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2796A" w14:textId="77777777" w:rsidR="00EF4425" w:rsidRPr="00416D89" w:rsidRDefault="00EF4425" w:rsidP="00EF4425">
      <w:pPr>
        <w:pStyle w:val="ttCrest"/>
        <w:rPr>
          <w:sz w:val="19"/>
        </w:rPr>
      </w:pPr>
      <w:bookmarkStart w:id="0" w:name="_Ref434582854"/>
      <w:r w:rsidRPr="00416D89">
        <w:rPr>
          <w:noProof/>
          <w:lang w:eastAsia="en-AU"/>
        </w:rPr>
        <w:drawing>
          <wp:inline distT="0" distB="0" distL="0" distR="0" wp14:anchorId="7269109D" wp14:editId="43AF4A5A">
            <wp:extent cx="1498600" cy="1101725"/>
            <wp:effectExtent l="1905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cstate="print"/>
                    <a:srcRect/>
                    <a:stretch>
                      <a:fillRect/>
                    </a:stretch>
                  </pic:blipFill>
                  <pic:spPr bwMode="auto">
                    <a:xfrm>
                      <a:off x="0" y="0"/>
                      <a:ext cx="1498600" cy="1101725"/>
                    </a:xfrm>
                    <a:prstGeom prst="rect">
                      <a:avLst/>
                    </a:prstGeom>
                    <a:noFill/>
                    <a:ln w="9525">
                      <a:noFill/>
                      <a:miter lim="800000"/>
                      <a:headEnd/>
                      <a:tailEnd/>
                    </a:ln>
                  </pic:spPr>
                </pic:pic>
              </a:graphicData>
            </a:graphic>
          </wp:inline>
        </w:drawing>
      </w:r>
      <w:bookmarkEnd w:id="0"/>
    </w:p>
    <w:p w14:paraId="3CF8A5CF" w14:textId="77777777" w:rsidR="00EF4425" w:rsidRPr="00416D89" w:rsidRDefault="00EF4425" w:rsidP="00EF4425">
      <w:pPr>
        <w:pStyle w:val="ShortT"/>
      </w:pPr>
      <w:r w:rsidRPr="00416D89">
        <w:t xml:space="preserve">Carbon Credits </w:t>
      </w:r>
      <w:r w:rsidR="008B49BA" w:rsidRPr="00416D89">
        <w:t>(Carbon Farming Initiative—</w:t>
      </w:r>
      <w:r w:rsidR="00947D6E" w:rsidRPr="00416D89">
        <w:t>Landfill Gas</w:t>
      </w:r>
      <w:r w:rsidR="008B49BA" w:rsidRPr="00416D89">
        <w:t xml:space="preserve">) Methodology Determination </w:t>
      </w:r>
      <w:r w:rsidRPr="00416D89">
        <w:t xml:space="preserve">Variation </w:t>
      </w:r>
      <w:r w:rsidR="004B461C" w:rsidRPr="00416D89">
        <w:t>2021</w:t>
      </w:r>
    </w:p>
    <w:p w14:paraId="29FDC8EC" w14:textId="77777777" w:rsidR="00EF4425" w:rsidRPr="00416D89" w:rsidRDefault="00EF4425" w:rsidP="00EF4425">
      <w:pPr>
        <w:pStyle w:val="SignCoverPageStart"/>
        <w:rPr>
          <w:szCs w:val="22"/>
        </w:rPr>
      </w:pPr>
      <w:r w:rsidRPr="00416D89">
        <w:rPr>
          <w:szCs w:val="22"/>
        </w:rPr>
        <w:t xml:space="preserve">I, </w:t>
      </w:r>
      <w:r w:rsidR="00EA68CD" w:rsidRPr="00416D89">
        <w:rPr>
          <w:szCs w:val="22"/>
        </w:rPr>
        <w:t>Angus Taylor</w:t>
      </w:r>
      <w:r w:rsidR="008B49BA" w:rsidRPr="00416D89">
        <w:rPr>
          <w:szCs w:val="22"/>
        </w:rPr>
        <w:t>, Ministe</w:t>
      </w:r>
      <w:r w:rsidR="00EA68CD" w:rsidRPr="00416D89">
        <w:rPr>
          <w:szCs w:val="22"/>
        </w:rPr>
        <w:t>r for Energy and Emissions Reduction</w:t>
      </w:r>
      <w:r w:rsidR="008B49BA" w:rsidRPr="00416D89">
        <w:rPr>
          <w:szCs w:val="22"/>
        </w:rPr>
        <w:t xml:space="preserve">, </w:t>
      </w:r>
      <w:r w:rsidRPr="00416D89">
        <w:rPr>
          <w:szCs w:val="22"/>
        </w:rPr>
        <w:t>make the following legislative instrument.</w:t>
      </w:r>
    </w:p>
    <w:p w14:paraId="0811CD98" w14:textId="724D0F77" w:rsidR="00CD3623" w:rsidRPr="00416D89" w:rsidRDefault="00EF4425" w:rsidP="00EF4425">
      <w:pPr>
        <w:keepNext/>
        <w:spacing w:before="300" w:line="240" w:lineRule="atLeast"/>
        <w:ind w:right="397"/>
        <w:jc w:val="both"/>
        <w:rPr>
          <w:szCs w:val="22"/>
        </w:rPr>
      </w:pPr>
      <w:r w:rsidRPr="00416D89">
        <w:rPr>
          <w:szCs w:val="22"/>
        </w:rPr>
        <w:t>Dated</w:t>
      </w:r>
      <w:r w:rsidRPr="00416D89">
        <w:rPr>
          <w:szCs w:val="22"/>
        </w:rPr>
        <w:tab/>
      </w:r>
      <w:r w:rsidR="00022939">
        <w:rPr>
          <w:szCs w:val="22"/>
        </w:rPr>
        <w:t>3 May 2021</w:t>
      </w:r>
      <w:bookmarkStart w:id="1" w:name="_GoBack"/>
      <w:bookmarkEnd w:id="1"/>
      <w:r w:rsidRPr="00416D89">
        <w:rPr>
          <w:szCs w:val="22"/>
        </w:rPr>
        <w:tab/>
      </w:r>
    </w:p>
    <w:p w14:paraId="2E08FB1D" w14:textId="77777777" w:rsidR="00CD3623" w:rsidRPr="00416D89" w:rsidRDefault="00CD3623" w:rsidP="00EF4425">
      <w:pPr>
        <w:keepNext/>
        <w:spacing w:before="300" w:line="240" w:lineRule="atLeast"/>
        <w:ind w:right="397"/>
        <w:jc w:val="both"/>
        <w:rPr>
          <w:szCs w:val="22"/>
        </w:rPr>
      </w:pPr>
    </w:p>
    <w:p w14:paraId="29965889" w14:textId="77777777" w:rsidR="00EF4425" w:rsidRPr="00416D89" w:rsidRDefault="00045E66" w:rsidP="00EF4425">
      <w:pPr>
        <w:keepNext/>
        <w:spacing w:before="300" w:line="240" w:lineRule="atLeast"/>
        <w:ind w:right="397"/>
        <w:jc w:val="both"/>
        <w:rPr>
          <w:szCs w:val="22"/>
        </w:rPr>
      </w:pPr>
      <w:r w:rsidRPr="00416D89">
        <w:rPr>
          <w:szCs w:val="22"/>
        </w:rPr>
        <w:tab/>
      </w:r>
    </w:p>
    <w:p w14:paraId="07CF40D0" w14:textId="77777777" w:rsidR="008B49BA" w:rsidRPr="00416D89" w:rsidRDefault="00EA68CD" w:rsidP="008B49BA">
      <w:pPr>
        <w:keepNext/>
        <w:tabs>
          <w:tab w:val="left" w:pos="3402"/>
        </w:tabs>
        <w:spacing w:before="1440" w:line="300" w:lineRule="atLeast"/>
        <w:ind w:right="397"/>
        <w:rPr>
          <w:b/>
          <w:i/>
          <w:szCs w:val="22"/>
        </w:rPr>
      </w:pPr>
      <w:r w:rsidRPr="00416D89">
        <w:rPr>
          <w:szCs w:val="22"/>
        </w:rPr>
        <w:t>Angus Taylor</w:t>
      </w:r>
    </w:p>
    <w:p w14:paraId="34F61227" w14:textId="77777777" w:rsidR="008B49BA" w:rsidRPr="00416D89" w:rsidRDefault="008B49BA" w:rsidP="008B49BA">
      <w:pPr>
        <w:pStyle w:val="SignCoverPageEnd"/>
        <w:rPr>
          <w:szCs w:val="22"/>
        </w:rPr>
      </w:pPr>
      <w:r w:rsidRPr="00416D89">
        <w:rPr>
          <w:szCs w:val="22"/>
        </w:rPr>
        <w:t xml:space="preserve">Minister for </w:t>
      </w:r>
      <w:r w:rsidR="00EA68CD" w:rsidRPr="00416D89">
        <w:rPr>
          <w:szCs w:val="22"/>
        </w:rPr>
        <w:t>Energy and Emissions Reduction</w:t>
      </w:r>
      <w:r w:rsidRPr="00416D89">
        <w:rPr>
          <w:szCs w:val="22"/>
        </w:rPr>
        <w:t xml:space="preserve"> </w:t>
      </w:r>
    </w:p>
    <w:p w14:paraId="5F232A8C" w14:textId="77777777" w:rsidR="00E12743" w:rsidRPr="00416D89" w:rsidRDefault="00E12743" w:rsidP="00EF4425">
      <w:pPr>
        <w:spacing w:line="240" w:lineRule="auto"/>
      </w:pPr>
    </w:p>
    <w:p w14:paraId="63242888" w14:textId="77777777" w:rsidR="00E12743" w:rsidRPr="00416D89" w:rsidRDefault="00E12743" w:rsidP="00EF4425">
      <w:pPr>
        <w:spacing w:line="240" w:lineRule="auto"/>
      </w:pPr>
    </w:p>
    <w:p w14:paraId="7D33C3EB" w14:textId="77777777" w:rsidR="00E12743" w:rsidRPr="00416D89" w:rsidRDefault="00E12743" w:rsidP="00EF4425">
      <w:pPr>
        <w:spacing w:line="240" w:lineRule="auto"/>
      </w:pPr>
    </w:p>
    <w:p w14:paraId="45EFF865" w14:textId="77777777" w:rsidR="00EF4425" w:rsidRPr="00416D89" w:rsidRDefault="00EF4425" w:rsidP="004B128F">
      <w:pPr>
        <w:spacing w:line="240" w:lineRule="auto"/>
        <w:rPr>
          <w:rFonts w:ascii="Arial" w:hAnsi="Arial" w:cs="Arial"/>
        </w:rPr>
      </w:pPr>
      <w:r w:rsidRPr="00416D89">
        <w:rPr>
          <w:rFonts w:ascii="Arial" w:hAnsi="Arial" w:cs="Arial"/>
        </w:rPr>
        <w:br w:type="page"/>
      </w:r>
    </w:p>
    <w:p w14:paraId="2219156F" w14:textId="77777777" w:rsidR="00EF4425" w:rsidRPr="00416D89" w:rsidRDefault="00EF4425" w:rsidP="00EF4425">
      <w:pPr>
        <w:pStyle w:val="Header"/>
        <w:tabs>
          <w:tab w:val="clear" w:pos="4150"/>
          <w:tab w:val="clear" w:pos="8307"/>
        </w:tabs>
      </w:pPr>
      <w:r w:rsidRPr="00416D89">
        <w:rPr>
          <w:rStyle w:val="CharChapNo"/>
        </w:rPr>
        <w:lastRenderedPageBreak/>
        <w:t xml:space="preserve"> </w:t>
      </w:r>
      <w:r w:rsidRPr="00416D89">
        <w:rPr>
          <w:rStyle w:val="CharChapText"/>
        </w:rPr>
        <w:t xml:space="preserve"> </w:t>
      </w:r>
    </w:p>
    <w:p w14:paraId="3757F587" w14:textId="77777777" w:rsidR="00EF4425" w:rsidRPr="00416D89" w:rsidRDefault="00EF4425" w:rsidP="00EF4425">
      <w:pPr>
        <w:rPr>
          <w:sz w:val="36"/>
        </w:rPr>
      </w:pPr>
      <w:r w:rsidRPr="00416D89">
        <w:rPr>
          <w:sz w:val="36"/>
        </w:rPr>
        <w:t>Contents</w:t>
      </w:r>
    </w:p>
    <w:p w14:paraId="44730A58" w14:textId="77777777" w:rsidR="00EF4425" w:rsidRPr="00416D89" w:rsidRDefault="00EF4425" w:rsidP="00EF4425">
      <w:pPr>
        <w:pStyle w:val="TOC5"/>
        <w:rPr>
          <w:rFonts w:asciiTheme="minorHAnsi" w:eastAsiaTheme="minorEastAsia" w:hAnsiTheme="minorHAnsi" w:cstheme="minorBidi"/>
          <w:noProof/>
          <w:kern w:val="0"/>
          <w:sz w:val="22"/>
          <w:szCs w:val="22"/>
        </w:rPr>
      </w:pPr>
      <w:r w:rsidRPr="00416D89">
        <w:rPr>
          <w:noProof/>
        </w:rPr>
        <w:t>1  Name</w:t>
      </w:r>
      <w:r w:rsidRPr="00416D89">
        <w:rPr>
          <w:noProof/>
        </w:rPr>
        <w:tab/>
        <w:t>3</w:t>
      </w:r>
    </w:p>
    <w:p w14:paraId="0C60A4B1" w14:textId="77777777" w:rsidR="00EF4425" w:rsidRPr="00416D89" w:rsidRDefault="00EF4425" w:rsidP="00EF4425">
      <w:pPr>
        <w:pStyle w:val="TOC5"/>
        <w:rPr>
          <w:rFonts w:asciiTheme="minorHAnsi" w:eastAsiaTheme="minorEastAsia" w:hAnsiTheme="minorHAnsi" w:cstheme="minorBidi"/>
          <w:noProof/>
          <w:kern w:val="0"/>
          <w:sz w:val="22"/>
          <w:szCs w:val="22"/>
        </w:rPr>
      </w:pPr>
      <w:r w:rsidRPr="00416D89">
        <w:rPr>
          <w:noProof/>
        </w:rPr>
        <w:t>2  Commencement</w:t>
      </w:r>
      <w:r w:rsidRPr="00416D89">
        <w:rPr>
          <w:noProof/>
        </w:rPr>
        <w:tab/>
        <w:t>3</w:t>
      </w:r>
    </w:p>
    <w:p w14:paraId="729AE227" w14:textId="77777777" w:rsidR="00EF4425" w:rsidRPr="00416D89" w:rsidRDefault="00EF4425" w:rsidP="00EF4425">
      <w:pPr>
        <w:pStyle w:val="TOC5"/>
        <w:rPr>
          <w:rFonts w:asciiTheme="minorHAnsi" w:eastAsiaTheme="minorEastAsia" w:hAnsiTheme="minorHAnsi" w:cstheme="minorBidi"/>
          <w:noProof/>
          <w:kern w:val="0"/>
          <w:sz w:val="22"/>
          <w:szCs w:val="22"/>
        </w:rPr>
      </w:pPr>
      <w:r w:rsidRPr="00416D89">
        <w:rPr>
          <w:noProof/>
        </w:rPr>
        <w:t>3  Authority</w:t>
      </w:r>
      <w:r w:rsidRPr="00416D89">
        <w:rPr>
          <w:noProof/>
        </w:rPr>
        <w:tab/>
        <w:t>3</w:t>
      </w:r>
    </w:p>
    <w:p w14:paraId="3AE2F9CA" w14:textId="77777777" w:rsidR="00EF4425" w:rsidRPr="00416D89" w:rsidRDefault="00EF4425" w:rsidP="00EF4425">
      <w:pPr>
        <w:pStyle w:val="TOC5"/>
        <w:rPr>
          <w:rFonts w:asciiTheme="minorHAnsi" w:eastAsiaTheme="minorEastAsia" w:hAnsiTheme="minorHAnsi" w:cstheme="minorBidi"/>
          <w:noProof/>
          <w:kern w:val="0"/>
          <w:sz w:val="22"/>
          <w:szCs w:val="22"/>
        </w:rPr>
      </w:pPr>
      <w:r w:rsidRPr="00416D89">
        <w:rPr>
          <w:noProof/>
        </w:rPr>
        <w:t>4  Amendment of methodology determination</w:t>
      </w:r>
      <w:r w:rsidRPr="00416D89">
        <w:rPr>
          <w:noProof/>
        </w:rPr>
        <w:tab/>
        <w:t>3</w:t>
      </w:r>
    </w:p>
    <w:p w14:paraId="30958B88" w14:textId="77777777" w:rsidR="00EF4425" w:rsidRPr="00416D89" w:rsidRDefault="00AA6118" w:rsidP="00EF4425">
      <w:pPr>
        <w:pStyle w:val="TOC1"/>
        <w:rPr>
          <w:rFonts w:asciiTheme="minorHAnsi" w:eastAsiaTheme="minorEastAsia" w:hAnsiTheme="minorHAnsi" w:cstheme="minorBidi"/>
          <w:b w:val="0"/>
          <w:noProof/>
          <w:kern w:val="0"/>
          <w:sz w:val="24"/>
          <w:szCs w:val="24"/>
        </w:rPr>
      </w:pPr>
      <w:r w:rsidRPr="00416D89">
        <w:rPr>
          <w:noProof/>
          <w:sz w:val="24"/>
          <w:szCs w:val="24"/>
        </w:rPr>
        <w:t>Schedule 1—Amendment</w:t>
      </w:r>
      <w:r w:rsidR="00EF4425" w:rsidRPr="00416D89">
        <w:rPr>
          <w:noProof/>
          <w:sz w:val="24"/>
          <w:szCs w:val="24"/>
        </w:rPr>
        <w:t xml:space="preserve"> of the</w:t>
      </w:r>
      <w:r w:rsidR="00EF4425" w:rsidRPr="00416D89">
        <w:rPr>
          <w:i/>
          <w:noProof/>
          <w:sz w:val="24"/>
          <w:szCs w:val="24"/>
        </w:rPr>
        <w:t xml:space="preserve"> </w:t>
      </w:r>
      <w:r w:rsidR="00E86486" w:rsidRPr="00416D89">
        <w:rPr>
          <w:i/>
          <w:noProof/>
          <w:sz w:val="24"/>
          <w:szCs w:val="24"/>
        </w:rPr>
        <w:t>Carbon Credits (Carbon Farming Initiative—</w:t>
      </w:r>
      <w:r w:rsidR="00947D6E" w:rsidRPr="00416D89">
        <w:rPr>
          <w:i/>
          <w:noProof/>
          <w:sz w:val="24"/>
          <w:szCs w:val="24"/>
        </w:rPr>
        <w:t>Landfill</w:t>
      </w:r>
      <w:r w:rsidR="00E86486" w:rsidRPr="00416D89">
        <w:rPr>
          <w:i/>
          <w:noProof/>
          <w:sz w:val="24"/>
          <w:szCs w:val="24"/>
        </w:rPr>
        <w:t xml:space="preserve"> Gas) Methodology Determination 2015</w:t>
      </w:r>
      <w:r w:rsidR="00EF4425" w:rsidRPr="00416D89">
        <w:rPr>
          <w:noProof/>
          <w:sz w:val="24"/>
          <w:szCs w:val="24"/>
        </w:rPr>
        <w:tab/>
      </w:r>
      <w:r w:rsidR="00EF4425" w:rsidRPr="00416D89">
        <w:rPr>
          <w:b w:val="0"/>
          <w:noProof/>
          <w:sz w:val="20"/>
        </w:rPr>
        <w:t>4</w:t>
      </w:r>
    </w:p>
    <w:p w14:paraId="7416AF61" w14:textId="77777777" w:rsidR="002A32F4" w:rsidRPr="00416D89" w:rsidRDefault="00EF4425" w:rsidP="00EF4425">
      <w:pPr>
        <w:spacing w:line="240" w:lineRule="auto"/>
      </w:pPr>
      <w:r w:rsidRPr="00416D89">
        <w:br w:type="page"/>
      </w:r>
    </w:p>
    <w:p w14:paraId="25530750" w14:textId="77777777" w:rsidR="002A32F4" w:rsidRPr="00416D89" w:rsidRDefault="002A32F4" w:rsidP="00AA6118"/>
    <w:p w14:paraId="7D4C5144" w14:textId="77777777" w:rsidR="002A32F4" w:rsidRPr="00416D89" w:rsidRDefault="002A32F4" w:rsidP="00AA6118"/>
    <w:p w14:paraId="73D6894C" w14:textId="77777777" w:rsidR="002A32F4" w:rsidRPr="00416D89" w:rsidRDefault="002A32F4" w:rsidP="00AA6118"/>
    <w:p w14:paraId="085E2285" w14:textId="77777777" w:rsidR="002A32F4" w:rsidRPr="00416D89" w:rsidRDefault="002A32F4" w:rsidP="00AA6118"/>
    <w:p w14:paraId="1E5F102D" w14:textId="77777777" w:rsidR="002A32F4" w:rsidRPr="00416D89" w:rsidRDefault="002A32F4" w:rsidP="00AA6118"/>
    <w:p w14:paraId="3FFC493E" w14:textId="77777777" w:rsidR="00EF4425" w:rsidRPr="00416D89" w:rsidRDefault="00EF4425" w:rsidP="00AA6118"/>
    <w:p w14:paraId="4C92A085" w14:textId="77777777" w:rsidR="00EF4425" w:rsidRPr="00416D89" w:rsidRDefault="00EF4425" w:rsidP="00EF4425">
      <w:pPr>
        <w:pStyle w:val="h5Section"/>
      </w:pPr>
      <w:bookmarkStart w:id="2" w:name="_Toc405889305"/>
      <w:bookmarkStart w:id="3" w:name="_Toc432150454"/>
      <w:proofErr w:type="gramStart"/>
      <w:r w:rsidRPr="00416D89">
        <w:t>1  Name</w:t>
      </w:r>
      <w:bookmarkEnd w:id="2"/>
      <w:bookmarkEnd w:id="3"/>
      <w:proofErr w:type="gramEnd"/>
    </w:p>
    <w:p w14:paraId="3024F5B8" w14:textId="77777777" w:rsidR="00EF4425" w:rsidRPr="00416D89" w:rsidRDefault="00EF4425" w:rsidP="00EF4425">
      <w:pPr>
        <w:pStyle w:val="tMain"/>
      </w:pPr>
      <w:r w:rsidRPr="00416D89">
        <w:tab/>
      </w:r>
      <w:r w:rsidRPr="00416D89">
        <w:tab/>
        <w:t xml:space="preserve">This is the </w:t>
      </w:r>
      <w:r w:rsidR="00A5074B" w:rsidRPr="00416D89">
        <w:rPr>
          <w:i/>
          <w:noProof/>
        </w:rPr>
        <w:t>Carbon Credits (Carbon Farming Initiative—</w:t>
      </w:r>
      <w:r w:rsidR="00947D6E" w:rsidRPr="00416D89">
        <w:rPr>
          <w:i/>
          <w:noProof/>
        </w:rPr>
        <w:t>Landfill</w:t>
      </w:r>
      <w:r w:rsidR="003E4F24" w:rsidRPr="00416D89">
        <w:rPr>
          <w:i/>
          <w:noProof/>
        </w:rPr>
        <w:t xml:space="preserve"> Gas) Methodology Determinaton Variation</w:t>
      </w:r>
      <w:r w:rsidR="00C91E6B" w:rsidRPr="00416D89">
        <w:rPr>
          <w:i/>
          <w:noProof/>
        </w:rPr>
        <w:t xml:space="preserve"> </w:t>
      </w:r>
      <w:r w:rsidR="00DE0411" w:rsidRPr="00416D89">
        <w:rPr>
          <w:i/>
          <w:noProof/>
        </w:rPr>
        <w:t>2021</w:t>
      </w:r>
      <w:r w:rsidR="003E4F24" w:rsidRPr="00416D89">
        <w:rPr>
          <w:i/>
          <w:noProof/>
        </w:rPr>
        <w:t>.</w:t>
      </w:r>
    </w:p>
    <w:p w14:paraId="14F360CC" w14:textId="77777777" w:rsidR="00EF4425" w:rsidRPr="00416D89" w:rsidRDefault="00EF4425" w:rsidP="00EF4425">
      <w:pPr>
        <w:pStyle w:val="h5Section"/>
      </w:pPr>
      <w:bookmarkStart w:id="4" w:name="_Toc405889306"/>
      <w:bookmarkStart w:id="5" w:name="_Toc432150455"/>
      <w:proofErr w:type="gramStart"/>
      <w:r w:rsidRPr="00416D89">
        <w:t>2  Commencement</w:t>
      </w:r>
      <w:bookmarkEnd w:id="4"/>
      <w:bookmarkEnd w:id="5"/>
      <w:proofErr w:type="gramEnd"/>
    </w:p>
    <w:p w14:paraId="57D53A7D" w14:textId="77777777" w:rsidR="00EF4425" w:rsidRPr="00416D89" w:rsidRDefault="00EF4425" w:rsidP="00EF4425">
      <w:pPr>
        <w:pStyle w:val="tMain"/>
      </w:pPr>
      <w:r w:rsidRPr="00416D89">
        <w:tab/>
      </w:r>
      <w:r w:rsidRPr="00416D89">
        <w:tab/>
        <w:t>This instrument commences on the day after it is registered.</w:t>
      </w:r>
    </w:p>
    <w:p w14:paraId="2A31B915" w14:textId="77777777" w:rsidR="00EF4425" w:rsidRPr="00416D89" w:rsidRDefault="00EF4425" w:rsidP="00EF4425">
      <w:pPr>
        <w:pStyle w:val="h5Section"/>
      </w:pPr>
      <w:bookmarkStart w:id="6" w:name="_Toc405889307"/>
      <w:bookmarkStart w:id="7" w:name="_Toc432150456"/>
      <w:proofErr w:type="gramStart"/>
      <w:r w:rsidRPr="00416D89">
        <w:t>3  Authority</w:t>
      </w:r>
      <w:bookmarkEnd w:id="6"/>
      <w:bookmarkEnd w:id="7"/>
      <w:proofErr w:type="gramEnd"/>
    </w:p>
    <w:p w14:paraId="50963524" w14:textId="77777777" w:rsidR="00EF4425" w:rsidRPr="00416D89" w:rsidRDefault="00EF4425" w:rsidP="00EF4425">
      <w:pPr>
        <w:pStyle w:val="tMain"/>
      </w:pPr>
      <w:r w:rsidRPr="00416D89">
        <w:tab/>
      </w:r>
      <w:r w:rsidRPr="00416D89">
        <w:tab/>
        <w:t xml:space="preserve">This instrument is made under subsection 114(1) of the </w:t>
      </w:r>
      <w:r w:rsidRPr="00416D89">
        <w:rPr>
          <w:i/>
        </w:rPr>
        <w:t>Carbon Credits (Carbon Farming Initiative) Act 2011</w:t>
      </w:r>
      <w:r w:rsidRPr="00416D89">
        <w:t>.</w:t>
      </w:r>
    </w:p>
    <w:p w14:paraId="2D81901A" w14:textId="77777777" w:rsidR="00EF4425" w:rsidRPr="00416D89" w:rsidRDefault="00EF4425" w:rsidP="00EF4425">
      <w:pPr>
        <w:pStyle w:val="h5Section"/>
      </w:pPr>
      <w:bookmarkStart w:id="8" w:name="_Toc405889308"/>
      <w:bookmarkStart w:id="9" w:name="_Toc432150457"/>
      <w:proofErr w:type="gramStart"/>
      <w:r w:rsidRPr="00416D89">
        <w:t>4  Amendment</w:t>
      </w:r>
      <w:proofErr w:type="gramEnd"/>
      <w:r w:rsidRPr="00416D89">
        <w:t xml:space="preserve"> of methodology determination</w:t>
      </w:r>
      <w:bookmarkEnd w:id="8"/>
      <w:bookmarkEnd w:id="9"/>
    </w:p>
    <w:p w14:paraId="5E82101B" w14:textId="77777777" w:rsidR="00EF4425" w:rsidRPr="00416D89" w:rsidRDefault="00EF4425" w:rsidP="00EF4425">
      <w:pPr>
        <w:pStyle w:val="tMain"/>
      </w:pPr>
      <w:r w:rsidRPr="00416D89">
        <w:tab/>
      </w:r>
      <w:r w:rsidRPr="00416D89">
        <w:tab/>
        <w:t xml:space="preserve">The </w:t>
      </w:r>
      <w:r w:rsidR="008B49BA" w:rsidRPr="00416D89">
        <w:rPr>
          <w:i/>
          <w:noProof/>
        </w:rPr>
        <w:t>Carbon Credits (Carbon Farming Initiative—</w:t>
      </w:r>
      <w:r w:rsidR="00947D6E" w:rsidRPr="00416D89">
        <w:rPr>
          <w:i/>
          <w:noProof/>
        </w:rPr>
        <w:t>Landfill</w:t>
      </w:r>
      <w:r w:rsidR="008B49BA" w:rsidRPr="00416D89">
        <w:rPr>
          <w:i/>
          <w:noProof/>
        </w:rPr>
        <w:t xml:space="preserve"> Gas) Methodology Determination 2015</w:t>
      </w:r>
      <w:r w:rsidR="002C5558" w:rsidRPr="00416D89">
        <w:rPr>
          <w:i/>
          <w:noProof/>
        </w:rPr>
        <w:t xml:space="preserve"> </w:t>
      </w:r>
      <w:r w:rsidRPr="00416D89">
        <w:t>is amended as set out in Schedule 1.</w:t>
      </w:r>
    </w:p>
    <w:p w14:paraId="3EB0D3C5" w14:textId="77777777" w:rsidR="00EF4425" w:rsidRPr="00416D89" w:rsidRDefault="00EF4425" w:rsidP="00EF4425">
      <w:pPr>
        <w:pStyle w:val="tMain"/>
      </w:pPr>
    </w:p>
    <w:p w14:paraId="0D7AFB7B" w14:textId="77777777" w:rsidR="00EF4425" w:rsidRPr="00416D89" w:rsidRDefault="00EF4425" w:rsidP="00EF4425">
      <w:pPr>
        <w:pStyle w:val="tMain"/>
        <w:sectPr w:rsidR="00EF4425" w:rsidRPr="00416D89" w:rsidSect="00C114FB">
          <w:headerReference w:type="even" r:id="rId12"/>
          <w:headerReference w:type="default" r:id="rId13"/>
          <w:footerReference w:type="even" r:id="rId14"/>
          <w:footerReference w:type="default" r:id="rId15"/>
          <w:headerReference w:type="first" r:id="rId16"/>
          <w:pgSz w:w="11907" w:h="16839" w:code="9"/>
          <w:pgMar w:top="2234" w:right="1797" w:bottom="1440" w:left="1797" w:header="720" w:footer="709" w:gutter="0"/>
          <w:pgNumType w:start="1"/>
          <w:cols w:space="720"/>
          <w:titlePg/>
          <w:docGrid w:linePitch="299"/>
        </w:sectPr>
      </w:pPr>
    </w:p>
    <w:p w14:paraId="420E4F49" w14:textId="77777777" w:rsidR="00EF4425" w:rsidRPr="00416D89" w:rsidRDefault="00EF4425" w:rsidP="00EF4425">
      <w:pPr>
        <w:pStyle w:val="tMain"/>
      </w:pPr>
      <w:r w:rsidRPr="00416D89">
        <w:br w:type="page"/>
      </w:r>
    </w:p>
    <w:p w14:paraId="3A0486CD" w14:textId="77777777" w:rsidR="00EF4425" w:rsidRPr="00416D89" w:rsidRDefault="00EF4425" w:rsidP="00EF4425">
      <w:pPr>
        <w:pStyle w:val="h1Chap"/>
        <w:rPr>
          <w:i/>
        </w:rPr>
      </w:pPr>
      <w:bookmarkStart w:id="10" w:name="_Toc432150458"/>
      <w:r w:rsidRPr="00416D89">
        <w:lastRenderedPageBreak/>
        <w:t xml:space="preserve">Schedule </w:t>
      </w:r>
      <w:r w:rsidR="00AA6118" w:rsidRPr="00416D89">
        <w:t>1—Amendment</w:t>
      </w:r>
      <w:r w:rsidRPr="00416D89">
        <w:t xml:space="preserve"> of the</w:t>
      </w:r>
      <w:bookmarkEnd w:id="10"/>
      <w:r w:rsidR="00477234" w:rsidRPr="00416D89">
        <w:rPr>
          <w:i/>
          <w:noProof/>
        </w:rPr>
        <w:t xml:space="preserve"> </w:t>
      </w:r>
      <w:r w:rsidR="008B49BA" w:rsidRPr="00416D89">
        <w:rPr>
          <w:i/>
          <w:noProof/>
        </w:rPr>
        <w:t>Carbon Credits (Carbon Farming Initiative—</w:t>
      </w:r>
      <w:r w:rsidR="00947D6E" w:rsidRPr="00416D89">
        <w:rPr>
          <w:i/>
          <w:noProof/>
        </w:rPr>
        <w:t>Landfill</w:t>
      </w:r>
      <w:r w:rsidR="008B49BA" w:rsidRPr="00416D89">
        <w:rPr>
          <w:i/>
          <w:noProof/>
        </w:rPr>
        <w:t xml:space="preserve"> Gas) Methodology Determination 2015 </w:t>
      </w:r>
    </w:p>
    <w:p w14:paraId="5AB433CC" w14:textId="1C11E68D" w:rsidR="002F171A" w:rsidRPr="00416D89" w:rsidRDefault="002F171A" w:rsidP="002F171A">
      <w:pPr>
        <w:pStyle w:val="h5SchItem"/>
      </w:pPr>
      <w:r w:rsidRPr="00416D89">
        <w:t>1</w:t>
      </w:r>
      <w:r w:rsidRPr="00416D89">
        <w:tab/>
        <w:t>Section 5</w:t>
      </w:r>
    </w:p>
    <w:p w14:paraId="4E340455" w14:textId="77777777" w:rsidR="002F171A" w:rsidRPr="00416D89" w:rsidRDefault="002F171A" w:rsidP="002F171A">
      <w:pPr>
        <w:pStyle w:val="tMain"/>
      </w:pPr>
      <w:r w:rsidRPr="00416D89">
        <w:tab/>
      </w:r>
      <w:r w:rsidRPr="00416D89">
        <w:tab/>
        <w:t>Insert:</w:t>
      </w:r>
    </w:p>
    <w:p w14:paraId="3C9707F2" w14:textId="77777777" w:rsidR="002F171A" w:rsidRPr="00416D89" w:rsidRDefault="002F171A" w:rsidP="004E19F7">
      <w:pPr>
        <w:pStyle w:val="tPara"/>
        <w:spacing w:before="180"/>
      </w:pPr>
      <w:r w:rsidRPr="00416D89">
        <w:tab/>
      </w:r>
      <w:r w:rsidRPr="00416D89">
        <w:tab/>
      </w:r>
      <w:proofErr w:type="gramStart"/>
      <w:r w:rsidRPr="00416D89">
        <w:rPr>
          <w:b/>
          <w:i/>
        </w:rPr>
        <w:t>restarting</w:t>
      </w:r>
      <w:proofErr w:type="gramEnd"/>
      <w:r w:rsidRPr="00416D89">
        <w:rPr>
          <w:b/>
          <w:i/>
        </w:rPr>
        <w:t xml:space="preserve"> flaring project</w:t>
      </w:r>
      <w:r w:rsidRPr="00416D89">
        <w:t xml:space="preserve"> has the meaning given by section 11A.</w:t>
      </w:r>
    </w:p>
    <w:p w14:paraId="0918AB4E" w14:textId="5DAA21BD" w:rsidR="002F171A" w:rsidRPr="00416D89" w:rsidRDefault="0093461F" w:rsidP="002F171A">
      <w:pPr>
        <w:pStyle w:val="h5SchItem"/>
      </w:pPr>
      <w:r w:rsidRPr="00416D89">
        <w:t>2</w:t>
      </w:r>
      <w:r w:rsidR="002F171A" w:rsidRPr="00416D89">
        <w:tab/>
      </w:r>
      <w:r w:rsidR="00176B7C" w:rsidRPr="00416D89">
        <w:t>At the end of s</w:t>
      </w:r>
      <w:r w:rsidR="002F171A" w:rsidRPr="00416D89">
        <w:t>ubsection 7(3)</w:t>
      </w:r>
    </w:p>
    <w:p w14:paraId="12708164" w14:textId="77777777" w:rsidR="002F171A" w:rsidRPr="00416D89" w:rsidRDefault="002F171A" w:rsidP="002F171A">
      <w:pPr>
        <w:pStyle w:val="tMain"/>
      </w:pPr>
      <w:r w:rsidRPr="00416D89">
        <w:tab/>
      </w:r>
      <w:r w:rsidRPr="00416D89">
        <w:tab/>
      </w:r>
      <w:r w:rsidR="00176B7C" w:rsidRPr="00416D89">
        <w:t>A</w:t>
      </w:r>
      <w:r w:rsidRPr="00416D89">
        <w:t>dd:</w:t>
      </w:r>
    </w:p>
    <w:p w14:paraId="012099B2" w14:textId="77777777" w:rsidR="002F171A" w:rsidRPr="00416D89" w:rsidRDefault="00773A04" w:rsidP="004E19F7">
      <w:pPr>
        <w:pStyle w:val="tPara"/>
        <w:spacing w:before="180"/>
      </w:pPr>
      <w:r w:rsidRPr="00416D89">
        <w:tab/>
      </w:r>
      <w:r w:rsidR="002F171A" w:rsidRPr="00416D89">
        <w:t>;</w:t>
      </w:r>
      <w:r w:rsidRPr="00416D89">
        <w:t xml:space="preserve"> </w:t>
      </w:r>
      <w:proofErr w:type="gramStart"/>
      <w:r w:rsidRPr="00416D89">
        <w:t>or</w:t>
      </w:r>
      <w:proofErr w:type="gramEnd"/>
      <w:r w:rsidR="002F171A" w:rsidRPr="00416D89">
        <w:t xml:space="preserve"> (</w:t>
      </w:r>
      <w:r w:rsidRPr="00416D89">
        <w:t>e)</w:t>
      </w:r>
      <w:r w:rsidR="002F171A" w:rsidRPr="00416D89">
        <w:tab/>
        <w:t>a restarting flaring project.</w:t>
      </w:r>
    </w:p>
    <w:p w14:paraId="5AB4F643" w14:textId="42F1C4FD" w:rsidR="00DA6FB6" w:rsidRPr="00416D89" w:rsidRDefault="00DA6FB6" w:rsidP="00DA6FB6">
      <w:pPr>
        <w:pStyle w:val="h5SchItem"/>
      </w:pPr>
      <w:r w:rsidRPr="00416D89">
        <w:t>3</w:t>
      </w:r>
      <w:r w:rsidRPr="00416D89">
        <w:tab/>
        <w:t>Subsection 8(2)</w:t>
      </w:r>
    </w:p>
    <w:p w14:paraId="6B5855CF" w14:textId="77777777" w:rsidR="00DA6FB6" w:rsidRPr="00416D89" w:rsidRDefault="00DA6FB6" w:rsidP="00DA6FB6">
      <w:pPr>
        <w:pStyle w:val="tMain"/>
      </w:pPr>
      <w:r w:rsidRPr="00416D89">
        <w:tab/>
      </w:r>
      <w:r w:rsidRPr="00416D89">
        <w:tab/>
        <w:t>Omit “subsection 13(1)</w:t>
      </w:r>
      <w:r w:rsidR="005B5D2B" w:rsidRPr="00416D89">
        <w:t xml:space="preserve"> sets</w:t>
      </w:r>
      <w:r w:rsidRPr="00416D89">
        <w:t>”, substitute “subsections 13(1) and (1A)</w:t>
      </w:r>
      <w:r w:rsidR="005B5D2B" w:rsidRPr="00416D89">
        <w:t xml:space="preserve"> </w:t>
      </w:r>
      <w:r w:rsidR="000F6C87" w:rsidRPr="00416D89">
        <w:t>each s</w:t>
      </w:r>
      <w:r w:rsidR="005B5D2B" w:rsidRPr="00416D89">
        <w:t>et</w:t>
      </w:r>
      <w:r w:rsidRPr="00416D89">
        <w:t xml:space="preserve">”. </w:t>
      </w:r>
    </w:p>
    <w:p w14:paraId="36E0D9F7" w14:textId="6BE11F40" w:rsidR="00617EAE" w:rsidRPr="00416D89" w:rsidRDefault="00DA6FB6" w:rsidP="00617EAE">
      <w:pPr>
        <w:pStyle w:val="h5SchItem"/>
      </w:pPr>
      <w:r w:rsidRPr="00416D89">
        <w:t>4</w:t>
      </w:r>
      <w:r w:rsidR="00617EAE" w:rsidRPr="00416D89">
        <w:tab/>
      </w:r>
      <w:r w:rsidR="000521DE" w:rsidRPr="00416D89">
        <w:t>Section 11</w:t>
      </w:r>
    </w:p>
    <w:p w14:paraId="6B16A4A1" w14:textId="77777777" w:rsidR="00536929" w:rsidRPr="00416D89" w:rsidRDefault="00EF4425" w:rsidP="00EF4425">
      <w:pPr>
        <w:pStyle w:val="tMain"/>
      </w:pPr>
      <w:r w:rsidRPr="00416D89">
        <w:tab/>
      </w:r>
      <w:r w:rsidRPr="00416D89">
        <w:tab/>
      </w:r>
      <w:r w:rsidR="009957F3" w:rsidRPr="00416D89">
        <w:t>Repeal the section, substitute:</w:t>
      </w:r>
    </w:p>
    <w:p w14:paraId="5EB6B4C4" w14:textId="77777777" w:rsidR="000521DE" w:rsidRPr="00416D89" w:rsidRDefault="000521DE" w:rsidP="000521DE">
      <w:pPr>
        <w:pStyle w:val="h5Section"/>
      </w:pPr>
      <w:bookmarkStart w:id="11" w:name="_Toc407104149"/>
      <w:proofErr w:type="gramStart"/>
      <w:r w:rsidRPr="00416D89">
        <w:rPr>
          <w:rStyle w:val="CharSectno"/>
        </w:rPr>
        <w:t>11</w:t>
      </w:r>
      <w:r w:rsidRPr="00416D89">
        <w:t xml:space="preserve">  Requirements</w:t>
      </w:r>
      <w:proofErr w:type="gramEnd"/>
      <w:r w:rsidRPr="00416D89">
        <w:t xml:space="preserve"> for an upgrade project</w:t>
      </w:r>
      <w:bookmarkEnd w:id="11"/>
    </w:p>
    <w:p w14:paraId="22419BD8" w14:textId="77777777" w:rsidR="000521DE" w:rsidRPr="00416D89" w:rsidRDefault="000521DE" w:rsidP="000521DE">
      <w:pPr>
        <w:pStyle w:val="tMain"/>
      </w:pPr>
      <w:r w:rsidRPr="00416D89">
        <w:tab/>
        <w:t>(1)</w:t>
      </w:r>
      <w:r w:rsidRPr="00416D89">
        <w:tab/>
        <w:t xml:space="preserve">An </w:t>
      </w:r>
      <w:r w:rsidRPr="00416D89">
        <w:rPr>
          <w:b/>
          <w:i/>
        </w:rPr>
        <w:t>upgrade project</w:t>
      </w:r>
      <w:r w:rsidRPr="00416D89">
        <w:t xml:space="preserve"> must:</w:t>
      </w:r>
    </w:p>
    <w:p w14:paraId="4A0482BD" w14:textId="77777777" w:rsidR="000521DE" w:rsidRPr="00416D89" w:rsidRDefault="000521DE" w:rsidP="000521DE">
      <w:pPr>
        <w:pStyle w:val="tPara"/>
      </w:pPr>
      <w:r w:rsidRPr="00416D89">
        <w:tab/>
        <w:t>(a)</w:t>
      </w:r>
      <w:r w:rsidRPr="00416D89">
        <w:tab/>
        <w:t xml:space="preserve">upgrade an existing landfill gas collection system at a landfill to increase its collection efficiency to a </w:t>
      </w:r>
      <w:r w:rsidR="00B8701B" w:rsidRPr="00416D89">
        <w:t>higher</w:t>
      </w:r>
      <w:r w:rsidR="00444257" w:rsidRPr="00416D89">
        <w:t xml:space="preserve"> annual</w:t>
      </w:r>
      <w:r w:rsidR="00B8701B" w:rsidRPr="00416D89">
        <w:t xml:space="preserve"> level</w:t>
      </w:r>
      <w:r w:rsidRPr="00416D89">
        <w:t xml:space="preserve"> than previously measured at the </w:t>
      </w:r>
      <w:r w:rsidR="003E4F24" w:rsidRPr="00416D89">
        <w:t>landfill</w:t>
      </w:r>
      <w:r w:rsidR="00F2031C" w:rsidRPr="00416D89">
        <w:t xml:space="preserve"> over each year covered by subsection (2)</w:t>
      </w:r>
      <w:r w:rsidRPr="00416D89">
        <w:t>; and</w:t>
      </w:r>
    </w:p>
    <w:p w14:paraId="2A185B43" w14:textId="77777777" w:rsidR="000521DE" w:rsidRPr="00416D89" w:rsidRDefault="000521DE" w:rsidP="000521DE">
      <w:pPr>
        <w:pStyle w:val="tPara"/>
      </w:pPr>
      <w:r w:rsidRPr="00416D89">
        <w:tab/>
        <w:t>(b)</w:t>
      </w:r>
      <w:r w:rsidRPr="00416D89">
        <w:tab/>
      </w:r>
      <w:proofErr w:type="gramStart"/>
      <w:r w:rsidRPr="00416D89">
        <w:t>install</w:t>
      </w:r>
      <w:proofErr w:type="gramEnd"/>
      <w:r w:rsidRPr="00416D89">
        <w:t xml:space="preserve"> new gas wells to increase landfill gas collection; and</w:t>
      </w:r>
    </w:p>
    <w:p w14:paraId="0371E193" w14:textId="77777777" w:rsidR="000521DE" w:rsidRPr="00416D89" w:rsidRDefault="000521DE" w:rsidP="00EA68CD">
      <w:pPr>
        <w:pStyle w:val="tPara"/>
      </w:pPr>
      <w:r w:rsidRPr="00416D89">
        <w:tab/>
        <w:t>(c)</w:t>
      </w:r>
      <w:r w:rsidRPr="00416D89">
        <w:tab/>
      </w:r>
      <w:proofErr w:type="gramStart"/>
      <w:r w:rsidRPr="00416D89">
        <w:t>combust</w:t>
      </w:r>
      <w:proofErr w:type="gramEnd"/>
      <w:r w:rsidRPr="00416D89">
        <w:t xml:space="preserve"> the gas collected </w:t>
      </w:r>
      <w:r w:rsidR="00EA68CD" w:rsidRPr="00416D89">
        <w:t>using a combustion device.</w:t>
      </w:r>
    </w:p>
    <w:p w14:paraId="42E77BC6" w14:textId="77777777" w:rsidR="000521DE" w:rsidRPr="00416D89" w:rsidRDefault="000521DE" w:rsidP="000521DE">
      <w:pPr>
        <w:pStyle w:val="tMain"/>
      </w:pPr>
      <w:r w:rsidRPr="00416D89">
        <w:tab/>
        <w:t>(2)</w:t>
      </w:r>
      <w:r w:rsidRPr="00416D89">
        <w:tab/>
        <w:t>An application for declaration of an upgrade project as an eligible offsets project must include operational records that:</w:t>
      </w:r>
    </w:p>
    <w:p w14:paraId="45843DAF" w14:textId="77777777" w:rsidR="000521DE" w:rsidRPr="00416D89" w:rsidRDefault="000521DE" w:rsidP="000521DE">
      <w:pPr>
        <w:pStyle w:val="tPara"/>
      </w:pPr>
      <w:r w:rsidRPr="00416D89">
        <w:tab/>
        <w:t>(a)</w:t>
      </w:r>
      <w:r w:rsidRPr="00416D89">
        <w:tab/>
      </w:r>
      <w:proofErr w:type="gramStart"/>
      <w:r w:rsidRPr="00416D89">
        <w:t>support</w:t>
      </w:r>
      <w:proofErr w:type="gramEnd"/>
      <w:r w:rsidRPr="00416D89">
        <w:t xml:space="preserve"> the calculation of the collection efficiency of the existing landfill gas collection system; and</w:t>
      </w:r>
    </w:p>
    <w:p w14:paraId="7D3F4BD8" w14:textId="77777777" w:rsidR="000521DE" w:rsidRPr="00416D89" w:rsidRDefault="000521DE" w:rsidP="00EA68CD">
      <w:pPr>
        <w:pStyle w:val="tPara"/>
      </w:pPr>
      <w:r w:rsidRPr="00416D89">
        <w:tab/>
        <w:t>(b)</w:t>
      </w:r>
      <w:r w:rsidRPr="00416D89">
        <w:tab/>
      </w:r>
      <w:proofErr w:type="gramStart"/>
      <w:r w:rsidRPr="00416D89">
        <w:t>cover</w:t>
      </w:r>
      <w:proofErr w:type="gramEnd"/>
      <w:r w:rsidRPr="00416D89">
        <w:t xml:space="preserve"> the </w:t>
      </w:r>
      <w:r w:rsidR="00B8701B" w:rsidRPr="00416D89">
        <w:t>4</w:t>
      </w:r>
      <w:r w:rsidRPr="00416D89">
        <w:noBreakHyphen/>
        <w:t>year period before the application is made</w:t>
      </w:r>
      <w:r w:rsidR="00EA68CD" w:rsidRPr="00416D89">
        <w:t>.</w:t>
      </w:r>
    </w:p>
    <w:p w14:paraId="004DA58B" w14:textId="77777777" w:rsidR="009957F3" w:rsidRPr="00416D89" w:rsidRDefault="000521DE" w:rsidP="000521DE">
      <w:pPr>
        <w:pStyle w:val="tMain"/>
      </w:pPr>
      <w:r w:rsidRPr="00416D89">
        <w:tab/>
        <w:t>(3)</w:t>
      </w:r>
      <w:r w:rsidRPr="00416D89">
        <w:tab/>
        <w:t>The first reporting period for an upgrade project must end not less than 12 months after the landfill gas collection system, as upgraded, begins to collect landfill gas.</w:t>
      </w:r>
    </w:p>
    <w:p w14:paraId="3DD47394" w14:textId="77777777" w:rsidR="00FD6F86" w:rsidRPr="00416D89" w:rsidRDefault="00F2031C" w:rsidP="00FD6F86">
      <w:pPr>
        <w:pStyle w:val="tMain"/>
        <w:rPr>
          <w:i/>
          <w:noProof/>
        </w:rPr>
      </w:pPr>
      <w:r w:rsidRPr="00416D89">
        <w:tab/>
        <w:t>(4)</w:t>
      </w:r>
      <w:r w:rsidRPr="00416D89">
        <w:tab/>
        <w:t xml:space="preserve">However, an upgrade project applying this determination before the commencement of the </w:t>
      </w:r>
      <w:r w:rsidRPr="00416D89">
        <w:rPr>
          <w:i/>
          <w:noProof/>
        </w:rPr>
        <w:t>Carbon Credits (Carbon Farming Initiative—Landfill Gas) Methodology Determinat</w:t>
      </w:r>
      <w:r w:rsidR="00365F51" w:rsidRPr="00416D89">
        <w:rPr>
          <w:i/>
          <w:noProof/>
        </w:rPr>
        <w:t>i</w:t>
      </w:r>
      <w:r w:rsidRPr="00416D89">
        <w:rPr>
          <w:i/>
          <w:noProof/>
        </w:rPr>
        <w:t xml:space="preserve">on Variation </w:t>
      </w:r>
      <w:r w:rsidR="007B30BB" w:rsidRPr="00416D89">
        <w:rPr>
          <w:i/>
          <w:noProof/>
        </w:rPr>
        <w:t>2021</w:t>
      </w:r>
      <w:r w:rsidR="007B30BB" w:rsidRPr="00416D89">
        <w:rPr>
          <w:noProof/>
        </w:rPr>
        <w:t xml:space="preserve"> </w:t>
      </w:r>
      <w:r w:rsidR="00444257" w:rsidRPr="00416D89">
        <w:rPr>
          <w:noProof/>
        </w:rPr>
        <w:t>remains an upgrade project if it complies with the requirements of this section before it was varied</w:t>
      </w:r>
      <w:r w:rsidRPr="00416D89">
        <w:rPr>
          <w:i/>
          <w:noProof/>
        </w:rPr>
        <w:t>.</w:t>
      </w:r>
    </w:p>
    <w:p w14:paraId="1A62C372" w14:textId="77777777" w:rsidR="00FD6F86" w:rsidRPr="00416D89" w:rsidRDefault="00FD6F86" w:rsidP="00FD6F86">
      <w:pPr>
        <w:pStyle w:val="nMain"/>
      </w:pPr>
      <w:r w:rsidRPr="00416D89">
        <w:lastRenderedPageBreak/>
        <w:t>Note:</w:t>
      </w:r>
      <w:r w:rsidRPr="00416D89">
        <w:tab/>
        <w:t xml:space="preserve">Crediting for such projects would consider </w:t>
      </w:r>
      <w:r w:rsidR="009D48E5" w:rsidRPr="00416D89">
        <w:t>2 years or, if data is available to the project proponent for that period, 3</w:t>
      </w:r>
      <w:r w:rsidRPr="00416D89">
        <w:t xml:space="preserve"> years of previous data under section 29</w:t>
      </w:r>
      <w:r w:rsidR="00D45281" w:rsidRPr="00416D89">
        <w:t>, if the project proponent does not have 4 years of previous data available</w:t>
      </w:r>
      <w:r w:rsidRPr="00416D89">
        <w:t>.</w:t>
      </w:r>
    </w:p>
    <w:p w14:paraId="59F0A3A3" w14:textId="77777777" w:rsidR="00921613" w:rsidRPr="00416D89" w:rsidRDefault="00921613" w:rsidP="00921613">
      <w:pPr>
        <w:pStyle w:val="h5Section"/>
      </w:pPr>
      <w:proofErr w:type="gramStart"/>
      <w:r w:rsidRPr="00416D89">
        <w:rPr>
          <w:rStyle w:val="CharSectno"/>
        </w:rPr>
        <w:t>11A</w:t>
      </w:r>
      <w:r w:rsidR="00B1001E" w:rsidRPr="00416D89">
        <w:t xml:space="preserve">  Requirements</w:t>
      </w:r>
      <w:proofErr w:type="gramEnd"/>
      <w:r w:rsidR="00B1001E" w:rsidRPr="00416D89">
        <w:t xml:space="preserve"> for a</w:t>
      </w:r>
      <w:r w:rsidRPr="00416D89">
        <w:t xml:space="preserve"> restarting flaring project</w:t>
      </w:r>
    </w:p>
    <w:p w14:paraId="7FC27908" w14:textId="77777777" w:rsidR="00921613" w:rsidRPr="00416D89" w:rsidRDefault="00B1001E" w:rsidP="00921613">
      <w:pPr>
        <w:pStyle w:val="tMain"/>
      </w:pPr>
      <w:r w:rsidRPr="00416D89">
        <w:tab/>
        <w:t>(1)</w:t>
      </w:r>
      <w:r w:rsidRPr="00416D89">
        <w:tab/>
        <w:t>A</w:t>
      </w:r>
      <w:r w:rsidR="00921613" w:rsidRPr="00416D89">
        <w:t xml:space="preserve"> </w:t>
      </w:r>
      <w:r w:rsidR="00921613" w:rsidRPr="00416D89">
        <w:rPr>
          <w:b/>
          <w:i/>
        </w:rPr>
        <w:t>restarting flaring project</w:t>
      </w:r>
      <w:r w:rsidR="00921613" w:rsidRPr="00416D89">
        <w:t xml:space="preserve"> must:</w:t>
      </w:r>
    </w:p>
    <w:p w14:paraId="62AA196C" w14:textId="77777777" w:rsidR="00921613" w:rsidRPr="00416D89" w:rsidRDefault="00921613" w:rsidP="00921613">
      <w:pPr>
        <w:pStyle w:val="tPara"/>
      </w:pPr>
      <w:r w:rsidRPr="00416D89">
        <w:tab/>
        <w:t>(a)</w:t>
      </w:r>
      <w:r w:rsidRPr="00416D89">
        <w:tab/>
      </w:r>
      <w:proofErr w:type="gramStart"/>
      <w:r w:rsidRPr="00416D89">
        <w:t>have</w:t>
      </w:r>
      <w:proofErr w:type="gramEnd"/>
      <w:r w:rsidRPr="00416D89">
        <w:t xml:space="preserve"> previously been a landfill gas project (other than a restarting flaring project)</w:t>
      </w:r>
      <w:r w:rsidR="009A5D30" w:rsidRPr="00416D89">
        <w:t xml:space="preserve"> that generated electricity during its crediting period</w:t>
      </w:r>
      <w:r w:rsidR="00D12892" w:rsidRPr="00416D89">
        <w:t xml:space="preserve"> or periods</w:t>
      </w:r>
      <w:r w:rsidRPr="00416D89">
        <w:t>; and</w:t>
      </w:r>
    </w:p>
    <w:p w14:paraId="329E2545" w14:textId="77777777" w:rsidR="00921613" w:rsidRPr="00416D89" w:rsidRDefault="00921613" w:rsidP="00921613">
      <w:pPr>
        <w:pStyle w:val="tPara"/>
      </w:pPr>
      <w:r w:rsidRPr="00416D89">
        <w:tab/>
        <w:t>(b)</w:t>
      </w:r>
      <w:r w:rsidRPr="00416D89">
        <w:tab/>
      </w:r>
      <w:proofErr w:type="gramStart"/>
      <w:r w:rsidR="009A5D30" w:rsidRPr="00416D89">
        <w:t>collect</w:t>
      </w:r>
      <w:proofErr w:type="gramEnd"/>
      <w:r w:rsidR="009A5D30" w:rsidRPr="00416D89">
        <w:t xml:space="preserve"> landfill gas and combust it with a flare</w:t>
      </w:r>
      <w:r w:rsidRPr="00416D89">
        <w:t>; and</w:t>
      </w:r>
    </w:p>
    <w:p w14:paraId="78088428" w14:textId="77777777" w:rsidR="00921613" w:rsidRPr="00416D89" w:rsidRDefault="00921613" w:rsidP="009A5D30">
      <w:pPr>
        <w:pStyle w:val="tPara"/>
      </w:pPr>
      <w:r w:rsidRPr="00416D89">
        <w:tab/>
        <w:t>(c)</w:t>
      </w:r>
      <w:r w:rsidRPr="00416D89">
        <w:tab/>
      </w:r>
      <w:proofErr w:type="gramStart"/>
      <w:r w:rsidR="009A5D30" w:rsidRPr="00416D89">
        <w:t>not</w:t>
      </w:r>
      <w:proofErr w:type="gramEnd"/>
      <w:r w:rsidR="009A5D30" w:rsidRPr="00416D89">
        <w:t xml:space="preserve"> generate electricity after its declaration as a restarting flaring project; and</w:t>
      </w:r>
    </w:p>
    <w:p w14:paraId="79C2E64B" w14:textId="77777777" w:rsidR="009A5D30" w:rsidRPr="00416D89" w:rsidRDefault="009A5D30" w:rsidP="009A5D30">
      <w:pPr>
        <w:pStyle w:val="tPara"/>
      </w:pPr>
      <w:r w:rsidRPr="00416D89">
        <w:tab/>
        <w:t>(d)</w:t>
      </w:r>
      <w:r w:rsidRPr="00416D89">
        <w:tab/>
      </w:r>
      <w:proofErr w:type="gramStart"/>
      <w:r w:rsidRPr="00416D89">
        <w:t>have</w:t>
      </w:r>
      <w:proofErr w:type="gramEnd"/>
      <w:r w:rsidRPr="00416D89">
        <w:t xml:space="preserve"> a crediting period greater than zero under section 13A.</w:t>
      </w:r>
    </w:p>
    <w:p w14:paraId="4509BD83" w14:textId="77777777" w:rsidR="00921613" w:rsidRPr="00416D89" w:rsidRDefault="00921613" w:rsidP="00921613">
      <w:pPr>
        <w:pStyle w:val="tMain"/>
      </w:pPr>
      <w:r w:rsidRPr="00416D89">
        <w:tab/>
        <w:t>(2)</w:t>
      </w:r>
      <w:r w:rsidRPr="00416D89">
        <w:tab/>
        <w:t xml:space="preserve">An application for declaration of </w:t>
      </w:r>
      <w:r w:rsidR="00B1001E" w:rsidRPr="00416D89">
        <w:t xml:space="preserve">a </w:t>
      </w:r>
      <w:r w:rsidR="009A5D30" w:rsidRPr="00416D89">
        <w:t>restarting flaring</w:t>
      </w:r>
      <w:r w:rsidRPr="00416D89">
        <w:t xml:space="preserve"> project as an eligible offsets project must include </w:t>
      </w:r>
      <w:r w:rsidR="009A5D30" w:rsidRPr="00416D89">
        <w:t xml:space="preserve">a </w:t>
      </w:r>
      <w:r w:rsidR="0007353C" w:rsidRPr="00416D89">
        <w:t xml:space="preserve">written </w:t>
      </w:r>
      <w:r w:rsidR="009A5D30" w:rsidRPr="00416D89">
        <w:t xml:space="preserve">statement from </w:t>
      </w:r>
      <w:r w:rsidR="0007353C" w:rsidRPr="00416D89">
        <w:t xml:space="preserve">the chief executive officer or chief financial officer (however described) of the </w:t>
      </w:r>
      <w:r w:rsidR="004C2089" w:rsidRPr="00416D89">
        <w:t xml:space="preserve">project proponent </w:t>
      </w:r>
      <w:r w:rsidR="0007353C" w:rsidRPr="00416D89">
        <w:t>of the project</w:t>
      </w:r>
      <w:r w:rsidR="003955ED" w:rsidRPr="00416D89">
        <w:t xml:space="preserve"> that</w:t>
      </w:r>
      <w:r w:rsidRPr="00416D89">
        <w:t>:</w:t>
      </w:r>
    </w:p>
    <w:p w14:paraId="21B82495" w14:textId="77777777" w:rsidR="00921613" w:rsidRPr="00416D89" w:rsidRDefault="00921613" w:rsidP="00921613">
      <w:pPr>
        <w:pStyle w:val="tPara"/>
      </w:pPr>
      <w:r w:rsidRPr="00416D89">
        <w:tab/>
        <w:t>(a)</w:t>
      </w:r>
      <w:r w:rsidRPr="00416D89">
        <w:tab/>
      </w:r>
      <w:proofErr w:type="gramStart"/>
      <w:r w:rsidR="003955ED" w:rsidRPr="00416D89">
        <w:t>the</w:t>
      </w:r>
      <w:proofErr w:type="gramEnd"/>
      <w:r w:rsidR="003955ED" w:rsidRPr="00416D89">
        <w:t xml:space="preserve"> continued generation of electricity is </w:t>
      </w:r>
      <w:r w:rsidR="00D94BB9" w:rsidRPr="00416D89">
        <w:t xml:space="preserve">unlikely to be economic </w:t>
      </w:r>
      <w:r w:rsidR="003955ED" w:rsidRPr="00416D89">
        <w:t>for the site</w:t>
      </w:r>
      <w:r w:rsidRPr="00416D89">
        <w:t>; and</w:t>
      </w:r>
    </w:p>
    <w:p w14:paraId="30602160" w14:textId="77777777" w:rsidR="00921613" w:rsidRPr="00416D89" w:rsidRDefault="00921613" w:rsidP="00921613">
      <w:pPr>
        <w:pStyle w:val="tPara"/>
      </w:pPr>
      <w:r w:rsidRPr="00416D89">
        <w:tab/>
        <w:t>(b)</w:t>
      </w:r>
      <w:r w:rsidRPr="00416D89">
        <w:tab/>
      </w:r>
      <w:r w:rsidR="003955ED" w:rsidRPr="00416D89">
        <w:t xml:space="preserve">in the absence of the declaration of the project as an eligible offsets project there </w:t>
      </w:r>
      <w:r w:rsidR="007A5B94" w:rsidRPr="00416D89">
        <w:t>is unlikely to</w:t>
      </w:r>
      <w:r w:rsidR="002720A4" w:rsidRPr="00416D89">
        <w:t xml:space="preserve"> be</w:t>
      </w:r>
      <w:r w:rsidR="003955ED" w:rsidRPr="00416D89">
        <w:t xml:space="preserve"> combustion of landfill gas at the site</w:t>
      </w:r>
      <w:r w:rsidR="002720A4" w:rsidRPr="00416D89">
        <w:t xml:space="preserve"> beyond that </w:t>
      </w:r>
      <w:r w:rsidR="00E71896" w:rsidRPr="00416D89">
        <w:t xml:space="preserve">which will be </w:t>
      </w:r>
      <w:r w:rsidR="002720A4" w:rsidRPr="00416D89">
        <w:t>assumed for the project under section 28</w:t>
      </w:r>
      <w:r w:rsidRPr="00416D89">
        <w:t>; and</w:t>
      </w:r>
    </w:p>
    <w:p w14:paraId="72ED3105" w14:textId="77777777" w:rsidR="00921613" w:rsidRPr="00416D89" w:rsidRDefault="00921613" w:rsidP="00921613">
      <w:pPr>
        <w:pStyle w:val="tPara"/>
      </w:pPr>
      <w:r w:rsidRPr="00416D89">
        <w:tab/>
        <w:t>(c)</w:t>
      </w:r>
      <w:r w:rsidRPr="00416D89">
        <w:tab/>
      </w:r>
      <w:proofErr w:type="gramStart"/>
      <w:r w:rsidR="003955ED" w:rsidRPr="00416D89">
        <w:t>there</w:t>
      </w:r>
      <w:proofErr w:type="gramEnd"/>
      <w:r w:rsidR="003955ED" w:rsidRPr="00416D89">
        <w:t xml:space="preserve"> is no regulatory or contractual obligation which require</w:t>
      </w:r>
      <w:r w:rsidR="00B024C5" w:rsidRPr="00416D89">
        <w:t>s</w:t>
      </w:r>
      <w:r w:rsidR="003955ED" w:rsidRPr="00416D89">
        <w:t xml:space="preserve"> combustion of landfill gas at the site</w:t>
      </w:r>
      <w:r w:rsidR="002720A4" w:rsidRPr="00416D89">
        <w:t xml:space="preserve"> beyond that </w:t>
      </w:r>
      <w:r w:rsidR="00E50954" w:rsidRPr="00416D89">
        <w:t xml:space="preserve">which will be </w:t>
      </w:r>
      <w:r w:rsidR="002720A4" w:rsidRPr="00416D89">
        <w:t>assumed for the project under section 28</w:t>
      </w:r>
      <w:r w:rsidR="003955ED" w:rsidRPr="00416D89">
        <w:t>; and</w:t>
      </w:r>
    </w:p>
    <w:p w14:paraId="107E8228" w14:textId="77777777" w:rsidR="003955ED" w:rsidRPr="00416D89" w:rsidRDefault="003955ED" w:rsidP="00921613">
      <w:pPr>
        <w:pStyle w:val="tPara"/>
      </w:pPr>
      <w:r w:rsidRPr="00416D89">
        <w:tab/>
        <w:t>(d)</w:t>
      </w:r>
      <w:r w:rsidRPr="00416D89">
        <w:tab/>
      </w:r>
      <w:proofErr w:type="gramStart"/>
      <w:r w:rsidRPr="00416D89">
        <w:t>consultation</w:t>
      </w:r>
      <w:proofErr w:type="gramEnd"/>
      <w:r w:rsidRPr="00416D89">
        <w:t xml:space="preserve"> under subsection (3) has been undertaken and supports the above statements.</w:t>
      </w:r>
    </w:p>
    <w:p w14:paraId="6053FD64" w14:textId="77777777" w:rsidR="00921613" w:rsidRPr="00416D89" w:rsidRDefault="00921613" w:rsidP="003955ED">
      <w:pPr>
        <w:pStyle w:val="tMain"/>
      </w:pPr>
      <w:r w:rsidRPr="00416D89">
        <w:tab/>
        <w:t>(3)</w:t>
      </w:r>
      <w:r w:rsidRPr="00416D89">
        <w:tab/>
      </w:r>
      <w:r w:rsidR="0007353C" w:rsidRPr="00416D89">
        <w:t>A person</w:t>
      </w:r>
      <w:r w:rsidR="003955ED" w:rsidRPr="00416D89">
        <w:t xml:space="preserve"> must not provide a statement under subsection (2) without consulting with re</w:t>
      </w:r>
      <w:r w:rsidR="00DD7F42" w:rsidRPr="00416D89">
        <w:t>levant regulatory authorities and</w:t>
      </w:r>
      <w:r w:rsidR="003955ED" w:rsidRPr="00416D89">
        <w:t xml:space="preserve"> the owners of the landfill site</w:t>
      </w:r>
      <w:r w:rsidRPr="00416D89">
        <w:t>.</w:t>
      </w:r>
    </w:p>
    <w:p w14:paraId="112CBC66" w14:textId="33417BED" w:rsidR="002720A4" w:rsidRPr="00416D89" w:rsidRDefault="002720A4" w:rsidP="002720A4">
      <w:pPr>
        <w:pStyle w:val="tMain"/>
      </w:pPr>
      <w:r w:rsidRPr="00416D89">
        <w:tab/>
        <w:t>(4)</w:t>
      </w:r>
      <w:r w:rsidRPr="00416D89">
        <w:tab/>
        <w:t xml:space="preserve">A restarting flaring project is credited under this </w:t>
      </w:r>
      <w:r w:rsidR="005625E2">
        <w:t>d</w:t>
      </w:r>
      <w:r w:rsidRPr="00416D89">
        <w:t xml:space="preserve">etermination as </w:t>
      </w:r>
      <w:r w:rsidR="00B1001E" w:rsidRPr="00416D89">
        <w:t>a new project,</w:t>
      </w:r>
      <w:r w:rsidRPr="00416D89">
        <w:t xml:space="preserve"> a recommencing project, an upgrade project or a transitioning project as it was previously credited</w:t>
      </w:r>
      <w:r w:rsidR="00D83F7A" w:rsidRPr="00416D89">
        <w:t xml:space="preserve"> as a landfill gas project (other than a restarting flaring project)</w:t>
      </w:r>
      <w:r w:rsidRPr="00416D89">
        <w:t>.</w:t>
      </w:r>
    </w:p>
    <w:p w14:paraId="7C444B13" w14:textId="7CC402AA" w:rsidR="00302029" w:rsidRPr="00416D89" w:rsidRDefault="00DA6FB6" w:rsidP="00302029">
      <w:pPr>
        <w:pStyle w:val="h5SchItem"/>
      </w:pPr>
      <w:r w:rsidRPr="00416D89">
        <w:t>5</w:t>
      </w:r>
      <w:r w:rsidR="00302029" w:rsidRPr="00416D89">
        <w:tab/>
        <w:t>After subsection 13(1)</w:t>
      </w:r>
    </w:p>
    <w:p w14:paraId="630116AE" w14:textId="77777777" w:rsidR="00302029" w:rsidRPr="00416D89" w:rsidRDefault="00302029" w:rsidP="00302029">
      <w:pPr>
        <w:pStyle w:val="tMain"/>
      </w:pPr>
      <w:r w:rsidRPr="00416D89">
        <w:tab/>
      </w:r>
      <w:r w:rsidRPr="00416D89">
        <w:tab/>
        <w:t>Insert:</w:t>
      </w:r>
    </w:p>
    <w:p w14:paraId="3BCFF7F0" w14:textId="77777777" w:rsidR="00302029" w:rsidRPr="00416D89" w:rsidRDefault="00302029" w:rsidP="00302029">
      <w:pPr>
        <w:pStyle w:val="tMain"/>
      </w:pPr>
      <w:r w:rsidRPr="00416D89">
        <w:tab/>
        <w:t>(1A)</w:t>
      </w:r>
      <w:r w:rsidRPr="00416D89">
        <w:tab/>
        <w:t>For subparagraph 27(4A</w:t>
      </w:r>
      <w:proofErr w:type="gramStart"/>
      <w:r w:rsidRPr="00416D89">
        <w:t>)(</w:t>
      </w:r>
      <w:proofErr w:type="gramEnd"/>
      <w:r w:rsidRPr="00416D89">
        <w:t>a)(ii) of the Act, a requirement in lieu of the newness requirement for a restarting flaring project is that:</w:t>
      </w:r>
    </w:p>
    <w:p w14:paraId="34678D27" w14:textId="77777777" w:rsidR="00302029" w:rsidRPr="00416D89" w:rsidRDefault="00302029" w:rsidP="00302029">
      <w:pPr>
        <w:pStyle w:val="tPara"/>
      </w:pPr>
      <w:r w:rsidRPr="00416D89">
        <w:tab/>
        <w:t>(a)</w:t>
      </w:r>
      <w:r w:rsidRPr="00416D89">
        <w:tab/>
      </w:r>
      <w:proofErr w:type="gramStart"/>
      <w:r w:rsidRPr="00416D89">
        <w:t>the</w:t>
      </w:r>
      <w:proofErr w:type="gramEnd"/>
      <w:r w:rsidRPr="00416D89">
        <w:t xml:space="preserve"> </w:t>
      </w:r>
      <w:r w:rsidR="00FF221D" w:rsidRPr="00416D89">
        <w:t>requirements of section 11A are satisfied</w:t>
      </w:r>
      <w:r w:rsidRPr="00416D89">
        <w:t>;</w:t>
      </w:r>
      <w:r w:rsidR="00FF221D" w:rsidRPr="00416D89">
        <w:t xml:space="preserve"> and</w:t>
      </w:r>
    </w:p>
    <w:p w14:paraId="039ED847" w14:textId="77777777" w:rsidR="00302029" w:rsidRPr="00416D89" w:rsidRDefault="00302029" w:rsidP="00FF221D">
      <w:pPr>
        <w:pStyle w:val="tPara"/>
      </w:pPr>
      <w:r w:rsidRPr="00416D89">
        <w:tab/>
        <w:t>(b)</w:t>
      </w:r>
      <w:r w:rsidRPr="00416D89">
        <w:tab/>
      </w:r>
      <w:r w:rsidR="00FF221D" w:rsidRPr="00416D89">
        <w:t xml:space="preserve">flaring equipment that needs to be installed or reinstalled at the site to undertake the project has not been installed or reinstalled </w:t>
      </w:r>
      <w:r w:rsidR="00A76845" w:rsidRPr="00416D89">
        <w:t xml:space="preserve">(other than for backup or maintenance purposes) </w:t>
      </w:r>
      <w:r w:rsidR="00FF221D" w:rsidRPr="00416D89">
        <w:t xml:space="preserve">at any point in the 2 years </w:t>
      </w:r>
      <w:r w:rsidR="00CE4642" w:rsidRPr="00416D89">
        <w:t xml:space="preserve">immediately </w:t>
      </w:r>
      <w:r w:rsidR="00FF221D" w:rsidRPr="00416D89">
        <w:t>before the application for the declaration of the project as an eligible offsets project</w:t>
      </w:r>
      <w:r w:rsidR="00D679CE" w:rsidRPr="00416D89">
        <w:t xml:space="preserve"> was made</w:t>
      </w:r>
      <w:r w:rsidRPr="00416D89">
        <w:t>.</w:t>
      </w:r>
    </w:p>
    <w:p w14:paraId="7FDBDDBA" w14:textId="78FC8762" w:rsidR="00947D6E" w:rsidRPr="00416D89" w:rsidRDefault="00DA6FB6" w:rsidP="00947D6E">
      <w:pPr>
        <w:pStyle w:val="h5SchItem"/>
      </w:pPr>
      <w:r w:rsidRPr="00416D89">
        <w:lastRenderedPageBreak/>
        <w:t>6</w:t>
      </w:r>
      <w:r w:rsidR="00947D6E" w:rsidRPr="00416D89">
        <w:tab/>
      </w:r>
      <w:r w:rsidR="003E4F24" w:rsidRPr="00416D89">
        <w:t>After section 13</w:t>
      </w:r>
    </w:p>
    <w:p w14:paraId="30D622C8" w14:textId="77777777" w:rsidR="00947D6E" w:rsidRPr="00416D89" w:rsidRDefault="00947D6E" w:rsidP="00947D6E">
      <w:pPr>
        <w:pStyle w:val="tMain"/>
      </w:pPr>
      <w:r w:rsidRPr="00416D89">
        <w:tab/>
      </w:r>
      <w:r w:rsidRPr="00416D89">
        <w:tab/>
      </w:r>
      <w:r w:rsidR="003E4F24" w:rsidRPr="00416D89">
        <w:t>Add</w:t>
      </w:r>
      <w:r w:rsidRPr="00416D89">
        <w:t>:</w:t>
      </w:r>
    </w:p>
    <w:p w14:paraId="22011006" w14:textId="77777777" w:rsidR="00947D6E" w:rsidRPr="00416D89" w:rsidRDefault="003E4F24" w:rsidP="00947D6E">
      <w:pPr>
        <w:pStyle w:val="h5Section"/>
      </w:pPr>
      <w:proofErr w:type="gramStart"/>
      <w:r w:rsidRPr="00416D89">
        <w:rPr>
          <w:rStyle w:val="CharSectno"/>
        </w:rPr>
        <w:t>13A</w:t>
      </w:r>
      <w:r w:rsidR="00947D6E" w:rsidRPr="00416D89">
        <w:t xml:space="preserve">  Crediting</w:t>
      </w:r>
      <w:proofErr w:type="gramEnd"/>
      <w:r w:rsidR="00947D6E" w:rsidRPr="00416D89">
        <w:t xml:space="preserve"> period for certain projects</w:t>
      </w:r>
      <w:r w:rsidR="00947D6E" w:rsidRPr="00416D89">
        <w:tab/>
      </w:r>
    </w:p>
    <w:p w14:paraId="1DD086F4" w14:textId="77777777" w:rsidR="00705C0A" w:rsidRPr="00416D89" w:rsidRDefault="00705C0A" w:rsidP="00705C0A">
      <w:pPr>
        <w:pStyle w:val="tMain"/>
      </w:pPr>
      <w:r w:rsidRPr="00416D89">
        <w:tab/>
        <w:t>(1)</w:t>
      </w:r>
      <w:r w:rsidRPr="00416D89">
        <w:tab/>
        <w:t xml:space="preserve">For paragraph 69(3)(b) and subparagraph 70(3)(d)(ii) of the Act, if a landfill gas project (other than a restarting flaring project) during its </w:t>
      </w:r>
      <w:r w:rsidR="00E20D2F" w:rsidRPr="00416D89">
        <w:t xml:space="preserve">second </w:t>
      </w:r>
      <w:r w:rsidR="001E0C5D" w:rsidRPr="00416D89">
        <w:t xml:space="preserve">or only </w:t>
      </w:r>
      <w:r w:rsidRPr="00416D89">
        <w:t>crediting period:</w:t>
      </w:r>
    </w:p>
    <w:p w14:paraId="63D61123" w14:textId="77777777" w:rsidR="00705C0A" w:rsidRPr="00416D89" w:rsidRDefault="00705C0A" w:rsidP="00705C0A">
      <w:pPr>
        <w:pStyle w:val="tPara"/>
      </w:pPr>
      <w:r w:rsidRPr="00416D89">
        <w:tab/>
        <w:t>(a)</w:t>
      </w:r>
      <w:r w:rsidRPr="00416D89">
        <w:tab/>
      </w:r>
      <w:proofErr w:type="gramStart"/>
      <w:r w:rsidRPr="00416D89">
        <w:t>does</w:t>
      </w:r>
      <w:proofErr w:type="gramEnd"/>
      <w:r w:rsidRPr="00416D89">
        <w:t xml:space="preserve"> not use landfill gas to generate electricity; or</w:t>
      </w:r>
    </w:p>
    <w:p w14:paraId="265C4508" w14:textId="77777777" w:rsidR="00705C0A" w:rsidRPr="00416D89" w:rsidRDefault="00705C0A" w:rsidP="00705C0A">
      <w:pPr>
        <w:pStyle w:val="tPara"/>
      </w:pPr>
      <w:r w:rsidRPr="00416D89">
        <w:tab/>
        <w:t>(b)</w:t>
      </w:r>
      <w:r w:rsidRPr="00416D89">
        <w:tab/>
      </w:r>
      <w:proofErr w:type="gramStart"/>
      <w:r w:rsidRPr="00416D89">
        <w:t>does</w:t>
      </w:r>
      <w:proofErr w:type="gramEnd"/>
      <w:r w:rsidRPr="00416D89">
        <w:t xml:space="preserve"> not use landfill gas to generate electricity for more than a total period of 84 calendar months;</w:t>
      </w:r>
    </w:p>
    <w:p w14:paraId="3CD10B2A" w14:textId="77777777" w:rsidR="00705C0A" w:rsidRPr="00416D89" w:rsidRDefault="00705C0A" w:rsidP="00DA6FB6">
      <w:pPr>
        <w:pStyle w:val="subsectionsandwich"/>
      </w:pPr>
      <w:r w:rsidRPr="00416D89">
        <w:tab/>
      </w:r>
      <w:r w:rsidRPr="00416D89">
        <w:tab/>
      </w:r>
      <w:proofErr w:type="gramStart"/>
      <w:r w:rsidRPr="00416D89">
        <w:t>the</w:t>
      </w:r>
      <w:proofErr w:type="gramEnd"/>
      <w:r w:rsidRPr="00416D89">
        <w:t xml:space="preserve"> period of 12 years is specified.</w:t>
      </w:r>
    </w:p>
    <w:p w14:paraId="3AA61A22" w14:textId="77777777" w:rsidR="00EA68CD" w:rsidRPr="00416D89" w:rsidRDefault="00EA68CD" w:rsidP="00EA68CD">
      <w:pPr>
        <w:pStyle w:val="tMain"/>
      </w:pPr>
      <w:r w:rsidRPr="00416D89">
        <w:tab/>
        <w:t>(2)</w:t>
      </w:r>
      <w:r w:rsidRPr="00416D89">
        <w:tab/>
        <w:t>However, if:</w:t>
      </w:r>
    </w:p>
    <w:p w14:paraId="114555F5" w14:textId="77777777" w:rsidR="00EA68CD" w:rsidRPr="00416D89" w:rsidRDefault="00EA68CD" w:rsidP="00EA68CD">
      <w:pPr>
        <w:pStyle w:val="tPara"/>
      </w:pPr>
      <w:r w:rsidRPr="00416D89">
        <w:tab/>
        <w:t>(a)</w:t>
      </w:r>
      <w:r w:rsidRPr="00416D89">
        <w:tab/>
      </w:r>
      <w:proofErr w:type="gramStart"/>
      <w:r w:rsidRPr="00416D89">
        <w:t>a</w:t>
      </w:r>
      <w:proofErr w:type="gramEnd"/>
      <w:r w:rsidRPr="00416D89">
        <w:t xml:space="preserve"> project was covered by subsection (1) at the start of the 8</w:t>
      </w:r>
      <w:r w:rsidRPr="00416D89">
        <w:rPr>
          <w:vertAlign w:val="superscript"/>
        </w:rPr>
        <w:t>th</w:t>
      </w:r>
      <w:r w:rsidRPr="00416D89">
        <w:t xml:space="preserve"> year of its </w:t>
      </w:r>
      <w:r w:rsidR="007C0E8B" w:rsidRPr="00416D89">
        <w:t xml:space="preserve">second </w:t>
      </w:r>
      <w:r w:rsidR="001E0C5D" w:rsidRPr="00416D89">
        <w:t xml:space="preserve">or only </w:t>
      </w:r>
      <w:r w:rsidRPr="00416D89">
        <w:t>crediting period; and</w:t>
      </w:r>
    </w:p>
    <w:p w14:paraId="2BFF560C" w14:textId="77777777" w:rsidR="00EA68CD" w:rsidRPr="00416D89" w:rsidRDefault="00EA68CD" w:rsidP="00EA68CD">
      <w:pPr>
        <w:pStyle w:val="tPara"/>
      </w:pPr>
      <w:r w:rsidRPr="00416D89">
        <w:tab/>
        <w:t>(b)</w:t>
      </w:r>
      <w:r w:rsidRPr="00416D89">
        <w:tab/>
      </w:r>
      <w:proofErr w:type="gramStart"/>
      <w:r w:rsidRPr="00416D89">
        <w:t>before</w:t>
      </w:r>
      <w:proofErr w:type="gramEnd"/>
      <w:r w:rsidRPr="00416D89">
        <w:t xml:space="preserve"> the crediting period ends under subsection (1) the total period for which landfill gas is used to generate electricity </w:t>
      </w:r>
      <w:r w:rsidR="00F00352" w:rsidRPr="00416D89">
        <w:t xml:space="preserve">during </w:t>
      </w:r>
      <w:r w:rsidR="005B1FCE" w:rsidRPr="00416D89">
        <w:t xml:space="preserve">the </w:t>
      </w:r>
      <w:r w:rsidR="00F00352" w:rsidRPr="00416D89">
        <w:t xml:space="preserve">crediting period </w:t>
      </w:r>
      <w:r w:rsidRPr="00416D89">
        <w:t>exceeds 84 calendar months;</w:t>
      </w:r>
    </w:p>
    <w:p w14:paraId="7D94CD1E" w14:textId="77777777" w:rsidR="00EA68CD" w:rsidRPr="00416D89" w:rsidRDefault="00EA68CD" w:rsidP="00EA68CD">
      <w:pPr>
        <w:pStyle w:val="subsectionsandwich"/>
      </w:pPr>
      <w:r w:rsidRPr="00416D89">
        <w:tab/>
      </w:r>
      <w:r w:rsidRPr="00416D89">
        <w:tab/>
      </w:r>
      <w:proofErr w:type="gramStart"/>
      <w:r w:rsidRPr="00416D89">
        <w:t>the</w:t>
      </w:r>
      <w:proofErr w:type="gramEnd"/>
      <w:r w:rsidRPr="00416D89">
        <w:t xml:space="preserve"> crediting period ends at the start of the 85</w:t>
      </w:r>
      <w:r w:rsidRPr="00416D89">
        <w:rPr>
          <w:vertAlign w:val="superscript"/>
        </w:rPr>
        <w:t>th</w:t>
      </w:r>
      <w:r w:rsidRPr="00416D89">
        <w:t xml:space="preserve"> calendar month that landfill gas is used to generate electricity.</w:t>
      </w:r>
    </w:p>
    <w:p w14:paraId="508DF208" w14:textId="77777777" w:rsidR="00EA68CD" w:rsidRPr="00416D89" w:rsidRDefault="00EA68CD" w:rsidP="00EA68CD">
      <w:pPr>
        <w:pStyle w:val="tMain"/>
      </w:pPr>
      <w:r w:rsidRPr="00416D89">
        <w:tab/>
        <w:t>(3)</w:t>
      </w:r>
      <w:r w:rsidRPr="00416D89">
        <w:tab/>
        <w:t>For this section and r</w:t>
      </w:r>
      <w:r w:rsidR="00494048" w:rsidRPr="00416D89">
        <w:t>eporting under section 31A</w:t>
      </w:r>
      <w:r w:rsidRPr="00416D89">
        <w:t xml:space="preserve">: </w:t>
      </w:r>
    </w:p>
    <w:p w14:paraId="708AF9BD" w14:textId="77777777" w:rsidR="00EA68CD" w:rsidRPr="00416D89" w:rsidRDefault="00EA68CD" w:rsidP="00EA68CD">
      <w:pPr>
        <w:pStyle w:val="tPara"/>
      </w:pPr>
      <w:r w:rsidRPr="00416D89">
        <w:tab/>
        <w:t>(a)</w:t>
      </w:r>
      <w:r w:rsidRPr="00416D89">
        <w:tab/>
        <w:t>landfill gas is used to generate electricity in a calendar month if at any point during 3 or more days in the calendar month electricity is generated from landfill gas; and</w:t>
      </w:r>
    </w:p>
    <w:p w14:paraId="1E9BC9E3" w14:textId="77777777" w:rsidR="00EA68CD" w:rsidRPr="00416D89" w:rsidRDefault="00EA68CD" w:rsidP="00EA68CD">
      <w:pPr>
        <w:pStyle w:val="tPara"/>
      </w:pPr>
      <w:r w:rsidRPr="00416D89">
        <w:tab/>
        <w:t>(b)</w:t>
      </w:r>
      <w:r w:rsidRPr="00416D89">
        <w:tab/>
      </w:r>
      <w:proofErr w:type="gramStart"/>
      <w:r w:rsidRPr="00416D89">
        <w:t>the</w:t>
      </w:r>
      <w:proofErr w:type="gramEnd"/>
      <w:r w:rsidRPr="00416D89">
        <w:t xml:space="preserve"> total calendar months of generation do not need to be consecutive; and</w:t>
      </w:r>
    </w:p>
    <w:p w14:paraId="599CD79D" w14:textId="77777777" w:rsidR="00EA68CD" w:rsidRPr="00416D89" w:rsidRDefault="00EA68CD" w:rsidP="00EA68CD">
      <w:pPr>
        <w:pStyle w:val="tPara"/>
      </w:pPr>
      <w:r w:rsidRPr="00416D89">
        <w:tab/>
        <w:t>(c)</w:t>
      </w:r>
      <w:r w:rsidRPr="00416D89">
        <w:tab/>
      </w:r>
      <w:proofErr w:type="gramStart"/>
      <w:r w:rsidRPr="00416D89">
        <w:t>a</w:t>
      </w:r>
      <w:proofErr w:type="gramEnd"/>
      <w:r w:rsidRPr="00416D89">
        <w:t xml:space="preserve"> calendar month after electricity is first generated is presumed to be a month during which electricity is generated if there is no evidence to the contrary.</w:t>
      </w:r>
    </w:p>
    <w:p w14:paraId="71088D2E" w14:textId="77777777" w:rsidR="00313D36" w:rsidRPr="00416D89" w:rsidRDefault="00313D36" w:rsidP="00313D36">
      <w:pPr>
        <w:pStyle w:val="tMain"/>
      </w:pPr>
      <w:r w:rsidRPr="00416D89">
        <w:tab/>
      </w:r>
      <w:r w:rsidR="00FB7003" w:rsidRPr="00416D89">
        <w:t>(4</w:t>
      </w:r>
      <w:r w:rsidRPr="00416D89">
        <w:t>)</w:t>
      </w:r>
      <w:r w:rsidRPr="00416D89">
        <w:tab/>
        <w:t xml:space="preserve">For paragraph 69(3)(b) of the Act, if a landfill gas project is a restarting </w:t>
      </w:r>
      <w:r w:rsidR="00921613" w:rsidRPr="00416D89">
        <w:t xml:space="preserve">flaring </w:t>
      </w:r>
      <w:r w:rsidRPr="00416D89">
        <w:t>project, the period is specified as 12 years minus the length</w:t>
      </w:r>
      <w:r w:rsidR="00FB7003" w:rsidRPr="00416D89">
        <w:t xml:space="preserve"> of the last crediting period when the project was previously an eligible offsets project. </w:t>
      </w:r>
    </w:p>
    <w:p w14:paraId="701D142C" w14:textId="77777777" w:rsidR="002C6FEE" w:rsidRPr="00416D89" w:rsidRDefault="00FB7003" w:rsidP="002C6FEE">
      <w:pPr>
        <w:pStyle w:val="tMain"/>
      </w:pPr>
      <w:r w:rsidRPr="00416D89">
        <w:tab/>
        <w:t>(5)</w:t>
      </w:r>
      <w:r w:rsidRPr="00416D89">
        <w:tab/>
      </w:r>
      <w:r w:rsidR="00921613" w:rsidRPr="00416D89">
        <w:t>However, the</w:t>
      </w:r>
      <w:r w:rsidRPr="00416D89">
        <w:t xml:space="preserve"> crediting period </w:t>
      </w:r>
      <w:r w:rsidR="00921613" w:rsidRPr="00416D89">
        <w:t xml:space="preserve">for a restarting flaring project under subsection (4) ends the day after the project uses landfill gas to generate electricity. </w:t>
      </w:r>
    </w:p>
    <w:p w14:paraId="269BBC92" w14:textId="37588D24" w:rsidR="00AE414E" w:rsidRPr="00416D89" w:rsidRDefault="00C91E6B" w:rsidP="00AE414E">
      <w:pPr>
        <w:pStyle w:val="h5SchItem"/>
      </w:pPr>
      <w:r w:rsidRPr="00416D89">
        <w:t>7</w:t>
      </w:r>
      <w:r w:rsidR="00AE414E" w:rsidRPr="00416D89">
        <w:tab/>
        <w:t xml:space="preserve">Subsection 24(2) (definition of </w:t>
      </w:r>
      <w:r w:rsidR="00AE414E" w:rsidRPr="00416D89">
        <w:rPr>
          <w:i/>
        </w:rPr>
        <w:t>W</w:t>
      </w:r>
      <w:r w:rsidR="00AE414E" w:rsidRPr="00416D89">
        <w:rPr>
          <w:i/>
          <w:vertAlign w:val="subscript"/>
        </w:rPr>
        <w:t>LFG</w:t>
      </w:r>
      <w:proofErr w:type="gramStart"/>
      <w:r w:rsidR="00AE414E" w:rsidRPr="00416D89">
        <w:rPr>
          <w:i/>
          <w:vertAlign w:val="subscript"/>
        </w:rPr>
        <w:t>,CH4</w:t>
      </w:r>
      <w:proofErr w:type="gramEnd"/>
      <w:r w:rsidR="00AE414E" w:rsidRPr="00416D89">
        <w:t>)</w:t>
      </w:r>
    </w:p>
    <w:p w14:paraId="3F9DE5C3" w14:textId="77777777" w:rsidR="00AE414E" w:rsidRPr="00416D89" w:rsidRDefault="00AE414E" w:rsidP="00AE414E">
      <w:pPr>
        <w:pStyle w:val="tMain"/>
      </w:pPr>
      <w:r w:rsidRPr="00416D89">
        <w:tab/>
      </w:r>
      <w:r w:rsidRPr="00416D89">
        <w:tab/>
        <w:t>Repeal the definition, substitute:</w:t>
      </w:r>
    </w:p>
    <w:p w14:paraId="27843093" w14:textId="560E981B" w:rsidR="00AE414E" w:rsidRPr="00416D89" w:rsidRDefault="00AE414E" w:rsidP="00AE414E">
      <w:pPr>
        <w:pStyle w:val="tDefn"/>
      </w:pPr>
      <w:r w:rsidRPr="00416D89">
        <w:rPr>
          <w:b/>
          <w:i/>
        </w:rPr>
        <w:t>W</w:t>
      </w:r>
      <w:r w:rsidRPr="00416D89">
        <w:rPr>
          <w:i/>
          <w:vertAlign w:val="subscript"/>
        </w:rPr>
        <w:t xml:space="preserve"> LFG</w:t>
      </w:r>
      <w:proofErr w:type="gramStart"/>
      <w:r w:rsidRPr="00416D89">
        <w:rPr>
          <w:i/>
          <w:vertAlign w:val="subscript"/>
        </w:rPr>
        <w:t>,CH4</w:t>
      </w:r>
      <w:proofErr w:type="gramEnd"/>
      <w:r w:rsidRPr="00416D89">
        <w:t xml:space="preserve"> means the proportion of the landfill gas that is methane, which is</w:t>
      </w:r>
      <w:r w:rsidR="00DE65C7">
        <w:t>, at the electi</w:t>
      </w:r>
      <w:r w:rsidR="00F544FA">
        <w:t>o</w:t>
      </w:r>
      <w:r w:rsidR="00DE65C7">
        <w:t xml:space="preserve">n of the project </w:t>
      </w:r>
      <w:r w:rsidR="00D835B7">
        <w:t>proponent</w:t>
      </w:r>
      <w:r w:rsidRPr="00416D89">
        <w:t>:</w:t>
      </w:r>
    </w:p>
    <w:p w14:paraId="15483CDD" w14:textId="5033F08E" w:rsidR="00D83F7A" w:rsidRPr="00416D89" w:rsidRDefault="00AE414E" w:rsidP="008C2D8D">
      <w:pPr>
        <w:pStyle w:val="tPara"/>
      </w:pPr>
      <w:r w:rsidRPr="00416D89">
        <w:tab/>
        <w:t>(a)</w:t>
      </w:r>
      <w:r w:rsidRPr="00416D89">
        <w:tab/>
      </w:r>
      <w:r w:rsidR="00965F13">
        <w:t>0.42; or</w:t>
      </w:r>
    </w:p>
    <w:p w14:paraId="13105D8B" w14:textId="506DF7EC" w:rsidR="00965F13" w:rsidRDefault="00AE414E" w:rsidP="008C2D8D">
      <w:pPr>
        <w:pStyle w:val="tPara"/>
      </w:pPr>
      <w:r w:rsidRPr="00416D89">
        <w:tab/>
        <w:t>(</w:t>
      </w:r>
      <w:r w:rsidR="00D83F7A" w:rsidRPr="00416D89">
        <w:t>b</w:t>
      </w:r>
      <w:r w:rsidRPr="00416D89">
        <w:t>)</w:t>
      </w:r>
      <w:r w:rsidRPr="00416D89">
        <w:tab/>
      </w:r>
      <w:proofErr w:type="gramStart"/>
      <w:r w:rsidRPr="00416D89">
        <w:t>worked</w:t>
      </w:r>
      <w:proofErr w:type="gramEnd"/>
      <w:r w:rsidRPr="00416D89">
        <w:t xml:space="preserve"> out in accordance with the monitoring requirements</w:t>
      </w:r>
      <w:r w:rsidR="00965F13">
        <w:t>; or</w:t>
      </w:r>
    </w:p>
    <w:p w14:paraId="3706E06D" w14:textId="0D274076" w:rsidR="00E01AAF" w:rsidRPr="00D431F3" w:rsidRDefault="00965F13" w:rsidP="00C01465">
      <w:pPr>
        <w:pStyle w:val="tPara"/>
        <w:rPr>
          <w:color w:val="0000FF"/>
        </w:rPr>
      </w:pPr>
      <w:r>
        <w:tab/>
        <w:t>(c)</w:t>
      </w:r>
      <w:r>
        <w:tab/>
      </w:r>
      <w:proofErr w:type="gramStart"/>
      <w:r>
        <w:t>if</w:t>
      </w:r>
      <w:proofErr w:type="gramEnd"/>
      <w:r>
        <w:t xml:space="preserve"> the project is covered by subsection (2A)</w:t>
      </w:r>
      <w:r w:rsidRPr="00416D89">
        <w:t>—</w:t>
      </w:r>
      <w:r>
        <w:t>set out in section 5.14C of the NGER (Measurement) Determination.</w:t>
      </w:r>
      <w:r w:rsidR="009A3EDB">
        <w:rPr>
          <w:i/>
          <w:color w:val="0000FF"/>
        </w:rPr>
        <w:tab/>
      </w:r>
    </w:p>
    <w:p w14:paraId="1DDC7A29" w14:textId="48728F36" w:rsidR="003D4181" w:rsidRPr="00416D89" w:rsidRDefault="00C91E6B" w:rsidP="00505258">
      <w:pPr>
        <w:pStyle w:val="h5SchItem"/>
      </w:pPr>
      <w:r w:rsidRPr="00416D89">
        <w:lastRenderedPageBreak/>
        <w:t>8</w:t>
      </w:r>
      <w:r w:rsidR="008C2D8D" w:rsidRPr="00416D89">
        <w:tab/>
        <w:t>After s</w:t>
      </w:r>
      <w:r w:rsidR="003D4181" w:rsidRPr="00416D89">
        <w:t>ubsection 24(2)</w:t>
      </w:r>
    </w:p>
    <w:p w14:paraId="2E47407A" w14:textId="77777777" w:rsidR="003D4181" w:rsidRPr="00965F13" w:rsidRDefault="003D4181" w:rsidP="004E19F7">
      <w:pPr>
        <w:pStyle w:val="tMain"/>
      </w:pPr>
      <w:r w:rsidRPr="00416D89">
        <w:tab/>
      </w:r>
      <w:r w:rsidRPr="00416D89">
        <w:tab/>
      </w:r>
      <w:r w:rsidRPr="00965F13">
        <w:t>Insert:</w:t>
      </w:r>
    </w:p>
    <w:p w14:paraId="7E814A07" w14:textId="77777777" w:rsidR="003D4181" w:rsidRPr="00416D89" w:rsidRDefault="003D4181" w:rsidP="008C2D8D">
      <w:pPr>
        <w:pStyle w:val="tMain"/>
      </w:pPr>
      <w:r w:rsidRPr="00416D89">
        <w:rPr>
          <w:szCs w:val="22"/>
        </w:rPr>
        <w:tab/>
        <w:t>(2A)</w:t>
      </w:r>
      <w:r w:rsidRPr="00416D89">
        <w:rPr>
          <w:szCs w:val="22"/>
        </w:rPr>
        <w:tab/>
      </w:r>
      <w:proofErr w:type="gramStart"/>
      <w:r w:rsidRPr="00416D89">
        <w:rPr>
          <w:szCs w:val="22"/>
        </w:rPr>
        <w:t>The</w:t>
      </w:r>
      <w:proofErr w:type="gramEnd"/>
      <w:r w:rsidRPr="00416D89">
        <w:rPr>
          <w:szCs w:val="22"/>
        </w:rPr>
        <w:t xml:space="preserve"> following projects are covered by this subsection:</w:t>
      </w:r>
    </w:p>
    <w:p w14:paraId="4101FA36" w14:textId="35E0B261" w:rsidR="003D4181" w:rsidRPr="00416D89" w:rsidRDefault="003D4181" w:rsidP="00A75D3C">
      <w:pPr>
        <w:pStyle w:val="tPara"/>
      </w:pPr>
      <w:r w:rsidRPr="00416D89">
        <w:rPr>
          <w:szCs w:val="22"/>
        </w:rPr>
        <w:tab/>
      </w:r>
      <w:r w:rsidRPr="00416D89">
        <w:t>(a)</w:t>
      </w:r>
      <w:r w:rsidRPr="00416D89">
        <w:tab/>
        <w:t xml:space="preserve">a landfill gas project, other than a restarting flaring project, whose application under section 22 of the Act was made </w:t>
      </w:r>
      <w:r w:rsidR="00965F13">
        <w:t xml:space="preserve">before 1 September </w:t>
      </w:r>
      <w:r w:rsidRPr="00416D89">
        <w:t xml:space="preserve">2020; or </w:t>
      </w:r>
    </w:p>
    <w:p w14:paraId="03E8B347" w14:textId="0827FFF8" w:rsidR="003D4181" w:rsidRPr="00416D89" w:rsidRDefault="003D4181" w:rsidP="00A75D3C">
      <w:pPr>
        <w:pStyle w:val="tPara"/>
      </w:pPr>
      <w:r w:rsidRPr="00416D89">
        <w:tab/>
        <w:t>(b)</w:t>
      </w:r>
      <w:r w:rsidRPr="00416D89">
        <w:tab/>
      </w:r>
      <w:proofErr w:type="gramStart"/>
      <w:r w:rsidRPr="00416D89">
        <w:t>a</w:t>
      </w:r>
      <w:proofErr w:type="gramEnd"/>
      <w:r w:rsidRPr="00416D89">
        <w:t xml:space="preserve"> restarting flaring project</w:t>
      </w:r>
      <w:r w:rsidR="00965F13">
        <w:t xml:space="preserve"> that, when it was previously a landfill gas project, had an application under section 22 of the Act made before 1 September 2020.</w:t>
      </w:r>
    </w:p>
    <w:p w14:paraId="0F77C917" w14:textId="4A2F5829" w:rsidR="00C37CCD" w:rsidRPr="00416D89" w:rsidRDefault="00C91E6B" w:rsidP="00C37CCD">
      <w:pPr>
        <w:pStyle w:val="h5SchItem"/>
      </w:pPr>
      <w:r w:rsidRPr="00416D89">
        <w:t>9</w:t>
      </w:r>
      <w:r w:rsidR="00C37CCD" w:rsidRPr="00416D89">
        <w:tab/>
        <w:t xml:space="preserve">Subsection 29(1) (definition of </w:t>
      </w:r>
      <w:proofErr w:type="spellStart"/>
      <w:r w:rsidR="00C37CCD" w:rsidRPr="00416D89">
        <w:rPr>
          <w:i/>
        </w:rPr>
        <w:t>W</w:t>
      </w:r>
      <w:r w:rsidR="00C37CCD" w:rsidRPr="00416D89">
        <w:rPr>
          <w:i/>
          <w:vertAlign w:val="subscript"/>
        </w:rPr>
        <w:t>Com</w:t>
      </w:r>
      <w:proofErr w:type="gramStart"/>
      <w:r w:rsidR="00C37CCD" w:rsidRPr="00416D89">
        <w:rPr>
          <w:i/>
          <w:vertAlign w:val="subscript"/>
        </w:rPr>
        <w:t>,Bef</w:t>
      </w:r>
      <w:proofErr w:type="spellEnd"/>
      <w:proofErr w:type="gramEnd"/>
      <w:r w:rsidR="00C37CCD" w:rsidRPr="00416D89">
        <w:t>)</w:t>
      </w:r>
    </w:p>
    <w:p w14:paraId="016A3C85" w14:textId="77777777" w:rsidR="006921BF" w:rsidRPr="00416D89" w:rsidRDefault="00C37CCD" w:rsidP="00C37CCD">
      <w:pPr>
        <w:pStyle w:val="tMain"/>
      </w:pPr>
      <w:r w:rsidRPr="00416D89">
        <w:tab/>
      </w:r>
      <w:r w:rsidRPr="00416D89">
        <w:tab/>
        <w:t>Repeal the definition, substitute:</w:t>
      </w:r>
    </w:p>
    <w:p w14:paraId="4FC8012C" w14:textId="77777777" w:rsidR="00D431F3" w:rsidRPr="004E19F7" w:rsidRDefault="00D431F3" w:rsidP="00D431F3">
      <w:pPr>
        <w:pStyle w:val="tDefn"/>
      </w:pPr>
      <w:proofErr w:type="spellStart"/>
      <w:r w:rsidRPr="004E19F7">
        <w:rPr>
          <w:b/>
          <w:i/>
        </w:rPr>
        <w:t>W</w:t>
      </w:r>
      <w:r w:rsidRPr="004E19F7">
        <w:rPr>
          <w:b/>
          <w:i/>
          <w:vertAlign w:val="subscript"/>
        </w:rPr>
        <w:t>Com</w:t>
      </w:r>
      <w:proofErr w:type="gramStart"/>
      <w:r w:rsidRPr="004E19F7">
        <w:rPr>
          <w:b/>
          <w:i/>
          <w:vertAlign w:val="subscript"/>
        </w:rPr>
        <w:t>,Bef</w:t>
      </w:r>
      <w:proofErr w:type="spellEnd"/>
      <w:proofErr w:type="gramEnd"/>
      <w:r w:rsidRPr="004E19F7">
        <w:t xml:space="preserve"> means: </w:t>
      </w:r>
    </w:p>
    <w:p w14:paraId="46E1C23C" w14:textId="3D6692B8" w:rsidR="00D431F3" w:rsidRPr="004E19F7" w:rsidRDefault="00D431F3" w:rsidP="009A3EDB">
      <w:pPr>
        <w:pStyle w:val="tPara"/>
      </w:pPr>
      <w:r w:rsidRPr="004E19F7">
        <w:tab/>
        <w:t>(a)</w:t>
      </w:r>
      <w:r w:rsidRPr="004E19F7">
        <w:tab/>
        <w:t xml:space="preserve">if equation 19A </w:t>
      </w:r>
      <w:r w:rsidR="00053F5D" w:rsidRPr="004E19F7">
        <w:t xml:space="preserve">is calculated on the basis of data only for 2 years </w:t>
      </w:r>
      <w:r w:rsidRPr="004E19F7">
        <w:t>in accordance with subsection (7)—the average proportion of the methane from the landfill that is collected and destroyed during the 2 years before the upgrade is started, worked out using equation 19; or</w:t>
      </w:r>
    </w:p>
    <w:p w14:paraId="5DE55C0D" w14:textId="77777777" w:rsidR="00D431F3" w:rsidRPr="004E19F7" w:rsidRDefault="00D431F3" w:rsidP="00D431F3">
      <w:pPr>
        <w:pStyle w:val="tPara"/>
      </w:pPr>
      <w:r w:rsidRPr="004E19F7">
        <w:tab/>
      </w:r>
      <w:r w:rsidR="00F22BED" w:rsidRPr="004E19F7">
        <w:t>(b</w:t>
      </w:r>
      <w:r w:rsidRPr="004E19F7">
        <w:t>)</w:t>
      </w:r>
      <w:r w:rsidRPr="004E19F7">
        <w:tab/>
      </w:r>
      <w:proofErr w:type="gramStart"/>
      <w:r w:rsidRPr="004E19F7">
        <w:t>otherwise—</w:t>
      </w:r>
      <w:proofErr w:type="gramEnd"/>
      <w:r w:rsidRPr="004E19F7">
        <w:t>the higher of:</w:t>
      </w:r>
    </w:p>
    <w:p w14:paraId="430939E9" w14:textId="77777777" w:rsidR="00D431F3" w:rsidRPr="004E19F7" w:rsidRDefault="00D431F3" w:rsidP="00D431F3">
      <w:pPr>
        <w:pStyle w:val="tSubpara"/>
      </w:pPr>
      <w:r w:rsidRPr="004E19F7">
        <w:tab/>
        <w:t>(</w:t>
      </w:r>
      <w:proofErr w:type="spellStart"/>
      <w:r w:rsidRPr="004E19F7">
        <w:t>i</w:t>
      </w:r>
      <w:proofErr w:type="spellEnd"/>
      <w:r w:rsidRPr="004E19F7">
        <w:t>)</w:t>
      </w:r>
      <w:r w:rsidRPr="004E19F7">
        <w:tab/>
        <w:t>the average proportion of the methane from the landfill that is collected and destroyed during the 2 years before the upgrade is started, worked out using equation 19; and</w:t>
      </w:r>
    </w:p>
    <w:p w14:paraId="53FF7BA8" w14:textId="77777777" w:rsidR="00D431F3" w:rsidRPr="004E19F7" w:rsidRDefault="00D431F3" w:rsidP="009A3EDB">
      <w:pPr>
        <w:pStyle w:val="tSubpara"/>
      </w:pPr>
      <w:r w:rsidRPr="004E19F7">
        <w:tab/>
        <w:t>(ii)</w:t>
      </w:r>
      <w:r w:rsidRPr="004E19F7">
        <w:tab/>
      </w:r>
      <w:proofErr w:type="gramStart"/>
      <w:r w:rsidRPr="004E19F7">
        <w:t>the</w:t>
      </w:r>
      <w:proofErr w:type="gramEnd"/>
      <w:r w:rsidRPr="004E19F7">
        <w:t xml:space="preserve"> average proportion of the methane from the landfill that is collected and destroyed during the 4 years before the upgrade is started, worked out using equation 19A.</w:t>
      </w:r>
    </w:p>
    <w:p w14:paraId="0B37B7F9" w14:textId="6A22EE6E" w:rsidR="00C37CCD" w:rsidRPr="00416D89" w:rsidRDefault="00C91E6B" w:rsidP="00C37CCD">
      <w:pPr>
        <w:pStyle w:val="h5SchItem"/>
      </w:pPr>
      <w:r w:rsidRPr="00416D89">
        <w:t>10</w:t>
      </w:r>
      <w:r w:rsidR="00C37CCD" w:rsidRPr="00416D89">
        <w:tab/>
      </w:r>
      <w:r w:rsidR="00302029" w:rsidRPr="00416D89">
        <w:t>Subsection 29(3</w:t>
      </w:r>
      <w:r w:rsidR="00C37CCD" w:rsidRPr="00416D89">
        <w:t>)</w:t>
      </w:r>
    </w:p>
    <w:p w14:paraId="73997A0F" w14:textId="77777777" w:rsidR="006921BF" w:rsidRPr="00416D89" w:rsidRDefault="00C37CCD" w:rsidP="00C37CCD">
      <w:pPr>
        <w:pStyle w:val="tMain"/>
      </w:pPr>
      <w:r w:rsidRPr="00416D89">
        <w:tab/>
      </w:r>
      <w:r w:rsidRPr="00416D89">
        <w:tab/>
        <w:t>Repeal the subsection, substitute:</w:t>
      </w:r>
    </w:p>
    <w:p w14:paraId="61EC90E7" w14:textId="77777777" w:rsidR="00302029" w:rsidRPr="00416D89" w:rsidRDefault="00302029" w:rsidP="00302029">
      <w:pPr>
        <w:pStyle w:val="h6Subsec"/>
      </w:pPr>
      <w:r w:rsidRPr="00416D89">
        <w:t>Methane collected and destroyed during 2 years before upgrade</w:t>
      </w:r>
    </w:p>
    <w:p w14:paraId="4B7FC6B5" w14:textId="77777777" w:rsidR="00302029" w:rsidRPr="00416D89" w:rsidRDefault="00302029" w:rsidP="00302029">
      <w:pPr>
        <w:pStyle w:val="tMain"/>
      </w:pPr>
      <w:r w:rsidRPr="00416D89">
        <w:tab/>
        <w:t>(3)</w:t>
      </w:r>
      <w:r w:rsidRPr="00416D89">
        <w:tab/>
        <w:t>The average proportion of the methane from the landfill that is collected and destroyed during the 2 years before the upgrade is started is worked out using the formula (</w:t>
      </w:r>
      <w:r w:rsidRPr="00416D89">
        <w:rPr>
          <w:b/>
          <w:i/>
        </w:rPr>
        <w:t>equation 19</w:t>
      </w:r>
      <w:r w:rsidRPr="00416D89">
        <w:t>):</w:t>
      </w:r>
      <w:r w:rsidRPr="00416D89">
        <w:tab/>
      </w:r>
    </w:p>
    <w:p w14:paraId="7FF6F0F5" w14:textId="77777777" w:rsidR="00302029" w:rsidRPr="00416D89" w:rsidRDefault="00022939" w:rsidP="00302029">
      <w:pPr>
        <w:pStyle w:val="tMain"/>
        <w:ind w:firstLine="0"/>
      </w:pP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Com,Bef</m:t>
            </m:r>
          </m:sub>
        </m:sSub>
        <m:r>
          <w:rPr>
            <w:rFonts w:ascii="Cambria Math" w:hAnsi="Cambria Math"/>
          </w:rPr>
          <m:t>=</m:t>
        </m:r>
      </m:oMath>
      <w:r w:rsidR="00302029" w:rsidRPr="00416D89">
        <w:t xml:space="preserve"> </w:t>
      </w:r>
      <m:oMath>
        <m:nary>
          <m:naryPr>
            <m:chr m:val="∑"/>
            <m:limLoc m:val="undOvr"/>
            <m:ctrlPr>
              <w:rPr>
                <w:rFonts w:ascii="Cambria Math" w:hAnsi="Cambria Math"/>
                <w:i/>
              </w:rPr>
            </m:ctrlPr>
          </m:naryPr>
          <m:sub>
            <m:r>
              <w:rPr>
                <w:rFonts w:ascii="Cambria Math" w:hAnsi="Cambria Math"/>
              </w:rPr>
              <m:t>y</m:t>
            </m:r>
          </m:sub>
          <m:sup/>
          <m:e>
            <m:d>
              <m:dPr>
                <m:ctrlPr>
                  <w:rPr>
                    <w:rFonts w:ascii="Cambria Math" w:hAnsi="Cambria Math"/>
                    <w:i/>
                  </w:rPr>
                </m:ctrlPr>
              </m:dPr>
              <m:e>
                <m:f>
                  <m:fPr>
                    <m:ctrlPr>
                      <w:rPr>
                        <w:rFonts w:ascii="Cambria Math" w:hAnsi="Cambria Math"/>
                      </w:rPr>
                    </m:ctrlPr>
                  </m:fPr>
                  <m:num>
                    <m:r>
                      <m:rPr>
                        <m:sty m:val="p"/>
                      </m:rPr>
                      <w:rPr>
                        <w:rFonts w:ascii="Cambria Math" w:hAnsi="Cambria Math"/>
                      </w:rPr>
                      <w:sym w:font="Symbol" w:char="F067"/>
                    </m:r>
                    <m:d>
                      <m:dPr>
                        <m:ctrlPr>
                          <w:rPr>
                            <w:rFonts w:ascii="Cambria Math" w:hAnsi="Cambria Math"/>
                          </w:rPr>
                        </m:ctrlPr>
                      </m:dPr>
                      <m:e>
                        <m:r>
                          <m:rPr>
                            <m:sty m:val="p"/>
                          </m:rPr>
                          <w:rPr>
                            <w:rFonts w:ascii="Cambria Math" w:hAnsi="Cambria Math"/>
                            <w:vertAlign w:val="subscript"/>
                          </w:rPr>
                          <m:t xml:space="preserve"> </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 xml:space="preserve">cap,y </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 xml:space="preserve">flared,y </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tr,y</m:t>
                            </m:r>
                          </m:sub>
                        </m:sSub>
                        <m:r>
                          <m:rPr>
                            <m:sty m:val="p"/>
                          </m:rPr>
                          <w:rPr>
                            <w:rFonts w:ascii="Cambria Math" w:hAnsi="Cambria Math"/>
                          </w:rPr>
                          <m:t xml:space="preserve"> </m:t>
                        </m:r>
                      </m:e>
                    </m:d>
                  </m:num>
                  <m:den>
                    <m:sSub>
                      <m:sSubPr>
                        <m:ctrlPr>
                          <w:rPr>
                            <w:rFonts w:ascii="Cambria Math" w:hAnsi="Cambria Math"/>
                          </w:rPr>
                        </m:ctrlPr>
                      </m:sSubPr>
                      <m:e>
                        <m:r>
                          <m:rPr>
                            <m:sty m:val="p"/>
                          </m:rPr>
                          <w:rPr>
                            <w:rFonts w:ascii="Cambria Math" w:hAnsi="Cambria Math"/>
                          </w:rPr>
                          <m:t>CH</m:t>
                        </m:r>
                      </m:e>
                      <m:sub>
                        <m:r>
                          <m:rPr>
                            <m:sty m:val="p"/>
                          </m:rPr>
                          <w:rPr>
                            <w:rFonts w:ascii="Cambria Math" w:hAnsi="Cambria Math"/>
                          </w:rPr>
                          <m:t>4</m:t>
                        </m:r>
                      </m:sub>
                    </m:sSub>
                    <m:sSub>
                      <m:sSubPr>
                        <m:ctrlPr>
                          <w:rPr>
                            <w:rFonts w:ascii="Cambria Math" w:hAnsi="Cambria Math"/>
                          </w:rPr>
                        </m:ctrlPr>
                      </m:sSubPr>
                      <m:e>
                        <m:r>
                          <m:rPr>
                            <m:sty m:val="p"/>
                          </m:rPr>
                          <w:rPr>
                            <w:rFonts w:ascii="Cambria Math" w:hAnsi="Cambria Math"/>
                          </w:rPr>
                          <m:t>*,</m:t>
                        </m:r>
                      </m:e>
                      <m:sub>
                        <m:r>
                          <m:rPr>
                            <m:sty m:val="p"/>
                          </m:rPr>
                          <w:rPr>
                            <w:rFonts w:ascii="Cambria Math" w:hAnsi="Cambria Math"/>
                          </w:rPr>
                          <m:t>y</m:t>
                        </m:r>
                      </m:sub>
                    </m:sSub>
                  </m:den>
                </m:f>
                <m:r>
                  <w:rPr>
                    <w:rFonts w:ascii="Cambria Math" w:hAnsi="Cambria Math"/>
                  </w:rPr>
                  <m:t xml:space="preserve"> </m:t>
                </m:r>
              </m:e>
            </m:d>
            <m:r>
              <w:rPr>
                <w:rFonts w:ascii="Cambria Math" w:hAnsi="Cambria Math"/>
              </w:rPr>
              <m:t xml:space="preserve"> ÷2  </m:t>
            </m:r>
          </m:e>
        </m:nary>
      </m:oMath>
      <w:r w:rsidR="00302029" w:rsidRPr="00416D89">
        <w:t xml:space="preserve"> </w:t>
      </w:r>
    </w:p>
    <w:p w14:paraId="1E7204AF" w14:textId="77777777" w:rsidR="00302029" w:rsidRPr="00416D89" w:rsidRDefault="00302029" w:rsidP="00302029">
      <w:pPr>
        <w:pStyle w:val="subsection2"/>
      </w:pPr>
      <w:proofErr w:type="gramStart"/>
      <w:r w:rsidRPr="00416D89">
        <w:t>where</w:t>
      </w:r>
      <w:proofErr w:type="gramEnd"/>
      <w:r w:rsidRPr="00416D89">
        <w:t>:</w:t>
      </w:r>
    </w:p>
    <w:p w14:paraId="172A6759" w14:textId="77777777" w:rsidR="00302029" w:rsidRPr="00416D89" w:rsidRDefault="00302029" w:rsidP="00302029">
      <w:pPr>
        <w:pStyle w:val="tDefn"/>
      </w:pPr>
      <w:proofErr w:type="spellStart"/>
      <w:r w:rsidRPr="00416D89">
        <w:rPr>
          <w:b/>
          <w:i/>
        </w:rPr>
        <w:t>W</w:t>
      </w:r>
      <w:r w:rsidRPr="00416D89">
        <w:rPr>
          <w:b/>
          <w:i/>
          <w:vertAlign w:val="subscript"/>
        </w:rPr>
        <w:t>Com</w:t>
      </w:r>
      <w:proofErr w:type="gramStart"/>
      <w:r w:rsidRPr="00416D89">
        <w:rPr>
          <w:b/>
          <w:i/>
          <w:vertAlign w:val="subscript"/>
        </w:rPr>
        <w:t>,Bef</w:t>
      </w:r>
      <w:proofErr w:type="spellEnd"/>
      <w:proofErr w:type="gramEnd"/>
      <w:r w:rsidRPr="00416D89">
        <w:t xml:space="preserve"> means the average proportion of the methane from the landfill that is collected and destroyed during the </w:t>
      </w:r>
      <w:r w:rsidR="00DC0754" w:rsidRPr="00416D89">
        <w:t>2</w:t>
      </w:r>
      <w:r w:rsidRPr="00416D89">
        <w:t xml:space="preserve"> years: </w:t>
      </w:r>
    </w:p>
    <w:p w14:paraId="50CB7688" w14:textId="77777777" w:rsidR="00302029" w:rsidRPr="00416D89" w:rsidRDefault="00302029" w:rsidP="00302029">
      <w:pPr>
        <w:pStyle w:val="tPara"/>
      </w:pPr>
      <w:r w:rsidRPr="00416D89">
        <w:tab/>
        <w:t>(a)</w:t>
      </w:r>
      <w:r w:rsidRPr="00416D89">
        <w:tab/>
      </w:r>
      <w:proofErr w:type="gramStart"/>
      <w:r w:rsidRPr="00416D89">
        <w:t>immediately</w:t>
      </w:r>
      <w:proofErr w:type="gramEnd"/>
      <w:r w:rsidRPr="00416D89">
        <w:t xml:space="preserve"> before the upgrade is started; or</w:t>
      </w:r>
    </w:p>
    <w:p w14:paraId="288F17E6" w14:textId="77777777" w:rsidR="00302029" w:rsidRPr="00416D89" w:rsidRDefault="00302029" w:rsidP="00302029">
      <w:pPr>
        <w:pStyle w:val="tPara"/>
      </w:pPr>
      <w:r w:rsidRPr="00416D89">
        <w:tab/>
        <w:t>(b)</w:t>
      </w:r>
      <w:r w:rsidRPr="00416D89">
        <w:tab/>
      </w:r>
      <w:proofErr w:type="gramStart"/>
      <w:r w:rsidRPr="00416D89">
        <w:t>if</w:t>
      </w:r>
      <w:proofErr w:type="gramEnd"/>
      <w:r w:rsidRPr="00416D89">
        <w:t xml:space="preserve"> elected by the project proponent—</w:t>
      </w:r>
      <w:r w:rsidR="004F3558" w:rsidRPr="00416D89">
        <w:t xml:space="preserve">immediately </w:t>
      </w:r>
      <w:r w:rsidRPr="00416D89">
        <w:t>before the application for declaration of the upgrade project as an eligible offsets project.</w:t>
      </w:r>
    </w:p>
    <w:p w14:paraId="149499E4" w14:textId="77777777" w:rsidR="00302029" w:rsidRPr="00416D89" w:rsidRDefault="00302029" w:rsidP="00302029">
      <w:pPr>
        <w:pStyle w:val="tDefn"/>
      </w:pPr>
      <w:r w:rsidRPr="00416D89">
        <w:rPr>
          <w:b/>
          <w:i/>
        </w:rPr>
        <w:lastRenderedPageBreak/>
        <w:sym w:font="Symbol" w:char="F067"/>
      </w:r>
      <w:r w:rsidRPr="00416D89">
        <w:t xml:space="preserve">  </w:t>
      </w:r>
      <w:proofErr w:type="gramStart"/>
      <w:r w:rsidRPr="00416D89">
        <w:t>means</w:t>
      </w:r>
      <w:proofErr w:type="gramEnd"/>
      <w:r w:rsidRPr="00416D89">
        <w:t xml:space="preserve"> the factor to convert cubic metres of methane at standard conditions to tonnes of CO</w:t>
      </w:r>
      <w:r w:rsidRPr="00416D89">
        <w:rPr>
          <w:vertAlign w:val="subscript"/>
        </w:rPr>
        <w:t>2</w:t>
      </w:r>
      <w:r w:rsidRPr="00416D89">
        <w:noBreakHyphen/>
        <w:t>e set out in subsection 5.4(1) of the NGER (Measurement) Determination.</w:t>
      </w:r>
    </w:p>
    <w:p w14:paraId="23E0704F" w14:textId="77777777" w:rsidR="00302029" w:rsidRPr="00416D89" w:rsidRDefault="00302029" w:rsidP="00302029">
      <w:pPr>
        <w:pStyle w:val="tDefn"/>
      </w:pPr>
      <w:proofErr w:type="spellStart"/>
      <w:r w:rsidRPr="00416D89">
        <w:rPr>
          <w:b/>
          <w:i/>
        </w:rPr>
        <w:t>Q</w:t>
      </w:r>
      <w:r w:rsidRPr="00416D89">
        <w:rPr>
          <w:b/>
          <w:i/>
          <w:vertAlign w:val="subscript"/>
        </w:rPr>
        <w:t>cap,y</w:t>
      </w:r>
      <w:proofErr w:type="spellEnd"/>
      <w:r w:rsidRPr="00416D89">
        <w:rPr>
          <w:vertAlign w:val="subscript"/>
        </w:rPr>
        <w:t xml:space="preserve"> </w:t>
      </w:r>
      <w:r w:rsidRPr="00416D89">
        <w:t>means the quantity of methane in landfill gas collected for combustion from the landfill during year y, in cubic metres, measured as prescribed in Part 5.2 of the NGER (Measurement) Determination.</w:t>
      </w:r>
    </w:p>
    <w:p w14:paraId="74414E2E" w14:textId="77777777" w:rsidR="00302029" w:rsidRPr="00416D89" w:rsidRDefault="00302029" w:rsidP="00302029">
      <w:pPr>
        <w:pStyle w:val="nMain"/>
      </w:pPr>
      <w:r w:rsidRPr="00416D89">
        <w:t>Note:</w:t>
      </w:r>
      <w:r w:rsidRPr="00416D89">
        <w:tab/>
        <w:t xml:space="preserve">The term </w:t>
      </w:r>
      <w:r w:rsidRPr="00416D89">
        <w:rPr>
          <w:b/>
          <w:i/>
        </w:rPr>
        <w:t>collected for combustion</w:t>
      </w:r>
      <w:r w:rsidRPr="00416D89">
        <w:t xml:space="preserve"> in the NGER (Measurement) Determination is intended to mean landfill methane collected for combustion for electricity generation.</w:t>
      </w:r>
    </w:p>
    <w:p w14:paraId="08611F7E" w14:textId="77777777" w:rsidR="00302029" w:rsidRPr="00416D89" w:rsidRDefault="00302029" w:rsidP="00302029">
      <w:pPr>
        <w:pStyle w:val="tDefn"/>
      </w:pPr>
      <w:proofErr w:type="spellStart"/>
      <w:r w:rsidRPr="00416D89">
        <w:rPr>
          <w:b/>
          <w:i/>
        </w:rPr>
        <w:t>Q</w:t>
      </w:r>
      <w:r w:rsidRPr="00416D89">
        <w:rPr>
          <w:b/>
          <w:i/>
          <w:vertAlign w:val="subscript"/>
        </w:rPr>
        <w:t>flared,y</w:t>
      </w:r>
      <w:proofErr w:type="spellEnd"/>
      <w:r w:rsidRPr="00416D89">
        <w:t xml:space="preserve"> means the quantity of methane in landfill gas from the landfill that is flared or otherwise combusted for purposes other than electricity generation during year y, in cubic metres, measured as prescribed in Part 5.2 of the NGER (Measurement) Determination.</w:t>
      </w:r>
    </w:p>
    <w:p w14:paraId="1101E417" w14:textId="77777777" w:rsidR="00302029" w:rsidRPr="00416D89" w:rsidRDefault="00302029" w:rsidP="00302029">
      <w:pPr>
        <w:pStyle w:val="tDefn"/>
      </w:pPr>
      <w:proofErr w:type="spellStart"/>
      <w:r w:rsidRPr="00416D89">
        <w:rPr>
          <w:b/>
          <w:i/>
        </w:rPr>
        <w:t>Q</w:t>
      </w:r>
      <w:r w:rsidRPr="00416D89">
        <w:rPr>
          <w:b/>
          <w:i/>
          <w:vertAlign w:val="subscript"/>
        </w:rPr>
        <w:t>tr,y</w:t>
      </w:r>
      <w:proofErr w:type="spellEnd"/>
      <w:r w:rsidRPr="00416D89">
        <w:rPr>
          <w:vertAlign w:val="subscript"/>
        </w:rPr>
        <w:t xml:space="preserve"> </w:t>
      </w:r>
      <w:r w:rsidRPr="00416D89">
        <w:t>means the quantity of methane in landfill gas transferred out of the landfill during year y, in cubic metres, measured as prescribed in Part 5.2 of the NGER (Measurement) Determination.</w:t>
      </w:r>
    </w:p>
    <w:p w14:paraId="10980C7E" w14:textId="77777777" w:rsidR="00302029" w:rsidRPr="00416D89" w:rsidRDefault="00302029" w:rsidP="00302029">
      <w:pPr>
        <w:pStyle w:val="tDefn"/>
      </w:pPr>
      <w:r w:rsidRPr="00416D89">
        <w:rPr>
          <w:b/>
          <w:i/>
        </w:rPr>
        <w:t>CH</w:t>
      </w:r>
      <w:r w:rsidRPr="00416D89">
        <w:rPr>
          <w:b/>
          <w:i/>
          <w:vertAlign w:val="subscript"/>
        </w:rPr>
        <w:t>4</w:t>
      </w:r>
      <w:r w:rsidRPr="00416D89">
        <w:rPr>
          <w:b/>
          <w:i/>
          <w:position w:val="6"/>
          <w:sz w:val="16"/>
        </w:rPr>
        <w:t>*</w:t>
      </w:r>
      <w:r w:rsidRPr="00416D89">
        <w:rPr>
          <w:b/>
          <w:i/>
          <w:vertAlign w:val="subscript"/>
        </w:rPr>
        <w:t>,y</w:t>
      </w:r>
      <w:r w:rsidRPr="00416D89">
        <w:t xml:space="preserve"> means the estimated quantity of methane in landfill gas generated by the landfill during year y, in tonnes CO</w:t>
      </w:r>
      <w:r w:rsidRPr="00416D89">
        <w:rPr>
          <w:vertAlign w:val="subscript"/>
        </w:rPr>
        <w:t>2</w:t>
      </w:r>
      <w:r w:rsidRPr="00416D89">
        <w:noBreakHyphen/>
        <w:t>e, measured and determined in accordance with subsection (4).</w:t>
      </w:r>
    </w:p>
    <w:p w14:paraId="3423F1DA" w14:textId="77777777" w:rsidR="00302029" w:rsidRPr="00416D89" w:rsidRDefault="00302029" w:rsidP="00302029">
      <w:pPr>
        <w:pStyle w:val="tDefn"/>
      </w:pPr>
      <w:proofErr w:type="gramStart"/>
      <w:r w:rsidRPr="00416D89">
        <w:rPr>
          <w:b/>
          <w:i/>
        </w:rPr>
        <w:t>y</w:t>
      </w:r>
      <w:proofErr w:type="gramEnd"/>
      <w:r w:rsidRPr="00416D89">
        <w:t xml:space="preserve"> means a year in the 2 years:</w:t>
      </w:r>
    </w:p>
    <w:p w14:paraId="6201F4E3" w14:textId="77777777" w:rsidR="00302029" w:rsidRPr="00416D89" w:rsidRDefault="00302029" w:rsidP="00302029">
      <w:pPr>
        <w:pStyle w:val="tPara"/>
      </w:pPr>
      <w:r w:rsidRPr="00416D89">
        <w:tab/>
        <w:t>(a)</w:t>
      </w:r>
      <w:r w:rsidRPr="00416D89">
        <w:tab/>
      </w:r>
      <w:proofErr w:type="gramStart"/>
      <w:r w:rsidRPr="00416D89">
        <w:t>immediately</w:t>
      </w:r>
      <w:proofErr w:type="gramEnd"/>
      <w:r w:rsidRPr="00416D89">
        <w:t xml:space="preserve"> before the upgrade is started; or</w:t>
      </w:r>
    </w:p>
    <w:p w14:paraId="001C8741" w14:textId="77777777" w:rsidR="00302029" w:rsidRPr="00416D89" w:rsidRDefault="00302029" w:rsidP="00302029">
      <w:pPr>
        <w:pStyle w:val="tPara"/>
      </w:pPr>
      <w:r w:rsidRPr="00416D89">
        <w:tab/>
        <w:t>(b)</w:t>
      </w:r>
      <w:r w:rsidRPr="00416D89">
        <w:tab/>
      </w:r>
      <w:proofErr w:type="gramStart"/>
      <w:r w:rsidRPr="00416D89">
        <w:t>if</w:t>
      </w:r>
      <w:proofErr w:type="gramEnd"/>
      <w:r w:rsidRPr="00416D89">
        <w:t xml:space="preserve"> elected by the project proponent—</w:t>
      </w:r>
      <w:r w:rsidR="004F3558" w:rsidRPr="00416D89">
        <w:t xml:space="preserve">immediately </w:t>
      </w:r>
      <w:r w:rsidRPr="00416D89">
        <w:t>before the application for declaration of the upgrade project as an eligible offsets project.</w:t>
      </w:r>
    </w:p>
    <w:p w14:paraId="617D7378" w14:textId="77777777" w:rsidR="006921BF" w:rsidRPr="00416D89" w:rsidRDefault="006921BF" w:rsidP="006921BF">
      <w:pPr>
        <w:pStyle w:val="h6Subsec"/>
      </w:pPr>
      <w:r w:rsidRPr="00416D89">
        <w:t>Methane collected and destroyed during 4 years before upgrade</w:t>
      </w:r>
    </w:p>
    <w:p w14:paraId="24C3BEE7" w14:textId="77777777" w:rsidR="006921BF" w:rsidRPr="00416D89" w:rsidRDefault="006921BF" w:rsidP="00D73362">
      <w:pPr>
        <w:pStyle w:val="tMain"/>
      </w:pPr>
      <w:r w:rsidRPr="00416D89">
        <w:tab/>
        <w:t>(3</w:t>
      </w:r>
      <w:r w:rsidR="00302029" w:rsidRPr="00416D89">
        <w:t>A</w:t>
      </w:r>
      <w:r w:rsidRPr="00416D89">
        <w:t>)</w:t>
      </w:r>
      <w:r w:rsidRPr="00416D89">
        <w:tab/>
      </w:r>
      <w:proofErr w:type="gramStart"/>
      <w:r w:rsidRPr="00416D89">
        <w:t>The</w:t>
      </w:r>
      <w:proofErr w:type="gramEnd"/>
      <w:r w:rsidRPr="00416D89">
        <w:t xml:space="preserve"> </w:t>
      </w:r>
      <w:r w:rsidR="00EA68CD" w:rsidRPr="00416D89">
        <w:t>average</w:t>
      </w:r>
      <w:r w:rsidR="008F0D8B" w:rsidRPr="00416D89">
        <w:t xml:space="preserve"> </w:t>
      </w:r>
      <w:r w:rsidRPr="00416D89">
        <w:t>proportion of the methane from the landfill that is collected and destroyed during the 4 years before the upgrade is started is worked out using the formula (</w:t>
      </w:r>
      <w:r w:rsidRPr="00416D89">
        <w:rPr>
          <w:b/>
          <w:i/>
        </w:rPr>
        <w:t>equation 19</w:t>
      </w:r>
      <w:r w:rsidR="00302029" w:rsidRPr="00416D89">
        <w:rPr>
          <w:b/>
          <w:i/>
        </w:rPr>
        <w:t>A</w:t>
      </w:r>
      <w:r w:rsidRPr="00416D89">
        <w:t>):</w:t>
      </w:r>
      <w:bookmarkStart w:id="12" w:name="BKCheck15B_22"/>
      <w:bookmarkEnd w:id="12"/>
      <w:r w:rsidR="00D73362" w:rsidRPr="00416D89">
        <w:tab/>
      </w:r>
    </w:p>
    <w:p w14:paraId="047F72E5" w14:textId="77777777" w:rsidR="0053798A" w:rsidRPr="00416D89" w:rsidRDefault="00022939" w:rsidP="00C37CCD">
      <w:pPr>
        <w:pStyle w:val="tMain"/>
        <w:ind w:firstLine="0"/>
      </w:pP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Com,Bef</m:t>
            </m:r>
          </m:sub>
        </m:sSub>
        <m:r>
          <w:rPr>
            <w:rFonts w:ascii="Cambria Math" w:hAnsi="Cambria Math"/>
          </w:rPr>
          <m:t>=</m:t>
        </m:r>
      </m:oMath>
      <w:r w:rsidR="0053798A" w:rsidRPr="00416D89">
        <w:t xml:space="preserve"> </w:t>
      </w:r>
      <m:oMath>
        <m:nary>
          <m:naryPr>
            <m:chr m:val="∑"/>
            <m:limLoc m:val="undOvr"/>
            <m:ctrlPr>
              <w:rPr>
                <w:rFonts w:ascii="Cambria Math" w:hAnsi="Cambria Math"/>
                <w:i/>
                <w:szCs w:val="22"/>
              </w:rPr>
            </m:ctrlPr>
          </m:naryPr>
          <m:sub>
            <m:r>
              <w:rPr>
                <w:rFonts w:ascii="Cambria Math" w:hAnsi="Cambria Math"/>
                <w:szCs w:val="22"/>
              </w:rPr>
              <m:t>y</m:t>
            </m:r>
          </m:sub>
          <m:sup/>
          <m:e>
            <m:d>
              <m:dPr>
                <m:ctrlPr>
                  <w:rPr>
                    <w:rFonts w:ascii="Cambria Math" w:hAnsi="Cambria Math"/>
                    <w:i/>
                    <w:szCs w:val="22"/>
                  </w:rPr>
                </m:ctrlPr>
              </m:dPr>
              <m:e>
                <m:f>
                  <m:fPr>
                    <m:ctrlPr>
                      <w:rPr>
                        <w:rFonts w:ascii="Cambria Math" w:hAnsi="Cambria Math"/>
                        <w:szCs w:val="22"/>
                      </w:rPr>
                    </m:ctrlPr>
                  </m:fPr>
                  <m:num>
                    <m:r>
                      <m:rPr>
                        <m:sty m:val="p"/>
                      </m:rPr>
                      <w:rPr>
                        <w:rFonts w:ascii="Cambria Math" w:hAnsi="Cambria Math"/>
                        <w:szCs w:val="22"/>
                      </w:rPr>
                      <w:sym w:font="Symbol" w:char="F067"/>
                    </m:r>
                    <m:d>
                      <m:dPr>
                        <m:ctrlPr>
                          <w:rPr>
                            <w:rFonts w:ascii="Cambria Math" w:hAnsi="Cambria Math"/>
                            <w:szCs w:val="22"/>
                          </w:rPr>
                        </m:ctrlPr>
                      </m:dPr>
                      <m:e>
                        <m:r>
                          <m:rPr>
                            <m:sty m:val="p"/>
                          </m:rPr>
                          <w:rPr>
                            <w:rFonts w:ascii="Cambria Math" w:hAnsi="Cambria Math"/>
                            <w:szCs w:val="22"/>
                            <w:vertAlign w:val="subscript"/>
                          </w:rPr>
                          <m:t xml:space="preserve"> </m:t>
                        </m:r>
                        <m:sSub>
                          <m:sSubPr>
                            <m:ctrlPr>
                              <w:rPr>
                                <w:rFonts w:ascii="Cambria Math" w:hAnsi="Cambria Math"/>
                                <w:szCs w:val="22"/>
                              </w:rPr>
                            </m:ctrlPr>
                          </m:sSubPr>
                          <m:e>
                            <m:r>
                              <m:rPr>
                                <m:sty m:val="p"/>
                              </m:rPr>
                              <w:rPr>
                                <w:rFonts w:ascii="Cambria Math" w:hAnsi="Cambria Math"/>
                                <w:szCs w:val="22"/>
                              </w:rPr>
                              <m:t>Q</m:t>
                            </m:r>
                          </m:e>
                          <m:sub>
                            <m:r>
                              <m:rPr>
                                <m:sty m:val="p"/>
                              </m:rPr>
                              <w:rPr>
                                <w:rFonts w:ascii="Cambria Math" w:hAnsi="Cambria Math"/>
                                <w:szCs w:val="22"/>
                              </w:rPr>
                              <m:t xml:space="preserve">cap,y </m:t>
                            </m:r>
                          </m:sub>
                        </m:sSub>
                        <m:r>
                          <m:rPr>
                            <m:sty m:val="p"/>
                          </m:rPr>
                          <w:rPr>
                            <w:rFonts w:ascii="Cambria Math" w:hAnsi="Cambria Math"/>
                            <w:szCs w:val="22"/>
                          </w:rPr>
                          <m:t xml:space="preserve">+  </m:t>
                        </m:r>
                        <m:sSub>
                          <m:sSubPr>
                            <m:ctrlPr>
                              <w:rPr>
                                <w:rFonts w:ascii="Cambria Math" w:hAnsi="Cambria Math"/>
                                <w:szCs w:val="22"/>
                              </w:rPr>
                            </m:ctrlPr>
                          </m:sSubPr>
                          <m:e>
                            <m:r>
                              <m:rPr>
                                <m:sty m:val="p"/>
                              </m:rPr>
                              <w:rPr>
                                <w:rFonts w:ascii="Cambria Math" w:hAnsi="Cambria Math"/>
                                <w:szCs w:val="22"/>
                              </w:rPr>
                              <m:t>Q</m:t>
                            </m:r>
                          </m:e>
                          <m:sub>
                            <m:r>
                              <m:rPr>
                                <m:sty m:val="p"/>
                              </m:rPr>
                              <w:rPr>
                                <w:rFonts w:ascii="Cambria Math" w:hAnsi="Cambria Math"/>
                                <w:szCs w:val="22"/>
                              </w:rPr>
                              <m:t xml:space="preserve">flared,y </m:t>
                            </m:r>
                          </m:sub>
                        </m:sSub>
                        <m:r>
                          <m:rPr>
                            <m:sty m:val="p"/>
                          </m:rPr>
                          <w:rPr>
                            <w:rFonts w:ascii="Cambria Math" w:hAnsi="Cambria Math"/>
                            <w:szCs w:val="22"/>
                          </w:rPr>
                          <m:t xml:space="preserve">+  </m:t>
                        </m:r>
                        <m:sSub>
                          <m:sSubPr>
                            <m:ctrlPr>
                              <w:rPr>
                                <w:rFonts w:ascii="Cambria Math" w:hAnsi="Cambria Math"/>
                                <w:szCs w:val="22"/>
                              </w:rPr>
                            </m:ctrlPr>
                          </m:sSubPr>
                          <m:e>
                            <m:r>
                              <m:rPr>
                                <m:sty m:val="p"/>
                              </m:rPr>
                              <w:rPr>
                                <w:rFonts w:ascii="Cambria Math" w:hAnsi="Cambria Math"/>
                                <w:szCs w:val="22"/>
                              </w:rPr>
                              <m:t>Q</m:t>
                            </m:r>
                          </m:e>
                          <m:sub>
                            <m:r>
                              <m:rPr>
                                <m:sty m:val="p"/>
                              </m:rPr>
                              <w:rPr>
                                <w:rFonts w:ascii="Cambria Math" w:hAnsi="Cambria Math"/>
                                <w:szCs w:val="22"/>
                              </w:rPr>
                              <m:t>tr,y</m:t>
                            </m:r>
                          </m:sub>
                        </m:sSub>
                        <m:r>
                          <m:rPr>
                            <m:sty m:val="p"/>
                          </m:rPr>
                          <w:rPr>
                            <w:rFonts w:ascii="Cambria Math" w:hAnsi="Cambria Math"/>
                            <w:szCs w:val="22"/>
                          </w:rPr>
                          <m:t xml:space="preserve"> </m:t>
                        </m:r>
                      </m:e>
                    </m:d>
                  </m:num>
                  <m:den>
                    <m:sSubSup>
                      <m:sSubSupPr>
                        <m:ctrlPr>
                          <w:rPr>
                            <w:rFonts w:ascii="Cambria Math" w:hAnsi="Cambria Math"/>
                            <w:iCs/>
                            <w:szCs w:val="22"/>
                          </w:rPr>
                        </m:ctrlPr>
                      </m:sSubSupPr>
                      <m:e>
                        <m:r>
                          <m:rPr>
                            <m:sty m:val="p"/>
                          </m:rPr>
                          <w:rPr>
                            <w:rFonts w:ascii="Cambria Math" w:hAnsi="Cambria Math"/>
                            <w:szCs w:val="22"/>
                          </w:rPr>
                          <m:t>CH</m:t>
                        </m:r>
                      </m:e>
                      <m:sub>
                        <m:r>
                          <m:rPr>
                            <m:sty m:val="p"/>
                          </m:rPr>
                          <w:rPr>
                            <w:rFonts w:ascii="Cambria Math" w:hAnsi="Cambria Math"/>
                            <w:szCs w:val="22"/>
                          </w:rPr>
                          <m:t>4,y</m:t>
                        </m:r>
                      </m:sub>
                      <m:sup>
                        <m:r>
                          <m:rPr>
                            <m:sty m:val="p"/>
                          </m:rPr>
                          <w:rPr>
                            <w:rFonts w:ascii="Cambria Math" w:hAnsi="Cambria Math"/>
                            <w:szCs w:val="22"/>
                          </w:rPr>
                          <m:t>*+</m:t>
                        </m:r>
                      </m:sup>
                    </m:sSubSup>
                  </m:den>
                </m:f>
                <m:r>
                  <w:rPr>
                    <w:rFonts w:ascii="Cambria Math" w:hAnsi="Cambria Math"/>
                    <w:szCs w:val="22"/>
                  </w:rPr>
                  <m:t xml:space="preserve"> </m:t>
                </m:r>
              </m:e>
            </m:d>
            <m:r>
              <w:rPr>
                <w:rFonts w:ascii="Cambria Math" w:hAnsi="Cambria Math"/>
                <w:szCs w:val="22"/>
              </w:rPr>
              <m:t xml:space="preserve"> ÷ </m:t>
            </m:r>
          </m:e>
        </m:nary>
        <m:r>
          <w:rPr>
            <w:rFonts w:ascii="Cambria Math" w:hAnsi="Cambria Math"/>
          </w:rPr>
          <m:t>x</m:t>
        </m:r>
      </m:oMath>
      <w:r w:rsidR="00661CA9" w:rsidRPr="00416D89">
        <w:t xml:space="preserve"> </w:t>
      </w:r>
    </w:p>
    <w:p w14:paraId="0AC77B4B" w14:textId="77777777" w:rsidR="006921BF" w:rsidRPr="00416D89" w:rsidRDefault="006921BF" w:rsidP="006921BF">
      <w:pPr>
        <w:pStyle w:val="subsection2"/>
      </w:pPr>
      <w:proofErr w:type="gramStart"/>
      <w:r w:rsidRPr="00416D89">
        <w:t>where</w:t>
      </w:r>
      <w:proofErr w:type="gramEnd"/>
      <w:r w:rsidRPr="00416D89">
        <w:t>:</w:t>
      </w:r>
    </w:p>
    <w:p w14:paraId="21D19ED3" w14:textId="77777777" w:rsidR="008F0D8B" w:rsidRPr="00416D89" w:rsidRDefault="006921BF" w:rsidP="006921BF">
      <w:pPr>
        <w:pStyle w:val="tDefn"/>
      </w:pPr>
      <w:proofErr w:type="spellStart"/>
      <w:r w:rsidRPr="00416D89">
        <w:rPr>
          <w:b/>
          <w:i/>
        </w:rPr>
        <w:t>W</w:t>
      </w:r>
      <w:r w:rsidRPr="00416D89">
        <w:rPr>
          <w:b/>
          <w:i/>
          <w:vertAlign w:val="subscript"/>
        </w:rPr>
        <w:t>Com</w:t>
      </w:r>
      <w:proofErr w:type="gramStart"/>
      <w:r w:rsidRPr="00416D89">
        <w:rPr>
          <w:b/>
          <w:i/>
          <w:vertAlign w:val="subscript"/>
        </w:rPr>
        <w:t>,Bef</w:t>
      </w:r>
      <w:proofErr w:type="spellEnd"/>
      <w:proofErr w:type="gramEnd"/>
      <w:r w:rsidRPr="00416D89">
        <w:t xml:space="preserve"> means the </w:t>
      </w:r>
      <w:r w:rsidR="00EA68CD" w:rsidRPr="00416D89">
        <w:t xml:space="preserve">average </w:t>
      </w:r>
      <w:r w:rsidRPr="00416D89">
        <w:t>proportion of the methane from the landfill that is coll</w:t>
      </w:r>
      <w:r w:rsidR="00CA17C8" w:rsidRPr="00416D89">
        <w:t>ected and destroyed during the 4</w:t>
      </w:r>
      <w:r w:rsidRPr="00416D89">
        <w:t xml:space="preserve"> years</w:t>
      </w:r>
      <w:r w:rsidR="008F0D8B" w:rsidRPr="00416D89">
        <w:t>:</w:t>
      </w:r>
      <w:r w:rsidRPr="00416D89">
        <w:t xml:space="preserve"> </w:t>
      </w:r>
    </w:p>
    <w:p w14:paraId="01C6CF6F" w14:textId="77777777" w:rsidR="006921BF" w:rsidRPr="00416D89" w:rsidRDefault="008F0D8B" w:rsidP="008F0D8B">
      <w:pPr>
        <w:pStyle w:val="tPara"/>
      </w:pPr>
      <w:r w:rsidRPr="00416D89">
        <w:tab/>
        <w:t>(a)</w:t>
      </w:r>
      <w:r w:rsidRPr="00416D89">
        <w:tab/>
      </w:r>
      <w:proofErr w:type="gramStart"/>
      <w:r w:rsidR="006921BF" w:rsidRPr="00416D89">
        <w:t>immediatel</w:t>
      </w:r>
      <w:r w:rsidRPr="00416D89">
        <w:t>y</w:t>
      </w:r>
      <w:proofErr w:type="gramEnd"/>
      <w:r w:rsidRPr="00416D89">
        <w:t xml:space="preserve"> before the upgrade is started; or</w:t>
      </w:r>
    </w:p>
    <w:p w14:paraId="43109371" w14:textId="77777777" w:rsidR="008F0D8B" w:rsidRPr="00416D89" w:rsidRDefault="008F0D8B" w:rsidP="008F0D8B">
      <w:pPr>
        <w:pStyle w:val="tPara"/>
      </w:pPr>
      <w:r w:rsidRPr="00416D89">
        <w:tab/>
        <w:t>(b)</w:t>
      </w:r>
      <w:r w:rsidRPr="00416D89">
        <w:tab/>
      </w:r>
      <w:proofErr w:type="gramStart"/>
      <w:r w:rsidRPr="00416D89">
        <w:t>if</w:t>
      </w:r>
      <w:proofErr w:type="gramEnd"/>
      <w:r w:rsidRPr="00416D89">
        <w:t xml:space="preserve"> elected by the project proponent—</w:t>
      </w:r>
      <w:r w:rsidR="004F3558" w:rsidRPr="00416D89">
        <w:t xml:space="preserve">immediately </w:t>
      </w:r>
      <w:r w:rsidRPr="00416D89">
        <w:t>before the application for declaration of the upgrade project as an eligible offsets project.</w:t>
      </w:r>
    </w:p>
    <w:p w14:paraId="6DF51FC8" w14:textId="77777777" w:rsidR="006921BF" w:rsidRPr="00416D89" w:rsidRDefault="006921BF" w:rsidP="006921BF">
      <w:pPr>
        <w:pStyle w:val="tDefn"/>
      </w:pPr>
      <w:r w:rsidRPr="00416D89">
        <w:rPr>
          <w:b/>
          <w:i/>
        </w:rPr>
        <w:sym w:font="Symbol" w:char="F067"/>
      </w:r>
      <w:r w:rsidRPr="00416D89">
        <w:t xml:space="preserve">  </w:t>
      </w:r>
      <w:proofErr w:type="gramStart"/>
      <w:r w:rsidRPr="00416D89">
        <w:t>means</w:t>
      </w:r>
      <w:proofErr w:type="gramEnd"/>
      <w:r w:rsidRPr="00416D89">
        <w:t xml:space="preserve"> the factor to convert cubic metres of methane at standard conditions to tonnes of CO</w:t>
      </w:r>
      <w:r w:rsidRPr="00416D89">
        <w:rPr>
          <w:vertAlign w:val="subscript"/>
        </w:rPr>
        <w:t>2</w:t>
      </w:r>
      <w:r w:rsidRPr="00416D89">
        <w:noBreakHyphen/>
        <w:t>e set out in subsection 5.4(1) of the NGER (Measurement) Determination.</w:t>
      </w:r>
    </w:p>
    <w:p w14:paraId="6FD1224E" w14:textId="77777777" w:rsidR="006921BF" w:rsidRPr="00416D89" w:rsidRDefault="006921BF" w:rsidP="006921BF">
      <w:pPr>
        <w:pStyle w:val="tDefn"/>
      </w:pPr>
      <w:proofErr w:type="spellStart"/>
      <w:r w:rsidRPr="00416D89">
        <w:rPr>
          <w:b/>
          <w:i/>
        </w:rPr>
        <w:t>Q</w:t>
      </w:r>
      <w:r w:rsidRPr="00416D89">
        <w:rPr>
          <w:b/>
          <w:i/>
          <w:vertAlign w:val="subscript"/>
        </w:rPr>
        <w:t>cap,y</w:t>
      </w:r>
      <w:proofErr w:type="spellEnd"/>
      <w:r w:rsidRPr="00416D89">
        <w:rPr>
          <w:vertAlign w:val="subscript"/>
        </w:rPr>
        <w:t xml:space="preserve"> </w:t>
      </w:r>
      <w:r w:rsidRPr="00416D89">
        <w:t>means the quantity of methane in landfill gas collected for combustion from the landfill during year y, in cubic metres, measured as prescribed in Part 5.2 of the NGER (Measurement) Determination.</w:t>
      </w:r>
    </w:p>
    <w:p w14:paraId="451E04D8" w14:textId="77777777" w:rsidR="006921BF" w:rsidRPr="00416D89" w:rsidRDefault="006921BF" w:rsidP="006921BF">
      <w:pPr>
        <w:pStyle w:val="nMain"/>
      </w:pPr>
      <w:r w:rsidRPr="00416D89">
        <w:t>Note:</w:t>
      </w:r>
      <w:r w:rsidRPr="00416D89">
        <w:tab/>
        <w:t xml:space="preserve">The term </w:t>
      </w:r>
      <w:r w:rsidRPr="00416D89">
        <w:rPr>
          <w:b/>
          <w:i/>
        </w:rPr>
        <w:t>collected for combustion</w:t>
      </w:r>
      <w:r w:rsidRPr="00416D89">
        <w:t xml:space="preserve"> in the NGER (Measurement) Determination is intended to mean landfill methane collected for combustion for electricity generation.</w:t>
      </w:r>
    </w:p>
    <w:p w14:paraId="2BACABB6" w14:textId="77777777" w:rsidR="006921BF" w:rsidRPr="00416D89" w:rsidRDefault="006921BF" w:rsidP="006921BF">
      <w:pPr>
        <w:pStyle w:val="tDefn"/>
      </w:pPr>
      <w:proofErr w:type="spellStart"/>
      <w:r w:rsidRPr="00416D89">
        <w:rPr>
          <w:b/>
          <w:i/>
        </w:rPr>
        <w:lastRenderedPageBreak/>
        <w:t>Q</w:t>
      </w:r>
      <w:r w:rsidRPr="00416D89">
        <w:rPr>
          <w:b/>
          <w:i/>
          <w:vertAlign w:val="subscript"/>
        </w:rPr>
        <w:t>flared,y</w:t>
      </w:r>
      <w:proofErr w:type="spellEnd"/>
      <w:r w:rsidRPr="00416D89">
        <w:t xml:space="preserve"> means the quantity of methane in landfill gas from the landfill that is flared or otherwise combusted for purposes other than electricity generation during year y, in cubic metres, measured as prescribed in Part 5.2 of the NGER (Measurement) Determination.</w:t>
      </w:r>
    </w:p>
    <w:p w14:paraId="1A442569" w14:textId="77777777" w:rsidR="006921BF" w:rsidRPr="00416D89" w:rsidRDefault="006921BF" w:rsidP="006921BF">
      <w:pPr>
        <w:pStyle w:val="tDefn"/>
      </w:pPr>
      <w:proofErr w:type="spellStart"/>
      <w:r w:rsidRPr="00416D89">
        <w:rPr>
          <w:b/>
          <w:i/>
        </w:rPr>
        <w:t>Q</w:t>
      </w:r>
      <w:r w:rsidRPr="00416D89">
        <w:rPr>
          <w:b/>
          <w:i/>
          <w:vertAlign w:val="subscript"/>
        </w:rPr>
        <w:t>tr,y</w:t>
      </w:r>
      <w:proofErr w:type="spellEnd"/>
      <w:r w:rsidRPr="00416D89">
        <w:rPr>
          <w:vertAlign w:val="subscript"/>
        </w:rPr>
        <w:t xml:space="preserve"> </w:t>
      </w:r>
      <w:r w:rsidRPr="00416D89">
        <w:t>means the quantity of methane in landfill gas transferred out of the landfill during year y, in cubic metres, measured as prescribed in Part 5.2 of the NGER (Measurement) Determination.</w:t>
      </w:r>
    </w:p>
    <w:p w14:paraId="435BDAC7" w14:textId="77777777" w:rsidR="006921BF" w:rsidRPr="00416D89" w:rsidRDefault="006921BF" w:rsidP="006921BF">
      <w:pPr>
        <w:pStyle w:val="tDefn"/>
      </w:pPr>
      <w:r w:rsidRPr="00416D89">
        <w:rPr>
          <w:b/>
          <w:i/>
        </w:rPr>
        <w:t>CH</w:t>
      </w:r>
      <w:r w:rsidRPr="00416D89">
        <w:rPr>
          <w:b/>
          <w:i/>
          <w:vertAlign w:val="subscript"/>
        </w:rPr>
        <w:t>4</w:t>
      </w:r>
      <w:r w:rsidRPr="00416D89">
        <w:rPr>
          <w:b/>
          <w:i/>
          <w:position w:val="6"/>
          <w:sz w:val="16"/>
        </w:rPr>
        <w:t>*</w:t>
      </w:r>
      <w:r w:rsidR="00C75370" w:rsidRPr="00416D89">
        <w:rPr>
          <w:b/>
          <w:i/>
          <w:position w:val="6"/>
          <w:sz w:val="16"/>
        </w:rPr>
        <w:t>+</w:t>
      </w:r>
      <w:r w:rsidRPr="00416D89">
        <w:rPr>
          <w:b/>
          <w:i/>
          <w:vertAlign w:val="subscript"/>
        </w:rPr>
        <w:t>,y</w:t>
      </w:r>
      <w:r w:rsidRPr="00416D89">
        <w:t xml:space="preserve"> means the estimated quantity of methane in landfill gas generated by the landfill during year y, in tonnes CO</w:t>
      </w:r>
      <w:r w:rsidRPr="00416D89">
        <w:rPr>
          <w:vertAlign w:val="subscript"/>
        </w:rPr>
        <w:t>2</w:t>
      </w:r>
      <w:r w:rsidRPr="00416D89">
        <w:noBreakHyphen/>
        <w:t>e, measured and determined in accordance with subsection (4</w:t>
      </w:r>
      <w:r w:rsidR="00C75370" w:rsidRPr="00416D89">
        <w:t>A</w:t>
      </w:r>
      <w:r w:rsidRPr="00416D89">
        <w:t>).</w:t>
      </w:r>
    </w:p>
    <w:p w14:paraId="35E4CF86" w14:textId="77777777" w:rsidR="008F0D8B" w:rsidRPr="00416D89" w:rsidRDefault="006921BF" w:rsidP="008F0D8B">
      <w:pPr>
        <w:pStyle w:val="tDefn"/>
      </w:pPr>
      <w:proofErr w:type="gramStart"/>
      <w:r w:rsidRPr="00416D89">
        <w:rPr>
          <w:b/>
          <w:i/>
        </w:rPr>
        <w:t>y</w:t>
      </w:r>
      <w:proofErr w:type="gramEnd"/>
      <w:r w:rsidRPr="00416D89">
        <w:t xml:space="preserve"> means </w:t>
      </w:r>
      <w:r w:rsidR="002F171A" w:rsidRPr="00416D89">
        <w:t>a</w:t>
      </w:r>
      <w:r w:rsidRPr="00416D89">
        <w:t xml:space="preserve"> year in the 4 years</w:t>
      </w:r>
      <w:r w:rsidR="008F0D8B" w:rsidRPr="00416D89">
        <w:t>:</w:t>
      </w:r>
    </w:p>
    <w:p w14:paraId="25FA093E" w14:textId="77777777" w:rsidR="008F0D8B" w:rsidRPr="00416D89" w:rsidRDefault="008F0D8B" w:rsidP="008F0D8B">
      <w:pPr>
        <w:pStyle w:val="tPara"/>
      </w:pPr>
      <w:r w:rsidRPr="00416D89">
        <w:tab/>
        <w:t>(a)</w:t>
      </w:r>
      <w:r w:rsidRPr="00416D89">
        <w:tab/>
      </w:r>
      <w:proofErr w:type="gramStart"/>
      <w:r w:rsidRPr="00416D89">
        <w:t>immediately</w:t>
      </w:r>
      <w:proofErr w:type="gramEnd"/>
      <w:r w:rsidRPr="00416D89">
        <w:t xml:space="preserve"> before the upgrade is started; or</w:t>
      </w:r>
    </w:p>
    <w:p w14:paraId="044166E5" w14:textId="77777777" w:rsidR="008F0D8B" w:rsidRPr="00416D89" w:rsidRDefault="008F0D8B" w:rsidP="008F0D8B">
      <w:pPr>
        <w:pStyle w:val="tPara"/>
      </w:pPr>
      <w:r w:rsidRPr="00416D89">
        <w:tab/>
        <w:t>(b)</w:t>
      </w:r>
      <w:r w:rsidRPr="00416D89">
        <w:tab/>
      </w:r>
      <w:proofErr w:type="gramStart"/>
      <w:r w:rsidRPr="00416D89">
        <w:t>if</w:t>
      </w:r>
      <w:proofErr w:type="gramEnd"/>
      <w:r w:rsidRPr="00416D89">
        <w:t xml:space="preserve"> elected by the project proponent—</w:t>
      </w:r>
      <w:r w:rsidR="004F3558" w:rsidRPr="00416D89">
        <w:t xml:space="preserve">immediately </w:t>
      </w:r>
      <w:r w:rsidRPr="00416D89">
        <w:t>before the application for declaration of the upgrade project as an eligible offsets project.</w:t>
      </w:r>
    </w:p>
    <w:p w14:paraId="5C150AB9" w14:textId="77777777" w:rsidR="00EE68C6" w:rsidRPr="00416D89" w:rsidRDefault="00EE68C6" w:rsidP="00EE68C6">
      <w:pPr>
        <w:pStyle w:val="tDefn"/>
      </w:pPr>
      <w:proofErr w:type="gramStart"/>
      <w:r w:rsidRPr="00416D89">
        <w:rPr>
          <w:b/>
          <w:bCs/>
          <w:i/>
          <w:iCs/>
        </w:rPr>
        <w:t>x</w:t>
      </w:r>
      <w:proofErr w:type="gramEnd"/>
      <w:r w:rsidRPr="00416D89">
        <w:t xml:space="preserve"> means:</w:t>
      </w:r>
    </w:p>
    <w:p w14:paraId="2E494981" w14:textId="231777A9" w:rsidR="00EE68C6" w:rsidRPr="00D431F3" w:rsidRDefault="00EE68C6" w:rsidP="007E00CD">
      <w:pPr>
        <w:pStyle w:val="tPara"/>
        <w:rPr>
          <w:color w:val="0000FF"/>
        </w:rPr>
      </w:pPr>
      <w:r w:rsidRPr="00416D89">
        <w:tab/>
        <w:t>(a)</w:t>
      </w:r>
      <w:r w:rsidRPr="00416D89">
        <w:tab/>
      </w:r>
      <w:proofErr w:type="gramStart"/>
      <w:r w:rsidRPr="00416D89">
        <w:t>if</w:t>
      </w:r>
      <w:proofErr w:type="gramEnd"/>
      <w:r w:rsidRPr="00416D89">
        <w:t xml:space="preserve"> </w:t>
      </w:r>
      <w:r w:rsidR="0019083F" w:rsidRPr="00416D89">
        <w:t xml:space="preserve">pursuant to subsection (7) </w:t>
      </w:r>
      <w:proofErr w:type="spellStart"/>
      <w:r w:rsidRPr="00416D89">
        <w:rPr>
          <w:bCs/>
          <w:iCs/>
        </w:rPr>
        <w:t>W</w:t>
      </w:r>
      <w:r w:rsidRPr="00416D89">
        <w:rPr>
          <w:bCs/>
          <w:iCs/>
          <w:vertAlign w:val="subscript"/>
        </w:rPr>
        <w:t>Com,Bef</w:t>
      </w:r>
      <w:proofErr w:type="spellEnd"/>
      <w:r w:rsidRPr="00416D89">
        <w:t xml:space="preserve"> is calculated for the purposes of this subsection</w:t>
      </w:r>
      <w:r w:rsidR="004611B8" w:rsidRPr="00416D89">
        <w:t xml:space="preserve"> based on data for a 4 year period</w:t>
      </w:r>
      <w:r w:rsidRPr="00416D89">
        <w:t>—4;</w:t>
      </w:r>
      <w:r w:rsidR="00D431F3">
        <w:t xml:space="preserve"> </w:t>
      </w:r>
    </w:p>
    <w:p w14:paraId="4C959BBA" w14:textId="56564790" w:rsidR="009C04C2" w:rsidRPr="00416D89" w:rsidRDefault="009C04C2" w:rsidP="009C04C2">
      <w:pPr>
        <w:pStyle w:val="tPara"/>
      </w:pPr>
      <w:r w:rsidRPr="00416D89">
        <w:tab/>
        <w:t>(b)</w:t>
      </w:r>
      <w:r w:rsidRPr="00416D89">
        <w:tab/>
      </w:r>
      <w:proofErr w:type="gramStart"/>
      <w:r w:rsidRPr="00416D89">
        <w:t>if</w:t>
      </w:r>
      <w:proofErr w:type="gramEnd"/>
      <w:r w:rsidRPr="00416D89">
        <w:t xml:space="preserve"> </w:t>
      </w:r>
      <w:r w:rsidR="0019083F" w:rsidRPr="00416D89">
        <w:t xml:space="preserve">pursuant to subsection (7) </w:t>
      </w:r>
      <w:proofErr w:type="spellStart"/>
      <w:r w:rsidRPr="00416D89">
        <w:rPr>
          <w:bCs/>
          <w:iCs/>
        </w:rPr>
        <w:t>W</w:t>
      </w:r>
      <w:r w:rsidRPr="00416D89">
        <w:rPr>
          <w:bCs/>
          <w:iCs/>
          <w:vertAlign w:val="subscript"/>
        </w:rPr>
        <w:t>Com,Bef</w:t>
      </w:r>
      <w:proofErr w:type="spellEnd"/>
      <w:r w:rsidRPr="00416D89">
        <w:t xml:space="preserve"> is calculated for the purposes of this subsection</w:t>
      </w:r>
      <w:r w:rsidR="004611B8" w:rsidRPr="00416D89">
        <w:t xml:space="preserve"> based on data for a 3 year period</w:t>
      </w:r>
      <w:r w:rsidRPr="00416D89">
        <w:t>—3;</w:t>
      </w:r>
      <w:r w:rsidR="00D431F3">
        <w:t xml:space="preserve"> </w:t>
      </w:r>
    </w:p>
    <w:p w14:paraId="2283FB73" w14:textId="77777777" w:rsidR="009C04C2" w:rsidRPr="00416D89" w:rsidRDefault="009C04C2" w:rsidP="009C04C2">
      <w:pPr>
        <w:pStyle w:val="tPara"/>
      </w:pPr>
      <w:r w:rsidRPr="00416D89">
        <w:tab/>
        <w:t>(c)</w:t>
      </w:r>
      <w:r w:rsidRPr="00416D89">
        <w:tab/>
      </w:r>
      <w:proofErr w:type="gramStart"/>
      <w:r w:rsidRPr="00416D89">
        <w:t>if</w:t>
      </w:r>
      <w:proofErr w:type="gramEnd"/>
      <w:r w:rsidRPr="00416D89">
        <w:t xml:space="preserve"> </w:t>
      </w:r>
      <w:r w:rsidR="0019083F" w:rsidRPr="00416D89">
        <w:t xml:space="preserve">pursuant to subsection (7) </w:t>
      </w:r>
      <w:proofErr w:type="spellStart"/>
      <w:r w:rsidRPr="00416D89">
        <w:rPr>
          <w:bCs/>
          <w:iCs/>
        </w:rPr>
        <w:t>W</w:t>
      </w:r>
      <w:r w:rsidRPr="00416D89">
        <w:rPr>
          <w:bCs/>
          <w:iCs/>
          <w:vertAlign w:val="subscript"/>
        </w:rPr>
        <w:t>Com,Bef</w:t>
      </w:r>
      <w:proofErr w:type="spellEnd"/>
      <w:r w:rsidRPr="00416D89">
        <w:t xml:space="preserve"> is calculated for the purposes of this subsection</w:t>
      </w:r>
      <w:r w:rsidR="004611B8" w:rsidRPr="00416D89">
        <w:t xml:space="preserve"> based on data for a 2 year period</w:t>
      </w:r>
      <w:r w:rsidRPr="00416D89">
        <w:t>—2.</w:t>
      </w:r>
    </w:p>
    <w:p w14:paraId="3C522C31" w14:textId="20934AA7" w:rsidR="00C37CCD" w:rsidRPr="00416D89" w:rsidRDefault="00C91E6B" w:rsidP="00C37CCD">
      <w:pPr>
        <w:pStyle w:val="h5SchItem"/>
      </w:pPr>
      <w:r w:rsidRPr="00416D89">
        <w:t>11</w:t>
      </w:r>
      <w:r w:rsidR="00C37CCD" w:rsidRPr="00416D89">
        <w:tab/>
      </w:r>
      <w:r w:rsidR="00E86FBF" w:rsidRPr="00416D89">
        <w:t>After subsection 29(4)</w:t>
      </w:r>
    </w:p>
    <w:p w14:paraId="37761D3B" w14:textId="77777777" w:rsidR="00E86FBF" w:rsidRPr="00416D89" w:rsidRDefault="00E86FBF" w:rsidP="00C37CCD">
      <w:pPr>
        <w:pStyle w:val="tMain"/>
      </w:pPr>
      <w:r w:rsidRPr="00416D89">
        <w:tab/>
      </w:r>
      <w:r w:rsidRPr="00416D89">
        <w:tab/>
        <w:t>Add:</w:t>
      </w:r>
    </w:p>
    <w:p w14:paraId="494C3A92" w14:textId="77777777" w:rsidR="00B0723E" w:rsidRPr="00416D89" w:rsidRDefault="00B0723E" w:rsidP="00B0723E">
      <w:pPr>
        <w:pStyle w:val="tMain"/>
      </w:pPr>
      <w:r w:rsidRPr="00416D89">
        <w:tab/>
        <w:t>(4A)</w:t>
      </w:r>
      <w:r w:rsidRPr="00416D89">
        <w:tab/>
      </w:r>
      <w:r w:rsidRPr="00416D89">
        <w:rPr>
          <w:b/>
          <w:i/>
        </w:rPr>
        <w:t>CH</w:t>
      </w:r>
      <w:r w:rsidRPr="00416D89">
        <w:rPr>
          <w:b/>
          <w:i/>
          <w:vertAlign w:val="subscript"/>
        </w:rPr>
        <w:t>4</w:t>
      </w:r>
      <w:r w:rsidRPr="00416D89">
        <w:rPr>
          <w:b/>
          <w:i/>
          <w:position w:val="6"/>
          <w:sz w:val="16"/>
        </w:rPr>
        <w:t>*+</w:t>
      </w:r>
      <w:proofErr w:type="gramStart"/>
      <w:r w:rsidRPr="00416D89">
        <w:rPr>
          <w:b/>
          <w:i/>
          <w:vertAlign w:val="subscript"/>
        </w:rPr>
        <w:t>,y</w:t>
      </w:r>
      <w:proofErr w:type="gramEnd"/>
      <w:r w:rsidRPr="00416D89">
        <w:t xml:space="preserve"> is equivalent to CH</w:t>
      </w:r>
      <w:r w:rsidRPr="00416D89">
        <w:rPr>
          <w:vertAlign w:val="subscript"/>
        </w:rPr>
        <w:t>4</w:t>
      </w:r>
      <w:r w:rsidRPr="00416D89">
        <w:rPr>
          <w:position w:val="6"/>
          <w:sz w:val="16"/>
        </w:rPr>
        <w:t>*</w:t>
      </w:r>
      <w:r w:rsidRPr="00416D89">
        <w:t xml:space="preserve"> calculated:</w:t>
      </w:r>
    </w:p>
    <w:p w14:paraId="0C6FE096" w14:textId="77777777" w:rsidR="00B0723E" w:rsidRPr="00416D89" w:rsidRDefault="00B0723E" w:rsidP="00B0723E">
      <w:pPr>
        <w:pStyle w:val="tPara"/>
        <w:rPr>
          <w:iCs/>
        </w:rPr>
      </w:pPr>
      <w:r w:rsidRPr="00416D89">
        <w:tab/>
        <w:t>(a)</w:t>
      </w:r>
      <w:r w:rsidRPr="00416D89">
        <w:tab/>
      </w:r>
      <w:proofErr w:type="gramStart"/>
      <w:r w:rsidRPr="00416D89">
        <w:t>under</w:t>
      </w:r>
      <w:proofErr w:type="gramEnd"/>
      <w:r w:rsidRPr="00416D89">
        <w:t xml:space="preserve"> Part 5.2 of the </w:t>
      </w:r>
      <w:r w:rsidRPr="00416D89">
        <w:rPr>
          <w:iCs/>
        </w:rPr>
        <w:t>NGER (Measurement) Determination; and</w:t>
      </w:r>
    </w:p>
    <w:p w14:paraId="3B07A366" w14:textId="77777777" w:rsidR="00B0723E" w:rsidRPr="00416D89" w:rsidRDefault="00B0723E" w:rsidP="00B0723E">
      <w:pPr>
        <w:pStyle w:val="tPara"/>
      </w:pPr>
      <w:r w:rsidRPr="00416D89">
        <w:tab/>
        <w:t>(b)</w:t>
      </w:r>
      <w:r w:rsidRPr="00416D89">
        <w:tab/>
      </w:r>
      <w:proofErr w:type="gramStart"/>
      <w:r w:rsidRPr="00416D89">
        <w:t>in</w:t>
      </w:r>
      <w:proofErr w:type="gramEnd"/>
      <w:r w:rsidRPr="00416D89">
        <w:t xml:space="preserve"> accordance with the following:</w:t>
      </w:r>
    </w:p>
    <w:p w14:paraId="2F144FC8" w14:textId="77777777" w:rsidR="00B0723E" w:rsidRPr="00416D89" w:rsidRDefault="00B0723E" w:rsidP="00B0723E">
      <w:pPr>
        <w:pStyle w:val="tSubpara"/>
      </w:pPr>
      <w:r w:rsidRPr="00416D89">
        <w:tab/>
        <w:t>(</w:t>
      </w:r>
      <w:proofErr w:type="spellStart"/>
      <w:r w:rsidRPr="00416D89">
        <w:t>i</w:t>
      </w:r>
      <w:proofErr w:type="spellEnd"/>
      <w:r w:rsidRPr="00416D89">
        <w:t>)</w:t>
      </w:r>
      <w:r w:rsidRPr="00416D89">
        <w:tab/>
      </w:r>
      <w:proofErr w:type="gramStart"/>
      <w:r w:rsidRPr="00416D89">
        <w:t>the</w:t>
      </w:r>
      <w:proofErr w:type="gramEnd"/>
      <w:r w:rsidRPr="00416D89">
        <w:t xml:space="preserve"> reporting year is year y, where </w:t>
      </w:r>
      <w:r w:rsidRPr="00416D89">
        <w:rPr>
          <w:b/>
          <w:i/>
        </w:rPr>
        <w:t>y</w:t>
      </w:r>
      <w:r w:rsidRPr="00416D89">
        <w:t xml:space="preserve"> means a year in the 4 years immediately before the upgrade;</w:t>
      </w:r>
    </w:p>
    <w:p w14:paraId="39456953" w14:textId="77777777" w:rsidR="00B0723E" w:rsidRPr="00416D89" w:rsidRDefault="00B0723E" w:rsidP="00B0723E">
      <w:pPr>
        <w:pStyle w:val="tSubpara"/>
      </w:pPr>
      <w:r w:rsidRPr="00416D89">
        <w:tab/>
        <w:t>(ii)</w:t>
      </w:r>
      <w:r w:rsidRPr="00416D89">
        <w:tab/>
      </w:r>
      <w:proofErr w:type="gramStart"/>
      <w:r w:rsidRPr="00416D89">
        <w:t>methane</w:t>
      </w:r>
      <w:proofErr w:type="gramEnd"/>
      <w:r w:rsidRPr="00416D89">
        <w:t xml:space="preserve"> generation must be determined for the whole landfill as if it were a single sub</w:t>
      </w:r>
      <w:r w:rsidRPr="00416D89">
        <w:noBreakHyphen/>
        <w:t>facility zone.</w:t>
      </w:r>
    </w:p>
    <w:p w14:paraId="36E65B70" w14:textId="2486ACED" w:rsidR="002F171A" w:rsidRPr="00416D89" w:rsidRDefault="00DA6FB6" w:rsidP="002F171A">
      <w:pPr>
        <w:pStyle w:val="h5SchItem"/>
      </w:pPr>
      <w:r w:rsidRPr="00416D89">
        <w:t>1</w:t>
      </w:r>
      <w:r w:rsidR="00C91E6B" w:rsidRPr="00416D89">
        <w:t>2</w:t>
      </w:r>
      <w:r w:rsidR="002F171A" w:rsidRPr="00416D89">
        <w:tab/>
      </w:r>
      <w:r w:rsidR="0087343D" w:rsidRPr="00416D89">
        <w:t>Subsection 29(5)</w:t>
      </w:r>
    </w:p>
    <w:p w14:paraId="3E4E99B3" w14:textId="77777777" w:rsidR="002F171A" w:rsidRPr="00416D89" w:rsidRDefault="002F171A" w:rsidP="002F171A">
      <w:pPr>
        <w:pStyle w:val="tMain"/>
      </w:pPr>
      <w:r w:rsidRPr="00416D89">
        <w:tab/>
      </w:r>
      <w:r w:rsidRPr="00416D89">
        <w:tab/>
      </w:r>
      <w:r w:rsidR="0087343D" w:rsidRPr="00416D89">
        <w:t>Repeal the subsection, substitute</w:t>
      </w:r>
      <w:r w:rsidR="0093461F" w:rsidRPr="00416D89">
        <w:t>:</w:t>
      </w:r>
      <w:r w:rsidRPr="00416D89">
        <w:t xml:space="preserve"> </w:t>
      </w:r>
    </w:p>
    <w:p w14:paraId="686B42D7" w14:textId="77777777" w:rsidR="00604A13" w:rsidRPr="00416D89" w:rsidRDefault="005034C4" w:rsidP="00C37CCD">
      <w:pPr>
        <w:pStyle w:val="tMain"/>
      </w:pPr>
      <w:r w:rsidRPr="00416D89">
        <w:tab/>
        <w:t>(5)</w:t>
      </w:r>
      <w:r w:rsidRPr="00416D89">
        <w:tab/>
      </w:r>
      <w:r w:rsidR="00B0723E" w:rsidRPr="00416D89">
        <w:t>For subsection</w:t>
      </w:r>
      <w:r w:rsidR="0087343D" w:rsidRPr="00416D89">
        <w:t>s (4) and</w:t>
      </w:r>
      <w:r w:rsidR="00B0723E" w:rsidRPr="00416D89">
        <w:t xml:space="preserve"> (4A), if year y covers </w:t>
      </w:r>
      <w:r w:rsidR="00FD7A20" w:rsidRPr="00416D89">
        <w:t>2</w:t>
      </w:r>
      <w:r w:rsidR="00B0723E" w:rsidRPr="00416D89">
        <w:t xml:space="preserve"> financial years, use the method set out in subsection 22(8) (as if </w:t>
      </w:r>
      <w:r w:rsidR="00B0723E" w:rsidRPr="00416D89">
        <w:rPr>
          <w:bCs/>
        </w:rPr>
        <w:t>CH</w:t>
      </w:r>
      <w:r w:rsidR="00B0723E" w:rsidRPr="00416D89">
        <w:rPr>
          <w:bCs/>
          <w:vertAlign w:val="subscript"/>
        </w:rPr>
        <w:t>4gen</w:t>
      </w:r>
      <w:r w:rsidR="00B0723E" w:rsidRPr="00416D89">
        <w:t xml:space="preserve"> were CH</w:t>
      </w:r>
      <w:r w:rsidR="00B0723E" w:rsidRPr="00416D89">
        <w:rPr>
          <w:vertAlign w:val="subscript"/>
        </w:rPr>
        <w:t>4</w:t>
      </w:r>
      <w:r w:rsidR="00B0723E" w:rsidRPr="00416D89">
        <w:rPr>
          <w:position w:val="6"/>
          <w:sz w:val="16"/>
        </w:rPr>
        <w:t>*</w:t>
      </w:r>
      <w:r w:rsidR="00B0723E" w:rsidRPr="00416D89">
        <w:t>).</w:t>
      </w:r>
    </w:p>
    <w:p w14:paraId="75F011A3" w14:textId="77777777" w:rsidR="007644B4" w:rsidRPr="00416D89" w:rsidRDefault="00302029" w:rsidP="00E45289">
      <w:pPr>
        <w:pStyle w:val="tMain"/>
      </w:pPr>
      <w:r w:rsidRPr="00416D89">
        <w:tab/>
        <w:t>(6</w:t>
      </w:r>
      <w:r w:rsidR="00494048" w:rsidRPr="00416D89">
        <w:t>)</w:t>
      </w:r>
      <w:r w:rsidR="00494048" w:rsidRPr="00416D89">
        <w:tab/>
        <w:t>To avoid doubt, the time periods in this section relating to a restarting flaring project which was previously an upgrade project relate to the previous upgrade project and are not reset by the declaration of the project as a restarting flaring project.</w:t>
      </w:r>
    </w:p>
    <w:p w14:paraId="15E18AC3" w14:textId="77777777" w:rsidR="00EE68C6" w:rsidRPr="00416D89" w:rsidRDefault="00EE68C6" w:rsidP="00E45289">
      <w:pPr>
        <w:pStyle w:val="tMain"/>
      </w:pPr>
      <w:r w:rsidRPr="00416D89">
        <w:tab/>
        <w:t>(7)</w:t>
      </w:r>
      <w:r w:rsidRPr="00416D89">
        <w:tab/>
      </w:r>
      <w:r w:rsidR="00E45289" w:rsidRPr="00416D89">
        <w:t>In subsections (1), (3A) and (4</w:t>
      </w:r>
      <w:r w:rsidR="007B30BB" w:rsidRPr="00416D89">
        <w:t>A</w:t>
      </w:r>
      <w:r w:rsidR="00E45289" w:rsidRPr="00416D89">
        <w:t xml:space="preserve">), references to “4 years” are taken to mean “2 years or, if data is available to the project proponent for that period, 3 years” for </w:t>
      </w:r>
      <w:r w:rsidR="00E45289" w:rsidRPr="00416D89">
        <w:lastRenderedPageBreak/>
        <w:t xml:space="preserve">an upgrade project applying this determination before the commencement of the </w:t>
      </w:r>
      <w:r w:rsidR="00E45289" w:rsidRPr="00416D89">
        <w:rPr>
          <w:i/>
          <w:iCs/>
        </w:rPr>
        <w:t>Carbon Credits (Carbon Farming Initiative—Landfill Gas) Methodology Determination Variation 202</w:t>
      </w:r>
      <w:r w:rsidR="00426A99" w:rsidRPr="00416D89">
        <w:rPr>
          <w:i/>
          <w:iCs/>
        </w:rPr>
        <w:t>1</w:t>
      </w:r>
      <w:r w:rsidR="00E45289" w:rsidRPr="00416D89">
        <w:t xml:space="preserve"> that does not have 4 years of </w:t>
      </w:r>
      <w:r w:rsidR="00D76C42" w:rsidRPr="00416D89">
        <w:t xml:space="preserve">previous </w:t>
      </w:r>
      <w:r w:rsidR="00E45289" w:rsidRPr="00416D89">
        <w:t>data.</w:t>
      </w:r>
    </w:p>
    <w:p w14:paraId="089507BA" w14:textId="6899649C" w:rsidR="0093461F" w:rsidRPr="00416D89" w:rsidRDefault="00C91E6B" w:rsidP="0093461F">
      <w:pPr>
        <w:pStyle w:val="h5SchItem"/>
      </w:pPr>
      <w:r w:rsidRPr="00416D89">
        <w:t>13</w:t>
      </w:r>
      <w:r w:rsidR="0093461F" w:rsidRPr="00416D89">
        <w:tab/>
        <w:t>After section 31</w:t>
      </w:r>
    </w:p>
    <w:p w14:paraId="5856167A" w14:textId="77777777" w:rsidR="00494048" w:rsidRPr="00416D89" w:rsidRDefault="0093461F" w:rsidP="00FF221D">
      <w:pPr>
        <w:pStyle w:val="tMain"/>
      </w:pPr>
      <w:r w:rsidRPr="00416D89">
        <w:tab/>
      </w:r>
      <w:r w:rsidRPr="00416D89">
        <w:tab/>
        <w:t xml:space="preserve">Insert: </w:t>
      </w:r>
    </w:p>
    <w:p w14:paraId="79A93117" w14:textId="77777777" w:rsidR="00494048" w:rsidRPr="00416D89" w:rsidRDefault="00494048" w:rsidP="00494048">
      <w:pPr>
        <w:pStyle w:val="h5Section"/>
      </w:pPr>
      <w:bookmarkStart w:id="13" w:name="_Toc405821485"/>
      <w:bookmarkStart w:id="14" w:name="_Toc13574900"/>
      <w:r w:rsidRPr="00416D89">
        <w:t>31A</w:t>
      </w:r>
      <w:proofErr w:type="gramStart"/>
      <w:r w:rsidRPr="00416D89">
        <w:t>  Information</w:t>
      </w:r>
      <w:proofErr w:type="gramEnd"/>
      <w:r w:rsidRPr="00416D89">
        <w:t xml:space="preserve"> about electricity generation that must be included in an offsets report</w:t>
      </w:r>
      <w:bookmarkEnd w:id="13"/>
      <w:bookmarkEnd w:id="14"/>
    </w:p>
    <w:p w14:paraId="6ACD3956" w14:textId="77777777" w:rsidR="00494048" w:rsidRPr="00416D89" w:rsidRDefault="00494048" w:rsidP="00494048">
      <w:pPr>
        <w:pStyle w:val="tMain"/>
      </w:pPr>
      <w:r w:rsidRPr="00416D89">
        <w:tab/>
        <w:t>(1)</w:t>
      </w:r>
      <w:r w:rsidRPr="00416D89">
        <w:tab/>
        <w:t xml:space="preserve">If the project has used landfill gas to generate electricity during its </w:t>
      </w:r>
      <w:r w:rsidR="007B30BB" w:rsidRPr="00416D89">
        <w:t xml:space="preserve">second or only </w:t>
      </w:r>
      <w:r w:rsidRPr="00416D89">
        <w:t xml:space="preserve">crediting period or periods—an offsets report for a reporting period must include the total number of calendar months that landfill gas has been used to generate electricity </w:t>
      </w:r>
      <w:r w:rsidR="00705C0A" w:rsidRPr="00416D89">
        <w:t>between the start of</w:t>
      </w:r>
      <w:r w:rsidRPr="00416D89">
        <w:t xml:space="preserve"> its</w:t>
      </w:r>
      <w:r w:rsidR="00705C0A" w:rsidRPr="00416D89">
        <w:t xml:space="preserve"> </w:t>
      </w:r>
      <w:r w:rsidR="007B30BB" w:rsidRPr="00416D89">
        <w:t xml:space="preserve">second </w:t>
      </w:r>
      <w:r w:rsidR="00705C0A" w:rsidRPr="00416D89">
        <w:t>or only crediting period and</w:t>
      </w:r>
      <w:r w:rsidRPr="00416D89">
        <w:t xml:space="preserve"> the end of the reporting period.</w:t>
      </w:r>
    </w:p>
    <w:p w14:paraId="5E1D8D5B" w14:textId="77777777" w:rsidR="00705C0A" w:rsidRPr="00416D89" w:rsidRDefault="00494048" w:rsidP="00705C0A">
      <w:pPr>
        <w:pStyle w:val="nMain"/>
        <w:ind w:hanging="710"/>
      </w:pPr>
      <w:r w:rsidRPr="00416D89">
        <w:t>Note:</w:t>
      </w:r>
      <w:r w:rsidRPr="00416D89">
        <w:tab/>
        <w:t xml:space="preserve">Under subsection 13A(3) any generation </w:t>
      </w:r>
      <w:r w:rsidR="00705C0A" w:rsidRPr="00416D89">
        <w:t xml:space="preserve">of electricity </w:t>
      </w:r>
      <w:r w:rsidRPr="00416D89">
        <w:t xml:space="preserve">during 3 or more days in a </w:t>
      </w:r>
      <w:r w:rsidR="00705C0A" w:rsidRPr="00416D89">
        <w:t xml:space="preserve">calendar </w:t>
      </w:r>
      <w:r w:rsidRPr="00416D89">
        <w:t xml:space="preserve">month means that month is </w:t>
      </w:r>
      <w:r w:rsidR="00705C0A" w:rsidRPr="00416D89">
        <w:t>a month in which elec</w:t>
      </w:r>
      <w:r w:rsidR="008C2D8D" w:rsidRPr="00416D89">
        <w:t>tricity is generated from landfill gas</w:t>
      </w:r>
      <w:r w:rsidR="00705C0A" w:rsidRPr="00416D89">
        <w:t xml:space="preserve"> and the months do</w:t>
      </w:r>
      <w:r w:rsidRPr="00416D89">
        <w:t xml:space="preserve"> not need to be consecutive. After generation has commenced, the generation is presumed to continue in the absence of evidence to the contrary.</w:t>
      </w:r>
    </w:p>
    <w:p w14:paraId="2EC4B24D" w14:textId="77777777" w:rsidR="00494048" w:rsidRPr="00416D89" w:rsidRDefault="00494048" w:rsidP="00494048">
      <w:pPr>
        <w:pStyle w:val="tMain"/>
      </w:pPr>
      <w:r w:rsidRPr="00416D89">
        <w:tab/>
        <w:t>(2)</w:t>
      </w:r>
      <w:r w:rsidRPr="00416D89">
        <w:tab/>
        <w:t>Subsection (1) does not apply to a resta</w:t>
      </w:r>
      <w:r w:rsidR="007046D3" w:rsidRPr="00416D89">
        <w:t>r</w:t>
      </w:r>
      <w:r w:rsidRPr="00416D89">
        <w:t>ting flaring project, but an offsets report for a reporting period for a restarting flaring project must indicate if landfill gas was used to generate electricity during the reporting period.</w:t>
      </w:r>
    </w:p>
    <w:p w14:paraId="4AF9106F" w14:textId="77777777" w:rsidR="00494048" w:rsidRPr="00E815C5" w:rsidRDefault="00494048" w:rsidP="00494048">
      <w:pPr>
        <w:pStyle w:val="nMain"/>
        <w:ind w:hanging="710"/>
        <w:rPr>
          <w:color w:val="FF0000"/>
        </w:rPr>
      </w:pPr>
    </w:p>
    <w:p w14:paraId="4FF851B5" w14:textId="77777777" w:rsidR="00494048" w:rsidRPr="00494048" w:rsidRDefault="00494048" w:rsidP="00C37CCD">
      <w:pPr>
        <w:pStyle w:val="tMain"/>
        <w:rPr>
          <w:color w:val="FF0000"/>
        </w:rPr>
      </w:pPr>
    </w:p>
    <w:sectPr w:rsidR="00494048" w:rsidRPr="00494048" w:rsidSect="00477234">
      <w:headerReference w:type="even" r:id="rId17"/>
      <w:headerReference w:type="default" r:id="rId18"/>
      <w:footerReference w:type="default" r:id="rId19"/>
      <w:headerReference w:type="first" r:id="rId20"/>
      <w:type w:val="continuous"/>
      <w:pgSz w:w="11907" w:h="16839" w:code="9"/>
      <w:pgMar w:top="2233" w:right="1797" w:bottom="1440" w:left="1797" w:header="72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1C295" w14:textId="77777777" w:rsidR="00537B8D" w:rsidRDefault="00537B8D">
      <w:r>
        <w:separator/>
      </w:r>
    </w:p>
  </w:endnote>
  <w:endnote w:type="continuationSeparator" w:id="0">
    <w:p w14:paraId="6587C4C4" w14:textId="77777777" w:rsidR="00537B8D" w:rsidRDefault="00537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Neue">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1F2E7" w14:textId="77777777" w:rsidR="009A1A22" w:rsidRPr="00E51C73" w:rsidRDefault="009A1A22" w:rsidP="00CF0426">
    <w:pPr>
      <w:pBdr>
        <w:top w:val="single" w:sz="6" w:space="1" w:color="auto"/>
      </w:pBdr>
      <w:spacing w:before="120" w:line="0" w:lineRule="atLeast"/>
      <w:rPr>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9A1A22" w:rsidRPr="00E51C73" w14:paraId="20EB7F44" w14:textId="77777777" w:rsidTr="00CF0426">
      <w:tc>
        <w:tcPr>
          <w:tcW w:w="709" w:type="dxa"/>
          <w:tcBorders>
            <w:top w:val="nil"/>
            <w:left w:val="nil"/>
            <w:bottom w:val="nil"/>
            <w:right w:val="nil"/>
          </w:tcBorders>
        </w:tcPr>
        <w:p w14:paraId="0340691B" w14:textId="77777777" w:rsidR="009A1A22" w:rsidRPr="00E51C73" w:rsidRDefault="009A1A22" w:rsidP="00CF0426">
          <w:pPr>
            <w:spacing w:line="0" w:lineRule="atLeast"/>
            <w:rPr>
              <w:i/>
              <w:sz w:val="18"/>
            </w:rPr>
          </w:pPr>
          <w:r w:rsidRPr="00E51C73">
            <w:rPr>
              <w:i/>
              <w:sz w:val="18"/>
            </w:rPr>
            <w:fldChar w:fldCharType="begin"/>
          </w:r>
          <w:r w:rsidRPr="00E51C73">
            <w:rPr>
              <w:i/>
              <w:sz w:val="18"/>
            </w:rPr>
            <w:instrText xml:space="preserve"> PAGE </w:instrText>
          </w:r>
          <w:r w:rsidRPr="00E51C73">
            <w:rPr>
              <w:i/>
              <w:sz w:val="18"/>
            </w:rPr>
            <w:fldChar w:fldCharType="separate"/>
          </w:r>
          <w:r w:rsidR="00DF1DAA">
            <w:rPr>
              <w:i/>
              <w:noProof/>
              <w:sz w:val="18"/>
            </w:rPr>
            <w:t>1</w:t>
          </w:r>
          <w:r w:rsidRPr="00E51C73">
            <w:rPr>
              <w:i/>
              <w:sz w:val="18"/>
            </w:rPr>
            <w:fldChar w:fldCharType="end"/>
          </w:r>
        </w:p>
      </w:tc>
      <w:tc>
        <w:tcPr>
          <w:tcW w:w="6379" w:type="dxa"/>
          <w:tcBorders>
            <w:top w:val="nil"/>
            <w:left w:val="nil"/>
            <w:bottom w:val="nil"/>
            <w:right w:val="nil"/>
          </w:tcBorders>
        </w:tcPr>
        <w:p w14:paraId="590CD479" w14:textId="77777777" w:rsidR="009A1A22" w:rsidRPr="00E51C73" w:rsidRDefault="009A1A22" w:rsidP="00CF0426">
          <w:pPr>
            <w:spacing w:line="0" w:lineRule="atLeast"/>
            <w:jc w:val="center"/>
            <w:rPr>
              <w:i/>
              <w:sz w:val="18"/>
            </w:rPr>
          </w:pPr>
          <w:r w:rsidRPr="00E51C73">
            <w:rPr>
              <w:i/>
              <w:sz w:val="18"/>
            </w:rPr>
            <w:fldChar w:fldCharType="begin"/>
          </w:r>
          <w:r w:rsidRPr="00E51C73">
            <w:rPr>
              <w:i/>
              <w:sz w:val="18"/>
            </w:rPr>
            <w:instrText xml:space="preserve"> DOCPROPERTY ShortT </w:instrText>
          </w:r>
          <w:r w:rsidRPr="00E51C73">
            <w:rPr>
              <w:i/>
              <w:sz w:val="18"/>
            </w:rPr>
            <w:fldChar w:fldCharType="separate"/>
          </w:r>
          <w:r w:rsidR="00FC6E43">
            <w:rPr>
              <w:b/>
              <w:bCs/>
              <w:i/>
              <w:sz w:val="18"/>
              <w:lang w:val="en-US"/>
            </w:rPr>
            <w:t>Error! Unknown document property name.</w:t>
          </w:r>
          <w:r w:rsidRPr="00E51C73">
            <w:rPr>
              <w:i/>
              <w:sz w:val="18"/>
            </w:rPr>
            <w:fldChar w:fldCharType="end"/>
          </w:r>
        </w:p>
      </w:tc>
      <w:tc>
        <w:tcPr>
          <w:tcW w:w="1384" w:type="dxa"/>
          <w:tcBorders>
            <w:top w:val="nil"/>
            <w:left w:val="nil"/>
            <w:bottom w:val="nil"/>
            <w:right w:val="nil"/>
          </w:tcBorders>
        </w:tcPr>
        <w:p w14:paraId="5C40117B" w14:textId="77777777" w:rsidR="009A1A22" w:rsidRPr="00E51C73" w:rsidRDefault="009A1A22" w:rsidP="00CF0426">
          <w:pPr>
            <w:spacing w:line="0" w:lineRule="atLeast"/>
            <w:jc w:val="right"/>
            <w:rPr>
              <w:i/>
              <w:sz w:val="18"/>
            </w:rPr>
          </w:pPr>
        </w:p>
      </w:tc>
    </w:tr>
  </w:tbl>
  <w:p w14:paraId="057E168B" w14:textId="77777777" w:rsidR="009A1A22" w:rsidRPr="00E51C73" w:rsidRDefault="009A1A22" w:rsidP="00CF0426">
    <w:pPr>
      <w:rPr>
        <w:i/>
        <w:sz w:val="18"/>
      </w:rPr>
    </w:pPr>
    <w:r w:rsidRPr="00E51C73">
      <w:rPr>
        <w:i/>
        <w:sz w:val="18"/>
      </w:rPr>
      <w:t>OPC60651 -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4540224"/>
      <w:docPartObj>
        <w:docPartGallery w:val="Page Numbers (Bottom of Page)"/>
        <w:docPartUnique/>
      </w:docPartObj>
    </w:sdtPr>
    <w:sdtEndPr/>
    <w:sdtContent>
      <w:sdt>
        <w:sdtPr>
          <w:id w:val="-1203470355"/>
          <w:docPartObj>
            <w:docPartGallery w:val="Page Numbers (Bottom of Page)"/>
            <w:docPartUnique/>
          </w:docPartObj>
        </w:sdtPr>
        <w:sdtEndPr/>
        <w:sdtContent>
          <w:sdt>
            <w:sdtPr>
              <w:id w:val="227501556"/>
              <w:docPartObj>
                <w:docPartGallery w:val="Page Numbers (Bottom of Page)"/>
                <w:docPartUnique/>
              </w:docPartObj>
            </w:sdtPr>
            <w:sdtEndPr/>
            <w:sdtContent>
              <w:p w14:paraId="40C9F194" w14:textId="77777777" w:rsidR="009A1A22" w:rsidRPr="0001248D" w:rsidRDefault="009A1A22" w:rsidP="0001248D">
                <w:pPr>
                  <w:pStyle w:val="Footer"/>
                  <w:pBdr>
                    <w:top w:val="single" w:sz="4" w:space="1" w:color="auto"/>
                  </w:pBdr>
                  <w:jc w:val="right"/>
                  <w:rPr>
                    <w:rFonts w:eastAsia="Calibri"/>
                    <w:szCs w:val="20"/>
                    <w:lang w:eastAsia="en-US"/>
                  </w:rPr>
                </w:pPr>
                <w:r>
                  <w:fldChar w:fldCharType="begin"/>
                </w:r>
                <w:r>
                  <w:instrText xml:space="preserve"> PAGE   \* MERGEFORMAT </w:instrText>
                </w:r>
                <w:r>
                  <w:fldChar w:fldCharType="separate"/>
                </w:r>
                <w:r w:rsidR="00022939">
                  <w:rPr>
                    <w:noProof/>
                  </w:rPr>
                  <w:t>3</w:t>
                </w:r>
                <w:r>
                  <w:rPr>
                    <w:noProof/>
                  </w:rPr>
                  <w:fldChar w:fldCharType="end"/>
                </w:r>
              </w:p>
            </w:sdtContent>
          </w:sdt>
        </w:sdtContent>
      </w:sdt>
    </w:sdtContent>
  </w:sdt>
  <w:p w14:paraId="1E458911" w14:textId="3DAC5936" w:rsidR="009A1A22" w:rsidRDefault="00E646C3" w:rsidP="0061118A">
    <w:pPr>
      <w:pStyle w:val="Header"/>
    </w:pPr>
    <w:r>
      <w:rPr>
        <w:noProof/>
      </w:rPr>
      <w:fldChar w:fldCharType="begin"/>
    </w:r>
    <w:r>
      <w:rPr>
        <w:noProof/>
      </w:rPr>
      <w:instrText xml:space="preserve"> STYLEREF  ShortT  \* MERGEFORMAT </w:instrText>
    </w:r>
    <w:r>
      <w:rPr>
        <w:noProof/>
      </w:rPr>
      <w:fldChar w:fldCharType="separate"/>
    </w:r>
    <w:r w:rsidR="00022939">
      <w:rPr>
        <w:noProof/>
      </w:rPr>
      <w:t>Carbon Credits (Carbon Farming Initiative—Landfill Gas) Methodology Determination Variation 2021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57939"/>
      <w:docPartObj>
        <w:docPartGallery w:val="Page Numbers (Bottom of Page)"/>
        <w:docPartUnique/>
      </w:docPartObj>
    </w:sdtPr>
    <w:sdtEndPr/>
    <w:sdtContent>
      <w:p w14:paraId="3352F78F" w14:textId="77777777" w:rsidR="009A1A22" w:rsidRDefault="009A1A22" w:rsidP="009818F6">
        <w:pPr>
          <w:pStyle w:val="Footer"/>
          <w:pBdr>
            <w:top w:val="single" w:sz="4" w:space="1" w:color="auto"/>
          </w:pBdr>
          <w:jc w:val="right"/>
        </w:pPr>
        <w:r>
          <w:fldChar w:fldCharType="begin"/>
        </w:r>
        <w:r>
          <w:instrText xml:space="preserve"> PAGE   \* MERGEFORMAT </w:instrText>
        </w:r>
        <w:r>
          <w:fldChar w:fldCharType="separate"/>
        </w:r>
        <w:r w:rsidR="00022939">
          <w:rPr>
            <w:noProof/>
          </w:rPr>
          <w:t>10</w:t>
        </w:r>
        <w:r>
          <w:rPr>
            <w:noProof/>
          </w:rPr>
          <w:fldChar w:fldCharType="end"/>
        </w:r>
      </w:p>
    </w:sdtContent>
  </w:sdt>
  <w:p w14:paraId="10EFFF92" w14:textId="497B1501" w:rsidR="009A1A22" w:rsidRDefault="00E646C3" w:rsidP="009818F6">
    <w:pPr>
      <w:pStyle w:val="Header"/>
    </w:pPr>
    <w:r>
      <w:rPr>
        <w:noProof/>
      </w:rPr>
      <w:fldChar w:fldCharType="begin"/>
    </w:r>
    <w:r>
      <w:rPr>
        <w:noProof/>
      </w:rPr>
      <w:instrText xml:space="preserve"> STYLEREF  ShortT  \* MERGEFORMAT </w:instrText>
    </w:r>
    <w:r>
      <w:rPr>
        <w:noProof/>
      </w:rPr>
      <w:fldChar w:fldCharType="separate"/>
    </w:r>
    <w:r w:rsidR="00022939">
      <w:rPr>
        <w:noProof/>
      </w:rPr>
      <w:t>Carbon Credits (Carbon Farming Initiative—Landfill Gas) Methodology Determination Variation 2021</w:t>
    </w:r>
    <w:r>
      <w:rPr>
        <w:noProof/>
      </w:rPr>
      <w:fldChar w:fldCharType="end"/>
    </w:r>
    <w:r w:rsidR="007B30BB">
      <w:rPr>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BE24E" w14:textId="77777777" w:rsidR="00537B8D" w:rsidRDefault="00537B8D">
      <w:r>
        <w:separator/>
      </w:r>
    </w:p>
  </w:footnote>
  <w:footnote w:type="continuationSeparator" w:id="0">
    <w:p w14:paraId="6531B1FC" w14:textId="77777777" w:rsidR="00537B8D" w:rsidRDefault="00537B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B0241" w14:textId="77777777" w:rsidR="009A1A22" w:rsidRDefault="009A1A22" w:rsidP="00CF0426">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4B32695B" w14:textId="77777777" w:rsidR="009A1A22" w:rsidRDefault="009A1A22" w:rsidP="00CF0426">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FC6E43">
      <w:rPr>
        <w:bCs/>
        <w:noProof/>
        <w:sz w:val="20"/>
        <w:lang w:val="en-US"/>
      </w:rPr>
      <w:t>Error! No text of specified style in document.</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FC6E43">
      <w:rPr>
        <w:b/>
        <w:bCs/>
        <w:noProof/>
        <w:sz w:val="20"/>
        <w:lang w:val="en-US"/>
      </w:rPr>
      <w:t>Error! No text of specified style in document.</w:t>
    </w:r>
    <w:r>
      <w:rPr>
        <w:sz w:val="20"/>
      </w:rPr>
      <w:fldChar w:fldCharType="end"/>
    </w:r>
  </w:p>
  <w:p w14:paraId="680097B5" w14:textId="77777777" w:rsidR="009A1A22" w:rsidRPr="007A1328" w:rsidRDefault="009A1A22" w:rsidP="00CF0426">
    <w:pPr>
      <w:rPr>
        <w:sz w:val="20"/>
      </w:rPr>
    </w:pPr>
    <w:r>
      <w:rPr>
        <w:b/>
        <w:sz w:val="20"/>
      </w:rPr>
      <w:fldChar w:fldCharType="begin"/>
    </w:r>
    <w:r>
      <w:rPr>
        <w:b/>
        <w:sz w:val="20"/>
      </w:rPr>
      <w:instrText xml:space="preserve"> STYLEREF CharDivNo </w:instrText>
    </w:r>
    <w:r>
      <w:rPr>
        <w:b/>
        <w:sz w:val="20"/>
      </w:rPr>
      <w:fldChar w:fldCharType="separate"/>
    </w:r>
    <w:r w:rsidR="00FC6E43">
      <w:rPr>
        <w:bCs/>
        <w:noProof/>
        <w:sz w:val="20"/>
        <w:lang w:val="en-US"/>
      </w:rPr>
      <w:t>Error! No text of specified style in document.</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FC6E43">
      <w:rPr>
        <w:b/>
        <w:bCs/>
        <w:noProof/>
        <w:sz w:val="20"/>
        <w:lang w:val="en-US"/>
      </w:rPr>
      <w:t>Error! No text of specified style in document.</w:t>
    </w:r>
    <w:r>
      <w:rPr>
        <w:sz w:val="20"/>
      </w:rPr>
      <w:fldChar w:fldCharType="end"/>
    </w:r>
  </w:p>
  <w:p w14:paraId="79C8D7D0" w14:textId="77777777" w:rsidR="009A1A22" w:rsidRPr="007A1328" w:rsidRDefault="009A1A22" w:rsidP="00CF0426">
    <w:pPr>
      <w:rPr>
        <w:b/>
        <w:sz w:val="24"/>
      </w:rPr>
    </w:pPr>
  </w:p>
  <w:p w14:paraId="290C3755" w14:textId="77777777" w:rsidR="009A1A22" w:rsidRPr="007A1328" w:rsidRDefault="009A1A22" w:rsidP="00CF0426">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FC6E43">
      <w:rPr>
        <w:b/>
        <w:bCs/>
        <w:sz w:val="24"/>
        <w:lang w:val="en-US"/>
      </w:rPr>
      <w:t>Error! Unknown document property name.</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C6E43">
      <w:rPr>
        <w:noProof/>
        <w:sz w:val="24"/>
      </w:rPr>
      <w:t>11</w:t>
    </w:r>
    <w:r w:rsidRPr="007A1328">
      <w:rPr>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C7B2A" w14:textId="020526D1" w:rsidR="009A1A22" w:rsidRPr="008C2D8D" w:rsidRDefault="009A1A22" w:rsidP="008C2D8D">
    <w:pPr>
      <w:jc w:val="center"/>
      <w:rPr>
        <w:sz w:val="28"/>
        <w:szCs w:val="28"/>
      </w:rPr>
    </w:pPr>
    <w:r w:rsidRPr="008C2D8D">
      <w:rPr>
        <w:sz w:val="28"/>
        <w:szCs w:val="28"/>
      </w:rPr>
      <w:fldChar w:fldCharType="begin"/>
    </w:r>
    <w:r w:rsidRPr="008C2D8D">
      <w:rPr>
        <w:sz w:val="28"/>
        <w:szCs w:val="28"/>
      </w:rPr>
      <w:instrText xml:space="preserve"> STYLEREF CharChapText </w:instrText>
    </w:r>
    <w:r w:rsidRPr="008C2D8D">
      <w:rPr>
        <w:sz w:val="28"/>
        <w:szCs w:val="28"/>
      </w:rPr>
      <w:fldChar w:fldCharType="end"/>
    </w:r>
    <w:r w:rsidRPr="008C2D8D">
      <w:rPr>
        <w:sz w:val="28"/>
        <w:szCs w:val="28"/>
      </w:rPr>
      <w:t xml:space="preserve"> </w:t>
    </w:r>
    <w:r w:rsidRPr="008C2D8D">
      <w:rPr>
        <w:b/>
        <w:sz w:val="28"/>
        <w:szCs w:val="28"/>
      </w:rPr>
      <w:t xml:space="preserve"> </w:t>
    </w:r>
    <w:r w:rsidRPr="008C2D8D">
      <w:rPr>
        <w:b/>
        <w:sz w:val="28"/>
        <w:szCs w:val="28"/>
      </w:rPr>
      <w:fldChar w:fldCharType="begin"/>
    </w:r>
    <w:r w:rsidRPr="008C2D8D">
      <w:rPr>
        <w:b/>
        <w:sz w:val="28"/>
        <w:szCs w:val="28"/>
      </w:rPr>
      <w:instrText xml:space="preserve"> STYLEREF CharChapNo </w:instrText>
    </w:r>
    <w:r w:rsidRPr="008C2D8D">
      <w:rPr>
        <w:b/>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5F66A" w14:textId="3C074090" w:rsidR="00A9743A" w:rsidRPr="00FC6E43" w:rsidRDefault="00A9743A" w:rsidP="00FC6E43">
    <w:pPr>
      <w:pStyle w:val="Header"/>
      <w:ind w:right="91"/>
      <w:jc w:val="right"/>
      <w:rPr>
        <w:rFonts w:asciiTheme="minorHAnsi" w:hAnsiTheme="minorHAnsi" w:cstheme="minorHAnsi"/>
        <w:b/>
        <w:i w:val="0"/>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3F7C2" w14:textId="77777777" w:rsidR="000C1BC7" w:rsidRDefault="000C1BC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DA471" w14:textId="77777777" w:rsidR="000C1BC7" w:rsidRDefault="000C1BC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8162D" w14:textId="77777777" w:rsidR="000C1BC7" w:rsidRDefault="000C1B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8FA819C"/>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D54070FE"/>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3"/>
      <w:lvlJc w:val="left"/>
      <w:pPr>
        <w:ind w:left="0" w:firstLine="0"/>
      </w:pPr>
    </w:lvl>
    <w:lvl w:ilvl="3">
      <w:start w:val="1"/>
      <w:numFmt w:val="decimal"/>
      <w:lvlText w:val="Subdivision %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FFFFFF7E"/>
    <w:multiLevelType w:val="multilevel"/>
    <w:tmpl w:val="09B4AFE6"/>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3" w15:restartNumberingAfterBreak="0">
    <w:nsid w:val="FFFFFF7F"/>
    <w:multiLevelType w:val="singleLevel"/>
    <w:tmpl w:val="FDA2FC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78B6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167B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AB2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F651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7005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427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AC4426"/>
    <w:multiLevelType w:val="hybridMultilevel"/>
    <w:tmpl w:val="6EB0D282"/>
    <w:lvl w:ilvl="0" w:tplc="0C090001">
      <w:start w:val="1"/>
      <w:numFmt w:val="bullet"/>
      <w:lvlText w:val=""/>
      <w:lvlJc w:val="left"/>
      <w:pPr>
        <w:ind w:left="3840" w:hanging="720"/>
      </w:pPr>
      <w:rPr>
        <w:rFonts w:ascii="Symbol" w:hAnsi="Symbol" w:hint="default"/>
      </w:rPr>
    </w:lvl>
    <w:lvl w:ilvl="1" w:tplc="0C090015">
      <w:start w:val="1"/>
      <w:numFmt w:val="upperLetter"/>
      <w:lvlText w:val="%2."/>
      <w:lvlJc w:val="left"/>
      <w:pPr>
        <w:ind w:left="4200" w:hanging="360"/>
      </w:pPr>
    </w:lvl>
    <w:lvl w:ilvl="2" w:tplc="3AF05602">
      <w:start w:val="1"/>
      <w:numFmt w:val="lowerRoman"/>
      <w:lvlText w:val="(%3)"/>
      <w:lvlJc w:val="right"/>
      <w:pPr>
        <w:ind w:left="4920" w:hanging="180"/>
      </w:pPr>
      <w:rPr>
        <w:rFonts w:hint="default"/>
      </w:rPr>
    </w:lvl>
    <w:lvl w:ilvl="3" w:tplc="0C09000F">
      <w:start w:val="1"/>
      <w:numFmt w:val="decimal"/>
      <w:lvlText w:val="%4."/>
      <w:lvlJc w:val="left"/>
      <w:pPr>
        <w:ind w:left="5640" w:hanging="360"/>
      </w:pPr>
    </w:lvl>
    <w:lvl w:ilvl="4" w:tplc="0C090019">
      <w:start w:val="1"/>
      <w:numFmt w:val="lowerLetter"/>
      <w:lvlText w:val="%5."/>
      <w:lvlJc w:val="left"/>
      <w:pPr>
        <w:ind w:left="6360" w:hanging="360"/>
      </w:pPr>
    </w:lvl>
    <w:lvl w:ilvl="5" w:tplc="0C09001B">
      <w:start w:val="1"/>
      <w:numFmt w:val="lowerRoman"/>
      <w:lvlText w:val="%6."/>
      <w:lvlJc w:val="right"/>
      <w:pPr>
        <w:ind w:left="7080" w:hanging="180"/>
      </w:pPr>
    </w:lvl>
    <w:lvl w:ilvl="6" w:tplc="0C09000F">
      <w:start w:val="1"/>
      <w:numFmt w:val="decimal"/>
      <w:lvlText w:val="%7."/>
      <w:lvlJc w:val="left"/>
      <w:pPr>
        <w:ind w:left="7800" w:hanging="360"/>
      </w:pPr>
    </w:lvl>
    <w:lvl w:ilvl="7" w:tplc="0C090019">
      <w:start w:val="1"/>
      <w:numFmt w:val="lowerLetter"/>
      <w:lvlText w:val="%8."/>
      <w:lvlJc w:val="left"/>
      <w:pPr>
        <w:ind w:left="8520" w:hanging="360"/>
      </w:pPr>
    </w:lvl>
    <w:lvl w:ilvl="8" w:tplc="0C09001B">
      <w:start w:val="1"/>
      <w:numFmt w:val="lowerRoman"/>
      <w:lvlText w:val="%9."/>
      <w:lvlJc w:val="right"/>
      <w:pPr>
        <w:ind w:left="9240" w:hanging="180"/>
      </w:pPr>
    </w:lvl>
  </w:abstractNum>
  <w:abstractNum w:abstractNumId="13" w15:restartNumberingAfterBreak="0">
    <w:nsid w:val="10E00A21"/>
    <w:multiLevelType w:val="hybridMultilevel"/>
    <w:tmpl w:val="9E582430"/>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15:restartNumberingAfterBreak="0">
    <w:nsid w:val="13125BD1"/>
    <w:multiLevelType w:val="multilevel"/>
    <w:tmpl w:val="384E8C9C"/>
    <w:styleLink w:val="CABNETList"/>
    <w:lvl w:ilvl="0">
      <w:start w:val="1"/>
      <w:numFmt w:val="decimal"/>
      <w:lvlText w:val="%1."/>
      <w:lvlJc w:val="left"/>
      <w:pPr>
        <w:tabs>
          <w:tab w:val="num" w:pos="567"/>
        </w:tabs>
      </w:pPr>
      <w:rPr>
        <w:rFonts w:ascii="Verdana" w:hAnsi="Verdana" w:cs="Times New Roman"/>
        <w:sz w:val="24"/>
        <w:szCs w:val="24"/>
      </w:rPr>
    </w:lvl>
    <w:lvl w:ilvl="1">
      <w:start w:val="1"/>
      <w:numFmt w:val="lowerLetter"/>
      <w:lvlText w:val="(%2)"/>
      <w:lvlJc w:val="left"/>
      <w:pPr>
        <w:tabs>
          <w:tab w:val="num" w:pos="567"/>
        </w:tabs>
        <w:ind w:left="1134" w:hanging="567"/>
      </w:pPr>
      <w:rPr>
        <w:rFonts w:ascii="Verdana" w:hAnsi="Verdana" w:cs="Times New Roman" w:hint="default"/>
        <w:b w:val="0"/>
        <w:i w:val="0"/>
        <w:color w:val="auto"/>
        <w:sz w:val="24"/>
        <w:szCs w:val="24"/>
      </w:rPr>
    </w:lvl>
    <w:lvl w:ilvl="2">
      <w:start w:val="1"/>
      <w:numFmt w:val="lowerRoman"/>
      <w:lvlText w:val="(%3)"/>
      <w:lvlJc w:val="left"/>
      <w:pPr>
        <w:tabs>
          <w:tab w:val="num" w:pos="567"/>
        </w:tabs>
        <w:ind w:left="1701" w:hanging="567"/>
      </w:pPr>
      <w:rPr>
        <w:rFonts w:ascii="Verdana" w:hAnsi="Verdana" w:cs="Times New Roman" w:hint="default"/>
        <w:b w:val="0"/>
        <w:i w:val="0"/>
        <w:color w:val="auto"/>
        <w:sz w:val="24"/>
        <w:szCs w:val="24"/>
      </w:rPr>
    </w:lvl>
    <w:lvl w:ilvl="3">
      <w:start w:val="1"/>
      <w:numFmt w:val="upperLetter"/>
      <w:lvlText w:val="(%4)"/>
      <w:lvlJc w:val="left"/>
      <w:pPr>
        <w:tabs>
          <w:tab w:val="num" w:pos="567"/>
        </w:tabs>
        <w:ind w:left="2268" w:hanging="567"/>
      </w:pPr>
      <w:rPr>
        <w:rFonts w:ascii="Verdana" w:hAnsi="Verdana" w:cs="Times New Roman" w:hint="default"/>
        <w:b w:val="0"/>
        <w:i w:val="0"/>
        <w:color w:val="auto"/>
        <w:sz w:val="24"/>
        <w:szCs w:val="24"/>
      </w:rPr>
    </w:lvl>
    <w:lvl w:ilvl="4">
      <w:start w:val="1"/>
      <w:numFmt w:val="decimal"/>
      <w:lvlText w:val="(%5)"/>
      <w:lvlJc w:val="left"/>
      <w:pPr>
        <w:tabs>
          <w:tab w:val="num" w:pos="567"/>
        </w:tabs>
        <w:ind w:left="2835" w:hanging="567"/>
      </w:pPr>
      <w:rPr>
        <w:rFonts w:ascii="Verdana" w:hAnsi="Verdana" w:cs="Times New Roman" w:hint="default"/>
        <w:b w:val="0"/>
        <w:i w:val="0"/>
        <w:color w:val="auto"/>
        <w:sz w:val="24"/>
        <w:szCs w:val="24"/>
      </w:rPr>
    </w:lvl>
    <w:lvl w:ilvl="5">
      <w:start w:val="1"/>
      <w:numFmt w:val="none"/>
      <w:lvlText w:val="."/>
      <w:lvlJc w:val="left"/>
      <w:pPr>
        <w:tabs>
          <w:tab w:val="num" w:pos="567"/>
        </w:tabs>
        <w:ind w:left="3402" w:hanging="567"/>
      </w:pPr>
      <w:rPr>
        <w:rFonts w:ascii="Verdana" w:hAnsi="Verdana" w:cs="Times New Roman" w:hint="default"/>
        <w:b w:val="0"/>
        <w:i w:val="0"/>
        <w:color w:val="auto"/>
        <w:sz w:val="24"/>
        <w:szCs w:val="24"/>
      </w:rPr>
    </w:lvl>
    <w:lvl w:ilvl="6">
      <w:start w:val="1"/>
      <w:numFmt w:val="none"/>
      <w:lvlText w:val="%7."/>
      <w:lvlJc w:val="left"/>
      <w:pPr>
        <w:tabs>
          <w:tab w:val="num" w:pos="567"/>
        </w:tabs>
        <w:ind w:left="3969" w:hanging="567"/>
      </w:pPr>
      <w:rPr>
        <w:rFonts w:ascii="Verdana" w:hAnsi="Verdana" w:cs="Times New Roman" w:hint="default"/>
        <w:b w:val="0"/>
        <w:i w:val="0"/>
        <w:color w:val="auto"/>
        <w:sz w:val="24"/>
        <w:szCs w:val="24"/>
      </w:rPr>
    </w:lvl>
    <w:lvl w:ilvl="7">
      <w:start w:val="1"/>
      <w:numFmt w:val="none"/>
      <w:lvlText w:val="%8."/>
      <w:lvlJc w:val="left"/>
      <w:pPr>
        <w:tabs>
          <w:tab w:val="num" w:pos="567"/>
        </w:tabs>
        <w:ind w:left="4536" w:hanging="567"/>
      </w:pPr>
      <w:rPr>
        <w:rFonts w:ascii="Verdana" w:hAnsi="Verdana" w:cs="Times New Roman" w:hint="default"/>
        <w:b w:val="0"/>
        <w:i w:val="0"/>
        <w:color w:val="auto"/>
        <w:sz w:val="24"/>
        <w:szCs w:val="24"/>
      </w:rPr>
    </w:lvl>
    <w:lvl w:ilvl="8">
      <w:start w:val="1"/>
      <w:numFmt w:val="none"/>
      <w:lvlText w:val="%9."/>
      <w:lvlJc w:val="left"/>
      <w:pPr>
        <w:tabs>
          <w:tab w:val="num" w:pos="567"/>
        </w:tabs>
        <w:ind w:left="5103" w:hanging="567"/>
      </w:pPr>
      <w:rPr>
        <w:rFonts w:ascii="Verdana" w:hAnsi="Verdana" w:cs="Times New Roman" w:hint="default"/>
        <w:b w:val="0"/>
        <w:i w:val="0"/>
        <w:color w:val="auto"/>
        <w:sz w:val="24"/>
        <w:szCs w:val="24"/>
      </w:rPr>
    </w:lvl>
  </w:abstractNum>
  <w:abstractNum w:abstractNumId="15" w15:restartNumberingAfterBreak="0">
    <w:nsid w:val="160E5660"/>
    <w:multiLevelType w:val="multilevel"/>
    <w:tmpl w:val="91363FF2"/>
    <w:lvl w:ilvl="0">
      <w:start w:val="1"/>
      <w:numFmt w:val="decimal"/>
      <w:pStyle w:val="OutlineNumbered1"/>
      <w:lvlText w:val="%1."/>
      <w:lvlJc w:val="left"/>
      <w:pPr>
        <w:tabs>
          <w:tab w:val="num" w:pos="1240"/>
        </w:tabs>
        <w:ind w:left="1240" w:hanging="520"/>
      </w:pPr>
      <w:rPr>
        <w:rFonts w:cs="Times New Roman" w:hint="default"/>
      </w:rPr>
    </w:lvl>
    <w:lvl w:ilvl="1">
      <w:start w:val="1"/>
      <w:numFmt w:val="decimal"/>
      <w:pStyle w:val="OutlineNumbered2"/>
      <w:lvlText w:val="%1.%2."/>
      <w:lvlJc w:val="left"/>
      <w:pPr>
        <w:tabs>
          <w:tab w:val="num" w:pos="1760"/>
        </w:tabs>
        <w:ind w:left="1760" w:hanging="520"/>
      </w:pPr>
      <w:rPr>
        <w:rFonts w:cs="Times New Roman" w:hint="default"/>
      </w:rPr>
    </w:lvl>
    <w:lvl w:ilvl="2">
      <w:start w:val="1"/>
      <w:numFmt w:val="decimal"/>
      <w:pStyle w:val="OutlineNumbered3"/>
      <w:lvlText w:val="%1.%2.%3."/>
      <w:lvlJc w:val="left"/>
      <w:pPr>
        <w:tabs>
          <w:tab w:val="num" w:pos="2280"/>
        </w:tabs>
        <w:ind w:left="2280" w:hanging="520"/>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16" w15:restartNumberingAfterBreak="0">
    <w:nsid w:val="1A9A3EDC"/>
    <w:multiLevelType w:val="multilevel"/>
    <w:tmpl w:val="A7A0206E"/>
    <w:lvl w:ilvl="0">
      <w:start w:val="1"/>
      <w:numFmt w:val="decimal"/>
      <w:lvlRestart w:val="0"/>
      <w:lvlText w:val="Schedule %1"/>
      <w:lvlJc w:val="left"/>
      <w:pPr>
        <w:ind w:left="0" w:firstLine="0"/>
      </w:pPr>
      <w:rPr>
        <w:rFonts w:hint="default"/>
      </w:rPr>
    </w:lvl>
    <w:lvl w:ilvl="1">
      <w:start w:val="1"/>
      <w:numFmt w:val="decimal"/>
      <w:lvlText w:val="Part %2"/>
      <w:lvlJc w:val="left"/>
      <w:pPr>
        <w:ind w:left="0" w:firstLine="0"/>
      </w:pPr>
      <w:rPr>
        <w:rFonts w:hint="default"/>
      </w:rPr>
    </w:lvl>
    <w:lvl w:ilvl="2">
      <w:start w:val="1"/>
      <w:numFmt w:val="decimal"/>
      <w:lvlText w:val="Division %2.%3"/>
      <w:lvlJc w:val="left"/>
      <w:pPr>
        <w:ind w:left="0" w:firstLine="0"/>
      </w:pPr>
      <w:rPr>
        <w:rFonts w:hint="default"/>
      </w:rPr>
    </w:lvl>
    <w:lvl w:ilvl="3">
      <w:start w:val="1"/>
      <w:numFmt w:val="decimal"/>
      <w:lvlText w:val="Subdivision %2.%3.%4"/>
      <w:lvlJc w:val="left"/>
      <w:pPr>
        <w:ind w:left="1440" w:hanging="1440"/>
      </w:pPr>
      <w:rPr>
        <w:rFonts w:hint="default"/>
      </w:rPr>
    </w:lvl>
    <w:lvl w:ilvl="4">
      <w:start w:val="1"/>
      <w:numFmt w:val="decimal"/>
      <w:lvlRestart w:val="1"/>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Roman"/>
      <w:lvlText w:val="(%8)"/>
      <w:lvlJc w:val="left"/>
      <w:pPr>
        <w:ind w:left="0" w:firstLine="0"/>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ind w:left="0" w:firstLine="0"/>
      </w:pPr>
      <w:rPr>
        <w:rFonts w:hint="default"/>
      </w:rPr>
    </w:lvl>
  </w:abstractNum>
  <w:abstractNum w:abstractNumId="17" w15:restartNumberingAfterBreak="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2308263A"/>
    <w:multiLevelType w:val="hybridMultilevel"/>
    <w:tmpl w:val="5B983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52F2400"/>
    <w:multiLevelType w:val="hybridMultilevel"/>
    <w:tmpl w:val="FD9AC962"/>
    <w:lvl w:ilvl="0" w:tplc="A8D46982">
      <w:start w:val="1"/>
      <w:numFmt w:val="lowerLetter"/>
      <w:lvlText w:val="(%1)"/>
      <w:lvlJc w:val="left"/>
      <w:pPr>
        <w:ind w:left="168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20" w15:restartNumberingAfterBreak="0">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9E56E0A"/>
    <w:multiLevelType w:val="hybridMultilevel"/>
    <w:tmpl w:val="91C01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D2A5B85"/>
    <w:multiLevelType w:val="hybridMultilevel"/>
    <w:tmpl w:val="C0F4D900"/>
    <w:lvl w:ilvl="0" w:tplc="249CDA72">
      <w:start w:val="1"/>
      <w:numFmt w:val="lowerLetter"/>
      <w:lvlText w:val="(%1)"/>
      <w:lvlJc w:val="left"/>
      <w:pPr>
        <w:ind w:left="1650" w:hanging="375"/>
      </w:pPr>
      <w:rPr>
        <w:rFonts w:hint="default"/>
      </w:rPr>
    </w:lvl>
    <w:lvl w:ilvl="1" w:tplc="0C090019">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24"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1251BB0"/>
    <w:multiLevelType w:val="hybridMultilevel"/>
    <w:tmpl w:val="260866FE"/>
    <w:lvl w:ilvl="0" w:tplc="920444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38A70C5"/>
    <w:multiLevelType w:val="hybridMultilevel"/>
    <w:tmpl w:val="7C1A95C6"/>
    <w:lvl w:ilvl="0" w:tplc="5C36E208">
      <w:start w:val="1"/>
      <w:numFmt w:val="lowerLetter"/>
      <w:lvlText w:val="(%1)"/>
      <w:lvlJc w:val="left"/>
      <w:pPr>
        <w:ind w:left="1815" w:hanging="360"/>
      </w:pPr>
    </w:lvl>
    <w:lvl w:ilvl="1" w:tplc="0C090019">
      <w:start w:val="1"/>
      <w:numFmt w:val="lowerLetter"/>
      <w:lvlText w:val="%2."/>
      <w:lvlJc w:val="left"/>
      <w:pPr>
        <w:ind w:left="2535" w:hanging="360"/>
      </w:pPr>
    </w:lvl>
    <w:lvl w:ilvl="2" w:tplc="0C09001B">
      <w:start w:val="1"/>
      <w:numFmt w:val="lowerRoman"/>
      <w:lvlText w:val="%3."/>
      <w:lvlJc w:val="right"/>
      <w:pPr>
        <w:ind w:left="3255" w:hanging="180"/>
      </w:pPr>
    </w:lvl>
    <w:lvl w:ilvl="3" w:tplc="0C09000F">
      <w:start w:val="1"/>
      <w:numFmt w:val="decimal"/>
      <w:lvlText w:val="%4."/>
      <w:lvlJc w:val="left"/>
      <w:pPr>
        <w:ind w:left="3975" w:hanging="360"/>
      </w:pPr>
    </w:lvl>
    <w:lvl w:ilvl="4" w:tplc="0C090019">
      <w:start w:val="1"/>
      <w:numFmt w:val="lowerLetter"/>
      <w:lvlText w:val="%5."/>
      <w:lvlJc w:val="left"/>
      <w:pPr>
        <w:ind w:left="4695" w:hanging="360"/>
      </w:pPr>
    </w:lvl>
    <w:lvl w:ilvl="5" w:tplc="0C09001B">
      <w:start w:val="1"/>
      <w:numFmt w:val="lowerRoman"/>
      <w:lvlText w:val="%6."/>
      <w:lvlJc w:val="right"/>
      <w:pPr>
        <w:ind w:left="5415" w:hanging="180"/>
      </w:pPr>
    </w:lvl>
    <w:lvl w:ilvl="6" w:tplc="0C09000F">
      <w:start w:val="1"/>
      <w:numFmt w:val="decimal"/>
      <w:lvlText w:val="%7."/>
      <w:lvlJc w:val="left"/>
      <w:pPr>
        <w:ind w:left="6135" w:hanging="360"/>
      </w:pPr>
    </w:lvl>
    <w:lvl w:ilvl="7" w:tplc="0C090019">
      <w:start w:val="1"/>
      <w:numFmt w:val="lowerLetter"/>
      <w:lvlText w:val="%8."/>
      <w:lvlJc w:val="left"/>
      <w:pPr>
        <w:ind w:left="6855" w:hanging="360"/>
      </w:pPr>
    </w:lvl>
    <w:lvl w:ilvl="8" w:tplc="0C09001B">
      <w:start w:val="1"/>
      <w:numFmt w:val="lowerRoman"/>
      <w:lvlText w:val="%9."/>
      <w:lvlJc w:val="right"/>
      <w:pPr>
        <w:ind w:left="7575" w:hanging="180"/>
      </w:pPr>
    </w:lvl>
  </w:abstractNum>
  <w:abstractNum w:abstractNumId="27"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29" w15:restartNumberingAfterBreak="0">
    <w:nsid w:val="38461C61"/>
    <w:multiLevelType w:val="hybridMultilevel"/>
    <w:tmpl w:val="AF889C6A"/>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31"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2" w15:restartNumberingAfterBreak="0">
    <w:nsid w:val="3B75469C"/>
    <w:multiLevelType w:val="hybridMultilevel"/>
    <w:tmpl w:val="E54E65F2"/>
    <w:lvl w:ilvl="0" w:tplc="F64C85A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B8E6DEB"/>
    <w:multiLevelType w:val="hybridMultilevel"/>
    <w:tmpl w:val="591E2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7"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4C65069E"/>
    <w:multiLevelType w:val="hybridMultilevel"/>
    <w:tmpl w:val="E2B6E5F6"/>
    <w:lvl w:ilvl="0" w:tplc="20A0F364">
      <w:start w:val="1"/>
      <w:numFmt w:val="lowerLetter"/>
      <w:lvlText w:val="(%1)"/>
      <w:lvlJc w:val="left"/>
      <w:pPr>
        <w:ind w:left="1210" w:hanging="360"/>
      </w:pPr>
      <w:rPr>
        <w:rFonts w:hint="default"/>
      </w:r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39" w15:restartNumberingAfterBreak="0">
    <w:nsid w:val="4F523846"/>
    <w:multiLevelType w:val="hybridMultilevel"/>
    <w:tmpl w:val="2676D830"/>
    <w:name w:val="main numbering22"/>
    <w:lvl w:ilvl="0" w:tplc="6916041C">
      <w:start w:val="1"/>
      <w:numFmt w:val="lowerLetter"/>
      <w:lvlText w:val="(%1)"/>
      <w:lvlJc w:val="left"/>
      <w:pPr>
        <w:ind w:left="1684" w:hanging="360"/>
      </w:pPr>
      <w:rPr>
        <w:rFonts w:hint="default"/>
      </w:rPr>
    </w:lvl>
    <w:lvl w:ilvl="1" w:tplc="16D08D5C">
      <w:start w:val="1"/>
      <w:numFmt w:val="lowerLetter"/>
      <w:lvlText w:val="(%2)"/>
      <w:lvlJc w:val="left"/>
      <w:pPr>
        <w:ind w:left="1440" w:hanging="360"/>
      </w:pPr>
      <w:rPr>
        <w:rFonts w:hint="default"/>
      </w:rPr>
    </w:lvl>
    <w:lvl w:ilvl="2" w:tplc="9E52247E">
      <w:start w:val="1"/>
      <w:numFmt w:val="bullet"/>
      <w:lvlText w:val=""/>
      <w:lvlJc w:val="left"/>
      <w:pPr>
        <w:ind w:left="2160" w:hanging="180"/>
      </w:pPr>
      <w:rPr>
        <w:rFonts w:ascii="Symbol" w:hAnsi="Symbol" w:hint="default"/>
      </w:rPr>
    </w:lvl>
    <w:lvl w:ilvl="3" w:tplc="8242BF06" w:tentative="1">
      <w:start w:val="1"/>
      <w:numFmt w:val="decimal"/>
      <w:lvlText w:val="%4."/>
      <w:lvlJc w:val="left"/>
      <w:pPr>
        <w:ind w:left="2880" w:hanging="360"/>
      </w:pPr>
    </w:lvl>
    <w:lvl w:ilvl="4" w:tplc="D5B894D8" w:tentative="1">
      <w:start w:val="1"/>
      <w:numFmt w:val="lowerLetter"/>
      <w:lvlText w:val="%5."/>
      <w:lvlJc w:val="left"/>
      <w:pPr>
        <w:ind w:left="3600" w:hanging="360"/>
      </w:pPr>
    </w:lvl>
    <w:lvl w:ilvl="5" w:tplc="95A0A362" w:tentative="1">
      <w:start w:val="1"/>
      <w:numFmt w:val="lowerRoman"/>
      <w:lvlText w:val="%6."/>
      <w:lvlJc w:val="right"/>
      <w:pPr>
        <w:ind w:left="4320" w:hanging="180"/>
      </w:pPr>
    </w:lvl>
    <w:lvl w:ilvl="6" w:tplc="984E891C" w:tentative="1">
      <w:start w:val="1"/>
      <w:numFmt w:val="decimal"/>
      <w:lvlText w:val="%7."/>
      <w:lvlJc w:val="left"/>
      <w:pPr>
        <w:ind w:left="5040" w:hanging="360"/>
      </w:pPr>
    </w:lvl>
    <w:lvl w:ilvl="7" w:tplc="9FAC19AC" w:tentative="1">
      <w:start w:val="1"/>
      <w:numFmt w:val="lowerLetter"/>
      <w:lvlText w:val="%8."/>
      <w:lvlJc w:val="left"/>
      <w:pPr>
        <w:ind w:left="5760" w:hanging="360"/>
      </w:pPr>
    </w:lvl>
    <w:lvl w:ilvl="8" w:tplc="51CA02B0" w:tentative="1">
      <w:start w:val="1"/>
      <w:numFmt w:val="lowerRoman"/>
      <w:lvlText w:val="%9."/>
      <w:lvlJc w:val="right"/>
      <w:pPr>
        <w:ind w:left="6480" w:hanging="180"/>
      </w:pPr>
    </w:lvl>
  </w:abstractNum>
  <w:abstractNum w:abstractNumId="40" w15:restartNumberingAfterBreak="0">
    <w:nsid w:val="4FF702AA"/>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1"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54FB5D34"/>
    <w:multiLevelType w:val="multilevel"/>
    <w:tmpl w:val="7B2E377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decimal"/>
      <w:lvlText w:val="%2.%3.%4"/>
      <w:lvlJc w:val="left"/>
      <w:pPr>
        <w:ind w:left="1440" w:hanging="360"/>
      </w:pPr>
      <w:rPr>
        <w:rFonts w:hint="default"/>
      </w:rPr>
    </w:lvl>
    <w:lvl w:ilvl="4">
      <w:start w:val="1"/>
      <w:numFmt w:val="decimal"/>
      <w:lvlRestart w:val="2"/>
      <w:lvlText w:val="%2.%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upperLetter"/>
      <w:lvlText w:val="(%9)"/>
      <w:lvlJc w:val="left"/>
      <w:pPr>
        <w:ind w:left="3240" w:hanging="360"/>
      </w:pPr>
      <w:rPr>
        <w:rFonts w:hint="default"/>
      </w:rPr>
    </w:lvl>
  </w:abstractNum>
  <w:abstractNum w:abstractNumId="43"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7" w15:restartNumberingAfterBreak="0">
    <w:nsid w:val="5E8277CA"/>
    <w:multiLevelType w:val="hybridMultilevel"/>
    <w:tmpl w:val="C9043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662204B5"/>
    <w:multiLevelType w:val="hybridMultilevel"/>
    <w:tmpl w:val="A52E4E16"/>
    <w:lvl w:ilvl="0" w:tplc="719A9BE2">
      <w:start w:val="1"/>
      <w:numFmt w:val="lowerLetter"/>
      <w:lvlText w:val="(%1)"/>
      <w:lvlJc w:val="left"/>
      <w:pPr>
        <w:ind w:left="1684" w:hanging="360"/>
      </w:pPr>
      <w:rPr>
        <w:rFonts w:hint="default"/>
      </w:rPr>
    </w:lvl>
    <w:lvl w:ilvl="1" w:tplc="719A9BE2">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7101690"/>
    <w:multiLevelType w:val="hybridMultilevel"/>
    <w:tmpl w:val="A8ECD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BAF73CD"/>
    <w:multiLevelType w:val="hybridMultilevel"/>
    <w:tmpl w:val="AEFED21A"/>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54"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15:restartNumberingAfterBreak="0">
    <w:nsid w:val="741C2204"/>
    <w:multiLevelType w:val="hybridMultilevel"/>
    <w:tmpl w:val="32822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8547608"/>
    <w:multiLevelType w:val="hybridMultilevel"/>
    <w:tmpl w:val="BD80565E"/>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58" w15:restartNumberingAfterBreak="0">
    <w:nsid w:val="7DC96667"/>
    <w:multiLevelType w:val="hybridMultilevel"/>
    <w:tmpl w:val="E0747B30"/>
    <w:lvl w:ilvl="0" w:tplc="719A9BE2">
      <w:start w:val="1"/>
      <w:numFmt w:val="lowerLetter"/>
      <w:lvlText w:val="(%1)"/>
      <w:lvlJc w:val="left"/>
      <w:pPr>
        <w:ind w:left="2988" w:hanging="720"/>
      </w:pPr>
      <w:rPr>
        <w:rFonts w:hint="default"/>
      </w:rPr>
    </w:lvl>
    <w:lvl w:ilvl="1" w:tplc="0C090015">
      <w:start w:val="1"/>
      <w:numFmt w:val="upperLetter"/>
      <w:lvlText w:val="%2."/>
      <w:lvlJc w:val="left"/>
      <w:pPr>
        <w:ind w:left="3348" w:hanging="360"/>
      </w:pPr>
    </w:lvl>
    <w:lvl w:ilvl="2" w:tplc="3AF05602">
      <w:start w:val="1"/>
      <w:numFmt w:val="lowerRoman"/>
      <w:lvlText w:val="(%3)"/>
      <w:lvlJc w:val="right"/>
      <w:pPr>
        <w:ind w:left="4068" w:hanging="180"/>
      </w:pPr>
      <w:rPr>
        <w:rFonts w:hint="default"/>
      </w:rPr>
    </w:lvl>
    <w:lvl w:ilvl="3" w:tplc="0C09000F">
      <w:start w:val="1"/>
      <w:numFmt w:val="decimal"/>
      <w:lvlText w:val="%4."/>
      <w:lvlJc w:val="left"/>
      <w:pPr>
        <w:ind w:left="4788" w:hanging="360"/>
      </w:pPr>
    </w:lvl>
    <w:lvl w:ilvl="4" w:tplc="0C090019">
      <w:start w:val="1"/>
      <w:numFmt w:val="lowerLetter"/>
      <w:lvlText w:val="%5."/>
      <w:lvlJc w:val="left"/>
      <w:pPr>
        <w:ind w:left="5508" w:hanging="360"/>
      </w:pPr>
    </w:lvl>
    <w:lvl w:ilvl="5" w:tplc="0C09001B">
      <w:start w:val="1"/>
      <w:numFmt w:val="lowerRoman"/>
      <w:lvlText w:val="%6."/>
      <w:lvlJc w:val="right"/>
      <w:pPr>
        <w:ind w:left="6228" w:hanging="180"/>
      </w:pPr>
    </w:lvl>
    <w:lvl w:ilvl="6" w:tplc="0C09000F">
      <w:start w:val="1"/>
      <w:numFmt w:val="decimal"/>
      <w:lvlText w:val="%7."/>
      <w:lvlJc w:val="left"/>
      <w:pPr>
        <w:ind w:left="6948" w:hanging="360"/>
      </w:pPr>
    </w:lvl>
    <w:lvl w:ilvl="7" w:tplc="0C090019">
      <w:start w:val="1"/>
      <w:numFmt w:val="lowerLetter"/>
      <w:lvlText w:val="%8."/>
      <w:lvlJc w:val="left"/>
      <w:pPr>
        <w:ind w:left="7668" w:hanging="360"/>
      </w:pPr>
    </w:lvl>
    <w:lvl w:ilvl="8" w:tplc="0C09001B">
      <w:start w:val="1"/>
      <w:numFmt w:val="lowerRoman"/>
      <w:lvlText w:val="%9."/>
      <w:lvlJc w:val="right"/>
      <w:pPr>
        <w:ind w:left="8388" w:hanging="180"/>
      </w:pPr>
    </w:lvl>
  </w:abstractNum>
  <w:abstractNum w:abstractNumId="59" w15:restartNumberingAfterBreak="0">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F2C04B8"/>
    <w:multiLevelType w:val="multilevel"/>
    <w:tmpl w:val="FF726526"/>
    <w:lvl w:ilvl="0">
      <w:start w:val="1"/>
      <w:numFmt w:val="bullet"/>
      <w:pStyle w:val="Heading1"/>
      <w:lvlText w:val="•"/>
      <w:lvlJc w:val="left"/>
      <w:pPr>
        <w:tabs>
          <w:tab w:val="num" w:pos="520"/>
        </w:tabs>
        <w:ind w:left="520" w:hanging="520"/>
      </w:pPr>
      <w:rPr>
        <w:rFonts w:ascii="Times New Roman" w:hAnsi="Times New Roman" w:hint="default"/>
      </w:rPr>
    </w:lvl>
    <w:lvl w:ilvl="1">
      <w:start w:val="1"/>
      <w:numFmt w:val="bullet"/>
      <w:pStyle w:val="Heading2"/>
      <w:lvlText w:val="–"/>
      <w:lvlJc w:val="left"/>
      <w:pPr>
        <w:tabs>
          <w:tab w:val="num" w:pos="1040"/>
        </w:tabs>
        <w:ind w:left="1040" w:hanging="520"/>
      </w:pPr>
      <w:rPr>
        <w:rFonts w:ascii="Times New Roman" w:hAnsi="Times New Roman" w:hint="default"/>
      </w:rPr>
    </w:lvl>
    <w:lvl w:ilvl="2">
      <w:start w:val="1"/>
      <w:numFmt w:val="bullet"/>
      <w:pStyle w:val="Heading3"/>
      <w:lvlText w:val=":"/>
      <w:lvlJc w:val="left"/>
      <w:pPr>
        <w:tabs>
          <w:tab w:val="num" w:pos="1560"/>
        </w:tabs>
        <w:ind w:left="1560" w:hanging="520"/>
      </w:pPr>
      <w:rPr>
        <w:rFonts w:ascii="Times New Roman" w:hAnsi="Times New Roman" w:hint="default"/>
      </w:rPr>
    </w:lvl>
    <w:lvl w:ilvl="3">
      <w:start w:val="1"/>
      <w:numFmt w:val="decimal"/>
      <w:pStyle w:val="Heading4"/>
      <w:lvlText w:val="(%4)"/>
      <w:lvlJc w:val="left"/>
      <w:pPr>
        <w:ind w:left="2160" w:hanging="360"/>
      </w:pPr>
      <w:rPr>
        <w:rFonts w:cs="Times New Roman" w:hint="default"/>
      </w:rPr>
    </w:lvl>
    <w:lvl w:ilvl="4">
      <w:start w:val="1"/>
      <w:numFmt w:val="lowerLetter"/>
      <w:pStyle w:val="Heading5"/>
      <w:lvlText w:val="(%5)"/>
      <w:lvlJc w:val="left"/>
      <w:pPr>
        <w:ind w:left="2520" w:hanging="360"/>
      </w:pPr>
      <w:rPr>
        <w:rFonts w:cs="Times New Roman" w:hint="default"/>
      </w:rPr>
    </w:lvl>
    <w:lvl w:ilvl="5">
      <w:start w:val="1"/>
      <w:numFmt w:val="lowerRoman"/>
      <w:pStyle w:val="Heading6"/>
      <w:lvlText w:val="(%6)"/>
      <w:lvlJc w:val="left"/>
      <w:pPr>
        <w:ind w:left="2880" w:hanging="360"/>
      </w:pPr>
      <w:rPr>
        <w:rFonts w:cs="Times New Roman" w:hint="default"/>
      </w:rPr>
    </w:lvl>
    <w:lvl w:ilvl="6">
      <w:start w:val="1"/>
      <w:numFmt w:val="decimal"/>
      <w:pStyle w:val="Heading7"/>
      <w:lvlText w:val="%7."/>
      <w:lvlJc w:val="left"/>
      <w:pPr>
        <w:ind w:left="3240" w:hanging="360"/>
      </w:pPr>
      <w:rPr>
        <w:rFonts w:cs="Times New Roman" w:hint="default"/>
      </w:rPr>
    </w:lvl>
    <w:lvl w:ilvl="7">
      <w:start w:val="1"/>
      <w:numFmt w:val="lowerLetter"/>
      <w:pStyle w:val="Heading8"/>
      <w:lvlText w:val="%8."/>
      <w:lvlJc w:val="left"/>
      <w:pPr>
        <w:ind w:left="3600" w:hanging="360"/>
      </w:pPr>
      <w:rPr>
        <w:rFonts w:cs="Times New Roman" w:hint="default"/>
      </w:rPr>
    </w:lvl>
    <w:lvl w:ilvl="8">
      <w:start w:val="1"/>
      <w:numFmt w:val="lowerRoman"/>
      <w:pStyle w:val="Heading9"/>
      <w:lvlText w:val="%9."/>
      <w:lvlJc w:val="left"/>
      <w:pPr>
        <w:ind w:left="3960" w:hanging="360"/>
      </w:pPr>
      <w:rPr>
        <w:rFonts w:cs="Times New Roman" w:hint="default"/>
      </w:rPr>
    </w:lvl>
  </w:abstractNum>
  <w:num w:numId="1">
    <w:abstractNumId w:val="2"/>
  </w:num>
  <w:num w:numId="2">
    <w:abstractNumId w:val="1"/>
  </w:num>
  <w:num w:numId="3">
    <w:abstractNumId w:val="16"/>
  </w:num>
  <w:num w:numId="4">
    <w:abstractNumId w:val="56"/>
  </w:num>
  <w:num w:numId="5">
    <w:abstractNumId w:val="46"/>
  </w:num>
  <w:num w:numId="6">
    <w:abstractNumId w:val="36"/>
  </w:num>
  <w:num w:numId="7">
    <w:abstractNumId w:val="21"/>
  </w:num>
  <w:num w:numId="8">
    <w:abstractNumId w:val="35"/>
  </w:num>
  <w:num w:numId="9">
    <w:abstractNumId w:val="59"/>
  </w:num>
  <w:num w:numId="10">
    <w:abstractNumId w:val="3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0"/>
  </w:num>
  <w:num w:numId="19">
    <w:abstractNumId w:val="10"/>
  </w:num>
  <w:num w:numId="20">
    <w:abstractNumId w:val="20"/>
  </w:num>
  <w:num w:numId="21">
    <w:abstractNumId w:val="30"/>
  </w:num>
  <w:num w:numId="22">
    <w:abstractNumId w:val="11"/>
  </w:num>
  <w:num w:numId="23">
    <w:abstractNumId w:val="53"/>
  </w:num>
  <w:num w:numId="24">
    <w:abstractNumId w:val="18"/>
  </w:num>
  <w:num w:numId="25">
    <w:abstractNumId w:val="55"/>
  </w:num>
  <w:num w:numId="26">
    <w:abstractNumId w:val="60"/>
  </w:num>
  <w:num w:numId="27">
    <w:abstractNumId w:val="15"/>
  </w:num>
  <w:num w:numId="28">
    <w:abstractNumId w:val="14"/>
  </w:num>
  <w:num w:numId="29">
    <w:abstractNumId w:val="40"/>
  </w:num>
  <w:num w:numId="30">
    <w:abstractNumId w:val="17"/>
  </w:num>
  <w:num w:numId="31">
    <w:abstractNumId w:val="34"/>
  </w:num>
  <w:num w:numId="32">
    <w:abstractNumId w:val="42"/>
  </w:num>
  <w:num w:numId="33">
    <w:abstractNumId w:val="51"/>
  </w:num>
  <w:num w:numId="34">
    <w:abstractNumId w:val="19"/>
  </w:num>
  <w:num w:numId="35">
    <w:abstractNumId w:val="58"/>
  </w:num>
  <w:num w:numId="36">
    <w:abstractNumId w:val="12"/>
  </w:num>
  <w:num w:numId="37">
    <w:abstractNumId w:val="39"/>
  </w:num>
  <w:num w:numId="3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25"/>
  </w:num>
  <w:num w:numId="42">
    <w:abstractNumId w:val="29"/>
  </w:num>
  <w:num w:numId="43">
    <w:abstractNumId w:val="52"/>
  </w:num>
  <w:num w:numId="44">
    <w:abstractNumId w:val="22"/>
  </w:num>
  <w:num w:numId="45">
    <w:abstractNumId w:val="33"/>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num>
  <w:num w:numId="48">
    <w:abstractNumId w:val="47"/>
  </w:num>
  <w:num w:numId="49">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hideGrammaticalError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425"/>
  <w:drawingGridHorizontalSpacing w:val="11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yleWS" w:val="bWSLetter"/>
  </w:docVars>
  <w:rsids>
    <w:rsidRoot w:val="008678EB"/>
    <w:rsid w:val="00000FB7"/>
    <w:rsid w:val="00001A3B"/>
    <w:rsid w:val="00002024"/>
    <w:rsid w:val="0000233A"/>
    <w:rsid w:val="00002C86"/>
    <w:rsid w:val="000039D7"/>
    <w:rsid w:val="00004628"/>
    <w:rsid w:val="00004901"/>
    <w:rsid w:val="0000732B"/>
    <w:rsid w:val="000075A4"/>
    <w:rsid w:val="00007BA5"/>
    <w:rsid w:val="00007ECF"/>
    <w:rsid w:val="00011B35"/>
    <w:rsid w:val="00012088"/>
    <w:rsid w:val="0001248D"/>
    <w:rsid w:val="00012B72"/>
    <w:rsid w:val="00012ED2"/>
    <w:rsid w:val="000132B4"/>
    <w:rsid w:val="00013B9A"/>
    <w:rsid w:val="00013D0B"/>
    <w:rsid w:val="00014257"/>
    <w:rsid w:val="000150B4"/>
    <w:rsid w:val="000150D6"/>
    <w:rsid w:val="00015792"/>
    <w:rsid w:val="000164A8"/>
    <w:rsid w:val="00016D9D"/>
    <w:rsid w:val="0001706F"/>
    <w:rsid w:val="000174D9"/>
    <w:rsid w:val="00020B7B"/>
    <w:rsid w:val="0002107F"/>
    <w:rsid w:val="00022939"/>
    <w:rsid w:val="0002308C"/>
    <w:rsid w:val="000248C7"/>
    <w:rsid w:val="00024C6D"/>
    <w:rsid w:val="000258A0"/>
    <w:rsid w:val="00026006"/>
    <w:rsid w:val="00026314"/>
    <w:rsid w:val="00026C29"/>
    <w:rsid w:val="00026F09"/>
    <w:rsid w:val="00031189"/>
    <w:rsid w:val="000318A3"/>
    <w:rsid w:val="000319E2"/>
    <w:rsid w:val="00031AA0"/>
    <w:rsid w:val="000320F2"/>
    <w:rsid w:val="00033132"/>
    <w:rsid w:val="00034788"/>
    <w:rsid w:val="00034C4D"/>
    <w:rsid w:val="00035386"/>
    <w:rsid w:val="00036984"/>
    <w:rsid w:val="0003757F"/>
    <w:rsid w:val="0003764D"/>
    <w:rsid w:val="00037FE3"/>
    <w:rsid w:val="00041037"/>
    <w:rsid w:val="00041E62"/>
    <w:rsid w:val="0004373B"/>
    <w:rsid w:val="0004479F"/>
    <w:rsid w:val="00044D8C"/>
    <w:rsid w:val="000453D0"/>
    <w:rsid w:val="00045E66"/>
    <w:rsid w:val="00046216"/>
    <w:rsid w:val="00050520"/>
    <w:rsid w:val="00050664"/>
    <w:rsid w:val="00051826"/>
    <w:rsid w:val="00051A23"/>
    <w:rsid w:val="00051EA8"/>
    <w:rsid w:val="00051F26"/>
    <w:rsid w:val="000521DE"/>
    <w:rsid w:val="000534C2"/>
    <w:rsid w:val="00053702"/>
    <w:rsid w:val="00053F5D"/>
    <w:rsid w:val="0005423E"/>
    <w:rsid w:val="00055550"/>
    <w:rsid w:val="00056020"/>
    <w:rsid w:val="000568EA"/>
    <w:rsid w:val="00056F89"/>
    <w:rsid w:val="000576C9"/>
    <w:rsid w:val="000579F9"/>
    <w:rsid w:val="00057DAD"/>
    <w:rsid w:val="00057E74"/>
    <w:rsid w:val="00057E8D"/>
    <w:rsid w:val="000601F0"/>
    <w:rsid w:val="00060287"/>
    <w:rsid w:val="00060567"/>
    <w:rsid w:val="0006071E"/>
    <w:rsid w:val="00060E85"/>
    <w:rsid w:val="00063C97"/>
    <w:rsid w:val="00064337"/>
    <w:rsid w:val="000643E7"/>
    <w:rsid w:val="00064F51"/>
    <w:rsid w:val="000656D9"/>
    <w:rsid w:val="00065E2E"/>
    <w:rsid w:val="0006631C"/>
    <w:rsid w:val="00066A91"/>
    <w:rsid w:val="00066C1A"/>
    <w:rsid w:val="00070781"/>
    <w:rsid w:val="000731B2"/>
    <w:rsid w:val="0007353C"/>
    <w:rsid w:val="00073A1F"/>
    <w:rsid w:val="00074AB4"/>
    <w:rsid w:val="00074AEA"/>
    <w:rsid w:val="000756DB"/>
    <w:rsid w:val="00075D57"/>
    <w:rsid w:val="0007664D"/>
    <w:rsid w:val="000802E5"/>
    <w:rsid w:val="000804EF"/>
    <w:rsid w:val="0008060E"/>
    <w:rsid w:val="00080B9B"/>
    <w:rsid w:val="000813F8"/>
    <w:rsid w:val="00082BCD"/>
    <w:rsid w:val="000832E5"/>
    <w:rsid w:val="0008454B"/>
    <w:rsid w:val="00086191"/>
    <w:rsid w:val="00086725"/>
    <w:rsid w:val="00086D71"/>
    <w:rsid w:val="00086FC3"/>
    <w:rsid w:val="00087F1F"/>
    <w:rsid w:val="00090D8B"/>
    <w:rsid w:val="00090F8D"/>
    <w:rsid w:val="000918C7"/>
    <w:rsid w:val="00094006"/>
    <w:rsid w:val="0009439B"/>
    <w:rsid w:val="00094476"/>
    <w:rsid w:val="000967FA"/>
    <w:rsid w:val="00097203"/>
    <w:rsid w:val="000974E1"/>
    <w:rsid w:val="000978C5"/>
    <w:rsid w:val="000A0958"/>
    <w:rsid w:val="000A25C2"/>
    <w:rsid w:val="000A3005"/>
    <w:rsid w:val="000A3233"/>
    <w:rsid w:val="000A3ECD"/>
    <w:rsid w:val="000A4314"/>
    <w:rsid w:val="000A4731"/>
    <w:rsid w:val="000A564C"/>
    <w:rsid w:val="000A5FB1"/>
    <w:rsid w:val="000A6668"/>
    <w:rsid w:val="000A71D4"/>
    <w:rsid w:val="000A7903"/>
    <w:rsid w:val="000A7A62"/>
    <w:rsid w:val="000B042A"/>
    <w:rsid w:val="000B0DEF"/>
    <w:rsid w:val="000B1348"/>
    <w:rsid w:val="000B177D"/>
    <w:rsid w:val="000B1F6B"/>
    <w:rsid w:val="000B2B15"/>
    <w:rsid w:val="000B2F1D"/>
    <w:rsid w:val="000B4DA5"/>
    <w:rsid w:val="000B4F0A"/>
    <w:rsid w:val="000B52D0"/>
    <w:rsid w:val="000B5DCB"/>
    <w:rsid w:val="000B67C1"/>
    <w:rsid w:val="000B684F"/>
    <w:rsid w:val="000B7ACA"/>
    <w:rsid w:val="000B7F0A"/>
    <w:rsid w:val="000C1BC7"/>
    <w:rsid w:val="000C1C56"/>
    <w:rsid w:val="000C2287"/>
    <w:rsid w:val="000C2440"/>
    <w:rsid w:val="000C3800"/>
    <w:rsid w:val="000C40CB"/>
    <w:rsid w:val="000C42B6"/>
    <w:rsid w:val="000C55F5"/>
    <w:rsid w:val="000C56EC"/>
    <w:rsid w:val="000C5C32"/>
    <w:rsid w:val="000C61CF"/>
    <w:rsid w:val="000C63C5"/>
    <w:rsid w:val="000C790B"/>
    <w:rsid w:val="000D17F0"/>
    <w:rsid w:val="000D2D22"/>
    <w:rsid w:val="000D2FFA"/>
    <w:rsid w:val="000D3268"/>
    <w:rsid w:val="000D330D"/>
    <w:rsid w:val="000D33EF"/>
    <w:rsid w:val="000D3A59"/>
    <w:rsid w:val="000D40E2"/>
    <w:rsid w:val="000D4875"/>
    <w:rsid w:val="000D498D"/>
    <w:rsid w:val="000D5D3F"/>
    <w:rsid w:val="000D5DA2"/>
    <w:rsid w:val="000D5F02"/>
    <w:rsid w:val="000D628D"/>
    <w:rsid w:val="000D6ED9"/>
    <w:rsid w:val="000D7205"/>
    <w:rsid w:val="000D799F"/>
    <w:rsid w:val="000E0B98"/>
    <w:rsid w:val="000E20B1"/>
    <w:rsid w:val="000E22A5"/>
    <w:rsid w:val="000E2406"/>
    <w:rsid w:val="000E2AF3"/>
    <w:rsid w:val="000E2E9E"/>
    <w:rsid w:val="000E4D39"/>
    <w:rsid w:val="000E4EEA"/>
    <w:rsid w:val="000E507F"/>
    <w:rsid w:val="000E5AB2"/>
    <w:rsid w:val="000E750C"/>
    <w:rsid w:val="000E7919"/>
    <w:rsid w:val="000F00D6"/>
    <w:rsid w:val="000F0319"/>
    <w:rsid w:val="000F081D"/>
    <w:rsid w:val="000F0A81"/>
    <w:rsid w:val="000F10C7"/>
    <w:rsid w:val="000F22A7"/>
    <w:rsid w:val="000F2EBE"/>
    <w:rsid w:val="000F31F8"/>
    <w:rsid w:val="000F39FE"/>
    <w:rsid w:val="000F4198"/>
    <w:rsid w:val="000F41C2"/>
    <w:rsid w:val="000F4822"/>
    <w:rsid w:val="000F6C87"/>
    <w:rsid w:val="000F6E0D"/>
    <w:rsid w:val="0010192B"/>
    <w:rsid w:val="00102896"/>
    <w:rsid w:val="00103705"/>
    <w:rsid w:val="00103DA4"/>
    <w:rsid w:val="001041E4"/>
    <w:rsid w:val="00104B7A"/>
    <w:rsid w:val="00105D19"/>
    <w:rsid w:val="001061F2"/>
    <w:rsid w:val="0010762B"/>
    <w:rsid w:val="00107AAC"/>
    <w:rsid w:val="00107E81"/>
    <w:rsid w:val="001104D5"/>
    <w:rsid w:val="00110FF9"/>
    <w:rsid w:val="0011241E"/>
    <w:rsid w:val="001125B4"/>
    <w:rsid w:val="00112817"/>
    <w:rsid w:val="00112BF3"/>
    <w:rsid w:val="0011343D"/>
    <w:rsid w:val="001136F0"/>
    <w:rsid w:val="0011392E"/>
    <w:rsid w:val="00115B58"/>
    <w:rsid w:val="00116677"/>
    <w:rsid w:val="00117DC4"/>
    <w:rsid w:val="001200DC"/>
    <w:rsid w:val="0012038C"/>
    <w:rsid w:val="00120FDE"/>
    <w:rsid w:val="00121038"/>
    <w:rsid w:val="00121A23"/>
    <w:rsid w:val="00121E6C"/>
    <w:rsid w:val="00122BC9"/>
    <w:rsid w:val="00123118"/>
    <w:rsid w:val="00124559"/>
    <w:rsid w:val="001245D0"/>
    <w:rsid w:val="001249B9"/>
    <w:rsid w:val="00124A5C"/>
    <w:rsid w:val="00124C87"/>
    <w:rsid w:val="001250B6"/>
    <w:rsid w:val="00125C38"/>
    <w:rsid w:val="001275CC"/>
    <w:rsid w:val="001300B0"/>
    <w:rsid w:val="00130BFD"/>
    <w:rsid w:val="0013213F"/>
    <w:rsid w:val="001323D6"/>
    <w:rsid w:val="001369B9"/>
    <w:rsid w:val="00137A06"/>
    <w:rsid w:val="00140645"/>
    <w:rsid w:val="00140EBC"/>
    <w:rsid w:val="00141472"/>
    <w:rsid w:val="00142EC4"/>
    <w:rsid w:val="0014387D"/>
    <w:rsid w:val="001443B4"/>
    <w:rsid w:val="00144E82"/>
    <w:rsid w:val="001457B1"/>
    <w:rsid w:val="00146246"/>
    <w:rsid w:val="0014723A"/>
    <w:rsid w:val="001476F6"/>
    <w:rsid w:val="0014793B"/>
    <w:rsid w:val="00147965"/>
    <w:rsid w:val="00150C8B"/>
    <w:rsid w:val="0015177D"/>
    <w:rsid w:val="00151F06"/>
    <w:rsid w:val="0015223C"/>
    <w:rsid w:val="001532D6"/>
    <w:rsid w:val="00153DCD"/>
    <w:rsid w:val="00154AA1"/>
    <w:rsid w:val="00155CB0"/>
    <w:rsid w:val="00155F2F"/>
    <w:rsid w:val="00157D94"/>
    <w:rsid w:val="00160E15"/>
    <w:rsid w:val="00161D21"/>
    <w:rsid w:val="00162B9E"/>
    <w:rsid w:val="0016518A"/>
    <w:rsid w:val="001664E9"/>
    <w:rsid w:val="001703E3"/>
    <w:rsid w:val="00170675"/>
    <w:rsid w:val="00171174"/>
    <w:rsid w:val="00172839"/>
    <w:rsid w:val="00172A9A"/>
    <w:rsid w:val="00172F91"/>
    <w:rsid w:val="00173734"/>
    <w:rsid w:val="00173919"/>
    <w:rsid w:val="00174717"/>
    <w:rsid w:val="00174847"/>
    <w:rsid w:val="0017505D"/>
    <w:rsid w:val="00175795"/>
    <w:rsid w:val="00176B7C"/>
    <w:rsid w:val="001770E7"/>
    <w:rsid w:val="00177624"/>
    <w:rsid w:val="001776B2"/>
    <w:rsid w:val="001800FA"/>
    <w:rsid w:val="00181030"/>
    <w:rsid w:val="001811ED"/>
    <w:rsid w:val="00181463"/>
    <w:rsid w:val="0018185E"/>
    <w:rsid w:val="00182043"/>
    <w:rsid w:val="001820D7"/>
    <w:rsid w:val="00182E3C"/>
    <w:rsid w:val="00182E6C"/>
    <w:rsid w:val="00182E92"/>
    <w:rsid w:val="001839CB"/>
    <w:rsid w:val="00184268"/>
    <w:rsid w:val="00184A81"/>
    <w:rsid w:val="00184B5E"/>
    <w:rsid w:val="001850FC"/>
    <w:rsid w:val="00186EB5"/>
    <w:rsid w:val="00187DD3"/>
    <w:rsid w:val="0019083F"/>
    <w:rsid w:val="00190AB5"/>
    <w:rsid w:val="00190DC0"/>
    <w:rsid w:val="001927E2"/>
    <w:rsid w:val="00192A76"/>
    <w:rsid w:val="00192D62"/>
    <w:rsid w:val="0019364B"/>
    <w:rsid w:val="00193B12"/>
    <w:rsid w:val="00194039"/>
    <w:rsid w:val="00195069"/>
    <w:rsid w:val="0019553C"/>
    <w:rsid w:val="0019581F"/>
    <w:rsid w:val="00196446"/>
    <w:rsid w:val="001965DF"/>
    <w:rsid w:val="00196DA5"/>
    <w:rsid w:val="001973C9"/>
    <w:rsid w:val="001979DC"/>
    <w:rsid w:val="001A0CBF"/>
    <w:rsid w:val="001A15AC"/>
    <w:rsid w:val="001A1651"/>
    <w:rsid w:val="001A4A0B"/>
    <w:rsid w:val="001A562A"/>
    <w:rsid w:val="001A5CB2"/>
    <w:rsid w:val="001A62ED"/>
    <w:rsid w:val="001A72C0"/>
    <w:rsid w:val="001B0571"/>
    <w:rsid w:val="001B0B41"/>
    <w:rsid w:val="001B1692"/>
    <w:rsid w:val="001B18DC"/>
    <w:rsid w:val="001B20B2"/>
    <w:rsid w:val="001B28A1"/>
    <w:rsid w:val="001B2D72"/>
    <w:rsid w:val="001B4173"/>
    <w:rsid w:val="001B4BA4"/>
    <w:rsid w:val="001B644D"/>
    <w:rsid w:val="001B644E"/>
    <w:rsid w:val="001B6B90"/>
    <w:rsid w:val="001B71F7"/>
    <w:rsid w:val="001B7250"/>
    <w:rsid w:val="001B7BD3"/>
    <w:rsid w:val="001B7C15"/>
    <w:rsid w:val="001C00FE"/>
    <w:rsid w:val="001C06BC"/>
    <w:rsid w:val="001C0768"/>
    <w:rsid w:val="001C12F0"/>
    <w:rsid w:val="001C1A73"/>
    <w:rsid w:val="001C2AD2"/>
    <w:rsid w:val="001C2C23"/>
    <w:rsid w:val="001C3392"/>
    <w:rsid w:val="001C33FC"/>
    <w:rsid w:val="001C3788"/>
    <w:rsid w:val="001C3791"/>
    <w:rsid w:val="001C4C8A"/>
    <w:rsid w:val="001C5064"/>
    <w:rsid w:val="001C507C"/>
    <w:rsid w:val="001C6AD2"/>
    <w:rsid w:val="001D02B6"/>
    <w:rsid w:val="001D07AE"/>
    <w:rsid w:val="001D0B3D"/>
    <w:rsid w:val="001D1B0F"/>
    <w:rsid w:val="001D2535"/>
    <w:rsid w:val="001D5682"/>
    <w:rsid w:val="001D5DAE"/>
    <w:rsid w:val="001D6892"/>
    <w:rsid w:val="001E0634"/>
    <w:rsid w:val="001E0960"/>
    <w:rsid w:val="001E0C5D"/>
    <w:rsid w:val="001E0D26"/>
    <w:rsid w:val="001E0DFF"/>
    <w:rsid w:val="001E1B02"/>
    <w:rsid w:val="001E2832"/>
    <w:rsid w:val="001E42F5"/>
    <w:rsid w:val="001E4824"/>
    <w:rsid w:val="001E4E7B"/>
    <w:rsid w:val="001E5606"/>
    <w:rsid w:val="001E568B"/>
    <w:rsid w:val="001E609A"/>
    <w:rsid w:val="001E647F"/>
    <w:rsid w:val="001E6CDD"/>
    <w:rsid w:val="001E7605"/>
    <w:rsid w:val="001F0F29"/>
    <w:rsid w:val="001F14AD"/>
    <w:rsid w:val="001F1E68"/>
    <w:rsid w:val="001F20FA"/>
    <w:rsid w:val="001F373E"/>
    <w:rsid w:val="001F3AA6"/>
    <w:rsid w:val="001F43D4"/>
    <w:rsid w:val="001F50EC"/>
    <w:rsid w:val="001F5AF2"/>
    <w:rsid w:val="002006B5"/>
    <w:rsid w:val="00200E28"/>
    <w:rsid w:val="00201A33"/>
    <w:rsid w:val="00201D12"/>
    <w:rsid w:val="0020200C"/>
    <w:rsid w:val="00203803"/>
    <w:rsid w:val="00203996"/>
    <w:rsid w:val="002052B0"/>
    <w:rsid w:val="00205E1B"/>
    <w:rsid w:val="002066B7"/>
    <w:rsid w:val="00207085"/>
    <w:rsid w:val="00207849"/>
    <w:rsid w:val="00207F36"/>
    <w:rsid w:val="00210328"/>
    <w:rsid w:val="00210C28"/>
    <w:rsid w:val="0021145F"/>
    <w:rsid w:val="0021165D"/>
    <w:rsid w:val="0021169C"/>
    <w:rsid w:val="002121DD"/>
    <w:rsid w:val="00212375"/>
    <w:rsid w:val="00213788"/>
    <w:rsid w:val="00214212"/>
    <w:rsid w:val="002145B2"/>
    <w:rsid w:val="002146BA"/>
    <w:rsid w:val="00214DCF"/>
    <w:rsid w:val="00215AB1"/>
    <w:rsid w:val="0021764C"/>
    <w:rsid w:val="00217A90"/>
    <w:rsid w:val="00217C89"/>
    <w:rsid w:val="0022055D"/>
    <w:rsid w:val="0022095B"/>
    <w:rsid w:val="002209B8"/>
    <w:rsid w:val="00220F1C"/>
    <w:rsid w:val="00221332"/>
    <w:rsid w:val="002221BC"/>
    <w:rsid w:val="002224F7"/>
    <w:rsid w:val="0022320B"/>
    <w:rsid w:val="00223A01"/>
    <w:rsid w:val="00223D24"/>
    <w:rsid w:val="0022461F"/>
    <w:rsid w:val="00225D68"/>
    <w:rsid w:val="0022621E"/>
    <w:rsid w:val="00226369"/>
    <w:rsid w:val="00226956"/>
    <w:rsid w:val="002271CA"/>
    <w:rsid w:val="002274CF"/>
    <w:rsid w:val="00227658"/>
    <w:rsid w:val="00227D2C"/>
    <w:rsid w:val="00227F0D"/>
    <w:rsid w:val="00227F21"/>
    <w:rsid w:val="002303BB"/>
    <w:rsid w:val="002309B3"/>
    <w:rsid w:val="00231E13"/>
    <w:rsid w:val="00232329"/>
    <w:rsid w:val="00232354"/>
    <w:rsid w:val="00233977"/>
    <w:rsid w:val="00233BC0"/>
    <w:rsid w:val="00234173"/>
    <w:rsid w:val="00234E41"/>
    <w:rsid w:val="00235E1E"/>
    <w:rsid w:val="00240734"/>
    <w:rsid w:val="00240E9E"/>
    <w:rsid w:val="0024155A"/>
    <w:rsid w:val="00241798"/>
    <w:rsid w:val="002421D3"/>
    <w:rsid w:val="002421E5"/>
    <w:rsid w:val="0024308C"/>
    <w:rsid w:val="002432A9"/>
    <w:rsid w:val="002434F7"/>
    <w:rsid w:val="00243924"/>
    <w:rsid w:val="002446BC"/>
    <w:rsid w:val="00244B10"/>
    <w:rsid w:val="00244BB7"/>
    <w:rsid w:val="0024542F"/>
    <w:rsid w:val="00245493"/>
    <w:rsid w:val="0024552E"/>
    <w:rsid w:val="00245A0A"/>
    <w:rsid w:val="00245A4A"/>
    <w:rsid w:val="00246946"/>
    <w:rsid w:val="00246A83"/>
    <w:rsid w:val="00246C4C"/>
    <w:rsid w:val="00246D47"/>
    <w:rsid w:val="002472BC"/>
    <w:rsid w:val="002511C3"/>
    <w:rsid w:val="00251D10"/>
    <w:rsid w:val="00252F04"/>
    <w:rsid w:val="00253BCE"/>
    <w:rsid w:val="00254817"/>
    <w:rsid w:val="00255070"/>
    <w:rsid w:val="00255C67"/>
    <w:rsid w:val="0025627E"/>
    <w:rsid w:val="00257081"/>
    <w:rsid w:val="00257896"/>
    <w:rsid w:val="002603DA"/>
    <w:rsid w:val="00262B17"/>
    <w:rsid w:val="00262FDD"/>
    <w:rsid w:val="00263062"/>
    <w:rsid w:val="00263298"/>
    <w:rsid w:val="00263E40"/>
    <w:rsid w:val="00264871"/>
    <w:rsid w:val="002649F5"/>
    <w:rsid w:val="00265192"/>
    <w:rsid w:val="002652E1"/>
    <w:rsid w:val="00266DC8"/>
    <w:rsid w:val="002671A3"/>
    <w:rsid w:val="00267BCA"/>
    <w:rsid w:val="0027019D"/>
    <w:rsid w:val="00270FA7"/>
    <w:rsid w:val="002712EF"/>
    <w:rsid w:val="002720A4"/>
    <w:rsid w:val="00272E94"/>
    <w:rsid w:val="00274E2B"/>
    <w:rsid w:val="0027504D"/>
    <w:rsid w:val="00276D2A"/>
    <w:rsid w:val="00280085"/>
    <w:rsid w:val="002809F3"/>
    <w:rsid w:val="00280B8E"/>
    <w:rsid w:val="00280EF1"/>
    <w:rsid w:val="002813FF"/>
    <w:rsid w:val="0028152C"/>
    <w:rsid w:val="0028157F"/>
    <w:rsid w:val="0028225F"/>
    <w:rsid w:val="002832F4"/>
    <w:rsid w:val="0028502C"/>
    <w:rsid w:val="00285878"/>
    <w:rsid w:val="00285A62"/>
    <w:rsid w:val="0028670D"/>
    <w:rsid w:val="002872A3"/>
    <w:rsid w:val="002873EE"/>
    <w:rsid w:val="0029028B"/>
    <w:rsid w:val="002904B7"/>
    <w:rsid w:val="0029068B"/>
    <w:rsid w:val="00290752"/>
    <w:rsid w:val="00290AEE"/>
    <w:rsid w:val="00291F7B"/>
    <w:rsid w:val="00293143"/>
    <w:rsid w:val="00293320"/>
    <w:rsid w:val="00294058"/>
    <w:rsid w:val="00294245"/>
    <w:rsid w:val="00294DE8"/>
    <w:rsid w:val="00295B1A"/>
    <w:rsid w:val="00297536"/>
    <w:rsid w:val="002A0596"/>
    <w:rsid w:val="002A18C9"/>
    <w:rsid w:val="002A1D6E"/>
    <w:rsid w:val="002A1F53"/>
    <w:rsid w:val="002A21D3"/>
    <w:rsid w:val="002A28AC"/>
    <w:rsid w:val="002A2B1F"/>
    <w:rsid w:val="002A2C16"/>
    <w:rsid w:val="002A3283"/>
    <w:rsid w:val="002A32F4"/>
    <w:rsid w:val="002A50DD"/>
    <w:rsid w:val="002A5322"/>
    <w:rsid w:val="002A565B"/>
    <w:rsid w:val="002A6992"/>
    <w:rsid w:val="002A71D5"/>
    <w:rsid w:val="002A7E6F"/>
    <w:rsid w:val="002B0EAC"/>
    <w:rsid w:val="002B2372"/>
    <w:rsid w:val="002B3521"/>
    <w:rsid w:val="002B367C"/>
    <w:rsid w:val="002B3A83"/>
    <w:rsid w:val="002B6397"/>
    <w:rsid w:val="002B69EF"/>
    <w:rsid w:val="002B7077"/>
    <w:rsid w:val="002C1246"/>
    <w:rsid w:val="002C1378"/>
    <w:rsid w:val="002C1B36"/>
    <w:rsid w:val="002C21BB"/>
    <w:rsid w:val="002C29E9"/>
    <w:rsid w:val="002C2DF2"/>
    <w:rsid w:val="002C3237"/>
    <w:rsid w:val="002C3465"/>
    <w:rsid w:val="002C451A"/>
    <w:rsid w:val="002C5558"/>
    <w:rsid w:val="002C556A"/>
    <w:rsid w:val="002C6FEE"/>
    <w:rsid w:val="002C783F"/>
    <w:rsid w:val="002C78A6"/>
    <w:rsid w:val="002D18A1"/>
    <w:rsid w:val="002D1ACE"/>
    <w:rsid w:val="002D1EDB"/>
    <w:rsid w:val="002D43C5"/>
    <w:rsid w:val="002D6C44"/>
    <w:rsid w:val="002D6F59"/>
    <w:rsid w:val="002E0484"/>
    <w:rsid w:val="002E0595"/>
    <w:rsid w:val="002E0CC2"/>
    <w:rsid w:val="002E1BD7"/>
    <w:rsid w:val="002E2E64"/>
    <w:rsid w:val="002E39E0"/>
    <w:rsid w:val="002E3A0C"/>
    <w:rsid w:val="002E3D55"/>
    <w:rsid w:val="002E3F4A"/>
    <w:rsid w:val="002E54A8"/>
    <w:rsid w:val="002E5940"/>
    <w:rsid w:val="002E61A1"/>
    <w:rsid w:val="002E63FA"/>
    <w:rsid w:val="002E6F8A"/>
    <w:rsid w:val="002E7B6F"/>
    <w:rsid w:val="002E7EE0"/>
    <w:rsid w:val="002F0302"/>
    <w:rsid w:val="002F0C47"/>
    <w:rsid w:val="002F16B2"/>
    <w:rsid w:val="002F171A"/>
    <w:rsid w:val="002F1D4B"/>
    <w:rsid w:val="002F242B"/>
    <w:rsid w:val="002F2A03"/>
    <w:rsid w:val="002F2A3A"/>
    <w:rsid w:val="002F2FEF"/>
    <w:rsid w:val="002F45B0"/>
    <w:rsid w:val="002F4A68"/>
    <w:rsid w:val="002F4DB4"/>
    <w:rsid w:val="002F4E76"/>
    <w:rsid w:val="002F51A9"/>
    <w:rsid w:val="002F5668"/>
    <w:rsid w:val="002F664A"/>
    <w:rsid w:val="002F741F"/>
    <w:rsid w:val="002F752E"/>
    <w:rsid w:val="002F792F"/>
    <w:rsid w:val="002F79FD"/>
    <w:rsid w:val="00300445"/>
    <w:rsid w:val="003008A8"/>
    <w:rsid w:val="00300972"/>
    <w:rsid w:val="00300AE5"/>
    <w:rsid w:val="00301367"/>
    <w:rsid w:val="003016D4"/>
    <w:rsid w:val="00301C22"/>
    <w:rsid w:val="00302029"/>
    <w:rsid w:val="00302131"/>
    <w:rsid w:val="00302791"/>
    <w:rsid w:val="003035AA"/>
    <w:rsid w:val="00305B05"/>
    <w:rsid w:val="00306EFA"/>
    <w:rsid w:val="00306F40"/>
    <w:rsid w:val="00307C67"/>
    <w:rsid w:val="0031117B"/>
    <w:rsid w:val="00311587"/>
    <w:rsid w:val="00311EA1"/>
    <w:rsid w:val="003127F8"/>
    <w:rsid w:val="003131EF"/>
    <w:rsid w:val="00313D36"/>
    <w:rsid w:val="003147B5"/>
    <w:rsid w:val="00315D4E"/>
    <w:rsid w:val="00316063"/>
    <w:rsid w:val="003163E6"/>
    <w:rsid w:val="00316D4C"/>
    <w:rsid w:val="00316D93"/>
    <w:rsid w:val="00317E9F"/>
    <w:rsid w:val="003212E4"/>
    <w:rsid w:val="00321884"/>
    <w:rsid w:val="003220B2"/>
    <w:rsid w:val="00322BC3"/>
    <w:rsid w:val="00322CCD"/>
    <w:rsid w:val="0032370C"/>
    <w:rsid w:val="003257CA"/>
    <w:rsid w:val="0032598E"/>
    <w:rsid w:val="003264FA"/>
    <w:rsid w:val="00327822"/>
    <w:rsid w:val="00330E4C"/>
    <w:rsid w:val="00330FE2"/>
    <w:rsid w:val="00331053"/>
    <w:rsid w:val="00331757"/>
    <w:rsid w:val="0033258A"/>
    <w:rsid w:val="00332AE5"/>
    <w:rsid w:val="00332C68"/>
    <w:rsid w:val="00332F41"/>
    <w:rsid w:val="00333374"/>
    <w:rsid w:val="00333A4F"/>
    <w:rsid w:val="00334542"/>
    <w:rsid w:val="00335540"/>
    <w:rsid w:val="003359A5"/>
    <w:rsid w:val="003364E4"/>
    <w:rsid w:val="00337D5F"/>
    <w:rsid w:val="00340AA4"/>
    <w:rsid w:val="003420D0"/>
    <w:rsid w:val="00343288"/>
    <w:rsid w:val="00343EAE"/>
    <w:rsid w:val="00344BE5"/>
    <w:rsid w:val="00345494"/>
    <w:rsid w:val="003471DE"/>
    <w:rsid w:val="0034760F"/>
    <w:rsid w:val="00350078"/>
    <w:rsid w:val="003511C9"/>
    <w:rsid w:val="00351252"/>
    <w:rsid w:val="0035186D"/>
    <w:rsid w:val="00351CAC"/>
    <w:rsid w:val="00352093"/>
    <w:rsid w:val="00352B83"/>
    <w:rsid w:val="00352BCF"/>
    <w:rsid w:val="00354E4F"/>
    <w:rsid w:val="00357938"/>
    <w:rsid w:val="0036125F"/>
    <w:rsid w:val="00361374"/>
    <w:rsid w:val="00361600"/>
    <w:rsid w:val="00363A18"/>
    <w:rsid w:val="00363DF6"/>
    <w:rsid w:val="0036458C"/>
    <w:rsid w:val="00364922"/>
    <w:rsid w:val="00365136"/>
    <w:rsid w:val="00365C23"/>
    <w:rsid w:val="00365F51"/>
    <w:rsid w:val="00367C7C"/>
    <w:rsid w:val="0037053F"/>
    <w:rsid w:val="00370D33"/>
    <w:rsid w:val="00370F67"/>
    <w:rsid w:val="00371E2D"/>
    <w:rsid w:val="003755DE"/>
    <w:rsid w:val="00376691"/>
    <w:rsid w:val="00376869"/>
    <w:rsid w:val="0037746A"/>
    <w:rsid w:val="00377DAC"/>
    <w:rsid w:val="00380305"/>
    <w:rsid w:val="00380E0E"/>
    <w:rsid w:val="00380FB2"/>
    <w:rsid w:val="00381627"/>
    <w:rsid w:val="00381C9D"/>
    <w:rsid w:val="00382276"/>
    <w:rsid w:val="003836BE"/>
    <w:rsid w:val="00384323"/>
    <w:rsid w:val="00385DB8"/>
    <w:rsid w:val="00386D08"/>
    <w:rsid w:val="0038719F"/>
    <w:rsid w:val="003875F8"/>
    <w:rsid w:val="0039016F"/>
    <w:rsid w:val="00390A97"/>
    <w:rsid w:val="00390B03"/>
    <w:rsid w:val="00390C41"/>
    <w:rsid w:val="00392E0D"/>
    <w:rsid w:val="00393425"/>
    <w:rsid w:val="003939A2"/>
    <w:rsid w:val="003955ED"/>
    <w:rsid w:val="003959F5"/>
    <w:rsid w:val="0039749E"/>
    <w:rsid w:val="003A080E"/>
    <w:rsid w:val="003A142D"/>
    <w:rsid w:val="003A34AE"/>
    <w:rsid w:val="003A4CFF"/>
    <w:rsid w:val="003A519E"/>
    <w:rsid w:val="003A6158"/>
    <w:rsid w:val="003A644D"/>
    <w:rsid w:val="003A65F5"/>
    <w:rsid w:val="003A72A8"/>
    <w:rsid w:val="003A7E4B"/>
    <w:rsid w:val="003B0173"/>
    <w:rsid w:val="003B0392"/>
    <w:rsid w:val="003B114C"/>
    <w:rsid w:val="003B1BA8"/>
    <w:rsid w:val="003B2709"/>
    <w:rsid w:val="003B3B3C"/>
    <w:rsid w:val="003B3DB9"/>
    <w:rsid w:val="003B3DBD"/>
    <w:rsid w:val="003B3E4A"/>
    <w:rsid w:val="003B4E23"/>
    <w:rsid w:val="003B4FE4"/>
    <w:rsid w:val="003B696C"/>
    <w:rsid w:val="003B7386"/>
    <w:rsid w:val="003B777A"/>
    <w:rsid w:val="003B77A2"/>
    <w:rsid w:val="003C0008"/>
    <w:rsid w:val="003C032F"/>
    <w:rsid w:val="003C1829"/>
    <w:rsid w:val="003C1E61"/>
    <w:rsid w:val="003C29E8"/>
    <w:rsid w:val="003C32EE"/>
    <w:rsid w:val="003C452F"/>
    <w:rsid w:val="003C50D3"/>
    <w:rsid w:val="003C5301"/>
    <w:rsid w:val="003C5B3A"/>
    <w:rsid w:val="003C6E4F"/>
    <w:rsid w:val="003C7277"/>
    <w:rsid w:val="003D1449"/>
    <w:rsid w:val="003D1FE2"/>
    <w:rsid w:val="003D2ADC"/>
    <w:rsid w:val="003D2F95"/>
    <w:rsid w:val="003D4181"/>
    <w:rsid w:val="003D66C9"/>
    <w:rsid w:val="003D7C75"/>
    <w:rsid w:val="003E0AF3"/>
    <w:rsid w:val="003E1765"/>
    <w:rsid w:val="003E2080"/>
    <w:rsid w:val="003E2126"/>
    <w:rsid w:val="003E2512"/>
    <w:rsid w:val="003E284A"/>
    <w:rsid w:val="003E2DCB"/>
    <w:rsid w:val="003E3108"/>
    <w:rsid w:val="003E352A"/>
    <w:rsid w:val="003E49CC"/>
    <w:rsid w:val="003E4F24"/>
    <w:rsid w:val="003E586E"/>
    <w:rsid w:val="003E5AEF"/>
    <w:rsid w:val="003E6641"/>
    <w:rsid w:val="003E7BF9"/>
    <w:rsid w:val="003E7FDE"/>
    <w:rsid w:val="003F1692"/>
    <w:rsid w:val="003F1765"/>
    <w:rsid w:val="003F1E9B"/>
    <w:rsid w:val="003F4B3D"/>
    <w:rsid w:val="003F58A1"/>
    <w:rsid w:val="003F61C0"/>
    <w:rsid w:val="003F6440"/>
    <w:rsid w:val="003F7321"/>
    <w:rsid w:val="003F7B94"/>
    <w:rsid w:val="003F7EF1"/>
    <w:rsid w:val="00400290"/>
    <w:rsid w:val="0040078A"/>
    <w:rsid w:val="00400EFB"/>
    <w:rsid w:val="0040173D"/>
    <w:rsid w:val="0040186F"/>
    <w:rsid w:val="00402812"/>
    <w:rsid w:val="004040B2"/>
    <w:rsid w:val="004041FF"/>
    <w:rsid w:val="00404E41"/>
    <w:rsid w:val="00405696"/>
    <w:rsid w:val="00405C28"/>
    <w:rsid w:val="0040635E"/>
    <w:rsid w:val="00406529"/>
    <w:rsid w:val="0040665C"/>
    <w:rsid w:val="00406C4A"/>
    <w:rsid w:val="004077A2"/>
    <w:rsid w:val="00407A73"/>
    <w:rsid w:val="00407EE0"/>
    <w:rsid w:val="004124C8"/>
    <w:rsid w:val="00412A81"/>
    <w:rsid w:val="00412EE5"/>
    <w:rsid w:val="00412F38"/>
    <w:rsid w:val="00413753"/>
    <w:rsid w:val="00413E2C"/>
    <w:rsid w:val="00414EAF"/>
    <w:rsid w:val="004151B9"/>
    <w:rsid w:val="004161F3"/>
    <w:rsid w:val="004162E1"/>
    <w:rsid w:val="0041655B"/>
    <w:rsid w:val="00416635"/>
    <w:rsid w:val="00416D89"/>
    <w:rsid w:val="00416E1B"/>
    <w:rsid w:val="00417472"/>
    <w:rsid w:val="004174D9"/>
    <w:rsid w:val="00417DF0"/>
    <w:rsid w:val="00420105"/>
    <w:rsid w:val="00420130"/>
    <w:rsid w:val="0042054D"/>
    <w:rsid w:val="004209C2"/>
    <w:rsid w:val="004218F0"/>
    <w:rsid w:val="00422053"/>
    <w:rsid w:val="00422EA1"/>
    <w:rsid w:val="00423469"/>
    <w:rsid w:val="00423A37"/>
    <w:rsid w:val="00423DA5"/>
    <w:rsid w:val="00424C9B"/>
    <w:rsid w:val="004253BD"/>
    <w:rsid w:val="004256A2"/>
    <w:rsid w:val="00426441"/>
    <w:rsid w:val="004266B3"/>
    <w:rsid w:val="00426A99"/>
    <w:rsid w:val="00430D5F"/>
    <w:rsid w:val="00431C79"/>
    <w:rsid w:val="00432571"/>
    <w:rsid w:val="004327A6"/>
    <w:rsid w:val="004329FD"/>
    <w:rsid w:val="004332A9"/>
    <w:rsid w:val="004336C2"/>
    <w:rsid w:val="00433AE2"/>
    <w:rsid w:val="00433EB6"/>
    <w:rsid w:val="00434140"/>
    <w:rsid w:val="0043458D"/>
    <w:rsid w:val="00435726"/>
    <w:rsid w:val="00435DA0"/>
    <w:rsid w:val="00436098"/>
    <w:rsid w:val="00436219"/>
    <w:rsid w:val="00436451"/>
    <w:rsid w:val="00436C5C"/>
    <w:rsid w:val="00437200"/>
    <w:rsid w:val="0044020E"/>
    <w:rsid w:val="00440D39"/>
    <w:rsid w:val="00440E4A"/>
    <w:rsid w:val="00441379"/>
    <w:rsid w:val="004421D9"/>
    <w:rsid w:val="00442227"/>
    <w:rsid w:val="004428F7"/>
    <w:rsid w:val="00442D45"/>
    <w:rsid w:val="0044341E"/>
    <w:rsid w:val="00444257"/>
    <w:rsid w:val="00444507"/>
    <w:rsid w:val="00444584"/>
    <w:rsid w:val="0044458B"/>
    <w:rsid w:val="0044505A"/>
    <w:rsid w:val="00450037"/>
    <w:rsid w:val="00450192"/>
    <w:rsid w:val="004503EC"/>
    <w:rsid w:val="00452413"/>
    <w:rsid w:val="00452C13"/>
    <w:rsid w:val="004536DD"/>
    <w:rsid w:val="00453F57"/>
    <w:rsid w:val="00453F60"/>
    <w:rsid w:val="0045499B"/>
    <w:rsid w:val="004557AB"/>
    <w:rsid w:val="00455FA9"/>
    <w:rsid w:val="00455FFE"/>
    <w:rsid w:val="00456571"/>
    <w:rsid w:val="00460EB2"/>
    <w:rsid w:val="004611B8"/>
    <w:rsid w:val="004623C5"/>
    <w:rsid w:val="00462A1E"/>
    <w:rsid w:val="00463200"/>
    <w:rsid w:val="00463E97"/>
    <w:rsid w:val="00463EB5"/>
    <w:rsid w:val="004643B2"/>
    <w:rsid w:val="004644E2"/>
    <w:rsid w:val="00465B59"/>
    <w:rsid w:val="004661E6"/>
    <w:rsid w:val="00466208"/>
    <w:rsid w:val="004666C5"/>
    <w:rsid w:val="00466D42"/>
    <w:rsid w:val="004670B9"/>
    <w:rsid w:val="004672F3"/>
    <w:rsid w:val="004713DC"/>
    <w:rsid w:val="00471CC3"/>
    <w:rsid w:val="00471FE4"/>
    <w:rsid w:val="004721E8"/>
    <w:rsid w:val="004725DE"/>
    <w:rsid w:val="00472D83"/>
    <w:rsid w:val="00472E41"/>
    <w:rsid w:val="004745F3"/>
    <w:rsid w:val="004748B6"/>
    <w:rsid w:val="00475CF2"/>
    <w:rsid w:val="00475D2A"/>
    <w:rsid w:val="00476141"/>
    <w:rsid w:val="00476751"/>
    <w:rsid w:val="00476C74"/>
    <w:rsid w:val="00477234"/>
    <w:rsid w:val="00477BB5"/>
    <w:rsid w:val="00477FE3"/>
    <w:rsid w:val="0048011F"/>
    <w:rsid w:val="004803D4"/>
    <w:rsid w:val="00480922"/>
    <w:rsid w:val="004819E9"/>
    <w:rsid w:val="00482365"/>
    <w:rsid w:val="0048335A"/>
    <w:rsid w:val="00483C51"/>
    <w:rsid w:val="00484B84"/>
    <w:rsid w:val="00486B12"/>
    <w:rsid w:val="00487B34"/>
    <w:rsid w:val="00487DE3"/>
    <w:rsid w:val="00487EBD"/>
    <w:rsid w:val="00491433"/>
    <w:rsid w:val="00491D36"/>
    <w:rsid w:val="00492426"/>
    <w:rsid w:val="004938A3"/>
    <w:rsid w:val="00493C44"/>
    <w:rsid w:val="00494048"/>
    <w:rsid w:val="00494072"/>
    <w:rsid w:val="004964A3"/>
    <w:rsid w:val="00496AFA"/>
    <w:rsid w:val="00496ED4"/>
    <w:rsid w:val="004971E4"/>
    <w:rsid w:val="004A1844"/>
    <w:rsid w:val="004A37E5"/>
    <w:rsid w:val="004A3E2E"/>
    <w:rsid w:val="004A49CD"/>
    <w:rsid w:val="004A5723"/>
    <w:rsid w:val="004B0095"/>
    <w:rsid w:val="004B117E"/>
    <w:rsid w:val="004B128F"/>
    <w:rsid w:val="004B461C"/>
    <w:rsid w:val="004B4B69"/>
    <w:rsid w:val="004B4EA7"/>
    <w:rsid w:val="004B5268"/>
    <w:rsid w:val="004B539A"/>
    <w:rsid w:val="004B56C6"/>
    <w:rsid w:val="004B5B4A"/>
    <w:rsid w:val="004B644E"/>
    <w:rsid w:val="004B6478"/>
    <w:rsid w:val="004B7001"/>
    <w:rsid w:val="004B750A"/>
    <w:rsid w:val="004C106B"/>
    <w:rsid w:val="004C1309"/>
    <w:rsid w:val="004C144E"/>
    <w:rsid w:val="004C15B9"/>
    <w:rsid w:val="004C1A87"/>
    <w:rsid w:val="004C2089"/>
    <w:rsid w:val="004C5267"/>
    <w:rsid w:val="004C53C2"/>
    <w:rsid w:val="004C5AFE"/>
    <w:rsid w:val="004C5C73"/>
    <w:rsid w:val="004C6665"/>
    <w:rsid w:val="004C6902"/>
    <w:rsid w:val="004C6CD3"/>
    <w:rsid w:val="004C70D4"/>
    <w:rsid w:val="004C717D"/>
    <w:rsid w:val="004C76D3"/>
    <w:rsid w:val="004C7DC8"/>
    <w:rsid w:val="004D0C59"/>
    <w:rsid w:val="004D10D1"/>
    <w:rsid w:val="004D2153"/>
    <w:rsid w:val="004D218A"/>
    <w:rsid w:val="004D256F"/>
    <w:rsid w:val="004D2FA6"/>
    <w:rsid w:val="004D3825"/>
    <w:rsid w:val="004D4B2D"/>
    <w:rsid w:val="004D5488"/>
    <w:rsid w:val="004D59F3"/>
    <w:rsid w:val="004D5BD6"/>
    <w:rsid w:val="004D5D5E"/>
    <w:rsid w:val="004D5EC5"/>
    <w:rsid w:val="004D6C0C"/>
    <w:rsid w:val="004E1037"/>
    <w:rsid w:val="004E1067"/>
    <w:rsid w:val="004E19F7"/>
    <w:rsid w:val="004E44B3"/>
    <w:rsid w:val="004E5962"/>
    <w:rsid w:val="004E6286"/>
    <w:rsid w:val="004E631D"/>
    <w:rsid w:val="004E76B0"/>
    <w:rsid w:val="004F0122"/>
    <w:rsid w:val="004F17F7"/>
    <w:rsid w:val="004F2FAE"/>
    <w:rsid w:val="004F3558"/>
    <w:rsid w:val="004F36EA"/>
    <w:rsid w:val="004F3E5F"/>
    <w:rsid w:val="004F482C"/>
    <w:rsid w:val="004F4CC3"/>
    <w:rsid w:val="004F5362"/>
    <w:rsid w:val="004F69EC"/>
    <w:rsid w:val="00500012"/>
    <w:rsid w:val="005014EB"/>
    <w:rsid w:val="005016A8"/>
    <w:rsid w:val="0050202E"/>
    <w:rsid w:val="00502384"/>
    <w:rsid w:val="00502DD0"/>
    <w:rsid w:val="005034C4"/>
    <w:rsid w:val="005036A7"/>
    <w:rsid w:val="00503AE6"/>
    <w:rsid w:val="00505258"/>
    <w:rsid w:val="00505771"/>
    <w:rsid w:val="00505FBD"/>
    <w:rsid w:val="00505FCA"/>
    <w:rsid w:val="00506408"/>
    <w:rsid w:val="00507791"/>
    <w:rsid w:val="0050791A"/>
    <w:rsid w:val="0051047C"/>
    <w:rsid w:val="00510C44"/>
    <w:rsid w:val="00511035"/>
    <w:rsid w:val="00511614"/>
    <w:rsid w:val="00511D92"/>
    <w:rsid w:val="00511EAF"/>
    <w:rsid w:val="00512AE5"/>
    <w:rsid w:val="00513501"/>
    <w:rsid w:val="00513892"/>
    <w:rsid w:val="0051438E"/>
    <w:rsid w:val="0051440C"/>
    <w:rsid w:val="0051513B"/>
    <w:rsid w:val="00515B4D"/>
    <w:rsid w:val="0051672A"/>
    <w:rsid w:val="00517E97"/>
    <w:rsid w:val="00521933"/>
    <w:rsid w:val="00521B75"/>
    <w:rsid w:val="00521B8B"/>
    <w:rsid w:val="00524EF5"/>
    <w:rsid w:val="0052549C"/>
    <w:rsid w:val="005260DE"/>
    <w:rsid w:val="005276E4"/>
    <w:rsid w:val="005307A0"/>
    <w:rsid w:val="005307C1"/>
    <w:rsid w:val="005313CA"/>
    <w:rsid w:val="00531BB7"/>
    <w:rsid w:val="00531C0C"/>
    <w:rsid w:val="0053278D"/>
    <w:rsid w:val="00532D74"/>
    <w:rsid w:val="00532EC6"/>
    <w:rsid w:val="00533D80"/>
    <w:rsid w:val="005352DD"/>
    <w:rsid w:val="00535441"/>
    <w:rsid w:val="0053585B"/>
    <w:rsid w:val="00535884"/>
    <w:rsid w:val="00535EC0"/>
    <w:rsid w:val="00536297"/>
    <w:rsid w:val="00536929"/>
    <w:rsid w:val="00536C4B"/>
    <w:rsid w:val="0053798A"/>
    <w:rsid w:val="00537B4E"/>
    <w:rsid w:val="00537B8D"/>
    <w:rsid w:val="00540465"/>
    <w:rsid w:val="005406BD"/>
    <w:rsid w:val="005413E2"/>
    <w:rsid w:val="00541FD3"/>
    <w:rsid w:val="0054369B"/>
    <w:rsid w:val="005442FE"/>
    <w:rsid w:val="00544C4E"/>
    <w:rsid w:val="00544F28"/>
    <w:rsid w:val="00545D05"/>
    <w:rsid w:val="005463B9"/>
    <w:rsid w:val="005475E1"/>
    <w:rsid w:val="005478E8"/>
    <w:rsid w:val="00547E30"/>
    <w:rsid w:val="0055086C"/>
    <w:rsid w:val="005512D8"/>
    <w:rsid w:val="00551CC2"/>
    <w:rsid w:val="00551DF0"/>
    <w:rsid w:val="00552CF9"/>
    <w:rsid w:val="00552E05"/>
    <w:rsid w:val="005532DA"/>
    <w:rsid w:val="0055370A"/>
    <w:rsid w:val="0055397F"/>
    <w:rsid w:val="00553A93"/>
    <w:rsid w:val="00553BD2"/>
    <w:rsid w:val="00553F9E"/>
    <w:rsid w:val="00554B06"/>
    <w:rsid w:val="00554EB4"/>
    <w:rsid w:val="005556A2"/>
    <w:rsid w:val="00555A01"/>
    <w:rsid w:val="005562B9"/>
    <w:rsid w:val="00556392"/>
    <w:rsid w:val="005576ED"/>
    <w:rsid w:val="00561783"/>
    <w:rsid w:val="005625E2"/>
    <w:rsid w:val="00562634"/>
    <w:rsid w:val="0056347E"/>
    <w:rsid w:val="00565516"/>
    <w:rsid w:val="00565635"/>
    <w:rsid w:val="00565F60"/>
    <w:rsid w:val="005666B2"/>
    <w:rsid w:val="00571ACA"/>
    <w:rsid w:val="00571D4D"/>
    <w:rsid w:val="00572739"/>
    <w:rsid w:val="00572CF8"/>
    <w:rsid w:val="00572DD1"/>
    <w:rsid w:val="00573401"/>
    <w:rsid w:val="00574D0C"/>
    <w:rsid w:val="00574D2B"/>
    <w:rsid w:val="00577C66"/>
    <w:rsid w:val="00577D0B"/>
    <w:rsid w:val="00577E76"/>
    <w:rsid w:val="005809E1"/>
    <w:rsid w:val="00581259"/>
    <w:rsid w:val="00581D35"/>
    <w:rsid w:val="00582964"/>
    <w:rsid w:val="00582C28"/>
    <w:rsid w:val="00582FE2"/>
    <w:rsid w:val="00583629"/>
    <w:rsid w:val="00584B16"/>
    <w:rsid w:val="00584EB7"/>
    <w:rsid w:val="00584F3F"/>
    <w:rsid w:val="005852F3"/>
    <w:rsid w:val="00585EE7"/>
    <w:rsid w:val="0058653A"/>
    <w:rsid w:val="00586C23"/>
    <w:rsid w:val="00587480"/>
    <w:rsid w:val="00590356"/>
    <w:rsid w:val="00590566"/>
    <w:rsid w:val="005907A7"/>
    <w:rsid w:val="0059193A"/>
    <w:rsid w:val="00591974"/>
    <w:rsid w:val="00591E47"/>
    <w:rsid w:val="00592607"/>
    <w:rsid w:val="00592C74"/>
    <w:rsid w:val="00594537"/>
    <w:rsid w:val="00595849"/>
    <w:rsid w:val="00595E2D"/>
    <w:rsid w:val="0059655E"/>
    <w:rsid w:val="005973A0"/>
    <w:rsid w:val="005A0240"/>
    <w:rsid w:val="005A0814"/>
    <w:rsid w:val="005A0B91"/>
    <w:rsid w:val="005A1C75"/>
    <w:rsid w:val="005A2334"/>
    <w:rsid w:val="005A4228"/>
    <w:rsid w:val="005A42F5"/>
    <w:rsid w:val="005A4536"/>
    <w:rsid w:val="005A5DE4"/>
    <w:rsid w:val="005A63A1"/>
    <w:rsid w:val="005A6EA9"/>
    <w:rsid w:val="005A701C"/>
    <w:rsid w:val="005B0DAD"/>
    <w:rsid w:val="005B1FCE"/>
    <w:rsid w:val="005B22C1"/>
    <w:rsid w:val="005B29AD"/>
    <w:rsid w:val="005B3B94"/>
    <w:rsid w:val="005B42FE"/>
    <w:rsid w:val="005B5048"/>
    <w:rsid w:val="005B52E3"/>
    <w:rsid w:val="005B5536"/>
    <w:rsid w:val="005B5D2B"/>
    <w:rsid w:val="005B6113"/>
    <w:rsid w:val="005B63B2"/>
    <w:rsid w:val="005B7033"/>
    <w:rsid w:val="005C0F03"/>
    <w:rsid w:val="005C1604"/>
    <w:rsid w:val="005C17B2"/>
    <w:rsid w:val="005C183C"/>
    <w:rsid w:val="005C3445"/>
    <w:rsid w:val="005C36B4"/>
    <w:rsid w:val="005C6DDF"/>
    <w:rsid w:val="005C7498"/>
    <w:rsid w:val="005D0DD6"/>
    <w:rsid w:val="005D0E61"/>
    <w:rsid w:val="005D16B2"/>
    <w:rsid w:val="005D1FCA"/>
    <w:rsid w:val="005D2107"/>
    <w:rsid w:val="005D265B"/>
    <w:rsid w:val="005D3595"/>
    <w:rsid w:val="005D3CF0"/>
    <w:rsid w:val="005D40EA"/>
    <w:rsid w:val="005D47C9"/>
    <w:rsid w:val="005D47EC"/>
    <w:rsid w:val="005D486F"/>
    <w:rsid w:val="005D4CA5"/>
    <w:rsid w:val="005D6018"/>
    <w:rsid w:val="005D7C25"/>
    <w:rsid w:val="005D7DC8"/>
    <w:rsid w:val="005E017E"/>
    <w:rsid w:val="005E0539"/>
    <w:rsid w:val="005E0910"/>
    <w:rsid w:val="005E1405"/>
    <w:rsid w:val="005E25FE"/>
    <w:rsid w:val="005E3A95"/>
    <w:rsid w:val="005E4601"/>
    <w:rsid w:val="005E59A8"/>
    <w:rsid w:val="005E5E72"/>
    <w:rsid w:val="005E6875"/>
    <w:rsid w:val="005E6ED8"/>
    <w:rsid w:val="005E7300"/>
    <w:rsid w:val="005E736A"/>
    <w:rsid w:val="005F1723"/>
    <w:rsid w:val="005F187D"/>
    <w:rsid w:val="005F1DF4"/>
    <w:rsid w:val="005F253E"/>
    <w:rsid w:val="005F27EF"/>
    <w:rsid w:val="005F5A87"/>
    <w:rsid w:val="005F60DB"/>
    <w:rsid w:val="005F7B34"/>
    <w:rsid w:val="005F7B8E"/>
    <w:rsid w:val="006006CF"/>
    <w:rsid w:val="006008FD"/>
    <w:rsid w:val="006016D9"/>
    <w:rsid w:val="00602E88"/>
    <w:rsid w:val="00604125"/>
    <w:rsid w:val="00604A13"/>
    <w:rsid w:val="006056B6"/>
    <w:rsid w:val="00605ADC"/>
    <w:rsid w:val="00606616"/>
    <w:rsid w:val="00606986"/>
    <w:rsid w:val="00606ADD"/>
    <w:rsid w:val="00607350"/>
    <w:rsid w:val="00607361"/>
    <w:rsid w:val="006102C4"/>
    <w:rsid w:val="00610DA3"/>
    <w:rsid w:val="0061118A"/>
    <w:rsid w:val="006112E2"/>
    <w:rsid w:val="00612191"/>
    <w:rsid w:val="006122E1"/>
    <w:rsid w:val="006131FF"/>
    <w:rsid w:val="006132AD"/>
    <w:rsid w:val="006147BE"/>
    <w:rsid w:val="006161F8"/>
    <w:rsid w:val="00616491"/>
    <w:rsid w:val="006167AC"/>
    <w:rsid w:val="00617EAE"/>
    <w:rsid w:val="006214DD"/>
    <w:rsid w:val="006236A5"/>
    <w:rsid w:val="00623B24"/>
    <w:rsid w:val="00623C52"/>
    <w:rsid w:val="00623E9F"/>
    <w:rsid w:val="00623F8F"/>
    <w:rsid w:val="00623FA5"/>
    <w:rsid w:val="00624092"/>
    <w:rsid w:val="0062440A"/>
    <w:rsid w:val="0062512C"/>
    <w:rsid w:val="006251CD"/>
    <w:rsid w:val="00625731"/>
    <w:rsid w:val="00631143"/>
    <w:rsid w:val="00632E67"/>
    <w:rsid w:val="00633F19"/>
    <w:rsid w:val="0063445A"/>
    <w:rsid w:val="00635812"/>
    <w:rsid w:val="00636275"/>
    <w:rsid w:val="0063711F"/>
    <w:rsid w:val="0063730D"/>
    <w:rsid w:val="006376CC"/>
    <w:rsid w:val="00637DBE"/>
    <w:rsid w:val="00641007"/>
    <w:rsid w:val="006417F9"/>
    <w:rsid w:val="00642695"/>
    <w:rsid w:val="00642B0B"/>
    <w:rsid w:val="00642C1E"/>
    <w:rsid w:val="0064386E"/>
    <w:rsid w:val="006448E4"/>
    <w:rsid w:val="00644B13"/>
    <w:rsid w:val="00644F3B"/>
    <w:rsid w:val="00645364"/>
    <w:rsid w:val="00645C7C"/>
    <w:rsid w:val="0064647A"/>
    <w:rsid w:val="0064667D"/>
    <w:rsid w:val="00646996"/>
    <w:rsid w:val="00646D73"/>
    <w:rsid w:val="006473E8"/>
    <w:rsid w:val="006500CC"/>
    <w:rsid w:val="00650DE5"/>
    <w:rsid w:val="0065130D"/>
    <w:rsid w:val="00651CEB"/>
    <w:rsid w:val="00652BBE"/>
    <w:rsid w:val="00653027"/>
    <w:rsid w:val="006535C8"/>
    <w:rsid w:val="00654106"/>
    <w:rsid w:val="0065413D"/>
    <w:rsid w:val="006542A5"/>
    <w:rsid w:val="00654835"/>
    <w:rsid w:val="0065495D"/>
    <w:rsid w:val="00655966"/>
    <w:rsid w:val="00655C84"/>
    <w:rsid w:val="006574AB"/>
    <w:rsid w:val="0065787C"/>
    <w:rsid w:val="00660FF9"/>
    <w:rsid w:val="00661CA9"/>
    <w:rsid w:val="00661D2B"/>
    <w:rsid w:val="00662236"/>
    <w:rsid w:val="00662A93"/>
    <w:rsid w:val="00662B72"/>
    <w:rsid w:val="00662D61"/>
    <w:rsid w:val="0066343C"/>
    <w:rsid w:val="00663995"/>
    <w:rsid w:val="00663ADA"/>
    <w:rsid w:val="006643F7"/>
    <w:rsid w:val="006648BD"/>
    <w:rsid w:val="00664E39"/>
    <w:rsid w:val="00665832"/>
    <w:rsid w:val="00665AEC"/>
    <w:rsid w:val="00665B0E"/>
    <w:rsid w:val="00665E8D"/>
    <w:rsid w:val="00666062"/>
    <w:rsid w:val="00666AB2"/>
    <w:rsid w:val="0066733F"/>
    <w:rsid w:val="00667E08"/>
    <w:rsid w:val="00667EBF"/>
    <w:rsid w:val="00670535"/>
    <w:rsid w:val="00671AD7"/>
    <w:rsid w:val="00671C12"/>
    <w:rsid w:val="006738A8"/>
    <w:rsid w:val="00674037"/>
    <w:rsid w:val="00675438"/>
    <w:rsid w:val="00675525"/>
    <w:rsid w:val="006761EB"/>
    <w:rsid w:val="006765F9"/>
    <w:rsid w:val="006775C7"/>
    <w:rsid w:val="00680FE0"/>
    <w:rsid w:val="006821EA"/>
    <w:rsid w:val="0068226C"/>
    <w:rsid w:val="0068239C"/>
    <w:rsid w:val="006829B7"/>
    <w:rsid w:val="0068422B"/>
    <w:rsid w:val="0068442B"/>
    <w:rsid w:val="00685DC9"/>
    <w:rsid w:val="00687280"/>
    <w:rsid w:val="00687C75"/>
    <w:rsid w:val="00691914"/>
    <w:rsid w:val="006921BF"/>
    <w:rsid w:val="00692892"/>
    <w:rsid w:val="0069303F"/>
    <w:rsid w:val="00693769"/>
    <w:rsid w:val="00693F46"/>
    <w:rsid w:val="0069469F"/>
    <w:rsid w:val="006948D4"/>
    <w:rsid w:val="006961BC"/>
    <w:rsid w:val="00697291"/>
    <w:rsid w:val="006975F3"/>
    <w:rsid w:val="006A0E83"/>
    <w:rsid w:val="006A1247"/>
    <w:rsid w:val="006A1924"/>
    <w:rsid w:val="006A195C"/>
    <w:rsid w:val="006A1A50"/>
    <w:rsid w:val="006A3377"/>
    <w:rsid w:val="006A37A5"/>
    <w:rsid w:val="006A44B5"/>
    <w:rsid w:val="006A45EC"/>
    <w:rsid w:val="006A45FF"/>
    <w:rsid w:val="006A4975"/>
    <w:rsid w:val="006A4F5A"/>
    <w:rsid w:val="006A6909"/>
    <w:rsid w:val="006B0540"/>
    <w:rsid w:val="006B17DB"/>
    <w:rsid w:val="006B24C7"/>
    <w:rsid w:val="006B2863"/>
    <w:rsid w:val="006B2F13"/>
    <w:rsid w:val="006B3F51"/>
    <w:rsid w:val="006B404D"/>
    <w:rsid w:val="006B4309"/>
    <w:rsid w:val="006B67BC"/>
    <w:rsid w:val="006B74E4"/>
    <w:rsid w:val="006B7A53"/>
    <w:rsid w:val="006B7A99"/>
    <w:rsid w:val="006B7BC6"/>
    <w:rsid w:val="006B7F3D"/>
    <w:rsid w:val="006C030F"/>
    <w:rsid w:val="006C0DC9"/>
    <w:rsid w:val="006C1EA8"/>
    <w:rsid w:val="006C2838"/>
    <w:rsid w:val="006C32AA"/>
    <w:rsid w:val="006C33EF"/>
    <w:rsid w:val="006C3603"/>
    <w:rsid w:val="006C4A30"/>
    <w:rsid w:val="006C4C5F"/>
    <w:rsid w:val="006C6702"/>
    <w:rsid w:val="006C7992"/>
    <w:rsid w:val="006C7EEA"/>
    <w:rsid w:val="006D0A68"/>
    <w:rsid w:val="006D0BF3"/>
    <w:rsid w:val="006D1498"/>
    <w:rsid w:val="006D15AB"/>
    <w:rsid w:val="006D1973"/>
    <w:rsid w:val="006D2512"/>
    <w:rsid w:val="006D2834"/>
    <w:rsid w:val="006D315F"/>
    <w:rsid w:val="006D4316"/>
    <w:rsid w:val="006D555C"/>
    <w:rsid w:val="006D5A2F"/>
    <w:rsid w:val="006D6000"/>
    <w:rsid w:val="006D6B30"/>
    <w:rsid w:val="006D74AA"/>
    <w:rsid w:val="006D754F"/>
    <w:rsid w:val="006D7611"/>
    <w:rsid w:val="006E0150"/>
    <w:rsid w:val="006E06C3"/>
    <w:rsid w:val="006E12A9"/>
    <w:rsid w:val="006E151C"/>
    <w:rsid w:val="006E1925"/>
    <w:rsid w:val="006E2005"/>
    <w:rsid w:val="006E2406"/>
    <w:rsid w:val="006E2C99"/>
    <w:rsid w:val="006E4299"/>
    <w:rsid w:val="006E6370"/>
    <w:rsid w:val="006E6DAA"/>
    <w:rsid w:val="006E76C5"/>
    <w:rsid w:val="006F05FC"/>
    <w:rsid w:val="006F15D5"/>
    <w:rsid w:val="006F166C"/>
    <w:rsid w:val="006F194D"/>
    <w:rsid w:val="006F1BB4"/>
    <w:rsid w:val="006F277F"/>
    <w:rsid w:val="006F335D"/>
    <w:rsid w:val="006F39D1"/>
    <w:rsid w:val="006F39FC"/>
    <w:rsid w:val="006F3AD3"/>
    <w:rsid w:val="006F3F95"/>
    <w:rsid w:val="006F59B9"/>
    <w:rsid w:val="006F6CBF"/>
    <w:rsid w:val="006F7EF6"/>
    <w:rsid w:val="00700043"/>
    <w:rsid w:val="007001BE"/>
    <w:rsid w:val="0070053D"/>
    <w:rsid w:val="00701B9D"/>
    <w:rsid w:val="00701DE6"/>
    <w:rsid w:val="00701EA5"/>
    <w:rsid w:val="00701FD7"/>
    <w:rsid w:val="00702509"/>
    <w:rsid w:val="00703B12"/>
    <w:rsid w:val="007042B4"/>
    <w:rsid w:val="007046D3"/>
    <w:rsid w:val="00704C65"/>
    <w:rsid w:val="007056EE"/>
    <w:rsid w:val="00705AFD"/>
    <w:rsid w:val="00705C0A"/>
    <w:rsid w:val="007070C9"/>
    <w:rsid w:val="00711960"/>
    <w:rsid w:val="00711DAC"/>
    <w:rsid w:val="00713477"/>
    <w:rsid w:val="0071412F"/>
    <w:rsid w:val="007148C0"/>
    <w:rsid w:val="00715F35"/>
    <w:rsid w:val="00716141"/>
    <w:rsid w:val="007161EB"/>
    <w:rsid w:val="0071697B"/>
    <w:rsid w:val="00716CE8"/>
    <w:rsid w:val="00720B8F"/>
    <w:rsid w:val="00720E65"/>
    <w:rsid w:val="00722E06"/>
    <w:rsid w:val="0072459D"/>
    <w:rsid w:val="00724800"/>
    <w:rsid w:val="007249E6"/>
    <w:rsid w:val="00724E25"/>
    <w:rsid w:val="0072656B"/>
    <w:rsid w:val="007275FE"/>
    <w:rsid w:val="0073065D"/>
    <w:rsid w:val="00730B9F"/>
    <w:rsid w:val="00730DC0"/>
    <w:rsid w:val="007313F9"/>
    <w:rsid w:val="007330A3"/>
    <w:rsid w:val="007330B5"/>
    <w:rsid w:val="0073318E"/>
    <w:rsid w:val="00733D75"/>
    <w:rsid w:val="007351F3"/>
    <w:rsid w:val="00735B98"/>
    <w:rsid w:val="00735E90"/>
    <w:rsid w:val="00736F58"/>
    <w:rsid w:val="00740E6D"/>
    <w:rsid w:val="00741132"/>
    <w:rsid w:val="00741738"/>
    <w:rsid w:val="0074337A"/>
    <w:rsid w:val="00743AA3"/>
    <w:rsid w:val="00745A67"/>
    <w:rsid w:val="00745ED1"/>
    <w:rsid w:val="007460E2"/>
    <w:rsid w:val="00746DC8"/>
    <w:rsid w:val="0074740D"/>
    <w:rsid w:val="00747AD3"/>
    <w:rsid w:val="007512AE"/>
    <w:rsid w:val="007528DC"/>
    <w:rsid w:val="007538C6"/>
    <w:rsid w:val="00754756"/>
    <w:rsid w:val="00754E6A"/>
    <w:rsid w:val="007551B7"/>
    <w:rsid w:val="007557A9"/>
    <w:rsid w:val="00755AAB"/>
    <w:rsid w:val="00755C16"/>
    <w:rsid w:val="00756354"/>
    <w:rsid w:val="00757B23"/>
    <w:rsid w:val="00757BFF"/>
    <w:rsid w:val="00757C85"/>
    <w:rsid w:val="00760F9C"/>
    <w:rsid w:val="007625C6"/>
    <w:rsid w:val="007644B4"/>
    <w:rsid w:val="0076523E"/>
    <w:rsid w:val="007661CD"/>
    <w:rsid w:val="00767865"/>
    <w:rsid w:val="00767DBE"/>
    <w:rsid w:val="00767F90"/>
    <w:rsid w:val="007701BF"/>
    <w:rsid w:val="00770AFB"/>
    <w:rsid w:val="0077116C"/>
    <w:rsid w:val="007717D9"/>
    <w:rsid w:val="00771AE2"/>
    <w:rsid w:val="007727B1"/>
    <w:rsid w:val="0077308C"/>
    <w:rsid w:val="00773A04"/>
    <w:rsid w:val="00773AC7"/>
    <w:rsid w:val="00773BBF"/>
    <w:rsid w:val="00774156"/>
    <w:rsid w:val="00775749"/>
    <w:rsid w:val="00775C14"/>
    <w:rsid w:val="007760FD"/>
    <w:rsid w:val="007773DE"/>
    <w:rsid w:val="0077751D"/>
    <w:rsid w:val="00777BB6"/>
    <w:rsid w:val="00780343"/>
    <w:rsid w:val="00781B5B"/>
    <w:rsid w:val="007821A9"/>
    <w:rsid w:val="00782502"/>
    <w:rsid w:val="007825C2"/>
    <w:rsid w:val="0078371B"/>
    <w:rsid w:val="00785341"/>
    <w:rsid w:val="007856B2"/>
    <w:rsid w:val="0078645A"/>
    <w:rsid w:val="00786CFF"/>
    <w:rsid w:val="00786D53"/>
    <w:rsid w:val="007905BF"/>
    <w:rsid w:val="007913EE"/>
    <w:rsid w:val="00792F31"/>
    <w:rsid w:val="007934F1"/>
    <w:rsid w:val="007937E1"/>
    <w:rsid w:val="00794950"/>
    <w:rsid w:val="00796156"/>
    <w:rsid w:val="007963EC"/>
    <w:rsid w:val="0079669B"/>
    <w:rsid w:val="00796E6F"/>
    <w:rsid w:val="00797355"/>
    <w:rsid w:val="00797485"/>
    <w:rsid w:val="007A0DA2"/>
    <w:rsid w:val="007A15D9"/>
    <w:rsid w:val="007A1BE5"/>
    <w:rsid w:val="007A2B63"/>
    <w:rsid w:val="007A2BBC"/>
    <w:rsid w:val="007A2F80"/>
    <w:rsid w:val="007A30F0"/>
    <w:rsid w:val="007A337B"/>
    <w:rsid w:val="007A3774"/>
    <w:rsid w:val="007A396F"/>
    <w:rsid w:val="007A4C5E"/>
    <w:rsid w:val="007A5276"/>
    <w:rsid w:val="007A54B5"/>
    <w:rsid w:val="007A58F5"/>
    <w:rsid w:val="007A58FF"/>
    <w:rsid w:val="007A59C0"/>
    <w:rsid w:val="007A5A4C"/>
    <w:rsid w:val="007A5B94"/>
    <w:rsid w:val="007A6A10"/>
    <w:rsid w:val="007A6B78"/>
    <w:rsid w:val="007A6FD4"/>
    <w:rsid w:val="007B00F5"/>
    <w:rsid w:val="007B03E4"/>
    <w:rsid w:val="007B0407"/>
    <w:rsid w:val="007B1945"/>
    <w:rsid w:val="007B1C64"/>
    <w:rsid w:val="007B30BB"/>
    <w:rsid w:val="007B34BD"/>
    <w:rsid w:val="007B37E7"/>
    <w:rsid w:val="007B457D"/>
    <w:rsid w:val="007B46B4"/>
    <w:rsid w:val="007B487B"/>
    <w:rsid w:val="007B5407"/>
    <w:rsid w:val="007B5D87"/>
    <w:rsid w:val="007B5E94"/>
    <w:rsid w:val="007B7BFE"/>
    <w:rsid w:val="007B7F61"/>
    <w:rsid w:val="007C027B"/>
    <w:rsid w:val="007C049A"/>
    <w:rsid w:val="007C0E8B"/>
    <w:rsid w:val="007C0FD2"/>
    <w:rsid w:val="007C105A"/>
    <w:rsid w:val="007C1C1D"/>
    <w:rsid w:val="007C31EF"/>
    <w:rsid w:val="007C5105"/>
    <w:rsid w:val="007C5D94"/>
    <w:rsid w:val="007C6401"/>
    <w:rsid w:val="007C6E3D"/>
    <w:rsid w:val="007C6F82"/>
    <w:rsid w:val="007C7769"/>
    <w:rsid w:val="007D05FA"/>
    <w:rsid w:val="007D0A37"/>
    <w:rsid w:val="007D12D6"/>
    <w:rsid w:val="007D32E5"/>
    <w:rsid w:val="007D4270"/>
    <w:rsid w:val="007D4656"/>
    <w:rsid w:val="007D4DF3"/>
    <w:rsid w:val="007D4E11"/>
    <w:rsid w:val="007D648C"/>
    <w:rsid w:val="007D6E07"/>
    <w:rsid w:val="007D7127"/>
    <w:rsid w:val="007D729A"/>
    <w:rsid w:val="007D783B"/>
    <w:rsid w:val="007D798D"/>
    <w:rsid w:val="007E00CD"/>
    <w:rsid w:val="007E0214"/>
    <w:rsid w:val="007E0315"/>
    <w:rsid w:val="007E21A8"/>
    <w:rsid w:val="007E2259"/>
    <w:rsid w:val="007E238A"/>
    <w:rsid w:val="007E2605"/>
    <w:rsid w:val="007E323A"/>
    <w:rsid w:val="007E33B6"/>
    <w:rsid w:val="007E381C"/>
    <w:rsid w:val="007E3AB2"/>
    <w:rsid w:val="007E3F18"/>
    <w:rsid w:val="007E5EFD"/>
    <w:rsid w:val="007E6966"/>
    <w:rsid w:val="007E753F"/>
    <w:rsid w:val="007F08A8"/>
    <w:rsid w:val="007F096A"/>
    <w:rsid w:val="007F11B3"/>
    <w:rsid w:val="007F22B6"/>
    <w:rsid w:val="007F28D2"/>
    <w:rsid w:val="007F3BE2"/>
    <w:rsid w:val="007F434A"/>
    <w:rsid w:val="007F43D6"/>
    <w:rsid w:val="007F4E9D"/>
    <w:rsid w:val="007F5361"/>
    <w:rsid w:val="007F58BF"/>
    <w:rsid w:val="007F645F"/>
    <w:rsid w:val="007F788D"/>
    <w:rsid w:val="007F7BCF"/>
    <w:rsid w:val="0080020C"/>
    <w:rsid w:val="008002A0"/>
    <w:rsid w:val="00802A6F"/>
    <w:rsid w:val="00802CF5"/>
    <w:rsid w:val="00804B07"/>
    <w:rsid w:val="00804F16"/>
    <w:rsid w:val="00805150"/>
    <w:rsid w:val="0080541C"/>
    <w:rsid w:val="00805E42"/>
    <w:rsid w:val="00806109"/>
    <w:rsid w:val="008062C7"/>
    <w:rsid w:val="00806905"/>
    <w:rsid w:val="00807085"/>
    <w:rsid w:val="008077BA"/>
    <w:rsid w:val="00810255"/>
    <w:rsid w:val="00811531"/>
    <w:rsid w:val="00812069"/>
    <w:rsid w:val="008123DF"/>
    <w:rsid w:val="0081293D"/>
    <w:rsid w:val="00812F65"/>
    <w:rsid w:val="008134EE"/>
    <w:rsid w:val="00813959"/>
    <w:rsid w:val="008145A8"/>
    <w:rsid w:val="0081483E"/>
    <w:rsid w:val="00814B2C"/>
    <w:rsid w:val="00814DB1"/>
    <w:rsid w:val="0081629D"/>
    <w:rsid w:val="00816DFC"/>
    <w:rsid w:val="0081779B"/>
    <w:rsid w:val="008205BA"/>
    <w:rsid w:val="00820FF9"/>
    <w:rsid w:val="00821543"/>
    <w:rsid w:val="0082171E"/>
    <w:rsid w:val="00822056"/>
    <w:rsid w:val="00822EFF"/>
    <w:rsid w:val="008233EC"/>
    <w:rsid w:val="00824B62"/>
    <w:rsid w:val="008256B4"/>
    <w:rsid w:val="00827658"/>
    <w:rsid w:val="00827B6D"/>
    <w:rsid w:val="00830047"/>
    <w:rsid w:val="00830A1D"/>
    <w:rsid w:val="00831034"/>
    <w:rsid w:val="00831BAE"/>
    <w:rsid w:val="0083235A"/>
    <w:rsid w:val="008323BC"/>
    <w:rsid w:val="00832BF7"/>
    <w:rsid w:val="00833B08"/>
    <w:rsid w:val="00834B84"/>
    <w:rsid w:val="0083535B"/>
    <w:rsid w:val="00837442"/>
    <w:rsid w:val="0084123B"/>
    <w:rsid w:val="008417B7"/>
    <w:rsid w:val="00842A16"/>
    <w:rsid w:val="00842E0D"/>
    <w:rsid w:val="008439CC"/>
    <w:rsid w:val="00843BA3"/>
    <w:rsid w:val="0084470D"/>
    <w:rsid w:val="00845E3A"/>
    <w:rsid w:val="00846D8F"/>
    <w:rsid w:val="0084703B"/>
    <w:rsid w:val="008478E0"/>
    <w:rsid w:val="00850477"/>
    <w:rsid w:val="00850D55"/>
    <w:rsid w:val="0085156D"/>
    <w:rsid w:val="00851E2D"/>
    <w:rsid w:val="00852794"/>
    <w:rsid w:val="0085407E"/>
    <w:rsid w:val="008549A4"/>
    <w:rsid w:val="00854BC7"/>
    <w:rsid w:val="00855DE5"/>
    <w:rsid w:val="00856E2A"/>
    <w:rsid w:val="00857B4E"/>
    <w:rsid w:val="00860C78"/>
    <w:rsid w:val="00862AAE"/>
    <w:rsid w:val="00862F94"/>
    <w:rsid w:val="008633A8"/>
    <w:rsid w:val="00863979"/>
    <w:rsid w:val="00865811"/>
    <w:rsid w:val="00865B59"/>
    <w:rsid w:val="00866271"/>
    <w:rsid w:val="008666FD"/>
    <w:rsid w:val="00866930"/>
    <w:rsid w:val="008671B1"/>
    <w:rsid w:val="008678EB"/>
    <w:rsid w:val="008700F4"/>
    <w:rsid w:val="00870824"/>
    <w:rsid w:val="00870C2F"/>
    <w:rsid w:val="008717D9"/>
    <w:rsid w:val="00871D81"/>
    <w:rsid w:val="00871DFA"/>
    <w:rsid w:val="00872A40"/>
    <w:rsid w:val="0087343D"/>
    <w:rsid w:val="00873CB8"/>
    <w:rsid w:val="00873E84"/>
    <w:rsid w:val="00874F12"/>
    <w:rsid w:val="00876AE2"/>
    <w:rsid w:val="00876CBE"/>
    <w:rsid w:val="0087717A"/>
    <w:rsid w:val="00880AB9"/>
    <w:rsid w:val="008814E3"/>
    <w:rsid w:val="00882110"/>
    <w:rsid w:val="00882FD2"/>
    <w:rsid w:val="008842B7"/>
    <w:rsid w:val="008842D6"/>
    <w:rsid w:val="00884DD3"/>
    <w:rsid w:val="008858BF"/>
    <w:rsid w:val="00885C39"/>
    <w:rsid w:val="008862FD"/>
    <w:rsid w:val="008869C6"/>
    <w:rsid w:val="00886D9E"/>
    <w:rsid w:val="00887B20"/>
    <w:rsid w:val="00887EA1"/>
    <w:rsid w:val="00891326"/>
    <w:rsid w:val="00891CAE"/>
    <w:rsid w:val="00892181"/>
    <w:rsid w:val="00892927"/>
    <w:rsid w:val="00893A9A"/>
    <w:rsid w:val="00895A75"/>
    <w:rsid w:val="00895C51"/>
    <w:rsid w:val="00896774"/>
    <w:rsid w:val="00897735"/>
    <w:rsid w:val="008978D6"/>
    <w:rsid w:val="008A003F"/>
    <w:rsid w:val="008A064F"/>
    <w:rsid w:val="008A1585"/>
    <w:rsid w:val="008A17E3"/>
    <w:rsid w:val="008A28B4"/>
    <w:rsid w:val="008A300D"/>
    <w:rsid w:val="008A4262"/>
    <w:rsid w:val="008A486A"/>
    <w:rsid w:val="008A58B3"/>
    <w:rsid w:val="008A5D63"/>
    <w:rsid w:val="008A62EB"/>
    <w:rsid w:val="008A66E0"/>
    <w:rsid w:val="008A6CD6"/>
    <w:rsid w:val="008B023C"/>
    <w:rsid w:val="008B09AD"/>
    <w:rsid w:val="008B0CE2"/>
    <w:rsid w:val="008B1534"/>
    <w:rsid w:val="008B23EF"/>
    <w:rsid w:val="008B2471"/>
    <w:rsid w:val="008B3176"/>
    <w:rsid w:val="008B3541"/>
    <w:rsid w:val="008B3830"/>
    <w:rsid w:val="008B3BA5"/>
    <w:rsid w:val="008B49BA"/>
    <w:rsid w:val="008B5A03"/>
    <w:rsid w:val="008B5D95"/>
    <w:rsid w:val="008B615E"/>
    <w:rsid w:val="008B6D63"/>
    <w:rsid w:val="008B6E13"/>
    <w:rsid w:val="008B7663"/>
    <w:rsid w:val="008C1350"/>
    <w:rsid w:val="008C19CB"/>
    <w:rsid w:val="008C2D8D"/>
    <w:rsid w:val="008C37AE"/>
    <w:rsid w:val="008C667C"/>
    <w:rsid w:val="008C6C78"/>
    <w:rsid w:val="008C7668"/>
    <w:rsid w:val="008D0696"/>
    <w:rsid w:val="008D0FDA"/>
    <w:rsid w:val="008D1144"/>
    <w:rsid w:val="008D15BF"/>
    <w:rsid w:val="008D1CA7"/>
    <w:rsid w:val="008D29A3"/>
    <w:rsid w:val="008D3B2B"/>
    <w:rsid w:val="008D6654"/>
    <w:rsid w:val="008D6A9D"/>
    <w:rsid w:val="008D7EC5"/>
    <w:rsid w:val="008E12DD"/>
    <w:rsid w:val="008E1C73"/>
    <w:rsid w:val="008E24DA"/>
    <w:rsid w:val="008E2904"/>
    <w:rsid w:val="008E38D7"/>
    <w:rsid w:val="008E3B84"/>
    <w:rsid w:val="008E43DC"/>
    <w:rsid w:val="008E4FF6"/>
    <w:rsid w:val="008E501D"/>
    <w:rsid w:val="008E5BB0"/>
    <w:rsid w:val="008E5C1C"/>
    <w:rsid w:val="008E5CEC"/>
    <w:rsid w:val="008E618F"/>
    <w:rsid w:val="008E6839"/>
    <w:rsid w:val="008E75C8"/>
    <w:rsid w:val="008F0D8B"/>
    <w:rsid w:val="008F3494"/>
    <w:rsid w:val="008F3A94"/>
    <w:rsid w:val="008F58D2"/>
    <w:rsid w:val="008F757E"/>
    <w:rsid w:val="008F7726"/>
    <w:rsid w:val="00900220"/>
    <w:rsid w:val="009006D0"/>
    <w:rsid w:val="00902628"/>
    <w:rsid w:val="00902A2B"/>
    <w:rsid w:val="00903370"/>
    <w:rsid w:val="00904115"/>
    <w:rsid w:val="0090452F"/>
    <w:rsid w:val="0090466A"/>
    <w:rsid w:val="00904AED"/>
    <w:rsid w:val="00905441"/>
    <w:rsid w:val="009074FE"/>
    <w:rsid w:val="00907CE8"/>
    <w:rsid w:val="00910CDE"/>
    <w:rsid w:val="00910D1F"/>
    <w:rsid w:val="009121A5"/>
    <w:rsid w:val="0091237F"/>
    <w:rsid w:val="00912783"/>
    <w:rsid w:val="009127F9"/>
    <w:rsid w:val="009128BE"/>
    <w:rsid w:val="00912940"/>
    <w:rsid w:val="00912F84"/>
    <w:rsid w:val="00913D7D"/>
    <w:rsid w:val="0091404E"/>
    <w:rsid w:val="00914D77"/>
    <w:rsid w:val="009151AD"/>
    <w:rsid w:val="00915D39"/>
    <w:rsid w:val="009164C3"/>
    <w:rsid w:val="0091668E"/>
    <w:rsid w:val="0091674D"/>
    <w:rsid w:val="0091713A"/>
    <w:rsid w:val="00917469"/>
    <w:rsid w:val="00917DCD"/>
    <w:rsid w:val="00920311"/>
    <w:rsid w:val="009203F1"/>
    <w:rsid w:val="00921613"/>
    <w:rsid w:val="009218BA"/>
    <w:rsid w:val="00921A7D"/>
    <w:rsid w:val="00923771"/>
    <w:rsid w:val="00923910"/>
    <w:rsid w:val="009241B4"/>
    <w:rsid w:val="0092470C"/>
    <w:rsid w:val="009249F0"/>
    <w:rsid w:val="00924A68"/>
    <w:rsid w:val="00925D68"/>
    <w:rsid w:val="009266B8"/>
    <w:rsid w:val="00926AB1"/>
    <w:rsid w:val="00926C79"/>
    <w:rsid w:val="0092770C"/>
    <w:rsid w:val="00931772"/>
    <w:rsid w:val="009317A2"/>
    <w:rsid w:val="009318E4"/>
    <w:rsid w:val="00931906"/>
    <w:rsid w:val="0093199E"/>
    <w:rsid w:val="009319D5"/>
    <w:rsid w:val="00931CD7"/>
    <w:rsid w:val="009323CA"/>
    <w:rsid w:val="00932931"/>
    <w:rsid w:val="009331A7"/>
    <w:rsid w:val="009334EF"/>
    <w:rsid w:val="00933869"/>
    <w:rsid w:val="00933B9C"/>
    <w:rsid w:val="0093461F"/>
    <w:rsid w:val="00934761"/>
    <w:rsid w:val="0093569B"/>
    <w:rsid w:val="009359F9"/>
    <w:rsid w:val="009371DF"/>
    <w:rsid w:val="0093768C"/>
    <w:rsid w:val="009401DC"/>
    <w:rsid w:val="00940774"/>
    <w:rsid w:val="009417BF"/>
    <w:rsid w:val="00942D05"/>
    <w:rsid w:val="009437AE"/>
    <w:rsid w:val="00944A3F"/>
    <w:rsid w:val="00945645"/>
    <w:rsid w:val="00946516"/>
    <w:rsid w:val="00947BB5"/>
    <w:rsid w:val="00947D6E"/>
    <w:rsid w:val="0095068A"/>
    <w:rsid w:val="00950BB1"/>
    <w:rsid w:val="00950D94"/>
    <w:rsid w:val="00950F56"/>
    <w:rsid w:val="00952109"/>
    <w:rsid w:val="0095384A"/>
    <w:rsid w:val="009538FA"/>
    <w:rsid w:val="00953ABB"/>
    <w:rsid w:val="009557F3"/>
    <w:rsid w:val="009567D2"/>
    <w:rsid w:val="0095776F"/>
    <w:rsid w:val="009601EA"/>
    <w:rsid w:val="00962A76"/>
    <w:rsid w:val="0096342E"/>
    <w:rsid w:val="009646BA"/>
    <w:rsid w:val="00964948"/>
    <w:rsid w:val="00964BAA"/>
    <w:rsid w:val="00964F3F"/>
    <w:rsid w:val="00965F13"/>
    <w:rsid w:val="0096648B"/>
    <w:rsid w:val="009668D8"/>
    <w:rsid w:val="0096766B"/>
    <w:rsid w:val="009676EF"/>
    <w:rsid w:val="009679CE"/>
    <w:rsid w:val="009708CC"/>
    <w:rsid w:val="009708D8"/>
    <w:rsid w:val="009708E4"/>
    <w:rsid w:val="00971008"/>
    <w:rsid w:val="00971FA8"/>
    <w:rsid w:val="00972949"/>
    <w:rsid w:val="00973543"/>
    <w:rsid w:val="00974349"/>
    <w:rsid w:val="00974EE4"/>
    <w:rsid w:val="009755AF"/>
    <w:rsid w:val="009760D8"/>
    <w:rsid w:val="009768DD"/>
    <w:rsid w:val="0097758B"/>
    <w:rsid w:val="009776CE"/>
    <w:rsid w:val="009778BB"/>
    <w:rsid w:val="00977DB9"/>
    <w:rsid w:val="00977E18"/>
    <w:rsid w:val="00980652"/>
    <w:rsid w:val="009817E2"/>
    <w:rsid w:val="009818F6"/>
    <w:rsid w:val="00981B44"/>
    <w:rsid w:val="00982059"/>
    <w:rsid w:val="00982D68"/>
    <w:rsid w:val="009832C6"/>
    <w:rsid w:val="00983EDA"/>
    <w:rsid w:val="00983FC9"/>
    <w:rsid w:val="0098596B"/>
    <w:rsid w:val="00985F12"/>
    <w:rsid w:val="0098667F"/>
    <w:rsid w:val="009870A2"/>
    <w:rsid w:val="00987AA8"/>
    <w:rsid w:val="009902A0"/>
    <w:rsid w:val="00990C67"/>
    <w:rsid w:val="009917F3"/>
    <w:rsid w:val="0099327B"/>
    <w:rsid w:val="00993854"/>
    <w:rsid w:val="00993A93"/>
    <w:rsid w:val="009957F3"/>
    <w:rsid w:val="00996158"/>
    <w:rsid w:val="00996923"/>
    <w:rsid w:val="009A0F10"/>
    <w:rsid w:val="009A1769"/>
    <w:rsid w:val="009A1A22"/>
    <w:rsid w:val="009A22A7"/>
    <w:rsid w:val="009A274B"/>
    <w:rsid w:val="009A2B79"/>
    <w:rsid w:val="009A2CF6"/>
    <w:rsid w:val="009A3EDB"/>
    <w:rsid w:val="009A4088"/>
    <w:rsid w:val="009A4714"/>
    <w:rsid w:val="009A4F72"/>
    <w:rsid w:val="009A5D30"/>
    <w:rsid w:val="009A79AE"/>
    <w:rsid w:val="009A7A02"/>
    <w:rsid w:val="009A7B9A"/>
    <w:rsid w:val="009B002C"/>
    <w:rsid w:val="009B0BA1"/>
    <w:rsid w:val="009B1652"/>
    <w:rsid w:val="009B36F4"/>
    <w:rsid w:val="009B4188"/>
    <w:rsid w:val="009B4780"/>
    <w:rsid w:val="009B599C"/>
    <w:rsid w:val="009B5F06"/>
    <w:rsid w:val="009C04C2"/>
    <w:rsid w:val="009C12CF"/>
    <w:rsid w:val="009C1928"/>
    <w:rsid w:val="009C1F00"/>
    <w:rsid w:val="009C268C"/>
    <w:rsid w:val="009C2745"/>
    <w:rsid w:val="009C2D49"/>
    <w:rsid w:val="009C5019"/>
    <w:rsid w:val="009C6F1A"/>
    <w:rsid w:val="009C72C8"/>
    <w:rsid w:val="009D0247"/>
    <w:rsid w:val="009D0428"/>
    <w:rsid w:val="009D0489"/>
    <w:rsid w:val="009D1ABB"/>
    <w:rsid w:val="009D1AFC"/>
    <w:rsid w:val="009D1D35"/>
    <w:rsid w:val="009D3BCF"/>
    <w:rsid w:val="009D48E5"/>
    <w:rsid w:val="009D53BC"/>
    <w:rsid w:val="009D5E24"/>
    <w:rsid w:val="009D6652"/>
    <w:rsid w:val="009D6928"/>
    <w:rsid w:val="009D7832"/>
    <w:rsid w:val="009D7DF2"/>
    <w:rsid w:val="009E012E"/>
    <w:rsid w:val="009E0D72"/>
    <w:rsid w:val="009E1396"/>
    <w:rsid w:val="009E1E52"/>
    <w:rsid w:val="009E23D3"/>
    <w:rsid w:val="009E3F63"/>
    <w:rsid w:val="009E5AE6"/>
    <w:rsid w:val="009E5F58"/>
    <w:rsid w:val="009E7EF5"/>
    <w:rsid w:val="009F02DE"/>
    <w:rsid w:val="009F05B5"/>
    <w:rsid w:val="009F1EF8"/>
    <w:rsid w:val="009F25F8"/>
    <w:rsid w:val="009F3A92"/>
    <w:rsid w:val="009F4A3C"/>
    <w:rsid w:val="009F53E5"/>
    <w:rsid w:val="009F5BBD"/>
    <w:rsid w:val="009F6BF2"/>
    <w:rsid w:val="009F7276"/>
    <w:rsid w:val="009F75F7"/>
    <w:rsid w:val="009F7784"/>
    <w:rsid w:val="00A009E7"/>
    <w:rsid w:val="00A00AB4"/>
    <w:rsid w:val="00A00E53"/>
    <w:rsid w:val="00A0120A"/>
    <w:rsid w:val="00A0214F"/>
    <w:rsid w:val="00A025F9"/>
    <w:rsid w:val="00A03D2A"/>
    <w:rsid w:val="00A04212"/>
    <w:rsid w:val="00A0486C"/>
    <w:rsid w:val="00A04921"/>
    <w:rsid w:val="00A06AD5"/>
    <w:rsid w:val="00A06EB6"/>
    <w:rsid w:val="00A078A0"/>
    <w:rsid w:val="00A07920"/>
    <w:rsid w:val="00A07DD5"/>
    <w:rsid w:val="00A1077C"/>
    <w:rsid w:val="00A11EA3"/>
    <w:rsid w:val="00A1272E"/>
    <w:rsid w:val="00A131DF"/>
    <w:rsid w:val="00A1406C"/>
    <w:rsid w:val="00A14C78"/>
    <w:rsid w:val="00A14DA0"/>
    <w:rsid w:val="00A150B9"/>
    <w:rsid w:val="00A15A93"/>
    <w:rsid w:val="00A15D14"/>
    <w:rsid w:val="00A15DD9"/>
    <w:rsid w:val="00A163AB"/>
    <w:rsid w:val="00A1663C"/>
    <w:rsid w:val="00A170DC"/>
    <w:rsid w:val="00A17E24"/>
    <w:rsid w:val="00A20C49"/>
    <w:rsid w:val="00A20F37"/>
    <w:rsid w:val="00A21402"/>
    <w:rsid w:val="00A21CC8"/>
    <w:rsid w:val="00A22771"/>
    <w:rsid w:val="00A22C2F"/>
    <w:rsid w:val="00A237B8"/>
    <w:rsid w:val="00A2382C"/>
    <w:rsid w:val="00A24756"/>
    <w:rsid w:val="00A24DA7"/>
    <w:rsid w:val="00A252F3"/>
    <w:rsid w:val="00A265A4"/>
    <w:rsid w:val="00A26647"/>
    <w:rsid w:val="00A266E9"/>
    <w:rsid w:val="00A26A53"/>
    <w:rsid w:val="00A2725B"/>
    <w:rsid w:val="00A31759"/>
    <w:rsid w:val="00A31D5F"/>
    <w:rsid w:val="00A31D7E"/>
    <w:rsid w:val="00A337E8"/>
    <w:rsid w:val="00A33B97"/>
    <w:rsid w:val="00A3479A"/>
    <w:rsid w:val="00A35EAC"/>
    <w:rsid w:val="00A362C4"/>
    <w:rsid w:val="00A3639A"/>
    <w:rsid w:val="00A365FC"/>
    <w:rsid w:val="00A36D3D"/>
    <w:rsid w:val="00A40BCB"/>
    <w:rsid w:val="00A41778"/>
    <w:rsid w:val="00A41D37"/>
    <w:rsid w:val="00A420A2"/>
    <w:rsid w:val="00A42666"/>
    <w:rsid w:val="00A42A6C"/>
    <w:rsid w:val="00A42B2D"/>
    <w:rsid w:val="00A42F93"/>
    <w:rsid w:val="00A436C4"/>
    <w:rsid w:val="00A445CE"/>
    <w:rsid w:val="00A44801"/>
    <w:rsid w:val="00A44909"/>
    <w:rsid w:val="00A449FF"/>
    <w:rsid w:val="00A44C1B"/>
    <w:rsid w:val="00A44F49"/>
    <w:rsid w:val="00A45368"/>
    <w:rsid w:val="00A46D59"/>
    <w:rsid w:val="00A47CFD"/>
    <w:rsid w:val="00A5074B"/>
    <w:rsid w:val="00A50F53"/>
    <w:rsid w:val="00A532D2"/>
    <w:rsid w:val="00A539F2"/>
    <w:rsid w:val="00A5656D"/>
    <w:rsid w:val="00A56A60"/>
    <w:rsid w:val="00A56B83"/>
    <w:rsid w:val="00A607C9"/>
    <w:rsid w:val="00A607E1"/>
    <w:rsid w:val="00A60A98"/>
    <w:rsid w:val="00A61316"/>
    <w:rsid w:val="00A61466"/>
    <w:rsid w:val="00A62012"/>
    <w:rsid w:val="00A62FAD"/>
    <w:rsid w:val="00A64ACA"/>
    <w:rsid w:val="00A65819"/>
    <w:rsid w:val="00A661E6"/>
    <w:rsid w:val="00A66511"/>
    <w:rsid w:val="00A666B0"/>
    <w:rsid w:val="00A67C2C"/>
    <w:rsid w:val="00A67FE0"/>
    <w:rsid w:val="00A7050B"/>
    <w:rsid w:val="00A724B2"/>
    <w:rsid w:val="00A740DD"/>
    <w:rsid w:val="00A75358"/>
    <w:rsid w:val="00A7572D"/>
    <w:rsid w:val="00A75D3C"/>
    <w:rsid w:val="00A76379"/>
    <w:rsid w:val="00A76845"/>
    <w:rsid w:val="00A77A5B"/>
    <w:rsid w:val="00A80659"/>
    <w:rsid w:val="00A81153"/>
    <w:rsid w:val="00A81445"/>
    <w:rsid w:val="00A81C2C"/>
    <w:rsid w:val="00A82DA0"/>
    <w:rsid w:val="00A8320B"/>
    <w:rsid w:val="00A83793"/>
    <w:rsid w:val="00A83991"/>
    <w:rsid w:val="00A83AC2"/>
    <w:rsid w:val="00A83B8F"/>
    <w:rsid w:val="00A83D95"/>
    <w:rsid w:val="00A84DEB"/>
    <w:rsid w:val="00A84FB1"/>
    <w:rsid w:val="00A853AC"/>
    <w:rsid w:val="00A8563B"/>
    <w:rsid w:val="00A86883"/>
    <w:rsid w:val="00A87458"/>
    <w:rsid w:val="00A874C1"/>
    <w:rsid w:val="00A913D7"/>
    <w:rsid w:val="00A92E9F"/>
    <w:rsid w:val="00A9305D"/>
    <w:rsid w:val="00A937ED"/>
    <w:rsid w:val="00A94C4E"/>
    <w:rsid w:val="00A96127"/>
    <w:rsid w:val="00A965C2"/>
    <w:rsid w:val="00A9689B"/>
    <w:rsid w:val="00A97000"/>
    <w:rsid w:val="00A97217"/>
    <w:rsid w:val="00A97301"/>
    <w:rsid w:val="00A9743A"/>
    <w:rsid w:val="00AA0BA2"/>
    <w:rsid w:val="00AA1056"/>
    <w:rsid w:val="00AA182A"/>
    <w:rsid w:val="00AA1B9A"/>
    <w:rsid w:val="00AA27E9"/>
    <w:rsid w:val="00AA38DC"/>
    <w:rsid w:val="00AA3D41"/>
    <w:rsid w:val="00AA4780"/>
    <w:rsid w:val="00AA4841"/>
    <w:rsid w:val="00AA5100"/>
    <w:rsid w:val="00AA54F2"/>
    <w:rsid w:val="00AA6118"/>
    <w:rsid w:val="00AA780E"/>
    <w:rsid w:val="00AA795C"/>
    <w:rsid w:val="00AA7C6F"/>
    <w:rsid w:val="00AB01DF"/>
    <w:rsid w:val="00AB20E2"/>
    <w:rsid w:val="00AB24D7"/>
    <w:rsid w:val="00AB2729"/>
    <w:rsid w:val="00AB3A76"/>
    <w:rsid w:val="00AB4388"/>
    <w:rsid w:val="00AB4B45"/>
    <w:rsid w:val="00AB4BA9"/>
    <w:rsid w:val="00AB529B"/>
    <w:rsid w:val="00AB5415"/>
    <w:rsid w:val="00AB55B1"/>
    <w:rsid w:val="00AB6123"/>
    <w:rsid w:val="00AB71C1"/>
    <w:rsid w:val="00AC0293"/>
    <w:rsid w:val="00AC052C"/>
    <w:rsid w:val="00AC22B7"/>
    <w:rsid w:val="00AC386C"/>
    <w:rsid w:val="00AC3E36"/>
    <w:rsid w:val="00AC4663"/>
    <w:rsid w:val="00AC5CE2"/>
    <w:rsid w:val="00AC6B6A"/>
    <w:rsid w:val="00AC767C"/>
    <w:rsid w:val="00AC7BFF"/>
    <w:rsid w:val="00AC7CE0"/>
    <w:rsid w:val="00AC7F07"/>
    <w:rsid w:val="00AD012D"/>
    <w:rsid w:val="00AD17E9"/>
    <w:rsid w:val="00AD2734"/>
    <w:rsid w:val="00AD275A"/>
    <w:rsid w:val="00AD2D6F"/>
    <w:rsid w:val="00AD434B"/>
    <w:rsid w:val="00AD503D"/>
    <w:rsid w:val="00AD5306"/>
    <w:rsid w:val="00AD5983"/>
    <w:rsid w:val="00AD6279"/>
    <w:rsid w:val="00AD63D7"/>
    <w:rsid w:val="00AD68CA"/>
    <w:rsid w:val="00AD69C3"/>
    <w:rsid w:val="00AD6B25"/>
    <w:rsid w:val="00AD6B86"/>
    <w:rsid w:val="00AD7BE4"/>
    <w:rsid w:val="00AD7C65"/>
    <w:rsid w:val="00AE0494"/>
    <w:rsid w:val="00AE0499"/>
    <w:rsid w:val="00AE29CC"/>
    <w:rsid w:val="00AE3062"/>
    <w:rsid w:val="00AE3276"/>
    <w:rsid w:val="00AE3A80"/>
    <w:rsid w:val="00AE414E"/>
    <w:rsid w:val="00AE4C52"/>
    <w:rsid w:val="00AE5361"/>
    <w:rsid w:val="00AE5463"/>
    <w:rsid w:val="00AE66BA"/>
    <w:rsid w:val="00AE7063"/>
    <w:rsid w:val="00AF0943"/>
    <w:rsid w:val="00AF1717"/>
    <w:rsid w:val="00AF1FE5"/>
    <w:rsid w:val="00AF2EE9"/>
    <w:rsid w:val="00AF560D"/>
    <w:rsid w:val="00AF5F02"/>
    <w:rsid w:val="00AF61A3"/>
    <w:rsid w:val="00B024C5"/>
    <w:rsid w:val="00B0289B"/>
    <w:rsid w:val="00B02A97"/>
    <w:rsid w:val="00B035A6"/>
    <w:rsid w:val="00B035DD"/>
    <w:rsid w:val="00B03609"/>
    <w:rsid w:val="00B038D4"/>
    <w:rsid w:val="00B03B77"/>
    <w:rsid w:val="00B03BC7"/>
    <w:rsid w:val="00B03D6D"/>
    <w:rsid w:val="00B041FA"/>
    <w:rsid w:val="00B0477A"/>
    <w:rsid w:val="00B0496D"/>
    <w:rsid w:val="00B0508D"/>
    <w:rsid w:val="00B05588"/>
    <w:rsid w:val="00B05EAD"/>
    <w:rsid w:val="00B07066"/>
    <w:rsid w:val="00B0723E"/>
    <w:rsid w:val="00B0761A"/>
    <w:rsid w:val="00B07EBA"/>
    <w:rsid w:val="00B1001E"/>
    <w:rsid w:val="00B1075B"/>
    <w:rsid w:val="00B10C0A"/>
    <w:rsid w:val="00B11161"/>
    <w:rsid w:val="00B11D1A"/>
    <w:rsid w:val="00B11DFD"/>
    <w:rsid w:val="00B11EF1"/>
    <w:rsid w:val="00B1217F"/>
    <w:rsid w:val="00B12677"/>
    <w:rsid w:val="00B12B69"/>
    <w:rsid w:val="00B131A2"/>
    <w:rsid w:val="00B13564"/>
    <w:rsid w:val="00B136AF"/>
    <w:rsid w:val="00B149A1"/>
    <w:rsid w:val="00B14C0F"/>
    <w:rsid w:val="00B14D68"/>
    <w:rsid w:val="00B14D6A"/>
    <w:rsid w:val="00B151F9"/>
    <w:rsid w:val="00B15305"/>
    <w:rsid w:val="00B1624D"/>
    <w:rsid w:val="00B17975"/>
    <w:rsid w:val="00B2027C"/>
    <w:rsid w:val="00B20476"/>
    <w:rsid w:val="00B213B0"/>
    <w:rsid w:val="00B21413"/>
    <w:rsid w:val="00B21707"/>
    <w:rsid w:val="00B21E45"/>
    <w:rsid w:val="00B22E40"/>
    <w:rsid w:val="00B242D8"/>
    <w:rsid w:val="00B25F08"/>
    <w:rsid w:val="00B2605B"/>
    <w:rsid w:val="00B26513"/>
    <w:rsid w:val="00B267D0"/>
    <w:rsid w:val="00B26B53"/>
    <w:rsid w:val="00B27C6C"/>
    <w:rsid w:val="00B339AD"/>
    <w:rsid w:val="00B3446C"/>
    <w:rsid w:val="00B34972"/>
    <w:rsid w:val="00B34B31"/>
    <w:rsid w:val="00B35F8E"/>
    <w:rsid w:val="00B36F2F"/>
    <w:rsid w:val="00B3769C"/>
    <w:rsid w:val="00B40FC7"/>
    <w:rsid w:val="00B422B9"/>
    <w:rsid w:val="00B427F4"/>
    <w:rsid w:val="00B428BE"/>
    <w:rsid w:val="00B429AE"/>
    <w:rsid w:val="00B42C85"/>
    <w:rsid w:val="00B435E8"/>
    <w:rsid w:val="00B4429B"/>
    <w:rsid w:val="00B454BF"/>
    <w:rsid w:val="00B4554B"/>
    <w:rsid w:val="00B45717"/>
    <w:rsid w:val="00B46383"/>
    <w:rsid w:val="00B47A8B"/>
    <w:rsid w:val="00B50183"/>
    <w:rsid w:val="00B50554"/>
    <w:rsid w:val="00B51417"/>
    <w:rsid w:val="00B515EC"/>
    <w:rsid w:val="00B52136"/>
    <w:rsid w:val="00B52EEF"/>
    <w:rsid w:val="00B53058"/>
    <w:rsid w:val="00B54143"/>
    <w:rsid w:val="00B557B6"/>
    <w:rsid w:val="00B560AF"/>
    <w:rsid w:val="00B57BDA"/>
    <w:rsid w:val="00B6028D"/>
    <w:rsid w:val="00B63CFC"/>
    <w:rsid w:val="00B63DE9"/>
    <w:rsid w:val="00B65044"/>
    <w:rsid w:val="00B65589"/>
    <w:rsid w:val="00B65E6B"/>
    <w:rsid w:val="00B66073"/>
    <w:rsid w:val="00B67AB5"/>
    <w:rsid w:val="00B67F08"/>
    <w:rsid w:val="00B67F74"/>
    <w:rsid w:val="00B720DF"/>
    <w:rsid w:val="00B74A6F"/>
    <w:rsid w:val="00B74C48"/>
    <w:rsid w:val="00B76A67"/>
    <w:rsid w:val="00B76E28"/>
    <w:rsid w:val="00B77508"/>
    <w:rsid w:val="00B819DE"/>
    <w:rsid w:val="00B81F73"/>
    <w:rsid w:val="00B82B9F"/>
    <w:rsid w:val="00B831CE"/>
    <w:rsid w:val="00B83263"/>
    <w:rsid w:val="00B83E51"/>
    <w:rsid w:val="00B84064"/>
    <w:rsid w:val="00B85F75"/>
    <w:rsid w:val="00B8701B"/>
    <w:rsid w:val="00B87A91"/>
    <w:rsid w:val="00B90AA1"/>
    <w:rsid w:val="00B920DA"/>
    <w:rsid w:val="00B92622"/>
    <w:rsid w:val="00B92F0F"/>
    <w:rsid w:val="00B9319C"/>
    <w:rsid w:val="00B933BE"/>
    <w:rsid w:val="00B9396B"/>
    <w:rsid w:val="00B93E4D"/>
    <w:rsid w:val="00B9427B"/>
    <w:rsid w:val="00B945A2"/>
    <w:rsid w:val="00B9485D"/>
    <w:rsid w:val="00B949E1"/>
    <w:rsid w:val="00B94BAA"/>
    <w:rsid w:val="00B94C05"/>
    <w:rsid w:val="00B94C47"/>
    <w:rsid w:val="00B95097"/>
    <w:rsid w:val="00B95611"/>
    <w:rsid w:val="00B9602B"/>
    <w:rsid w:val="00B9645B"/>
    <w:rsid w:val="00B9648D"/>
    <w:rsid w:val="00B96C9D"/>
    <w:rsid w:val="00B97B6A"/>
    <w:rsid w:val="00B97C8C"/>
    <w:rsid w:val="00B97EC5"/>
    <w:rsid w:val="00BA0AD4"/>
    <w:rsid w:val="00BA0BC6"/>
    <w:rsid w:val="00BA0BEA"/>
    <w:rsid w:val="00BA1C63"/>
    <w:rsid w:val="00BA2154"/>
    <w:rsid w:val="00BA357D"/>
    <w:rsid w:val="00BA3C41"/>
    <w:rsid w:val="00BA538F"/>
    <w:rsid w:val="00BA6F0B"/>
    <w:rsid w:val="00BB0081"/>
    <w:rsid w:val="00BB0134"/>
    <w:rsid w:val="00BB1FC5"/>
    <w:rsid w:val="00BB2E93"/>
    <w:rsid w:val="00BB38A2"/>
    <w:rsid w:val="00BB4F58"/>
    <w:rsid w:val="00BB66A7"/>
    <w:rsid w:val="00BB66BB"/>
    <w:rsid w:val="00BB6C06"/>
    <w:rsid w:val="00BB7232"/>
    <w:rsid w:val="00BC02DF"/>
    <w:rsid w:val="00BC0303"/>
    <w:rsid w:val="00BC03AB"/>
    <w:rsid w:val="00BC059F"/>
    <w:rsid w:val="00BC05D9"/>
    <w:rsid w:val="00BC08D8"/>
    <w:rsid w:val="00BC1CEF"/>
    <w:rsid w:val="00BC2132"/>
    <w:rsid w:val="00BC2A61"/>
    <w:rsid w:val="00BC2FE3"/>
    <w:rsid w:val="00BC4275"/>
    <w:rsid w:val="00BC5541"/>
    <w:rsid w:val="00BC570B"/>
    <w:rsid w:val="00BC5ABF"/>
    <w:rsid w:val="00BC5BAD"/>
    <w:rsid w:val="00BC7264"/>
    <w:rsid w:val="00BC7BEB"/>
    <w:rsid w:val="00BC7C47"/>
    <w:rsid w:val="00BD028E"/>
    <w:rsid w:val="00BD0503"/>
    <w:rsid w:val="00BD0D7A"/>
    <w:rsid w:val="00BD1D27"/>
    <w:rsid w:val="00BD1DD9"/>
    <w:rsid w:val="00BD1DEF"/>
    <w:rsid w:val="00BD2192"/>
    <w:rsid w:val="00BD3EFC"/>
    <w:rsid w:val="00BD4771"/>
    <w:rsid w:val="00BD57EE"/>
    <w:rsid w:val="00BD616C"/>
    <w:rsid w:val="00BD63BF"/>
    <w:rsid w:val="00BD6E96"/>
    <w:rsid w:val="00BD7C6C"/>
    <w:rsid w:val="00BE07D0"/>
    <w:rsid w:val="00BE0B3D"/>
    <w:rsid w:val="00BE1F10"/>
    <w:rsid w:val="00BE1FB6"/>
    <w:rsid w:val="00BE2CD8"/>
    <w:rsid w:val="00BE2D71"/>
    <w:rsid w:val="00BE2F59"/>
    <w:rsid w:val="00BE3866"/>
    <w:rsid w:val="00BE4719"/>
    <w:rsid w:val="00BE49CA"/>
    <w:rsid w:val="00BE4B17"/>
    <w:rsid w:val="00BE4D1D"/>
    <w:rsid w:val="00BE4DE8"/>
    <w:rsid w:val="00BE4EB4"/>
    <w:rsid w:val="00BE5A7A"/>
    <w:rsid w:val="00BE5C95"/>
    <w:rsid w:val="00BE5ECB"/>
    <w:rsid w:val="00BE6006"/>
    <w:rsid w:val="00BE7AA0"/>
    <w:rsid w:val="00BE7B00"/>
    <w:rsid w:val="00BF08A7"/>
    <w:rsid w:val="00BF0B49"/>
    <w:rsid w:val="00BF267A"/>
    <w:rsid w:val="00BF2841"/>
    <w:rsid w:val="00BF3151"/>
    <w:rsid w:val="00BF5777"/>
    <w:rsid w:val="00BF5A69"/>
    <w:rsid w:val="00BF73FB"/>
    <w:rsid w:val="00BF75A6"/>
    <w:rsid w:val="00C0011E"/>
    <w:rsid w:val="00C0012A"/>
    <w:rsid w:val="00C013E5"/>
    <w:rsid w:val="00C01465"/>
    <w:rsid w:val="00C015F9"/>
    <w:rsid w:val="00C0195C"/>
    <w:rsid w:val="00C031BD"/>
    <w:rsid w:val="00C0452A"/>
    <w:rsid w:val="00C04646"/>
    <w:rsid w:val="00C10761"/>
    <w:rsid w:val="00C108B0"/>
    <w:rsid w:val="00C10D9D"/>
    <w:rsid w:val="00C114FB"/>
    <w:rsid w:val="00C12398"/>
    <w:rsid w:val="00C1275D"/>
    <w:rsid w:val="00C129C3"/>
    <w:rsid w:val="00C12A38"/>
    <w:rsid w:val="00C14C78"/>
    <w:rsid w:val="00C15180"/>
    <w:rsid w:val="00C1559A"/>
    <w:rsid w:val="00C15E51"/>
    <w:rsid w:val="00C165BB"/>
    <w:rsid w:val="00C21960"/>
    <w:rsid w:val="00C23388"/>
    <w:rsid w:val="00C23431"/>
    <w:rsid w:val="00C2393D"/>
    <w:rsid w:val="00C24192"/>
    <w:rsid w:val="00C24200"/>
    <w:rsid w:val="00C24437"/>
    <w:rsid w:val="00C25571"/>
    <w:rsid w:val="00C25DDA"/>
    <w:rsid w:val="00C26688"/>
    <w:rsid w:val="00C273A1"/>
    <w:rsid w:val="00C27F71"/>
    <w:rsid w:val="00C30B6A"/>
    <w:rsid w:val="00C30BA3"/>
    <w:rsid w:val="00C315A5"/>
    <w:rsid w:val="00C32253"/>
    <w:rsid w:val="00C32390"/>
    <w:rsid w:val="00C326FF"/>
    <w:rsid w:val="00C3274D"/>
    <w:rsid w:val="00C3317E"/>
    <w:rsid w:val="00C3362B"/>
    <w:rsid w:val="00C3485F"/>
    <w:rsid w:val="00C34CF4"/>
    <w:rsid w:val="00C354F5"/>
    <w:rsid w:val="00C354FE"/>
    <w:rsid w:val="00C35B97"/>
    <w:rsid w:val="00C36A32"/>
    <w:rsid w:val="00C36EA2"/>
    <w:rsid w:val="00C37CCD"/>
    <w:rsid w:val="00C40889"/>
    <w:rsid w:val="00C41DC6"/>
    <w:rsid w:val="00C429DE"/>
    <w:rsid w:val="00C4311A"/>
    <w:rsid w:val="00C448DB"/>
    <w:rsid w:val="00C44EAE"/>
    <w:rsid w:val="00C46149"/>
    <w:rsid w:val="00C46155"/>
    <w:rsid w:val="00C46AC3"/>
    <w:rsid w:val="00C4706E"/>
    <w:rsid w:val="00C47326"/>
    <w:rsid w:val="00C4756B"/>
    <w:rsid w:val="00C477D5"/>
    <w:rsid w:val="00C47D1A"/>
    <w:rsid w:val="00C51861"/>
    <w:rsid w:val="00C522B9"/>
    <w:rsid w:val="00C53AF7"/>
    <w:rsid w:val="00C541E3"/>
    <w:rsid w:val="00C546E6"/>
    <w:rsid w:val="00C557D7"/>
    <w:rsid w:val="00C55AEA"/>
    <w:rsid w:val="00C56A1F"/>
    <w:rsid w:val="00C56D8B"/>
    <w:rsid w:val="00C57D6D"/>
    <w:rsid w:val="00C60C84"/>
    <w:rsid w:val="00C61951"/>
    <w:rsid w:val="00C62F76"/>
    <w:rsid w:val="00C62FFC"/>
    <w:rsid w:val="00C63397"/>
    <w:rsid w:val="00C63412"/>
    <w:rsid w:val="00C63FEC"/>
    <w:rsid w:val="00C65A78"/>
    <w:rsid w:val="00C70056"/>
    <w:rsid w:val="00C70485"/>
    <w:rsid w:val="00C70D6C"/>
    <w:rsid w:val="00C70F97"/>
    <w:rsid w:val="00C71276"/>
    <w:rsid w:val="00C7129E"/>
    <w:rsid w:val="00C7229C"/>
    <w:rsid w:val="00C72401"/>
    <w:rsid w:val="00C73D79"/>
    <w:rsid w:val="00C743AC"/>
    <w:rsid w:val="00C746A5"/>
    <w:rsid w:val="00C75370"/>
    <w:rsid w:val="00C75BDA"/>
    <w:rsid w:val="00C769A8"/>
    <w:rsid w:val="00C778E9"/>
    <w:rsid w:val="00C81425"/>
    <w:rsid w:val="00C81C49"/>
    <w:rsid w:val="00C82213"/>
    <w:rsid w:val="00C823F0"/>
    <w:rsid w:val="00C831C6"/>
    <w:rsid w:val="00C83BE1"/>
    <w:rsid w:val="00C83E41"/>
    <w:rsid w:val="00C84119"/>
    <w:rsid w:val="00C85193"/>
    <w:rsid w:val="00C857AB"/>
    <w:rsid w:val="00C85EAD"/>
    <w:rsid w:val="00C87188"/>
    <w:rsid w:val="00C87D29"/>
    <w:rsid w:val="00C87F33"/>
    <w:rsid w:val="00C909E7"/>
    <w:rsid w:val="00C90BBC"/>
    <w:rsid w:val="00C91E6B"/>
    <w:rsid w:val="00C91F14"/>
    <w:rsid w:val="00C926CC"/>
    <w:rsid w:val="00C9483B"/>
    <w:rsid w:val="00C95436"/>
    <w:rsid w:val="00C9544E"/>
    <w:rsid w:val="00C958CD"/>
    <w:rsid w:val="00C95DEC"/>
    <w:rsid w:val="00C97687"/>
    <w:rsid w:val="00C976F7"/>
    <w:rsid w:val="00CA0282"/>
    <w:rsid w:val="00CA0530"/>
    <w:rsid w:val="00CA17C8"/>
    <w:rsid w:val="00CA18FA"/>
    <w:rsid w:val="00CA2DFA"/>
    <w:rsid w:val="00CA38F1"/>
    <w:rsid w:val="00CA4126"/>
    <w:rsid w:val="00CA4D24"/>
    <w:rsid w:val="00CA5508"/>
    <w:rsid w:val="00CA605C"/>
    <w:rsid w:val="00CA63C6"/>
    <w:rsid w:val="00CA6694"/>
    <w:rsid w:val="00CA7091"/>
    <w:rsid w:val="00CA72B9"/>
    <w:rsid w:val="00CA72BF"/>
    <w:rsid w:val="00CB0DAA"/>
    <w:rsid w:val="00CB1905"/>
    <w:rsid w:val="00CB1AA5"/>
    <w:rsid w:val="00CB2013"/>
    <w:rsid w:val="00CB219B"/>
    <w:rsid w:val="00CB2C8B"/>
    <w:rsid w:val="00CB45D7"/>
    <w:rsid w:val="00CB5128"/>
    <w:rsid w:val="00CB5A33"/>
    <w:rsid w:val="00CB6981"/>
    <w:rsid w:val="00CB6ACF"/>
    <w:rsid w:val="00CB6EF0"/>
    <w:rsid w:val="00CC0A47"/>
    <w:rsid w:val="00CC0BA2"/>
    <w:rsid w:val="00CC0FAC"/>
    <w:rsid w:val="00CC10CF"/>
    <w:rsid w:val="00CC1713"/>
    <w:rsid w:val="00CC1BB1"/>
    <w:rsid w:val="00CC1C01"/>
    <w:rsid w:val="00CC1D53"/>
    <w:rsid w:val="00CC2081"/>
    <w:rsid w:val="00CC2623"/>
    <w:rsid w:val="00CC30D7"/>
    <w:rsid w:val="00CC4A1B"/>
    <w:rsid w:val="00CC4FB2"/>
    <w:rsid w:val="00CC525F"/>
    <w:rsid w:val="00CC5671"/>
    <w:rsid w:val="00CC66AF"/>
    <w:rsid w:val="00CC6DA0"/>
    <w:rsid w:val="00CC777C"/>
    <w:rsid w:val="00CC7A76"/>
    <w:rsid w:val="00CC7D50"/>
    <w:rsid w:val="00CC7F66"/>
    <w:rsid w:val="00CD08F8"/>
    <w:rsid w:val="00CD0BE7"/>
    <w:rsid w:val="00CD1109"/>
    <w:rsid w:val="00CD34A0"/>
    <w:rsid w:val="00CD3623"/>
    <w:rsid w:val="00CD41FC"/>
    <w:rsid w:val="00CD45BF"/>
    <w:rsid w:val="00CD4981"/>
    <w:rsid w:val="00CD5129"/>
    <w:rsid w:val="00CD52AD"/>
    <w:rsid w:val="00CD5677"/>
    <w:rsid w:val="00CD5789"/>
    <w:rsid w:val="00CD718B"/>
    <w:rsid w:val="00CD7736"/>
    <w:rsid w:val="00CD7982"/>
    <w:rsid w:val="00CE0E1B"/>
    <w:rsid w:val="00CE0FE6"/>
    <w:rsid w:val="00CE34CD"/>
    <w:rsid w:val="00CE3A99"/>
    <w:rsid w:val="00CE4615"/>
    <w:rsid w:val="00CE4642"/>
    <w:rsid w:val="00CE4770"/>
    <w:rsid w:val="00CE53C6"/>
    <w:rsid w:val="00CE6613"/>
    <w:rsid w:val="00CE6F98"/>
    <w:rsid w:val="00CE7A33"/>
    <w:rsid w:val="00CE7C1B"/>
    <w:rsid w:val="00CF0278"/>
    <w:rsid w:val="00CF0426"/>
    <w:rsid w:val="00CF0D0C"/>
    <w:rsid w:val="00CF13A9"/>
    <w:rsid w:val="00CF1717"/>
    <w:rsid w:val="00CF214D"/>
    <w:rsid w:val="00CF2404"/>
    <w:rsid w:val="00CF3304"/>
    <w:rsid w:val="00CF35F0"/>
    <w:rsid w:val="00CF3792"/>
    <w:rsid w:val="00CF3BDE"/>
    <w:rsid w:val="00CF55E2"/>
    <w:rsid w:val="00CF5E17"/>
    <w:rsid w:val="00CF64AE"/>
    <w:rsid w:val="00D00D88"/>
    <w:rsid w:val="00D01919"/>
    <w:rsid w:val="00D03321"/>
    <w:rsid w:val="00D037C8"/>
    <w:rsid w:val="00D041E6"/>
    <w:rsid w:val="00D049DC"/>
    <w:rsid w:val="00D070BB"/>
    <w:rsid w:val="00D07184"/>
    <w:rsid w:val="00D079FD"/>
    <w:rsid w:val="00D10628"/>
    <w:rsid w:val="00D11105"/>
    <w:rsid w:val="00D11416"/>
    <w:rsid w:val="00D1186A"/>
    <w:rsid w:val="00D11A96"/>
    <w:rsid w:val="00D11F43"/>
    <w:rsid w:val="00D12575"/>
    <w:rsid w:val="00D12892"/>
    <w:rsid w:val="00D130AB"/>
    <w:rsid w:val="00D143E1"/>
    <w:rsid w:val="00D148FB"/>
    <w:rsid w:val="00D14D2D"/>
    <w:rsid w:val="00D1513F"/>
    <w:rsid w:val="00D15268"/>
    <w:rsid w:val="00D161D4"/>
    <w:rsid w:val="00D1660C"/>
    <w:rsid w:val="00D167BB"/>
    <w:rsid w:val="00D16CB1"/>
    <w:rsid w:val="00D17C79"/>
    <w:rsid w:val="00D211E9"/>
    <w:rsid w:val="00D2142A"/>
    <w:rsid w:val="00D21871"/>
    <w:rsid w:val="00D21FFD"/>
    <w:rsid w:val="00D22289"/>
    <w:rsid w:val="00D22A70"/>
    <w:rsid w:val="00D22CDD"/>
    <w:rsid w:val="00D23700"/>
    <w:rsid w:val="00D243F7"/>
    <w:rsid w:val="00D2490B"/>
    <w:rsid w:val="00D2504E"/>
    <w:rsid w:val="00D257E5"/>
    <w:rsid w:val="00D26376"/>
    <w:rsid w:val="00D27083"/>
    <w:rsid w:val="00D27AE6"/>
    <w:rsid w:val="00D300FF"/>
    <w:rsid w:val="00D30BB7"/>
    <w:rsid w:val="00D30DFF"/>
    <w:rsid w:val="00D30E29"/>
    <w:rsid w:val="00D322F4"/>
    <w:rsid w:val="00D323C7"/>
    <w:rsid w:val="00D32E79"/>
    <w:rsid w:val="00D3311E"/>
    <w:rsid w:val="00D339A3"/>
    <w:rsid w:val="00D34349"/>
    <w:rsid w:val="00D36752"/>
    <w:rsid w:val="00D36FA4"/>
    <w:rsid w:val="00D373D5"/>
    <w:rsid w:val="00D375AB"/>
    <w:rsid w:val="00D37B51"/>
    <w:rsid w:val="00D40351"/>
    <w:rsid w:val="00D4070F"/>
    <w:rsid w:val="00D431F3"/>
    <w:rsid w:val="00D43895"/>
    <w:rsid w:val="00D43CD7"/>
    <w:rsid w:val="00D44764"/>
    <w:rsid w:val="00D44F34"/>
    <w:rsid w:val="00D45010"/>
    <w:rsid w:val="00D451BD"/>
    <w:rsid w:val="00D45207"/>
    <w:rsid w:val="00D45281"/>
    <w:rsid w:val="00D45C74"/>
    <w:rsid w:val="00D45CD7"/>
    <w:rsid w:val="00D47BFB"/>
    <w:rsid w:val="00D47C60"/>
    <w:rsid w:val="00D518B9"/>
    <w:rsid w:val="00D5342A"/>
    <w:rsid w:val="00D5358F"/>
    <w:rsid w:val="00D545D9"/>
    <w:rsid w:val="00D54634"/>
    <w:rsid w:val="00D54848"/>
    <w:rsid w:val="00D54FCA"/>
    <w:rsid w:val="00D554C8"/>
    <w:rsid w:val="00D56897"/>
    <w:rsid w:val="00D57B42"/>
    <w:rsid w:val="00D6064B"/>
    <w:rsid w:val="00D60961"/>
    <w:rsid w:val="00D609E1"/>
    <w:rsid w:val="00D613F8"/>
    <w:rsid w:val="00D61BFD"/>
    <w:rsid w:val="00D62337"/>
    <w:rsid w:val="00D62499"/>
    <w:rsid w:val="00D6435E"/>
    <w:rsid w:val="00D645ED"/>
    <w:rsid w:val="00D64648"/>
    <w:rsid w:val="00D65367"/>
    <w:rsid w:val="00D65BCC"/>
    <w:rsid w:val="00D65D78"/>
    <w:rsid w:val="00D6609B"/>
    <w:rsid w:val="00D66B68"/>
    <w:rsid w:val="00D66F37"/>
    <w:rsid w:val="00D67994"/>
    <w:rsid w:val="00D679CE"/>
    <w:rsid w:val="00D67B29"/>
    <w:rsid w:val="00D7167B"/>
    <w:rsid w:val="00D71798"/>
    <w:rsid w:val="00D7181C"/>
    <w:rsid w:val="00D7183E"/>
    <w:rsid w:val="00D7186D"/>
    <w:rsid w:val="00D72866"/>
    <w:rsid w:val="00D72A6C"/>
    <w:rsid w:val="00D73362"/>
    <w:rsid w:val="00D74B29"/>
    <w:rsid w:val="00D74CD2"/>
    <w:rsid w:val="00D75504"/>
    <w:rsid w:val="00D76B53"/>
    <w:rsid w:val="00D76C42"/>
    <w:rsid w:val="00D77B2A"/>
    <w:rsid w:val="00D77CA7"/>
    <w:rsid w:val="00D80172"/>
    <w:rsid w:val="00D810B5"/>
    <w:rsid w:val="00D81523"/>
    <w:rsid w:val="00D81FBF"/>
    <w:rsid w:val="00D82AB6"/>
    <w:rsid w:val="00D82EC3"/>
    <w:rsid w:val="00D82EE3"/>
    <w:rsid w:val="00D835B7"/>
    <w:rsid w:val="00D837A3"/>
    <w:rsid w:val="00D83F7A"/>
    <w:rsid w:val="00D84077"/>
    <w:rsid w:val="00D8491C"/>
    <w:rsid w:val="00D84B46"/>
    <w:rsid w:val="00D84F95"/>
    <w:rsid w:val="00D85394"/>
    <w:rsid w:val="00D868F7"/>
    <w:rsid w:val="00D86E27"/>
    <w:rsid w:val="00D87763"/>
    <w:rsid w:val="00D87FA9"/>
    <w:rsid w:val="00D90D51"/>
    <w:rsid w:val="00D90FEE"/>
    <w:rsid w:val="00D91AFB"/>
    <w:rsid w:val="00D92003"/>
    <w:rsid w:val="00D928AC"/>
    <w:rsid w:val="00D93137"/>
    <w:rsid w:val="00D93DA4"/>
    <w:rsid w:val="00D94BB9"/>
    <w:rsid w:val="00D95575"/>
    <w:rsid w:val="00D95B92"/>
    <w:rsid w:val="00D96990"/>
    <w:rsid w:val="00D96DF5"/>
    <w:rsid w:val="00DA142A"/>
    <w:rsid w:val="00DA181A"/>
    <w:rsid w:val="00DA231A"/>
    <w:rsid w:val="00DA2C24"/>
    <w:rsid w:val="00DA3C32"/>
    <w:rsid w:val="00DA4C04"/>
    <w:rsid w:val="00DA5990"/>
    <w:rsid w:val="00DA63E5"/>
    <w:rsid w:val="00DA6958"/>
    <w:rsid w:val="00DA6FB6"/>
    <w:rsid w:val="00DA741B"/>
    <w:rsid w:val="00DB0A14"/>
    <w:rsid w:val="00DB1664"/>
    <w:rsid w:val="00DB1E1E"/>
    <w:rsid w:val="00DB33AC"/>
    <w:rsid w:val="00DB40F3"/>
    <w:rsid w:val="00DB51E8"/>
    <w:rsid w:val="00DB58D1"/>
    <w:rsid w:val="00DB5953"/>
    <w:rsid w:val="00DB62B4"/>
    <w:rsid w:val="00DB6A32"/>
    <w:rsid w:val="00DB6F8E"/>
    <w:rsid w:val="00DB7CF1"/>
    <w:rsid w:val="00DC057A"/>
    <w:rsid w:val="00DC0754"/>
    <w:rsid w:val="00DC0991"/>
    <w:rsid w:val="00DC17C1"/>
    <w:rsid w:val="00DC18F2"/>
    <w:rsid w:val="00DC1DD3"/>
    <w:rsid w:val="00DC25FE"/>
    <w:rsid w:val="00DC26A7"/>
    <w:rsid w:val="00DC26AB"/>
    <w:rsid w:val="00DC2B1F"/>
    <w:rsid w:val="00DC2DAE"/>
    <w:rsid w:val="00DC518B"/>
    <w:rsid w:val="00DC51B8"/>
    <w:rsid w:val="00DC5391"/>
    <w:rsid w:val="00DC66AD"/>
    <w:rsid w:val="00DC765A"/>
    <w:rsid w:val="00DC7A44"/>
    <w:rsid w:val="00DC7C1C"/>
    <w:rsid w:val="00DC7F39"/>
    <w:rsid w:val="00DD04FF"/>
    <w:rsid w:val="00DD179D"/>
    <w:rsid w:val="00DD1855"/>
    <w:rsid w:val="00DD19B7"/>
    <w:rsid w:val="00DD1BE0"/>
    <w:rsid w:val="00DD20AF"/>
    <w:rsid w:val="00DD2247"/>
    <w:rsid w:val="00DD320E"/>
    <w:rsid w:val="00DD3456"/>
    <w:rsid w:val="00DD3903"/>
    <w:rsid w:val="00DD409F"/>
    <w:rsid w:val="00DD53BD"/>
    <w:rsid w:val="00DD593C"/>
    <w:rsid w:val="00DD68ED"/>
    <w:rsid w:val="00DD7BC6"/>
    <w:rsid w:val="00DD7C34"/>
    <w:rsid w:val="00DD7F42"/>
    <w:rsid w:val="00DD7FCE"/>
    <w:rsid w:val="00DE0411"/>
    <w:rsid w:val="00DE0439"/>
    <w:rsid w:val="00DE0D84"/>
    <w:rsid w:val="00DE1835"/>
    <w:rsid w:val="00DE1B47"/>
    <w:rsid w:val="00DE1D68"/>
    <w:rsid w:val="00DE23B0"/>
    <w:rsid w:val="00DE2A48"/>
    <w:rsid w:val="00DE2B4C"/>
    <w:rsid w:val="00DE2DE6"/>
    <w:rsid w:val="00DE398E"/>
    <w:rsid w:val="00DE4D9D"/>
    <w:rsid w:val="00DE54F4"/>
    <w:rsid w:val="00DE57DA"/>
    <w:rsid w:val="00DE58A0"/>
    <w:rsid w:val="00DE65C7"/>
    <w:rsid w:val="00DE65D9"/>
    <w:rsid w:val="00DE6B41"/>
    <w:rsid w:val="00DE6D67"/>
    <w:rsid w:val="00DE7084"/>
    <w:rsid w:val="00DE718C"/>
    <w:rsid w:val="00DE7444"/>
    <w:rsid w:val="00DE781C"/>
    <w:rsid w:val="00DE7E06"/>
    <w:rsid w:val="00DF1DAA"/>
    <w:rsid w:val="00DF22C7"/>
    <w:rsid w:val="00DF2994"/>
    <w:rsid w:val="00DF4B1F"/>
    <w:rsid w:val="00DF4DCD"/>
    <w:rsid w:val="00DF5405"/>
    <w:rsid w:val="00DF54B3"/>
    <w:rsid w:val="00DF572B"/>
    <w:rsid w:val="00DF6B41"/>
    <w:rsid w:val="00DF6D02"/>
    <w:rsid w:val="00DF78C2"/>
    <w:rsid w:val="00DF7AC4"/>
    <w:rsid w:val="00DF7B8E"/>
    <w:rsid w:val="00E007C6"/>
    <w:rsid w:val="00E013DB"/>
    <w:rsid w:val="00E01821"/>
    <w:rsid w:val="00E01AAF"/>
    <w:rsid w:val="00E03555"/>
    <w:rsid w:val="00E03E0C"/>
    <w:rsid w:val="00E04487"/>
    <w:rsid w:val="00E04523"/>
    <w:rsid w:val="00E05379"/>
    <w:rsid w:val="00E05CDC"/>
    <w:rsid w:val="00E062EC"/>
    <w:rsid w:val="00E06339"/>
    <w:rsid w:val="00E0645D"/>
    <w:rsid w:val="00E071E3"/>
    <w:rsid w:val="00E07ED7"/>
    <w:rsid w:val="00E1180C"/>
    <w:rsid w:val="00E126A8"/>
    <w:rsid w:val="00E12743"/>
    <w:rsid w:val="00E1328E"/>
    <w:rsid w:val="00E1350C"/>
    <w:rsid w:val="00E14C93"/>
    <w:rsid w:val="00E1642F"/>
    <w:rsid w:val="00E16FC7"/>
    <w:rsid w:val="00E20D2F"/>
    <w:rsid w:val="00E21506"/>
    <w:rsid w:val="00E21569"/>
    <w:rsid w:val="00E22157"/>
    <w:rsid w:val="00E223E4"/>
    <w:rsid w:val="00E2289F"/>
    <w:rsid w:val="00E24CBA"/>
    <w:rsid w:val="00E24EB7"/>
    <w:rsid w:val="00E24F7A"/>
    <w:rsid w:val="00E2567C"/>
    <w:rsid w:val="00E256CA"/>
    <w:rsid w:val="00E26593"/>
    <w:rsid w:val="00E26A27"/>
    <w:rsid w:val="00E2730F"/>
    <w:rsid w:val="00E2756B"/>
    <w:rsid w:val="00E27DBB"/>
    <w:rsid w:val="00E27FE9"/>
    <w:rsid w:val="00E3004D"/>
    <w:rsid w:val="00E3018C"/>
    <w:rsid w:val="00E30403"/>
    <w:rsid w:val="00E310AA"/>
    <w:rsid w:val="00E31221"/>
    <w:rsid w:val="00E31DD8"/>
    <w:rsid w:val="00E32919"/>
    <w:rsid w:val="00E331DF"/>
    <w:rsid w:val="00E332A3"/>
    <w:rsid w:val="00E33B54"/>
    <w:rsid w:val="00E35062"/>
    <w:rsid w:val="00E37DF0"/>
    <w:rsid w:val="00E40714"/>
    <w:rsid w:val="00E417DB"/>
    <w:rsid w:val="00E41D84"/>
    <w:rsid w:val="00E43141"/>
    <w:rsid w:val="00E434C3"/>
    <w:rsid w:val="00E43835"/>
    <w:rsid w:val="00E43F17"/>
    <w:rsid w:val="00E44013"/>
    <w:rsid w:val="00E45289"/>
    <w:rsid w:val="00E456B7"/>
    <w:rsid w:val="00E457D0"/>
    <w:rsid w:val="00E46D40"/>
    <w:rsid w:val="00E4776F"/>
    <w:rsid w:val="00E500A9"/>
    <w:rsid w:val="00E50942"/>
    <w:rsid w:val="00E50954"/>
    <w:rsid w:val="00E5206A"/>
    <w:rsid w:val="00E52A51"/>
    <w:rsid w:val="00E53112"/>
    <w:rsid w:val="00E548D6"/>
    <w:rsid w:val="00E55091"/>
    <w:rsid w:val="00E556A7"/>
    <w:rsid w:val="00E56C6C"/>
    <w:rsid w:val="00E56D1B"/>
    <w:rsid w:val="00E56E08"/>
    <w:rsid w:val="00E57A6D"/>
    <w:rsid w:val="00E608F2"/>
    <w:rsid w:val="00E61DB3"/>
    <w:rsid w:val="00E62CE0"/>
    <w:rsid w:val="00E634E9"/>
    <w:rsid w:val="00E638A3"/>
    <w:rsid w:val="00E64346"/>
    <w:rsid w:val="00E646C3"/>
    <w:rsid w:val="00E65C4A"/>
    <w:rsid w:val="00E66426"/>
    <w:rsid w:val="00E66C13"/>
    <w:rsid w:val="00E6761B"/>
    <w:rsid w:val="00E67D61"/>
    <w:rsid w:val="00E67E93"/>
    <w:rsid w:val="00E7089C"/>
    <w:rsid w:val="00E70D20"/>
    <w:rsid w:val="00E71606"/>
    <w:rsid w:val="00E71896"/>
    <w:rsid w:val="00E721F7"/>
    <w:rsid w:val="00E72EBE"/>
    <w:rsid w:val="00E7395B"/>
    <w:rsid w:val="00E74BF6"/>
    <w:rsid w:val="00E74DC7"/>
    <w:rsid w:val="00E750E6"/>
    <w:rsid w:val="00E751CC"/>
    <w:rsid w:val="00E754A7"/>
    <w:rsid w:val="00E75C0C"/>
    <w:rsid w:val="00E76371"/>
    <w:rsid w:val="00E76FF9"/>
    <w:rsid w:val="00E7736F"/>
    <w:rsid w:val="00E774C3"/>
    <w:rsid w:val="00E77A18"/>
    <w:rsid w:val="00E80B93"/>
    <w:rsid w:val="00E8109E"/>
    <w:rsid w:val="00E812EE"/>
    <w:rsid w:val="00E81794"/>
    <w:rsid w:val="00E853B1"/>
    <w:rsid w:val="00E85790"/>
    <w:rsid w:val="00E85BE2"/>
    <w:rsid w:val="00E85C35"/>
    <w:rsid w:val="00E863AB"/>
    <w:rsid w:val="00E863C2"/>
    <w:rsid w:val="00E86486"/>
    <w:rsid w:val="00E86BC7"/>
    <w:rsid w:val="00E86D84"/>
    <w:rsid w:val="00E86FBF"/>
    <w:rsid w:val="00E87959"/>
    <w:rsid w:val="00E90324"/>
    <w:rsid w:val="00E90AF2"/>
    <w:rsid w:val="00E91055"/>
    <w:rsid w:val="00E912D3"/>
    <w:rsid w:val="00E91C97"/>
    <w:rsid w:val="00E91CA9"/>
    <w:rsid w:val="00E929A7"/>
    <w:rsid w:val="00E92F07"/>
    <w:rsid w:val="00E95089"/>
    <w:rsid w:val="00E95679"/>
    <w:rsid w:val="00E95A42"/>
    <w:rsid w:val="00E95AD0"/>
    <w:rsid w:val="00E95C03"/>
    <w:rsid w:val="00E95D66"/>
    <w:rsid w:val="00E95DFA"/>
    <w:rsid w:val="00E966E2"/>
    <w:rsid w:val="00E96BBF"/>
    <w:rsid w:val="00E96DD4"/>
    <w:rsid w:val="00E96F84"/>
    <w:rsid w:val="00E97915"/>
    <w:rsid w:val="00E97E3E"/>
    <w:rsid w:val="00EA094D"/>
    <w:rsid w:val="00EA0FF9"/>
    <w:rsid w:val="00EA1C89"/>
    <w:rsid w:val="00EA2681"/>
    <w:rsid w:val="00EA39C8"/>
    <w:rsid w:val="00EA3C87"/>
    <w:rsid w:val="00EA4BA4"/>
    <w:rsid w:val="00EA68CD"/>
    <w:rsid w:val="00EA7659"/>
    <w:rsid w:val="00EA76DA"/>
    <w:rsid w:val="00EB0082"/>
    <w:rsid w:val="00EB011D"/>
    <w:rsid w:val="00EB0BD0"/>
    <w:rsid w:val="00EB1A30"/>
    <w:rsid w:val="00EB1F96"/>
    <w:rsid w:val="00EB3F28"/>
    <w:rsid w:val="00EB46A7"/>
    <w:rsid w:val="00EB580C"/>
    <w:rsid w:val="00EB6664"/>
    <w:rsid w:val="00EB68D6"/>
    <w:rsid w:val="00EB6A21"/>
    <w:rsid w:val="00EB6F29"/>
    <w:rsid w:val="00EB753C"/>
    <w:rsid w:val="00EB768F"/>
    <w:rsid w:val="00EB7E44"/>
    <w:rsid w:val="00EB7F8D"/>
    <w:rsid w:val="00EC1DDF"/>
    <w:rsid w:val="00EC24D2"/>
    <w:rsid w:val="00EC268A"/>
    <w:rsid w:val="00EC2BEC"/>
    <w:rsid w:val="00EC2CD4"/>
    <w:rsid w:val="00EC3268"/>
    <w:rsid w:val="00EC3426"/>
    <w:rsid w:val="00EC4093"/>
    <w:rsid w:val="00EC44FA"/>
    <w:rsid w:val="00EC4A75"/>
    <w:rsid w:val="00EC4E1C"/>
    <w:rsid w:val="00EC5317"/>
    <w:rsid w:val="00EC61A1"/>
    <w:rsid w:val="00EC6293"/>
    <w:rsid w:val="00EC69E0"/>
    <w:rsid w:val="00EC6A76"/>
    <w:rsid w:val="00EC78CC"/>
    <w:rsid w:val="00ED045B"/>
    <w:rsid w:val="00ED2673"/>
    <w:rsid w:val="00ED391D"/>
    <w:rsid w:val="00ED3F55"/>
    <w:rsid w:val="00ED3F58"/>
    <w:rsid w:val="00ED4FF1"/>
    <w:rsid w:val="00ED53B4"/>
    <w:rsid w:val="00ED5E63"/>
    <w:rsid w:val="00ED6812"/>
    <w:rsid w:val="00ED78AA"/>
    <w:rsid w:val="00ED7A59"/>
    <w:rsid w:val="00EE0535"/>
    <w:rsid w:val="00EE0742"/>
    <w:rsid w:val="00EE09FD"/>
    <w:rsid w:val="00EE1A50"/>
    <w:rsid w:val="00EE21DA"/>
    <w:rsid w:val="00EE22E2"/>
    <w:rsid w:val="00EE24CE"/>
    <w:rsid w:val="00EE252D"/>
    <w:rsid w:val="00EE2A83"/>
    <w:rsid w:val="00EE2FE9"/>
    <w:rsid w:val="00EE3647"/>
    <w:rsid w:val="00EE46A2"/>
    <w:rsid w:val="00EE680B"/>
    <w:rsid w:val="00EE68C6"/>
    <w:rsid w:val="00EF03ED"/>
    <w:rsid w:val="00EF1198"/>
    <w:rsid w:val="00EF158B"/>
    <w:rsid w:val="00EF2A67"/>
    <w:rsid w:val="00EF3A56"/>
    <w:rsid w:val="00EF3ED7"/>
    <w:rsid w:val="00EF4425"/>
    <w:rsid w:val="00EF443A"/>
    <w:rsid w:val="00EF4CEB"/>
    <w:rsid w:val="00EF577F"/>
    <w:rsid w:val="00EF5B27"/>
    <w:rsid w:val="00EF6C9E"/>
    <w:rsid w:val="00EF7C56"/>
    <w:rsid w:val="00EF7FCC"/>
    <w:rsid w:val="00F00132"/>
    <w:rsid w:val="00F00193"/>
    <w:rsid w:val="00F00352"/>
    <w:rsid w:val="00F0074E"/>
    <w:rsid w:val="00F00AF4"/>
    <w:rsid w:val="00F01417"/>
    <w:rsid w:val="00F01D36"/>
    <w:rsid w:val="00F02887"/>
    <w:rsid w:val="00F031B5"/>
    <w:rsid w:val="00F03373"/>
    <w:rsid w:val="00F036E7"/>
    <w:rsid w:val="00F0472D"/>
    <w:rsid w:val="00F04F86"/>
    <w:rsid w:val="00F05AF8"/>
    <w:rsid w:val="00F0670A"/>
    <w:rsid w:val="00F071AA"/>
    <w:rsid w:val="00F0781E"/>
    <w:rsid w:val="00F07AC1"/>
    <w:rsid w:val="00F07FCE"/>
    <w:rsid w:val="00F1019A"/>
    <w:rsid w:val="00F10AF5"/>
    <w:rsid w:val="00F11AA5"/>
    <w:rsid w:val="00F12CC1"/>
    <w:rsid w:val="00F12F51"/>
    <w:rsid w:val="00F1451B"/>
    <w:rsid w:val="00F152BB"/>
    <w:rsid w:val="00F15CBA"/>
    <w:rsid w:val="00F15CC4"/>
    <w:rsid w:val="00F1606A"/>
    <w:rsid w:val="00F1678E"/>
    <w:rsid w:val="00F1785A"/>
    <w:rsid w:val="00F2031C"/>
    <w:rsid w:val="00F22BED"/>
    <w:rsid w:val="00F22CE8"/>
    <w:rsid w:val="00F22DC6"/>
    <w:rsid w:val="00F23209"/>
    <w:rsid w:val="00F24565"/>
    <w:rsid w:val="00F24AA8"/>
    <w:rsid w:val="00F252BB"/>
    <w:rsid w:val="00F2580D"/>
    <w:rsid w:val="00F258D4"/>
    <w:rsid w:val="00F26121"/>
    <w:rsid w:val="00F26BEB"/>
    <w:rsid w:val="00F2718C"/>
    <w:rsid w:val="00F27A4B"/>
    <w:rsid w:val="00F306E8"/>
    <w:rsid w:val="00F31EB9"/>
    <w:rsid w:val="00F32058"/>
    <w:rsid w:val="00F32661"/>
    <w:rsid w:val="00F32CC5"/>
    <w:rsid w:val="00F34E9F"/>
    <w:rsid w:val="00F35711"/>
    <w:rsid w:val="00F35928"/>
    <w:rsid w:val="00F363D1"/>
    <w:rsid w:val="00F366C4"/>
    <w:rsid w:val="00F36BF5"/>
    <w:rsid w:val="00F36BF7"/>
    <w:rsid w:val="00F370F3"/>
    <w:rsid w:val="00F4153D"/>
    <w:rsid w:val="00F416C5"/>
    <w:rsid w:val="00F4235C"/>
    <w:rsid w:val="00F43C1F"/>
    <w:rsid w:val="00F43CE8"/>
    <w:rsid w:val="00F44EBF"/>
    <w:rsid w:val="00F44F07"/>
    <w:rsid w:val="00F456C8"/>
    <w:rsid w:val="00F457BA"/>
    <w:rsid w:val="00F465D8"/>
    <w:rsid w:val="00F47122"/>
    <w:rsid w:val="00F47AAB"/>
    <w:rsid w:val="00F5029F"/>
    <w:rsid w:val="00F503C2"/>
    <w:rsid w:val="00F513B9"/>
    <w:rsid w:val="00F5143C"/>
    <w:rsid w:val="00F51C4D"/>
    <w:rsid w:val="00F52599"/>
    <w:rsid w:val="00F525FC"/>
    <w:rsid w:val="00F52BE5"/>
    <w:rsid w:val="00F52FB2"/>
    <w:rsid w:val="00F53E48"/>
    <w:rsid w:val="00F53F72"/>
    <w:rsid w:val="00F544FA"/>
    <w:rsid w:val="00F546CC"/>
    <w:rsid w:val="00F54777"/>
    <w:rsid w:val="00F54B90"/>
    <w:rsid w:val="00F55476"/>
    <w:rsid w:val="00F5547A"/>
    <w:rsid w:val="00F5552F"/>
    <w:rsid w:val="00F56308"/>
    <w:rsid w:val="00F56993"/>
    <w:rsid w:val="00F56A96"/>
    <w:rsid w:val="00F56B03"/>
    <w:rsid w:val="00F61B54"/>
    <w:rsid w:val="00F62F6F"/>
    <w:rsid w:val="00F63B5E"/>
    <w:rsid w:val="00F64164"/>
    <w:rsid w:val="00F64756"/>
    <w:rsid w:val="00F65196"/>
    <w:rsid w:val="00F6525C"/>
    <w:rsid w:val="00F65C04"/>
    <w:rsid w:val="00F65C83"/>
    <w:rsid w:val="00F65D16"/>
    <w:rsid w:val="00F66BCD"/>
    <w:rsid w:val="00F6741A"/>
    <w:rsid w:val="00F67704"/>
    <w:rsid w:val="00F70065"/>
    <w:rsid w:val="00F70555"/>
    <w:rsid w:val="00F712D3"/>
    <w:rsid w:val="00F7166E"/>
    <w:rsid w:val="00F719AA"/>
    <w:rsid w:val="00F71B71"/>
    <w:rsid w:val="00F71C56"/>
    <w:rsid w:val="00F7255F"/>
    <w:rsid w:val="00F72871"/>
    <w:rsid w:val="00F72BBC"/>
    <w:rsid w:val="00F73BD2"/>
    <w:rsid w:val="00F74212"/>
    <w:rsid w:val="00F745D6"/>
    <w:rsid w:val="00F74A75"/>
    <w:rsid w:val="00F74CAB"/>
    <w:rsid w:val="00F75E3A"/>
    <w:rsid w:val="00F76C83"/>
    <w:rsid w:val="00F77048"/>
    <w:rsid w:val="00F77647"/>
    <w:rsid w:val="00F77CC9"/>
    <w:rsid w:val="00F80A9C"/>
    <w:rsid w:val="00F8103D"/>
    <w:rsid w:val="00F81A21"/>
    <w:rsid w:val="00F81CE4"/>
    <w:rsid w:val="00F82087"/>
    <w:rsid w:val="00F8262B"/>
    <w:rsid w:val="00F8288E"/>
    <w:rsid w:val="00F8292D"/>
    <w:rsid w:val="00F82AEF"/>
    <w:rsid w:val="00F83E62"/>
    <w:rsid w:val="00F84D60"/>
    <w:rsid w:val="00F863E6"/>
    <w:rsid w:val="00F86E27"/>
    <w:rsid w:val="00F874F7"/>
    <w:rsid w:val="00F87CFE"/>
    <w:rsid w:val="00F87E5A"/>
    <w:rsid w:val="00F9005A"/>
    <w:rsid w:val="00F90674"/>
    <w:rsid w:val="00F91213"/>
    <w:rsid w:val="00F913B6"/>
    <w:rsid w:val="00F91A51"/>
    <w:rsid w:val="00F91E13"/>
    <w:rsid w:val="00F93472"/>
    <w:rsid w:val="00F93CAD"/>
    <w:rsid w:val="00F9471E"/>
    <w:rsid w:val="00F96B63"/>
    <w:rsid w:val="00F96DD1"/>
    <w:rsid w:val="00F9743A"/>
    <w:rsid w:val="00FA07AA"/>
    <w:rsid w:val="00FA1CD9"/>
    <w:rsid w:val="00FA1FDE"/>
    <w:rsid w:val="00FA360C"/>
    <w:rsid w:val="00FA3DFC"/>
    <w:rsid w:val="00FA3FB6"/>
    <w:rsid w:val="00FA46C1"/>
    <w:rsid w:val="00FA59B5"/>
    <w:rsid w:val="00FA5BB2"/>
    <w:rsid w:val="00FA67F2"/>
    <w:rsid w:val="00FA732E"/>
    <w:rsid w:val="00FA7553"/>
    <w:rsid w:val="00FA7A4D"/>
    <w:rsid w:val="00FA7FD2"/>
    <w:rsid w:val="00FB0858"/>
    <w:rsid w:val="00FB0B53"/>
    <w:rsid w:val="00FB20B5"/>
    <w:rsid w:val="00FB2137"/>
    <w:rsid w:val="00FB2E06"/>
    <w:rsid w:val="00FB3CDD"/>
    <w:rsid w:val="00FB4559"/>
    <w:rsid w:val="00FB46F2"/>
    <w:rsid w:val="00FB48B1"/>
    <w:rsid w:val="00FB5AB0"/>
    <w:rsid w:val="00FB63B1"/>
    <w:rsid w:val="00FB69C3"/>
    <w:rsid w:val="00FB7003"/>
    <w:rsid w:val="00FB7AE5"/>
    <w:rsid w:val="00FB7EFE"/>
    <w:rsid w:val="00FC0305"/>
    <w:rsid w:val="00FC08C9"/>
    <w:rsid w:val="00FC10AD"/>
    <w:rsid w:val="00FC15FE"/>
    <w:rsid w:val="00FC1CF7"/>
    <w:rsid w:val="00FC2161"/>
    <w:rsid w:val="00FC22EC"/>
    <w:rsid w:val="00FC2577"/>
    <w:rsid w:val="00FC2581"/>
    <w:rsid w:val="00FC2791"/>
    <w:rsid w:val="00FC3534"/>
    <w:rsid w:val="00FC399A"/>
    <w:rsid w:val="00FC4BAB"/>
    <w:rsid w:val="00FC5C91"/>
    <w:rsid w:val="00FC6116"/>
    <w:rsid w:val="00FC6E43"/>
    <w:rsid w:val="00FC7871"/>
    <w:rsid w:val="00FD0353"/>
    <w:rsid w:val="00FD142F"/>
    <w:rsid w:val="00FD1BA2"/>
    <w:rsid w:val="00FD2622"/>
    <w:rsid w:val="00FD279E"/>
    <w:rsid w:val="00FD3A91"/>
    <w:rsid w:val="00FD3B0F"/>
    <w:rsid w:val="00FD3F90"/>
    <w:rsid w:val="00FD491D"/>
    <w:rsid w:val="00FD4DDD"/>
    <w:rsid w:val="00FD5073"/>
    <w:rsid w:val="00FD5602"/>
    <w:rsid w:val="00FD6428"/>
    <w:rsid w:val="00FD6C39"/>
    <w:rsid w:val="00FD6F24"/>
    <w:rsid w:val="00FD6F86"/>
    <w:rsid w:val="00FD7512"/>
    <w:rsid w:val="00FD7A20"/>
    <w:rsid w:val="00FD7AA3"/>
    <w:rsid w:val="00FD7F9B"/>
    <w:rsid w:val="00FE005B"/>
    <w:rsid w:val="00FE1082"/>
    <w:rsid w:val="00FE12BC"/>
    <w:rsid w:val="00FE167A"/>
    <w:rsid w:val="00FE225B"/>
    <w:rsid w:val="00FE2E6A"/>
    <w:rsid w:val="00FE31FD"/>
    <w:rsid w:val="00FE4B79"/>
    <w:rsid w:val="00FE522A"/>
    <w:rsid w:val="00FE6054"/>
    <w:rsid w:val="00FE63E0"/>
    <w:rsid w:val="00FE72A5"/>
    <w:rsid w:val="00FE7C67"/>
    <w:rsid w:val="00FE7E06"/>
    <w:rsid w:val="00FF0641"/>
    <w:rsid w:val="00FF167D"/>
    <w:rsid w:val="00FF1EB0"/>
    <w:rsid w:val="00FF221D"/>
    <w:rsid w:val="00FF5273"/>
    <w:rsid w:val="00FF631F"/>
    <w:rsid w:val="00FF7CD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3FF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Body Text First Indent" w:semiHidden="1"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E2605"/>
    <w:pPr>
      <w:spacing w:line="260" w:lineRule="atLeast"/>
    </w:pPr>
    <w:rPr>
      <w:rFonts w:eastAsia="Calibri"/>
      <w:sz w:val="22"/>
      <w:lang w:eastAsia="en-US"/>
    </w:rPr>
  </w:style>
  <w:style w:type="paragraph" w:styleId="Heading1">
    <w:name w:val="heading 1"/>
    <w:basedOn w:val="Normal"/>
    <w:next w:val="Normal"/>
    <w:link w:val="Heading1Char"/>
    <w:uiPriority w:val="9"/>
    <w:qFormat/>
    <w:rsid w:val="00F71C56"/>
    <w:pPr>
      <w:keepNext/>
      <w:keepLines/>
      <w:numPr>
        <w:numId w:val="26"/>
      </w:numPr>
      <w:spacing w:before="200" w:line="280" w:lineRule="atLeast"/>
      <w:outlineLvl w:val="0"/>
    </w:pPr>
    <w:rPr>
      <w:rFonts w:ascii="Arial" w:hAnsi="Arial" w:cs="Arial"/>
      <w:b/>
      <w:bCs/>
      <w:caps/>
      <w:kern w:val="32"/>
      <w:sz w:val="20"/>
      <w:szCs w:val="32"/>
    </w:rPr>
  </w:style>
  <w:style w:type="paragraph" w:styleId="Heading2">
    <w:name w:val="heading 2"/>
    <w:basedOn w:val="Normal"/>
    <w:next w:val="Normal"/>
    <w:link w:val="Heading2Char"/>
    <w:uiPriority w:val="9"/>
    <w:qFormat/>
    <w:rsid w:val="00F71C56"/>
    <w:pPr>
      <w:keepNext/>
      <w:keepLines/>
      <w:numPr>
        <w:ilvl w:val="1"/>
        <w:numId w:val="26"/>
      </w:numPr>
      <w:spacing w:before="200" w:line="280" w:lineRule="atLeast"/>
      <w:outlineLvl w:val="1"/>
    </w:pPr>
    <w:rPr>
      <w:rFonts w:ascii="Arial" w:hAnsi="Arial" w:cs="Arial"/>
      <w:b/>
      <w:bCs/>
      <w:iCs/>
      <w:szCs w:val="28"/>
    </w:rPr>
  </w:style>
  <w:style w:type="paragraph" w:styleId="Heading3">
    <w:name w:val="heading 3"/>
    <w:basedOn w:val="Normal"/>
    <w:next w:val="Normal"/>
    <w:link w:val="Heading3Char"/>
    <w:uiPriority w:val="9"/>
    <w:qFormat/>
    <w:rsid w:val="00F71C56"/>
    <w:pPr>
      <w:keepNext/>
      <w:keepLines/>
      <w:numPr>
        <w:ilvl w:val="2"/>
        <w:numId w:val="26"/>
      </w:numPr>
      <w:spacing w:before="200" w:line="280" w:lineRule="atLeast"/>
      <w:outlineLvl w:val="2"/>
    </w:pPr>
    <w:rPr>
      <w:rFonts w:ascii="Arial" w:hAnsi="Arial" w:cs="Arial"/>
      <w:b/>
      <w:bCs/>
      <w:i/>
      <w:sz w:val="20"/>
      <w:szCs w:val="26"/>
    </w:rPr>
  </w:style>
  <w:style w:type="paragraph" w:styleId="Heading4">
    <w:name w:val="heading 4"/>
    <w:basedOn w:val="Normal"/>
    <w:next w:val="Normal"/>
    <w:link w:val="Heading4Char"/>
    <w:uiPriority w:val="9"/>
    <w:qFormat/>
    <w:rsid w:val="00F71C56"/>
    <w:pPr>
      <w:keepNext/>
      <w:keepLines/>
      <w:numPr>
        <w:ilvl w:val="3"/>
        <w:numId w:val="26"/>
      </w:numPr>
      <w:spacing w:before="200" w:line="280" w:lineRule="atLeast"/>
      <w:outlineLvl w:val="3"/>
    </w:pPr>
    <w:rPr>
      <w:rFonts w:ascii="Arial" w:hAnsi="Arial" w:cs="Arial"/>
      <w:bCs/>
      <w:i/>
      <w:sz w:val="20"/>
      <w:szCs w:val="28"/>
    </w:rPr>
  </w:style>
  <w:style w:type="paragraph" w:styleId="Heading5">
    <w:name w:val="heading 5"/>
    <w:basedOn w:val="Normal"/>
    <w:next w:val="Normal"/>
    <w:link w:val="Heading5Char"/>
    <w:uiPriority w:val="9"/>
    <w:qFormat/>
    <w:rsid w:val="00F71C56"/>
    <w:pPr>
      <w:keepNext/>
      <w:keepLines/>
      <w:numPr>
        <w:ilvl w:val="4"/>
        <w:numId w:val="26"/>
      </w:numPr>
      <w:spacing w:before="200" w:line="280" w:lineRule="atLeast"/>
      <w:outlineLvl w:val="4"/>
    </w:pPr>
    <w:rPr>
      <w:rFonts w:ascii="Arial" w:hAnsi="Arial" w:cs="Arial"/>
      <w:b/>
      <w:bCs/>
      <w:iCs/>
      <w:sz w:val="18"/>
      <w:szCs w:val="26"/>
    </w:rPr>
  </w:style>
  <w:style w:type="paragraph" w:styleId="Heading6">
    <w:name w:val="heading 6"/>
    <w:basedOn w:val="Normal"/>
    <w:next w:val="Normal"/>
    <w:link w:val="Heading6Char"/>
    <w:unhideWhenUsed/>
    <w:qFormat/>
    <w:rsid w:val="008F3A94"/>
    <w:pPr>
      <w:numPr>
        <w:ilvl w:val="5"/>
        <w:numId w:val="26"/>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nhideWhenUsed/>
    <w:qFormat/>
    <w:rsid w:val="008F3A94"/>
    <w:pPr>
      <w:numPr>
        <w:ilvl w:val="6"/>
        <w:numId w:val="26"/>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nhideWhenUsed/>
    <w:qFormat/>
    <w:rsid w:val="008F3A94"/>
    <w:pPr>
      <w:numPr>
        <w:ilvl w:val="7"/>
        <w:numId w:val="26"/>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qFormat/>
    <w:rsid w:val="00F71C56"/>
    <w:pPr>
      <w:numPr>
        <w:ilvl w:val="8"/>
        <w:numId w:val="26"/>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44E"/>
    <w:rPr>
      <w:rFonts w:ascii="Arial" w:hAnsi="Arial" w:cs="Arial"/>
      <w:b/>
      <w:bCs/>
      <w:caps/>
      <w:kern w:val="32"/>
      <w:szCs w:val="32"/>
    </w:rPr>
  </w:style>
  <w:style w:type="character" w:customStyle="1" w:styleId="Heading2Char">
    <w:name w:val="Heading 2 Char"/>
    <w:basedOn w:val="DefaultParagraphFont"/>
    <w:link w:val="Heading2"/>
    <w:uiPriority w:val="9"/>
    <w:rsid w:val="004C144E"/>
    <w:rPr>
      <w:rFonts w:ascii="Arial" w:hAnsi="Arial" w:cs="Arial"/>
      <w:b/>
      <w:bCs/>
      <w:iCs/>
      <w:sz w:val="22"/>
      <w:szCs w:val="28"/>
    </w:rPr>
  </w:style>
  <w:style w:type="character" w:customStyle="1" w:styleId="Heading3Char">
    <w:name w:val="Heading 3 Char"/>
    <w:basedOn w:val="DefaultParagraphFont"/>
    <w:link w:val="Heading3"/>
    <w:uiPriority w:val="9"/>
    <w:rsid w:val="004C144E"/>
    <w:rPr>
      <w:rFonts w:ascii="Arial" w:hAnsi="Arial" w:cs="Arial"/>
      <w:b/>
      <w:bCs/>
      <w:i/>
      <w:szCs w:val="26"/>
    </w:rPr>
  </w:style>
  <w:style w:type="character" w:customStyle="1" w:styleId="Heading4Char">
    <w:name w:val="Heading 4 Char"/>
    <w:basedOn w:val="DefaultParagraphFont"/>
    <w:link w:val="Heading4"/>
    <w:uiPriority w:val="9"/>
    <w:rsid w:val="004C144E"/>
    <w:rPr>
      <w:rFonts w:ascii="Arial" w:hAnsi="Arial" w:cs="Arial"/>
      <w:bCs/>
      <w:i/>
      <w:szCs w:val="28"/>
    </w:rPr>
  </w:style>
  <w:style w:type="character" w:customStyle="1" w:styleId="Heading5Char">
    <w:name w:val="Heading 5 Char"/>
    <w:basedOn w:val="DefaultParagraphFont"/>
    <w:link w:val="Heading5"/>
    <w:uiPriority w:val="9"/>
    <w:rsid w:val="004C144E"/>
    <w:rPr>
      <w:rFonts w:ascii="Arial" w:hAnsi="Arial" w:cs="Arial"/>
      <w:b/>
      <w:bCs/>
      <w:iCs/>
      <w:sz w:val="18"/>
      <w:szCs w:val="26"/>
    </w:rPr>
  </w:style>
  <w:style w:type="character" w:customStyle="1" w:styleId="Heading6Char">
    <w:name w:val="Heading 6 Char"/>
    <w:basedOn w:val="DefaultParagraphFont"/>
    <w:link w:val="Heading6"/>
    <w:rsid w:val="008F3A94"/>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rsid w:val="008F3A94"/>
    <w:rPr>
      <w:rFonts w:asciiTheme="minorHAnsi" w:eastAsiaTheme="minorEastAsia" w:hAnsiTheme="minorHAnsi" w:cstheme="minorBidi"/>
      <w:sz w:val="24"/>
      <w:szCs w:val="24"/>
    </w:rPr>
  </w:style>
  <w:style w:type="character" w:customStyle="1" w:styleId="Heading8Char">
    <w:name w:val="Heading 8 Char"/>
    <w:basedOn w:val="DefaultParagraphFont"/>
    <w:link w:val="Heading8"/>
    <w:rsid w:val="008F3A94"/>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rsid w:val="004C144E"/>
    <w:rPr>
      <w:rFonts w:ascii="Arial" w:hAnsi="Arial" w:cs="Arial"/>
      <w:sz w:val="22"/>
      <w:szCs w:val="22"/>
    </w:rPr>
  </w:style>
  <w:style w:type="paragraph" w:customStyle="1" w:styleId="baseheading">
    <w:name w:val="base_heading"/>
    <w:rsid w:val="00F71C56"/>
    <w:pPr>
      <w:keepNext/>
      <w:keepLines/>
      <w:spacing w:before="360"/>
      <w:ind w:left="2410" w:hanging="2410"/>
    </w:pPr>
    <w:rPr>
      <w:rFonts w:ascii="Arial" w:hAnsi="Arial" w:cs="Arial"/>
      <w:b/>
      <w:bCs/>
      <w:kern w:val="32"/>
      <w:sz w:val="24"/>
      <w:szCs w:val="32"/>
    </w:rPr>
  </w:style>
  <w:style w:type="character" w:styleId="EndnoteReference">
    <w:name w:val="endnote reference"/>
    <w:basedOn w:val="DefaultParagraphFont"/>
    <w:rsid w:val="00F71C56"/>
    <w:rPr>
      <w:rFonts w:ascii="Arial" w:hAnsi="Arial" w:cs="Arial"/>
      <w:b w:val="0"/>
      <w:i w:val="0"/>
      <w:sz w:val="22"/>
      <w:vertAlign w:val="superscript"/>
    </w:rPr>
  </w:style>
  <w:style w:type="paragraph" w:styleId="EndnoteText">
    <w:name w:val="endnote text"/>
    <w:basedOn w:val="Normal"/>
    <w:link w:val="EndnoteTextChar"/>
    <w:rsid w:val="00F71C56"/>
    <w:pPr>
      <w:tabs>
        <w:tab w:val="left" w:pos="425"/>
      </w:tabs>
      <w:spacing w:after="60"/>
      <w:ind w:left="425" w:hanging="425"/>
    </w:pPr>
    <w:rPr>
      <w:rFonts w:ascii="Arial" w:hAnsi="Arial" w:cs="Arial"/>
      <w:sz w:val="18"/>
    </w:rPr>
  </w:style>
  <w:style w:type="character" w:customStyle="1" w:styleId="EndnoteTextChar">
    <w:name w:val="Endnote Text Char"/>
    <w:basedOn w:val="DefaultParagraphFont"/>
    <w:link w:val="EndnoteText"/>
    <w:rsid w:val="00F71C56"/>
    <w:rPr>
      <w:rFonts w:ascii="Arial" w:hAnsi="Arial" w:cs="Arial"/>
      <w:sz w:val="18"/>
    </w:rPr>
  </w:style>
  <w:style w:type="paragraph" w:customStyle="1" w:styleId="ENotesHeading1">
    <w:name w:val="ENotesHeading 1"/>
    <w:aliases w:val="Enh1"/>
    <w:basedOn w:val="OPCParaBase"/>
    <w:next w:val="Normal"/>
    <w:rsid w:val="00D67B29"/>
    <w:pPr>
      <w:spacing w:before="120"/>
      <w:outlineLvl w:val="1"/>
    </w:pPr>
    <w:rPr>
      <w:b/>
      <w:sz w:val="28"/>
      <w:szCs w:val="28"/>
    </w:rPr>
  </w:style>
  <w:style w:type="paragraph" w:customStyle="1" w:styleId="ENotesHeading2">
    <w:name w:val="ENotesHeading 2"/>
    <w:aliases w:val="Enh2"/>
    <w:basedOn w:val="OPCParaBase"/>
    <w:next w:val="Normal"/>
    <w:rsid w:val="00D67B29"/>
    <w:pPr>
      <w:spacing w:before="120" w:after="120"/>
      <w:outlineLvl w:val="2"/>
    </w:pPr>
    <w:rPr>
      <w:b/>
      <w:sz w:val="24"/>
      <w:szCs w:val="28"/>
    </w:rPr>
  </w:style>
  <w:style w:type="paragraph" w:customStyle="1" w:styleId="ENoteTableHeading">
    <w:name w:val="ENoteTableHeading"/>
    <w:aliases w:val="enth"/>
    <w:basedOn w:val="OPCParaBase"/>
    <w:rsid w:val="00D67B29"/>
    <w:pPr>
      <w:keepNext/>
      <w:spacing w:before="60" w:line="240" w:lineRule="atLeast"/>
    </w:pPr>
    <w:rPr>
      <w:rFonts w:ascii="Arial" w:hAnsi="Arial"/>
      <w:b/>
      <w:sz w:val="16"/>
    </w:rPr>
  </w:style>
  <w:style w:type="paragraph" w:customStyle="1" w:styleId="ENoteTableText">
    <w:name w:val="ENoteTableText"/>
    <w:aliases w:val="entt"/>
    <w:basedOn w:val="OPCParaBase"/>
    <w:rsid w:val="00D67B29"/>
    <w:pPr>
      <w:spacing w:before="60" w:line="240" w:lineRule="atLeast"/>
    </w:pPr>
    <w:rPr>
      <w:sz w:val="16"/>
    </w:rPr>
  </w:style>
  <w:style w:type="paragraph" w:styleId="Footer">
    <w:name w:val="footer"/>
    <w:link w:val="FooterChar"/>
    <w:rsid w:val="00D67B29"/>
    <w:pPr>
      <w:tabs>
        <w:tab w:val="center" w:pos="4153"/>
        <w:tab w:val="right" w:pos="8306"/>
      </w:tabs>
    </w:pPr>
    <w:rPr>
      <w:sz w:val="22"/>
      <w:szCs w:val="24"/>
    </w:rPr>
  </w:style>
  <w:style w:type="character" w:customStyle="1" w:styleId="FooterChar">
    <w:name w:val="Footer Char"/>
    <w:basedOn w:val="DefaultParagraphFont"/>
    <w:link w:val="Footer"/>
    <w:rsid w:val="00F71C56"/>
    <w:rPr>
      <w:sz w:val="22"/>
      <w:szCs w:val="24"/>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character" w:styleId="FootnoteReference">
    <w:name w:val="footnote reference"/>
    <w:basedOn w:val="DefaultParagraphFont"/>
    <w:uiPriority w:val="99"/>
    <w:rsid w:val="00F71C56"/>
    <w:rPr>
      <w:rFonts w:ascii="Arial" w:hAnsi="Arial" w:cs="Arial"/>
      <w:b w:val="0"/>
      <w:i w:val="0"/>
      <w:sz w:val="22"/>
      <w:vertAlign w:val="superscript"/>
    </w:rPr>
  </w:style>
  <w:style w:type="paragraph" w:styleId="FootnoteText">
    <w:name w:val="footnote text"/>
    <w:basedOn w:val="Normal"/>
    <w:link w:val="FootnoteTextChar"/>
    <w:uiPriority w:val="99"/>
    <w:rsid w:val="00F71C56"/>
    <w:pPr>
      <w:tabs>
        <w:tab w:val="left" w:pos="425"/>
      </w:tabs>
      <w:spacing w:after="60"/>
      <w:ind w:left="425" w:right="567" w:hanging="425"/>
    </w:pPr>
    <w:rPr>
      <w:rFonts w:ascii="Arial" w:hAnsi="Arial" w:cs="Arial"/>
      <w:sz w:val="18"/>
    </w:rPr>
  </w:style>
  <w:style w:type="character" w:customStyle="1" w:styleId="FootnoteTextChar">
    <w:name w:val="Footnote Text Char"/>
    <w:basedOn w:val="DefaultParagraphFont"/>
    <w:link w:val="FootnoteText"/>
    <w:uiPriority w:val="99"/>
    <w:rsid w:val="00F71C56"/>
    <w:rPr>
      <w:rFonts w:ascii="Arial" w:hAnsi="Arial" w:cs="Arial"/>
      <w:sz w:val="18"/>
    </w:rPr>
  </w:style>
  <w:style w:type="paragraph" w:customStyle="1" w:styleId="h1Sch">
    <w:name w:val="h1_Sch"/>
    <w:basedOn w:val="baseheading"/>
    <w:next w:val="h2SchPart"/>
    <w:qFormat/>
    <w:rsid w:val="00AD2D6F"/>
    <w:pPr>
      <w:spacing w:before="480"/>
      <w:outlineLvl w:val="0"/>
    </w:pPr>
    <w:rPr>
      <w:rFonts w:ascii="Times New Roman" w:hAnsi="Times New Roman"/>
      <w:sz w:val="36"/>
    </w:rPr>
  </w:style>
  <w:style w:type="paragraph" w:customStyle="1" w:styleId="h2SchPart">
    <w:name w:val="h2_Sch_Part"/>
    <w:basedOn w:val="baseheading"/>
    <w:next w:val="h3SchDiv"/>
    <w:qFormat/>
    <w:rsid w:val="00F71C56"/>
    <w:rPr>
      <w:sz w:val="36"/>
    </w:rPr>
  </w:style>
  <w:style w:type="paragraph" w:customStyle="1" w:styleId="h3SchDiv">
    <w:name w:val="h3_Sch_Div"/>
    <w:basedOn w:val="baseheading"/>
    <w:next w:val="Normal"/>
    <w:qFormat/>
    <w:rsid w:val="00F71C56"/>
    <w:rPr>
      <w:sz w:val="32"/>
    </w:rPr>
  </w:style>
  <w:style w:type="paragraph" w:customStyle="1" w:styleId="h2Endnote">
    <w:name w:val="h2_Endnote"/>
    <w:basedOn w:val="baseheading"/>
    <w:rsid w:val="00F71C56"/>
    <w:pPr>
      <w:outlineLvl w:val="1"/>
    </w:pPr>
    <w:rPr>
      <w:sz w:val="36"/>
    </w:rPr>
  </w:style>
  <w:style w:type="paragraph" w:customStyle="1" w:styleId="h4SchSubdiv">
    <w:name w:val="h4_Sch_Subdiv"/>
    <w:basedOn w:val="baseheading"/>
    <w:qFormat/>
    <w:rsid w:val="00F71C56"/>
    <w:pPr>
      <w:spacing w:before="200"/>
      <w:ind w:left="2693" w:hanging="2693"/>
    </w:pPr>
    <w:rPr>
      <w:sz w:val="28"/>
    </w:rPr>
  </w:style>
  <w:style w:type="paragraph" w:customStyle="1" w:styleId="h5Endnote">
    <w:name w:val="h5_Endnote"/>
    <w:basedOn w:val="baseheading"/>
    <w:rsid w:val="00F71C56"/>
    <w:pPr>
      <w:spacing w:after="60"/>
    </w:pPr>
  </w:style>
  <w:style w:type="paragraph" w:customStyle="1" w:styleId="h5SchItem">
    <w:name w:val="h5_Sch_Item"/>
    <w:basedOn w:val="baseheading"/>
    <w:next w:val="Normal"/>
    <w:qFormat/>
    <w:rsid w:val="00F71C56"/>
    <w:pPr>
      <w:spacing w:after="60"/>
      <w:ind w:left="964" w:hanging="964"/>
    </w:pPr>
  </w:style>
  <w:style w:type="paragraph" w:customStyle="1" w:styleId="h7Example">
    <w:name w:val="h7_Example"/>
    <w:basedOn w:val="baseheading"/>
    <w:next w:val="Normal"/>
    <w:qFormat/>
    <w:rsid w:val="00F71C56"/>
    <w:pPr>
      <w:spacing w:before="120"/>
      <w:ind w:left="964" w:hanging="964"/>
    </w:pPr>
    <w:rPr>
      <w:b w:val="0"/>
      <w:i/>
    </w:rPr>
  </w:style>
  <w:style w:type="paragraph" w:styleId="Header">
    <w:name w:val="header"/>
    <w:basedOn w:val="OPCParaBase"/>
    <w:link w:val="HeaderChar"/>
    <w:unhideWhenUsed/>
    <w:rsid w:val="006A45FF"/>
    <w:pPr>
      <w:keepNext/>
      <w:keepLines/>
      <w:tabs>
        <w:tab w:val="center" w:pos="4150"/>
        <w:tab w:val="right" w:pos="8307"/>
      </w:tabs>
      <w:spacing w:line="240" w:lineRule="auto"/>
      <w:ind w:left="1134" w:right="1134"/>
      <w:jc w:val="center"/>
    </w:pPr>
    <w:rPr>
      <w:i/>
    </w:rPr>
  </w:style>
  <w:style w:type="character" w:customStyle="1" w:styleId="HeaderChar">
    <w:name w:val="Header Char"/>
    <w:basedOn w:val="DefaultParagraphFont"/>
    <w:link w:val="Header"/>
    <w:rsid w:val="006A45FF"/>
    <w:rPr>
      <w:i/>
      <w:sz w:val="22"/>
    </w:rPr>
  </w:style>
  <w:style w:type="paragraph" w:customStyle="1" w:styleId="nDrafterComment">
    <w:name w:val="n_Drafter_Comment"/>
    <w:basedOn w:val="Normal"/>
    <w:qFormat/>
    <w:rsid w:val="00BE4D1D"/>
    <w:pPr>
      <w:spacing w:before="80"/>
    </w:pPr>
    <w:rPr>
      <w:rFonts w:ascii="Arial" w:hAnsi="Arial"/>
      <w:color w:val="7030A0"/>
    </w:rPr>
  </w:style>
  <w:style w:type="paragraph" w:customStyle="1" w:styleId="nEndnote">
    <w:name w:val="n_Endnote"/>
    <w:basedOn w:val="Normal"/>
    <w:rsid w:val="00F71C56"/>
    <w:pPr>
      <w:keepLines/>
      <w:spacing w:before="120" w:line="240" w:lineRule="exact"/>
      <w:ind w:left="567" w:hanging="567"/>
      <w:jc w:val="both"/>
    </w:pPr>
  </w:style>
  <w:style w:type="paragraph" w:customStyle="1" w:styleId="nSubpara">
    <w:name w:val="n_Subpara"/>
    <w:basedOn w:val="Normal"/>
    <w:qFormat/>
    <w:rsid w:val="007B1C64"/>
    <w:pPr>
      <w:tabs>
        <w:tab w:val="right" w:pos="2948"/>
      </w:tabs>
      <w:spacing w:after="100" w:line="220" w:lineRule="exact"/>
      <w:ind w:left="3119" w:hanging="3119"/>
    </w:pPr>
    <w:rPr>
      <w:sz w:val="18"/>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rsid w:val="00F71C56"/>
    <w:rPr>
      <w:rFonts w:ascii="Arial" w:hAnsi="Arial" w:cs="Arial"/>
      <w:b w:val="0"/>
      <w:i w:val="0"/>
      <w:sz w:val="16"/>
    </w:rPr>
  </w:style>
  <w:style w:type="paragraph" w:customStyle="1" w:styleId="ParagraphText">
    <w:name w:val="Paragraph_Text"/>
    <w:basedOn w:val="Normal"/>
    <w:uiPriority w:val="1"/>
    <w:rsid w:val="00F71C56"/>
    <w:rPr>
      <w:rFonts w:ascii="Arial" w:hAnsi="Arial" w:cs="Arial"/>
      <w:bCs/>
      <w:szCs w:val="26"/>
    </w:rPr>
  </w:style>
  <w:style w:type="character" w:styleId="PlaceholderText">
    <w:name w:val="Placeholder Text"/>
    <w:basedOn w:val="DefaultParagraphFont"/>
    <w:uiPriority w:val="99"/>
    <w:semiHidden/>
    <w:rsid w:val="00F71C56"/>
    <w:rPr>
      <w:color w:val="808080"/>
    </w:rPr>
  </w:style>
  <w:style w:type="paragraph" w:customStyle="1" w:styleId="PlainParagraph">
    <w:name w:val="Plain Paragraph"/>
    <w:basedOn w:val="NormalBase"/>
    <w:uiPriority w:val="1"/>
    <w:rsid w:val="00F71C56"/>
  </w:style>
  <w:style w:type="paragraph" w:customStyle="1" w:styleId="sbFirstSection">
    <w:name w:val="sb_First_Section"/>
    <w:basedOn w:val="Normal"/>
    <w:qFormat/>
    <w:rsid w:val="00F71C56"/>
    <w:pPr>
      <w:spacing w:line="160" w:lineRule="exact"/>
    </w:pPr>
    <w:rPr>
      <w:sz w:val="16"/>
    </w:rPr>
  </w:style>
  <w:style w:type="paragraph" w:customStyle="1" w:styleId="sbContents">
    <w:name w:val="sb_Contents"/>
    <w:basedOn w:val="sbFirstSection"/>
    <w:qFormat/>
    <w:rsid w:val="00F71C56"/>
  </w:style>
  <w:style w:type="paragraph" w:customStyle="1" w:styleId="sbMainSection">
    <w:name w:val="sb_Main_Section"/>
    <w:basedOn w:val="sbFirstSection"/>
    <w:qFormat/>
    <w:rsid w:val="00F71C56"/>
    <w:rPr>
      <w:b/>
      <w:bCs/>
      <w:kern w:val="32"/>
    </w:rPr>
  </w:style>
  <w:style w:type="paragraph" w:customStyle="1" w:styleId="sbSchedules">
    <w:name w:val="sb_Schedules"/>
    <w:basedOn w:val="sbFirstSection"/>
    <w:qFormat/>
    <w:rsid w:val="00F71C56"/>
  </w:style>
  <w:style w:type="paragraph" w:customStyle="1" w:styleId="Tabletext">
    <w:name w:val="Tabletext"/>
    <w:aliases w:val="tt"/>
    <w:basedOn w:val="OPCParaBase"/>
    <w:rsid w:val="00D67B29"/>
    <w:pPr>
      <w:spacing w:before="60" w:line="240" w:lineRule="atLeast"/>
    </w:pPr>
    <w:rPr>
      <w:sz w:val="20"/>
    </w:rPr>
  </w:style>
  <w:style w:type="paragraph" w:styleId="TOC1">
    <w:name w:val="toc 1"/>
    <w:basedOn w:val="OPCParaBase"/>
    <w:next w:val="Normal"/>
    <w:uiPriority w:val="39"/>
    <w:unhideWhenUsed/>
    <w:qFormat/>
    <w:rsid w:val="003E284A"/>
    <w:pPr>
      <w:keepNext/>
      <w:keepLines/>
      <w:tabs>
        <w:tab w:val="right" w:pos="8278"/>
      </w:tabs>
      <w:spacing w:before="120" w:line="240" w:lineRule="auto"/>
      <w:ind w:left="1474" w:right="1021" w:hanging="1474"/>
    </w:pPr>
    <w:rPr>
      <w:b/>
      <w:kern w:val="28"/>
      <w:sz w:val="28"/>
    </w:rPr>
  </w:style>
  <w:style w:type="paragraph" w:styleId="TOC2">
    <w:name w:val="toc 2"/>
    <w:basedOn w:val="OPCParaBase"/>
    <w:next w:val="Normal"/>
    <w:uiPriority w:val="39"/>
    <w:unhideWhenUsed/>
    <w:qFormat/>
    <w:rsid w:val="003E284A"/>
    <w:pPr>
      <w:keepNext/>
      <w:keepLines/>
      <w:tabs>
        <w:tab w:val="right" w:pos="8278"/>
      </w:tabs>
      <w:spacing w:before="120" w:line="240" w:lineRule="auto"/>
      <w:ind w:left="879" w:right="1021" w:hanging="879"/>
    </w:pPr>
    <w:rPr>
      <w:b/>
      <w:kern w:val="28"/>
      <w:sz w:val="24"/>
    </w:rPr>
  </w:style>
  <w:style w:type="paragraph" w:styleId="TOC3">
    <w:name w:val="toc 3"/>
    <w:basedOn w:val="OPCParaBase"/>
    <w:next w:val="Normal"/>
    <w:uiPriority w:val="39"/>
    <w:unhideWhenUsed/>
    <w:qFormat/>
    <w:rsid w:val="003E284A"/>
    <w:pPr>
      <w:keepNext/>
      <w:keepLines/>
      <w:tabs>
        <w:tab w:val="right" w:pos="8278"/>
      </w:tabs>
      <w:spacing w:before="80" w:line="240" w:lineRule="auto"/>
      <w:ind w:left="1604" w:right="1021" w:hanging="1179"/>
    </w:pPr>
    <w:rPr>
      <w:b/>
      <w:kern w:val="28"/>
    </w:rPr>
  </w:style>
  <w:style w:type="paragraph" w:styleId="TOC4">
    <w:name w:val="toc 4"/>
    <w:basedOn w:val="OPCParaBase"/>
    <w:next w:val="Normal"/>
    <w:uiPriority w:val="39"/>
    <w:unhideWhenUsed/>
    <w:rsid w:val="003E284A"/>
    <w:pPr>
      <w:keepLines/>
      <w:tabs>
        <w:tab w:val="right" w:pos="8278"/>
      </w:tabs>
      <w:spacing w:before="80" w:line="240" w:lineRule="auto"/>
      <w:ind w:left="2183" w:right="1021" w:hanging="1332"/>
    </w:pPr>
    <w:rPr>
      <w:b/>
      <w:kern w:val="28"/>
      <w:sz w:val="20"/>
    </w:rPr>
  </w:style>
  <w:style w:type="paragraph" w:styleId="TOC5">
    <w:name w:val="toc 5"/>
    <w:basedOn w:val="OPCParaBase"/>
    <w:next w:val="Normal"/>
    <w:uiPriority w:val="39"/>
    <w:unhideWhenUsed/>
    <w:qFormat/>
    <w:rsid w:val="003E284A"/>
    <w:pPr>
      <w:keepLines/>
      <w:tabs>
        <w:tab w:val="right" w:pos="8278"/>
      </w:tabs>
      <w:spacing w:before="40" w:line="240" w:lineRule="auto"/>
      <w:ind w:left="1985" w:right="1021" w:hanging="567"/>
    </w:pPr>
    <w:rPr>
      <w:kern w:val="28"/>
      <w:sz w:val="18"/>
    </w:rPr>
  </w:style>
  <w:style w:type="paragraph" w:styleId="TOC6">
    <w:name w:val="toc 6"/>
    <w:basedOn w:val="OPCParaBase"/>
    <w:next w:val="Normal"/>
    <w:uiPriority w:val="39"/>
    <w:unhideWhenUsed/>
    <w:rsid w:val="003E284A"/>
    <w:pPr>
      <w:keepLines/>
      <w:tabs>
        <w:tab w:val="right" w:pos="8278"/>
      </w:tabs>
      <w:spacing w:before="120" w:line="240" w:lineRule="auto"/>
      <w:ind w:left="1344" w:right="1021" w:hanging="1344"/>
    </w:pPr>
    <w:rPr>
      <w:b/>
      <w:kern w:val="28"/>
      <w:sz w:val="24"/>
    </w:rPr>
  </w:style>
  <w:style w:type="paragraph" w:styleId="TOC7">
    <w:name w:val="toc 7"/>
    <w:basedOn w:val="OPCParaBase"/>
    <w:next w:val="Normal"/>
    <w:uiPriority w:val="39"/>
    <w:unhideWhenUsed/>
    <w:rsid w:val="003E284A"/>
    <w:pPr>
      <w:keepLines/>
      <w:tabs>
        <w:tab w:val="right" w:pos="8278"/>
      </w:tabs>
      <w:spacing w:before="120" w:line="240" w:lineRule="auto"/>
      <w:ind w:left="1253" w:right="1021" w:hanging="828"/>
    </w:pPr>
    <w:rPr>
      <w:kern w:val="28"/>
      <w:sz w:val="24"/>
    </w:rPr>
  </w:style>
  <w:style w:type="paragraph" w:styleId="TOC8">
    <w:name w:val="toc 8"/>
    <w:basedOn w:val="OPCParaBase"/>
    <w:next w:val="Normal"/>
    <w:uiPriority w:val="39"/>
    <w:unhideWhenUsed/>
    <w:rsid w:val="003E284A"/>
    <w:pPr>
      <w:keepLines/>
      <w:tabs>
        <w:tab w:val="right" w:pos="8278"/>
      </w:tabs>
      <w:spacing w:before="80" w:line="240" w:lineRule="auto"/>
      <w:ind w:left="1900" w:right="1021" w:hanging="1049"/>
    </w:pPr>
    <w:rPr>
      <w:kern w:val="28"/>
      <w:sz w:val="20"/>
    </w:rPr>
  </w:style>
  <w:style w:type="paragraph" w:styleId="TOC9">
    <w:name w:val="toc 9"/>
    <w:basedOn w:val="OPCParaBase"/>
    <w:next w:val="Normal"/>
    <w:uiPriority w:val="39"/>
    <w:unhideWhenUsed/>
    <w:rsid w:val="003E284A"/>
    <w:pPr>
      <w:keepLines/>
      <w:tabs>
        <w:tab w:val="right" w:pos="8278"/>
      </w:tabs>
      <w:spacing w:before="80" w:line="240" w:lineRule="auto"/>
      <w:ind w:left="851" w:right="1021"/>
    </w:pPr>
    <w:rPr>
      <w:i/>
      <w:kern w:val="28"/>
      <w:sz w:val="20"/>
    </w:rPr>
  </w:style>
  <w:style w:type="paragraph" w:customStyle="1" w:styleId="ttAuthorisingAct">
    <w:name w:val="tt_Authorising_Act"/>
    <w:basedOn w:val="Normal"/>
    <w:rsid w:val="00F71C56"/>
    <w:pPr>
      <w:pBdr>
        <w:bottom w:val="single" w:sz="4" w:space="3" w:color="auto"/>
      </w:pBdr>
      <w:spacing w:before="480"/>
    </w:pPr>
    <w:rPr>
      <w:rFonts w:ascii="Arial" w:hAnsi="Arial" w:cs="Arial"/>
      <w:i/>
      <w:sz w:val="28"/>
      <w:szCs w:val="28"/>
      <w:lang w:val="en-US"/>
    </w:rPr>
  </w:style>
  <w:style w:type="paragraph" w:customStyle="1" w:styleId="h2ContentsIntro">
    <w:name w:val="h2_Contents_Intro"/>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ttCrest">
    <w:name w:val="tt_Crest"/>
    <w:basedOn w:val="Normal"/>
    <w:rsid w:val="006C4A30"/>
    <w:pPr>
      <w:spacing w:after="300" w:line="240" w:lineRule="atLeast"/>
    </w:pPr>
    <w:rPr>
      <w:rFonts w:ascii="Arial" w:hAnsi="Arial"/>
    </w:rPr>
  </w:style>
  <w:style w:type="paragraph" w:customStyle="1" w:styleId="ttDraftstrip">
    <w:name w:val="tt_Draft_strip"/>
    <w:basedOn w:val="Normal"/>
    <w:qFormat/>
    <w:rsid w:val="00B13564"/>
    <w:pPr>
      <w:shd w:val="clear" w:color="auto" w:fill="99CCFF"/>
      <w:tabs>
        <w:tab w:val="center" w:pos="4253"/>
        <w:tab w:val="right" w:pos="8505"/>
      </w:tabs>
      <w:spacing w:before="400" w:after="300"/>
    </w:pPr>
    <w:rPr>
      <w:rFonts w:ascii="Arial" w:hAnsi="Arial" w:cs="Arial"/>
      <w:b/>
      <w:sz w:val="32"/>
      <w:szCs w:val="32"/>
    </w:rPr>
  </w:style>
  <w:style w:type="paragraph" w:customStyle="1" w:styleId="ttFooter">
    <w:name w:val="tt_Footer"/>
    <w:basedOn w:val="Normal"/>
    <w:rsid w:val="00BE4D1D"/>
    <w:pPr>
      <w:tabs>
        <w:tab w:val="center" w:pos="4153"/>
        <w:tab w:val="right" w:pos="8363"/>
      </w:tabs>
      <w:spacing w:before="20" w:after="40"/>
      <w:jc w:val="center"/>
    </w:pPr>
    <w:rPr>
      <w:rFonts w:ascii="Arial" w:hAnsi="Arial"/>
      <w:i/>
      <w:sz w:val="18"/>
    </w:rPr>
  </w:style>
  <w:style w:type="paragraph" w:customStyle="1" w:styleId="ttFooterdraft">
    <w:name w:val="tt_Footer_draft"/>
    <w:basedOn w:val="Normal"/>
    <w:rsid w:val="00F71C56"/>
    <w:pPr>
      <w:tabs>
        <w:tab w:val="center" w:pos="4253"/>
        <w:tab w:val="right" w:pos="8505"/>
      </w:tabs>
      <w:spacing w:before="100"/>
      <w:jc w:val="both"/>
    </w:pPr>
    <w:rPr>
      <w:rFonts w:ascii="Arial" w:hAnsi="Arial"/>
      <w:b/>
      <w:sz w:val="40"/>
    </w:rPr>
  </w:style>
  <w:style w:type="paragraph" w:customStyle="1" w:styleId="ttHeader">
    <w:name w:val="tt_Header"/>
    <w:basedOn w:val="Normal"/>
    <w:link w:val="ttHeaderCharChar"/>
    <w:rsid w:val="00F71C56"/>
    <w:pPr>
      <w:pBdr>
        <w:bottom w:val="single" w:sz="4" w:space="1" w:color="auto"/>
      </w:pBdr>
      <w:tabs>
        <w:tab w:val="left" w:pos="1985"/>
      </w:tabs>
      <w:ind w:left="1985" w:hanging="1985"/>
    </w:pPr>
    <w:rPr>
      <w:rFonts w:ascii="Arial" w:hAnsi="Arial"/>
      <w:b/>
      <w:noProof/>
    </w:rPr>
  </w:style>
  <w:style w:type="character" w:customStyle="1" w:styleId="ttHeaderCharChar">
    <w:name w:val="tt_Header Char Char"/>
    <w:basedOn w:val="DefaultParagraphFont"/>
    <w:link w:val="ttHeader"/>
    <w:rsid w:val="00F71C56"/>
    <w:rPr>
      <w:rFonts w:ascii="Arial" w:hAnsi="Arial"/>
      <w:b/>
      <w:noProof/>
      <w:sz w:val="24"/>
      <w:szCs w:val="24"/>
    </w:rPr>
  </w:style>
  <w:style w:type="paragraph" w:customStyle="1" w:styleId="ttheaderDivref">
    <w:name w:val="tt_header_Div_ref"/>
    <w:basedOn w:val="ttHeader"/>
    <w:rsid w:val="00F71C56"/>
    <w:rPr>
      <w:sz w:val="20"/>
    </w:rPr>
  </w:style>
  <w:style w:type="paragraph" w:customStyle="1" w:styleId="ttheaderpage1">
    <w:name w:val="tt_header_page_1"/>
    <w:basedOn w:val="Normal"/>
    <w:rsid w:val="00F71C56"/>
    <w:pPr>
      <w:jc w:val="both"/>
    </w:pPr>
  </w:style>
  <w:style w:type="paragraph" w:customStyle="1" w:styleId="ttheaderPartref">
    <w:name w:val="tt_header_Part_ref"/>
    <w:basedOn w:val="ttHeader"/>
    <w:rsid w:val="00F71C56"/>
  </w:style>
  <w:style w:type="paragraph" w:customStyle="1" w:styleId="ttheaderSectionref">
    <w:name w:val="tt_header_Section_ref"/>
    <w:basedOn w:val="ttHeader"/>
    <w:link w:val="ttheaderSectionrefChar"/>
    <w:rsid w:val="00F71C56"/>
  </w:style>
  <w:style w:type="character" w:customStyle="1" w:styleId="ttheaderSectionrefChar">
    <w:name w:val="tt_header_Section_ref Char"/>
    <w:basedOn w:val="ttHeaderCharChar"/>
    <w:link w:val="ttheaderSectionref"/>
    <w:rsid w:val="00F71C56"/>
    <w:rPr>
      <w:rFonts w:ascii="Arial" w:hAnsi="Arial"/>
      <w:b/>
      <w:noProof/>
      <w:sz w:val="24"/>
      <w:szCs w:val="24"/>
    </w:rPr>
  </w:style>
  <w:style w:type="paragraph" w:customStyle="1" w:styleId="ttMakingWords">
    <w:name w:val="tt_Making_Words"/>
    <w:basedOn w:val="Normal"/>
    <w:qFormat/>
    <w:rsid w:val="00F71C56"/>
    <w:pPr>
      <w:spacing w:before="360"/>
      <w:jc w:val="both"/>
    </w:pPr>
  </w:style>
  <w:style w:type="paragraph" w:customStyle="1" w:styleId="ttParaMark">
    <w:name w:val="tt_Para_Mark"/>
    <w:basedOn w:val="Normal"/>
    <w:next w:val="sbFirstSection"/>
    <w:qFormat/>
    <w:rsid w:val="00F71C56"/>
    <w:rPr>
      <w:sz w:val="16"/>
    </w:rPr>
  </w:style>
  <w:style w:type="paragraph" w:customStyle="1" w:styleId="ttSigDate">
    <w:name w:val="tt_Sig_Date"/>
    <w:basedOn w:val="Normal"/>
    <w:qFormat/>
    <w:rsid w:val="00F71C56"/>
    <w:pPr>
      <w:tabs>
        <w:tab w:val="left" w:pos="2220"/>
      </w:tabs>
      <w:spacing w:before="300" w:after="1000" w:line="300" w:lineRule="atLeast"/>
    </w:pPr>
  </w:style>
  <w:style w:type="paragraph" w:customStyle="1" w:styleId="ttSigName">
    <w:name w:val="tt_Sig_Name"/>
    <w:basedOn w:val="Normal"/>
    <w:qFormat/>
    <w:rsid w:val="00F71C56"/>
    <w:pPr>
      <w:tabs>
        <w:tab w:val="left" w:pos="3969"/>
      </w:tabs>
      <w:spacing w:before="1000" w:after="120"/>
    </w:pPr>
  </w:style>
  <w:style w:type="paragraph" w:customStyle="1" w:styleId="ttSigPosition">
    <w:name w:val="tt_Sig_Position"/>
    <w:basedOn w:val="Normal"/>
    <w:link w:val="ttSigPositionChar"/>
    <w:rsid w:val="00F71C56"/>
    <w:pPr>
      <w:pBdr>
        <w:bottom w:val="single" w:sz="4" w:space="12" w:color="auto"/>
      </w:pBdr>
      <w:tabs>
        <w:tab w:val="left" w:pos="3119"/>
      </w:tabs>
      <w:spacing w:after="240" w:line="300" w:lineRule="atLeast"/>
    </w:pPr>
  </w:style>
  <w:style w:type="character" w:customStyle="1" w:styleId="ttSigPositionChar">
    <w:name w:val="tt_Sig_Position Char"/>
    <w:basedOn w:val="DefaultParagraphFont"/>
    <w:link w:val="ttSigPosition"/>
    <w:rsid w:val="00F71C56"/>
    <w:rPr>
      <w:sz w:val="24"/>
      <w:szCs w:val="24"/>
    </w:rPr>
  </w:style>
  <w:style w:type="paragraph" w:customStyle="1" w:styleId="ttTitleofInstrument">
    <w:name w:val="tt_Title_of_Instrument"/>
    <w:basedOn w:val="Normal"/>
    <w:rsid w:val="00F71C56"/>
    <w:pPr>
      <w:spacing w:before="200"/>
    </w:pPr>
    <w:rPr>
      <w:rFonts w:ascii="Arial" w:hAnsi="Arial"/>
      <w:b/>
      <w:sz w:val="32"/>
    </w:rPr>
  </w:style>
  <w:style w:type="paragraph" w:customStyle="1" w:styleId="ttExplainTemplate">
    <w:name w:val="tt_Explain_Template"/>
    <w:basedOn w:val="nDrafterComment"/>
    <w:qFormat/>
    <w:rsid w:val="00855DE5"/>
    <w:pPr>
      <w:tabs>
        <w:tab w:val="left" w:pos="737"/>
        <w:tab w:val="left" w:pos="1191"/>
        <w:tab w:val="left" w:pos="1644"/>
      </w:tabs>
    </w:pPr>
  </w:style>
  <w:style w:type="paragraph" w:styleId="BalloonText">
    <w:name w:val="Balloon Text"/>
    <w:basedOn w:val="Normal"/>
    <w:link w:val="BalloonTextChar"/>
    <w:uiPriority w:val="99"/>
    <w:unhideWhenUsed/>
    <w:rsid w:val="00D67B29"/>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rsid w:val="0083235A"/>
    <w:rPr>
      <w:rFonts w:ascii="Tahoma" w:eastAsia="Calibri" w:hAnsi="Tahoma"/>
      <w:sz w:val="16"/>
      <w:szCs w:val="16"/>
    </w:rPr>
  </w:style>
  <w:style w:type="paragraph" w:styleId="ListParagraph">
    <w:name w:val="List Paragraph"/>
    <w:basedOn w:val="Normal"/>
    <w:link w:val="ListParagraphChar"/>
    <w:uiPriority w:val="34"/>
    <w:qFormat/>
    <w:rsid w:val="00257896"/>
    <w:pPr>
      <w:ind w:left="720"/>
      <w:contextualSpacing/>
    </w:pPr>
  </w:style>
  <w:style w:type="paragraph" w:customStyle="1" w:styleId="ttContents">
    <w:name w:val="tt_Contents"/>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BoxText">
    <w:name w:val="BoxText"/>
    <w:aliases w:val="bt"/>
    <w:basedOn w:val="OPCParaBase"/>
    <w:qFormat/>
    <w:rsid w:val="00D67B2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ableHeading">
    <w:name w:val="TableHeading"/>
    <w:aliases w:val="th"/>
    <w:basedOn w:val="OPCParaBase"/>
    <w:next w:val="Tabletext"/>
    <w:rsid w:val="00D67B29"/>
    <w:pPr>
      <w:keepNext/>
      <w:spacing w:before="60" w:line="240" w:lineRule="atLeast"/>
    </w:pPr>
    <w:rPr>
      <w:b/>
      <w:sz w:val="20"/>
    </w:rPr>
  </w:style>
  <w:style w:type="paragraph" w:customStyle="1" w:styleId="bbaseheading">
    <w:name w:val="b_base_heading"/>
    <w:rsid w:val="003D7C75"/>
    <w:pPr>
      <w:keepNext/>
      <w:keepLines/>
      <w:spacing w:before="360"/>
      <w:ind w:left="2410" w:hanging="2410"/>
    </w:pPr>
    <w:rPr>
      <w:rFonts w:ascii="Arial" w:hAnsi="Arial" w:cs="Arial"/>
      <w:b/>
      <w:bCs/>
      <w:kern w:val="32"/>
      <w:sz w:val="24"/>
      <w:szCs w:val="32"/>
    </w:rPr>
  </w:style>
  <w:style w:type="paragraph" w:customStyle="1" w:styleId="bbasepara">
    <w:name w:val="b_base_para"/>
    <w:rsid w:val="003D7C75"/>
    <w:pPr>
      <w:keepLines/>
      <w:spacing w:after="80"/>
    </w:pPr>
    <w:rPr>
      <w:rFonts w:cs="Arial"/>
      <w:iCs/>
      <w:sz w:val="24"/>
      <w:szCs w:val="22"/>
    </w:rPr>
  </w:style>
  <w:style w:type="paragraph" w:customStyle="1" w:styleId="bbaseTOC">
    <w:name w:val="b_base_TOC"/>
    <w:rsid w:val="003D7C75"/>
    <w:pPr>
      <w:tabs>
        <w:tab w:val="right" w:pos="8278"/>
      </w:tabs>
      <w:ind w:left="2126" w:hanging="2126"/>
    </w:pPr>
    <w:rPr>
      <w:rFonts w:ascii="Arial" w:hAnsi="Arial" w:cs="Arial"/>
      <w:noProof/>
      <w:sz w:val="24"/>
      <w:szCs w:val="22"/>
    </w:rPr>
  </w:style>
  <w:style w:type="paragraph" w:customStyle="1" w:styleId="OPCParaBase">
    <w:name w:val="OPCParaBase"/>
    <w:qFormat/>
    <w:rsid w:val="00D67B29"/>
    <w:pPr>
      <w:spacing w:line="260" w:lineRule="atLeast"/>
    </w:pPr>
    <w:rPr>
      <w:sz w:val="22"/>
    </w:rPr>
  </w:style>
  <w:style w:type="paragraph" w:customStyle="1" w:styleId="h1Chap">
    <w:name w:val="h1_Chap"/>
    <w:aliases w:val="ActHead 1,c"/>
    <w:basedOn w:val="OPCParaBase"/>
    <w:next w:val="Normal"/>
    <w:qFormat/>
    <w:rsid w:val="00D67B29"/>
    <w:pPr>
      <w:keepNext/>
      <w:keepLines/>
      <w:spacing w:line="240" w:lineRule="auto"/>
      <w:ind w:left="1134" w:hanging="1134"/>
      <w:outlineLvl w:val="0"/>
    </w:pPr>
    <w:rPr>
      <w:b/>
      <w:kern w:val="28"/>
      <w:sz w:val="36"/>
    </w:rPr>
  </w:style>
  <w:style w:type="paragraph" w:customStyle="1" w:styleId="h2Part">
    <w:name w:val="h2_Part"/>
    <w:aliases w:val="ActHead 2,p"/>
    <w:basedOn w:val="OPCParaBase"/>
    <w:next w:val="Normal"/>
    <w:qFormat/>
    <w:rsid w:val="007E2605"/>
    <w:pPr>
      <w:keepNext/>
      <w:keepLines/>
      <w:pageBreakBefore/>
      <w:spacing w:before="280" w:line="240" w:lineRule="auto"/>
      <w:ind w:left="1134" w:hanging="1134"/>
      <w:outlineLvl w:val="1"/>
    </w:pPr>
    <w:rPr>
      <w:b/>
      <w:kern w:val="28"/>
      <w:sz w:val="32"/>
    </w:rPr>
  </w:style>
  <w:style w:type="paragraph" w:customStyle="1" w:styleId="h3Div">
    <w:name w:val="h3_Div"/>
    <w:aliases w:val="ActHead 3,d"/>
    <w:basedOn w:val="OPCParaBase"/>
    <w:next w:val="Normal"/>
    <w:qFormat/>
    <w:rsid w:val="00D67B29"/>
    <w:pPr>
      <w:keepNext/>
      <w:keepLines/>
      <w:spacing w:before="240" w:line="240" w:lineRule="auto"/>
      <w:ind w:left="1134" w:hanging="1134"/>
      <w:outlineLvl w:val="2"/>
    </w:pPr>
    <w:rPr>
      <w:b/>
      <w:kern w:val="28"/>
      <w:sz w:val="28"/>
    </w:rPr>
  </w:style>
  <w:style w:type="paragraph" w:customStyle="1" w:styleId="h4Subdiv">
    <w:name w:val="h4_Subdiv"/>
    <w:aliases w:val="ActHead 4,sd"/>
    <w:basedOn w:val="OPCParaBase"/>
    <w:next w:val="Normal"/>
    <w:qFormat/>
    <w:rsid w:val="00D67B29"/>
    <w:pPr>
      <w:keepNext/>
      <w:keepLines/>
      <w:spacing w:before="220" w:line="240" w:lineRule="auto"/>
      <w:ind w:left="1134" w:hanging="1134"/>
      <w:outlineLvl w:val="3"/>
    </w:pPr>
    <w:rPr>
      <w:b/>
      <w:kern w:val="28"/>
      <w:sz w:val="26"/>
    </w:rPr>
  </w:style>
  <w:style w:type="paragraph" w:customStyle="1" w:styleId="h5Section">
    <w:name w:val="h5_Section"/>
    <w:aliases w:val="ActHead 5,s"/>
    <w:basedOn w:val="OPCParaBase"/>
    <w:next w:val="Normal"/>
    <w:qFormat/>
    <w:rsid w:val="00D67B2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Normal"/>
    <w:qFormat/>
    <w:rsid w:val="00D67B2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Normal"/>
    <w:qFormat/>
    <w:rsid w:val="00D67B2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Normal"/>
    <w:qFormat/>
    <w:rsid w:val="00D67B2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Normal"/>
    <w:qFormat/>
    <w:rsid w:val="00D67B29"/>
    <w:pPr>
      <w:keepNext/>
      <w:keepLines/>
      <w:spacing w:before="280" w:line="240" w:lineRule="auto"/>
      <w:ind w:left="1134" w:hanging="1134"/>
      <w:outlineLvl w:val="8"/>
    </w:pPr>
    <w:rPr>
      <w:b/>
      <w:i/>
      <w:kern w:val="28"/>
      <w:sz w:val="28"/>
    </w:rPr>
  </w:style>
  <w:style w:type="paragraph" w:customStyle="1" w:styleId="ShortT">
    <w:name w:val="ShortT"/>
    <w:basedOn w:val="OPCParaBase"/>
    <w:next w:val="Normal"/>
    <w:qFormat/>
    <w:rsid w:val="00D67B29"/>
    <w:pPr>
      <w:spacing w:line="240" w:lineRule="auto"/>
    </w:pPr>
    <w:rPr>
      <w:b/>
      <w:sz w:val="40"/>
    </w:rPr>
  </w:style>
  <w:style w:type="paragraph" w:customStyle="1" w:styleId="Actno">
    <w:name w:val="Actno"/>
    <w:basedOn w:val="ShortT"/>
    <w:next w:val="Normal"/>
    <w:qFormat/>
    <w:rsid w:val="00D67B29"/>
  </w:style>
  <w:style w:type="paragraph" w:customStyle="1" w:styleId="Blocks">
    <w:name w:val="Blocks"/>
    <w:aliases w:val="bb"/>
    <w:basedOn w:val="OPCParaBase"/>
    <w:qFormat/>
    <w:rsid w:val="00D67B29"/>
    <w:pPr>
      <w:spacing w:line="240" w:lineRule="auto"/>
    </w:pPr>
    <w:rPr>
      <w:sz w:val="24"/>
    </w:rPr>
  </w:style>
  <w:style w:type="paragraph" w:customStyle="1" w:styleId="BoxHeadBold">
    <w:name w:val="BoxHeadBold"/>
    <w:aliases w:val="bhb"/>
    <w:basedOn w:val="BoxText"/>
    <w:next w:val="BoxText"/>
    <w:qFormat/>
    <w:rsid w:val="00D67B29"/>
    <w:rPr>
      <w:b/>
    </w:rPr>
  </w:style>
  <w:style w:type="paragraph" w:customStyle="1" w:styleId="BoxHeadItalic">
    <w:name w:val="BoxHeadItalic"/>
    <w:aliases w:val="bhi"/>
    <w:basedOn w:val="BoxText"/>
    <w:next w:val="Normal"/>
    <w:qFormat/>
    <w:rsid w:val="00D67B29"/>
    <w:rPr>
      <w:i/>
    </w:rPr>
  </w:style>
  <w:style w:type="paragraph" w:customStyle="1" w:styleId="BoxList">
    <w:name w:val="BoxList"/>
    <w:aliases w:val="bl"/>
    <w:basedOn w:val="BoxText"/>
    <w:qFormat/>
    <w:rsid w:val="00D67B29"/>
    <w:pPr>
      <w:ind w:left="1559" w:hanging="425"/>
    </w:pPr>
  </w:style>
  <w:style w:type="paragraph" w:customStyle="1" w:styleId="BoxNote">
    <w:name w:val="BoxNote"/>
    <w:aliases w:val="bn"/>
    <w:basedOn w:val="BoxText"/>
    <w:qFormat/>
    <w:rsid w:val="00D67B29"/>
    <w:pPr>
      <w:tabs>
        <w:tab w:val="left" w:pos="1985"/>
      </w:tabs>
      <w:spacing w:before="122" w:line="198" w:lineRule="exact"/>
      <w:ind w:left="2948" w:hanging="1814"/>
    </w:pPr>
    <w:rPr>
      <w:sz w:val="18"/>
    </w:rPr>
  </w:style>
  <w:style w:type="paragraph" w:customStyle="1" w:styleId="BoxPara">
    <w:name w:val="BoxPara"/>
    <w:aliases w:val="bp"/>
    <w:basedOn w:val="BoxText"/>
    <w:qFormat/>
    <w:rsid w:val="00D67B29"/>
    <w:pPr>
      <w:tabs>
        <w:tab w:val="right" w:pos="2268"/>
      </w:tabs>
      <w:ind w:left="2552" w:hanging="1418"/>
    </w:pPr>
  </w:style>
  <w:style w:type="paragraph" w:customStyle="1" w:styleId="BoxStep">
    <w:name w:val="BoxStep"/>
    <w:aliases w:val="bs"/>
    <w:basedOn w:val="BoxText"/>
    <w:qFormat/>
    <w:rsid w:val="00D67B29"/>
    <w:pPr>
      <w:ind w:left="1985" w:hanging="851"/>
    </w:pPr>
  </w:style>
  <w:style w:type="table" w:customStyle="1" w:styleId="CFlag">
    <w:name w:val="CFlag"/>
    <w:basedOn w:val="TableNormal"/>
    <w:uiPriority w:val="99"/>
    <w:rsid w:val="00D67B29"/>
    <w:tblPr/>
  </w:style>
  <w:style w:type="character" w:customStyle="1" w:styleId="OPCCharBase">
    <w:name w:val="OPCCharBase"/>
    <w:uiPriority w:val="1"/>
    <w:qFormat/>
    <w:rsid w:val="00D67B29"/>
  </w:style>
  <w:style w:type="character" w:customStyle="1" w:styleId="CharAmPartNo">
    <w:name w:val="CharAmPartNo"/>
    <w:basedOn w:val="OPCCharBase"/>
    <w:uiPriority w:val="1"/>
    <w:qFormat/>
    <w:rsid w:val="00D67B29"/>
  </w:style>
  <w:style w:type="character" w:customStyle="1" w:styleId="CharAmPartText">
    <w:name w:val="CharAmPartText"/>
    <w:basedOn w:val="OPCCharBase"/>
    <w:uiPriority w:val="1"/>
    <w:qFormat/>
    <w:rsid w:val="00D67B29"/>
  </w:style>
  <w:style w:type="character" w:customStyle="1" w:styleId="CharAmSchNo">
    <w:name w:val="CharAmSchNo"/>
    <w:basedOn w:val="OPCCharBase"/>
    <w:uiPriority w:val="1"/>
    <w:qFormat/>
    <w:rsid w:val="00D67B29"/>
  </w:style>
  <w:style w:type="character" w:customStyle="1" w:styleId="CharAmSchText">
    <w:name w:val="CharAmSchText"/>
    <w:basedOn w:val="OPCCharBase"/>
    <w:uiPriority w:val="1"/>
    <w:qFormat/>
    <w:rsid w:val="00D67B29"/>
  </w:style>
  <w:style w:type="character" w:customStyle="1" w:styleId="CharBoldItalic">
    <w:name w:val="CharBoldItalic"/>
    <w:uiPriority w:val="1"/>
    <w:qFormat/>
    <w:rsid w:val="00D67B29"/>
    <w:rPr>
      <w:b/>
      <w:i/>
    </w:rPr>
  </w:style>
  <w:style w:type="character" w:customStyle="1" w:styleId="CharChapNo">
    <w:name w:val="CharChapNo"/>
    <w:basedOn w:val="OPCCharBase"/>
    <w:qFormat/>
    <w:rsid w:val="00D67B29"/>
  </w:style>
  <w:style w:type="character" w:customStyle="1" w:styleId="CharChapText">
    <w:name w:val="CharChapText"/>
    <w:basedOn w:val="OPCCharBase"/>
    <w:qFormat/>
    <w:rsid w:val="00D67B29"/>
  </w:style>
  <w:style w:type="character" w:customStyle="1" w:styleId="CharDivNo">
    <w:name w:val="CharDivNo"/>
    <w:basedOn w:val="OPCCharBase"/>
    <w:qFormat/>
    <w:rsid w:val="00D67B29"/>
  </w:style>
  <w:style w:type="character" w:customStyle="1" w:styleId="CharDivText">
    <w:name w:val="CharDivText"/>
    <w:basedOn w:val="OPCCharBase"/>
    <w:qFormat/>
    <w:rsid w:val="00D67B29"/>
  </w:style>
  <w:style w:type="character" w:customStyle="1" w:styleId="CharItalic">
    <w:name w:val="CharItalic"/>
    <w:uiPriority w:val="1"/>
    <w:qFormat/>
    <w:rsid w:val="00D67B29"/>
    <w:rPr>
      <w:i/>
    </w:rPr>
  </w:style>
  <w:style w:type="character" w:customStyle="1" w:styleId="CharPartNo">
    <w:name w:val="CharPartNo"/>
    <w:basedOn w:val="OPCCharBase"/>
    <w:qFormat/>
    <w:rsid w:val="00D67B29"/>
  </w:style>
  <w:style w:type="character" w:customStyle="1" w:styleId="CharPartText">
    <w:name w:val="CharPartText"/>
    <w:basedOn w:val="OPCCharBase"/>
    <w:qFormat/>
    <w:rsid w:val="00D67B29"/>
  </w:style>
  <w:style w:type="character" w:customStyle="1" w:styleId="CharSectno">
    <w:name w:val="CharSectno"/>
    <w:basedOn w:val="OPCCharBase"/>
    <w:qFormat/>
    <w:rsid w:val="00D67B29"/>
  </w:style>
  <w:style w:type="character" w:customStyle="1" w:styleId="CharSubdNo">
    <w:name w:val="CharSubdNo"/>
    <w:basedOn w:val="OPCCharBase"/>
    <w:uiPriority w:val="1"/>
    <w:qFormat/>
    <w:rsid w:val="00D67B29"/>
  </w:style>
  <w:style w:type="character" w:customStyle="1" w:styleId="CharSubdText">
    <w:name w:val="CharSubdText"/>
    <w:basedOn w:val="OPCCharBase"/>
    <w:uiPriority w:val="1"/>
    <w:qFormat/>
    <w:rsid w:val="00D67B29"/>
  </w:style>
  <w:style w:type="character" w:customStyle="1" w:styleId="CharSubPartNoCASA">
    <w:name w:val="CharSubPartNo(CASA)"/>
    <w:basedOn w:val="OPCCharBase"/>
    <w:uiPriority w:val="1"/>
    <w:rsid w:val="00D67B29"/>
  </w:style>
  <w:style w:type="character" w:customStyle="1" w:styleId="CharSubPartTextCASA">
    <w:name w:val="CharSubPartText(CASA)"/>
    <w:basedOn w:val="OPCCharBase"/>
    <w:uiPriority w:val="1"/>
    <w:rsid w:val="00D67B29"/>
  </w:style>
  <w:style w:type="paragraph" w:customStyle="1" w:styleId="CompiledActNo">
    <w:name w:val="CompiledActNo"/>
    <w:basedOn w:val="OPCParaBase"/>
    <w:next w:val="Normal"/>
    <w:rsid w:val="00D67B29"/>
    <w:rPr>
      <w:b/>
      <w:sz w:val="24"/>
      <w:szCs w:val="24"/>
    </w:rPr>
  </w:style>
  <w:style w:type="paragraph" w:customStyle="1" w:styleId="CompiledMadeUnder">
    <w:name w:val="CompiledMadeUnder"/>
    <w:basedOn w:val="OPCParaBase"/>
    <w:next w:val="Normal"/>
    <w:rsid w:val="00D67B29"/>
    <w:rPr>
      <w:i/>
      <w:sz w:val="24"/>
      <w:szCs w:val="24"/>
    </w:rPr>
  </w:style>
  <w:style w:type="paragraph" w:customStyle="1" w:styleId="CTA-">
    <w:name w:val="CTA -"/>
    <w:basedOn w:val="OPCParaBase"/>
    <w:rsid w:val="00D67B29"/>
    <w:pPr>
      <w:spacing w:before="60" w:line="240" w:lineRule="atLeast"/>
      <w:ind w:left="85" w:hanging="85"/>
    </w:pPr>
    <w:rPr>
      <w:sz w:val="20"/>
    </w:rPr>
  </w:style>
  <w:style w:type="paragraph" w:customStyle="1" w:styleId="CTA--">
    <w:name w:val="CTA --"/>
    <w:basedOn w:val="OPCParaBase"/>
    <w:next w:val="Normal"/>
    <w:rsid w:val="00D67B29"/>
    <w:pPr>
      <w:spacing w:before="60" w:line="240" w:lineRule="atLeast"/>
      <w:ind w:left="142" w:hanging="142"/>
    </w:pPr>
    <w:rPr>
      <w:sz w:val="20"/>
    </w:rPr>
  </w:style>
  <w:style w:type="paragraph" w:customStyle="1" w:styleId="CTA---">
    <w:name w:val="CTA ---"/>
    <w:basedOn w:val="OPCParaBase"/>
    <w:next w:val="Normal"/>
    <w:rsid w:val="00D67B29"/>
    <w:pPr>
      <w:spacing w:before="60" w:line="240" w:lineRule="atLeast"/>
      <w:ind w:left="198" w:hanging="198"/>
    </w:pPr>
    <w:rPr>
      <w:sz w:val="20"/>
    </w:rPr>
  </w:style>
  <w:style w:type="paragraph" w:customStyle="1" w:styleId="CTA----">
    <w:name w:val="CTA ----"/>
    <w:basedOn w:val="OPCParaBase"/>
    <w:next w:val="Normal"/>
    <w:rsid w:val="00D67B29"/>
    <w:pPr>
      <w:spacing w:before="60" w:line="240" w:lineRule="atLeast"/>
      <w:ind w:left="255" w:hanging="255"/>
    </w:pPr>
    <w:rPr>
      <w:sz w:val="20"/>
    </w:rPr>
  </w:style>
  <w:style w:type="paragraph" w:customStyle="1" w:styleId="CTA1a">
    <w:name w:val="CTA 1(a)"/>
    <w:basedOn w:val="OPCParaBase"/>
    <w:rsid w:val="00D67B29"/>
    <w:pPr>
      <w:tabs>
        <w:tab w:val="right" w:pos="414"/>
      </w:tabs>
      <w:spacing w:before="40" w:line="240" w:lineRule="atLeast"/>
      <w:ind w:left="675" w:hanging="675"/>
    </w:pPr>
    <w:rPr>
      <w:sz w:val="20"/>
    </w:rPr>
  </w:style>
  <w:style w:type="paragraph" w:customStyle="1" w:styleId="CTA1ai">
    <w:name w:val="CTA 1(a)(i)"/>
    <w:basedOn w:val="OPCParaBase"/>
    <w:rsid w:val="00D67B29"/>
    <w:pPr>
      <w:tabs>
        <w:tab w:val="right" w:pos="1004"/>
      </w:tabs>
      <w:spacing w:before="40" w:line="240" w:lineRule="atLeast"/>
      <w:ind w:left="1253" w:hanging="1253"/>
    </w:pPr>
    <w:rPr>
      <w:sz w:val="20"/>
    </w:rPr>
  </w:style>
  <w:style w:type="paragraph" w:customStyle="1" w:styleId="CTA2a">
    <w:name w:val="CTA 2(a)"/>
    <w:basedOn w:val="OPCParaBase"/>
    <w:rsid w:val="00D67B29"/>
    <w:pPr>
      <w:tabs>
        <w:tab w:val="right" w:pos="482"/>
      </w:tabs>
      <w:spacing w:before="40" w:line="240" w:lineRule="atLeast"/>
      <w:ind w:left="748" w:hanging="748"/>
    </w:pPr>
    <w:rPr>
      <w:sz w:val="20"/>
    </w:rPr>
  </w:style>
  <w:style w:type="paragraph" w:customStyle="1" w:styleId="CTA2ai">
    <w:name w:val="CTA 2(a)(i)"/>
    <w:basedOn w:val="OPCParaBase"/>
    <w:rsid w:val="00D67B29"/>
    <w:pPr>
      <w:tabs>
        <w:tab w:val="right" w:pos="1089"/>
      </w:tabs>
      <w:spacing w:before="40" w:line="240" w:lineRule="atLeast"/>
      <w:ind w:left="1327" w:hanging="1327"/>
    </w:pPr>
    <w:rPr>
      <w:sz w:val="20"/>
    </w:rPr>
  </w:style>
  <w:style w:type="paragraph" w:customStyle="1" w:styleId="CTA3a">
    <w:name w:val="CTA 3(a)"/>
    <w:basedOn w:val="OPCParaBase"/>
    <w:rsid w:val="00D67B29"/>
    <w:pPr>
      <w:tabs>
        <w:tab w:val="right" w:pos="556"/>
      </w:tabs>
      <w:spacing w:before="40" w:line="240" w:lineRule="atLeast"/>
      <w:ind w:left="805" w:hanging="805"/>
    </w:pPr>
    <w:rPr>
      <w:sz w:val="20"/>
    </w:rPr>
  </w:style>
  <w:style w:type="paragraph" w:customStyle="1" w:styleId="CTA3ai">
    <w:name w:val="CTA 3(a)(i)"/>
    <w:basedOn w:val="OPCParaBase"/>
    <w:rsid w:val="00D67B29"/>
    <w:pPr>
      <w:tabs>
        <w:tab w:val="right" w:pos="1140"/>
      </w:tabs>
      <w:spacing w:before="40" w:line="240" w:lineRule="atLeast"/>
      <w:ind w:left="1361" w:hanging="1361"/>
    </w:pPr>
    <w:rPr>
      <w:sz w:val="20"/>
    </w:rPr>
  </w:style>
  <w:style w:type="paragraph" w:customStyle="1" w:styleId="CTA4a">
    <w:name w:val="CTA 4(a)"/>
    <w:basedOn w:val="OPCParaBase"/>
    <w:rsid w:val="00D67B29"/>
    <w:pPr>
      <w:tabs>
        <w:tab w:val="right" w:pos="624"/>
      </w:tabs>
      <w:spacing w:before="40" w:line="240" w:lineRule="atLeast"/>
      <w:ind w:left="873" w:hanging="873"/>
    </w:pPr>
    <w:rPr>
      <w:sz w:val="20"/>
    </w:rPr>
  </w:style>
  <w:style w:type="paragraph" w:customStyle="1" w:styleId="CTA4ai">
    <w:name w:val="CTA 4(a)(i)"/>
    <w:basedOn w:val="OPCParaBase"/>
    <w:rsid w:val="00D67B29"/>
    <w:pPr>
      <w:tabs>
        <w:tab w:val="right" w:pos="1213"/>
      </w:tabs>
      <w:spacing w:before="40" w:line="240" w:lineRule="atLeast"/>
      <w:ind w:left="1452" w:hanging="1452"/>
    </w:pPr>
    <w:rPr>
      <w:sz w:val="20"/>
    </w:rPr>
  </w:style>
  <w:style w:type="paragraph" w:customStyle="1" w:styleId="CTACAPS">
    <w:name w:val="CTA CAPS"/>
    <w:basedOn w:val="OPCParaBase"/>
    <w:rsid w:val="00D67B29"/>
    <w:pPr>
      <w:spacing w:before="60" w:line="240" w:lineRule="atLeast"/>
    </w:pPr>
    <w:rPr>
      <w:sz w:val="20"/>
    </w:rPr>
  </w:style>
  <w:style w:type="paragraph" w:customStyle="1" w:styleId="CTAright">
    <w:name w:val="CTA right"/>
    <w:basedOn w:val="OPCParaBase"/>
    <w:rsid w:val="00D67B29"/>
    <w:pPr>
      <w:spacing w:before="60" w:line="240" w:lineRule="auto"/>
      <w:jc w:val="right"/>
    </w:pPr>
    <w:rPr>
      <w:sz w:val="20"/>
    </w:rPr>
  </w:style>
  <w:style w:type="paragraph" w:customStyle="1" w:styleId="tDefn">
    <w:name w:val="t_Defn"/>
    <w:aliases w:val="Definition,dd"/>
    <w:basedOn w:val="OPCParaBase"/>
    <w:rsid w:val="00D67B29"/>
    <w:pPr>
      <w:spacing w:before="180" w:line="240" w:lineRule="auto"/>
      <w:ind w:left="1134"/>
    </w:pPr>
  </w:style>
  <w:style w:type="paragraph" w:customStyle="1" w:styleId="DivisionMigration">
    <w:name w:val="DivisionMigration"/>
    <w:aliases w:val="dm"/>
    <w:basedOn w:val="OPCParaBase"/>
    <w:next w:val="Normal"/>
    <w:rsid w:val="00D67B29"/>
    <w:pPr>
      <w:keepNext/>
      <w:keepLines/>
      <w:spacing w:before="240" w:line="240" w:lineRule="auto"/>
      <w:ind w:left="1134" w:hanging="1134"/>
    </w:pPr>
    <w:rPr>
      <w:b/>
      <w:sz w:val="28"/>
    </w:rPr>
  </w:style>
  <w:style w:type="paragraph" w:customStyle="1" w:styleId="EndNotespara">
    <w:name w:val="EndNotes(para)"/>
    <w:aliases w:val="eta"/>
    <w:basedOn w:val="OPCParaBase"/>
    <w:next w:val="Normal"/>
    <w:rsid w:val="00D67B2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67B2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67B2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67B29"/>
    <w:pPr>
      <w:tabs>
        <w:tab w:val="right" w:pos="1412"/>
      </w:tabs>
      <w:spacing w:before="60" w:line="240" w:lineRule="auto"/>
      <w:ind w:left="1525" w:hanging="1525"/>
    </w:pPr>
    <w:rPr>
      <w:sz w:val="20"/>
    </w:rPr>
  </w:style>
  <w:style w:type="paragraph" w:customStyle="1" w:styleId="ENotesHeading3">
    <w:name w:val="ENotesHeading 3"/>
    <w:aliases w:val="Enh3"/>
    <w:basedOn w:val="OPCParaBase"/>
    <w:next w:val="Normal"/>
    <w:rsid w:val="00D67B29"/>
    <w:pPr>
      <w:keepNext/>
      <w:spacing w:before="120" w:line="240" w:lineRule="auto"/>
      <w:outlineLvl w:val="4"/>
    </w:pPr>
    <w:rPr>
      <w:b/>
      <w:szCs w:val="24"/>
    </w:rPr>
  </w:style>
  <w:style w:type="paragraph" w:customStyle="1" w:styleId="ENotesText">
    <w:name w:val="ENotesText"/>
    <w:aliases w:val="Ent"/>
    <w:basedOn w:val="OPCParaBase"/>
    <w:next w:val="Normal"/>
    <w:rsid w:val="00D67B29"/>
    <w:pPr>
      <w:spacing w:before="120"/>
    </w:pPr>
  </w:style>
  <w:style w:type="paragraph" w:customStyle="1" w:styleId="ENoteTTi">
    <w:name w:val="ENoteTTi"/>
    <w:aliases w:val="entti"/>
    <w:basedOn w:val="OPCParaBase"/>
    <w:rsid w:val="00D67B29"/>
    <w:pPr>
      <w:keepNext/>
      <w:spacing w:before="60" w:line="240" w:lineRule="atLeast"/>
      <w:ind w:left="170"/>
    </w:pPr>
    <w:rPr>
      <w:sz w:val="16"/>
    </w:rPr>
  </w:style>
  <w:style w:type="paragraph" w:customStyle="1" w:styleId="ENoteTTIndentHeading">
    <w:name w:val="ENoteTTIndentHeading"/>
    <w:aliases w:val="enTTHi"/>
    <w:basedOn w:val="OPCParaBase"/>
    <w:rsid w:val="00D67B29"/>
    <w:pPr>
      <w:keepNext/>
      <w:spacing w:before="60" w:line="240" w:lineRule="atLeast"/>
      <w:ind w:left="170"/>
    </w:pPr>
    <w:rPr>
      <w:rFonts w:cs="Arial"/>
      <w:b/>
      <w:sz w:val="16"/>
      <w:szCs w:val="16"/>
    </w:rPr>
  </w:style>
  <w:style w:type="paragraph" w:customStyle="1" w:styleId="ENoteTTIndentHeadingSub">
    <w:name w:val="ENoteTTIndentHeadingSub"/>
    <w:aliases w:val="enTTHis"/>
    <w:basedOn w:val="OPCParaBase"/>
    <w:rsid w:val="00D67B29"/>
    <w:pPr>
      <w:keepNext/>
      <w:spacing w:before="60" w:line="240" w:lineRule="atLeast"/>
      <w:ind w:left="340"/>
    </w:pPr>
    <w:rPr>
      <w:b/>
      <w:sz w:val="16"/>
    </w:rPr>
  </w:style>
  <w:style w:type="paragraph" w:customStyle="1" w:styleId="ENoteTTiSub">
    <w:name w:val="ENoteTTiSub"/>
    <w:aliases w:val="enttis"/>
    <w:basedOn w:val="OPCParaBase"/>
    <w:rsid w:val="00D67B29"/>
    <w:pPr>
      <w:keepNext/>
      <w:spacing w:before="60" w:line="240" w:lineRule="atLeast"/>
      <w:ind w:left="340"/>
    </w:pPr>
    <w:rPr>
      <w:sz w:val="16"/>
    </w:rPr>
  </w:style>
  <w:style w:type="paragraph" w:customStyle="1" w:styleId="FileName">
    <w:name w:val="FileName"/>
    <w:basedOn w:val="Normal"/>
    <w:rsid w:val="00D67B29"/>
  </w:style>
  <w:style w:type="paragraph" w:customStyle="1" w:styleId="Formula">
    <w:name w:val="Formula"/>
    <w:basedOn w:val="OPCParaBase"/>
    <w:rsid w:val="00D67B29"/>
    <w:pPr>
      <w:spacing w:line="240" w:lineRule="auto"/>
      <w:ind w:left="1134"/>
    </w:pPr>
    <w:rPr>
      <w:sz w:val="20"/>
    </w:rPr>
  </w:style>
  <w:style w:type="paragraph" w:customStyle="1" w:styleId="FreeForm">
    <w:name w:val="FreeForm"/>
    <w:rsid w:val="00D67B29"/>
    <w:rPr>
      <w:rFonts w:ascii="Arial" w:eastAsia="Calibri" w:hAnsi="Arial"/>
      <w:sz w:val="22"/>
      <w:lang w:eastAsia="en-US"/>
    </w:rPr>
  </w:style>
  <w:style w:type="paragraph" w:customStyle="1" w:styleId="House">
    <w:name w:val="House"/>
    <w:basedOn w:val="OPCParaBase"/>
    <w:rsid w:val="00D67B29"/>
    <w:pPr>
      <w:spacing w:line="240" w:lineRule="auto"/>
    </w:pPr>
    <w:rPr>
      <w:sz w:val="28"/>
    </w:rPr>
  </w:style>
  <w:style w:type="character" w:styleId="Hyperlink">
    <w:name w:val="Hyperlink"/>
    <w:unhideWhenUsed/>
    <w:rsid w:val="00D67B29"/>
    <w:rPr>
      <w:color w:val="0000FF"/>
      <w:u w:val="single"/>
    </w:rPr>
  </w:style>
  <w:style w:type="paragraph" w:customStyle="1" w:styleId="InstNo">
    <w:name w:val="InstNo"/>
    <w:basedOn w:val="OPCParaBase"/>
    <w:next w:val="Normal"/>
    <w:rsid w:val="00D67B29"/>
    <w:rPr>
      <w:b/>
      <w:sz w:val="28"/>
      <w:szCs w:val="32"/>
    </w:rPr>
  </w:style>
  <w:style w:type="paragraph" w:customStyle="1" w:styleId="Item">
    <w:name w:val="Item"/>
    <w:aliases w:val="i"/>
    <w:basedOn w:val="OPCParaBase"/>
    <w:next w:val="Normal"/>
    <w:rsid w:val="00D67B29"/>
    <w:pPr>
      <w:keepLines/>
      <w:spacing w:before="80" w:line="240" w:lineRule="auto"/>
      <w:ind w:left="709"/>
    </w:pPr>
  </w:style>
  <w:style w:type="paragraph" w:customStyle="1" w:styleId="ItemHead">
    <w:name w:val="ItemHead"/>
    <w:aliases w:val="ih"/>
    <w:basedOn w:val="OPCParaBase"/>
    <w:next w:val="Item"/>
    <w:rsid w:val="00D67B29"/>
    <w:pPr>
      <w:keepNext/>
      <w:keepLines/>
      <w:spacing w:before="220" w:line="240" w:lineRule="auto"/>
      <w:ind w:left="709" w:hanging="709"/>
    </w:pPr>
    <w:rPr>
      <w:rFonts w:ascii="Arial" w:hAnsi="Arial"/>
      <w:b/>
      <w:kern w:val="28"/>
      <w:sz w:val="24"/>
    </w:rPr>
  </w:style>
  <w:style w:type="paragraph" w:customStyle="1" w:styleId="LegislationMadeUnder">
    <w:name w:val="LegislationMadeUnder"/>
    <w:basedOn w:val="OPCParaBase"/>
    <w:next w:val="Normal"/>
    <w:rsid w:val="00D67B29"/>
    <w:rPr>
      <w:i/>
      <w:sz w:val="32"/>
      <w:szCs w:val="32"/>
    </w:rPr>
  </w:style>
  <w:style w:type="character" w:styleId="LineNumber">
    <w:name w:val="line number"/>
    <w:uiPriority w:val="99"/>
    <w:unhideWhenUsed/>
    <w:rsid w:val="00D67B29"/>
    <w:rPr>
      <w:sz w:val="16"/>
    </w:rPr>
  </w:style>
  <w:style w:type="paragraph" w:customStyle="1" w:styleId="LongT">
    <w:name w:val="LongT"/>
    <w:basedOn w:val="OPCParaBase"/>
    <w:rsid w:val="00D67B29"/>
    <w:pPr>
      <w:spacing w:line="240" w:lineRule="auto"/>
    </w:pPr>
    <w:rPr>
      <w:b/>
      <w:sz w:val="32"/>
    </w:rPr>
  </w:style>
  <w:style w:type="paragraph" w:customStyle="1" w:styleId="MadeunderText">
    <w:name w:val="MadeunderText"/>
    <w:basedOn w:val="OPCParaBase"/>
    <w:next w:val="CompiledMadeUnder"/>
    <w:rsid w:val="00D67B29"/>
    <w:pPr>
      <w:spacing w:before="240"/>
    </w:pPr>
    <w:rPr>
      <w:sz w:val="24"/>
      <w:szCs w:val="24"/>
    </w:rPr>
  </w:style>
  <w:style w:type="paragraph" w:customStyle="1" w:styleId="notedraft">
    <w:name w:val="note(draft)"/>
    <w:aliases w:val="nd"/>
    <w:basedOn w:val="OPCParaBase"/>
    <w:rsid w:val="00D67B29"/>
    <w:pPr>
      <w:spacing w:before="240" w:line="240" w:lineRule="auto"/>
      <w:ind w:left="284" w:hanging="284"/>
    </w:pPr>
    <w:rPr>
      <w:i/>
      <w:sz w:val="24"/>
    </w:rPr>
  </w:style>
  <w:style w:type="paragraph" w:customStyle="1" w:styleId="ntoHeading">
    <w:name w:val="n_to_Heading"/>
    <w:aliases w:val="nm,note(margin)"/>
    <w:basedOn w:val="OPCParaBase"/>
    <w:rsid w:val="00F67704"/>
    <w:pPr>
      <w:tabs>
        <w:tab w:val="left" w:pos="709"/>
      </w:tabs>
      <w:spacing w:before="120" w:line="240" w:lineRule="auto"/>
      <w:ind w:left="709" w:hanging="709"/>
    </w:pPr>
    <w:rPr>
      <w:sz w:val="18"/>
    </w:rPr>
  </w:style>
  <w:style w:type="paragraph" w:customStyle="1" w:styleId="nPara">
    <w:name w:val="n_Para"/>
    <w:aliases w:val="na,note(para)"/>
    <w:basedOn w:val="OPCParaBase"/>
    <w:rsid w:val="00F67704"/>
    <w:pPr>
      <w:spacing w:before="40" w:line="240" w:lineRule="auto"/>
      <w:ind w:left="2268" w:hanging="567"/>
    </w:pPr>
    <w:rPr>
      <w:sz w:val="18"/>
    </w:rPr>
  </w:style>
  <w:style w:type="paragraph" w:customStyle="1" w:styleId="noteParlAmend">
    <w:name w:val="note(ParlAmend)"/>
    <w:aliases w:val="npp"/>
    <w:basedOn w:val="OPCParaBase"/>
    <w:next w:val="Normal"/>
    <w:rsid w:val="00D67B29"/>
    <w:pPr>
      <w:spacing w:line="240" w:lineRule="auto"/>
      <w:jc w:val="right"/>
    </w:pPr>
    <w:rPr>
      <w:rFonts w:ascii="Arial" w:hAnsi="Arial"/>
      <w:b/>
      <w:i/>
    </w:rPr>
  </w:style>
  <w:style w:type="paragraph" w:customStyle="1" w:styleId="nMain">
    <w:name w:val="n_Main"/>
    <w:aliases w:val="n,note(text)"/>
    <w:basedOn w:val="OPCParaBase"/>
    <w:qFormat/>
    <w:rsid w:val="00F67704"/>
    <w:pPr>
      <w:spacing w:before="120" w:line="240" w:lineRule="auto"/>
      <w:ind w:left="1985" w:hanging="851"/>
    </w:pPr>
    <w:rPr>
      <w:sz w:val="18"/>
    </w:rPr>
  </w:style>
  <w:style w:type="paragraph" w:customStyle="1" w:styleId="NotesHeading1">
    <w:name w:val="NotesHeading 1"/>
    <w:basedOn w:val="OPCParaBase"/>
    <w:next w:val="Normal"/>
    <w:rsid w:val="00D67B29"/>
    <w:pPr>
      <w:outlineLvl w:val="0"/>
    </w:pPr>
    <w:rPr>
      <w:b/>
      <w:sz w:val="28"/>
      <w:szCs w:val="28"/>
    </w:rPr>
  </w:style>
  <w:style w:type="paragraph" w:customStyle="1" w:styleId="NotesHeading2">
    <w:name w:val="NotesHeading 2"/>
    <w:basedOn w:val="OPCParaBase"/>
    <w:next w:val="Normal"/>
    <w:rsid w:val="00D67B29"/>
    <w:rPr>
      <w:b/>
      <w:sz w:val="28"/>
      <w:szCs w:val="28"/>
    </w:rPr>
  </w:style>
  <w:style w:type="paragraph" w:customStyle="1" w:styleId="noteToPara">
    <w:name w:val="noteToPara"/>
    <w:aliases w:val="ntp"/>
    <w:basedOn w:val="OPCParaBase"/>
    <w:rsid w:val="00D67B29"/>
    <w:pPr>
      <w:spacing w:before="122" w:line="198" w:lineRule="exact"/>
      <w:ind w:left="2353" w:hanging="709"/>
    </w:pPr>
    <w:rPr>
      <w:sz w:val="18"/>
    </w:rPr>
  </w:style>
  <w:style w:type="paragraph" w:customStyle="1" w:styleId="NoteToSubpara">
    <w:name w:val="NoteToSubpara"/>
    <w:aliases w:val="nts"/>
    <w:basedOn w:val="OPCParaBase"/>
    <w:rsid w:val="00D67B29"/>
    <w:pPr>
      <w:spacing w:before="40" w:line="198" w:lineRule="exact"/>
      <w:ind w:left="2835" w:hanging="709"/>
    </w:pPr>
    <w:rPr>
      <w:sz w:val="18"/>
    </w:rPr>
  </w:style>
  <w:style w:type="paragraph" w:customStyle="1" w:styleId="Page1">
    <w:name w:val="Page1"/>
    <w:basedOn w:val="OPCParaBase"/>
    <w:rsid w:val="00D67B29"/>
    <w:pPr>
      <w:spacing w:before="5600" w:line="240" w:lineRule="auto"/>
    </w:pPr>
    <w:rPr>
      <w:b/>
      <w:sz w:val="32"/>
    </w:rPr>
  </w:style>
  <w:style w:type="paragraph" w:customStyle="1" w:styleId="PageBreak">
    <w:name w:val="PageBreak"/>
    <w:aliases w:val="pb"/>
    <w:basedOn w:val="OPCParaBase"/>
    <w:rsid w:val="00D67B29"/>
    <w:pPr>
      <w:spacing w:line="240" w:lineRule="auto"/>
    </w:pPr>
    <w:rPr>
      <w:sz w:val="20"/>
    </w:rPr>
  </w:style>
  <w:style w:type="paragraph" w:customStyle="1" w:styleId="tSubpara">
    <w:name w:val="t_Subpara"/>
    <w:aliases w:val="paragraph(sub),aa"/>
    <w:basedOn w:val="OPCParaBase"/>
    <w:qFormat/>
    <w:rsid w:val="00D67B29"/>
    <w:pPr>
      <w:tabs>
        <w:tab w:val="right" w:pos="1985"/>
      </w:tabs>
      <w:spacing w:before="40" w:line="240" w:lineRule="auto"/>
      <w:ind w:left="2098" w:hanging="2098"/>
    </w:pPr>
  </w:style>
  <w:style w:type="paragraph" w:customStyle="1" w:styleId="tSubsub">
    <w:name w:val="t_Subsub"/>
    <w:aliases w:val="paragraph(sub-sub),aaa"/>
    <w:basedOn w:val="OPCParaBase"/>
    <w:qFormat/>
    <w:rsid w:val="00D67B29"/>
    <w:pPr>
      <w:tabs>
        <w:tab w:val="right" w:pos="2722"/>
      </w:tabs>
      <w:spacing w:before="40" w:line="240" w:lineRule="auto"/>
      <w:ind w:left="2835" w:hanging="2835"/>
    </w:pPr>
  </w:style>
  <w:style w:type="paragraph" w:customStyle="1" w:styleId="Paragraphsub-sub-sub">
    <w:name w:val="Paragraph(sub-sub-sub)"/>
    <w:aliases w:val="aaaa"/>
    <w:basedOn w:val="OPCParaBase"/>
    <w:rsid w:val="00D67B29"/>
    <w:pPr>
      <w:tabs>
        <w:tab w:val="right" w:pos="3402"/>
      </w:tabs>
      <w:spacing w:before="40" w:line="240" w:lineRule="auto"/>
      <w:ind w:left="3402" w:hanging="3402"/>
    </w:pPr>
  </w:style>
  <w:style w:type="paragraph" w:customStyle="1" w:styleId="tPara">
    <w:name w:val="t_Para"/>
    <w:aliases w:val="paragraph,a"/>
    <w:basedOn w:val="OPCParaBase"/>
    <w:link w:val="paragraphChar"/>
    <w:qFormat/>
    <w:rsid w:val="00D67B29"/>
    <w:pPr>
      <w:tabs>
        <w:tab w:val="right" w:pos="1531"/>
      </w:tabs>
      <w:spacing w:before="40" w:line="240" w:lineRule="auto"/>
      <w:ind w:left="1644" w:hanging="1644"/>
    </w:pPr>
  </w:style>
  <w:style w:type="paragraph" w:customStyle="1" w:styleId="ParlAmend">
    <w:name w:val="ParlAmend"/>
    <w:aliases w:val="pp"/>
    <w:basedOn w:val="OPCParaBase"/>
    <w:rsid w:val="00D67B29"/>
    <w:pPr>
      <w:spacing w:before="240" w:line="240" w:lineRule="atLeast"/>
      <w:ind w:hanging="567"/>
    </w:pPr>
    <w:rPr>
      <w:sz w:val="24"/>
    </w:rPr>
  </w:style>
  <w:style w:type="paragraph" w:customStyle="1" w:styleId="Penalty">
    <w:name w:val="Penalty"/>
    <w:basedOn w:val="OPCParaBase"/>
    <w:rsid w:val="00D67B29"/>
    <w:pPr>
      <w:tabs>
        <w:tab w:val="left" w:pos="2977"/>
      </w:tabs>
      <w:spacing w:before="180" w:line="240" w:lineRule="auto"/>
      <w:ind w:left="1985" w:hanging="851"/>
    </w:pPr>
  </w:style>
  <w:style w:type="paragraph" w:customStyle="1" w:styleId="Portfolio">
    <w:name w:val="Portfolio"/>
    <w:basedOn w:val="OPCParaBase"/>
    <w:rsid w:val="00D67B29"/>
    <w:pPr>
      <w:spacing w:line="240" w:lineRule="auto"/>
    </w:pPr>
    <w:rPr>
      <w:i/>
      <w:sz w:val="20"/>
    </w:rPr>
  </w:style>
  <w:style w:type="paragraph" w:customStyle="1" w:styleId="Preamble">
    <w:name w:val="Preamble"/>
    <w:basedOn w:val="OPCParaBase"/>
    <w:next w:val="Normal"/>
    <w:rsid w:val="00D67B2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67B29"/>
    <w:pPr>
      <w:spacing w:line="240" w:lineRule="auto"/>
    </w:pPr>
    <w:rPr>
      <w:i/>
      <w:sz w:val="20"/>
    </w:rPr>
  </w:style>
  <w:style w:type="paragraph" w:customStyle="1" w:styleId="Session">
    <w:name w:val="Session"/>
    <w:basedOn w:val="OPCParaBase"/>
    <w:rsid w:val="00D67B29"/>
    <w:pPr>
      <w:spacing w:line="240" w:lineRule="auto"/>
    </w:pPr>
    <w:rPr>
      <w:sz w:val="28"/>
    </w:rPr>
  </w:style>
  <w:style w:type="paragraph" w:customStyle="1" w:styleId="SignCoverPageEnd">
    <w:name w:val="SignCoverPageEnd"/>
    <w:basedOn w:val="OPCParaBase"/>
    <w:next w:val="Normal"/>
    <w:rsid w:val="00D67B2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67B29"/>
    <w:pPr>
      <w:pBdr>
        <w:top w:val="single" w:sz="4" w:space="1" w:color="auto"/>
      </w:pBdr>
      <w:spacing w:before="360"/>
      <w:ind w:right="397"/>
      <w:jc w:val="both"/>
    </w:pPr>
  </w:style>
  <w:style w:type="paragraph" w:customStyle="1" w:styleId="SOText">
    <w:name w:val="SO Text"/>
    <w:aliases w:val="sot"/>
    <w:link w:val="SOTextChar"/>
    <w:rsid w:val="00D67B29"/>
    <w:pPr>
      <w:pBdr>
        <w:top w:val="single" w:sz="6" w:space="5" w:color="auto"/>
        <w:left w:val="single" w:sz="6" w:space="5" w:color="auto"/>
        <w:bottom w:val="single" w:sz="6" w:space="5" w:color="auto"/>
        <w:right w:val="single" w:sz="6" w:space="5" w:color="auto"/>
      </w:pBdr>
      <w:spacing w:before="240"/>
      <w:ind w:left="1134"/>
    </w:pPr>
    <w:rPr>
      <w:rFonts w:eastAsia="Calibri"/>
      <w:sz w:val="22"/>
    </w:rPr>
  </w:style>
  <w:style w:type="paragraph" w:customStyle="1" w:styleId="SOBullet">
    <w:name w:val="SO Bullet"/>
    <w:aliases w:val="sotb"/>
    <w:basedOn w:val="SOText"/>
    <w:link w:val="SOBulletChar"/>
    <w:qFormat/>
    <w:rsid w:val="00D67B29"/>
    <w:pPr>
      <w:ind w:left="1559" w:hanging="425"/>
    </w:pPr>
  </w:style>
  <w:style w:type="paragraph" w:customStyle="1" w:styleId="SOTextNote">
    <w:name w:val="SO TextNote"/>
    <w:aliases w:val="sont"/>
    <w:basedOn w:val="SOText"/>
    <w:qFormat/>
    <w:rsid w:val="00D67B29"/>
    <w:pPr>
      <w:spacing w:before="122" w:line="198" w:lineRule="exact"/>
      <w:ind w:left="1843" w:hanging="709"/>
    </w:pPr>
    <w:rPr>
      <w:sz w:val="18"/>
    </w:rPr>
  </w:style>
  <w:style w:type="paragraph" w:customStyle="1" w:styleId="SOBulletNote">
    <w:name w:val="SO BulletNote"/>
    <w:aliases w:val="sonb"/>
    <w:basedOn w:val="SOTextNote"/>
    <w:link w:val="SOBulletNoteChar"/>
    <w:qFormat/>
    <w:rsid w:val="00D67B29"/>
    <w:pPr>
      <w:tabs>
        <w:tab w:val="left" w:pos="1560"/>
      </w:tabs>
      <w:ind w:left="2268" w:hanging="1134"/>
    </w:pPr>
  </w:style>
  <w:style w:type="paragraph" w:customStyle="1" w:styleId="SOHeadBold">
    <w:name w:val="SO HeadBold"/>
    <w:aliases w:val="sohb"/>
    <w:basedOn w:val="SOText"/>
    <w:next w:val="SOText"/>
    <w:link w:val="SOHeadBoldChar"/>
    <w:qFormat/>
    <w:rsid w:val="00D67B29"/>
    <w:rPr>
      <w:b/>
    </w:rPr>
  </w:style>
  <w:style w:type="paragraph" w:customStyle="1" w:styleId="SOHeadItalic">
    <w:name w:val="SO HeadItalic"/>
    <w:aliases w:val="sohi"/>
    <w:basedOn w:val="SOText"/>
    <w:next w:val="SOText"/>
    <w:link w:val="SOHeadItalicChar"/>
    <w:qFormat/>
    <w:rsid w:val="00D67B29"/>
    <w:rPr>
      <w:i/>
    </w:rPr>
  </w:style>
  <w:style w:type="paragraph" w:customStyle="1" w:styleId="SOPara">
    <w:name w:val="SO Para"/>
    <w:aliases w:val="soa"/>
    <w:basedOn w:val="SOText"/>
    <w:link w:val="SOParaChar"/>
    <w:qFormat/>
    <w:rsid w:val="00D67B29"/>
    <w:pPr>
      <w:tabs>
        <w:tab w:val="right" w:pos="1786"/>
      </w:tabs>
      <w:spacing w:before="40"/>
      <w:ind w:left="2070" w:hanging="936"/>
    </w:pPr>
  </w:style>
  <w:style w:type="paragraph" w:customStyle="1" w:styleId="SOText2">
    <w:name w:val="SO Text2"/>
    <w:aliases w:val="sot2"/>
    <w:basedOn w:val="Normal"/>
    <w:next w:val="SOText"/>
    <w:link w:val="SOText2Char"/>
    <w:rsid w:val="00D67B29"/>
    <w:pPr>
      <w:pBdr>
        <w:top w:val="single" w:sz="6" w:space="5" w:color="auto"/>
        <w:left w:val="single" w:sz="6" w:space="5" w:color="auto"/>
        <w:bottom w:val="single" w:sz="6" w:space="5" w:color="auto"/>
        <w:right w:val="single" w:sz="6" w:space="5" w:color="auto"/>
      </w:pBdr>
      <w:spacing w:before="40" w:line="240" w:lineRule="auto"/>
      <w:ind w:left="1134"/>
    </w:pPr>
  </w:style>
  <w:style w:type="paragraph" w:customStyle="1" w:styleId="Sponsor">
    <w:name w:val="Sponsor"/>
    <w:basedOn w:val="OPCParaBase"/>
    <w:rsid w:val="00D67B29"/>
    <w:pPr>
      <w:spacing w:line="240" w:lineRule="auto"/>
    </w:pPr>
    <w:rPr>
      <w:i/>
    </w:rPr>
  </w:style>
  <w:style w:type="paragraph" w:customStyle="1" w:styleId="SubDivisionMigration">
    <w:name w:val="SubDivisionMigration"/>
    <w:aliases w:val="sdm"/>
    <w:basedOn w:val="OPCParaBase"/>
    <w:rsid w:val="00D67B29"/>
    <w:pPr>
      <w:keepNext/>
      <w:keepLines/>
      <w:spacing w:before="220" w:line="240" w:lineRule="auto"/>
      <w:ind w:left="1134" w:hanging="1134"/>
    </w:pPr>
    <w:rPr>
      <w:b/>
      <w:sz w:val="26"/>
    </w:rPr>
  </w:style>
  <w:style w:type="paragraph" w:customStyle="1" w:styleId="Subitem">
    <w:name w:val="Subitem"/>
    <w:aliases w:val="iss"/>
    <w:basedOn w:val="OPCParaBase"/>
    <w:rsid w:val="00D67B29"/>
    <w:pPr>
      <w:spacing w:before="180" w:line="240" w:lineRule="auto"/>
      <w:ind w:left="709" w:hanging="709"/>
    </w:pPr>
  </w:style>
  <w:style w:type="paragraph" w:customStyle="1" w:styleId="SubitemHead">
    <w:name w:val="SubitemHead"/>
    <w:aliases w:val="issh"/>
    <w:basedOn w:val="OPCParaBase"/>
    <w:rsid w:val="00D67B29"/>
    <w:pPr>
      <w:keepNext/>
      <w:keepLines/>
      <w:spacing w:before="220" w:line="240" w:lineRule="auto"/>
      <w:ind w:left="709"/>
    </w:pPr>
    <w:rPr>
      <w:rFonts w:ascii="Arial" w:hAnsi="Arial"/>
      <w:i/>
      <w:kern w:val="28"/>
    </w:rPr>
  </w:style>
  <w:style w:type="paragraph" w:customStyle="1" w:styleId="SubPartCASA">
    <w:name w:val="SubPart(CASA)"/>
    <w:aliases w:val="csp"/>
    <w:basedOn w:val="OPCParaBase"/>
    <w:next w:val="h3Div"/>
    <w:rsid w:val="00D67B29"/>
    <w:pPr>
      <w:keepNext/>
      <w:keepLines/>
      <w:spacing w:before="280"/>
      <w:ind w:left="1134" w:hanging="1134"/>
      <w:outlineLvl w:val="1"/>
    </w:pPr>
    <w:rPr>
      <w:b/>
      <w:kern w:val="28"/>
      <w:sz w:val="32"/>
    </w:rPr>
  </w:style>
  <w:style w:type="paragraph" w:customStyle="1" w:styleId="tMain">
    <w:name w:val="t_Main"/>
    <w:aliases w:val="subsection,ss"/>
    <w:basedOn w:val="OPCParaBase"/>
    <w:link w:val="subsectionChar"/>
    <w:qFormat/>
    <w:rsid w:val="00D67B29"/>
    <w:pPr>
      <w:tabs>
        <w:tab w:val="right" w:pos="1021"/>
      </w:tabs>
      <w:spacing w:before="180" w:line="240" w:lineRule="auto"/>
      <w:ind w:left="1134" w:hanging="1134"/>
    </w:pPr>
  </w:style>
  <w:style w:type="paragraph" w:customStyle="1" w:styleId="subsection2">
    <w:name w:val="subsection2"/>
    <w:aliases w:val="ss2"/>
    <w:basedOn w:val="OPCParaBase"/>
    <w:next w:val="tMain"/>
    <w:rsid w:val="00D67B29"/>
    <w:pPr>
      <w:spacing w:before="40" w:line="240" w:lineRule="auto"/>
      <w:ind w:left="1134"/>
    </w:pPr>
  </w:style>
  <w:style w:type="paragraph" w:customStyle="1" w:styleId="h6Subsec">
    <w:name w:val="h6_Subsec"/>
    <w:aliases w:val="SubsectionHead,ssh"/>
    <w:basedOn w:val="OPCParaBase"/>
    <w:next w:val="tMain"/>
    <w:qFormat/>
    <w:rsid w:val="00D67B29"/>
    <w:pPr>
      <w:keepNext/>
      <w:keepLines/>
      <w:spacing w:before="240" w:line="240" w:lineRule="auto"/>
      <w:ind w:left="1134"/>
    </w:pPr>
    <w:rPr>
      <w:i/>
    </w:rPr>
  </w:style>
  <w:style w:type="table" w:styleId="TableGrid">
    <w:name w:val="Table Grid"/>
    <w:basedOn w:val="TableNormal"/>
    <w:uiPriority w:val="59"/>
    <w:rsid w:val="00D67B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
    <w:name w:val="Table(a)"/>
    <w:aliases w:val="ta"/>
    <w:basedOn w:val="OPCParaBase"/>
    <w:rsid w:val="00D67B29"/>
    <w:pPr>
      <w:spacing w:before="60" w:line="240" w:lineRule="auto"/>
      <w:ind w:left="284" w:hanging="284"/>
    </w:pPr>
    <w:rPr>
      <w:sz w:val="20"/>
    </w:rPr>
  </w:style>
  <w:style w:type="paragraph" w:customStyle="1" w:styleId="TableAA">
    <w:name w:val="Table(AA)"/>
    <w:aliases w:val="taaa"/>
    <w:basedOn w:val="OPCParaBase"/>
    <w:rsid w:val="00D67B2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67B29"/>
    <w:pPr>
      <w:tabs>
        <w:tab w:val="left" w:pos="-6543"/>
        <w:tab w:val="left" w:pos="-6260"/>
        <w:tab w:val="right" w:pos="970"/>
      </w:tabs>
      <w:spacing w:line="240" w:lineRule="exact"/>
      <w:ind w:left="828" w:hanging="284"/>
    </w:pPr>
    <w:rPr>
      <w:sz w:val="20"/>
    </w:rPr>
  </w:style>
  <w:style w:type="paragraph" w:customStyle="1" w:styleId="TableTextEndNotes">
    <w:name w:val="TableTextEndNotes"/>
    <w:aliases w:val="Tten"/>
    <w:basedOn w:val="Normal"/>
    <w:rsid w:val="00D67B29"/>
    <w:pPr>
      <w:spacing w:before="60" w:line="240" w:lineRule="auto"/>
    </w:pPr>
    <w:rPr>
      <w:rFonts w:cs="Arial"/>
      <w:sz w:val="20"/>
      <w:szCs w:val="22"/>
    </w:rPr>
  </w:style>
  <w:style w:type="paragraph" w:customStyle="1" w:styleId="TLPBoxTextnote">
    <w:name w:val="TLPBoxText(note"/>
    <w:aliases w:val="right)"/>
    <w:basedOn w:val="OPCParaBase"/>
    <w:rsid w:val="00D67B2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C518B"/>
    <w:pPr>
      <w:spacing w:before="60" w:line="198" w:lineRule="exact"/>
    </w:pPr>
    <w:rPr>
      <w:sz w:val="18"/>
    </w:rPr>
  </w:style>
  <w:style w:type="paragraph" w:customStyle="1" w:styleId="TLPnoteright">
    <w:name w:val="TLPnote(right)"/>
    <w:aliases w:val="nr"/>
    <w:basedOn w:val="OPCParaBase"/>
    <w:rsid w:val="00D67B29"/>
    <w:pPr>
      <w:spacing w:before="122" w:line="198" w:lineRule="exact"/>
      <w:ind w:left="1985" w:hanging="851"/>
      <w:jc w:val="right"/>
    </w:pPr>
    <w:rPr>
      <w:sz w:val="18"/>
    </w:rPr>
  </w:style>
  <w:style w:type="paragraph" w:customStyle="1" w:styleId="TLPTableBullet">
    <w:name w:val="TLPTableBullet"/>
    <w:aliases w:val="ttb"/>
    <w:basedOn w:val="OPCParaBase"/>
    <w:rsid w:val="00D67B29"/>
    <w:pPr>
      <w:spacing w:line="240" w:lineRule="exact"/>
      <w:ind w:left="284" w:hanging="284"/>
    </w:pPr>
    <w:rPr>
      <w:sz w:val="20"/>
    </w:rPr>
  </w:style>
  <w:style w:type="paragraph" w:customStyle="1" w:styleId="TofSectsGroupHeading">
    <w:name w:val="TofSects(GroupHeading)"/>
    <w:basedOn w:val="OPCParaBase"/>
    <w:next w:val="Normal"/>
    <w:rsid w:val="00D67B29"/>
    <w:pPr>
      <w:keepLines/>
      <w:spacing w:before="240" w:after="120" w:line="240" w:lineRule="auto"/>
      <w:ind w:left="794"/>
    </w:pPr>
    <w:rPr>
      <w:b/>
      <w:kern w:val="28"/>
      <w:sz w:val="20"/>
    </w:rPr>
  </w:style>
  <w:style w:type="paragraph" w:customStyle="1" w:styleId="TofSectsHeading">
    <w:name w:val="TofSects(Heading)"/>
    <w:basedOn w:val="OPCParaBase"/>
    <w:rsid w:val="00D67B29"/>
    <w:pPr>
      <w:spacing w:before="240" w:after="120" w:line="240" w:lineRule="auto"/>
    </w:pPr>
    <w:rPr>
      <w:b/>
      <w:sz w:val="24"/>
    </w:rPr>
  </w:style>
  <w:style w:type="paragraph" w:customStyle="1" w:styleId="TofSectsSection">
    <w:name w:val="TofSects(Section)"/>
    <w:basedOn w:val="OPCParaBase"/>
    <w:rsid w:val="00D67B29"/>
    <w:pPr>
      <w:keepLines/>
      <w:spacing w:before="40" w:line="240" w:lineRule="auto"/>
      <w:ind w:left="1588" w:hanging="794"/>
    </w:pPr>
    <w:rPr>
      <w:kern w:val="28"/>
      <w:sz w:val="18"/>
    </w:rPr>
  </w:style>
  <w:style w:type="paragraph" w:customStyle="1" w:styleId="TofSectsSubdiv">
    <w:name w:val="TofSects(Subdiv)"/>
    <w:basedOn w:val="OPCParaBase"/>
    <w:rsid w:val="00D67B29"/>
    <w:pPr>
      <w:keepLines/>
      <w:spacing w:before="80" w:line="240" w:lineRule="auto"/>
      <w:ind w:left="1588" w:hanging="794"/>
    </w:pPr>
    <w:rPr>
      <w:kern w:val="28"/>
    </w:rPr>
  </w:style>
  <w:style w:type="paragraph" w:customStyle="1" w:styleId="WRStyle">
    <w:name w:val="WR Style"/>
    <w:aliases w:val="WR"/>
    <w:basedOn w:val="OPCParaBase"/>
    <w:rsid w:val="00D67B29"/>
    <w:pPr>
      <w:spacing w:before="240" w:line="240" w:lineRule="auto"/>
      <w:ind w:left="284" w:hanging="284"/>
    </w:pPr>
    <w:rPr>
      <w:b/>
      <w:i/>
      <w:kern w:val="28"/>
      <w:sz w:val="24"/>
    </w:rPr>
  </w:style>
  <w:style w:type="paragraph" w:styleId="Bibliography">
    <w:name w:val="Bibliography"/>
    <w:basedOn w:val="Normal"/>
    <w:next w:val="Normal"/>
    <w:uiPriority w:val="37"/>
    <w:semiHidden/>
    <w:unhideWhenUsed/>
    <w:rsid w:val="00DC518B"/>
  </w:style>
  <w:style w:type="paragraph" w:styleId="BlockText">
    <w:name w:val="Block Text"/>
    <w:basedOn w:val="Normal"/>
    <w:unhideWhenUsed/>
    <w:rsid w:val="00DC518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DC518B"/>
    <w:pPr>
      <w:spacing w:after="120"/>
    </w:pPr>
  </w:style>
  <w:style w:type="character" w:customStyle="1" w:styleId="BodyTextChar">
    <w:name w:val="Body Text Char"/>
    <w:basedOn w:val="DefaultParagraphFont"/>
    <w:link w:val="BodyText"/>
    <w:rsid w:val="00DC518B"/>
    <w:rPr>
      <w:rFonts w:eastAsia="Calibri"/>
      <w:sz w:val="22"/>
      <w:lang w:eastAsia="en-US"/>
    </w:rPr>
  </w:style>
  <w:style w:type="paragraph" w:styleId="BodyText2">
    <w:name w:val="Body Text 2"/>
    <w:basedOn w:val="Normal"/>
    <w:link w:val="BodyText2Char"/>
    <w:unhideWhenUsed/>
    <w:rsid w:val="00DC518B"/>
    <w:pPr>
      <w:spacing w:after="120" w:line="480" w:lineRule="auto"/>
    </w:pPr>
  </w:style>
  <w:style w:type="character" w:customStyle="1" w:styleId="BodyText2Char">
    <w:name w:val="Body Text 2 Char"/>
    <w:basedOn w:val="DefaultParagraphFont"/>
    <w:link w:val="BodyText2"/>
    <w:rsid w:val="00DC518B"/>
    <w:rPr>
      <w:rFonts w:eastAsia="Calibri"/>
      <w:sz w:val="22"/>
      <w:lang w:eastAsia="en-US"/>
    </w:rPr>
  </w:style>
  <w:style w:type="paragraph" w:styleId="BodyText3">
    <w:name w:val="Body Text 3"/>
    <w:basedOn w:val="Normal"/>
    <w:link w:val="BodyText3Char"/>
    <w:unhideWhenUsed/>
    <w:rsid w:val="00DC518B"/>
    <w:pPr>
      <w:spacing w:after="120"/>
    </w:pPr>
    <w:rPr>
      <w:sz w:val="16"/>
      <w:szCs w:val="16"/>
    </w:rPr>
  </w:style>
  <w:style w:type="character" w:customStyle="1" w:styleId="BodyText3Char">
    <w:name w:val="Body Text 3 Char"/>
    <w:basedOn w:val="DefaultParagraphFont"/>
    <w:link w:val="BodyText3"/>
    <w:rsid w:val="00DC518B"/>
    <w:rPr>
      <w:rFonts w:eastAsia="Calibri"/>
      <w:sz w:val="16"/>
      <w:szCs w:val="16"/>
      <w:lang w:eastAsia="en-US"/>
    </w:rPr>
  </w:style>
  <w:style w:type="paragraph" w:styleId="BodyTextFirstIndent">
    <w:name w:val="Body Text First Indent"/>
    <w:basedOn w:val="BodyText"/>
    <w:link w:val="BodyTextFirstIndentChar"/>
    <w:uiPriority w:val="99"/>
    <w:rsid w:val="00DC518B"/>
    <w:pPr>
      <w:spacing w:after="0"/>
      <w:ind w:firstLine="360"/>
    </w:pPr>
  </w:style>
  <w:style w:type="character" w:customStyle="1" w:styleId="BodyTextFirstIndentChar">
    <w:name w:val="Body Text First Indent Char"/>
    <w:basedOn w:val="BodyTextChar"/>
    <w:link w:val="BodyTextFirstIndent"/>
    <w:uiPriority w:val="99"/>
    <w:rsid w:val="00DC518B"/>
    <w:rPr>
      <w:rFonts w:eastAsia="Calibri"/>
      <w:sz w:val="22"/>
      <w:lang w:eastAsia="en-US"/>
    </w:rPr>
  </w:style>
  <w:style w:type="paragraph" w:styleId="BodyTextIndent">
    <w:name w:val="Body Text Indent"/>
    <w:basedOn w:val="Normal"/>
    <w:link w:val="BodyTextIndentChar"/>
    <w:unhideWhenUsed/>
    <w:rsid w:val="00DC518B"/>
    <w:pPr>
      <w:spacing w:after="120"/>
      <w:ind w:left="283"/>
    </w:pPr>
  </w:style>
  <w:style w:type="character" w:customStyle="1" w:styleId="BodyTextIndentChar">
    <w:name w:val="Body Text Indent Char"/>
    <w:basedOn w:val="DefaultParagraphFont"/>
    <w:link w:val="BodyTextIndent"/>
    <w:rsid w:val="00DC518B"/>
    <w:rPr>
      <w:rFonts w:eastAsia="Calibri"/>
      <w:sz w:val="22"/>
      <w:lang w:eastAsia="en-US"/>
    </w:rPr>
  </w:style>
  <w:style w:type="paragraph" w:styleId="BodyTextFirstIndent2">
    <w:name w:val="Body Text First Indent 2"/>
    <w:basedOn w:val="BodyTextIndent"/>
    <w:link w:val="BodyTextFirstIndent2Char"/>
    <w:unhideWhenUsed/>
    <w:rsid w:val="00DC518B"/>
    <w:pPr>
      <w:spacing w:after="0"/>
      <w:ind w:left="360" w:firstLine="360"/>
    </w:pPr>
  </w:style>
  <w:style w:type="character" w:customStyle="1" w:styleId="BodyTextFirstIndent2Char">
    <w:name w:val="Body Text First Indent 2 Char"/>
    <w:basedOn w:val="BodyTextIndentChar"/>
    <w:link w:val="BodyTextFirstIndent2"/>
    <w:rsid w:val="00DC518B"/>
    <w:rPr>
      <w:rFonts w:eastAsia="Calibri"/>
      <w:sz w:val="22"/>
      <w:lang w:eastAsia="en-US"/>
    </w:rPr>
  </w:style>
  <w:style w:type="paragraph" w:styleId="BodyTextIndent2">
    <w:name w:val="Body Text Indent 2"/>
    <w:basedOn w:val="Normal"/>
    <w:link w:val="BodyTextIndent2Char"/>
    <w:unhideWhenUsed/>
    <w:rsid w:val="00DC518B"/>
    <w:pPr>
      <w:spacing w:after="120" w:line="480" w:lineRule="auto"/>
      <w:ind w:left="283"/>
    </w:pPr>
  </w:style>
  <w:style w:type="character" w:customStyle="1" w:styleId="BodyTextIndent2Char">
    <w:name w:val="Body Text Indent 2 Char"/>
    <w:basedOn w:val="DefaultParagraphFont"/>
    <w:link w:val="BodyTextIndent2"/>
    <w:rsid w:val="00DC518B"/>
    <w:rPr>
      <w:rFonts w:eastAsia="Calibri"/>
      <w:sz w:val="22"/>
      <w:lang w:eastAsia="en-US"/>
    </w:rPr>
  </w:style>
  <w:style w:type="paragraph" w:styleId="BodyTextIndent3">
    <w:name w:val="Body Text Indent 3"/>
    <w:basedOn w:val="Normal"/>
    <w:link w:val="BodyTextIndent3Char"/>
    <w:unhideWhenUsed/>
    <w:rsid w:val="00DC518B"/>
    <w:pPr>
      <w:spacing w:after="120"/>
      <w:ind w:left="283"/>
    </w:pPr>
    <w:rPr>
      <w:sz w:val="16"/>
      <w:szCs w:val="16"/>
    </w:rPr>
  </w:style>
  <w:style w:type="character" w:customStyle="1" w:styleId="BodyTextIndent3Char">
    <w:name w:val="Body Text Indent 3 Char"/>
    <w:basedOn w:val="DefaultParagraphFont"/>
    <w:link w:val="BodyTextIndent3"/>
    <w:rsid w:val="00DC518B"/>
    <w:rPr>
      <w:rFonts w:eastAsia="Calibri"/>
      <w:sz w:val="16"/>
      <w:szCs w:val="16"/>
      <w:lang w:eastAsia="en-US"/>
    </w:rPr>
  </w:style>
  <w:style w:type="paragraph" w:styleId="Caption">
    <w:name w:val="caption"/>
    <w:basedOn w:val="Normal"/>
    <w:next w:val="Normal"/>
    <w:uiPriority w:val="35"/>
    <w:unhideWhenUsed/>
    <w:qFormat/>
    <w:rsid w:val="00DC518B"/>
    <w:pPr>
      <w:spacing w:after="200" w:line="240" w:lineRule="auto"/>
    </w:pPr>
    <w:rPr>
      <w:b/>
      <w:bCs/>
      <w:color w:val="4F81BD" w:themeColor="accent1"/>
      <w:sz w:val="18"/>
      <w:szCs w:val="18"/>
    </w:rPr>
  </w:style>
  <w:style w:type="paragraph" w:styleId="Closing">
    <w:name w:val="Closing"/>
    <w:basedOn w:val="Normal"/>
    <w:link w:val="ClosingChar"/>
    <w:unhideWhenUsed/>
    <w:rsid w:val="00DC518B"/>
    <w:pPr>
      <w:spacing w:line="240" w:lineRule="auto"/>
      <w:ind w:left="4252"/>
    </w:pPr>
  </w:style>
  <w:style w:type="character" w:customStyle="1" w:styleId="ClosingChar">
    <w:name w:val="Closing Char"/>
    <w:basedOn w:val="DefaultParagraphFont"/>
    <w:link w:val="Closing"/>
    <w:rsid w:val="00DC518B"/>
    <w:rPr>
      <w:rFonts w:eastAsia="Calibri"/>
      <w:sz w:val="22"/>
      <w:lang w:eastAsia="en-US"/>
    </w:rPr>
  </w:style>
  <w:style w:type="paragraph" w:styleId="CommentText">
    <w:name w:val="annotation text"/>
    <w:basedOn w:val="Normal"/>
    <w:link w:val="CommentTextChar"/>
    <w:uiPriority w:val="99"/>
    <w:unhideWhenUsed/>
    <w:rsid w:val="00DC518B"/>
    <w:pPr>
      <w:spacing w:line="240" w:lineRule="auto"/>
    </w:pPr>
    <w:rPr>
      <w:sz w:val="20"/>
    </w:rPr>
  </w:style>
  <w:style w:type="character" w:customStyle="1" w:styleId="CommentTextChar">
    <w:name w:val="Comment Text Char"/>
    <w:basedOn w:val="DefaultParagraphFont"/>
    <w:link w:val="CommentText"/>
    <w:uiPriority w:val="99"/>
    <w:rsid w:val="00DC518B"/>
    <w:rPr>
      <w:rFonts w:eastAsia="Calibri"/>
      <w:lang w:eastAsia="en-US"/>
    </w:rPr>
  </w:style>
  <w:style w:type="paragraph" w:styleId="CommentSubject">
    <w:name w:val="annotation subject"/>
    <w:basedOn w:val="CommentText"/>
    <w:next w:val="CommentText"/>
    <w:link w:val="CommentSubjectChar"/>
    <w:uiPriority w:val="99"/>
    <w:unhideWhenUsed/>
    <w:rsid w:val="00DC518B"/>
    <w:rPr>
      <w:b/>
      <w:bCs/>
    </w:rPr>
  </w:style>
  <w:style w:type="character" w:customStyle="1" w:styleId="CommentSubjectChar">
    <w:name w:val="Comment Subject Char"/>
    <w:basedOn w:val="CommentTextChar"/>
    <w:link w:val="CommentSubject"/>
    <w:uiPriority w:val="99"/>
    <w:rsid w:val="00DC518B"/>
    <w:rPr>
      <w:rFonts w:eastAsia="Calibri"/>
      <w:b/>
      <w:bCs/>
      <w:lang w:eastAsia="en-US"/>
    </w:rPr>
  </w:style>
  <w:style w:type="paragraph" w:styleId="Date">
    <w:name w:val="Date"/>
    <w:basedOn w:val="Normal"/>
    <w:next w:val="Normal"/>
    <w:link w:val="DateChar"/>
    <w:rsid w:val="00DC518B"/>
  </w:style>
  <w:style w:type="character" w:customStyle="1" w:styleId="DateChar">
    <w:name w:val="Date Char"/>
    <w:basedOn w:val="DefaultParagraphFont"/>
    <w:link w:val="Date"/>
    <w:rsid w:val="00DC518B"/>
    <w:rPr>
      <w:rFonts w:eastAsia="Calibri"/>
      <w:sz w:val="22"/>
      <w:lang w:eastAsia="en-US"/>
    </w:rPr>
  </w:style>
  <w:style w:type="paragraph" w:styleId="DocumentMap">
    <w:name w:val="Document Map"/>
    <w:basedOn w:val="Normal"/>
    <w:link w:val="DocumentMapChar"/>
    <w:unhideWhenUsed/>
    <w:rsid w:val="00DC518B"/>
    <w:pPr>
      <w:spacing w:line="240" w:lineRule="auto"/>
    </w:pPr>
    <w:rPr>
      <w:rFonts w:ascii="Tahoma" w:hAnsi="Tahoma" w:cs="Tahoma"/>
      <w:sz w:val="16"/>
      <w:szCs w:val="16"/>
    </w:rPr>
  </w:style>
  <w:style w:type="character" w:customStyle="1" w:styleId="DocumentMapChar">
    <w:name w:val="Document Map Char"/>
    <w:basedOn w:val="DefaultParagraphFont"/>
    <w:link w:val="DocumentMap"/>
    <w:rsid w:val="00DC518B"/>
    <w:rPr>
      <w:rFonts w:ascii="Tahoma" w:eastAsia="Calibri" w:hAnsi="Tahoma" w:cs="Tahoma"/>
      <w:sz w:val="16"/>
      <w:szCs w:val="16"/>
      <w:lang w:eastAsia="en-US"/>
    </w:rPr>
  </w:style>
  <w:style w:type="paragraph" w:styleId="E-mailSignature">
    <w:name w:val="E-mail Signature"/>
    <w:basedOn w:val="Normal"/>
    <w:link w:val="E-mailSignatureChar"/>
    <w:unhideWhenUsed/>
    <w:rsid w:val="00DC518B"/>
    <w:pPr>
      <w:spacing w:line="240" w:lineRule="auto"/>
    </w:pPr>
  </w:style>
  <w:style w:type="character" w:customStyle="1" w:styleId="E-mailSignatureChar">
    <w:name w:val="E-mail Signature Char"/>
    <w:basedOn w:val="DefaultParagraphFont"/>
    <w:link w:val="E-mailSignature"/>
    <w:rsid w:val="00DC518B"/>
    <w:rPr>
      <w:rFonts w:eastAsia="Calibri"/>
      <w:sz w:val="22"/>
      <w:lang w:eastAsia="en-US"/>
    </w:rPr>
  </w:style>
  <w:style w:type="paragraph" w:styleId="EnvelopeAddress">
    <w:name w:val="envelope address"/>
    <w:basedOn w:val="Normal"/>
    <w:unhideWhenUsed/>
    <w:rsid w:val="00DC518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nhideWhenUsed/>
    <w:rsid w:val="00DC518B"/>
    <w:pPr>
      <w:spacing w:line="240" w:lineRule="auto"/>
    </w:pPr>
    <w:rPr>
      <w:rFonts w:asciiTheme="majorHAnsi" w:eastAsiaTheme="majorEastAsia" w:hAnsiTheme="majorHAnsi" w:cstheme="majorBidi"/>
      <w:sz w:val="20"/>
    </w:rPr>
  </w:style>
  <w:style w:type="paragraph" w:styleId="HTMLAddress">
    <w:name w:val="HTML Address"/>
    <w:basedOn w:val="Normal"/>
    <w:link w:val="HTMLAddressChar"/>
    <w:unhideWhenUsed/>
    <w:rsid w:val="00DC518B"/>
    <w:pPr>
      <w:spacing w:line="240" w:lineRule="auto"/>
    </w:pPr>
    <w:rPr>
      <w:i/>
      <w:iCs/>
    </w:rPr>
  </w:style>
  <w:style w:type="character" w:customStyle="1" w:styleId="HTMLAddressChar">
    <w:name w:val="HTML Address Char"/>
    <w:basedOn w:val="DefaultParagraphFont"/>
    <w:link w:val="HTMLAddress"/>
    <w:rsid w:val="00DC518B"/>
    <w:rPr>
      <w:rFonts w:eastAsia="Calibri"/>
      <w:i/>
      <w:iCs/>
      <w:sz w:val="22"/>
      <w:lang w:eastAsia="en-US"/>
    </w:rPr>
  </w:style>
  <w:style w:type="paragraph" w:styleId="HTMLPreformatted">
    <w:name w:val="HTML Preformatted"/>
    <w:basedOn w:val="Normal"/>
    <w:link w:val="HTMLPreformattedChar"/>
    <w:unhideWhenUsed/>
    <w:rsid w:val="00DC518B"/>
    <w:pPr>
      <w:spacing w:line="240" w:lineRule="auto"/>
    </w:pPr>
    <w:rPr>
      <w:rFonts w:ascii="Consolas" w:hAnsi="Consolas"/>
      <w:sz w:val="20"/>
    </w:rPr>
  </w:style>
  <w:style w:type="character" w:customStyle="1" w:styleId="HTMLPreformattedChar">
    <w:name w:val="HTML Preformatted Char"/>
    <w:basedOn w:val="DefaultParagraphFont"/>
    <w:link w:val="HTMLPreformatted"/>
    <w:rsid w:val="00DC518B"/>
    <w:rPr>
      <w:rFonts w:ascii="Consolas" w:eastAsia="Calibri" w:hAnsi="Consolas"/>
      <w:lang w:eastAsia="en-US"/>
    </w:rPr>
  </w:style>
  <w:style w:type="paragraph" w:styleId="Index1">
    <w:name w:val="index 1"/>
    <w:basedOn w:val="Normal"/>
    <w:next w:val="Normal"/>
    <w:autoRedefine/>
    <w:unhideWhenUsed/>
    <w:rsid w:val="00DC518B"/>
    <w:pPr>
      <w:spacing w:line="240" w:lineRule="auto"/>
      <w:ind w:left="220" w:hanging="220"/>
    </w:pPr>
  </w:style>
  <w:style w:type="paragraph" w:styleId="Index2">
    <w:name w:val="index 2"/>
    <w:basedOn w:val="Normal"/>
    <w:next w:val="Normal"/>
    <w:autoRedefine/>
    <w:unhideWhenUsed/>
    <w:rsid w:val="00DC518B"/>
    <w:pPr>
      <w:spacing w:line="240" w:lineRule="auto"/>
      <w:ind w:left="440" w:hanging="220"/>
    </w:pPr>
  </w:style>
  <w:style w:type="paragraph" w:styleId="Index3">
    <w:name w:val="index 3"/>
    <w:basedOn w:val="Normal"/>
    <w:next w:val="Normal"/>
    <w:autoRedefine/>
    <w:unhideWhenUsed/>
    <w:rsid w:val="00DC518B"/>
    <w:pPr>
      <w:spacing w:line="240" w:lineRule="auto"/>
      <w:ind w:left="660" w:hanging="220"/>
    </w:pPr>
  </w:style>
  <w:style w:type="paragraph" w:styleId="Index4">
    <w:name w:val="index 4"/>
    <w:basedOn w:val="Normal"/>
    <w:next w:val="Normal"/>
    <w:autoRedefine/>
    <w:unhideWhenUsed/>
    <w:rsid w:val="00DC518B"/>
    <w:pPr>
      <w:spacing w:line="240" w:lineRule="auto"/>
      <w:ind w:left="880" w:hanging="220"/>
    </w:pPr>
  </w:style>
  <w:style w:type="paragraph" w:styleId="Index5">
    <w:name w:val="index 5"/>
    <w:basedOn w:val="Normal"/>
    <w:next w:val="Normal"/>
    <w:autoRedefine/>
    <w:unhideWhenUsed/>
    <w:rsid w:val="00DC518B"/>
    <w:pPr>
      <w:spacing w:line="240" w:lineRule="auto"/>
      <w:ind w:left="1100" w:hanging="220"/>
    </w:pPr>
  </w:style>
  <w:style w:type="paragraph" w:styleId="Index6">
    <w:name w:val="index 6"/>
    <w:basedOn w:val="Normal"/>
    <w:next w:val="Normal"/>
    <w:autoRedefine/>
    <w:unhideWhenUsed/>
    <w:rsid w:val="00DC518B"/>
    <w:pPr>
      <w:spacing w:line="240" w:lineRule="auto"/>
      <w:ind w:left="1320" w:hanging="220"/>
    </w:pPr>
  </w:style>
  <w:style w:type="paragraph" w:styleId="Index7">
    <w:name w:val="index 7"/>
    <w:basedOn w:val="Normal"/>
    <w:next w:val="Normal"/>
    <w:autoRedefine/>
    <w:unhideWhenUsed/>
    <w:rsid w:val="00DC518B"/>
    <w:pPr>
      <w:spacing w:line="240" w:lineRule="auto"/>
      <w:ind w:left="1540" w:hanging="220"/>
    </w:pPr>
  </w:style>
  <w:style w:type="paragraph" w:styleId="Index8">
    <w:name w:val="index 8"/>
    <w:basedOn w:val="Normal"/>
    <w:next w:val="Normal"/>
    <w:autoRedefine/>
    <w:unhideWhenUsed/>
    <w:rsid w:val="00DC518B"/>
    <w:pPr>
      <w:spacing w:line="240" w:lineRule="auto"/>
      <w:ind w:left="1760" w:hanging="220"/>
    </w:pPr>
  </w:style>
  <w:style w:type="paragraph" w:styleId="Index9">
    <w:name w:val="index 9"/>
    <w:basedOn w:val="Normal"/>
    <w:next w:val="Normal"/>
    <w:autoRedefine/>
    <w:unhideWhenUsed/>
    <w:rsid w:val="00DC518B"/>
    <w:pPr>
      <w:spacing w:line="240" w:lineRule="auto"/>
      <w:ind w:left="1980" w:hanging="220"/>
    </w:pPr>
  </w:style>
  <w:style w:type="paragraph" w:styleId="IndexHeading">
    <w:name w:val="index heading"/>
    <w:basedOn w:val="Normal"/>
    <w:next w:val="Index1"/>
    <w:unhideWhenUsed/>
    <w:rsid w:val="00DC518B"/>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rsid w:val="00DC518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DC518B"/>
    <w:rPr>
      <w:rFonts w:eastAsia="Calibri"/>
      <w:b/>
      <w:bCs/>
      <w:i/>
      <w:iCs/>
      <w:color w:val="4F81BD" w:themeColor="accent1"/>
      <w:sz w:val="22"/>
      <w:lang w:eastAsia="en-US"/>
    </w:rPr>
  </w:style>
  <w:style w:type="paragraph" w:styleId="List">
    <w:name w:val="List"/>
    <w:basedOn w:val="Normal"/>
    <w:unhideWhenUsed/>
    <w:rsid w:val="00DC518B"/>
    <w:pPr>
      <w:ind w:left="283" w:hanging="283"/>
      <w:contextualSpacing/>
    </w:pPr>
  </w:style>
  <w:style w:type="paragraph" w:styleId="List2">
    <w:name w:val="List 2"/>
    <w:basedOn w:val="Normal"/>
    <w:unhideWhenUsed/>
    <w:rsid w:val="00DC518B"/>
    <w:pPr>
      <w:ind w:left="566" w:hanging="283"/>
      <w:contextualSpacing/>
    </w:pPr>
  </w:style>
  <w:style w:type="paragraph" w:styleId="List3">
    <w:name w:val="List 3"/>
    <w:basedOn w:val="Normal"/>
    <w:unhideWhenUsed/>
    <w:rsid w:val="00DC518B"/>
    <w:pPr>
      <w:ind w:left="849" w:hanging="283"/>
      <w:contextualSpacing/>
    </w:pPr>
  </w:style>
  <w:style w:type="paragraph" w:styleId="List4">
    <w:name w:val="List 4"/>
    <w:basedOn w:val="Normal"/>
    <w:rsid w:val="00DC518B"/>
    <w:pPr>
      <w:ind w:left="1132" w:hanging="283"/>
      <w:contextualSpacing/>
    </w:pPr>
  </w:style>
  <w:style w:type="paragraph" w:styleId="List5">
    <w:name w:val="List 5"/>
    <w:basedOn w:val="Normal"/>
    <w:rsid w:val="00DC518B"/>
    <w:pPr>
      <w:ind w:left="1415" w:hanging="283"/>
      <w:contextualSpacing/>
    </w:pPr>
  </w:style>
  <w:style w:type="paragraph" w:styleId="ListBullet">
    <w:name w:val="List Bullet"/>
    <w:basedOn w:val="Normal"/>
    <w:unhideWhenUsed/>
    <w:rsid w:val="00DC518B"/>
    <w:pPr>
      <w:contextualSpacing/>
    </w:pPr>
  </w:style>
  <w:style w:type="paragraph" w:styleId="ListBullet2">
    <w:name w:val="List Bullet 2"/>
    <w:basedOn w:val="Normal"/>
    <w:unhideWhenUsed/>
    <w:rsid w:val="00DC518B"/>
    <w:pPr>
      <w:contextualSpacing/>
    </w:pPr>
  </w:style>
  <w:style w:type="paragraph" w:styleId="ListBullet3">
    <w:name w:val="List Bullet 3"/>
    <w:basedOn w:val="Normal"/>
    <w:unhideWhenUsed/>
    <w:rsid w:val="00DC518B"/>
    <w:pPr>
      <w:contextualSpacing/>
    </w:pPr>
  </w:style>
  <w:style w:type="paragraph" w:styleId="ListBullet4">
    <w:name w:val="List Bullet 4"/>
    <w:basedOn w:val="Normal"/>
    <w:unhideWhenUsed/>
    <w:rsid w:val="00DC518B"/>
    <w:pPr>
      <w:contextualSpacing/>
    </w:pPr>
  </w:style>
  <w:style w:type="paragraph" w:styleId="ListBullet5">
    <w:name w:val="List Bullet 5"/>
    <w:basedOn w:val="Normal"/>
    <w:unhideWhenUsed/>
    <w:rsid w:val="00DC518B"/>
    <w:pPr>
      <w:contextualSpacing/>
    </w:pPr>
  </w:style>
  <w:style w:type="paragraph" w:styleId="ListContinue">
    <w:name w:val="List Continue"/>
    <w:basedOn w:val="Normal"/>
    <w:unhideWhenUsed/>
    <w:rsid w:val="00DC518B"/>
    <w:pPr>
      <w:spacing w:after="120"/>
      <w:ind w:left="283"/>
      <w:contextualSpacing/>
    </w:pPr>
  </w:style>
  <w:style w:type="paragraph" w:styleId="ListContinue2">
    <w:name w:val="List Continue 2"/>
    <w:basedOn w:val="Normal"/>
    <w:unhideWhenUsed/>
    <w:rsid w:val="00DC518B"/>
    <w:pPr>
      <w:spacing w:after="120"/>
      <w:ind w:left="566"/>
      <w:contextualSpacing/>
    </w:pPr>
  </w:style>
  <w:style w:type="paragraph" w:styleId="ListContinue3">
    <w:name w:val="List Continue 3"/>
    <w:basedOn w:val="Normal"/>
    <w:unhideWhenUsed/>
    <w:rsid w:val="00DC518B"/>
    <w:pPr>
      <w:spacing w:after="120"/>
      <w:ind w:left="849"/>
      <w:contextualSpacing/>
    </w:pPr>
  </w:style>
  <w:style w:type="paragraph" w:styleId="ListContinue4">
    <w:name w:val="List Continue 4"/>
    <w:basedOn w:val="Normal"/>
    <w:unhideWhenUsed/>
    <w:rsid w:val="00DC518B"/>
    <w:pPr>
      <w:spacing w:after="120"/>
      <w:ind w:left="1132"/>
      <w:contextualSpacing/>
    </w:pPr>
  </w:style>
  <w:style w:type="paragraph" w:styleId="ListContinue5">
    <w:name w:val="List Continue 5"/>
    <w:basedOn w:val="Normal"/>
    <w:unhideWhenUsed/>
    <w:rsid w:val="00DC518B"/>
    <w:pPr>
      <w:spacing w:after="120"/>
      <w:ind w:left="1415"/>
      <w:contextualSpacing/>
    </w:pPr>
  </w:style>
  <w:style w:type="paragraph" w:styleId="ListNumber">
    <w:name w:val="List Number"/>
    <w:basedOn w:val="Normal"/>
    <w:rsid w:val="00DC518B"/>
    <w:pPr>
      <w:contextualSpacing/>
    </w:pPr>
  </w:style>
  <w:style w:type="paragraph" w:styleId="ListNumber2">
    <w:name w:val="List Number 2"/>
    <w:basedOn w:val="Normal"/>
    <w:unhideWhenUsed/>
    <w:rsid w:val="00DC518B"/>
    <w:pPr>
      <w:contextualSpacing/>
    </w:pPr>
  </w:style>
  <w:style w:type="paragraph" w:styleId="ListNumber3">
    <w:name w:val="List Number 3"/>
    <w:basedOn w:val="Normal"/>
    <w:unhideWhenUsed/>
    <w:rsid w:val="00DC518B"/>
    <w:pPr>
      <w:contextualSpacing/>
    </w:pPr>
  </w:style>
  <w:style w:type="paragraph" w:styleId="ListNumber4">
    <w:name w:val="List Number 4"/>
    <w:basedOn w:val="Normal"/>
    <w:unhideWhenUsed/>
    <w:rsid w:val="00DC518B"/>
    <w:pPr>
      <w:contextualSpacing/>
    </w:pPr>
  </w:style>
  <w:style w:type="paragraph" w:styleId="ListNumber5">
    <w:name w:val="List Number 5"/>
    <w:basedOn w:val="Normal"/>
    <w:unhideWhenUsed/>
    <w:rsid w:val="00DC518B"/>
    <w:pPr>
      <w:contextualSpacing/>
    </w:pPr>
  </w:style>
  <w:style w:type="paragraph" w:styleId="MacroText">
    <w:name w:val="macro"/>
    <w:link w:val="MacroTextChar"/>
    <w:unhideWhenUsed/>
    <w:rsid w:val="00DC518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Calibri" w:hAnsi="Consolas"/>
      <w:lang w:eastAsia="en-US"/>
    </w:rPr>
  </w:style>
  <w:style w:type="character" w:customStyle="1" w:styleId="MacroTextChar">
    <w:name w:val="Macro Text Char"/>
    <w:basedOn w:val="DefaultParagraphFont"/>
    <w:link w:val="MacroText"/>
    <w:rsid w:val="00DC518B"/>
    <w:rPr>
      <w:rFonts w:ascii="Consolas" w:eastAsia="Calibri" w:hAnsi="Consolas"/>
      <w:lang w:eastAsia="en-US"/>
    </w:rPr>
  </w:style>
  <w:style w:type="paragraph" w:styleId="MessageHeader">
    <w:name w:val="Message Header"/>
    <w:basedOn w:val="Normal"/>
    <w:link w:val="MessageHeaderChar"/>
    <w:unhideWhenUsed/>
    <w:rsid w:val="00DC518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C518B"/>
    <w:rPr>
      <w:rFonts w:asciiTheme="majorHAnsi" w:eastAsiaTheme="majorEastAsia" w:hAnsiTheme="majorHAnsi" w:cstheme="majorBidi"/>
      <w:sz w:val="24"/>
      <w:szCs w:val="24"/>
      <w:shd w:val="pct20" w:color="auto" w:fill="auto"/>
      <w:lang w:eastAsia="en-US"/>
    </w:rPr>
  </w:style>
  <w:style w:type="paragraph" w:styleId="NoSpacing">
    <w:name w:val="No Spacing"/>
    <w:uiPriority w:val="98"/>
    <w:rsid w:val="00DC518B"/>
    <w:rPr>
      <w:rFonts w:eastAsia="Calibri"/>
      <w:sz w:val="22"/>
      <w:lang w:eastAsia="en-US"/>
    </w:rPr>
  </w:style>
  <w:style w:type="paragraph" w:styleId="NormalWeb">
    <w:name w:val="Normal (Web)"/>
    <w:basedOn w:val="Normal"/>
    <w:unhideWhenUsed/>
    <w:rsid w:val="00DC518B"/>
    <w:rPr>
      <w:sz w:val="24"/>
      <w:szCs w:val="24"/>
    </w:rPr>
  </w:style>
  <w:style w:type="paragraph" w:styleId="NormalIndent">
    <w:name w:val="Normal Indent"/>
    <w:basedOn w:val="Normal"/>
    <w:unhideWhenUsed/>
    <w:rsid w:val="00DC518B"/>
    <w:pPr>
      <w:ind w:left="720"/>
    </w:pPr>
  </w:style>
  <w:style w:type="paragraph" w:styleId="NoteHeading">
    <w:name w:val="Note Heading"/>
    <w:aliases w:val="HN"/>
    <w:basedOn w:val="Normal"/>
    <w:next w:val="Normal"/>
    <w:link w:val="NoteHeadingChar"/>
    <w:unhideWhenUsed/>
    <w:rsid w:val="00DC518B"/>
    <w:pPr>
      <w:spacing w:line="240" w:lineRule="auto"/>
    </w:pPr>
  </w:style>
  <w:style w:type="character" w:customStyle="1" w:styleId="NoteHeadingChar">
    <w:name w:val="Note Heading Char"/>
    <w:aliases w:val="HN Char"/>
    <w:basedOn w:val="DefaultParagraphFont"/>
    <w:link w:val="NoteHeading"/>
    <w:rsid w:val="00DC518B"/>
    <w:rPr>
      <w:rFonts w:eastAsia="Calibri"/>
      <w:sz w:val="22"/>
      <w:lang w:eastAsia="en-US"/>
    </w:rPr>
  </w:style>
  <w:style w:type="paragraph" w:styleId="PlainText">
    <w:name w:val="Plain Text"/>
    <w:basedOn w:val="Normal"/>
    <w:link w:val="PlainTextChar"/>
    <w:unhideWhenUsed/>
    <w:rsid w:val="00DC518B"/>
    <w:pPr>
      <w:spacing w:line="240" w:lineRule="auto"/>
    </w:pPr>
    <w:rPr>
      <w:rFonts w:ascii="Consolas" w:hAnsi="Consolas"/>
      <w:sz w:val="21"/>
      <w:szCs w:val="21"/>
    </w:rPr>
  </w:style>
  <w:style w:type="character" w:customStyle="1" w:styleId="PlainTextChar">
    <w:name w:val="Plain Text Char"/>
    <w:basedOn w:val="DefaultParagraphFont"/>
    <w:link w:val="PlainText"/>
    <w:rsid w:val="00DC518B"/>
    <w:rPr>
      <w:rFonts w:ascii="Consolas" w:eastAsia="Calibri" w:hAnsi="Consolas"/>
      <w:sz w:val="21"/>
      <w:szCs w:val="21"/>
      <w:lang w:eastAsia="en-US"/>
    </w:rPr>
  </w:style>
  <w:style w:type="paragraph" w:styleId="Quote">
    <w:name w:val="Quote"/>
    <w:basedOn w:val="Normal"/>
    <w:next w:val="Normal"/>
    <w:link w:val="QuoteChar"/>
    <w:uiPriority w:val="99"/>
    <w:semiHidden/>
    <w:rsid w:val="00DC518B"/>
    <w:rPr>
      <w:i/>
      <w:iCs/>
      <w:color w:val="000000" w:themeColor="text1"/>
    </w:rPr>
  </w:style>
  <w:style w:type="character" w:customStyle="1" w:styleId="QuoteChar">
    <w:name w:val="Quote Char"/>
    <w:basedOn w:val="DefaultParagraphFont"/>
    <w:link w:val="Quote"/>
    <w:uiPriority w:val="99"/>
    <w:semiHidden/>
    <w:rsid w:val="00DC518B"/>
    <w:rPr>
      <w:rFonts w:eastAsia="Calibri"/>
      <w:i/>
      <w:iCs/>
      <w:color w:val="000000" w:themeColor="text1"/>
      <w:sz w:val="22"/>
      <w:lang w:eastAsia="en-US"/>
    </w:rPr>
  </w:style>
  <w:style w:type="paragraph" w:styleId="Salutation">
    <w:name w:val="Salutation"/>
    <w:basedOn w:val="Normal"/>
    <w:next w:val="Normal"/>
    <w:link w:val="SalutationChar"/>
    <w:rsid w:val="00DC518B"/>
  </w:style>
  <w:style w:type="character" w:customStyle="1" w:styleId="SalutationChar">
    <w:name w:val="Salutation Char"/>
    <w:basedOn w:val="DefaultParagraphFont"/>
    <w:link w:val="Salutation"/>
    <w:rsid w:val="00DC518B"/>
    <w:rPr>
      <w:rFonts w:eastAsia="Calibri"/>
      <w:sz w:val="22"/>
      <w:lang w:eastAsia="en-US"/>
    </w:rPr>
  </w:style>
  <w:style w:type="paragraph" w:styleId="Signature">
    <w:name w:val="Signature"/>
    <w:basedOn w:val="Normal"/>
    <w:link w:val="SignatureChar"/>
    <w:unhideWhenUsed/>
    <w:rsid w:val="00DC518B"/>
    <w:pPr>
      <w:spacing w:line="240" w:lineRule="auto"/>
      <w:ind w:left="4252"/>
    </w:pPr>
  </w:style>
  <w:style w:type="character" w:customStyle="1" w:styleId="SignatureChar">
    <w:name w:val="Signature Char"/>
    <w:basedOn w:val="DefaultParagraphFont"/>
    <w:link w:val="Signature"/>
    <w:rsid w:val="00DC518B"/>
    <w:rPr>
      <w:rFonts w:eastAsia="Calibri"/>
      <w:sz w:val="22"/>
      <w:lang w:eastAsia="en-US"/>
    </w:rPr>
  </w:style>
  <w:style w:type="paragraph" w:styleId="Subtitle">
    <w:name w:val="Subtitle"/>
    <w:basedOn w:val="Normal"/>
    <w:next w:val="Normal"/>
    <w:link w:val="SubtitleChar"/>
    <w:qFormat/>
    <w:rsid w:val="00DC51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DC518B"/>
    <w:rPr>
      <w:rFonts w:asciiTheme="majorHAnsi" w:eastAsiaTheme="majorEastAsia" w:hAnsiTheme="majorHAnsi" w:cstheme="majorBidi"/>
      <w:i/>
      <w:iCs/>
      <w:color w:val="4F81BD" w:themeColor="accent1"/>
      <w:spacing w:val="15"/>
      <w:sz w:val="24"/>
      <w:szCs w:val="24"/>
      <w:lang w:eastAsia="en-US"/>
    </w:rPr>
  </w:style>
  <w:style w:type="paragraph" w:styleId="TableofAuthorities">
    <w:name w:val="table of authorities"/>
    <w:basedOn w:val="Normal"/>
    <w:next w:val="Normal"/>
    <w:unhideWhenUsed/>
    <w:rsid w:val="00DC518B"/>
    <w:pPr>
      <w:ind w:left="220" w:hanging="220"/>
    </w:pPr>
  </w:style>
  <w:style w:type="paragraph" w:styleId="TableofFigures">
    <w:name w:val="table of figures"/>
    <w:basedOn w:val="Normal"/>
    <w:next w:val="Normal"/>
    <w:unhideWhenUsed/>
    <w:rsid w:val="00DC518B"/>
  </w:style>
  <w:style w:type="paragraph" w:styleId="Title">
    <w:name w:val="Title"/>
    <w:basedOn w:val="Normal"/>
    <w:next w:val="Normal"/>
    <w:link w:val="TitleChar"/>
    <w:qFormat/>
    <w:rsid w:val="00DC51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518B"/>
    <w:rPr>
      <w:rFonts w:asciiTheme="majorHAnsi" w:eastAsiaTheme="majorEastAsia" w:hAnsiTheme="majorHAnsi" w:cstheme="majorBidi"/>
      <w:color w:val="17365D" w:themeColor="text2" w:themeShade="BF"/>
      <w:spacing w:val="5"/>
      <w:kern w:val="28"/>
      <w:sz w:val="52"/>
      <w:szCs w:val="52"/>
      <w:lang w:eastAsia="en-US"/>
    </w:rPr>
  </w:style>
  <w:style w:type="paragraph" w:styleId="TOAHeading">
    <w:name w:val="toa heading"/>
    <w:basedOn w:val="Normal"/>
    <w:next w:val="Normal"/>
    <w:unhideWhenUsed/>
    <w:rsid w:val="00DC518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DC518B"/>
    <w:pPr>
      <w:spacing w:before="480" w:line="260" w:lineRule="atLeast"/>
      <w:outlineLvl w:val="9"/>
    </w:pPr>
    <w:rPr>
      <w:rFonts w:asciiTheme="majorHAnsi" w:eastAsiaTheme="majorEastAsia" w:hAnsiTheme="majorHAnsi" w:cstheme="majorBidi"/>
      <w:caps w:val="0"/>
      <w:color w:val="365F91" w:themeColor="accent1" w:themeShade="BF"/>
      <w:kern w:val="0"/>
      <w:sz w:val="28"/>
      <w:szCs w:val="28"/>
    </w:rPr>
  </w:style>
  <w:style w:type="paragraph" w:customStyle="1" w:styleId="tFormula">
    <w:name w:val="t_Formula"/>
    <w:basedOn w:val="Normal"/>
    <w:qFormat/>
    <w:rsid w:val="003E284A"/>
    <w:pPr>
      <w:tabs>
        <w:tab w:val="center" w:pos="3969"/>
        <w:tab w:val="right" w:pos="8789"/>
      </w:tabs>
      <w:spacing w:before="120" w:after="60" w:line="240" w:lineRule="auto"/>
      <w:ind w:left="1134" w:hanging="1134"/>
    </w:pPr>
    <w:rPr>
      <w:rFonts w:eastAsia="Times New Roman"/>
      <w:b/>
      <w:i/>
      <w:lang w:eastAsia="en-AU"/>
    </w:rPr>
  </w:style>
  <w:style w:type="paragraph" w:customStyle="1" w:styleId="tParameter">
    <w:name w:val="t_Parameter"/>
    <w:basedOn w:val="Normal"/>
    <w:rsid w:val="003E284A"/>
    <w:pPr>
      <w:tabs>
        <w:tab w:val="right" w:pos="1985"/>
      </w:tabs>
      <w:spacing w:before="40" w:line="240" w:lineRule="auto"/>
      <w:ind w:left="2098" w:hanging="454"/>
    </w:pPr>
    <w:rPr>
      <w:rFonts w:eastAsia="Times New Roman"/>
      <w:lang w:eastAsia="en-AU"/>
    </w:rPr>
  </w:style>
  <w:style w:type="character" w:styleId="CommentReference">
    <w:name w:val="annotation reference"/>
    <w:basedOn w:val="DefaultParagraphFont"/>
    <w:uiPriority w:val="99"/>
    <w:unhideWhenUsed/>
    <w:rsid w:val="0061118A"/>
    <w:rPr>
      <w:sz w:val="16"/>
      <w:szCs w:val="16"/>
    </w:rPr>
  </w:style>
  <w:style w:type="character" w:customStyle="1" w:styleId="paragraphChar">
    <w:name w:val="paragraph Char"/>
    <w:aliases w:val="a Char"/>
    <w:basedOn w:val="DefaultParagraphFont"/>
    <w:link w:val="tPara"/>
    <w:rsid w:val="0061118A"/>
    <w:rPr>
      <w:sz w:val="22"/>
    </w:rPr>
  </w:style>
  <w:style w:type="character" w:customStyle="1" w:styleId="subsectionChar">
    <w:name w:val="subsection Char"/>
    <w:aliases w:val="ss Char"/>
    <w:basedOn w:val="DefaultParagraphFont"/>
    <w:link w:val="tMain"/>
    <w:rsid w:val="0061118A"/>
    <w:rPr>
      <w:sz w:val="22"/>
    </w:rPr>
  </w:style>
  <w:style w:type="character" w:customStyle="1" w:styleId="SOTextChar">
    <w:name w:val="SO Text Char"/>
    <w:aliases w:val="sot Char"/>
    <w:basedOn w:val="DefaultParagraphFont"/>
    <w:link w:val="SOText"/>
    <w:rsid w:val="0061118A"/>
    <w:rPr>
      <w:rFonts w:eastAsia="Calibri"/>
      <w:sz w:val="22"/>
    </w:rPr>
  </w:style>
  <w:style w:type="character" w:customStyle="1" w:styleId="SOParaChar">
    <w:name w:val="SO Para Char"/>
    <w:aliases w:val="soa Char"/>
    <w:basedOn w:val="DefaultParagraphFont"/>
    <w:link w:val="SOPara"/>
    <w:rsid w:val="0061118A"/>
    <w:rPr>
      <w:rFonts w:eastAsia="Calibri"/>
      <w:sz w:val="22"/>
    </w:rPr>
  </w:style>
  <w:style w:type="character" w:customStyle="1" w:styleId="SOHeadBoldChar">
    <w:name w:val="SO HeadBold Char"/>
    <w:aliases w:val="sohb Char"/>
    <w:basedOn w:val="DefaultParagraphFont"/>
    <w:link w:val="SOHeadBold"/>
    <w:rsid w:val="0061118A"/>
    <w:rPr>
      <w:rFonts w:eastAsia="Calibri"/>
      <w:b/>
      <w:sz w:val="22"/>
    </w:rPr>
  </w:style>
  <w:style w:type="character" w:customStyle="1" w:styleId="SOHeadItalicChar">
    <w:name w:val="SO HeadItalic Char"/>
    <w:aliases w:val="sohi Char"/>
    <w:basedOn w:val="DefaultParagraphFont"/>
    <w:link w:val="SOHeadItalic"/>
    <w:rsid w:val="0061118A"/>
    <w:rPr>
      <w:rFonts w:eastAsia="Calibri"/>
      <w:i/>
      <w:sz w:val="22"/>
    </w:rPr>
  </w:style>
  <w:style w:type="character" w:customStyle="1" w:styleId="SOBulletChar">
    <w:name w:val="SO Bullet Char"/>
    <w:aliases w:val="sotb Char"/>
    <w:basedOn w:val="DefaultParagraphFont"/>
    <w:link w:val="SOBullet"/>
    <w:rsid w:val="0061118A"/>
    <w:rPr>
      <w:rFonts w:eastAsia="Calibri"/>
      <w:sz w:val="22"/>
    </w:rPr>
  </w:style>
  <w:style w:type="character" w:customStyle="1" w:styleId="SOBulletNoteChar">
    <w:name w:val="SO BulletNote Char"/>
    <w:aliases w:val="sonb Char"/>
    <w:basedOn w:val="DefaultParagraphFont"/>
    <w:link w:val="SOBulletNote"/>
    <w:rsid w:val="0061118A"/>
    <w:rPr>
      <w:rFonts w:eastAsia="Calibri"/>
      <w:sz w:val="18"/>
    </w:rPr>
  </w:style>
  <w:style w:type="character" w:customStyle="1" w:styleId="SOText2Char">
    <w:name w:val="SO Text2 Char"/>
    <w:aliases w:val="sot2 Char"/>
    <w:basedOn w:val="DefaultParagraphFont"/>
    <w:link w:val="SOText2"/>
    <w:rsid w:val="0061118A"/>
    <w:rPr>
      <w:rFonts w:eastAsia="Calibri"/>
      <w:sz w:val="22"/>
      <w:lang w:eastAsia="en-US"/>
    </w:rPr>
  </w:style>
  <w:style w:type="paragraph" w:styleId="Revision">
    <w:name w:val="Revision"/>
    <w:hidden/>
    <w:uiPriority w:val="99"/>
    <w:semiHidden/>
    <w:rsid w:val="005A5DE4"/>
    <w:rPr>
      <w:rFonts w:eastAsia="Calibri"/>
      <w:sz w:val="22"/>
      <w:lang w:eastAsia="en-US"/>
    </w:rPr>
  </w:style>
  <w:style w:type="paragraph" w:customStyle="1" w:styleId="Tempstyle">
    <w:name w:val="Temp style"/>
    <w:basedOn w:val="Normal"/>
    <w:rsid w:val="00384323"/>
    <w:pPr>
      <w:spacing w:line="240" w:lineRule="auto"/>
    </w:pPr>
    <w:rPr>
      <w:rFonts w:eastAsia="Times New Roman"/>
      <w:sz w:val="24"/>
      <w:szCs w:val="24"/>
      <w:lang w:eastAsia="en-AU"/>
    </w:rPr>
  </w:style>
  <w:style w:type="paragraph" w:customStyle="1" w:styleId="h1ChSch">
    <w:name w:val="h1_Ch_Sch"/>
    <w:basedOn w:val="Heading1"/>
    <w:next w:val="Normal"/>
    <w:qFormat/>
    <w:rsid w:val="00384323"/>
    <w:pPr>
      <w:pageBreakBefore/>
      <w:numPr>
        <w:numId w:val="0"/>
      </w:numPr>
      <w:spacing w:before="480" w:after="60" w:line="240" w:lineRule="auto"/>
      <w:ind w:left="2410" w:hanging="2410"/>
    </w:pPr>
    <w:rPr>
      <w:rFonts w:eastAsia="Times New Roman"/>
      <w:caps w:val="0"/>
      <w:sz w:val="40"/>
      <w:lang w:eastAsia="en-AU"/>
    </w:rPr>
  </w:style>
  <w:style w:type="paragraph" w:customStyle="1" w:styleId="noteDrafter">
    <w:name w:val="note_Drafter"/>
    <w:basedOn w:val="Normal"/>
    <w:qFormat/>
    <w:rsid w:val="00384323"/>
    <w:pPr>
      <w:spacing w:before="80" w:after="80" w:line="240" w:lineRule="auto"/>
    </w:pPr>
    <w:rPr>
      <w:rFonts w:eastAsia="Times New Roman"/>
      <w:color w:val="0070C0"/>
      <w:sz w:val="24"/>
      <w:szCs w:val="24"/>
      <w:lang w:eastAsia="en-AU"/>
    </w:rPr>
  </w:style>
  <w:style w:type="paragraph" w:customStyle="1" w:styleId="HeaderBoldOdd">
    <w:name w:val="HeaderBoldOdd"/>
    <w:basedOn w:val="Normal"/>
    <w:rsid w:val="00384323"/>
    <w:pPr>
      <w:spacing w:before="120" w:after="60" w:line="240" w:lineRule="auto"/>
      <w:jc w:val="right"/>
    </w:pPr>
    <w:rPr>
      <w:rFonts w:ascii="Arial" w:eastAsia="Times New Roman" w:hAnsi="Arial"/>
      <w:b/>
      <w:sz w:val="20"/>
      <w:szCs w:val="24"/>
      <w:lang w:eastAsia="en-AU"/>
    </w:rPr>
  </w:style>
  <w:style w:type="paragraph" w:customStyle="1" w:styleId="HeaderLiteOdd">
    <w:name w:val="HeaderLiteOdd"/>
    <w:basedOn w:val="Normal"/>
    <w:rsid w:val="00384323"/>
    <w:pPr>
      <w:tabs>
        <w:tab w:val="center" w:pos="3969"/>
        <w:tab w:val="right" w:pos="8505"/>
      </w:tabs>
      <w:spacing w:before="60" w:line="240" w:lineRule="auto"/>
      <w:jc w:val="right"/>
    </w:pPr>
    <w:rPr>
      <w:rFonts w:ascii="Arial" w:eastAsia="Times New Roman" w:hAnsi="Arial"/>
      <w:sz w:val="18"/>
      <w:szCs w:val="24"/>
      <w:lang w:eastAsia="en-AU"/>
    </w:rPr>
  </w:style>
  <w:style w:type="paragraph" w:customStyle="1" w:styleId="FooterDraft">
    <w:name w:val="FooterDraft"/>
    <w:basedOn w:val="Normal"/>
    <w:rsid w:val="00384323"/>
    <w:pPr>
      <w:spacing w:line="240" w:lineRule="auto"/>
      <w:jc w:val="center"/>
    </w:pPr>
    <w:rPr>
      <w:rFonts w:ascii="Arial" w:eastAsia="Times New Roman" w:hAnsi="Arial"/>
      <w:b/>
      <w:sz w:val="40"/>
      <w:szCs w:val="24"/>
      <w:lang w:eastAsia="en-AU"/>
    </w:rPr>
  </w:style>
  <w:style w:type="paragraph" w:customStyle="1" w:styleId="FooterCitation">
    <w:name w:val="FooterCitation"/>
    <w:basedOn w:val="Footer"/>
    <w:rsid w:val="00384323"/>
    <w:pPr>
      <w:spacing w:before="20" w:line="240" w:lineRule="exact"/>
      <w:jc w:val="center"/>
    </w:pPr>
    <w:rPr>
      <w:rFonts w:ascii="Arial" w:hAnsi="Arial"/>
      <w:i/>
      <w:sz w:val="18"/>
    </w:rPr>
  </w:style>
  <w:style w:type="paragraph" w:customStyle="1" w:styleId="Sec">
    <w:name w:val="Sec"/>
    <w:basedOn w:val="Normal"/>
    <w:next w:val="Normal"/>
    <w:uiPriority w:val="99"/>
    <w:rsid w:val="00384323"/>
    <w:pPr>
      <w:keepLines/>
      <w:tabs>
        <w:tab w:val="right" w:pos="794"/>
      </w:tabs>
      <w:spacing w:before="80" w:after="100" w:line="260" w:lineRule="exact"/>
      <w:ind w:left="964" w:hanging="964"/>
      <w:jc w:val="both"/>
    </w:pPr>
    <w:rPr>
      <w:rFonts w:eastAsia="Times New Roman"/>
      <w:sz w:val="24"/>
      <w:szCs w:val="24"/>
      <w:lang w:eastAsia="en-AU"/>
    </w:rPr>
  </w:style>
  <w:style w:type="paragraph" w:customStyle="1" w:styleId="EquationNote">
    <w:name w:val="EquationNote"/>
    <w:basedOn w:val="Normal"/>
    <w:link w:val="EquationNoteChar"/>
    <w:uiPriority w:val="99"/>
    <w:rsid w:val="00384323"/>
    <w:pPr>
      <w:tabs>
        <w:tab w:val="right" w:pos="9000"/>
      </w:tabs>
      <w:spacing w:before="60" w:line="240" w:lineRule="auto"/>
      <w:ind w:left="360" w:hanging="360"/>
    </w:pPr>
    <w:rPr>
      <w:rFonts w:ascii="Arial" w:eastAsia="Times New Roman" w:hAnsi="Arial" w:cs="Arial"/>
      <w:iCs/>
      <w:sz w:val="18"/>
    </w:rPr>
  </w:style>
  <w:style w:type="character" w:customStyle="1" w:styleId="EquationNoteChar">
    <w:name w:val="EquationNote Char"/>
    <w:basedOn w:val="DefaultParagraphFont"/>
    <w:link w:val="EquationNote"/>
    <w:uiPriority w:val="99"/>
    <w:locked/>
    <w:rsid w:val="00384323"/>
    <w:rPr>
      <w:rFonts w:ascii="Arial" w:hAnsi="Arial" w:cs="Arial"/>
      <w:iCs/>
      <w:sz w:val="18"/>
      <w:lang w:eastAsia="en-US"/>
    </w:rPr>
  </w:style>
  <w:style w:type="paragraph" w:customStyle="1" w:styleId="NoteEnd">
    <w:name w:val="Note End"/>
    <w:basedOn w:val="Normal"/>
    <w:rsid w:val="00384323"/>
    <w:pPr>
      <w:keepLines/>
      <w:spacing w:before="120" w:line="240" w:lineRule="exact"/>
      <w:ind w:left="567" w:hanging="567"/>
      <w:jc w:val="both"/>
    </w:pPr>
    <w:rPr>
      <w:rFonts w:eastAsia="Times New Roman"/>
      <w:szCs w:val="24"/>
      <w:lang w:eastAsia="en-AU"/>
    </w:rPr>
  </w:style>
  <w:style w:type="paragraph" w:customStyle="1" w:styleId="noteMain">
    <w:name w:val="note_Main"/>
    <w:basedOn w:val="tMain"/>
    <w:qFormat/>
    <w:rsid w:val="00384323"/>
    <w:pPr>
      <w:keepLines/>
      <w:tabs>
        <w:tab w:val="clear" w:pos="1021"/>
        <w:tab w:val="right" w:pos="794"/>
      </w:tabs>
      <w:spacing w:before="80" w:after="100" w:line="220" w:lineRule="exact"/>
      <w:ind w:left="964" w:hanging="964"/>
      <w:jc w:val="both"/>
    </w:pPr>
    <w:rPr>
      <w:sz w:val="20"/>
      <w:szCs w:val="24"/>
    </w:rPr>
  </w:style>
  <w:style w:type="paragraph" w:customStyle="1" w:styleId="notePara">
    <w:name w:val="note_Para"/>
    <w:basedOn w:val="tPara"/>
    <w:qFormat/>
    <w:rsid w:val="00384323"/>
    <w:pPr>
      <w:keepLines/>
      <w:spacing w:before="0" w:after="100" w:line="220" w:lineRule="exact"/>
      <w:ind w:left="1701" w:hanging="1701"/>
      <w:jc w:val="both"/>
    </w:pPr>
    <w:rPr>
      <w:sz w:val="20"/>
      <w:szCs w:val="24"/>
    </w:rPr>
  </w:style>
  <w:style w:type="paragraph" w:customStyle="1" w:styleId="noteSubpara">
    <w:name w:val="note_Subpara"/>
    <w:basedOn w:val="tSubpara"/>
    <w:qFormat/>
    <w:rsid w:val="00384323"/>
    <w:pPr>
      <w:keepLines/>
      <w:tabs>
        <w:tab w:val="clear" w:pos="1985"/>
        <w:tab w:val="right" w:pos="2211"/>
      </w:tabs>
      <w:spacing w:before="0" w:after="100" w:line="220" w:lineRule="exact"/>
      <w:ind w:left="2410" w:hanging="2410"/>
      <w:jc w:val="both"/>
    </w:pPr>
    <w:rPr>
      <w:sz w:val="20"/>
      <w:szCs w:val="24"/>
    </w:rPr>
  </w:style>
  <w:style w:type="paragraph" w:customStyle="1" w:styleId="noteSubsub">
    <w:name w:val="note_Subsub"/>
    <w:basedOn w:val="tSubsub"/>
    <w:qFormat/>
    <w:rsid w:val="00384323"/>
    <w:pPr>
      <w:tabs>
        <w:tab w:val="clear" w:pos="2722"/>
        <w:tab w:val="right" w:pos="2948"/>
      </w:tabs>
      <w:spacing w:before="0" w:after="100" w:line="220" w:lineRule="exact"/>
      <w:ind w:left="3119" w:hanging="3119"/>
      <w:jc w:val="both"/>
    </w:pPr>
    <w:rPr>
      <w:sz w:val="20"/>
      <w:szCs w:val="24"/>
    </w:rPr>
  </w:style>
  <w:style w:type="paragraph" w:customStyle="1" w:styleId="definition">
    <w:name w:val="definition"/>
    <w:basedOn w:val="Normal"/>
    <w:rsid w:val="00384323"/>
    <w:pPr>
      <w:spacing w:before="80" w:line="260" w:lineRule="exact"/>
      <w:ind w:left="964"/>
      <w:jc w:val="both"/>
    </w:pPr>
    <w:rPr>
      <w:rFonts w:eastAsia="Times New Roman"/>
      <w:sz w:val="24"/>
      <w:szCs w:val="24"/>
      <w:lang w:eastAsia="en-AU"/>
    </w:rPr>
  </w:style>
  <w:style w:type="paragraph" w:customStyle="1" w:styleId="Default">
    <w:name w:val="Default"/>
    <w:rsid w:val="00384323"/>
    <w:pPr>
      <w:autoSpaceDE w:val="0"/>
      <w:autoSpaceDN w:val="0"/>
      <w:adjustRightInd w:val="0"/>
    </w:pPr>
    <w:rPr>
      <w:rFonts w:ascii="Calibri" w:eastAsiaTheme="minorHAnsi" w:hAnsi="Calibri" w:cs="Calibri"/>
      <w:color w:val="000000"/>
      <w:sz w:val="24"/>
      <w:szCs w:val="24"/>
      <w:lang w:eastAsia="en-US"/>
    </w:rPr>
  </w:style>
  <w:style w:type="paragraph" w:customStyle="1" w:styleId="HSR">
    <w:name w:val="HSR"/>
    <w:aliases w:val="Subregulation Heading,HSS"/>
    <w:basedOn w:val="Normal"/>
    <w:next w:val="Normal"/>
    <w:rsid w:val="00384323"/>
    <w:pPr>
      <w:keepNext/>
      <w:spacing w:before="300" w:line="240" w:lineRule="auto"/>
      <w:ind w:left="964"/>
    </w:pPr>
    <w:rPr>
      <w:rFonts w:ascii="Arial" w:eastAsia="Times New Roman" w:hAnsi="Arial"/>
      <w:i/>
      <w:sz w:val="24"/>
      <w:szCs w:val="24"/>
      <w:lang w:eastAsia="en-AU"/>
    </w:rPr>
  </w:style>
  <w:style w:type="paragraph" w:customStyle="1" w:styleId="R1">
    <w:name w:val="R1"/>
    <w:aliases w:val="1. or 1.(1)"/>
    <w:basedOn w:val="Normal"/>
    <w:next w:val="Normal"/>
    <w:rsid w:val="00384323"/>
    <w:pPr>
      <w:keepLines/>
      <w:tabs>
        <w:tab w:val="right" w:pos="794"/>
      </w:tabs>
      <w:spacing w:before="120" w:line="260" w:lineRule="exact"/>
      <w:ind w:left="964" w:hanging="964"/>
      <w:jc w:val="both"/>
    </w:pPr>
    <w:rPr>
      <w:rFonts w:eastAsia="Times New Roman"/>
      <w:sz w:val="24"/>
      <w:szCs w:val="24"/>
      <w:lang w:eastAsia="en-AU"/>
    </w:rPr>
  </w:style>
  <w:style w:type="paragraph" w:customStyle="1" w:styleId="R2">
    <w:name w:val="R2"/>
    <w:aliases w:val="(2)"/>
    <w:basedOn w:val="Normal"/>
    <w:rsid w:val="00384323"/>
    <w:pPr>
      <w:keepLines/>
      <w:tabs>
        <w:tab w:val="right" w:pos="794"/>
      </w:tabs>
      <w:spacing w:before="180" w:line="260" w:lineRule="exact"/>
      <w:ind w:left="964" w:hanging="964"/>
      <w:jc w:val="both"/>
    </w:pPr>
    <w:rPr>
      <w:rFonts w:eastAsia="Times New Roman"/>
      <w:sz w:val="24"/>
      <w:szCs w:val="24"/>
      <w:lang w:eastAsia="en-AU"/>
    </w:rPr>
  </w:style>
  <w:style w:type="paragraph" w:customStyle="1" w:styleId="equation">
    <w:name w:val="equation"/>
    <w:basedOn w:val="Normal"/>
    <w:rsid w:val="00384323"/>
    <w:pPr>
      <w:tabs>
        <w:tab w:val="left" w:pos="1134"/>
        <w:tab w:val="left" w:pos="1701"/>
        <w:tab w:val="center" w:pos="9072"/>
      </w:tabs>
      <w:spacing w:line="240" w:lineRule="auto"/>
    </w:pPr>
    <w:rPr>
      <w:rFonts w:eastAsia="MS Mincho"/>
      <w:szCs w:val="22"/>
      <w:lang w:val="es-ES_tradnl"/>
    </w:rPr>
  </w:style>
  <w:style w:type="paragraph" w:customStyle="1" w:styleId="P1">
    <w:name w:val="P1"/>
    <w:aliases w:val="(a)"/>
    <w:basedOn w:val="Normal"/>
    <w:uiPriority w:val="99"/>
    <w:rsid w:val="00384323"/>
    <w:pPr>
      <w:keepLines/>
      <w:tabs>
        <w:tab w:val="right" w:pos="1191"/>
      </w:tabs>
      <w:spacing w:before="60" w:line="260" w:lineRule="exact"/>
      <w:ind w:left="1418" w:hanging="1418"/>
      <w:jc w:val="both"/>
    </w:pPr>
    <w:rPr>
      <w:rFonts w:eastAsia="Times New Roman"/>
      <w:sz w:val="24"/>
      <w:szCs w:val="24"/>
      <w:lang w:eastAsia="en-AU"/>
    </w:rPr>
  </w:style>
  <w:style w:type="paragraph" w:customStyle="1" w:styleId="tabletext0">
    <w:name w:val="tabletext"/>
    <w:basedOn w:val="Normal"/>
    <w:rsid w:val="00384323"/>
    <w:pPr>
      <w:spacing w:before="100" w:beforeAutospacing="1" w:after="100" w:afterAutospacing="1" w:line="240" w:lineRule="auto"/>
    </w:pPr>
    <w:rPr>
      <w:rFonts w:eastAsia="Times New Roman"/>
      <w:sz w:val="24"/>
      <w:szCs w:val="24"/>
      <w:lang w:eastAsia="en-AU"/>
    </w:rPr>
  </w:style>
  <w:style w:type="paragraph" w:customStyle="1" w:styleId="Def">
    <w:name w:val="Def"/>
    <w:basedOn w:val="Normal"/>
    <w:uiPriority w:val="99"/>
    <w:rsid w:val="00384323"/>
    <w:pPr>
      <w:spacing w:before="80" w:after="100" w:line="260" w:lineRule="exact"/>
      <w:ind w:left="964"/>
      <w:jc w:val="both"/>
    </w:pPr>
    <w:rPr>
      <w:rFonts w:asciiTheme="minorHAnsi" w:eastAsiaTheme="minorHAnsi" w:hAnsiTheme="minorHAnsi" w:cstheme="minorBidi"/>
      <w:szCs w:val="22"/>
    </w:rPr>
  </w:style>
  <w:style w:type="paragraph" w:customStyle="1" w:styleId="HC">
    <w:name w:val="HC"/>
    <w:aliases w:val="Sch,Chapter Heading"/>
    <w:basedOn w:val="Heading1"/>
    <w:next w:val="Normal"/>
    <w:rsid w:val="00384323"/>
    <w:pPr>
      <w:pageBreakBefore/>
      <w:numPr>
        <w:numId w:val="0"/>
      </w:numPr>
      <w:spacing w:before="480" w:after="60" w:line="276" w:lineRule="auto"/>
      <w:ind w:left="2410" w:hanging="2410"/>
    </w:pPr>
    <w:rPr>
      <w:rFonts w:eastAsia="Times New Roman"/>
      <w:caps w:val="0"/>
      <w:sz w:val="40"/>
    </w:rPr>
  </w:style>
  <w:style w:type="paragraph" w:customStyle="1" w:styleId="HD">
    <w:name w:val="HD"/>
    <w:aliases w:val="Division Heading"/>
    <w:basedOn w:val="Heading3"/>
    <w:next w:val="Normal"/>
    <w:rsid w:val="00384323"/>
    <w:pPr>
      <w:numPr>
        <w:ilvl w:val="0"/>
        <w:numId w:val="0"/>
      </w:numPr>
      <w:spacing w:before="360" w:after="60" w:line="276" w:lineRule="auto"/>
      <w:ind w:left="2410" w:hanging="2410"/>
    </w:pPr>
    <w:rPr>
      <w:rFonts w:eastAsia="Times New Roman"/>
      <w:i w:val="0"/>
      <w:sz w:val="28"/>
    </w:rPr>
  </w:style>
  <w:style w:type="paragraph" w:customStyle="1" w:styleId="HE">
    <w:name w:val="HE"/>
    <w:aliases w:val="Example heading"/>
    <w:basedOn w:val="Normal"/>
    <w:next w:val="Normal"/>
    <w:rsid w:val="00384323"/>
    <w:pPr>
      <w:keepNext/>
      <w:spacing w:before="120" w:after="200" w:line="220" w:lineRule="exact"/>
      <w:ind w:left="964"/>
    </w:pPr>
    <w:rPr>
      <w:rFonts w:asciiTheme="minorHAnsi" w:eastAsiaTheme="minorHAnsi" w:hAnsiTheme="minorHAnsi" w:cstheme="minorBidi"/>
      <w:i/>
      <w:szCs w:val="22"/>
    </w:rPr>
  </w:style>
  <w:style w:type="paragraph" w:customStyle="1" w:styleId="HP">
    <w:name w:val="HP"/>
    <w:aliases w:val="Part Heading"/>
    <w:basedOn w:val="Heading2"/>
    <w:next w:val="HD"/>
    <w:rsid w:val="00384323"/>
    <w:pPr>
      <w:pageBreakBefore/>
      <w:numPr>
        <w:ilvl w:val="0"/>
        <w:numId w:val="0"/>
      </w:numPr>
      <w:spacing w:before="360" w:after="60" w:line="276" w:lineRule="auto"/>
      <w:ind w:left="2410" w:hanging="2410"/>
    </w:pPr>
    <w:rPr>
      <w:rFonts w:eastAsia="Times New Roman"/>
      <w:bCs w:val="0"/>
      <w:sz w:val="36"/>
      <w:szCs w:val="22"/>
    </w:rPr>
  </w:style>
  <w:style w:type="paragraph" w:customStyle="1" w:styleId="HS">
    <w:name w:val="HS"/>
    <w:aliases w:val="Subdiv Heading"/>
    <w:basedOn w:val="Heading4"/>
    <w:next w:val="Normal"/>
    <w:rsid w:val="00384323"/>
    <w:pPr>
      <w:numPr>
        <w:ilvl w:val="0"/>
        <w:numId w:val="0"/>
      </w:numPr>
      <w:spacing w:before="360" w:after="60" w:line="276" w:lineRule="auto"/>
      <w:ind w:left="2410" w:hanging="2410"/>
    </w:pPr>
    <w:rPr>
      <w:rFonts w:eastAsia="Times New Roman" w:cs="Times New Roman"/>
      <w:b/>
      <w:i w:val="0"/>
      <w:sz w:val="28"/>
    </w:rPr>
  </w:style>
  <w:style w:type="paragraph" w:customStyle="1" w:styleId="HSec">
    <w:name w:val="HSec"/>
    <w:basedOn w:val="Heading5"/>
    <w:next w:val="Normal"/>
    <w:uiPriority w:val="99"/>
    <w:rsid w:val="00384323"/>
    <w:pPr>
      <w:numPr>
        <w:ilvl w:val="0"/>
        <w:numId w:val="0"/>
      </w:numPr>
      <w:spacing w:before="360" w:after="60" w:line="276" w:lineRule="auto"/>
      <w:ind w:left="964" w:hanging="964"/>
    </w:pPr>
    <w:rPr>
      <w:rFonts w:eastAsia="Times New Roman" w:cs="Times New Roman"/>
      <w:sz w:val="22"/>
    </w:rPr>
  </w:style>
  <w:style w:type="paragraph" w:customStyle="1" w:styleId="Notequery">
    <w:name w:val="Note query"/>
    <w:basedOn w:val="Normal"/>
    <w:qFormat/>
    <w:rsid w:val="00384323"/>
    <w:pPr>
      <w:spacing w:before="80" w:after="80" w:line="276" w:lineRule="auto"/>
    </w:pPr>
    <w:rPr>
      <w:rFonts w:asciiTheme="minorHAnsi" w:eastAsiaTheme="minorHAnsi" w:hAnsiTheme="minorHAnsi" w:cstheme="minorBidi"/>
      <w:color w:val="0070C0"/>
      <w:szCs w:val="22"/>
    </w:rPr>
  </w:style>
  <w:style w:type="paragraph" w:customStyle="1" w:styleId="Notepara0">
    <w:name w:val="Note para"/>
    <w:basedOn w:val="Normal"/>
    <w:rsid w:val="00384323"/>
    <w:pPr>
      <w:keepLines/>
      <w:spacing w:before="60" w:after="200" w:line="220" w:lineRule="exact"/>
      <w:ind w:left="1304" w:hanging="340"/>
      <w:jc w:val="both"/>
    </w:pPr>
    <w:rPr>
      <w:rFonts w:asciiTheme="minorHAnsi" w:eastAsiaTheme="minorHAnsi" w:hAnsiTheme="minorHAnsi" w:cstheme="minorBidi"/>
      <w:sz w:val="20"/>
      <w:szCs w:val="22"/>
    </w:rPr>
  </w:style>
  <w:style w:type="paragraph" w:customStyle="1" w:styleId="NoteSec">
    <w:name w:val="Note Sec"/>
    <w:basedOn w:val="Normal"/>
    <w:qFormat/>
    <w:rsid w:val="00384323"/>
    <w:pPr>
      <w:keepLines/>
      <w:spacing w:before="120" w:after="200" w:line="220" w:lineRule="exact"/>
      <w:jc w:val="both"/>
    </w:pPr>
    <w:rPr>
      <w:rFonts w:asciiTheme="minorHAnsi" w:eastAsiaTheme="minorHAnsi" w:hAnsiTheme="minorHAnsi" w:cstheme="minorBidi"/>
      <w:sz w:val="20"/>
      <w:szCs w:val="22"/>
    </w:rPr>
  </w:style>
  <w:style w:type="paragraph" w:customStyle="1" w:styleId="NoteSS">
    <w:name w:val="Note SS"/>
    <w:basedOn w:val="Normal"/>
    <w:qFormat/>
    <w:rsid w:val="00384323"/>
    <w:pPr>
      <w:keepLines/>
      <w:spacing w:before="120" w:after="200" w:line="220" w:lineRule="exact"/>
      <w:ind w:left="964"/>
      <w:jc w:val="both"/>
    </w:pPr>
    <w:rPr>
      <w:rFonts w:asciiTheme="minorHAnsi" w:eastAsiaTheme="minorHAnsi" w:hAnsiTheme="minorHAnsi" w:cstheme="minorBidi"/>
      <w:sz w:val="20"/>
      <w:szCs w:val="22"/>
    </w:rPr>
  </w:style>
  <w:style w:type="paragraph" w:customStyle="1" w:styleId="P2">
    <w:name w:val="P2"/>
    <w:aliases w:val="(i)"/>
    <w:basedOn w:val="Normal"/>
    <w:rsid w:val="00384323"/>
    <w:pPr>
      <w:keepLines/>
      <w:tabs>
        <w:tab w:val="right" w:pos="2098"/>
      </w:tabs>
      <w:spacing w:after="100" w:line="260" w:lineRule="exact"/>
      <w:ind w:left="2268" w:hanging="2268"/>
      <w:jc w:val="both"/>
    </w:pPr>
    <w:rPr>
      <w:rFonts w:asciiTheme="minorHAnsi" w:eastAsiaTheme="minorHAnsi" w:hAnsiTheme="minorHAnsi" w:cstheme="minorBidi"/>
      <w:szCs w:val="22"/>
    </w:rPr>
  </w:style>
  <w:style w:type="paragraph" w:customStyle="1" w:styleId="P3">
    <w:name w:val="P3"/>
    <w:aliases w:val="(A)"/>
    <w:basedOn w:val="Normal"/>
    <w:rsid w:val="00384323"/>
    <w:pPr>
      <w:tabs>
        <w:tab w:val="right" w:pos="2722"/>
      </w:tabs>
      <w:spacing w:after="100" w:line="260" w:lineRule="exact"/>
      <w:ind w:left="2892" w:hanging="2892"/>
      <w:jc w:val="both"/>
    </w:pPr>
    <w:rPr>
      <w:rFonts w:asciiTheme="minorHAnsi" w:eastAsiaTheme="minorHAnsi" w:hAnsiTheme="minorHAnsi" w:cstheme="minorBidi"/>
      <w:szCs w:val="22"/>
    </w:rPr>
  </w:style>
  <w:style w:type="paragraph" w:customStyle="1" w:styleId="Subsec">
    <w:name w:val="Subsec"/>
    <w:basedOn w:val="Normal"/>
    <w:uiPriority w:val="99"/>
    <w:rsid w:val="00384323"/>
    <w:pPr>
      <w:keepLines/>
      <w:tabs>
        <w:tab w:val="right" w:pos="794"/>
      </w:tabs>
      <w:spacing w:before="80" w:after="100" w:line="260" w:lineRule="exact"/>
      <w:ind w:left="964" w:hanging="964"/>
      <w:jc w:val="both"/>
    </w:pPr>
    <w:rPr>
      <w:rFonts w:asciiTheme="minorHAnsi" w:eastAsiaTheme="minorHAnsi" w:hAnsiTheme="minorHAnsi" w:cstheme="minorBidi"/>
      <w:szCs w:val="22"/>
    </w:rPr>
  </w:style>
  <w:style w:type="paragraph" w:customStyle="1" w:styleId="Green">
    <w:name w:val="Green"/>
    <w:basedOn w:val="Normal"/>
    <w:qFormat/>
    <w:rsid w:val="00384323"/>
    <w:pPr>
      <w:spacing w:before="80" w:after="80" w:line="276" w:lineRule="auto"/>
    </w:pPr>
    <w:rPr>
      <w:rFonts w:ascii="Arial" w:eastAsiaTheme="minorHAnsi" w:hAnsi="Arial" w:cstheme="minorBidi"/>
      <w:b/>
      <w:color w:val="00B050"/>
      <w:sz w:val="20"/>
      <w:szCs w:val="22"/>
    </w:rPr>
  </w:style>
  <w:style w:type="paragraph" w:customStyle="1" w:styleId="h5section0">
    <w:name w:val="h5section"/>
    <w:basedOn w:val="Normal"/>
    <w:uiPriority w:val="99"/>
    <w:rsid w:val="00384323"/>
    <w:pPr>
      <w:keepNext/>
      <w:spacing w:before="360" w:after="60" w:line="240" w:lineRule="auto"/>
      <w:ind w:left="964" w:hanging="964"/>
    </w:pPr>
    <w:rPr>
      <w:rFonts w:ascii="Arial" w:eastAsiaTheme="minorHAnsi" w:hAnsi="Arial" w:cs="Arial"/>
      <w:b/>
      <w:bCs/>
      <w:sz w:val="24"/>
      <w:szCs w:val="24"/>
      <w:lang w:eastAsia="en-AU"/>
    </w:rPr>
  </w:style>
  <w:style w:type="paragraph" w:customStyle="1" w:styleId="tpara0">
    <w:name w:val="tpara"/>
    <w:basedOn w:val="Normal"/>
    <w:uiPriority w:val="99"/>
    <w:rsid w:val="00384323"/>
    <w:pPr>
      <w:spacing w:after="100"/>
      <w:ind w:left="1701" w:hanging="1701"/>
      <w:jc w:val="both"/>
    </w:pPr>
    <w:rPr>
      <w:rFonts w:eastAsiaTheme="minorHAnsi"/>
      <w:sz w:val="24"/>
      <w:szCs w:val="24"/>
      <w:lang w:eastAsia="en-AU"/>
    </w:rPr>
  </w:style>
  <w:style w:type="paragraph" w:customStyle="1" w:styleId="tmain0">
    <w:name w:val="tmain"/>
    <w:basedOn w:val="Normal"/>
    <w:uiPriority w:val="99"/>
    <w:rsid w:val="00384323"/>
    <w:pPr>
      <w:spacing w:before="80" w:after="100"/>
      <w:ind w:left="964" w:hanging="964"/>
      <w:jc w:val="both"/>
    </w:pPr>
    <w:rPr>
      <w:rFonts w:eastAsiaTheme="minorHAnsi"/>
      <w:sz w:val="24"/>
      <w:szCs w:val="24"/>
      <w:lang w:eastAsia="en-AU"/>
    </w:rPr>
  </w:style>
  <w:style w:type="paragraph" w:customStyle="1" w:styleId="notepara1">
    <w:name w:val="notepara"/>
    <w:basedOn w:val="Normal"/>
    <w:uiPriority w:val="99"/>
    <w:rsid w:val="00384323"/>
    <w:pPr>
      <w:spacing w:after="100" w:line="220" w:lineRule="atLeast"/>
      <w:ind w:left="1701" w:hanging="1701"/>
      <w:jc w:val="both"/>
    </w:pPr>
    <w:rPr>
      <w:rFonts w:eastAsiaTheme="minorHAnsi"/>
      <w:sz w:val="20"/>
      <w:lang w:eastAsia="en-AU"/>
    </w:rPr>
  </w:style>
  <w:style w:type="paragraph" w:customStyle="1" w:styleId="Bullet">
    <w:name w:val="Bullet"/>
    <w:aliases w:val="b"/>
    <w:basedOn w:val="Normal"/>
    <w:link w:val="BulletChar"/>
    <w:uiPriority w:val="99"/>
    <w:qFormat/>
    <w:rsid w:val="00384323"/>
    <w:pPr>
      <w:tabs>
        <w:tab w:val="num" w:pos="520"/>
      </w:tabs>
      <w:spacing w:before="120" w:after="120" w:line="276" w:lineRule="auto"/>
      <w:ind w:left="520" w:hanging="520"/>
    </w:pPr>
    <w:rPr>
      <w:rFonts w:ascii="Calibri" w:eastAsia="Times New Roman" w:hAnsi="Calibri"/>
      <w:szCs w:val="22"/>
    </w:rPr>
  </w:style>
  <w:style w:type="character" w:customStyle="1" w:styleId="BulletChar">
    <w:name w:val="Bullet Char"/>
    <w:aliases w:val="b Char"/>
    <w:basedOn w:val="DefaultParagraphFont"/>
    <w:link w:val="Bullet"/>
    <w:uiPriority w:val="99"/>
    <w:locked/>
    <w:rsid w:val="00384323"/>
    <w:rPr>
      <w:rFonts w:ascii="Calibri" w:hAnsi="Calibri"/>
      <w:sz w:val="22"/>
      <w:szCs w:val="22"/>
      <w:lang w:eastAsia="en-US"/>
    </w:rPr>
  </w:style>
  <w:style w:type="paragraph" w:customStyle="1" w:styleId="Dash">
    <w:name w:val="Dash"/>
    <w:basedOn w:val="Normal"/>
    <w:link w:val="DashChar"/>
    <w:uiPriority w:val="99"/>
    <w:qFormat/>
    <w:rsid w:val="00384323"/>
    <w:pPr>
      <w:tabs>
        <w:tab w:val="num" w:pos="1040"/>
      </w:tabs>
      <w:spacing w:before="120" w:after="120" w:line="276" w:lineRule="auto"/>
      <w:ind w:left="1040" w:hanging="520"/>
    </w:pPr>
    <w:rPr>
      <w:rFonts w:ascii="Calibri" w:eastAsia="Times New Roman" w:hAnsi="Calibri"/>
      <w:szCs w:val="22"/>
    </w:rPr>
  </w:style>
  <w:style w:type="paragraph" w:customStyle="1" w:styleId="DoubleDot">
    <w:name w:val="Double Dot"/>
    <w:basedOn w:val="Normal"/>
    <w:link w:val="DoubleDotChar"/>
    <w:uiPriority w:val="99"/>
    <w:rsid w:val="00384323"/>
    <w:pPr>
      <w:tabs>
        <w:tab w:val="num" w:pos="1560"/>
      </w:tabs>
      <w:spacing w:before="120" w:after="120" w:line="276" w:lineRule="auto"/>
      <w:ind w:left="1560" w:hanging="520"/>
    </w:pPr>
    <w:rPr>
      <w:rFonts w:ascii="Calibri" w:eastAsia="Times New Roman" w:hAnsi="Calibri"/>
      <w:szCs w:val="22"/>
    </w:rPr>
  </w:style>
  <w:style w:type="paragraph" w:customStyle="1" w:styleId="ldclauseheading">
    <w:name w:val="ldclauseheading"/>
    <w:basedOn w:val="Normal"/>
    <w:rsid w:val="00384323"/>
    <w:pPr>
      <w:spacing w:before="100" w:beforeAutospacing="1" w:after="100" w:afterAutospacing="1" w:line="240" w:lineRule="auto"/>
    </w:pPr>
    <w:rPr>
      <w:rFonts w:eastAsia="Times New Roman"/>
      <w:sz w:val="24"/>
      <w:szCs w:val="24"/>
      <w:lang w:eastAsia="en-AU"/>
    </w:rPr>
  </w:style>
  <w:style w:type="paragraph" w:customStyle="1" w:styleId="ldclause">
    <w:name w:val="ldclause"/>
    <w:basedOn w:val="Normal"/>
    <w:rsid w:val="00384323"/>
    <w:pPr>
      <w:spacing w:before="100" w:beforeAutospacing="1" w:after="100" w:afterAutospacing="1" w:line="240" w:lineRule="auto"/>
    </w:pPr>
    <w:rPr>
      <w:rFonts w:eastAsia="Times New Roman"/>
      <w:sz w:val="24"/>
      <w:szCs w:val="24"/>
      <w:lang w:eastAsia="en-AU"/>
    </w:rPr>
  </w:style>
  <w:style w:type="paragraph" w:customStyle="1" w:styleId="ldp1a">
    <w:name w:val="ldp1a"/>
    <w:basedOn w:val="Normal"/>
    <w:rsid w:val="00384323"/>
    <w:pPr>
      <w:spacing w:before="100" w:beforeAutospacing="1" w:after="100" w:afterAutospacing="1" w:line="240" w:lineRule="auto"/>
    </w:pPr>
    <w:rPr>
      <w:rFonts w:eastAsia="Times New Roman"/>
      <w:sz w:val="24"/>
      <w:szCs w:val="24"/>
      <w:lang w:eastAsia="en-AU"/>
    </w:rPr>
  </w:style>
  <w:style w:type="paragraph" w:customStyle="1" w:styleId="tdefn0">
    <w:name w:val="tdefn"/>
    <w:basedOn w:val="Normal"/>
    <w:rsid w:val="00384323"/>
    <w:pPr>
      <w:spacing w:before="100" w:beforeAutospacing="1" w:after="100" w:afterAutospacing="1" w:line="240" w:lineRule="auto"/>
    </w:pPr>
    <w:rPr>
      <w:rFonts w:eastAsia="Times New Roman"/>
      <w:sz w:val="24"/>
      <w:szCs w:val="24"/>
      <w:lang w:eastAsia="en-AU"/>
    </w:rPr>
  </w:style>
  <w:style w:type="character" w:styleId="FollowedHyperlink">
    <w:name w:val="FollowedHyperlink"/>
    <w:basedOn w:val="DefaultParagraphFont"/>
    <w:uiPriority w:val="99"/>
    <w:unhideWhenUsed/>
    <w:rsid w:val="00384323"/>
    <w:rPr>
      <w:color w:val="800080" w:themeColor="followedHyperlink"/>
      <w:u w:val="single"/>
    </w:rPr>
  </w:style>
  <w:style w:type="character" w:customStyle="1" w:styleId="CompDate">
    <w:name w:val="CompDate"/>
    <w:basedOn w:val="DefaultParagraphFont"/>
    <w:uiPriority w:val="1"/>
    <w:qFormat/>
    <w:rsid w:val="00384323"/>
    <w:rPr>
      <w:rFonts w:cs="Arial"/>
      <w:b/>
      <w:color w:val="008000"/>
    </w:rPr>
  </w:style>
  <w:style w:type="character" w:customStyle="1" w:styleId="RegDate">
    <w:name w:val="RegDate"/>
    <w:basedOn w:val="DefaultParagraphFont"/>
    <w:uiPriority w:val="1"/>
    <w:qFormat/>
    <w:rsid w:val="00384323"/>
    <w:rPr>
      <w:rFonts w:cs="Arial"/>
      <w:color w:val="008000"/>
    </w:rPr>
  </w:style>
  <w:style w:type="character" w:customStyle="1" w:styleId="legsubtitle1">
    <w:name w:val="legsubtitle1"/>
    <w:basedOn w:val="DefaultParagraphFont"/>
    <w:rsid w:val="00384323"/>
    <w:rPr>
      <w:rFonts w:ascii="Helvetica Neue" w:hAnsi="Helvetica Neue" w:hint="default"/>
      <w:b/>
      <w:bCs/>
      <w:sz w:val="28"/>
      <w:szCs w:val="28"/>
    </w:rPr>
  </w:style>
  <w:style w:type="character" w:customStyle="1" w:styleId="FRLIreg">
    <w:name w:val="FRLI_reg"/>
    <w:basedOn w:val="DefaultParagraphFont"/>
    <w:uiPriority w:val="1"/>
    <w:qFormat/>
    <w:rsid w:val="00384323"/>
    <w:rPr>
      <w:color w:val="008000"/>
    </w:rPr>
  </w:style>
  <w:style w:type="paragraph" w:customStyle="1" w:styleId="HR">
    <w:name w:val="HR"/>
    <w:aliases w:val="Regulation Heading"/>
    <w:basedOn w:val="Normal"/>
    <w:next w:val="Normal"/>
    <w:rsid w:val="00384323"/>
    <w:pPr>
      <w:keepNext/>
      <w:keepLines/>
      <w:spacing w:before="360" w:line="240" w:lineRule="auto"/>
      <w:ind w:left="964" w:hanging="964"/>
    </w:pPr>
    <w:rPr>
      <w:rFonts w:ascii="Arial" w:eastAsia="Times New Roman" w:hAnsi="Arial"/>
      <w:b/>
      <w:sz w:val="24"/>
      <w:szCs w:val="24"/>
      <w:lang w:eastAsia="en-AU"/>
    </w:rPr>
  </w:style>
  <w:style w:type="paragraph" w:customStyle="1" w:styleId="Rc">
    <w:name w:val="Rc"/>
    <w:aliases w:val="Rn continued"/>
    <w:basedOn w:val="Normal"/>
    <w:next w:val="R2"/>
    <w:rsid w:val="00384323"/>
    <w:pPr>
      <w:spacing w:before="60" w:line="260" w:lineRule="exact"/>
      <w:ind w:left="964"/>
      <w:jc w:val="both"/>
    </w:pPr>
    <w:rPr>
      <w:rFonts w:eastAsia="Times New Roman"/>
      <w:sz w:val="24"/>
      <w:szCs w:val="24"/>
      <w:lang w:eastAsia="en-AU"/>
    </w:rPr>
  </w:style>
  <w:style w:type="character" w:customStyle="1" w:styleId="DashChar">
    <w:name w:val="Dash Char"/>
    <w:link w:val="Dash"/>
    <w:uiPriority w:val="99"/>
    <w:locked/>
    <w:rsid w:val="00384323"/>
    <w:rPr>
      <w:rFonts w:ascii="Calibri" w:hAnsi="Calibri"/>
      <w:sz w:val="22"/>
      <w:szCs w:val="22"/>
      <w:lang w:eastAsia="en-US"/>
    </w:rPr>
  </w:style>
  <w:style w:type="character" w:customStyle="1" w:styleId="DoubleDotChar">
    <w:name w:val="Double Dot Char"/>
    <w:link w:val="DoubleDot"/>
    <w:uiPriority w:val="99"/>
    <w:locked/>
    <w:rsid w:val="00384323"/>
    <w:rPr>
      <w:rFonts w:ascii="Calibri" w:hAnsi="Calibri"/>
      <w:sz w:val="22"/>
      <w:szCs w:val="22"/>
      <w:lang w:eastAsia="en-US"/>
    </w:rPr>
  </w:style>
  <w:style w:type="character" w:styleId="Emphasis">
    <w:name w:val="Emphasis"/>
    <w:uiPriority w:val="20"/>
    <w:qFormat/>
    <w:rsid w:val="00384323"/>
    <w:rPr>
      <w:rFonts w:cs="Times New Roman"/>
      <w:b/>
      <w:bCs/>
    </w:rPr>
  </w:style>
  <w:style w:type="paragraph" w:customStyle="1" w:styleId="OutlineNumbered1">
    <w:name w:val="Outline Numbered 1"/>
    <w:basedOn w:val="Normal"/>
    <w:link w:val="OutlineNumbered1Char"/>
    <w:rsid w:val="00384323"/>
    <w:pPr>
      <w:numPr>
        <w:numId w:val="27"/>
      </w:numPr>
      <w:spacing w:before="120" w:after="120" w:line="276" w:lineRule="auto"/>
    </w:pPr>
    <w:rPr>
      <w:rFonts w:ascii="Calibri" w:eastAsia="Times New Roman" w:hAnsi="Calibri"/>
      <w:szCs w:val="22"/>
    </w:rPr>
  </w:style>
  <w:style w:type="character" w:customStyle="1" w:styleId="OutlineNumbered1Char">
    <w:name w:val="Outline Numbered 1 Char"/>
    <w:link w:val="OutlineNumbered1"/>
    <w:locked/>
    <w:rsid w:val="00384323"/>
    <w:rPr>
      <w:rFonts w:ascii="Calibri" w:hAnsi="Calibri"/>
      <w:sz w:val="22"/>
      <w:szCs w:val="22"/>
      <w:lang w:eastAsia="en-US"/>
    </w:rPr>
  </w:style>
  <w:style w:type="paragraph" w:customStyle="1" w:styleId="OutlineNumbered2">
    <w:name w:val="Outline Numbered 2"/>
    <w:basedOn w:val="Normal"/>
    <w:rsid w:val="00384323"/>
    <w:pPr>
      <w:numPr>
        <w:ilvl w:val="1"/>
        <w:numId w:val="27"/>
      </w:numPr>
      <w:spacing w:before="120" w:after="120" w:line="276" w:lineRule="auto"/>
    </w:pPr>
    <w:rPr>
      <w:rFonts w:ascii="Calibri" w:eastAsia="Times New Roman" w:hAnsi="Calibri"/>
      <w:szCs w:val="22"/>
    </w:rPr>
  </w:style>
  <w:style w:type="paragraph" w:customStyle="1" w:styleId="OutlineNumbered3">
    <w:name w:val="Outline Numbered 3"/>
    <w:basedOn w:val="Normal"/>
    <w:rsid w:val="00384323"/>
    <w:pPr>
      <w:numPr>
        <w:ilvl w:val="2"/>
        <w:numId w:val="27"/>
      </w:numPr>
      <w:spacing w:before="120" w:after="120" w:line="276" w:lineRule="auto"/>
    </w:pPr>
    <w:rPr>
      <w:rFonts w:ascii="Calibri" w:eastAsia="Times New Roman" w:hAnsi="Calibri"/>
      <w:szCs w:val="22"/>
    </w:rPr>
  </w:style>
  <w:style w:type="paragraph" w:customStyle="1" w:styleId="CABNETParagraph">
    <w:name w:val="CABNET Paragraph"/>
    <w:basedOn w:val="Normal"/>
    <w:link w:val="CABNETParagraphChar"/>
    <w:qFormat/>
    <w:rsid w:val="00384323"/>
    <w:pPr>
      <w:spacing w:before="120" w:after="120" w:line="240" w:lineRule="auto"/>
    </w:pPr>
    <w:rPr>
      <w:rFonts w:ascii="Verdana" w:eastAsia="Times New Roman" w:hAnsi="Verdana"/>
      <w:szCs w:val="22"/>
    </w:rPr>
  </w:style>
  <w:style w:type="character" w:customStyle="1" w:styleId="CABNETParagraphChar">
    <w:name w:val="CABNET Paragraph Char"/>
    <w:link w:val="CABNETParagraph"/>
    <w:locked/>
    <w:rsid w:val="00384323"/>
    <w:rPr>
      <w:rFonts w:ascii="Verdana" w:hAnsi="Verdana"/>
      <w:sz w:val="22"/>
      <w:szCs w:val="22"/>
      <w:lang w:eastAsia="en-US"/>
    </w:rPr>
  </w:style>
  <w:style w:type="character" w:styleId="Strong">
    <w:name w:val="Strong"/>
    <w:qFormat/>
    <w:rsid w:val="00384323"/>
    <w:rPr>
      <w:rFonts w:cs="Times New Roman"/>
      <w:b/>
      <w:bCs/>
    </w:rPr>
  </w:style>
  <w:style w:type="paragraph" w:customStyle="1" w:styleId="RegPara">
    <w:name w:val="RegPara"/>
    <w:basedOn w:val="Default"/>
    <w:next w:val="Default"/>
    <w:uiPriority w:val="99"/>
    <w:rsid w:val="00384323"/>
    <w:rPr>
      <w:rFonts w:ascii="Times New Roman" w:eastAsia="Times New Roman" w:hAnsi="Times New Roman" w:cs="Times New Roman"/>
      <w:color w:val="auto"/>
      <w:lang w:eastAsia="en-AU"/>
    </w:rPr>
  </w:style>
  <w:style w:type="paragraph" w:customStyle="1" w:styleId="TableNormal1">
    <w:name w:val="Table Normal1"/>
    <w:basedOn w:val="Normal"/>
    <w:uiPriority w:val="99"/>
    <w:rsid w:val="00384323"/>
    <w:pPr>
      <w:spacing w:before="40" w:line="240" w:lineRule="exact"/>
    </w:pPr>
    <w:rPr>
      <w:rFonts w:ascii="Arial" w:eastAsia="Times New Roman" w:hAnsi="Arial"/>
      <w:sz w:val="20"/>
      <w:szCs w:val="24"/>
    </w:rPr>
  </w:style>
  <w:style w:type="numbering" w:customStyle="1" w:styleId="CABNETList">
    <w:name w:val="CABNET List"/>
    <w:rsid w:val="00384323"/>
    <w:pPr>
      <w:numPr>
        <w:numId w:val="28"/>
      </w:numPr>
    </w:pPr>
  </w:style>
  <w:style w:type="numbering" w:styleId="ArticleSection">
    <w:name w:val="Outline List 3"/>
    <w:basedOn w:val="NoList"/>
    <w:unhideWhenUsed/>
    <w:rsid w:val="00384323"/>
    <w:pPr>
      <w:numPr>
        <w:numId w:val="29"/>
      </w:numPr>
    </w:pPr>
  </w:style>
  <w:style w:type="character" w:customStyle="1" w:styleId="tl">
    <w:name w:val="tl"/>
    <w:rsid w:val="00384323"/>
  </w:style>
  <w:style w:type="paragraph" w:customStyle="1" w:styleId="Normal1">
    <w:name w:val="Normal 1"/>
    <w:rsid w:val="00384323"/>
    <w:pPr>
      <w:spacing w:after="240" w:line="300" w:lineRule="exact"/>
    </w:pPr>
    <w:rPr>
      <w:rFonts w:ascii="Arial" w:hAnsi="Arial" w:cs="Arial"/>
      <w:sz w:val="22"/>
      <w:lang w:eastAsia="en-US"/>
    </w:rPr>
  </w:style>
  <w:style w:type="character" w:customStyle="1" w:styleId="subtitle1">
    <w:name w:val="subtitle1"/>
    <w:basedOn w:val="DefaultParagraphFont"/>
    <w:rsid w:val="00384323"/>
    <w:rPr>
      <w:b/>
      <w:bCs/>
      <w:color w:val="D12B2C"/>
      <w:sz w:val="23"/>
      <w:szCs w:val="23"/>
    </w:rPr>
  </w:style>
  <w:style w:type="character" w:customStyle="1" w:styleId="ListParagraphChar">
    <w:name w:val="List Paragraph Char"/>
    <w:basedOn w:val="DefaultParagraphFont"/>
    <w:link w:val="ListParagraph"/>
    <w:uiPriority w:val="99"/>
    <w:locked/>
    <w:rsid w:val="00384323"/>
    <w:rPr>
      <w:rFonts w:eastAsia="Calibri"/>
      <w:sz w:val="22"/>
      <w:lang w:eastAsia="en-US"/>
    </w:rPr>
  </w:style>
  <w:style w:type="paragraph" w:customStyle="1" w:styleId="HeaderBoldEven">
    <w:name w:val="HeaderBoldEven"/>
    <w:basedOn w:val="Normal"/>
    <w:rsid w:val="00384323"/>
    <w:pPr>
      <w:spacing w:before="120" w:after="60" w:line="240" w:lineRule="auto"/>
    </w:pPr>
    <w:rPr>
      <w:rFonts w:ascii="Arial" w:eastAsia="Times New Roman" w:hAnsi="Arial"/>
      <w:b/>
      <w:sz w:val="20"/>
      <w:szCs w:val="24"/>
      <w:lang w:eastAsia="en-AU"/>
    </w:rPr>
  </w:style>
  <w:style w:type="paragraph" w:customStyle="1" w:styleId="HeaderLiteEven">
    <w:name w:val="HeaderLiteEven"/>
    <w:basedOn w:val="Normal"/>
    <w:rsid w:val="00384323"/>
    <w:pPr>
      <w:tabs>
        <w:tab w:val="center" w:pos="3969"/>
        <w:tab w:val="right" w:pos="8505"/>
      </w:tabs>
      <w:spacing w:before="60" w:line="240" w:lineRule="auto"/>
    </w:pPr>
    <w:rPr>
      <w:rFonts w:ascii="Arial" w:eastAsia="Times New Roman" w:hAnsi="Arial"/>
      <w:sz w:val="18"/>
      <w:szCs w:val="24"/>
      <w:lang w:eastAsia="en-AU"/>
    </w:rPr>
  </w:style>
  <w:style w:type="paragraph" w:customStyle="1" w:styleId="HeaderContentsPage">
    <w:name w:val="HeaderContents&quot;Page&quot;"/>
    <w:basedOn w:val="Normal"/>
    <w:rsid w:val="00384323"/>
    <w:pPr>
      <w:spacing w:before="120" w:after="120" w:line="240" w:lineRule="auto"/>
      <w:jc w:val="right"/>
    </w:pPr>
    <w:rPr>
      <w:rFonts w:ascii="Arial" w:eastAsia="Times New Roman" w:hAnsi="Arial"/>
      <w:sz w:val="20"/>
      <w:szCs w:val="24"/>
      <w:lang w:eastAsia="en-AU"/>
    </w:rPr>
  </w:style>
  <w:style w:type="paragraph" w:customStyle="1" w:styleId="FooterInfo">
    <w:name w:val="FooterInfo"/>
    <w:basedOn w:val="Normal"/>
    <w:rsid w:val="00384323"/>
    <w:pPr>
      <w:spacing w:line="240" w:lineRule="auto"/>
    </w:pPr>
    <w:rPr>
      <w:rFonts w:ascii="Arial" w:eastAsia="Times New Roman" w:hAnsi="Arial"/>
      <w:sz w:val="12"/>
      <w:szCs w:val="24"/>
      <w:lang w:eastAsia="en-AU"/>
    </w:rPr>
  </w:style>
  <w:style w:type="numbering" w:styleId="111111">
    <w:name w:val="Outline List 2"/>
    <w:basedOn w:val="NoList"/>
    <w:rsid w:val="00384323"/>
    <w:pPr>
      <w:numPr>
        <w:numId w:val="30"/>
      </w:numPr>
    </w:pPr>
  </w:style>
  <w:style w:type="numbering" w:styleId="1ai">
    <w:name w:val="Outline List 1"/>
    <w:basedOn w:val="NoList"/>
    <w:rsid w:val="00384323"/>
    <w:pPr>
      <w:numPr>
        <w:numId w:val="31"/>
      </w:numPr>
    </w:pPr>
  </w:style>
  <w:style w:type="character" w:styleId="HTMLAcronym">
    <w:name w:val="HTML Acronym"/>
    <w:basedOn w:val="DefaultParagraphFont"/>
    <w:rsid w:val="00384323"/>
  </w:style>
  <w:style w:type="character" w:styleId="HTMLCite">
    <w:name w:val="HTML Cite"/>
    <w:basedOn w:val="DefaultParagraphFont"/>
    <w:rsid w:val="00384323"/>
    <w:rPr>
      <w:i/>
      <w:iCs/>
    </w:rPr>
  </w:style>
  <w:style w:type="character" w:styleId="HTMLCode">
    <w:name w:val="HTML Code"/>
    <w:basedOn w:val="DefaultParagraphFont"/>
    <w:rsid w:val="00384323"/>
    <w:rPr>
      <w:rFonts w:ascii="Courier New" w:hAnsi="Courier New" w:cs="Courier New"/>
      <w:sz w:val="20"/>
      <w:szCs w:val="20"/>
    </w:rPr>
  </w:style>
  <w:style w:type="character" w:styleId="HTMLDefinition">
    <w:name w:val="HTML Definition"/>
    <w:basedOn w:val="DefaultParagraphFont"/>
    <w:rsid w:val="00384323"/>
    <w:rPr>
      <w:i/>
      <w:iCs/>
    </w:rPr>
  </w:style>
  <w:style w:type="character" w:styleId="HTMLKeyboard">
    <w:name w:val="HTML Keyboard"/>
    <w:basedOn w:val="DefaultParagraphFont"/>
    <w:rsid w:val="00384323"/>
    <w:rPr>
      <w:rFonts w:ascii="Courier New" w:hAnsi="Courier New" w:cs="Courier New"/>
      <w:sz w:val="20"/>
      <w:szCs w:val="20"/>
    </w:rPr>
  </w:style>
  <w:style w:type="character" w:styleId="HTMLSample">
    <w:name w:val="HTML Sample"/>
    <w:basedOn w:val="DefaultParagraphFont"/>
    <w:rsid w:val="00384323"/>
    <w:rPr>
      <w:rFonts w:ascii="Courier New" w:hAnsi="Courier New" w:cs="Courier New"/>
    </w:rPr>
  </w:style>
  <w:style w:type="character" w:styleId="HTMLTypewriter">
    <w:name w:val="HTML Typewriter"/>
    <w:basedOn w:val="DefaultParagraphFont"/>
    <w:rsid w:val="00384323"/>
    <w:rPr>
      <w:rFonts w:ascii="Courier New" w:hAnsi="Courier New" w:cs="Courier New"/>
      <w:sz w:val="20"/>
      <w:szCs w:val="20"/>
    </w:rPr>
  </w:style>
  <w:style w:type="character" w:styleId="HTMLVariable">
    <w:name w:val="HTML Variable"/>
    <w:basedOn w:val="DefaultParagraphFont"/>
    <w:rsid w:val="00384323"/>
    <w:rPr>
      <w:i/>
      <w:iCs/>
    </w:rPr>
  </w:style>
  <w:style w:type="table" w:styleId="Table3Deffects1">
    <w:name w:val="Table 3D effects 1"/>
    <w:basedOn w:val="TableNormal"/>
    <w:rsid w:val="0038432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8432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8432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8432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8432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8432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8432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8432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8432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8432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8432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8432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8432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8432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8432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8432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8432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8432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8432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8432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8432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8432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8432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8432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8432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8432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8432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8432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8432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8432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8432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8432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8432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8432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843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8432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8432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8432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8432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84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8432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8432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8432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1">
    <w:name w:val="A1"/>
    <w:aliases w:val="Heading Amendment,1. Amendment"/>
    <w:basedOn w:val="Normal"/>
    <w:next w:val="Normal"/>
    <w:rsid w:val="00384323"/>
    <w:pPr>
      <w:keepNext/>
      <w:keepLines/>
      <w:spacing w:before="480" w:line="260" w:lineRule="exact"/>
      <w:ind w:left="964" w:hanging="964"/>
    </w:pPr>
    <w:rPr>
      <w:rFonts w:ascii="Arial" w:eastAsia="Times New Roman" w:hAnsi="Arial"/>
      <w:b/>
      <w:sz w:val="24"/>
      <w:szCs w:val="24"/>
      <w:lang w:eastAsia="en-AU"/>
    </w:rPr>
  </w:style>
  <w:style w:type="paragraph" w:customStyle="1" w:styleId="A1S">
    <w:name w:val="A1S"/>
    <w:aliases w:val="1.Schedule Amendment"/>
    <w:basedOn w:val="Normal"/>
    <w:next w:val="A2S"/>
    <w:rsid w:val="00384323"/>
    <w:pPr>
      <w:keepNext/>
      <w:keepLines/>
      <w:spacing w:before="480" w:line="260" w:lineRule="exact"/>
      <w:ind w:left="964" w:hanging="964"/>
    </w:pPr>
    <w:rPr>
      <w:rFonts w:ascii="Arial" w:eastAsia="Times New Roman" w:hAnsi="Arial"/>
      <w:b/>
      <w:sz w:val="24"/>
      <w:szCs w:val="24"/>
      <w:lang w:eastAsia="en-AU"/>
    </w:rPr>
  </w:style>
  <w:style w:type="paragraph" w:customStyle="1" w:styleId="A2">
    <w:name w:val="A2"/>
    <w:aliases w:val="1.1 amendment,Instruction amendment"/>
    <w:basedOn w:val="Normal"/>
    <w:next w:val="Normal"/>
    <w:rsid w:val="00384323"/>
    <w:pPr>
      <w:tabs>
        <w:tab w:val="right" w:pos="794"/>
      </w:tabs>
      <w:spacing w:before="120" w:line="260" w:lineRule="exact"/>
      <w:ind w:left="964" w:hanging="964"/>
      <w:jc w:val="both"/>
    </w:pPr>
    <w:rPr>
      <w:rFonts w:eastAsia="Times New Roman"/>
      <w:sz w:val="24"/>
      <w:szCs w:val="24"/>
      <w:lang w:eastAsia="en-AU"/>
    </w:rPr>
  </w:style>
  <w:style w:type="paragraph" w:customStyle="1" w:styleId="A2S">
    <w:name w:val="A2S"/>
    <w:aliases w:val="Schedule Inst Amendment"/>
    <w:basedOn w:val="Normal"/>
    <w:next w:val="A3S"/>
    <w:rsid w:val="00384323"/>
    <w:pPr>
      <w:keepNext/>
      <w:spacing w:before="120" w:line="260" w:lineRule="exact"/>
      <w:ind w:left="964"/>
    </w:pPr>
    <w:rPr>
      <w:rFonts w:eastAsia="Times New Roman"/>
      <w:i/>
      <w:sz w:val="24"/>
      <w:szCs w:val="24"/>
      <w:lang w:eastAsia="en-AU"/>
    </w:rPr>
  </w:style>
  <w:style w:type="paragraph" w:customStyle="1" w:styleId="A3">
    <w:name w:val="A3"/>
    <w:aliases w:val="1.2 amendment"/>
    <w:basedOn w:val="Normal"/>
    <w:rsid w:val="00384323"/>
    <w:pPr>
      <w:tabs>
        <w:tab w:val="right" w:pos="794"/>
      </w:tabs>
      <w:spacing w:before="180" w:line="260" w:lineRule="exact"/>
      <w:ind w:left="964" w:hanging="964"/>
      <w:jc w:val="both"/>
    </w:pPr>
    <w:rPr>
      <w:rFonts w:eastAsia="Times New Roman"/>
      <w:sz w:val="24"/>
      <w:szCs w:val="24"/>
      <w:lang w:eastAsia="en-AU"/>
    </w:rPr>
  </w:style>
  <w:style w:type="paragraph" w:customStyle="1" w:styleId="A3S">
    <w:name w:val="A3S"/>
    <w:aliases w:val="Schedule Amendment"/>
    <w:basedOn w:val="Normal"/>
    <w:next w:val="A1S"/>
    <w:rsid w:val="00384323"/>
    <w:pPr>
      <w:spacing w:before="60" w:line="260" w:lineRule="exact"/>
      <w:ind w:left="1247"/>
      <w:jc w:val="both"/>
    </w:pPr>
    <w:rPr>
      <w:rFonts w:eastAsia="Times New Roman"/>
      <w:sz w:val="24"/>
      <w:szCs w:val="24"/>
      <w:lang w:eastAsia="en-AU"/>
    </w:rPr>
  </w:style>
  <w:style w:type="paragraph" w:customStyle="1" w:styleId="A4">
    <w:name w:val="A4"/>
    <w:aliases w:val="(a) Amendment"/>
    <w:basedOn w:val="Normal"/>
    <w:rsid w:val="00384323"/>
    <w:pPr>
      <w:tabs>
        <w:tab w:val="right" w:pos="1247"/>
      </w:tabs>
      <w:spacing w:before="60" w:line="260" w:lineRule="exact"/>
      <w:ind w:left="1531" w:hanging="1531"/>
      <w:jc w:val="both"/>
    </w:pPr>
    <w:rPr>
      <w:rFonts w:eastAsia="Times New Roman"/>
      <w:sz w:val="24"/>
      <w:szCs w:val="24"/>
      <w:lang w:eastAsia="en-AU"/>
    </w:rPr>
  </w:style>
  <w:style w:type="paragraph" w:customStyle="1" w:styleId="A5">
    <w:name w:val="A5"/>
    <w:aliases w:val="(i) Amendment"/>
    <w:basedOn w:val="Normal"/>
    <w:rsid w:val="00384323"/>
    <w:pPr>
      <w:tabs>
        <w:tab w:val="right" w:pos="1758"/>
      </w:tabs>
      <w:spacing w:before="60" w:line="260" w:lineRule="exact"/>
      <w:ind w:left="2041" w:hanging="2041"/>
      <w:jc w:val="both"/>
    </w:pPr>
    <w:rPr>
      <w:rFonts w:eastAsia="Times New Roman"/>
      <w:sz w:val="24"/>
      <w:szCs w:val="24"/>
      <w:lang w:eastAsia="en-AU"/>
    </w:rPr>
  </w:style>
  <w:style w:type="paragraph" w:customStyle="1" w:styleId="AN">
    <w:name w:val="AN"/>
    <w:aliases w:val="Note Amendment"/>
    <w:basedOn w:val="Normal"/>
    <w:next w:val="A1"/>
    <w:rsid w:val="00384323"/>
    <w:pPr>
      <w:spacing w:before="120" w:line="220" w:lineRule="exact"/>
      <w:ind w:left="964"/>
      <w:jc w:val="both"/>
    </w:pPr>
    <w:rPr>
      <w:rFonts w:eastAsia="Times New Roman"/>
      <w:sz w:val="20"/>
      <w:szCs w:val="24"/>
      <w:lang w:eastAsia="en-AU"/>
    </w:rPr>
  </w:style>
  <w:style w:type="paragraph" w:customStyle="1" w:styleId="ASref">
    <w:name w:val="AS ref"/>
    <w:basedOn w:val="Normal"/>
    <w:next w:val="A1S"/>
    <w:rsid w:val="00384323"/>
    <w:pPr>
      <w:keepNext/>
      <w:spacing w:before="60" w:line="200" w:lineRule="exact"/>
      <w:ind w:left="2410"/>
    </w:pPr>
    <w:rPr>
      <w:rFonts w:ascii="Arial" w:eastAsia="Times New Roman" w:hAnsi="Arial"/>
      <w:sz w:val="18"/>
      <w:szCs w:val="18"/>
      <w:lang w:eastAsia="en-AU"/>
    </w:rPr>
  </w:style>
  <w:style w:type="paragraph" w:customStyle="1" w:styleId="AS">
    <w:name w:val="AS"/>
    <w:aliases w:val="Schedule title Amendment"/>
    <w:basedOn w:val="Normal"/>
    <w:next w:val="ASref"/>
    <w:rsid w:val="00384323"/>
    <w:pPr>
      <w:keepNext/>
      <w:keepLines/>
      <w:spacing w:before="480" w:line="240" w:lineRule="auto"/>
      <w:ind w:left="2410" w:hanging="2410"/>
    </w:pPr>
    <w:rPr>
      <w:rFonts w:ascii="Arial" w:eastAsia="Times New Roman" w:hAnsi="Arial"/>
      <w:b/>
      <w:sz w:val="32"/>
      <w:szCs w:val="24"/>
      <w:lang w:eastAsia="en-AU"/>
    </w:rPr>
  </w:style>
  <w:style w:type="paragraph" w:customStyle="1" w:styleId="ASP">
    <w:name w:val="ASP"/>
    <w:aliases w:val="Schedule Part Amendment"/>
    <w:basedOn w:val="Normal"/>
    <w:next w:val="A1S"/>
    <w:rsid w:val="00384323"/>
    <w:pPr>
      <w:keepNext/>
      <w:keepLines/>
      <w:spacing w:before="360" w:line="240" w:lineRule="auto"/>
      <w:ind w:left="2410" w:hanging="2410"/>
    </w:pPr>
    <w:rPr>
      <w:rFonts w:ascii="Arial" w:eastAsia="Times New Roman" w:hAnsi="Arial"/>
      <w:b/>
      <w:sz w:val="28"/>
      <w:szCs w:val="24"/>
      <w:lang w:eastAsia="en-AU"/>
    </w:rPr>
  </w:style>
  <w:style w:type="character" w:customStyle="1" w:styleId="CharSchPTNo">
    <w:name w:val="CharSchPTNo"/>
    <w:basedOn w:val="DefaultParagraphFont"/>
    <w:rsid w:val="00384323"/>
  </w:style>
  <w:style w:type="character" w:customStyle="1" w:styleId="CharSchPTText">
    <w:name w:val="CharSchPTText"/>
    <w:basedOn w:val="DefaultParagraphFont"/>
    <w:rsid w:val="00384323"/>
  </w:style>
  <w:style w:type="paragraph" w:customStyle="1" w:styleId="ContentsHead">
    <w:name w:val="ContentsHead"/>
    <w:basedOn w:val="Normal"/>
    <w:next w:val="Normal"/>
    <w:rsid w:val="00384323"/>
    <w:pPr>
      <w:keepNext/>
      <w:keepLines/>
      <w:spacing w:before="240" w:after="240" w:line="240" w:lineRule="auto"/>
    </w:pPr>
    <w:rPr>
      <w:rFonts w:ascii="Arial" w:eastAsia="Times New Roman" w:hAnsi="Arial"/>
      <w:b/>
      <w:sz w:val="28"/>
      <w:szCs w:val="24"/>
      <w:lang w:eastAsia="en-AU"/>
    </w:rPr>
  </w:style>
  <w:style w:type="paragraph" w:customStyle="1" w:styleId="ContentsSectionBreak">
    <w:name w:val="ContentsSectionBreak"/>
    <w:basedOn w:val="Normal"/>
    <w:next w:val="Normal"/>
    <w:rsid w:val="00384323"/>
    <w:pPr>
      <w:spacing w:line="240" w:lineRule="auto"/>
    </w:pPr>
    <w:rPr>
      <w:rFonts w:eastAsia="Times New Roman"/>
      <w:sz w:val="24"/>
      <w:szCs w:val="24"/>
      <w:lang w:eastAsia="en-AU"/>
    </w:rPr>
  </w:style>
  <w:style w:type="paragraph" w:customStyle="1" w:styleId="DD">
    <w:name w:val="DD"/>
    <w:aliases w:val="Dictionary Definition"/>
    <w:basedOn w:val="Normal"/>
    <w:rsid w:val="00384323"/>
    <w:pPr>
      <w:spacing w:before="80" w:line="260" w:lineRule="exact"/>
      <w:jc w:val="both"/>
    </w:pPr>
    <w:rPr>
      <w:rFonts w:eastAsia="Times New Roman"/>
      <w:sz w:val="24"/>
      <w:szCs w:val="24"/>
      <w:lang w:eastAsia="en-AU"/>
    </w:rPr>
  </w:style>
  <w:style w:type="paragraph" w:customStyle="1" w:styleId="DictionaryHeading">
    <w:name w:val="Dictionary Heading"/>
    <w:basedOn w:val="Normal"/>
    <w:next w:val="DD"/>
    <w:rsid w:val="00384323"/>
    <w:pPr>
      <w:keepNext/>
      <w:keepLines/>
      <w:spacing w:before="480" w:line="240" w:lineRule="auto"/>
      <w:ind w:left="2552" w:hanging="2552"/>
    </w:pPr>
    <w:rPr>
      <w:rFonts w:ascii="Arial" w:eastAsia="Times New Roman" w:hAnsi="Arial"/>
      <w:b/>
      <w:sz w:val="32"/>
      <w:szCs w:val="24"/>
      <w:lang w:eastAsia="en-AU"/>
    </w:rPr>
  </w:style>
  <w:style w:type="paragraph" w:customStyle="1" w:styleId="DictionarySectionBreak">
    <w:name w:val="DictionarySectionBreak"/>
    <w:basedOn w:val="Normal"/>
    <w:next w:val="Normal"/>
    <w:rsid w:val="00384323"/>
    <w:pPr>
      <w:spacing w:line="240" w:lineRule="auto"/>
    </w:pPr>
    <w:rPr>
      <w:rFonts w:eastAsia="Times New Roman"/>
      <w:sz w:val="24"/>
      <w:szCs w:val="24"/>
      <w:lang w:eastAsia="en-AU"/>
    </w:rPr>
  </w:style>
  <w:style w:type="paragraph" w:customStyle="1" w:styleId="DNote">
    <w:name w:val="DNote"/>
    <w:aliases w:val="DictionaryNote"/>
    <w:basedOn w:val="Normal"/>
    <w:rsid w:val="00384323"/>
    <w:pPr>
      <w:spacing w:before="120" w:line="220" w:lineRule="exact"/>
      <w:ind w:left="425"/>
      <w:jc w:val="both"/>
    </w:pPr>
    <w:rPr>
      <w:rFonts w:eastAsia="Times New Roman"/>
      <w:sz w:val="20"/>
      <w:szCs w:val="24"/>
      <w:lang w:eastAsia="en-AU"/>
    </w:rPr>
  </w:style>
  <w:style w:type="paragraph" w:customStyle="1" w:styleId="DP1a">
    <w:name w:val="DP1(a)"/>
    <w:aliases w:val="Dictionary (a)"/>
    <w:basedOn w:val="Normal"/>
    <w:rsid w:val="00384323"/>
    <w:pPr>
      <w:tabs>
        <w:tab w:val="right" w:pos="709"/>
      </w:tabs>
      <w:spacing w:before="60" w:line="260" w:lineRule="exact"/>
      <w:ind w:left="936" w:hanging="936"/>
      <w:jc w:val="both"/>
    </w:pPr>
    <w:rPr>
      <w:rFonts w:eastAsia="Times New Roman"/>
      <w:sz w:val="24"/>
      <w:szCs w:val="24"/>
      <w:lang w:eastAsia="en-AU"/>
    </w:rPr>
  </w:style>
  <w:style w:type="paragraph" w:customStyle="1" w:styleId="DP2i">
    <w:name w:val="DP2(i)"/>
    <w:aliases w:val="Dictionary(i)"/>
    <w:basedOn w:val="Normal"/>
    <w:rsid w:val="00384323"/>
    <w:pPr>
      <w:tabs>
        <w:tab w:val="right" w:pos="1276"/>
      </w:tabs>
      <w:spacing w:before="60" w:line="260" w:lineRule="exact"/>
      <w:ind w:left="1503" w:hanging="1503"/>
      <w:jc w:val="both"/>
    </w:pPr>
    <w:rPr>
      <w:rFonts w:eastAsia="Times New Roman"/>
      <w:sz w:val="24"/>
      <w:szCs w:val="24"/>
      <w:lang w:eastAsia="en-AU"/>
    </w:rPr>
  </w:style>
  <w:style w:type="paragraph" w:customStyle="1" w:styleId="ExampleBody">
    <w:name w:val="Example Body"/>
    <w:basedOn w:val="Normal"/>
    <w:rsid w:val="00384323"/>
    <w:pPr>
      <w:keepLines/>
      <w:spacing w:before="60" w:line="220" w:lineRule="exact"/>
      <w:ind w:left="964"/>
      <w:jc w:val="both"/>
    </w:pPr>
    <w:rPr>
      <w:rFonts w:eastAsia="Times New Roman"/>
      <w:sz w:val="20"/>
      <w:szCs w:val="24"/>
      <w:lang w:eastAsia="en-AU"/>
    </w:rPr>
  </w:style>
  <w:style w:type="paragraph" w:customStyle="1" w:styleId="ExampleList">
    <w:name w:val="Example List"/>
    <w:basedOn w:val="Normal"/>
    <w:rsid w:val="00384323"/>
    <w:pPr>
      <w:keepLines/>
      <w:tabs>
        <w:tab w:val="left" w:pos="1247"/>
        <w:tab w:val="left" w:pos="1349"/>
      </w:tabs>
      <w:spacing w:before="60" w:line="220" w:lineRule="exact"/>
      <w:ind w:left="340" w:firstLine="652"/>
      <w:jc w:val="both"/>
    </w:pPr>
    <w:rPr>
      <w:rFonts w:eastAsia="Times New Roman"/>
      <w:sz w:val="20"/>
      <w:szCs w:val="24"/>
      <w:lang w:eastAsia="en-AU"/>
    </w:rPr>
  </w:style>
  <w:style w:type="paragraph" w:customStyle="1" w:styleId="Lt">
    <w:name w:val="Lt"/>
    <w:aliases w:val="Long title"/>
    <w:basedOn w:val="Normal"/>
    <w:rsid w:val="00384323"/>
    <w:pPr>
      <w:spacing w:before="260" w:line="240" w:lineRule="auto"/>
    </w:pPr>
    <w:rPr>
      <w:rFonts w:ascii="Arial" w:eastAsia="Times New Roman" w:hAnsi="Arial"/>
      <w:b/>
      <w:sz w:val="28"/>
      <w:szCs w:val="24"/>
      <w:lang w:eastAsia="en-AU"/>
    </w:rPr>
  </w:style>
  <w:style w:type="paragraph" w:customStyle="1" w:styleId="M1">
    <w:name w:val="M1"/>
    <w:aliases w:val="Modification Heading"/>
    <w:basedOn w:val="Normal"/>
    <w:next w:val="Normal"/>
    <w:rsid w:val="00384323"/>
    <w:pPr>
      <w:keepNext/>
      <w:spacing w:before="480" w:line="260" w:lineRule="exact"/>
      <w:ind w:left="964" w:hanging="964"/>
    </w:pPr>
    <w:rPr>
      <w:rFonts w:ascii="Arial" w:eastAsia="Times New Roman" w:hAnsi="Arial"/>
      <w:b/>
      <w:sz w:val="24"/>
      <w:szCs w:val="24"/>
      <w:lang w:eastAsia="en-AU"/>
    </w:rPr>
  </w:style>
  <w:style w:type="paragraph" w:customStyle="1" w:styleId="M2">
    <w:name w:val="M2"/>
    <w:aliases w:val="Modification Instruction"/>
    <w:basedOn w:val="Normal"/>
    <w:next w:val="Normal"/>
    <w:rsid w:val="00384323"/>
    <w:pPr>
      <w:keepNext/>
      <w:spacing w:before="120" w:line="260" w:lineRule="exact"/>
      <w:ind w:left="964"/>
    </w:pPr>
    <w:rPr>
      <w:rFonts w:eastAsia="Times New Roman"/>
      <w:i/>
      <w:sz w:val="24"/>
      <w:szCs w:val="24"/>
      <w:lang w:eastAsia="en-AU"/>
    </w:rPr>
  </w:style>
  <w:style w:type="paragraph" w:customStyle="1" w:styleId="M3">
    <w:name w:val="M3"/>
    <w:aliases w:val="Modification Text"/>
    <w:basedOn w:val="Normal"/>
    <w:next w:val="M1"/>
    <w:rsid w:val="00384323"/>
    <w:pPr>
      <w:spacing w:before="60" w:line="260" w:lineRule="exact"/>
      <w:ind w:left="1247"/>
      <w:jc w:val="both"/>
    </w:pPr>
    <w:rPr>
      <w:rFonts w:eastAsia="Times New Roman"/>
      <w:sz w:val="24"/>
      <w:szCs w:val="24"/>
      <w:lang w:eastAsia="en-AU"/>
    </w:rPr>
  </w:style>
  <w:style w:type="paragraph" w:customStyle="1" w:styleId="MainBodySectionBreak">
    <w:name w:val="MainBody Section Break"/>
    <w:basedOn w:val="Normal"/>
    <w:next w:val="Normal"/>
    <w:rsid w:val="00384323"/>
    <w:pPr>
      <w:spacing w:line="240" w:lineRule="auto"/>
    </w:pPr>
    <w:rPr>
      <w:rFonts w:eastAsia="Times New Roman"/>
      <w:sz w:val="24"/>
      <w:szCs w:val="24"/>
      <w:lang w:eastAsia="en-AU"/>
    </w:rPr>
  </w:style>
  <w:style w:type="paragraph" w:customStyle="1" w:styleId="Maker">
    <w:name w:val="Maker"/>
    <w:basedOn w:val="Normal"/>
    <w:rsid w:val="00384323"/>
    <w:pPr>
      <w:tabs>
        <w:tab w:val="left" w:pos="3119"/>
      </w:tabs>
      <w:spacing w:line="300" w:lineRule="atLeast"/>
    </w:pPr>
    <w:rPr>
      <w:rFonts w:eastAsia="Times New Roman"/>
      <w:sz w:val="24"/>
      <w:szCs w:val="24"/>
      <w:lang w:eastAsia="en-AU"/>
    </w:rPr>
  </w:style>
  <w:style w:type="paragraph" w:customStyle="1" w:styleId="MHD">
    <w:name w:val="MHD"/>
    <w:aliases w:val="Mod Division Heading"/>
    <w:basedOn w:val="Normal"/>
    <w:next w:val="Normal"/>
    <w:rsid w:val="00384323"/>
    <w:pPr>
      <w:keepNext/>
      <w:spacing w:before="360" w:line="240" w:lineRule="auto"/>
      <w:ind w:left="2410" w:hanging="2410"/>
    </w:pPr>
    <w:rPr>
      <w:rFonts w:eastAsia="Times New Roman"/>
      <w:b/>
      <w:sz w:val="28"/>
      <w:szCs w:val="24"/>
      <w:lang w:eastAsia="en-AU"/>
    </w:rPr>
  </w:style>
  <w:style w:type="paragraph" w:customStyle="1" w:styleId="MHP">
    <w:name w:val="MHP"/>
    <w:aliases w:val="Mod Part Heading"/>
    <w:basedOn w:val="Normal"/>
    <w:next w:val="Normal"/>
    <w:rsid w:val="00384323"/>
    <w:pPr>
      <w:keepNext/>
      <w:spacing w:before="360" w:line="240" w:lineRule="auto"/>
      <w:ind w:left="2410" w:hanging="2410"/>
    </w:pPr>
    <w:rPr>
      <w:rFonts w:eastAsia="Times New Roman"/>
      <w:b/>
      <w:sz w:val="32"/>
      <w:szCs w:val="24"/>
      <w:lang w:eastAsia="en-AU"/>
    </w:rPr>
  </w:style>
  <w:style w:type="paragraph" w:customStyle="1" w:styleId="MHR">
    <w:name w:val="MHR"/>
    <w:aliases w:val="Mod Regulation Heading"/>
    <w:basedOn w:val="Normal"/>
    <w:next w:val="Normal"/>
    <w:rsid w:val="00384323"/>
    <w:pPr>
      <w:keepNext/>
      <w:spacing w:before="360" w:line="240" w:lineRule="auto"/>
      <w:ind w:left="964" w:hanging="964"/>
    </w:pPr>
    <w:rPr>
      <w:rFonts w:eastAsia="Times New Roman"/>
      <w:b/>
      <w:sz w:val="24"/>
      <w:szCs w:val="24"/>
      <w:lang w:eastAsia="en-AU"/>
    </w:rPr>
  </w:style>
  <w:style w:type="paragraph" w:customStyle="1" w:styleId="MHS">
    <w:name w:val="MHS"/>
    <w:aliases w:val="Mod Subdivision Heading"/>
    <w:basedOn w:val="Normal"/>
    <w:next w:val="MHR"/>
    <w:rsid w:val="00384323"/>
    <w:pPr>
      <w:keepNext/>
      <w:spacing w:before="360" w:line="240" w:lineRule="auto"/>
      <w:ind w:left="2410" w:hanging="2410"/>
    </w:pPr>
    <w:rPr>
      <w:rFonts w:eastAsia="Times New Roman"/>
      <w:b/>
      <w:sz w:val="24"/>
      <w:szCs w:val="24"/>
      <w:lang w:eastAsia="en-AU"/>
    </w:rPr>
  </w:style>
  <w:style w:type="paragraph" w:customStyle="1" w:styleId="MHSR">
    <w:name w:val="MHSR"/>
    <w:aliases w:val="Mod Subregulation Heading"/>
    <w:basedOn w:val="Normal"/>
    <w:next w:val="Normal"/>
    <w:rsid w:val="00384323"/>
    <w:pPr>
      <w:keepNext/>
      <w:spacing w:before="300" w:line="240" w:lineRule="auto"/>
      <w:ind w:left="964" w:hanging="964"/>
    </w:pPr>
    <w:rPr>
      <w:rFonts w:eastAsia="Times New Roman"/>
      <w:i/>
      <w:sz w:val="24"/>
      <w:szCs w:val="24"/>
      <w:lang w:eastAsia="en-AU"/>
    </w:rPr>
  </w:style>
  <w:style w:type="paragraph" w:customStyle="1" w:styleId="Note">
    <w:name w:val="Note"/>
    <w:basedOn w:val="Normal"/>
    <w:rsid w:val="00384323"/>
    <w:pPr>
      <w:keepLines/>
      <w:spacing w:before="120" w:line="220" w:lineRule="exact"/>
      <w:ind w:left="964"/>
      <w:jc w:val="both"/>
    </w:pPr>
    <w:rPr>
      <w:rFonts w:eastAsia="Times New Roman"/>
      <w:sz w:val="20"/>
      <w:szCs w:val="24"/>
      <w:lang w:eastAsia="en-AU"/>
    </w:rPr>
  </w:style>
  <w:style w:type="paragraph" w:customStyle="1" w:styleId="NotesSectionBreak">
    <w:name w:val="NotesSectionBreak"/>
    <w:basedOn w:val="Normal"/>
    <w:next w:val="Normal"/>
    <w:rsid w:val="00384323"/>
    <w:pPr>
      <w:spacing w:line="240" w:lineRule="auto"/>
    </w:pPr>
    <w:rPr>
      <w:rFonts w:eastAsia="Times New Roman"/>
      <w:sz w:val="24"/>
      <w:szCs w:val="24"/>
      <w:lang w:eastAsia="en-AU"/>
    </w:rPr>
  </w:style>
  <w:style w:type="paragraph" w:customStyle="1" w:styleId="P4">
    <w:name w:val="P4"/>
    <w:aliases w:val="(I)"/>
    <w:basedOn w:val="Normal"/>
    <w:rsid w:val="00384323"/>
    <w:pPr>
      <w:tabs>
        <w:tab w:val="right" w:pos="3119"/>
      </w:tabs>
      <w:spacing w:before="60" w:line="260" w:lineRule="exact"/>
      <w:ind w:left="3419" w:hanging="3419"/>
      <w:jc w:val="both"/>
    </w:pPr>
    <w:rPr>
      <w:rFonts w:eastAsia="Times New Roman"/>
      <w:sz w:val="24"/>
      <w:szCs w:val="24"/>
      <w:lang w:eastAsia="en-AU"/>
    </w:rPr>
  </w:style>
  <w:style w:type="paragraph" w:customStyle="1" w:styleId="Query">
    <w:name w:val="Query"/>
    <w:aliases w:val="QY"/>
    <w:basedOn w:val="Normal"/>
    <w:rsid w:val="00384323"/>
    <w:pPr>
      <w:spacing w:before="180" w:line="260" w:lineRule="exact"/>
      <w:ind w:left="964" w:hanging="964"/>
      <w:jc w:val="both"/>
    </w:pPr>
    <w:rPr>
      <w:rFonts w:eastAsia="Times New Roman"/>
      <w:b/>
      <w:i/>
      <w:sz w:val="24"/>
      <w:szCs w:val="24"/>
      <w:lang w:eastAsia="en-AU"/>
    </w:rPr>
  </w:style>
  <w:style w:type="paragraph" w:customStyle="1" w:styleId="ReadersGuideSectionBreak">
    <w:name w:val="ReadersGuideSectionBreak"/>
    <w:basedOn w:val="Normal"/>
    <w:next w:val="Normal"/>
    <w:rsid w:val="00384323"/>
    <w:pPr>
      <w:spacing w:line="240" w:lineRule="auto"/>
    </w:pPr>
    <w:rPr>
      <w:rFonts w:eastAsia="Times New Roman"/>
      <w:sz w:val="24"/>
      <w:szCs w:val="24"/>
      <w:lang w:eastAsia="en-AU"/>
    </w:rPr>
  </w:style>
  <w:style w:type="paragraph" w:customStyle="1" w:styleId="RGHead">
    <w:name w:val="RGHead"/>
    <w:basedOn w:val="Normal"/>
    <w:next w:val="Normal"/>
    <w:rsid w:val="00384323"/>
    <w:pPr>
      <w:keepNext/>
      <w:spacing w:before="360" w:line="240" w:lineRule="auto"/>
    </w:pPr>
    <w:rPr>
      <w:rFonts w:ascii="Arial" w:eastAsia="Times New Roman" w:hAnsi="Arial"/>
      <w:b/>
      <w:sz w:val="32"/>
      <w:szCs w:val="24"/>
      <w:lang w:eastAsia="en-AU"/>
    </w:rPr>
  </w:style>
  <w:style w:type="paragraph" w:customStyle="1" w:styleId="RGPara">
    <w:name w:val="RGPara"/>
    <w:aliases w:val="Readers Guide Para"/>
    <w:basedOn w:val="Normal"/>
    <w:rsid w:val="00384323"/>
    <w:pPr>
      <w:spacing w:before="120" w:line="260" w:lineRule="exact"/>
      <w:jc w:val="both"/>
    </w:pPr>
    <w:rPr>
      <w:rFonts w:eastAsia="Times New Roman"/>
      <w:sz w:val="24"/>
      <w:szCs w:val="24"/>
      <w:lang w:eastAsia="en-AU"/>
    </w:rPr>
  </w:style>
  <w:style w:type="paragraph" w:customStyle="1" w:styleId="RGPtHd">
    <w:name w:val="RGPtHd"/>
    <w:aliases w:val="Readers Guide PT Heading"/>
    <w:basedOn w:val="Normal"/>
    <w:next w:val="Normal"/>
    <w:rsid w:val="00384323"/>
    <w:pPr>
      <w:keepNext/>
      <w:spacing w:before="360" w:line="240" w:lineRule="auto"/>
    </w:pPr>
    <w:rPr>
      <w:rFonts w:ascii="Arial" w:eastAsia="Times New Roman" w:hAnsi="Arial"/>
      <w:b/>
      <w:sz w:val="28"/>
      <w:szCs w:val="24"/>
      <w:lang w:eastAsia="en-AU"/>
    </w:rPr>
  </w:style>
  <w:style w:type="paragraph" w:customStyle="1" w:styleId="RGSecHdg">
    <w:name w:val="RGSecHdg"/>
    <w:aliases w:val="Readers Guide Sec Heading"/>
    <w:basedOn w:val="Normal"/>
    <w:next w:val="RGPara"/>
    <w:rsid w:val="00384323"/>
    <w:pPr>
      <w:keepNext/>
      <w:spacing w:before="360" w:line="240" w:lineRule="auto"/>
      <w:ind w:left="964" w:hanging="964"/>
    </w:pPr>
    <w:rPr>
      <w:rFonts w:ascii="Arial" w:eastAsia="Times New Roman" w:hAnsi="Arial"/>
      <w:b/>
      <w:sz w:val="24"/>
      <w:szCs w:val="24"/>
      <w:lang w:eastAsia="en-AU"/>
    </w:rPr>
  </w:style>
  <w:style w:type="paragraph" w:customStyle="1" w:styleId="LandscapeSectionBreak">
    <w:name w:val="LandscapeSectionBreak"/>
    <w:basedOn w:val="Normal"/>
    <w:next w:val="Normal"/>
    <w:rsid w:val="00384323"/>
    <w:pPr>
      <w:spacing w:line="240" w:lineRule="auto"/>
    </w:pPr>
    <w:rPr>
      <w:rFonts w:eastAsia="Times New Roman"/>
      <w:sz w:val="24"/>
      <w:szCs w:val="24"/>
      <w:lang w:eastAsia="en-AU"/>
    </w:rPr>
  </w:style>
  <w:style w:type="paragraph" w:customStyle="1" w:styleId="ScheduleDivision">
    <w:name w:val="Schedule Division"/>
    <w:basedOn w:val="Normal"/>
    <w:next w:val="ScheduleHeading"/>
    <w:rsid w:val="00384323"/>
    <w:pPr>
      <w:keepNext/>
      <w:keepLines/>
      <w:spacing w:before="360" w:line="240" w:lineRule="auto"/>
      <w:ind w:left="1559" w:hanging="1559"/>
    </w:pPr>
    <w:rPr>
      <w:rFonts w:ascii="Arial" w:eastAsia="Times New Roman" w:hAnsi="Arial"/>
      <w:b/>
      <w:sz w:val="24"/>
      <w:szCs w:val="24"/>
      <w:lang w:eastAsia="en-AU"/>
    </w:rPr>
  </w:style>
  <w:style w:type="character" w:customStyle="1" w:styleId="CharSchNo">
    <w:name w:val="CharSchNo"/>
    <w:basedOn w:val="DefaultParagraphFont"/>
    <w:rsid w:val="00384323"/>
  </w:style>
  <w:style w:type="character" w:customStyle="1" w:styleId="CharSchText">
    <w:name w:val="CharSchText"/>
    <w:basedOn w:val="DefaultParagraphFont"/>
    <w:rsid w:val="00384323"/>
  </w:style>
  <w:style w:type="paragraph" w:customStyle="1" w:styleId="IntroP1a">
    <w:name w:val="IntroP1(a)"/>
    <w:basedOn w:val="Normal"/>
    <w:rsid w:val="00384323"/>
    <w:pPr>
      <w:spacing w:before="60" w:line="260" w:lineRule="exact"/>
      <w:ind w:left="454" w:hanging="454"/>
      <w:jc w:val="both"/>
    </w:pPr>
    <w:rPr>
      <w:rFonts w:eastAsia="Times New Roman"/>
      <w:sz w:val="24"/>
      <w:szCs w:val="24"/>
      <w:lang w:eastAsia="en-AU"/>
    </w:rPr>
  </w:style>
  <w:style w:type="character" w:customStyle="1" w:styleId="CharAmSchPTNo">
    <w:name w:val="CharAmSchPTNo"/>
    <w:basedOn w:val="DefaultParagraphFont"/>
    <w:rsid w:val="00384323"/>
  </w:style>
  <w:style w:type="character" w:customStyle="1" w:styleId="CharAmSchPTText">
    <w:name w:val="CharAmSchPTText"/>
    <w:basedOn w:val="DefaultParagraphFont"/>
    <w:rsid w:val="00384323"/>
  </w:style>
  <w:style w:type="paragraph" w:customStyle="1" w:styleId="Footerinfo0">
    <w:name w:val="Footerinfo"/>
    <w:basedOn w:val="Footer"/>
    <w:rsid w:val="00384323"/>
    <w:pPr>
      <w:tabs>
        <w:tab w:val="clear" w:pos="4153"/>
        <w:tab w:val="clear" w:pos="8306"/>
        <w:tab w:val="center" w:pos="3600"/>
        <w:tab w:val="right" w:pos="7201"/>
      </w:tabs>
      <w:spacing w:before="20"/>
      <w:jc w:val="center"/>
    </w:pPr>
    <w:rPr>
      <w:rFonts w:ascii="Arial" w:hAnsi="Arial"/>
      <w:i/>
      <w:sz w:val="12"/>
      <w:szCs w:val="18"/>
    </w:rPr>
  </w:style>
  <w:style w:type="paragraph" w:customStyle="1" w:styleId="FooterPageEven">
    <w:name w:val="FooterPageEven"/>
    <w:basedOn w:val="FooterPageOdd"/>
    <w:rsid w:val="00384323"/>
    <w:pPr>
      <w:jc w:val="left"/>
    </w:pPr>
  </w:style>
  <w:style w:type="paragraph" w:customStyle="1" w:styleId="FooterPageOdd">
    <w:name w:val="FooterPageOdd"/>
    <w:basedOn w:val="Footer"/>
    <w:rsid w:val="00384323"/>
    <w:pPr>
      <w:tabs>
        <w:tab w:val="clear" w:pos="4153"/>
        <w:tab w:val="clear" w:pos="8306"/>
        <w:tab w:val="center" w:pos="3600"/>
        <w:tab w:val="right" w:pos="7201"/>
      </w:tabs>
      <w:spacing w:before="20"/>
      <w:jc w:val="right"/>
    </w:pPr>
    <w:rPr>
      <w:rFonts w:ascii="Arial" w:hAnsi="Arial"/>
      <w:szCs w:val="18"/>
    </w:rPr>
  </w:style>
  <w:style w:type="paragraph" w:customStyle="1" w:styleId="SchedSectionBreak">
    <w:name w:val="SchedSectionBreak"/>
    <w:basedOn w:val="Normal"/>
    <w:next w:val="Normal"/>
    <w:rsid w:val="00384323"/>
    <w:pPr>
      <w:spacing w:line="240" w:lineRule="auto"/>
    </w:pPr>
    <w:rPr>
      <w:rFonts w:eastAsia="Times New Roman"/>
      <w:sz w:val="24"/>
      <w:szCs w:val="24"/>
      <w:lang w:eastAsia="en-AU"/>
    </w:rPr>
  </w:style>
  <w:style w:type="paragraph" w:customStyle="1" w:styleId="ScheduleHeading">
    <w:name w:val="Schedule Heading"/>
    <w:basedOn w:val="Normal"/>
    <w:next w:val="Normal"/>
    <w:rsid w:val="00384323"/>
    <w:pPr>
      <w:keepNext/>
      <w:keepLines/>
      <w:spacing w:before="360" w:line="240" w:lineRule="auto"/>
      <w:ind w:left="964" w:hanging="964"/>
    </w:pPr>
    <w:rPr>
      <w:rFonts w:ascii="Arial" w:eastAsia="Times New Roman" w:hAnsi="Arial"/>
      <w:b/>
      <w:sz w:val="24"/>
      <w:szCs w:val="24"/>
      <w:lang w:eastAsia="en-AU"/>
    </w:rPr>
  </w:style>
  <w:style w:type="paragraph" w:customStyle="1" w:styleId="Schedulelist">
    <w:name w:val="Schedule list"/>
    <w:basedOn w:val="Normal"/>
    <w:rsid w:val="00384323"/>
    <w:pPr>
      <w:tabs>
        <w:tab w:val="right" w:pos="1985"/>
      </w:tabs>
      <w:spacing w:before="60" w:line="260" w:lineRule="exact"/>
      <w:ind w:left="454"/>
    </w:pPr>
    <w:rPr>
      <w:rFonts w:eastAsia="Times New Roman"/>
      <w:sz w:val="24"/>
      <w:szCs w:val="24"/>
      <w:lang w:eastAsia="en-AU"/>
    </w:rPr>
  </w:style>
  <w:style w:type="paragraph" w:customStyle="1" w:styleId="Schedulepara">
    <w:name w:val="Schedule para"/>
    <w:basedOn w:val="Normal"/>
    <w:rsid w:val="00384323"/>
    <w:pPr>
      <w:tabs>
        <w:tab w:val="right" w:pos="567"/>
      </w:tabs>
      <w:spacing w:before="180" w:line="260" w:lineRule="exact"/>
      <w:ind w:left="964" w:hanging="964"/>
      <w:jc w:val="both"/>
    </w:pPr>
    <w:rPr>
      <w:rFonts w:eastAsia="Times New Roman"/>
      <w:sz w:val="24"/>
      <w:szCs w:val="24"/>
      <w:lang w:eastAsia="en-AU"/>
    </w:rPr>
  </w:style>
  <w:style w:type="paragraph" w:customStyle="1" w:styleId="Schedulepart">
    <w:name w:val="Schedule part"/>
    <w:basedOn w:val="Normal"/>
    <w:rsid w:val="00384323"/>
    <w:pPr>
      <w:keepNext/>
      <w:keepLines/>
      <w:spacing w:before="360" w:line="240" w:lineRule="auto"/>
      <w:ind w:left="1559" w:hanging="1559"/>
    </w:pPr>
    <w:rPr>
      <w:rFonts w:ascii="Arial" w:eastAsia="Times New Roman" w:hAnsi="Arial"/>
      <w:b/>
      <w:sz w:val="28"/>
      <w:szCs w:val="24"/>
      <w:lang w:eastAsia="en-AU"/>
    </w:rPr>
  </w:style>
  <w:style w:type="paragraph" w:customStyle="1" w:styleId="Schedulereference">
    <w:name w:val="Schedule reference"/>
    <w:basedOn w:val="Normal"/>
    <w:next w:val="Schedulepart"/>
    <w:rsid w:val="00384323"/>
    <w:pPr>
      <w:keepNext/>
      <w:keepLines/>
      <w:spacing w:before="60" w:line="200" w:lineRule="exact"/>
      <w:ind w:left="2410"/>
    </w:pPr>
    <w:rPr>
      <w:rFonts w:ascii="Arial" w:eastAsia="Times New Roman" w:hAnsi="Arial"/>
      <w:sz w:val="18"/>
      <w:szCs w:val="24"/>
      <w:lang w:eastAsia="en-AU"/>
    </w:rPr>
  </w:style>
  <w:style w:type="paragraph" w:customStyle="1" w:styleId="Scheduletitle">
    <w:name w:val="Schedule title"/>
    <w:basedOn w:val="Normal"/>
    <w:next w:val="Schedulereference"/>
    <w:rsid w:val="00384323"/>
    <w:pPr>
      <w:keepNext/>
      <w:keepLines/>
      <w:spacing w:before="480" w:line="240" w:lineRule="auto"/>
      <w:ind w:left="2410" w:hanging="2410"/>
    </w:pPr>
    <w:rPr>
      <w:rFonts w:ascii="Arial" w:eastAsia="Times New Roman" w:hAnsi="Arial"/>
      <w:b/>
      <w:sz w:val="32"/>
      <w:szCs w:val="24"/>
      <w:lang w:eastAsia="en-AU"/>
    </w:rPr>
  </w:style>
  <w:style w:type="paragraph" w:customStyle="1" w:styleId="SigningPageBreak">
    <w:name w:val="SigningPageBreak"/>
    <w:basedOn w:val="Normal"/>
    <w:next w:val="Normal"/>
    <w:rsid w:val="00384323"/>
    <w:pPr>
      <w:spacing w:line="240" w:lineRule="auto"/>
    </w:pPr>
    <w:rPr>
      <w:rFonts w:eastAsia="Times New Roman"/>
      <w:sz w:val="24"/>
      <w:szCs w:val="24"/>
      <w:lang w:eastAsia="en-AU"/>
    </w:rPr>
  </w:style>
  <w:style w:type="paragraph" w:customStyle="1" w:styleId="SRNo">
    <w:name w:val="SRNo"/>
    <w:basedOn w:val="Normal"/>
    <w:next w:val="Normal"/>
    <w:rsid w:val="00384323"/>
    <w:pPr>
      <w:pBdr>
        <w:bottom w:val="single" w:sz="4" w:space="3" w:color="auto"/>
      </w:pBdr>
      <w:spacing w:before="480" w:line="240" w:lineRule="auto"/>
    </w:pPr>
    <w:rPr>
      <w:rFonts w:ascii="Arial" w:eastAsia="Times New Roman" w:hAnsi="Arial"/>
      <w:b/>
      <w:sz w:val="24"/>
      <w:szCs w:val="24"/>
      <w:lang w:eastAsia="en-AU"/>
    </w:rPr>
  </w:style>
  <w:style w:type="paragraph" w:customStyle="1" w:styleId="TableColHead">
    <w:name w:val="TableColHead"/>
    <w:basedOn w:val="Normal"/>
    <w:rsid w:val="00384323"/>
    <w:pPr>
      <w:keepNext/>
      <w:spacing w:before="120" w:after="60" w:line="200" w:lineRule="exact"/>
    </w:pPr>
    <w:rPr>
      <w:rFonts w:ascii="Arial" w:eastAsia="Times New Roman" w:hAnsi="Arial"/>
      <w:b/>
      <w:sz w:val="18"/>
      <w:szCs w:val="24"/>
      <w:lang w:eastAsia="en-AU"/>
    </w:rPr>
  </w:style>
  <w:style w:type="table" w:customStyle="1" w:styleId="TableGeneral">
    <w:name w:val="TableGeneral"/>
    <w:basedOn w:val="TableNormal"/>
    <w:rsid w:val="00384323"/>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384323"/>
    <w:pPr>
      <w:tabs>
        <w:tab w:val="right" w:pos="408"/>
      </w:tabs>
      <w:spacing w:after="60" w:line="240" w:lineRule="exact"/>
      <w:ind w:left="533" w:hanging="533"/>
    </w:pPr>
    <w:rPr>
      <w:rFonts w:eastAsia="Times New Roman"/>
      <w:szCs w:val="24"/>
      <w:lang w:eastAsia="en-AU"/>
    </w:rPr>
  </w:style>
  <w:style w:type="paragraph" w:customStyle="1" w:styleId="TableP2i">
    <w:name w:val="TableP2(i)"/>
    <w:basedOn w:val="Normal"/>
    <w:rsid w:val="00384323"/>
    <w:pPr>
      <w:tabs>
        <w:tab w:val="right" w:pos="726"/>
      </w:tabs>
      <w:spacing w:after="60" w:line="240" w:lineRule="exact"/>
      <w:ind w:left="868" w:hanging="868"/>
    </w:pPr>
    <w:rPr>
      <w:rFonts w:eastAsia="Times New Roman"/>
      <w:szCs w:val="24"/>
      <w:lang w:eastAsia="en-AU"/>
    </w:rPr>
  </w:style>
  <w:style w:type="paragraph" w:customStyle="1" w:styleId="TableText1">
    <w:name w:val="TableText"/>
    <w:basedOn w:val="Normal"/>
    <w:rsid w:val="00384323"/>
    <w:pPr>
      <w:spacing w:before="60" w:after="60" w:line="240" w:lineRule="exact"/>
    </w:pPr>
    <w:rPr>
      <w:rFonts w:eastAsia="Times New Roman"/>
      <w:szCs w:val="24"/>
      <w:lang w:eastAsia="en-AU"/>
    </w:rPr>
  </w:style>
  <w:style w:type="paragraph" w:customStyle="1" w:styleId="TOC">
    <w:name w:val="TOC"/>
    <w:basedOn w:val="Normal"/>
    <w:next w:val="Normal"/>
    <w:rsid w:val="00384323"/>
    <w:pPr>
      <w:tabs>
        <w:tab w:val="right" w:pos="7088"/>
      </w:tabs>
      <w:spacing w:after="120" w:line="240" w:lineRule="auto"/>
    </w:pPr>
    <w:rPr>
      <w:rFonts w:ascii="Arial" w:eastAsia="Times New Roman" w:hAnsi="Arial"/>
      <w:sz w:val="20"/>
      <w:szCs w:val="24"/>
    </w:rPr>
  </w:style>
  <w:style w:type="paragraph" w:customStyle="1" w:styleId="IntroP2i">
    <w:name w:val="IntroP2(i)"/>
    <w:basedOn w:val="Normal"/>
    <w:rsid w:val="00384323"/>
    <w:pPr>
      <w:tabs>
        <w:tab w:val="right" w:pos="709"/>
      </w:tabs>
      <w:spacing w:before="60" w:line="260" w:lineRule="exact"/>
      <w:ind w:left="907" w:hanging="907"/>
      <w:jc w:val="both"/>
    </w:pPr>
    <w:rPr>
      <w:rFonts w:eastAsia="Times New Roman"/>
      <w:sz w:val="24"/>
      <w:szCs w:val="24"/>
      <w:lang w:eastAsia="en-AU"/>
    </w:rPr>
  </w:style>
  <w:style w:type="paragraph" w:customStyle="1" w:styleId="IntroP3A">
    <w:name w:val="IntroP3(A)"/>
    <w:basedOn w:val="Normal"/>
    <w:rsid w:val="00384323"/>
    <w:pPr>
      <w:tabs>
        <w:tab w:val="right" w:pos="1276"/>
      </w:tabs>
      <w:spacing w:before="60" w:line="260" w:lineRule="exact"/>
      <w:ind w:left="1503" w:hanging="1503"/>
      <w:jc w:val="both"/>
    </w:pPr>
    <w:rPr>
      <w:rFonts w:eastAsia="Times New Roman"/>
      <w:sz w:val="24"/>
      <w:szCs w:val="24"/>
      <w:lang w:eastAsia="en-AU"/>
    </w:rPr>
  </w:style>
  <w:style w:type="paragraph" w:customStyle="1" w:styleId="InstructorsNote">
    <w:name w:val="InstructorsNote"/>
    <w:basedOn w:val="Normal"/>
    <w:next w:val="Normal"/>
    <w:rsid w:val="00384323"/>
    <w:pPr>
      <w:spacing w:before="120" w:line="240" w:lineRule="auto"/>
      <w:ind w:left="958" w:hanging="958"/>
    </w:pPr>
    <w:rPr>
      <w:rFonts w:ascii="Arial" w:eastAsia="Times New Roman" w:hAnsi="Arial" w:cs="Arial"/>
      <w:b/>
      <w:sz w:val="16"/>
      <w:szCs w:val="18"/>
    </w:rPr>
  </w:style>
  <w:style w:type="paragraph" w:customStyle="1" w:styleId="ZA2">
    <w:name w:val="ZA2"/>
    <w:basedOn w:val="A2"/>
    <w:rsid w:val="00384323"/>
    <w:pPr>
      <w:keepNext/>
    </w:pPr>
  </w:style>
  <w:style w:type="paragraph" w:customStyle="1" w:styleId="ZA3">
    <w:name w:val="ZA3"/>
    <w:basedOn w:val="A3"/>
    <w:rsid w:val="00384323"/>
    <w:pPr>
      <w:keepNext/>
    </w:pPr>
  </w:style>
  <w:style w:type="paragraph" w:customStyle="1" w:styleId="ZA4">
    <w:name w:val="ZA4"/>
    <w:basedOn w:val="Normal"/>
    <w:next w:val="A4"/>
    <w:rsid w:val="00384323"/>
    <w:pPr>
      <w:keepNext/>
      <w:tabs>
        <w:tab w:val="right" w:pos="1247"/>
      </w:tabs>
      <w:spacing w:before="60" w:line="260" w:lineRule="exact"/>
      <w:ind w:left="1531" w:hanging="1531"/>
      <w:jc w:val="both"/>
    </w:pPr>
    <w:rPr>
      <w:rFonts w:eastAsia="Times New Roman"/>
      <w:sz w:val="24"/>
      <w:szCs w:val="24"/>
      <w:lang w:eastAsia="en-AU"/>
    </w:rPr>
  </w:style>
  <w:style w:type="paragraph" w:customStyle="1" w:styleId="ZDD">
    <w:name w:val="ZDD"/>
    <w:aliases w:val="Dict Def"/>
    <w:basedOn w:val="DD"/>
    <w:rsid w:val="00384323"/>
    <w:pPr>
      <w:keepNext/>
    </w:pPr>
  </w:style>
  <w:style w:type="paragraph" w:customStyle="1" w:styleId="Zdefinition">
    <w:name w:val="Zdefinition"/>
    <w:basedOn w:val="definition"/>
    <w:rsid w:val="00384323"/>
    <w:pPr>
      <w:keepNext/>
    </w:pPr>
  </w:style>
  <w:style w:type="paragraph" w:customStyle="1" w:styleId="ZDP1">
    <w:name w:val="ZDP1"/>
    <w:basedOn w:val="DP1a"/>
    <w:rsid w:val="00384323"/>
    <w:pPr>
      <w:keepNext/>
    </w:pPr>
  </w:style>
  <w:style w:type="paragraph" w:customStyle="1" w:styleId="ZExampleBody">
    <w:name w:val="ZExample Body"/>
    <w:basedOn w:val="ExampleBody"/>
    <w:rsid w:val="00384323"/>
    <w:pPr>
      <w:keepNext/>
    </w:pPr>
  </w:style>
  <w:style w:type="paragraph" w:customStyle="1" w:styleId="ZNote">
    <w:name w:val="ZNote"/>
    <w:basedOn w:val="Note"/>
    <w:rsid w:val="00384323"/>
    <w:pPr>
      <w:keepNext/>
    </w:pPr>
  </w:style>
  <w:style w:type="paragraph" w:customStyle="1" w:styleId="ZP1">
    <w:name w:val="ZP1"/>
    <w:basedOn w:val="P1"/>
    <w:rsid w:val="00384323"/>
    <w:pPr>
      <w:keepNext/>
    </w:pPr>
  </w:style>
  <w:style w:type="paragraph" w:customStyle="1" w:styleId="ZP2">
    <w:name w:val="ZP2"/>
    <w:basedOn w:val="P2"/>
    <w:rsid w:val="00384323"/>
    <w:pPr>
      <w:keepNext/>
      <w:tabs>
        <w:tab w:val="clear" w:pos="2098"/>
        <w:tab w:val="right" w:pos="1758"/>
        <w:tab w:val="left" w:pos="2155"/>
      </w:tabs>
      <w:spacing w:before="60" w:after="0"/>
      <w:ind w:left="1985" w:hanging="1985"/>
    </w:pPr>
    <w:rPr>
      <w:rFonts w:ascii="Times New Roman" w:eastAsia="Times New Roman" w:hAnsi="Times New Roman" w:cs="Times New Roman"/>
      <w:sz w:val="24"/>
      <w:szCs w:val="24"/>
      <w:lang w:eastAsia="en-AU"/>
    </w:rPr>
  </w:style>
  <w:style w:type="paragraph" w:customStyle="1" w:styleId="ZP3">
    <w:name w:val="ZP3"/>
    <w:basedOn w:val="P3"/>
    <w:rsid w:val="00384323"/>
    <w:pPr>
      <w:keepNext/>
      <w:tabs>
        <w:tab w:val="clear" w:pos="2722"/>
        <w:tab w:val="right" w:pos="2410"/>
      </w:tabs>
      <w:spacing w:before="60" w:after="0"/>
      <w:ind w:left="2693" w:hanging="2693"/>
    </w:pPr>
    <w:rPr>
      <w:rFonts w:ascii="Times New Roman" w:eastAsia="Times New Roman" w:hAnsi="Times New Roman" w:cs="Times New Roman"/>
      <w:sz w:val="24"/>
      <w:szCs w:val="24"/>
      <w:lang w:eastAsia="en-AU"/>
    </w:rPr>
  </w:style>
  <w:style w:type="paragraph" w:customStyle="1" w:styleId="ZR1">
    <w:name w:val="ZR1"/>
    <w:basedOn w:val="R1"/>
    <w:rsid w:val="00384323"/>
    <w:pPr>
      <w:keepNext/>
    </w:pPr>
  </w:style>
  <w:style w:type="paragraph" w:customStyle="1" w:styleId="ZR2">
    <w:name w:val="ZR2"/>
    <w:basedOn w:val="R2"/>
    <w:rsid w:val="00384323"/>
    <w:pPr>
      <w:keepNext/>
    </w:pPr>
  </w:style>
  <w:style w:type="paragraph" w:customStyle="1" w:styleId="ZRcN">
    <w:name w:val="ZRcN"/>
    <w:basedOn w:val="Rc"/>
    <w:rsid w:val="00384323"/>
    <w:pPr>
      <w:keepNext/>
    </w:pPr>
  </w:style>
  <w:style w:type="character" w:customStyle="1" w:styleId="TitleSuperscript">
    <w:name w:val="TitleSuperscript"/>
    <w:basedOn w:val="DefaultParagraphFont"/>
    <w:rsid w:val="00384323"/>
    <w:rPr>
      <w:rFonts w:ascii="Arial" w:hAnsi="Arial"/>
      <w:position w:val="6"/>
      <w:sz w:val="24"/>
      <w:szCs w:val="24"/>
      <w:vertAlign w:val="superscript"/>
    </w:rPr>
  </w:style>
  <w:style w:type="paragraph" w:customStyle="1" w:styleId="top1">
    <w:name w:val="top1"/>
    <w:basedOn w:val="Normal"/>
    <w:rsid w:val="00384323"/>
    <w:pPr>
      <w:keepNext/>
      <w:tabs>
        <w:tab w:val="right" w:pos="7218"/>
      </w:tabs>
      <w:spacing w:before="120" w:line="240" w:lineRule="auto"/>
      <w:ind w:left="2410" w:right="136" w:hanging="1418"/>
    </w:pPr>
    <w:rPr>
      <w:rFonts w:ascii="Arial" w:eastAsia="Times New Roman" w:hAnsi="Arial"/>
      <w:b/>
      <w:sz w:val="18"/>
      <w:szCs w:val="24"/>
    </w:rPr>
  </w:style>
  <w:style w:type="paragraph" w:customStyle="1" w:styleId="top2">
    <w:name w:val="top2"/>
    <w:basedOn w:val="Normal"/>
    <w:rsid w:val="00384323"/>
    <w:pPr>
      <w:tabs>
        <w:tab w:val="left" w:pos="3686"/>
        <w:tab w:val="right" w:pos="7082"/>
      </w:tabs>
      <w:spacing w:before="80" w:line="240" w:lineRule="auto"/>
      <w:ind w:left="2410" w:hanging="1871"/>
    </w:pPr>
    <w:rPr>
      <w:rFonts w:ascii="Arial" w:eastAsia="Times New Roman" w:hAnsi="Arial"/>
      <w:b/>
      <w:sz w:val="18"/>
      <w:szCs w:val="24"/>
    </w:rPr>
  </w:style>
  <w:style w:type="paragraph" w:customStyle="1" w:styleId="top3">
    <w:name w:val="top3"/>
    <w:basedOn w:val="Normal"/>
    <w:rsid w:val="00384323"/>
    <w:pPr>
      <w:spacing w:before="80" w:line="240" w:lineRule="auto"/>
      <w:ind w:left="2410" w:hanging="1168"/>
    </w:pPr>
    <w:rPr>
      <w:rFonts w:ascii="Arial" w:eastAsia="Times New Roman" w:hAnsi="Arial"/>
      <w:sz w:val="18"/>
      <w:szCs w:val="24"/>
    </w:rPr>
  </w:style>
  <w:style w:type="paragraph" w:customStyle="1" w:styleId="CHS">
    <w:name w:val="CHS"/>
    <w:aliases w:val="CASA Subdivision Heading"/>
    <w:basedOn w:val="HS"/>
    <w:next w:val="HR"/>
    <w:rsid w:val="00384323"/>
    <w:pPr>
      <w:spacing w:after="0" w:line="240" w:lineRule="auto"/>
      <w:outlineLvl w:val="9"/>
    </w:pPr>
    <w:rPr>
      <w:b w:val="0"/>
      <w:bCs w:val="0"/>
      <w:i/>
      <w:sz w:val="24"/>
      <w:szCs w:val="24"/>
      <w:lang w:eastAsia="en-AU"/>
    </w:rPr>
  </w:style>
  <w:style w:type="character" w:customStyle="1" w:styleId="FRLIregpar">
    <w:name w:val="FRLI_reg_par"/>
    <w:basedOn w:val="FRLIreg"/>
    <w:uiPriority w:val="1"/>
    <w:qFormat/>
    <w:rsid w:val="00384323"/>
    <w:rPr>
      <w:color w:val="auto"/>
    </w:rPr>
  </w:style>
  <w:style w:type="paragraph" w:customStyle="1" w:styleId="Variablename">
    <w:name w:val="Variable name"/>
    <w:basedOn w:val="tPara"/>
    <w:link w:val="VariablenameChar"/>
    <w:rsid w:val="00384323"/>
    <w:pPr>
      <w:spacing w:before="180"/>
    </w:pPr>
    <w:rPr>
      <w:iCs/>
    </w:rPr>
  </w:style>
  <w:style w:type="character" w:customStyle="1" w:styleId="VariablenameChar">
    <w:name w:val="Variable name Char"/>
    <w:basedOn w:val="paragraphChar"/>
    <w:link w:val="Variablename"/>
    <w:rsid w:val="00384323"/>
    <w:rPr>
      <w:iCs/>
      <w:sz w:val="22"/>
    </w:rPr>
  </w:style>
  <w:style w:type="paragraph" w:customStyle="1" w:styleId="2">
    <w:name w:val="2"/>
    <w:basedOn w:val="tPara"/>
    <w:rsid w:val="00876CBE"/>
  </w:style>
  <w:style w:type="character" w:customStyle="1" w:styleId="apple-converted-space">
    <w:name w:val="apple-converted-space"/>
    <w:basedOn w:val="DefaultParagraphFont"/>
    <w:rsid w:val="005D0E61"/>
  </w:style>
  <w:style w:type="paragraph" w:customStyle="1" w:styleId="subsectionsandwich">
    <w:name w:val="subsection_sandwich"/>
    <w:basedOn w:val="tMain"/>
    <w:rsid w:val="00ED4FF1"/>
    <w:pPr>
      <w:spacing w:before="40"/>
    </w:pPr>
  </w:style>
  <w:style w:type="character" w:customStyle="1" w:styleId="UnresolvedMention1">
    <w:name w:val="Unresolved Mention1"/>
    <w:basedOn w:val="DefaultParagraphFont"/>
    <w:uiPriority w:val="99"/>
    <w:semiHidden/>
    <w:unhideWhenUsed/>
    <w:rsid w:val="00531B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9901">
      <w:bodyDiv w:val="1"/>
      <w:marLeft w:val="0"/>
      <w:marRight w:val="0"/>
      <w:marTop w:val="0"/>
      <w:marBottom w:val="0"/>
      <w:divBdr>
        <w:top w:val="none" w:sz="0" w:space="0" w:color="auto"/>
        <w:left w:val="none" w:sz="0" w:space="0" w:color="auto"/>
        <w:bottom w:val="none" w:sz="0" w:space="0" w:color="auto"/>
        <w:right w:val="none" w:sz="0" w:space="0" w:color="auto"/>
      </w:divBdr>
    </w:div>
    <w:div w:id="370569918">
      <w:bodyDiv w:val="1"/>
      <w:marLeft w:val="0"/>
      <w:marRight w:val="0"/>
      <w:marTop w:val="0"/>
      <w:marBottom w:val="0"/>
      <w:divBdr>
        <w:top w:val="none" w:sz="0" w:space="0" w:color="auto"/>
        <w:left w:val="none" w:sz="0" w:space="0" w:color="auto"/>
        <w:bottom w:val="none" w:sz="0" w:space="0" w:color="auto"/>
        <w:right w:val="none" w:sz="0" w:space="0" w:color="auto"/>
      </w:divBdr>
    </w:div>
    <w:div w:id="722094261">
      <w:bodyDiv w:val="1"/>
      <w:marLeft w:val="0"/>
      <w:marRight w:val="0"/>
      <w:marTop w:val="0"/>
      <w:marBottom w:val="0"/>
      <w:divBdr>
        <w:top w:val="none" w:sz="0" w:space="0" w:color="auto"/>
        <w:left w:val="none" w:sz="0" w:space="0" w:color="auto"/>
        <w:bottom w:val="none" w:sz="0" w:space="0" w:color="auto"/>
        <w:right w:val="none" w:sz="0" w:space="0" w:color="auto"/>
      </w:divBdr>
    </w:div>
    <w:div w:id="817066383">
      <w:bodyDiv w:val="1"/>
      <w:marLeft w:val="0"/>
      <w:marRight w:val="0"/>
      <w:marTop w:val="0"/>
      <w:marBottom w:val="0"/>
      <w:divBdr>
        <w:top w:val="none" w:sz="0" w:space="0" w:color="auto"/>
        <w:left w:val="none" w:sz="0" w:space="0" w:color="auto"/>
        <w:bottom w:val="none" w:sz="0" w:space="0" w:color="auto"/>
        <w:right w:val="none" w:sz="0" w:space="0" w:color="auto"/>
      </w:divBdr>
    </w:div>
    <w:div w:id="1212229331">
      <w:bodyDiv w:val="1"/>
      <w:marLeft w:val="0"/>
      <w:marRight w:val="0"/>
      <w:marTop w:val="0"/>
      <w:marBottom w:val="0"/>
      <w:divBdr>
        <w:top w:val="none" w:sz="0" w:space="0" w:color="auto"/>
        <w:left w:val="none" w:sz="0" w:space="0" w:color="auto"/>
        <w:bottom w:val="none" w:sz="0" w:space="0" w:color="auto"/>
        <w:right w:val="none" w:sz="0" w:space="0" w:color="auto"/>
      </w:divBdr>
    </w:div>
    <w:div w:id="1282765123">
      <w:bodyDiv w:val="1"/>
      <w:marLeft w:val="0"/>
      <w:marRight w:val="0"/>
      <w:marTop w:val="0"/>
      <w:marBottom w:val="0"/>
      <w:divBdr>
        <w:top w:val="none" w:sz="0" w:space="0" w:color="auto"/>
        <w:left w:val="none" w:sz="0" w:space="0" w:color="auto"/>
        <w:bottom w:val="none" w:sz="0" w:space="0" w:color="auto"/>
        <w:right w:val="none" w:sz="0" w:space="0" w:color="auto"/>
      </w:divBdr>
    </w:div>
    <w:div w:id="1407144025">
      <w:bodyDiv w:val="1"/>
      <w:marLeft w:val="0"/>
      <w:marRight w:val="0"/>
      <w:marTop w:val="0"/>
      <w:marBottom w:val="0"/>
      <w:divBdr>
        <w:top w:val="none" w:sz="0" w:space="0" w:color="auto"/>
        <w:left w:val="none" w:sz="0" w:space="0" w:color="auto"/>
        <w:bottom w:val="none" w:sz="0" w:space="0" w:color="auto"/>
        <w:right w:val="none" w:sz="0" w:space="0" w:color="auto"/>
      </w:divBdr>
    </w:div>
    <w:div w:id="1459255367">
      <w:bodyDiv w:val="1"/>
      <w:marLeft w:val="0"/>
      <w:marRight w:val="0"/>
      <w:marTop w:val="0"/>
      <w:marBottom w:val="0"/>
      <w:divBdr>
        <w:top w:val="none" w:sz="0" w:space="0" w:color="auto"/>
        <w:left w:val="none" w:sz="0" w:space="0" w:color="auto"/>
        <w:bottom w:val="none" w:sz="0" w:space="0" w:color="auto"/>
        <w:right w:val="none" w:sz="0" w:space="0" w:color="auto"/>
      </w:divBdr>
    </w:div>
    <w:div w:id="1606883837">
      <w:bodyDiv w:val="1"/>
      <w:marLeft w:val="0"/>
      <w:marRight w:val="0"/>
      <w:marTop w:val="0"/>
      <w:marBottom w:val="0"/>
      <w:divBdr>
        <w:top w:val="none" w:sz="0" w:space="0" w:color="auto"/>
        <w:left w:val="none" w:sz="0" w:space="0" w:color="auto"/>
        <w:bottom w:val="none" w:sz="0" w:space="0" w:color="auto"/>
        <w:right w:val="none" w:sz="0" w:space="0" w:color="auto"/>
      </w:divBdr>
    </w:div>
    <w:div w:id="1631979581">
      <w:bodyDiv w:val="1"/>
      <w:marLeft w:val="0"/>
      <w:marRight w:val="0"/>
      <w:marTop w:val="0"/>
      <w:marBottom w:val="0"/>
      <w:divBdr>
        <w:top w:val="none" w:sz="0" w:space="0" w:color="auto"/>
        <w:left w:val="none" w:sz="0" w:space="0" w:color="auto"/>
        <w:bottom w:val="none" w:sz="0" w:space="0" w:color="auto"/>
        <w:right w:val="none" w:sz="0" w:space="0" w:color="auto"/>
      </w:divBdr>
    </w:div>
    <w:div w:id="1688562023">
      <w:bodyDiv w:val="1"/>
      <w:marLeft w:val="0"/>
      <w:marRight w:val="0"/>
      <w:marTop w:val="0"/>
      <w:marBottom w:val="0"/>
      <w:divBdr>
        <w:top w:val="none" w:sz="0" w:space="0" w:color="auto"/>
        <w:left w:val="none" w:sz="0" w:space="0" w:color="auto"/>
        <w:bottom w:val="none" w:sz="0" w:space="0" w:color="auto"/>
        <w:right w:val="none" w:sz="0" w:space="0" w:color="auto"/>
      </w:divBdr>
      <w:divsChild>
        <w:div w:id="1990474335">
          <w:marLeft w:val="0"/>
          <w:marRight w:val="0"/>
          <w:marTop w:val="0"/>
          <w:marBottom w:val="0"/>
          <w:divBdr>
            <w:top w:val="none" w:sz="0" w:space="0" w:color="auto"/>
            <w:left w:val="none" w:sz="0" w:space="0" w:color="auto"/>
            <w:bottom w:val="none" w:sz="0" w:space="0" w:color="auto"/>
            <w:right w:val="none" w:sz="0" w:space="0" w:color="auto"/>
          </w:divBdr>
          <w:divsChild>
            <w:div w:id="1406803453">
              <w:marLeft w:val="0"/>
              <w:marRight w:val="0"/>
              <w:marTop w:val="0"/>
              <w:marBottom w:val="0"/>
              <w:divBdr>
                <w:top w:val="none" w:sz="0" w:space="0" w:color="auto"/>
                <w:left w:val="none" w:sz="0" w:space="0" w:color="auto"/>
                <w:bottom w:val="none" w:sz="0" w:space="0" w:color="auto"/>
                <w:right w:val="none" w:sz="0" w:space="0" w:color="auto"/>
              </w:divBdr>
              <w:divsChild>
                <w:div w:id="1805611872">
                  <w:marLeft w:val="0"/>
                  <w:marRight w:val="0"/>
                  <w:marTop w:val="0"/>
                  <w:marBottom w:val="0"/>
                  <w:divBdr>
                    <w:top w:val="none" w:sz="0" w:space="0" w:color="auto"/>
                    <w:left w:val="none" w:sz="0" w:space="0" w:color="auto"/>
                    <w:bottom w:val="none" w:sz="0" w:space="0" w:color="auto"/>
                    <w:right w:val="none" w:sz="0" w:space="0" w:color="auto"/>
                  </w:divBdr>
                  <w:divsChild>
                    <w:div w:id="1838576624">
                      <w:marLeft w:val="0"/>
                      <w:marRight w:val="0"/>
                      <w:marTop w:val="0"/>
                      <w:marBottom w:val="0"/>
                      <w:divBdr>
                        <w:top w:val="none" w:sz="0" w:space="0" w:color="auto"/>
                        <w:left w:val="none" w:sz="0" w:space="0" w:color="auto"/>
                        <w:bottom w:val="none" w:sz="0" w:space="0" w:color="auto"/>
                        <w:right w:val="none" w:sz="0" w:space="0" w:color="auto"/>
                      </w:divBdr>
                      <w:divsChild>
                        <w:div w:id="1138457852">
                          <w:marLeft w:val="0"/>
                          <w:marRight w:val="0"/>
                          <w:marTop w:val="0"/>
                          <w:marBottom w:val="0"/>
                          <w:divBdr>
                            <w:top w:val="none" w:sz="0" w:space="0" w:color="auto"/>
                            <w:left w:val="none" w:sz="0" w:space="0" w:color="auto"/>
                            <w:bottom w:val="none" w:sz="0" w:space="0" w:color="auto"/>
                            <w:right w:val="none" w:sz="0" w:space="0" w:color="auto"/>
                          </w:divBdr>
                          <w:divsChild>
                            <w:div w:id="91631377">
                              <w:marLeft w:val="0"/>
                              <w:marRight w:val="0"/>
                              <w:marTop w:val="0"/>
                              <w:marBottom w:val="0"/>
                              <w:divBdr>
                                <w:top w:val="none" w:sz="0" w:space="0" w:color="auto"/>
                                <w:left w:val="none" w:sz="0" w:space="0" w:color="auto"/>
                                <w:bottom w:val="none" w:sz="0" w:space="0" w:color="auto"/>
                                <w:right w:val="none" w:sz="0" w:space="0" w:color="auto"/>
                              </w:divBdr>
                              <w:divsChild>
                                <w:div w:id="1055810490">
                                  <w:marLeft w:val="0"/>
                                  <w:marRight w:val="0"/>
                                  <w:marTop w:val="0"/>
                                  <w:marBottom w:val="0"/>
                                  <w:divBdr>
                                    <w:top w:val="none" w:sz="0" w:space="0" w:color="auto"/>
                                    <w:left w:val="none" w:sz="0" w:space="0" w:color="auto"/>
                                    <w:bottom w:val="none" w:sz="0" w:space="0" w:color="auto"/>
                                    <w:right w:val="none" w:sz="0" w:space="0" w:color="auto"/>
                                  </w:divBdr>
                                  <w:divsChild>
                                    <w:div w:id="53891970">
                                      <w:marLeft w:val="0"/>
                                      <w:marRight w:val="0"/>
                                      <w:marTop w:val="0"/>
                                      <w:marBottom w:val="0"/>
                                      <w:divBdr>
                                        <w:top w:val="none" w:sz="0" w:space="0" w:color="auto"/>
                                        <w:left w:val="none" w:sz="0" w:space="0" w:color="auto"/>
                                        <w:bottom w:val="none" w:sz="0" w:space="0" w:color="auto"/>
                                        <w:right w:val="none" w:sz="0" w:space="0" w:color="auto"/>
                                      </w:divBdr>
                                      <w:divsChild>
                                        <w:div w:id="1307053414">
                                          <w:marLeft w:val="0"/>
                                          <w:marRight w:val="0"/>
                                          <w:marTop w:val="0"/>
                                          <w:marBottom w:val="0"/>
                                          <w:divBdr>
                                            <w:top w:val="none" w:sz="0" w:space="0" w:color="auto"/>
                                            <w:left w:val="none" w:sz="0" w:space="0" w:color="auto"/>
                                            <w:bottom w:val="none" w:sz="0" w:space="0" w:color="auto"/>
                                            <w:right w:val="none" w:sz="0" w:space="0" w:color="auto"/>
                                          </w:divBdr>
                                          <w:divsChild>
                                            <w:div w:id="1091855145">
                                              <w:marLeft w:val="0"/>
                                              <w:marRight w:val="0"/>
                                              <w:marTop w:val="0"/>
                                              <w:marBottom w:val="0"/>
                                              <w:divBdr>
                                                <w:top w:val="none" w:sz="0" w:space="0" w:color="auto"/>
                                                <w:left w:val="none" w:sz="0" w:space="0" w:color="auto"/>
                                                <w:bottom w:val="none" w:sz="0" w:space="0" w:color="auto"/>
                                                <w:right w:val="none" w:sz="0" w:space="0" w:color="auto"/>
                                              </w:divBdr>
                                              <w:divsChild>
                                                <w:div w:id="437606444">
                                                  <w:marLeft w:val="0"/>
                                                  <w:marRight w:val="0"/>
                                                  <w:marTop w:val="0"/>
                                                  <w:marBottom w:val="0"/>
                                                  <w:divBdr>
                                                    <w:top w:val="none" w:sz="0" w:space="0" w:color="auto"/>
                                                    <w:left w:val="none" w:sz="0" w:space="0" w:color="auto"/>
                                                    <w:bottom w:val="none" w:sz="0" w:space="0" w:color="auto"/>
                                                    <w:right w:val="none" w:sz="0" w:space="0" w:color="auto"/>
                                                  </w:divBdr>
                                                  <w:divsChild>
                                                    <w:div w:id="1508250973">
                                                      <w:marLeft w:val="0"/>
                                                      <w:marRight w:val="0"/>
                                                      <w:marTop w:val="0"/>
                                                      <w:marBottom w:val="0"/>
                                                      <w:divBdr>
                                                        <w:top w:val="none" w:sz="0" w:space="0" w:color="auto"/>
                                                        <w:left w:val="none" w:sz="0" w:space="0" w:color="auto"/>
                                                        <w:bottom w:val="none" w:sz="0" w:space="0" w:color="auto"/>
                                                        <w:right w:val="none" w:sz="0" w:space="0" w:color="auto"/>
                                                      </w:divBdr>
                                                      <w:divsChild>
                                                        <w:div w:id="6033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484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FAF4686E-D04B-445F-A6C6-641A98C9559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4AC3DBB56DE8C459C99BB94AA8874E9" ma:contentTypeVersion="" ma:contentTypeDescription="PDMS Document Site Content Type" ma:contentTypeScope="" ma:versionID="b7f1408b3cc28b4d4d402a3806eb7b37">
  <xsd:schema xmlns:xsd="http://www.w3.org/2001/XMLSchema" xmlns:xs="http://www.w3.org/2001/XMLSchema" xmlns:p="http://schemas.microsoft.com/office/2006/metadata/properties" xmlns:ns2="FAF4686E-D04B-445F-A6C6-641A98C9559F" targetNamespace="http://schemas.microsoft.com/office/2006/metadata/properties" ma:root="true" ma:fieldsID="15c75349c50ea73764454c4ed313141d" ns2:_="">
    <xsd:import namespace="FAF4686E-D04B-445F-A6C6-641A98C9559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4686E-D04B-445F-A6C6-641A98C9559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81BD475-5B3D-4E3E-951D-11BB4694C40A}">
  <ds:schemaRefs>
    <ds:schemaRef ds:uri="http://purl.org/dc/terms/"/>
    <ds:schemaRef ds:uri="http://schemas.openxmlformats.org/package/2006/metadata/core-properties"/>
    <ds:schemaRef ds:uri="http://schemas.microsoft.com/office/2006/documentManagement/types"/>
    <ds:schemaRef ds:uri="FAF4686E-D04B-445F-A6C6-641A98C9559F"/>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11C1D9F-3EA1-41AC-B269-FD4E2263FCD9}">
  <ds:schemaRefs>
    <ds:schemaRef ds:uri="http://schemas.microsoft.com/sharepoint/v3/contenttype/forms"/>
  </ds:schemaRefs>
</ds:datastoreItem>
</file>

<file path=customXml/itemProps3.xml><?xml version="1.0" encoding="utf-8"?>
<ds:datastoreItem xmlns:ds="http://schemas.openxmlformats.org/officeDocument/2006/customXml" ds:itemID="{D6E7A4C1-FA04-4295-9CAF-7C2AE4280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F4686E-D04B-445F-A6C6-641A98C955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800713-E3D0-43D7-81E6-18F523AA3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2449</Words>
  <Characters>12976</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2021-05-06T01:42:00Z</dcterms:created>
  <dcterms:modified xsi:type="dcterms:W3CDTF">2021-05-06T01:42:00Z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True</vt:lpwstr>
  </property>
  <property fmtid="{D5CDD505-2E9C-101B-9397-08002B2CF9AE}" pid="3" name="LeadingLawyers">
    <vt:lpwstr>Removed</vt:lpwstr>
  </property>
  <property fmtid="{D5CDD505-2E9C-101B-9397-08002B2CF9AE}" pid="4" name="ObjectiveRef">
    <vt:lpwstr>Removed</vt:lpwstr>
  </property>
  <property fmtid="{D5CDD505-2E9C-101B-9397-08002B2CF9AE}" pid="5" name="Template Filename">
    <vt:lpwstr/>
  </property>
  <property fmtid="{D5CDD505-2E9C-101B-9397-08002B2CF9AE}" pid="6" name="ContentTypeId">
    <vt:lpwstr>0x010100266966F133664895A6EE3632470D45F500D4AC3DBB56DE8C459C99BB94AA8874E9</vt:lpwstr>
  </property>
  <property fmtid="{D5CDD505-2E9C-101B-9397-08002B2CF9AE}" pid="7" name="RecordPoint_ActiveItemUniqueId">
    <vt:lpwstr>{964bf65b-e2a8-4599-b3a6-8c11e7f018fc}</vt:lpwstr>
  </property>
  <property fmtid="{D5CDD505-2E9C-101B-9397-08002B2CF9AE}" pid="8" name="RecordPoint_WorkflowType">
    <vt:lpwstr>ActiveSubmitStub</vt:lpwstr>
  </property>
  <property fmtid="{D5CDD505-2E9C-101B-9397-08002B2CF9AE}" pid="9" name="RecordPoint_ActiveItemSiteId">
    <vt:lpwstr>{65a9c67d-8621-4daf-8c18-51b91f4b20f6}</vt:lpwstr>
  </property>
  <property fmtid="{D5CDD505-2E9C-101B-9397-08002B2CF9AE}" pid="10" name="RecordPoint_ActiveItemListId">
    <vt:lpwstr>{024978c7-6f32-45cb-820c-55071c047589}</vt:lpwstr>
  </property>
  <property fmtid="{D5CDD505-2E9C-101B-9397-08002B2CF9AE}" pid="11" name="RecordPoint_ActiveItemWebId">
    <vt:lpwstr>{cad10a62-87e6-42dc-86ca-7501b0731301}</vt:lpwstr>
  </property>
  <property fmtid="{D5CDD505-2E9C-101B-9397-08002B2CF9AE}" pid="12" name="RecordPoint_RecordNumberSubmitted">
    <vt:lpwstr>002975112</vt:lpwstr>
  </property>
  <property fmtid="{D5CDD505-2E9C-101B-9397-08002B2CF9AE}" pid="13" name="RecordPoint_SubmissionCompleted">
    <vt:lpwstr>2019-07-31T21:26:17.6743041+10:00</vt:lpwstr>
  </property>
  <property fmtid="{D5CDD505-2E9C-101B-9397-08002B2CF9AE}" pid="14" name="RecordPoint_SubmissionDate">
    <vt:lpwstr/>
  </property>
  <property fmtid="{D5CDD505-2E9C-101B-9397-08002B2CF9AE}" pid="15" name="RecordPoint_RecordFormat">
    <vt:lpwstr/>
  </property>
  <property fmtid="{D5CDD505-2E9C-101B-9397-08002B2CF9AE}" pid="16" name="RecordPoint_ActiveItemMoved">
    <vt:lpwstr/>
  </property>
  <property fmtid="{D5CDD505-2E9C-101B-9397-08002B2CF9AE}" pid="17" name="DocHub_Year">
    <vt:lpwstr>1169;#2021|712d5b50-1b62-44de-9d3e-74234783b265</vt:lpwstr>
  </property>
  <property fmtid="{D5CDD505-2E9C-101B-9397-08002B2CF9AE}" pid="18" name="DocHub_DocumentType">
    <vt:lpwstr>404;#Instrument|7f5d698c-56c6-4653-be72-a97ff1bc4221</vt:lpwstr>
  </property>
  <property fmtid="{D5CDD505-2E9C-101B-9397-08002B2CF9AE}" pid="19" name="DocHub_SecurityClassification">
    <vt:lpwstr>3;#OFFICIAL|6106d03b-a1a0-4e30-9d91-d5e9fb4314f9</vt:lpwstr>
  </property>
  <property fmtid="{D5CDD505-2E9C-101B-9397-08002B2CF9AE}" pid="20" name="DocHub_MethodologyDetermination">
    <vt:lpwstr>675;#Landfill Gas|9d8794c8-83cb-4ac9-be3d-60402fca036a</vt:lpwstr>
  </property>
  <property fmtid="{D5CDD505-2E9C-101B-9397-08002B2CF9AE}" pid="21" name="DocHub_EmissionsReductionFundSector">
    <vt:lpwstr>356;#Waste|52a457cc-e9c5-4bef-9973-92a20927aa57</vt:lpwstr>
  </property>
  <property fmtid="{D5CDD505-2E9C-101B-9397-08002B2CF9AE}" pid="22" name="DocHub_WorkActivity">
    <vt:lpwstr/>
  </property>
  <property fmtid="{D5CDD505-2E9C-101B-9397-08002B2CF9AE}" pid="23" name="DocHub_Keywords">
    <vt:lpwstr/>
  </property>
  <property fmtid="{D5CDD505-2E9C-101B-9397-08002B2CF9AE}" pid="24" name="CER_FileKeywords">
    <vt:lpwstr/>
  </property>
  <property fmtid="{D5CDD505-2E9C-101B-9397-08002B2CF9AE}" pid="25" name="CER_Client">
    <vt:lpwstr/>
  </property>
  <property fmtid="{D5CDD505-2E9C-101B-9397-08002B2CF9AE}" pid="26" name="CER_State">
    <vt:lpwstr/>
  </property>
  <property fmtid="{D5CDD505-2E9C-101B-9397-08002B2CF9AE}" pid="27" name="CER_Scheme">
    <vt:lpwstr>1;#ERF|d42fc64b-27e5-4868-b632-9398644319fe</vt:lpwstr>
  </property>
  <property fmtid="{D5CDD505-2E9C-101B-9397-08002B2CF9AE}" pid="28" name="_dlc_DocIdItemGuid">
    <vt:lpwstr>1125c2f0-c6cb-4e6e-a37d-a7c5ecf4fa99</vt:lpwstr>
  </property>
  <property fmtid="{D5CDD505-2E9C-101B-9397-08002B2CF9AE}" pid="29" name="l5266d70aa4c4810ab958a2db2f21068">
    <vt:lpwstr/>
  </property>
  <property fmtid="{D5CDD505-2E9C-101B-9397-08002B2CF9AE}" pid="30" name="EDi_DocumentKeywords">
    <vt:lpwstr/>
  </property>
  <property fmtid="{D5CDD505-2E9C-101B-9397-08002B2CF9AE}" pid="31" name="ERFMethod">
    <vt:lpwstr/>
  </property>
  <property fmtid="{D5CDD505-2E9C-101B-9397-08002B2CF9AE}" pid="32" name="CER_Agency">
    <vt:lpwstr/>
  </property>
  <property fmtid="{D5CDD505-2E9C-101B-9397-08002B2CF9AE}" pid="33" name="_docset_NoMedatataSyncRequired">
    <vt:lpwstr>False</vt:lpwstr>
  </property>
</Properties>
</file>