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BE191" w14:textId="77777777" w:rsidR="00D12327" w:rsidRPr="003E229B" w:rsidRDefault="00D12327" w:rsidP="00D12327">
      <w:pPr>
        <w:jc w:val="center"/>
        <w:rPr>
          <w:rFonts w:ascii="Times New Roman" w:hAnsi="Times New Roman"/>
          <w:b/>
          <w:u w:val="single"/>
        </w:rPr>
      </w:pPr>
      <w:r w:rsidRPr="003E229B">
        <w:rPr>
          <w:rFonts w:ascii="Times New Roman" w:hAnsi="Times New Roman"/>
          <w:b/>
          <w:u w:val="single"/>
        </w:rPr>
        <w:t>EXPLANATORY STATEMENT</w:t>
      </w:r>
    </w:p>
    <w:p w14:paraId="5E708E6B" w14:textId="77777777" w:rsidR="006E38ED" w:rsidRPr="003E229B" w:rsidRDefault="006E38ED" w:rsidP="00D12327">
      <w:pPr>
        <w:jc w:val="center"/>
        <w:rPr>
          <w:rFonts w:ascii="Times New Roman" w:hAnsi="Times New Roman"/>
          <w:i/>
        </w:rPr>
      </w:pPr>
      <w:r w:rsidRPr="003E229B">
        <w:rPr>
          <w:rFonts w:ascii="Times New Roman" w:hAnsi="Times New Roman"/>
          <w:i/>
        </w:rPr>
        <w:t>National Environment Protection Council Act 1994</w:t>
      </w:r>
    </w:p>
    <w:p w14:paraId="10F3DC6F" w14:textId="3482EB7B" w:rsidR="00705CF1" w:rsidRPr="003E229B" w:rsidRDefault="00705CF1" w:rsidP="0052378D">
      <w:pPr>
        <w:jc w:val="center"/>
        <w:rPr>
          <w:rFonts w:ascii="Times New Roman" w:hAnsi="Times New Roman"/>
          <w:i/>
        </w:rPr>
      </w:pPr>
      <w:bookmarkStart w:id="0" w:name="_Hlk67313223"/>
      <w:r w:rsidRPr="003E229B">
        <w:rPr>
          <w:rFonts w:ascii="Times New Roman" w:hAnsi="Times New Roman"/>
          <w:i/>
        </w:rPr>
        <w:t>National Environment Protection (Ambient Air Quality) Measure Variation Instrument 202</w:t>
      </w:r>
      <w:r w:rsidR="00E533CC" w:rsidRPr="003E229B">
        <w:rPr>
          <w:rFonts w:ascii="Times New Roman" w:hAnsi="Times New Roman"/>
          <w:i/>
        </w:rPr>
        <w:t>1</w:t>
      </w:r>
    </w:p>
    <w:bookmarkEnd w:id="0"/>
    <w:p w14:paraId="0E5FCA48" w14:textId="77777777" w:rsidR="00AC7B03" w:rsidRPr="003E229B" w:rsidRDefault="00AC7B03" w:rsidP="00AC7B03">
      <w:pPr>
        <w:pStyle w:val="ShortT"/>
        <w:spacing w:after="200"/>
        <w:jc w:val="center"/>
        <w:rPr>
          <w:b w:val="0"/>
          <w:sz w:val="24"/>
          <w:szCs w:val="24"/>
        </w:rPr>
      </w:pPr>
      <w:r w:rsidRPr="003E229B">
        <w:rPr>
          <w:b w:val="0"/>
          <w:sz w:val="24"/>
          <w:szCs w:val="24"/>
        </w:rPr>
        <w:t>Variation to the National Environment Protection (Ambient Air Quality) Measure</w:t>
      </w:r>
    </w:p>
    <w:p w14:paraId="664F6197" w14:textId="259EC685" w:rsidR="00AC7B03" w:rsidRPr="003E229B" w:rsidRDefault="00AC7B03" w:rsidP="0052378D">
      <w:pPr>
        <w:jc w:val="center"/>
        <w:rPr>
          <w:rFonts w:ascii="Times New Roman" w:hAnsi="Times New Roman"/>
        </w:rPr>
      </w:pPr>
      <w:r w:rsidRPr="003E229B">
        <w:rPr>
          <w:rFonts w:ascii="Times New Roman" w:hAnsi="Times New Roman"/>
        </w:rPr>
        <w:t>Issued by the National Environment Protection Council</w:t>
      </w:r>
    </w:p>
    <w:p w14:paraId="2F662D28" w14:textId="77777777" w:rsidR="003B2E17" w:rsidRPr="003E229B" w:rsidRDefault="003B2E17" w:rsidP="003B2E17">
      <w:pPr>
        <w:rPr>
          <w:rFonts w:ascii="Times New Roman" w:hAnsi="Times New Roman"/>
          <w:b/>
          <w:bCs/>
        </w:rPr>
      </w:pPr>
      <w:r w:rsidRPr="003E229B">
        <w:rPr>
          <w:rFonts w:ascii="Times New Roman" w:hAnsi="Times New Roman"/>
          <w:b/>
          <w:bCs/>
        </w:rPr>
        <w:t>Legislative provisions</w:t>
      </w:r>
    </w:p>
    <w:p w14:paraId="7DDF2DC5" w14:textId="4138AEC1" w:rsidR="003B2E17" w:rsidRPr="003E229B" w:rsidRDefault="003B2E17" w:rsidP="003B2E17">
      <w:pPr>
        <w:rPr>
          <w:rFonts w:ascii="Times New Roman" w:hAnsi="Times New Roman"/>
        </w:rPr>
      </w:pPr>
      <w:r w:rsidRPr="003E229B">
        <w:rPr>
          <w:rFonts w:ascii="Times New Roman" w:hAnsi="Times New Roman"/>
        </w:rPr>
        <w:t xml:space="preserve">The </w:t>
      </w:r>
      <w:r w:rsidRPr="003E229B">
        <w:rPr>
          <w:rFonts w:ascii="Times New Roman" w:hAnsi="Times New Roman"/>
          <w:i/>
          <w:iCs/>
          <w:lang w:val="en-US" w:eastAsia="en-AU"/>
        </w:rPr>
        <w:t xml:space="preserve">National Environment Protection Council Act 1994 </w:t>
      </w:r>
      <w:r w:rsidRPr="003E229B">
        <w:rPr>
          <w:rFonts w:ascii="Times New Roman" w:hAnsi="Times New Roman"/>
          <w:lang w:val="en-US" w:eastAsia="en-AU"/>
        </w:rPr>
        <w:t xml:space="preserve">(NEPC Act) </w:t>
      </w:r>
      <w:r w:rsidRPr="003E229B">
        <w:rPr>
          <w:rFonts w:ascii="Times New Roman" w:hAnsi="Times New Roman"/>
        </w:rPr>
        <w:t xml:space="preserve">and complementary state and territory legislation establishes the National Environment Protection Council (NEPC). One of the functions of </w:t>
      </w:r>
      <w:r w:rsidR="000F33BD">
        <w:rPr>
          <w:rFonts w:ascii="Times New Roman" w:hAnsi="Times New Roman"/>
        </w:rPr>
        <w:t xml:space="preserve">the </w:t>
      </w:r>
      <w:r w:rsidRPr="003E229B">
        <w:rPr>
          <w:rFonts w:ascii="Times New Roman" w:hAnsi="Times New Roman"/>
        </w:rPr>
        <w:t xml:space="preserve">NEPC is to make national environment protection measures (NEPMs).  </w:t>
      </w:r>
    </w:p>
    <w:p w14:paraId="75EBE163" w14:textId="21296DB7" w:rsidR="003B2E17" w:rsidRPr="003E229B" w:rsidRDefault="003B2E17" w:rsidP="003B2E17">
      <w:pPr>
        <w:widowControl w:val="0"/>
        <w:autoSpaceDE w:val="0"/>
        <w:autoSpaceDN w:val="0"/>
        <w:adjustRightInd w:val="0"/>
        <w:spacing w:after="0" w:line="240" w:lineRule="auto"/>
        <w:rPr>
          <w:rFonts w:ascii="Times New Roman" w:hAnsi="Times New Roman"/>
          <w:lang w:val="en-US" w:eastAsia="en-AU"/>
        </w:rPr>
      </w:pPr>
      <w:r w:rsidRPr="003E229B">
        <w:rPr>
          <w:rFonts w:ascii="Times New Roman" w:hAnsi="Times New Roman"/>
          <w:lang w:val="en-US" w:eastAsia="en-AU"/>
        </w:rPr>
        <w:t>Paragraph 14(1)(a) of the NEPC Act provides</w:t>
      </w:r>
      <w:proofErr w:type="gramStart"/>
      <w:r w:rsidRPr="003E229B">
        <w:rPr>
          <w:rFonts w:ascii="Times New Roman" w:hAnsi="Times New Roman"/>
          <w:lang w:val="en-US" w:eastAsia="en-AU"/>
        </w:rPr>
        <w:t>,</w:t>
      </w:r>
      <w:r w:rsidR="00225213" w:rsidRPr="003E229B" w:rsidDel="00225213">
        <w:rPr>
          <w:rFonts w:ascii="Times New Roman" w:hAnsi="Times New Roman"/>
          <w:lang w:val="en-US" w:eastAsia="en-AU"/>
        </w:rPr>
        <w:t xml:space="preserve"> </w:t>
      </w:r>
      <w:r w:rsidRPr="003E229B">
        <w:rPr>
          <w:rFonts w:ascii="Times New Roman" w:hAnsi="Times New Roman"/>
          <w:lang w:val="en-US" w:eastAsia="en-AU"/>
        </w:rPr>
        <w:t>,</w:t>
      </w:r>
      <w:proofErr w:type="gramEnd"/>
      <w:r w:rsidRPr="003E229B">
        <w:rPr>
          <w:rFonts w:ascii="Times New Roman" w:hAnsi="Times New Roman"/>
          <w:lang w:val="en-US" w:eastAsia="en-AU"/>
        </w:rPr>
        <w:t xml:space="preserve"> that </w:t>
      </w:r>
      <w:r w:rsidR="000F33BD">
        <w:rPr>
          <w:rFonts w:ascii="Times New Roman" w:hAnsi="Times New Roman"/>
          <w:lang w:val="en-US" w:eastAsia="en-AU"/>
        </w:rPr>
        <w:t xml:space="preserve">the </w:t>
      </w:r>
      <w:r w:rsidRPr="003E229B">
        <w:rPr>
          <w:rFonts w:ascii="Times New Roman" w:hAnsi="Times New Roman"/>
          <w:lang w:val="en-US" w:eastAsia="en-AU"/>
        </w:rPr>
        <w:t>NEPC may, by instrument in writing, make a measure, to be known as a national environment protection measure that relates to ambient air quality.</w:t>
      </w:r>
    </w:p>
    <w:p w14:paraId="753298DC" w14:textId="77777777" w:rsidR="003B2E17" w:rsidRPr="003E229B" w:rsidRDefault="003B2E17" w:rsidP="003B2E17">
      <w:pPr>
        <w:widowControl w:val="0"/>
        <w:autoSpaceDE w:val="0"/>
        <w:autoSpaceDN w:val="0"/>
        <w:adjustRightInd w:val="0"/>
        <w:spacing w:after="0" w:line="240" w:lineRule="auto"/>
        <w:rPr>
          <w:rFonts w:ascii="Times New Roman" w:hAnsi="Times New Roman"/>
          <w:lang w:val="en-US" w:eastAsia="en-AU"/>
        </w:rPr>
      </w:pPr>
    </w:p>
    <w:p w14:paraId="311F208A" w14:textId="0E3A86BB" w:rsidR="003B2E17" w:rsidRPr="003E229B" w:rsidRDefault="003B2E17" w:rsidP="003B2E17">
      <w:pPr>
        <w:widowControl w:val="0"/>
        <w:autoSpaceDE w:val="0"/>
        <w:autoSpaceDN w:val="0"/>
        <w:adjustRightInd w:val="0"/>
        <w:spacing w:after="0" w:line="240" w:lineRule="auto"/>
        <w:rPr>
          <w:rFonts w:ascii="Times New Roman" w:hAnsi="Times New Roman"/>
          <w:lang w:val="en-US" w:eastAsia="en-AU"/>
        </w:rPr>
      </w:pPr>
      <w:r w:rsidRPr="003E229B">
        <w:rPr>
          <w:rFonts w:ascii="Times New Roman" w:hAnsi="Times New Roman"/>
          <w:lang w:val="en-US" w:eastAsia="en-AU"/>
        </w:rPr>
        <w:t xml:space="preserve">Subsection 20(1) of the NEPC Act provides that </w:t>
      </w:r>
      <w:r w:rsidR="000F33BD">
        <w:rPr>
          <w:rFonts w:ascii="Times New Roman" w:hAnsi="Times New Roman"/>
          <w:lang w:val="en-US" w:eastAsia="en-AU"/>
        </w:rPr>
        <w:t xml:space="preserve">the </w:t>
      </w:r>
      <w:r w:rsidRPr="003E229B">
        <w:rPr>
          <w:rFonts w:ascii="Times New Roman" w:hAnsi="Times New Roman"/>
          <w:lang w:val="en-US" w:eastAsia="en-AU"/>
        </w:rPr>
        <w:t>NEPC may vary or revoke a national environment protection measure.</w:t>
      </w:r>
    </w:p>
    <w:p w14:paraId="12302846" w14:textId="77777777" w:rsidR="003B2E17" w:rsidRPr="003E229B" w:rsidRDefault="003B2E17" w:rsidP="003B2E17">
      <w:pPr>
        <w:widowControl w:val="0"/>
        <w:autoSpaceDE w:val="0"/>
        <w:autoSpaceDN w:val="0"/>
        <w:adjustRightInd w:val="0"/>
        <w:spacing w:after="0" w:line="240" w:lineRule="auto"/>
        <w:rPr>
          <w:rFonts w:ascii="Times New Roman" w:hAnsi="Times New Roman"/>
          <w:lang w:val="en-US" w:eastAsia="en-AU"/>
        </w:rPr>
      </w:pPr>
    </w:p>
    <w:p w14:paraId="5C85CC9C" w14:textId="27486B64" w:rsidR="003B2E17" w:rsidRPr="003E229B" w:rsidRDefault="003B2E17" w:rsidP="003B2E17">
      <w:pPr>
        <w:rPr>
          <w:rFonts w:ascii="Times New Roman" w:hAnsi="Times New Roman"/>
        </w:rPr>
      </w:pPr>
      <w:r w:rsidRPr="003E229B">
        <w:rPr>
          <w:rFonts w:ascii="Times New Roman" w:hAnsi="Times New Roman"/>
        </w:rPr>
        <w:t xml:space="preserve">The </w:t>
      </w:r>
      <w:r w:rsidR="00225213" w:rsidRPr="00225213">
        <w:rPr>
          <w:rFonts w:ascii="Times New Roman" w:hAnsi="Times New Roman"/>
        </w:rPr>
        <w:t>National Environment Protection (Ambient Air Quality) Measure Variation Instrument 2021</w:t>
      </w:r>
      <w:r w:rsidR="00225213">
        <w:rPr>
          <w:rFonts w:ascii="Times New Roman" w:hAnsi="Times New Roman"/>
        </w:rPr>
        <w:t xml:space="preserve"> (Variation)</w:t>
      </w:r>
      <w:r w:rsidRPr="003E229B">
        <w:rPr>
          <w:rFonts w:ascii="Times New Roman" w:hAnsi="Times New Roman"/>
        </w:rPr>
        <w:t xml:space="preserve"> is a legislative instrument for the purposes of the </w:t>
      </w:r>
      <w:r w:rsidRPr="003E229B">
        <w:rPr>
          <w:rFonts w:ascii="Times New Roman" w:hAnsi="Times New Roman"/>
          <w:i/>
        </w:rPr>
        <w:t>Legislation Act 2003</w:t>
      </w:r>
      <w:r w:rsidR="0078671E">
        <w:rPr>
          <w:rFonts w:ascii="Times New Roman" w:hAnsi="Times New Roman"/>
        </w:rPr>
        <w:t xml:space="preserve"> and is made in accordance with subsection 33(3) of the </w:t>
      </w:r>
      <w:r w:rsidR="0078671E">
        <w:rPr>
          <w:rFonts w:ascii="Times New Roman" w:hAnsi="Times New Roman"/>
          <w:i/>
          <w:iCs/>
        </w:rPr>
        <w:t>Acts Interpretation Act 1901</w:t>
      </w:r>
    </w:p>
    <w:p w14:paraId="14076BF2" w14:textId="39592999" w:rsidR="003B2E17" w:rsidRPr="003E229B" w:rsidRDefault="003B2E17" w:rsidP="003B2E17">
      <w:pPr>
        <w:rPr>
          <w:rFonts w:ascii="Times New Roman" w:hAnsi="Times New Roman"/>
        </w:rPr>
      </w:pPr>
      <w:r w:rsidRPr="003E229B">
        <w:rPr>
          <w:rFonts w:ascii="Times New Roman" w:hAnsi="Times New Roman"/>
        </w:rPr>
        <w:t xml:space="preserve">The </w:t>
      </w:r>
      <w:r w:rsidR="00C6526E">
        <w:rPr>
          <w:rFonts w:ascii="Times New Roman" w:hAnsi="Times New Roman"/>
        </w:rPr>
        <w:t>V</w:t>
      </w:r>
      <w:r w:rsidRPr="003E229B">
        <w:rPr>
          <w:rFonts w:ascii="Times New Roman" w:hAnsi="Times New Roman"/>
        </w:rPr>
        <w:t>ariation will commence on the day after it is registered on the Federal Register of Legislation.</w:t>
      </w:r>
    </w:p>
    <w:p w14:paraId="43C75704" w14:textId="06834274" w:rsidR="004F4D6F" w:rsidRPr="003E229B" w:rsidRDefault="004F4D6F" w:rsidP="00932861">
      <w:pPr>
        <w:rPr>
          <w:rFonts w:ascii="Times New Roman" w:hAnsi="Times New Roman"/>
          <w:b/>
          <w:bCs/>
        </w:rPr>
      </w:pPr>
      <w:r w:rsidRPr="003E229B">
        <w:rPr>
          <w:rFonts w:ascii="Times New Roman" w:hAnsi="Times New Roman"/>
          <w:b/>
          <w:bCs/>
        </w:rPr>
        <w:t>Purpose</w:t>
      </w:r>
    </w:p>
    <w:p w14:paraId="7CFD8BDA" w14:textId="73602938" w:rsidR="004F4D6F" w:rsidRPr="003E229B" w:rsidRDefault="004F4D6F" w:rsidP="00932861">
      <w:pPr>
        <w:rPr>
          <w:rFonts w:ascii="Times New Roman" w:hAnsi="Times New Roman"/>
        </w:rPr>
      </w:pPr>
      <w:r w:rsidRPr="003E229B">
        <w:rPr>
          <w:rFonts w:ascii="Times New Roman" w:hAnsi="Times New Roman"/>
        </w:rPr>
        <w:t>The Variation will amend the AAQ NEPM.</w:t>
      </w:r>
    </w:p>
    <w:p w14:paraId="45453FDC" w14:textId="49C5869A" w:rsidR="00062476" w:rsidRPr="003E229B" w:rsidRDefault="00062476" w:rsidP="00932861">
      <w:pPr>
        <w:rPr>
          <w:rFonts w:ascii="Times New Roman" w:hAnsi="Times New Roman"/>
        </w:rPr>
      </w:pPr>
      <w:r w:rsidRPr="003E229B">
        <w:rPr>
          <w:rFonts w:ascii="Times New Roman" w:hAnsi="Times New Roman"/>
        </w:rPr>
        <w:t xml:space="preserve">The purpose of the </w:t>
      </w:r>
      <w:r w:rsidR="00705CF1" w:rsidRPr="003E229B">
        <w:rPr>
          <w:rFonts w:ascii="Times New Roman" w:hAnsi="Times New Roman"/>
        </w:rPr>
        <w:t>V</w:t>
      </w:r>
      <w:r w:rsidRPr="003E229B">
        <w:rPr>
          <w:rFonts w:ascii="Times New Roman" w:hAnsi="Times New Roman"/>
        </w:rPr>
        <w:t xml:space="preserve">ariation is to update the AAQ NEPM to ensure that it reflects the latest scientific understanding and will allow for an adequate level of health protection against the impacts of </w:t>
      </w:r>
      <w:r w:rsidR="004042A3" w:rsidRPr="003E229B">
        <w:rPr>
          <w:rFonts w:ascii="Times New Roman" w:hAnsi="Times New Roman"/>
        </w:rPr>
        <w:t>sulfur dioxide (SO</w:t>
      </w:r>
      <w:r w:rsidR="004042A3" w:rsidRPr="003E229B">
        <w:rPr>
          <w:rFonts w:ascii="Times New Roman" w:hAnsi="Times New Roman"/>
          <w:vertAlign w:val="subscript"/>
        </w:rPr>
        <w:t>2</w:t>
      </w:r>
      <w:r w:rsidR="004042A3" w:rsidRPr="003E229B">
        <w:rPr>
          <w:rFonts w:ascii="Times New Roman" w:hAnsi="Times New Roman"/>
        </w:rPr>
        <w:t>), nitrogen dioxide (</w:t>
      </w:r>
      <w:r w:rsidRPr="003E229B">
        <w:rPr>
          <w:rFonts w:ascii="Times New Roman" w:hAnsi="Times New Roman"/>
        </w:rPr>
        <w:t>NO</w:t>
      </w:r>
      <w:r w:rsidRPr="003E229B">
        <w:rPr>
          <w:rFonts w:ascii="Times New Roman" w:hAnsi="Times New Roman"/>
          <w:vertAlign w:val="subscript"/>
        </w:rPr>
        <w:t>2</w:t>
      </w:r>
      <w:r w:rsidR="004042A3" w:rsidRPr="003E229B">
        <w:rPr>
          <w:rFonts w:ascii="Times New Roman" w:hAnsi="Times New Roman"/>
        </w:rPr>
        <w:t xml:space="preserve">) </w:t>
      </w:r>
      <w:r w:rsidRPr="003E229B">
        <w:rPr>
          <w:rFonts w:ascii="Times New Roman" w:hAnsi="Times New Roman"/>
        </w:rPr>
        <w:t xml:space="preserve">and </w:t>
      </w:r>
      <w:r w:rsidR="004042A3" w:rsidRPr="003E229B">
        <w:rPr>
          <w:rFonts w:ascii="Times New Roman" w:hAnsi="Times New Roman"/>
        </w:rPr>
        <w:t xml:space="preserve">photochemical oxidants </w:t>
      </w:r>
      <w:r w:rsidR="00C0238C" w:rsidRPr="003E229B">
        <w:rPr>
          <w:rFonts w:ascii="Times New Roman" w:hAnsi="Times New Roman"/>
        </w:rPr>
        <w:t xml:space="preserve">(as ozone) </w:t>
      </w:r>
      <w:r w:rsidR="004042A3" w:rsidRPr="003E229B">
        <w:rPr>
          <w:rFonts w:ascii="Times New Roman" w:hAnsi="Times New Roman"/>
        </w:rPr>
        <w:t>(O</w:t>
      </w:r>
      <w:r w:rsidR="004042A3" w:rsidRPr="003E229B">
        <w:rPr>
          <w:rFonts w:ascii="Times New Roman" w:hAnsi="Times New Roman"/>
          <w:vertAlign w:val="subscript"/>
        </w:rPr>
        <w:t>3</w:t>
      </w:r>
      <w:r w:rsidR="004042A3" w:rsidRPr="003E229B">
        <w:rPr>
          <w:rFonts w:ascii="Times New Roman" w:hAnsi="Times New Roman"/>
        </w:rPr>
        <w:t xml:space="preserve">) </w:t>
      </w:r>
      <w:r w:rsidRPr="003E229B">
        <w:rPr>
          <w:rFonts w:ascii="Times New Roman" w:hAnsi="Times New Roman"/>
        </w:rPr>
        <w:t>for the Australian community.</w:t>
      </w:r>
    </w:p>
    <w:p w14:paraId="5D9A49F1" w14:textId="0DE56F6D" w:rsidR="00062476" w:rsidRPr="003E229B" w:rsidRDefault="00616E4B" w:rsidP="00062476">
      <w:pPr>
        <w:rPr>
          <w:rFonts w:ascii="Times New Roman" w:hAnsi="Times New Roman"/>
        </w:rPr>
      </w:pPr>
      <w:r w:rsidRPr="003E229B">
        <w:rPr>
          <w:rFonts w:ascii="Times New Roman" w:hAnsi="Times New Roman"/>
        </w:rPr>
        <w:t xml:space="preserve">The AAQ NEPM was reviewed and a report was published by the National Environment Protection Council in 2011. </w:t>
      </w:r>
      <w:r w:rsidR="00062476" w:rsidRPr="003E229B">
        <w:rPr>
          <w:rFonts w:ascii="Times New Roman" w:hAnsi="Times New Roman"/>
        </w:rPr>
        <w:t>The Variation will respond to a number of recommendations in the review report including</w:t>
      </w:r>
      <w:r w:rsidR="00705CF1" w:rsidRPr="003E229B">
        <w:rPr>
          <w:rFonts w:ascii="Times New Roman" w:hAnsi="Times New Roman"/>
        </w:rPr>
        <w:t xml:space="preserve"> to</w:t>
      </w:r>
      <w:r w:rsidRPr="003E229B">
        <w:rPr>
          <w:rFonts w:ascii="Times New Roman" w:hAnsi="Times New Roman"/>
        </w:rPr>
        <w:t>:</w:t>
      </w:r>
    </w:p>
    <w:p w14:paraId="77885978" w14:textId="7D453EEF" w:rsidR="004042A3" w:rsidRPr="003E229B" w:rsidRDefault="004042A3" w:rsidP="004042A3">
      <w:pPr>
        <w:pStyle w:val="ListParagraph"/>
        <w:numPr>
          <w:ilvl w:val="0"/>
          <w:numId w:val="11"/>
        </w:numPr>
        <w:rPr>
          <w:rFonts w:ascii="Times New Roman" w:hAnsi="Times New Roman"/>
        </w:rPr>
      </w:pPr>
      <w:r w:rsidRPr="003E229B">
        <w:rPr>
          <w:rFonts w:ascii="Times New Roman" w:hAnsi="Times New Roman"/>
        </w:rPr>
        <w:t>Revise the desired environmental outcome and goal of the AAQ NEPM.</w:t>
      </w:r>
    </w:p>
    <w:p w14:paraId="44DD57FD" w14:textId="4B20FC6B" w:rsidR="004042A3" w:rsidRPr="003E229B" w:rsidRDefault="004042A3" w:rsidP="004042A3">
      <w:pPr>
        <w:pStyle w:val="ListParagraph"/>
        <w:numPr>
          <w:ilvl w:val="0"/>
          <w:numId w:val="11"/>
        </w:numPr>
        <w:rPr>
          <w:rFonts w:ascii="Times New Roman" w:hAnsi="Times New Roman"/>
        </w:rPr>
      </w:pPr>
      <w:r w:rsidRPr="003E229B">
        <w:rPr>
          <w:rFonts w:ascii="Times New Roman" w:hAnsi="Times New Roman"/>
        </w:rPr>
        <w:t>Review the standards for SO</w:t>
      </w:r>
      <w:r w:rsidRPr="003E229B">
        <w:rPr>
          <w:rFonts w:ascii="Times New Roman" w:hAnsi="Times New Roman"/>
          <w:vertAlign w:val="subscript"/>
        </w:rPr>
        <w:t>2</w:t>
      </w:r>
      <w:r w:rsidRPr="003E229B">
        <w:rPr>
          <w:rFonts w:ascii="Times New Roman" w:hAnsi="Times New Roman"/>
        </w:rPr>
        <w:t>, NO</w:t>
      </w:r>
      <w:r w:rsidRPr="003E229B">
        <w:rPr>
          <w:rFonts w:ascii="Times New Roman" w:hAnsi="Times New Roman"/>
          <w:vertAlign w:val="subscript"/>
        </w:rPr>
        <w:t>2</w:t>
      </w:r>
      <w:r w:rsidRPr="003E229B">
        <w:rPr>
          <w:rFonts w:ascii="Times New Roman" w:hAnsi="Times New Roman"/>
        </w:rPr>
        <w:t xml:space="preserve"> and O</w:t>
      </w:r>
      <w:r w:rsidRPr="003E229B">
        <w:rPr>
          <w:rFonts w:ascii="Times New Roman" w:hAnsi="Times New Roman"/>
          <w:vertAlign w:val="subscript"/>
        </w:rPr>
        <w:t>3</w:t>
      </w:r>
      <w:r w:rsidRPr="003E229B">
        <w:rPr>
          <w:rFonts w:ascii="Times New Roman" w:hAnsi="Times New Roman"/>
        </w:rPr>
        <w:t xml:space="preserve"> to take into account recent health evidence. </w:t>
      </w:r>
    </w:p>
    <w:p w14:paraId="7A856770" w14:textId="73878797" w:rsidR="004042A3" w:rsidRPr="003E229B" w:rsidRDefault="004042A3" w:rsidP="004042A3">
      <w:pPr>
        <w:pStyle w:val="ListParagraph"/>
        <w:numPr>
          <w:ilvl w:val="0"/>
          <w:numId w:val="11"/>
        </w:numPr>
        <w:rPr>
          <w:rFonts w:ascii="Times New Roman" w:hAnsi="Times New Roman"/>
        </w:rPr>
      </w:pPr>
      <w:r w:rsidRPr="003E229B">
        <w:rPr>
          <w:rFonts w:ascii="Times New Roman" w:hAnsi="Times New Roman"/>
        </w:rPr>
        <w:t>Introduce an 8-hour standard for O</w:t>
      </w:r>
      <w:r w:rsidRPr="003E229B">
        <w:rPr>
          <w:rFonts w:ascii="Times New Roman" w:hAnsi="Times New Roman"/>
          <w:vertAlign w:val="subscript"/>
        </w:rPr>
        <w:t>3</w:t>
      </w:r>
      <w:r w:rsidRPr="003E229B">
        <w:rPr>
          <w:rFonts w:ascii="Times New Roman" w:hAnsi="Times New Roman"/>
        </w:rPr>
        <w:t>.</w:t>
      </w:r>
    </w:p>
    <w:p w14:paraId="6ADE2E6B" w14:textId="7B0ABA94" w:rsidR="004042A3" w:rsidRPr="003E229B" w:rsidRDefault="004042A3" w:rsidP="004042A3">
      <w:pPr>
        <w:pStyle w:val="ListParagraph"/>
        <w:numPr>
          <w:ilvl w:val="0"/>
          <w:numId w:val="11"/>
        </w:numPr>
        <w:rPr>
          <w:rFonts w:ascii="Times New Roman" w:hAnsi="Times New Roman"/>
        </w:rPr>
      </w:pPr>
      <w:r w:rsidRPr="003E229B">
        <w:rPr>
          <w:rFonts w:ascii="Times New Roman" w:hAnsi="Times New Roman"/>
        </w:rPr>
        <w:t>Introduce an exposure-reduction framework and targets for priority pollutants.</w:t>
      </w:r>
    </w:p>
    <w:p w14:paraId="68A7AD17" w14:textId="5FD6D33B" w:rsidR="004042A3" w:rsidRPr="003E229B" w:rsidRDefault="004042A3" w:rsidP="004042A3">
      <w:pPr>
        <w:pStyle w:val="ListParagraph"/>
        <w:numPr>
          <w:ilvl w:val="0"/>
          <w:numId w:val="11"/>
        </w:numPr>
        <w:rPr>
          <w:rFonts w:ascii="Times New Roman" w:hAnsi="Times New Roman"/>
        </w:rPr>
      </w:pPr>
      <w:r w:rsidRPr="003E229B">
        <w:rPr>
          <w:rFonts w:ascii="Times New Roman" w:hAnsi="Times New Roman"/>
        </w:rPr>
        <w:t>Remove allowable exceedances from Schedule 2 and introduce an exceptional events rule.</w:t>
      </w:r>
    </w:p>
    <w:p w14:paraId="23C115C0" w14:textId="4D8C225B" w:rsidR="00062476" w:rsidRPr="003E229B" w:rsidRDefault="004042A3" w:rsidP="00932861">
      <w:pPr>
        <w:pStyle w:val="ListParagraph"/>
        <w:numPr>
          <w:ilvl w:val="0"/>
          <w:numId w:val="11"/>
        </w:numPr>
        <w:rPr>
          <w:rFonts w:ascii="Times New Roman" w:hAnsi="Times New Roman"/>
        </w:rPr>
      </w:pPr>
      <w:r w:rsidRPr="003E229B">
        <w:rPr>
          <w:rFonts w:ascii="Times New Roman" w:hAnsi="Times New Roman"/>
        </w:rPr>
        <w:t>Amend the AAQ NEPM protocol (part 4) to incorporate an exceptional events rule, including definition of these events and criteria for assessment and reporting.</w:t>
      </w:r>
    </w:p>
    <w:p w14:paraId="1D443C6F" w14:textId="3477C272" w:rsidR="004042A3" w:rsidRPr="003E229B" w:rsidRDefault="004042A3" w:rsidP="00932861">
      <w:pPr>
        <w:rPr>
          <w:rFonts w:ascii="Times New Roman" w:hAnsi="Times New Roman"/>
        </w:rPr>
      </w:pPr>
      <w:r w:rsidRPr="003E229B">
        <w:rPr>
          <w:rFonts w:ascii="Times New Roman" w:hAnsi="Times New Roman"/>
        </w:rPr>
        <w:lastRenderedPageBreak/>
        <w:t xml:space="preserve">The Variation </w:t>
      </w:r>
      <w:r w:rsidR="006442C9" w:rsidRPr="003E229B">
        <w:rPr>
          <w:rFonts w:ascii="Times New Roman" w:hAnsi="Times New Roman"/>
        </w:rPr>
        <w:t xml:space="preserve">addresses </w:t>
      </w:r>
      <w:r w:rsidRPr="003E229B">
        <w:rPr>
          <w:rFonts w:ascii="Times New Roman" w:hAnsi="Times New Roman"/>
        </w:rPr>
        <w:t xml:space="preserve">a key </w:t>
      </w:r>
      <w:r w:rsidR="006442C9" w:rsidRPr="003E229B">
        <w:rPr>
          <w:rFonts w:ascii="Times New Roman" w:hAnsi="Times New Roman"/>
        </w:rPr>
        <w:t xml:space="preserve">action </w:t>
      </w:r>
      <w:r w:rsidRPr="003E229B">
        <w:rPr>
          <w:rFonts w:ascii="Times New Roman" w:hAnsi="Times New Roman"/>
        </w:rPr>
        <w:t xml:space="preserve">of the </w:t>
      </w:r>
      <w:r w:rsidRPr="003E229B">
        <w:rPr>
          <w:rFonts w:ascii="Times New Roman" w:hAnsi="Times New Roman"/>
          <w:i/>
        </w:rPr>
        <w:t>National Clean Air Agreement</w:t>
      </w:r>
      <w:r w:rsidRPr="003E229B">
        <w:rPr>
          <w:rFonts w:ascii="Times New Roman" w:hAnsi="Times New Roman"/>
        </w:rPr>
        <w:t>, established by Australia’s Environment Ministers on 15 December 2015</w:t>
      </w:r>
      <w:r w:rsidR="008F3A88">
        <w:rPr>
          <w:rFonts w:ascii="Times New Roman" w:hAnsi="Times New Roman"/>
        </w:rPr>
        <w:t xml:space="preserve"> (</w:t>
      </w:r>
      <w:r w:rsidR="008F3A88" w:rsidRPr="008F3A88">
        <w:rPr>
          <w:rFonts w:ascii="Times New Roman" w:hAnsi="Times New Roman"/>
        </w:rPr>
        <w:t>environment.gov.au/protection/air-quality/national-clean-air-agreement</w:t>
      </w:r>
      <w:r w:rsidR="008F3A88">
        <w:rPr>
          <w:rFonts w:ascii="Times New Roman" w:hAnsi="Times New Roman"/>
        </w:rPr>
        <w:t>)</w:t>
      </w:r>
      <w:r w:rsidR="006442C9" w:rsidRPr="003E229B">
        <w:rPr>
          <w:rFonts w:ascii="Times New Roman" w:hAnsi="Times New Roman"/>
        </w:rPr>
        <w:t xml:space="preserve">: </w:t>
      </w:r>
      <w:r w:rsidRPr="003E229B">
        <w:rPr>
          <w:rFonts w:ascii="Times New Roman" w:hAnsi="Times New Roman"/>
        </w:rPr>
        <w:t>to review the AAQ NEPM for SO</w:t>
      </w:r>
      <w:r w:rsidRPr="003E229B">
        <w:rPr>
          <w:rFonts w:ascii="Times New Roman" w:hAnsi="Times New Roman"/>
          <w:vertAlign w:val="subscript"/>
        </w:rPr>
        <w:t>2</w:t>
      </w:r>
      <w:r w:rsidRPr="003E229B">
        <w:rPr>
          <w:rFonts w:ascii="Times New Roman" w:hAnsi="Times New Roman"/>
        </w:rPr>
        <w:t>, NO</w:t>
      </w:r>
      <w:r w:rsidRPr="003E229B">
        <w:rPr>
          <w:rFonts w:ascii="Times New Roman" w:hAnsi="Times New Roman"/>
          <w:vertAlign w:val="subscript"/>
        </w:rPr>
        <w:t>2</w:t>
      </w:r>
      <w:r w:rsidRPr="003E229B">
        <w:rPr>
          <w:rFonts w:ascii="Times New Roman" w:hAnsi="Times New Roman"/>
        </w:rPr>
        <w:t xml:space="preserve"> and O</w:t>
      </w:r>
      <w:r w:rsidRPr="003E229B">
        <w:rPr>
          <w:rFonts w:ascii="Times New Roman" w:hAnsi="Times New Roman"/>
          <w:vertAlign w:val="subscript"/>
        </w:rPr>
        <w:t>3</w:t>
      </w:r>
      <w:r w:rsidRPr="003E229B">
        <w:rPr>
          <w:rFonts w:ascii="Times New Roman" w:hAnsi="Times New Roman"/>
        </w:rPr>
        <w:t xml:space="preserve"> with a view to strengthening the standards.</w:t>
      </w:r>
    </w:p>
    <w:p w14:paraId="6F1968CD" w14:textId="3CD6859F" w:rsidR="004F4D6F" w:rsidRPr="003E229B" w:rsidRDefault="004F4D6F" w:rsidP="00743606">
      <w:pPr>
        <w:widowControl w:val="0"/>
        <w:autoSpaceDE w:val="0"/>
        <w:autoSpaceDN w:val="0"/>
        <w:adjustRightInd w:val="0"/>
        <w:spacing w:after="0" w:line="240" w:lineRule="auto"/>
        <w:rPr>
          <w:rFonts w:ascii="Times New Roman" w:hAnsi="Times New Roman"/>
          <w:lang w:val="en-US" w:eastAsia="en-AU"/>
        </w:rPr>
      </w:pPr>
    </w:p>
    <w:p w14:paraId="0CD0F610" w14:textId="15008636" w:rsidR="004F4D6F" w:rsidRPr="003E229B" w:rsidRDefault="004F4D6F" w:rsidP="00743606">
      <w:pPr>
        <w:widowControl w:val="0"/>
        <w:autoSpaceDE w:val="0"/>
        <w:autoSpaceDN w:val="0"/>
        <w:adjustRightInd w:val="0"/>
        <w:spacing w:after="0" w:line="240" w:lineRule="auto"/>
        <w:rPr>
          <w:rFonts w:ascii="Times New Roman" w:hAnsi="Times New Roman"/>
          <w:b/>
          <w:bCs/>
          <w:lang w:val="en-US" w:eastAsia="en-AU"/>
        </w:rPr>
      </w:pPr>
      <w:r w:rsidRPr="003E229B">
        <w:rPr>
          <w:rFonts w:ascii="Times New Roman" w:hAnsi="Times New Roman"/>
          <w:b/>
          <w:bCs/>
          <w:lang w:val="en-US" w:eastAsia="en-AU"/>
        </w:rPr>
        <w:t>Background</w:t>
      </w:r>
    </w:p>
    <w:p w14:paraId="4F653BF3" w14:textId="77777777" w:rsidR="00743606" w:rsidRPr="003E229B" w:rsidRDefault="00743606" w:rsidP="00743606">
      <w:pPr>
        <w:widowControl w:val="0"/>
        <w:autoSpaceDE w:val="0"/>
        <w:autoSpaceDN w:val="0"/>
        <w:adjustRightInd w:val="0"/>
        <w:spacing w:after="0" w:line="240" w:lineRule="auto"/>
        <w:rPr>
          <w:rFonts w:ascii="Times New Roman" w:hAnsi="Times New Roman"/>
          <w:lang w:val="en-US" w:eastAsia="en-AU"/>
        </w:rPr>
      </w:pPr>
      <w:r w:rsidRPr="003E229B">
        <w:rPr>
          <w:rFonts w:ascii="Times New Roman" w:hAnsi="Times New Roman"/>
          <w:lang w:val="en-US" w:eastAsia="en-AU"/>
        </w:rPr>
        <w:t> </w:t>
      </w:r>
    </w:p>
    <w:p w14:paraId="79B9B12A" w14:textId="5D162136" w:rsidR="00837DD4" w:rsidRPr="003E229B" w:rsidRDefault="005E2E0B" w:rsidP="00837DD4">
      <w:pPr>
        <w:widowControl w:val="0"/>
        <w:autoSpaceDE w:val="0"/>
        <w:autoSpaceDN w:val="0"/>
        <w:adjustRightInd w:val="0"/>
        <w:spacing w:after="0"/>
        <w:rPr>
          <w:rFonts w:ascii="Times New Roman" w:hAnsi="Times New Roman"/>
        </w:rPr>
      </w:pPr>
      <w:r w:rsidRPr="003E229B">
        <w:rPr>
          <w:rFonts w:ascii="Times New Roman" w:hAnsi="Times New Roman"/>
        </w:rPr>
        <w:t>The AAQ NEPM provides a national</w:t>
      </w:r>
      <w:r w:rsidR="00C21B2C" w:rsidRPr="003E229B">
        <w:rPr>
          <w:rFonts w:ascii="Times New Roman" w:hAnsi="Times New Roman"/>
        </w:rPr>
        <w:t xml:space="preserve"> framework for </w:t>
      </w:r>
      <w:r w:rsidR="00910CAE" w:rsidRPr="003E229B">
        <w:rPr>
          <w:rFonts w:ascii="Times New Roman" w:hAnsi="Times New Roman"/>
        </w:rPr>
        <w:t xml:space="preserve">the monitoring and reporting of </w:t>
      </w:r>
      <w:r w:rsidR="00C21B2C" w:rsidRPr="003E229B">
        <w:rPr>
          <w:rFonts w:ascii="Times New Roman" w:hAnsi="Times New Roman"/>
        </w:rPr>
        <w:t>ambient</w:t>
      </w:r>
      <w:r w:rsidRPr="003E229B">
        <w:rPr>
          <w:rFonts w:ascii="Times New Roman" w:hAnsi="Times New Roman"/>
        </w:rPr>
        <w:t xml:space="preserve"> air quality in Australia. </w:t>
      </w:r>
    </w:p>
    <w:p w14:paraId="63CE9AEE" w14:textId="77777777" w:rsidR="00837DD4" w:rsidRPr="003E229B" w:rsidRDefault="00837DD4" w:rsidP="00837DD4">
      <w:pPr>
        <w:widowControl w:val="0"/>
        <w:autoSpaceDE w:val="0"/>
        <w:autoSpaceDN w:val="0"/>
        <w:adjustRightInd w:val="0"/>
        <w:spacing w:after="0"/>
        <w:rPr>
          <w:rFonts w:ascii="Times New Roman" w:hAnsi="Times New Roman"/>
        </w:rPr>
      </w:pPr>
    </w:p>
    <w:p w14:paraId="58588E6B" w14:textId="1DD61A82" w:rsidR="001C730F" w:rsidRPr="003E229B" w:rsidRDefault="00C0238C" w:rsidP="00C0238C">
      <w:pPr>
        <w:widowControl w:val="0"/>
        <w:autoSpaceDE w:val="0"/>
        <w:autoSpaceDN w:val="0"/>
        <w:adjustRightInd w:val="0"/>
        <w:spacing w:after="0"/>
        <w:rPr>
          <w:rFonts w:ascii="Times New Roman" w:hAnsi="Times New Roman"/>
        </w:rPr>
      </w:pPr>
      <w:r w:rsidRPr="003E229B">
        <w:rPr>
          <w:rFonts w:ascii="Times New Roman" w:hAnsi="Times New Roman"/>
        </w:rPr>
        <w:t xml:space="preserve">It sets a nationally consistent approach for ambient air quality </w:t>
      </w:r>
      <w:r w:rsidR="001C730F" w:rsidRPr="003E229B">
        <w:rPr>
          <w:rFonts w:ascii="Times New Roman" w:hAnsi="Times New Roman"/>
        </w:rPr>
        <w:t>monitor</w:t>
      </w:r>
      <w:r w:rsidRPr="003E229B">
        <w:rPr>
          <w:rFonts w:ascii="Times New Roman" w:hAnsi="Times New Roman"/>
        </w:rPr>
        <w:t xml:space="preserve">ing (in locations that </w:t>
      </w:r>
      <w:r w:rsidR="001C730F" w:rsidRPr="003E229B">
        <w:rPr>
          <w:rFonts w:ascii="Times New Roman" w:hAnsi="Times New Roman"/>
        </w:rPr>
        <w:t>represent the air quality likely to be experienced by the general population</w:t>
      </w:r>
      <w:r w:rsidRPr="003E229B">
        <w:rPr>
          <w:rFonts w:ascii="Times New Roman" w:hAnsi="Times New Roman"/>
        </w:rPr>
        <w:t>) and reporting, supporting the formulation of air quality management policies.</w:t>
      </w:r>
    </w:p>
    <w:p w14:paraId="64264993" w14:textId="52964A57" w:rsidR="00DD7D0B" w:rsidRPr="003E229B" w:rsidRDefault="00DD7D0B" w:rsidP="00837DD4">
      <w:pPr>
        <w:widowControl w:val="0"/>
        <w:autoSpaceDE w:val="0"/>
        <w:autoSpaceDN w:val="0"/>
        <w:adjustRightInd w:val="0"/>
        <w:spacing w:after="0"/>
        <w:rPr>
          <w:rFonts w:ascii="Times New Roman" w:hAnsi="Times New Roman"/>
        </w:rPr>
      </w:pPr>
    </w:p>
    <w:p w14:paraId="572C4989" w14:textId="5241088B" w:rsidR="00D02936" w:rsidRPr="003E229B" w:rsidRDefault="00837DD4" w:rsidP="00837DD4">
      <w:pPr>
        <w:widowControl w:val="0"/>
        <w:autoSpaceDE w:val="0"/>
        <w:autoSpaceDN w:val="0"/>
        <w:adjustRightInd w:val="0"/>
        <w:spacing w:after="0"/>
        <w:rPr>
          <w:rFonts w:ascii="Times New Roman" w:hAnsi="Times New Roman"/>
        </w:rPr>
      </w:pPr>
      <w:r w:rsidRPr="003E229B">
        <w:rPr>
          <w:rFonts w:ascii="Times New Roman" w:hAnsi="Times New Roman"/>
        </w:rPr>
        <w:t xml:space="preserve">AAQ NEPM standards are </w:t>
      </w:r>
      <w:r w:rsidR="000863C4" w:rsidRPr="003E229B">
        <w:rPr>
          <w:rFonts w:ascii="Times New Roman" w:hAnsi="Times New Roman"/>
        </w:rPr>
        <w:t xml:space="preserve">set to protect </w:t>
      </w:r>
      <w:r w:rsidRPr="003E229B">
        <w:rPr>
          <w:rFonts w:ascii="Times New Roman" w:hAnsi="Times New Roman"/>
        </w:rPr>
        <w:t xml:space="preserve">health </w:t>
      </w:r>
      <w:r w:rsidR="00230804" w:rsidRPr="003E229B">
        <w:rPr>
          <w:rFonts w:ascii="Times New Roman" w:hAnsi="Times New Roman"/>
        </w:rPr>
        <w:t xml:space="preserve">and should align with the prevailing health evidence </w:t>
      </w:r>
      <w:r w:rsidR="00A56180" w:rsidRPr="003E229B">
        <w:rPr>
          <w:rFonts w:ascii="Times New Roman" w:hAnsi="Times New Roman"/>
        </w:rPr>
        <w:t xml:space="preserve">but </w:t>
      </w:r>
      <w:r w:rsidR="00E0190D" w:rsidRPr="003E229B">
        <w:rPr>
          <w:rFonts w:ascii="Times New Roman" w:hAnsi="Times New Roman"/>
        </w:rPr>
        <w:t xml:space="preserve">must </w:t>
      </w:r>
      <w:r w:rsidR="009158BC" w:rsidRPr="003E229B">
        <w:rPr>
          <w:rFonts w:ascii="Times New Roman" w:hAnsi="Times New Roman"/>
        </w:rPr>
        <w:t xml:space="preserve">also consider </w:t>
      </w:r>
      <w:r w:rsidR="00E0190D" w:rsidRPr="003E229B">
        <w:rPr>
          <w:rFonts w:ascii="Times New Roman" w:hAnsi="Times New Roman"/>
        </w:rPr>
        <w:t xml:space="preserve">factors such as the </w:t>
      </w:r>
      <w:r w:rsidR="00CF3745" w:rsidRPr="003E229B">
        <w:rPr>
          <w:rFonts w:ascii="Times New Roman" w:hAnsi="Times New Roman"/>
        </w:rPr>
        <w:t xml:space="preserve">ability of jurisdictions to </w:t>
      </w:r>
      <w:r w:rsidR="009158BC" w:rsidRPr="003E229B">
        <w:rPr>
          <w:rFonts w:ascii="Times New Roman" w:hAnsi="Times New Roman"/>
        </w:rPr>
        <w:t>ac</w:t>
      </w:r>
      <w:r w:rsidR="00F83F71" w:rsidRPr="003E229B">
        <w:rPr>
          <w:rFonts w:ascii="Times New Roman" w:hAnsi="Times New Roman"/>
        </w:rPr>
        <w:t>hiev</w:t>
      </w:r>
      <w:r w:rsidR="00CF3745" w:rsidRPr="003E229B">
        <w:rPr>
          <w:rFonts w:ascii="Times New Roman" w:hAnsi="Times New Roman"/>
        </w:rPr>
        <w:t>e</w:t>
      </w:r>
      <w:r w:rsidR="009158BC" w:rsidRPr="003E229B">
        <w:rPr>
          <w:rFonts w:ascii="Times New Roman" w:hAnsi="Times New Roman"/>
        </w:rPr>
        <w:t xml:space="preserve"> the standards</w:t>
      </w:r>
      <w:r w:rsidR="001258E5" w:rsidRPr="003E229B">
        <w:rPr>
          <w:rFonts w:ascii="Times New Roman" w:hAnsi="Times New Roman"/>
        </w:rPr>
        <w:t xml:space="preserve"> and the availability and efficiency of </w:t>
      </w:r>
      <w:r w:rsidR="007762F2" w:rsidRPr="003E229B">
        <w:rPr>
          <w:rFonts w:ascii="Times New Roman" w:hAnsi="Times New Roman"/>
        </w:rPr>
        <w:t>abatement measures to lower concentrations</w:t>
      </w:r>
      <w:r w:rsidR="00F83F71" w:rsidRPr="003E229B">
        <w:rPr>
          <w:rFonts w:ascii="Times New Roman" w:hAnsi="Times New Roman"/>
        </w:rPr>
        <w:t xml:space="preserve">. </w:t>
      </w:r>
      <w:r w:rsidR="007032C1" w:rsidRPr="003E229B">
        <w:rPr>
          <w:rFonts w:ascii="Times New Roman" w:hAnsi="Times New Roman"/>
        </w:rPr>
        <w:t>However, f</w:t>
      </w:r>
      <w:r w:rsidR="00F83F71" w:rsidRPr="003E229B">
        <w:rPr>
          <w:rFonts w:ascii="Times New Roman" w:hAnsi="Times New Roman"/>
        </w:rPr>
        <w:t xml:space="preserve">or many of the pollutants there </w:t>
      </w:r>
      <w:r w:rsidR="0049371F" w:rsidRPr="003E229B">
        <w:rPr>
          <w:rFonts w:ascii="Times New Roman" w:hAnsi="Times New Roman"/>
        </w:rPr>
        <w:t xml:space="preserve">is no identified threshold </w:t>
      </w:r>
      <w:r w:rsidR="009158BC" w:rsidRPr="003E229B">
        <w:rPr>
          <w:rFonts w:ascii="Times New Roman" w:hAnsi="Times New Roman"/>
        </w:rPr>
        <w:t>below which adverse health effects are not observed</w:t>
      </w:r>
      <w:r w:rsidR="00941906" w:rsidRPr="003E229B">
        <w:rPr>
          <w:rFonts w:ascii="Times New Roman" w:hAnsi="Times New Roman"/>
        </w:rPr>
        <w:t xml:space="preserve">. This means </w:t>
      </w:r>
      <w:r w:rsidR="00D02936" w:rsidRPr="003E229B">
        <w:rPr>
          <w:rFonts w:ascii="Times New Roman" w:hAnsi="Times New Roman"/>
        </w:rPr>
        <w:t>there will be health benefits in continuing to pursue concentrations below the standards</w:t>
      </w:r>
      <w:r w:rsidR="000E6FD8" w:rsidRPr="003E229B">
        <w:rPr>
          <w:rFonts w:ascii="Times New Roman" w:hAnsi="Times New Roman"/>
        </w:rPr>
        <w:t xml:space="preserve">. </w:t>
      </w:r>
    </w:p>
    <w:p w14:paraId="07124C4D" w14:textId="77777777" w:rsidR="00D02936" w:rsidRPr="003E229B" w:rsidRDefault="00D02936" w:rsidP="00837DD4">
      <w:pPr>
        <w:widowControl w:val="0"/>
        <w:autoSpaceDE w:val="0"/>
        <w:autoSpaceDN w:val="0"/>
        <w:adjustRightInd w:val="0"/>
        <w:spacing w:after="0"/>
        <w:rPr>
          <w:rFonts w:ascii="Times New Roman" w:hAnsi="Times New Roman"/>
        </w:rPr>
      </w:pPr>
    </w:p>
    <w:p w14:paraId="4E6ABC98" w14:textId="606DEB58" w:rsidR="00837DD4" w:rsidRPr="003E229B" w:rsidRDefault="00D02936" w:rsidP="00837DD4">
      <w:pPr>
        <w:widowControl w:val="0"/>
        <w:autoSpaceDE w:val="0"/>
        <w:autoSpaceDN w:val="0"/>
        <w:adjustRightInd w:val="0"/>
        <w:spacing w:after="0"/>
        <w:rPr>
          <w:rFonts w:ascii="Times New Roman" w:hAnsi="Times New Roman"/>
        </w:rPr>
      </w:pPr>
      <w:r w:rsidRPr="003E229B">
        <w:rPr>
          <w:rFonts w:ascii="Times New Roman" w:hAnsi="Times New Roman"/>
        </w:rPr>
        <w:t>T</w:t>
      </w:r>
      <w:r w:rsidR="00837DD4" w:rsidRPr="003E229B">
        <w:rPr>
          <w:rFonts w:ascii="Times New Roman" w:hAnsi="Times New Roman"/>
        </w:rPr>
        <w:t>he</w:t>
      </w:r>
      <w:r w:rsidR="00030D50" w:rsidRPr="003E229B">
        <w:rPr>
          <w:rFonts w:ascii="Times New Roman" w:hAnsi="Times New Roman"/>
        </w:rPr>
        <w:t xml:space="preserve"> standards in the AAQ NEPM</w:t>
      </w:r>
      <w:r w:rsidR="00837DD4" w:rsidRPr="003E229B">
        <w:rPr>
          <w:rFonts w:ascii="Times New Roman" w:hAnsi="Times New Roman"/>
        </w:rPr>
        <w:t xml:space="preserve"> are not intended to be applied as an environmental standard by jurisdictional environmental regulators without consideration of regulatory impacts. </w:t>
      </w:r>
      <w:r w:rsidR="00030D50" w:rsidRPr="003E229B">
        <w:rPr>
          <w:rFonts w:ascii="Times New Roman" w:hAnsi="Times New Roman"/>
        </w:rPr>
        <w:t>Section 7 of the NEPC Act</w:t>
      </w:r>
      <w:r w:rsidR="0092674B" w:rsidRPr="003E229B">
        <w:rPr>
          <w:rFonts w:ascii="Times New Roman" w:hAnsi="Times New Roman"/>
        </w:rPr>
        <w:t xml:space="preserve"> </w:t>
      </w:r>
      <w:r w:rsidR="00030D50" w:rsidRPr="003E229B">
        <w:rPr>
          <w:rFonts w:ascii="Times New Roman" w:hAnsi="Times New Roman"/>
        </w:rPr>
        <w:t>allow</w:t>
      </w:r>
      <w:r w:rsidR="0092674B" w:rsidRPr="003E229B">
        <w:rPr>
          <w:rFonts w:ascii="Times New Roman" w:hAnsi="Times New Roman"/>
        </w:rPr>
        <w:t>s</w:t>
      </w:r>
      <w:r w:rsidR="00030D50" w:rsidRPr="003E229B">
        <w:rPr>
          <w:rFonts w:ascii="Times New Roman" w:hAnsi="Times New Roman"/>
        </w:rPr>
        <w:t xml:space="preserve"> jurisdictions to implement the AAQ NEPM by such laws and other arrangements as </w:t>
      </w:r>
      <w:r w:rsidR="00F87CC3" w:rsidRPr="003E229B">
        <w:rPr>
          <w:rFonts w:ascii="Times New Roman" w:hAnsi="Times New Roman"/>
        </w:rPr>
        <w:t xml:space="preserve">are </w:t>
      </w:r>
      <w:r w:rsidR="00030D50" w:rsidRPr="003E229B">
        <w:rPr>
          <w:rFonts w:ascii="Times New Roman" w:hAnsi="Times New Roman"/>
        </w:rPr>
        <w:t xml:space="preserve">necessary. </w:t>
      </w:r>
      <w:r w:rsidR="005401D0" w:rsidRPr="003E229B">
        <w:rPr>
          <w:rFonts w:ascii="Times New Roman" w:hAnsi="Times New Roman"/>
        </w:rPr>
        <w:t>J</w:t>
      </w:r>
      <w:r w:rsidR="00C945A2" w:rsidRPr="003E229B">
        <w:rPr>
          <w:rFonts w:ascii="Times New Roman" w:hAnsi="Times New Roman"/>
        </w:rPr>
        <w:t xml:space="preserve">urisdictions are not precluded from </w:t>
      </w:r>
      <w:r w:rsidR="00143146" w:rsidRPr="003E229B">
        <w:rPr>
          <w:rFonts w:ascii="Times New Roman" w:hAnsi="Times New Roman"/>
        </w:rPr>
        <w:t xml:space="preserve">adopting </w:t>
      </w:r>
      <w:r w:rsidR="00C945A2" w:rsidRPr="003E229B">
        <w:rPr>
          <w:rFonts w:ascii="Times New Roman" w:hAnsi="Times New Roman"/>
        </w:rPr>
        <w:t xml:space="preserve">more stringent or </w:t>
      </w:r>
      <w:r w:rsidR="00143146" w:rsidRPr="003E229B">
        <w:rPr>
          <w:rFonts w:ascii="Times New Roman" w:hAnsi="Times New Roman"/>
        </w:rPr>
        <w:t>complementary standards or goals for their own policy or regulatory purposes.</w:t>
      </w:r>
      <w:r w:rsidR="006A1826" w:rsidRPr="003E229B">
        <w:rPr>
          <w:rFonts w:ascii="Times New Roman" w:hAnsi="Times New Roman"/>
        </w:rPr>
        <w:t xml:space="preserve"> </w:t>
      </w:r>
      <w:r w:rsidR="00030D50" w:rsidRPr="003E229B">
        <w:rPr>
          <w:rFonts w:ascii="Times New Roman" w:hAnsi="Times New Roman"/>
        </w:rPr>
        <w:t xml:space="preserve">In doing this, </w:t>
      </w:r>
      <w:r w:rsidR="005D1E99" w:rsidRPr="003E229B">
        <w:rPr>
          <w:rFonts w:ascii="Times New Roman" w:hAnsi="Times New Roman"/>
        </w:rPr>
        <w:t>j</w:t>
      </w:r>
      <w:r w:rsidR="00837DD4" w:rsidRPr="003E229B">
        <w:rPr>
          <w:rFonts w:ascii="Times New Roman" w:hAnsi="Times New Roman"/>
        </w:rPr>
        <w:t>urisdictions may utilise a risk-based approach in determining environmental standards</w:t>
      </w:r>
      <w:r w:rsidR="00F87CC3" w:rsidRPr="003E229B">
        <w:rPr>
          <w:rFonts w:ascii="Times New Roman" w:hAnsi="Times New Roman"/>
        </w:rPr>
        <w:t xml:space="preserve"> appropriate for their own circumstances or conditions</w:t>
      </w:r>
      <w:r w:rsidR="00837DD4" w:rsidRPr="003E229B">
        <w:rPr>
          <w:rFonts w:ascii="Times New Roman" w:hAnsi="Times New Roman"/>
        </w:rPr>
        <w:t>, along with improvement strategies for regulated and non-regulated sources and exposure reduction strategies.</w:t>
      </w:r>
      <w:r w:rsidRPr="003E229B">
        <w:rPr>
          <w:rFonts w:ascii="Times New Roman" w:hAnsi="Times New Roman"/>
        </w:rPr>
        <w:t xml:space="preserve"> </w:t>
      </w:r>
      <w:r w:rsidR="00844E37" w:rsidRPr="003E229B">
        <w:rPr>
          <w:rFonts w:ascii="Times New Roman" w:hAnsi="Times New Roman"/>
        </w:rPr>
        <w:t xml:space="preserve">Standard </w:t>
      </w:r>
      <w:r w:rsidR="0080493F" w:rsidRPr="003E229B">
        <w:rPr>
          <w:rFonts w:ascii="Times New Roman" w:hAnsi="Times New Roman"/>
        </w:rPr>
        <w:t xml:space="preserve">regulatory </w:t>
      </w:r>
      <w:r w:rsidR="001B6508" w:rsidRPr="003E229B">
        <w:rPr>
          <w:rFonts w:ascii="Times New Roman" w:hAnsi="Times New Roman"/>
        </w:rPr>
        <w:t>process</w:t>
      </w:r>
      <w:r w:rsidR="00131F0F" w:rsidRPr="003E229B">
        <w:rPr>
          <w:rFonts w:ascii="Times New Roman" w:hAnsi="Times New Roman"/>
        </w:rPr>
        <w:t>es</w:t>
      </w:r>
      <w:r w:rsidR="007755D3" w:rsidRPr="003E229B">
        <w:rPr>
          <w:rFonts w:ascii="Times New Roman" w:hAnsi="Times New Roman"/>
        </w:rPr>
        <w:t>,</w:t>
      </w:r>
      <w:r w:rsidR="00131F0F" w:rsidRPr="003E229B">
        <w:rPr>
          <w:rFonts w:ascii="Times New Roman" w:hAnsi="Times New Roman"/>
        </w:rPr>
        <w:t xml:space="preserve"> </w:t>
      </w:r>
      <w:r w:rsidR="00091E1C" w:rsidRPr="003E229B">
        <w:rPr>
          <w:rFonts w:ascii="Times New Roman" w:hAnsi="Times New Roman"/>
        </w:rPr>
        <w:t xml:space="preserve">including </w:t>
      </w:r>
      <w:r w:rsidR="00131F0F" w:rsidRPr="003E229B">
        <w:rPr>
          <w:rFonts w:ascii="Times New Roman" w:hAnsi="Times New Roman"/>
        </w:rPr>
        <w:t>p</w:t>
      </w:r>
      <w:r w:rsidRPr="003E229B">
        <w:rPr>
          <w:rFonts w:ascii="Times New Roman" w:hAnsi="Times New Roman"/>
        </w:rPr>
        <w:t>ublic consultation and consideration of costs and benefits</w:t>
      </w:r>
      <w:r w:rsidR="007755D3" w:rsidRPr="003E229B">
        <w:rPr>
          <w:rFonts w:ascii="Times New Roman" w:hAnsi="Times New Roman"/>
        </w:rPr>
        <w:t>,</w:t>
      </w:r>
      <w:r w:rsidRPr="003E229B">
        <w:rPr>
          <w:rFonts w:ascii="Times New Roman" w:hAnsi="Times New Roman"/>
        </w:rPr>
        <w:t xml:space="preserve"> are </w:t>
      </w:r>
      <w:r w:rsidR="005A3378" w:rsidRPr="003E229B">
        <w:rPr>
          <w:rFonts w:ascii="Times New Roman" w:hAnsi="Times New Roman"/>
        </w:rPr>
        <w:t>undertaken</w:t>
      </w:r>
      <w:r w:rsidRPr="003E229B">
        <w:rPr>
          <w:rFonts w:ascii="Times New Roman" w:hAnsi="Times New Roman"/>
        </w:rPr>
        <w:t xml:space="preserve"> prior to the adoption of any </w:t>
      </w:r>
      <w:r w:rsidR="00B653D7" w:rsidRPr="003E229B">
        <w:rPr>
          <w:rFonts w:ascii="Times New Roman" w:hAnsi="Times New Roman"/>
        </w:rPr>
        <w:t xml:space="preserve">government regulation </w:t>
      </w:r>
      <w:r w:rsidR="00106C2A" w:rsidRPr="003E229B">
        <w:rPr>
          <w:rFonts w:ascii="Times New Roman" w:hAnsi="Times New Roman"/>
        </w:rPr>
        <w:t>to</w:t>
      </w:r>
      <w:r w:rsidRPr="003E229B">
        <w:rPr>
          <w:rFonts w:ascii="Times New Roman" w:hAnsi="Times New Roman"/>
        </w:rPr>
        <w:t xml:space="preserve"> improve air quality at the jurisdiction or national level.</w:t>
      </w:r>
    </w:p>
    <w:p w14:paraId="5732945D" w14:textId="77777777" w:rsidR="00AC7B03" w:rsidRPr="003E229B" w:rsidRDefault="00AC7B03" w:rsidP="00837DD4">
      <w:pPr>
        <w:widowControl w:val="0"/>
        <w:autoSpaceDE w:val="0"/>
        <w:autoSpaceDN w:val="0"/>
        <w:adjustRightInd w:val="0"/>
        <w:spacing w:after="0"/>
        <w:rPr>
          <w:rFonts w:ascii="Times New Roman" w:hAnsi="Times New Roman"/>
        </w:rPr>
      </w:pPr>
    </w:p>
    <w:p w14:paraId="26EC8D98" w14:textId="5C00BEEF" w:rsidR="00AC7B03" w:rsidRPr="003E229B" w:rsidRDefault="00AC7B03" w:rsidP="00837DD4">
      <w:pPr>
        <w:widowControl w:val="0"/>
        <w:autoSpaceDE w:val="0"/>
        <w:autoSpaceDN w:val="0"/>
        <w:adjustRightInd w:val="0"/>
        <w:spacing w:after="0"/>
        <w:rPr>
          <w:rFonts w:ascii="Times New Roman" w:hAnsi="Times New Roman"/>
        </w:rPr>
      </w:pPr>
      <w:r w:rsidRPr="003E229B">
        <w:rPr>
          <w:rFonts w:ascii="Times New Roman" w:hAnsi="Times New Roman"/>
        </w:rPr>
        <w:t>The AAQ NEPM does not directly regulate the activities of individuals or businesses, but sets a framework for jurisdictional action and reporting on air quality.</w:t>
      </w:r>
    </w:p>
    <w:p w14:paraId="6FD20448" w14:textId="2EB73025" w:rsidR="00837DD4" w:rsidRPr="003E229B" w:rsidRDefault="00837DD4" w:rsidP="00D75280">
      <w:pPr>
        <w:widowControl w:val="0"/>
        <w:autoSpaceDE w:val="0"/>
        <w:autoSpaceDN w:val="0"/>
        <w:adjustRightInd w:val="0"/>
        <w:spacing w:after="0" w:line="240" w:lineRule="auto"/>
        <w:rPr>
          <w:rFonts w:ascii="Times New Roman" w:hAnsi="Times New Roman"/>
        </w:rPr>
      </w:pPr>
    </w:p>
    <w:p w14:paraId="44BECE50" w14:textId="41C0414D" w:rsidR="004F4D6F" w:rsidRPr="003E229B" w:rsidRDefault="004F4D6F" w:rsidP="00D75280">
      <w:pPr>
        <w:widowControl w:val="0"/>
        <w:autoSpaceDE w:val="0"/>
        <w:autoSpaceDN w:val="0"/>
        <w:adjustRightInd w:val="0"/>
        <w:spacing w:after="0" w:line="240" w:lineRule="auto"/>
        <w:rPr>
          <w:rFonts w:ascii="Times New Roman" w:hAnsi="Times New Roman"/>
          <w:b/>
          <w:bCs/>
        </w:rPr>
      </w:pPr>
      <w:r w:rsidRPr="003E229B">
        <w:rPr>
          <w:rFonts w:ascii="Times New Roman" w:hAnsi="Times New Roman"/>
          <w:b/>
          <w:bCs/>
        </w:rPr>
        <w:t>Operation</w:t>
      </w:r>
    </w:p>
    <w:p w14:paraId="220FE688" w14:textId="77777777" w:rsidR="00062476" w:rsidRPr="003E229B" w:rsidRDefault="00062476" w:rsidP="007808D2">
      <w:pPr>
        <w:spacing w:after="0"/>
        <w:rPr>
          <w:rFonts w:ascii="Times New Roman" w:hAnsi="Times New Roman"/>
        </w:rPr>
      </w:pPr>
    </w:p>
    <w:p w14:paraId="1126C0CA" w14:textId="60CE0780" w:rsidR="00062476" w:rsidRPr="003E229B" w:rsidRDefault="00062476" w:rsidP="00062476">
      <w:pPr>
        <w:rPr>
          <w:rFonts w:ascii="Times New Roman" w:hAnsi="Times New Roman"/>
        </w:rPr>
      </w:pPr>
      <w:r w:rsidRPr="003E229B">
        <w:rPr>
          <w:rFonts w:ascii="Times New Roman" w:hAnsi="Times New Roman"/>
        </w:rPr>
        <w:t xml:space="preserve">The Variation will significantly amend the following </w:t>
      </w:r>
      <w:r w:rsidR="003C4632" w:rsidRPr="003E229B">
        <w:rPr>
          <w:rFonts w:ascii="Times New Roman" w:hAnsi="Times New Roman"/>
        </w:rPr>
        <w:t>section</w:t>
      </w:r>
      <w:r w:rsidRPr="003E229B">
        <w:rPr>
          <w:rFonts w:ascii="Times New Roman" w:hAnsi="Times New Roman"/>
        </w:rPr>
        <w:t>s</w:t>
      </w:r>
      <w:r w:rsidR="00086967">
        <w:rPr>
          <w:rFonts w:ascii="Times New Roman" w:hAnsi="Times New Roman"/>
        </w:rPr>
        <w:t xml:space="preserve"> of the AAQ NEPM</w:t>
      </w:r>
      <w:r w:rsidR="00DC031B" w:rsidRPr="003E229B">
        <w:rPr>
          <w:rFonts w:ascii="Times New Roman" w:hAnsi="Times New Roman"/>
        </w:rPr>
        <w:t>:</w:t>
      </w:r>
      <w:r w:rsidRPr="003E229B">
        <w:rPr>
          <w:rFonts w:ascii="Times New Roman" w:hAnsi="Times New Roman"/>
        </w:rPr>
        <w:t xml:space="preserve"> </w:t>
      </w:r>
      <w:r w:rsidR="00DC031B" w:rsidRPr="003E229B">
        <w:rPr>
          <w:rFonts w:ascii="Times New Roman" w:hAnsi="Times New Roman"/>
        </w:rPr>
        <w:t>2</w:t>
      </w:r>
      <w:r w:rsidR="00616E4B" w:rsidRPr="003E229B">
        <w:rPr>
          <w:rFonts w:ascii="Times New Roman" w:hAnsi="Times New Roman"/>
        </w:rPr>
        <w:t xml:space="preserve">, </w:t>
      </w:r>
      <w:r w:rsidR="00DC031B" w:rsidRPr="003E229B">
        <w:rPr>
          <w:rFonts w:ascii="Times New Roman" w:hAnsi="Times New Roman"/>
        </w:rPr>
        <w:t>5, 6, 8, 14, 17, 18</w:t>
      </w:r>
      <w:r w:rsidR="00EE32D8" w:rsidRPr="003E229B">
        <w:rPr>
          <w:rFonts w:ascii="Times New Roman" w:hAnsi="Times New Roman"/>
        </w:rPr>
        <w:t xml:space="preserve"> and</w:t>
      </w:r>
      <w:r w:rsidR="00DC031B" w:rsidRPr="003E229B">
        <w:rPr>
          <w:rFonts w:ascii="Times New Roman" w:hAnsi="Times New Roman"/>
        </w:rPr>
        <w:t xml:space="preserve"> Schedule 2.</w:t>
      </w:r>
    </w:p>
    <w:p w14:paraId="1A9BD33B" w14:textId="7EA03F8D" w:rsidR="00DC031B" w:rsidRPr="003E229B" w:rsidRDefault="00DC031B" w:rsidP="00062476">
      <w:pPr>
        <w:rPr>
          <w:rFonts w:ascii="Times New Roman" w:hAnsi="Times New Roman"/>
        </w:rPr>
      </w:pPr>
      <w:r w:rsidRPr="003E229B">
        <w:rPr>
          <w:rFonts w:ascii="Times New Roman" w:hAnsi="Times New Roman"/>
        </w:rPr>
        <w:t>Minor changes are made to the following sections: Introductory Note, 3, 12, 13, 16</w:t>
      </w:r>
      <w:r w:rsidR="00EE32D8" w:rsidRPr="003E229B">
        <w:rPr>
          <w:rFonts w:ascii="Times New Roman" w:hAnsi="Times New Roman"/>
        </w:rPr>
        <w:t xml:space="preserve"> and </w:t>
      </w:r>
      <w:r w:rsidRPr="003E229B">
        <w:rPr>
          <w:rFonts w:ascii="Times New Roman" w:hAnsi="Times New Roman"/>
        </w:rPr>
        <w:t>Schedule 3</w:t>
      </w:r>
    </w:p>
    <w:p w14:paraId="3341758E" w14:textId="3E02FE5D" w:rsidR="00062476" w:rsidRPr="003E229B" w:rsidRDefault="00062476" w:rsidP="00062476">
      <w:pPr>
        <w:rPr>
          <w:rFonts w:ascii="Times New Roman" w:hAnsi="Times New Roman"/>
        </w:rPr>
      </w:pPr>
      <w:r w:rsidRPr="003E229B">
        <w:rPr>
          <w:rFonts w:ascii="Times New Roman" w:hAnsi="Times New Roman"/>
        </w:rPr>
        <w:t>The O</w:t>
      </w:r>
      <w:r w:rsidRPr="003E229B">
        <w:rPr>
          <w:rFonts w:ascii="Times New Roman" w:hAnsi="Times New Roman"/>
          <w:vertAlign w:val="subscript"/>
        </w:rPr>
        <w:t>3</w:t>
      </w:r>
      <w:r w:rsidRPr="003E229B">
        <w:rPr>
          <w:rFonts w:ascii="Times New Roman" w:hAnsi="Times New Roman"/>
        </w:rPr>
        <w:t>, NO</w:t>
      </w:r>
      <w:r w:rsidRPr="003E229B">
        <w:rPr>
          <w:rFonts w:ascii="Times New Roman" w:hAnsi="Times New Roman"/>
          <w:vertAlign w:val="subscript"/>
        </w:rPr>
        <w:t>2</w:t>
      </w:r>
      <w:r w:rsidRPr="003E229B">
        <w:rPr>
          <w:rFonts w:ascii="Times New Roman" w:hAnsi="Times New Roman"/>
        </w:rPr>
        <w:t xml:space="preserve"> and SO</w:t>
      </w:r>
      <w:r w:rsidRPr="003E229B">
        <w:rPr>
          <w:rFonts w:ascii="Times New Roman" w:hAnsi="Times New Roman"/>
          <w:vertAlign w:val="subscript"/>
        </w:rPr>
        <w:t>2</w:t>
      </w:r>
      <w:r w:rsidRPr="003E229B">
        <w:rPr>
          <w:rFonts w:ascii="Times New Roman" w:hAnsi="Times New Roman"/>
        </w:rPr>
        <w:t xml:space="preserve"> standards </w:t>
      </w:r>
      <w:r w:rsidR="00EE32D8" w:rsidRPr="003E229B">
        <w:rPr>
          <w:rFonts w:ascii="Times New Roman" w:hAnsi="Times New Roman"/>
        </w:rPr>
        <w:t>are</w:t>
      </w:r>
      <w:r w:rsidR="00E91A1D" w:rsidRPr="003E229B">
        <w:rPr>
          <w:rFonts w:ascii="Times New Roman" w:hAnsi="Times New Roman"/>
        </w:rPr>
        <w:t xml:space="preserve"> updated to reflect the latest scientific understanding and allow for an adequate level of health protection </w:t>
      </w:r>
      <w:r w:rsidRPr="003E229B">
        <w:rPr>
          <w:rFonts w:ascii="Times New Roman" w:hAnsi="Times New Roman"/>
        </w:rPr>
        <w:t>for the Australian community</w:t>
      </w:r>
      <w:r w:rsidR="00E91A1D" w:rsidRPr="003E229B">
        <w:rPr>
          <w:rFonts w:ascii="Times New Roman" w:hAnsi="Times New Roman"/>
        </w:rPr>
        <w:t xml:space="preserve"> by</w:t>
      </w:r>
      <w:r w:rsidRPr="003E229B">
        <w:rPr>
          <w:rFonts w:ascii="Times New Roman" w:hAnsi="Times New Roman"/>
        </w:rPr>
        <w:t>:</w:t>
      </w:r>
    </w:p>
    <w:p w14:paraId="2C21F2EC" w14:textId="1DA3EC29" w:rsidR="00616E4B" w:rsidRPr="003E229B" w:rsidRDefault="00616E4B" w:rsidP="00616E4B">
      <w:pPr>
        <w:pStyle w:val="ListNumber"/>
        <w:rPr>
          <w:rFonts w:ascii="Times New Roman" w:hAnsi="Times New Roman"/>
        </w:rPr>
      </w:pPr>
      <w:r w:rsidRPr="003E229B">
        <w:rPr>
          <w:rFonts w:ascii="Times New Roman" w:hAnsi="Times New Roman"/>
          <w:b/>
          <w:bCs/>
        </w:rPr>
        <w:t>Amending</w:t>
      </w:r>
      <w:r w:rsidRPr="003E229B">
        <w:rPr>
          <w:rFonts w:ascii="Times New Roman" w:hAnsi="Times New Roman"/>
        </w:rPr>
        <w:t xml:space="preserve"> the SO</w:t>
      </w:r>
      <w:r w:rsidRPr="003E229B">
        <w:rPr>
          <w:rFonts w:ascii="Times New Roman" w:hAnsi="Times New Roman"/>
          <w:vertAlign w:val="subscript"/>
        </w:rPr>
        <w:t>2</w:t>
      </w:r>
      <w:r w:rsidRPr="003E229B">
        <w:rPr>
          <w:rFonts w:ascii="Times New Roman" w:hAnsi="Times New Roman"/>
        </w:rPr>
        <w:t xml:space="preserve"> 1 hour average standard to 0.10 </w:t>
      </w:r>
      <w:r w:rsidR="007C2A00" w:rsidRPr="003E229B">
        <w:rPr>
          <w:rFonts w:ascii="Times New Roman" w:hAnsi="Times New Roman"/>
        </w:rPr>
        <w:t>parts per million (</w:t>
      </w:r>
      <w:r w:rsidRPr="003E229B">
        <w:rPr>
          <w:rFonts w:ascii="Times New Roman" w:hAnsi="Times New Roman"/>
        </w:rPr>
        <w:t>ppm</w:t>
      </w:r>
      <w:r w:rsidR="007C2A00" w:rsidRPr="003E229B">
        <w:rPr>
          <w:rFonts w:ascii="Times New Roman" w:hAnsi="Times New Roman"/>
        </w:rPr>
        <w:t>)</w:t>
      </w:r>
    </w:p>
    <w:p w14:paraId="3E1DAE17" w14:textId="252BB916" w:rsidR="00996F25" w:rsidRPr="003E229B" w:rsidRDefault="00996F25" w:rsidP="00996F25">
      <w:pPr>
        <w:pStyle w:val="ListNumber"/>
        <w:rPr>
          <w:rFonts w:ascii="Times New Roman" w:hAnsi="Times New Roman"/>
        </w:rPr>
      </w:pPr>
      <w:r w:rsidRPr="003E229B">
        <w:rPr>
          <w:rFonts w:ascii="Times New Roman" w:hAnsi="Times New Roman"/>
          <w:b/>
          <w:bCs/>
        </w:rPr>
        <w:t>Includ</w:t>
      </w:r>
      <w:r w:rsidR="00A05F05" w:rsidRPr="003E229B">
        <w:rPr>
          <w:rFonts w:ascii="Times New Roman" w:hAnsi="Times New Roman"/>
          <w:b/>
          <w:bCs/>
        </w:rPr>
        <w:t>ing</w:t>
      </w:r>
      <w:r w:rsidRPr="003E229B">
        <w:rPr>
          <w:rFonts w:ascii="Times New Roman" w:hAnsi="Times New Roman"/>
        </w:rPr>
        <w:t xml:space="preserve"> an SO</w:t>
      </w:r>
      <w:r w:rsidRPr="008F3A88">
        <w:rPr>
          <w:rFonts w:ascii="Times New Roman" w:hAnsi="Times New Roman"/>
          <w:vertAlign w:val="subscript"/>
        </w:rPr>
        <w:t>2</w:t>
      </w:r>
      <w:r w:rsidRPr="003E229B">
        <w:rPr>
          <w:rFonts w:ascii="Times New Roman" w:hAnsi="Times New Roman"/>
        </w:rPr>
        <w:t xml:space="preserve"> 1 hour average 2025 standard of 0.075 ppm</w:t>
      </w:r>
    </w:p>
    <w:p w14:paraId="2D712446" w14:textId="77777777" w:rsidR="00616E4B" w:rsidRPr="003E229B" w:rsidRDefault="00616E4B" w:rsidP="00616E4B">
      <w:pPr>
        <w:pStyle w:val="ListNumber"/>
        <w:rPr>
          <w:rFonts w:ascii="Times New Roman" w:hAnsi="Times New Roman"/>
        </w:rPr>
      </w:pPr>
      <w:r w:rsidRPr="003E229B">
        <w:rPr>
          <w:rFonts w:ascii="Times New Roman" w:hAnsi="Times New Roman"/>
          <w:b/>
          <w:bCs/>
        </w:rPr>
        <w:t>Amending</w:t>
      </w:r>
      <w:r w:rsidRPr="003E229B">
        <w:rPr>
          <w:rFonts w:ascii="Times New Roman" w:hAnsi="Times New Roman"/>
        </w:rPr>
        <w:t xml:space="preserve"> the SO</w:t>
      </w:r>
      <w:r w:rsidRPr="003E229B">
        <w:rPr>
          <w:rFonts w:ascii="Times New Roman" w:hAnsi="Times New Roman"/>
          <w:vertAlign w:val="subscript"/>
        </w:rPr>
        <w:t>2</w:t>
      </w:r>
      <w:r w:rsidRPr="003E229B">
        <w:rPr>
          <w:rFonts w:ascii="Times New Roman" w:hAnsi="Times New Roman"/>
        </w:rPr>
        <w:t xml:space="preserve"> 1 day average standard to 0.02 ppm</w:t>
      </w:r>
    </w:p>
    <w:p w14:paraId="74FCFC4F" w14:textId="77777777" w:rsidR="00616E4B" w:rsidRPr="003E229B" w:rsidRDefault="00616E4B" w:rsidP="00616E4B">
      <w:pPr>
        <w:pStyle w:val="ListNumber"/>
        <w:rPr>
          <w:rFonts w:ascii="Times New Roman" w:hAnsi="Times New Roman"/>
        </w:rPr>
      </w:pPr>
      <w:r w:rsidRPr="003E229B">
        <w:rPr>
          <w:rFonts w:ascii="Times New Roman" w:hAnsi="Times New Roman"/>
          <w:b/>
          <w:bCs/>
        </w:rPr>
        <w:t xml:space="preserve">Removing </w:t>
      </w:r>
      <w:r w:rsidRPr="003E229B">
        <w:rPr>
          <w:rFonts w:ascii="Times New Roman" w:hAnsi="Times New Roman"/>
        </w:rPr>
        <w:t>the SO</w:t>
      </w:r>
      <w:r w:rsidRPr="003E229B">
        <w:rPr>
          <w:rFonts w:ascii="Times New Roman" w:hAnsi="Times New Roman"/>
          <w:vertAlign w:val="subscript"/>
        </w:rPr>
        <w:t>2</w:t>
      </w:r>
      <w:r w:rsidRPr="003E229B">
        <w:rPr>
          <w:rFonts w:ascii="Times New Roman" w:hAnsi="Times New Roman"/>
        </w:rPr>
        <w:t xml:space="preserve"> 1 year average standard</w:t>
      </w:r>
    </w:p>
    <w:p w14:paraId="7147AA97" w14:textId="78B383E6" w:rsidR="00062476" w:rsidRPr="003E229B" w:rsidRDefault="00062476" w:rsidP="00062476">
      <w:pPr>
        <w:pStyle w:val="ListNumber"/>
        <w:rPr>
          <w:rFonts w:ascii="Times New Roman" w:hAnsi="Times New Roman"/>
        </w:rPr>
      </w:pPr>
      <w:r w:rsidRPr="003E229B">
        <w:rPr>
          <w:rFonts w:ascii="Times New Roman" w:hAnsi="Times New Roman"/>
          <w:b/>
          <w:bCs/>
        </w:rPr>
        <w:lastRenderedPageBreak/>
        <w:t>Amending</w:t>
      </w:r>
      <w:r w:rsidRPr="003E229B">
        <w:rPr>
          <w:rFonts w:ascii="Times New Roman" w:hAnsi="Times New Roman"/>
        </w:rPr>
        <w:t xml:space="preserve"> the NO</w:t>
      </w:r>
      <w:r w:rsidRPr="003E229B">
        <w:rPr>
          <w:rFonts w:ascii="Times New Roman" w:hAnsi="Times New Roman"/>
          <w:vertAlign w:val="subscript"/>
        </w:rPr>
        <w:t>2</w:t>
      </w:r>
      <w:r w:rsidRPr="003E229B">
        <w:rPr>
          <w:rFonts w:ascii="Times New Roman" w:hAnsi="Times New Roman"/>
        </w:rPr>
        <w:t xml:space="preserve"> 1 hour average standard to 0.08 ppm</w:t>
      </w:r>
    </w:p>
    <w:p w14:paraId="6568532C" w14:textId="77777777" w:rsidR="00062476" w:rsidRPr="003E229B" w:rsidRDefault="00062476" w:rsidP="00062476">
      <w:pPr>
        <w:pStyle w:val="ListNumber"/>
        <w:rPr>
          <w:rFonts w:ascii="Times New Roman" w:hAnsi="Times New Roman"/>
        </w:rPr>
      </w:pPr>
      <w:r w:rsidRPr="003E229B">
        <w:rPr>
          <w:rFonts w:ascii="Times New Roman" w:hAnsi="Times New Roman"/>
          <w:b/>
          <w:bCs/>
        </w:rPr>
        <w:t>Amending</w:t>
      </w:r>
      <w:r w:rsidRPr="003E229B">
        <w:rPr>
          <w:rFonts w:ascii="Times New Roman" w:hAnsi="Times New Roman"/>
        </w:rPr>
        <w:t xml:space="preserve"> the NO</w:t>
      </w:r>
      <w:r w:rsidRPr="003E229B">
        <w:rPr>
          <w:rFonts w:ascii="Times New Roman" w:hAnsi="Times New Roman"/>
          <w:vertAlign w:val="subscript"/>
        </w:rPr>
        <w:t>2</w:t>
      </w:r>
      <w:r w:rsidRPr="003E229B">
        <w:rPr>
          <w:rFonts w:ascii="Times New Roman" w:hAnsi="Times New Roman"/>
        </w:rPr>
        <w:t xml:space="preserve"> 1 year average standard to 0.015 ppm</w:t>
      </w:r>
    </w:p>
    <w:p w14:paraId="6E4BA39C" w14:textId="77777777" w:rsidR="00062476" w:rsidRPr="003E229B" w:rsidRDefault="00062476" w:rsidP="00062476">
      <w:pPr>
        <w:pStyle w:val="ListNumber"/>
        <w:rPr>
          <w:rFonts w:ascii="Times New Roman" w:hAnsi="Times New Roman"/>
        </w:rPr>
      </w:pPr>
      <w:r w:rsidRPr="003E229B">
        <w:rPr>
          <w:rFonts w:ascii="Times New Roman" w:hAnsi="Times New Roman"/>
          <w:b/>
          <w:bCs/>
        </w:rPr>
        <w:t>Including</w:t>
      </w:r>
      <w:r w:rsidRPr="003E229B">
        <w:rPr>
          <w:rFonts w:ascii="Times New Roman" w:hAnsi="Times New Roman"/>
        </w:rPr>
        <w:t xml:space="preserve"> a photochemical oxidants (as ozone) rolling 8 hour average standard of 0.065 ppm with a form of no allowable exceedances</w:t>
      </w:r>
    </w:p>
    <w:p w14:paraId="41E7ECA9" w14:textId="77777777" w:rsidR="00062476" w:rsidRPr="003E229B" w:rsidRDefault="00062476" w:rsidP="00062476">
      <w:pPr>
        <w:pStyle w:val="ListNumber"/>
        <w:rPr>
          <w:rFonts w:ascii="Times New Roman" w:hAnsi="Times New Roman"/>
        </w:rPr>
      </w:pPr>
      <w:r w:rsidRPr="003E229B">
        <w:rPr>
          <w:rFonts w:ascii="Times New Roman" w:hAnsi="Times New Roman"/>
          <w:b/>
          <w:bCs/>
        </w:rPr>
        <w:t xml:space="preserve">Removing </w:t>
      </w:r>
      <w:r w:rsidRPr="003E229B">
        <w:rPr>
          <w:rFonts w:ascii="Times New Roman" w:hAnsi="Times New Roman"/>
        </w:rPr>
        <w:t>the photochemical oxidants (as ozone) 1 hour average and 4 hour average standards</w:t>
      </w:r>
    </w:p>
    <w:p w14:paraId="30216705" w14:textId="77777777" w:rsidR="00062476" w:rsidRPr="003E229B" w:rsidRDefault="00062476" w:rsidP="00062476">
      <w:pPr>
        <w:pStyle w:val="ListNumber"/>
        <w:rPr>
          <w:rFonts w:ascii="Times New Roman" w:hAnsi="Times New Roman"/>
        </w:rPr>
      </w:pPr>
      <w:r w:rsidRPr="003E229B">
        <w:rPr>
          <w:rFonts w:ascii="Times New Roman" w:hAnsi="Times New Roman"/>
          <w:b/>
        </w:rPr>
        <w:t xml:space="preserve">Extending </w:t>
      </w:r>
      <w:r w:rsidRPr="003E229B">
        <w:rPr>
          <w:rFonts w:ascii="Times New Roman" w:hAnsi="Times New Roman"/>
          <w:bCs/>
        </w:rPr>
        <w:t>the</w:t>
      </w:r>
      <w:r w:rsidRPr="003E229B">
        <w:rPr>
          <w:rFonts w:ascii="Times New Roman" w:hAnsi="Times New Roman"/>
          <w:b/>
        </w:rPr>
        <w:t xml:space="preserve"> </w:t>
      </w:r>
      <w:r w:rsidRPr="003E229B">
        <w:rPr>
          <w:rFonts w:ascii="Times New Roman" w:hAnsi="Times New Roman"/>
        </w:rPr>
        <w:t>nationally consistent approach for reporting population exposure from PM</w:t>
      </w:r>
      <w:r w:rsidRPr="003E229B">
        <w:rPr>
          <w:rFonts w:ascii="Times New Roman" w:hAnsi="Times New Roman"/>
          <w:vertAlign w:val="subscript"/>
        </w:rPr>
        <w:t>2.5</w:t>
      </w:r>
      <w:r w:rsidRPr="003E229B">
        <w:rPr>
          <w:rFonts w:ascii="Times New Roman" w:hAnsi="Times New Roman"/>
        </w:rPr>
        <w:t xml:space="preserve"> to include NO</w:t>
      </w:r>
      <w:r w:rsidRPr="003E229B">
        <w:rPr>
          <w:rFonts w:ascii="Times New Roman" w:hAnsi="Times New Roman"/>
          <w:vertAlign w:val="subscript"/>
        </w:rPr>
        <w:t>2</w:t>
      </w:r>
      <w:r w:rsidRPr="003E229B">
        <w:rPr>
          <w:rFonts w:ascii="Times New Roman" w:hAnsi="Times New Roman"/>
        </w:rPr>
        <w:t xml:space="preserve"> and photochemical oxidants (as ozone)</w:t>
      </w:r>
    </w:p>
    <w:p w14:paraId="0C79FDC4" w14:textId="524564B7" w:rsidR="00062476" w:rsidRPr="003E229B" w:rsidRDefault="00062476" w:rsidP="00062476">
      <w:pPr>
        <w:pStyle w:val="ListNumber"/>
        <w:rPr>
          <w:rFonts w:ascii="Times New Roman" w:hAnsi="Times New Roman"/>
        </w:rPr>
      </w:pPr>
      <w:r w:rsidRPr="003E229B">
        <w:rPr>
          <w:rFonts w:ascii="Times New Roman" w:hAnsi="Times New Roman"/>
          <w:b/>
          <w:bCs/>
        </w:rPr>
        <w:t>Removing</w:t>
      </w:r>
      <w:r w:rsidRPr="003E229B">
        <w:rPr>
          <w:rFonts w:ascii="Times New Roman" w:hAnsi="Times New Roman"/>
        </w:rPr>
        <w:t xml:space="preserve"> the ‘1-exceedance day’ </w:t>
      </w:r>
      <w:r w:rsidR="00616E4B" w:rsidRPr="003E229B">
        <w:rPr>
          <w:rFonts w:ascii="Times New Roman" w:hAnsi="Times New Roman"/>
        </w:rPr>
        <w:t>for</w:t>
      </w:r>
      <w:r w:rsidRPr="003E229B">
        <w:rPr>
          <w:rFonts w:ascii="Times New Roman" w:hAnsi="Times New Roman"/>
        </w:rPr>
        <w:t xml:space="preserve"> the NO</w:t>
      </w:r>
      <w:r w:rsidRPr="003E229B">
        <w:rPr>
          <w:rFonts w:ascii="Times New Roman" w:hAnsi="Times New Roman"/>
          <w:vertAlign w:val="subscript"/>
        </w:rPr>
        <w:t>2</w:t>
      </w:r>
      <w:r w:rsidRPr="003E229B">
        <w:rPr>
          <w:rFonts w:ascii="Times New Roman" w:hAnsi="Times New Roman"/>
        </w:rPr>
        <w:t xml:space="preserve"> 1 hour average, SO</w:t>
      </w:r>
      <w:r w:rsidRPr="003E229B">
        <w:rPr>
          <w:rFonts w:ascii="Times New Roman" w:hAnsi="Times New Roman"/>
          <w:vertAlign w:val="subscript"/>
        </w:rPr>
        <w:t>2</w:t>
      </w:r>
      <w:r w:rsidRPr="003E229B">
        <w:rPr>
          <w:rFonts w:ascii="Times New Roman" w:hAnsi="Times New Roman"/>
        </w:rPr>
        <w:t xml:space="preserve"> 1 hour average and SO</w:t>
      </w:r>
      <w:r w:rsidRPr="003E229B">
        <w:rPr>
          <w:rFonts w:ascii="Times New Roman" w:hAnsi="Times New Roman"/>
          <w:vertAlign w:val="subscript"/>
        </w:rPr>
        <w:t>2</w:t>
      </w:r>
      <w:r w:rsidRPr="003E229B">
        <w:rPr>
          <w:rFonts w:ascii="Times New Roman" w:hAnsi="Times New Roman"/>
        </w:rPr>
        <w:t xml:space="preserve"> 1 day average standards</w:t>
      </w:r>
    </w:p>
    <w:p w14:paraId="3F08FE9A" w14:textId="03CD1ADC" w:rsidR="00062476" w:rsidRPr="003E229B" w:rsidRDefault="00062476" w:rsidP="00062476">
      <w:pPr>
        <w:pStyle w:val="ListNumber"/>
        <w:rPr>
          <w:rFonts w:ascii="Times New Roman" w:hAnsi="Times New Roman"/>
        </w:rPr>
      </w:pPr>
      <w:r w:rsidRPr="003E229B">
        <w:rPr>
          <w:rFonts w:ascii="Times New Roman" w:hAnsi="Times New Roman"/>
          <w:b/>
        </w:rPr>
        <w:t xml:space="preserve">Extending </w:t>
      </w:r>
      <w:r w:rsidRPr="003E229B">
        <w:rPr>
          <w:rFonts w:ascii="Times New Roman" w:hAnsi="Times New Roman"/>
        </w:rPr>
        <w:t xml:space="preserve">the existing ‘exceptional event’ rule (defined as certain types of fire or dust occurrences) to photochemical oxidants (as ozone) for the rolling </w:t>
      </w:r>
      <w:proofErr w:type="gramStart"/>
      <w:r w:rsidRPr="003E229B">
        <w:rPr>
          <w:rFonts w:ascii="Times New Roman" w:hAnsi="Times New Roman"/>
        </w:rPr>
        <w:t>8 hour</w:t>
      </w:r>
      <w:proofErr w:type="gramEnd"/>
      <w:r w:rsidRPr="003E229B">
        <w:rPr>
          <w:rFonts w:ascii="Times New Roman" w:hAnsi="Times New Roman"/>
        </w:rPr>
        <w:t xml:space="preserve"> average standard</w:t>
      </w:r>
      <w:r w:rsidR="0077095A">
        <w:rPr>
          <w:rFonts w:ascii="Times New Roman" w:hAnsi="Times New Roman"/>
        </w:rPr>
        <w:t>.</w:t>
      </w:r>
    </w:p>
    <w:p w14:paraId="02E87BF3" w14:textId="30468384" w:rsidR="00847116" w:rsidRPr="003E229B" w:rsidRDefault="00847116" w:rsidP="00062476">
      <w:pPr>
        <w:rPr>
          <w:rFonts w:ascii="Times New Roman" w:hAnsi="Times New Roman"/>
        </w:rPr>
      </w:pPr>
      <w:r w:rsidRPr="003E229B">
        <w:rPr>
          <w:rFonts w:ascii="Times New Roman" w:hAnsi="Times New Roman"/>
        </w:rPr>
        <w:t xml:space="preserve">The NEPC </w:t>
      </w:r>
      <w:r w:rsidR="00F81EBE" w:rsidRPr="003E229B">
        <w:rPr>
          <w:rFonts w:ascii="Times New Roman" w:hAnsi="Times New Roman"/>
        </w:rPr>
        <w:t>also recommends</w:t>
      </w:r>
      <w:r w:rsidRPr="003E229B">
        <w:rPr>
          <w:rFonts w:ascii="Times New Roman" w:hAnsi="Times New Roman"/>
        </w:rPr>
        <w:t xml:space="preserve"> that a further review of the </w:t>
      </w:r>
      <w:r w:rsidR="00F81EBE" w:rsidRPr="003E229B">
        <w:rPr>
          <w:rFonts w:ascii="Times New Roman" w:hAnsi="Times New Roman"/>
        </w:rPr>
        <w:t>SO</w:t>
      </w:r>
      <w:r w:rsidR="00F81EBE" w:rsidRPr="003E229B">
        <w:rPr>
          <w:rFonts w:ascii="Times New Roman" w:hAnsi="Times New Roman"/>
          <w:vertAlign w:val="subscript"/>
        </w:rPr>
        <w:t>2</w:t>
      </w:r>
      <w:r w:rsidR="00F81EBE" w:rsidRPr="003E229B">
        <w:rPr>
          <w:rFonts w:ascii="Times New Roman" w:hAnsi="Times New Roman"/>
        </w:rPr>
        <w:t>, NO</w:t>
      </w:r>
      <w:r w:rsidR="00F81EBE" w:rsidRPr="003E229B">
        <w:rPr>
          <w:rFonts w:ascii="Times New Roman" w:hAnsi="Times New Roman"/>
          <w:vertAlign w:val="subscript"/>
        </w:rPr>
        <w:t>2</w:t>
      </w:r>
      <w:r w:rsidR="00F81EBE" w:rsidRPr="003E229B">
        <w:rPr>
          <w:rFonts w:ascii="Times New Roman" w:hAnsi="Times New Roman"/>
        </w:rPr>
        <w:t xml:space="preserve"> and O</w:t>
      </w:r>
      <w:r w:rsidR="00F81EBE" w:rsidRPr="003E229B">
        <w:rPr>
          <w:rFonts w:ascii="Times New Roman" w:hAnsi="Times New Roman"/>
          <w:vertAlign w:val="subscript"/>
        </w:rPr>
        <w:t>3</w:t>
      </w:r>
      <w:r w:rsidR="00F81EBE" w:rsidRPr="003E229B">
        <w:rPr>
          <w:rFonts w:ascii="Times New Roman" w:hAnsi="Times New Roman"/>
        </w:rPr>
        <w:t xml:space="preserve"> </w:t>
      </w:r>
      <w:r w:rsidRPr="003E229B">
        <w:rPr>
          <w:rFonts w:ascii="Times New Roman" w:hAnsi="Times New Roman"/>
        </w:rPr>
        <w:t>standards</w:t>
      </w:r>
      <w:r w:rsidR="00F81EBE" w:rsidRPr="003E229B">
        <w:rPr>
          <w:rFonts w:ascii="Times New Roman" w:hAnsi="Times New Roman"/>
        </w:rPr>
        <w:t xml:space="preserve">, commencing in 2025, is included in the </w:t>
      </w:r>
      <w:r w:rsidR="00F81EBE" w:rsidRPr="003C596B">
        <w:rPr>
          <w:rFonts w:ascii="Times New Roman" w:hAnsi="Times New Roman"/>
          <w:i/>
          <w:iCs/>
        </w:rPr>
        <w:t>National Clean Air Agreement</w:t>
      </w:r>
      <w:r w:rsidR="00F81EBE" w:rsidRPr="003E229B">
        <w:rPr>
          <w:rFonts w:ascii="Times New Roman" w:hAnsi="Times New Roman"/>
        </w:rPr>
        <w:t>.</w:t>
      </w:r>
    </w:p>
    <w:p w14:paraId="571C2ED7" w14:textId="489B2508" w:rsidR="00062476" w:rsidRPr="003E229B" w:rsidRDefault="00E91A1D" w:rsidP="00062476">
      <w:pPr>
        <w:rPr>
          <w:rFonts w:ascii="Times New Roman" w:hAnsi="Times New Roman"/>
        </w:rPr>
      </w:pPr>
      <w:r w:rsidRPr="003E229B">
        <w:rPr>
          <w:rFonts w:ascii="Times New Roman" w:hAnsi="Times New Roman"/>
        </w:rPr>
        <w:t>U</w:t>
      </w:r>
      <w:r w:rsidR="00062476" w:rsidRPr="003E229B">
        <w:rPr>
          <w:rFonts w:ascii="Times New Roman" w:hAnsi="Times New Roman"/>
        </w:rPr>
        <w:t>pdates have also occurred</w:t>
      </w:r>
      <w:r w:rsidRPr="003E229B">
        <w:rPr>
          <w:rFonts w:ascii="Times New Roman" w:hAnsi="Times New Roman"/>
        </w:rPr>
        <w:t xml:space="preserve"> to respond to recommendations from the AAQ NEPM Review (published in 2011) and </w:t>
      </w:r>
      <w:r w:rsidR="00616E4B" w:rsidRPr="003E229B">
        <w:rPr>
          <w:rFonts w:ascii="Times New Roman" w:hAnsi="Times New Roman"/>
        </w:rPr>
        <w:t xml:space="preserve">to </w:t>
      </w:r>
      <w:r w:rsidRPr="003E229B">
        <w:rPr>
          <w:rFonts w:ascii="Times New Roman" w:hAnsi="Times New Roman"/>
        </w:rPr>
        <w:t>update air monitoring references including</w:t>
      </w:r>
      <w:r w:rsidR="00062476" w:rsidRPr="003E229B">
        <w:rPr>
          <w:rFonts w:ascii="Times New Roman" w:hAnsi="Times New Roman"/>
        </w:rPr>
        <w:t>:</w:t>
      </w:r>
    </w:p>
    <w:p w14:paraId="6F3DC039" w14:textId="1DC658D1" w:rsidR="00062476" w:rsidRPr="003E229B" w:rsidRDefault="00062476" w:rsidP="00062476">
      <w:pPr>
        <w:pStyle w:val="ListParagraph"/>
        <w:numPr>
          <w:ilvl w:val="0"/>
          <w:numId w:val="8"/>
        </w:numPr>
        <w:spacing w:line="240" w:lineRule="auto"/>
        <w:rPr>
          <w:rFonts w:ascii="Times New Roman" w:hAnsi="Times New Roman"/>
          <w:sz w:val="20"/>
          <w:szCs w:val="20"/>
        </w:rPr>
      </w:pPr>
      <w:r w:rsidRPr="003E229B">
        <w:rPr>
          <w:rFonts w:ascii="Times New Roman" w:hAnsi="Times New Roman"/>
          <w:b/>
          <w:bCs/>
        </w:rPr>
        <w:t>Amend</w:t>
      </w:r>
      <w:r w:rsidR="00616E4B" w:rsidRPr="003E229B">
        <w:rPr>
          <w:rFonts w:ascii="Times New Roman" w:hAnsi="Times New Roman"/>
          <w:b/>
          <w:bCs/>
        </w:rPr>
        <w:t>ing</w:t>
      </w:r>
      <w:r w:rsidRPr="003E229B">
        <w:rPr>
          <w:rFonts w:ascii="Times New Roman" w:hAnsi="Times New Roman"/>
        </w:rPr>
        <w:t xml:space="preserve"> the </w:t>
      </w:r>
      <w:r w:rsidR="009B0B69">
        <w:rPr>
          <w:rFonts w:ascii="Times New Roman" w:hAnsi="Times New Roman"/>
        </w:rPr>
        <w:t>d</w:t>
      </w:r>
      <w:r w:rsidR="009B0B69" w:rsidRPr="003E229B">
        <w:rPr>
          <w:rFonts w:ascii="Times New Roman" w:hAnsi="Times New Roman"/>
        </w:rPr>
        <w:t xml:space="preserve">esired </w:t>
      </w:r>
      <w:r w:rsidR="009B0B69">
        <w:rPr>
          <w:rFonts w:ascii="Times New Roman" w:hAnsi="Times New Roman"/>
        </w:rPr>
        <w:t>e</w:t>
      </w:r>
      <w:r w:rsidR="009B0B69" w:rsidRPr="003E229B">
        <w:rPr>
          <w:rFonts w:ascii="Times New Roman" w:hAnsi="Times New Roman"/>
        </w:rPr>
        <w:t xml:space="preserve">nvironmental </w:t>
      </w:r>
      <w:r w:rsidR="009B0B69">
        <w:rPr>
          <w:rFonts w:ascii="Times New Roman" w:hAnsi="Times New Roman"/>
        </w:rPr>
        <w:t>o</w:t>
      </w:r>
      <w:r w:rsidR="009B0B69" w:rsidRPr="003E229B">
        <w:rPr>
          <w:rFonts w:ascii="Times New Roman" w:hAnsi="Times New Roman"/>
        </w:rPr>
        <w:t xml:space="preserve">utcome </w:t>
      </w:r>
      <w:r w:rsidRPr="003E229B">
        <w:rPr>
          <w:rFonts w:ascii="Times New Roman" w:hAnsi="Times New Roman"/>
        </w:rPr>
        <w:t>to ‘minimise the risk of adverse health impacts from exposure to air pollution’.</w:t>
      </w:r>
      <w:r w:rsidRPr="003E229B">
        <w:rPr>
          <w:rFonts w:ascii="Times New Roman" w:hAnsi="Times New Roman"/>
          <w:sz w:val="24"/>
          <w:szCs w:val="24"/>
          <w:lang w:eastAsia="en-AU"/>
        </w:rPr>
        <w:t xml:space="preserve"> </w:t>
      </w:r>
    </w:p>
    <w:p w14:paraId="3A34A74E" w14:textId="081EBD4A" w:rsidR="00706C8A" w:rsidRPr="003E229B" w:rsidRDefault="00706C8A" w:rsidP="00062476">
      <w:pPr>
        <w:pStyle w:val="ListParagraph"/>
        <w:numPr>
          <w:ilvl w:val="0"/>
          <w:numId w:val="8"/>
        </w:numPr>
        <w:spacing w:line="240" w:lineRule="auto"/>
        <w:rPr>
          <w:rFonts w:ascii="Times New Roman" w:hAnsi="Times New Roman"/>
          <w:sz w:val="20"/>
          <w:szCs w:val="20"/>
        </w:rPr>
      </w:pPr>
      <w:r w:rsidRPr="003E229B">
        <w:rPr>
          <w:rFonts w:ascii="Times New Roman" w:hAnsi="Times New Roman"/>
          <w:b/>
          <w:bCs/>
        </w:rPr>
        <w:t xml:space="preserve">Amending </w:t>
      </w:r>
      <w:r w:rsidR="00E7066A" w:rsidRPr="003E229B">
        <w:rPr>
          <w:rFonts w:ascii="Times New Roman" w:hAnsi="Times New Roman"/>
        </w:rPr>
        <w:t xml:space="preserve">the </w:t>
      </w:r>
      <w:r w:rsidR="003C596B">
        <w:rPr>
          <w:rFonts w:ascii="Times New Roman" w:hAnsi="Times New Roman"/>
        </w:rPr>
        <w:t>n</w:t>
      </w:r>
      <w:r w:rsidR="003C596B" w:rsidRPr="003E229B">
        <w:rPr>
          <w:rFonts w:ascii="Times New Roman" w:hAnsi="Times New Roman"/>
        </w:rPr>
        <w:t xml:space="preserve">ational </w:t>
      </w:r>
      <w:r w:rsidR="003C596B">
        <w:rPr>
          <w:rFonts w:ascii="Times New Roman" w:hAnsi="Times New Roman"/>
        </w:rPr>
        <w:t>e</w:t>
      </w:r>
      <w:r w:rsidR="003C596B" w:rsidRPr="003E229B">
        <w:rPr>
          <w:rFonts w:ascii="Times New Roman" w:hAnsi="Times New Roman"/>
        </w:rPr>
        <w:t xml:space="preserve">nvironment </w:t>
      </w:r>
      <w:r w:rsidR="003C596B">
        <w:rPr>
          <w:rFonts w:ascii="Times New Roman" w:hAnsi="Times New Roman"/>
        </w:rPr>
        <w:t>p</w:t>
      </w:r>
      <w:r w:rsidR="003C596B" w:rsidRPr="003E229B">
        <w:rPr>
          <w:rFonts w:ascii="Times New Roman" w:hAnsi="Times New Roman"/>
        </w:rPr>
        <w:t xml:space="preserve">rotection </w:t>
      </w:r>
      <w:r w:rsidR="003C596B">
        <w:rPr>
          <w:rFonts w:ascii="Times New Roman" w:hAnsi="Times New Roman"/>
        </w:rPr>
        <w:t>g</w:t>
      </w:r>
      <w:r w:rsidR="003C596B" w:rsidRPr="003E229B">
        <w:rPr>
          <w:rFonts w:ascii="Times New Roman" w:hAnsi="Times New Roman"/>
        </w:rPr>
        <w:t>oal</w:t>
      </w:r>
      <w:r w:rsidR="00AF048C" w:rsidRPr="003E229B">
        <w:rPr>
          <w:rFonts w:ascii="Times New Roman" w:hAnsi="Times New Roman"/>
        </w:rPr>
        <w:t xml:space="preserve"> including the addition of t</w:t>
      </w:r>
      <w:r w:rsidR="00FE685A" w:rsidRPr="003E229B">
        <w:rPr>
          <w:rFonts w:ascii="Times New Roman" w:hAnsi="Times New Roman"/>
        </w:rPr>
        <w:t>he 2025 SO</w:t>
      </w:r>
      <w:r w:rsidR="00FE685A" w:rsidRPr="003E229B">
        <w:rPr>
          <w:rFonts w:ascii="Times New Roman" w:hAnsi="Times New Roman"/>
          <w:vertAlign w:val="subscript"/>
        </w:rPr>
        <w:t>2</w:t>
      </w:r>
      <w:r w:rsidR="00FE685A" w:rsidRPr="003E229B">
        <w:rPr>
          <w:rFonts w:ascii="Times New Roman" w:hAnsi="Times New Roman"/>
        </w:rPr>
        <w:t xml:space="preserve"> </w:t>
      </w:r>
      <w:proofErr w:type="gramStart"/>
      <w:r w:rsidR="00FE685A" w:rsidRPr="003E229B">
        <w:rPr>
          <w:rFonts w:ascii="Times New Roman" w:hAnsi="Times New Roman"/>
        </w:rPr>
        <w:t>1 hour</w:t>
      </w:r>
      <w:proofErr w:type="gramEnd"/>
      <w:r w:rsidR="00FE685A" w:rsidRPr="003E229B">
        <w:rPr>
          <w:rFonts w:ascii="Times New Roman" w:hAnsi="Times New Roman"/>
        </w:rPr>
        <w:t xml:space="preserve"> average standard</w:t>
      </w:r>
      <w:r w:rsidR="00C70585" w:rsidRPr="003E229B">
        <w:rPr>
          <w:rFonts w:ascii="Times New Roman" w:hAnsi="Times New Roman"/>
        </w:rPr>
        <w:t>.</w:t>
      </w:r>
    </w:p>
    <w:p w14:paraId="2F044DE8" w14:textId="13E4FFBE" w:rsidR="00062476" w:rsidRPr="003E229B" w:rsidRDefault="00062476" w:rsidP="00062476">
      <w:pPr>
        <w:pStyle w:val="ListParagraph"/>
        <w:numPr>
          <w:ilvl w:val="0"/>
          <w:numId w:val="8"/>
        </w:numPr>
        <w:rPr>
          <w:rFonts w:ascii="Times New Roman" w:hAnsi="Times New Roman"/>
        </w:rPr>
      </w:pPr>
      <w:r w:rsidRPr="003E229B">
        <w:rPr>
          <w:rFonts w:ascii="Times New Roman" w:hAnsi="Times New Roman"/>
          <w:b/>
          <w:bCs/>
        </w:rPr>
        <w:t>Amend</w:t>
      </w:r>
      <w:r w:rsidR="00616E4B" w:rsidRPr="003E229B">
        <w:rPr>
          <w:rFonts w:ascii="Times New Roman" w:hAnsi="Times New Roman"/>
          <w:b/>
          <w:bCs/>
        </w:rPr>
        <w:t>ing</w:t>
      </w:r>
      <w:r w:rsidRPr="003E229B">
        <w:rPr>
          <w:rFonts w:ascii="Times New Roman" w:hAnsi="Times New Roman"/>
        </w:rPr>
        <w:t xml:space="preserve"> the determination of the </w:t>
      </w:r>
      <w:r w:rsidR="00EE32D8" w:rsidRPr="003E229B">
        <w:rPr>
          <w:rFonts w:ascii="Times New Roman" w:hAnsi="Times New Roman"/>
        </w:rPr>
        <w:t>n</w:t>
      </w:r>
      <w:r w:rsidRPr="003E229B">
        <w:rPr>
          <w:rFonts w:ascii="Times New Roman" w:hAnsi="Times New Roman"/>
        </w:rPr>
        <w:t xml:space="preserve">umber of performance monitoring stations, and </w:t>
      </w:r>
      <w:r w:rsidRPr="003E229B">
        <w:rPr>
          <w:rFonts w:ascii="Times New Roman" w:hAnsi="Times New Roman"/>
          <w:b/>
          <w:bCs/>
        </w:rPr>
        <w:t>inclu</w:t>
      </w:r>
      <w:r w:rsidR="00616E4B" w:rsidRPr="003E229B">
        <w:rPr>
          <w:rFonts w:ascii="Times New Roman" w:hAnsi="Times New Roman"/>
          <w:b/>
          <w:bCs/>
        </w:rPr>
        <w:t>ding</w:t>
      </w:r>
      <w:r w:rsidRPr="003E229B">
        <w:rPr>
          <w:rFonts w:ascii="Times New Roman" w:hAnsi="Times New Roman"/>
        </w:rPr>
        <w:t xml:space="preserve"> supporting definitions, to require the number of performance monitoring stations to be primarily determined based on the potential population at risk</w:t>
      </w:r>
      <w:r w:rsidR="00EE32D8" w:rsidRPr="003E229B">
        <w:rPr>
          <w:rFonts w:ascii="Times New Roman" w:hAnsi="Times New Roman"/>
        </w:rPr>
        <w:t>.</w:t>
      </w:r>
    </w:p>
    <w:p w14:paraId="0CFA426E" w14:textId="6E053ED6" w:rsidR="00E91A1D" w:rsidRPr="003E229B" w:rsidRDefault="00616E4B" w:rsidP="00E91A1D">
      <w:pPr>
        <w:pStyle w:val="ListParagraph"/>
        <w:numPr>
          <w:ilvl w:val="0"/>
          <w:numId w:val="8"/>
        </w:numPr>
        <w:rPr>
          <w:rFonts w:ascii="Times New Roman" w:hAnsi="Times New Roman"/>
        </w:rPr>
      </w:pPr>
      <w:r w:rsidRPr="003E229B">
        <w:rPr>
          <w:rFonts w:ascii="Times New Roman" w:hAnsi="Times New Roman"/>
          <w:b/>
          <w:bCs/>
        </w:rPr>
        <w:t>Removing</w:t>
      </w:r>
      <w:r w:rsidRPr="003E229B">
        <w:rPr>
          <w:rFonts w:ascii="Times New Roman" w:hAnsi="Times New Roman"/>
        </w:rPr>
        <w:t xml:space="preserve"> th</w:t>
      </w:r>
      <w:r w:rsidR="00E91A1D" w:rsidRPr="003E229B">
        <w:rPr>
          <w:rFonts w:ascii="Times New Roman" w:hAnsi="Times New Roman"/>
        </w:rPr>
        <w:t xml:space="preserve">e ‘1-exceedance day’ for the carbon monoxide 8 hour average standard for consistency with the other standards </w:t>
      </w:r>
      <w:r w:rsidRPr="003E229B">
        <w:rPr>
          <w:rFonts w:ascii="Times New Roman" w:hAnsi="Times New Roman"/>
        </w:rPr>
        <w:t xml:space="preserve">(which </w:t>
      </w:r>
      <w:r w:rsidR="00E91A1D" w:rsidRPr="003E229B">
        <w:rPr>
          <w:rFonts w:ascii="Times New Roman" w:hAnsi="Times New Roman"/>
        </w:rPr>
        <w:t>mean</w:t>
      </w:r>
      <w:r w:rsidRPr="003E229B">
        <w:rPr>
          <w:rFonts w:ascii="Times New Roman" w:hAnsi="Times New Roman"/>
        </w:rPr>
        <w:t>s</w:t>
      </w:r>
      <w:r w:rsidR="00E91A1D" w:rsidRPr="003E229B">
        <w:rPr>
          <w:rFonts w:ascii="Times New Roman" w:hAnsi="Times New Roman"/>
        </w:rPr>
        <w:t xml:space="preserve"> there will be no maximum allowable exceedances for any of the standards</w:t>
      </w:r>
      <w:r w:rsidRPr="003E229B">
        <w:rPr>
          <w:rFonts w:ascii="Times New Roman" w:hAnsi="Times New Roman"/>
        </w:rPr>
        <w:t>)</w:t>
      </w:r>
      <w:r w:rsidR="00EE32D8" w:rsidRPr="003E229B">
        <w:rPr>
          <w:rFonts w:ascii="Times New Roman" w:hAnsi="Times New Roman"/>
        </w:rPr>
        <w:t>.</w:t>
      </w:r>
    </w:p>
    <w:p w14:paraId="271737FF" w14:textId="57E35DF3" w:rsidR="000B71F4" w:rsidRPr="003E229B" w:rsidRDefault="00616E4B" w:rsidP="006F1F32">
      <w:pPr>
        <w:pStyle w:val="ListParagraph"/>
        <w:numPr>
          <w:ilvl w:val="0"/>
          <w:numId w:val="8"/>
        </w:numPr>
        <w:rPr>
          <w:rFonts w:ascii="Times New Roman" w:hAnsi="Times New Roman"/>
        </w:rPr>
      </w:pPr>
      <w:r w:rsidRPr="003E229B">
        <w:rPr>
          <w:rFonts w:ascii="Times New Roman" w:hAnsi="Times New Roman"/>
          <w:b/>
          <w:bCs/>
        </w:rPr>
        <w:t>Updating</w:t>
      </w:r>
      <w:r w:rsidR="00062476" w:rsidRPr="003E229B">
        <w:rPr>
          <w:rFonts w:ascii="Times New Roman" w:hAnsi="Times New Roman"/>
        </w:rPr>
        <w:t xml:space="preserve"> the references to the current Australian Standard methods for pollutant monitoring and siting of monitoring equipment in subsection 13(1) and Schedule 3</w:t>
      </w:r>
      <w:r w:rsidR="00443997" w:rsidRPr="003E229B">
        <w:rPr>
          <w:rFonts w:ascii="Times New Roman" w:hAnsi="Times New Roman"/>
        </w:rPr>
        <w:t xml:space="preserve"> and adding an additional standard method for PM</w:t>
      </w:r>
      <w:r w:rsidR="00443997" w:rsidRPr="003E229B">
        <w:rPr>
          <w:rFonts w:ascii="Times New Roman" w:hAnsi="Times New Roman"/>
          <w:vertAlign w:val="subscript"/>
        </w:rPr>
        <w:t>10</w:t>
      </w:r>
      <w:r w:rsidR="00443997" w:rsidRPr="003E229B">
        <w:rPr>
          <w:rFonts w:ascii="Times New Roman" w:hAnsi="Times New Roman"/>
        </w:rPr>
        <w:t xml:space="preserve"> monitoring into Schedule 3. </w:t>
      </w:r>
    </w:p>
    <w:p w14:paraId="175BCE51" w14:textId="2A0BE977" w:rsidR="00062476" w:rsidRPr="003E229B" w:rsidRDefault="000B71F4" w:rsidP="006F1F32">
      <w:pPr>
        <w:pStyle w:val="ListParagraph"/>
        <w:numPr>
          <w:ilvl w:val="0"/>
          <w:numId w:val="8"/>
        </w:numPr>
        <w:rPr>
          <w:rFonts w:ascii="Times New Roman" w:hAnsi="Times New Roman"/>
        </w:rPr>
      </w:pPr>
      <w:r w:rsidRPr="003E229B">
        <w:rPr>
          <w:rFonts w:ascii="Times New Roman" w:hAnsi="Times New Roman"/>
          <w:b/>
          <w:bCs/>
        </w:rPr>
        <w:t xml:space="preserve">Removing </w:t>
      </w:r>
      <w:r w:rsidRPr="003E229B">
        <w:rPr>
          <w:rFonts w:ascii="Times New Roman" w:hAnsi="Times New Roman"/>
        </w:rPr>
        <w:t>u</w:t>
      </w:r>
      <w:r w:rsidR="00062476" w:rsidRPr="003E229B">
        <w:rPr>
          <w:rFonts w:ascii="Times New Roman" w:hAnsi="Times New Roman"/>
        </w:rPr>
        <w:t>nnecessary definitions</w:t>
      </w:r>
      <w:r w:rsidR="00B00DC1" w:rsidRPr="003E229B">
        <w:rPr>
          <w:rFonts w:ascii="Times New Roman" w:hAnsi="Times New Roman"/>
        </w:rPr>
        <w:t xml:space="preserve"> and </w:t>
      </w:r>
      <w:r w:rsidR="00847116" w:rsidRPr="003E229B">
        <w:rPr>
          <w:rFonts w:ascii="Times New Roman" w:hAnsi="Times New Roman"/>
          <w:b/>
          <w:bCs/>
        </w:rPr>
        <w:t>making</w:t>
      </w:r>
      <w:r w:rsidR="00847116" w:rsidRPr="003E229B">
        <w:rPr>
          <w:rFonts w:ascii="Times New Roman" w:hAnsi="Times New Roman"/>
        </w:rPr>
        <w:t xml:space="preserve"> </w:t>
      </w:r>
      <w:r w:rsidR="00B00DC1" w:rsidRPr="003E229B">
        <w:rPr>
          <w:rFonts w:ascii="Times New Roman" w:hAnsi="Times New Roman"/>
        </w:rPr>
        <w:t>minor editorial changes</w:t>
      </w:r>
      <w:r w:rsidR="00EE32D8" w:rsidRPr="003E229B">
        <w:rPr>
          <w:rFonts w:ascii="Times New Roman" w:hAnsi="Times New Roman"/>
        </w:rPr>
        <w:t>.</w:t>
      </w:r>
    </w:p>
    <w:p w14:paraId="4533B1CA" w14:textId="77777777" w:rsidR="00771398" w:rsidRPr="003E229B" w:rsidRDefault="00771398" w:rsidP="00D75280">
      <w:pPr>
        <w:widowControl w:val="0"/>
        <w:autoSpaceDE w:val="0"/>
        <w:autoSpaceDN w:val="0"/>
        <w:adjustRightInd w:val="0"/>
        <w:spacing w:after="0" w:line="240" w:lineRule="auto"/>
        <w:rPr>
          <w:rFonts w:ascii="Times New Roman" w:hAnsi="Times New Roman"/>
        </w:rPr>
      </w:pPr>
    </w:p>
    <w:p w14:paraId="5020FAC2" w14:textId="35B2FD96" w:rsidR="00D75280" w:rsidRPr="003E229B" w:rsidRDefault="004F4D6F" w:rsidP="00D75280">
      <w:pPr>
        <w:widowControl w:val="0"/>
        <w:autoSpaceDE w:val="0"/>
        <w:autoSpaceDN w:val="0"/>
        <w:adjustRightInd w:val="0"/>
        <w:spacing w:after="0" w:line="240" w:lineRule="auto"/>
        <w:rPr>
          <w:rFonts w:ascii="Times New Roman" w:hAnsi="Times New Roman"/>
          <w:b/>
          <w:bCs/>
          <w:lang w:val="en-US" w:eastAsia="en-AU"/>
        </w:rPr>
      </w:pPr>
      <w:r w:rsidRPr="003E229B">
        <w:rPr>
          <w:rFonts w:ascii="Times New Roman" w:hAnsi="Times New Roman"/>
          <w:b/>
          <w:bCs/>
          <w:lang w:val="en-US" w:eastAsia="en-AU"/>
        </w:rPr>
        <w:t>Consultation</w:t>
      </w:r>
    </w:p>
    <w:p w14:paraId="0D7AC2BE" w14:textId="7718467D" w:rsidR="004F4D6F" w:rsidRPr="003E229B" w:rsidRDefault="004F4D6F" w:rsidP="00D75280">
      <w:pPr>
        <w:widowControl w:val="0"/>
        <w:autoSpaceDE w:val="0"/>
        <w:autoSpaceDN w:val="0"/>
        <w:adjustRightInd w:val="0"/>
        <w:spacing w:after="0" w:line="240" w:lineRule="auto"/>
        <w:rPr>
          <w:rFonts w:ascii="Times New Roman" w:hAnsi="Times New Roman"/>
          <w:lang w:val="en-US" w:eastAsia="en-AU"/>
        </w:rPr>
      </w:pPr>
    </w:p>
    <w:p w14:paraId="07B9C986" w14:textId="629A2C7C" w:rsidR="00C50366" w:rsidRPr="003E229B" w:rsidRDefault="00C50366" w:rsidP="00C50366">
      <w:pPr>
        <w:rPr>
          <w:rFonts w:ascii="Times New Roman" w:hAnsi="Times New Roman"/>
        </w:rPr>
      </w:pPr>
      <w:r w:rsidRPr="003E229B">
        <w:rPr>
          <w:rFonts w:ascii="Times New Roman" w:hAnsi="Times New Roman"/>
        </w:rPr>
        <w:t xml:space="preserve">On 18 January 2019 the NEPC gave notice of the intent to make a variation to the AAQ NEPM in relation to the standards </w:t>
      </w:r>
      <w:r w:rsidR="00CA3378" w:rsidRPr="003E229B">
        <w:rPr>
          <w:rFonts w:ascii="Times New Roman" w:hAnsi="Times New Roman"/>
        </w:rPr>
        <w:t>for</w:t>
      </w:r>
      <w:r w:rsidRPr="003E229B">
        <w:rPr>
          <w:rFonts w:ascii="Times New Roman" w:hAnsi="Times New Roman"/>
        </w:rPr>
        <w:t xml:space="preserve"> </w:t>
      </w:r>
      <w:r w:rsidR="00CA3378" w:rsidRPr="003E229B">
        <w:rPr>
          <w:rFonts w:ascii="Times New Roman" w:hAnsi="Times New Roman"/>
        </w:rPr>
        <w:t>O</w:t>
      </w:r>
      <w:r w:rsidR="00CA3378" w:rsidRPr="003E229B">
        <w:rPr>
          <w:rFonts w:ascii="Times New Roman" w:hAnsi="Times New Roman"/>
          <w:vertAlign w:val="subscript"/>
        </w:rPr>
        <w:t>3</w:t>
      </w:r>
      <w:r w:rsidRPr="003E229B">
        <w:rPr>
          <w:rFonts w:ascii="Times New Roman" w:hAnsi="Times New Roman"/>
        </w:rPr>
        <w:t xml:space="preserve">, </w:t>
      </w:r>
      <w:r w:rsidR="00CA3378" w:rsidRPr="003E229B">
        <w:rPr>
          <w:rFonts w:ascii="Times New Roman" w:hAnsi="Times New Roman"/>
        </w:rPr>
        <w:t>NO</w:t>
      </w:r>
      <w:r w:rsidR="00CA3378" w:rsidRPr="003E229B">
        <w:rPr>
          <w:rFonts w:ascii="Times New Roman" w:hAnsi="Times New Roman"/>
          <w:vertAlign w:val="subscript"/>
        </w:rPr>
        <w:t>2</w:t>
      </w:r>
      <w:r w:rsidR="00CA3378" w:rsidRPr="003E229B">
        <w:rPr>
          <w:rFonts w:ascii="Times New Roman" w:hAnsi="Times New Roman"/>
        </w:rPr>
        <w:t xml:space="preserve"> </w:t>
      </w:r>
      <w:r w:rsidRPr="003E229B">
        <w:rPr>
          <w:rFonts w:ascii="Times New Roman" w:hAnsi="Times New Roman"/>
        </w:rPr>
        <w:t xml:space="preserve">and </w:t>
      </w:r>
      <w:r w:rsidR="00CA3378" w:rsidRPr="003E229B">
        <w:rPr>
          <w:rFonts w:ascii="Times New Roman" w:hAnsi="Times New Roman"/>
        </w:rPr>
        <w:t>SO</w:t>
      </w:r>
      <w:r w:rsidR="00CA3378" w:rsidRPr="003E229B">
        <w:rPr>
          <w:rFonts w:ascii="Times New Roman" w:hAnsi="Times New Roman"/>
          <w:vertAlign w:val="subscript"/>
        </w:rPr>
        <w:t>2</w:t>
      </w:r>
      <w:r w:rsidRPr="003E229B">
        <w:rPr>
          <w:rFonts w:ascii="Times New Roman" w:hAnsi="Times New Roman"/>
        </w:rPr>
        <w:t xml:space="preserve">.  </w:t>
      </w:r>
    </w:p>
    <w:p w14:paraId="1C40B3C1" w14:textId="3FF67C63" w:rsidR="00017823" w:rsidRPr="003E229B" w:rsidRDefault="00F87CC3" w:rsidP="00017823">
      <w:pPr>
        <w:rPr>
          <w:rFonts w:ascii="Times New Roman" w:hAnsi="Times New Roman"/>
        </w:rPr>
      </w:pPr>
      <w:r w:rsidRPr="003E229B">
        <w:rPr>
          <w:rFonts w:ascii="Times New Roman" w:hAnsi="Times New Roman"/>
        </w:rPr>
        <w:t xml:space="preserve">In accordance with </w:t>
      </w:r>
      <w:r w:rsidR="000C20F0" w:rsidRPr="003E229B">
        <w:rPr>
          <w:rFonts w:ascii="Times New Roman" w:hAnsi="Times New Roman"/>
        </w:rPr>
        <w:t>section</w:t>
      </w:r>
      <w:r w:rsidRPr="003E229B">
        <w:rPr>
          <w:rFonts w:ascii="Times New Roman" w:hAnsi="Times New Roman"/>
        </w:rPr>
        <w:t>s</w:t>
      </w:r>
      <w:r w:rsidR="000C20F0" w:rsidRPr="003E229B">
        <w:rPr>
          <w:rFonts w:ascii="Times New Roman" w:hAnsi="Times New Roman"/>
        </w:rPr>
        <w:t xml:space="preserve"> 18</w:t>
      </w:r>
      <w:r w:rsidR="00D12327" w:rsidRPr="003E229B">
        <w:rPr>
          <w:rFonts w:ascii="Times New Roman" w:hAnsi="Times New Roman"/>
        </w:rPr>
        <w:t xml:space="preserve"> </w:t>
      </w:r>
      <w:r w:rsidRPr="003E229B">
        <w:rPr>
          <w:rFonts w:ascii="Times New Roman" w:hAnsi="Times New Roman"/>
        </w:rPr>
        <w:t xml:space="preserve">and 20 </w:t>
      </w:r>
      <w:r w:rsidR="00D12327" w:rsidRPr="003E229B">
        <w:rPr>
          <w:rFonts w:ascii="Times New Roman" w:hAnsi="Times New Roman"/>
        </w:rPr>
        <w:t xml:space="preserve">of the NEPC Act, a notice, together with the draft variation and an </w:t>
      </w:r>
      <w:r w:rsidR="00CA3378" w:rsidRPr="003E229B">
        <w:rPr>
          <w:rFonts w:ascii="Times New Roman" w:hAnsi="Times New Roman"/>
        </w:rPr>
        <w:t>I</w:t>
      </w:r>
      <w:r w:rsidR="006E38ED" w:rsidRPr="003E229B">
        <w:rPr>
          <w:rFonts w:ascii="Times New Roman" w:hAnsi="Times New Roman"/>
        </w:rPr>
        <w:t>mpact</w:t>
      </w:r>
      <w:r w:rsidR="00D12327" w:rsidRPr="003E229B">
        <w:rPr>
          <w:rFonts w:ascii="Times New Roman" w:hAnsi="Times New Roman"/>
        </w:rPr>
        <w:t xml:space="preserve"> </w:t>
      </w:r>
      <w:r w:rsidR="00CA3378" w:rsidRPr="003E229B">
        <w:rPr>
          <w:rFonts w:ascii="Times New Roman" w:hAnsi="Times New Roman"/>
        </w:rPr>
        <w:t>S</w:t>
      </w:r>
      <w:r w:rsidR="00D12327" w:rsidRPr="003E229B">
        <w:rPr>
          <w:rFonts w:ascii="Times New Roman" w:hAnsi="Times New Roman"/>
        </w:rPr>
        <w:t xml:space="preserve">tatement were published on the </w:t>
      </w:r>
      <w:r w:rsidR="00CE037C" w:rsidRPr="003E229B">
        <w:rPr>
          <w:rFonts w:ascii="Times New Roman" w:hAnsi="Times New Roman"/>
        </w:rPr>
        <w:t>Commonwealth NEPC</w:t>
      </w:r>
      <w:r w:rsidR="00D12327" w:rsidRPr="003E229B">
        <w:rPr>
          <w:rFonts w:ascii="Times New Roman" w:hAnsi="Times New Roman"/>
        </w:rPr>
        <w:t xml:space="preserve"> website </w:t>
      </w:r>
      <w:r w:rsidR="003C596B">
        <w:rPr>
          <w:rFonts w:ascii="Times New Roman" w:hAnsi="Times New Roman"/>
        </w:rPr>
        <w:t>(</w:t>
      </w:r>
      <w:hyperlink r:id="rId11" w:history="1">
        <w:r w:rsidR="00D656AF" w:rsidRPr="00D656AF">
          <w:rPr>
            <w:rStyle w:val="Hyperlink"/>
            <w:rFonts w:ascii="Times New Roman" w:hAnsi="Times New Roman"/>
          </w:rPr>
          <w:t>www.nepc.gov.au/nepms/ambient-air-quality/proposed-variation/consultation-2019</w:t>
        </w:r>
      </w:hyperlink>
      <w:r w:rsidR="003C596B">
        <w:rPr>
          <w:rFonts w:ascii="Times New Roman" w:hAnsi="Times New Roman"/>
        </w:rPr>
        <w:t xml:space="preserve">) </w:t>
      </w:r>
      <w:r w:rsidR="00D12327" w:rsidRPr="003E229B">
        <w:rPr>
          <w:rFonts w:ascii="Times New Roman" w:hAnsi="Times New Roman"/>
        </w:rPr>
        <w:t>seeking public comments</w:t>
      </w:r>
      <w:r w:rsidR="000C20F0" w:rsidRPr="003E229B">
        <w:rPr>
          <w:rFonts w:ascii="Times New Roman" w:hAnsi="Times New Roman"/>
        </w:rPr>
        <w:t xml:space="preserve"> on </w:t>
      </w:r>
      <w:r w:rsidR="006B6DB2" w:rsidRPr="003E229B">
        <w:rPr>
          <w:rFonts w:ascii="Times New Roman" w:hAnsi="Times New Roman"/>
        </w:rPr>
        <w:t>23 May 2019</w:t>
      </w:r>
      <w:r w:rsidR="00D12327" w:rsidRPr="003E229B">
        <w:rPr>
          <w:rFonts w:ascii="Times New Roman" w:hAnsi="Times New Roman"/>
        </w:rPr>
        <w:t>. The public co</w:t>
      </w:r>
      <w:r w:rsidR="000C20F0" w:rsidRPr="003E229B">
        <w:rPr>
          <w:rFonts w:ascii="Times New Roman" w:hAnsi="Times New Roman"/>
        </w:rPr>
        <w:t>nsultation period was 1</w:t>
      </w:r>
      <w:r w:rsidR="006B6DB2" w:rsidRPr="003E229B">
        <w:rPr>
          <w:rFonts w:ascii="Times New Roman" w:hAnsi="Times New Roman"/>
        </w:rPr>
        <w:t>1</w:t>
      </w:r>
      <w:r w:rsidR="000C20F0" w:rsidRPr="003E229B">
        <w:rPr>
          <w:rFonts w:ascii="Times New Roman" w:hAnsi="Times New Roman"/>
        </w:rPr>
        <w:t xml:space="preserve"> weeks closing on </w:t>
      </w:r>
      <w:r w:rsidR="006B6DB2" w:rsidRPr="003E229B">
        <w:rPr>
          <w:rFonts w:ascii="Times New Roman" w:hAnsi="Times New Roman"/>
        </w:rPr>
        <w:t>7 August 2019</w:t>
      </w:r>
      <w:r w:rsidR="00D12327" w:rsidRPr="003E229B">
        <w:rPr>
          <w:rFonts w:ascii="Times New Roman" w:hAnsi="Times New Roman"/>
        </w:rPr>
        <w:t xml:space="preserve">. </w:t>
      </w:r>
      <w:r w:rsidR="00017823" w:rsidRPr="003E229B">
        <w:rPr>
          <w:rFonts w:ascii="Times New Roman" w:hAnsi="Times New Roman"/>
        </w:rPr>
        <w:t xml:space="preserve">It was supported by a series of stakeholder </w:t>
      </w:r>
      <w:r w:rsidR="006B6DB2" w:rsidRPr="003E229B">
        <w:rPr>
          <w:rFonts w:ascii="Times New Roman" w:hAnsi="Times New Roman"/>
        </w:rPr>
        <w:t>information sessions and a webinar</w:t>
      </w:r>
      <w:r w:rsidR="00017823" w:rsidRPr="003E229B">
        <w:rPr>
          <w:rFonts w:ascii="Times New Roman" w:hAnsi="Times New Roman"/>
        </w:rPr>
        <w:t xml:space="preserve">. </w:t>
      </w:r>
      <w:r w:rsidR="00340D54" w:rsidRPr="003E229B">
        <w:rPr>
          <w:rFonts w:ascii="Times New Roman" w:hAnsi="Times New Roman"/>
        </w:rPr>
        <w:t>Over 18,</w:t>
      </w:r>
      <w:r w:rsidR="00D30EE4" w:rsidRPr="003E229B">
        <w:rPr>
          <w:rFonts w:ascii="Times New Roman" w:hAnsi="Times New Roman"/>
        </w:rPr>
        <w:t>1</w:t>
      </w:r>
      <w:r w:rsidR="00340D54" w:rsidRPr="003E229B">
        <w:rPr>
          <w:rFonts w:ascii="Times New Roman" w:hAnsi="Times New Roman"/>
        </w:rPr>
        <w:t xml:space="preserve">00 </w:t>
      </w:r>
      <w:r w:rsidR="00017823" w:rsidRPr="003E229B">
        <w:rPr>
          <w:rFonts w:ascii="Times New Roman" w:hAnsi="Times New Roman"/>
        </w:rPr>
        <w:t>submissions were received</w:t>
      </w:r>
      <w:r w:rsidR="006B6DB2" w:rsidRPr="003E229B">
        <w:rPr>
          <w:rFonts w:ascii="Times New Roman" w:hAnsi="Times New Roman"/>
        </w:rPr>
        <w:t xml:space="preserve">, </w:t>
      </w:r>
      <w:r w:rsidR="006B6DB2" w:rsidRPr="003E229B">
        <w:rPr>
          <w:rFonts w:ascii="Times New Roman" w:hAnsi="Times New Roman"/>
        </w:rPr>
        <w:lastRenderedPageBreak/>
        <w:t xml:space="preserve">including </w:t>
      </w:r>
      <w:r w:rsidR="00CA3378" w:rsidRPr="003E229B">
        <w:rPr>
          <w:rFonts w:ascii="Times New Roman" w:hAnsi="Times New Roman"/>
        </w:rPr>
        <w:t xml:space="preserve">approximately </w:t>
      </w:r>
      <w:r w:rsidR="006B6DB2" w:rsidRPr="003E229B">
        <w:rPr>
          <w:rFonts w:ascii="Times New Roman" w:hAnsi="Times New Roman"/>
        </w:rPr>
        <w:t>450 unique submissions</w:t>
      </w:r>
      <w:r w:rsidR="00017823" w:rsidRPr="003E229B">
        <w:rPr>
          <w:rFonts w:ascii="Times New Roman" w:hAnsi="Times New Roman"/>
        </w:rPr>
        <w:t xml:space="preserve">. All non-confidential submissions </w:t>
      </w:r>
      <w:r w:rsidR="00340D54" w:rsidRPr="003E229B">
        <w:rPr>
          <w:rFonts w:ascii="Times New Roman" w:hAnsi="Times New Roman"/>
        </w:rPr>
        <w:t xml:space="preserve">were published on the website </w:t>
      </w:r>
      <w:r w:rsidR="00D30EE4" w:rsidRPr="003E229B">
        <w:rPr>
          <w:rFonts w:ascii="Times New Roman" w:hAnsi="Times New Roman"/>
        </w:rPr>
        <w:t xml:space="preserve">in </w:t>
      </w:r>
      <w:r w:rsidR="00340D54" w:rsidRPr="003E229B">
        <w:rPr>
          <w:rFonts w:ascii="Times New Roman" w:hAnsi="Times New Roman"/>
        </w:rPr>
        <w:t>early 2020.</w:t>
      </w:r>
    </w:p>
    <w:p w14:paraId="793CAD54" w14:textId="77777777" w:rsidR="00017823" w:rsidRPr="003E229B" w:rsidRDefault="00017823" w:rsidP="00017823">
      <w:pPr>
        <w:rPr>
          <w:rFonts w:ascii="Times New Roman" w:hAnsi="Times New Roman"/>
        </w:rPr>
      </w:pPr>
      <w:r w:rsidRPr="003E229B">
        <w:rPr>
          <w:rFonts w:ascii="Times New Roman" w:hAnsi="Times New Roman"/>
        </w:rPr>
        <w:t>Public consultation shows a very substantial level of community interest in air quality; expectations of continued improvement in air quality; and expectations of national and state based actions to reduce emissions and reduce exposure to air pollution.</w:t>
      </w:r>
    </w:p>
    <w:p w14:paraId="27D274E4" w14:textId="6A19927A" w:rsidR="00F523B5" w:rsidRPr="003E229B" w:rsidRDefault="00017823" w:rsidP="00017823">
      <w:pPr>
        <w:rPr>
          <w:rFonts w:ascii="Times New Roman" w:hAnsi="Times New Roman"/>
        </w:rPr>
      </w:pPr>
      <w:r w:rsidRPr="003E229B">
        <w:rPr>
          <w:rFonts w:ascii="Times New Roman" w:hAnsi="Times New Roman"/>
        </w:rPr>
        <w:t>A Summary of Submissions received has been prepared to enable</w:t>
      </w:r>
      <w:r w:rsidR="000F33BD">
        <w:rPr>
          <w:rFonts w:ascii="Times New Roman" w:hAnsi="Times New Roman"/>
        </w:rPr>
        <w:t xml:space="preserve"> the</w:t>
      </w:r>
      <w:r w:rsidRPr="003E229B">
        <w:rPr>
          <w:rFonts w:ascii="Times New Roman" w:hAnsi="Times New Roman"/>
        </w:rPr>
        <w:t xml:space="preserve"> NEPC to make a statutory decision to vary the AAQ NEPM </w:t>
      </w:r>
      <w:r w:rsidR="00CA3378" w:rsidRPr="003E229B">
        <w:rPr>
          <w:rFonts w:ascii="Times New Roman" w:hAnsi="Times New Roman"/>
        </w:rPr>
        <w:t>O</w:t>
      </w:r>
      <w:r w:rsidR="00CA3378" w:rsidRPr="003E229B">
        <w:rPr>
          <w:rFonts w:ascii="Times New Roman" w:hAnsi="Times New Roman"/>
          <w:vertAlign w:val="subscript"/>
        </w:rPr>
        <w:t>3</w:t>
      </w:r>
      <w:r w:rsidR="006B6DB2" w:rsidRPr="003E229B">
        <w:rPr>
          <w:rFonts w:ascii="Times New Roman" w:hAnsi="Times New Roman"/>
        </w:rPr>
        <w:t xml:space="preserve">, </w:t>
      </w:r>
      <w:r w:rsidR="00CA3378" w:rsidRPr="003E229B">
        <w:rPr>
          <w:rFonts w:ascii="Times New Roman" w:hAnsi="Times New Roman"/>
        </w:rPr>
        <w:t>NO</w:t>
      </w:r>
      <w:r w:rsidR="00CA3378" w:rsidRPr="003E229B">
        <w:rPr>
          <w:rFonts w:ascii="Times New Roman" w:hAnsi="Times New Roman"/>
          <w:vertAlign w:val="subscript"/>
        </w:rPr>
        <w:t>2</w:t>
      </w:r>
      <w:r w:rsidR="00CA3378" w:rsidRPr="003E229B">
        <w:rPr>
          <w:rFonts w:ascii="Times New Roman" w:hAnsi="Times New Roman"/>
        </w:rPr>
        <w:t xml:space="preserve"> </w:t>
      </w:r>
      <w:r w:rsidR="006B6DB2" w:rsidRPr="003E229B">
        <w:rPr>
          <w:rFonts w:ascii="Times New Roman" w:hAnsi="Times New Roman"/>
        </w:rPr>
        <w:t xml:space="preserve">and </w:t>
      </w:r>
      <w:r w:rsidR="00CA3378" w:rsidRPr="003E229B">
        <w:rPr>
          <w:rFonts w:ascii="Times New Roman" w:hAnsi="Times New Roman"/>
        </w:rPr>
        <w:t>SO</w:t>
      </w:r>
      <w:r w:rsidR="00CA3378" w:rsidRPr="003E229B">
        <w:rPr>
          <w:rFonts w:ascii="Times New Roman" w:hAnsi="Times New Roman"/>
          <w:vertAlign w:val="subscript"/>
        </w:rPr>
        <w:t>2</w:t>
      </w:r>
      <w:r w:rsidR="00CA3378" w:rsidRPr="003E229B">
        <w:rPr>
          <w:rFonts w:ascii="Times New Roman" w:hAnsi="Times New Roman"/>
        </w:rPr>
        <w:t xml:space="preserve"> </w:t>
      </w:r>
      <w:r w:rsidRPr="003E229B">
        <w:rPr>
          <w:rFonts w:ascii="Times New Roman" w:hAnsi="Times New Roman"/>
        </w:rPr>
        <w:t>standards. In making a statutory decision to vary the AAQ NEPM</w:t>
      </w:r>
      <w:r w:rsidR="00CE037C" w:rsidRPr="003E229B">
        <w:rPr>
          <w:rFonts w:ascii="Times New Roman" w:hAnsi="Times New Roman"/>
        </w:rPr>
        <w:t>,</w:t>
      </w:r>
      <w:r w:rsidRPr="003E229B">
        <w:rPr>
          <w:rFonts w:ascii="Times New Roman" w:hAnsi="Times New Roman"/>
        </w:rPr>
        <w:t xml:space="preserve"> </w:t>
      </w:r>
      <w:r w:rsidR="000F33BD">
        <w:rPr>
          <w:rFonts w:ascii="Times New Roman" w:hAnsi="Times New Roman"/>
        </w:rPr>
        <w:t xml:space="preserve">the </w:t>
      </w:r>
      <w:r w:rsidRPr="003E229B">
        <w:rPr>
          <w:rFonts w:ascii="Times New Roman" w:hAnsi="Times New Roman"/>
        </w:rPr>
        <w:t xml:space="preserve">NEPC must consider the Impact Statement, submissions received (Summary of Submissions) and any advice from the </w:t>
      </w:r>
      <w:r w:rsidR="000F33BD">
        <w:rPr>
          <w:rFonts w:ascii="Times New Roman" w:hAnsi="Times New Roman"/>
        </w:rPr>
        <w:t>NEPC</w:t>
      </w:r>
      <w:r w:rsidR="00754E33" w:rsidRPr="003E229B">
        <w:rPr>
          <w:rFonts w:ascii="Times New Roman" w:hAnsi="Times New Roman"/>
        </w:rPr>
        <w:t xml:space="preserve"> </w:t>
      </w:r>
      <w:r w:rsidRPr="003E229B">
        <w:rPr>
          <w:rFonts w:ascii="Times New Roman" w:hAnsi="Times New Roman"/>
        </w:rPr>
        <w:t>C</w:t>
      </w:r>
      <w:r w:rsidR="00754E33" w:rsidRPr="003E229B">
        <w:rPr>
          <w:rFonts w:ascii="Times New Roman" w:hAnsi="Times New Roman"/>
        </w:rPr>
        <w:t>ommittee</w:t>
      </w:r>
      <w:r w:rsidRPr="003E229B">
        <w:rPr>
          <w:rFonts w:ascii="Times New Roman" w:hAnsi="Times New Roman"/>
        </w:rPr>
        <w:t xml:space="preserve"> or from a committee established under section 33 of the Act before making the </w:t>
      </w:r>
      <w:r w:rsidR="000F33BD">
        <w:rPr>
          <w:rFonts w:ascii="Times New Roman" w:hAnsi="Times New Roman"/>
        </w:rPr>
        <w:t>V</w:t>
      </w:r>
      <w:r w:rsidRPr="003E229B">
        <w:rPr>
          <w:rFonts w:ascii="Times New Roman" w:hAnsi="Times New Roman"/>
        </w:rPr>
        <w:t>ariation.</w:t>
      </w:r>
    </w:p>
    <w:p w14:paraId="4FDB0E97" w14:textId="074740AF" w:rsidR="00D12327" w:rsidRPr="003E229B" w:rsidRDefault="00D12327" w:rsidP="00932861">
      <w:pPr>
        <w:rPr>
          <w:rFonts w:ascii="Times New Roman" w:hAnsi="Times New Roman"/>
        </w:rPr>
      </w:pPr>
      <w:r w:rsidRPr="003E229B">
        <w:rPr>
          <w:rFonts w:ascii="Times New Roman" w:hAnsi="Times New Roman"/>
        </w:rPr>
        <w:t xml:space="preserve">The </w:t>
      </w:r>
      <w:r w:rsidR="00A16CD0" w:rsidRPr="003E229B">
        <w:rPr>
          <w:rFonts w:ascii="Times New Roman" w:hAnsi="Times New Roman"/>
        </w:rPr>
        <w:t>I</w:t>
      </w:r>
      <w:r w:rsidRPr="003E229B">
        <w:rPr>
          <w:rFonts w:ascii="Times New Roman" w:hAnsi="Times New Roman"/>
        </w:rPr>
        <w:t xml:space="preserve">mpact </w:t>
      </w:r>
      <w:r w:rsidR="00A16CD0" w:rsidRPr="003E229B">
        <w:rPr>
          <w:rFonts w:ascii="Times New Roman" w:hAnsi="Times New Roman"/>
        </w:rPr>
        <w:t>S</w:t>
      </w:r>
      <w:r w:rsidRPr="003E229B">
        <w:rPr>
          <w:rFonts w:ascii="Times New Roman" w:hAnsi="Times New Roman"/>
        </w:rPr>
        <w:t>tatement</w:t>
      </w:r>
      <w:r w:rsidR="00837DD4" w:rsidRPr="003E229B">
        <w:rPr>
          <w:rFonts w:ascii="Times New Roman" w:hAnsi="Times New Roman"/>
        </w:rPr>
        <w:t xml:space="preserve">, </w:t>
      </w:r>
      <w:r w:rsidR="008C4CBB" w:rsidRPr="003E229B">
        <w:rPr>
          <w:rFonts w:ascii="Times New Roman" w:hAnsi="Times New Roman"/>
        </w:rPr>
        <w:t>public submissions</w:t>
      </w:r>
      <w:r w:rsidR="00837DD4" w:rsidRPr="003E229B">
        <w:rPr>
          <w:rFonts w:ascii="Times New Roman" w:hAnsi="Times New Roman"/>
        </w:rPr>
        <w:t xml:space="preserve"> and the response to submissions </w:t>
      </w:r>
      <w:r w:rsidRPr="003E229B">
        <w:rPr>
          <w:rFonts w:ascii="Times New Roman" w:hAnsi="Times New Roman"/>
        </w:rPr>
        <w:t xml:space="preserve">can be obtained from </w:t>
      </w:r>
      <w:r w:rsidR="00837DD4" w:rsidRPr="003E229B">
        <w:rPr>
          <w:rFonts w:ascii="Times New Roman" w:hAnsi="Times New Roman"/>
        </w:rPr>
        <w:t>the NEPC website</w:t>
      </w:r>
      <w:r w:rsidR="00374891" w:rsidRPr="003E229B">
        <w:rPr>
          <w:rFonts w:ascii="Times New Roman" w:hAnsi="Times New Roman"/>
        </w:rPr>
        <w:t>. The Impact Statement, Summary of Submissions and response document required by subsection 21(2) of the NEPC Act are also included at Attachment C.</w:t>
      </w:r>
    </w:p>
    <w:p w14:paraId="4F30B3E1" w14:textId="103DB6DA" w:rsidR="0011422D" w:rsidRPr="003E229B" w:rsidRDefault="0011422D" w:rsidP="0011422D">
      <w:pPr>
        <w:pStyle w:val="Default"/>
        <w:spacing w:before="120" w:after="120"/>
        <w:rPr>
          <w:rFonts w:ascii="Times New Roman" w:hAnsi="Times New Roman" w:cs="Times New Roman"/>
          <w:bCs/>
          <w:sz w:val="22"/>
          <w:szCs w:val="22"/>
        </w:rPr>
      </w:pPr>
      <w:r w:rsidRPr="003E229B">
        <w:rPr>
          <w:rFonts w:ascii="Times New Roman" w:hAnsi="Times New Roman" w:cs="Times New Roman"/>
          <w:bCs/>
          <w:sz w:val="22"/>
          <w:szCs w:val="22"/>
        </w:rPr>
        <w:t xml:space="preserve">The </w:t>
      </w:r>
      <w:bookmarkStart w:id="1" w:name="_Hlk523745897"/>
      <w:r w:rsidRPr="003E229B">
        <w:rPr>
          <w:rFonts w:ascii="Times New Roman" w:hAnsi="Times New Roman" w:cs="Times New Roman"/>
          <w:bCs/>
          <w:sz w:val="22"/>
          <w:szCs w:val="22"/>
        </w:rPr>
        <w:t xml:space="preserve">Office of Best Practice Regulation </w:t>
      </w:r>
      <w:bookmarkEnd w:id="1"/>
      <w:r w:rsidRPr="003E229B">
        <w:rPr>
          <w:rFonts w:ascii="Times New Roman" w:hAnsi="Times New Roman" w:cs="Times New Roman"/>
          <w:bCs/>
          <w:sz w:val="22"/>
          <w:szCs w:val="22"/>
        </w:rPr>
        <w:t xml:space="preserve">advised there was no need for a separate Regulation Impact Statement process to be undertaken for this proposal to vary the </w:t>
      </w:r>
      <w:r w:rsidRPr="003E229B">
        <w:rPr>
          <w:rFonts w:ascii="Times New Roman" w:hAnsi="Times New Roman" w:cs="Times New Roman"/>
          <w:sz w:val="22"/>
          <w:szCs w:val="22"/>
        </w:rPr>
        <w:t>O</w:t>
      </w:r>
      <w:r w:rsidRPr="003E229B">
        <w:rPr>
          <w:rFonts w:ascii="Times New Roman" w:hAnsi="Times New Roman" w:cs="Times New Roman"/>
          <w:sz w:val="22"/>
          <w:szCs w:val="22"/>
          <w:vertAlign w:val="subscript"/>
        </w:rPr>
        <w:t>3</w:t>
      </w:r>
      <w:r w:rsidRPr="003E229B">
        <w:rPr>
          <w:rFonts w:ascii="Times New Roman" w:hAnsi="Times New Roman" w:cs="Times New Roman"/>
          <w:sz w:val="22"/>
          <w:szCs w:val="22"/>
        </w:rPr>
        <w:t>, NO</w:t>
      </w:r>
      <w:r w:rsidRPr="003E229B">
        <w:rPr>
          <w:rFonts w:ascii="Times New Roman" w:hAnsi="Times New Roman" w:cs="Times New Roman"/>
          <w:sz w:val="22"/>
          <w:szCs w:val="22"/>
          <w:vertAlign w:val="subscript"/>
        </w:rPr>
        <w:t>2</w:t>
      </w:r>
      <w:r w:rsidRPr="003E229B">
        <w:rPr>
          <w:rFonts w:ascii="Times New Roman" w:hAnsi="Times New Roman" w:cs="Times New Roman"/>
          <w:sz w:val="22"/>
          <w:szCs w:val="22"/>
        </w:rPr>
        <w:t xml:space="preserve"> and SO</w:t>
      </w:r>
      <w:r w:rsidRPr="003E229B">
        <w:rPr>
          <w:rFonts w:ascii="Times New Roman" w:hAnsi="Times New Roman" w:cs="Times New Roman"/>
          <w:sz w:val="22"/>
          <w:szCs w:val="22"/>
          <w:vertAlign w:val="subscript"/>
        </w:rPr>
        <w:t>2</w:t>
      </w:r>
      <w:r w:rsidRPr="003E229B">
        <w:rPr>
          <w:rFonts w:ascii="Times New Roman" w:hAnsi="Times New Roman" w:cs="Times New Roman"/>
          <w:sz w:val="22"/>
          <w:szCs w:val="22"/>
        </w:rPr>
        <w:t xml:space="preserve"> standards</w:t>
      </w:r>
      <w:r w:rsidRPr="003E229B">
        <w:rPr>
          <w:rFonts w:ascii="Times New Roman" w:hAnsi="Times New Roman" w:cs="Times New Roman"/>
          <w:bCs/>
          <w:sz w:val="22"/>
          <w:szCs w:val="22"/>
        </w:rPr>
        <w:t>.</w:t>
      </w:r>
    </w:p>
    <w:p w14:paraId="1CADB620" w14:textId="77777777" w:rsidR="0011422D" w:rsidRPr="003E229B" w:rsidRDefault="0011422D" w:rsidP="00932861">
      <w:pPr>
        <w:rPr>
          <w:rFonts w:ascii="Times New Roman" w:hAnsi="Times New Roman"/>
        </w:rPr>
      </w:pPr>
    </w:p>
    <w:p w14:paraId="0B6149F2" w14:textId="00F6CF3A" w:rsidR="00E91A1D" w:rsidRPr="003E229B" w:rsidRDefault="00524EF9" w:rsidP="00307866">
      <w:pPr>
        <w:rPr>
          <w:rFonts w:ascii="Times New Roman" w:hAnsi="Times New Roman"/>
          <w:b/>
          <w:bCs/>
        </w:rPr>
      </w:pPr>
      <w:r w:rsidRPr="003E229B">
        <w:rPr>
          <w:rFonts w:ascii="Times New Roman" w:hAnsi="Times New Roman"/>
          <w:b/>
          <w:bCs/>
        </w:rPr>
        <w:t>AAQ NEPM details</w:t>
      </w:r>
    </w:p>
    <w:p w14:paraId="17788617" w14:textId="6AD46E20" w:rsidR="00524EF9" w:rsidRPr="003E229B" w:rsidRDefault="00524EF9" w:rsidP="00307866">
      <w:pPr>
        <w:rPr>
          <w:rFonts w:ascii="Times New Roman" w:hAnsi="Times New Roman"/>
        </w:rPr>
      </w:pPr>
      <w:r w:rsidRPr="003E229B">
        <w:rPr>
          <w:rFonts w:ascii="Times New Roman" w:hAnsi="Times New Roman"/>
        </w:rPr>
        <w:t xml:space="preserve">A description of </w:t>
      </w:r>
      <w:r w:rsidR="003C4632" w:rsidRPr="003E229B">
        <w:rPr>
          <w:rFonts w:ascii="Times New Roman" w:hAnsi="Times New Roman"/>
        </w:rPr>
        <w:t>section</w:t>
      </w:r>
      <w:r w:rsidRPr="003E229B">
        <w:rPr>
          <w:rFonts w:ascii="Times New Roman" w:hAnsi="Times New Roman"/>
        </w:rPr>
        <w:t xml:space="preserve">s in the AAQ NEPM affected by the Variation is provided in </w:t>
      </w:r>
      <w:r w:rsidR="00374891" w:rsidRPr="003E229B">
        <w:rPr>
          <w:rFonts w:ascii="Times New Roman" w:hAnsi="Times New Roman"/>
        </w:rPr>
        <w:t>Attachment A</w:t>
      </w:r>
      <w:r w:rsidRPr="003E229B">
        <w:rPr>
          <w:rFonts w:ascii="Times New Roman" w:hAnsi="Times New Roman"/>
        </w:rPr>
        <w:t xml:space="preserve">. Numbered sections in </w:t>
      </w:r>
      <w:r w:rsidR="00374891" w:rsidRPr="003E229B">
        <w:rPr>
          <w:rFonts w:ascii="Times New Roman" w:hAnsi="Times New Roman"/>
        </w:rPr>
        <w:t>that Attachment</w:t>
      </w:r>
      <w:r w:rsidRPr="003E229B">
        <w:rPr>
          <w:rFonts w:ascii="Times New Roman" w:hAnsi="Times New Roman"/>
        </w:rPr>
        <w:t xml:space="preserve"> align with the </w:t>
      </w:r>
      <w:r w:rsidR="00374891" w:rsidRPr="003E229B">
        <w:rPr>
          <w:rFonts w:ascii="Times New Roman" w:hAnsi="Times New Roman"/>
        </w:rPr>
        <w:t xml:space="preserve">sections and </w:t>
      </w:r>
      <w:r w:rsidRPr="003E229B">
        <w:rPr>
          <w:rFonts w:ascii="Times New Roman" w:hAnsi="Times New Roman"/>
        </w:rPr>
        <w:t>items of the Variation.</w:t>
      </w:r>
    </w:p>
    <w:p w14:paraId="0F353BE4" w14:textId="5F6A884B" w:rsidR="00524EF9" w:rsidRPr="003E229B" w:rsidRDefault="00524EF9" w:rsidP="00307866">
      <w:pPr>
        <w:rPr>
          <w:rFonts w:ascii="Times New Roman" w:hAnsi="Times New Roman"/>
        </w:rPr>
      </w:pPr>
      <w:r w:rsidRPr="003E229B">
        <w:rPr>
          <w:rFonts w:ascii="Times New Roman" w:hAnsi="Times New Roman"/>
        </w:rPr>
        <w:t>A Statement of Compatibility</w:t>
      </w:r>
      <w:r w:rsidR="000F33BD">
        <w:rPr>
          <w:rFonts w:ascii="Times New Roman" w:hAnsi="Times New Roman"/>
        </w:rPr>
        <w:t xml:space="preserve"> with Human Rights</w:t>
      </w:r>
      <w:r w:rsidRPr="003E229B">
        <w:rPr>
          <w:rFonts w:ascii="Times New Roman" w:hAnsi="Times New Roman"/>
        </w:rPr>
        <w:t xml:space="preserve"> prepared in accordance with </w:t>
      </w:r>
      <w:r w:rsidRPr="003E229B">
        <w:rPr>
          <w:rFonts w:ascii="Times New Roman" w:hAnsi="Times New Roman"/>
          <w:i/>
        </w:rPr>
        <w:t xml:space="preserve">the Human Rights (Parliamentary Scrutiny) Act 2011 </w:t>
      </w:r>
      <w:r w:rsidRPr="003E229B">
        <w:rPr>
          <w:rFonts w:ascii="Times New Roman" w:hAnsi="Times New Roman"/>
        </w:rPr>
        <w:t xml:space="preserve">is at Attachment </w:t>
      </w:r>
      <w:r w:rsidR="00374891" w:rsidRPr="003E229B">
        <w:rPr>
          <w:rFonts w:ascii="Times New Roman" w:hAnsi="Times New Roman"/>
        </w:rPr>
        <w:t>B</w:t>
      </w:r>
      <w:r w:rsidRPr="003E229B">
        <w:rPr>
          <w:rFonts w:ascii="Times New Roman" w:hAnsi="Times New Roman"/>
        </w:rPr>
        <w:t>.</w:t>
      </w:r>
    </w:p>
    <w:p w14:paraId="4B1DFA93" w14:textId="77777777" w:rsidR="00DB2A63" w:rsidRPr="003E229B" w:rsidRDefault="00DB2A63">
      <w:pPr>
        <w:spacing w:after="0" w:line="240" w:lineRule="auto"/>
        <w:rPr>
          <w:rFonts w:ascii="Times New Roman" w:hAnsi="Times New Roman"/>
        </w:rPr>
      </w:pPr>
      <w:r w:rsidRPr="003E229B">
        <w:rPr>
          <w:rFonts w:ascii="Times New Roman" w:hAnsi="Times New Roman"/>
        </w:rPr>
        <w:br w:type="page"/>
      </w:r>
    </w:p>
    <w:p w14:paraId="72AFE648" w14:textId="16916956" w:rsidR="00581ADF" w:rsidRPr="003E229B" w:rsidRDefault="00581ADF" w:rsidP="00581ADF">
      <w:pPr>
        <w:spacing w:before="360" w:after="120"/>
        <w:jc w:val="right"/>
        <w:rPr>
          <w:rFonts w:ascii="Times New Roman" w:hAnsi="Times New Roman"/>
          <w:b/>
          <w:sz w:val="28"/>
          <w:szCs w:val="28"/>
          <w:u w:val="single"/>
        </w:rPr>
      </w:pPr>
      <w:r w:rsidRPr="003E229B">
        <w:rPr>
          <w:rFonts w:ascii="Times New Roman" w:hAnsi="Times New Roman"/>
          <w:b/>
          <w:sz w:val="28"/>
          <w:szCs w:val="28"/>
          <w:u w:val="single"/>
        </w:rPr>
        <w:lastRenderedPageBreak/>
        <w:t>ATTACHMENT A</w:t>
      </w:r>
    </w:p>
    <w:p w14:paraId="77E748D5" w14:textId="31DD37B5" w:rsidR="00581ADF" w:rsidRPr="003E229B" w:rsidRDefault="00581ADF" w:rsidP="00581ADF">
      <w:pPr>
        <w:spacing w:before="140" w:after="140" w:line="240" w:lineRule="auto"/>
        <w:rPr>
          <w:rFonts w:ascii="Times New Roman" w:hAnsi="Times New Roman"/>
          <w:b/>
          <w:bCs/>
          <w:i/>
          <w:iCs/>
          <w:szCs w:val="24"/>
          <w:u w:val="single"/>
        </w:rPr>
      </w:pPr>
      <w:r w:rsidRPr="003E229B">
        <w:rPr>
          <w:rFonts w:ascii="Times New Roman" w:hAnsi="Times New Roman"/>
          <w:b/>
          <w:bCs/>
          <w:szCs w:val="24"/>
          <w:u w:val="single"/>
        </w:rPr>
        <w:t xml:space="preserve">Details of the sections in the </w:t>
      </w:r>
      <w:r w:rsidRPr="003E229B">
        <w:rPr>
          <w:rFonts w:ascii="Times New Roman" w:hAnsi="Times New Roman"/>
          <w:b/>
          <w:bCs/>
          <w:i/>
          <w:iCs/>
          <w:szCs w:val="24"/>
          <w:u w:val="single"/>
        </w:rPr>
        <w:t>National Environment Protection (Ambient Air Quality) Measure Variation Instrument 202</w:t>
      </w:r>
      <w:r w:rsidR="00E533CC" w:rsidRPr="003E229B">
        <w:rPr>
          <w:rFonts w:ascii="Times New Roman" w:hAnsi="Times New Roman"/>
          <w:b/>
          <w:bCs/>
          <w:i/>
          <w:iCs/>
          <w:szCs w:val="24"/>
          <w:u w:val="single"/>
        </w:rPr>
        <w:t>1</w:t>
      </w:r>
    </w:p>
    <w:p w14:paraId="7EE1FDC6" w14:textId="77777777" w:rsidR="00581ADF" w:rsidRPr="003E229B" w:rsidRDefault="00581ADF" w:rsidP="00581ADF">
      <w:pPr>
        <w:spacing w:before="240" w:line="240" w:lineRule="auto"/>
        <w:rPr>
          <w:rFonts w:ascii="Times New Roman" w:hAnsi="Times New Roman"/>
          <w:szCs w:val="24"/>
          <w:u w:val="single"/>
        </w:rPr>
      </w:pPr>
      <w:r w:rsidRPr="003E229B">
        <w:rPr>
          <w:rFonts w:ascii="Times New Roman" w:hAnsi="Times New Roman"/>
          <w:szCs w:val="24"/>
          <w:u w:val="single"/>
        </w:rPr>
        <w:t xml:space="preserve">1.  Name </w:t>
      </w:r>
    </w:p>
    <w:p w14:paraId="3ED1926F" w14:textId="6729D110" w:rsidR="00581ADF" w:rsidRPr="003E229B" w:rsidRDefault="00581ADF" w:rsidP="00581ADF">
      <w:pPr>
        <w:spacing w:before="140" w:after="140" w:line="240" w:lineRule="auto"/>
        <w:rPr>
          <w:rFonts w:ascii="Times New Roman" w:hAnsi="Times New Roman"/>
          <w:szCs w:val="24"/>
        </w:rPr>
      </w:pPr>
      <w:r w:rsidRPr="003E229B">
        <w:rPr>
          <w:rFonts w:ascii="Times New Roman" w:hAnsi="Times New Roman"/>
          <w:szCs w:val="24"/>
        </w:rPr>
        <w:t xml:space="preserve">Section 1 provides that the name of the </w:t>
      </w:r>
      <w:r w:rsidR="0014386C" w:rsidRPr="003E229B">
        <w:rPr>
          <w:rFonts w:ascii="Times New Roman" w:hAnsi="Times New Roman"/>
          <w:szCs w:val="24"/>
        </w:rPr>
        <w:t>Variation</w:t>
      </w:r>
      <w:r w:rsidRPr="003E229B">
        <w:rPr>
          <w:rFonts w:ascii="Times New Roman" w:hAnsi="Times New Roman"/>
          <w:szCs w:val="24"/>
        </w:rPr>
        <w:t xml:space="preserve"> is the </w:t>
      </w:r>
      <w:r w:rsidR="0014386C" w:rsidRPr="003E229B">
        <w:rPr>
          <w:rFonts w:ascii="Times New Roman" w:hAnsi="Times New Roman"/>
          <w:i/>
        </w:rPr>
        <w:t>National Environment Protection (Ambient Air Quality) Measure Variation Instrument 20</w:t>
      </w:r>
      <w:r w:rsidR="00DC031B" w:rsidRPr="003E229B">
        <w:rPr>
          <w:rFonts w:ascii="Times New Roman" w:hAnsi="Times New Roman"/>
          <w:i/>
        </w:rPr>
        <w:t>2</w:t>
      </w:r>
      <w:r w:rsidR="00E533CC" w:rsidRPr="003E229B">
        <w:rPr>
          <w:rFonts w:ascii="Times New Roman" w:hAnsi="Times New Roman"/>
          <w:i/>
        </w:rPr>
        <w:t>1</w:t>
      </w:r>
    </w:p>
    <w:p w14:paraId="08EB8FC2" w14:textId="77777777" w:rsidR="00581ADF" w:rsidRPr="003E229B" w:rsidRDefault="00581ADF" w:rsidP="00581ADF">
      <w:pPr>
        <w:spacing w:before="240" w:line="240" w:lineRule="auto"/>
        <w:rPr>
          <w:rFonts w:ascii="Times New Roman" w:hAnsi="Times New Roman"/>
          <w:szCs w:val="24"/>
          <w:u w:val="single"/>
        </w:rPr>
      </w:pPr>
      <w:r w:rsidRPr="003E229B">
        <w:rPr>
          <w:rFonts w:ascii="Times New Roman" w:hAnsi="Times New Roman"/>
          <w:szCs w:val="24"/>
          <w:u w:val="single"/>
        </w:rPr>
        <w:t>2.  Commencement</w:t>
      </w:r>
    </w:p>
    <w:p w14:paraId="4FF6BA60" w14:textId="5940C891" w:rsidR="00581ADF" w:rsidRPr="003E229B" w:rsidRDefault="00581ADF" w:rsidP="00581ADF">
      <w:pPr>
        <w:spacing w:before="140" w:after="140" w:line="240" w:lineRule="auto"/>
        <w:rPr>
          <w:rFonts w:ascii="Times New Roman" w:hAnsi="Times New Roman"/>
          <w:szCs w:val="24"/>
        </w:rPr>
      </w:pPr>
      <w:r w:rsidRPr="003E229B">
        <w:rPr>
          <w:rFonts w:ascii="Times New Roman" w:hAnsi="Times New Roman"/>
          <w:szCs w:val="24"/>
        </w:rPr>
        <w:t xml:space="preserve">Section 2 provides that </w:t>
      </w:r>
      <w:r w:rsidR="0014386C" w:rsidRPr="003E229B">
        <w:rPr>
          <w:rFonts w:ascii="Times New Roman" w:hAnsi="Times New Roman"/>
          <w:szCs w:val="24"/>
        </w:rPr>
        <w:t>the Variation</w:t>
      </w:r>
      <w:r w:rsidR="0014386C" w:rsidRPr="003E229B">
        <w:rPr>
          <w:rFonts w:ascii="Times New Roman" w:hAnsi="Times New Roman"/>
        </w:rPr>
        <w:t xml:space="preserve"> would commence on the day after it is registered</w:t>
      </w:r>
      <w:r w:rsidRPr="003E229B">
        <w:rPr>
          <w:rFonts w:ascii="Times New Roman" w:hAnsi="Times New Roman"/>
          <w:szCs w:val="24"/>
        </w:rPr>
        <w:t xml:space="preserve">. </w:t>
      </w:r>
    </w:p>
    <w:p w14:paraId="4758D7DB" w14:textId="77777777" w:rsidR="00581ADF" w:rsidRPr="003E229B" w:rsidRDefault="00581ADF" w:rsidP="00581ADF">
      <w:pPr>
        <w:spacing w:before="240" w:line="240" w:lineRule="auto"/>
        <w:rPr>
          <w:rFonts w:ascii="Times New Roman" w:hAnsi="Times New Roman"/>
          <w:szCs w:val="24"/>
          <w:u w:val="single"/>
        </w:rPr>
      </w:pPr>
      <w:r w:rsidRPr="003E229B">
        <w:rPr>
          <w:rFonts w:ascii="Times New Roman" w:hAnsi="Times New Roman"/>
          <w:szCs w:val="24"/>
          <w:u w:val="single"/>
        </w:rPr>
        <w:t>3.  Authority</w:t>
      </w:r>
    </w:p>
    <w:p w14:paraId="0895E998" w14:textId="77777777" w:rsidR="000F33BD" w:rsidRDefault="00581ADF" w:rsidP="0052378D">
      <w:pPr>
        <w:spacing w:before="240" w:line="240" w:lineRule="auto"/>
        <w:rPr>
          <w:rFonts w:ascii="Times New Roman" w:hAnsi="Times New Roman"/>
        </w:rPr>
      </w:pPr>
      <w:r w:rsidRPr="003E229B">
        <w:rPr>
          <w:rFonts w:ascii="Times New Roman" w:hAnsi="Times New Roman"/>
        </w:rPr>
        <w:t xml:space="preserve">Section 3 provides that the </w:t>
      </w:r>
      <w:r w:rsidR="0014386C" w:rsidRPr="003E229B">
        <w:rPr>
          <w:rFonts w:ascii="Times New Roman" w:hAnsi="Times New Roman"/>
        </w:rPr>
        <w:t xml:space="preserve">Variation </w:t>
      </w:r>
      <w:r w:rsidR="0014386C" w:rsidRPr="003E229B">
        <w:rPr>
          <w:rFonts w:ascii="Times New Roman" w:hAnsi="Times New Roman"/>
          <w:szCs w:val="24"/>
        </w:rPr>
        <w:t>would</w:t>
      </w:r>
      <w:r w:rsidR="0014386C" w:rsidRPr="003E229B">
        <w:rPr>
          <w:rFonts w:ascii="Times New Roman" w:hAnsi="Times New Roman"/>
        </w:rPr>
        <w:t xml:space="preserve"> be made in accordance with </w:t>
      </w:r>
      <w:r w:rsidR="000F33BD">
        <w:rPr>
          <w:rFonts w:ascii="Times New Roman" w:hAnsi="Times New Roman"/>
        </w:rPr>
        <w:t>the following:</w:t>
      </w:r>
    </w:p>
    <w:p w14:paraId="7C24E9BD" w14:textId="04246467" w:rsidR="000F33BD" w:rsidRPr="00973759" w:rsidRDefault="00973759" w:rsidP="00973759">
      <w:pPr>
        <w:pStyle w:val="ListParagraph"/>
        <w:numPr>
          <w:ilvl w:val="0"/>
          <w:numId w:val="18"/>
        </w:numPr>
        <w:spacing w:before="240" w:line="240" w:lineRule="auto"/>
        <w:rPr>
          <w:rFonts w:ascii="Times New Roman" w:hAnsi="Times New Roman"/>
        </w:rPr>
      </w:pPr>
      <w:r>
        <w:rPr>
          <w:rFonts w:ascii="Times New Roman" w:hAnsi="Times New Roman"/>
        </w:rPr>
        <w:t>s</w:t>
      </w:r>
      <w:r w:rsidR="000F33BD">
        <w:rPr>
          <w:rFonts w:ascii="Times New Roman" w:hAnsi="Times New Roman"/>
        </w:rPr>
        <w:t xml:space="preserve">ection 19 of </w:t>
      </w:r>
      <w:r w:rsidR="000F33BD" w:rsidRPr="00973759">
        <w:rPr>
          <w:rFonts w:ascii="Times New Roman" w:hAnsi="Times New Roman"/>
        </w:rPr>
        <w:t xml:space="preserve">the </w:t>
      </w:r>
      <w:r w:rsidR="000F33BD" w:rsidRPr="00973759">
        <w:rPr>
          <w:rFonts w:ascii="Times New Roman" w:hAnsi="Times New Roman"/>
          <w:i/>
        </w:rPr>
        <w:t>National Environment Protection Council Act 1994</w:t>
      </w:r>
      <w:r w:rsidR="000F33BD" w:rsidRPr="00973759">
        <w:rPr>
          <w:rFonts w:ascii="Times New Roman" w:hAnsi="Times New Roman"/>
        </w:rPr>
        <w:t xml:space="preserve"> (ACT)</w:t>
      </w:r>
      <w:r>
        <w:rPr>
          <w:rFonts w:ascii="Times New Roman" w:hAnsi="Times New Roman"/>
        </w:rPr>
        <w:t>; and</w:t>
      </w:r>
    </w:p>
    <w:p w14:paraId="2C9DC291" w14:textId="18986ECE" w:rsidR="0014386C" w:rsidRPr="003E229B" w:rsidRDefault="00973759" w:rsidP="0052378D">
      <w:pPr>
        <w:spacing w:before="240" w:line="240" w:lineRule="auto"/>
        <w:rPr>
          <w:rFonts w:ascii="Times New Roman" w:hAnsi="Times New Roman"/>
        </w:rPr>
      </w:pPr>
      <w:r>
        <w:rPr>
          <w:rFonts w:ascii="Times New Roman" w:hAnsi="Times New Roman"/>
        </w:rPr>
        <w:tab/>
        <w:t>(ii)</w:t>
      </w:r>
      <w:r>
        <w:rPr>
          <w:rFonts w:ascii="Times New Roman" w:hAnsi="Times New Roman"/>
        </w:rPr>
        <w:tab/>
      </w:r>
      <w:r w:rsidR="0014386C" w:rsidRPr="003E229B">
        <w:rPr>
          <w:rFonts w:ascii="Times New Roman" w:hAnsi="Times New Roman"/>
        </w:rPr>
        <w:t>section 20 of the following acts:</w:t>
      </w:r>
    </w:p>
    <w:p w14:paraId="3B3DFBEF" w14:textId="77777777" w:rsidR="0014386C" w:rsidRPr="003E229B" w:rsidRDefault="0014386C" w:rsidP="0014386C">
      <w:pPr>
        <w:pStyle w:val="section1a"/>
        <w:ind w:left="1797" w:hanging="357"/>
        <w:rPr>
          <w:sz w:val="22"/>
          <w:szCs w:val="22"/>
        </w:rPr>
      </w:pPr>
      <w:r w:rsidRPr="003E229B">
        <w:rPr>
          <w:sz w:val="22"/>
          <w:szCs w:val="22"/>
        </w:rPr>
        <w:t>(a)</w:t>
      </w:r>
      <w:r w:rsidRPr="003E229B">
        <w:rPr>
          <w:sz w:val="22"/>
          <w:szCs w:val="22"/>
        </w:rPr>
        <w:tab/>
        <w:t xml:space="preserve">the </w:t>
      </w:r>
      <w:r w:rsidRPr="003E229B">
        <w:rPr>
          <w:i/>
          <w:sz w:val="22"/>
          <w:szCs w:val="22"/>
        </w:rPr>
        <w:t>National Environment Protection Council Act 1994</w:t>
      </w:r>
      <w:r w:rsidRPr="003E229B">
        <w:rPr>
          <w:sz w:val="22"/>
          <w:szCs w:val="22"/>
        </w:rPr>
        <w:t xml:space="preserve"> (Cth); </w:t>
      </w:r>
    </w:p>
    <w:p w14:paraId="53F6CFB2" w14:textId="77777777" w:rsidR="0014386C" w:rsidRPr="003E229B" w:rsidRDefault="0014386C" w:rsidP="0014386C">
      <w:pPr>
        <w:pStyle w:val="section1a"/>
        <w:ind w:left="1797" w:hanging="357"/>
        <w:rPr>
          <w:sz w:val="22"/>
          <w:szCs w:val="22"/>
        </w:rPr>
      </w:pPr>
      <w:r w:rsidRPr="003E229B">
        <w:rPr>
          <w:sz w:val="22"/>
          <w:szCs w:val="22"/>
        </w:rPr>
        <w:t>(b)</w:t>
      </w:r>
      <w:r w:rsidRPr="003E229B">
        <w:rPr>
          <w:sz w:val="22"/>
          <w:szCs w:val="22"/>
        </w:rPr>
        <w:tab/>
        <w:t xml:space="preserve">the </w:t>
      </w:r>
      <w:r w:rsidRPr="003E229B">
        <w:rPr>
          <w:i/>
          <w:sz w:val="22"/>
          <w:szCs w:val="22"/>
        </w:rPr>
        <w:t>National Environment Protection Council (New South Wales) Act 1995</w:t>
      </w:r>
      <w:r w:rsidRPr="003E229B">
        <w:rPr>
          <w:sz w:val="22"/>
          <w:szCs w:val="22"/>
        </w:rPr>
        <w:t xml:space="preserve"> (NSW);</w:t>
      </w:r>
    </w:p>
    <w:p w14:paraId="3E8AD1A1" w14:textId="77777777" w:rsidR="0014386C" w:rsidRPr="003E229B" w:rsidRDefault="0014386C" w:rsidP="0014386C">
      <w:pPr>
        <w:pStyle w:val="section1a"/>
        <w:ind w:left="1797" w:hanging="357"/>
        <w:rPr>
          <w:sz w:val="22"/>
          <w:szCs w:val="22"/>
        </w:rPr>
      </w:pPr>
      <w:r w:rsidRPr="003E229B">
        <w:rPr>
          <w:sz w:val="22"/>
          <w:szCs w:val="22"/>
        </w:rPr>
        <w:t>(c)</w:t>
      </w:r>
      <w:r w:rsidRPr="003E229B">
        <w:rPr>
          <w:sz w:val="22"/>
          <w:szCs w:val="22"/>
        </w:rPr>
        <w:tab/>
        <w:t xml:space="preserve">the </w:t>
      </w:r>
      <w:r w:rsidRPr="003E229B">
        <w:rPr>
          <w:i/>
          <w:sz w:val="22"/>
          <w:szCs w:val="22"/>
        </w:rPr>
        <w:t>National Environment Protection Council (Victoria) Act 1995</w:t>
      </w:r>
      <w:r w:rsidRPr="003E229B">
        <w:rPr>
          <w:sz w:val="22"/>
          <w:szCs w:val="22"/>
        </w:rPr>
        <w:t xml:space="preserve"> (Vic);</w:t>
      </w:r>
    </w:p>
    <w:p w14:paraId="6E98F1E4" w14:textId="77777777" w:rsidR="0014386C" w:rsidRPr="003E229B" w:rsidRDefault="0014386C" w:rsidP="0014386C">
      <w:pPr>
        <w:pStyle w:val="section1a"/>
        <w:ind w:left="1797" w:hanging="357"/>
        <w:rPr>
          <w:sz w:val="22"/>
          <w:szCs w:val="22"/>
        </w:rPr>
      </w:pPr>
      <w:r w:rsidRPr="003E229B">
        <w:rPr>
          <w:sz w:val="22"/>
          <w:szCs w:val="22"/>
        </w:rPr>
        <w:t>(d)</w:t>
      </w:r>
      <w:r w:rsidRPr="003E229B">
        <w:rPr>
          <w:sz w:val="22"/>
          <w:szCs w:val="22"/>
        </w:rPr>
        <w:tab/>
        <w:t xml:space="preserve">the </w:t>
      </w:r>
      <w:r w:rsidRPr="003E229B">
        <w:rPr>
          <w:i/>
          <w:sz w:val="22"/>
          <w:szCs w:val="22"/>
        </w:rPr>
        <w:t>National Environment Protection Council (Queensland) Act 1994</w:t>
      </w:r>
      <w:r w:rsidRPr="003E229B">
        <w:rPr>
          <w:sz w:val="22"/>
          <w:szCs w:val="22"/>
        </w:rPr>
        <w:t xml:space="preserve"> (Qld);</w:t>
      </w:r>
    </w:p>
    <w:p w14:paraId="7C84A0F3" w14:textId="77777777" w:rsidR="0014386C" w:rsidRPr="003E229B" w:rsidRDefault="0014386C" w:rsidP="0014386C">
      <w:pPr>
        <w:pStyle w:val="section1a"/>
        <w:ind w:left="1797" w:hanging="357"/>
        <w:rPr>
          <w:sz w:val="22"/>
          <w:szCs w:val="22"/>
        </w:rPr>
      </w:pPr>
      <w:r w:rsidRPr="003E229B">
        <w:rPr>
          <w:sz w:val="22"/>
          <w:szCs w:val="22"/>
        </w:rPr>
        <w:t>(e)</w:t>
      </w:r>
      <w:r w:rsidRPr="003E229B">
        <w:rPr>
          <w:sz w:val="22"/>
          <w:szCs w:val="22"/>
        </w:rPr>
        <w:tab/>
        <w:t xml:space="preserve">the </w:t>
      </w:r>
      <w:r w:rsidRPr="003E229B">
        <w:rPr>
          <w:i/>
          <w:sz w:val="22"/>
          <w:szCs w:val="22"/>
        </w:rPr>
        <w:t>National Environment Protection Council (Western Australia) Act 1996</w:t>
      </w:r>
      <w:r w:rsidRPr="003E229B">
        <w:rPr>
          <w:sz w:val="22"/>
          <w:szCs w:val="22"/>
        </w:rPr>
        <w:t xml:space="preserve"> (WA);</w:t>
      </w:r>
    </w:p>
    <w:p w14:paraId="071F847D" w14:textId="77777777" w:rsidR="0014386C" w:rsidRPr="003E229B" w:rsidRDefault="0014386C" w:rsidP="0014386C">
      <w:pPr>
        <w:pStyle w:val="section1a"/>
        <w:ind w:left="1797" w:hanging="357"/>
        <w:rPr>
          <w:sz w:val="22"/>
          <w:szCs w:val="22"/>
        </w:rPr>
      </w:pPr>
      <w:r w:rsidRPr="003E229B">
        <w:rPr>
          <w:sz w:val="22"/>
          <w:szCs w:val="22"/>
        </w:rPr>
        <w:t>(f)</w:t>
      </w:r>
      <w:r w:rsidRPr="003E229B">
        <w:rPr>
          <w:sz w:val="22"/>
          <w:szCs w:val="22"/>
        </w:rPr>
        <w:tab/>
        <w:t xml:space="preserve">the </w:t>
      </w:r>
      <w:r w:rsidRPr="003E229B">
        <w:rPr>
          <w:i/>
          <w:sz w:val="22"/>
          <w:szCs w:val="22"/>
        </w:rPr>
        <w:t>National Environment Protection Council (South Australia) Act 1995</w:t>
      </w:r>
      <w:r w:rsidRPr="003E229B">
        <w:rPr>
          <w:sz w:val="22"/>
          <w:szCs w:val="22"/>
        </w:rPr>
        <w:t xml:space="preserve"> (SA);</w:t>
      </w:r>
    </w:p>
    <w:p w14:paraId="799BDF10" w14:textId="09AA5C1B" w:rsidR="0014386C" w:rsidRPr="003E229B" w:rsidRDefault="0014386C" w:rsidP="0014386C">
      <w:pPr>
        <w:pStyle w:val="section1a"/>
        <w:ind w:left="1797" w:hanging="357"/>
        <w:rPr>
          <w:sz w:val="22"/>
          <w:szCs w:val="22"/>
        </w:rPr>
      </w:pPr>
      <w:r w:rsidRPr="003E229B">
        <w:rPr>
          <w:sz w:val="22"/>
          <w:szCs w:val="22"/>
        </w:rPr>
        <w:t>(g)</w:t>
      </w:r>
      <w:r w:rsidRPr="003E229B">
        <w:rPr>
          <w:sz w:val="22"/>
          <w:szCs w:val="22"/>
        </w:rPr>
        <w:tab/>
        <w:t xml:space="preserve">the </w:t>
      </w:r>
      <w:r w:rsidRPr="003E229B">
        <w:rPr>
          <w:i/>
          <w:sz w:val="22"/>
          <w:szCs w:val="22"/>
        </w:rPr>
        <w:t>National Environment Protection Council (Tasmania) Act 1995</w:t>
      </w:r>
      <w:r w:rsidRPr="003E229B">
        <w:rPr>
          <w:sz w:val="22"/>
          <w:szCs w:val="22"/>
        </w:rPr>
        <w:t xml:space="preserve"> (Tas);   </w:t>
      </w:r>
    </w:p>
    <w:p w14:paraId="6BC961AB" w14:textId="0A968923" w:rsidR="0014386C" w:rsidRPr="003E229B" w:rsidRDefault="0014386C" w:rsidP="0014386C">
      <w:pPr>
        <w:pStyle w:val="section1a"/>
        <w:ind w:left="1797" w:hanging="357"/>
        <w:rPr>
          <w:sz w:val="22"/>
          <w:szCs w:val="22"/>
        </w:rPr>
      </w:pPr>
      <w:r w:rsidRPr="003E229B">
        <w:rPr>
          <w:sz w:val="22"/>
          <w:szCs w:val="22"/>
        </w:rPr>
        <w:t>(</w:t>
      </w:r>
      <w:r w:rsidR="000F33BD">
        <w:rPr>
          <w:sz w:val="22"/>
          <w:szCs w:val="22"/>
        </w:rPr>
        <w:t>h</w:t>
      </w:r>
      <w:r w:rsidRPr="003E229B">
        <w:rPr>
          <w:sz w:val="22"/>
          <w:szCs w:val="22"/>
        </w:rPr>
        <w:t>)</w:t>
      </w:r>
      <w:r w:rsidRPr="003E229B">
        <w:rPr>
          <w:sz w:val="22"/>
          <w:szCs w:val="22"/>
        </w:rPr>
        <w:tab/>
        <w:t xml:space="preserve">the </w:t>
      </w:r>
      <w:r w:rsidRPr="003E229B">
        <w:rPr>
          <w:i/>
          <w:sz w:val="22"/>
          <w:szCs w:val="22"/>
        </w:rPr>
        <w:t>National Environment Protection Council (Northern Territory) Act 1994</w:t>
      </w:r>
      <w:r w:rsidRPr="003E229B">
        <w:rPr>
          <w:sz w:val="22"/>
          <w:szCs w:val="22"/>
        </w:rPr>
        <w:t xml:space="preserve"> (NT).</w:t>
      </w:r>
    </w:p>
    <w:p w14:paraId="46436C38" w14:textId="77777777" w:rsidR="00581ADF" w:rsidRPr="003E229B" w:rsidRDefault="00581ADF" w:rsidP="007808D2">
      <w:pPr>
        <w:spacing w:before="140" w:after="140" w:line="240" w:lineRule="auto"/>
        <w:rPr>
          <w:rFonts w:ascii="Times New Roman" w:hAnsi="Times New Roman"/>
          <w:szCs w:val="24"/>
          <w:u w:val="single"/>
        </w:rPr>
      </w:pPr>
      <w:r w:rsidRPr="003E229B">
        <w:rPr>
          <w:rFonts w:ascii="Times New Roman" w:hAnsi="Times New Roman"/>
          <w:szCs w:val="24"/>
          <w:u w:val="single"/>
        </w:rPr>
        <w:t>4.  Schedules</w:t>
      </w:r>
    </w:p>
    <w:p w14:paraId="7D347822" w14:textId="06FD0250" w:rsidR="00581ADF" w:rsidRPr="003E229B" w:rsidRDefault="00581ADF" w:rsidP="00581ADF">
      <w:pPr>
        <w:spacing w:before="360" w:after="120"/>
        <w:rPr>
          <w:rFonts w:ascii="Times New Roman" w:hAnsi="Times New Roman"/>
          <w:bCs/>
        </w:rPr>
      </w:pPr>
      <w:r w:rsidRPr="003E229B">
        <w:rPr>
          <w:rFonts w:ascii="Times New Roman" w:hAnsi="Times New Roman"/>
          <w:szCs w:val="24"/>
        </w:rPr>
        <w:t xml:space="preserve">Section 4 provides that the </w:t>
      </w:r>
      <w:r w:rsidR="0014386C" w:rsidRPr="003E229B">
        <w:rPr>
          <w:rFonts w:ascii="Times New Roman" w:hAnsi="Times New Roman"/>
          <w:szCs w:val="24"/>
        </w:rPr>
        <w:t>Variation</w:t>
      </w:r>
      <w:r w:rsidRPr="003E229B">
        <w:rPr>
          <w:rFonts w:ascii="Times New Roman" w:hAnsi="Times New Roman"/>
          <w:szCs w:val="24"/>
        </w:rPr>
        <w:t xml:space="preserve"> would, when made, amend the </w:t>
      </w:r>
      <w:r w:rsidR="0014386C" w:rsidRPr="003E229B">
        <w:rPr>
          <w:rFonts w:ascii="Times New Roman" w:hAnsi="Times New Roman"/>
          <w:i/>
        </w:rPr>
        <w:t>National Environment Protection (Ambient Air Quality) Measure</w:t>
      </w:r>
      <w:r w:rsidR="0014386C" w:rsidRPr="003E229B">
        <w:rPr>
          <w:rFonts w:ascii="Times New Roman" w:hAnsi="Times New Roman"/>
        </w:rPr>
        <w:t xml:space="preserve"> </w:t>
      </w:r>
      <w:r w:rsidRPr="003E229B">
        <w:rPr>
          <w:rFonts w:ascii="Times New Roman" w:hAnsi="Times New Roman"/>
          <w:szCs w:val="24"/>
        </w:rPr>
        <w:t>in the manner set out in schedule</w:t>
      </w:r>
      <w:r w:rsidR="00C969A7">
        <w:rPr>
          <w:rFonts w:ascii="Times New Roman" w:hAnsi="Times New Roman"/>
          <w:szCs w:val="24"/>
        </w:rPr>
        <w:t xml:space="preserve"> 1</w:t>
      </w:r>
      <w:r w:rsidRPr="003E229B">
        <w:rPr>
          <w:rFonts w:ascii="Times New Roman" w:hAnsi="Times New Roman"/>
          <w:szCs w:val="24"/>
        </w:rPr>
        <w:t xml:space="preserve">. </w:t>
      </w:r>
    </w:p>
    <w:p w14:paraId="44521F78" w14:textId="77777777" w:rsidR="0014386C" w:rsidRPr="003E229B" w:rsidRDefault="0014386C" w:rsidP="0014386C">
      <w:pPr>
        <w:spacing w:before="240" w:line="240" w:lineRule="auto"/>
        <w:rPr>
          <w:rFonts w:ascii="Times New Roman" w:hAnsi="Times New Roman"/>
          <w:sz w:val="24"/>
          <w:szCs w:val="24"/>
          <w:u w:val="single"/>
        </w:rPr>
      </w:pPr>
      <w:r w:rsidRPr="003E229B">
        <w:rPr>
          <w:rFonts w:ascii="Times New Roman" w:hAnsi="Times New Roman"/>
          <w:szCs w:val="24"/>
          <w:u w:val="single"/>
        </w:rPr>
        <w:t>Schedule 1—Amendments</w:t>
      </w:r>
    </w:p>
    <w:p w14:paraId="511B0704" w14:textId="2366A7F5" w:rsidR="00B5257B" w:rsidRPr="003E229B" w:rsidRDefault="00B5257B" w:rsidP="0014386C">
      <w:pPr>
        <w:spacing w:before="240" w:line="240" w:lineRule="auto"/>
        <w:rPr>
          <w:rFonts w:ascii="Times New Roman" w:hAnsi="Times New Roman"/>
          <w:szCs w:val="24"/>
          <w:u w:val="single"/>
        </w:rPr>
      </w:pPr>
      <w:r w:rsidRPr="003E229B">
        <w:rPr>
          <w:rFonts w:ascii="Times New Roman" w:hAnsi="Times New Roman"/>
          <w:szCs w:val="24"/>
          <w:u w:val="single"/>
        </w:rPr>
        <w:t>[</w:t>
      </w:r>
      <w:r w:rsidR="0014386C" w:rsidRPr="003E229B">
        <w:rPr>
          <w:rFonts w:ascii="Times New Roman" w:hAnsi="Times New Roman"/>
          <w:szCs w:val="24"/>
          <w:u w:val="single"/>
        </w:rPr>
        <w:t>1</w:t>
      </w:r>
      <w:r w:rsidRPr="003E229B">
        <w:rPr>
          <w:rFonts w:ascii="Times New Roman" w:hAnsi="Times New Roman"/>
          <w:szCs w:val="24"/>
          <w:u w:val="single"/>
        </w:rPr>
        <w:t>] Introductory Note</w:t>
      </w:r>
    </w:p>
    <w:p w14:paraId="68C1F8DE" w14:textId="0F731368" w:rsidR="00B5257B" w:rsidRPr="003E229B" w:rsidRDefault="0036781B" w:rsidP="0014386C">
      <w:pPr>
        <w:spacing w:before="240" w:line="240" w:lineRule="auto"/>
        <w:rPr>
          <w:rFonts w:ascii="Times New Roman" w:hAnsi="Times New Roman"/>
          <w:szCs w:val="24"/>
        </w:rPr>
      </w:pPr>
      <w:r w:rsidRPr="003E229B">
        <w:rPr>
          <w:rFonts w:ascii="Times New Roman" w:hAnsi="Times New Roman"/>
          <w:szCs w:val="24"/>
        </w:rPr>
        <w:t xml:space="preserve">Item [1] </w:t>
      </w:r>
      <w:r w:rsidR="00B00DC1" w:rsidRPr="003E229B">
        <w:rPr>
          <w:rFonts w:ascii="Times New Roman" w:hAnsi="Times New Roman"/>
          <w:szCs w:val="24"/>
        </w:rPr>
        <w:t xml:space="preserve">makes an editorial change by </w:t>
      </w:r>
      <w:r w:rsidRPr="003E229B">
        <w:rPr>
          <w:rFonts w:ascii="Times New Roman" w:hAnsi="Times New Roman"/>
          <w:szCs w:val="24"/>
        </w:rPr>
        <w:t>replac</w:t>
      </w:r>
      <w:r w:rsidR="00B00DC1" w:rsidRPr="003E229B">
        <w:rPr>
          <w:rFonts w:ascii="Times New Roman" w:hAnsi="Times New Roman"/>
          <w:szCs w:val="24"/>
        </w:rPr>
        <w:t>ing</w:t>
      </w:r>
      <w:r w:rsidRPr="003E229B">
        <w:rPr>
          <w:rFonts w:ascii="Times New Roman" w:hAnsi="Times New Roman"/>
          <w:szCs w:val="24"/>
        </w:rPr>
        <w:t xml:space="preserve"> t</w:t>
      </w:r>
      <w:r w:rsidR="00B5257B" w:rsidRPr="003E229B">
        <w:rPr>
          <w:rFonts w:ascii="Times New Roman" w:hAnsi="Times New Roman"/>
          <w:szCs w:val="24"/>
        </w:rPr>
        <w:t>he word “section” with “paragraph” in the Introductory Note</w:t>
      </w:r>
      <w:r w:rsidR="00A16CD0" w:rsidRPr="003E229B">
        <w:rPr>
          <w:rFonts w:ascii="Times New Roman" w:hAnsi="Times New Roman"/>
          <w:szCs w:val="24"/>
        </w:rPr>
        <w:t>.</w:t>
      </w:r>
      <w:r w:rsidR="00563970" w:rsidRPr="003E229B">
        <w:rPr>
          <w:rFonts w:ascii="Times New Roman" w:hAnsi="Times New Roman"/>
          <w:szCs w:val="24"/>
        </w:rPr>
        <w:t xml:space="preserve"> This change is made throughout the variation instrument.</w:t>
      </w:r>
    </w:p>
    <w:p w14:paraId="1D8E1A29" w14:textId="546272DC" w:rsidR="0014386C" w:rsidRPr="003E229B" w:rsidRDefault="00B5257B" w:rsidP="0014386C">
      <w:pPr>
        <w:spacing w:before="240" w:line="240" w:lineRule="auto"/>
        <w:rPr>
          <w:rFonts w:ascii="Times New Roman" w:hAnsi="Times New Roman"/>
          <w:szCs w:val="24"/>
          <w:u w:val="single"/>
        </w:rPr>
      </w:pPr>
      <w:r w:rsidRPr="003E229B">
        <w:rPr>
          <w:rFonts w:ascii="Times New Roman" w:hAnsi="Times New Roman"/>
          <w:szCs w:val="24"/>
          <w:u w:val="single"/>
        </w:rPr>
        <w:t>[2] Sections 2 and 3</w:t>
      </w:r>
      <w:r w:rsidR="0014386C" w:rsidRPr="003E229B">
        <w:rPr>
          <w:rFonts w:ascii="Times New Roman" w:hAnsi="Times New Roman"/>
          <w:szCs w:val="24"/>
          <w:u w:val="single"/>
        </w:rPr>
        <w:t xml:space="preserve">  </w:t>
      </w:r>
    </w:p>
    <w:p w14:paraId="5FDD5250" w14:textId="7CA8196E" w:rsidR="00B5257B" w:rsidRPr="003E229B" w:rsidRDefault="00B5257B" w:rsidP="0014386C">
      <w:pPr>
        <w:spacing w:before="240" w:line="240" w:lineRule="auto"/>
        <w:rPr>
          <w:rFonts w:ascii="Times New Roman" w:hAnsi="Times New Roman"/>
          <w:szCs w:val="24"/>
        </w:rPr>
      </w:pPr>
      <w:r w:rsidRPr="003E229B">
        <w:rPr>
          <w:rFonts w:ascii="Times New Roman" w:hAnsi="Times New Roman"/>
          <w:szCs w:val="24"/>
        </w:rPr>
        <w:t xml:space="preserve">Item [2] repeals and replaces Sections 2 and 3. </w:t>
      </w:r>
      <w:proofErr w:type="gramStart"/>
      <w:r w:rsidRPr="003E229B">
        <w:rPr>
          <w:rFonts w:ascii="Times New Roman" w:hAnsi="Times New Roman"/>
          <w:szCs w:val="24"/>
        </w:rPr>
        <w:t>In particular the</w:t>
      </w:r>
      <w:proofErr w:type="gramEnd"/>
      <w:r w:rsidRPr="003E229B">
        <w:rPr>
          <w:rFonts w:ascii="Times New Roman" w:hAnsi="Times New Roman"/>
          <w:szCs w:val="24"/>
        </w:rPr>
        <w:t xml:space="preserve"> following changes are made:</w:t>
      </w:r>
    </w:p>
    <w:p w14:paraId="3B75C872" w14:textId="3818A117" w:rsidR="00B5257B" w:rsidRPr="003E229B" w:rsidRDefault="0002034D" w:rsidP="0014386C">
      <w:pPr>
        <w:spacing w:before="240" w:line="240" w:lineRule="auto"/>
        <w:rPr>
          <w:rFonts w:ascii="Times New Roman" w:hAnsi="Times New Roman"/>
          <w:szCs w:val="24"/>
        </w:rPr>
      </w:pPr>
      <w:r w:rsidRPr="003E229B">
        <w:rPr>
          <w:rFonts w:ascii="Times New Roman" w:hAnsi="Times New Roman"/>
          <w:b/>
          <w:i/>
          <w:szCs w:val="24"/>
        </w:rPr>
        <w:t xml:space="preserve">Section </w:t>
      </w:r>
      <w:r w:rsidR="00721DEE" w:rsidRPr="003E229B">
        <w:rPr>
          <w:rFonts w:ascii="Times New Roman" w:hAnsi="Times New Roman"/>
          <w:b/>
          <w:i/>
          <w:szCs w:val="24"/>
        </w:rPr>
        <w:t xml:space="preserve">2. </w:t>
      </w:r>
      <w:r w:rsidR="00B5257B" w:rsidRPr="003E229B">
        <w:rPr>
          <w:rFonts w:ascii="Times New Roman" w:hAnsi="Times New Roman"/>
          <w:b/>
          <w:i/>
          <w:szCs w:val="24"/>
        </w:rPr>
        <w:t>Definition</w:t>
      </w:r>
      <w:r w:rsidR="00721DEE" w:rsidRPr="003E229B">
        <w:rPr>
          <w:rFonts w:ascii="Times New Roman" w:hAnsi="Times New Roman"/>
          <w:b/>
          <w:i/>
          <w:szCs w:val="24"/>
        </w:rPr>
        <w:t>s</w:t>
      </w:r>
    </w:p>
    <w:p w14:paraId="517C4987" w14:textId="06BE998D" w:rsidR="0002034D" w:rsidRPr="003E229B" w:rsidRDefault="0002034D" w:rsidP="0014386C">
      <w:pPr>
        <w:spacing w:before="240" w:line="240" w:lineRule="auto"/>
        <w:rPr>
          <w:rFonts w:ascii="Times New Roman" w:hAnsi="Times New Roman"/>
          <w:i/>
          <w:szCs w:val="24"/>
        </w:rPr>
      </w:pPr>
      <w:r w:rsidRPr="003E229B">
        <w:rPr>
          <w:rFonts w:ascii="Times New Roman" w:hAnsi="Times New Roman"/>
          <w:i/>
          <w:szCs w:val="24"/>
        </w:rPr>
        <w:t xml:space="preserve">Section 2 </w:t>
      </w:r>
      <w:r w:rsidR="00721DEE" w:rsidRPr="003E229B">
        <w:rPr>
          <w:rFonts w:ascii="Times New Roman" w:hAnsi="Times New Roman"/>
          <w:i/>
          <w:szCs w:val="24"/>
        </w:rPr>
        <w:t xml:space="preserve">(1) </w:t>
      </w:r>
      <w:r w:rsidRPr="003E229B">
        <w:rPr>
          <w:rFonts w:ascii="Times New Roman" w:hAnsi="Times New Roman"/>
          <w:i/>
          <w:szCs w:val="24"/>
        </w:rPr>
        <w:t>(description of section)</w:t>
      </w:r>
    </w:p>
    <w:p w14:paraId="455DF896" w14:textId="65A548CA" w:rsidR="00721DEE" w:rsidRPr="003E229B" w:rsidRDefault="00B00DC1" w:rsidP="0014386C">
      <w:pPr>
        <w:spacing w:before="240" w:line="240" w:lineRule="auto"/>
        <w:rPr>
          <w:rFonts w:ascii="Times New Roman" w:hAnsi="Times New Roman"/>
          <w:szCs w:val="24"/>
        </w:rPr>
      </w:pPr>
      <w:r w:rsidRPr="003E229B">
        <w:rPr>
          <w:rFonts w:ascii="Times New Roman" w:hAnsi="Times New Roman"/>
          <w:szCs w:val="24"/>
        </w:rPr>
        <w:t>Makes an editorial change</w:t>
      </w:r>
      <w:r w:rsidR="00563970" w:rsidRPr="003E229B">
        <w:rPr>
          <w:rFonts w:ascii="Times New Roman" w:hAnsi="Times New Roman"/>
          <w:szCs w:val="24"/>
        </w:rPr>
        <w:t xml:space="preserve"> to change the word ‘clause’ to ‘section’. This change is made throughout the variation instrument.</w:t>
      </w:r>
    </w:p>
    <w:p w14:paraId="27F2D1E1" w14:textId="0F093A28" w:rsidR="00721DEE" w:rsidRPr="003E229B" w:rsidRDefault="0002034D" w:rsidP="0014386C">
      <w:pPr>
        <w:spacing w:before="240" w:line="240" w:lineRule="auto"/>
        <w:rPr>
          <w:rFonts w:ascii="Times New Roman" w:hAnsi="Times New Roman"/>
          <w:i/>
          <w:szCs w:val="24"/>
        </w:rPr>
      </w:pPr>
      <w:r w:rsidRPr="003E229B">
        <w:rPr>
          <w:rFonts w:ascii="Times New Roman" w:hAnsi="Times New Roman"/>
          <w:i/>
          <w:szCs w:val="24"/>
        </w:rPr>
        <w:lastRenderedPageBreak/>
        <w:t xml:space="preserve">Section 2 </w:t>
      </w:r>
      <w:r w:rsidR="00721DEE" w:rsidRPr="003E229B">
        <w:rPr>
          <w:rFonts w:ascii="Times New Roman" w:hAnsi="Times New Roman"/>
          <w:i/>
          <w:szCs w:val="24"/>
        </w:rPr>
        <w:t xml:space="preserve">(3) </w:t>
      </w:r>
      <w:r w:rsidRPr="003E229B">
        <w:rPr>
          <w:rFonts w:ascii="Times New Roman" w:hAnsi="Times New Roman"/>
          <w:i/>
          <w:szCs w:val="24"/>
        </w:rPr>
        <w:t xml:space="preserve">(definitions of </w:t>
      </w:r>
      <w:r w:rsidRPr="003E229B">
        <w:rPr>
          <w:rFonts w:ascii="Times New Roman" w:hAnsi="Times New Roman"/>
          <w:b/>
          <w:bCs/>
          <w:i/>
          <w:iCs/>
          <w:szCs w:val="24"/>
        </w:rPr>
        <w:t>Continuous direct mass measurement technique, TEOM</w:t>
      </w:r>
      <w:r w:rsidRPr="003E229B">
        <w:rPr>
          <w:rFonts w:ascii="Times New Roman" w:hAnsi="Times New Roman"/>
          <w:i/>
          <w:szCs w:val="24"/>
        </w:rPr>
        <w:t>)</w:t>
      </w:r>
    </w:p>
    <w:p w14:paraId="2BC1C1F9" w14:textId="3C17F420" w:rsidR="00721DEE" w:rsidRPr="003E229B" w:rsidRDefault="00500C79" w:rsidP="0014386C">
      <w:pPr>
        <w:spacing w:before="240" w:line="240" w:lineRule="auto"/>
        <w:rPr>
          <w:rFonts w:ascii="Times New Roman" w:hAnsi="Times New Roman"/>
          <w:szCs w:val="24"/>
        </w:rPr>
      </w:pPr>
      <w:r w:rsidRPr="003E229B">
        <w:rPr>
          <w:rFonts w:ascii="Times New Roman" w:hAnsi="Times New Roman"/>
          <w:szCs w:val="24"/>
        </w:rPr>
        <w:t xml:space="preserve">Removes </w:t>
      </w:r>
      <w:r w:rsidR="00721DEE" w:rsidRPr="003E229B">
        <w:rPr>
          <w:rFonts w:ascii="Times New Roman" w:hAnsi="Times New Roman"/>
          <w:szCs w:val="24"/>
        </w:rPr>
        <w:t xml:space="preserve">unnecessary definitions </w:t>
      </w:r>
      <w:r w:rsidRPr="003E229B">
        <w:rPr>
          <w:rFonts w:ascii="Times New Roman" w:hAnsi="Times New Roman"/>
          <w:szCs w:val="24"/>
        </w:rPr>
        <w:t xml:space="preserve">that are no longer required for </w:t>
      </w:r>
      <w:r w:rsidR="00721DEE" w:rsidRPr="003E229B">
        <w:rPr>
          <w:rFonts w:ascii="Times New Roman" w:hAnsi="Times New Roman"/>
          <w:b/>
          <w:bCs/>
          <w:i/>
          <w:iCs/>
          <w:szCs w:val="24"/>
        </w:rPr>
        <w:t>Continuous direct mass measurement technique, TEOM</w:t>
      </w:r>
      <w:r w:rsidR="003E14EE" w:rsidRPr="003E229B">
        <w:rPr>
          <w:rFonts w:ascii="Times New Roman" w:hAnsi="Times New Roman"/>
          <w:bCs/>
          <w:iCs/>
          <w:szCs w:val="24"/>
        </w:rPr>
        <w:t>.</w:t>
      </w:r>
    </w:p>
    <w:p w14:paraId="2556CBC5" w14:textId="4B6DDC01" w:rsidR="0002034D" w:rsidRPr="003E229B" w:rsidRDefault="00500C79" w:rsidP="0014386C">
      <w:pPr>
        <w:spacing w:before="240" w:line="240" w:lineRule="auto"/>
        <w:rPr>
          <w:rFonts w:ascii="Times New Roman" w:hAnsi="Times New Roman"/>
          <w:i/>
          <w:szCs w:val="24"/>
        </w:rPr>
      </w:pPr>
      <w:r w:rsidRPr="003E229B">
        <w:rPr>
          <w:rFonts w:ascii="Times New Roman" w:hAnsi="Times New Roman"/>
          <w:i/>
          <w:szCs w:val="24"/>
        </w:rPr>
        <w:t xml:space="preserve">Section 2 (3) (definition of </w:t>
      </w:r>
      <w:r w:rsidRPr="003E229B">
        <w:rPr>
          <w:rFonts w:ascii="Times New Roman" w:hAnsi="Times New Roman"/>
          <w:b/>
          <w:bCs/>
          <w:i/>
          <w:iCs/>
          <w:szCs w:val="24"/>
        </w:rPr>
        <w:t>exceptional events</w:t>
      </w:r>
      <w:r w:rsidRPr="003E229B">
        <w:rPr>
          <w:rFonts w:ascii="Times New Roman" w:hAnsi="Times New Roman"/>
          <w:i/>
          <w:szCs w:val="24"/>
        </w:rPr>
        <w:t>)</w:t>
      </w:r>
    </w:p>
    <w:p w14:paraId="4985C710" w14:textId="4AF1168F" w:rsidR="00721DEE" w:rsidRPr="003E229B" w:rsidRDefault="00D67404" w:rsidP="0014386C">
      <w:pPr>
        <w:spacing w:before="240" w:line="240" w:lineRule="auto"/>
        <w:rPr>
          <w:rFonts w:ascii="Times New Roman" w:hAnsi="Times New Roman"/>
          <w:szCs w:val="24"/>
        </w:rPr>
      </w:pPr>
      <w:r w:rsidRPr="003E229B">
        <w:rPr>
          <w:rFonts w:ascii="Times New Roman" w:hAnsi="Times New Roman"/>
          <w:szCs w:val="24"/>
        </w:rPr>
        <w:t xml:space="preserve">Clarifies that </w:t>
      </w:r>
      <w:r w:rsidR="00721DEE" w:rsidRPr="003E229B">
        <w:rPr>
          <w:rFonts w:ascii="Times New Roman" w:hAnsi="Times New Roman"/>
          <w:szCs w:val="24"/>
        </w:rPr>
        <w:t xml:space="preserve">the </w:t>
      </w:r>
      <w:r w:rsidR="00721DEE" w:rsidRPr="003E229B">
        <w:rPr>
          <w:rFonts w:ascii="Times New Roman" w:hAnsi="Times New Roman"/>
          <w:b/>
          <w:bCs/>
          <w:i/>
          <w:iCs/>
          <w:szCs w:val="24"/>
        </w:rPr>
        <w:t>exceptional events</w:t>
      </w:r>
      <w:r w:rsidR="00721DEE" w:rsidRPr="003E229B">
        <w:rPr>
          <w:rFonts w:ascii="Times New Roman" w:hAnsi="Times New Roman"/>
          <w:szCs w:val="24"/>
        </w:rPr>
        <w:t xml:space="preserve"> definition applies to </w:t>
      </w:r>
      <w:r w:rsidR="00400C65" w:rsidRPr="003E229B">
        <w:rPr>
          <w:rFonts w:ascii="Times New Roman" w:hAnsi="Times New Roman"/>
          <w:szCs w:val="24"/>
        </w:rPr>
        <w:t>the</w:t>
      </w:r>
      <w:r w:rsidR="003E14EE" w:rsidRPr="003E229B">
        <w:rPr>
          <w:rFonts w:ascii="Times New Roman" w:hAnsi="Times New Roman"/>
          <w:szCs w:val="24"/>
        </w:rPr>
        <w:t xml:space="preserve"> </w:t>
      </w:r>
      <w:r w:rsidR="00400C65" w:rsidRPr="003E229B">
        <w:rPr>
          <w:rFonts w:ascii="Times New Roman" w:hAnsi="Times New Roman"/>
          <w:szCs w:val="24"/>
        </w:rPr>
        <w:t>1</w:t>
      </w:r>
      <w:r w:rsidR="003E14EE" w:rsidRPr="003E229B">
        <w:rPr>
          <w:rFonts w:ascii="Times New Roman" w:hAnsi="Times New Roman"/>
          <w:szCs w:val="24"/>
        </w:rPr>
        <w:t> </w:t>
      </w:r>
      <w:r w:rsidR="00400C65" w:rsidRPr="003E229B">
        <w:rPr>
          <w:rFonts w:ascii="Times New Roman" w:hAnsi="Times New Roman"/>
          <w:szCs w:val="24"/>
        </w:rPr>
        <w:t xml:space="preserve">day average standard for </w:t>
      </w:r>
      <w:r w:rsidR="00721DEE" w:rsidRPr="003E229B">
        <w:rPr>
          <w:rFonts w:ascii="Times New Roman" w:hAnsi="Times New Roman"/>
          <w:szCs w:val="24"/>
        </w:rPr>
        <w:t>particles as PM</w:t>
      </w:r>
      <w:r w:rsidR="00721DEE" w:rsidRPr="003E229B">
        <w:rPr>
          <w:rFonts w:ascii="Times New Roman" w:hAnsi="Times New Roman"/>
          <w:szCs w:val="24"/>
          <w:vertAlign w:val="subscript"/>
        </w:rPr>
        <w:t>10</w:t>
      </w:r>
      <w:r w:rsidR="00721DEE" w:rsidRPr="003E229B">
        <w:rPr>
          <w:rFonts w:ascii="Times New Roman" w:hAnsi="Times New Roman"/>
          <w:szCs w:val="24"/>
        </w:rPr>
        <w:t xml:space="preserve">, </w:t>
      </w:r>
      <w:r w:rsidR="00400C65" w:rsidRPr="003E229B">
        <w:rPr>
          <w:rFonts w:ascii="Times New Roman" w:hAnsi="Times New Roman"/>
          <w:szCs w:val="24"/>
        </w:rPr>
        <w:t xml:space="preserve">the 1 day average standards for </w:t>
      </w:r>
      <w:r w:rsidR="00721DEE" w:rsidRPr="003E229B">
        <w:rPr>
          <w:rFonts w:ascii="Times New Roman" w:hAnsi="Times New Roman"/>
          <w:szCs w:val="24"/>
        </w:rPr>
        <w:t>particles as PM</w:t>
      </w:r>
      <w:r w:rsidR="00721DEE" w:rsidRPr="003E229B">
        <w:rPr>
          <w:rFonts w:ascii="Times New Roman" w:hAnsi="Times New Roman"/>
          <w:szCs w:val="24"/>
          <w:vertAlign w:val="subscript"/>
        </w:rPr>
        <w:t>2.5</w:t>
      </w:r>
      <w:r w:rsidR="00721DEE" w:rsidRPr="003E229B">
        <w:rPr>
          <w:rFonts w:ascii="Times New Roman" w:hAnsi="Times New Roman"/>
          <w:szCs w:val="24"/>
        </w:rPr>
        <w:t xml:space="preserve"> and </w:t>
      </w:r>
      <w:r w:rsidRPr="003E229B">
        <w:rPr>
          <w:rFonts w:ascii="Times New Roman" w:hAnsi="Times New Roman"/>
          <w:szCs w:val="24"/>
        </w:rPr>
        <w:t xml:space="preserve">introduces its application to </w:t>
      </w:r>
      <w:r w:rsidR="00400C65" w:rsidRPr="003E229B">
        <w:rPr>
          <w:rFonts w:ascii="Times New Roman" w:hAnsi="Times New Roman"/>
          <w:szCs w:val="24"/>
        </w:rPr>
        <w:t xml:space="preserve">the 8 hour average standard for </w:t>
      </w:r>
      <w:r w:rsidR="00721DEE" w:rsidRPr="003E229B">
        <w:rPr>
          <w:rFonts w:ascii="Times New Roman" w:hAnsi="Times New Roman"/>
          <w:szCs w:val="24"/>
        </w:rPr>
        <w:t>photochemical oxidants (as ozone)</w:t>
      </w:r>
      <w:r w:rsidR="003E14EE" w:rsidRPr="003E229B">
        <w:rPr>
          <w:rFonts w:ascii="Times New Roman" w:hAnsi="Times New Roman"/>
          <w:szCs w:val="24"/>
        </w:rPr>
        <w:t>.</w:t>
      </w:r>
    </w:p>
    <w:p w14:paraId="3E715110" w14:textId="68D6299A" w:rsidR="00500C79" w:rsidRPr="003E229B" w:rsidRDefault="00500C79" w:rsidP="00500C79">
      <w:pPr>
        <w:spacing w:before="240" w:line="240" w:lineRule="auto"/>
        <w:rPr>
          <w:rFonts w:ascii="Times New Roman" w:hAnsi="Times New Roman"/>
          <w:i/>
          <w:szCs w:val="24"/>
        </w:rPr>
      </w:pPr>
      <w:r w:rsidRPr="003E229B">
        <w:rPr>
          <w:rFonts w:ascii="Times New Roman" w:hAnsi="Times New Roman"/>
          <w:i/>
          <w:szCs w:val="24"/>
        </w:rPr>
        <w:t xml:space="preserve">Section 2 (3) (definition of </w:t>
      </w:r>
      <w:r w:rsidRPr="003E229B">
        <w:rPr>
          <w:rFonts w:ascii="Times New Roman" w:hAnsi="Times New Roman"/>
          <w:b/>
          <w:bCs/>
          <w:i/>
          <w:iCs/>
          <w:szCs w:val="24"/>
        </w:rPr>
        <w:t>manual gravimetric method</w:t>
      </w:r>
      <w:r w:rsidRPr="003E229B">
        <w:rPr>
          <w:rFonts w:ascii="Times New Roman" w:hAnsi="Times New Roman"/>
          <w:i/>
          <w:szCs w:val="24"/>
        </w:rPr>
        <w:t>)</w:t>
      </w:r>
    </w:p>
    <w:p w14:paraId="1E09372E" w14:textId="274EEB31" w:rsidR="0002034D" w:rsidRPr="003E229B" w:rsidRDefault="0036781B" w:rsidP="0014386C">
      <w:pPr>
        <w:spacing w:before="240" w:line="240" w:lineRule="auto"/>
        <w:rPr>
          <w:rFonts w:ascii="Times New Roman" w:hAnsi="Times New Roman"/>
          <w:szCs w:val="24"/>
        </w:rPr>
      </w:pPr>
      <w:r w:rsidRPr="003E229B">
        <w:rPr>
          <w:rFonts w:ascii="Times New Roman" w:hAnsi="Times New Roman"/>
          <w:szCs w:val="24"/>
        </w:rPr>
        <w:t>R</w:t>
      </w:r>
      <w:r w:rsidR="00721DEE" w:rsidRPr="003E229B">
        <w:rPr>
          <w:rFonts w:ascii="Times New Roman" w:hAnsi="Times New Roman"/>
          <w:szCs w:val="24"/>
        </w:rPr>
        <w:t xml:space="preserve">eplaces the </w:t>
      </w:r>
      <w:r w:rsidR="00500C79" w:rsidRPr="003E229B">
        <w:rPr>
          <w:rFonts w:ascii="Times New Roman" w:hAnsi="Times New Roman"/>
          <w:szCs w:val="24"/>
        </w:rPr>
        <w:t xml:space="preserve">definition of </w:t>
      </w:r>
      <w:r w:rsidR="00721DEE" w:rsidRPr="003E229B">
        <w:rPr>
          <w:rFonts w:ascii="Times New Roman" w:hAnsi="Times New Roman"/>
          <w:b/>
          <w:bCs/>
          <w:i/>
          <w:iCs/>
          <w:szCs w:val="24"/>
        </w:rPr>
        <w:t>manual gravimetric method</w:t>
      </w:r>
      <w:r w:rsidR="00721DEE" w:rsidRPr="003E229B">
        <w:rPr>
          <w:rFonts w:ascii="Times New Roman" w:hAnsi="Times New Roman"/>
          <w:szCs w:val="24"/>
        </w:rPr>
        <w:t xml:space="preserve"> with a definition for </w:t>
      </w:r>
      <w:r w:rsidR="00721DEE" w:rsidRPr="003E229B">
        <w:rPr>
          <w:rFonts w:ascii="Times New Roman" w:hAnsi="Times New Roman"/>
          <w:b/>
          <w:bCs/>
          <w:i/>
          <w:iCs/>
          <w:szCs w:val="24"/>
        </w:rPr>
        <w:t>gravimetric method</w:t>
      </w:r>
      <w:r w:rsidR="00721DEE" w:rsidRPr="003E229B">
        <w:rPr>
          <w:rFonts w:ascii="Times New Roman" w:hAnsi="Times New Roman"/>
          <w:szCs w:val="24"/>
        </w:rPr>
        <w:t xml:space="preserve"> </w:t>
      </w:r>
      <w:r w:rsidR="00500C79" w:rsidRPr="003E229B">
        <w:rPr>
          <w:rFonts w:ascii="Times New Roman" w:hAnsi="Times New Roman"/>
          <w:szCs w:val="24"/>
        </w:rPr>
        <w:t xml:space="preserve">(same meaning) </w:t>
      </w:r>
      <w:r w:rsidR="0002034D" w:rsidRPr="003E229B">
        <w:rPr>
          <w:rFonts w:ascii="Times New Roman" w:hAnsi="Times New Roman"/>
          <w:szCs w:val="24"/>
        </w:rPr>
        <w:t xml:space="preserve">as </w:t>
      </w:r>
      <w:r w:rsidR="00500C79" w:rsidRPr="003E229B">
        <w:rPr>
          <w:rFonts w:ascii="Times New Roman" w:hAnsi="Times New Roman"/>
          <w:szCs w:val="24"/>
        </w:rPr>
        <w:t xml:space="preserve">the term </w:t>
      </w:r>
      <w:r w:rsidR="0002034D" w:rsidRPr="003E229B">
        <w:rPr>
          <w:rFonts w:ascii="Times New Roman" w:hAnsi="Times New Roman"/>
          <w:b/>
          <w:bCs/>
          <w:i/>
          <w:iCs/>
          <w:szCs w:val="24"/>
        </w:rPr>
        <w:t>manual gravimetric method</w:t>
      </w:r>
      <w:r w:rsidR="0002034D" w:rsidRPr="003E229B">
        <w:rPr>
          <w:rFonts w:ascii="Times New Roman" w:hAnsi="Times New Roman"/>
          <w:szCs w:val="24"/>
        </w:rPr>
        <w:t xml:space="preserve"> was not used</w:t>
      </w:r>
      <w:r w:rsidR="00F6542C" w:rsidRPr="003E229B">
        <w:rPr>
          <w:rFonts w:ascii="Times New Roman" w:hAnsi="Times New Roman"/>
          <w:szCs w:val="24"/>
        </w:rPr>
        <w:t>.</w:t>
      </w:r>
    </w:p>
    <w:p w14:paraId="49383D57" w14:textId="3FC6D422" w:rsidR="00500C79" w:rsidRPr="003E229B" w:rsidRDefault="00500C79" w:rsidP="00500C79">
      <w:pPr>
        <w:spacing w:before="240" w:line="240" w:lineRule="auto"/>
        <w:rPr>
          <w:rFonts w:ascii="Times New Roman" w:hAnsi="Times New Roman"/>
          <w:i/>
          <w:szCs w:val="24"/>
        </w:rPr>
      </w:pPr>
      <w:r w:rsidRPr="003E229B">
        <w:rPr>
          <w:rFonts w:ascii="Times New Roman" w:hAnsi="Times New Roman"/>
          <w:i/>
          <w:szCs w:val="24"/>
        </w:rPr>
        <w:t>Section 2 (3) (definitions of high risk, population at risk and sensitive land use)</w:t>
      </w:r>
    </w:p>
    <w:p w14:paraId="2E15F1BB" w14:textId="61297702" w:rsidR="00A2730C" w:rsidRPr="003E229B" w:rsidRDefault="00EE6E66" w:rsidP="0014386C">
      <w:pPr>
        <w:spacing w:before="240" w:line="240" w:lineRule="auto"/>
        <w:rPr>
          <w:rFonts w:ascii="Times New Roman" w:hAnsi="Times New Roman"/>
          <w:szCs w:val="24"/>
        </w:rPr>
      </w:pPr>
      <w:r w:rsidRPr="003E229B">
        <w:rPr>
          <w:rFonts w:ascii="Times New Roman" w:hAnsi="Times New Roman"/>
          <w:szCs w:val="24"/>
        </w:rPr>
        <w:t>Introduces the term</w:t>
      </w:r>
      <w:r w:rsidR="00A2730C" w:rsidRPr="003E229B">
        <w:rPr>
          <w:rFonts w:ascii="Times New Roman" w:hAnsi="Times New Roman"/>
          <w:szCs w:val="24"/>
        </w:rPr>
        <w:t>s</w:t>
      </w:r>
      <w:r w:rsidRPr="003E229B">
        <w:rPr>
          <w:rFonts w:ascii="Times New Roman" w:hAnsi="Times New Roman"/>
          <w:szCs w:val="24"/>
        </w:rPr>
        <w:t xml:space="preserve"> </w:t>
      </w:r>
      <w:r w:rsidRPr="003E229B">
        <w:rPr>
          <w:rFonts w:ascii="Times New Roman" w:hAnsi="Times New Roman"/>
          <w:b/>
          <w:bCs/>
          <w:i/>
          <w:iCs/>
          <w:szCs w:val="24"/>
        </w:rPr>
        <w:t>high risk areas</w:t>
      </w:r>
      <w:r w:rsidRPr="003E229B">
        <w:rPr>
          <w:rFonts w:ascii="Times New Roman" w:hAnsi="Times New Roman"/>
          <w:szCs w:val="24"/>
        </w:rPr>
        <w:t xml:space="preserve"> </w:t>
      </w:r>
      <w:r w:rsidR="00A2730C" w:rsidRPr="003E229B">
        <w:rPr>
          <w:rFonts w:ascii="Times New Roman" w:hAnsi="Times New Roman"/>
          <w:szCs w:val="24"/>
        </w:rPr>
        <w:t xml:space="preserve">and </w:t>
      </w:r>
      <w:r w:rsidR="00A2730C" w:rsidRPr="003E229B">
        <w:rPr>
          <w:rFonts w:ascii="Times New Roman" w:hAnsi="Times New Roman"/>
          <w:b/>
          <w:i/>
          <w:szCs w:val="24"/>
        </w:rPr>
        <w:t>population at risk</w:t>
      </w:r>
      <w:r w:rsidR="00A2730C" w:rsidRPr="003E229B">
        <w:rPr>
          <w:rFonts w:ascii="Times New Roman" w:hAnsi="Times New Roman"/>
          <w:szCs w:val="24"/>
        </w:rPr>
        <w:t xml:space="preserve"> </w:t>
      </w:r>
      <w:r w:rsidRPr="003E229B">
        <w:rPr>
          <w:rFonts w:ascii="Times New Roman" w:hAnsi="Times New Roman"/>
          <w:szCs w:val="24"/>
        </w:rPr>
        <w:t xml:space="preserve">for the purposes of </w:t>
      </w:r>
      <w:r w:rsidR="003C4632" w:rsidRPr="003E229B">
        <w:rPr>
          <w:rFonts w:ascii="Times New Roman" w:hAnsi="Times New Roman"/>
          <w:szCs w:val="24"/>
        </w:rPr>
        <w:t>Section</w:t>
      </w:r>
      <w:r w:rsidRPr="003E229B">
        <w:rPr>
          <w:rFonts w:ascii="Times New Roman" w:hAnsi="Times New Roman"/>
          <w:szCs w:val="24"/>
        </w:rPr>
        <w:t xml:space="preserve"> 14 Number of performance monitoring stations.</w:t>
      </w:r>
    </w:p>
    <w:p w14:paraId="662DD978" w14:textId="5FEB1FA4" w:rsidR="002E4C46" w:rsidRPr="003E229B" w:rsidRDefault="00EE6E66" w:rsidP="0014386C">
      <w:pPr>
        <w:spacing w:before="240" w:line="240" w:lineRule="auto"/>
        <w:rPr>
          <w:rFonts w:ascii="Times New Roman" w:hAnsi="Times New Roman"/>
          <w:szCs w:val="24"/>
        </w:rPr>
      </w:pPr>
      <w:r w:rsidRPr="003E229B">
        <w:rPr>
          <w:rFonts w:ascii="Times New Roman" w:hAnsi="Times New Roman"/>
          <w:szCs w:val="24"/>
        </w:rPr>
        <w:t>The AAQ NEPM review (2011) found that the number of AAQ NEPM monitoring stations should be determined primarily on potential population risk rather than population size.</w:t>
      </w:r>
      <w:r w:rsidR="00A2730C" w:rsidRPr="003E229B">
        <w:rPr>
          <w:rFonts w:ascii="Times New Roman" w:hAnsi="Times New Roman"/>
          <w:szCs w:val="24"/>
        </w:rPr>
        <w:t xml:space="preserve"> </w:t>
      </w:r>
      <w:r w:rsidRPr="003E229B">
        <w:rPr>
          <w:rFonts w:ascii="Times New Roman" w:hAnsi="Times New Roman"/>
          <w:szCs w:val="24"/>
        </w:rPr>
        <w:t xml:space="preserve">Relevant </w:t>
      </w:r>
      <w:r w:rsidR="00400C65" w:rsidRPr="003E229B">
        <w:rPr>
          <w:rFonts w:ascii="Times New Roman" w:hAnsi="Times New Roman"/>
          <w:szCs w:val="24"/>
        </w:rPr>
        <w:t xml:space="preserve">participating </w:t>
      </w:r>
      <w:r w:rsidRPr="003E229B">
        <w:rPr>
          <w:rFonts w:ascii="Times New Roman" w:hAnsi="Times New Roman"/>
          <w:szCs w:val="24"/>
        </w:rPr>
        <w:t xml:space="preserve">jurisdictions may decide that additional AAQ NEPM monitoring stations may be needed in </w:t>
      </w:r>
      <w:r w:rsidRPr="003E229B">
        <w:rPr>
          <w:rFonts w:ascii="Times New Roman" w:hAnsi="Times New Roman"/>
          <w:b/>
          <w:bCs/>
          <w:i/>
          <w:iCs/>
          <w:szCs w:val="24"/>
        </w:rPr>
        <w:t>high risk areas</w:t>
      </w:r>
      <w:r w:rsidR="002E4C46" w:rsidRPr="003E229B">
        <w:rPr>
          <w:rFonts w:ascii="Times New Roman" w:hAnsi="Times New Roman"/>
          <w:b/>
          <w:bCs/>
          <w:i/>
          <w:iCs/>
          <w:szCs w:val="24"/>
        </w:rPr>
        <w:t xml:space="preserve"> </w:t>
      </w:r>
      <w:r w:rsidR="00A2730C" w:rsidRPr="003E229B">
        <w:rPr>
          <w:rFonts w:ascii="Times New Roman" w:hAnsi="Times New Roman"/>
          <w:bCs/>
          <w:iCs/>
          <w:szCs w:val="24"/>
        </w:rPr>
        <w:t xml:space="preserve">and based on the </w:t>
      </w:r>
      <w:r w:rsidR="00A2730C" w:rsidRPr="003E229B">
        <w:rPr>
          <w:rFonts w:ascii="Times New Roman" w:hAnsi="Times New Roman"/>
          <w:b/>
          <w:bCs/>
          <w:i/>
          <w:iCs/>
          <w:szCs w:val="24"/>
        </w:rPr>
        <w:t>population at risk</w:t>
      </w:r>
      <w:r w:rsidRPr="003E229B">
        <w:rPr>
          <w:rFonts w:ascii="Times New Roman" w:hAnsi="Times New Roman"/>
          <w:szCs w:val="24"/>
        </w:rPr>
        <w:t xml:space="preserve">. </w:t>
      </w:r>
    </w:p>
    <w:p w14:paraId="7330CA0D" w14:textId="375F82E8" w:rsidR="00EE6E66" w:rsidRPr="003E229B" w:rsidRDefault="00EE6E66" w:rsidP="0014386C">
      <w:pPr>
        <w:spacing w:before="240" w:line="240" w:lineRule="auto"/>
        <w:rPr>
          <w:rFonts w:ascii="Times New Roman" w:hAnsi="Times New Roman"/>
          <w:szCs w:val="24"/>
        </w:rPr>
      </w:pPr>
      <w:r w:rsidRPr="003E229B">
        <w:rPr>
          <w:rFonts w:ascii="Times New Roman" w:hAnsi="Times New Roman"/>
          <w:b/>
          <w:bCs/>
          <w:i/>
          <w:iCs/>
          <w:szCs w:val="24"/>
        </w:rPr>
        <w:t>High risk areas</w:t>
      </w:r>
      <w:r w:rsidRPr="003E229B">
        <w:rPr>
          <w:rFonts w:ascii="Times New Roman" w:hAnsi="Times New Roman"/>
          <w:szCs w:val="24"/>
        </w:rPr>
        <w:t xml:space="preserve"> are are</w:t>
      </w:r>
      <w:r w:rsidR="00BA3349" w:rsidRPr="003E229B">
        <w:rPr>
          <w:rFonts w:ascii="Times New Roman" w:hAnsi="Times New Roman"/>
          <w:szCs w:val="24"/>
        </w:rPr>
        <w:t>a</w:t>
      </w:r>
      <w:r w:rsidRPr="003E229B">
        <w:rPr>
          <w:rFonts w:ascii="Times New Roman" w:hAnsi="Times New Roman"/>
          <w:szCs w:val="24"/>
        </w:rPr>
        <w:t>s where there is a high likelihood for adverse health effects from air pollution and will be determined by jurisdictions</w:t>
      </w:r>
      <w:r w:rsidR="00BA3349" w:rsidRPr="003E229B">
        <w:rPr>
          <w:rFonts w:ascii="Times New Roman" w:hAnsi="Times New Roman"/>
          <w:szCs w:val="24"/>
        </w:rPr>
        <w:t>. Areas included in high risk areas are described.</w:t>
      </w:r>
    </w:p>
    <w:p w14:paraId="6CE5C40A" w14:textId="6FCE86D9" w:rsidR="00721DEE" w:rsidRPr="003E229B" w:rsidRDefault="00EE6E66" w:rsidP="0014386C">
      <w:pPr>
        <w:spacing w:before="240" w:line="240" w:lineRule="auto"/>
        <w:rPr>
          <w:rFonts w:ascii="Times New Roman" w:hAnsi="Times New Roman"/>
          <w:szCs w:val="24"/>
        </w:rPr>
      </w:pPr>
      <w:r w:rsidRPr="003E229B">
        <w:rPr>
          <w:rFonts w:ascii="Times New Roman" w:hAnsi="Times New Roman"/>
          <w:b/>
          <w:bCs/>
          <w:i/>
          <w:iCs/>
          <w:szCs w:val="24"/>
        </w:rPr>
        <w:t>Population at risk</w:t>
      </w:r>
      <w:r w:rsidRPr="003E229B">
        <w:rPr>
          <w:rFonts w:ascii="Times New Roman" w:hAnsi="Times New Roman"/>
          <w:szCs w:val="24"/>
        </w:rPr>
        <w:t xml:space="preserve"> is the population of a region or sub-region that is at risk of being harmed by air pollution</w:t>
      </w:r>
      <w:r w:rsidR="00400C65" w:rsidRPr="003E229B">
        <w:rPr>
          <w:rFonts w:ascii="Times New Roman" w:hAnsi="Times New Roman"/>
          <w:szCs w:val="24"/>
        </w:rPr>
        <w:t>,</w:t>
      </w:r>
      <w:r w:rsidRPr="003E229B">
        <w:rPr>
          <w:rFonts w:ascii="Times New Roman" w:hAnsi="Times New Roman"/>
          <w:szCs w:val="24"/>
        </w:rPr>
        <w:t xml:space="preserve"> is determined by the relevant </w:t>
      </w:r>
      <w:r w:rsidR="00400C65" w:rsidRPr="003E229B">
        <w:rPr>
          <w:rFonts w:ascii="Times New Roman" w:hAnsi="Times New Roman"/>
          <w:szCs w:val="24"/>
        </w:rPr>
        <w:t xml:space="preserve">participating </w:t>
      </w:r>
      <w:r w:rsidRPr="003E229B">
        <w:rPr>
          <w:rFonts w:ascii="Times New Roman" w:hAnsi="Times New Roman"/>
          <w:szCs w:val="24"/>
        </w:rPr>
        <w:t>jurisdiction based on a number of factors</w:t>
      </w:r>
      <w:r w:rsidR="00400C65" w:rsidRPr="003E229B">
        <w:rPr>
          <w:rFonts w:ascii="Times New Roman" w:hAnsi="Times New Roman"/>
          <w:szCs w:val="24"/>
        </w:rPr>
        <w:t>,</w:t>
      </w:r>
      <w:r w:rsidR="00BA3349" w:rsidRPr="003E229B">
        <w:rPr>
          <w:rFonts w:ascii="Times New Roman" w:hAnsi="Times New Roman"/>
          <w:szCs w:val="24"/>
        </w:rPr>
        <w:t xml:space="preserve"> and has been developed to align with </w:t>
      </w:r>
      <w:r w:rsidR="005E167B">
        <w:rPr>
          <w:rFonts w:ascii="Times New Roman" w:hAnsi="Times New Roman"/>
          <w:szCs w:val="24"/>
        </w:rPr>
        <w:t>the Department of Health’s Environmental Health Standing Committee (</w:t>
      </w:r>
      <w:proofErr w:type="spellStart"/>
      <w:r w:rsidR="00BA3349" w:rsidRPr="003E229B">
        <w:rPr>
          <w:rFonts w:ascii="Times New Roman" w:hAnsi="Times New Roman"/>
          <w:szCs w:val="24"/>
        </w:rPr>
        <w:t>enHealth’s</w:t>
      </w:r>
      <w:proofErr w:type="spellEnd"/>
      <w:r w:rsidR="005E167B">
        <w:rPr>
          <w:rFonts w:ascii="Times New Roman" w:hAnsi="Times New Roman"/>
          <w:szCs w:val="24"/>
        </w:rPr>
        <w:t>)</w:t>
      </w:r>
      <w:r w:rsidR="00BA3349" w:rsidRPr="003E229B">
        <w:rPr>
          <w:rFonts w:ascii="Times New Roman" w:hAnsi="Times New Roman"/>
          <w:szCs w:val="24"/>
        </w:rPr>
        <w:t xml:space="preserve"> meaning of population risk (</w:t>
      </w:r>
      <w:hyperlink r:id="rId12" w:history="1">
        <w:r w:rsidR="00C20849" w:rsidRPr="00033B1A">
          <w:rPr>
            <w:rStyle w:val="Hyperlink"/>
            <w:rFonts w:ascii="Times New Roman" w:hAnsi="Times New Roman"/>
            <w:szCs w:val="24"/>
          </w:rPr>
          <w:t>www1.health.gov.au/internet/main/publishing.nsf/Content/A12B57E41EC9F326CA257BF0001F9E7D/$File/Environmental-health-Risk-Assessment.pdf</w:t>
        </w:r>
      </w:hyperlink>
      <w:r w:rsidR="00BA3349" w:rsidRPr="003E229B">
        <w:rPr>
          <w:rFonts w:ascii="Times New Roman" w:hAnsi="Times New Roman"/>
          <w:szCs w:val="24"/>
        </w:rPr>
        <w:t xml:space="preserve">). A large </w:t>
      </w:r>
      <w:r w:rsidR="00BA3349" w:rsidRPr="003E229B">
        <w:rPr>
          <w:rFonts w:ascii="Times New Roman" w:hAnsi="Times New Roman"/>
          <w:b/>
          <w:bCs/>
          <w:i/>
          <w:iCs/>
          <w:szCs w:val="24"/>
        </w:rPr>
        <w:t>population at risk</w:t>
      </w:r>
      <w:r w:rsidR="00BA3349" w:rsidRPr="003E229B">
        <w:rPr>
          <w:rFonts w:ascii="Times New Roman" w:hAnsi="Times New Roman"/>
          <w:szCs w:val="24"/>
        </w:rPr>
        <w:t xml:space="preserve"> is one of the areas that may be described as a </w:t>
      </w:r>
      <w:r w:rsidR="00BA3349" w:rsidRPr="003E229B">
        <w:rPr>
          <w:rFonts w:ascii="Times New Roman" w:hAnsi="Times New Roman"/>
          <w:b/>
          <w:bCs/>
          <w:i/>
          <w:iCs/>
          <w:szCs w:val="24"/>
        </w:rPr>
        <w:t>high risk area</w:t>
      </w:r>
      <w:r w:rsidR="00BA3349" w:rsidRPr="003E229B">
        <w:rPr>
          <w:rFonts w:ascii="Times New Roman" w:hAnsi="Times New Roman"/>
          <w:szCs w:val="24"/>
        </w:rPr>
        <w:t>.</w:t>
      </w:r>
    </w:p>
    <w:p w14:paraId="482198FD" w14:textId="3AC37539" w:rsidR="00BA3349" w:rsidRPr="003E229B" w:rsidRDefault="00E96194" w:rsidP="00BA3349">
      <w:pPr>
        <w:spacing w:before="240" w:line="240" w:lineRule="auto"/>
        <w:rPr>
          <w:rFonts w:ascii="Times New Roman" w:hAnsi="Times New Roman"/>
          <w:szCs w:val="24"/>
        </w:rPr>
      </w:pPr>
      <w:r w:rsidRPr="003E229B">
        <w:rPr>
          <w:rFonts w:ascii="Times New Roman" w:hAnsi="Times New Roman"/>
          <w:szCs w:val="24"/>
        </w:rPr>
        <w:t>I</w:t>
      </w:r>
      <w:r w:rsidR="00BA3349" w:rsidRPr="003E229B">
        <w:rPr>
          <w:rFonts w:ascii="Times New Roman" w:hAnsi="Times New Roman"/>
          <w:szCs w:val="24"/>
        </w:rPr>
        <w:t xml:space="preserve">ntroduces the term </w:t>
      </w:r>
      <w:r w:rsidR="00BA3349" w:rsidRPr="003E229B">
        <w:rPr>
          <w:rFonts w:ascii="Times New Roman" w:hAnsi="Times New Roman"/>
          <w:b/>
          <w:bCs/>
          <w:i/>
          <w:iCs/>
          <w:szCs w:val="24"/>
        </w:rPr>
        <w:t>sensitive land uses</w:t>
      </w:r>
      <w:r w:rsidR="00BA3349" w:rsidRPr="003E229B">
        <w:rPr>
          <w:rFonts w:ascii="Times New Roman" w:hAnsi="Times New Roman"/>
          <w:szCs w:val="24"/>
        </w:rPr>
        <w:t xml:space="preserve"> for the purposes of defining </w:t>
      </w:r>
      <w:r w:rsidR="00BA3349" w:rsidRPr="003E229B">
        <w:rPr>
          <w:rFonts w:ascii="Times New Roman" w:hAnsi="Times New Roman"/>
          <w:b/>
          <w:bCs/>
          <w:i/>
          <w:iCs/>
          <w:szCs w:val="24"/>
        </w:rPr>
        <w:t>high risk area</w:t>
      </w:r>
      <w:r w:rsidR="00BA3349" w:rsidRPr="003E229B">
        <w:rPr>
          <w:rFonts w:ascii="Times New Roman" w:hAnsi="Times New Roman"/>
          <w:szCs w:val="24"/>
        </w:rPr>
        <w:t xml:space="preserve"> as part of </w:t>
      </w:r>
      <w:r w:rsidR="00440AC2" w:rsidRPr="003E229B">
        <w:rPr>
          <w:rFonts w:ascii="Times New Roman" w:hAnsi="Times New Roman"/>
          <w:szCs w:val="24"/>
        </w:rPr>
        <w:t>s</w:t>
      </w:r>
      <w:r w:rsidR="003C4632" w:rsidRPr="003E229B">
        <w:rPr>
          <w:rFonts w:ascii="Times New Roman" w:hAnsi="Times New Roman"/>
          <w:szCs w:val="24"/>
        </w:rPr>
        <w:t>ection</w:t>
      </w:r>
      <w:r w:rsidR="00BA3349" w:rsidRPr="003E229B">
        <w:rPr>
          <w:rFonts w:ascii="Times New Roman" w:hAnsi="Times New Roman"/>
          <w:szCs w:val="24"/>
        </w:rPr>
        <w:t xml:space="preserve"> 14</w:t>
      </w:r>
      <w:r w:rsidR="00440AC2" w:rsidRPr="003E229B">
        <w:rPr>
          <w:rFonts w:ascii="Times New Roman" w:hAnsi="Times New Roman"/>
          <w:szCs w:val="24"/>
        </w:rPr>
        <w:t>,</w:t>
      </w:r>
      <w:r w:rsidR="00BA3349" w:rsidRPr="003E229B">
        <w:rPr>
          <w:rFonts w:ascii="Times New Roman" w:hAnsi="Times New Roman"/>
          <w:szCs w:val="24"/>
        </w:rPr>
        <w:t xml:space="preserve"> Number of performance monitoring stations. </w:t>
      </w:r>
      <w:r w:rsidR="00BA3349" w:rsidRPr="003E229B">
        <w:rPr>
          <w:rFonts w:ascii="Times New Roman" w:hAnsi="Times New Roman"/>
          <w:b/>
          <w:bCs/>
          <w:i/>
          <w:iCs/>
          <w:szCs w:val="24"/>
        </w:rPr>
        <w:t>Sensitive land uses</w:t>
      </w:r>
      <w:r w:rsidR="00BA3349" w:rsidRPr="003E229B">
        <w:rPr>
          <w:rFonts w:ascii="Times New Roman" w:hAnsi="Times New Roman"/>
          <w:szCs w:val="24"/>
        </w:rPr>
        <w:t xml:space="preserve"> </w:t>
      </w:r>
      <w:r w:rsidR="00664252" w:rsidRPr="003E229B">
        <w:rPr>
          <w:rFonts w:ascii="Times New Roman" w:hAnsi="Times New Roman"/>
          <w:szCs w:val="24"/>
        </w:rPr>
        <w:t xml:space="preserve">includes land uses </w:t>
      </w:r>
      <w:r w:rsidR="007B2096" w:rsidRPr="003E229B">
        <w:rPr>
          <w:rFonts w:ascii="Times New Roman" w:hAnsi="Times New Roman"/>
          <w:szCs w:val="24"/>
        </w:rPr>
        <w:t xml:space="preserve">that are particularly sensitive to air pollution and include areas </w:t>
      </w:r>
      <w:r w:rsidR="00664252" w:rsidRPr="003E229B">
        <w:rPr>
          <w:rFonts w:ascii="Times New Roman" w:hAnsi="Times New Roman"/>
          <w:szCs w:val="24"/>
        </w:rPr>
        <w:t xml:space="preserve">where specific groups more vulnerable to air pollution </w:t>
      </w:r>
      <w:r w:rsidR="00400C65" w:rsidRPr="003E229B">
        <w:rPr>
          <w:rFonts w:ascii="Times New Roman" w:hAnsi="Times New Roman"/>
          <w:szCs w:val="24"/>
        </w:rPr>
        <w:t xml:space="preserve">(such as pregnant women, children, people over 65 years of age, people with existing respiratory or cardiovascular diseases) </w:t>
      </w:r>
      <w:r w:rsidR="00664252" w:rsidRPr="003E229B">
        <w:rPr>
          <w:rFonts w:ascii="Times New Roman" w:hAnsi="Times New Roman"/>
          <w:szCs w:val="24"/>
        </w:rPr>
        <w:t>spend their time</w:t>
      </w:r>
      <w:r w:rsidR="007B2096" w:rsidRPr="003E229B">
        <w:rPr>
          <w:rFonts w:ascii="Times New Roman" w:hAnsi="Times New Roman"/>
          <w:szCs w:val="24"/>
        </w:rPr>
        <w:t>.</w:t>
      </w:r>
      <w:r w:rsidR="00BA3349" w:rsidRPr="003E229B">
        <w:rPr>
          <w:rFonts w:ascii="Times New Roman" w:hAnsi="Times New Roman"/>
          <w:szCs w:val="24"/>
        </w:rPr>
        <w:t xml:space="preserve"> </w:t>
      </w:r>
      <w:r w:rsidR="00BA3349" w:rsidRPr="003E229B">
        <w:rPr>
          <w:rFonts w:ascii="Times New Roman" w:hAnsi="Times New Roman"/>
          <w:b/>
          <w:bCs/>
          <w:i/>
          <w:iCs/>
          <w:szCs w:val="24"/>
        </w:rPr>
        <w:t>Sensitive land uses</w:t>
      </w:r>
      <w:r w:rsidR="00BA3349" w:rsidRPr="003E229B">
        <w:rPr>
          <w:rFonts w:ascii="Times New Roman" w:hAnsi="Times New Roman"/>
          <w:szCs w:val="24"/>
        </w:rPr>
        <w:t xml:space="preserve"> is one of the areas that may be described as a </w:t>
      </w:r>
      <w:r w:rsidR="00BA3349" w:rsidRPr="003E229B">
        <w:rPr>
          <w:rFonts w:ascii="Times New Roman" w:hAnsi="Times New Roman"/>
          <w:b/>
          <w:bCs/>
          <w:i/>
          <w:iCs/>
          <w:szCs w:val="24"/>
        </w:rPr>
        <w:t>high risk area</w:t>
      </w:r>
      <w:r w:rsidR="00BA3349" w:rsidRPr="003E229B">
        <w:rPr>
          <w:rFonts w:ascii="Times New Roman" w:hAnsi="Times New Roman"/>
          <w:szCs w:val="24"/>
        </w:rPr>
        <w:t>.</w:t>
      </w:r>
    </w:p>
    <w:p w14:paraId="3ADA9F81" w14:textId="593423EC" w:rsidR="00500C79" w:rsidRPr="003E229B" w:rsidRDefault="00500C79" w:rsidP="00500C79">
      <w:pPr>
        <w:spacing w:before="240" w:line="240" w:lineRule="auto"/>
        <w:rPr>
          <w:rFonts w:ascii="Times New Roman" w:hAnsi="Times New Roman"/>
          <w:i/>
          <w:szCs w:val="24"/>
        </w:rPr>
      </w:pPr>
      <w:r w:rsidRPr="003E229B">
        <w:rPr>
          <w:rFonts w:ascii="Times New Roman" w:hAnsi="Times New Roman"/>
          <w:i/>
          <w:szCs w:val="24"/>
        </w:rPr>
        <w:t xml:space="preserve">Section 2 (3) (definition of </w:t>
      </w:r>
      <w:r w:rsidRPr="003E229B">
        <w:rPr>
          <w:rFonts w:ascii="Times New Roman" w:hAnsi="Times New Roman"/>
          <w:b/>
          <w:bCs/>
          <w:i/>
          <w:iCs/>
          <w:szCs w:val="24"/>
        </w:rPr>
        <w:t>Principal Measure</w:t>
      </w:r>
      <w:r w:rsidRPr="003E229B">
        <w:rPr>
          <w:rFonts w:ascii="Times New Roman" w:hAnsi="Times New Roman"/>
          <w:i/>
          <w:szCs w:val="24"/>
        </w:rPr>
        <w:t>)</w:t>
      </w:r>
    </w:p>
    <w:p w14:paraId="212C9FCA" w14:textId="5D050C82" w:rsidR="00500C79" w:rsidRPr="003E229B" w:rsidRDefault="0036781B" w:rsidP="00500C79">
      <w:pPr>
        <w:spacing w:before="240" w:line="240" w:lineRule="auto"/>
        <w:rPr>
          <w:rFonts w:ascii="Times New Roman" w:hAnsi="Times New Roman"/>
          <w:szCs w:val="24"/>
        </w:rPr>
      </w:pPr>
      <w:r w:rsidRPr="003E229B">
        <w:rPr>
          <w:rFonts w:ascii="Times New Roman" w:hAnsi="Times New Roman"/>
          <w:szCs w:val="24"/>
        </w:rPr>
        <w:t>R</w:t>
      </w:r>
      <w:r w:rsidR="00500C79" w:rsidRPr="003E229B">
        <w:rPr>
          <w:rFonts w:ascii="Times New Roman" w:hAnsi="Times New Roman"/>
          <w:szCs w:val="24"/>
        </w:rPr>
        <w:t xml:space="preserve">eplaces the definition of </w:t>
      </w:r>
      <w:r w:rsidR="00500C79" w:rsidRPr="003E229B">
        <w:rPr>
          <w:rFonts w:ascii="Times New Roman" w:hAnsi="Times New Roman"/>
          <w:b/>
          <w:bCs/>
          <w:i/>
          <w:iCs/>
          <w:szCs w:val="24"/>
        </w:rPr>
        <w:t>Principal Measure</w:t>
      </w:r>
      <w:r w:rsidR="00500C79" w:rsidRPr="003E229B">
        <w:rPr>
          <w:rFonts w:ascii="Times New Roman" w:hAnsi="Times New Roman"/>
          <w:szCs w:val="24"/>
        </w:rPr>
        <w:t xml:space="preserve"> with a definition for </w:t>
      </w:r>
      <w:r w:rsidR="00500C79" w:rsidRPr="003E229B">
        <w:rPr>
          <w:rFonts w:ascii="Times New Roman" w:hAnsi="Times New Roman"/>
          <w:b/>
          <w:bCs/>
          <w:i/>
          <w:iCs/>
          <w:szCs w:val="24"/>
        </w:rPr>
        <w:t>Measure</w:t>
      </w:r>
      <w:r w:rsidR="00500C79" w:rsidRPr="003E229B">
        <w:rPr>
          <w:rFonts w:ascii="Times New Roman" w:hAnsi="Times New Roman"/>
          <w:szCs w:val="24"/>
        </w:rPr>
        <w:t xml:space="preserve"> (same meaning) as the term </w:t>
      </w:r>
      <w:r w:rsidR="00500C79" w:rsidRPr="003E229B">
        <w:rPr>
          <w:rFonts w:ascii="Times New Roman" w:hAnsi="Times New Roman"/>
          <w:b/>
          <w:bCs/>
          <w:i/>
          <w:iCs/>
          <w:szCs w:val="24"/>
        </w:rPr>
        <w:t>Principal Measure</w:t>
      </w:r>
      <w:r w:rsidR="00500C79" w:rsidRPr="003E229B">
        <w:rPr>
          <w:rFonts w:ascii="Times New Roman" w:hAnsi="Times New Roman"/>
          <w:szCs w:val="24"/>
        </w:rPr>
        <w:t xml:space="preserve"> was not used – it means the </w:t>
      </w:r>
      <w:r w:rsidR="00500C79" w:rsidRPr="003E229B">
        <w:rPr>
          <w:rFonts w:ascii="Times New Roman" w:hAnsi="Times New Roman"/>
          <w:i/>
          <w:szCs w:val="24"/>
        </w:rPr>
        <w:t>National Environment Protection (Ambient Air Quality) Measure</w:t>
      </w:r>
      <w:r w:rsidR="00440AC2" w:rsidRPr="003E229B">
        <w:rPr>
          <w:rFonts w:ascii="Times New Roman" w:hAnsi="Times New Roman"/>
          <w:i/>
          <w:szCs w:val="24"/>
        </w:rPr>
        <w:t xml:space="preserve"> </w:t>
      </w:r>
      <w:r w:rsidR="00440AC2" w:rsidRPr="003E229B">
        <w:rPr>
          <w:rFonts w:ascii="Times New Roman" w:hAnsi="Times New Roman"/>
          <w:szCs w:val="24"/>
        </w:rPr>
        <w:t>as in force from time to time</w:t>
      </w:r>
      <w:r w:rsidR="00F6542C" w:rsidRPr="003E229B">
        <w:rPr>
          <w:rFonts w:ascii="Times New Roman" w:hAnsi="Times New Roman"/>
          <w:szCs w:val="24"/>
        </w:rPr>
        <w:t>.</w:t>
      </w:r>
      <w:r w:rsidR="00440AC2" w:rsidRPr="003E229B">
        <w:rPr>
          <w:rFonts w:ascii="Times New Roman" w:hAnsi="Times New Roman"/>
          <w:szCs w:val="24"/>
        </w:rPr>
        <w:t xml:space="preserve"> This is available from www.legislation.gov.au.</w:t>
      </w:r>
    </w:p>
    <w:p w14:paraId="4ADCB41A" w14:textId="6C77C23B" w:rsidR="00D67404" w:rsidRPr="003E229B" w:rsidRDefault="00D67404" w:rsidP="00D67404">
      <w:pPr>
        <w:spacing w:before="240" w:line="240" w:lineRule="auto"/>
        <w:rPr>
          <w:rFonts w:ascii="Times New Roman" w:hAnsi="Times New Roman"/>
          <w:i/>
          <w:szCs w:val="24"/>
        </w:rPr>
      </w:pPr>
      <w:r w:rsidRPr="003E229B">
        <w:rPr>
          <w:rFonts w:ascii="Times New Roman" w:hAnsi="Times New Roman"/>
          <w:i/>
          <w:szCs w:val="24"/>
        </w:rPr>
        <w:t xml:space="preserve">Section 2 (3) (definition of </w:t>
      </w:r>
      <w:r w:rsidRPr="003E229B">
        <w:rPr>
          <w:rFonts w:ascii="Times New Roman" w:hAnsi="Times New Roman"/>
          <w:b/>
          <w:bCs/>
          <w:i/>
          <w:iCs/>
          <w:szCs w:val="24"/>
        </w:rPr>
        <w:t>Reference Method</w:t>
      </w:r>
      <w:r w:rsidRPr="003E229B">
        <w:rPr>
          <w:rFonts w:ascii="Times New Roman" w:hAnsi="Times New Roman"/>
          <w:i/>
          <w:szCs w:val="24"/>
        </w:rPr>
        <w:t>)</w:t>
      </w:r>
    </w:p>
    <w:p w14:paraId="06CE27C3" w14:textId="63FC8E8D" w:rsidR="00500C79" w:rsidRPr="003E229B" w:rsidRDefault="00D67404" w:rsidP="0014386C">
      <w:pPr>
        <w:spacing w:before="240" w:line="240" w:lineRule="auto"/>
        <w:rPr>
          <w:rFonts w:ascii="Times New Roman" w:hAnsi="Times New Roman"/>
          <w:szCs w:val="24"/>
        </w:rPr>
      </w:pPr>
      <w:r w:rsidRPr="003E229B">
        <w:rPr>
          <w:rFonts w:ascii="Times New Roman" w:hAnsi="Times New Roman"/>
          <w:szCs w:val="24"/>
        </w:rPr>
        <w:t xml:space="preserve">Requires the </w:t>
      </w:r>
      <w:r w:rsidRPr="003E229B">
        <w:rPr>
          <w:rFonts w:ascii="Times New Roman" w:hAnsi="Times New Roman"/>
          <w:b/>
          <w:bCs/>
          <w:i/>
          <w:iCs/>
          <w:szCs w:val="24"/>
        </w:rPr>
        <w:t>Reference Method</w:t>
      </w:r>
      <w:r w:rsidRPr="003E229B">
        <w:rPr>
          <w:rFonts w:ascii="Times New Roman" w:hAnsi="Times New Roman"/>
          <w:szCs w:val="24"/>
        </w:rPr>
        <w:t xml:space="preserve"> to be a validated monitoring method and removes the reference to Advisory Reporting Standards (which </w:t>
      </w:r>
      <w:r w:rsidR="00DC031B" w:rsidRPr="003E229B">
        <w:rPr>
          <w:rFonts w:ascii="Times New Roman" w:hAnsi="Times New Roman"/>
          <w:szCs w:val="24"/>
        </w:rPr>
        <w:t>are</w:t>
      </w:r>
      <w:r w:rsidRPr="003E229B">
        <w:rPr>
          <w:rFonts w:ascii="Times New Roman" w:hAnsi="Times New Roman"/>
          <w:szCs w:val="24"/>
        </w:rPr>
        <w:t xml:space="preserve"> no longer required)</w:t>
      </w:r>
      <w:r w:rsidR="00F6542C" w:rsidRPr="003E229B">
        <w:rPr>
          <w:rFonts w:ascii="Times New Roman" w:hAnsi="Times New Roman"/>
          <w:szCs w:val="24"/>
        </w:rPr>
        <w:t>.</w:t>
      </w:r>
    </w:p>
    <w:p w14:paraId="1C96D79F" w14:textId="4B9A78E8" w:rsidR="00D67404" w:rsidRPr="003E229B" w:rsidRDefault="00D67404" w:rsidP="00D67404">
      <w:pPr>
        <w:spacing w:before="240" w:line="240" w:lineRule="auto"/>
        <w:rPr>
          <w:rFonts w:ascii="Times New Roman" w:hAnsi="Times New Roman"/>
          <w:i/>
          <w:szCs w:val="24"/>
        </w:rPr>
      </w:pPr>
      <w:r w:rsidRPr="003E229B">
        <w:rPr>
          <w:rFonts w:ascii="Times New Roman" w:hAnsi="Times New Roman"/>
          <w:i/>
          <w:szCs w:val="24"/>
        </w:rPr>
        <w:t xml:space="preserve">Section 2 (3) (definition of </w:t>
      </w:r>
      <w:r w:rsidRPr="003E229B">
        <w:rPr>
          <w:rFonts w:ascii="Times New Roman" w:hAnsi="Times New Roman"/>
          <w:b/>
          <w:bCs/>
          <w:i/>
          <w:iCs/>
          <w:szCs w:val="24"/>
        </w:rPr>
        <w:t>sub-region</w:t>
      </w:r>
      <w:r w:rsidRPr="003E229B">
        <w:rPr>
          <w:rFonts w:ascii="Times New Roman" w:hAnsi="Times New Roman"/>
          <w:i/>
          <w:szCs w:val="24"/>
        </w:rPr>
        <w:t>)</w:t>
      </w:r>
    </w:p>
    <w:p w14:paraId="711634CB" w14:textId="1D5CED08" w:rsidR="00D67404" w:rsidRPr="005E167B" w:rsidRDefault="00400C65" w:rsidP="0014386C">
      <w:pPr>
        <w:spacing w:before="240" w:line="240" w:lineRule="auto"/>
        <w:rPr>
          <w:rFonts w:ascii="Times New Roman" w:hAnsi="Times New Roman"/>
          <w:szCs w:val="24"/>
        </w:rPr>
      </w:pPr>
      <w:r w:rsidRPr="003E229B">
        <w:rPr>
          <w:rFonts w:ascii="Times New Roman" w:hAnsi="Times New Roman"/>
          <w:szCs w:val="24"/>
        </w:rPr>
        <w:t xml:space="preserve">Clarifies what factors are considered by relevant participating jurisdictions in determining a </w:t>
      </w:r>
      <w:r w:rsidRPr="003E229B">
        <w:rPr>
          <w:rFonts w:ascii="Times New Roman" w:hAnsi="Times New Roman"/>
          <w:b/>
          <w:bCs/>
          <w:i/>
          <w:iCs/>
          <w:szCs w:val="24"/>
        </w:rPr>
        <w:t>sub-region</w:t>
      </w:r>
      <w:r w:rsidR="005E167B">
        <w:rPr>
          <w:rFonts w:ascii="Times New Roman" w:hAnsi="Times New Roman"/>
          <w:szCs w:val="24"/>
        </w:rPr>
        <w:t>.</w:t>
      </w:r>
    </w:p>
    <w:p w14:paraId="62DA9AFE" w14:textId="20B62DA2" w:rsidR="00D67404" w:rsidRPr="003E229B" w:rsidRDefault="00400C65" w:rsidP="0014386C">
      <w:pPr>
        <w:spacing w:before="240" w:line="240" w:lineRule="auto"/>
        <w:rPr>
          <w:rFonts w:ascii="Times New Roman" w:hAnsi="Times New Roman"/>
          <w:b/>
          <w:i/>
          <w:szCs w:val="24"/>
        </w:rPr>
      </w:pPr>
      <w:r w:rsidRPr="003E229B">
        <w:rPr>
          <w:rFonts w:ascii="Times New Roman" w:hAnsi="Times New Roman"/>
          <w:b/>
          <w:i/>
          <w:szCs w:val="24"/>
        </w:rPr>
        <w:lastRenderedPageBreak/>
        <w:t>Section 3 (Application)</w:t>
      </w:r>
    </w:p>
    <w:p w14:paraId="080164B7" w14:textId="4B76CD6C" w:rsidR="00400C65" w:rsidRPr="003E229B" w:rsidRDefault="00E80ED3" w:rsidP="0014386C">
      <w:pPr>
        <w:spacing w:before="240" w:line="240" w:lineRule="auto"/>
        <w:rPr>
          <w:rFonts w:ascii="Times New Roman" w:hAnsi="Times New Roman"/>
          <w:szCs w:val="24"/>
        </w:rPr>
      </w:pPr>
      <w:r w:rsidRPr="003E229B">
        <w:rPr>
          <w:rFonts w:ascii="Times New Roman" w:hAnsi="Times New Roman"/>
          <w:szCs w:val="24"/>
        </w:rPr>
        <w:t xml:space="preserve">Section 3 outlines the primary application of the measure to participating jurisdictions. </w:t>
      </w:r>
      <w:r w:rsidR="00440AC2" w:rsidRPr="003E229B">
        <w:rPr>
          <w:rFonts w:ascii="Times New Roman" w:hAnsi="Times New Roman"/>
          <w:szCs w:val="24"/>
        </w:rPr>
        <w:t>The changes r</w:t>
      </w:r>
      <w:r w:rsidR="00400C65" w:rsidRPr="003E229B">
        <w:rPr>
          <w:rFonts w:ascii="Times New Roman" w:hAnsi="Times New Roman"/>
          <w:szCs w:val="24"/>
        </w:rPr>
        <w:t xml:space="preserve">e-order the wording </w:t>
      </w:r>
      <w:r w:rsidR="00D476FA" w:rsidRPr="003E229B">
        <w:rPr>
          <w:rFonts w:ascii="Times New Roman" w:hAnsi="Times New Roman"/>
          <w:szCs w:val="24"/>
        </w:rPr>
        <w:t>related to</w:t>
      </w:r>
      <w:r w:rsidR="00400C65" w:rsidRPr="003E229B">
        <w:rPr>
          <w:rFonts w:ascii="Times New Roman" w:hAnsi="Times New Roman"/>
          <w:szCs w:val="24"/>
        </w:rPr>
        <w:t xml:space="preserve"> requirements </w:t>
      </w:r>
      <w:r w:rsidR="00D476FA" w:rsidRPr="003E229B">
        <w:rPr>
          <w:rFonts w:ascii="Times New Roman" w:hAnsi="Times New Roman"/>
          <w:szCs w:val="24"/>
        </w:rPr>
        <w:t>on</w:t>
      </w:r>
      <w:r w:rsidR="00400C65" w:rsidRPr="003E229B">
        <w:rPr>
          <w:rFonts w:ascii="Times New Roman" w:hAnsi="Times New Roman"/>
          <w:szCs w:val="24"/>
        </w:rPr>
        <w:t xml:space="preserve"> participating jurisdictions</w:t>
      </w:r>
      <w:r w:rsidR="00D476FA" w:rsidRPr="003E229B">
        <w:rPr>
          <w:rFonts w:ascii="Times New Roman" w:hAnsi="Times New Roman"/>
          <w:szCs w:val="24"/>
        </w:rPr>
        <w:t xml:space="preserve"> and the pollutants the AAQ NEPM applies to – for them to monitor, assess and report in accordance with the protocol.</w:t>
      </w:r>
    </w:p>
    <w:p w14:paraId="57C91A02" w14:textId="5F115DDC" w:rsidR="00B5257B" w:rsidRPr="003E229B" w:rsidRDefault="00B5257B" w:rsidP="0014386C">
      <w:pPr>
        <w:spacing w:before="240" w:line="240" w:lineRule="auto"/>
        <w:rPr>
          <w:rFonts w:ascii="Times New Roman" w:hAnsi="Times New Roman"/>
          <w:szCs w:val="24"/>
          <w:u w:val="single"/>
        </w:rPr>
      </w:pPr>
      <w:r w:rsidRPr="003E229B">
        <w:rPr>
          <w:rFonts w:ascii="Times New Roman" w:hAnsi="Times New Roman"/>
          <w:szCs w:val="24"/>
          <w:u w:val="single"/>
        </w:rPr>
        <w:t>[3] Parts 2, 3 and 4</w:t>
      </w:r>
    </w:p>
    <w:p w14:paraId="63A4154F" w14:textId="57C402EB" w:rsidR="0050454D" w:rsidRPr="003E229B" w:rsidRDefault="00B5257B" w:rsidP="0014386C">
      <w:pPr>
        <w:spacing w:before="240" w:line="240" w:lineRule="auto"/>
        <w:rPr>
          <w:rFonts w:ascii="Times New Roman" w:hAnsi="Times New Roman"/>
          <w:szCs w:val="24"/>
        </w:rPr>
      </w:pPr>
      <w:r w:rsidRPr="003E229B">
        <w:rPr>
          <w:rFonts w:ascii="Times New Roman" w:hAnsi="Times New Roman"/>
          <w:szCs w:val="24"/>
        </w:rPr>
        <w:t>Item [3] repeals and replaces Parts 2, 3 and 4</w:t>
      </w:r>
      <w:r w:rsidR="00D476FA" w:rsidRPr="003E229B">
        <w:rPr>
          <w:rFonts w:ascii="Times New Roman" w:hAnsi="Times New Roman"/>
          <w:szCs w:val="24"/>
        </w:rPr>
        <w:t>.</w:t>
      </w:r>
      <w:r w:rsidR="00E80ED3" w:rsidRPr="003E229B">
        <w:rPr>
          <w:rFonts w:ascii="Times New Roman" w:hAnsi="Times New Roman"/>
          <w:szCs w:val="24"/>
        </w:rPr>
        <w:t xml:space="preserve"> Part 2 sets out the goal of the measure, Part 3 sets the standards and Part 4 sets the protocol.</w:t>
      </w:r>
      <w:r w:rsidR="00D476FA" w:rsidRPr="003E229B">
        <w:rPr>
          <w:rFonts w:ascii="Times New Roman" w:hAnsi="Times New Roman"/>
          <w:szCs w:val="24"/>
        </w:rPr>
        <w:t xml:space="preserve"> </w:t>
      </w:r>
      <w:r w:rsidR="00FF0673" w:rsidRPr="003E229B">
        <w:rPr>
          <w:rFonts w:ascii="Times New Roman" w:hAnsi="Times New Roman"/>
          <w:szCs w:val="24"/>
        </w:rPr>
        <w:t xml:space="preserve">Sections 7, 9, 10, 11 and 15 are unamended from their existing form. Section 7 </w:t>
      </w:r>
      <w:r w:rsidR="00390772">
        <w:rPr>
          <w:rFonts w:ascii="Times New Roman" w:hAnsi="Times New Roman"/>
          <w:szCs w:val="24"/>
        </w:rPr>
        <w:t xml:space="preserve">is the purpose provision for Part 3, section </w:t>
      </w:r>
      <w:r w:rsidR="00FF0673" w:rsidRPr="003E229B">
        <w:rPr>
          <w:rFonts w:ascii="Times New Roman" w:hAnsi="Times New Roman"/>
          <w:szCs w:val="24"/>
        </w:rPr>
        <w:t xml:space="preserve">9 </w:t>
      </w:r>
      <w:r w:rsidR="00390772">
        <w:rPr>
          <w:rFonts w:ascii="Times New Roman" w:hAnsi="Times New Roman"/>
          <w:szCs w:val="24"/>
        </w:rPr>
        <w:t xml:space="preserve">is the </w:t>
      </w:r>
      <w:r w:rsidR="00FF0673" w:rsidRPr="003E229B">
        <w:rPr>
          <w:rFonts w:ascii="Times New Roman" w:hAnsi="Times New Roman"/>
          <w:szCs w:val="24"/>
        </w:rPr>
        <w:t>purpose provision for Part</w:t>
      </w:r>
      <w:r w:rsidR="00390772">
        <w:rPr>
          <w:rFonts w:ascii="Times New Roman" w:hAnsi="Times New Roman"/>
          <w:szCs w:val="24"/>
        </w:rPr>
        <w:t xml:space="preserve"> 4</w:t>
      </w:r>
      <w:r w:rsidR="00FF0673" w:rsidRPr="003E229B">
        <w:rPr>
          <w:rFonts w:ascii="Times New Roman" w:hAnsi="Times New Roman"/>
          <w:szCs w:val="24"/>
        </w:rPr>
        <w:t>, section 10 deals with monitoring plans, section 11 deals with the methods for measuring and assessing concentration of pollutants</w:t>
      </w:r>
      <w:r w:rsidR="00390772">
        <w:rPr>
          <w:rFonts w:ascii="Times New Roman" w:hAnsi="Times New Roman"/>
          <w:szCs w:val="24"/>
        </w:rPr>
        <w:t xml:space="preserve"> and</w:t>
      </w:r>
      <w:r w:rsidR="00FF0673" w:rsidRPr="003E229B">
        <w:rPr>
          <w:rFonts w:ascii="Times New Roman" w:hAnsi="Times New Roman"/>
          <w:szCs w:val="24"/>
        </w:rPr>
        <w:t xml:space="preserve"> section 15 deals with trend stations. </w:t>
      </w:r>
    </w:p>
    <w:p w14:paraId="384AB164" w14:textId="0C0313B8" w:rsidR="00B5257B" w:rsidRPr="003E229B" w:rsidRDefault="00D476FA" w:rsidP="0014386C">
      <w:pPr>
        <w:spacing w:before="240" w:line="240" w:lineRule="auto"/>
        <w:rPr>
          <w:rFonts w:ascii="Times New Roman" w:hAnsi="Times New Roman"/>
          <w:szCs w:val="24"/>
        </w:rPr>
      </w:pPr>
      <w:r w:rsidRPr="003E229B">
        <w:rPr>
          <w:rFonts w:ascii="Times New Roman" w:hAnsi="Times New Roman"/>
          <w:szCs w:val="24"/>
        </w:rPr>
        <w:t>In particular, the following changes are made:</w:t>
      </w:r>
    </w:p>
    <w:p w14:paraId="6C1A1A82" w14:textId="0E04B7DC" w:rsidR="00D476FA" w:rsidRPr="003E229B" w:rsidRDefault="00D476FA" w:rsidP="0014386C">
      <w:pPr>
        <w:spacing w:before="240" w:line="240" w:lineRule="auto"/>
        <w:rPr>
          <w:rFonts w:ascii="Times New Roman" w:hAnsi="Times New Roman"/>
          <w:i/>
          <w:szCs w:val="24"/>
        </w:rPr>
      </w:pPr>
      <w:r w:rsidRPr="003E229B">
        <w:rPr>
          <w:rFonts w:ascii="Times New Roman" w:hAnsi="Times New Roman"/>
          <w:i/>
          <w:szCs w:val="24"/>
        </w:rPr>
        <w:t xml:space="preserve">Part 2 </w:t>
      </w:r>
      <w:r w:rsidR="003C4632" w:rsidRPr="003E229B">
        <w:rPr>
          <w:rFonts w:ascii="Times New Roman" w:hAnsi="Times New Roman"/>
          <w:i/>
          <w:szCs w:val="24"/>
        </w:rPr>
        <w:t>section</w:t>
      </w:r>
      <w:r w:rsidRPr="003E229B">
        <w:rPr>
          <w:rFonts w:ascii="Times New Roman" w:hAnsi="Times New Roman"/>
          <w:i/>
          <w:szCs w:val="24"/>
        </w:rPr>
        <w:t xml:space="preserve"> 4 Purpose of Part</w:t>
      </w:r>
    </w:p>
    <w:p w14:paraId="17D80BFD" w14:textId="6681102B" w:rsidR="00D476FA" w:rsidRPr="003E229B" w:rsidRDefault="00D476FA" w:rsidP="0014386C">
      <w:pPr>
        <w:spacing w:before="240" w:line="240" w:lineRule="auto"/>
        <w:rPr>
          <w:rFonts w:ascii="Times New Roman" w:hAnsi="Times New Roman"/>
          <w:szCs w:val="24"/>
        </w:rPr>
      </w:pPr>
      <w:r w:rsidRPr="003E229B">
        <w:rPr>
          <w:rFonts w:ascii="Times New Roman" w:hAnsi="Times New Roman"/>
          <w:szCs w:val="24"/>
        </w:rPr>
        <w:t>Makes ed</w:t>
      </w:r>
      <w:r w:rsidR="0036781B" w:rsidRPr="003E229B">
        <w:rPr>
          <w:rFonts w:ascii="Times New Roman" w:hAnsi="Times New Roman"/>
          <w:szCs w:val="24"/>
        </w:rPr>
        <w:t>itorial</w:t>
      </w:r>
      <w:r w:rsidRPr="003E229B">
        <w:rPr>
          <w:rFonts w:ascii="Times New Roman" w:hAnsi="Times New Roman"/>
          <w:szCs w:val="24"/>
        </w:rPr>
        <w:t xml:space="preserve"> change</w:t>
      </w:r>
      <w:r w:rsidR="00F6542C" w:rsidRPr="003E229B">
        <w:rPr>
          <w:rFonts w:ascii="Times New Roman" w:hAnsi="Times New Roman"/>
          <w:szCs w:val="24"/>
        </w:rPr>
        <w:t>s.</w:t>
      </w:r>
    </w:p>
    <w:p w14:paraId="11A00DD8" w14:textId="49B873A5" w:rsidR="00D476FA" w:rsidRPr="003E229B" w:rsidRDefault="00D476FA" w:rsidP="00D476FA">
      <w:pPr>
        <w:spacing w:before="240" w:line="240" w:lineRule="auto"/>
        <w:rPr>
          <w:rFonts w:ascii="Times New Roman" w:hAnsi="Times New Roman"/>
          <w:i/>
          <w:szCs w:val="24"/>
        </w:rPr>
      </w:pPr>
      <w:r w:rsidRPr="003E229B">
        <w:rPr>
          <w:rFonts w:ascii="Times New Roman" w:hAnsi="Times New Roman"/>
          <w:i/>
          <w:szCs w:val="24"/>
        </w:rPr>
        <w:t xml:space="preserve">Part 2 </w:t>
      </w:r>
      <w:r w:rsidR="003C4632" w:rsidRPr="003E229B">
        <w:rPr>
          <w:rFonts w:ascii="Times New Roman" w:hAnsi="Times New Roman"/>
          <w:i/>
          <w:szCs w:val="24"/>
        </w:rPr>
        <w:t>section</w:t>
      </w:r>
      <w:r w:rsidRPr="003E229B">
        <w:rPr>
          <w:rFonts w:ascii="Times New Roman" w:hAnsi="Times New Roman"/>
          <w:i/>
          <w:szCs w:val="24"/>
        </w:rPr>
        <w:t xml:space="preserve"> 5 Desired environmental outcome</w:t>
      </w:r>
    </w:p>
    <w:p w14:paraId="7A1E47AB" w14:textId="647D7361" w:rsidR="00D476FA" w:rsidRPr="003E229B" w:rsidRDefault="0036781B" w:rsidP="0014386C">
      <w:pPr>
        <w:spacing w:before="240" w:line="240" w:lineRule="auto"/>
        <w:rPr>
          <w:rFonts w:ascii="Times New Roman" w:hAnsi="Times New Roman"/>
          <w:szCs w:val="24"/>
        </w:rPr>
      </w:pPr>
      <w:r w:rsidRPr="003E229B">
        <w:rPr>
          <w:rFonts w:ascii="Times New Roman" w:hAnsi="Times New Roman"/>
          <w:szCs w:val="24"/>
        </w:rPr>
        <w:t xml:space="preserve">Updates the </w:t>
      </w:r>
      <w:r w:rsidRPr="003E229B">
        <w:rPr>
          <w:rFonts w:ascii="Times New Roman" w:hAnsi="Times New Roman"/>
          <w:b/>
          <w:bCs/>
          <w:i/>
          <w:iCs/>
          <w:szCs w:val="24"/>
        </w:rPr>
        <w:t>Desired environmental outcome</w:t>
      </w:r>
      <w:r w:rsidRPr="003E229B">
        <w:rPr>
          <w:rFonts w:ascii="Times New Roman" w:hAnsi="Times New Roman"/>
          <w:szCs w:val="24"/>
        </w:rPr>
        <w:t xml:space="preserve"> to acknowledge the health risks associated with air pollutant exposure and that implementation of the AAQ NEPM should aim to minimise these risks.</w:t>
      </w:r>
    </w:p>
    <w:p w14:paraId="1DB2C71E" w14:textId="3BC04893" w:rsidR="00D476FA" w:rsidRPr="003E229B" w:rsidRDefault="00D476FA" w:rsidP="00D476FA">
      <w:pPr>
        <w:spacing w:before="240" w:line="240" w:lineRule="auto"/>
        <w:rPr>
          <w:rFonts w:ascii="Times New Roman" w:hAnsi="Times New Roman"/>
          <w:i/>
          <w:szCs w:val="24"/>
        </w:rPr>
      </w:pPr>
      <w:r w:rsidRPr="003E229B">
        <w:rPr>
          <w:rFonts w:ascii="Times New Roman" w:hAnsi="Times New Roman"/>
          <w:i/>
          <w:szCs w:val="24"/>
        </w:rPr>
        <w:t xml:space="preserve">Part 2 </w:t>
      </w:r>
      <w:r w:rsidR="003C4632" w:rsidRPr="003E229B">
        <w:rPr>
          <w:rFonts w:ascii="Times New Roman" w:hAnsi="Times New Roman"/>
          <w:i/>
          <w:szCs w:val="24"/>
        </w:rPr>
        <w:t>section</w:t>
      </w:r>
      <w:r w:rsidRPr="003E229B">
        <w:rPr>
          <w:rFonts w:ascii="Times New Roman" w:hAnsi="Times New Roman"/>
          <w:i/>
          <w:szCs w:val="24"/>
        </w:rPr>
        <w:t xml:space="preserve"> 6 National Environment Protection </w:t>
      </w:r>
      <w:r w:rsidR="00390772">
        <w:rPr>
          <w:rFonts w:ascii="Times New Roman" w:hAnsi="Times New Roman"/>
          <w:i/>
          <w:szCs w:val="24"/>
        </w:rPr>
        <w:t>G</w:t>
      </w:r>
      <w:r w:rsidRPr="003E229B">
        <w:rPr>
          <w:rFonts w:ascii="Times New Roman" w:hAnsi="Times New Roman"/>
          <w:i/>
          <w:szCs w:val="24"/>
        </w:rPr>
        <w:t>oal</w:t>
      </w:r>
    </w:p>
    <w:p w14:paraId="5DBAC6D7" w14:textId="0CED771E" w:rsidR="00D476FA" w:rsidRPr="003E229B" w:rsidRDefault="00E80ED3" w:rsidP="0014386C">
      <w:pPr>
        <w:spacing w:before="240" w:line="240" w:lineRule="auto"/>
        <w:rPr>
          <w:rFonts w:ascii="Times New Roman" w:hAnsi="Times New Roman"/>
          <w:szCs w:val="24"/>
        </w:rPr>
      </w:pPr>
      <w:r w:rsidRPr="003E229B">
        <w:rPr>
          <w:rFonts w:ascii="Times New Roman" w:hAnsi="Times New Roman"/>
          <w:szCs w:val="24"/>
        </w:rPr>
        <w:t>Section 6 sets the central goals of the measure. T</w:t>
      </w:r>
      <w:r w:rsidR="007C3C52" w:rsidRPr="003E229B">
        <w:rPr>
          <w:rFonts w:ascii="Times New Roman" w:hAnsi="Times New Roman"/>
          <w:szCs w:val="24"/>
        </w:rPr>
        <w:t xml:space="preserve">he </w:t>
      </w:r>
      <w:r w:rsidR="007C3C52" w:rsidRPr="003E229B">
        <w:rPr>
          <w:rFonts w:ascii="Times New Roman" w:hAnsi="Times New Roman"/>
          <w:b/>
          <w:bCs/>
          <w:i/>
          <w:iCs/>
          <w:szCs w:val="24"/>
        </w:rPr>
        <w:t>goals</w:t>
      </w:r>
      <w:r w:rsidR="007C3C52" w:rsidRPr="003E229B">
        <w:rPr>
          <w:rFonts w:ascii="Times New Roman" w:hAnsi="Times New Roman"/>
          <w:szCs w:val="24"/>
        </w:rPr>
        <w:t xml:space="preserve"> </w:t>
      </w:r>
      <w:r w:rsidRPr="003E229B">
        <w:rPr>
          <w:rFonts w:ascii="Times New Roman" w:hAnsi="Times New Roman"/>
          <w:szCs w:val="24"/>
        </w:rPr>
        <w:t xml:space="preserve">are updated </w:t>
      </w:r>
      <w:r w:rsidR="007C3C52" w:rsidRPr="003E229B">
        <w:rPr>
          <w:rFonts w:ascii="Times New Roman" w:hAnsi="Times New Roman"/>
          <w:szCs w:val="24"/>
        </w:rPr>
        <w:t xml:space="preserve">to include </w:t>
      </w:r>
      <w:r w:rsidR="00F6542C" w:rsidRPr="003E229B">
        <w:rPr>
          <w:rFonts w:ascii="Times New Roman" w:hAnsi="Times New Roman"/>
          <w:szCs w:val="24"/>
        </w:rPr>
        <w:t xml:space="preserve">those </w:t>
      </w:r>
      <w:r w:rsidR="007C3C52" w:rsidRPr="003E229B">
        <w:rPr>
          <w:rFonts w:ascii="Times New Roman" w:hAnsi="Times New Roman"/>
          <w:szCs w:val="24"/>
        </w:rPr>
        <w:t>commencing in 2025</w:t>
      </w:r>
      <w:r w:rsidR="00B00DC1" w:rsidRPr="003E229B">
        <w:rPr>
          <w:rFonts w:ascii="Times New Roman" w:hAnsi="Times New Roman"/>
          <w:szCs w:val="24"/>
        </w:rPr>
        <w:t xml:space="preserve">, how the standards should be assessed </w:t>
      </w:r>
      <w:r w:rsidRPr="003E229B">
        <w:rPr>
          <w:rFonts w:ascii="Times New Roman" w:hAnsi="Times New Roman"/>
          <w:szCs w:val="24"/>
        </w:rPr>
        <w:t xml:space="preserve">is moved </w:t>
      </w:r>
      <w:r w:rsidR="00B00DC1" w:rsidRPr="003E229B">
        <w:rPr>
          <w:rFonts w:ascii="Times New Roman" w:hAnsi="Times New Roman"/>
          <w:szCs w:val="24"/>
        </w:rPr>
        <w:t>to Section 8,</w:t>
      </w:r>
      <w:r w:rsidR="007C3C52" w:rsidRPr="003E229B">
        <w:rPr>
          <w:rFonts w:ascii="Times New Roman" w:hAnsi="Times New Roman"/>
          <w:szCs w:val="24"/>
        </w:rPr>
        <w:t xml:space="preserve"> and </w:t>
      </w:r>
      <w:r w:rsidRPr="003E229B">
        <w:rPr>
          <w:rFonts w:ascii="Times New Roman" w:hAnsi="Times New Roman"/>
          <w:szCs w:val="24"/>
        </w:rPr>
        <w:t xml:space="preserve">are </w:t>
      </w:r>
      <w:r w:rsidR="007C3C52" w:rsidRPr="003E229B">
        <w:rPr>
          <w:rFonts w:ascii="Times New Roman" w:hAnsi="Times New Roman"/>
          <w:szCs w:val="24"/>
        </w:rPr>
        <w:t>clarifie</w:t>
      </w:r>
      <w:r w:rsidRPr="003E229B">
        <w:rPr>
          <w:rFonts w:ascii="Times New Roman" w:hAnsi="Times New Roman"/>
          <w:szCs w:val="24"/>
        </w:rPr>
        <w:t>d</w:t>
      </w:r>
      <w:r w:rsidR="003C4632" w:rsidRPr="003E229B">
        <w:rPr>
          <w:rFonts w:ascii="Times New Roman" w:hAnsi="Times New Roman"/>
          <w:szCs w:val="24"/>
        </w:rPr>
        <w:t>, with the addition of a note, that</w:t>
      </w:r>
      <w:r w:rsidR="007C3C52" w:rsidRPr="003E229B">
        <w:rPr>
          <w:rFonts w:ascii="Times New Roman" w:hAnsi="Times New Roman"/>
          <w:szCs w:val="24"/>
        </w:rPr>
        <w:t xml:space="preserve"> the </w:t>
      </w:r>
      <w:r w:rsidR="003C4632" w:rsidRPr="003E229B">
        <w:rPr>
          <w:rFonts w:ascii="Times New Roman" w:hAnsi="Times New Roman"/>
          <w:szCs w:val="24"/>
        </w:rPr>
        <w:t xml:space="preserve">2025 </w:t>
      </w:r>
      <w:r w:rsidR="003C4632" w:rsidRPr="003E229B">
        <w:rPr>
          <w:rFonts w:ascii="Times New Roman" w:hAnsi="Times New Roman"/>
          <w:b/>
          <w:bCs/>
          <w:i/>
          <w:iCs/>
          <w:szCs w:val="24"/>
        </w:rPr>
        <w:t>goal</w:t>
      </w:r>
      <w:r w:rsidR="003C4632" w:rsidRPr="003E229B">
        <w:rPr>
          <w:rFonts w:ascii="Times New Roman" w:hAnsi="Times New Roman"/>
          <w:szCs w:val="24"/>
        </w:rPr>
        <w:t xml:space="preserve"> for </w:t>
      </w:r>
      <w:r w:rsidR="007C3C52" w:rsidRPr="003E229B">
        <w:rPr>
          <w:rFonts w:ascii="Times New Roman" w:hAnsi="Times New Roman"/>
          <w:szCs w:val="24"/>
        </w:rPr>
        <w:t>particles as PM</w:t>
      </w:r>
      <w:r w:rsidR="007C3C52" w:rsidRPr="003E229B">
        <w:rPr>
          <w:rFonts w:ascii="Times New Roman" w:hAnsi="Times New Roman"/>
          <w:szCs w:val="24"/>
          <w:vertAlign w:val="subscript"/>
        </w:rPr>
        <w:t>2.5</w:t>
      </w:r>
      <w:r w:rsidR="007C3C52" w:rsidRPr="003E229B">
        <w:rPr>
          <w:rFonts w:ascii="Times New Roman" w:hAnsi="Times New Roman"/>
          <w:szCs w:val="24"/>
        </w:rPr>
        <w:t xml:space="preserve"> </w:t>
      </w:r>
      <w:r w:rsidR="003C4632" w:rsidRPr="003E229B">
        <w:rPr>
          <w:rFonts w:ascii="Times New Roman" w:hAnsi="Times New Roman"/>
          <w:szCs w:val="24"/>
        </w:rPr>
        <w:t>provides a framework for continuous improvement and facilitates a review of the standard.</w:t>
      </w:r>
      <w:r w:rsidRPr="003E229B">
        <w:rPr>
          <w:rFonts w:ascii="Times New Roman" w:hAnsi="Times New Roman"/>
          <w:szCs w:val="24"/>
        </w:rPr>
        <w:t xml:space="preserve"> The relevant standards for the goals are referenced in section 8 and detailed in Schedule 2.</w:t>
      </w:r>
    </w:p>
    <w:p w14:paraId="624E288C" w14:textId="5519032F" w:rsidR="00D476FA" w:rsidRPr="003E229B" w:rsidRDefault="003C4632" w:rsidP="0014386C">
      <w:pPr>
        <w:spacing w:before="240" w:line="240" w:lineRule="auto"/>
        <w:rPr>
          <w:rFonts w:ascii="Times New Roman" w:hAnsi="Times New Roman"/>
          <w:i/>
          <w:szCs w:val="24"/>
        </w:rPr>
      </w:pPr>
      <w:r w:rsidRPr="003E229B">
        <w:rPr>
          <w:rFonts w:ascii="Times New Roman" w:hAnsi="Times New Roman"/>
          <w:i/>
          <w:szCs w:val="24"/>
        </w:rPr>
        <w:t>Part 3 section 8 National environment protection standards</w:t>
      </w:r>
    </w:p>
    <w:p w14:paraId="4D1E8470" w14:textId="77777777" w:rsidR="00440AC2" w:rsidRPr="003E229B" w:rsidRDefault="00B00DC1" w:rsidP="0014386C">
      <w:pPr>
        <w:spacing w:before="240" w:line="240" w:lineRule="auto"/>
        <w:rPr>
          <w:rFonts w:ascii="Times New Roman" w:hAnsi="Times New Roman"/>
          <w:szCs w:val="24"/>
        </w:rPr>
      </w:pPr>
      <w:r w:rsidRPr="003E229B">
        <w:rPr>
          <w:rFonts w:ascii="Times New Roman" w:hAnsi="Times New Roman"/>
          <w:szCs w:val="24"/>
        </w:rPr>
        <w:t xml:space="preserve">Clarifies the </w:t>
      </w:r>
      <w:r w:rsidRPr="003E229B">
        <w:rPr>
          <w:rFonts w:ascii="Times New Roman" w:hAnsi="Times New Roman"/>
          <w:b/>
          <w:bCs/>
          <w:i/>
          <w:iCs/>
          <w:szCs w:val="24"/>
        </w:rPr>
        <w:t>national environment protection standards</w:t>
      </w:r>
      <w:r w:rsidRPr="003E229B">
        <w:rPr>
          <w:rFonts w:ascii="Times New Roman" w:hAnsi="Times New Roman"/>
          <w:szCs w:val="24"/>
        </w:rPr>
        <w:t xml:space="preserve"> are set out in the Table(s) in Schedule 2, that the standards should be assessed in accordance with the protocol in Part 4, and that the standard for an averaging period in the Schedule is the concentration specified in the table</w:t>
      </w:r>
      <w:r w:rsidR="00B34E6C" w:rsidRPr="003E229B">
        <w:rPr>
          <w:rFonts w:ascii="Times New Roman" w:hAnsi="Times New Roman"/>
          <w:szCs w:val="24"/>
        </w:rPr>
        <w:t>.</w:t>
      </w:r>
      <w:r w:rsidR="00440AC2" w:rsidRPr="003E229B">
        <w:rPr>
          <w:rFonts w:ascii="Times New Roman" w:hAnsi="Times New Roman"/>
          <w:szCs w:val="24"/>
        </w:rPr>
        <w:t xml:space="preserve"> </w:t>
      </w:r>
    </w:p>
    <w:p w14:paraId="474CC7F1" w14:textId="6AF0C81B" w:rsidR="003C4632" w:rsidRPr="003E229B" w:rsidRDefault="003C4632" w:rsidP="0014386C">
      <w:pPr>
        <w:spacing w:before="240" w:line="240" w:lineRule="auto"/>
        <w:rPr>
          <w:rFonts w:ascii="Times New Roman" w:hAnsi="Times New Roman"/>
          <w:i/>
          <w:szCs w:val="24"/>
        </w:rPr>
      </w:pPr>
      <w:r w:rsidRPr="003E229B">
        <w:rPr>
          <w:rFonts w:ascii="Times New Roman" w:hAnsi="Times New Roman"/>
          <w:i/>
          <w:szCs w:val="24"/>
        </w:rPr>
        <w:t>Part 4 section 12 Accreditation of performance monitoring</w:t>
      </w:r>
    </w:p>
    <w:p w14:paraId="4A31FB95" w14:textId="40013785" w:rsidR="008C5F65" w:rsidRPr="003E229B" w:rsidRDefault="008C5F65" w:rsidP="008C5F65">
      <w:pPr>
        <w:spacing w:before="240" w:line="240" w:lineRule="auto"/>
        <w:rPr>
          <w:rFonts w:ascii="Times New Roman" w:hAnsi="Times New Roman"/>
          <w:szCs w:val="24"/>
        </w:rPr>
      </w:pPr>
      <w:r w:rsidRPr="003E229B">
        <w:rPr>
          <w:rFonts w:ascii="Times New Roman" w:hAnsi="Times New Roman"/>
          <w:szCs w:val="24"/>
        </w:rPr>
        <w:t>Makes an editorial change</w:t>
      </w:r>
      <w:r w:rsidR="00B34E6C" w:rsidRPr="003E229B">
        <w:rPr>
          <w:rFonts w:ascii="Times New Roman" w:hAnsi="Times New Roman"/>
          <w:szCs w:val="24"/>
        </w:rPr>
        <w:t>.</w:t>
      </w:r>
      <w:r w:rsidR="00E80ED3" w:rsidRPr="003E229B">
        <w:rPr>
          <w:rFonts w:ascii="Times New Roman" w:hAnsi="Times New Roman"/>
          <w:szCs w:val="24"/>
        </w:rPr>
        <w:t xml:space="preserve"> Information about the National Association of Testing Authorities can be found at https://www.nata.com.au/.</w:t>
      </w:r>
    </w:p>
    <w:p w14:paraId="3F913EE3" w14:textId="364D14E6" w:rsidR="003C4632" w:rsidRPr="003E229B" w:rsidRDefault="003C4632" w:rsidP="003C4632">
      <w:pPr>
        <w:spacing w:before="240" w:line="240" w:lineRule="auto"/>
        <w:rPr>
          <w:rFonts w:ascii="Times New Roman" w:hAnsi="Times New Roman"/>
          <w:i/>
          <w:szCs w:val="24"/>
        </w:rPr>
      </w:pPr>
      <w:r w:rsidRPr="003E229B">
        <w:rPr>
          <w:rFonts w:ascii="Times New Roman" w:hAnsi="Times New Roman"/>
          <w:i/>
          <w:szCs w:val="24"/>
        </w:rPr>
        <w:t>Part 4 section 1</w:t>
      </w:r>
      <w:r w:rsidR="008C5F65" w:rsidRPr="003E229B">
        <w:rPr>
          <w:rFonts w:ascii="Times New Roman" w:hAnsi="Times New Roman"/>
          <w:i/>
          <w:szCs w:val="24"/>
        </w:rPr>
        <w:t>3</w:t>
      </w:r>
      <w:r w:rsidRPr="003E229B">
        <w:rPr>
          <w:rFonts w:ascii="Times New Roman" w:hAnsi="Times New Roman"/>
          <w:i/>
          <w:szCs w:val="24"/>
        </w:rPr>
        <w:t xml:space="preserve"> </w:t>
      </w:r>
      <w:r w:rsidR="008C5F65" w:rsidRPr="003E229B">
        <w:rPr>
          <w:rFonts w:ascii="Times New Roman" w:hAnsi="Times New Roman"/>
          <w:i/>
          <w:szCs w:val="24"/>
        </w:rPr>
        <w:t>Location of performance monitoring stations</w:t>
      </w:r>
    </w:p>
    <w:p w14:paraId="555CA181" w14:textId="0CFF76F8" w:rsidR="00563970" w:rsidRPr="003E229B" w:rsidRDefault="00563970" w:rsidP="003C4632">
      <w:pPr>
        <w:spacing w:before="240" w:line="240" w:lineRule="auto"/>
        <w:rPr>
          <w:rFonts w:ascii="Times New Roman" w:hAnsi="Times New Roman"/>
        </w:rPr>
      </w:pPr>
      <w:r w:rsidRPr="003E229B">
        <w:rPr>
          <w:rFonts w:ascii="Times New Roman" w:hAnsi="Times New Roman"/>
        </w:rPr>
        <w:t xml:space="preserve">Makes an editorial change and </w:t>
      </w:r>
      <w:r w:rsidR="00950FC0" w:rsidRPr="003E229B">
        <w:rPr>
          <w:rFonts w:ascii="Times New Roman" w:hAnsi="Times New Roman"/>
        </w:rPr>
        <w:t>u</w:t>
      </w:r>
      <w:r w:rsidR="0079365E" w:rsidRPr="003E229B">
        <w:rPr>
          <w:rFonts w:ascii="Times New Roman" w:hAnsi="Times New Roman"/>
        </w:rPr>
        <w:t>pdates the references to the current Australian Standard methods for pollutant monitoring and siting of monitoring equipment</w:t>
      </w:r>
      <w:r w:rsidRPr="003E229B">
        <w:rPr>
          <w:rFonts w:ascii="Times New Roman" w:hAnsi="Times New Roman"/>
        </w:rPr>
        <w:t>.</w:t>
      </w:r>
    </w:p>
    <w:p w14:paraId="1DF03CA1" w14:textId="2BAB0F41" w:rsidR="00563970" w:rsidRPr="003E229B" w:rsidRDefault="00563970" w:rsidP="003C4632">
      <w:pPr>
        <w:spacing w:before="240" w:line="240" w:lineRule="auto"/>
        <w:rPr>
          <w:rFonts w:ascii="Times New Roman" w:hAnsi="Times New Roman"/>
        </w:rPr>
      </w:pPr>
      <w:r w:rsidRPr="003E229B">
        <w:rPr>
          <w:rFonts w:ascii="Times New Roman" w:hAnsi="Times New Roman"/>
        </w:rPr>
        <w:t>Changes the ‘should’ to ‘must’ for consistency with other sections, however some flexibility is maintained by ensuring the phrase ‘to the extent practicable’ is added where needed.</w:t>
      </w:r>
    </w:p>
    <w:p w14:paraId="24E5BC13" w14:textId="5AACFE4D" w:rsidR="00950FC0" w:rsidRPr="003E229B" w:rsidRDefault="00950FC0" w:rsidP="003C4632">
      <w:pPr>
        <w:spacing w:before="240" w:line="240" w:lineRule="auto"/>
        <w:rPr>
          <w:rFonts w:ascii="Times New Roman" w:hAnsi="Times New Roman"/>
        </w:rPr>
      </w:pPr>
      <w:r w:rsidRPr="003E229B">
        <w:rPr>
          <w:rFonts w:ascii="Times New Roman" w:hAnsi="Times New Roman"/>
        </w:rPr>
        <w:t xml:space="preserve">The Australian Standard referenced in section 13 can be obtained from Standards Australia Ltd (see https://www.standards.org.au/.) Under subsection 2(4), the reference is to the standard published and in force on 1 January </w:t>
      </w:r>
      <w:r w:rsidR="0050454D" w:rsidRPr="003E229B">
        <w:rPr>
          <w:rFonts w:ascii="Times New Roman" w:hAnsi="Times New Roman"/>
        </w:rPr>
        <w:t>202</w:t>
      </w:r>
      <w:r w:rsidR="0050454D">
        <w:rPr>
          <w:rFonts w:ascii="Times New Roman" w:hAnsi="Times New Roman"/>
        </w:rPr>
        <w:t>1</w:t>
      </w:r>
      <w:r w:rsidRPr="003E229B">
        <w:rPr>
          <w:rFonts w:ascii="Times New Roman" w:hAnsi="Times New Roman"/>
        </w:rPr>
        <w:t>.</w:t>
      </w:r>
    </w:p>
    <w:p w14:paraId="7676299E" w14:textId="633FB42E" w:rsidR="003C4632" w:rsidRPr="003E229B" w:rsidRDefault="003C4632" w:rsidP="003C4632">
      <w:pPr>
        <w:spacing w:before="240" w:line="240" w:lineRule="auto"/>
        <w:rPr>
          <w:rFonts w:ascii="Times New Roman" w:hAnsi="Times New Roman"/>
          <w:i/>
          <w:szCs w:val="24"/>
        </w:rPr>
      </w:pPr>
      <w:r w:rsidRPr="003E229B">
        <w:rPr>
          <w:rFonts w:ascii="Times New Roman" w:hAnsi="Times New Roman"/>
          <w:i/>
          <w:szCs w:val="24"/>
        </w:rPr>
        <w:lastRenderedPageBreak/>
        <w:t>Part 4 section 1</w:t>
      </w:r>
      <w:r w:rsidR="008C5F65" w:rsidRPr="003E229B">
        <w:rPr>
          <w:rFonts w:ascii="Times New Roman" w:hAnsi="Times New Roman"/>
          <w:i/>
          <w:szCs w:val="24"/>
        </w:rPr>
        <w:t>4</w:t>
      </w:r>
      <w:r w:rsidRPr="003E229B">
        <w:rPr>
          <w:rFonts w:ascii="Times New Roman" w:hAnsi="Times New Roman"/>
          <w:i/>
          <w:szCs w:val="24"/>
        </w:rPr>
        <w:t xml:space="preserve"> </w:t>
      </w:r>
      <w:r w:rsidR="008C5F65" w:rsidRPr="003E229B">
        <w:rPr>
          <w:rFonts w:ascii="Times New Roman" w:hAnsi="Times New Roman"/>
          <w:i/>
          <w:szCs w:val="24"/>
        </w:rPr>
        <w:t>Number of performance monitoring stations</w:t>
      </w:r>
    </w:p>
    <w:p w14:paraId="46C489E4" w14:textId="6BE10F23" w:rsidR="00D476FA" w:rsidRPr="003E229B" w:rsidRDefault="0079365E" w:rsidP="0014386C">
      <w:pPr>
        <w:spacing w:before="240" w:line="240" w:lineRule="auto"/>
        <w:rPr>
          <w:rFonts w:ascii="Times New Roman" w:hAnsi="Times New Roman"/>
          <w:szCs w:val="24"/>
        </w:rPr>
      </w:pPr>
      <w:r w:rsidRPr="003E229B">
        <w:rPr>
          <w:rFonts w:ascii="Times New Roman" w:hAnsi="Times New Roman"/>
          <w:szCs w:val="24"/>
        </w:rPr>
        <w:t>Updates the method for determining the number of performance monitoring stations. The AAQ NEPM review (2011) found that the number of AAQ NEPM monitoring stations should be determined based primarily on potential population risk rather than population size</w:t>
      </w:r>
      <w:r w:rsidR="00B326AA" w:rsidRPr="003E229B">
        <w:rPr>
          <w:rFonts w:ascii="Times New Roman" w:hAnsi="Times New Roman"/>
          <w:szCs w:val="24"/>
        </w:rPr>
        <w:t>.</w:t>
      </w:r>
      <w:r w:rsidRPr="003E229B">
        <w:rPr>
          <w:rFonts w:ascii="Times New Roman" w:hAnsi="Times New Roman"/>
          <w:b/>
          <w:bCs/>
          <w:i/>
          <w:iCs/>
          <w:szCs w:val="24"/>
        </w:rPr>
        <w:t xml:space="preserve"> </w:t>
      </w:r>
      <w:r w:rsidR="00B326AA" w:rsidRPr="003E229B">
        <w:rPr>
          <w:rFonts w:ascii="Times New Roman" w:hAnsi="Times New Roman"/>
        </w:rPr>
        <w:t xml:space="preserve">Under this approach, the number of performance monitoring stations must </w:t>
      </w:r>
      <w:r w:rsidR="00B34E6C" w:rsidRPr="003E229B">
        <w:rPr>
          <w:rFonts w:ascii="Times New Roman" w:hAnsi="Times New Roman"/>
        </w:rPr>
        <w:t xml:space="preserve">primarily be </w:t>
      </w:r>
      <w:r w:rsidR="00B326AA" w:rsidRPr="003E229B">
        <w:rPr>
          <w:rFonts w:ascii="Times New Roman" w:hAnsi="Times New Roman"/>
        </w:rPr>
        <w:t>determin</w:t>
      </w:r>
      <w:r w:rsidR="00B34E6C" w:rsidRPr="003E229B">
        <w:rPr>
          <w:rFonts w:ascii="Times New Roman" w:hAnsi="Times New Roman"/>
        </w:rPr>
        <w:t>ed</w:t>
      </w:r>
      <w:r w:rsidR="00B326AA" w:rsidRPr="003E229B">
        <w:rPr>
          <w:rFonts w:ascii="Times New Roman" w:hAnsi="Times New Roman"/>
        </w:rPr>
        <w:t xml:space="preserve"> </w:t>
      </w:r>
      <w:r w:rsidR="00B34E6C" w:rsidRPr="003E229B">
        <w:rPr>
          <w:rFonts w:ascii="Times New Roman" w:hAnsi="Times New Roman"/>
        </w:rPr>
        <w:t xml:space="preserve">by </w:t>
      </w:r>
      <w:r w:rsidR="00B326AA" w:rsidRPr="003E229B">
        <w:rPr>
          <w:rFonts w:ascii="Times New Roman" w:hAnsi="Times New Roman"/>
        </w:rPr>
        <w:t xml:space="preserve">the potential population at risk. </w:t>
      </w:r>
      <w:r w:rsidR="00B34E6C" w:rsidRPr="003E229B">
        <w:rPr>
          <w:rFonts w:ascii="Times New Roman" w:hAnsi="Times New Roman"/>
        </w:rPr>
        <w:t>P</w:t>
      </w:r>
      <w:r w:rsidR="00B326AA" w:rsidRPr="003E229B">
        <w:rPr>
          <w:rFonts w:ascii="Times New Roman" w:hAnsi="Times New Roman"/>
        </w:rPr>
        <w:t>articipating jurisdictions may decide that additional performance monitoring stations are required</w:t>
      </w:r>
      <w:r w:rsidR="00B34E6C" w:rsidRPr="003E229B">
        <w:rPr>
          <w:rFonts w:ascii="Times New Roman" w:hAnsi="Times New Roman"/>
        </w:rPr>
        <w:t xml:space="preserve"> in high risk areas</w:t>
      </w:r>
      <w:r w:rsidR="00FF0673" w:rsidRPr="003E229B">
        <w:rPr>
          <w:rFonts w:ascii="Times New Roman" w:hAnsi="Times New Roman"/>
        </w:rPr>
        <w:t xml:space="preserve"> (see subsection (2))</w:t>
      </w:r>
      <w:r w:rsidR="00B326AA" w:rsidRPr="003E229B">
        <w:rPr>
          <w:rFonts w:ascii="Times New Roman" w:hAnsi="Times New Roman"/>
        </w:rPr>
        <w:t xml:space="preserve">. This would be </w:t>
      </w:r>
      <w:r w:rsidR="00B34E6C" w:rsidRPr="003E229B">
        <w:rPr>
          <w:rFonts w:ascii="Times New Roman" w:hAnsi="Times New Roman"/>
        </w:rPr>
        <w:t xml:space="preserve">based on </w:t>
      </w:r>
      <w:r w:rsidR="00B326AA" w:rsidRPr="003E229B">
        <w:rPr>
          <w:rFonts w:ascii="Times New Roman" w:hAnsi="Times New Roman"/>
        </w:rPr>
        <w:t xml:space="preserve">the prevalence of sensitive land uses (such as residential premises, childcare facilities) in the area, the occurrence of </w:t>
      </w:r>
      <w:r w:rsidR="00B34E6C" w:rsidRPr="003E229B">
        <w:rPr>
          <w:rFonts w:ascii="Times New Roman" w:hAnsi="Times New Roman"/>
        </w:rPr>
        <w:t xml:space="preserve">actual and potential </w:t>
      </w:r>
      <w:r w:rsidR="00B326AA" w:rsidRPr="003E229B">
        <w:rPr>
          <w:rFonts w:ascii="Times New Roman" w:hAnsi="Times New Roman"/>
        </w:rPr>
        <w:t>adverse health effects from exposure to air pollution</w:t>
      </w:r>
      <w:r w:rsidR="00B34E6C" w:rsidRPr="003E229B">
        <w:rPr>
          <w:rFonts w:ascii="Times New Roman" w:hAnsi="Times New Roman"/>
        </w:rPr>
        <w:t>,</w:t>
      </w:r>
      <w:r w:rsidR="00B326AA" w:rsidRPr="003E229B">
        <w:rPr>
          <w:rFonts w:ascii="Times New Roman" w:hAnsi="Times New Roman"/>
        </w:rPr>
        <w:t xml:space="preserve"> or where there is relative disadvantage in the community. Participating jurisdictions will develop guidance to ensure a consistent approach to determine risk. </w:t>
      </w:r>
      <w:r w:rsidRPr="003E229B">
        <w:rPr>
          <w:rFonts w:ascii="Times New Roman" w:hAnsi="Times New Roman"/>
          <w:szCs w:val="24"/>
        </w:rPr>
        <w:t xml:space="preserve">Definitions related to this section (high risk areas, population at risk, sensitive land uses) have been included in Section </w:t>
      </w:r>
      <w:r w:rsidR="00B326AA" w:rsidRPr="003E229B">
        <w:rPr>
          <w:rFonts w:ascii="Times New Roman" w:hAnsi="Times New Roman"/>
          <w:szCs w:val="24"/>
        </w:rPr>
        <w:t>2</w:t>
      </w:r>
      <w:r w:rsidRPr="003E229B">
        <w:rPr>
          <w:rFonts w:ascii="Times New Roman" w:hAnsi="Times New Roman"/>
          <w:szCs w:val="24"/>
        </w:rPr>
        <w:t>. The population threshold is retained</w:t>
      </w:r>
      <w:r w:rsidR="00FF0673" w:rsidRPr="003E229B">
        <w:rPr>
          <w:rFonts w:ascii="Times New Roman" w:hAnsi="Times New Roman"/>
          <w:szCs w:val="24"/>
        </w:rPr>
        <w:t xml:space="preserve"> in subsection (4)</w:t>
      </w:r>
      <w:r w:rsidRPr="003E229B">
        <w:rPr>
          <w:rFonts w:ascii="Times New Roman" w:hAnsi="Times New Roman"/>
          <w:szCs w:val="24"/>
        </w:rPr>
        <w:t xml:space="preserve"> but </w:t>
      </w:r>
      <w:r w:rsidR="00B34E6C" w:rsidRPr="003E229B">
        <w:rPr>
          <w:rFonts w:ascii="Times New Roman" w:hAnsi="Times New Roman"/>
          <w:szCs w:val="24"/>
        </w:rPr>
        <w:t>becomes</w:t>
      </w:r>
      <w:r w:rsidRPr="003E229B">
        <w:rPr>
          <w:rFonts w:ascii="Times New Roman" w:hAnsi="Times New Roman"/>
          <w:szCs w:val="24"/>
        </w:rPr>
        <w:t xml:space="preserve"> a lower </w:t>
      </w:r>
      <w:r w:rsidR="00CB2F3A" w:rsidRPr="003E229B">
        <w:rPr>
          <w:rFonts w:ascii="Times New Roman" w:hAnsi="Times New Roman"/>
          <w:szCs w:val="24"/>
        </w:rPr>
        <w:t xml:space="preserve">priority </w:t>
      </w:r>
      <w:r w:rsidRPr="003E229B">
        <w:rPr>
          <w:rFonts w:ascii="Times New Roman" w:hAnsi="Times New Roman"/>
          <w:szCs w:val="24"/>
        </w:rPr>
        <w:t>consideration.</w:t>
      </w:r>
    </w:p>
    <w:p w14:paraId="5F561118" w14:textId="6647F738" w:rsidR="00F51500" w:rsidRPr="003E229B" w:rsidRDefault="00F51500" w:rsidP="00F51500">
      <w:pPr>
        <w:spacing w:before="240" w:line="240" w:lineRule="auto"/>
        <w:rPr>
          <w:rFonts w:ascii="Times New Roman" w:hAnsi="Times New Roman"/>
          <w:i/>
          <w:szCs w:val="24"/>
        </w:rPr>
      </w:pPr>
      <w:r w:rsidRPr="003E229B">
        <w:rPr>
          <w:rFonts w:ascii="Times New Roman" w:hAnsi="Times New Roman"/>
          <w:i/>
          <w:szCs w:val="24"/>
        </w:rPr>
        <w:t>Part 4 section 16 Monitoring methods</w:t>
      </w:r>
    </w:p>
    <w:p w14:paraId="238C53EF" w14:textId="77F41012" w:rsidR="00F51500" w:rsidRPr="003E229B" w:rsidRDefault="00987F32" w:rsidP="0014386C">
      <w:pPr>
        <w:spacing w:before="240" w:line="240" w:lineRule="auto"/>
        <w:rPr>
          <w:rFonts w:ascii="Times New Roman" w:hAnsi="Times New Roman"/>
          <w:szCs w:val="24"/>
        </w:rPr>
      </w:pPr>
      <w:r w:rsidRPr="003E229B">
        <w:rPr>
          <w:rFonts w:ascii="Times New Roman" w:hAnsi="Times New Roman"/>
          <w:szCs w:val="24"/>
        </w:rPr>
        <w:t>Clarifies that the Australian Standard Methods set out in Schedule 3 must be used as reference methods for monitoring the pollutants. There are allowances in subsections (2) and (3)</w:t>
      </w:r>
      <w:r w:rsidR="00563970" w:rsidRPr="003E229B">
        <w:rPr>
          <w:rFonts w:ascii="Times New Roman" w:hAnsi="Times New Roman"/>
          <w:szCs w:val="24"/>
        </w:rPr>
        <w:t>,</w:t>
      </w:r>
      <w:r w:rsidRPr="003E229B">
        <w:rPr>
          <w:rFonts w:ascii="Times New Roman" w:hAnsi="Times New Roman"/>
          <w:szCs w:val="24"/>
        </w:rPr>
        <w:t xml:space="preserve"> where an Australian Standard has not been developed or when other monitoring methods can be used respectively.</w:t>
      </w:r>
    </w:p>
    <w:p w14:paraId="7D364321" w14:textId="5EBF5A16" w:rsidR="00F51500" w:rsidRPr="003E229B" w:rsidRDefault="00F51500" w:rsidP="00F51500">
      <w:pPr>
        <w:spacing w:before="240" w:line="240" w:lineRule="auto"/>
        <w:rPr>
          <w:rFonts w:ascii="Times New Roman" w:hAnsi="Times New Roman"/>
          <w:i/>
          <w:szCs w:val="24"/>
        </w:rPr>
      </w:pPr>
      <w:r w:rsidRPr="003E229B">
        <w:rPr>
          <w:rFonts w:ascii="Times New Roman" w:hAnsi="Times New Roman"/>
          <w:i/>
          <w:szCs w:val="24"/>
        </w:rPr>
        <w:t>Part 4 section 17 Evaluation of performance against standards and goals</w:t>
      </w:r>
    </w:p>
    <w:p w14:paraId="78865BD2" w14:textId="279B8A0C" w:rsidR="00F51500" w:rsidRPr="003E229B" w:rsidRDefault="00987F32" w:rsidP="0014386C">
      <w:pPr>
        <w:spacing w:before="240" w:line="240" w:lineRule="auto"/>
        <w:rPr>
          <w:rFonts w:ascii="Times New Roman" w:hAnsi="Times New Roman"/>
          <w:szCs w:val="24"/>
        </w:rPr>
      </w:pPr>
      <w:r w:rsidRPr="003E229B">
        <w:rPr>
          <w:rFonts w:ascii="Times New Roman" w:hAnsi="Times New Roman"/>
          <w:szCs w:val="24"/>
        </w:rPr>
        <w:t>Introduces a requirement for participating jurisdictions to evaluate and report population exposure to NO</w:t>
      </w:r>
      <w:r w:rsidRPr="003E229B">
        <w:rPr>
          <w:rFonts w:ascii="Times New Roman" w:hAnsi="Times New Roman"/>
          <w:szCs w:val="24"/>
          <w:vertAlign w:val="subscript"/>
        </w:rPr>
        <w:t>2</w:t>
      </w:r>
      <w:r w:rsidRPr="003E229B">
        <w:rPr>
          <w:rFonts w:ascii="Times New Roman" w:hAnsi="Times New Roman"/>
          <w:szCs w:val="24"/>
        </w:rPr>
        <w:t xml:space="preserve"> and O</w:t>
      </w:r>
      <w:r w:rsidRPr="003E229B">
        <w:rPr>
          <w:rFonts w:ascii="Times New Roman" w:hAnsi="Times New Roman"/>
          <w:szCs w:val="24"/>
          <w:vertAlign w:val="subscript"/>
        </w:rPr>
        <w:t>3</w:t>
      </w:r>
      <w:r w:rsidRPr="003E229B">
        <w:rPr>
          <w:rFonts w:ascii="Times New Roman" w:hAnsi="Times New Roman"/>
          <w:szCs w:val="24"/>
        </w:rPr>
        <w:t xml:space="preserve"> from </w:t>
      </w:r>
      <w:proofErr w:type="gramStart"/>
      <w:r w:rsidRPr="003E229B">
        <w:rPr>
          <w:rFonts w:ascii="Times New Roman" w:hAnsi="Times New Roman"/>
          <w:szCs w:val="24"/>
        </w:rPr>
        <w:t xml:space="preserve">June </w:t>
      </w:r>
      <w:r w:rsidR="00AF44CB" w:rsidRPr="003E229B">
        <w:rPr>
          <w:rFonts w:ascii="Times New Roman" w:hAnsi="Times New Roman"/>
          <w:szCs w:val="24"/>
        </w:rPr>
        <w:t>2021</w:t>
      </w:r>
      <w:r w:rsidR="00B4424F">
        <w:rPr>
          <w:rFonts w:ascii="Times New Roman" w:hAnsi="Times New Roman"/>
          <w:szCs w:val="24"/>
        </w:rPr>
        <w:t>,</w:t>
      </w:r>
      <w:r w:rsidR="00AF44CB" w:rsidRPr="003E229B">
        <w:rPr>
          <w:rFonts w:ascii="Times New Roman" w:hAnsi="Times New Roman"/>
          <w:szCs w:val="24"/>
        </w:rPr>
        <w:t xml:space="preserve"> </w:t>
      </w:r>
      <w:r w:rsidRPr="003E229B">
        <w:rPr>
          <w:rFonts w:ascii="Times New Roman" w:hAnsi="Times New Roman"/>
          <w:szCs w:val="24"/>
        </w:rPr>
        <w:t>and</w:t>
      </w:r>
      <w:proofErr w:type="gramEnd"/>
      <w:r w:rsidRPr="003E229B">
        <w:rPr>
          <w:rFonts w:ascii="Times New Roman" w:hAnsi="Times New Roman"/>
          <w:szCs w:val="24"/>
        </w:rPr>
        <w:t xml:space="preserve"> makes editorial changes.</w:t>
      </w:r>
    </w:p>
    <w:p w14:paraId="365B437F" w14:textId="1383A888" w:rsidR="00987F32" w:rsidRPr="003E229B" w:rsidRDefault="00987F32" w:rsidP="00987F32">
      <w:pPr>
        <w:spacing w:before="240" w:line="240" w:lineRule="auto"/>
        <w:rPr>
          <w:rFonts w:ascii="Times New Roman" w:hAnsi="Times New Roman"/>
          <w:i/>
          <w:szCs w:val="24"/>
        </w:rPr>
      </w:pPr>
      <w:r w:rsidRPr="003E229B">
        <w:rPr>
          <w:rFonts w:ascii="Times New Roman" w:hAnsi="Times New Roman"/>
          <w:i/>
          <w:szCs w:val="24"/>
        </w:rPr>
        <w:t>Part 4 section 18 Reporting</w:t>
      </w:r>
    </w:p>
    <w:p w14:paraId="2C1D75FB" w14:textId="536B7CA7" w:rsidR="006F1F32" w:rsidRPr="003E229B" w:rsidRDefault="006F1F32" w:rsidP="0014386C">
      <w:pPr>
        <w:spacing w:before="240" w:line="240" w:lineRule="auto"/>
        <w:rPr>
          <w:rFonts w:ascii="Times New Roman" w:hAnsi="Times New Roman"/>
          <w:szCs w:val="24"/>
        </w:rPr>
      </w:pPr>
      <w:r w:rsidRPr="003E229B">
        <w:rPr>
          <w:rFonts w:ascii="Times New Roman" w:hAnsi="Times New Roman"/>
          <w:szCs w:val="24"/>
        </w:rPr>
        <w:t>Extends exceptional event reporting to the O</w:t>
      </w:r>
      <w:r w:rsidRPr="003E229B">
        <w:rPr>
          <w:rFonts w:ascii="Times New Roman" w:hAnsi="Times New Roman"/>
          <w:szCs w:val="24"/>
          <w:vertAlign w:val="subscript"/>
        </w:rPr>
        <w:t>3</w:t>
      </w:r>
      <w:r w:rsidRPr="003E229B">
        <w:rPr>
          <w:rFonts w:ascii="Times New Roman" w:hAnsi="Times New Roman"/>
          <w:szCs w:val="24"/>
        </w:rPr>
        <w:t xml:space="preserve"> 8 hour average </w:t>
      </w:r>
      <w:r w:rsidR="00E35689" w:rsidRPr="003E229B">
        <w:rPr>
          <w:rFonts w:ascii="Times New Roman" w:hAnsi="Times New Roman"/>
          <w:szCs w:val="24"/>
        </w:rPr>
        <w:t xml:space="preserve">due to the influence of bushfires on </w:t>
      </w:r>
      <w:r w:rsidR="00B34E6C" w:rsidRPr="003E229B">
        <w:rPr>
          <w:rFonts w:ascii="Times New Roman" w:hAnsi="Times New Roman"/>
          <w:szCs w:val="24"/>
        </w:rPr>
        <w:t>O</w:t>
      </w:r>
      <w:r w:rsidR="00B34E6C" w:rsidRPr="003E229B">
        <w:rPr>
          <w:rFonts w:ascii="Times New Roman" w:hAnsi="Times New Roman"/>
          <w:szCs w:val="24"/>
          <w:vertAlign w:val="subscript"/>
        </w:rPr>
        <w:t>3</w:t>
      </w:r>
      <w:r w:rsidR="00B34E6C" w:rsidRPr="003E229B">
        <w:rPr>
          <w:rFonts w:ascii="Times New Roman" w:hAnsi="Times New Roman"/>
          <w:szCs w:val="24"/>
        </w:rPr>
        <w:t xml:space="preserve"> </w:t>
      </w:r>
      <w:r w:rsidR="00E35689" w:rsidRPr="003E229B">
        <w:rPr>
          <w:rFonts w:ascii="Times New Roman" w:hAnsi="Times New Roman"/>
          <w:szCs w:val="24"/>
        </w:rPr>
        <w:t xml:space="preserve">levels </w:t>
      </w:r>
      <w:r w:rsidRPr="003E229B">
        <w:rPr>
          <w:rFonts w:ascii="Times New Roman" w:hAnsi="Times New Roman"/>
          <w:szCs w:val="24"/>
        </w:rPr>
        <w:t>and makes editorial changes.</w:t>
      </w:r>
      <w:r w:rsidR="00E35689" w:rsidRPr="003E229B">
        <w:rPr>
          <w:rFonts w:ascii="Times New Roman" w:hAnsi="Times New Roman"/>
          <w:szCs w:val="24"/>
        </w:rPr>
        <w:t xml:space="preserve"> Exceptional event reporting for NO</w:t>
      </w:r>
      <w:r w:rsidR="00E35689" w:rsidRPr="003E229B">
        <w:rPr>
          <w:rFonts w:ascii="Times New Roman" w:hAnsi="Times New Roman"/>
          <w:szCs w:val="24"/>
          <w:vertAlign w:val="subscript"/>
        </w:rPr>
        <w:t>2</w:t>
      </w:r>
      <w:r w:rsidR="00E35689" w:rsidRPr="003E229B">
        <w:rPr>
          <w:rFonts w:ascii="Times New Roman" w:hAnsi="Times New Roman"/>
          <w:szCs w:val="24"/>
        </w:rPr>
        <w:t xml:space="preserve"> and SO</w:t>
      </w:r>
      <w:r w:rsidR="00E35689" w:rsidRPr="003E229B">
        <w:rPr>
          <w:rFonts w:ascii="Times New Roman" w:hAnsi="Times New Roman"/>
          <w:szCs w:val="24"/>
          <w:vertAlign w:val="subscript"/>
        </w:rPr>
        <w:t>2</w:t>
      </w:r>
      <w:r w:rsidR="00E35689" w:rsidRPr="003E229B">
        <w:rPr>
          <w:rFonts w:ascii="Times New Roman" w:hAnsi="Times New Roman"/>
          <w:szCs w:val="24"/>
        </w:rPr>
        <w:t xml:space="preserve"> has not been included </w:t>
      </w:r>
      <w:r w:rsidR="00E35689" w:rsidRPr="003E229B">
        <w:rPr>
          <w:rFonts w:ascii="Times New Roman" w:hAnsi="Times New Roman"/>
        </w:rPr>
        <w:t>based on the absence of any association between bushfires and elevated levels for these pollutants.</w:t>
      </w:r>
      <w:r w:rsidR="00FF0673" w:rsidRPr="003E229B">
        <w:rPr>
          <w:rFonts w:ascii="Times New Roman" w:hAnsi="Times New Roman"/>
        </w:rPr>
        <w:t xml:space="preserve"> Other elements of the existing reporting obligations in section 18 are unchanged.</w:t>
      </w:r>
    </w:p>
    <w:p w14:paraId="4C30BB41" w14:textId="39A4B414" w:rsidR="00B5257B" w:rsidRPr="003E229B" w:rsidRDefault="00B5257B" w:rsidP="0014386C">
      <w:pPr>
        <w:spacing w:before="240" w:line="240" w:lineRule="auto"/>
        <w:rPr>
          <w:rFonts w:ascii="Times New Roman" w:hAnsi="Times New Roman"/>
          <w:szCs w:val="24"/>
          <w:u w:val="single"/>
        </w:rPr>
      </w:pPr>
      <w:r w:rsidRPr="003E229B">
        <w:rPr>
          <w:rFonts w:ascii="Times New Roman" w:hAnsi="Times New Roman"/>
          <w:szCs w:val="24"/>
          <w:u w:val="single"/>
        </w:rPr>
        <w:t>[4] Schedule</w:t>
      </w:r>
      <w:r w:rsidR="00B4424F">
        <w:rPr>
          <w:rFonts w:ascii="Times New Roman" w:hAnsi="Times New Roman"/>
          <w:szCs w:val="24"/>
          <w:u w:val="single"/>
        </w:rPr>
        <w:t>s</w:t>
      </w:r>
      <w:r w:rsidRPr="003E229B">
        <w:rPr>
          <w:rFonts w:ascii="Times New Roman" w:hAnsi="Times New Roman"/>
          <w:szCs w:val="24"/>
          <w:u w:val="single"/>
        </w:rPr>
        <w:t xml:space="preserve"> 2 and 3</w:t>
      </w:r>
    </w:p>
    <w:p w14:paraId="7FD61A29" w14:textId="0CBADC7C" w:rsidR="00B5257B" w:rsidRPr="003E229B" w:rsidRDefault="00B5257B" w:rsidP="0014386C">
      <w:pPr>
        <w:spacing w:before="240" w:line="240" w:lineRule="auto"/>
        <w:rPr>
          <w:rFonts w:ascii="Times New Roman" w:hAnsi="Times New Roman"/>
          <w:szCs w:val="24"/>
        </w:rPr>
      </w:pPr>
      <w:r w:rsidRPr="003E229B">
        <w:rPr>
          <w:rFonts w:ascii="Times New Roman" w:hAnsi="Times New Roman"/>
          <w:szCs w:val="24"/>
        </w:rPr>
        <w:t>Item [4] repeals and replaces Schedules 2 and 3</w:t>
      </w:r>
      <w:r w:rsidR="00D476FA" w:rsidRPr="003E229B">
        <w:rPr>
          <w:rFonts w:ascii="Times New Roman" w:hAnsi="Times New Roman"/>
          <w:szCs w:val="24"/>
        </w:rPr>
        <w:t>. In particular, the following changes are made:</w:t>
      </w:r>
    </w:p>
    <w:p w14:paraId="53D33679" w14:textId="3F9C83F2" w:rsidR="00B5257B" w:rsidRPr="003E229B" w:rsidRDefault="008B076A" w:rsidP="0014386C">
      <w:pPr>
        <w:spacing w:before="240" w:line="240" w:lineRule="auto"/>
        <w:rPr>
          <w:rFonts w:ascii="Times New Roman" w:hAnsi="Times New Roman"/>
          <w:szCs w:val="24"/>
          <w:u w:val="single"/>
        </w:rPr>
      </w:pPr>
      <w:r w:rsidRPr="003E229B">
        <w:rPr>
          <w:rFonts w:ascii="Times New Roman" w:hAnsi="Times New Roman"/>
          <w:szCs w:val="24"/>
          <w:u w:val="single"/>
        </w:rPr>
        <w:t xml:space="preserve">Schedule 2, </w:t>
      </w:r>
      <w:r w:rsidR="00E35689" w:rsidRPr="003E229B">
        <w:rPr>
          <w:rFonts w:ascii="Times New Roman" w:hAnsi="Times New Roman"/>
          <w:szCs w:val="24"/>
          <w:u w:val="single"/>
        </w:rPr>
        <w:t xml:space="preserve">Table 1: Standards for Pollutants </w:t>
      </w:r>
    </w:p>
    <w:p w14:paraId="34149DA4" w14:textId="1AF673C8" w:rsidR="00581ADF" w:rsidRPr="003E229B" w:rsidRDefault="00E35689" w:rsidP="00E35689">
      <w:pPr>
        <w:spacing w:before="240" w:line="240" w:lineRule="auto"/>
        <w:rPr>
          <w:rFonts w:ascii="Times New Roman" w:hAnsi="Times New Roman"/>
          <w:szCs w:val="24"/>
        </w:rPr>
      </w:pPr>
      <w:r w:rsidRPr="003E229B">
        <w:rPr>
          <w:rFonts w:ascii="Times New Roman" w:hAnsi="Times New Roman"/>
        </w:rPr>
        <w:t>The following is amended in Table 1 Column 3 (averaging periods) and Column 4 (maximum concentration standards) to reflect the latest scientific understanding and to allow for an adequate level of health protection against the impacts of SO</w:t>
      </w:r>
      <w:r w:rsidRPr="003E229B">
        <w:rPr>
          <w:rFonts w:ascii="Times New Roman" w:hAnsi="Times New Roman"/>
          <w:vertAlign w:val="subscript"/>
        </w:rPr>
        <w:t>2</w:t>
      </w:r>
      <w:r w:rsidRPr="003E229B">
        <w:rPr>
          <w:rFonts w:ascii="Times New Roman" w:hAnsi="Times New Roman"/>
        </w:rPr>
        <w:t>, NO</w:t>
      </w:r>
      <w:r w:rsidRPr="003E229B">
        <w:rPr>
          <w:rFonts w:ascii="Times New Roman" w:hAnsi="Times New Roman"/>
          <w:vertAlign w:val="subscript"/>
        </w:rPr>
        <w:t>2</w:t>
      </w:r>
      <w:r w:rsidRPr="003E229B">
        <w:rPr>
          <w:rFonts w:ascii="Times New Roman" w:hAnsi="Times New Roman"/>
        </w:rPr>
        <w:t xml:space="preserve"> and photochemical oxidants (O</w:t>
      </w:r>
      <w:r w:rsidRPr="003E229B">
        <w:rPr>
          <w:rFonts w:ascii="Times New Roman" w:hAnsi="Times New Roman"/>
          <w:vertAlign w:val="subscript"/>
        </w:rPr>
        <w:t>3</w:t>
      </w:r>
      <w:r w:rsidRPr="003E229B">
        <w:rPr>
          <w:rFonts w:ascii="Times New Roman" w:hAnsi="Times New Roman"/>
        </w:rPr>
        <w:t>) for the Australian community</w:t>
      </w:r>
    </w:p>
    <w:p w14:paraId="5403D6A5" w14:textId="41226E99" w:rsidR="00563970" w:rsidRPr="003E229B" w:rsidRDefault="00563970" w:rsidP="00FC7A43">
      <w:pPr>
        <w:pStyle w:val="ListNumber"/>
        <w:numPr>
          <w:ilvl w:val="0"/>
          <w:numId w:val="15"/>
        </w:numPr>
        <w:rPr>
          <w:rFonts w:ascii="Times New Roman" w:hAnsi="Times New Roman"/>
        </w:rPr>
      </w:pPr>
      <w:r w:rsidRPr="003E229B">
        <w:rPr>
          <w:rFonts w:ascii="Times New Roman" w:hAnsi="Times New Roman"/>
          <w:b/>
          <w:bCs/>
        </w:rPr>
        <w:t>Amend</w:t>
      </w:r>
      <w:r w:rsidRPr="003E229B">
        <w:rPr>
          <w:rFonts w:ascii="Times New Roman" w:hAnsi="Times New Roman"/>
        </w:rPr>
        <w:t xml:space="preserve"> the </w:t>
      </w:r>
      <w:r w:rsidRPr="003E229B">
        <w:rPr>
          <w:rFonts w:ascii="Times New Roman" w:hAnsi="Times New Roman"/>
          <w:b/>
          <w:bCs/>
          <w:i/>
          <w:iCs/>
        </w:rPr>
        <w:t>NO</w:t>
      </w:r>
      <w:r w:rsidRPr="003E229B">
        <w:rPr>
          <w:rFonts w:ascii="Times New Roman" w:hAnsi="Times New Roman"/>
          <w:b/>
          <w:bCs/>
          <w:i/>
          <w:iCs/>
          <w:vertAlign w:val="subscript"/>
        </w:rPr>
        <w:t>2</w:t>
      </w:r>
      <w:r w:rsidRPr="003E229B">
        <w:rPr>
          <w:rFonts w:ascii="Times New Roman" w:hAnsi="Times New Roman"/>
          <w:b/>
          <w:bCs/>
          <w:i/>
          <w:iCs/>
        </w:rPr>
        <w:t xml:space="preserve"> 1 hour average standard</w:t>
      </w:r>
      <w:r w:rsidRPr="003E229B">
        <w:rPr>
          <w:rFonts w:ascii="Times New Roman" w:hAnsi="Times New Roman"/>
        </w:rPr>
        <w:t xml:space="preserve"> to 0.08 parts per million (ppm)</w:t>
      </w:r>
      <w:r w:rsidR="00950FC0" w:rsidRPr="003E229B">
        <w:rPr>
          <w:rFonts w:ascii="Times New Roman" w:hAnsi="Times New Roman"/>
        </w:rPr>
        <w:t>.</w:t>
      </w:r>
    </w:p>
    <w:p w14:paraId="6C4CDE42" w14:textId="3F83BCFE" w:rsidR="00563970" w:rsidRPr="003E229B" w:rsidRDefault="00563970" w:rsidP="00FC7A43">
      <w:pPr>
        <w:pStyle w:val="ListNumber"/>
        <w:numPr>
          <w:ilvl w:val="0"/>
          <w:numId w:val="15"/>
        </w:numPr>
        <w:rPr>
          <w:rFonts w:ascii="Times New Roman" w:hAnsi="Times New Roman"/>
        </w:rPr>
      </w:pPr>
      <w:r w:rsidRPr="003E229B">
        <w:rPr>
          <w:rFonts w:ascii="Times New Roman" w:hAnsi="Times New Roman"/>
          <w:b/>
          <w:bCs/>
        </w:rPr>
        <w:t>Amend</w:t>
      </w:r>
      <w:r w:rsidRPr="003E229B">
        <w:rPr>
          <w:rFonts w:ascii="Times New Roman" w:hAnsi="Times New Roman"/>
        </w:rPr>
        <w:t xml:space="preserve"> the </w:t>
      </w:r>
      <w:r w:rsidRPr="003E229B">
        <w:rPr>
          <w:rFonts w:ascii="Times New Roman" w:hAnsi="Times New Roman"/>
          <w:b/>
          <w:bCs/>
          <w:i/>
          <w:iCs/>
        </w:rPr>
        <w:t>NO</w:t>
      </w:r>
      <w:r w:rsidRPr="003E229B">
        <w:rPr>
          <w:rFonts w:ascii="Times New Roman" w:hAnsi="Times New Roman"/>
          <w:b/>
          <w:bCs/>
          <w:i/>
          <w:iCs/>
          <w:vertAlign w:val="subscript"/>
        </w:rPr>
        <w:t>2</w:t>
      </w:r>
      <w:r w:rsidRPr="003E229B">
        <w:rPr>
          <w:rFonts w:ascii="Times New Roman" w:hAnsi="Times New Roman"/>
          <w:b/>
          <w:bCs/>
          <w:i/>
          <w:iCs/>
        </w:rPr>
        <w:t xml:space="preserve"> 1 year average standard</w:t>
      </w:r>
      <w:r w:rsidRPr="003E229B">
        <w:rPr>
          <w:rFonts w:ascii="Times New Roman" w:hAnsi="Times New Roman"/>
        </w:rPr>
        <w:t xml:space="preserve"> to 0.015 ppm</w:t>
      </w:r>
      <w:r w:rsidR="00950FC0" w:rsidRPr="003E229B">
        <w:rPr>
          <w:rFonts w:ascii="Times New Roman" w:hAnsi="Times New Roman"/>
          <w:b/>
          <w:bCs/>
        </w:rPr>
        <w:t>.</w:t>
      </w:r>
    </w:p>
    <w:p w14:paraId="3EBB05AE" w14:textId="669CF8A6" w:rsidR="00FC7A43" w:rsidRPr="003E229B" w:rsidRDefault="00FC7A43" w:rsidP="00FC7A43">
      <w:pPr>
        <w:pStyle w:val="ListNumber"/>
        <w:numPr>
          <w:ilvl w:val="0"/>
          <w:numId w:val="15"/>
        </w:numPr>
        <w:rPr>
          <w:rFonts w:ascii="Times New Roman" w:hAnsi="Times New Roman"/>
        </w:rPr>
      </w:pPr>
      <w:r w:rsidRPr="003E229B">
        <w:rPr>
          <w:rFonts w:ascii="Times New Roman" w:hAnsi="Times New Roman"/>
          <w:b/>
          <w:bCs/>
        </w:rPr>
        <w:t>Include</w:t>
      </w:r>
      <w:r w:rsidRPr="003E229B">
        <w:rPr>
          <w:rFonts w:ascii="Times New Roman" w:hAnsi="Times New Roman"/>
        </w:rPr>
        <w:t xml:space="preserve"> a </w:t>
      </w:r>
      <w:r w:rsidRPr="003E229B">
        <w:rPr>
          <w:rFonts w:ascii="Times New Roman" w:hAnsi="Times New Roman"/>
          <w:b/>
          <w:bCs/>
          <w:i/>
          <w:iCs/>
        </w:rPr>
        <w:t>photochemical oxidants (as ozone) rolling 8 hour average standard</w:t>
      </w:r>
      <w:r w:rsidRPr="003E229B">
        <w:rPr>
          <w:rFonts w:ascii="Times New Roman" w:hAnsi="Times New Roman"/>
        </w:rPr>
        <w:t xml:space="preserve"> of 0.065 ppm with a form of no </w:t>
      </w:r>
      <w:r w:rsidR="00AA6736" w:rsidRPr="003E229B">
        <w:rPr>
          <w:rFonts w:ascii="Times New Roman" w:hAnsi="Times New Roman"/>
        </w:rPr>
        <w:t xml:space="preserve">maximum </w:t>
      </w:r>
      <w:r w:rsidRPr="003E229B">
        <w:rPr>
          <w:rFonts w:ascii="Times New Roman" w:hAnsi="Times New Roman"/>
        </w:rPr>
        <w:t>allowable exceedances</w:t>
      </w:r>
      <w:r w:rsidR="00950FC0" w:rsidRPr="003E229B">
        <w:rPr>
          <w:rFonts w:ascii="Times New Roman" w:hAnsi="Times New Roman"/>
        </w:rPr>
        <w:t>.</w:t>
      </w:r>
    </w:p>
    <w:p w14:paraId="27D5B79C" w14:textId="77777777" w:rsidR="00FC7A43" w:rsidRPr="003E229B" w:rsidRDefault="00FC7A43" w:rsidP="00FC7A43">
      <w:pPr>
        <w:pStyle w:val="ListNumber"/>
        <w:numPr>
          <w:ilvl w:val="0"/>
          <w:numId w:val="15"/>
        </w:numPr>
        <w:rPr>
          <w:rFonts w:ascii="Times New Roman" w:hAnsi="Times New Roman"/>
        </w:rPr>
      </w:pPr>
      <w:r w:rsidRPr="003E229B">
        <w:rPr>
          <w:rFonts w:ascii="Times New Roman" w:hAnsi="Times New Roman"/>
          <w:b/>
          <w:bCs/>
        </w:rPr>
        <w:t xml:space="preserve">Remove </w:t>
      </w:r>
      <w:r w:rsidRPr="003E229B">
        <w:rPr>
          <w:rFonts w:ascii="Times New Roman" w:hAnsi="Times New Roman"/>
        </w:rPr>
        <w:t xml:space="preserve">the </w:t>
      </w:r>
      <w:r w:rsidRPr="003E229B">
        <w:rPr>
          <w:rFonts w:ascii="Times New Roman" w:hAnsi="Times New Roman"/>
          <w:b/>
          <w:bCs/>
          <w:i/>
          <w:iCs/>
        </w:rPr>
        <w:t>photochemical oxidants (as ozone) 1 hour average and 4 hour average</w:t>
      </w:r>
      <w:r w:rsidRPr="003E229B">
        <w:rPr>
          <w:rFonts w:ascii="Times New Roman" w:hAnsi="Times New Roman"/>
        </w:rPr>
        <w:t xml:space="preserve"> standards given the 8 hour average standard should provide sufficient protection.</w:t>
      </w:r>
    </w:p>
    <w:p w14:paraId="411BC207" w14:textId="2EFBDB23" w:rsidR="00E35689" w:rsidRPr="003E229B" w:rsidRDefault="00E35689" w:rsidP="00FC7A43">
      <w:pPr>
        <w:pStyle w:val="ListNumber"/>
        <w:numPr>
          <w:ilvl w:val="0"/>
          <w:numId w:val="15"/>
        </w:numPr>
        <w:rPr>
          <w:rFonts w:ascii="Times New Roman" w:hAnsi="Times New Roman"/>
        </w:rPr>
      </w:pPr>
      <w:r w:rsidRPr="003E229B">
        <w:rPr>
          <w:rFonts w:ascii="Times New Roman" w:hAnsi="Times New Roman"/>
          <w:b/>
          <w:bCs/>
        </w:rPr>
        <w:t>Amend</w:t>
      </w:r>
      <w:r w:rsidRPr="003E229B">
        <w:rPr>
          <w:rFonts w:ascii="Times New Roman" w:hAnsi="Times New Roman"/>
        </w:rPr>
        <w:t xml:space="preserve"> the </w:t>
      </w:r>
      <w:r w:rsidRPr="003E229B">
        <w:rPr>
          <w:rFonts w:ascii="Times New Roman" w:hAnsi="Times New Roman"/>
          <w:b/>
          <w:bCs/>
          <w:i/>
          <w:iCs/>
        </w:rPr>
        <w:t>SO</w:t>
      </w:r>
      <w:r w:rsidRPr="003E229B">
        <w:rPr>
          <w:rFonts w:ascii="Times New Roman" w:hAnsi="Times New Roman"/>
          <w:b/>
          <w:bCs/>
          <w:i/>
          <w:iCs/>
          <w:vertAlign w:val="subscript"/>
        </w:rPr>
        <w:t>2</w:t>
      </w:r>
      <w:r w:rsidRPr="003E229B">
        <w:rPr>
          <w:rFonts w:ascii="Times New Roman" w:hAnsi="Times New Roman"/>
          <w:b/>
          <w:bCs/>
          <w:i/>
          <w:iCs/>
        </w:rPr>
        <w:t xml:space="preserve"> 1 hour average standard</w:t>
      </w:r>
      <w:r w:rsidRPr="003E229B">
        <w:rPr>
          <w:rFonts w:ascii="Times New Roman" w:hAnsi="Times New Roman"/>
        </w:rPr>
        <w:t xml:space="preserve"> to 0.10 ppm</w:t>
      </w:r>
      <w:r w:rsidR="00950FC0" w:rsidRPr="003E229B">
        <w:rPr>
          <w:rFonts w:ascii="Times New Roman" w:hAnsi="Times New Roman"/>
        </w:rPr>
        <w:t>.</w:t>
      </w:r>
    </w:p>
    <w:p w14:paraId="60EF5464" w14:textId="0F129799" w:rsidR="00E35689" w:rsidRPr="003E229B" w:rsidRDefault="00E35689" w:rsidP="00FC7A43">
      <w:pPr>
        <w:pStyle w:val="ListNumber"/>
        <w:numPr>
          <w:ilvl w:val="0"/>
          <w:numId w:val="15"/>
        </w:numPr>
        <w:rPr>
          <w:rFonts w:ascii="Times New Roman" w:hAnsi="Times New Roman"/>
        </w:rPr>
      </w:pPr>
      <w:r w:rsidRPr="003E229B">
        <w:rPr>
          <w:rFonts w:ascii="Times New Roman" w:hAnsi="Times New Roman"/>
          <w:b/>
          <w:bCs/>
        </w:rPr>
        <w:t>Amend</w:t>
      </w:r>
      <w:r w:rsidRPr="003E229B">
        <w:rPr>
          <w:rFonts w:ascii="Times New Roman" w:hAnsi="Times New Roman"/>
        </w:rPr>
        <w:t xml:space="preserve"> the </w:t>
      </w:r>
      <w:r w:rsidRPr="003E229B">
        <w:rPr>
          <w:rFonts w:ascii="Times New Roman" w:hAnsi="Times New Roman"/>
          <w:b/>
          <w:bCs/>
          <w:i/>
          <w:iCs/>
        </w:rPr>
        <w:t>SO</w:t>
      </w:r>
      <w:r w:rsidRPr="003E229B">
        <w:rPr>
          <w:rFonts w:ascii="Times New Roman" w:hAnsi="Times New Roman"/>
          <w:b/>
          <w:bCs/>
          <w:i/>
          <w:iCs/>
          <w:vertAlign w:val="subscript"/>
        </w:rPr>
        <w:t>2</w:t>
      </w:r>
      <w:r w:rsidRPr="003E229B">
        <w:rPr>
          <w:rFonts w:ascii="Times New Roman" w:hAnsi="Times New Roman"/>
          <w:b/>
          <w:bCs/>
          <w:i/>
          <w:iCs/>
        </w:rPr>
        <w:t xml:space="preserve"> 1 day average standard</w:t>
      </w:r>
      <w:r w:rsidRPr="003E229B">
        <w:rPr>
          <w:rFonts w:ascii="Times New Roman" w:hAnsi="Times New Roman"/>
        </w:rPr>
        <w:t xml:space="preserve"> to 0.02 ppm</w:t>
      </w:r>
      <w:r w:rsidR="00950FC0" w:rsidRPr="003E229B">
        <w:rPr>
          <w:rFonts w:ascii="Times New Roman" w:hAnsi="Times New Roman"/>
        </w:rPr>
        <w:t>.</w:t>
      </w:r>
    </w:p>
    <w:p w14:paraId="588575F7" w14:textId="574E7FCE" w:rsidR="00E35689" w:rsidRPr="003E229B" w:rsidRDefault="00E35689" w:rsidP="00FC7A43">
      <w:pPr>
        <w:pStyle w:val="ListNumber"/>
        <w:numPr>
          <w:ilvl w:val="0"/>
          <w:numId w:val="15"/>
        </w:numPr>
        <w:rPr>
          <w:rFonts w:ascii="Times New Roman" w:hAnsi="Times New Roman"/>
        </w:rPr>
      </w:pPr>
      <w:r w:rsidRPr="003E229B">
        <w:rPr>
          <w:rFonts w:ascii="Times New Roman" w:hAnsi="Times New Roman"/>
          <w:b/>
          <w:bCs/>
        </w:rPr>
        <w:lastRenderedPageBreak/>
        <w:t xml:space="preserve">Remove </w:t>
      </w:r>
      <w:r w:rsidRPr="003E229B">
        <w:rPr>
          <w:rFonts w:ascii="Times New Roman" w:hAnsi="Times New Roman"/>
        </w:rPr>
        <w:t xml:space="preserve">the </w:t>
      </w:r>
      <w:r w:rsidRPr="003E229B">
        <w:rPr>
          <w:rFonts w:ascii="Times New Roman" w:hAnsi="Times New Roman"/>
          <w:b/>
          <w:bCs/>
          <w:i/>
          <w:iCs/>
        </w:rPr>
        <w:t>SO</w:t>
      </w:r>
      <w:r w:rsidRPr="003E229B">
        <w:rPr>
          <w:rFonts w:ascii="Times New Roman" w:hAnsi="Times New Roman"/>
          <w:b/>
          <w:bCs/>
          <w:i/>
          <w:iCs/>
          <w:vertAlign w:val="subscript"/>
        </w:rPr>
        <w:t>2</w:t>
      </w:r>
      <w:r w:rsidRPr="003E229B">
        <w:rPr>
          <w:rFonts w:ascii="Times New Roman" w:hAnsi="Times New Roman"/>
          <w:b/>
          <w:bCs/>
          <w:i/>
          <w:iCs/>
        </w:rPr>
        <w:t xml:space="preserve"> 1 year average standard</w:t>
      </w:r>
      <w:r w:rsidR="00D42292" w:rsidRPr="003E229B">
        <w:rPr>
          <w:rFonts w:ascii="Times New Roman" w:hAnsi="Times New Roman"/>
          <w:b/>
          <w:bCs/>
          <w:i/>
          <w:iCs/>
        </w:rPr>
        <w:t xml:space="preserve"> </w:t>
      </w:r>
      <w:r w:rsidR="00D42292" w:rsidRPr="003E229B">
        <w:rPr>
          <w:rFonts w:ascii="Times New Roman" w:hAnsi="Times New Roman"/>
        </w:rPr>
        <w:t>given the lack of strong evidence for long term health effects from exposure to SO</w:t>
      </w:r>
      <w:r w:rsidR="00D42292" w:rsidRPr="003E229B">
        <w:rPr>
          <w:rFonts w:ascii="Times New Roman" w:hAnsi="Times New Roman"/>
          <w:vertAlign w:val="subscript"/>
        </w:rPr>
        <w:t>2</w:t>
      </w:r>
      <w:r w:rsidR="00950FC0" w:rsidRPr="003E229B">
        <w:rPr>
          <w:rFonts w:ascii="Times New Roman" w:hAnsi="Times New Roman"/>
          <w:vertAlign w:val="subscript"/>
        </w:rPr>
        <w:t>.</w:t>
      </w:r>
    </w:p>
    <w:p w14:paraId="25853FC0" w14:textId="376624CB" w:rsidR="00E35689" w:rsidRPr="003E229B" w:rsidRDefault="00E35689" w:rsidP="00E35689">
      <w:pPr>
        <w:pStyle w:val="ListNumber"/>
        <w:numPr>
          <w:ilvl w:val="0"/>
          <w:numId w:val="13"/>
        </w:numPr>
        <w:rPr>
          <w:rFonts w:ascii="Times New Roman" w:hAnsi="Times New Roman"/>
        </w:rPr>
      </w:pPr>
      <w:r w:rsidRPr="003E229B">
        <w:rPr>
          <w:rFonts w:ascii="Times New Roman" w:hAnsi="Times New Roman"/>
          <w:b/>
          <w:bCs/>
        </w:rPr>
        <w:t>Remove</w:t>
      </w:r>
      <w:r w:rsidRPr="003E229B">
        <w:rPr>
          <w:rFonts w:ascii="Times New Roman" w:hAnsi="Times New Roman"/>
        </w:rPr>
        <w:t xml:space="preserve"> the ‘</w:t>
      </w:r>
      <w:r w:rsidRPr="003E229B">
        <w:rPr>
          <w:rFonts w:ascii="Times New Roman" w:hAnsi="Times New Roman"/>
          <w:b/>
          <w:bCs/>
          <w:i/>
          <w:iCs/>
        </w:rPr>
        <w:t>1-exceedance day’</w:t>
      </w:r>
      <w:r w:rsidRPr="003E229B">
        <w:rPr>
          <w:rFonts w:ascii="Times New Roman" w:hAnsi="Times New Roman"/>
        </w:rPr>
        <w:t xml:space="preserve"> for the </w:t>
      </w:r>
      <w:r w:rsidRPr="003E229B">
        <w:rPr>
          <w:rFonts w:ascii="Times New Roman" w:hAnsi="Times New Roman"/>
          <w:b/>
          <w:bCs/>
          <w:i/>
          <w:iCs/>
        </w:rPr>
        <w:t>NO</w:t>
      </w:r>
      <w:r w:rsidRPr="003E229B">
        <w:rPr>
          <w:rFonts w:ascii="Times New Roman" w:hAnsi="Times New Roman"/>
          <w:b/>
          <w:bCs/>
          <w:i/>
          <w:iCs/>
          <w:vertAlign w:val="subscript"/>
        </w:rPr>
        <w:t>2</w:t>
      </w:r>
      <w:r w:rsidRPr="003E229B">
        <w:rPr>
          <w:rFonts w:ascii="Times New Roman" w:hAnsi="Times New Roman"/>
          <w:b/>
          <w:bCs/>
          <w:i/>
          <w:iCs/>
        </w:rPr>
        <w:t xml:space="preserve"> 1 hour average, SO</w:t>
      </w:r>
      <w:r w:rsidRPr="003E229B">
        <w:rPr>
          <w:rFonts w:ascii="Times New Roman" w:hAnsi="Times New Roman"/>
          <w:b/>
          <w:bCs/>
          <w:i/>
          <w:iCs/>
          <w:vertAlign w:val="subscript"/>
        </w:rPr>
        <w:t>2</w:t>
      </w:r>
      <w:r w:rsidRPr="003E229B">
        <w:rPr>
          <w:rFonts w:ascii="Times New Roman" w:hAnsi="Times New Roman"/>
          <w:b/>
          <w:bCs/>
          <w:i/>
          <w:iCs/>
        </w:rPr>
        <w:t xml:space="preserve"> 1 hour average and SO</w:t>
      </w:r>
      <w:r w:rsidRPr="003E229B">
        <w:rPr>
          <w:rFonts w:ascii="Times New Roman" w:hAnsi="Times New Roman"/>
          <w:b/>
          <w:bCs/>
          <w:i/>
          <w:iCs/>
          <w:vertAlign w:val="subscript"/>
        </w:rPr>
        <w:t>2</w:t>
      </w:r>
      <w:r w:rsidRPr="003E229B">
        <w:rPr>
          <w:rFonts w:ascii="Times New Roman" w:hAnsi="Times New Roman"/>
          <w:b/>
          <w:bCs/>
          <w:i/>
          <w:iCs/>
        </w:rPr>
        <w:t xml:space="preserve"> 1 day average</w:t>
      </w:r>
      <w:r w:rsidRPr="003E229B">
        <w:rPr>
          <w:rFonts w:ascii="Times New Roman" w:hAnsi="Times New Roman"/>
        </w:rPr>
        <w:t xml:space="preserve"> standards</w:t>
      </w:r>
      <w:r w:rsidR="00950FC0" w:rsidRPr="003E229B">
        <w:rPr>
          <w:rFonts w:ascii="Times New Roman" w:hAnsi="Times New Roman"/>
        </w:rPr>
        <w:t>.</w:t>
      </w:r>
    </w:p>
    <w:p w14:paraId="19CA4D77" w14:textId="39EFA59F" w:rsidR="008B076A" w:rsidRPr="003E229B" w:rsidRDefault="00E35689" w:rsidP="00FC7A43">
      <w:pPr>
        <w:pStyle w:val="BodyText"/>
        <w:numPr>
          <w:ilvl w:val="0"/>
          <w:numId w:val="13"/>
        </w:numPr>
        <w:spacing w:after="160" w:line="280" w:lineRule="atLeast"/>
        <w:rPr>
          <w:rFonts w:ascii="Times New Roman" w:eastAsia="Arial" w:hAnsi="Times New Roman"/>
          <w:sz w:val="20"/>
        </w:rPr>
      </w:pPr>
      <w:r w:rsidRPr="003E229B">
        <w:rPr>
          <w:rFonts w:ascii="Times New Roman" w:hAnsi="Times New Roman"/>
          <w:b/>
          <w:bCs/>
        </w:rPr>
        <w:t>Remove</w:t>
      </w:r>
      <w:r w:rsidRPr="003E229B">
        <w:rPr>
          <w:rFonts w:ascii="Times New Roman" w:hAnsi="Times New Roman"/>
        </w:rPr>
        <w:t xml:space="preserve"> the ‘</w:t>
      </w:r>
      <w:r w:rsidRPr="003E229B">
        <w:rPr>
          <w:rFonts w:ascii="Times New Roman" w:hAnsi="Times New Roman"/>
          <w:b/>
          <w:bCs/>
          <w:i/>
          <w:iCs/>
        </w:rPr>
        <w:t>1-exceedance day</w:t>
      </w:r>
      <w:r w:rsidRPr="003E229B">
        <w:rPr>
          <w:rFonts w:ascii="Times New Roman" w:hAnsi="Times New Roman"/>
        </w:rPr>
        <w:t xml:space="preserve">’ for the </w:t>
      </w:r>
      <w:r w:rsidRPr="003E229B">
        <w:rPr>
          <w:rFonts w:ascii="Times New Roman" w:hAnsi="Times New Roman"/>
          <w:b/>
          <w:bCs/>
          <w:i/>
          <w:iCs/>
        </w:rPr>
        <w:t>carbon monoxide 8 hour average</w:t>
      </w:r>
      <w:r w:rsidRPr="003E229B">
        <w:rPr>
          <w:rFonts w:ascii="Times New Roman" w:hAnsi="Times New Roman"/>
        </w:rPr>
        <w:t xml:space="preserve"> standard for consistency with the other standards (which means there will be no maximum allowable exceedances for any of the standards)</w:t>
      </w:r>
      <w:r w:rsidR="008B076A" w:rsidRPr="003E229B">
        <w:rPr>
          <w:rFonts w:ascii="Times New Roman" w:hAnsi="Times New Roman"/>
        </w:rPr>
        <w:t>.</w:t>
      </w:r>
      <w:r w:rsidR="008B076A" w:rsidRPr="003E229B">
        <w:rPr>
          <w:rFonts w:ascii="Times New Roman" w:eastAsia="Arial" w:hAnsi="Times New Roman"/>
          <w:sz w:val="20"/>
        </w:rPr>
        <w:t xml:space="preserve"> </w:t>
      </w:r>
      <w:r w:rsidR="008B076A" w:rsidRPr="003E229B">
        <w:rPr>
          <w:rFonts w:ascii="Times New Roman" w:eastAsia="Arial" w:hAnsi="Times New Roman"/>
          <w:szCs w:val="24"/>
        </w:rPr>
        <w:t>The levels of carbon monoxide across Australia have been continuously low over the past decade and are likely to remain low for the foreseeable future</w:t>
      </w:r>
      <w:r w:rsidR="00F90E22">
        <w:rPr>
          <w:rFonts w:ascii="Times New Roman" w:eastAsia="Arial" w:hAnsi="Times New Roman"/>
          <w:szCs w:val="24"/>
        </w:rPr>
        <w:t xml:space="preserve"> (see </w:t>
      </w:r>
      <w:hyperlink r:id="rId13" w:history="1">
        <w:r w:rsidR="00F90E22" w:rsidRPr="00033B1A">
          <w:rPr>
            <w:rStyle w:val="Hyperlink"/>
            <w:rFonts w:ascii="Times New Roman" w:eastAsia="Arial" w:hAnsi="Times New Roman"/>
            <w:szCs w:val="24"/>
          </w:rPr>
          <w:t>www.</w:t>
        </w:r>
        <w:r w:rsidR="00F90E22" w:rsidRPr="00033B1A">
          <w:rPr>
            <w:rStyle w:val="Hyperlink"/>
            <w:rFonts w:ascii="Times New Roman" w:eastAsia="Arial" w:hAnsi="Times New Roman"/>
            <w:szCs w:val="24"/>
          </w:rPr>
          <w:t>soe.environment.gov.au/download/reports</w:t>
        </w:r>
      </w:hyperlink>
      <w:r w:rsidR="00F90E22">
        <w:rPr>
          <w:rFonts w:ascii="Times New Roman" w:eastAsia="Arial" w:hAnsi="Times New Roman"/>
          <w:szCs w:val="24"/>
        </w:rPr>
        <w:t>)</w:t>
      </w:r>
      <w:r w:rsidR="008B076A" w:rsidRPr="003E229B">
        <w:rPr>
          <w:rFonts w:ascii="Times New Roman" w:eastAsia="Arial" w:hAnsi="Times New Roman"/>
          <w:szCs w:val="24"/>
        </w:rPr>
        <w:t xml:space="preserve">. Allowable exceedances have not been needed. </w:t>
      </w:r>
    </w:p>
    <w:p w14:paraId="42CF86CE" w14:textId="0A5EB7B9" w:rsidR="008B076A" w:rsidRPr="003E229B" w:rsidRDefault="000C2F66" w:rsidP="008B076A">
      <w:pPr>
        <w:spacing w:before="240" w:line="240" w:lineRule="auto"/>
        <w:rPr>
          <w:rFonts w:ascii="Times New Roman" w:hAnsi="Times New Roman"/>
          <w:i/>
          <w:szCs w:val="24"/>
        </w:rPr>
      </w:pPr>
      <w:r w:rsidRPr="003E229B">
        <w:rPr>
          <w:rFonts w:ascii="Times New Roman" w:hAnsi="Times New Roman"/>
          <w:i/>
          <w:szCs w:val="24"/>
        </w:rPr>
        <w:t>S</w:t>
      </w:r>
      <w:r w:rsidR="008B076A" w:rsidRPr="003E229B">
        <w:rPr>
          <w:rFonts w:ascii="Times New Roman" w:hAnsi="Times New Roman"/>
          <w:i/>
          <w:szCs w:val="24"/>
        </w:rPr>
        <w:t>chedule 2, Table 1A: Standards for SO</w:t>
      </w:r>
      <w:r w:rsidR="008B076A" w:rsidRPr="003E229B">
        <w:rPr>
          <w:rFonts w:ascii="Times New Roman" w:hAnsi="Times New Roman"/>
          <w:i/>
          <w:szCs w:val="24"/>
          <w:vertAlign w:val="subscript"/>
        </w:rPr>
        <w:t>2</w:t>
      </w:r>
      <w:r w:rsidR="008B076A" w:rsidRPr="003E229B">
        <w:rPr>
          <w:rFonts w:ascii="Times New Roman" w:hAnsi="Times New Roman"/>
          <w:i/>
          <w:szCs w:val="24"/>
        </w:rPr>
        <w:t xml:space="preserve"> from 2025 </w:t>
      </w:r>
    </w:p>
    <w:p w14:paraId="2346E4BA" w14:textId="0FF27B63" w:rsidR="008B076A" w:rsidRPr="003E229B" w:rsidRDefault="008B076A" w:rsidP="008B076A">
      <w:pPr>
        <w:spacing w:before="240" w:line="240" w:lineRule="auto"/>
        <w:rPr>
          <w:rFonts w:ascii="Times New Roman" w:hAnsi="Times New Roman"/>
        </w:rPr>
      </w:pPr>
      <w:r w:rsidRPr="003E229B">
        <w:rPr>
          <w:rFonts w:ascii="Times New Roman" w:hAnsi="Times New Roman"/>
        </w:rPr>
        <w:t>Table 1A is inserted to provide an SO</w:t>
      </w:r>
      <w:r w:rsidRPr="003E229B">
        <w:rPr>
          <w:rFonts w:ascii="Times New Roman" w:hAnsi="Times New Roman"/>
          <w:vertAlign w:val="subscript"/>
        </w:rPr>
        <w:t>2</w:t>
      </w:r>
      <w:r w:rsidRPr="003E229B">
        <w:rPr>
          <w:rFonts w:ascii="Times New Roman" w:hAnsi="Times New Roman"/>
        </w:rPr>
        <w:t xml:space="preserve"> 1 hour average 2025 standard of 0.075</w:t>
      </w:r>
      <w:r w:rsidR="00AA6736" w:rsidRPr="003E229B">
        <w:rPr>
          <w:rFonts w:ascii="Times New Roman" w:hAnsi="Times New Roman"/>
        </w:rPr>
        <w:t xml:space="preserve"> </w:t>
      </w:r>
      <w:r w:rsidRPr="003E229B">
        <w:rPr>
          <w:rFonts w:ascii="Times New Roman" w:hAnsi="Times New Roman"/>
        </w:rPr>
        <w:t xml:space="preserve">ppm as part of a framework for continuous improvement. </w:t>
      </w:r>
      <w:bookmarkStart w:id="2" w:name="_Hlk27388063"/>
      <w:r w:rsidR="005F591E" w:rsidRPr="003E229B">
        <w:rPr>
          <w:rFonts w:ascii="Times New Roman" w:hAnsi="Times New Roman"/>
        </w:rPr>
        <w:t>A</w:t>
      </w:r>
      <w:r w:rsidRPr="003E229B">
        <w:rPr>
          <w:rFonts w:ascii="Times New Roman" w:hAnsi="Times New Roman"/>
        </w:rPr>
        <w:t xml:space="preserve"> review of this and the other SO</w:t>
      </w:r>
      <w:r w:rsidRPr="003E229B">
        <w:rPr>
          <w:rFonts w:ascii="Times New Roman" w:hAnsi="Times New Roman"/>
          <w:vertAlign w:val="subscript"/>
        </w:rPr>
        <w:t>2</w:t>
      </w:r>
      <w:r w:rsidRPr="003E229B">
        <w:rPr>
          <w:rFonts w:ascii="Times New Roman" w:hAnsi="Times New Roman"/>
        </w:rPr>
        <w:t>, NO</w:t>
      </w:r>
      <w:r w:rsidRPr="003E229B">
        <w:rPr>
          <w:rFonts w:ascii="Times New Roman" w:hAnsi="Times New Roman"/>
          <w:vertAlign w:val="subscript"/>
        </w:rPr>
        <w:t>2</w:t>
      </w:r>
      <w:r w:rsidRPr="003E229B">
        <w:rPr>
          <w:rFonts w:ascii="Times New Roman" w:hAnsi="Times New Roman"/>
        </w:rPr>
        <w:t xml:space="preserve"> and O</w:t>
      </w:r>
      <w:r w:rsidRPr="003E229B">
        <w:rPr>
          <w:rFonts w:ascii="Times New Roman" w:hAnsi="Times New Roman"/>
          <w:vertAlign w:val="subscript"/>
        </w:rPr>
        <w:t>3</w:t>
      </w:r>
      <w:r w:rsidRPr="003E229B">
        <w:rPr>
          <w:rFonts w:ascii="Times New Roman" w:hAnsi="Times New Roman"/>
        </w:rPr>
        <w:t xml:space="preserve"> standards</w:t>
      </w:r>
      <w:r w:rsidR="005F591E" w:rsidRPr="003E229B">
        <w:rPr>
          <w:rFonts w:ascii="Times New Roman" w:hAnsi="Times New Roman"/>
        </w:rPr>
        <w:t xml:space="preserve">, </w:t>
      </w:r>
      <w:r w:rsidRPr="003E229B">
        <w:rPr>
          <w:rFonts w:ascii="Times New Roman" w:hAnsi="Times New Roman"/>
        </w:rPr>
        <w:t>commenc</w:t>
      </w:r>
      <w:r w:rsidR="005F591E" w:rsidRPr="003E229B">
        <w:rPr>
          <w:rFonts w:ascii="Times New Roman" w:hAnsi="Times New Roman"/>
        </w:rPr>
        <w:t>ing</w:t>
      </w:r>
      <w:r w:rsidRPr="003E229B">
        <w:rPr>
          <w:rFonts w:ascii="Times New Roman" w:hAnsi="Times New Roman"/>
        </w:rPr>
        <w:t xml:space="preserve"> in 2025</w:t>
      </w:r>
      <w:r w:rsidR="005F591E" w:rsidRPr="003E229B">
        <w:rPr>
          <w:rFonts w:ascii="Times New Roman" w:hAnsi="Times New Roman"/>
        </w:rPr>
        <w:t xml:space="preserve">, is recommended for inclusion in the </w:t>
      </w:r>
      <w:r w:rsidR="005F591E" w:rsidRPr="00F90E22">
        <w:rPr>
          <w:rFonts w:ascii="Times New Roman" w:hAnsi="Times New Roman"/>
          <w:i/>
          <w:iCs/>
        </w:rPr>
        <w:t>National Clean Air Agreement</w:t>
      </w:r>
      <w:r w:rsidR="005F591E" w:rsidRPr="003E229B">
        <w:rPr>
          <w:rFonts w:ascii="Times New Roman" w:hAnsi="Times New Roman"/>
        </w:rPr>
        <w:t>.</w:t>
      </w:r>
      <w:bookmarkEnd w:id="2"/>
    </w:p>
    <w:p w14:paraId="0E63686F" w14:textId="25CBCC3E" w:rsidR="00B35753" w:rsidRPr="003E229B" w:rsidRDefault="00B35753" w:rsidP="00B35753">
      <w:pPr>
        <w:spacing w:before="240" w:line="240" w:lineRule="auto"/>
        <w:rPr>
          <w:rFonts w:ascii="Times New Roman" w:hAnsi="Times New Roman"/>
          <w:i/>
          <w:szCs w:val="24"/>
        </w:rPr>
      </w:pPr>
      <w:r w:rsidRPr="003E229B">
        <w:rPr>
          <w:rFonts w:ascii="Times New Roman" w:hAnsi="Times New Roman"/>
          <w:i/>
          <w:szCs w:val="24"/>
        </w:rPr>
        <w:t>Schedule 2, Table 2: Goal for Particles as PM</w:t>
      </w:r>
      <w:r w:rsidRPr="003E229B">
        <w:rPr>
          <w:rFonts w:ascii="Times New Roman" w:hAnsi="Times New Roman"/>
          <w:i/>
          <w:szCs w:val="24"/>
          <w:vertAlign w:val="subscript"/>
        </w:rPr>
        <w:t>2.5</w:t>
      </w:r>
      <w:r w:rsidRPr="003E229B">
        <w:rPr>
          <w:rFonts w:ascii="Times New Roman" w:hAnsi="Times New Roman"/>
          <w:i/>
          <w:szCs w:val="24"/>
        </w:rPr>
        <w:t xml:space="preserve"> from 2025 </w:t>
      </w:r>
    </w:p>
    <w:p w14:paraId="2E7375A9" w14:textId="23B57EC1" w:rsidR="008B076A" w:rsidRPr="003E229B" w:rsidRDefault="00B35753" w:rsidP="008B076A">
      <w:pPr>
        <w:spacing w:before="240" w:line="240" w:lineRule="auto"/>
        <w:rPr>
          <w:rFonts w:ascii="Times New Roman" w:hAnsi="Times New Roman"/>
          <w:szCs w:val="24"/>
        </w:rPr>
      </w:pPr>
      <w:r w:rsidRPr="003E229B">
        <w:rPr>
          <w:rFonts w:ascii="Times New Roman" w:hAnsi="Times New Roman"/>
          <w:szCs w:val="24"/>
        </w:rPr>
        <w:t>Makes editorial changes</w:t>
      </w:r>
      <w:r w:rsidR="00B34E6C" w:rsidRPr="003E229B">
        <w:rPr>
          <w:rFonts w:ascii="Times New Roman" w:hAnsi="Times New Roman"/>
          <w:szCs w:val="24"/>
        </w:rPr>
        <w:t>.</w:t>
      </w:r>
    </w:p>
    <w:p w14:paraId="01B99667" w14:textId="2EB391FD" w:rsidR="00B35753" w:rsidRPr="003E229B" w:rsidRDefault="00B35753" w:rsidP="00B35753">
      <w:pPr>
        <w:spacing w:before="240" w:line="240" w:lineRule="auto"/>
        <w:rPr>
          <w:rFonts w:ascii="Times New Roman" w:hAnsi="Times New Roman"/>
          <w:i/>
          <w:szCs w:val="24"/>
        </w:rPr>
      </w:pPr>
      <w:r w:rsidRPr="003E229B">
        <w:rPr>
          <w:rFonts w:ascii="Times New Roman" w:hAnsi="Times New Roman"/>
          <w:i/>
          <w:szCs w:val="24"/>
        </w:rPr>
        <w:t xml:space="preserve">Schedule 2, definitions below tables </w:t>
      </w:r>
    </w:p>
    <w:p w14:paraId="5D9A0382" w14:textId="1E5BF156" w:rsidR="00FF0673" w:rsidRPr="003E229B" w:rsidRDefault="00FF0673" w:rsidP="00E35689">
      <w:pPr>
        <w:pStyle w:val="ListNumber"/>
        <w:numPr>
          <w:ilvl w:val="0"/>
          <w:numId w:val="0"/>
        </w:numPr>
        <w:rPr>
          <w:rFonts w:ascii="Times New Roman" w:hAnsi="Times New Roman"/>
        </w:rPr>
      </w:pPr>
      <w:r w:rsidRPr="003E229B">
        <w:rPr>
          <w:rFonts w:ascii="Times New Roman" w:hAnsi="Times New Roman"/>
        </w:rPr>
        <w:t>The definitions relevant to the implementation and measurement of the standards are included at the end of the tables with the following changes from the existing definition:</w:t>
      </w:r>
    </w:p>
    <w:p w14:paraId="285793D8" w14:textId="02697B8D" w:rsidR="008B076A" w:rsidRPr="003E229B" w:rsidRDefault="00B35753" w:rsidP="0052378D">
      <w:pPr>
        <w:pStyle w:val="BodyText"/>
        <w:numPr>
          <w:ilvl w:val="0"/>
          <w:numId w:val="13"/>
        </w:numPr>
        <w:spacing w:after="160" w:line="280" w:lineRule="atLeast"/>
        <w:rPr>
          <w:rFonts w:ascii="Times New Roman" w:hAnsi="Times New Roman"/>
        </w:rPr>
      </w:pPr>
      <w:r w:rsidRPr="003E229B">
        <w:rPr>
          <w:rFonts w:ascii="Times New Roman" w:hAnsi="Times New Roman"/>
        </w:rPr>
        <w:t>Removes references to 4 hour average</w:t>
      </w:r>
      <w:r w:rsidR="00B34E6C" w:rsidRPr="003E229B">
        <w:rPr>
          <w:rFonts w:ascii="Times New Roman" w:hAnsi="Times New Roman"/>
        </w:rPr>
        <w:t>.</w:t>
      </w:r>
    </w:p>
    <w:p w14:paraId="7A602C35" w14:textId="449F327D" w:rsidR="00B35753" w:rsidRPr="003E229B" w:rsidRDefault="00B35753" w:rsidP="0052378D">
      <w:pPr>
        <w:pStyle w:val="BodyText"/>
        <w:numPr>
          <w:ilvl w:val="0"/>
          <w:numId w:val="13"/>
        </w:numPr>
        <w:spacing w:after="160" w:line="280" w:lineRule="atLeast"/>
        <w:rPr>
          <w:rFonts w:ascii="Times New Roman" w:hAnsi="Times New Roman"/>
        </w:rPr>
      </w:pPr>
      <w:r w:rsidRPr="003E229B">
        <w:rPr>
          <w:rFonts w:ascii="Times New Roman" w:hAnsi="Times New Roman"/>
        </w:rPr>
        <w:t>Removes references to column 5 of Table 1 as there are no longer any maximum allowable exceedances</w:t>
      </w:r>
      <w:r w:rsidR="00B34E6C" w:rsidRPr="003E229B">
        <w:rPr>
          <w:rFonts w:ascii="Times New Roman" w:hAnsi="Times New Roman"/>
        </w:rPr>
        <w:t>.</w:t>
      </w:r>
    </w:p>
    <w:p w14:paraId="76835A9F" w14:textId="705B4EE9" w:rsidR="00B35753" w:rsidRPr="003E229B" w:rsidRDefault="00B35753" w:rsidP="0052378D">
      <w:pPr>
        <w:pStyle w:val="BodyText"/>
        <w:numPr>
          <w:ilvl w:val="0"/>
          <w:numId w:val="13"/>
        </w:numPr>
        <w:spacing w:after="160" w:line="280" w:lineRule="atLeast"/>
        <w:rPr>
          <w:rFonts w:ascii="Times New Roman" w:hAnsi="Times New Roman"/>
        </w:rPr>
      </w:pPr>
      <w:r w:rsidRPr="003E229B">
        <w:rPr>
          <w:rFonts w:ascii="Times New Roman" w:hAnsi="Times New Roman"/>
        </w:rPr>
        <w:t>Includes reference to Table 1A</w:t>
      </w:r>
      <w:r w:rsidR="00B34E6C" w:rsidRPr="003E229B">
        <w:rPr>
          <w:rFonts w:ascii="Times New Roman" w:hAnsi="Times New Roman"/>
        </w:rPr>
        <w:t>.</w:t>
      </w:r>
    </w:p>
    <w:p w14:paraId="51701B55" w14:textId="4C8E7581" w:rsidR="00B35753" w:rsidRPr="003E229B" w:rsidRDefault="00B35753" w:rsidP="00B35753">
      <w:pPr>
        <w:spacing w:before="240" w:line="240" w:lineRule="auto"/>
        <w:rPr>
          <w:rFonts w:ascii="Times New Roman" w:hAnsi="Times New Roman"/>
          <w:i/>
          <w:szCs w:val="24"/>
        </w:rPr>
      </w:pPr>
      <w:r w:rsidRPr="003E229B">
        <w:rPr>
          <w:rFonts w:ascii="Times New Roman" w:hAnsi="Times New Roman"/>
          <w:i/>
          <w:szCs w:val="24"/>
        </w:rPr>
        <w:t xml:space="preserve">Schedule 3, Australian Standards Methods for Pollutant Monitoring </w:t>
      </w:r>
    </w:p>
    <w:p w14:paraId="0CFB7385" w14:textId="39B193A9" w:rsidR="00581ADF" w:rsidRPr="003E229B" w:rsidRDefault="00B35753" w:rsidP="008E65C0">
      <w:pPr>
        <w:pStyle w:val="ListNumber"/>
        <w:numPr>
          <w:ilvl w:val="0"/>
          <w:numId w:val="0"/>
        </w:numPr>
        <w:rPr>
          <w:rFonts w:ascii="Times New Roman" w:hAnsi="Times New Roman"/>
          <w:bCs/>
        </w:rPr>
      </w:pPr>
      <w:r w:rsidRPr="003E229B">
        <w:rPr>
          <w:rFonts w:ascii="Times New Roman" w:hAnsi="Times New Roman"/>
        </w:rPr>
        <w:t xml:space="preserve">Updates </w:t>
      </w:r>
      <w:r w:rsidR="00E35689" w:rsidRPr="003E229B">
        <w:rPr>
          <w:rFonts w:ascii="Times New Roman" w:hAnsi="Times New Roman"/>
        </w:rPr>
        <w:t xml:space="preserve">the references to the current Australian Standard methods for pollutant monitoring </w:t>
      </w:r>
      <w:r w:rsidRPr="003E229B">
        <w:rPr>
          <w:rFonts w:ascii="Times New Roman" w:hAnsi="Times New Roman"/>
        </w:rPr>
        <w:t xml:space="preserve">in </w:t>
      </w:r>
      <w:r w:rsidR="00E35689" w:rsidRPr="003E229B">
        <w:rPr>
          <w:rFonts w:ascii="Times New Roman" w:hAnsi="Times New Roman"/>
        </w:rPr>
        <w:t xml:space="preserve">Schedule </w:t>
      </w:r>
      <w:r w:rsidR="00B34E6C" w:rsidRPr="003E229B">
        <w:rPr>
          <w:rFonts w:ascii="Times New Roman" w:hAnsi="Times New Roman"/>
        </w:rPr>
        <w:t>3</w:t>
      </w:r>
      <w:r w:rsidR="00CA2794" w:rsidRPr="003E229B">
        <w:rPr>
          <w:rFonts w:ascii="Times New Roman" w:hAnsi="Times New Roman"/>
        </w:rPr>
        <w:t xml:space="preserve"> and adds an additional </w:t>
      </w:r>
      <w:r w:rsidR="00296615" w:rsidRPr="003E229B">
        <w:rPr>
          <w:rFonts w:ascii="Times New Roman" w:hAnsi="Times New Roman"/>
        </w:rPr>
        <w:t>standard method for PM</w:t>
      </w:r>
      <w:r w:rsidR="00296615" w:rsidRPr="003E229B">
        <w:rPr>
          <w:rFonts w:ascii="Times New Roman" w:hAnsi="Times New Roman"/>
          <w:vertAlign w:val="subscript"/>
        </w:rPr>
        <w:t>10</w:t>
      </w:r>
      <w:r w:rsidR="00A81859" w:rsidRPr="003E229B">
        <w:rPr>
          <w:rFonts w:ascii="Times New Roman" w:hAnsi="Times New Roman"/>
        </w:rPr>
        <w:t xml:space="preserve"> monitoring</w:t>
      </w:r>
      <w:r w:rsidR="00B34E6C" w:rsidRPr="003E229B">
        <w:rPr>
          <w:rFonts w:ascii="Times New Roman" w:hAnsi="Times New Roman"/>
        </w:rPr>
        <w:t>.</w:t>
      </w:r>
      <w:r w:rsidR="00950FC0" w:rsidRPr="003E229B">
        <w:rPr>
          <w:rFonts w:ascii="Times New Roman" w:hAnsi="Times New Roman"/>
        </w:rPr>
        <w:t xml:space="preserve"> The standards in the table can be obtained from Standards Australia Ltd (see https://www.standards.org.au/.) Under subsection 2(4), the reference to the standards is to those published and in force on 1 January </w:t>
      </w:r>
      <w:r w:rsidR="0050702C" w:rsidRPr="003E229B">
        <w:rPr>
          <w:rFonts w:ascii="Times New Roman" w:hAnsi="Times New Roman"/>
        </w:rPr>
        <w:t>202</w:t>
      </w:r>
      <w:r w:rsidR="0050702C">
        <w:rPr>
          <w:rFonts w:ascii="Times New Roman" w:hAnsi="Times New Roman"/>
        </w:rPr>
        <w:t>1</w:t>
      </w:r>
      <w:r w:rsidR="00950FC0" w:rsidRPr="003E229B">
        <w:rPr>
          <w:rFonts w:ascii="Times New Roman" w:hAnsi="Times New Roman"/>
        </w:rPr>
        <w:t>.</w:t>
      </w:r>
    </w:p>
    <w:p w14:paraId="3F798134" w14:textId="77777777" w:rsidR="00581ADF" w:rsidRPr="003E229B" w:rsidRDefault="00581ADF" w:rsidP="00581ADF">
      <w:pPr>
        <w:spacing w:before="360" w:after="120"/>
        <w:rPr>
          <w:rFonts w:ascii="Times New Roman" w:hAnsi="Times New Roman"/>
          <w:b/>
        </w:rPr>
        <w:sectPr w:rsidR="00581ADF" w:rsidRPr="003E229B" w:rsidSect="00FA4CF0">
          <w:headerReference w:type="even" r:id="rId14"/>
          <w:footerReference w:type="default" r:id="rId15"/>
          <w:footerReference w:type="first" r:id="rId16"/>
          <w:pgSz w:w="11906" w:h="16838"/>
          <w:pgMar w:top="1418" w:right="1276" w:bottom="567" w:left="1418" w:header="425" w:footer="425" w:gutter="0"/>
          <w:pgNumType w:start="1"/>
          <w:cols w:space="708"/>
          <w:titlePg/>
          <w:docGrid w:linePitch="360"/>
        </w:sectPr>
      </w:pPr>
    </w:p>
    <w:p w14:paraId="3C4A3F18" w14:textId="082C8841" w:rsidR="00374891" w:rsidRPr="003E229B" w:rsidRDefault="00374891" w:rsidP="00374891">
      <w:pPr>
        <w:spacing w:before="360" w:after="120"/>
        <w:jc w:val="right"/>
        <w:rPr>
          <w:rFonts w:ascii="Times New Roman" w:hAnsi="Times New Roman"/>
          <w:b/>
          <w:sz w:val="28"/>
          <w:szCs w:val="28"/>
          <w:u w:val="single"/>
        </w:rPr>
      </w:pPr>
      <w:r w:rsidRPr="003E229B">
        <w:rPr>
          <w:rFonts w:ascii="Times New Roman" w:hAnsi="Times New Roman"/>
          <w:b/>
          <w:sz w:val="28"/>
          <w:szCs w:val="28"/>
          <w:u w:val="single"/>
        </w:rPr>
        <w:lastRenderedPageBreak/>
        <w:t>ATTACHMENT B</w:t>
      </w:r>
    </w:p>
    <w:p w14:paraId="5822B078" w14:textId="15F06629" w:rsidR="00DB2A63" w:rsidRPr="003E229B" w:rsidRDefault="00DB2A63" w:rsidP="00DB2A63">
      <w:pPr>
        <w:spacing w:before="360" w:after="120"/>
        <w:jc w:val="center"/>
        <w:rPr>
          <w:rFonts w:ascii="Times New Roman" w:hAnsi="Times New Roman"/>
          <w:b/>
          <w:sz w:val="28"/>
          <w:szCs w:val="28"/>
        </w:rPr>
      </w:pPr>
      <w:r w:rsidRPr="003E229B">
        <w:rPr>
          <w:rFonts w:ascii="Times New Roman" w:hAnsi="Times New Roman"/>
          <w:b/>
          <w:sz w:val="28"/>
          <w:szCs w:val="28"/>
        </w:rPr>
        <w:t>Statement of Compatibility with Human Rights</w:t>
      </w:r>
    </w:p>
    <w:p w14:paraId="45D8C7FB" w14:textId="77777777" w:rsidR="00DB2A63" w:rsidRPr="003E229B" w:rsidRDefault="00DB2A63" w:rsidP="00DB2A63">
      <w:pPr>
        <w:spacing w:before="120" w:after="120"/>
        <w:jc w:val="center"/>
        <w:rPr>
          <w:rFonts w:ascii="Times New Roman" w:hAnsi="Times New Roman"/>
        </w:rPr>
      </w:pPr>
      <w:r w:rsidRPr="003E229B">
        <w:rPr>
          <w:rFonts w:ascii="Times New Roman" w:hAnsi="Times New Roman"/>
          <w:i/>
        </w:rPr>
        <w:t>Prepared in accordance with Part 3 of the Human Rights (Parliamentary Scrutiny) Act 2011</w:t>
      </w:r>
    </w:p>
    <w:p w14:paraId="287CC09A" w14:textId="77777777" w:rsidR="00DB2A63" w:rsidRPr="003E229B" w:rsidRDefault="00DB2A63" w:rsidP="00DB2A63">
      <w:pPr>
        <w:spacing w:before="120" w:after="120"/>
        <w:jc w:val="center"/>
        <w:rPr>
          <w:rFonts w:ascii="Times New Roman" w:hAnsi="Times New Roman"/>
        </w:rPr>
      </w:pPr>
    </w:p>
    <w:p w14:paraId="1BD2ADB6" w14:textId="0575E2F1" w:rsidR="00AC7B03" w:rsidRPr="003E229B" w:rsidRDefault="00AC7B03" w:rsidP="00AC7B03">
      <w:pPr>
        <w:jc w:val="center"/>
        <w:rPr>
          <w:rFonts w:ascii="Times New Roman" w:hAnsi="Times New Roman"/>
          <w:b/>
          <w:i/>
        </w:rPr>
      </w:pPr>
      <w:r w:rsidRPr="003E229B">
        <w:rPr>
          <w:rFonts w:ascii="Times New Roman" w:hAnsi="Times New Roman"/>
          <w:b/>
          <w:i/>
        </w:rPr>
        <w:t>National Environment Protection (Ambient Air Quality) Measure Variation Instrument 202</w:t>
      </w:r>
      <w:r w:rsidR="00E533CC" w:rsidRPr="003E229B">
        <w:rPr>
          <w:rFonts w:ascii="Times New Roman" w:hAnsi="Times New Roman"/>
          <w:b/>
          <w:i/>
        </w:rPr>
        <w:t>1</w:t>
      </w:r>
    </w:p>
    <w:p w14:paraId="6C4775A9" w14:textId="77777777" w:rsidR="00DB2A63" w:rsidRPr="003E229B" w:rsidRDefault="00DB2A63" w:rsidP="00DB2A63">
      <w:pPr>
        <w:spacing w:before="120" w:after="120"/>
        <w:jc w:val="center"/>
        <w:rPr>
          <w:rFonts w:ascii="Times New Roman" w:hAnsi="Times New Roman"/>
        </w:rPr>
      </w:pPr>
      <w:r w:rsidRPr="003E229B">
        <w:rPr>
          <w:rFonts w:ascii="Times New Roman" w:hAnsi="Times New Roman"/>
        </w:rPr>
        <w:t xml:space="preserve">This Legislative Instrument is compatible with the human rights and freedoms recognised or declared in the international instruments listed in section 3 of the </w:t>
      </w:r>
      <w:r w:rsidRPr="003E229B">
        <w:rPr>
          <w:rFonts w:ascii="Times New Roman" w:hAnsi="Times New Roman"/>
          <w:i/>
        </w:rPr>
        <w:t>Human Rights (Parliamentary Scrutiny) Act 2011</w:t>
      </w:r>
      <w:r w:rsidRPr="003E229B">
        <w:rPr>
          <w:rFonts w:ascii="Times New Roman" w:hAnsi="Times New Roman"/>
        </w:rPr>
        <w:t>.</w:t>
      </w:r>
    </w:p>
    <w:p w14:paraId="0C79C1DE" w14:textId="43C1A654" w:rsidR="00DB2A63" w:rsidRPr="003E229B" w:rsidRDefault="00DB2A63" w:rsidP="00DB2A63">
      <w:pPr>
        <w:spacing w:before="120" w:after="120"/>
        <w:jc w:val="both"/>
        <w:rPr>
          <w:rFonts w:ascii="Times New Roman" w:hAnsi="Times New Roman"/>
          <w:b/>
        </w:rPr>
      </w:pPr>
      <w:r w:rsidRPr="003E229B">
        <w:rPr>
          <w:rFonts w:ascii="Times New Roman" w:hAnsi="Times New Roman"/>
          <w:b/>
        </w:rPr>
        <w:t>Overview of the Legislative Instrument</w:t>
      </w:r>
    </w:p>
    <w:p w14:paraId="360F23A9" w14:textId="6C7A9E7F" w:rsidR="00DB2A63" w:rsidRPr="003E229B" w:rsidRDefault="00DB2A63" w:rsidP="0052378D">
      <w:pPr>
        <w:rPr>
          <w:rFonts w:ascii="Times New Roman" w:hAnsi="Times New Roman"/>
        </w:rPr>
      </w:pPr>
      <w:r w:rsidRPr="003E229B">
        <w:rPr>
          <w:rFonts w:ascii="Times New Roman" w:hAnsi="Times New Roman"/>
        </w:rPr>
        <w:t>This Legislative Instrument updates, the National Environment Protection (Ambient Air Quality) Measure</w:t>
      </w:r>
      <w:r w:rsidR="00176BD3">
        <w:rPr>
          <w:rFonts w:ascii="Times New Roman" w:hAnsi="Times New Roman"/>
        </w:rPr>
        <w:t xml:space="preserve"> (the principal instrument)</w:t>
      </w:r>
      <w:r w:rsidRPr="003E229B">
        <w:rPr>
          <w:rFonts w:ascii="Times New Roman" w:hAnsi="Times New Roman"/>
        </w:rPr>
        <w:t xml:space="preserve">, following a statutory review of the principal instrument by the National Environment Protection Council (NEPC). </w:t>
      </w:r>
      <w:r w:rsidR="003438B6" w:rsidRPr="003E229B">
        <w:rPr>
          <w:rFonts w:ascii="Times New Roman" w:hAnsi="Times New Roman"/>
        </w:rPr>
        <w:t xml:space="preserve"> The purpose of the </w:t>
      </w:r>
      <w:r w:rsidR="00AC7B03" w:rsidRPr="003E229B">
        <w:rPr>
          <w:rFonts w:ascii="Times New Roman" w:hAnsi="Times New Roman"/>
        </w:rPr>
        <w:t>Legislative I</w:t>
      </w:r>
      <w:r w:rsidR="003438B6" w:rsidRPr="003E229B">
        <w:rPr>
          <w:rFonts w:ascii="Times New Roman" w:hAnsi="Times New Roman"/>
        </w:rPr>
        <w:t xml:space="preserve">nstrument to </w:t>
      </w:r>
      <w:proofErr w:type="spellStart"/>
      <w:r w:rsidR="003438B6" w:rsidRPr="003E229B">
        <w:rPr>
          <w:rFonts w:ascii="Times New Roman" w:hAnsi="Times New Roman"/>
        </w:rPr>
        <w:t>to</w:t>
      </w:r>
      <w:proofErr w:type="spellEnd"/>
      <w:r w:rsidR="003438B6" w:rsidRPr="003E229B">
        <w:rPr>
          <w:rFonts w:ascii="Times New Roman" w:hAnsi="Times New Roman"/>
        </w:rPr>
        <w:t xml:space="preserve"> update the principal instrument to ensure that it reflects the latest scientific understanding and will allow for an adequate level of health protection against the impacts of </w:t>
      </w:r>
      <w:proofErr w:type="spellStart"/>
      <w:r w:rsidR="003438B6" w:rsidRPr="003E229B">
        <w:rPr>
          <w:rFonts w:ascii="Times New Roman" w:hAnsi="Times New Roman"/>
        </w:rPr>
        <w:t>sulfur</w:t>
      </w:r>
      <w:proofErr w:type="spellEnd"/>
      <w:r w:rsidR="003438B6" w:rsidRPr="003E229B">
        <w:rPr>
          <w:rFonts w:ascii="Times New Roman" w:hAnsi="Times New Roman"/>
        </w:rPr>
        <w:t xml:space="preserve"> dioxide (SO</w:t>
      </w:r>
      <w:r w:rsidR="003438B6" w:rsidRPr="003E229B">
        <w:rPr>
          <w:rFonts w:ascii="Times New Roman" w:hAnsi="Times New Roman"/>
          <w:vertAlign w:val="subscript"/>
        </w:rPr>
        <w:t>2</w:t>
      </w:r>
      <w:r w:rsidR="003438B6" w:rsidRPr="003E229B">
        <w:rPr>
          <w:rFonts w:ascii="Times New Roman" w:hAnsi="Times New Roman"/>
        </w:rPr>
        <w:t>), nitrogen dioxide (NO</w:t>
      </w:r>
      <w:r w:rsidR="003438B6" w:rsidRPr="003E229B">
        <w:rPr>
          <w:rFonts w:ascii="Times New Roman" w:hAnsi="Times New Roman"/>
          <w:vertAlign w:val="subscript"/>
        </w:rPr>
        <w:t>2</w:t>
      </w:r>
      <w:r w:rsidR="003438B6" w:rsidRPr="003E229B">
        <w:rPr>
          <w:rFonts w:ascii="Times New Roman" w:hAnsi="Times New Roman"/>
        </w:rPr>
        <w:t>) and photochemical oxidants (as ozone) (O</w:t>
      </w:r>
      <w:r w:rsidR="003438B6" w:rsidRPr="003E229B">
        <w:rPr>
          <w:rFonts w:ascii="Times New Roman" w:hAnsi="Times New Roman"/>
          <w:vertAlign w:val="subscript"/>
        </w:rPr>
        <w:t>3</w:t>
      </w:r>
      <w:r w:rsidR="003438B6" w:rsidRPr="003E229B">
        <w:rPr>
          <w:rFonts w:ascii="Times New Roman" w:hAnsi="Times New Roman"/>
        </w:rPr>
        <w:t>) for the Australian community. The legislative instrument updates a number of standards, amends the desired environmental outcome to ‘minimise the risk of adverse health impacts from exposure to air pollution’, changes requirements for performance monitoring stations and updates references to relevant Australian Standard methods for pollutant monitoring.</w:t>
      </w:r>
    </w:p>
    <w:p w14:paraId="401C193B" w14:textId="73A22B78" w:rsidR="00AC7B03" w:rsidRPr="003E229B" w:rsidRDefault="00AC7B03" w:rsidP="0052378D">
      <w:pPr>
        <w:widowControl w:val="0"/>
        <w:autoSpaceDE w:val="0"/>
        <w:autoSpaceDN w:val="0"/>
        <w:adjustRightInd w:val="0"/>
        <w:spacing w:after="0"/>
        <w:rPr>
          <w:rFonts w:ascii="Times New Roman" w:hAnsi="Times New Roman"/>
        </w:rPr>
      </w:pPr>
      <w:r w:rsidRPr="003E229B">
        <w:rPr>
          <w:rFonts w:ascii="Times New Roman" w:hAnsi="Times New Roman"/>
        </w:rPr>
        <w:t>The principal instrument does not directly regulate the activities of individuals or businesses, but sets a framework for jurisdictional action and reporting on air quality.</w:t>
      </w:r>
    </w:p>
    <w:p w14:paraId="2F6A9D0C" w14:textId="77777777" w:rsidR="00AC7B03" w:rsidRPr="003E229B" w:rsidRDefault="00AC7B03" w:rsidP="0052378D">
      <w:pPr>
        <w:widowControl w:val="0"/>
        <w:autoSpaceDE w:val="0"/>
        <w:autoSpaceDN w:val="0"/>
        <w:adjustRightInd w:val="0"/>
        <w:spacing w:after="0"/>
        <w:rPr>
          <w:rFonts w:ascii="Times New Roman" w:hAnsi="Times New Roman"/>
        </w:rPr>
      </w:pPr>
    </w:p>
    <w:p w14:paraId="7DD7E534" w14:textId="77777777" w:rsidR="00DB2A63" w:rsidRPr="003E229B" w:rsidRDefault="00DB2A63" w:rsidP="00DB2A63">
      <w:pPr>
        <w:spacing w:before="120" w:after="120"/>
        <w:rPr>
          <w:rFonts w:ascii="Times New Roman" w:hAnsi="Times New Roman"/>
          <w:b/>
        </w:rPr>
      </w:pPr>
      <w:r w:rsidRPr="003E229B">
        <w:rPr>
          <w:rFonts w:ascii="Times New Roman" w:hAnsi="Times New Roman"/>
          <w:b/>
        </w:rPr>
        <w:t>Human rights implications</w:t>
      </w:r>
    </w:p>
    <w:p w14:paraId="536B2871" w14:textId="57CF1795" w:rsidR="00DF5F7F" w:rsidRPr="003E229B" w:rsidRDefault="00DB2A63" w:rsidP="00F90E22">
      <w:pPr>
        <w:autoSpaceDE w:val="0"/>
        <w:autoSpaceDN w:val="0"/>
        <w:adjustRightInd w:val="0"/>
        <w:spacing w:after="0" w:line="240" w:lineRule="auto"/>
        <w:rPr>
          <w:rFonts w:ascii="Times New Roman" w:hAnsi="Times New Roman"/>
        </w:rPr>
      </w:pPr>
      <w:r w:rsidRPr="003E229B">
        <w:rPr>
          <w:rFonts w:ascii="Times New Roman" w:hAnsi="Times New Roman"/>
        </w:rPr>
        <w:t xml:space="preserve">This Legislative Instrument </w:t>
      </w:r>
      <w:r w:rsidR="006B55D7">
        <w:rPr>
          <w:rFonts w:ascii="Times New Roman" w:hAnsi="Times New Roman"/>
        </w:rPr>
        <w:t xml:space="preserve">engages the right to health, recognised by Article 12 of the International Covenant on Economic, Social and Cultural Rights as it </w:t>
      </w:r>
      <w:r w:rsidR="006B55D7" w:rsidRPr="00F90E22">
        <w:rPr>
          <w:rFonts w:ascii="Times New Roman" w:hAnsi="Times New Roman"/>
        </w:rPr>
        <w:t>collects and provides information and statistics on health-related issues</w:t>
      </w:r>
      <w:r w:rsidR="006B55D7">
        <w:rPr>
          <w:rFonts w:ascii="Times New Roman" w:hAnsi="Times New Roman"/>
        </w:rPr>
        <w:t xml:space="preserve"> through the collection and reporting of ambient air quality data</w:t>
      </w:r>
      <w:r w:rsidR="006B55D7" w:rsidRPr="00F90E22">
        <w:rPr>
          <w:rFonts w:ascii="Times New Roman" w:hAnsi="Times New Roman"/>
        </w:rPr>
        <w:t xml:space="preserve">. It furthers the right to live in conditions that promote </w:t>
      </w:r>
      <w:r w:rsidR="00DF5F7F" w:rsidRPr="00F90E22">
        <w:rPr>
          <w:rFonts w:ascii="Times New Roman" w:hAnsi="Times New Roman"/>
        </w:rPr>
        <w:t xml:space="preserve">a healthy life by allowing for </w:t>
      </w:r>
      <w:r w:rsidR="00DF5F7F" w:rsidRPr="003E229B">
        <w:rPr>
          <w:rFonts w:ascii="Times New Roman" w:hAnsi="Times New Roman"/>
        </w:rPr>
        <w:t xml:space="preserve">an adequate level of health protection against the impacts of </w:t>
      </w:r>
      <w:proofErr w:type="spellStart"/>
      <w:r w:rsidR="00DF5F7F" w:rsidRPr="003E229B">
        <w:rPr>
          <w:rFonts w:ascii="Times New Roman" w:hAnsi="Times New Roman"/>
        </w:rPr>
        <w:t>sulfur</w:t>
      </w:r>
      <w:proofErr w:type="spellEnd"/>
      <w:r w:rsidR="00DF5F7F" w:rsidRPr="003E229B">
        <w:rPr>
          <w:rFonts w:ascii="Times New Roman" w:hAnsi="Times New Roman"/>
        </w:rPr>
        <w:t xml:space="preserve"> dioxide (SO</w:t>
      </w:r>
      <w:r w:rsidR="00DF5F7F" w:rsidRPr="00E83CAB">
        <w:rPr>
          <w:rFonts w:ascii="Times New Roman" w:hAnsi="Times New Roman"/>
          <w:vertAlign w:val="subscript"/>
        </w:rPr>
        <w:t>2</w:t>
      </w:r>
      <w:r w:rsidR="00DF5F7F" w:rsidRPr="003E229B">
        <w:rPr>
          <w:rFonts w:ascii="Times New Roman" w:hAnsi="Times New Roman"/>
        </w:rPr>
        <w:t>), nitrogen dioxide (NO</w:t>
      </w:r>
      <w:r w:rsidR="00DF5F7F" w:rsidRPr="00E83CAB">
        <w:rPr>
          <w:rFonts w:ascii="Times New Roman" w:hAnsi="Times New Roman"/>
          <w:vertAlign w:val="subscript"/>
        </w:rPr>
        <w:t>2</w:t>
      </w:r>
      <w:r w:rsidR="00DF5F7F" w:rsidRPr="003E229B">
        <w:rPr>
          <w:rFonts w:ascii="Times New Roman" w:hAnsi="Times New Roman"/>
        </w:rPr>
        <w:t>) and photochemical oxidants (as ozone) (O</w:t>
      </w:r>
      <w:r w:rsidR="00DF5F7F" w:rsidRPr="00E83CAB">
        <w:rPr>
          <w:rFonts w:ascii="Times New Roman" w:hAnsi="Times New Roman"/>
          <w:vertAlign w:val="subscript"/>
        </w:rPr>
        <w:t>3</w:t>
      </w:r>
      <w:r w:rsidR="00DF5F7F" w:rsidRPr="003E229B">
        <w:rPr>
          <w:rFonts w:ascii="Times New Roman" w:hAnsi="Times New Roman"/>
        </w:rPr>
        <w:t>) for the Australian community.</w:t>
      </w:r>
    </w:p>
    <w:p w14:paraId="5526FAAA" w14:textId="77777777" w:rsidR="00DF5F7F" w:rsidRPr="006B55D7" w:rsidRDefault="00DF5F7F" w:rsidP="006B55D7">
      <w:pPr>
        <w:autoSpaceDE w:val="0"/>
        <w:autoSpaceDN w:val="0"/>
        <w:adjustRightInd w:val="0"/>
        <w:spacing w:after="0" w:line="240" w:lineRule="auto"/>
        <w:rPr>
          <w:rFonts w:ascii="Calibri" w:hAnsi="Calibri" w:cs="Calibri"/>
          <w:color w:val="000000"/>
          <w:sz w:val="20"/>
          <w:szCs w:val="20"/>
          <w:lang w:eastAsia="en-AU"/>
        </w:rPr>
      </w:pPr>
    </w:p>
    <w:p w14:paraId="633C5916" w14:textId="49F5E714" w:rsidR="006B55D7" w:rsidRPr="003E229B" w:rsidRDefault="006B55D7" w:rsidP="00DB2A63">
      <w:pPr>
        <w:rPr>
          <w:rFonts w:ascii="Times New Roman" w:hAnsi="Times New Roman"/>
        </w:rPr>
      </w:pPr>
    </w:p>
    <w:p w14:paraId="162E6CA4" w14:textId="77777777" w:rsidR="00DB2A63" w:rsidRPr="003E229B" w:rsidRDefault="00DB2A63" w:rsidP="00DB2A63">
      <w:pPr>
        <w:spacing w:before="120" w:after="120"/>
        <w:rPr>
          <w:rFonts w:ascii="Times New Roman" w:hAnsi="Times New Roman"/>
          <w:b/>
        </w:rPr>
      </w:pPr>
      <w:r w:rsidRPr="003E229B">
        <w:rPr>
          <w:rFonts w:ascii="Times New Roman" w:hAnsi="Times New Roman"/>
          <w:b/>
        </w:rPr>
        <w:t>Conclusion</w:t>
      </w:r>
    </w:p>
    <w:p w14:paraId="0E0A8348" w14:textId="15156400" w:rsidR="00DB2A63" w:rsidRPr="003E229B" w:rsidRDefault="00DB2A63" w:rsidP="00DB2A63">
      <w:pPr>
        <w:spacing w:before="120" w:after="120"/>
        <w:rPr>
          <w:rFonts w:ascii="Times New Roman" w:hAnsi="Times New Roman"/>
        </w:rPr>
      </w:pPr>
      <w:r w:rsidRPr="003E229B">
        <w:rPr>
          <w:rFonts w:ascii="Times New Roman" w:hAnsi="Times New Roman"/>
        </w:rPr>
        <w:t xml:space="preserve">This Legislative Instrument is compatible with human rights as it </w:t>
      </w:r>
      <w:r w:rsidR="00DF5F7F">
        <w:rPr>
          <w:rFonts w:ascii="Times New Roman" w:hAnsi="Times New Roman"/>
        </w:rPr>
        <w:t xml:space="preserve">supports the right to health and </w:t>
      </w:r>
      <w:r w:rsidRPr="003E229B">
        <w:rPr>
          <w:rFonts w:ascii="Times New Roman" w:hAnsi="Times New Roman"/>
        </w:rPr>
        <w:t xml:space="preserve">does not raise any </w:t>
      </w:r>
      <w:r w:rsidR="00DF5F7F">
        <w:rPr>
          <w:rFonts w:ascii="Times New Roman" w:hAnsi="Times New Roman"/>
        </w:rPr>
        <w:t xml:space="preserve">other </w:t>
      </w:r>
      <w:r w:rsidRPr="003E229B">
        <w:rPr>
          <w:rFonts w:ascii="Times New Roman" w:hAnsi="Times New Roman"/>
        </w:rPr>
        <w:t>human rights issues.</w:t>
      </w:r>
    </w:p>
    <w:p w14:paraId="445B215F" w14:textId="77777777" w:rsidR="00DB2A63" w:rsidRPr="003E229B" w:rsidRDefault="00DB2A63" w:rsidP="00DB2A63">
      <w:pPr>
        <w:rPr>
          <w:rFonts w:ascii="Times New Roman" w:hAnsi="Times New Roman"/>
        </w:rPr>
      </w:pPr>
    </w:p>
    <w:p w14:paraId="771C0689" w14:textId="77777777" w:rsidR="00DB2A63" w:rsidRPr="003E229B" w:rsidRDefault="00DB2A63" w:rsidP="00DB2A63">
      <w:pPr>
        <w:rPr>
          <w:rFonts w:ascii="Times New Roman" w:hAnsi="Times New Roman"/>
        </w:rPr>
      </w:pPr>
    </w:p>
    <w:p w14:paraId="0933AB7C" w14:textId="77777777" w:rsidR="00DB2A63" w:rsidRPr="003E229B" w:rsidRDefault="00DB2A63" w:rsidP="00DB2A63">
      <w:pPr>
        <w:rPr>
          <w:rFonts w:ascii="Times New Roman" w:hAnsi="Times New Roman"/>
        </w:rPr>
      </w:pPr>
      <w:r w:rsidRPr="003E229B">
        <w:rPr>
          <w:rFonts w:ascii="Times New Roman" w:hAnsi="Times New Roman"/>
        </w:rPr>
        <w:t xml:space="preserve">National Environment Protection Council </w:t>
      </w:r>
    </w:p>
    <w:p w14:paraId="1E467550" w14:textId="2F73E59A" w:rsidR="00374891" w:rsidRPr="003E229B" w:rsidRDefault="00374891">
      <w:pPr>
        <w:spacing w:after="0" w:line="240" w:lineRule="auto"/>
        <w:rPr>
          <w:rFonts w:ascii="Times New Roman" w:hAnsi="Times New Roman"/>
        </w:rPr>
      </w:pPr>
      <w:r w:rsidRPr="003E229B">
        <w:rPr>
          <w:rFonts w:ascii="Times New Roman" w:hAnsi="Times New Roman"/>
        </w:rPr>
        <w:br w:type="page"/>
      </w:r>
    </w:p>
    <w:p w14:paraId="7A280EAC" w14:textId="238D4A2D" w:rsidR="00374891" w:rsidRPr="003E229B" w:rsidRDefault="00374891" w:rsidP="00374891">
      <w:pPr>
        <w:spacing w:before="360" w:after="120"/>
        <w:jc w:val="right"/>
        <w:rPr>
          <w:rFonts w:ascii="Times New Roman" w:hAnsi="Times New Roman"/>
          <w:b/>
          <w:sz w:val="28"/>
          <w:szCs w:val="28"/>
          <w:u w:val="single"/>
        </w:rPr>
      </w:pPr>
      <w:r w:rsidRPr="003E229B">
        <w:rPr>
          <w:rFonts w:ascii="Times New Roman" w:hAnsi="Times New Roman"/>
          <w:b/>
          <w:sz w:val="28"/>
          <w:szCs w:val="28"/>
          <w:u w:val="single"/>
        </w:rPr>
        <w:lastRenderedPageBreak/>
        <w:t>ATTACHMENT C</w:t>
      </w:r>
    </w:p>
    <w:p w14:paraId="0C3C236F" w14:textId="1DD0AC15" w:rsidR="00DB2A63" w:rsidRPr="003E229B" w:rsidRDefault="008417B0" w:rsidP="00932861">
      <w:pPr>
        <w:rPr>
          <w:rFonts w:ascii="Times New Roman" w:hAnsi="Times New Roman"/>
        </w:rPr>
      </w:pPr>
      <w:r w:rsidRPr="003E229B">
        <w:rPr>
          <w:rFonts w:ascii="Times New Roman" w:hAnsi="Times New Roman"/>
        </w:rPr>
        <w:t>[To include Impact Statement, Summary of Submissions and Response as are required to be tabled under s 21(2)]</w:t>
      </w:r>
    </w:p>
    <w:sectPr w:rsidR="00DB2A63" w:rsidRPr="003E229B" w:rsidSect="00FA4CF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5929" w14:textId="77777777" w:rsidR="00C30EBA" w:rsidRDefault="00C30EBA" w:rsidP="00A60185">
      <w:pPr>
        <w:spacing w:after="0" w:line="240" w:lineRule="auto"/>
      </w:pPr>
      <w:r>
        <w:separator/>
      </w:r>
    </w:p>
  </w:endnote>
  <w:endnote w:type="continuationSeparator" w:id="0">
    <w:p w14:paraId="490C6220" w14:textId="77777777" w:rsidR="00C30EBA" w:rsidRDefault="00C30EBA" w:rsidP="00A60185">
      <w:pPr>
        <w:spacing w:after="0" w:line="240" w:lineRule="auto"/>
      </w:pPr>
      <w:r>
        <w:continuationSeparator/>
      </w:r>
    </w:p>
  </w:endnote>
  <w:endnote w:type="continuationNotice" w:id="1">
    <w:p w14:paraId="29F0A2BC" w14:textId="77777777" w:rsidR="00C30EBA" w:rsidRDefault="00C30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514ACE2B" w14:textId="03D4CEBB" w:rsidR="006F1F32" w:rsidRDefault="006F1F32">
        <w:pPr>
          <w:pStyle w:val="Footer"/>
          <w:jc w:val="center"/>
          <w:rPr>
            <w:noProof/>
          </w:rPr>
        </w:pPr>
      </w:p>
      <w:p w14:paraId="3DD4371D" w14:textId="77777777" w:rsidR="006F1F32" w:rsidRDefault="006F1F32">
        <w:pPr>
          <w:pStyle w:val="Footer"/>
          <w:jc w:val="center"/>
          <w:rPr>
            <w:noProof/>
          </w:rPr>
        </w:pPr>
      </w:p>
      <w:p w14:paraId="1153382B" w14:textId="77777777" w:rsidR="006F1F32" w:rsidRDefault="00F90E22">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9D82" w14:textId="77777777" w:rsidR="006F1F32" w:rsidRDefault="006F1F32">
    <w:pPr>
      <w:pStyle w:val="Footer"/>
    </w:pPr>
  </w:p>
  <w:p w14:paraId="694D3BAC" w14:textId="77777777" w:rsidR="006F1F32" w:rsidRDefault="006F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C2F47" w14:textId="77777777" w:rsidR="00C30EBA" w:rsidRDefault="00C30EBA" w:rsidP="00A60185">
      <w:pPr>
        <w:spacing w:after="0" w:line="240" w:lineRule="auto"/>
      </w:pPr>
      <w:r>
        <w:separator/>
      </w:r>
    </w:p>
  </w:footnote>
  <w:footnote w:type="continuationSeparator" w:id="0">
    <w:p w14:paraId="138BA074" w14:textId="77777777" w:rsidR="00C30EBA" w:rsidRDefault="00C30EBA" w:rsidP="00A60185">
      <w:pPr>
        <w:spacing w:after="0" w:line="240" w:lineRule="auto"/>
      </w:pPr>
      <w:r>
        <w:continuationSeparator/>
      </w:r>
    </w:p>
  </w:footnote>
  <w:footnote w:type="continuationNotice" w:id="1">
    <w:p w14:paraId="3924A941" w14:textId="77777777" w:rsidR="00C30EBA" w:rsidRDefault="00C30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6894" w14:textId="17CF6412" w:rsidR="006F1F32" w:rsidRDefault="006F1F32" w:rsidP="00E45765">
    <w:pPr>
      <w:pStyle w:val="Classification"/>
    </w:pPr>
    <w:r>
      <w:fldChar w:fldCharType="begin"/>
    </w:r>
    <w:r>
      <w:instrText xml:space="preserve"> DOCPROPERTY SecurityClassification \* MERGEFORMAT </w:instrText>
    </w:r>
    <w:r>
      <w:fldChar w:fldCharType="separate"/>
    </w:r>
    <w:r w:rsidR="004575AE">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F30119A"/>
    <w:multiLevelType w:val="multilevel"/>
    <w:tmpl w:val="AF40DEB8"/>
    <w:lvl w:ilvl="0">
      <w:numFmt w:val="bullet"/>
      <w:lvlText w:val="•"/>
      <w:lvlJc w:val="left"/>
      <w:pPr>
        <w:ind w:left="369" w:hanging="369"/>
      </w:pPr>
      <w:rPr>
        <w:rFonts w:ascii="Arial" w:eastAsia="Calibri" w:hAnsi="Arial" w:cs="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2F324170"/>
    <w:multiLevelType w:val="hybridMultilevel"/>
    <w:tmpl w:val="65EEC536"/>
    <w:lvl w:ilvl="0" w:tplc="A06612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BC3E25"/>
    <w:multiLevelType w:val="multilevel"/>
    <w:tmpl w:val="AF40DEB8"/>
    <w:lvl w:ilvl="0">
      <w:numFmt w:val="bullet"/>
      <w:lvlText w:val="•"/>
      <w:lvlJc w:val="left"/>
      <w:pPr>
        <w:ind w:left="369" w:hanging="369"/>
      </w:pPr>
      <w:rPr>
        <w:rFonts w:ascii="Arial" w:eastAsia="Calibri" w:hAnsi="Arial" w:cs="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34210B19"/>
    <w:multiLevelType w:val="hybridMultilevel"/>
    <w:tmpl w:val="A4ACFEC6"/>
    <w:lvl w:ilvl="0" w:tplc="945862B6">
      <w:start w:val="1"/>
      <w:numFmt w:val="decimal"/>
      <w:lvlText w:val="%1."/>
      <w:lvlJc w:val="left"/>
      <w:pPr>
        <w:ind w:left="255" w:hanging="360"/>
      </w:pPr>
      <w:rPr>
        <w:rFonts w:hint="default"/>
        <w:b w:val="0"/>
      </w:rPr>
    </w:lvl>
    <w:lvl w:ilvl="1" w:tplc="0C090019" w:tentative="1">
      <w:start w:val="1"/>
      <w:numFmt w:val="lowerLetter"/>
      <w:lvlText w:val="%2."/>
      <w:lvlJc w:val="left"/>
      <w:pPr>
        <w:ind w:left="975" w:hanging="360"/>
      </w:pPr>
    </w:lvl>
    <w:lvl w:ilvl="2" w:tplc="0C09001B" w:tentative="1">
      <w:start w:val="1"/>
      <w:numFmt w:val="lowerRoman"/>
      <w:lvlText w:val="%3."/>
      <w:lvlJc w:val="right"/>
      <w:pPr>
        <w:ind w:left="1695" w:hanging="180"/>
      </w:p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362895"/>
    <w:multiLevelType w:val="hybridMultilevel"/>
    <w:tmpl w:val="280A6DE8"/>
    <w:lvl w:ilvl="0" w:tplc="3DE62A52">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85B71"/>
    <w:multiLevelType w:val="hybridMultilevel"/>
    <w:tmpl w:val="96B06F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1007E4"/>
    <w:multiLevelType w:val="hybridMultilevel"/>
    <w:tmpl w:val="EB7E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861D9D"/>
    <w:multiLevelType w:val="hybridMultilevel"/>
    <w:tmpl w:val="AA561008"/>
    <w:lvl w:ilvl="0" w:tplc="8884D380">
      <w:start w:val="1"/>
      <w:numFmt w:val="bullet"/>
      <w:lvlText w:val=""/>
      <w:lvlJc w:val="left"/>
      <w:pPr>
        <w:ind w:left="6" w:hanging="360"/>
      </w:pPr>
      <w:rPr>
        <w:rFonts w:ascii="Symbol" w:hAnsi="Symbol" w:hint="default"/>
        <w:color w:val="0070C0"/>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648B7754"/>
    <w:multiLevelType w:val="hybridMultilevel"/>
    <w:tmpl w:val="E00EFBEE"/>
    <w:lvl w:ilvl="0" w:tplc="3DE62A52">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E898CC72"/>
    <w:numStyleLink w:val="KeyPoints"/>
  </w:abstractNum>
  <w:abstractNum w:abstractNumId="14" w15:restartNumberingAfterBreak="0">
    <w:nsid w:val="65C6261E"/>
    <w:multiLevelType w:val="hybridMultilevel"/>
    <w:tmpl w:val="1F149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BC7D7D"/>
    <w:multiLevelType w:val="hybridMultilevel"/>
    <w:tmpl w:val="D898D692"/>
    <w:lvl w:ilvl="0" w:tplc="3DE62A52">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7190A19"/>
    <w:multiLevelType w:val="hybridMultilevel"/>
    <w:tmpl w:val="1D324D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7"/>
  </w:num>
  <w:num w:numId="2">
    <w:abstractNumId w:val="0"/>
  </w:num>
  <w:num w:numId="3">
    <w:abstractNumId w:val="7"/>
  </w:num>
  <w:num w:numId="4">
    <w:abstractNumId w:val="4"/>
  </w:num>
  <w:num w:numId="5">
    <w:abstractNumId w:val="13"/>
    <w:lvlOverride w:ilvl="0">
      <w:lvl w:ilvl="0">
        <w:start w:val="1"/>
        <w:numFmt w:val="decimal"/>
        <w:pStyle w:val="ListNumber"/>
        <w:lvlText w:val="%1."/>
        <w:lvlJc w:val="left"/>
        <w:pPr>
          <w:ind w:left="369" w:hanging="369"/>
        </w:pPr>
        <w:rPr>
          <w:rFonts w:ascii="Times New Roman" w:hAnsi="Times New Roman" w:cs="Times New Roman" w:hint="default"/>
          <w:sz w:val="22"/>
        </w:rPr>
      </w:lvl>
    </w:lvlOverride>
  </w:num>
  <w:num w:numId="6">
    <w:abstractNumId w:val="1"/>
  </w:num>
  <w:num w:numId="7">
    <w:abstractNumId w:val="16"/>
  </w:num>
  <w:num w:numId="8">
    <w:abstractNumId w:val="10"/>
  </w:num>
  <w:num w:numId="9">
    <w:abstractNumId w:val="14"/>
  </w:num>
  <w:num w:numId="10">
    <w:abstractNumId w:val="12"/>
  </w:num>
  <w:num w:numId="11">
    <w:abstractNumId w:val="15"/>
  </w:num>
  <w:num w:numId="12">
    <w:abstractNumId w:val="8"/>
  </w:num>
  <w:num w:numId="13">
    <w:abstractNumId w:val="5"/>
  </w:num>
  <w:num w:numId="14">
    <w:abstractNumId w:val="11"/>
  </w:num>
  <w:num w:numId="15">
    <w:abstractNumId w:val="2"/>
  </w:num>
  <w:num w:numId="16">
    <w:abstractNumId w:val="6"/>
  </w:num>
  <w:num w:numId="17">
    <w:abstractNumId w:val="9"/>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ED"/>
    <w:rsid w:val="00000E6E"/>
    <w:rsid w:val="00001307"/>
    <w:rsid w:val="00004AEE"/>
    <w:rsid w:val="00005CAA"/>
    <w:rsid w:val="00010210"/>
    <w:rsid w:val="00011FBD"/>
    <w:rsid w:val="00012D66"/>
    <w:rsid w:val="00015ADA"/>
    <w:rsid w:val="00017823"/>
    <w:rsid w:val="0002034D"/>
    <w:rsid w:val="00020C99"/>
    <w:rsid w:val="0002348A"/>
    <w:rsid w:val="0002707B"/>
    <w:rsid w:val="000276DC"/>
    <w:rsid w:val="00030D50"/>
    <w:rsid w:val="00034F60"/>
    <w:rsid w:val="000434C8"/>
    <w:rsid w:val="0005148E"/>
    <w:rsid w:val="000571DB"/>
    <w:rsid w:val="00062476"/>
    <w:rsid w:val="00066F9D"/>
    <w:rsid w:val="000709A5"/>
    <w:rsid w:val="00072C5A"/>
    <w:rsid w:val="000759E5"/>
    <w:rsid w:val="00081583"/>
    <w:rsid w:val="00084AC6"/>
    <w:rsid w:val="000863C4"/>
    <w:rsid w:val="00086967"/>
    <w:rsid w:val="00091608"/>
    <w:rsid w:val="00091E1C"/>
    <w:rsid w:val="0009333C"/>
    <w:rsid w:val="000937A6"/>
    <w:rsid w:val="0009704F"/>
    <w:rsid w:val="000979E6"/>
    <w:rsid w:val="000A032A"/>
    <w:rsid w:val="000A0F11"/>
    <w:rsid w:val="000A125A"/>
    <w:rsid w:val="000A3821"/>
    <w:rsid w:val="000A4EAB"/>
    <w:rsid w:val="000A57CD"/>
    <w:rsid w:val="000B3758"/>
    <w:rsid w:val="000B6150"/>
    <w:rsid w:val="000B627F"/>
    <w:rsid w:val="000B661A"/>
    <w:rsid w:val="000B71F4"/>
    <w:rsid w:val="000B7681"/>
    <w:rsid w:val="000B7B42"/>
    <w:rsid w:val="000C02B7"/>
    <w:rsid w:val="000C20F0"/>
    <w:rsid w:val="000C2F66"/>
    <w:rsid w:val="000C5100"/>
    <w:rsid w:val="000C5342"/>
    <w:rsid w:val="000C706A"/>
    <w:rsid w:val="000D2887"/>
    <w:rsid w:val="000D6D63"/>
    <w:rsid w:val="000E0081"/>
    <w:rsid w:val="000E07CF"/>
    <w:rsid w:val="000E2309"/>
    <w:rsid w:val="000E31C1"/>
    <w:rsid w:val="000E34B8"/>
    <w:rsid w:val="000E6FD8"/>
    <w:rsid w:val="000E754B"/>
    <w:rsid w:val="000F2CF2"/>
    <w:rsid w:val="000F33BD"/>
    <w:rsid w:val="00100BEF"/>
    <w:rsid w:val="00104643"/>
    <w:rsid w:val="00104A1A"/>
    <w:rsid w:val="001052C3"/>
    <w:rsid w:val="00106C2A"/>
    <w:rsid w:val="00111326"/>
    <w:rsid w:val="0011422D"/>
    <w:rsid w:val="0011498E"/>
    <w:rsid w:val="00117A45"/>
    <w:rsid w:val="001224AE"/>
    <w:rsid w:val="001258E5"/>
    <w:rsid w:val="00130E55"/>
    <w:rsid w:val="00131A2F"/>
    <w:rsid w:val="00131F0F"/>
    <w:rsid w:val="001337D4"/>
    <w:rsid w:val="00140A2E"/>
    <w:rsid w:val="0014279C"/>
    <w:rsid w:val="00143146"/>
    <w:rsid w:val="0014386C"/>
    <w:rsid w:val="00146D9D"/>
    <w:rsid w:val="00147C12"/>
    <w:rsid w:val="001505B1"/>
    <w:rsid w:val="001527A1"/>
    <w:rsid w:val="001530DC"/>
    <w:rsid w:val="00154989"/>
    <w:rsid w:val="00155A9F"/>
    <w:rsid w:val="00160262"/>
    <w:rsid w:val="001622D8"/>
    <w:rsid w:val="001649B0"/>
    <w:rsid w:val="0016780A"/>
    <w:rsid w:val="001713FA"/>
    <w:rsid w:val="00173EBF"/>
    <w:rsid w:val="00175ED3"/>
    <w:rsid w:val="00176BD3"/>
    <w:rsid w:val="001842A2"/>
    <w:rsid w:val="001863E1"/>
    <w:rsid w:val="00187FA8"/>
    <w:rsid w:val="00192F5E"/>
    <w:rsid w:val="00197772"/>
    <w:rsid w:val="001A3843"/>
    <w:rsid w:val="001A51C8"/>
    <w:rsid w:val="001A6190"/>
    <w:rsid w:val="001B4CA8"/>
    <w:rsid w:val="001B557D"/>
    <w:rsid w:val="001B5EA1"/>
    <w:rsid w:val="001B635E"/>
    <w:rsid w:val="001B6508"/>
    <w:rsid w:val="001B6A12"/>
    <w:rsid w:val="001C0669"/>
    <w:rsid w:val="001C0CE5"/>
    <w:rsid w:val="001C47F0"/>
    <w:rsid w:val="001C4F3D"/>
    <w:rsid w:val="001C730F"/>
    <w:rsid w:val="001D0CDC"/>
    <w:rsid w:val="001D1D82"/>
    <w:rsid w:val="001E1182"/>
    <w:rsid w:val="001E6503"/>
    <w:rsid w:val="00202C90"/>
    <w:rsid w:val="00206B41"/>
    <w:rsid w:val="00213DE8"/>
    <w:rsid w:val="00216118"/>
    <w:rsid w:val="002209AB"/>
    <w:rsid w:val="002251E3"/>
    <w:rsid w:val="00225213"/>
    <w:rsid w:val="00225688"/>
    <w:rsid w:val="00227A95"/>
    <w:rsid w:val="00230804"/>
    <w:rsid w:val="002316BD"/>
    <w:rsid w:val="00234C38"/>
    <w:rsid w:val="00240048"/>
    <w:rsid w:val="00246BB3"/>
    <w:rsid w:val="00246DC9"/>
    <w:rsid w:val="002473FC"/>
    <w:rsid w:val="00251029"/>
    <w:rsid w:val="00252E3C"/>
    <w:rsid w:val="00257396"/>
    <w:rsid w:val="00262198"/>
    <w:rsid w:val="00266443"/>
    <w:rsid w:val="0026726C"/>
    <w:rsid w:val="0026756C"/>
    <w:rsid w:val="0027171A"/>
    <w:rsid w:val="00277A3D"/>
    <w:rsid w:val="00281AD0"/>
    <w:rsid w:val="002821EB"/>
    <w:rsid w:val="00285F1B"/>
    <w:rsid w:val="00290BB0"/>
    <w:rsid w:val="00292B81"/>
    <w:rsid w:val="00296615"/>
    <w:rsid w:val="00297097"/>
    <w:rsid w:val="002A08A1"/>
    <w:rsid w:val="002B18AE"/>
    <w:rsid w:val="002B1C72"/>
    <w:rsid w:val="002B7056"/>
    <w:rsid w:val="002C1C93"/>
    <w:rsid w:val="002C5066"/>
    <w:rsid w:val="002C5698"/>
    <w:rsid w:val="002C5813"/>
    <w:rsid w:val="002D0C11"/>
    <w:rsid w:val="002D4AAC"/>
    <w:rsid w:val="002E35FC"/>
    <w:rsid w:val="002E4C46"/>
    <w:rsid w:val="002E7C9C"/>
    <w:rsid w:val="002E7CDB"/>
    <w:rsid w:val="002F045A"/>
    <w:rsid w:val="002F30AA"/>
    <w:rsid w:val="002F595E"/>
    <w:rsid w:val="0030039D"/>
    <w:rsid w:val="00300B17"/>
    <w:rsid w:val="00302BAD"/>
    <w:rsid w:val="0030326F"/>
    <w:rsid w:val="00303995"/>
    <w:rsid w:val="00307866"/>
    <w:rsid w:val="00310701"/>
    <w:rsid w:val="00310EE1"/>
    <w:rsid w:val="00315980"/>
    <w:rsid w:val="00316F7F"/>
    <w:rsid w:val="003218E8"/>
    <w:rsid w:val="0032534C"/>
    <w:rsid w:val="00325E34"/>
    <w:rsid w:val="00330DCE"/>
    <w:rsid w:val="00331E11"/>
    <w:rsid w:val="00334761"/>
    <w:rsid w:val="00337EBC"/>
    <w:rsid w:val="003407D6"/>
    <w:rsid w:val="00340D54"/>
    <w:rsid w:val="00341DCD"/>
    <w:rsid w:val="00342350"/>
    <w:rsid w:val="003438B6"/>
    <w:rsid w:val="0034563E"/>
    <w:rsid w:val="003476DA"/>
    <w:rsid w:val="003518D6"/>
    <w:rsid w:val="0035460C"/>
    <w:rsid w:val="003556BD"/>
    <w:rsid w:val="003557C0"/>
    <w:rsid w:val="00365147"/>
    <w:rsid w:val="003661CD"/>
    <w:rsid w:val="0036781B"/>
    <w:rsid w:val="0037016E"/>
    <w:rsid w:val="00372908"/>
    <w:rsid w:val="00374891"/>
    <w:rsid w:val="003764C6"/>
    <w:rsid w:val="00383020"/>
    <w:rsid w:val="00385E99"/>
    <w:rsid w:val="0039013B"/>
    <w:rsid w:val="00390772"/>
    <w:rsid w:val="00394D7E"/>
    <w:rsid w:val="00396CCF"/>
    <w:rsid w:val="003975FD"/>
    <w:rsid w:val="003B057D"/>
    <w:rsid w:val="003B2E17"/>
    <w:rsid w:val="003B60CC"/>
    <w:rsid w:val="003C0552"/>
    <w:rsid w:val="003C0985"/>
    <w:rsid w:val="003C1B25"/>
    <w:rsid w:val="003C2443"/>
    <w:rsid w:val="003C32FF"/>
    <w:rsid w:val="003C38F5"/>
    <w:rsid w:val="003C4632"/>
    <w:rsid w:val="003C596B"/>
    <w:rsid w:val="003C5DA3"/>
    <w:rsid w:val="003D072A"/>
    <w:rsid w:val="003D4BCD"/>
    <w:rsid w:val="003D6C2B"/>
    <w:rsid w:val="003E01D8"/>
    <w:rsid w:val="003E14EE"/>
    <w:rsid w:val="003E2100"/>
    <w:rsid w:val="003E229B"/>
    <w:rsid w:val="003E5CF4"/>
    <w:rsid w:val="003F44CB"/>
    <w:rsid w:val="003F6F5B"/>
    <w:rsid w:val="003F7562"/>
    <w:rsid w:val="00400C65"/>
    <w:rsid w:val="004020C5"/>
    <w:rsid w:val="0040342D"/>
    <w:rsid w:val="004042A3"/>
    <w:rsid w:val="004052A1"/>
    <w:rsid w:val="0041192D"/>
    <w:rsid w:val="00412B86"/>
    <w:rsid w:val="00413EE1"/>
    <w:rsid w:val="0042128E"/>
    <w:rsid w:val="00425D3F"/>
    <w:rsid w:val="00432B60"/>
    <w:rsid w:val="00435515"/>
    <w:rsid w:val="00440698"/>
    <w:rsid w:val="00440AC2"/>
    <w:rsid w:val="00443997"/>
    <w:rsid w:val="00446898"/>
    <w:rsid w:val="004540E2"/>
    <w:rsid w:val="00454454"/>
    <w:rsid w:val="004575AE"/>
    <w:rsid w:val="00457D09"/>
    <w:rsid w:val="00467924"/>
    <w:rsid w:val="004712A5"/>
    <w:rsid w:val="0047266F"/>
    <w:rsid w:val="00473468"/>
    <w:rsid w:val="004737F0"/>
    <w:rsid w:val="00476306"/>
    <w:rsid w:val="00476D6B"/>
    <w:rsid w:val="00477BB4"/>
    <w:rsid w:val="00492C16"/>
    <w:rsid w:val="0049371F"/>
    <w:rsid w:val="004A0678"/>
    <w:rsid w:val="004A124A"/>
    <w:rsid w:val="004A48A3"/>
    <w:rsid w:val="004B0D92"/>
    <w:rsid w:val="004B0EC0"/>
    <w:rsid w:val="004B66F1"/>
    <w:rsid w:val="004C3EA0"/>
    <w:rsid w:val="004D22E7"/>
    <w:rsid w:val="004D5A93"/>
    <w:rsid w:val="004F4D6F"/>
    <w:rsid w:val="004F7169"/>
    <w:rsid w:val="00500C79"/>
    <w:rsid w:val="00500D66"/>
    <w:rsid w:val="0050103F"/>
    <w:rsid w:val="00504079"/>
    <w:rsid w:val="0050454D"/>
    <w:rsid w:val="0050608A"/>
    <w:rsid w:val="0050702C"/>
    <w:rsid w:val="005133A6"/>
    <w:rsid w:val="00514097"/>
    <w:rsid w:val="00514C8E"/>
    <w:rsid w:val="005161BB"/>
    <w:rsid w:val="00516592"/>
    <w:rsid w:val="00516F21"/>
    <w:rsid w:val="00521B11"/>
    <w:rsid w:val="0052378D"/>
    <w:rsid w:val="00523917"/>
    <w:rsid w:val="00524EF9"/>
    <w:rsid w:val="00530D38"/>
    <w:rsid w:val="00531DBF"/>
    <w:rsid w:val="005401D0"/>
    <w:rsid w:val="00545759"/>
    <w:rsid w:val="00545BE0"/>
    <w:rsid w:val="00546930"/>
    <w:rsid w:val="00554C6A"/>
    <w:rsid w:val="005617B3"/>
    <w:rsid w:val="00562E85"/>
    <w:rsid w:val="0056332F"/>
    <w:rsid w:val="00563970"/>
    <w:rsid w:val="00563B08"/>
    <w:rsid w:val="0056544C"/>
    <w:rsid w:val="005719B3"/>
    <w:rsid w:val="0057295E"/>
    <w:rsid w:val="00581ADF"/>
    <w:rsid w:val="00581BFF"/>
    <w:rsid w:val="00581C39"/>
    <w:rsid w:val="005903B6"/>
    <w:rsid w:val="00593279"/>
    <w:rsid w:val="005961D4"/>
    <w:rsid w:val="005973E3"/>
    <w:rsid w:val="005A0182"/>
    <w:rsid w:val="005A0247"/>
    <w:rsid w:val="005A126E"/>
    <w:rsid w:val="005A2032"/>
    <w:rsid w:val="005A3378"/>
    <w:rsid w:val="005A452F"/>
    <w:rsid w:val="005A4721"/>
    <w:rsid w:val="005A6ABD"/>
    <w:rsid w:val="005B140D"/>
    <w:rsid w:val="005B2DFF"/>
    <w:rsid w:val="005C1FEA"/>
    <w:rsid w:val="005C3495"/>
    <w:rsid w:val="005C6032"/>
    <w:rsid w:val="005D1E99"/>
    <w:rsid w:val="005E167B"/>
    <w:rsid w:val="005E2E0B"/>
    <w:rsid w:val="005E3DFC"/>
    <w:rsid w:val="005E5942"/>
    <w:rsid w:val="005E60AF"/>
    <w:rsid w:val="005E7071"/>
    <w:rsid w:val="005F1DEA"/>
    <w:rsid w:val="005F591E"/>
    <w:rsid w:val="006074D2"/>
    <w:rsid w:val="00607EF8"/>
    <w:rsid w:val="00607FC9"/>
    <w:rsid w:val="006124F2"/>
    <w:rsid w:val="00616E4B"/>
    <w:rsid w:val="00622FE1"/>
    <w:rsid w:val="0062521C"/>
    <w:rsid w:val="00630A2B"/>
    <w:rsid w:val="00632DC7"/>
    <w:rsid w:val="006357FB"/>
    <w:rsid w:val="0064049E"/>
    <w:rsid w:val="006406FC"/>
    <w:rsid w:val="00640E57"/>
    <w:rsid w:val="006442C9"/>
    <w:rsid w:val="00646122"/>
    <w:rsid w:val="00653E16"/>
    <w:rsid w:val="00657220"/>
    <w:rsid w:val="00657362"/>
    <w:rsid w:val="0066104B"/>
    <w:rsid w:val="00664252"/>
    <w:rsid w:val="00664BFE"/>
    <w:rsid w:val="006655EE"/>
    <w:rsid w:val="00667C10"/>
    <w:rsid w:val="00667EF4"/>
    <w:rsid w:val="006713BF"/>
    <w:rsid w:val="00676FCA"/>
    <w:rsid w:val="00677177"/>
    <w:rsid w:val="00685A4C"/>
    <w:rsid w:val="0068612E"/>
    <w:rsid w:val="00687C92"/>
    <w:rsid w:val="006941D0"/>
    <w:rsid w:val="0069534E"/>
    <w:rsid w:val="0069669C"/>
    <w:rsid w:val="006A1200"/>
    <w:rsid w:val="006A1228"/>
    <w:rsid w:val="006A1826"/>
    <w:rsid w:val="006A2C9B"/>
    <w:rsid w:val="006A3FA5"/>
    <w:rsid w:val="006A4F4E"/>
    <w:rsid w:val="006A6C23"/>
    <w:rsid w:val="006B14DB"/>
    <w:rsid w:val="006B2028"/>
    <w:rsid w:val="006B21C4"/>
    <w:rsid w:val="006B30F7"/>
    <w:rsid w:val="006B3969"/>
    <w:rsid w:val="006B55D7"/>
    <w:rsid w:val="006B6DB2"/>
    <w:rsid w:val="006C4A1A"/>
    <w:rsid w:val="006D0393"/>
    <w:rsid w:val="006D1A83"/>
    <w:rsid w:val="006D703F"/>
    <w:rsid w:val="006E1CFE"/>
    <w:rsid w:val="006E2A61"/>
    <w:rsid w:val="006E38ED"/>
    <w:rsid w:val="006E4628"/>
    <w:rsid w:val="006F042B"/>
    <w:rsid w:val="006F0FB4"/>
    <w:rsid w:val="006F10C4"/>
    <w:rsid w:val="006F1F32"/>
    <w:rsid w:val="006F40E9"/>
    <w:rsid w:val="006F5603"/>
    <w:rsid w:val="006F5ED9"/>
    <w:rsid w:val="006F7B87"/>
    <w:rsid w:val="0070087C"/>
    <w:rsid w:val="00701400"/>
    <w:rsid w:val="007032C1"/>
    <w:rsid w:val="007037CF"/>
    <w:rsid w:val="00705CF1"/>
    <w:rsid w:val="00706C8A"/>
    <w:rsid w:val="007070C1"/>
    <w:rsid w:val="007167C0"/>
    <w:rsid w:val="00720481"/>
    <w:rsid w:val="00721DBC"/>
    <w:rsid w:val="00721DEE"/>
    <w:rsid w:val="00733193"/>
    <w:rsid w:val="007335B4"/>
    <w:rsid w:val="00741ACF"/>
    <w:rsid w:val="00743606"/>
    <w:rsid w:val="00744DDA"/>
    <w:rsid w:val="00745E03"/>
    <w:rsid w:val="00750D1E"/>
    <w:rsid w:val="00754E33"/>
    <w:rsid w:val="0075732A"/>
    <w:rsid w:val="007600F8"/>
    <w:rsid w:val="00760262"/>
    <w:rsid w:val="00762B21"/>
    <w:rsid w:val="0076310C"/>
    <w:rsid w:val="0076744F"/>
    <w:rsid w:val="00767BCE"/>
    <w:rsid w:val="00767EFC"/>
    <w:rsid w:val="007707DE"/>
    <w:rsid w:val="0077095A"/>
    <w:rsid w:val="00770B5D"/>
    <w:rsid w:val="00771398"/>
    <w:rsid w:val="0077442D"/>
    <w:rsid w:val="007752F1"/>
    <w:rsid w:val="007755D3"/>
    <w:rsid w:val="007762F2"/>
    <w:rsid w:val="00776768"/>
    <w:rsid w:val="007773BA"/>
    <w:rsid w:val="007808D2"/>
    <w:rsid w:val="0078187A"/>
    <w:rsid w:val="0078328A"/>
    <w:rsid w:val="0078671E"/>
    <w:rsid w:val="00790BCA"/>
    <w:rsid w:val="0079365E"/>
    <w:rsid w:val="00794ED8"/>
    <w:rsid w:val="007A140B"/>
    <w:rsid w:val="007A2573"/>
    <w:rsid w:val="007B0FB1"/>
    <w:rsid w:val="007B106C"/>
    <w:rsid w:val="007B1A4E"/>
    <w:rsid w:val="007B2096"/>
    <w:rsid w:val="007B2A14"/>
    <w:rsid w:val="007B3D05"/>
    <w:rsid w:val="007B5503"/>
    <w:rsid w:val="007B5D34"/>
    <w:rsid w:val="007C179C"/>
    <w:rsid w:val="007C2A00"/>
    <w:rsid w:val="007C3C52"/>
    <w:rsid w:val="007C3F44"/>
    <w:rsid w:val="007C5B12"/>
    <w:rsid w:val="007C6BB3"/>
    <w:rsid w:val="007C7F70"/>
    <w:rsid w:val="007D14B4"/>
    <w:rsid w:val="007D311B"/>
    <w:rsid w:val="007D3AD7"/>
    <w:rsid w:val="007E0216"/>
    <w:rsid w:val="007E24F6"/>
    <w:rsid w:val="007E7DC6"/>
    <w:rsid w:val="007F6CB4"/>
    <w:rsid w:val="00800F64"/>
    <w:rsid w:val="00801050"/>
    <w:rsid w:val="00802F0B"/>
    <w:rsid w:val="0080493F"/>
    <w:rsid w:val="00806505"/>
    <w:rsid w:val="00810A67"/>
    <w:rsid w:val="00817639"/>
    <w:rsid w:val="0082045E"/>
    <w:rsid w:val="008220F2"/>
    <w:rsid w:val="00822F62"/>
    <w:rsid w:val="008245A3"/>
    <w:rsid w:val="00833CF7"/>
    <w:rsid w:val="0083450A"/>
    <w:rsid w:val="00834CDE"/>
    <w:rsid w:val="00837DD4"/>
    <w:rsid w:val="008417B0"/>
    <w:rsid w:val="00842464"/>
    <w:rsid w:val="00844E37"/>
    <w:rsid w:val="00845601"/>
    <w:rsid w:val="00847116"/>
    <w:rsid w:val="00855C5C"/>
    <w:rsid w:val="00864D92"/>
    <w:rsid w:val="00865EEA"/>
    <w:rsid w:val="00872D13"/>
    <w:rsid w:val="00877303"/>
    <w:rsid w:val="00881F23"/>
    <w:rsid w:val="008933E6"/>
    <w:rsid w:val="00895B8A"/>
    <w:rsid w:val="00896251"/>
    <w:rsid w:val="008A3C96"/>
    <w:rsid w:val="008A6771"/>
    <w:rsid w:val="008B076A"/>
    <w:rsid w:val="008B4019"/>
    <w:rsid w:val="008B65C9"/>
    <w:rsid w:val="008C2D4A"/>
    <w:rsid w:val="008C347A"/>
    <w:rsid w:val="008C4CBB"/>
    <w:rsid w:val="008C540B"/>
    <w:rsid w:val="008C5F65"/>
    <w:rsid w:val="008D3900"/>
    <w:rsid w:val="008D6E1D"/>
    <w:rsid w:val="008E2FF2"/>
    <w:rsid w:val="008E3CA3"/>
    <w:rsid w:val="008E63A6"/>
    <w:rsid w:val="008E65C0"/>
    <w:rsid w:val="008F1050"/>
    <w:rsid w:val="008F39B4"/>
    <w:rsid w:val="008F3A67"/>
    <w:rsid w:val="008F3A88"/>
    <w:rsid w:val="008F4162"/>
    <w:rsid w:val="008F5CD7"/>
    <w:rsid w:val="009009C9"/>
    <w:rsid w:val="00902D76"/>
    <w:rsid w:val="00903E02"/>
    <w:rsid w:val="009045ED"/>
    <w:rsid w:val="00910897"/>
    <w:rsid w:val="00910CAE"/>
    <w:rsid w:val="00912C05"/>
    <w:rsid w:val="00913175"/>
    <w:rsid w:val="009158BC"/>
    <w:rsid w:val="00916EDB"/>
    <w:rsid w:val="00920861"/>
    <w:rsid w:val="00922B13"/>
    <w:rsid w:val="009242EF"/>
    <w:rsid w:val="00925409"/>
    <w:rsid w:val="00926656"/>
    <w:rsid w:val="0092674B"/>
    <w:rsid w:val="009320F2"/>
    <w:rsid w:val="00932279"/>
    <w:rsid w:val="00932291"/>
    <w:rsid w:val="00932861"/>
    <w:rsid w:val="0093408E"/>
    <w:rsid w:val="00940D23"/>
    <w:rsid w:val="00941906"/>
    <w:rsid w:val="00950685"/>
    <w:rsid w:val="00950FC0"/>
    <w:rsid w:val="00952466"/>
    <w:rsid w:val="00952DDF"/>
    <w:rsid w:val="009610A3"/>
    <w:rsid w:val="009625EE"/>
    <w:rsid w:val="00963B6A"/>
    <w:rsid w:val="00970950"/>
    <w:rsid w:val="00973759"/>
    <w:rsid w:val="0097502F"/>
    <w:rsid w:val="009812D4"/>
    <w:rsid w:val="00986BF0"/>
    <w:rsid w:val="00987F32"/>
    <w:rsid w:val="009920D8"/>
    <w:rsid w:val="00992399"/>
    <w:rsid w:val="009930A4"/>
    <w:rsid w:val="009952F5"/>
    <w:rsid w:val="00995806"/>
    <w:rsid w:val="00996F25"/>
    <w:rsid w:val="009B0B69"/>
    <w:rsid w:val="009B38BE"/>
    <w:rsid w:val="009C3D0F"/>
    <w:rsid w:val="009C4688"/>
    <w:rsid w:val="009C67BA"/>
    <w:rsid w:val="009D7E7B"/>
    <w:rsid w:val="009E1B19"/>
    <w:rsid w:val="009E5C3E"/>
    <w:rsid w:val="009F226D"/>
    <w:rsid w:val="009F34C7"/>
    <w:rsid w:val="009F35E2"/>
    <w:rsid w:val="009F65F9"/>
    <w:rsid w:val="009F68BA"/>
    <w:rsid w:val="00A05F05"/>
    <w:rsid w:val="00A06277"/>
    <w:rsid w:val="00A07949"/>
    <w:rsid w:val="00A079DC"/>
    <w:rsid w:val="00A111C2"/>
    <w:rsid w:val="00A1454F"/>
    <w:rsid w:val="00A16CD0"/>
    <w:rsid w:val="00A2730C"/>
    <w:rsid w:val="00A338E7"/>
    <w:rsid w:val="00A34FC9"/>
    <w:rsid w:val="00A35CAA"/>
    <w:rsid w:val="00A36E7F"/>
    <w:rsid w:val="00A41E65"/>
    <w:rsid w:val="00A43E0A"/>
    <w:rsid w:val="00A50A0F"/>
    <w:rsid w:val="00A530C7"/>
    <w:rsid w:val="00A55F5B"/>
    <w:rsid w:val="00A56180"/>
    <w:rsid w:val="00A60185"/>
    <w:rsid w:val="00A61D76"/>
    <w:rsid w:val="00A65B9D"/>
    <w:rsid w:val="00A661EA"/>
    <w:rsid w:val="00A7303D"/>
    <w:rsid w:val="00A7384D"/>
    <w:rsid w:val="00A76D4C"/>
    <w:rsid w:val="00A81859"/>
    <w:rsid w:val="00A82B34"/>
    <w:rsid w:val="00A830E5"/>
    <w:rsid w:val="00A87135"/>
    <w:rsid w:val="00A87449"/>
    <w:rsid w:val="00A93280"/>
    <w:rsid w:val="00A937BC"/>
    <w:rsid w:val="00A951EA"/>
    <w:rsid w:val="00AA2548"/>
    <w:rsid w:val="00AA3994"/>
    <w:rsid w:val="00AA58C4"/>
    <w:rsid w:val="00AA6736"/>
    <w:rsid w:val="00AA7003"/>
    <w:rsid w:val="00AB11C8"/>
    <w:rsid w:val="00AB3F85"/>
    <w:rsid w:val="00AC08A8"/>
    <w:rsid w:val="00AC75E5"/>
    <w:rsid w:val="00AC7B03"/>
    <w:rsid w:val="00AD0FE5"/>
    <w:rsid w:val="00AD1FB6"/>
    <w:rsid w:val="00AD3889"/>
    <w:rsid w:val="00AD56C8"/>
    <w:rsid w:val="00AD58F2"/>
    <w:rsid w:val="00AD5B66"/>
    <w:rsid w:val="00AE2D5D"/>
    <w:rsid w:val="00AE4C5C"/>
    <w:rsid w:val="00AF048C"/>
    <w:rsid w:val="00AF44CB"/>
    <w:rsid w:val="00AF497B"/>
    <w:rsid w:val="00B00717"/>
    <w:rsid w:val="00B00DC1"/>
    <w:rsid w:val="00B0512A"/>
    <w:rsid w:val="00B0529F"/>
    <w:rsid w:val="00B10C77"/>
    <w:rsid w:val="00B11B62"/>
    <w:rsid w:val="00B123CB"/>
    <w:rsid w:val="00B1418B"/>
    <w:rsid w:val="00B163C3"/>
    <w:rsid w:val="00B21195"/>
    <w:rsid w:val="00B222FC"/>
    <w:rsid w:val="00B23BDC"/>
    <w:rsid w:val="00B24B22"/>
    <w:rsid w:val="00B25310"/>
    <w:rsid w:val="00B269A6"/>
    <w:rsid w:val="00B326AA"/>
    <w:rsid w:val="00B32F8F"/>
    <w:rsid w:val="00B3492A"/>
    <w:rsid w:val="00B34E6C"/>
    <w:rsid w:val="00B35753"/>
    <w:rsid w:val="00B4424F"/>
    <w:rsid w:val="00B5257B"/>
    <w:rsid w:val="00B54DE9"/>
    <w:rsid w:val="00B553EC"/>
    <w:rsid w:val="00B55E3F"/>
    <w:rsid w:val="00B57E29"/>
    <w:rsid w:val="00B57EBA"/>
    <w:rsid w:val="00B6139C"/>
    <w:rsid w:val="00B62252"/>
    <w:rsid w:val="00B63C1E"/>
    <w:rsid w:val="00B63C4B"/>
    <w:rsid w:val="00B64182"/>
    <w:rsid w:val="00B65266"/>
    <w:rsid w:val="00B653D7"/>
    <w:rsid w:val="00B6785C"/>
    <w:rsid w:val="00B71C48"/>
    <w:rsid w:val="00B92EA3"/>
    <w:rsid w:val="00B93539"/>
    <w:rsid w:val="00B93DD0"/>
    <w:rsid w:val="00B94F3B"/>
    <w:rsid w:val="00B97732"/>
    <w:rsid w:val="00B9797B"/>
    <w:rsid w:val="00BA0C1D"/>
    <w:rsid w:val="00BA3349"/>
    <w:rsid w:val="00BA3D02"/>
    <w:rsid w:val="00BA65A8"/>
    <w:rsid w:val="00BA6D19"/>
    <w:rsid w:val="00BA70BB"/>
    <w:rsid w:val="00BA7461"/>
    <w:rsid w:val="00BA7DA9"/>
    <w:rsid w:val="00BB01DE"/>
    <w:rsid w:val="00BB0409"/>
    <w:rsid w:val="00BB26D3"/>
    <w:rsid w:val="00BC2041"/>
    <w:rsid w:val="00BC4215"/>
    <w:rsid w:val="00BD1A6F"/>
    <w:rsid w:val="00BD1DF5"/>
    <w:rsid w:val="00BD2C6F"/>
    <w:rsid w:val="00BE54BB"/>
    <w:rsid w:val="00BE65AD"/>
    <w:rsid w:val="00BE6D3C"/>
    <w:rsid w:val="00BE7852"/>
    <w:rsid w:val="00BF0D59"/>
    <w:rsid w:val="00BF0F02"/>
    <w:rsid w:val="00BF7CEE"/>
    <w:rsid w:val="00C0238C"/>
    <w:rsid w:val="00C03880"/>
    <w:rsid w:val="00C111A4"/>
    <w:rsid w:val="00C135CF"/>
    <w:rsid w:val="00C15976"/>
    <w:rsid w:val="00C17534"/>
    <w:rsid w:val="00C20849"/>
    <w:rsid w:val="00C21B2C"/>
    <w:rsid w:val="00C2683F"/>
    <w:rsid w:val="00C30EBA"/>
    <w:rsid w:val="00C3184D"/>
    <w:rsid w:val="00C36180"/>
    <w:rsid w:val="00C42CA5"/>
    <w:rsid w:val="00C4714E"/>
    <w:rsid w:val="00C50366"/>
    <w:rsid w:val="00C50BF8"/>
    <w:rsid w:val="00C51CCA"/>
    <w:rsid w:val="00C51EA4"/>
    <w:rsid w:val="00C5504F"/>
    <w:rsid w:val="00C55EEE"/>
    <w:rsid w:val="00C566FD"/>
    <w:rsid w:val="00C57B55"/>
    <w:rsid w:val="00C60E66"/>
    <w:rsid w:val="00C63376"/>
    <w:rsid w:val="00C6526E"/>
    <w:rsid w:val="00C70585"/>
    <w:rsid w:val="00C72C15"/>
    <w:rsid w:val="00C74F97"/>
    <w:rsid w:val="00C75965"/>
    <w:rsid w:val="00C8276E"/>
    <w:rsid w:val="00C842AC"/>
    <w:rsid w:val="00C87B18"/>
    <w:rsid w:val="00C945A2"/>
    <w:rsid w:val="00C95F44"/>
    <w:rsid w:val="00C9618E"/>
    <w:rsid w:val="00C96688"/>
    <w:rsid w:val="00C969A7"/>
    <w:rsid w:val="00CA0723"/>
    <w:rsid w:val="00CA2794"/>
    <w:rsid w:val="00CA3378"/>
    <w:rsid w:val="00CA7A87"/>
    <w:rsid w:val="00CB1690"/>
    <w:rsid w:val="00CB2F3A"/>
    <w:rsid w:val="00CB545B"/>
    <w:rsid w:val="00CC405F"/>
    <w:rsid w:val="00CC4365"/>
    <w:rsid w:val="00CD11B0"/>
    <w:rsid w:val="00CD1C13"/>
    <w:rsid w:val="00CD4482"/>
    <w:rsid w:val="00CE037C"/>
    <w:rsid w:val="00CE6555"/>
    <w:rsid w:val="00CE71C2"/>
    <w:rsid w:val="00CE7A9B"/>
    <w:rsid w:val="00CF34E9"/>
    <w:rsid w:val="00CF3745"/>
    <w:rsid w:val="00CF42D5"/>
    <w:rsid w:val="00CF4EDA"/>
    <w:rsid w:val="00D00751"/>
    <w:rsid w:val="00D021CB"/>
    <w:rsid w:val="00D02936"/>
    <w:rsid w:val="00D06DD2"/>
    <w:rsid w:val="00D073AF"/>
    <w:rsid w:val="00D10F1A"/>
    <w:rsid w:val="00D116F8"/>
    <w:rsid w:val="00D12327"/>
    <w:rsid w:val="00D15C70"/>
    <w:rsid w:val="00D17596"/>
    <w:rsid w:val="00D17EDB"/>
    <w:rsid w:val="00D21D54"/>
    <w:rsid w:val="00D22640"/>
    <w:rsid w:val="00D2556F"/>
    <w:rsid w:val="00D26D3A"/>
    <w:rsid w:val="00D30DEF"/>
    <w:rsid w:val="00D30EE4"/>
    <w:rsid w:val="00D36AE3"/>
    <w:rsid w:val="00D406FC"/>
    <w:rsid w:val="00D42292"/>
    <w:rsid w:val="00D43553"/>
    <w:rsid w:val="00D4579D"/>
    <w:rsid w:val="00D45EE3"/>
    <w:rsid w:val="00D47613"/>
    <w:rsid w:val="00D476FA"/>
    <w:rsid w:val="00D50611"/>
    <w:rsid w:val="00D50618"/>
    <w:rsid w:val="00D509E9"/>
    <w:rsid w:val="00D53B1C"/>
    <w:rsid w:val="00D54C9F"/>
    <w:rsid w:val="00D656AF"/>
    <w:rsid w:val="00D66985"/>
    <w:rsid w:val="00D67404"/>
    <w:rsid w:val="00D72A72"/>
    <w:rsid w:val="00D75280"/>
    <w:rsid w:val="00D76649"/>
    <w:rsid w:val="00D81543"/>
    <w:rsid w:val="00D858AC"/>
    <w:rsid w:val="00D8719E"/>
    <w:rsid w:val="00D87DF6"/>
    <w:rsid w:val="00D92CDC"/>
    <w:rsid w:val="00D93ABC"/>
    <w:rsid w:val="00DA1B12"/>
    <w:rsid w:val="00DA54C9"/>
    <w:rsid w:val="00DA6739"/>
    <w:rsid w:val="00DA6CAE"/>
    <w:rsid w:val="00DB1A9E"/>
    <w:rsid w:val="00DB2A63"/>
    <w:rsid w:val="00DB31D6"/>
    <w:rsid w:val="00DB4005"/>
    <w:rsid w:val="00DC031B"/>
    <w:rsid w:val="00DC1393"/>
    <w:rsid w:val="00DC34EB"/>
    <w:rsid w:val="00DC5A60"/>
    <w:rsid w:val="00DC693D"/>
    <w:rsid w:val="00DD7D0B"/>
    <w:rsid w:val="00DE3A0B"/>
    <w:rsid w:val="00DF1E5B"/>
    <w:rsid w:val="00DF2275"/>
    <w:rsid w:val="00DF3F5E"/>
    <w:rsid w:val="00DF5653"/>
    <w:rsid w:val="00DF5F7F"/>
    <w:rsid w:val="00E00739"/>
    <w:rsid w:val="00E0190D"/>
    <w:rsid w:val="00E0596E"/>
    <w:rsid w:val="00E06F66"/>
    <w:rsid w:val="00E15105"/>
    <w:rsid w:val="00E170F8"/>
    <w:rsid w:val="00E23A4D"/>
    <w:rsid w:val="00E26295"/>
    <w:rsid w:val="00E267F3"/>
    <w:rsid w:val="00E27197"/>
    <w:rsid w:val="00E35689"/>
    <w:rsid w:val="00E356E5"/>
    <w:rsid w:val="00E368A2"/>
    <w:rsid w:val="00E36F81"/>
    <w:rsid w:val="00E41FB6"/>
    <w:rsid w:val="00E453F4"/>
    <w:rsid w:val="00E45765"/>
    <w:rsid w:val="00E5098C"/>
    <w:rsid w:val="00E530C9"/>
    <w:rsid w:val="00E533CC"/>
    <w:rsid w:val="00E558AC"/>
    <w:rsid w:val="00E57947"/>
    <w:rsid w:val="00E60213"/>
    <w:rsid w:val="00E614AC"/>
    <w:rsid w:val="00E61960"/>
    <w:rsid w:val="00E65C68"/>
    <w:rsid w:val="00E661B2"/>
    <w:rsid w:val="00E7066A"/>
    <w:rsid w:val="00E71F8A"/>
    <w:rsid w:val="00E7213D"/>
    <w:rsid w:val="00E74D29"/>
    <w:rsid w:val="00E80ED3"/>
    <w:rsid w:val="00E83C74"/>
    <w:rsid w:val="00E83CAB"/>
    <w:rsid w:val="00E83CEE"/>
    <w:rsid w:val="00E91A1D"/>
    <w:rsid w:val="00E91CD4"/>
    <w:rsid w:val="00E91F18"/>
    <w:rsid w:val="00E9226D"/>
    <w:rsid w:val="00E96194"/>
    <w:rsid w:val="00E97AD6"/>
    <w:rsid w:val="00EA015D"/>
    <w:rsid w:val="00EA0E23"/>
    <w:rsid w:val="00EA416C"/>
    <w:rsid w:val="00EA5941"/>
    <w:rsid w:val="00EA689A"/>
    <w:rsid w:val="00EB60CE"/>
    <w:rsid w:val="00EB7D53"/>
    <w:rsid w:val="00EC5B75"/>
    <w:rsid w:val="00EC6A5E"/>
    <w:rsid w:val="00EC78AE"/>
    <w:rsid w:val="00EE2B92"/>
    <w:rsid w:val="00EE3146"/>
    <w:rsid w:val="00EE32D8"/>
    <w:rsid w:val="00EE696D"/>
    <w:rsid w:val="00EE6E66"/>
    <w:rsid w:val="00EF34B2"/>
    <w:rsid w:val="00EF50BB"/>
    <w:rsid w:val="00EF53FF"/>
    <w:rsid w:val="00EF5464"/>
    <w:rsid w:val="00F00192"/>
    <w:rsid w:val="00F01DF6"/>
    <w:rsid w:val="00F0340D"/>
    <w:rsid w:val="00F059A6"/>
    <w:rsid w:val="00F06AA0"/>
    <w:rsid w:val="00F10BDE"/>
    <w:rsid w:val="00F2115D"/>
    <w:rsid w:val="00F213A1"/>
    <w:rsid w:val="00F23756"/>
    <w:rsid w:val="00F2523A"/>
    <w:rsid w:val="00F25FFA"/>
    <w:rsid w:val="00F27C97"/>
    <w:rsid w:val="00F310D2"/>
    <w:rsid w:val="00F31915"/>
    <w:rsid w:val="00F32863"/>
    <w:rsid w:val="00F34F48"/>
    <w:rsid w:val="00F35445"/>
    <w:rsid w:val="00F36F3D"/>
    <w:rsid w:val="00F4188A"/>
    <w:rsid w:val="00F4769A"/>
    <w:rsid w:val="00F477BD"/>
    <w:rsid w:val="00F51500"/>
    <w:rsid w:val="00F523B5"/>
    <w:rsid w:val="00F53491"/>
    <w:rsid w:val="00F6542C"/>
    <w:rsid w:val="00F65A1C"/>
    <w:rsid w:val="00F66F50"/>
    <w:rsid w:val="00F81EBE"/>
    <w:rsid w:val="00F827D6"/>
    <w:rsid w:val="00F82FF8"/>
    <w:rsid w:val="00F8330D"/>
    <w:rsid w:val="00F83F71"/>
    <w:rsid w:val="00F84305"/>
    <w:rsid w:val="00F8439C"/>
    <w:rsid w:val="00F8485C"/>
    <w:rsid w:val="00F87149"/>
    <w:rsid w:val="00F87CC3"/>
    <w:rsid w:val="00F87F15"/>
    <w:rsid w:val="00F87FFE"/>
    <w:rsid w:val="00F90E22"/>
    <w:rsid w:val="00F94C09"/>
    <w:rsid w:val="00F954C9"/>
    <w:rsid w:val="00FA4CF0"/>
    <w:rsid w:val="00FA4D06"/>
    <w:rsid w:val="00FA61AA"/>
    <w:rsid w:val="00FA69A4"/>
    <w:rsid w:val="00FB1279"/>
    <w:rsid w:val="00FB1495"/>
    <w:rsid w:val="00FC2629"/>
    <w:rsid w:val="00FC7A43"/>
    <w:rsid w:val="00FD1694"/>
    <w:rsid w:val="00FD7636"/>
    <w:rsid w:val="00FE1FC5"/>
    <w:rsid w:val="00FE1FF0"/>
    <w:rsid w:val="00FE2FE3"/>
    <w:rsid w:val="00FE3229"/>
    <w:rsid w:val="00FE449A"/>
    <w:rsid w:val="00FE685A"/>
    <w:rsid w:val="00FE74C3"/>
    <w:rsid w:val="00FF0673"/>
    <w:rsid w:val="00FF215C"/>
    <w:rsid w:val="00FF40FC"/>
    <w:rsid w:val="00FF49E8"/>
    <w:rsid w:val="00FF4A33"/>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4CB49"/>
  <w15:docId w15:val="{2C8ACD35-D3F4-4E5C-9279-5CED7BF1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List Paragraph1,Recommendation,Rec para"/>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396CCF"/>
    <w:rPr>
      <w:color w:val="0000FF" w:themeColor="hyperlink"/>
      <w:u w:val="single"/>
    </w:rPr>
  </w:style>
  <w:style w:type="character" w:customStyle="1" w:styleId="ListParagraphChar">
    <w:name w:val="List Paragraph Char"/>
    <w:aliases w:val="List Paragraph1 Char,Recommendation Char,Rec para Char"/>
    <w:basedOn w:val="DefaultParagraphFont"/>
    <w:link w:val="ListParagraph"/>
    <w:uiPriority w:val="34"/>
    <w:locked/>
    <w:rsid w:val="00476306"/>
    <w:rPr>
      <w:sz w:val="22"/>
      <w:szCs w:val="22"/>
      <w:lang w:eastAsia="en-US"/>
    </w:rPr>
  </w:style>
  <w:style w:type="character" w:styleId="CommentReference">
    <w:name w:val="annotation reference"/>
    <w:basedOn w:val="DefaultParagraphFont"/>
    <w:uiPriority w:val="99"/>
    <w:semiHidden/>
    <w:unhideWhenUsed/>
    <w:rsid w:val="00240048"/>
    <w:rPr>
      <w:sz w:val="16"/>
      <w:szCs w:val="16"/>
    </w:rPr>
  </w:style>
  <w:style w:type="paragraph" w:styleId="CommentText">
    <w:name w:val="annotation text"/>
    <w:basedOn w:val="Normal"/>
    <w:link w:val="CommentTextChar"/>
    <w:uiPriority w:val="99"/>
    <w:unhideWhenUsed/>
    <w:rsid w:val="00240048"/>
    <w:pPr>
      <w:spacing w:line="240" w:lineRule="auto"/>
    </w:pPr>
    <w:rPr>
      <w:sz w:val="20"/>
      <w:szCs w:val="20"/>
    </w:rPr>
  </w:style>
  <w:style w:type="character" w:customStyle="1" w:styleId="CommentTextChar">
    <w:name w:val="Comment Text Char"/>
    <w:basedOn w:val="DefaultParagraphFont"/>
    <w:link w:val="CommentText"/>
    <w:uiPriority w:val="99"/>
    <w:rsid w:val="00240048"/>
    <w:rPr>
      <w:lang w:eastAsia="en-US"/>
    </w:rPr>
  </w:style>
  <w:style w:type="paragraph" w:styleId="CommentSubject">
    <w:name w:val="annotation subject"/>
    <w:basedOn w:val="CommentText"/>
    <w:next w:val="CommentText"/>
    <w:link w:val="CommentSubjectChar"/>
    <w:uiPriority w:val="99"/>
    <w:semiHidden/>
    <w:unhideWhenUsed/>
    <w:rsid w:val="00240048"/>
    <w:rPr>
      <w:b/>
      <w:bCs/>
    </w:rPr>
  </w:style>
  <w:style w:type="character" w:customStyle="1" w:styleId="CommentSubjectChar">
    <w:name w:val="Comment Subject Char"/>
    <w:basedOn w:val="CommentTextChar"/>
    <w:link w:val="CommentSubject"/>
    <w:uiPriority w:val="99"/>
    <w:semiHidden/>
    <w:rsid w:val="00240048"/>
    <w:rPr>
      <w:b/>
      <w:bCs/>
      <w:lang w:eastAsia="en-US"/>
    </w:rPr>
  </w:style>
  <w:style w:type="paragraph" w:customStyle="1" w:styleId="ShortT">
    <w:name w:val="ShortT"/>
    <w:basedOn w:val="Normal"/>
    <w:next w:val="Normal"/>
    <w:qFormat/>
    <w:rsid w:val="00DB2A63"/>
    <w:pPr>
      <w:spacing w:after="0" w:line="240" w:lineRule="auto"/>
    </w:pPr>
    <w:rPr>
      <w:rFonts w:ascii="Times New Roman" w:eastAsia="Times New Roman" w:hAnsi="Times New Roman"/>
      <w:b/>
      <w:sz w:val="40"/>
      <w:szCs w:val="20"/>
      <w:lang w:eastAsia="en-AU"/>
    </w:rPr>
  </w:style>
  <w:style w:type="paragraph" w:customStyle="1" w:styleId="SectionText">
    <w:name w:val="Section Text"/>
    <w:basedOn w:val="Normal"/>
    <w:rsid w:val="0014386C"/>
    <w:pPr>
      <w:autoSpaceDE w:val="0"/>
      <w:autoSpaceDN w:val="0"/>
      <w:spacing w:before="120" w:after="0" w:line="240" w:lineRule="auto"/>
      <w:ind w:left="992" w:hanging="992"/>
    </w:pPr>
    <w:rPr>
      <w:rFonts w:ascii="Times New Roman" w:eastAsia="Times New Roman" w:hAnsi="Times New Roman"/>
      <w:noProof/>
      <w:sz w:val="24"/>
      <w:szCs w:val="24"/>
      <w:lang w:val="en-US"/>
    </w:rPr>
  </w:style>
  <w:style w:type="paragraph" w:customStyle="1" w:styleId="section1a">
    <w:name w:val="section (1) (a)"/>
    <w:basedOn w:val="Normal"/>
    <w:rsid w:val="0014386C"/>
    <w:pPr>
      <w:tabs>
        <w:tab w:val="left" w:pos="993"/>
      </w:tabs>
      <w:autoSpaceDE w:val="0"/>
      <w:autoSpaceDN w:val="0"/>
      <w:spacing w:before="60" w:after="0" w:line="260" w:lineRule="exact"/>
      <w:ind w:left="1418" w:hanging="1418"/>
    </w:pPr>
    <w:rPr>
      <w:rFonts w:ascii="Times New Roman" w:eastAsia="Times New Roman" w:hAnsi="Times New Roman"/>
      <w:noProof/>
      <w:sz w:val="24"/>
      <w:szCs w:val="24"/>
    </w:rPr>
  </w:style>
  <w:style w:type="paragraph" w:customStyle="1" w:styleId="Default">
    <w:name w:val="Default"/>
    <w:rsid w:val="004042A3"/>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99"/>
    <w:semiHidden/>
    <w:unhideWhenUsed/>
    <w:rsid w:val="008B076A"/>
    <w:pPr>
      <w:spacing w:after="120"/>
    </w:pPr>
  </w:style>
  <w:style w:type="character" w:customStyle="1" w:styleId="BodyTextChar">
    <w:name w:val="Body Text Char"/>
    <w:basedOn w:val="DefaultParagraphFont"/>
    <w:link w:val="BodyText"/>
    <w:uiPriority w:val="99"/>
    <w:semiHidden/>
    <w:rsid w:val="008B076A"/>
    <w:rPr>
      <w:sz w:val="22"/>
      <w:szCs w:val="22"/>
      <w:lang w:eastAsia="en-US"/>
    </w:rPr>
  </w:style>
  <w:style w:type="paragraph" w:styleId="NormalWeb">
    <w:name w:val="Normal (Web)"/>
    <w:basedOn w:val="Normal"/>
    <w:uiPriority w:val="99"/>
    <w:semiHidden/>
    <w:unhideWhenUsed/>
    <w:rsid w:val="006713B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6713BF"/>
    <w:rPr>
      <w:b/>
      <w:bCs/>
    </w:rPr>
  </w:style>
  <w:style w:type="character" w:styleId="UnresolvedMention">
    <w:name w:val="Unresolved Mention"/>
    <w:basedOn w:val="DefaultParagraphFont"/>
    <w:uiPriority w:val="99"/>
    <w:semiHidden/>
    <w:unhideWhenUsed/>
    <w:rsid w:val="003C5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9685">
      <w:bodyDiv w:val="1"/>
      <w:marLeft w:val="0"/>
      <w:marRight w:val="0"/>
      <w:marTop w:val="0"/>
      <w:marBottom w:val="0"/>
      <w:divBdr>
        <w:top w:val="none" w:sz="0" w:space="0" w:color="auto"/>
        <w:left w:val="none" w:sz="0" w:space="0" w:color="auto"/>
        <w:bottom w:val="none" w:sz="0" w:space="0" w:color="auto"/>
        <w:right w:val="none" w:sz="0" w:space="0" w:color="auto"/>
      </w:divBdr>
    </w:div>
    <w:div w:id="93945086">
      <w:bodyDiv w:val="1"/>
      <w:marLeft w:val="0"/>
      <w:marRight w:val="0"/>
      <w:marTop w:val="0"/>
      <w:marBottom w:val="0"/>
      <w:divBdr>
        <w:top w:val="none" w:sz="0" w:space="0" w:color="auto"/>
        <w:left w:val="none" w:sz="0" w:space="0" w:color="auto"/>
        <w:bottom w:val="none" w:sz="0" w:space="0" w:color="auto"/>
        <w:right w:val="none" w:sz="0" w:space="0" w:color="auto"/>
      </w:divBdr>
      <w:divsChild>
        <w:div w:id="1553737591">
          <w:marLeft w:val="0"/>
          <w:marRight w:val="0"/>
          <w:marTop w:val="0"/>
          <w:marBottom w:val="0"/>
          <w:divBdr>
            <w:top w:val="none" w:sz="0" w:space="0" w:color="auto"/>
            <w:left w:val="none" w:sz="0" w:space="0" w:color="auto"/>
            <w:bottom w:val="none" w:sz="0" w:space="0" w:color="auto"/>
            <w:right w:val="none" w:sz="0" w:space="0" w:color="auto"/>
          </w:divBdr>
          <w:divsChild>
            <w:div w:id="914122011">
              <w:marLeft w:val="0"/>
              <w:marRight w:val="0"/>
              <w:marTop w:val="0"/>
              <w:marBottom w:val="0"/>
              <w:divBdr>
                <w:top w:val="none" w:sz="0" w:space="0" w:color="auto"/>
                <w:left w:val="none" w:sz="0" w:space="0" w:color="auto"/>
                <w:bottom w:val="none" w:sz="0" w:space="0" w:color="auto"/>
                <w:right w:val="none" w:sz="0" w:space="0" w:color="auto"/>
              </w:divBdr>
              <w:divsChild>
                <w:div w:id="14266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506">
      <w:bodyDiv w:val="1"/>
      <w:marLeft w:val="0"/>
      <w:marRight w:val="0"/>
      <w:marTop w:val="0"/>
      <w:marBottom w:val="0"/>
      <w:divBdr>
        <w:top w:val="none" w:sz="0" w:space="0" w:color="auto"/>
        <w:left w:val="none" w:sz="0" w:space="0" w:color="auto"/>
        <w:bottom w:val="none" w:sz="0" w:space="0" w:color="auto"/>
        <w:right w:val="none" w:sz="0" w:space="0" w:color="auto"/>
      </w:divBdr>
      <w:divsChild>
        <w:div w:id="620840034">
          <w:marLeft w:val="0"/>
          <w:marRight w:val="0"/>
          <w:marTop w:val="0"/>
          <w:marBottom w:val="0"/>
          <w:divBdr>
            <w:top w:val="none" w:sz="0" w:space="0" w:color="auto"/>
            <w:left w:val="none" w:sz="0" w:space="0" w:color="auto"/>
            <w:bottom w:val="none" w:sz="0" w:space="0" w:color="auto"/>
            <w:right w:val="none" w:sz="0" w:space="0" w:color="auto"/>
          </w:divBdr>
          <w:divsChild>
            <w:div w:id="879363567">
              <w:marLeft w:val="0"/>
              <w:marRight w:val="0"/>
              <w:marTop w:val="0"/>
              <w:marBottom w:val="0"/>
              <w:divBdr>
                <w:top w:val="none" w:sz="0" w:space="0" w:color="auto"/>
                <w:left w:val="none" w:sz="0" w:space="0" w:color="auto"/>
                <w:bottom w:val="none" w:sz="0" w:space="0" w:color="auto"/>
                <w:right w:val="none" w:sz="0" w:space="0" w:color="auto"/>
              </w:divBdr>
              <w:divsChild>
                <w:div w:id="59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4401">
      <w:bodyDiv w:val="1"/>
      <w:marLeft w:val="0"/>
      <w:marRight w:val="0"/>
      <w:marTop w:val="0"/>
      <w:marBottom w:val="0"/>
      <w:divBdr>
        <w:top w:val="none" w:sz="0" w:space="0" w:color="auto"/>
        <w:left w:val="none" w:sz="0" w:space="0" w:color="auto"/>
        <w:bottom w:val="none" w:sz="0" w:space="0" w:color="auto"/>
        <w:right w:val="none" w:sz="0" w:space="0" w:color="auto"/>
      </w:divBdr>
    </w:div>
    <w:div w:id="453525167">
      <w:bodyDiv w:val="1"/>
      <w:marLeft w:val="0"/>
      <w:marRight w:val="0"/>
      <w:marTop w:val="0"/>
      <w:marBottom w:val="0"/>
      <w:divBdr>
        <w:top w:val="none" w:sz="0" w:space="0" w:color="auto"/>
        <w:left w:val="none" w:sz="0" w:space="0" w:color="auto"/>
        <w:bottom w:val="none" w:sz="0" w:space="0" w:color="auto"/>
        <w:right w:val="none" w:sz="0" w:space="0" w:color="auto"/>
      </w:divBdr>
      <w:divsChild>
        <w:div w:id="1908685412">
          <w:marLeft w:val="0"/>
          <w:marRight w:val="0"/>
          <w:marTop w:val="0"/>
          <w:marBottom w:val="0"/>
          <w:divBdr>
            <w:top w:val="none" w:sz="0" w:space="0" w:color="auto"/>
            <w:left w:val="none" w:sz="0" w:space="0" w:color="auto"/>
            <w:bottom w:val="none" w:sz="0" w:space="0" w:color="auto"/>
            <w:right w:val="none" w:sz="0" w:space="0" w:color="auto"/>
          </w:divBdr>
          <w:divsChild>
            <w:div w:id="1488865398">
              <w:marLeft w:val="0"/>
              <w:marRight w:val="0"/>
              <w:marTop w:val="0"/>
              <w:marBottom w:val="0"/>
              <w:divBdr>
                <w:top w:val="none" w:sz="0" w:space="0" w:color="auto"/>
                <w:left w:val="none" w:sz="0" w:space="0" w:color="auto"/>
                <w:bottom w:val="none" w:sz="0" w:space="0" w:color="auto"/>
                <w:right w:val="none" w:sz="0" w:space="0" w:color="auto"/>
              </w:divBdr>
              <w:divsChild>
                <w:div w:id="20948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3962">
      <w:bodyDiv w:val="1"/>
      <w:marLeft w:val="0"/>
      <w:marRight w:val="0"/>
      <w:marTop w:val="0"/>
      <w:marBottom w:val="0"/>
      <w:divBdr>
        <w:top w:val="none" w:sz="0" w:space="0" w:color="auto"/>
        <w:left w:val="none" w:sz="0" w:space="0" w:color="auto"/>
        <w:bottom w:val="none" w:sz="0" w:space="0" w:color="auto"/>
        <w:right w:val="none" w:sz="0" w:space="0" w:color="auto"/>
      </w:divBdr>
    </w:div>
    <w:div w:id="1281450768">
      <w:bodyDiv w:val="1"/>
      <w:marLeft w:val="0"/>
      <w:marRight w:val="0"/>
      <w:marTop w:val="0"/>
      <w:marBottom w:val="0"/>
      <w:divBdr>
        <w:top w:val="none" w:sz="0" w:space="0" w:color="auto"/>
        <w:left w:val="none" w:sz="0" w:space="0" w:color="auto"/>
        <w:bottom w:val="none" w:sz="0" w:space="0" w:color="auto"/>
        <w:right w:val="none" w:sz="0" w:space="0" w:color="auto"/>
      </w:divBdr>
      <w:divsChild>
        <w:div w:id="862015225">
          <w:marLeft w:val="0"/>
          <w:marRight w:val="0"/>
          <w:marTop w:val="0"/>
          <w:marBottom w:val="0"/>
          <w:divBdr>
            <w:top w:val="none" w:sz="0" w:space="0" w:color="auto"/>
            <w:left w:val="none" w:sz="0" w:space="0" w:color="auto"/>
            <w:bottom w:val="none" w:sz="0" w:space="0" w:color="auto"/>
            <w:right w:val="none" w:sz="0" w:space="0" w:color="auto"/>
          </w:divBdr>
          <w:divsChild>
            <w:div w:id="12809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e.environment.gov.au/download/repor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A12B57E41EC9F326CA257BF0001F9E7D/$File/Environmental-health-Risk-Assessm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c.gov.au/nepms/ambient-air-quality/proposed-variation/consultation-20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E94280EA83694F8414FA78403FC84A" ma:contentTypeVersion="6" ma:contentTypeDescription="Create a new document." ma:contentTypeScope="" ma:versionID="c6ce0f0f3cd9f45501861aeeec094527">
  <xsd:schema xmlns:xsd="http://www.w3.org/2001/XMLSchema" xmlns:xs="http://www.w3.org/2001/XMLSchema" xmlns:p="http://schemas.microsoft.com/office/2006/metadata/properties" xmlns:ns2="f3d3d94a-c5ac-458a-ae6f-25bdd9ba6b72" xmlns:ns3="574327a4-825a-4a05-b052-1a7a1e30ae80" targetNamespace="http://schemas.microsoft.com/office/2006/metadata/properties" ma:root="true" ma:fieldsID="fe2368a4d8a099320176ac23e854d31f" ns2:_="" ns3:_="">
    <xsd:import namespace="f3d3d94a-c5ac-458a-ae6f-25bdd9ba6b72"/>
    <xsd:import namespace="574327a4-825a-4a05-b052-1a7a1e30a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3d94a-c5ac-458a-ae6f-25bdd9ba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3F088-8F90-4F85-A429-F3AEFE7AE82A}">
  <ds:schemaRefs>
    <ds:schemaRef ds:uri="http://schemas.openxmlformats.org/officeDocument/2006/bibliography"/>
  </ds:schemaRefs>
</ds:datastoreItem>
</file>

<file path=customXml/itemProps2.xml><?xml version="1.0" encoding="utf-8"?>
<ds:datastoreItem xmlns:ds="http://schemas.openxmlformats.org/officeDocument/2006/customXml" ds:itemID="{4EE1D9EB-4DCA-4156-9E30-3D73CA4861A1}">
  <ds:schemaRefs>
    <ds:schemaRef ds:uri="http://schemas.microsoft.com/sharepoint/v3/contenttype/forms"/>
  </ds:schemaRefs>
</ds:datastoreItem>
</file>

<file path=customXml/itemProps3.xml><?xml version="1.0" encoding="utf-8"?>
<ds:datastoreItem xmlns:ds="http://schemas.openxmlformats.org/officeDocument/2006/customXml" ds:itemID="{4960F562-55E4-49AC-BD7C-F8766EEB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3d94a-c5ac-458a-ae6f-25bdd9ba6b72"/>
    <ds:schemaRef ds:uri="574327a4-825a-4a05-b052-1a7a1e30a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6B721-823A-4D8B-9EBD-431289E647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Theodorelos, Vicky</dc:creator>
  <cp:keywords/>
  <cp:lastModifiedBy>David Jeffery</cp:lastModifiedBy>
  <cp:revision>7</cp:revision>
  <cp:lastPrinted>2021-03-30T04:46:00Z</cp:lastPrinted>
  <dcterms:created xsi:type="dcterms:W3CDTF">2021-03-31T07:30:00Z</dcterms:created>
  <dcterms:modified xsi:type="dcterms:W3CDTF">2021-03-31T08:01:00Z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0x010100B2E94280EA83694F8414FA78403FC84A</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checkforsharepointfields">
    <vt:lpwstr>True</vt:lpwstr>
  </property>
  <property fmtid="{D5CDD505-2E9C-101B-9397-08002B2CF9AE}" pid="6" name="Template Filename">
    <vt:lpwstr/>
  </property>
</Properties>
</file>