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53BE" w14:textId="77777777" w:rsidR="0048364F" w:rsidRPr="00587539" w:rsidRDefault="00193461" w:rsidP="0020300C">
      <w:pPr>
        <w:rPr>
          <w:sz w:val="28"/>
        </w:rPr>
      </w:pPr>
      <w:r w:rsidRPr="00587539">
        <w:rPr>
          <w:noProof/>
          <w:lang w:eastAsia="en-AU"/>
        </w:rPr>
        <w:drawing>
          <wp:inline distT="0" distB="0" distL="0" distR="0" wp14:anchorId="6AEE6E43" wp14:editId="5808FA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D6449" w14:textId="77777777" w:rsidR="0048364F" w:rsidRPr="00587539" w:rsidRDefault="0048364F" w:rsidP="0048364F">
      <w:pPr>
        <w:rPr>
          <w:sz w:val="19"/>
        </w:rPr>
      </w:pPr>
    </w:p>
    <w:p w14:paraId="514D0A34" w14:textId="77777777" w:rsidR="0048364F" w:rsidRPr="00587539" w:rsidRDefault="00D1209A" w:rsidP="0048364F">
      <w:pPr>
        <w:pStyle w:val="ShortT"/>
      </w:pPr>
      <w:r w:rsidRPr="00587539">
        <w:t>Inspector</w:t>
      </w:r>
      <w:r w:rsidR="00587539">
        <w:noBreakHyphen/>
      </w:r>
      <w:r w:rsidRPr="00587539">
        <w:t xml:space="preserve">General of the Australian Defence Force Amendment </w:t>
      </w:r>
      <w:r w:rsidR="00587539">
        <w:t>Regulations 2</w:t>
      </w:r>
      <w:r w:rsidRPr="00587539">
        <w:t>021</w:t>
      </w:r>
    </w:p>
    <w:p w14:paraId="138D43E3" w14:textId="77777777" w:rsidR="00D1209A" w:rsidRPr="00587539" w:rsidRDefault="00D1209A" w:rsidP="00C60C12">
      <w:pPr>
        <w:pStyle w:val="SignCoverPageStart"/>
        <w:spacing w:before="240"/>
        <w:rPr>
          <w:szCs w:val="22"/>
        </w:rPr>
      </w:pPr>
      <w:r w:rsidRPr="00587539">
        <w:rPr>
          <w:szCs w:val="22"/>
        </w:rPr>
        <w:t>I, General the Honourable David Hurley AC DSC (Retd), Governor</w:t>
      </w:r>
      <w:r w:rsidR="00587539">
        <w:rPr>
          <w:szCs w:val="22"/>
        </w:rPr>
        <w:noBreakHyphen/>
      </w:r>
      <w:r w:rsidRPr="00587539">
        <w:rPr>
          <w:szCs w:val="22"/>
        </w:rPr>
        <w:t>General of the Commonwealth of Australia, acting with the advice of the Federal Executive Council, make the following regulations.</w:t>
      </w:r>
    </w:p>
    <w:p w14:paraId="2D720A85" w14:textId="533ABB12" w:rsidR="00D1209A" w:rsidRPr="00587539" w:rsidRDefault="00D1209A" w:rsidP="00C60C12">
      <w:pPr>
        <w:keepNext/>
        <w:spacing w:before="720" w:line="240" w:lineRule="atLeast"/>
        <w:ind w:right="397"/>
        <w:jc w:val="both"/>
        <w:rPr>
          <w:szCs w:val="22"/>
        </w:rPr>
      </w:pPr>
      <w:r w:rsidRPr="00587539">
        <w:rPr>
          <w:szCs w:val="22"/>
        </w:rPr>
        <w:t>Dated</w:t>
      </w:r>
      <w:r w:rsidR="00F96714">
        <w:rPr>
          <w:szCs w:val="22"/>
        </w:rPr>
        <w:t xml:space="preserve"> </w:t>
      </w:r>
      <w:r w:rsidRPr="00587539">
        <w:rPr>
          <w:szCs w:val="22"/>
        </w:rPr>
        <w:fldChar w:fldCharType="begin"/>
      </w:r>
      <w:r w:rsidRPr="00587539">
        <w:rPr>
          <w:szCs w:val="22"/>
        </w:rPr>
        <w:instrText xml:space="preserve"> DOCPROPERTY  DateMade </w:instrText>
      </w:r>
      <w:r w:rsidRPr="00587539">
        <w:rPr>
          <w:szCs w:val="22"/>
        </w:rPr>
        <w:fldChar w:fldCharType="separate"/>
      </w:r>
      <w:r w:rsidR="00F96714">
        <w:rPr>
          <w:szCs w:val="22"/>
        </w:rPr>
        <w:t>13 May 2021</w:t>
      </w:r>
      <w:r w:rsidRPr="00587539">
        <w:rPr>
          <w:szCs w:val="22"/>
        </w:rPr>
        <w:fldChar w:fldCharType="end"/>
      </w:r>
    </w:p>
    <w:p w14:paraId="0B0A6CDB" w14:textId="77777777" w:rsidR="00D1209A" w:rsidRPr="00587539" w:rsidRDefault="00D1209A" w:rsidP="00C60C1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87539">
        <w:rPr>
          <w:szCs w:val="22"/>
        </w:rPr>
        <w:t>David Hurley</w:t>
      </w:r>
    </w:p>
    <w:p w14:paraId="29FECD8D" w14:textId="77777777" w:rsidR="00D1209A" w:rsidRPr="00587539" w:rsidRDefault="00D1209A" w:rsidP="00C60C1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87539">
        <w:rPr>
          <w:szCs w:val="22"/>
        </w:rPr>
        <w:t>Governor</w:t>
      </w:r>
      <w:r w:rsidR="00587539">
        <w:rPr>
          <w:szCs w:val="22"/>
        </w:rPr>
        <w:noBreakHyphen/>
      </w:r>
      <w:r w:rsidRPr="00587539">
        <w:rPr>
          <w:szCs w:val="22"/>
        </w:rPr>
        <w:t>General</w:t>
      </w:r>
    </w:p>
    <w:p w14:paraId="2F205258" w14:textId="77777777" w:rsidR="00D1209A" w:rsidRPr="00587539" w:rsidRDefault="00D1209A" w:rsidP="00C60C1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87539">
        <w:rPr>
          <w:szCs w:val="22"/>
        </w:rPr>
        <w:t>By His Excellency</w:t>
      </w:r>
      <w:r w:rsidR="00062CBE" w:rsidRPr="00587539">
        <w:rPr>
          <w:szCs w:val="22"/>
        </w:rPr>
        <w:t>’</w:t>
      </w:r>
      <w:r w:rsidRPr="00587539">
        <w:rPr>
          <w:szCs w:val="22"/>
        </w:rPr>
        <w:t>s Command</w:t>
      </w:r>
    </w:p>
    <w:p w14:paraId="0603D5AF" w14:textId="77777777" w:rsidR="00D1209A" w:rsidRPr="00587539" w:rsidRDefault="005C306F" w:rsidP="00C60C1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87539">
        <w:rPr>
          <w:szCs w:val="22"/>
        </w:rPr>
        <w:t>Peter Dutton</w:t>
      </w:r>
    </w:p>
    <w:p w14:paraId="5C295AA3" w14:textId="77777777" w:rsidR="00D1209A" w:rsidRPr="00587539" w:rsidRDefault="00D1209A" w:rsidP="00C60C12">
      <w:pPr>
        <w:pStyle w:val="SignCoverPageEnd"/>
        <w:rPr>
          <w:szCs w:val="22"/>
        </w:rPr>
      </w:pPr>
      <w:r w:rsidRPr="00587539">
        <w:rPr>
          <w:szCs w:val="22"/>
        </w:rPr>
        <w:t>Minister for Defence</w:t>
      </w:r>
    </w:p>
    <w:p w14:paraId="398704AB" w14:textId="77777777" w:rsidR="00D1209A" w:rsidRPr="00587539" w:rsidRDefault="00D1209A" w:rsidP="00C60C12"/>
    <w:p w14:paraId="0BCAEBB7" w14:textId="77777777" w:rsidR="0048364F" w:rsidRPr="00C24B8B" w:rsidRDefault="0048364F" w:rsidP="0048364F">
      <w:pPr>
        <w:pStyle w:val="Header"/>
        <w:tabs>
          <w:tab w:val="clear" w:pos="4150"/>
          <w:tab w:val="clear" w:pos="8307"/>
        </w:tabs>
      </w:pPr>
      <w:r w:rsidRPr="00C24B8B">
        <w:rPr>
          <w:rStyle w:val="CharAmSchNo"/>
        </w:rPr>
        <w:t xml:space="preserve"> </w:t>
      </w:r>
      <w:r w:rsidRPr="00C24B8B">
        <w:rPr>
          <w:rStyle w:val="CharAmSchText"/>
        </w:rPr>
        <w:t xml:space="preserve"> </w:t>
      </w:r>
    </w:p>
    <w:p w14:paraId="02C18BEC" w14:textId="77777777" w:rsidR="0048364F" w:rsidRPr="00C24B8B" w:rsidRDefault="0048364F" w:rsidP="0048364F">
      <w:pPr>
        <w:pStyle w:val="Header"/>
        <w:tabs>
          <w:tab w:val="clear" w:pos="4150"/>
          <w:tab w:val="clear" w:pos="8307"/>
        </w:tabs>
      </w:pPr>
      <w:r w:rsidRPr="00C24B8B">
        <w:rPr>
          <w:rStyle w:val="CharAmPartNo"/>
        </w:rPr>
        <w:t xml:space="preserve"> </w:t>
      </w:r>
      <w:r w:rsidRPr="00C24B8B">
        <w:rPr>
          <w:rStyle w:val="CharAmPartText"/>
        </w:rPr>
        <w:t xml:space="preserve"> </w:t>
      </w:r>
    </w:p>
    <w:p w14:paraId="5621984D" w14:textId="77777777" w:rsidR="0048364F" w:rsidRPr="00587539" w:rsidRDefault="0048364F" w:rsidP="0048364F">
      <w:pPr>
        <w:sectPr w:rsidR="0048364F" w:rsidRPr="00587539" w:rsidSect="00A13A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1DCAB53" w14:textId="77777777" w:rsidR="00220A0C" w:rsidRPr="00587539" w:rsidRDefault="0048364F" w:rsidP="0048364F">
      <w:pPr>
        <w:outlineLvl w:val="0"/>
        <w:rPr>
          <w:sz w:val="36"/>
        </w:rPr>
      </w:pPr>
      <w:r w:rsidRPr="00587539">
        <w:rPr>
          <w:sz w:val="36"/>
        </w:rPr>
        <w:lastRenderedPageBreak/>
        <w:t>Contents</w:t>
      </w:r>
    </w:p>
    <w:p w14:paraId="69A56877" w14:textId="1BE92210" w:rsidR="00A241CE" w:rsidRPr="00587539" w:rsidRDefault="00A241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7539">
        <w:fldChar w:fldCharType="begin"/>
      </w:r>
      <w:r w:rsidRPr="00587539">
        <w:instrText xml:space="preserve"> TOC \o "1-9" </w:instrText>
      </w:r>
      <w:r w:rsidRPr="00587539">
        <w:fldChar w:fldCharType="separate"/>
      </w:r>
      <w:r w:rsidRPr="00587539">
        <w:rPr>
          <w:noProof/>
        </w:rPr>
        <w:t>1</w:t>
      </w:r>
      <w:r w:rsidRPr="00587539">
        <w:rPr>
          <w:noProof/>
        </w:rPr>
        <w:tab/>
        <w:t>Name</w:t>
      </w:r>
      <w:r w:rsidRPr="00587539">
        <w:rPr>
          <w:noProof/>
        </w:rPr>
        <w:tab/>
      </w:r>
      <w:r w:rsidRPr="00587539">
        <w:rPr>
          <w:noProof/>
        </w:rPr>
        <w:fldChar w:fldCharType="begin"/>
      </w:r>
      <w:r w:rsidRPr="00587539">
        <w:rPr>
          <w:noProof/>
        </w:rPr>
        <w:instrText xml:space="preserve"> PAGEREF _Toc68860207 \h </w:instrText>
      </w:r>
      <w:r w:rsidRPr="00587539">
        <w:rPr>
          <w:noProof/>
        </w:rPr>
      </w:r>
      <w:r w:rsidRPr="00587539">
        <w:rPr>
          <w:noProof/>
        </w:rPr>
        <w:fldChar w:fldCharType="separate"/>
      </w:r>
      <w:r w:rsidR="00F96714">
        <w:rPr>
          <w:noProof/>
        </w:rPr>
        <w:t>1</w:t>
      </w:r>
      <w:r w:rsidRPr="00587539">
        <w:rPr>
          <w:noProof/>
        </w:rPr>
        <w:fldChar w:fldCharType="end"/>
      </w:r>
    </w:p>
    <w:p w14:paraId="09A58ADB" w14:textId="17A87EEE" w:rsidR="00A241CE" w:rsidRPr="00587539" w:rsidRDefault="00A241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7539">
        <w:rPr>
          <w:noProof/>
        </w:rPr>
        <w:t>2</w:t>
      </w:r>
      <w:r w:rsidRPr="00587539">
        <w:rPr>
          <w:noProof/>
        </w:rPr>
        <w:tab/>
        <w:t>Commencement</w:t>
      </w:r>
      <w:r w:rsidRPr="00587539">
        <w:rPr>
          <w:noProof/>
        </w:rPr>
        <w:tab/>
      </w:r>
      <w:r w:rsidRPr="00587539">
        <w:rPr>
          <w:noProof/>
        </w:rPr>
        <w:fldChar w:fldCharType="begin"/>
      </w:r>
      <w:r w:rsidRPr="00587539">
        <w:rPr>
          <w:noProof/>
        </w:rPr>
        <w:instrText xml:space="preserve"> PAGEREF _Toc68860208 \h </w:instrText>
      </w:r>
      <w:r w:rsidRPr="00587539">
        <w:rPr>
          <w:noProof/>
        </w:rPr>
      </w:r>
      <w:r w:rsidRPr="00587539">
        <w:rPr>
          <w:noProof/>
        </w:rPr>
        <w:fldChar w:fldCharType="separate"/>
      </w:r>
      <w:r w:rsidR="00F96714">
        <w:rPr>
          <w:noProof/>
        </w:rPr>
        <w:t>1</w:t>
      </w:r>
      <w:r w:rsidRPr="00587539">
        <w:rPr>
          <w:noProof/>
        </w:rPr>
        <w:fldChar w:fldCharType="end"/>
      </w:r>
    </w:p>
    <w:p w14:paraId="2ECC9D12" w14:textId="2751184A" w:rsidR="00A241CE" w:rsidRPr="00587539" w:rsidRDefault="00A241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7539">
        <w:rPr>
          <w:noProof/>
        </w:rPr>
        <w:t>3</w:t>
      </w:r>
      <w:r w:rsidRPr="00587539">
        <w:rPr>
          <w:noProof/>
        </w:rPr>
        <w:tab/>
        <w:t>Authority</w:t>
      </w:r>
      <w:r w:rsidRPr="00587539">
        <w:rPr>
          <w:noProof/>
        </w:rPr>
        <w:tab/>
      </w:r>
      <w:r w:rsidRPr="00587539">
        <w:rPr>
          <w:noProof/>
        </w:rPr>
        <w:fldChar w:fldCharType="begin"/>
      </w:r>
      <w:r w:rsidRPr="00587539">
        <w:rPr>
          <w:noProof/>
        </w:rPr>
        <w:instrText xml:space="preserve"> PAGEREF _Toc68860209 \h </w:instrText>
      </w:r>
      <w:r w:rsidRPr="00587539">
        <w:rPr>
          <w:noProof/>
        </w:rPr>
      </w:r>
      <w:r w:rsidRPr="00587539">
        <w:rPr>
          <w:noProof/>
        </w:rPr>
        <w:fldChar w:fldCharType="separate"/>
      </w:r>
      <w:r w:rsidR="00F96714">
        <w:rPr>
          <w:noProof/>
        </w:rPr>
        <w:t>1</w:t>
      </w:r>
      <w:r w:rsidRPr="00587539">
        <w:rPr>
          <w:noProof/>
        </w:rPr>
        <w:fldChar w:fldCharType="end"/>
      </w:r>
    </w:p>
    <w:p w14:paraId="7AB28723" w14:textId="20CB4D56" w:rsidR="00A241CE" w:rsidRPr="00587539" w:rsidRDefault="00A241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7539">
        <w:rPr>
          <w:noProof/>
        </w:rPr>
        <w:t>4</w:t>
      </w:r>
      <w:r w:rsidRPr="00587539">
        <w:rPr>
          <w:noProof/>
        </w:rPr>
        <w:tab/>
        <w:t>Schedules</w:t>
      </w:r>
      <w:r w:rsidRPr="00587539">
        <w:rPr>
          <w:noProof/>
        </w:rPr>
        <w:tab/>
      </w:r>
      <w:r w:rsidRPr="00587539">
        <w:rPr>
          <w:noProof/>
        </w:rPr>
        <w:fldChar w:fldCharType="begin"/>
      </w:r>
      <w:r w:rsidRPr="00587539">
        <w:rPr>
          <w:noProof/>
        </w:rPr>
        <w:instrText xml:space="preserve"> PAGEREF _Toc68860210 \h </w:instrText>
      </w:r>
      <w:r w:rsidRPr="00587539">
        <w:rPr>
          <w:noProof/>
        </w:rPr>
      </w:r>
      <w:r w:rsidRPr="00587539">
        <w:rPr>
          <w:noProof/>
        </w:rPr>
        <w:fldChar w:fldCharType="separate"/>
      </w:r>
      <w:r w:rsidR="00F96714">
        <w:rPr>
          <w:noProof/>
        </w:rPr>
        <w:t>1</w:t>
      </w:r>
      <w:r w:rsidRPr="00587539">
        <w:rPr>
          <w:noProof/>
        </w:rPr>
        <w:fldChar w:fldCharType="end"/>
      </w:r>
    </w:p>
    <w:p w14:paraId="2DF7547C" w14:textId="0D55334F" w:rsidR="00A241CE" w:rsidRPr="00587539" w:rsidRDefault="00A241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87539">
        <w:rPr>
          <w:noProof/>
        </w:rPr>
        <w:t>Schedule 1—Amendments</w:t>
      </w:r>
      <w:r w:rsidRPr="00587539">
        <w:rPr>
          <w:b w:val="0"/>
          <w:noProof/>
          <w:sz w:val="18"/>
        </w:rPr>
        <w:tab/>
      </w:r>
      <w:r w:rsidRPr="00587539">
        <w:rPr>
          <w:b w:val="0"/>
          <w:noProof/>
          <w:sz w:val="18"/>
        </w:rPr>
        <w:fldChar w:fldCharType="begin"/>
      </w:r>
      <w:r w:rsidRPr="00587539">
        <w:rPr>
          <w:b w:val="0"/>
          <w:noProof/>
          <w:sz w:val="18"/>
        </w:rPr>
        <w:instrText xml:space="preserve"> PAGEREF _Toc68860211 \h </w:instrText>
      </w:r>
      <w:r w:rsidRPr="00587539">
        <w:rPr>
          <w:b w:val="0"/>
          <w:noProof/>
          <w:sz w:val="18"/>
        </w:rPr>
      </w:r>
      <w:r w:rsidRPr="00587539">
        <w:rPr>
          <w:b w:val="0"/>
          <w:noProof/>
          <w:sz w:val="18"/>
        </w:rPr>
        <w:fldChar w:fldCharType="separate"/>
      </w:r>
      <w:r w:rsidR="00F96714">
        <w:rPr>
          <w:b w:val="0"/>
          <w:noProof/>
          <w:sz w:val="18"/>
        </w:rPr>
        <w:t>2</w:t>
      </w:r>
      <w:r w:rsidRPr="00587539">
        <w:rPr>
          <w:b w:val="0"/>
          <w:noProof/>
          <w:sz w:val="18"/>
        </w:rPr>
        <w:fldChar w:fldCharType="end"/>
      </w:r>
    </w:p>
    <w:p w14:paraId="0470DBD0" w14:textId="028182F9" w:rsidR="00A241CE" w:rsidRPr="00587539" w:rsidRDefault="00A241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7539">
        <w:rPr>
          <w:noProof/>
        </w:rPr>
        <w:t>Inspector</w:t>
      </w:r>
      <w:r w:rsidR="00587539">
        <w:rPr>
          <w:noProof/>
        </w:rPr>
        <w:noBreakHyphen/>
      </w:r>
      <w:r w:rsidRPr="00587539">
        <w:rPr>
          <w:noProof/>
        </w:rPr>
        <w:t>General of the Australian Defence Force Regulation 2016</w:t>
      </w:r>
      <w:r w:rsidRPr="00587539">
        <w:rPr>
          <w:i w:val="0"/>
          <w:noProof/>
          <w:sz w:val="18"/>
        </w:rPr>
        <w:tab/>
      </w:r>
      <w:r w:rsidRPr="00587539">
        <w:rPr>
          <w:i w:val="0"/>
          <w:noProof/>
          <w:sz w:val="18"/>
        </w:rPr>
        <w:fldChar w:fldCharType="begin"/>
      </w:r>
      <w:r w:rsidRPr="00587539">
        <w:rPr>
          <w:i w:val="0"/>
          <w:noProof/>
          <w:sz w:val="18"/>
        </w:rPr>
        <w:instrText xml:space="preserve"> PAGEREF _Toc68860212 \h </w:instrText>
      </w:r>
      <w:r w:rsidRPr="00587539">
        <w:rPr>
          <w:i w:val="0"/>
          <w:noProof/>
          <w:sz w:val="18"/>
        </w:rPr>
      </w:r>
      <w:r w:rsidRPr="00587539">
        <w:rPr>
          <w:i w:val="0"/>
          <w:noProof/>
          <w:sz w:val="18"/>
        </w:rPr>
        <w:fldChar w:fldCharType="separate"/>
      </w:r>
      <w:r w:rsidR="00F96714">
        <w:rPr>
          <w:i w:val="0"/>
          <w:noProof/>
          <w:sz w:val="18"/>
        </w:rPr>
        <w:t>2</w:t>
      </w:r>
      <w:r w:rsidRPr="00587539">
        <w:rPr>
          <w:i w:val="0"/>
          <w:noProof/>
          <w:sz w:val="18"/>
        </w:rPr>
        <w:fldChar w:fldCharType="end"/>
      </w:r>
    </w:p>
    <w:p w14:paraId="78AD67F7" w14:textId="77777777" w:rsidR="0048364F" w:rsidRPr="00587539" w:rsidRDefault="00A241CE" w:rsidP="0048364F">
      <w:r w:rsidRPr="00587539">
        <w:fldChar w:fldCharType="end"/>
      </w:r>
    </w:p>
    <w:p w14:paraId="2F7A71C8" w14:textId="77777777" w:rsidR="0048364F" w:rsidRPr="00587539" w:rsidRDefault="0048364F" w:rsidP="0048364F">
      <w:pPr>
        <w:sectPr w:rsidR="0048364F" w:rsidRPr="00587539" w:rsidSect="00A13AA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6BD3A9" w14:textId="77777777" w:rsidR="0048364F" w:rsidRPr="00587539" w:rsidRDefault="0048364F" w:rsidP="0048364F">
      <w:pPr>
        <w:pStyle w:val="ActHead5"/>
      </w:pPr>
      <w:bookmarkStart w:id="0" w:name="_Toc68860207"/>
      <w:r w:rsidRPr="00C24B8B">
        <w:rPr>
          <w:rStyle w:val="CharSectno"/>
        </w:rPr>
        <w:lastRenderedPageBreak/>
        <w:t>1</w:t>
      </w:r>
      <w:r w:rsidRPr="00587539">
        <w:t xml:space="preserve">  </w:t>
      </w:r>
      <w:r w:rsidR="004F676E" w:rsidRPr="00587539">
        <w:t>Name</w:t>
      </w:r>
      <w:bookmarkEnd w:id="0"/>
    </w:p>
    <w:p w14:paraId="4EA3B13E" w14:textId="7B0F5027" w:rsidR="0048364F" w:rsidRPr="00587539" w:rsidRDefault="0048364F" w:rsidP="0048364F">
      <w:pPr>
        <w:pStyle w:val="subsection"/>
      </w:pPr>
      <w:r w:rsidRPr="00587539">
        <w:tab/>
      </w:r>
      <w:r w:rsidRPr="00587539">
        <w:tab/>
      </w:r>
      <w:r w:rsidR="00D1209A" w:rsidRPr="00587539">
        <w:t>This instrument is</w:t>
      </w:r>
      <w:r w:rsidRPr="00587539">
        <w:t xml:space="preserve"> the </w:t>
      </w:r>
      <w:r w:rsidR="00414ADE" w:rsidRPr="00587539">
        <w:rPr>
          <w:i/>
        </w:rPr>
        <w:fldChar w:fldCharType="begin"/>
      </w:r>
      <w:r w:rsidR="00414ADE" w:rsidRPr="00587539">
        <w:rPr>
          <w:i/>
        </w:rPr>
        <w:instrText xml:space="preserve"> STYLEREF  ShortT </w:instrText>
      </w:r>
      <w:r w:rsidR="00414ADE" w:rsidRPr="00587539">
        <w:rPr>
          <w:i/>
        </w:rPr>
        <w:fldChar w:fldCharType="separate"/>
      </w:r>
      <w:r w:rsidR="00F96714">
        <w:rPr>
          <w:i/>
          <w:noProof/>
        </w:rPr>
        <w:t>Inspector-General of the Australian Defence Force Amendment Regulations 2021</w:t>
      </w:r>
      <w:r w:rsidR="00414ADE" w:rsidRPr="00587539">
        <w:rPr>
          <w:i/>
        </w:rPr>
        <w:fldChar w:fldCharType="end"/>
      </w:r>
      <w:r w:rsidRPr="00587539">
        <w:t>.</w:t>
      </w:r>
    </w:p>
    <w:p w14:paraId="78D36FDC" w14:textId="77777777" w:rsidR="004F676E" w:rsidRPr="00587539" w:rsidRDefault="0048364F" w:rsidP="005452CC">
      <w:pPr>
        <w:pStyle w:val="ActHead5"/>
      </w:pPr>
      <w:bookmarkStart w:id="1" w:name="_Toc68860208"/>
      <w:r w:rsidRPr="00C24B8B">
        <w:rPr>
          <w:rStyle w:val="CharSectno"/>
        </w:rPr>
        <w:t>2</w:t>
      </w:r>
      <w:r w:rsidRPr="00587539">
        <w:t xml:space="preserve">  Commencement</w:t>
      </w:r>
      <w:bookmarkEnd w:id="1"/>
    </w:p>
    <w:p w14:paraId="6277510B" w14:textId="77777777" w:rsidR="005452CC" w:rsidRPr="00587539" w:rsidRDefault="005452CC" w:rsidP="00C60C12">
      <w:pPr>
        <w:pStyle w:val="subsection"/>
      </w:pPr>
      <w:r w:rsidRPr="00587539">
        <w:tab/>
        <w:t>(1)</w:t>
      </w:r>
      <w:r w:rsidRPr="00587539">
        <w:tab/>
        <w:t xml:space="preserve">Each provision of </w:t>
      </w:r>
      <w:r w:rsidR="00D1209A" w:rsidRPr="00587539">
        <w:t>this instrument</w:t>
      </w:r>
      <w:r w:rsidRPr="00587539">
        <w:t xml:space="preserve"> specified in column 1 of the table commences, or is taken to have commenced, in accordance with column 2 of the table. Any other statement in column 2 has effect according to its terms.</w:t>
      </w:r>
    </w:p>
    <w:p w14:paraId="166CF23C" w14:textId="77777777" w:rsidR="005452CC" w:rsidRPr="00587539" w:rsidRDefault="005452CC" w:rsidP="00C60C1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87539" w14:paraId="41AC470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95961A" w14:textId="77777777" w:rsidR="005452CC" w:rsidRPr="00587539" w:rsidRDefault="005452CC" w:rsidP="00C60C12">
            <w:pPr>
              <w:pStyle w:val="TableHeading"/>
            </w:pPr>
            <w:r w:rsidRPr="00587539">
              <w:t>Commencement information</w:t>
            </w:r>
          </w:p>
        </w:tc>
      </w:tr>
      <w:tr w:rsidR="005452CC" w:rsidRPr="00587539" w14:paraId="1134647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2D9A75" w14:textId="77777777" w:rsidR="005452CC" w:rsidRPr="00587539" w:rsidRDefault="005452CC" w:rsidP="00C60C12">
            <w:pPr>
              <w:pStyle w:val="TableHeading"/>
            </w:pPr>
            <w:r w:rsidRPr="0058753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8B35D9" w14:textId="77777777" w:rsidR="005452CC" w:rsidRPr="00587539" w:rsidRDefault="005452CC" w:rsidP="00C60C12">
            <w:pPr>
              <w:pStyle w:val="TableHeading"/>
            </w:pPr>
            <w:r w:rsidRPr="0058753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9D9A47" w14:textId="77777777" w:rsidR="005452CC" w:rsidRPr="00587539" w:rsidRDefault="005452CC" w:rsidP="00C60C12">
            <w:pPr>
              <w:pStyle w:val="TableHeading"/>
            </w:pPr>
            <w:r w:rsidRPr="00587539">
              <w:t>Column 3</w:t>
            </w:r>
          </w:p>
        </w:tc>
      </w:tr>
      <w:tr w:rsidR="005452CC" w:rsidRPr="00587539" w14:paraId="5EB045F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FF1ECC" w14:textId="77777777" w:rsidR="005452CC" w:rsidRPr="00587539" w:rsidRDefault="005452CC" w:rsidP="00C60C12">
            <w:pPr>
              <w:pStyle w:val="TableHeading"/>
            </w:pPr>
            <w:r w:rsidRPr="0058753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4D2B5C" w14:textId="77777777" w:rsidR="005452CC" w:rsidRPr="00587539" w:rsidRDefault="005452CC" w:rsidP="00C60C12">
            <w:pPr>
              <w:pStyle w:val="TableHeading"/>
            </w:pPr>
            <w:r w:rsidRPr="0058753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854B8D" w14:textId="77777777" w:rsidR="005452CC" w:rsidRPr="00587539" w:rsidRDefault="005452CC" w:rsidP="00C60C12">
            <w:pPr>
              <w:pStyle w:val="TableHeading"/>
            </w:pPr>
            <w:r w:rsidRPr="00587539">
              <w:t>Date/Details</w:t>
            </w:r>
          </w:p>
        </w:tc>
      </w:tr>
      <w:tr w:rsidR="005452CC" w:rsidRPr="00587539" w14:paraId="3D75E96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7954EC" w14:textId="77777777" w:rsidR="005452CC" w:rsidRPr="00587539" w:rsidRDefault="005452CC" w:rsidP="00AD7252">
            <w:pPr>
              <w:pStyle w:val="Tabletext"/>
            </w:pPr>
            <w:r w:rsidRPr="00587539">
              <w:t xml:space="preserve">1.  </w:t>
            </w:r>
            <w:r w:rsidR="00AD7252" w:rsidRPr="00587539">
              <w:t xml:space="preserve">The whole of </w:t>
            </w:r>
            <w:r w:rsidR="00D1209A" w:rsidRPr="0058753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BBB80D" w14:textId="77777777" w:rsidR="005452CC" w:rsidRPr="00587539" w:rsidRDefault="005452CC" w:rsidP="005452CC">
            <w:pPr>
              <w:pStyle w:val="Tabletext"/>
            </w:pPr>
            <w:r w:rsidRPr="00587539">
              <w:t xml:space="preserve">The day after </w:t>
            </w:r>
            <w:r w:rsidR="00D1209A" w:rsidRPr="00587539">
              <w:t>this instrument is</w:t>
            </w:r>
            <w:r w:rsidRPr="0058753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90AE28" w14:textId="59BDBB65" w:rsidR="005452CC" w:rsidRPr="00587539" w:rsidRDefault="00210863">
            <w:pPr>
              <w:pStyle w:val="Tabletext"/>
            </w:pPr>
            <w:r>
              <w:t>19 May 2021</w:t>
            </w:r>
            <w:bookmarkStart w:id="2" w:name="_GoBack"/>
            <w:bookmarkEnd w:id="2"/>
          </w:p>
        </w:tc>
      </w:tr>
    </w:tbl>
    <w:p w14:paraId="6F8903F0" w14:textId="77777777" w:rsidR="005452CC" w:rsidRPr="00587539" w:rsidRDefault="005452CC" w:rsidP="00C60C12">
      <w:pPr>
        <w:pStyle w:val="notetext"/>
      </w:pPr>
      <w:r w:rsidRPr="00587539">
        <w:rPr>
          <w:snapToGrid w:val="0"/>
          <w:lang w:eastAsia="en-US"/>
        </w:rPr>
        <w:t>Note:</w:t>
      </w:r>
      <w:r w:rsidRPr="00587539">
        <w:rPr>
          <w:snapToGrid w:val="0"/>
          <w:lang w:eastAsia="en-US"/>
        </w:rPr>
        <w:tab/>
        <w:t xml:space="preserve">This table relates only to the provisions of </w:t>
      </w:r>
      <w:r w:rsidR="00D1209A" w:rsidRPr="00587539">
        <w:rPr>
          <w:snapToGrid w:val="0"/>
          <w:lang w:eastAsia="en-US"/>
        </w:rPr>
        <w:t>this instrument</w:t>
      </w:r>
      <w:r w:rsidRPr="00587539">
        <w:t xml:space="preserve"> </w:t>
      </w:r>
      <w:r w:rsidRPr="00587539">
        <w:rPr>
          <w:snapToGrid w:val="0"/>
          <w:lang w:eastAsia="en-US"/>
        </w:rPr>
        <w:t xml:space="preserve">as originally made. It will not be amended to deal with any later amendments of </w:t>
      </w:r>
      <w:r w:rsidR="00D1209A" w:rsidRPr="00587539">
        <w:rPr>
          <w:snapToGrid w:val="0"/>
          <w:lang w:eastAsia="en-US"/>
        </w:rPr>
        <w:t>this instrument</w:t>
      </w:r>
      <w:r w:rsidRPr="00587539">
        <w:rPr>
          <w:snapToGrid w:val="0"/>
          <w:lang w:eastAsia="en-US"/>
        </w:rPr>
        <w:t>.</w:t>
      </w:r>
    </w:p>
    <w:p w14:paraId="76690C5D" w14:textId="77777777" w:rsidR="005452CC" w:rsidRPr="00587539" w:rsidRDefault="005452CC" w:rsidP="004F676E">
      <w:pPr>
        <w:pStyle w:val="subsection"/>
      </w:pPr>
      <w:r w:rsidRPr="00587539">
        <w:tab/>
        <w:t>(2)</w:t>
      </w:r>
      <w:r w:rsidRPr="00587539">
        <w:tab/>
        <w:t xml:space="preserve">Any information in column 3 of the table is not part of </w:t>
      </w:r>
      <w:r w:rsidR="00D1209A" w:rsidRPr="00587539">
        <w:t>this instrument</w:t>
      </w:r>
      <w:r w:rsidRPr="00587539">
        <w:t xml:space="preserve">. Information may be inserted in this column, or information in it may be edited, in any published version of </w:t>
      </w:r>
      <w:r w:rsidR="00D1209A" w:rsidRPr="00587539">
        <w:t>this instrument</w:t>
      </w:r>
      <w:r w:rsidRPr="00587539">
        <w:t>.</w:t>
      </w:r>
    </w:p>
    <w:p w14:paraId="370C477E" w14:textId="77777777" w:rsidR="00BF6650" w:rsidRPr="00587539" w:rsidRDefault="00BF6650" w:rsidP="00BF6650">
      <w:pPr>
        <w:pStyle w:val="ActHead5"/>
      </w:pPr>
      <w:bookmarkStart w:id="3" w:name="_Toc68860209"/>
      <w:r w:rsidRPr="00C24B8B">
        <w:rPr>
          <w:rStyle w:val="CharSectno"/>
        </w:rPr>
        <w:t>3</w:t>
      </w:r>
      <w:r w:rsidRPr="00587539">
        <w:t xml:space="preserve">  Authority</w:t>
      </w:r>
      <w:bookmarkEnd w:id="3"/>
    </w:p>
    <w:p w14:paraId="6D1F826A" w14:textId="77777777" w:rsidR="00BF6650" w:rsidRPr="00587539" w:rsidRDefault="00BF6650" w:rsidP="00BF6650">
      <w:pPr>
        <w:pStyle w:val="subsection"/>
      </w:pPr>
      <w:r w:rsidRPr="00587539">
        <w:tab/>
      </w:r>
      <w:r w:rsidRPr="00587539">
        <w:tab/>
      </w:r>
      <w:r w:rsidR="00D1209A" w:rsidRPr="00587539">
        <w:t>This instrument is</w:t>
      </w:r>
      <w:r w:rsidRPr="00587539">
        <w:t xml:space="preserve"> made under the </w:t>
      </w:r>
      <w:r w:rsidR="00144515" w:rsidRPr="00587539">
        <w:rPr>
          <w:i/>
        </w:rPr>
        <w:t>Defence Act 1903</w:t>
      </w:r>
      <w:r w:rsidR="00546FA3" w:rsidRPr="00587539">
        <w:t>.</w:t>
      </w:r>
    </w:p>
    <w:p w14:paraId="6CDB0DF2" w14:textId="77777777" w:rsidR="00557C7A" w:rsidRPr="00587539" w:rsidRDefault="00BF6650" w:rsidP="00557C7A">
      <w:pPr>
        <w:pStyle w:val="ActHead5"/>
      </w:pPr>
      <w:bookmarkStart w:id="4" w:name="_Toc68860210"/>
      <w:r w:rsidRPr="00C24B8B">
        <w:rPr>
          <w:rStyle w:val="CharSectno"/>
        </w:rPr>
        <w:t>4</w:t>
      </w:r>
      <w:r w:rsidR="00557C7A" w:rsidRPr="00587539">
        <w:t xml:space="preserve">  </w:t>
      </w:r>
      <w:r w:rsidR="00083F48" w:rsidRPr="00587539">
        <w:t>Schedules</w:t>
      </w:r>
      <w:bookmarkEnd w:id="4"/>
    </w:p>
    <w:p w14:paraId="2AB2FD6B" w14:textId="77777777" w:rsidR="00557C7A" w:rsidRPr="00587539" w:rsidRDefault="00557C7A" w:rsidP="00557C7A">
      <w:pPr>
        <w:pStyle w:val="subsection"/>
      </w:pPr>
      <w:r w:rsidRPr="00587539">
        <w:tab/>
      </w:r>
      <w:r w:rsidRPr="00587539">
        <w:tab/>
      </w:r>
      <w:r w:rsidR="00083F48" w:rsidRPr="00587539">
        <w:t xml:space="preserve">Each </w:t>
      </w:r>
      <w:r w:rsidR="00160BD7" w:rsidRPr="00587539">
        <w:t>instrument</w:t>
      </w:r>
      <w:r w:rsidR="00083F48" w:rsidRPr="00587539">
        <w:t xml:space="preserve"> that is specified in a Schedule to </w:t>
      </w:r>
      <w:r w:rsidR="00D1209A" w:rsidRPr="00587539">
        <w:t>this instrument</w:t>
      </w:r>
      <w:r w:rsidR="00083F48" w:rsidRPr="00587539">
        <w:t xml:space="preserve"> is amended or repealed as set out in the applicable items in the Schedule concerned, and any other item in a Schedule to </w:t>
      </w:r>
      <w:r w:rsidR="00D1209A" w:rsidRPr="00587539">
        <w:t>this instrument</w:t>
      </w:r>
      <w:r w:rsidR="00083F48" w:rsidRPr="00587539">
        <w:t xml:space="preserve"> has effect according to its terms.</w:t>
      </w:r>
    </w:p>
    <w:p w14:paraId="2FB0B921" w14:textId="77777777" w:rsidR="0048364F" w:rsidRPr="00587539" w:rsidRDefault="0048364F" w:rsidP="009C5989">
      <w:pPr>
        <w:pStyle w:val="ActHead6"/>
        <w:pageBreakBefore/>
      </w:pPr>
      <w:bookmarkStart w:id="5" w:name="_Toc68860211"/>
      <w:bookmarkStart w:id="6" w:name="opcAmSched"/>
      <w:bookmarkStart w:id="7" w:name="opcCurrentFind"/>
      <w:r w:rsidRPr="00C24B8B">
        <w:rPr>
          <w:rStyle w:val="CharAmSchNo"/>
        </w:rPr>
        <w:lastRenderedPageBreak/>
        <w:t>Schedule 1</w:t>
      </w:r>
      <w:r w:rsidRPr="00587539">
        <w:t>—</w:t>
      </w:r>
      <w:r w:rsidR="00460499" w:rsidRPr="00C24B8B">
        <w:rPr>
          <w:rStyle w:val="CharAmSchText"/>
        </w:rPr>
        <w:t>Amendments</w:t>
      </w:r>
      <w:bookmarkEnd w:id="5"/>
    </w:p>
    <w:bookmarkEnd w:id="6"/>
    <w:bookmarkEnd w:id="7"/>
    <w:p w14:paraId="29BAF6DD" w14:textId="77777777" w:rsidR="0004044E" w:rsidRPr="00C24B8B" w:rsidRDefault="0004044E" w:rsidP="0004044E">
      <w:pPr>
        <w:pStyle w:val="Header"/>
      </w:pPr>
      <w:r w:rsidRPr="00C24B8B">
        <w:rPr>
          <w:rStyle w:val="CharAmPartNo"/>
        </w:rPr>
        <w:t xml:space="preserve"> </w:t>
      </w:r>
      <w:r w:rsidRPr="00C24B8B">
        <w:rPr>
          <w:rStyle w:val="CharAmPartText"/>
        </w:rPr>
        <w:t xml:space="preserve"> </w:t>
      </w:r>
    </w:p>
    <w:p w14:paraId="049D47E4" w14:textId="77777777" w:rsidR="0084172C" w:rsidRPr="00587539" w:rsidRDefault="00144515" w:rsidP="00EA0D36">
      <w:pPr>
        <w:pStyle w:val="ActHead9"/>
      </w:pPr>
      <w:bookmarkStart w:id="8" w:name="_Toc68860212"/>
      <w:r w:rsidRPr="00587539">
        <w:t>Inspector</w:t>
      </w:r>
      <w:r w:rsidR="00587539">
        <w:noBreakHyphen/>
      </w:r>
      <w:r w:rsidRPr="00587539">
        <w:t>General of the Australian Defence Force Regulation 2016</w:t>
      </w:r>
      <w:bookmarkEnd w:id="8"/>
    </w:p>
    <w:p w14:paraId="20DBB3DF" w14:textId="77777777" w:rsidR="00062CBE" w:rsidRPr="00587539" w:rsidRDefault="0089112C" w:rsidP="002B0E21">
      <w:pPr>
        <w:pStyle w:val="ItemHead"/>
      </w:pPr>
      <w:r w:rsidRPr="00587539">
        <w:t>1</w:t>
      </w:r>
      <w:r w:rsidR="00062CBE" w:rsidRPr="00587539">
        <w:t xml:space="preserve">  </w:t>
      </w:r>
      <w:r w:rsidR="00A671EC" w:rsidRPr="00587539">
        <w:t>Section 4</w:t>
      </w:r>
    </w:p>
    <w:p w14:paraId="279034C6" w14:textId="77777777" w:rsidR="00062CBE" w:rsidRPr="00587539" w:rsidRDefault="00062CBE" w:rsidP="00062CBE">
      <w:pPr>
        <w:pStyle w:val="Item"/>
      </w:pPr>
      <w:r w:rsidRPr="00587539">
        <w:t>Insert:</w:t>
      </w:r>
    </w:p>
    <w:p w14:paraId="624563B3" w14:textId="77777777" w:rsidR="004254E7" w:rsidRPr="00587539" w:rsidRDefault="00062CBE" w:rsidP="004254E7">
      <w:pPr>
        <w:pStyle w:val="Definition"/>
      </w:pPr>
      <w:r w:rsidRPr="00587539">
        <w:rPr>
          <w:b/>
          <w:i/>
        </w:rPr>
        <w:t>inquiry</w:t>
      </w:r>
      <w:r w:rsidR="00587539">
        <w:rPr>
          <w:b/>
          <w:i/>
        </w:rPr>
        <w:noBreakHyphen/>
      </w:r>
      <w:r w:rsidRPr="00587539">
        <w:rPr>
          <w:b/>
          <w:i/>
        </w:rPr>
        <w:t>related information</w:t>
      </w:r>
      <w:r w:rsidR="004254E7" w:rsidRPr="00587539">
        <w:t xml:space="preserve">: see </w:t>
      </w:r>
      <w:r w:rsidR="008B70D4" w:rsidRPr="00587539">
        <w:t>subsection 2</w:t>
      </w:r>
      <w:r w:rsidR="004254E7" w:rsidRPr="00587539">
        <w:t>8K(1).</w:t>
      </w:r>
    </w:p>
    <w:p w14:paraId="1B0EA6B7" w14:textId="77777777" w:rsidR="006C67FA" w:rsidRPr="00587539" w:rsidRDefault="0089112C" w:rsidP="002B0E21">
      <w:pPr>
        <w:pStyle w:val="ItemHead"/>
      </w:pPr>
      <w:r w:rsidRPr="00587539">
        <w:t>2</w:t>
      </w:r>
      <w:r w:rsidR="006C67FA" w:rsidRPr="00587539">
        <w:t xml:space="preserve">  </w:t>
      </w:r>
      <w:r w:rsidR="008B70D4" w:rsidRPr="00587539">
        <w:t>Subsection 2</w:t>
      </w:r>
      <w:r w:rsidR="000D56C5" w:rsidRPr="00587539">
        <w:t>7(5)</w:t>
      </w:r>
    </w:p>
    <w:p w14:paraId="1C1E8869" w14:textId="77777777" w:rsidR="000D56C5" w:rsidRPr="00587539" w:rsidRDefault="000D56C5" w:rsidP="000D56C5">
      <w:pPr>
        <w:pStyle w:val="Item"/>
      </w:pPr>
      <w:r w:rsidRPr="00587539">
        <w:t>Omit “If the Minister or the Chief of the Defence Force did not direct the Inspector</w:t>
      </w:r>
      <w:r w:rsidR="00587539">
        <w:noBreakHyphen/>
      </w:r>
      <w:r w:rsidRPr="00587539">
        <w:t>General ADF to conduct the inquiry, the”, substitute “</w:t>
      </w:r>
      <w:r w:rsidR="00FE7399" w:rsidRPr="00587539">
        <w:t>T</w:t>
      </w:r>
      <w:r w:rsidRPr="00587539">
        <w:t>he”.</w:t>
      </w:r>
    </w:p>
    <w:p w14:paraId="5A63D406" w14:textId="77777777" w:rsidR="00AD7DEA" w:rsidRPr="00587539" w:rsidRDefault="0089112C" w:rsidP="00AD7DEA">
      <w:pPr>
        <w:pStyle w:val="ItemHead"/>
      </w:pPr>
      <w:r w:rsidRPr="00587539">
        <w:t>3</w:t>
      </w:r>
      <w:r w:rsidR="00AD7DEA" w:rsidRPr="00587539">
        <w:t xml:space="preserve">  </w:t>
      </w:r>
      <w:r w:rsidR="00A241CE" w:rsidRPr="00587539">
        <w:t>Subparagraphs 2</w:t>
      </w:r>
      <w:r w:rsidR="00AD7DEA" w:rsidRPr="00587539">
        <w:t>7(5)(a)(i) and (ii)</w:t>
      </w:r>
    </w:p>
    <w:p w14:paraId="42C9C6A4" w14:textId="77777777" w:rsidR="00AD7DEA" w:rsidRPr="00587539" w:rsidRDefault="00A241CE" w:rsidP="00AD7DEA">
      <w:pPr>
        <w:pStyle w:val="Item"/>
      </w:pPr>
      <w:r w:rsidRPr="00587539">
        <w:t>Repeal</w:t>
      </w:r>
      <w:r w:rsidR="00AD7DEA" w:rsidRPr="00587539">
        <w:t xml:space="preserve"> the subparagraphs, substitute:</w:t>
      </w:r>
    </w:p>
    <w:p w14:paraId="51D660F6" w14:textId="77777777" w:rsidR="00AD7DEA" w:rsidRPr="00587539" w:rsidRDefault="00AD7DEA" w:rsidP="00AD7DEA">
      <w:pPr>
        <w:pStyle w:val="paragraphsub"/>
      </w:pPr>
      <w:r w:rsidRPr="00587539">
        <w:tab/>
        <w:t>(i)</w:t>
      </w:r>
      <w:r w:rsidRPr="00587539">
        <w:tab/>
        <w:t>if the Minister did not direct the Inspector</w:t>
      </w:r>
      <w:r w:rsidR="00587539">
        <w:noBreakHyphen/>
      </w:r>
      <w:r w:rsidRPr="00587539">
        <w:t>General ADF to conduct the inquiry—the Minister;</w:t>
      </w:r>
    </w:p>
    <w:p w14:paraId="28529FF9" w14:textId="77777777" w:rsidR="00AD7DEA" w:rsidRPr="00587539" w:rsidRDefault="00AD7DEA" w:rsidP="00AD7DEA">
      <w:pPr>
        <w:pStyle w:val="paragraphsub"/>
      </w:pPr>
      <w:r w:rsidRPr="00587539">
        <w:tab/>
        <w:t>(ii)</w:t>
      </w:r>
      <w:r w:rsidRPr="00587539">
        <w:tab/>
        <w:t>if the Chief of the Defence Force did not direct the Inspector</w:t>
      </w:r>
      <w:r w:rsidR="00587539">
        <w:noBreakHyphen/>
      </w:r>
      <w:r w:rsidRPr="00587539">
        <w:t>General ADF to conduct the inquiry—the Chief of the Defence Force;</w:t>
      </w:r>
    </w:p>
    <w:p w14:paraId="04CFEECC" w14:textId="77777777" w:rsidR="00AD7DEA" w:rsidRPr="00587539" w:rsidRDefault="0089112C" w:rsidP="00AD7DEA">
      <w:pPr>
        <w:pStyle w:val="ItemHead"/>
      </w:pPr>
      <w:r w:rsidRPr="00587539">
        <w:t>4</w:t>
      </w:r>
      <w:r w:rsidR="00AD7DEA" w:rsidRPr="00587539">
        <w:t xml:space="preserve">  At the end of </w:t>
      </w:r>
      <w:r w:rsidR="008B70D4" w:rsidRPr="00587539">
        <w:t>subsection 2</w:t>
      </w:r>
      <w:r w:rsidR="00AD7DEA" w:rsidRPr="00587539">
        <w:t>7(5)</w:t>
      </w:r>
    </w:p>
    <w:p w14:paraId="3808CBB2" w14:textId="77777777" w:rsidR="00AD7DEA" w:rsidRPr="00587539" w:rsidRDefault="00AD7DEA" w:rsidP="00AD7DEA">
      <w:pPr>
        <w:pStyle w:val="Item"/>
      </w:pPr>
      <w:r w:rsidRPr="00587539">
        <w:t>Add:</w:t>
      </w:r>
    </w:p>
    <w:p w14:paraId="447B3F5C" w14:textId="77777777" w:rsidR="00AD7DEA" w:rsidRPr="00587539" w:rsidRDefault="00AD7DEA" w:rsidP="00AD7DEA">
      <w:pPr>
        <w:pStyle w:val="notetext"/>
      </w:pPr>
      <w:r w:rsidRPr="00587539">
        <w:t>Note:</w:t>
      </w:r>
      <w:r w:rsidRPr="00587539">
        <w:tab/>
        <w:t>If the Minister or the Chief of the Defence Force directed the Inspector</w:t>
      </w:r>
      <w:r w:rsidR="00587539">
        <w:noBreakHyphen/>
      </w:r>
      <w:r w:rsidRPr="00587539">
        <w:t>General ADF to conduct the inquiry, the Inspector</w:t>
      </w:r>
      <w:r w:rsidR="00587539">
        <w:noBreakHyphen/>
      </w:r>
      <w:r w:rsidRPr="00587539">
        <w:t>General ADF must give the Minister or the Chief of the Defence Force (as the case may be) a report about the inquiry</w:t>
      </w:r>
      <w:r w:rsidR="00F81557" w:rsidRPr="00587539">
        <w:t xml:space="preserve"> under </w:t>
      </w:r>
      <w:r w:rsidR="008B70D4" w:rsidRPr="00587539">
        <w:t>subsection (</w:t>
      </w:r>
      <w:r w:rsidRPr="00587539">
        <w:t>3).</w:t>
      </w:r>
    </w:p>
    <w:p w14:paraId="473A8224" w14:textId="77777777" w:rsidR="006E5DBF" w:rsidRPr="00587539" w:rsidRDefault="0089112C" w:rsidP="006E5DBF">
      <w:pPr>
        <w:pStyle w:val="ItemHead"/>
      </w:pPr>
      <w:r w:rsidRPr="00587539">
        <w:t>5</w:t>
      </w:r>
      <w:r w:rsidR="006E5DBF" w:rsidRPr="00587539">
        <w:t xml:space="preserve">  After </w:t>
      </w:r>
      <w:r w:rsidR="008B70D4" w:rsidRPr="00587539">
        <w:t>subsection 2</w:t>
      </w:r>
      <w:r w:rsidR="006E5DBF" w:rsidRPr="00587539">
        <w:t>7(5)</w:t>
      </w:r>
    </w:p>
    <w:p w14:paraId="2A9F7120" w14:textId="77777777" w:rsidR="006E5DBF" w:rsidRPr="00587539" w:rsidRDefault="006E5DBF" w:rsidP="006E5DBF">
      <w:pPr>
        <w:pStyle w:val="Item"/>
      </w:pPr>
      <w:r w:rsidRPr="00587539">
        <w:t>Insert:</w:t>
      </w:r>
    </w:p>
    <w:p w14:paraId="41C3AE7E" w14:textId="77777777" w:rsidR="002D593C" w:rsidRPr="00587539" w:rsidRDefault="006E5DBF" w:rsidP="006E5DBF">
      <w:pPr>
        <w:pStyle w:val="subsection"/>
      </w:pPr>
      <w:r w:rsidRPr="00587539">
        <w:tab/>
        <w:t>(5A)</w:t>
      </w:r>
      <w:r w:rsidRPr="00587539">
        <w:tab/>
      </w:r>
      <w:r w:rsidR="00FE7399" w:rsidRPr="00587539">
        <w:t>However, i</w:t>
      </w:r>
      <w:r w:rsidRPr="00587539">
        <w:t xml:space="preserve">f the Minister or the Chief of the Defence Force directed the </w:t>
      </w:r>
      <w:r w:rsidR="002238C6" w:rsidRPr="00587539">
        <w:t>Inspector</w:t>
      </w:r>
      <w:r w:rsidR="00587539">
        <w:noBreakHyphen/>
      </w:r>
      <w:r w:rsidR="002238C6" w:rsidRPr="00587539">
        <w:t>General</w:t>
      </w:r>
      <w:r w:rsidR="002D593C" w:rsidRPr="00587539">
        <w:t xml:space="preserve"> ADF</w:t>
      </w:r>
      <w:r w:rsidR="002238C6" w:rsidRPr="00587539">
        <w:t xml:space="preserve"> to conduct the inquiry, </w:t>
      </w:r>
      <w:r w:rsidR="002D593C" w:rsidRPr="00587539">
        <w:t>the Inspector</w:t>
      </w:r>
      <w:r w:rsidR="00587539">
        <w:noBreakHyphen/>
      </w:r>
      <w:r w:rsidR="002D593C" w:rsidRPr="00587539">
        <w:t xml:space="preserve">General ADF must consult the Minister or the Chief of the Defence Force (as the case may be) </w:t>
      </w:r>
      <w:r w:rsidR="00573C2A" w:rsidRPr="00587539">
        <w:t>before</w:t>
      </w:r>
      <w:r w:rsidR="002D593C" w:rsidRPr="00587539">
        <w:t>:</w:t>
      </w:r>
    </w:p>
    <w:p w14:paraId="0B09F7C3" w14:textId="77777777" w:rsidR="002D593C" w:rsidRPr="00587539" w:rsidRDefault="002D593C" w:rsidP="002D593C">
      <w:pPr>
        <w:pStyle w:val="paragraph"/>
      </w:pPr>
      <w:r w:rsidRPr="00587539">
        <w:tab/>
        <w:t>(a)</w:t>
      </w:r>
      <w:r w:rsidRPr="00587539">
        <w:tab/>
      </w:r>
      <w:r w:rsidR="00573C2A" w:rsidRPr="00587539">
        <w:t>informing a person of the findings in relation to the inquiry</w:t>
      </w:r>
      <w:r w:rsidRPr="00587539">
        <w:t xml:space="preserve"> under </w:t>
      </w:r>
      <w:r w:rsidR="008B70D4" w:rsidRPr="00587539">
        <w:t>subsection (</w:t>
      </w:r>
      <w:r w:rsidRPr="00587539">
        <w:t>5);</w:t>
      </w:r>
      <w:r w:rsidR="00573C2A" w:rsidRPr="00587539">
        <w:t xml:space="preserve"> or</w:t>
      </w:r>
    </w:p>
    <w:p w14:paraId="18729B1B" w14:textId="77777777" w:rsidR="006E5DBF" w:rsidRPr="00587539" w:rsidRDefault="002D593C" w:rsidP="002D593C">
      <w:pPr>
        <w:pStyle w:val="paragraph"/>
      </w:pPr>
      <w:r w:rsidRPr="00587539">
        <w:tab/>
        <w:t>(b)</w:t>
      </w:r>
      <w:r w:rsidRPr="00587539">
        <w:tab/>
      </w:r>
      <w:r w:rsidR="00573C2A" w:rsidRPr="00587539">
        <w:t xml:space="preserve">giving a person a report about the inquiry under </w:t>
      </w:r>
      <w:r w:rsidR="008B70D4" w:rsidRPr="00587539">
        <w:t>subsection (</w:t>
      </w:r>
      <w:r w:rsidR="00573C2A" w:rsidRPr="00587539">
        <w:t>5)</w:t>
      </w:r>
      <w:r w:rsidR="002238C6" w:rsidRPr="00587539">
        <w:t>.</w:t>
      </w:r>
    </w:p>
    <w:p w14:paraId="7FB5152D" w14:textId="77777777" w:rsidR="00FC5359" w:rsidRPr="00587539" w:rsidRDefault="0089112C" w:rsidP="00FC5359">
      <w:pPr>
        <w:pStyle w:val="ItemHead"/>
      </w:pPr>
      <w:r w:rsidRPr="00587539">
        <w:t>6</w:t>
      </w:r>
      <w:r w:rsidR="00FC5359" w:rsidRPr="00587539">
        <w:t xml:space="preserve">  At the end of </w:t>
      </w:r>
      <w:r w:rsidR="008B70D4" w:rsidRPr="00587539">
        <w:t>section 2</w:t>
      </w:r>
      <w:r w:rsidR="00FC5359" w:rsidRPr="00587539">
        <w:t>8E</w:t>
      </w:r>
    </w:p>
    <w:p w14:paraId="60FA4C4B" w14:textId="77777777" w:rsidR="00FC5359" w:rsidRPr="00587539" w:rsidRDefault="00FC5359" w:rsidP="00FC5359">
      <w:pPr>
        <w:pStyle w:val="Item"/>
      </w:pPr>
      <w:r w:rsidRPr="00587539">
        <w:t>Add:</w:t>
      </w:r>
    </w:p>
    <w:p w14:paraId="7D4DB747" w14:textId="77777777" w:rsidR="00FC5359" w:rsidRPr="00587539" w:rsidRDefault="00FC5359" w:rsidP="00FC5359">
      <w:pPr>
        <w:pStyle w:val="paragraph"/>
      </w:pPr>
      <w:r w:rsidRPr="00587539">
        <w:tab/>
        <w:t>; (d)</w:t>
      </w:r>
      <w:r w:rsidRPr="00587539">
        <w:tab/>
      </w:r>
      <w:r w:rsidR="008B70D4" w:rsidRPr="00587539">
        <w:t>subsection 2</w:t>
      </w:r>
      <w:r w:rsidRPr="00587539">
        <w:t>8M(1) (directions regarding disclosure of inquiry</w:t>
      </w:r>
      <w:r w:rsidR="00587539">
        <w:noBreakHyphen/>
      </w:r>
      <w:r w:rsidRPr="00587539">
        <w:t>related information).</w:t>
      </w:r>
    </w:p>
    <w:p w14:paraId="297D1D6C" w14:textId="77777777" w:rsidR="002B0E21" w:rsidRPr="00587539" w:rsidRDefault="0089112C" w:rsidP="002B0E21">
      <w:pPr>
        <w:pStyle w:val="ItemHead"/>
      </w:pPr>
      <w:r w:rsidRPr="00587539">
        <w:t>7</w:t>
      </w:r>
      <w:r w:rsidR="002B0E21" w:rsidRPr="00587539">
        <w:t xml:space="preserve">  After </w:t>
      </w:r>
      <w:r w:rsidR="008B70D4" w:rsidRPr="00587539">
        <w:t>Division 4</w:t>
      </w:r>
      <w:r w:rsidR="002B0E21" w:rsidRPr="00587539">
        <w:t xml:space="preserve">A of </w:t>
      </w:r>
      <w:r w:rsidR="008B70D4" w:rsidRPr="00587539">
        <w:t>Part 4</w:t>
      </w:r>
    </w:p>
    <w:p w14:paraId="3FDE912D" w14:textId="77777777" w:rsidR="002B0E21" w:rsidRPr="00587539" w:rsidRDefault="002B0E21" w:rsidP="002B0E21">
      <w:pPr>
        <w:pStyle w:val="Item"/>
      </w:pPr>
      <w:r w:rsidRPr="00587539">
        <w:t>Insert:</w:t>
      </w:r>
    </w:p>
    <w:p w14:paraId="58743620" w14:textId="77777777" w:rsidR="005C306F" w:rsidRPr="00587539" w:rsidRDefault="008B70D4" w:rsidP="005C306F">
      <w:pPr>
        <w:pStyle w:val="ActHead3"/>
      </w:pPr>
      <w:bookmarkStart w:id="9" w:name="_Toc68860213"/>
      <w:r w:rsidRPr="00C24B8B">
        <w:rPr>
          <w:rStyle w:val="CharDivNo"/>
        </w:rPr>
        <w:lastRenderedPageBreak/>
        <w:t>Division 4</w:t>
      </w:r>
      <w:r w:rsidR="005C306F" w:rsidRPr="00C24B8B">
        <w:rPr>
          <w:rStyle w:val="CharDivNo"/>
        </w:rPr>
        <w:t>B</w:t>
      </w:r>
      <w:r w:rsidR="005C306F" w:rsidRPr="00587539">
        <w:t>—</w:t>
      </w:r>
      <w:r w:rsidR="005C306F" w:rsidRPr="00C24B8B">
        <w:rPr>
          <w:rStyle w:val="CharDivText"/>
        </w:rPr>
        <w:t xml:space="preserve">Disclosure of </w:t>
      </w:r>
      <w:r w:rsidR="007162F2" w:rsidRPr="00C24B8B">
        <w:rPr>
          <w:rStyle w:val="CharDivText"/>
        </w:rPr>
        <w:t>inquiry</w:t>
      </w:r>
      <w:r w:rsidR="00587539" w:rsidRPr="00C24B8B">
        <w:rPr>
          <w:rStyle w:val="CharDivText"/>
        </w:rPr>
        <w:noBreakHyphen/>
      </w:r>
      <w:r w:rsidR="007162F2" w:rsidRPr="00C24B8B">
        <w:rPr>
          <w:rStyle w:val="CharDivText"/>
        </w:rPr>
        <w:t xml:space="preserve">related </w:t>
      </w:r>
      <w:r w:rsidR="005C306F" w:rsidRPr="00C24B8B">
        <w:rPr>
          <w:rStyle w:val="CharDivText"/>
        </w:rPr>
        <w:t>information</w:t>
      </w:r>
      <w:bookmarkEnd w:id="9"/>
    </w:p>
    <w:p w14:paraId="7D4D4E1A" w14:textId="77777777" w:rsidR="005C306F" w:rsidRPr="00587539" w:rsidRDefault="005C306F" w:rsidP="005C306F">
      <w:pPr>
        <w:pStyle w:val="ActHead5"/>
      </w:pPr>
      <w:bookmarkStart w:id="10" w:name="_Toc68860214"/>
      <w:r w:rsidRPr="00C24B8B">
        <w:rPr>
          <w:rStyle w:val="CharSectno"/>
        </w:rPr>
        <w:t>28K</w:t>
      </w:r>
      <w:r w:rsidRPr="00587539">
        <w:t xml:space="preserve">  Application of this Division</w:t>
      </w:r>
      <w:bookmarkEnd w:id="10"/>
    </w:p>
    <w:p w14:paraId="19BA2B8A" w14:textId="77777777" w:rsidR="004254E7" w:rsidRPr="00587539" w:rsidRDefault="005C306F" w:rsidP="004254E7">
      <w:pPr>
        <w:pStyle w:val="subsection"/>
      </w:pPr>
      <w:r w:rsidRPr="00587539">
        <w:tab/>
        <w:t>(1)</w:t>
      </w:r>
      <w:r w:rsidRPr="00587539">
        <w:tab/>
        <w:t xml:space="preserve">This Division applies in relation to </w:t>
      </w:r>
      <w:r w:rsidR="004254E7" w:rsidRPr="00587539">
        <w:t>information (</w:t>
      </w:r>
      <w:r w:rsidR="00062CBE" w:rsidRPr="00587539">
        <w:rPr>
          <w:b/>
          <w:i/>
        </w:rPr>
        <w:t>inquiry</w:t>
      </w:r>
      <w:r w:rsidR="00587539">
        <w:rPr>
          <w:b/>
          <w:i/>
        </w:rPr>
        <w:noBreakHyphen/>
      </w:r>
      <w:r w:rsidR="00062CBE" w:rsidRPr="00587539">
        <w:rPr>
          <w:b/>
          <w:i/>
        </w:rPr>
        <w:t xml:space="preserve">related </w:t>
      </w:r>
      <w:r w:rsidRPr="00587539">
        <w:rPr>
          <w:b/>
          <w:i/>
        </w:rPr>
        <w:t>information</w:t>
      </w:r>
      <w:r w:rsidR="004254E7" w:rsidRPr="00587539">
        <w:t>) that relates to the conduct of an inquiry by the Inspector</w:t>
      </w:r>
      <w:r w:rsidR="00587539">
        <w:noBreakHyphen/>
      </w:r>
      <w:r w:rsidR="004254E7" w:rsidRPr="00587539">
        <w:t>General ADF, an Assistant IGADF or an inquiry officer, including:</w:t>
      </w:r>
    </w:p>
    <w:p w14:paraId="16251CC9" w14:textId="77777777" w:rsidR="004254E7" w:rsidRPr="00587539" w:rsidRDefault="004254E7" w:rsidP="004254E7">
      <w:pPr>
        <w:pStyle w:val="paragraph"/>
      </w:pPr>
      <w:r w:rsidRPr="00587539">
        <w:tab/>
        <w:t>(a)</w:t>
      </w:r>
      <w:r w:rsidRPr="00587539">
        <w:tab/>
        <w:t>a report about the inquiry; and</w:t>
      </w:r>
    </w:p>
    <w:p w14:paraId="28CE01B8" w14:textId="77777777" w:rsidR="004254E7" w:rsidRPr="00587539" w:rsidRDefault="004254E7" w:rsidP="004254E7">
      <w:pPr>
        <w:pStyle w:val="paragraph"/>
      </w:pPr>
      <w:r w:rsidRPr="00587539">
        <w:tab/>
        <w:t>(b)</w:t>
      </w:r>
      <w:r w:rsidRPr="00587539">
        <w:tab/>
        <w:t>information, documents or other things collected or created in relation to the conduct of the inquiry.</w:t>
      </w:r>
    </w:p>
    <w:p w14:paraId="0224BA40" w14:textId="77777777" w:rsidR="004254E7" w:rsidRPr="00587539" w:rsidRDefault="004254E7" w:rsidP="004254E7">
      <w:pPr>
        <w:pStyle w:val="notetext"/>
      </w:pPr>
      <w:r w:rsidRPr="00587539">
        <w:t>Note:</w:t>
      </w:r>
      <w:r w:rsidRPr="00587539">
        <w:tab/>
        <w:t>Paragraph (b) would cover, for example:</w:t>
      </w:r>
    </w:p>
    <w:p w14:paraId="5609EAE3" w14:textId="77777777" w:rsidR="004254E7" w:rsidRPr="00587539" w:rsidRDefault="004254E7" w:rsidP="004254E7">
      <w:pPr>
        <w:pStyle w:val="notepara"/>
      </w:pPr>
      <w:r w:rsidRPr="00587539">
        <w:t>(a)</w:t>
      </w:r>
      <w:r w:rsidRPr="00587539">
        <w:tab/>
        <w:t>a copy of the transcript or any other record of oral evidence taken during the inquiry; and</w:t>
      </w:r>
    </w:p>
    <w:p w14:paraId="5584E4CD" w14:textId="77777777" w:rsidR="004254E7" w:rsidRPr="00587539" w:rsidRDefault="004254E7" w:rsidP="004254E7">
      <w:pPr>
        <w:pStyle w:val="notepara"/>
      </w:pPr>
      <w:r w:rsidRPr="00587539">
        <w:t>(b)</w:t>
      </w:r>
      <w:r w:rsidRPr="00587539">
        <w:tab/>
        <w:t>a copy of a document accepted as evidence during the inquiry; and</w:t>
      </w:r>
    </w:p>
    <w:p w14:paraId="664A7140" w14:textId="77777777" w:rsidR="004254E7" w:rsidRPr="00587539" w:rsidRDefault="004254E7" w:rsidP="004254E7">
      <w:pPr>
        <w:pStyle w:val="notepara"/>
      </w:pPr>
      <w:r w:rsidRPr="00587539">
        <w:t>(c)</w:t>
      </w:r>
      <w:r w:rsidRPr="00587539">
        <w:tab/>
        <w:t>any non</w:t>
      </w:r>
      <w:r w:rsidR="00587539">
        <w:noBreakHyphen/>
      </w:r>
      <w:r w:rsidRPr="00587539">
        <w:t>evidentiary information or documents that are created in the course of planning the inquiry, or taking action in relation to the inquiry, whether created before, during or after the inquiry.</w:t>
      </w:r>
    </w:p>
    <w:p w14:paraId="50E789DA" w14:textId="77777777" w:rsidR="005C306F" w:rsidRPr="00587539" w:rsidRDefault="005C306F" w:rsidP="005C306F">
      <w:pPr>
        <w:pStyle w:val="subsection"/>
      </w:pPr>
      <w:r w:rsidRPr="00587539">
        <w:tab/>
        <w:t>(2)</w:t>
      </w:r>
      <w:r w:rsidRPr="00587539">
        <w:tab/>
        <w:t>This Division has effect despite any other provision of this instrument.</w:t>
      </w:r>
    </w:p>
    <w:p w14:paraId="5DA055B9" w14:textId="77777777" w:rsidR="00062CBE" w:rsidRPr="00587539" w:rsidRDefault="00062CBE" w:rsidP="00062CBE">
      <w:pPr>
        <w:pStyle w:val="ActHead5"/>
      </w:pPr>
      <w:bookmarkStart w:id="11" w:name="_Toc68860215"/>
      <w:r w:rsidRPr="00C24B8B">
        <w:rPr>
          <w:rStyle w:val="CharSectno"/>
        </w:rPr>
        <w:t>28L</w:t>
      </w:r>
      <w:r w:rsidRPr="00587539">
        <w:t xml:space="preserve">  Disclosure of inquiry</w:t>
      </w:r>
      <w:r w:rsidR="00587539">
        <w:noBreakHyphen/>
      </w:r>
      <w:r w:rsidRPr="00587539">
        <w:t>related information</w:t>
      </w:r>
      <w:bookmarkEnd w:id="11"/>
    </w:p>
    <w:p w14:paraId="6B0578C4" w14:textId="77777777" w:rsidR="00F87D3F" w:rsidRPr="00587539" w:rsidRDefault="00F87D3F" w:rsidP="00F87D3F">
      <w:pPr>
        <w:pStyle w:val="subsection"/>
      </w:pPr>
      <w:r w:rsidRPr="00587539">
        <w:tab/>
      </w:r>
      <w:r w:rsidR="00164C9D" w:rsidRPr="00587539">
        <w:t>(1)</w:t>
      </w:r>
      <w:r w:rsidRPr="00587539">
        <w:tab/>
        <w:t>The Inspector</w:t>
      </w:r>
      <w:r w:rsidR="00587539">
        <w:noBreakHyphen/>
      </w:r>
      <w:r w:rsidRPr="00587539">
        <w:t>General ADF may disclose inquiry</w:t>
      </w:r>
      <w:r w:rsidR="00587539">
        <w:noBreakHyphen/>
      </w:r>
      <w:r w:rsidRPr="00587539">
        <w:t>related information to any of the following:</w:t>
      </w:r>
    </w:p>
    <w:p w14:paraId="4BF6D9E2" w14:textId="77777777" w:rsidR="00F87D3F" w:rsidRPr="00587539" w:rsidRDefault="00F87D3F" w:rsidP="00F87D3F">
      <w:pPr>
        <w:pStyle w:val="paragraph"/>
      </w:pPr>
      <w:r w:rsidRPr="00587539">
        <w:tab/>
        <w:t>(a)</w:t>
      </w:r>
      <w:r w:rsidRPr="00587539">
        <w:tab/>
      </w:r>
      <w:r w:rsidR="003C7F70" w:rsidRPr="00587539">
        <w:t>the Office of the Special Investigator;</w:t>
      </w:r>
    </w:p>
    <w:p w14:paraId="5811957B" w14:textId="77777777" w:rsidR="003C7F70" w:rsidRPr="00587539" w:rsidRDefault="003C7F70" w:rsidP="00F87D3F">
      <w:pPr>
        <w:pStyle w:val="paragraph"/>
      </w:pPr>
      <w:r w:rsidRPr="00587539">
        <w:tab/>
        <w:t>(b)</w:t>
      </w:r>
      <w:r w:rsidRPr="00587539">
        <w:tab/>
        <w:t>the Australian Federal Police or the police force of a State or Territory;</w:t>
      </w:r>
    </w:p>
    <w:p w14:paraId="35A07C7B" w14:textId="77777777" w:rsidR="003C7F70" w:rsidRPr="00587539" w:rsidRDefault="003C7F70" w:rsidP="00F87D3F">
      <w:pPr>
        <w:pStyle w:val="paragraph"/>
      </w:pPr>
      <w:r w:rsidRPr="00587539">
        <w:tab/>
        <w:t>(c)</w:t>
      </w:r>
      <w:r w:rsidRPr="00587539">
        <w:tab/>
        <w:t>the Director of Public Prosecutions of the Commonwealth or a State or Territory;</w:t>
      </w:r>
    </w:p>
    <w:p w14:paraId="68D44AA1" w14:textId="77777777" w:rsidR="003C7F70" w:rsidRPr="00587539" w:rsidRDefault="003C7F70" w:rsidP="00F87D3F">
      <w:pPr>
        <w:pStyle w:val="paragraph"/>
      </w:pPr>
      <w:r w:rsidRPr="00587539">
        <w:tab/>
        <w:t>(</w:t>
      </w:r>
      <w:r w:rsidR="0020635F" w:rsidRPr="00587539">
        <w:t>d</w:t>
      </w:r>
      <w:r w:rsidRPr="00587539">
        <w:t>)</w:t>
      </w:r>
      <w:r w:rsidRPr="00587539">
        <w:tab/>
      </w:r>
      <w:r w:rsidR="0020635F" w:rsidRPr="00587539">
        <w:t xml:space="preserve">the Australian Commission for Law Enforcement Integrity or an integrity agency for a State or Territory (within the meaning of the </w:t>
      </w:r>
      <w:r w:rsidR="0020635F" w:rsidRPr="00587539">
        <w:rPr>
          <w:i/>
        </w:rPr>
        <w:t>Law Enforcement Integrity Commissioner Act 2006</w:t>
      </w:r>
      <w:r w:rsidR="0020635F" w:rsidRPr="00587539">
        <w:t>);</w:t>
      </w:r>
    </w:p>
    <w:p w14:paraId="333FFB6C" w14:textId="77777777" w:rsidR="0020635F" w:rsidRPr="00587539" w:rsidRDefault="0020635F" w:rsidP="0020635F">
      <w:pPr>
        <w:pStyle w:val="paragraph"/>
      </w:pPr>
      <w:r w:rsidRPr="00587539">
        <w:tab/>
        <w:t>(e)</w:t>
      </w:r>
      <w:r w:rsidRPr="00587539">
        <w:tab/>
        <w:t xml:space="preserve">an AGS lawyer (within the meaning of </w:t>
      </w:r>
      <w:r w:rsidR="00A671EC" w:rsidRPr="00587539">
        <w:t>section 5</w:t>
      </w:r>
      <w:r w:rsidRPr="00587539">
        <w:t xml:space="preserve">5I of the </w:t>
      </w:r>
      <w:r w:rsidRPr="00587539">
        <w:rPr>
          <w:i/>
        </w:rPr>
        <w:t>Judiciary Act 1903</w:t>
      </w:r>
      <w:r w:rsidRPr="00587539">
        <w:t>);</w:t>
      </w:r>
    </w:p>
    <w:p w14:paraId="389D3E85" w14:textId="77777777" w:rsidR="0020635F" w:rsidRPr="00587539" w:rsidRDefault="0020635F" w:rsidP="0020635F">
      <w:pPr>
        <w:pStyle w:val="paragraph"/>
      </w:pPr>
      <w:r w:rsidRPr="00587539">
        <w:tab/>
        <w:t>(f)</w:t>
      </w:r>
      <w:r w:rsidRPr="00587539">
        <w:tab/>
        <w:t>if the I</w:t>
      </w:r>
      <w:r w:rsidR="00113BDD" w:rsidRPr="00587539">
        <w:t>nspector</w:t>
      </w:r>
      <w:r w:rsidR="00587539">
        <w:noBreakHyphen/>
      </w:r>
      <w:r w:rsidR="00113BDD" w:rsidRPr="00587539">
        <w:t>General ADF</w:t>
      </w:r>
      <w:r w:rsidRPr="00587539">
        <w:t xml:space="preserve"> considers that the disclosure is relevant to the performance of another Commonwealth, State or Territory agency or authority’s functions—that agency or authority</w:t>
      </w:r>
      <w:r w:rsidR="00B43C97" w:rsidRPr="00587539">
        <w:t>;</w:t>
      </w:r>
    </w:p>
    <w:p w14:paraId="03743775" w14:textId="77777777" w:rsidR="00E220E1" w:rsidRPr="00587539" w:rsidRDefault="00B43C97" w:rsidP="0020635F">
      <w:pPr>
        <w:pStyle w:val="paragraph"/>
      </w:pPr>
      <w:r w:rsidRPr="00587539">
        <w:tab/>
        <w:t>(g)</w:t>
      </w:r>
      <w:r w:rsidRPr="00587539">
        <w:tab/>
      </w:r>
      <w:r w:rsidR="00E220E1" w:rsidRPr="00587539">
        <w:t>if:</w:t>
      </w:r>
    </w:p>
    <w:p w14:paraId="1C802D64" w14:textId="77777777" w:rsidR="00B43C97" w:rsidRPr="00587539" w:rsidRDefault="00E220E1" w:rsidP="00E220E1">
      <w:pPr>
        <w:pStyle w:val="paragraphsub"/>
      </w:pPr>
      <w:r w:rsidRPr="00587539">
        <w:tab/>
        <w:t>(i)</w:t>
      </w:r>
      <w:r w:rsidRPr="00587539">
        <w:tab/>
        <w:t>an</w:t>
      </w:r>
      <w:r w:rsidR="00B43C97" w:rsidRPr="00587539">
        <w:t xml:space="preserve">other person </w:t>
      </w:r>
      <w:r w:rsidRPr="00587539">
        <w:t xml:space="preserve">(the </w:t>
      </w:r>
      <w:r w:rsidRPr="00587539">
        <w:rPr>
          <w:b/>
          <w:i/>
        </w:rPr>
        <w:t>third party</w:t>
      </w:r>
      <w:r w:rsidRPr="00587539">
        <w:t xml:space="preserve">) is providing services to a person or entity mentioned in one of </w:t>
      </w:r>
      <w:r w:rsidR="00A241CE" w:rsidRPr="00587539">
        <w:t>paragraphs (</w:t>
      </w:r>
      <w:r w:rsidRPr="00587539">
        <w:t>a) to (f); and</w:t>
      </w:r>
    </w:p>
    <w:p w14:paraId="7C5A1D68" w14:textId="77777777" w:rsidR="00E220E1" w:rsidRPr="00587539" w:rsidRDefault="00E220E1" w:rsidP="00E220E1">
      <w:pPr>
        <w:pStyle w:val="paragraphsub"/>
      </w:pPr>
      <w:r w:rsidRPr="00587539">
        <w:tab/>
        <w:t>(ii)</w:t>
      </w:r>
      <w:r w:rsidRPr="00587539">
        <w:tab/>
        <w:t xml:space="preserve">the </w:t>
      </w:r>
      <w:r w:rsidR="00113BDD" w:rsidRPr="00587539">
        <w:t>Inspector</w:t>
      </w:r>
      <w:r w:rsidR="00587539">
        <w:noBreakHyphen/>
      </w:r>
      <w:r w:rsidR="00113BDD" w:rsidRPr="00587539">
        <w:t>General ADF</w:t>
      </w:r>
      <w:r w:rsidRPr="00587539">
        <w:t xml:space="preserve"> considers that the disclosure is relevant to enabling the third party to assist the person or entity in the performance of the person or entity’s functions; and</w:t>
      </w:r>
    </w:p>
    <w:p w14:paraId="282714F2" w14:textId="77777777" w:rsidR="00E220E1" w:rsidRPr="00587539" w:rsidRDefault="00E220E1" w:rsidP="00E220E1">
      <w:pPr>
        <w:pStyle w:val="paragraphsub"/>
      </w:pPr>
      <w:r w:rsidRPr="00587539">
        <w:tab/>
        <w:t>(iii)</w:t>
      </w:r>
      <w:r w:rsidRPr="00587539">
        <w:tab/>
        <w:t xml:space="preserve">the </w:t>
      </w:r>
      <w:r w:rsidR="00113BDD" w:rsidRPr="00587539">
        <w:t>Inspector</w:t>
      </w:r>
      <w:r w:rsidR="00587539">
        <w:noBreakHyphen/>
      </w:r>
      <w:r w:rsidR="00113BDD" w:rsidRPr="00587539">
        <w:t>General ADF</w:t>
      </w:r>
      <w:r w:rsidRPr="00587539">
        <w:t xml:space="preserve"> is satisfied that, in all the circumstances, the disclosure is appropriate;</w:t>
      </w:r>
    </w:p>
    <w:p w14:paraId="7E5B4C9F" w14:textId="77777777" w:rsidR="00E220E1" w:rsidRPr="00587539" w:rsidRDefault="00E220E1" w:rsidP="00E220E1">
      <w:pPr>
        <w:pStyle w:val="paragraph"/>
      </w:pPr>
      <w:r w:rsidRPr="00587539">
        <w:tab/>
      </w:r>
      <w:r w:rsidRPr="00587539">
        <w:tab/>
        <w:t>that third party.</w:t>
      </w:r>
    </w:p>
    <w:p w14:paraId="0F975F42" w14:textId="77777777" w:rsidR="0020635F" w:rsidRPr="00587539" w:rsidRDefault="0020635F" w:rsidP="0020635F">
      <w:pPr>
        <w:pStyle w:val="notetext"/>
      </w:pPr>
      <w:r w:rsidRPr="00587539">
        <w:t>Note:</w:t>
      </w:r>
      <w:r w:rsidRPr="00587539">
        <w:tab/>
        <w:t xml:space="preserve">A disclosure of personal information made in accordance with this section is taken to be authorised by this </w:t>
      </w:r>
      <w:r w:rsidR="00B34015" w:rsidRPr="00587539">
        <w:t>instrument</w:t>
      </w:r>
      <w:r w:rsidRPr="00587539">
        <w:t xml:space="preserve"> for the purposes of paragraph 6.2(b) of Australian Privacy Principle 6.</w:t>
      </w:r>
    </w:p>
    <w:p w14:paraId="3D2E253E" w14:textId="77777777" w:rsidR="00164C9D" w:rsidRPr="00587539" w:rsidRDefault="00164C9D" w:rsidP="00164C9D">
      <w:pPr>
        <w:pStyle w:val="subsection"/>
      </w:pPr>
      <w:r w:rsidRPr="00587539">
        <w:tab/>
        <w:t>(2)</w:t>
      </w:r>
      <w:r w:rsidRPr="00587539">
        <w:tab/>
      </w:r>
      <w:r w:rsidR="00FC5359" w:rsidRPr="00587539">
        <w:t>Inquiry</w:t>
      </w:r>
      <w:r w:rsidR="00587539">
        <w:noBreakHyphen/>
      </w:r>
      <w:r w:rsidR="00FC5359" w:rsidRPr="00587539">
        <w:t xml:space="preserve">related information given to a person </w:t>
      </w:r>
      <w:r w:rsidR="00EB6BE9" w:rsidRPr="00587539">
        <w:t xml:space="preserve">or entity </w:t>
      </w:r>
      <w:r w:rsidR="00FC5359" w:rsidRPr="00587539">
        <w:t xml:space="preserve">under </w:t>
      </w:r>
      <w:r w:rsidR="008B70D4" w:rsidRPr="00587539">
        <w:t>subsection (</w:t>
      </w:r>
      <w:r w:rsidR="00FC5359" w:rsidRPr="00587539">
        <w:t>1) need not include information that the Inspector</w:t>
      </w:r>
      <w:r w:rsidR="00587539">
        <w:noBreakHyphen/>
      </w:r>
      <w:r w:rsidR="00FC5359" w:rsidRPr="00587539">
        <w:t>General ADF considers inappropriate for any of the following reasons:</w:t>
      </w:r>
    </w:p>
    <w:p w14:paraId="2E579331" w14:textId="77777777" w:rsidR="00FC5359" w:rsidRPr="00587539" w:rsidRDefault="00FC5359" w:rsidP="00FC5359">
      <w:pPr>
        <w:pStyle w:val="paragraph"/>
      </w:pPr>
      <w:r w:rsidRPr="00587539">
        <w:lastRenderedPageBreak/>
        <w:tab/>
        <w:t>(a)</w:t>
      </w:r>
      <w:r w:rsidRPr="00587539">
        <w:tab/>
        <w:t>considerations of privacy;</w:t>
      </w:r>
    </w:p>
    <w:p w14:paraId="70B68634" w14:textId="77777777" w:rsidR="00FC5359" w:rsidRPr="00587539" w:rsidRDefault="00FC5359" w:rsidP="00FC5359">
      <w:pPr>
        <w:pStyle w:val="paragraph"/>
      </w:pPr>
      <w:r w:rsidRPr="00587539">
        <w:tab/>
        <w:t>(b)</w:t>
      </w:r>
      <w:r w:rsidRPr="00587539">
        <w:tab/>
        <w:t>the person’s responsibilities;</w:t>
      </w:r>
    </w:p>
    <w:p w14:paraId="25477D11" w14:textId="77777777" w:rsidR="00FC5359" w:rsidRPr="00587539" w:rsidRDefault="00FC5359" w:rsidP="00FC5359">
      <w:pPr>
        <w:pStyle w:val="paragraph"/>
      </w:pPr>
      <w:r w:rsidRPr="00587539">
        <w:tab/>
        <w:t>(c)</w:t>
      </w:r>
      <w:r w:rsidRPr="00587539">
        <w:tab/>
        <w:t>the person’s interest in the matter;</w:t>
      </w:r>
    </w:p>
    <w:p w14:paraId="4295B889" w14:textId="77777777" w:rsidR="00FC5359" w:rsidRPr="00587539" w:rsidRDefault="00FC5359" w:rsidP="00FC5359">
      <w:pPr>
        <w:pStyle w:val="paragraph"/>
      </w:pPr>
      <w:r w:rsidRPr="00587539">
        <w:tab/>
        <w:t>(d)</w:t>
      </w:r>
      <w:r w:rsidRPr="00587539">
        <w:tab/>
        <w:t>the information is classified or relates to national security;</w:t>
      </w:r>
    </w:p>
    <w:p w14:paraId="04D544ED" w14:textId="77777777" w:rsidR="00FC5359" w:rsidRPr="00587539" w:rsidRDefault="00FC5359" w:rsidP="00FC5359">
      <w:pPr>
        <w:pStyle w:val="paragraph"/>
      </w:pPr>
      <w:r w:rsidRPr="00587539">
        <w:tab/>
        <w:t>(e)</w:t>
      </w:r>
      <w:r w:rsidRPr="00587539">
        <w:tab/>
        <w:t>the relevance of the information to other information considered not appropriate for the person</w:t>
      </w:r>
      <w:r w:rsidR="00670B23" w:rsidRPr="00587539">
        <w:t xml:space="preserve"> or entity</w:t>
      </w:r>
      <w:r w:rsidRPr="00587539">
        <w:t xml:space="preserve"> because of paragraph (a), (b), (c) or (d).</w:t>
      </w:r>
    </w:p>
    <w:p w14:paraId="04C1F3D2" w14:textId="77777777" w:rsidR="00164C9D" w:rsidRPr="00587539" w:rsidRDefault="00164C9D" w:rsidP="00164C9D">
      <w:pPr>
        <w:pStyle w:val="ActHead5"/>
      </w:pPr>
      <w:r w:rsidRPr="00C24B8B">
        <w:rPr>
          <w:rStyle w:val="CharSectno"/>
        </w:rPr>
        <w:t>28M</w:t>
      </w:r>
      <w:r w:rsidRPr="00587539">
        <w:t xml:space="preserve">  Directions regarding disclosure of inquiry</w:t>
      </w:r>
      <w:r w:rsidR="00587539">
        <w:noBreakHyphen/>
      </w:r>
      <w:r w:rsidRPr="00587539">
        <w:t>related information</w:t>
      </w:r>
    </w:p>
    <w:p w14:paraId="1FB369DA" w14:textId="77777777" w:rsidR="00164C9D" w:rsidRPr="00587539" w:rsidRDefault="00164C9D" w:rsidP="00164C9D">
      <w:pPr>
        <w:pStyle w:val="subsection"/>
      </w:pPr>
      <w:r w:rsidRPr="00587539">
        <w:tab/>
        <w:t>(1)</w:t>
      </w:r>
      <w:r w:rsidRPr="00587539">
        <w:tab/>
        <w:t>If the Inspector</w:t>
      </w:r>
      <w:r w:rsidR="00587539">
        <w:noBreakHyphen/>
      </w:r>
      <w:r w:rsidRPr="00587539">
        <w:t>General ADF is satisfied that it is necessary to do so in the interests of the defence of the Commonwealth, or of fairness to a person who the Inspector</w:t>
      </w:r>
      <w:r w:rsidR="00587539">
        <w:noBreakHyphen/>
      </w:r>
      <w:r w:rsidRPr="00587539">
        <w:t>General ADF considers may be affected by an inquiry, the Inspector</w:t>
      </w:r>
      <w:r w:rsidR="00587539">
        <w:noBreakHyphen/>
      </w:r>
      <w:r w:rsidRPr="00587539">
        <w:t>General ADF may give a direction restricting the disclosure of inquiry</w:t>
      </w:r>
      <w:r w:rsidR="00587539">
        <w:noBreakHyphen/>
      </w:r>
      <w:r w:rsidRPr="00587539">
        <w:t>related information.</w:t>
      </w:r>
    </w:p>
    <w:p w14:paraId="40F08A44" w14:textId="77777777" w:rsidR="00164C9D" w:rsidRPr="00587539" w:rsidRDefault="00164C9D" w:rsidP="00164C9D">
      <w:pPr>
        <w:pStyle w:val="subsection"/>
      </w:pPr>
      <w:r w:rsidRPr="00587539">
        <w:tab/>
        <w:t>(2)</w:t>
      </w:r>
      <w:r w:rsidRPr="00587539">
        <w:tab/>
        <w:t>The Inspector</w:t>
      </w:r>
      <w:r w:rsidR="00587539">
        <w:noBreakHyphen/>
      </w:r>
      <w:r w:rsidRPr="00587539">
        <w:t xml:space="preserve">General ADF may, in writing, authorise an inquiry officer, or an Assistant IGADF, to give a direction under </w:t>
      </w:r>
      <w:r w:rsidR="008B70D4" w:rsidRPr="00587539">
        <w:t>subsection (</w:t>
      </w:r>
      <w:r w:rsidRPr="00587539">
        <w:t>1) in relation to an inquiry that the inquiry officer has been appointed to conduct, or that the Assistant IGADF has been directed to conduct.</w:t>
      </w:r>
    </w:p>
    <w:p w14:paraId="66F523C6" w14:textId="77777777" w:rsidR="00164C9D" w:rsidRPr="00587539" w:rsidRDefault="00164C9D" w:rsidP="00164C9D">
      <w:pPr>
        <w:pStyle w:val="subsection"/>
      </w:pPr>
      <w:r w:rsidRPr="00587539">
        <w:tab/>
        <w:t>(3)</w:t>
      </w:r>
      <w:r w:rsidRPr="00587539">
        <w:tab/>
        <w:t xml:space="preserve">A person commits an offence if the person contravenes a direction given under </w:t>
      </w:r>
      <w:r w:rsidR="008B70D4" w:rsidRPr="00587539">
        <w:t>subsection (</w:t>
      </w:r>
      <w:r w:rsidRPr="00587539">
        <w:t>1).</w:t>
      </w:r>
    </w:p>
    <w:p w14:paraId="656A514C" w14:textId="77777777" w:rsidR="002B174A" w:rsidRPr="00587539" w:rsidRDefault="002B174A" w:rsidP="002B174A">
      <w:pPr>
        <w:pStyle w:val="Penalty"/>
      </w:pPr>
      <w:r w:rsidRPr="00587539">
        <w:t>Penalty:</w:t>
      </w:r>
      <w:r w:rsidRPr="00587539">
        <w:tab/>
        <w:t>10 penalty units.</w:t>
      </w:r>
    </w:p>
    <w:p w14:paraId="3ABDBFCE" w14:textId="77777777" w:rsidR="00BF77F1" w:rsidRPr="00587539" w:rsidRDefault="0089112C" w:rsidP="00B412A8">
      <w:pPr>
        <w:pStyle w:val="ItemHead"/>
      </w:pPr>
      <w:r w:rsidRPr="00587539">
        <w:t>8</w:t>
      </w:r>
      <w:r w:rsidR="00B412A8" w:rsidRPr="00587539">
        <w:t xml:space="preserve">  </w:t>
      </w:r>
      <w:r w:rsidR="00A671EC" w:rsidRPr="00587539">
        <w:t>Section 3</w:t>
      </w:r>
      <w:r w:rsidR="00B412A8" w:rsidRPr="00587539">
        <w:t>4A</w:t>
      </w:r>
    </w:p>
    <w:p w14:paraId="1C740A98" w14:textId="77777777" w:rsidR="00B412A8" w:rsidRPr="00587539" w:rsidRDefault="00B412A8" w:rsidP="00B412A8">
      <w:pPr>
        <w:pStyle w:val="Item"/>
      </w:pPr>
      <w:r w:rsidRPr="00587539">
        <w:t>Before “The Chief of the Defence Force may”, insert “(1)”.</w:t>
      </w:r>
    </w:p>
    <w:p w14:paraId="2AC72B02" w14:textId="77777777" w:rsidR="00B412A8" w:rsidRPr="00587539" w:rsidRDefault="0089112C" w:rsidP="00B412A8">
      <w:pPr>
        <w:pStyle w:val="ItemHead"/>
      </w:pPr>
      <w:r w:rsidRPr="00587539">
        <w:t>9</w:t>
      </w:r>
      <w:r w:rsidR="00B412A8" w:rsidRPr="00587539">
        <w:t xml:space="preserve">  At the end of </w:t>
      </w:r>
      <w:r w:rsidR="00674BF8" w:rsidRPr="00587539">
        <w:t>section 3</w:t>
      </w:r>
      <w:r w:rsidR="00B412A8" w:rsidRPr="00587539">
        <w:t>4</w:t>
      </w:r>
      <w:r w:rsidR="009A423E" w:rsidRPr="00587539">
        <w:t>A</w:t>
      </w:r>
    </w:p>
    <w:p w14:paraId="35C9B1A3" w14:textId="77777777" w:rsidR="00B412A8" w:rsidRPr="00587539" w:rsidRDefault="00B412A8" w:rsidP="00B412A8">
      <w:pPr>
        <w:pStyle w:val="Item"/>
      </w:pPr>
      <w:r w:rsidRPr="00587539">
        <w:t>Add:</w:t>
      </w:r>
    </w:p>
    <w:p w14:paraId="15B07FC0" w14:textId="77777777" w:rsidR="009016D5" w:rsidRPr="00587539" w:rsidRDefault="00B412A8" w:rsidP="00B412A8">
      <w:pPr>
        <w:pStyle w:val="subsection"/>
      </w:pPr>
      <w:r w:rsidRPr="00587539">
        <w:tab/>
        <w:t>(2)</w:t>
      </w:r>
      <w:r w:rsidRPr="00587539">
        <w:tab/>
        <w:t>The Inspector</w:t>
      </w:r>
      <w:r w:rsidR="00587539">
        <w:noBreakHyphen/>
      </w:r>
      <w:r w:rsidRPr="00587539">
        <w:t>General ADF may, by instrument in writing, delegate the Inspector</w:t>
      </w:r>
      <w:r w:rsidR="00587539">
        <w:noBreakHyphen/>
      </w:r>
      <w:r w:rsidRPr="00587539">
        <w:t xml:space="preserve">General </w:t>
      </w:r>
      <w:r w:rsidR="00046B9F" w:rsidRPr="00587539">
        <w:t xml:space="preserve">ADF’s </w:t>
      </w:r>
      <w:r w:rsidR="00C942F8" w:rsidRPr="00587539">
        <w:t xml:space="preserve">power </w:t>
      </w:r>
      <w:r w:rsidRPr="00587539">
        <w:t xml:space="preserve">under </w:t>
      </w:r>
      <w:r w:rsidR="008B70D4" w:rsidRPr="00587539">
        <w:t>section 2</w:t>
      </w:r>
      <w:r w:rsidRPr="00587539">
        <w:t>8</w:t>
      </w:r>
      <w:r w:rsidR="00155B22" w:rsidRPr="00587539">
        <w:t>L</w:t>
      </w:r>
      <w:r w:rsidRPr="00587539">
        <w:t xml:space="preserve"> to</w:t>
      </w:r>
      <w:r w:rsidR="00050E76" w:rsidRPr="00587539">
        <w:t xml:space="preserve"> </w:t>
      </w:r>
      <w:r w:rsidR="00577A1D" w:rsidRPr="00587539">
        <w:t>a member of the staff assisting the Inspector</w:t>
      </w:r>
      <w:r w:rsidR="00587539">
        <w:noBreakHyphen/>
      </w:r>
      <w:r w:rsidR="00577A1D" w:rsidRPr="00587539">
        <w:t xml:space="preserve">General ADF referred to in </w:t>
      </w:r>
      <w:r w:rsidR="00674BF8" w:rsidRPr="00587539">
        <w:t>subsection 1</w:t>
      </w:r>
      <w:r w:rsidR="00577A1D" w:rsidRPr="00587539">
        <w:t>10O(1) of the Act who</w:t>
      </w:r>
      <w:r w:rsidR="009016D5" w:rsidRPr="00587539">
        <w:t>:</w:t>
      </w:r>
    </w:p>
    <w:p w14:paraId="2F21B1CE" w14:textId="77777777" w:rsidR="009016D5" w:rsidRPr="00587539" w:rsidRDefault="009016D5" w:rsidP="009016D5">
      <w:pPr>
        <w:pStyle w:val="paragraph"/>
      </w:pPr>
      <w:r w:rsidRPr="00587539">
        <w:tab/>
        <w:t>(a)</w:t>
      </w:r>
      <w:r w:rsidRPr="00587539">
        <w:tab/>
      </w:r>
      <w:r w:rsidR="00577A1D" w:rsidRPr="00587539">
        <w:t xml:space="preserve">is </w:t>
      </w:r>
      <w:r w:rsidRPr="00587539">
        <w:t>an SES, or acting SES, employee;</w:t>
      </w:r>
    </w:p>
    <w:p w14:paraId="3AAF097F" w14:textId="77777777" w:rsidR="00577A1D" w:rsidRPr="00587539" w:rsidRDefault="00577A1D" w:rsidP="009016D5">
      <w:pPr>
        <w:pStyle w:val="paragraph"/>
      </w:pPr>
      <w:r w:rsidRPr="00587539">
        <w:tab/>
        <w:t>(b)</w:t>
      </w:r>
      <w:r w:rsidRPr="00587539">
        <w:tab/>
        <w:t>is an APS employee who holds, or is acting in, an Executive Level 2 or equivalent position;</w:t>
      </w:r>
    </w:p>
    <w:p w14:paraId="680C28EC" w14:textId="77777777" w:rsidR="009016D5" w:rsidRPr="00587539" w:rsidRDefault="009016D5" w:rsidP="009016D5">
      <w:pPr>
        <w:pStyle w:val="paragraph"/>
      </w:pPr>
      <w:r w:rsidRPr="00587539">
        <w:tab/>
        <w:t>(</w:t>
      </w:r>
      <w:r w:rsidR="00577A1D" w:rsidRPr="00587539">
        <w:t>c</w:t>
      </w:r>
      <w:r w:rsidRPr="00587539">
        <w:t>)</w:t>
      </w:r>
      <w:r w:rsidRPr="00587539">
        <w:tab/>
      </w:r>
      <w:r w:rsidR="00577A1D" w:rsidRPr="00587539">
        <w:t xml:space="preserve">is </w:t>
      </w:r>
      <w:r w:rsidRPr="00587539">
        <w:t xml:space="preserve">an officer of the Navy who holds a rank not below the rank of </w:t>
      </w:r>
      <w:r w:rsidR="00577A1D" w:rsidRPr="00587539">
        <w:t>Captain</w:t>
      </w:r>
      <w:r w:rsidRPr="00587539">
        <w:t>;</w:t>
      </w:r>
    </w:p>
    <w:p w14:paraId="358AD321" w14:textId="77777777" w:rsidR="009016D5" w:rsidRPr="00587539" w:rsidRDefault="009016D5" w:rsidP="009016D5">
      <w:pPr>
        <w:pStyle w:val="paragraph"/>
      </w:pPr>
      <w:r w:rsidRPr="00587539">
        <w:tab/>
        <w:t>(</w:t>
      </w:r>
      <w:r w:rsidR="00577A1D" w:rsidRPr="00587539">
        <w:t>d</w:t>
      </w:r>
      <w:r w:rsidRPr="00587539">
        <w:t>)</w:t>
      </w:r>
      <w:r w:rsidRPr="00587539">
        <w:tab/>
      </w:r>
      <w:r w:rsidR="00577A1D" w:rsidRPr="00587539">
        <w:t xml:space="preserve">is </w:t>
      </w:r>
      <w:r w:rsidRPr="00587539">
        <w:t xml:space="preserve">an officer of the Army who holds a rank not below the rank of </w:t>
      </w:r>
      <w:r w:rsidR="00C06307" w:rsidRPr="00587539">
        <w:t>Colonel</w:t>
      </w:r>
      <w:r w:rsidRPr="00587539">
        <w:t>;</w:t>
      </w:r>
    </w:p>
    <w:p w14:paraId="29D27A52" w14:textId="77777777" w:rsidR="009016D5" w:rsidRPr="00587539" w:rsidRDefault="009016D5" w:rsidP="009016D5">
      <w:pPr>
        <w:pStyle w:val="paragraph"/>
      </w:pPr>
      <w:r w:rsidRPr="00587539">
        <w:tab/>
        <w:t>(</w:t>
      </w:r>
      <w:r w:rsidR="00577A1D" w:rsidRPr="00587539">
        <w:t>e</w:t>
      </w:r>
      <w:r w:rsidRPr="00587539">
        <w:t>)</w:t>
      </w:r>
      <w:r w:rsidRPr="00587539">
        <w:tab/>
      </w:r>
      <w:r w:rsidR="00577A1D" w:rsidRPr="00587539">
        <w:t xml:space="preserve">is </w:t>
      </w:r>
      <w:r w:rsidRPr="00587539">
        <w:t xml:space="preserve">an officer of the Air Force who holds a rank not below the rank of </w:t>
      </w:r>
      <w:r w:rsidR="00C06307" w:rsidRPr="00587539">
        <w:t>Group Captain</w:t>
      </w:r>
      <w:r w:rsidRPr="00587539">
        <w:t>.</w:t>
      </w:r>
    </w:p>
    <w:p w14:paraId="0AAB73C2" w14:textId="77777777" w:rsidR="00046B9F" w:rsidRPr="00587539" w:rsidRDefault="0089112C" w:rsidP="00046B9F">
      <w:pPr>
        <w:pStyle w:val="Transitional"/>
      </w:pPr>
      <w:r w:rsidRPr="00587539">
        <w:t>10</w:t>
      </w:r>
      <w:r w:rsidR="00046B9F" w:rsidRPr="00587539">
        <w:t xml:space="preserve">  At the end of </w:t>
      </w:r>
      <w:r w:rsidR="00A671EC" w:rsidRPr="00587539">
        <w:t>Part 6</w:t>
      </w:r>
    </w:p>
    <w:p w14:paraId="6E849664" w14:textId="77777777" w:rsidR="00046B9F" w:rsidRPr="00587539" w:rsidRDefault="00046B9F" w:rsidP="00046B9F">
      <w:pPr>
        <w:pStyle w:val="Item"/>
      </w:pPr>
      <w:r w:rsidRPr="00587539">
        <w:t>Add:</w:t>
      </w:r>
    </w:p>
    <w:p w14:paraId="6F8A6E04" w14:textId="77777777" w:rsidR="00046B9F" w:rsidRPr="00587539" w:rsidRDefault="00046B9F" w:rsidP="00046B9F">
      <w:pPr>
        <w:pStyle w:val="ActHead5"/>
        <w:rPr>
          <w:i/>
        </w:rPr>
      </w:pPr>
      <w:bookmarkStart w:id="12" w:name="_Toc68860216"/>
      <w:r w:rsidRPr="00C24B8B">
        <w:rPr>
          <w:rStyle w:val="CharSectno"/>
        </w:rPr>
        <w:t>38</w:t>
      </w:r>
      <w:r w:rsidRPr="00587539">
        <w:t xml:space="preserve">  Amendments made by the </w:t>
      </w:r>
      <w:r w:rsidRPr="00587539">
        <w:rPr>
          <w:i/>
        </w:rPr>
        <w:t>Inspector</w:t>
      </w:r>
      <w:r w:rsidR="00587539">
        <w:rPr>
          <w:i/>
        </w:rPr>
        <w:noBreakHyphen/>
      </w:r>
      <w:r w:rsidRPr="00587539">
        <w:rPr>
          <w:i/>
        </w:rPr>
        <w:t xml:space="preserve">General of the Australian Defence Force Amendment </w:t>
      </w:r>
      <w:r w:rsidR="00587539">
        <w:rPr>
          <w:i/>
        </w:rPr>
        <w:t>Regulations 2</w:t>
      </w:r>
      <w:r w:rsidRPr="00587539">
        <w:rPr>
          <w:i/>
        </w:rPr>
        <w:t>021</w:t>
      </w:r>
      <w:bookmarkEnd w:id="12"/>
    </w:p>
    <w:p w14:paraId="2CAB7AAD" w14:textId="77777777" w:rsidR="00145FC8" w:rsidRPr="00587539" w:rsidRDefault="00046B9F" w:rsidP="008846AC">
      <w:pPr>
        <w:pStyle w:val="subsection"/>
      </w:pPr>
      <w:r w:rsidRPr="00587539">
        <w:tab/>
      </w:r>
      <w:r w:rsidR="00635857" w:rsidRPr="00587539">
        <w:t>(1)</w:t>
      </w:r>
      <w:r w:rsidRPr="00587539">
        <w:tab/>
      </w:r>
      <w:r w:rsidR="008B70D4" w:rsidRPr="00587539">
        <w:t>Subsection 2</w:t>
      </w:r>
      <w:r w:rsidR="002B174A" w:rsidRPr="00587539">
        <w:t xml:space="preserve">7(5), as amended </w:t>
      </w:r>
      <w:r w:rsidR="00635857" w:rsidRPr="00587539">
        <w:t xml:space="preserve">by the </w:t>
      </w:r>
      <w:r w:rsidR="00635857" w:rsidRPr="00587539">
        <w:rPr>
          <w:i/>
        </w:rPr>
        <w:t>Inspector</w:t>
      </w:r>
      <w:r w:rsidR="00587539">
        <w:rPr>
          <w:i/>
        </w:rPr>
        <w:noBreakHyphen/>
      </w:r>
      <w:r w:rsidR="00635857" w:rsidRPr="00587539">
        <w:rPr>
          <w:i/>
        </w:rPr>
        <w:t xml:space="preserve">General of the Australian Defence Force Amendment </w:t>
      </w:r>
      <w:r w:rsidR="00587539">
        <w:rPr>
          <w:i/>
        </w:rPr>
        <w:t>Regulations 2</w:t>
      </w:r>
      <w:r w:rsidR="00635857" w:rsidRPr="00587539">
        <w:rPr>
          <w:i/>
        </w:rPr>
        <w:t>021</w:t>
      </w:r>
      <w:r w:rsidR="00D540DF" w:rsidRPr="00587539">
        <w:t>,</w:t>
      </w:r>
      <w:r w:rsidR="00635857" w:rsidRPr="00587539">
        <w:t xml:space="preserve"> appl</w:t>
      </w:r>
      <w:r w:rsidR="002B174A" w:rsidRPr="00587539">
        <w:t>ies</w:t>
      </w:r>
      <w:r w:rsidR="00635857" w:rsidRPr="00587539">
        <w:t xml:space="preserve"> in relation </w:t>
      </w:r>
      <w:r w:rsidR="00145FC8" w:rsidRPr="00587539">
        <w:t>an inquiry begun before, on or after the commencement of that instrument.</w:t>
      </w:r>
    </w:p>
    <w:p w14:paraId="498E15FD" w14:textId="77777777" w:rsidR="00046B9F" w:rsidRPr="00587539" w:rsidRDefault="00635857" w:rsidP="008846AC">
      <w:pPr>
        <w:pStyle w:val="subsection"/>
      </w:pPr>
      <w:r w:rsidRPr="00587539">
        <w:lastRenderedPageBreak/>
        <w:tab/>
        <w:t>(2)</w:t>
      </w:r>
      <w:r w:rsidRPr="00587539">
        <w:tab/>
      </w:r>
      <w:r w:rsidR="008B70D4" w:rsidRPr="00587539">
        <w:t>Division 4</w:t>
      </w:r>
      <w:r w:rsidRPr="00587539">
        <w:t xml:space="preserve">B of </w:t>
      </w:r>
      <w:r w:rsidR="008B70D4" w:rsidRPr="00587539">
        <w:t>Part 4</w:t>
      </w:r>
      <w:r w:rsidRPr="00587539">
        <w:t xml:space="preserve">, as inserted by the </w:t>
      </w:r>
      <w:r w:rsidRPr="00587539">
        <w:rPr>
          <w:i/>
        </w:rPr>
        <w:t>Inspector</w:t>
      </w:r>
      <w:r w:rsidR="00587539">
        <w:rPr>
          <w:i/>
        </w:rPr>
        <w:noBreakHyphen/>
      </w:r>
      <w:r w:rsidRPr="00587539">
        <w:rPr>
          <w:i/>
        </w:rPr>
        <w:t xml:space="preserve">General of the Australian Defence Force Amendment </w:t>
      </w:r>
      <w:r w:rsidR="00587539">
        <w:rPr>
          <w:i/>
        </w:rPr>
        <w:t>Regulations 2</w:t>
      </w:r>
      <w:r w:rsidRPr="00587539">
        <w:rPr>
          <w:i/>
        </w:rPr>
        <w:t>021</w:t>
      </w:r>
      <w:r w:rsidRPr="00587539">
        <w:t>, applies in relation to the disclosure of inquiry</w:t>
      </w:r>
      <w:r w:rsidR="00587539">
        <w:noBreakHyphen/>
      </w:r>
      <w:r w:rsidRPr="00587539">
        <w:t>related information on and after the commencement of that instrument, regardless of whether the information was collected or created before, on or after that commencement.</w:t>
      </w:r>
    </w:p>
    <w:sectPr w:rsidR="00046B9F" w:rsidRPr="00587539" w:rsidSect="00A13A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9599F" w14:textId="77777777" w:rsidR="00EB6BE9" w:rsidRDefault="00EB6BE9" w:rsidP="0048364F">
      <w:pPr>
        <w:spacing w:line="240" w:lineRule="auto"/>
      </w:pPr>
      <w:r>
        <w:separator/>
      </w:r>
    </w:p>
  </w:endnote>
  <w:endnote w:type="continuationSeparator" w:id="0">
    <w:p w14:paraId="45393B47" w14:textId="77777777" w:rsidR="00EB6BE9" w:rsidRDefault="00EB6BE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0839" w14:textId="77777777" w:rsidR="00EB6BE9" w:rsidRPr="00A13AAC" w:rsidRDefault="00A13AAC" w:rsidP="00A13A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13AAC">
      <w:rPr>
        <w:i/>
        <w:sz w:val="18"/>
      </w:rPr>
      <w:t>OPC65174 -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DCD7" w14:textId="77777777" w:rsidR="00EB6BE9" w:rsidRDefault="00EB6BE9" w:rsidP="00E97334"/>
  <w:p w14:paraId="175FFB7A" w14:textId="77777777" w:rsidR="00EB6BE9" w:rsidRPr="00A13AAC" w:rsidRDefault="00A13AAC" w:rsidP="00A13AAC">
    <w:pPr>
      <w:rPr>
        <w:rFonts w:cs="Times New Roman"/>
        <w:i/>
        <w:sz w:val="18"/>
      </w:rPr>
    </w:pPr>
    <w:r w:rsidRPr="00A13AAC">
      <w:rPr>
        <w:rFonts w:cs="Times New Roman"/>
        <w:i/>
        <w:sz w:val="18"/>
      </w:rPr>
      <w:t>OPC65174 -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3C17" w14:textId="77777777" w:rsidR="00EB6BE9" w:rsidRPr="00A13AAC" w:rsidRDefault="00A13AAC" w:rsidP="00A13A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13AAC">
      <w:rPr>
        <w:i/>
        <w:sz w:val="18"/>
      </w:rPr>
      <w:t>OPC65174 -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D60B" w14:textId="77777777" w:rsidR="00EB6BE9" w:rsidRPr="00E33C1C" w:rsidRDefault="00EB6B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6BE9" w14:paraId="711F3C5A" w14:textId="77777777" w:rsidTr="00C24B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F14806" w14:textId="77777777" w:rsidR="00EB6BE9" w:rsidRDefault="00EB6BE9" w:rsidP="00C60C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64FAD4" w14:textId="3AC8057A" w:rsidR="00EB6BE9" w:rsidRDefault="00EB6BE9" w:rsidP="00C60C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6714">
            <w:rPr>
              <w:i/>
              <w:sz w:val="18"/>
            </w:rPr>
            <w:t>Inspector-General of the Australian Defence Force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F75908" w14:textId="77777777" w:rsidR="00EB6BE9" w:rsidRDefault="00EB6BE9" w:rsidP="00C60C12">
          <w:pPr>
            <w:spacing w:line="0" w:lineRule="atLeast"/>
            <w:jc w:val="right"/>
            <w:rPr>
              <w:sz w:val="18"/>
            </w:rPr>
          </w:pPr>
        </w:p>
      </w:tc>
    </w:tr>
  </w:tbl>
  <w:p w14:paraId="565B4E97" w14:textId="77777777" w:rsidR="00EB6BE9" w:rsidRPr="00A13AAC" w:rsidRDefault="00A13AAC" w:rsidP="00A13AAC">
    <w:pPr>
      <w:rPr>
        <w:rFonts w:cs="Times New Roman"/>
        <w:i/>
        <w:sz w:val="18"/>
      </w:rPr>
    </w:pPr>
    <w:r w:rsidRPr="00A13AAC">
      <w:rPr>
        <w:rFonts w:cs="Times New Roman"/>
        <w:i/>
        <w:sz w:val="18"/>
      </w:rPr>
      <w:t>OPC65174 -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6E706" w14:textId="77777777" w:rsidR="00EB6BE9" w:rsidRPr="00E33C1C" w:rsidRDefault="00EB6B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B6BE9" w14:paraId="4005556D" w14:textId="77777777" w:rsidTr="00C24B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699165" w14:textId="77777777" w:rsidR="00EB6BE9" w:rsidRDefault="00EB6BE9" w:rsidP="00C60C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FB9CB7" w14:textId="55667ACF" w:rsidR="00EB6BE9" w:rsidRDefault="00EB6BE9" w:rsidP="00C60C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6714">
            <w:rPr>
              <w:i/>
              <w:sz w:val="18"/>
            </w:rPr>
            <w:t>Inspector-General of the Australian Defence Force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0B80E31" w14:textId="77777777" w:rsidR="00EB6BE9" w:rsidRDefault="00EB6BE9" w:rsidP="00C60C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AB1875" w14:textId="77777777" w:rsidR="00EB6BE9" w:rsidRPr="00A13AAC" w:rsidRDefault="00A13AAC" w:rsidP="00A13AAC">
    <w:pPr>
      <w:rPr>
        <w:rFonts w:cs="Times New Roman"/>
        <w:i/>
        <w:sz w:val="18"/>
      </w:rPr>
    </w:pPr>
    <w:r w:rsidRPr="00A13AAC">
      <w:rPr>
        <w:rFonts w:cs="Times New Roman"/>
        <w:i/>
        <w:sz w:val="18"/>
      </w:rPr>
      <w:t>OPC65174 -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317A4" w14:textId="77777777" w:rsidR="00EB6BE9" w:rsidRPr="00E33C1C" w:rsidRDefault="00EB6B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6BE9" w14:paraId="2ECBB7D4" w14:textId="77777777" w:rsidTr="00C24B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EDDFE" w14:textId="77777777" w:rsidR="00EB6BE9" w:rsidRDefault="00EB6BE9" w:rsidP="00C60C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975D4C" w14:textId="6B0B804B" w:rsidR="00EB6BE9" w:rsidRDefault="00EB6BE9" w:rsidP="00C60C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6714">
            <w:rPr>
              <w:i/>
              <w:sz w:val="18"/>
            </w:rPr>
            <w:t>Inspector-General of the Australian Defence Force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E3088B" w14:textId="77777777" w:rsidR="00EB6BE9" w:rsidRDefault="00EB6BE9" w:rsidP="00C60C12">
          <w:pPr>
            <w:spacing w:line="0" w:lineRule="atLeast"/>
            <w:jc w:val="right"/>
            <w:rPr>
              <w:sz w:val="18"/>
            </w:rPr>
          </w:pPr>
        </w:p>
      </w:tc>
    </w:tr>
  </w:tbl>
  <w:p w14:paraId="5858191B" w14:textId="77777777" w:rsidR="00EB6BE9" w:rsidRPr="00A13AAC" w:rsidRDefault="00A13AAC" w:rsidP="00A13AAC">
    <w:pPr>
      <w:rPr>
        <w:rFonts w:cs="Times New Roman"/>
        <w:i/>
        <w:sz w:val="18"/>
      </w:rPr>
    </w:pPr>
    <w:r w:rsidRPr="00A13AAC">
      <w:rPr>
        <w:rFonts w:cs="Times New Roman"/>
        <w:i/>
        <w:sz w:val="18"/>
      </w:rPr>
      <w:t>OPC65174 -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C65EC" w14:textId="77777777" w:rsidR="00EB6BE9" w:rsidRPr="00E33C1C" w:rsidRDefault="00EB6B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6BE9" w14:paraId="071EC94E" w14:textId="77777777" w:rsidTr="00C60C1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9EB2D9" w14:textId="77777777" w:rsidR="00EB6BE9" w:rsidRDefault="00EB6BE9" w:rsidP="00C60C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401DCE" w14:textId="7CB5CEBD" w:rsidR="00EB6BE9" w:rsidRDefault="00EB6BE9" w:rsidP="00C60C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6714">
            <w:rPr>
              <w:i/>
              <w:sz w:val="18"/>
            </w:rPr>
            <w:t>Inspector-General of the Australian Defence Force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C42727" w14:textId="77777777" w:rsidR="00EB6BE9" w:rsidRDefault="00EB6BE9" w:rsidP="00C60C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1D6969" w14:textId="77777777" w:rsidR="00EB6BE9" w:rsidRPr="00A13AAC" w:rsidRDefault="00A13AAC" w:rsidP="00A13AAC">
    <w:pPr>
      <w:rPr>
        <w:rFonts w:cs="Times New Roman"/>
        <w:i/>
        <w:sz w:val="18"/>
      </w:rPr>
    </w:pPr>
    <w:r w:rsidRPr="00A13AAC">
      <w:rPr>
        <w:rFonts w:cs="Times New Roman"/>
        <w:i/>
        <w:sz w:val="18"/>
      </w:rPr>
      <w:t>OPC65174 -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94B76" w14:textId="77777777" w:rsidR="00EB6BE9" w:rsidRPr="00E33C1C" w:rsidRDefault="00EB6BE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6BE9" w14:paraId="33BD316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20D4D1" w14:textId="77777777" w:rsidR="00EB6BE9" w:rsidRDefault="00EB6BE9" w:rsidP="00C60C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9145F2" w14:textId="618469D4" w:rsidR="00EB6BE9" w:rsidRDefault="00EB6BE9" w:rsidP="00C60C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6714">
            <w:rPr>
              <w:i/>
              <w:sz w:val="18"/>
            </w:rPr>
            <w:t>Inspector-General of the Australian Defence Force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351D97" w14:textId="77777777" w:rsidR="00EB6BE9" w:rsidRDefault="00EB6BE9" w:rsidP="00C60C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1D0685" w14:textId="77777777" w:rsidR="00EB6BE9" w:rsidRPr="00A13AAC" w:rsidRDefault="00A13AAC" w:rsidP="00A13AAC">
    <w:pPr>
      <w:rPr>
        <w:rFonts w:cs="Times New Roman"/>
        <w:i/>
        <w:sz w:val="18"/>
      </w:rPr>
    </w:pPr>
    <w:r w:rsidRPr="00A13AAC">
      <w:rPr>
        <w:rFonts w:cs="Times New Roman"/>
        <w:i/>
        <w:sz w:val="18"/>
      </w:rPr>
      <w:t>OPC65174 -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B3A4D" w14:textId="77777777" w:rsidR="00EB6BE9" w:rsidRDefault="00EB6BE9" w:rsidP="0048364F">
      <w:pPr>
        <w:spacing w:line="240" w:lineRule="auto"/>
      </w:pPr>
      <w:r>
        <w:separator/>
      </w:r>
    </w:p>
  </w:footnote>
  <w:footnote w:type="continuationSeparator" w:id="0">
    <w:p w14:paraId="16D19C3E" w14:textId="77777777" w:rsidR="00EB6BE9" w:rsidRDefault="00EB6BE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94DBF" w14:textId="77777777" w:rsidR="00EB6BE9" w:rsidRPr="005F1388" w:rsidRDefault="00EB6BE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4533A" w14:textId="77777777" w:rsidR="00EB6BE9" w:rsidRPr="005F1388" w:rsidRDefault="00EB6BE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F37E" w14:textId="77777777" w:rsidR="00EB6BE9" w:rsidRPr="005F1388" w:rsidRDefault="00EB6BE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C6C8" w14:textId="77777777" w:rsidR="00EB6BE9" w:rsidRPr="00ED79B6" w:rsidRDefault="00EB6BE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706B9" w14:textId="77777777" w:rsidR="00EB6BE9" w:rsidRPr="00ED79B6" w:rsidRDefault="00EB6BE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671D" w14:textId="77777777" w:rsidR="00EB6BE9" w:rsidRPr="00ED79B6" w:rsidRDefault="00EB6BE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3CE9E" w14:textId="78F7337E" w:rsidR="00EB6BE9" w:rsidRPr="00A961C4" w:rsidRDefault="00EB6B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1086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10863">
      <w:rPr>
        <w:noProof/>
        <w:sz w:val="20"/>
      </w:rPr>
      <w:t>Amendments</w:t>
    </w:r>
    <w:r>
      <w:rPr>
        <w:sz w:val="20"/>
      </w:rPr>
      <w:fldChar w:fldCharType="end"/>
    </w:r>
  </w:p>
  <w:p w14:paraId="15AA63D6" w14:textId="539A80F1" w:rsidR="00EB6BE9" w:rsidRPr="00A961C4" w:rsidRDefault="00EB6B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4C4B374" w14:textId="77777777" w:rsidR="00EB6BE9" w:rsidRPr="00A961C4" w:rsidRDefault="00EB6BE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47A3" w14:textId="25D8380F" w:rsidR="00EB6BE9" w:rsidRPr="00A961C4" w:rsidRDefault="00EB6BE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10863">
      <w:rPr>
        <w:sz w:val="20"/>
      </w:rPr>
      <w:fldChar w:fldCharType="separate"/>
    </w:r>
    <w:r w:rsidR="0021086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10863">
      <w:rPr>
        <w:b/>
        <w:sz w:val="20"/>
      </w:rPr>
      <w:fldChar w:fldCharType="separate"/>
    </w:r>
    <w:r w:rsidR="0021086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15800F9" w14:textId="7072CB39" w:rsidR="00EB6BE9" w:rsidRPr="00A961C4" w:rsidRDefault="00EB6BE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82A123E" w14:textId="77777777" w:rsidR="00EB6BE9" w:rsidRPr="00A961C4" w:rsidRDefault="00EB6BE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B74F" w14:textId="77777777" w:rsidR="00EB6BE9" w:rsidRPr="00A961C4" w:rsidRDefault="00EB6BE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9A"/>
    <w:rsid w:val="00000263"/>
    <w:rsid w:val="000113BC"/>
    <w:rsid w:val="000136AF"/>
    <w:rsid w:val="0004044E"/>
    <w:rsid w:val="00041FA4"/>
    <w:rsid w:val="00046B9F"/>
    <w:rsid w:val="00046F47"/>
    <w:rsid w:val="00050E76"/>
    <w:rsid w:val="0005120E"/>
    <w:rsid w:val="00054577"/>
    <w:rsid w:val="000614BF"/>
    <w:rsid w:val="00062CBE"/>
    <w:rsid w:val="00066F3C"/>
    <w:rsid w:val="000709D5"/>
    <w:rsid w:val="0007169C"/>
    <w:rsid w:val="00077593"/>
    <w:rsid w:val="00083F48"/>
    <w:rsid w:val="00093901"/>
    <w:rsid w:val="00096006"/>
    <w:rsid w:val="000A1947"/>
    <w:rsid w:val="000A7DF9"/>
    <w:rsid w:val="000C5B5D"/>
    <w:rsid w:val="000D05EF"/>
    <w:rsid w:val="000D5485"/>
    <w:rsid w:val="000D56C5"/>
    <w:rsid w:val="000F21C1"/>
    <w:rsid w:val="000F465F"/>
    <w:rsid w:val="00105D72"/>
    <w:rsid w:val="0010745C"/>
    <w:rsid w:val="00113BDD"/>
    <w:rsid w:val="00117277"/>
    <w:rsid w:val="0011740C"/>
    <w:rsid w:val="00144515"/>
    <w:rsid w:val="00145FC8"/>
    <w:rsid w:val="00155B22"/>
    <w:rsid w:val="00160BD7"/>
    <w:rsid w:val="001643C9"/>
    <w:rsid w:val="00164C9D"/>
    <w:rsid w:val="00165568"/>
    <w:rsid w:val="00166082"/>
    <w:rsid w:val="00166C2F"/>
    <w:rsid w:val="001716C9"/>
    <w:rsid w:val="00171AC5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486"/>
    <w:rsid w:val="001E3590"/>
    <w:rsid w:val="001E7407"/>
    <w:rsid w:val="00201D27"/>
    <w:rsid w:val="0020300C"/>
    <w:rsid w:val="0020635F"/>
    <w:rsid w:val="00210863"/>
    <w:rsid w:val="00220A0C"/>
    <w:rsid w:val="002238C6"/>
    <w:rsid w:val="00223E0F"/>
    <w:rsid w:val="00223E4A"/>
    <w:rsid w:val="002302EA"/>
    <w:rsid w:val="00231D77"/>
    <w:rsid w:val="00240749"/>
    <w:rsid w:val="002468D7"/>
    <w:rsid w:val="00285CDD"/>
    <w:rsid w:val="00291167"/>
    <w:rsid w:val="00297ECB"/>
    <w:rsid w:val="002B0E21"/>
    <w:rsid w:val="002B174A"/>
    <w:rsid w:val="002C152A"/>
    <w:rsid w:val="002D043A"/>
    <w:rsid w:val="002D593C"/>
    <w:rsid w:val="002F4C65"/>
    <w:rsid w:val="002F4C9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4805"/>
    <w:rsid w:val="003A15AC"/>
    <w:rsid w:val="003A56EB"/>
    <w:rsid w:val="003B0627"/>
    <w:rsid w:val="003C05B9"/>
    <w:rsid w:val="003C5F2B"/>
    <w:rsid w:val="003C7F70"/>
    <w:rsid w:val="003D0BFE"/>
    <w:rsid w:val="003D5700"/>
    <w:rsid w:val="003F0F5A"/>
    <w:rsid w:val="00400A30"/>
    <w:rsid w:val="004022CA"/>
    <w:rsid w:val="004116CD"/>
    <w:rsid w:val="00414ADE"/>
    <w:rsid w:val="00424CA9"/>
    <w:rsid w:val="004254E7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6A4E"/>
    <w:rsid w:val="004E5EE8"/>
    <w:rsid w:val="004F1FAC"/>
    <w:rsid w:val="004F676E"/>
    <w:rsid w:val="00504797"/>
    <w:rsid w:val="00516B8D"/>
    <w:rsid w:val="00517861"/>
    <w:rsid w:val="0052686F"/>
    <w:rsid w:val="0052756C"/>
    <w:rsid w:val="00530230"/>
    <w:rsid w:val="00530CC9"/>
    <w:rsid w:val="00537FBC"/>
    <w:rsid w:val="00541D73"/>
    <w:rsid w:val="00543469"/>
    <w:rsid w:val="005443FE"/>
    <w:rsid w:val="005452CC"/>
    <w:rsid w:val="00546FA3"/>
    <w:rsid w:val="00550A3E"/>
    <w:rsid w:val="00554243"/>
    <w:rsid w:val="00557C7A"/>
    <w:rsid w:val="00562A58"/>
    <w:rsid w:val="00573C2A"/>
    <w:rsid w:val="00577A1D"/>
    <w:rsid w:val="00581211"/>
    <w:rsid w:val="00584811"/>
    <w:rsid w:val="00587539"/>
    <w:rsid w:val="00593AA6"/>
    <w:rsid w:val="00594161"/>
    <w:rsid w:val="00594512"/>
    <w:rsid w:val="00594749"/>
    <w:rsid w:val="005A482B"/>
    <w:rsid w:val="005A6B00"/>
    <w:rsid w:val="005B4067"/>
    <w:rsid w:val="005C306F"/>
    <w:rsid w:val="005C36E0"/>
    <w:rsid w:val="005C3F41"/>
    <w:rsid w:val="005D168D"/>
    <w:rsid w:val="005D5EA1"/>
    <w:rsid w:val="005E3B74"/>
    <w:rsid w:val="005E61D3"/>
    <w:rsid w:val="005F7738"/>
    <w:rsid w:val="00600219"/>
    <w:rsid w:val="0060430C"/>
    <w:rsid w:val="00613EAD"/>
    <w:rsid w:val="006158AC"/>
    <w:rsid w:val="00633C6B"/>
    <w:rsid w:val="0063545D"/>
    <w:rsid w:val="00635857"/>
    <w:rsid w:val="00640402"/>
    <w:rsid w:val="00640F78"/>
    <w:rsid w:val="00646E7B"/>
    <w:rsid w:val="006543B9"/>
    <w:rsid w:val="00655D6A"/>
    <w:rsid w:val="00656DE9"/>
    <w:rsid w:val="00656E3F"/>
    <w:rsid w:val="00670B23"/>
    <w:rsid w:val="00674BF8"/>
    <w:rsid w:val="00677CC2"/>
    <w:rsid w:val="00685F42"/>
    <w:rsid w:val="006866A1"/>
    <w:rsid w:val="0069207B"/>
    <w:rsid w:val="006A4309"/>
    <w:rsid w:val="006B0E55"/>
    <w:rsid w:val="006B66E0"/>
    <w:rsid w:val="006B7006"/>
    <w:rsid w:val="006C67FA"/>
    <w:rsid w:val="006C7F8C"/>
    <w:rsid w:val="006D7AB9"/>
    <w:rsid w:val="006E5DBF"/>
    <w:rsid w:val="00700B2C"/>
    <w:rsid w:val="00712326"/>
    <w:rsid w:val="00713084"/>
    <w:rsid w:val="007162F2"/>
    <w:rsid w:val="00717E76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4606"/>
    <w:rsid w:val="007D45C1"/>
    <w:rsid w:val="007E2A60"/>
    <w:rsid w:val="007E7D4A"/>
    <w:rsid w:val="007F48ED"/>
    <w:rsid w:val="007F7947"/>
    <w:rsid w:val="0080335B"/>
    <w:rsid w:val="00812F45"/>
    <w:rsid w:val="00823B55"/>
    <w:rsid w:val="0082464E"/>
    <w:rsid w:val="00840C0F"/>
    <w:rsid w:val="0084172C"/>
    <w:rsid w:val="00856A31"/>
    <w:rsid w:val="008754D0"/>
    <w:rsid w:val="00877D48"/>
    <w:rsid w:val="008816F0"/>
    <w:rsid w:val="0088345B"/>
    <w:rsid w:val="008846AC"/>
    <w:rsid w:val="0088694E"/>
    <w:rsid w:val="0089112C"/>
    <w:rsid w:val="008A16A5"/>
    <w:rsid w:val="008B1CA8"/>
    <w:rsid w:val="008B5D42"/>
    <w:rsid w:val="008B70D4"/>
    <w:rsid w:val="008C2B5D"/>
    <w:rsid w:val="008D0EE0"/>
    <w:rsid w:val="008D5B99"/>
    <w:rsid w:val="008D7A27"/>
    <w:rsid w:val="008E0AD4"/>
    <w:rsid w:val="008E4702"/>
    <w:rsid w:val="008E69AA"/>
    <w:rsid w:val="008F4F1C"/>
    <w:rsid w:val="009016D5"/>
    <w:rsid w:val="00901C7F"/>
    <w:rsid w:val="00911188"/>
    <w:rsid w:val="00922764"/>
    <w:rsid w:val="00932377"/>
    <w:rsid w:val="00934D18"/>
    <w:rsid w:val="009408EA"/>
    <w:rsid w:val="00943102"/>
    <w:rsid w:val="0094523D"/>
    <w:rsid w:val="009559E6"/>
    <w:rsid w:val="00976A63"/>
    <w:rsid w:val="00983419"/>
    <w:rsid w:val="00994821"/>
    <w:rsid w:val="00996DAB"/>
    <w:rsid w:val="009A423E"/>
    <w:rsid w:val="009C3431"/>
    <w:rsid w:val="009C53F4"/>
    <w:rsid w:val="009C5989"/>
    <w:rsid w:val="009D08DA"/>
    <w:rsid w:val="009D6315"/>
    <w:rsid w:val="00A04A9D"/>
    <w:rsid w:val="00A06860"/>
    <w:rsid w:val="00A136F5"/>
    <w:rsid w:val="00A13AAC"/>
    <w:rsid w:val="00A231E2"/>
    <w:rsid w:val="00A241CE"/>
    <w:rsid w:val="00A2550D"/>
    <w:rsid w:val="00A4169B"/>
    <w:rsid w:val="00A445F2"/>
    <w:rsid w:val="00A50D55"/>
    <w:rsid w:val="00A5165B"/>
    <w:rsid w:val="00A52FDA"/>
    <w:rsid w:val="00A64912"/>
    <w:rsid w:val="00A671EC"/>
    <w:rsid w:val="00A70A74"/>
    <w:rsid w:val="00A90EA8"/>
    <w:rsid w:val="00AA0343"/>
    <w:rsid w:val="00AA2A5C"/>
    <w:rsid w:val="00AB78E9"/>
    <w:rsid w:val="00AD3467"/>
    <w:rsid w:val="00AD5641"/>
    <w:rsid w:val="00AD65C8"/>
    <w:rsid w:val="00AD7252"/>
    <w:rsid w:val="00AD7DEA"/>
    <w:rsid w:val="00AE0F9B"/>
    <w:rsid w:val="00AF55FF"/>
    <w:rsid w:val="00B032D8"/>
    <w:rsid w:val="00B24155"/>
    <w:rsid w:val="00B33B3C"/>
    <w:rsid w:val="00B34015"/>
    <w:rsid w:val="00B40D74"/>
    <w:rsid w:val="00B412A8"/>
    <w:rsid w:val="00B412B0"/>
    <w:rsid w:val="00B43C97"/>
    <w:rsid w:val="00B52663"/>
    <w:rsid w:val="00B56DCB"/>
    <w:rsid w:val="00B770D2"/>
    <w:rsid w:val="00B8268F"/>
    <w:rsid w:val="00B94F68"/>
    <w:rsid w:val="00BA47A3"/>
    <w:rsid w:val="00BA5026"/>
    <w:rsid w:val="00BB6E79"/>
    <w:rsid w:val="00BE1427"/>
    <w:rsid w:val="00BE3B31"/>
    <w:rsid w:val="00BE3B54"/>
    <w:rsid w:val="00BE719A"/>
    <w:rsid w:val="00BE720A"/>
    <w:rsid w:val="00BF6650"/>
    <w:rsid w:val="00BF77F1"/>
    <w:rsid w:val="00C06307"/>
    <w:rsid w:val="00C067E5"/>
    <w:rsid w:val="00C164CA"/>
    <w:rsid w:val="00C24B8B"/>
    <w:rsid w:val="00C42BF8"/>
    <w:rsid w:val="00C460AE"/>
    <w:rsid w:val="00C50043"/>
    <w:rsid w:val="00C50A0F"/>
    <w:rsid w:val="00C60C12"/>
    <w:rsid w:val="00C7573B"/>
    <w:rsid w:val="00C76CF3"/>
    <w:rsid w:val="00C942F8"/>
    <w:rsid w:val="00CA7844"/>
    <w:rsid w:val="00CB58EF"/>
    <w:rsid w:val="00CC5E50"/>
    <w:rsid w:val="00CE7D64"/>
    <w:rsid w:val="00CF0BB2"/>
    <w:rsid w:val="00D1209A"/>
    <w:rsid w:val="00D13441"/>
    <w:rsid w:val="00D20665"/>
    <w:rsid w:val="00D243A3"/>
    <w:rsid w:val="00D300B6"/>
    <w:rsid w:val="00D3200B"/>
    <w:rsid w:val="00D33440"/>
    <w:rsid w:val="00D52EFE"/>
    <w:rsid w:val="00D540DF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0C81"/>
    <w:rsid w:val="00E05704"/>
    <w:rsid w:val="00E12F1A"/>
    <w:rsid w:val="00E15561"/>
    <w:rsid w:val="00E21CFB"/>
    <w:rsid w:val="00E220E1"/>
    <w:rsid w:val="00E22935"/>
    <w:rsid w:val="00E362E8"/>
    <w:rsid w:val="00E54292"/>
    <w:rsid w:val="00E60191"/>
    <w:rsid w:val="00E74DC7"/>
    <w:rsid w:val="00E85F5E"/>
    <w:rsid w:val="00E87699"/>
    <w:rsid w:val="00E90763"/>
    <w:rsid w:val="00E92E27"/>
    <w:rsid w:val="00E9586B"/>
    <w:rsid w:val="00E97334"/>
    <w:rsid w:val="00EA0D36"/>
    <w:rsid w:val="00EB6BE9"/>
    <w:rsid w:val="00ED4928"/>
    <w:rsid w:val="00EE3749"/>
    <w:rsid w:val="00EE6190"/>
    <w:rsid w:val="00EF2E3A"/>
    <w:rsid w:val="00EF6402"/>
    <w:rsid w:val="00F025DF"/>
    <w:rsid w:val="00F047E2"/>
    <w:rsid w:val="00F04D57"/>
    <w:rsid w:val="00F06F23"/>
    <w:rsid w:val="00F078DC"/>
    <w:rsid w:val="00F13E86"/>
    <w:rsid w:val="00F32FCB"/>
    <w:rsid w:val="00F529A6"/>
    <w:rsid w:val="00F6709F"/>
    <w:rsid w:val="00F677A9"/>
    <w:rsid w:val="00F723BD"/>
    <w:rsid w:val="00F732EA"/>
    <w:rsid w:val="00F81557"/>
    <w:rsid w:val="00F84CF5"/>
    <w:rsid w:val="00F8612E"/>
    <w:rsid w:val="00F87D3F"/>
    <w:rsid w:val="00F96714"/>
    <w:rsid w:val="00FA420B"/>
    <w:rsid w:val="00FC5359"/>
    <w:rsid w:val="00FD45E0"/>
    <w:rsid w:val="00FE0781"/>
    <w:rsid w:val="00FE739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BA6E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8753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53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53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53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53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753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753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753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753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753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7539"/>
  </w:style>
  <w:style w:type="paragraph" w:customStyle="1" w:styleId="OPCParaBase">
    <w:name w:val="OPCParaBase"/>
    <w:qFormat/>
    <w:rsid w:val="005875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75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75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75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75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75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875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75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75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75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75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7539"/>
  </w:style>
  <w:style w:type="paragraph" w:customStyle="1" w:styleId="Blocks">
    <w:name w:val="Blocks"/>
    <w:aliases w:val="bb"/>
    <w:basedOn w:val="OPCParaBase"/>
    <w:qFormat/>
    <w:rsid w:val="005875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75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75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7539"/>
    <w:rPr>
      <w:i/>
    </w:rPr>
  </w:style>
  <w:style w:type="paragraph" w:customStyle="1" w:styleId="BoxList">
    <w:name w:val="BoxList"/>
    <w:aliases w:val="bl"/>
    <w:basedOn w:val="BoxText"/>
    <w:qFormat/>
    <w:rsid w:val="005875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75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75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7539"/>
    <w:pPr>
      <w:ind w:left="1985" w:hanging="851"/>
    </w:pPr>
  </w:style>
  <w:style w:type="character" w:customStyle="1" w:styleId="CharAmPartNo">
    <w:name w:val="CharAmPartNo"/>
    <w:basedOn w:val="OPCCharBase"/>
    <w:qFormat/>
    <w:rsid w:val="00587539"/>
  </w:style>
  <w:style w:type="character" w:customStyle="1" w:styleId="CharAmPartText">
    <w:name w:val="CharAmPartText"/>
    <w:basedOn w:val="OPCCharBase"/>
    <w:qFormat/>
    <w:rsid w:val="00587539"/>
  </w:style>
  <w:style w:type="character" w:customStyle="1" w:styleId="CharAmSchNo">
    <w:name w:val="CharAmSchNo"/>
    <w:basedOn w:val="OPCCharBase"/>
    <w:qFormat/>
    <w:rsid w:val="00587539"/>
  </w:style>
  <w:style w:type="character" w:customStyle="1" w:styleId="CharAmSchText">
    <w:name w:val="CharAmSchText"/>
    <w:basedOn w:val="OPCCharBase"/>
    <w:qFormat/>
    <w:rsid w:val="00587539"/>
  </w:style>
  <w:style w:type="character" w:customStyle="1" w:styleId="CharBoldItalic">
    <w:name w:val="CharBoldItalic"/>
    <w:basedOn w:val="OPCCharBase"/>
    <w:uiPriority w:val="1"/>
    <w:qFormat/>
    <w:rsid w:val="005875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7539"/>
  </w:style>
  <w:style w:type="character" w:customStyle="1" w:styleId="CharChapText">
    <w:name w:val="CharChapText"/>
    <w:basedOn w:val="OPCCharBase"/>
    <w:uiPriority w:val="1"/>
    <w:qFormat/>
    <w:rsid w:val="00587539"/>
  </w:style>
  <w:style w:type="character" w:customStyle="1" w:styleId="CharDivNo">
    <w:name w:val="CharDivNo"/>
    <w:basedOn w:val="OPCCharBase"/>
    <w:uiPriority w:val="1"/>
    <w:qFormat/>
    <w:rsid w:val="00587539"/>
  </w:style>
  <w:style w:type="character" w:customStyle="1" w:styleId="CharDivText">
    <w:name w:val="CharDivText"/>
    <w:basedOn w:val="OPCCharBase"/>
    <w:uiPriority w:val="1"/>
    <w:qFormat/>
    <w:rsid w:val="00587539"/>
  </w:style>
  <w:style w:type="character" w:customStyle="1" w:styleId="CharItalic">
    <w:name w:val="CharItalic"/>
    <w:basedOn w:val="OPCCharBase"/>
    <w:uiPriority w:val="1"/>
    <w:qFormat/>
    <w:rsid w:val="00587539"/>
    <w:rPr>
      <w:i/>
    </w:rPr>
  </w:style>
  <w:style w:type="character" w:customStyle="1" w:styleId="CharPartNo">
    <w:name w:val="CharPartNo"/>
    <w:basedOn w:val="OPCCharBase"/>
    <w:uiPriority w:val="1"/>
    <w:qFormat/>
    <w:rsid w:val="00587539"/>
  </w:style>
  <w:style w:type="character" w:customStyle="1" w:styleId="CharPartText">
    <w:name w:val="CharPartText"/>
    <w:basedOn w:val="OPCCharBase"/>
    <w:uiPriority w:val="1"/>
    <w:qFormat/>
    <w:rsid w:val="00587539"/>
  </w:style>
  <w:style w:type="character" w:customStyle="1" w:styleId="CharSectno">
    <w:name w:val="CharSectno"/>
    <w:basedOn w:val="OPCCharBase"/>
    <w:qFormat/>
    <w:rsid w:val="00587539"/>
  </w:style>
  <w:style w:type="character" w:customStyle="1" w:styleId="CharSubdNo">
    <w:name w:val="CharSubdNo"/>
    <w:basedOn w:val="OPCCharBase"/>
    <w:uiPriority w:val="1"/>
    <w:qFormat/>
    <w:rsid w:val="00587539"/>
  </w:style>
  <w:style w:type="character" w:customStyle="1" w:styleId="CharSubdText">
    <w:name w:val="CharSubdText"/>
    <w:basedOn w:val="OPCCharBase"/>
    <w:uiPriority w:val="1"/>
    <w:qFormat/>
    <w:rsid w:val="00587539"/>
  </w:style>
  <w:style w:type="paragraph" w:customStyle="1" w:styleId="CTA--">
    <w:name w:val="CTA --"/>
    <w:basedOn w:val="OPCParaBase"/>
    <w:next w:val="Normal"/>
    <w:rsid w:val="005875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75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75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75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75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75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75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75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75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75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75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75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75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75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875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753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875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75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75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75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75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75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75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75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75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875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75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75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75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75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75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875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75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75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75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875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75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75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75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75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75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75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75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75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75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75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75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75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75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75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75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75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75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75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75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8753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8753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8753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8753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8753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8753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8753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8753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8753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875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75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75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75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75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75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75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75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87539"/>
    <w:rPr>
      <w:sz w:val="16"/>
    </w:rPr>
  </w:style>
  <w:style w:type="table" w:customStyle="1" w:styleId="CFlag">
    <w:name w:val="CFlag"/>
    <w:basedOn w:val="TableNormal"/>
    <w:uiPriority w:val="99"/>
    <w:rsid w:val="0058753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87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7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8753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875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753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875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75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753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87539"/>
    <w:pPr>
      <w:spacing w:before="120"/>
    </w:pPr>
  </w:style>
  <w:style w:type="paragraph" w:customStyle="1" w:styleId="CompiledActNo">
    <w:name w:val="CompiledActNo"/>
    <w:basedOn w:val="OPCParaBase"/>
    <w:next w:val="Normal"/>
    <w:rsid w:val="0058753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875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75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875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75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875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75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8753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8753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875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875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875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75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875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875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875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8753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87539"/>
  </w:style>
  <w:style w:type="character" w:customStyle="1" w:styleId="CharSubPartNoCASA">
    <w:name w:val="CharSubPartNo(CASA)"/>
    <w:basedOn w:val="OPCCharBase"/>
    <w:uiPriority w:val="1"/>
    <w:rsid w:val="00587539"/>
  </w:style>
  <w:style w:type="paragraph" w:customStyle="1" w:styleId="ENoteTTIndentHeadingSub">
    <w:name w:val="ENoteTTIndentHeadingSub"/>
    <w:aliases w:val="enTTHis"/>
    <w:basedOn w:val="OPCParaBase"/>
    <w:rsid w:val="005875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875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875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8753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875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8753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875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87539"/>
    <w:rPr>
      <w:sz w:val="22"/>
    </w:rPr>
  </w:style>
  <w:style w:type="paragraph" w:customStyle="1" w:styleId="SOTextNote">
    <w:name w:val="SO TextNote"/>
    <w:aliases w:val="sont"/>
    <w:basedOn w:val="SOText"/>
    <w:qFormat/>
    <w:rsid w:val="005875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875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87539"/>
    <w:rPr>
      <w:sz w:val="22"/>
    </w:rPr>
  </w:style>
  <w:style w:type="paragraph" w:customStyle="1" w:styleId="FileName">
    <w:name w:val="FileName"/>
    <w:basedOn w:val="Normal"/>
    <w:rsid w:val="00587539"/>
  </w:style>
  <w:style w:type="paragraph" w:customStyle="1" w:styleId="TableHeading">
    <w:name w:val="TableHeading"/>
    <w:aliases w:val="th"/>
    <w:basedOn w:val="OPCParaBase"/>
    <w:next w:val="Tabletext"/>
    <w:rsid w:val="0058753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875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875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875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875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875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875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875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875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875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8753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8753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75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75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7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5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875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75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875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875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875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875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87539"/>
  </w:style>
  <w:style w:type="character" w:customStyle="1" w:styleId="charlegsubtitle1">
    <w:name w:val="charlegsubtitle1"/>
    <w:basedOn w:val="DefaultParagraphFont"/>
    <w:rsid w:val="0058753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87539"/>
    <w:pPr>
      <w:ind w:left="240" w:hanging="240"/>
    </w:pPr>
  </w:style>
  <w:style w:type="paragraph" w:styleId="Index2">
    <w:name w:val="index 2"/>
    <w:basedOn w:val="Normal"/>
    <w:next w:val="Normal"/>
    <w:autoRedefine/>
    <w:rsid w:val="00587539"/>
    <w:pPr>
      <w:ind w:left="480" w:hanging="240"/>
    </w:pPr>
  </w:style>
  <w:style w:type="paragraph" w:styleId="Index3">
    <w:name w:val="index 3"/>
    <w:basedOn w:val="Normal"/>
    <w:next w:val="Normal"/>
    <w:autoRedefine/>
    <w:rsid w:val="00587539"/>
    <w:pPr>
      <w:ind w:left="720" w:hanging="240"/>
    </w:pPr>
  </w:style>
  <w:style w:type="paragraph" w:styleId="Index4">
    <w:name w:val="index 4"/>
    <w:basedOn w:val="Normal"/>
    <w:next w:val="Normal"/>
    <w:autoRedefine/>
    <w:rsid w:val="00587539"/>
    <w:pPr>
      <w:ind w:left="960" w:hanging="240"/>
    </w:pPr>
  </w:style>
  <w:style w:type="paragraph" w:styleId="Index5">
    <w:name w:val="index 5"/>
    <w:basedOn w:val="Normal"/>
    <w:next w:val="Normal"/>
    <w:autoRedefine/>
    <w:rsid w:val="00587539"/>
    <w:pPr>
      <w:ind w:left="1200" w:hanging="240"/>
    </w:pPr>
  </w:style>
  <w:style w:type="paragraph" w:styleId="Index6">
    <w:name w:val="index 6"/>
    <w:basedOn w:val="Normal"/>
    <w:next w:val="Normal"/>
    <w:autoRedefine/>
    <w:rsid w:val="00587539"/>
    <w:pPr>
      <w:ind w:left="1440" w:hanging="240"/>
    </w:pPr>
  </w:style>
  <w:style w:type="paragraph" w:styleId="Index7">
    <w:name w:val="index 7"/>
    <w:basedOn w:val="Normal"/>
    <w:next w:val="Normal"/>
    <w:autoRedefine/>
    <w:rsid w:val="00587539"/>
    <w:pPr>
      <w:ind w:left="1680" w:hanging="240"/>
    </w:pPr>
  </w:style>
  <w:style w:type="paragraph" w:styleId="Index8">
    <w:name w:val="index 8"/>
    <w:basedOn w:val="Normal"/>
    <w:next w:val="Normal"/>
    <w:autoRedefine/>
    <w:rsid w:val="00587539"/>
    <w:pPr>
      <w:ind w:left="1920" w:hanging="240"/>
    </w:pPr>
  </w:style>
  <w:style w:type="paragraph" w:styleId="Index9">
    <w:name w:val="index 9"/>
    <w:basedOn w:val="Normal"/>
    <w:next w:val="Normal"/>
    <w:autoRedefine/>
    <w:rsid w:val="00587539"/>
    <w:pPr>
      <w:ind w:left="2160" w:hanging="240"/>
    </w:pPr>
  </w:style>
  <w:style w:type="paragraph" w:styleId="NormalIndent">
    <w:name w:val="Normal Indent"/>
    <w:basedOn w:val="Normal"/>
    <w:rsid w:val="00587539"/>
    <w:pPr>
      <w:ind w:left="720"/>
    </w:pPr>
  </w:style>
  <w:style w:type="paragraph" w:styleId="FootnoteText">
    <w:name w:val="footnote text"/>
    <w:basedOn w:val="Normal"/>
    <w:link w:val="FootnoteTextChar"/>
    <w:rsid w:val="005875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7539"/>
  </w:style>
  <w:style w:type="paragraph" w:styleId="CommentText">
    <w:name w:val="annotation text"/>
    <w:basedOn w:val="Normal"/>
    <w:link w:val="CommentTextChar"/>
    <w:rsid w:val="005875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7539"/>
  </w:style>
  <w:style w:type="paragraph" w:styleId="IndexHeading">
    <w:name w:val="index heading"/>
    <w:basedOn w:val="Normal"/>
    <w:next w:val="Index1"/>
    <w:rsid w:val="0058753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8753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87539"/>
    <w:pPr>
      <w:ind w:left="480" w:hanging="480"/>
    </w:pPr>
  </w:style>
  <w:style w:type="paragraph" w:styleId="EnvelopeAddress">
    <w:name w:val="envelope address"/>
    <w:basedOn w:val="Normal"/>
    <w:rsid w:val="0058753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8753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8753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87539"/>
    <w:rPr>
      <w:sz w:val="16"/>
      <w:szCs w:val="16"/>
    </w:rPr>
  </w:style>
  <w:style w:type="character" w:styleId="PageNumber">
    <w:name w:val="page number"/>
    <w:basedOn w:val="DefaultParagraphFont"/>
    <w:rsid w:val="00587539"/>
  </w:style>
  <w:style w:type="character" w:styleId="EndnoteReference">
    <w:name w:val="endnote reference"/>
    <w:basedOn w:val="DefaultParagraphFont"/>
    <w:rsid w:val="00587539"/>
    <w:rPr>
      <w:vertAlign w:val="superscript"/>
    </w:rPr>
  </w:style>
  <w:style w:type="paragraph" w:styleId="EndnoteText">
    <w:name w:val="endnote text"/>
    <w:basedOn w:val="Normal"/>
    <w:link w:val="EndnoteTextChar"/>
    <w:rsid w:val="005875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7539"/>
  </w:style>
  <w:style w:type="paragraph" w:styleId="TableofAuthorities">
    <w:name w:val="table of authorities"/>
    <w:basedOn w:val="Normal"/>
    <w:next w:val="Normal"/>
    <w:rsid w:val="00587539"/>
    <w:pPr>
      <w:ind w:left="240" w:hanging="240"/>
    </w:pPr>
  </w:style>
  <w:style w:type="paragraph" w:styleId="MacroText">
    <w:name w:val="macro"/>
    <w:link w:val="MacroTextChar"/>
    <w:rsid w:val="005875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8753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8753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87539"/>
    <w:pPr>
      <w:ind w:left="283" w:hanging="283"/>
    </w:pPr>
  </w:style>
  <w:style w:type="paragraph" w:styleId="ListBullet">
    <w:name w:val="List Bullet"/>
    <w:basedOn w:val="Normal"/>
    <w:autoRedefine/>
    <w:rsid w:val="0058753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8753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87539"/>
    <w:pPr>
      <w:ind w:left="566" w:hanging="283"/>
    </w:pPr>
  </w:style>
  <w:style w:type="paragraph" w:styleId="List3">
    <w:name w:val="List 3"/>
    <w:basedOn w:val="Normal"/>
    <w:rsid w:val="00587539"/>
    <w:pPr>
      <w:ind w:left="849" w:hanging="283"/>
    </w:pPr>
  </w:style>
  <w:style w:type="paragraph" w:styleId="List4">
    <w:name w:val="List 4"/>
    <w:basedOn w:val="Normal"/>
    <w:rsid w:val="00587539"/>
    <w:pPr>
      <w:ind w:left="1132" w:hanging="283"/>
    </w:pPr>
  </w:style>
  <w:style w:type="paragraph" w:styleId="List5">
    <w:name w:val="List 5"/>
    <w:basedOn w:val="Normal"/>
    <w:rsid w:val="00587539"/>
    <w:pPr>
      <w:ind w:left="1415" w:hanging="283"/>
    </w:pPr>
  </w:style>
  <w:style w:type="paragraph" w:styleId="ListBullet2">
    <w:name w:val="List Bullet 2"/>
    <w:basedOn w:val="Normal"/>
    <w:autoRedefine/>
    <w:rsid w:val="0058753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8753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8753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8753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8753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8753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8753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8753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8753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8753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87539"/>
    <w:pPr>
      <w:ind w:left="4252"/>
    </w:pPr>
  </w:style>
  <w:style w:type="character" w:customStyle="1" w:styleId="ClosingChar">
    <w:name w:val="Closing Char"/>
    <w:basedOn w:val="DefaultParagraphFont"/>
    <w:link w:val="Closing"/>
    <w:rsid w:val="00587539"/>
    <w:rPr>
      <w:sz w:val="22"/>
    </w:rPr>
  </w:style>
  <w:style w:type="paragraph" w:styleId="Signature">
    <w:name w:val="Signature"/>
    <w:basedOn w:val="Normal"/>
    <w:link w:val="SignatureChar"/>
    <w:rsid w:val="0058753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87539"/>
    <w:rPr>
      <w:sz w:val="22"/>
    </w:rPr>
  </w:style>
  <w:style w:type="paragraph" w:styleId="BodyText">
    <w:name w:val="Body Text"/>
    <w:basedOn w:val="Normal"/>
    <w:link w:val="BodyTextChar"/>
    <w:rsid w:val="005875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7539"/>
    <w:rPr>
      <w:sz w:val="22"/>
    </w:rPr>
  </w:style>
  <w:style w:type="paragraph" w:styleId="BodyTextIndent">
    <w:name w:val="Body Text Indent"/>
    <w:basedOn w:val="Normal"/>
    <w:link w:val="BodyTextIndentChar"/>
    <w:rsid w:val="005875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7539"/>
    <w:rPr>
      <w:sz w:val="22"/>
    </w:rPr>
  </w:style>
  <w:style w:type="paragraph" w:styleId="ListContinue">
    <w:name w:val="List Continue"/>
    <w:basedOn w:val="Normal"/>
    <w:rsid w:val="00587539"/>
    <w:pPr>
      <w:spacing w:after="120"/>
      <w:ind w:left="283"/>
    </w:pPr>
  </w:style>
  <w:style w:type="paragraph" w:styleId="ListContinue2">
    <w:name w:val="List Continue 2"/>
    <w:basedOn w:val="Normal"/>
    <w:rsid w:val="00587539"/>
    <w:pPr>
      <w:spacing w:after="120"/>
      <w:ind w:left="566"/>
    </w:pPr>
  </w:style>
  <w:style w:type="paragraph" w:styleId="ListContinue3">
    <w:name w:val="List Continue 3"/>
    <w:basedOn w:val="Normal"/>
    <w:rsid w:val="00587539"/>
    <w:pPr>
      <w:spacing w:after="120"/>
      <w:ind w:left="849"/>
    </w:pPr>
  </w:style>
  <w:style w:type="paragraph" w:styleId="ListContinue4">
    <w:name w:val="List Continue 4"/>
    <w:basedOn w:val="Normal"/>
    <w:rsid w:val="00587539"/>
    <w:pPr>
      <w:spacing w:after="120"/>
      <w:ind w:left="1132"/>
    </w:pPr>
  </w:style>
  <w:style w:type="paragraph" w:styleId="ListContinue5">
    <w:name w:val="List Continue 5"/>
    <w:basedOn w:val="Normal"/>
    <w:rsid w:val="0058753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875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8753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8753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8753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87539"/>
  </w:style>
  <w:style w:type="character" w:customStyle="1" w:styleId="SalutationChar">
    <w:name w:val="Salutation Char"/>
    <w:basedOn w:val="DefaultParagraphFont"/>
    <w:link w:val="Salutation"/>
    <w:rsid w:val="00587539"/>
    <w:rPr>
      <w:sz w:val="22"/>
    </w:rPr>
  </w:style>
  <w:style w:type="paragraph" w:styleId="Date">
    <w:name w:val="Date"/>
    <w:basedOn w:val="Normal"/>
    <w:next w:val="Normal"/>
    <w:link w:val="DateChar"/>
    <w:rsid w:val="00587539"/>
  </w:style>
  <w:style w:type="character" w:customStyle="1" w:styleId="DateChar">
    <w:name w:val="Date Char"/>
    <w:basedOn w:val="DefaultParagraphFont"/>
    <w:link w:val="Date"/>
    <w:rsid w:val="00587539"/>
    <w:rPr>
      <w:sz w:val="22"/>
    </w:rPr>
  </w:style>
  <w:style w:type="paragraph" w:styleId="BodyTextFirstIndent">
    <w:name w:val="Body Text First Indent"/>
    <w:basedOn w:val="BodyText"/>
    <w:link w:val="BodyTextFirstIndentChar"/>
    <w:rsid w:val="0058753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8753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8753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7539"/>
    <w:rPr>
      <w:sz w:val="22"/>
    </w:rPr>
  </w:style>
  <w:style w:type="paragraph" w:styleId="BodyText2">
    <w:name w:val="Body Text 2"/>
    <w:basedOn w:val="Normal"/>
    <w:link w:val="BodyText2Char"/>
    <w:rsid w:val="005875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7539"/>
    <w:rPr>
      <w:sz w:val="22"/>
    </w:rPr>
  </w:style>
  <w:style w:type="paragraph" w:styleId="BodyText3">
    <w:name w:val="Body Text 3"/>
    <w:basedOn w:val="Normal"/>
    <w:link w:val="BodyText3Char"/>
    <w:rsid w:val="00587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753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875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7539"/>
    <w:rPr>
      <w:sz w:val="22"/>
    </w:rPr>
  </w:style>
  <w:style w:type="paragraph" w:styleId="BodyTextIndent3">
    <w:name w:val="Body Text Indent 3"/>
    <w:basedOn w:val="Normal"/>
    <w:link w:val="BodyTextIndent3Char"/>
    <w:rsid w:val="005875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7539"/>
    <w:rPr>
      <w:sz w:val="16"/>
      <w:szCs w:val="16"/>
    </w:rPr>
  </w:style>
  <w:style w:type="paragraph" w:styleId="BlockText">
    <w:name w:val="Block Text"/>
    <w:basedOn w:val="Normal"/>
    <w:rsid w:val="00587539"/>
    <w:pPr>
      <w:spacing w:after="120"/>
      <w:ind w:left="1440" w:right="1440"/>
    </w:pPr>
  </w:style>
  <w:style w:type="character" w:styleId="Hyperlink">
    <w:name w:val="Hyperlink"/>
    <w:basedOn w:val="DefaultParagraphFont"/>
    <w:rsid w:val="00587539"/>
    <w:rPr>
      <w:color w:val="0000FF"/>
      <w:u w:val="single"/>
    </w:rPr>
  </w:style>
  <w:style w:type="character" w:styleId="FollowedHyperlink">
    <w:name w:val="FollowedHyperlink"/>
    <w:basedOn w:val="DefaultParagraphFont"/>
    <w:rsid w:val="00587539"/>
    <w:rPr>
      <w:color w:val="800080"/>
      <w:u w:val="single"/>
    </w:rPr>
  </w:style>
  <w:style w:type="character" w:styleId="Strong">
    <w:name w:val="Strong"/>
    <w:basedOn w:val="DefaultParagraphFont"/>
    <w:qFormat/>
    <w:rsid w:val="00587539"/>
    <w:rPr>
      <w:b/>
      <w:bCs/>
    </w:rPr>
  </w:style>
  <w:style w:type="character" w:styleId="Emphasis">
    <w:name w:val="Emphasis"/>
    <w:basedOn w:val="DefaultParagraphFont"/>
    <w:qFormat/>
    <w:rsid w:val="00587539"/>
    <w:rPr>
      <w:i/>
      <w:iCs/>
    </w:rPr>
  </w:style>
  <w:style w:type="paragraph" w:styleId="DocumentMap">
    <w:name w:val="Document Map"/>
    <w:basedOn w:val="Normal"/>
    <w:link w:val="DocumentMapChar"/>
    <w:rsid w:val="0058753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8753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8753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8753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87539"/>
  </w:style>
  <w:style w:type="character" w:customStyle="1" w:styleId="E-mailSignatureChar">
    <w:name w:val="E-mail Signature Char"/>
    <w:basedOn w:val="DefaultParagraphFont"/>
    <w:link w:val="E-mailSignature"/>
    <w:rsid w:val="00587539"/>
    <w:rPr>
      <w:sz w:val="22"/>
    </w:rPr>
  </w:style>
  <w:style w:type="paragraph" w:styleId="NormalWeb">
    <w:name w:val="Normal (Web)"/>
    <w:basedOn w:val="Normal"/>
    <w:rsid w:val="00587539"/>
  </w:style>
  <w:style w:type="character" w:styleId="HTMLAcronym">
    <w:name w:val="HTML Acronym"/>
    <w:basedOn w:val="DefaultParagraphFont"/>
    <w:rsid w:val="00587539"/>
  </w:style>
  <w:style w:type="paragraph" w:styleId="HTMLAddress">
    <w:name w:val="HTML Address"/>
    <w:basedOn w:val="Normal"/>
    <w:link w:val="HTMLAddressChar"/>
    <w:rsid w:val="0058753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87539"/>
    <w:rPr>
      <w:i/>
      <w:iCs/>
      <w:sz w:val="22"/>
    </w:rPr>
  </w:style>
  <w:style w:type="character" w:styleId="HTMLCite">
    <w:name w:val="HTML Cite"/>
    <w:basedOn w:val="DefaultParagraphFont"/>
    <w:rsid w:val="00587539"/>
    <w:rPr>
      <w:i/>
      <w:iCs/>
    </w:rPr>
  </w:style>
  <w:style w:type="character" w:styleId="HTMLCode">
    <w:name w:val="HTML Code"/>
    <w:basedOn w:val="DefaultParagraphFont"/>
    <w:rsid w:val="0058753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87539"/>
    <w:rPr>
      <w:i/>
      <w:iCs/>
    </w:rPr>
  </w:style>
  <w:style w:type="character" w:styleId="HTMLKeyboard">
    <w:name w:val="HTML Keyboard"/>
    <w:basedOn w:val="DefaultParagraphFont"/>
    <w:rsid w:val="0058753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8753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87539"/>
    <w:rPr>
      <w:rFonts w:ascii="Courier New" w:hAnsi="Courier New" w:cs="Courier New"/>
    </w:rPr>
  </w:style>
  <w:style w:type="character" w:styleId="HTMLSample">
    <w:name w:val="HTML Sample"/>
    <w:basedOn w:val="DefaultParagraphFont"/>
    <w:rsid w:val="0058753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8753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8753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87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7539"/>
    <w:rPr>
      <w:b/>
      <w:bCs/>
    </w:rPr>
  </w:style>
  <w:style w:type="numbering" w:styleId="1ai">
    <w:name w:val="Outline List 1"/>
    <w:basedOn w:val="NoList"/>
    <w:rsid w:val="00587539"/>
    <w:pPr>
      <w:numPr>
        <w:numId w:val="14"/>
      </w:numPr>
    </w:pPr>
  </w:style>
  <w:style w:type="numbering" w:styleId="111111">
    <w:name w:val="Outline List 2"/>
    <w:basedOn w:val="NoList"/>
    <w:rsid w:val="00587539"/>
    <w:pPr>
      <w:numPr>
        <w:numId w:val="15"/>
      </w:numPr>
    </w:pPr>
  </w:style>
  <w:style w:type="numbering" w:styleId="ArticleSection">
    <w:name w:val="Outline List 3"/>
    <w:basedOn w:val="NoList"/>
    <w:rsid w:val="00587539"/>
    <w:pPr>
      <w:numPr>
        <w:numId w:val="17"/>
      </w:numPr>
    </w:pPr>
  </w:style>
  <w:style w:type="table" w:styleId="TableSimple1">
    <w:name w:val="Table Simple 1"/>
    <w:basedOn w:val="TableNormal"/>
    <w:rsid w:val="0058753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8753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875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875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75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753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753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8753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8753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8753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8753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753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753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753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753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875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8753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753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753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75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875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753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8753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8753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8753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875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875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875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875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8753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875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8753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8753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8753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8753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8753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75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8753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8753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8753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8753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8753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8753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8753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1303</Words>
  <Characters>7429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2021-04-02T02:48:00Z</cp:lastPrinted>
  <dcterms:created xsi:type="dcterms:W3CDTF">2021-05-17T22:47:00Z</dcterms:created>
  <dcterms:modified xsi:type="dcterms:W3CDTF">2021-05-17T23:13:00Z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Inspector-General of the Australian Defence Force Amendment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13 May 2021</vt:lpwstr>
  </property>
  <property fmtid="{D5CDD505-2E9C-101B-9397-08002B2CF9AE}" pid="10" name="ID">
    <vt:lpwstr>OPC65174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13 May 2021</vt:lpwstr>
  </property>
</Properties>
</file>