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8F4BF" w14:textId="77777777" w:rsidR="006B4158" w:rsidRPr="005D56D3" w:rsidRDefault="006B4158" w:rsidP="006B4158">
      <w:pPr>
        <w:pStyle w:val="EMItemHeading"/>
        <w:jc w:val="center"/>
        <w:rPr>
          <w:u w:val="single"/>
        </w:rPr>
      </w:pPr>
      <w:bookmarkStart w:id="0" w:name="_GoBack"/>
      <w:bookmarkEnd w:id="0"/>
      <w:r w:rsidRPr="005D56D3">
        <w:rPr>
          <w:u w:val="single"/>
        </w:rPr>
        <w:t>EXPLANATORY STATEMENT</w:t>
      </w:r>
    </w:p>
    <w:p w14:paraId="25C2082C" w14:textId="77777777" w:rsidR="006B4158" w:rsidRPr="005D56D3" w:rsidRDefault="006B4158" w:rsidP="006B4158">
      <w:pPr>
        <w:pStyle w:val="EMNormal"/>
        <w:jc w:val="center"/>
        <w:rPr>
          <w:u w:val="single"/>
        </w:rPr>
      </w:pPr>
      <w:r w:rsidRPr="005D56D3">
        <w:rPr>
          <w:u w:val="single"/>
        </w:rPr>
        <w:t xml:space="preserve">Issued by the authority of the </w:t>
      </w:r>
      <w:bookmarkStart w:id="1" w:name="_Hlk525658820"/>
      <w:r w:rsidRPr="005D56D3">
        <w:rPr>
          <w:u w:val="single"/>
        </w:rPr>
        <w:t>Deputy Prime Minister and Minister for Infrastructure</w:t>
      </w:r>
      <w:r>
        <w:rPr>
          <w:u w:val="single"/>
        </w:rPr>
        <w:t>,</w:t>
      </w:r>
      <w:r w:rsidRPr="005D56D3">
        <w:rPr>
          <w:u w:val="single"/>
        </w:rPr>
        <w:t xml:space="preserve"> Transport</w:t>
      </w:r>
      <w:bookmarkEnd w:id="1"/>
      <w:r>
        <w:rPr>
          <w:u w:val="single"/>
        </w:rPr>
        <w:t xml:space="preserve"> and Regional Development</w:t>
      </w:r>
    </w:p>
    <w:p w14:paraId="1FC05016" w14:textId="05334379" w:rsidR="006B4158" w:rsidRDefault="006B4158" w:rsidP="006B4158">
      <w:pPr>
        <w:pStyle w:val="EMNormalItalicised"/>
        <w:spacing w:after="240"/>
        <w:jc w:val="center"/>
      </w:pPr>
      <w:r w:rsidRPr="00F27DA7">
        <w:t xml:space="preserve">Civil Aviation </w:t>
      </w:r>
      <w:r>
        <w:t>Legislation</w:t>
      </w:r>
      <w:r w:rsidRPr="00F27DA7">
        <w:t xml:space="preserve"> </w:t>
      </w:r>
      <w:r w:rsidRPr="003C0104">
        <w:t>Amendment (</w:t>
      </w:r>
      <w:r>
        <w:t xml:space="preserve">Flight Operations – </w:t>
      </w:r>
      <w:r w:rsidR="009A4E87">
        <w:t xml:space="preserve">Fees and Other </w:t>
      </w:r>
      <w:r>
        <w:t>Consequential Amendment</w:t>
      </w:r>
      <w:r w:rsidR="0035250F">
        <w:t>s</w:t>
      </w:r>
      <w:r w:rsidRPr="003C0104">
        <w:t>) Regulations</w:t>
      </w:r>
      <w:r w:rsidRPr="00F27DA7">
        <w:t xml:space="preserve"> </w:t>
      </w:r>
      <w:r>
        <w:t>2021</w:t>
      </w:r>
    </w:p>
    <w:p w14:paraId="2750D380" w14:textId="77777777" w:rsidR="00AF38D1" w:rsidRDefault="00AF38D1" w:rsidP="00087F51">
      <w:bookmarkStart w:id="2" w:name="_Hlk525740218"/>
    </w:p>
    <w:p w14:paraId="3D273A01" w14:textId="6BFB6B50" w:rsidR="00087F51" w:rsidRDefault="00087F51" w:rsidP="00087F51">
      <w:r>
        <w:t xml:space="preserve">The </w:t>
      </w:r>
      <w:r>
        <w:rPr>
          <w:rStyle w:val="italics"/>
        </w:rPr>
        <w:t xml:space="preserve">Civil Aviation Act 1988 </w:t>
      </w:r>
      <w:r>
        <w:rPr>
          <w:rStyle w:val="italics"/>
          <w:iCs/>
        </w:rPr>
        <w:t>(</w:t>
      </w:r>
      <w:r>
        <w:t xml:space="preserve">the Act) establishes the regulatory framework for maintaining, enhancing and promoting the safety of civil aviation, with particular emphasis on preventing accidents and incidents. </w:t>
      </w:r>
    </w:p>
    <w:p w14:paraId="1D9CD8DB" w14:textId="77777777" w:rsidR="00087F51" w:rsidRDefault="00087F51" w:rsidP="00087F51">
      <w:r>
        <w:t>Subsection 98(1) of the Act provides that the Governor</w:t>
      </w:r>
      <w:r>
        <w:noBreakHyphen/>
        <w:t>General may make regulations, not inconsistent with the Act, prescribing matters required or permitted by the Act to be prescribed, or necessary or convenient to be prescribed, for carrying out or giving effect to the Act. Subsection 98(1) also provides that the Governor</w:t>
      </w:r>
      <w:r>
        <w:noBreakHyphen/>
        <w:t xml:space="preserve">General may make regulations for the carrying out of, and giving effect to, the provisions of the </w:t>
      </w:r>
      <w:r>
        <w:rPr>
          <w:rStyle w:val="italics"/>
        </w:rPr>
        <w:t>Convention on International Civil Aviation</w:t>
      </w:r>
      <w:r>
        <w:t xml:space="preserve"> relating to aviation safety, and in relation to the safety of air navigation, being regulations with respect to any other matters to which the Parliament has power to make laws. Subsection 98(1) further provides that the Governor General may make regulations prescribing fees in relation to services, applications or requests under the Act, regulations and Civil Aviation Orders.</w:t>
      </w:r>
    </w:p>
    <w:p w14:paraId="73686C1B" w14:textId="77777777" w:rsidR="00087F51" w:rsidRDefault="00087F51" w:rsidP="00087F51">
      <w:r>
        <w:t>The Act also confers on the Civil Aviation Safety Authority (CASA) the function of conducting the safety regulation of civil air operations for Australia by developing and promulgating appropriate, clear and concise aviation safety standards and issuing certificates, licences, registrations and permits.</w:t>
      </w:r>
    </w:p>
    <w:p w14:paraId="402FB34E" w14:textId="2CA323CE" w:rsidR="00087F51" w:rsidRDefault="00087F51" w:rsidP="00087F51">
      <w:r>
        <w:t xml:space="preserve">Parts 91, 119, 121, 133, 135 and 138 of the CASR were made on 6 December 2018. Parts 103, 105 and 131 of CASR were made on 12 December 2019. Related amendments to the CASR Dictionary were made on 4 April 2019. Collectively these instruments comprise the Flight Operations Regulations (FOR). The FOR were amended by the </w:t>
      </w:r>
      <w:r>
        <w:rPr>
          <w:i/>
          <w:iCs/>
        </w:rPr>
        <w:t>Civil Aviation Legislation Amendment (Flight Operations—Miscellaneous Amendments) Regulations 2020</w:t>
      </w:r>
      <w:r>
        <w:t xml:space="preserve">. The FOR are legislated to commence on 2 December 2021. </w:t>
      </w:r>
    </w:p>
    <w:p w14:paraId="3E70BB69" w14:textId="6018ACC8" w:rsidR="00087F51" w:rsidRDefault="00087F51" w:rsidP="00087F51">
      <w:r>
        <w:t xml:space="preserve">The </w:t>
      </w:r>
      <w:r w:rsidR="004E2E43" w:rsidRPr="003E5A89">
        <w:rPr>
          <w:i/>
          <w:iCs/>
        </w:rPr>
        <w:t xml:space="preserve">Civil </w:t>
      </w:r>
      <w:r w:rsidR="00571DDC" w:rsidRPr="003E5A89">
        <w:rPr>
          <w:i/>
          <w:iCs/>
        </w:rPr>
        <w:t>Aviation Legi</w:t>
      </w:r>
      <w:r w:rsidR="00D70A65" w:rsidRPr="003E5A89">
        <w:rPr>
          <w:i/>
          <w:iCs/>
        </w:rPr>
        <w:t>slation Amendment (</w:t>
      </w:r>
      <w:r w:rsidR="00A729F7" w:rsidRPr="003E5A89">
        <w:rPr>
          <w:i/>
          <w:iCs/>
        </w:rPr>
        <w:t>Flight O</w:t>
      </w:r>
      <w:r w:rsidR="00A2683B" w:rsidRPr="003E5A89">
        <w:rPr>
          <w:i/>
          <w:iCs/>
        </w:rPr>
        <w:t xml:space="preserve">perations – Fees and </w:t>
      </w:r>
      <w:r w:rsidR="00106715" w:rsidRPr="003E5A89">
        <w:rPr>
          <w:i/>
          <w:iCs/>
        </w:rPr>
        <w:t>Other Consequential</w:t>
      </w:r>
      <w:r w:rsidR="00106715">
        <w:t xml:space="preserve"> </w:t>
      </w:r>
      <w:r w:rsidR="00106715" w:rsidRPr="003E5A89">
        <w:rPr>
          <w:i/>
          <w:iCs/>
        </w:rPr>
        <w:t>Amendments</w:t>
      </w:r>
      <w:r w:rsidR="00D70A65" w:rsidRPr="003E5A89">
        <w:rPr>
          <w:i/>
          <w:iCs/>
        </w:rPr>
        <w:t>)</w:t>
      </w:r>
      <w:r w:rsidR="004E2E43" w:rsidRPr="003E5A89">
        <w:rPr>
          <w:i/>
          <w:iCs/>
        </w:rPr>
        <w:t xml:space="preserve"> </w:t>
      </w:r>
      <w:r w:rsidR="00F01C07" w:rsidRPr="003E5A89">
        <w:rPr>
          <w:i/>
          <w:iCs/>
        </w:rPr>
        <w:t>R</w:t>
      </w:r>
      <w:r w:rsidRPr="003E5A89">
        <w:rPr>
          <w:i/>
          <w:iCs/>
        </w:rPr>
        <w:t>egulations</w:t>
      </w:r>
      <w:r w:rsidR="00D70A65" w:rsidRPr="003E5A89">
        <w:rPr>
          <w:i/>
          <w:iCs/>
        </w:rPr>
        <w:t xml:space="preserve"> 2021</w:t>
      </w:r>
      <w:r>
        <w:t xml:space="preserve"> </w:t>
      </w:r>
      <w:r w:rsidR="00910872">
        <w:t xml:space="preserve">(the Regulations) </w:t>
      </w:r>
      <w:r>
        <w:t xml:space="preserve">make consequential amendments to regulations, following on from amendments made to the </w:t>
      </w:r>
      <w:r>
        <w:rPr>
          <w:i/>
          <w:iCs/>
        </w:rPr>
        <w:t xml:space="preserve">Civil Aviation Regulations 1988 </w:t>
      </w:r>
      <w:r w:rsidRPr="00923E97">
        <w:t>(</w:t>
      </w:r>
      <w:r w:rsidRPr="00000778">
        <w:t>CAR</w:t>
      </w:r>
      <w:r w:rsidRPr="00923E97">
        <w:t>)</w:t>
      </w:r>
      <w:r>
        <w:rPr>
          <w:i/>
          <w:iCs/>
        </w:rPr>
        <w:t xml:space="preserve"> </w:t>
      </w:r>
      <w:r>
        <w:t xml:space="preserve">and </w:t>
      </w:r>
      <w:r>
        <w:rPr>
          <w:i/>
          <w:iCs/>
        </w:rPr>
        <w:t>Civil Aviation Safety Regulations 1998</w:t>
      </w:r>
      <w:r w:rsidR="00E61B01">
        <w:rPr>
          <w:i/>
          <w:iCs/>
        </w:rPr>
        <w:t xml:space="preserve"> </w:t>
      </w:r>
      <w:r w:rsidR="006817FF" w:rsidRPr="00AA3616">
        <w:t>(CASR)</w:t>
      </w:r>
      <w:r>
        <w:t xml:space="preserve">. The </w:t>
      </w:r>
      <w:r w:rsidR="00910872">
        <w:t>R</w:t>
      </w:r>
      <w:r>
        <w:t xml:space="preserve">egulations update the </w:t>
      </w:r>
      <w:r>
        <w:rPr>
          <w:i/>
          <w:iCs/>
        </w:rPr>
        <w:t>Civil Aviation (Fees) Regulations 1995</w:t>
      </w:r>
      <w:r>
        <w:t xml:space="preserve"> (Fees Regulations) to </w:t>
      </w:r>
      <w:r w:rsidRPr="006817FF">
        <w:t>align</w:t>
      </w:r>
      <w:r>
        <w:t xml:space="preserve"> the fees for services provided by CASA with provisions of the CASR that are replacing provisions of the CAR. The amendments otherwise update legislative cross-references in </w:t>
      </w:r>
      <w:r w:rsidR="00690446">
        <w:t xml:space="preserve">the following </w:t>
      </w:r>
      <w:r>
        <w:t>Commonwealth regulations</w:t>
      </w:r>
      <w:r w:rsidR="00690446">
        <w:t>:</w:t>
      </w:r>
    </w:p>
    <w:p w14:paraId="466983C9" w14:textId="670F0737" w:rsidR="00690446" w:rsidRPr="00923E97" w:rsidRDefault="00296AAD" w:rsidP="00690446">
      <w:pPr>
        <w:pStyle w:val="ListParagraph"/>
        <w:numPr>
          <w:ilvl w:val="0"/>
          <w:numId w:val="51"/>
        </w:numPr>
        <w:rPr>
          <w:i/>
          <w:iCs/>
        </w:rPr>
      </w:pPr>
      <w:r w:rsidRPr="00923E97">
        <w:rPr>
          <w:i/>
          <w:iCs/>
        </w:rPr>
        <w:t>Air Navigation (Aircraft Noise) Regul</w:t>
      </w:r>
      <w:r w:rsidR="005E1665" w:rsidRPr="00923E97">
        <w:rPr>
          <w:i/>
          <w:iCs/>
        </w:rPr>
        <w:t>ations 2018</w:t>
      </w:r>
    </w:p>
    <w:p w14:paraId="7FE8A9FF" w14:textId="4694BCD2" w:rsidR="005E1665" w:rsidRPr="00923E97" w:rsidRDefault="005E1665" w:rsidP="00690446">
      <w:pPr>
        <w:pStyle w:val="ListParagraph"/>
        <w:numPr>
          <w:ilvl w:val="0"/>
          <w:numId w:val="51"/>
        </w:numPr>
        <w:rPr>
          <w:i/>
          <w:iCs/>
        </w:rPr>
      </w:pPr>
      <w:r w:rsidRPr="00923E97">
        <w:rPr>
          <w:i/>
          <w:iCs/>
        </w:rPr>
        <w:t>Air Navigation (Essendon Fields Airport</w:t>
      </w:r>
      <w:r w:rsidR="00A13B71" w:rsidRPr="00923E97">
        <w:rPr>
          <w:i/>
          <w:iCs/>
        </w:rPr>
        <w:t>) Regulations 2018</w:t>
      </w:r>
    </w:p>
    <w:p w14:paraId="2D8FAAE8" w14:textId="531C9716" w:rsidR="00A13B71" w:rsidRPr="00923E97" w:rsidRDefault="00A13B71" w:rsidP="00690446">
      <w:pPr>
        <w:pStyle w:val="ListParagraph"/>
        <w:numPr>
          <w:ilvl w:val="0"/>
          <w:numId w:val="51"/>
        </w:numPr>
        <w:rPr>
          <w:i/>
          <w:iCs/>
        </w:rPr>
      </w:pPr>
      <w:r w:rsidRPr="00923E97">
        <w:rPr>
          <w:i/>
          <w:iCs/>
        </w:rPr>
        <w:t xml:space="preserve">Air Navigation (Gold Coast </w:t>
      </w:r>
      <w:r w:rsidR="002F050D" w:rsidRPr="00923E97">
        <w:rPr>
          <w:i/>
          <w:iCs/>
        </w:rPr>
        <w:t>Airport Curfew) Regulations 2018</w:t>
      </w:r>
    </w:p>
    <w:p w14:paraId="587AC3B3" w14:textId="05856E3E" w:rsidR="002F050D" w:rsidRPr="00923E97" w:rsidRDefault="002F050D" w:rsidP="00690446">
      <w:pPr>
        <w:pStyle w:val="ListParagraph"/>
        <w:numPr>
          <w:ilvl w:val="0"/>
          <w:numId w:val="51"/>
        </w:numPr>
        <w:rPr>
          <w:i/>
          <w:iCs/>
        </w:rPr>
      </w:pPr>
      <w:r w:rsidRPr="00923E97">
        <w:rPr>
          <w:i/>
          <w:iCs/>
        </w:rPr>
        <w:t xml:space="preserve">Air Services Regulations </w:t>
      </w:r>
      <w:r w:rsidR="00036130" w:rsidRPr="00923E97">
        <w:rPr>
          <w:i/>
          <w:iCs/>
        </w:rPr>
        <w:t>2019</w:t>
      </w:r>
    </w:p>
    <w:p w14:paraId="6AE2EE27" w14:textId="0BB4BF68" w:rsidR="00036130" w:rsidRPr="00923E97" w:rsidRDefault="00036130" w:rsidP="00690446">
      <w:pPr>
        <w:pStyle w:val="ListParagraph"/>
        <w:numPr>
          <w:ilvl w:val="0"/>
          <w:numId w:val="51"/>
        </w:numPr>
        <w:rPr>
          <w:i/>
          <w:iCs/>
        </w:rPr>
      </w:pPr>
      <w:r w:rsidRPr="00923E97">
        <w:rPr>
          <w:i/>
          <w:iCs/>
        </w:rPr>
        <w:t>Aviation Transport Security Regulations 2005</w:t>
      </w:r>
    </w:p>
    <w:p w14:paraId="301F9EEC" w14:textId="0ADCF5D2" w:rsidR="00036130" w:rsidRPr="00923E97" w:rsidRDefault="007833F3" w:rsidP="00923E97">
      <w:pPr>
        <w:pStyle w:val="ListParagraph"/>
        <w:numPr>
          <w:ilvl w:val="0"/>
          <w:numId w:val="51"/>
        </w:numPr>
        <w:rPr>
          <w:i/>
          <w:iCs/>
        </w:rPr>
      </w:pPr>
      <w:r w:rsidRPr="00923E97">
        <w:rPr>
          <w:i/>
          <w:iCs/>
        </w:rPr>
        <w:t xml:space="preserve">Disability Discrimination Regulations </w:t>
      </w:r>
      <w:r w:rsidR="007C0BF9" w:rsidRPr="00923E97">
        <w:rPr>
          <w:i/>
          <w:iCs/>
        </w:rPr>
        <w:t>2019</w:t>
      </w:r>
    </w:p>
    <w:p w14:paraId="69A6A0B0" w14:textId="54E17C8A" w:rsidR="00571DDC" w:rsidRDefault="00571DDC" w:rsidP="00571DDC">
      <w:r>
        <w:t>Related</w:t>
      </w:r>
      <w:r>
        <w:rPr>
          <w:i/>
          <w:iCs/>
        </w:rPr>
        <w:t xml:space="preserve"> Civil Aviation Legislation Amendment (Flight Operations – Consequential Amendments and Transitional</w:t>
      </w:r>
      <w:r>
        <w:t xml:space="preserve"> </w:t>
      </w:r>
      <w:r>
        <w:rPr>
          <w:i/>
          <w:iCs/>
        </w:rPr>
        <w:t>Provisions) Regulations 2021</w:t>
      </w:r>
      <w:r>
        <w:t xml:space="preserve"> were made on 2 March 2021. The consequential amendments in those regulations are internal to the CAR and CASR. The consequential amendments in the</w:t>
      </w:r>
      <w:r w:rsidR="00910872">
        <w:t>se R</w:t>
      </w:r>
      <w:r>
        <w:t>egulations make necessary consequential amendments to other Commonwealth regulations.</w:t>
      </w:r>
    </w:p>
    <w:bookmarkEnd w:id="2"/>
    <w:p w14:paraId="49340A28" w14:textId="77777777" w:rsidR="006B4158" w:rsidRPr="00E400E0" w:rsidRDefault="006B4158" w:rsidP="006B4158">
      <w:pPr>
        <w:pStyle w:val="4EMItemHeading"/>
      </w:pPr>
      <w:r w:rsidRPr="00E400E0">
        <w:lastRenderedPageBreak/>
        <w:t>Consultation</w:t>
      </w:r>
    </w:p>
    <w:p w14:paraId="6F1077FD" w14:textId="5031B9A9" w:rsidR="0039000E" w:rsidRDefault="0039000E" w:rsidP="0039000E">
      <w:r>
        <w:t xml:space="preserve">The Department of Home Affairs </w:t>
      </w:r>
      <w:r w:rsidR="005074A8">
        <w:t>was</w:t>
      </w:r>
      <w:r>
        <w:t xml:space="preserve"> consulted on and supports the amendment to the </w:t>
      </w:r>
      <w:r>
        <w:rPr>
          <w:i/>
          <w:iCs/>
        </w:rPr>
        <w:t>Aviation Transport Security Regulations 2005</w:t>
      </w:r>
      <w:r>
        <w:t xml:space="preserve">. The Attorney General’s Department </w:t>
      </w:r>
      <w:r w:rsidR="005074A8">
        <w:t>was</w:t>
      </w:r>
      <w:r>
        <w:t xml:space="preserve"> consulted on and supports the amendment to the </w:t>
      </w:r>
      <w:r>
        <w:rPr>
          <w:i/>
          <w:iCs/>
        </w:rPr>
        <w:t>Disability Discrimination Regulations 2019</w:t>
      </w:r>
      <w:r>
        <w:t xml:space="preserve">. The Australian Human Rights Commission </w:t>
      </w:r>
      <w:r w:rsidR="005074A8">
        <w:t>was also</w:t>
      </w:r>
      <w:r>
        <w:t xml:space="preserve"> consulted on the amendment to the </w:t>
      </w:r>
      <w:r>
        <w:rPr>
          <w:i/>
          <w:iCs/>
        </w:rPr>
        <w:t>Disability Discrimination</w:t>
      </w:r>
      <w:r>
        <w:t xml:space="preserve"> </w:t>
      </w:r>
      <w:r>
        <w:rPr>
          <w:i/>
          <w:iCs/>
        </w:rPr>
        <w:t>Regulations 2019</w:t>
      </w:r>
      <w:r>
        <w:t>.</w:t>
      </w:r>
    </w:p>
    <w:p w14:paraId="2F3A251D" w14:textId="290025F0" w:rsidR="0039000E" w:rsidRDefault="003E332B" w:rsidP="0039000E">
      <w:r>
        <w:rPr>
          <w:rFonts w:cs="Times New Roman"/>
          <w:szCs w:val="24"/>
        </w:rPr>
        <w:t>T</w:t>
      </w:r>
      <w:r w:rsidRPr="004B38CB">
        <w:rPr>
          <w:rFonts w:cs="Times New Roman"/>
          <w:szCs w:val="24"/>
        </w:rPr>
        <w:t xml:space="preserve">he policy document that underpins the transitional arrangements in the proposed instrument was publicly consulted in June 2020. 18 responses were received on the policy, in response to which CASA made appropriate changes. </w:t>
      </w:r>
      <w:r w:rsidR="0039000E">
        <w:t xml:space="preserve">The amendments otherwise </w:t>
      </w:r>
      <w:r w:rsidR="005074A8">
        <w:t>were not</w:t>
      </w:r>
      <w:r w:rsidR="0039000E">
        <w:t xml:space="preserve"> consulted as they are consequential and of a legal technical nature.</w:t>
      </w:r>
    </w:p>
    <w:p w14:paraId="1CF3BBEB" w14:textId="3F6C251D" w:rsidR="006B4158" w:rsidRDefault="006B4158" w:rsidP="006B4158">
      <w:pPr>
        <w:pStyle w:val="4EMItemHeading"/>
      </w:pPr>
      <w:r>
        <w:t>Regulation Impact Statement</w:t>
      </w:r>
      <w:r w:rsidR="00E43A15">
        <w:t>/Cost</w:t>
      </w:r>
      <w:r w:rsidR="00F94A09">
        <w:t xml:space="preserve"> Recovery Implementation</w:t>
      </w:r>
      <w:r w:rsidR="00E43A15">
        <w:t xml:space="preserve"> Statement</w:t>
      </w:r>
    </w:p>
    <w:p w14:paraId="195B5204" w14:textId="1EAC745E" w:rsidR="00AF1192" w:rsidRPr="003E5A89" w:rsidRDefault="00AF1192" w:rsidP="00AF1192">
      <w:pPr>
        <w:pStyle w:val="PlainText"/>
        <w:rPr>
          <w:rFonts w:ascii="Times New Roman" w:hAnsi="Times New Roman" w:cs="Times New Roman"/>
          <w:sz w:val="24"/>
          <w:szCs w:val="24"/>
        </w:rPr>
      </w:pPr>
      <w:r w:rsidRPr="003E5A89">
        <w:rPr>
          <w:rFonts w:ascii="Times New Roman" w:hAnsi="Times New Roman" w:cs="Times New Roman"/>
          <w:sz w:val="24"/>
          <w:szCs w:val="24"/>
        </w:rPr>
        <w:t>The Regulations</w:t>
      </w:r>
      <w:r>
        <w:rPr>
          <w:rFonts w:ascii="Times New Roman" w:hAnsi="Times New Roman" w:cs="Times New Roman"/>
          <w:sz w:val="24"/>
          <w:szCs w:val="24"/>
        </w:rPr>
        <w:t xml:space="preserve"> </w:t>
      </w:r>
      <w:r w:rsidRPr="003E5A89">
        <w:rPr>
          <w:rFonts w:ascii="Times New Roman" w:hAnsi="Times New Roman" w:cs="Times New Roman"/>
          <w:sz w:val="24"/>
          <w:szCs w:val="24"/>
        </w:rPr>
        <w:t xml:space="preserve">update regulatory references in the Fees Regulations </w:t>
      </w:r>
      <w:r w:rsidR="00C468AE">
        <w:rPr>
          <w:rFonts w:ascii="Times New Roman" w:hAnsi="Times New Roman" w:cs="Times New Roman"/>
          <w:sz w:val="24"/>
          <w:szCs w:val="24"/>
        </w:rPr>
        <w:t xml:space="preserve">administered by CASA </w:t>
      </w:r>
      <w:r w:rsidRPr="003E5A89">
        <w:rPr>
          <w:rFonts w:ascii="Times New Roman" w:hAnsi="Times New Roman" w:cs="Times New Roman"/>
          <w:sz w:val="24"/>
          <w:szCs w:val="24"/>
        </w:rPr>
        <w:t xml:space="preserve">and update cross-references in other regulations administered by </w:t>
      </w:r>
      <w:r w:rsidR="00F9144D">
        <w:rPr>
          <w:rFonts w:ascii="Times New Roman" w:hAnsi="Times New Roman" w:cs="Times New Roman"/>
          <w:sz w:val="24"/>
          <w:szCs w:val="24"/>
        </w:rPr>
        <w:t>the Department of Infrastructure, Transport</w:t>
      </w:r>
      <w:r w:rsidR="00503345">
        <w:rPr>
          <w:rFonts w:ascii="Times New Roman" w:hAnsi="Times New Roman" w:cs="Times New Roman"/>
          <w:sz w:val="24"/>
          <w:szCs w:val="24"/>
        </w:rPr>
        <w:t>,</w:t>
      </w:r>
      <w:r w:rsidR="00F9144D">
        <w:rPr>
          <w:rFonts w:ascii="Times New Roman" w:hAnsi="Times New Roman" w:cs="Times New Roman"/>
          <w:sz w:val="24"/>
          <w:szCs w:val="24"/>
        </w:rPr>
        <w:t xml:space="preserve"> Reg</w:t>
      </w:r>
      <w:r w:rsidR="003C0728">
        <w:rPr>
          <w:rFonts w:ascii="Times New Roman" w:hAnsi="Times New Roman" w:cs="Times New Roman"/>
          <w:sz w:val="24"/>
          <w:szCs w:val="24"/>
        </w:rPr>
        <w:t>ional Development</w:t>
      </w:r>
      <w:r w:rsidR="00503345">
        <w:rPr>
          <w:rFonts w:ascii="Times New Roman" w:hAnsi="Times New Roman" w:cs="Times New Roman"/>
          <w:sz w:val="24"/>
          <w:szCs w:val="24"/>
        </w:rPr>
        <w:t xml:space="preserve"> and Communications</w:t>
      </w:r>
      <w:r w:rsidRPr="003E5A89">
        <w:rPr>
          <w:rFonts w:ascii="Times New Roman" w:hAnsi="Times New Roman" w:cs="Times New Roman"/>
          <w:sz w:val="24"/>
          <w:szCs w:val="24"/>
        </w:rPr>
        <w:t>,</w:t>
      </w:r>
      <w:r w:rsidR="00C6277A">
        <w:rPr>
          <w:rFonts w:ascii="Times New Roman" w:hAnsi="Times New Roman" w:cs="Times New Roman"/>
          <w:sz w:val="24"/>
          <w:szCs w:val="24"/>
        </w:rPr>
        <w:t xml:space="preserve"> the</w:t>
      </w:r>
      <w:r w:rsidRPr="003E5A89">
        <w:rPr>
          <w:rFonts w:ascii="Times New Roman" w:hAnsi="Times New Roman" w:cs="Times New Roman"/>
          <w:sz w:val="24"/>
          <w:szCs w:val="24"/>
        </w:rPr>
        <w:t xml:space="preserve"> Department of Home Affairs and the Attorney-General’s Department, </w:t>
      </w:r>
      <w:r w:rsidR="00C468AE">
        <w:rPr>
          <w:rFonts w:ascii="Times New Roman" w:hAnsi="Times New Roman" w:cs="Times New Roman"/>
          <w:sz w:val="24"/>
          <w:szCs w:val="24"/>
        </w:rPr>
        <w:t xml:space="preserve">all </w:t>
      </w:r>
      <w:r w:rsidR="00E81BA8">
        <w:rPr>
          <w:rFonts w:ascii="Times New Roman" w:hAnsi="Times New Roman" w:cs="Times New Roman"/>
          <w:sz w:val="24"/>
          <w:szCs w:val="24"/>
        </w:rPr>
        <w:t>amendments being consequential</w:t>
      </w:r>
      <w:r w:rsidRPr="003E5A89">
        <w:rPr>
          <w:rFonts w:ascii="Times New Roman" w:hAnsi="Times New Roman" w:cs="Times New Roman"/>
          <w:sz w:val="24"/>
          <w:szCs w:val="24"/>
        </w:rPr>
        <w:t xml:space="preserve"> to the FOR</w:t>
      </w:r>
      <w:r w:rsidR="00E971C6">
        <w:rPr>
          <w:rFonts w:ascii="Times New Roman" w:hAnsi="Times New Roman" w:cs="Times New Roman"/>
          <w:sz w:val="24"/>
          <w:szCs w:val="24"/>
        </w:rPr>
        <w:t xml:space="preserve"> or FOR related</w:t>
      </w:r>
      <w:r w:rsidRPr="003E5A89">
        <w:rPr>
          <w:rFonts w:ascii="Times New Roman" w:hAnsi="Times New Roman" w:cs="Times New Roman"/>
          <w:sz w:val="24"/>
          <w:szCs w:val="24"/>
        </w:rPr>
        <w:t xml:space="preserve">. Regulation Impact Statements were prepared for the FOR (OBPR id: 23625, 24505 and 25643).  </w:t>
      </w:r>
    </w:p>
    <w:p w14:paraId="5F66210B" w14:textId="77777777" w:rsidR="00AF1192" w:rsidRPr="003E5A89" w:rsidRDefault="00AF1192" w:rsidP="00AF1192">
      <w:pPr>
        <w:pStyle w:val="PlainText"/>
        <w:rPr>
          <w:rFonts w:ascii="Times New Roman" w:hAnsi="Times New Roman" w:cs="Times New Roman"/>
          <w:sz w:val="24"/>
          <w:szCs w:val="24"/>
        </w:rPr>
      </w:pPr>
    </w:p>
    <w:p w14:paraId="6C0E88AC" w14:textId="18AD23AF" w:rsidR="00AF1192" w:rsidRPr="003E5A89" w:rsidRDefault="00AF1192" w:rsidP="00AF1192">
      <w:pPr>
        <w:pStyle w:val="PlainText"/>
        <w:rPr>
          <w:rFonts w:ascii="Times New Roman" w:hAnsi="Times New Roman" w:cs="Times New Roman"/>
          <w:sz w:val="24"/>
          <w:szCs w:val="24"/>
        </w:rPr>
      </w:pPr>
      <w:r w:rsidRPr="003E5A89">
        <w:rPr>
          <w:rFonts w:ascii="Times New Roman" w:hAnsi="Times New Roman" w:cs="Times New Roman"/>
          <w:sz w:val="24"/>
          <w:szCs w:val="24"/>
        </w:rPr>
        <w:t>A new or a</w:t>
      </w:r>
      <w:r w:rsidR="00F94A09">
        <w:rPr>
          <w:rFonts w:ascii="Times New Roman" w:hAnsi="Times New Roman" w:cs="Times New Roman"/>
          <w:sz w:val="24"/>
          <w:szCs w:val="24"/>
        </w:rPr>
        <w:t>mended Cost Recovery Implementation</w:t>
      </w:r>
      <w:r w:rsidRPr="003E5A89">
        <w:rPr>
          <w:rFonts w:ascii="Times New Roman" w:hAnsi="Times New Roman" w:cs="Times New Roman"/>
          <w:sz w:val="24"/>
          <w:szCs w:val="24"/>
        </w:rPr>
        <w:t xml:space="preserve"> Statement (CRIS) </w:t>
      </w:r>
      <w:r w:rsidR="00E81BA8">
        <w:rPr>
          <w:rFonts w:ascii="Times New Roman" w:hAnsi="Times New Roman" w:cs="Times New Roman"/>
          <w:sz w:val="24"/>
          <w:szCs w:val="24"/>
        </w:rPr>
        <w:t>is not being</w:t>
      </w:r>
      <w:r w:rsidRPr="003E5A89">
        <w:rPr>
          <w:rFonts w:ascii="Times New Roman" w:hAnsi="Times New Roman" w:cs="Times New Roman"/>
          <w:sz w:val="24"/>
          <w:szCs w:val="24"/>
        </w:rPr>
        <w:t xml:space="preserve"> published in relation to the </w:t>
      </w:r>
      <w:r w:rsidR="00E81BA8">
        <w:rPr>
          <w:rFonts w:ascii="Times New Roman" w:hAnsi="Times New Roman" w:cs="Times New Roman"/>
          <w:sz w:val="24"/>
          <w:szCs w:val="24"/>
        </w:rPr>
        <w:t>minor</w:t>
      </w:r>
      <w:r w:rsidRPr="003E5A89">
        <w:rPr>
          <w:rFonts w:ascii="Times New Roman" w:hAnsi="Times New Roman" w:cs="Times New Roman"/>
          <w:sz w:val="24"/>
          <w:szCs w:val="24"/>
        </w:rPr>
        <w:t xml:space="preserve"> </w:t>
      </w:r>
      <w:r w:rsidR="00C848E2">
        <w:rPr>
          <w:rFonts w:ascii="Times New Roman" w:hAnsi="Times New Roman" w:cs="Times New Roman"/>
          <w:sz w:val="24"/>
          <w:szCs w:val="24"/>
        </w:rPr>
        <w:t xml:space="preserve">and consequential </w:t>
      </w:r>
      <w:r w:rsidRPr="003E5A89">
        <w:rPr>
          <w:rFonts w:ascii="Times New Roman" w:hAnsi="Times New Roman" w:cs="Times New Roman"/>
          <w:sz w:val="24"/>
          <w:szCs w:val="24"/>
        </w:rPr>
        <w:t>changes to the Fee Regulations. The changes to the Fees Regulations will be addressed, as appropriate, when any new CRIS is published based on Government decisions on future funding arrangements for CASA.</w:t>
      </w:r>
    </w:p>
    <w:p w14:paraId="4D44C2E5" w14:textId="77777777" w:rsidR="006B4158" w:rsidRPr="00CF35CF" w:rsidRDefault="006B4158" w:rsidP="006B4158">
      <w:pPr>
        <w:pStyle w:val="4EMItemHeading"/>
      </w:pPr>
      <w:r w:rsidRPr="00CF35CF">
        <w:t>Incorporation by Reference</w:t>
      </w:r>
    </w:p>
    <w:p w14:paraId="61F5AEEB" w14:textId="2A8E50E8" w:rsidR="006B4158" w:rsidRPr="00CF35CF" w:rsidRDefault="00D8273B" w:rsidP="006B4158">
      <w:r>
        <w:t xml:space="preserve">The Regulations </w:t>
      </w:r>
      <w:r w:rsidR="003E511D">
        <w:t>apply</w:t>
      </w:r>
      <w:r w:rsidR="00561DB8">
        <w:t>,</w:t>
      </w:r>
      <w:r w:rsidR="003E511D">
        <w:t xml:space="preserve"> </w:t>
      </w:r>
      <w:r w:rsidR="006B4158" w:rsidRPr="00CF35CF">
        <w:t xml:space="preserve">adopt or incorporate matters contained in the following instruments: </w:t>
      </w:r>
    </w:p>
    <w:p w14:paraId="2BA81921" w14:textId="77777777" w:rsidR="003F48E2" w:rsidRDefault="00540190">
      <w:pPr>
        <w:pStyle w:val="ListParagraph"/>
        <w:numPr>
          <w:ilvl w:val="0"/>
          <w:numId w:val="6"/>
        </w:numPr>
      </w:pPr>
      <w:r w:rsidRPr="003E5A89">
        <w:rPr>
          <w:i/>
          <w:iCs/>
        </w:rPr>
        <w:t>Civil Aviation Safety Regulations 1998</w:t>
      </w:r>
      <w:r w:rsidR="00026D79">
        <w:rPr>
          <w:i/>
          <w:iCs/>
        </w:rPr>
        <w:t xml:space="preserve"> </w:t>
      </w:r>
      <w:r w:rsidR="00026D79">
        <w:t>(CASR)</w:t>
      </w:r>
    </w:p>
    <w:p w14:paraId="40DA7773" w14:textId="50656846" w:rsidR="00CA4911" w:rsidRDefault="00FE3DF7" w:rsidP="003F48E2">
      <w:pPr>
        <w:pStyle w:val="ListParagraph"/>
        <w:numPr>
          <w:ilvl w:val="1"/>
          <w:numId w:val="6"/>
        </w:numPr>
      </w:pPr>
      <w:r>
        <w:t>by general reference</w:t>
      </w:r>
      <w:r w:rsidR="00591A2E">
        <w:t>s</w:t>
      </w:r>
      <w:r w:rsidR="007D2C53">
        <w:t>,</w:t>
      </w:r>
      <w:r>
        <w:t xml:space="preserve"> in various Comm</w:t>
      </w:r>
      <w:r w:rsidR="007C3149">
        <w:t>on</w:t>
      </w:r>
      <w:r>
        <w:t>wealth regulations amended by the Regulations</w:t>
      </w:r>
      <w:r w:rsidR="00591A2E">
        <w:t xml:space="preserve">, </w:t>
      </w:r>
      <w:r w:rsidR="007D2C53">
        <w:t xml:space="preserve">to the CASR, </w:t>
      </w:r>
      <w:r w:rsidR="00B31F4B">
        <w:t xml:space="preserve">in order </w:t>
      </w:r>
      <w:r w:rsidR="002B536D">
        <w:t xml:space="preserve">to adopt definitions </w:t>
      </w:r>
      <w:r w:rsidR="007D2C53">
        <w:t xml:space="preserve">contained </w:t>
      </w:r>
      <w:r w:rsidR="002B536D">
        <w:t>in the CASR</w:t>
      </w:r>
      <w:r w:rsidR="00591A2E">
        <w:t xml:space="preserve"> </w:t>
      </w:r>
    </w:p>
    <w:p w14:paraId="2D132445" w14:textId="559AE0FC" w:rsidR="00E32CE8" w:rsidRDefault="00CA4911" w:rsidP="003F48E2">
      <w:pPr>
        <w:pStyle w:val="ListParagraph"/>
        <w:numPr>
          <w:ilvl w:val="1"/>
          <w:numId w:val="6"/>
        </w:numPr>
      </w:pPr>
      <w:r>
        <w:t>by reference</w:t>
      </w:r>
      <w:r w:rsidR="002B536D">
        <w:t>s</w:t>
      </w:r>
      <w:r>
        <w:t xml:space="preserve"> </w:t>
      </w:r>
      <w:r w:rsidR="00DE5A85">
        <w:t xml:space="preserve">in the Fees Regulations </w:t>
      </w:r>
      <w:r w:rsidR="001B1C84">
        <w:t>to</w:t>
      </w:r>
      <w:r>
        <w:t xml:space="preserve"> spe</w:t>
      </w:r>
      <w:r w:rsidR="00E32CE8">
        <w:t xml:space="preserve">cific </w:t>
      </w:r>
      <w:r w:rsidR="00EA6EC5">
        <w:t xml:space="preserve">CASR </w:t>
      </w:r>
      <w:r w:rsidR="00E32CE8">
        <w:t xml:space="preserve">provisions </w:t>
      </w:r>
      <w:r w:rsidR="00CF733A">
        <w:t>under which regulatory services are provided by CASA and for which a fee is p</w:t>
      </w:r>
      <w:r w:rsidR="005A7A74">
        <w:t>rescribed</w:t>
      </w:r>
      <w:r w:rsidR="00CF733A">
        <w:t xml:space="preserve"> under the Fees Regulations </w:t>
      </w:r>
    </w:p>
    <w:p w14:paraId="3E158EA8" w14:textId="5DB855BD" w:rsidR="00585A82" w:rsidRDefault="00CA68B7" w:rsidP="003F48E2">
      <w:pPr>
        <w:pStyle w:val="ListParagraph"/>
        <w:numPr>
          <w:ilvl w:val="1"/>
          <w:numId w:val="6"/>
        </w:numPr>
      </w:pPr>
      <w:r>
        <w:t>by reference</w:t>
      </w:r>
      <w:r w:rsidR="002B536D">
        <w:t>s</w:t>
      </w:r>
      <w:r>
        <w:t xml:space="preserve"> </w:t>
      </w:r>
      <w:r w:rsidR="009900F7">
        <w:t>in the</w:t>
      </w:r>
      <w:r w:rsidR="005A7A74">
        <w:t xml:space="preserve"> </w:t>
      </w:r>
      <w:bookmarkStart w:id="3" w:name="_Hlk67054355"/>
      <w:r w:rsidR="005A7A74" w:rsidRPr="00923E97">
        <w:rPr>
          <w:i/>
          <w:iCs/>
        </w:rPr>
        <w:t xml:space="preserve">Disability </w:t>
      </w:r>
      <w:r w:rsidR="001E7BDB" w:rsidRPr="00923E97">
        <w:rPr>
          <w:i/>
          <w:iCs/>
        </w:rPr>
        <w:t>Discrimination Regulations 2019</w:t>
      </w:r>
      <w:r w:rsidR="001E7BDB">
        <w:t xml:space="preserve"> </w:t>
      </w:r>
      <w:r>
        <w:t xml:space="preserve">to specific </w:t>
      </w:r>
      <w:r w:rsidR="003C5ABB">
        <w:t>CASR</w:t>
      </w:r>
      <w:r w:rsidR="001E7BDB">
        <w:t xml:space="preserve"> </w:t>
      </w:r>
      <w:r w:rsidR="003418F5">
        <w:t>provision</w:t>
      </w:r>
      <w:r w:rsidR="006C413A">
        <w:t>s</w:t>
      </w:r>
      <w:r w:rsidR="0084231A">
        <w:t>,</w:t>
      </w:r>
      <w:r w:rsidR="006C413A">
        <w:t xml:space="preserve"> compliance with which </w:t>
      </w:r>
      <w:r w:rsidR="005D7574">
        <w:t>is not</w:t>
      </w:r>
      <w:r w:rsidR="006C413A">
        <w:t xml:space="preserve"> an unlawful act of discrimination under </w:t>
      </w:r>
      <w:r w:rsidR="00F10309">
        <w:t xml:space="preserve">the </w:t>
      </w:r>
      <w:r w:rsidR="00F10309" w:rsidRPr="00923E97">
        <w:rPr>
          <w:i/>
          <w:iCs/>
        </w:rPr>
        <w:t xml:space="preserve">Disability Discrimination Act </w:t>
      </w:r>
      <w:r w:rsidR="00846AB9" w:rsidRPr="00923E97">
        <w:rPr>
          <w:i/>
          <w:iCs/>
        </w:rPr>
        <w:t>1992</w:t>
      </w:r>
      <w:r w:rsidR="00CB3641">
        <w:t>;</w:t>
      </w:r>
    </w:p>
    <w:bookmarkEnd w:id="3"/>
    <w:p w14:paraId="35AAFF72" w14:textId="77777777" w:rsidR="00585A82" w:rsidRDefault="00585A82" w:rsidP="00923E97">
      <w:pPr>
        <w:pStyle w:val="ListParagraph"/>
        <w:ind w:left="1440"/>
      </w:pPr>
    </w:p>
    <w:p w14:paraId="45A8A568" w14:textId="76040648" w:rsidR="003A5803" w:rsidRDefault="00585A82" w:rsidP="00585A82">
      <w:pPr>
        <w:pStyle w:val="ListParagraph"/>
        <w:numPr>
          <w:ilvl w:val="0"/>
          <w:numId w:val="6"/>
        </w:numPr>
      </w:pPr>
      <w:r>
        <w:t>Part 131</w:t>
      </w:r>
      <w:r w:rsidR="003A5803">
        <w:t xml:space="preserve"> (o</w:t>
      </w:r>
      <w:r w:rsidR="00C14681">
        <w:t>f</w:t>
      </w:r>
      <w:r w:rsidR="003A5803">
        <w:t xml:space="preserve"> CASR) Manual of Standards</w:t>
      </w:r>
    </w:p>
    <w:p w14:paraId="06445556" w14:textId="3938B778" w:rsidR="00D71C31" w:rsidRDefault="00D71C31" w:rsidP="00D71C31">
      <w:pPr>
        <w:pStyle w:val="ListParagraph"/>
        <w:numPr>
          <w:ilvl w:val="1"/>
          <w:numId w:val="6"/>
        </w:numPr>
      </w:pPr>
      <w:r>
        <w:t xml:space="preserve">by reference in </w:t>
      </w:r>
      <w:r w:rsidR="008300B7">
        <w:t>the</w:t>
      </w:r>
      <w:r w:rsidRPr="00D71C31">
        <w:rPr>
          <w:i/>
          <w:iCs/>
        </w:rPr>
        <w:t xml:space="preserve"> </w:t>
      </w:r>
      <w:r w:rsidRPr="00516917">
        <w:rPr>
          <w:i/>
          <w:iCs/>
        </w:rPr>
        <w:t>Disability Discrimination Regulations 2019</w:t>
      </w:r>
      <w:r>
        <w:t xml:space="preserve"> to </w:t>
      </w:r>
      <w:r w:rsidR="00E81833">
        <w:t xml:space="preserve">the Part 131 Manual of Standards </w:t>
      </w:r>
      <w:r w:rsidR="001003F8">
        <w:t xml:space="preserve">made under regulation </w:t>
      </w:r>
      <w:r w:rsidR="00872046">
        <w:t xml:space="preserve">131.405 of CASR, </w:t>
      </w:r>
      <w:r>
        <w:t xml:space="preserve">compliance with which </w:t>
      </w:r>
      <w:r w:rsidR="005D7574">
        <w:t>is not</w:t>
      </w:r>
      <w:r>
        <w:t xml:space="preserve"> an unlawful act of discrim</w:t>
      </w:r>
      <w:r w:rsidR="00C474C7">
        <w:t xml:space="preserve">ination </w:t>
      </w:r>
      <w:r>
        <w:t xml:space="preserve">under the </w:t>
      </w:r>
      <w:r w:rsidRPr="00923E97">
        <w:rPr>
          <w:i/>
          <w:iCs/>
        </w:rPr>
        <w:t>Disability Discrimination Act</w:t>
      </w:r>
      <w:r w:rsidR="00B133E8" w:rsidRPr="00923E97">
        <w:rPr>
          <w:i/>
          <w:iCs/>
        </w:rPr>
        <w:t xml:space="preserve"> 1992</w:t>
      </w:r>
      <w:r w:rsidR="001F1F8C">
        <w:rPr>
          <w:i/>
          <w:iCs/>
        </w:rPr>
        <w:t>.</w:t>
      </w:r>
    </w:p>
    <w:p w14:paraId="1F07A93A" w14:textId="77777777" w:rsidR="003E332B" w:rsidRDefault="003E332B" w:rsidP="003E332B">
      <w:pPr>
        <w:pStyle w:val="ListParagraph"/>
        <w:ind w:left="0"/>
      </w:pPr>
    </w:p>
    <w:p w14:paraId="55CDFFD4" w14:textId="34864B68" w:rsidR="00945E7C" w:rsidRDefault="006B4158" w:rsidP="003E332B">
      <w:pPr>
        <w:pStyle w:val="ListParagraph"/>
        <w:ind w:left="0"/>
      </w:pPr>
      <w:r w:rsidRPr="00A87CF1">
        <w:t xml:space="preserve">The </w:t>
      </w:r>
      <w:r w:rsidR="003651AA">
        <w:t>CASR and Part 131 Manual</w:t>
      </w:r>
      <w:r w:rsidR="00181AC9">
        <w:t xml:space="preserve"> </w:t>
      </w:r>
      <w:r w:rsidR="003651AA">
        <w:t xml:space="preserve">of Standards </w:t>
      </w:r>
      <w:r w:rsidR="00BF6442">
        <w:t>are legislative instruments</w:t>
      </w:r>
      <w:r w:rsidR="009504F7">
        <w:t xml:space="preserve">. The CASR are </w:t>
      </w:r>
      <w:r w:rsidR="00BF6442">
        <w:t>freely available on the Fe</w:t>
      </w:r>
      <w:r w:rsidR="003E332B">
        <w:t xml:space="preserve">deral Register of Legislation. </w:t>
      </w:r>
      <w:r w:rsidR="009504F7">
        <w:t xml:space="preserve">The Part 131 Manual of Standards </w:t>
      </w:r>
      <w:r w:rsidR="00CB3641">
        <w:t>when made</w:t>
      </w:r>
      <w:r w:rsidR="00766797">
        <w:t xml:space="preserve"> will also be </w:t>
      </w:r>
      <w:r w:rsidR="0020789A">
        <w:t xml:space="preserve">freely available on the </w:t>
      </w:r>
      <w:r w:rsidR="00A403A9">
        <w:t xml:space="preserve">Federal </w:t>
      </w:r>
      <w:r w:rsidR="0020789A">
        <w:t>Register of Legislation</w:t>
      </w:r>
      <w:r w:rsidR="00E970E7">
        <w:t>.</w:t>
      </w:r>
      <w:r w:rsidR="009A23B0">
        <w:t xml:space="preserve"> </w:t>
      </w:r>
    </w:p>
    <w:p w14:paraId="32505A72" w14:textId="00D48912" w:rsidR="006B4158" w:rsidRPr="004B6804" w:rsidRDefault="006B4158" w:rsidP="006B4158">
      <w:pPr>
        <w:pStyle w:val="4EMItemHeading"/>
      </w:pPr>
      <w:r w:rsidRPr="004B6804">
        <w:t>Criminal law issues</w:t>
      </w:r>
    </w:p>
    <w:p w14:paraId="1F43C04E" w14:textId="65081386" w:rsidR="00B84B82" w:rsidRDefault="006B4158" w:rsidP="00B84B82">
      <w:r w:rsidRPr="00F14A2E">
        <w:t xml:space="preserve">The Regulations </w:t>
      </w:r>
      <w:r w:rsidR="00B84B82">
        <w:t xml:space="preserve">do not raise any criminal law issues. </w:t>
      </w:r>
    </w:p>
    <w:p w14:paraId="2C32C1B7" w14:textId="5043C760" w:rsidR="006B4158" w:rsidRPr="00CF35CF" w:rsidRDefault="006B4158" w:rsidP="006B4158">
      <w:pPr>
        <w:pStyle w:val="4EMItemHeading"/>
      </w:pPr>
      <w:r w:rsidRPr="00CF35CF">
        <w:t>Statement of Compatibility with Human Rights</w:t>
      </w:r>
    </w:p>
    <w:p w14:paraId="323E44AD" w14:textId="77777777" w:rsidR="006B4158" w:rsidRPr="00CF35CF" w:rsidRDefault="006B4158" w:rsidP="006B4158">
      <w:pPr>
        <w:rPr>
          <w:u w:val="single"/>
        </w:rPr>
      </w:pPr>
      <w:r w:rsidRPr="00CF35CF">
        <w:lastRenderedPageBreak/>
        <w:t xml:space="preserve">A Statement of Compatibility with Human Rights for the Regulations is at </w:t>
      </w:r>
      <w:r w:rsidRPr="00CF35CF">
        <w:rPr>
          <w:u w:val="single"/>
        </w:rPr>
        <w:t xml:space="preserve">Attachment </w:t>
      </w:r>
      <w:r>
        <w:rPr>
          <w:u w:val="single"/>
        </w:rPr>
        <w:t>A</w:t>
      </w:r>
      <w:r w:rsidRPr="00CF35CF">
        <w:rPr>
          <w:u w:val="single"/>
        </w:rPr>
        <w:t>.</w:t>
      </w:r>
    </w:p>
    <w:p w14:paraId="19DD675C" w14:textId="0F518EC9" w:rsidR="006B4158" w:rsidRDefault="006B4158" w:rsidP="006B4158">
      <w:pPr>
        <w:pStyle w:val="4EMItemHeading"/>
      </w:pPr>
      <w:r w:rsidRPr="00CF35CF">
        <w:t>Commencement and making</w:t>
      </w:r>
    </w:p>
    <w:p w14:paraId="5DD2E4F9" w14:textId="77777777" w:rsidR="006B4158" w:rsidRDefault="006B4158" w:rsidP="006B4158">
      <w:r>
        <w:t xml:space="preserve">The Regulations are a legislative instrument for the purposes of the </w:t>
      </w:r>
      <w:r w:rsidRPr="00CF35CF">
        <w:rPr>
          <w:i/>
          <w:iCs/>
        </w:rPr>
        <w:t>Legislation Act 2003</w:t>
      </w:r>
      <w:r>
        <w:t xml:space="preserve">. Details of the Regulations are set out at </w:t>
      </w:r>
      <w:bookmarkStart w:id="4" w:name="_Hlk66954968"/>
      <w:r w:rsidRPr="00D61396">
        <w:rPr>
          <w:u w:val="single"/>
        </w:rPr>
        <w:t>Attachment B</w:t>
      </w:r>
      <w:r>
        <w:t>.</w:t>
      </w:r>
      <w:bookmarkEnd w:id="4"/>
    </w:p>
    <w:p w14:paraId="7EA71944" w14:textId="77777777" w:rsidR="006B4158" w:rsidRDefault="006B4158" w:rsidP="006B4158">
      <w:r>
        <w:t xml:space="preserve">The Act specifies no conditions that need to be satisfied before the power to make the Regulations may be exercised. The </w:t>
      </w:r>
      <w:r w:rsidRPr="00192706">
        <w:t xml:space="preserve">provisions of the </w:t>
      </w:r>
      <w:r w:rsidRPr="00A761A9">
        <w:t>Regulations</w:t>
      </w:r>
      <w:r w:rsidRPr="00192706">
        <w:rPr>
          <w:i/>
          <w:iCs/>
        </w:rPr>
        <w:t xml:space="preserve"> </w:t>
      </w:r>
      <w:r w:rsidRPr="00192706">
        <w:t xml:space="preserve">commence </w:t>
      </w:r>
      <w:r>
        <w:t>as follows:</w:t>
      </w:r>
    </w:p>
    <w:p w14:paraId="6B814CB9" w14:textId="77777777" w:rsidR="006B4158" w:rsidRDefault="006B4158" w:rsidP="006B4158">
      <w:pPr>
        <w:pStyle w:val="ListParagraph"/>
        <w:numPr>
          <w:ilvl w:val="0"/>
          <w:numId w:val="9"/>
        </w:numPr>
      </w:pPr>
      <w:r>
        <w:t>Sections 1 to 4: the day after registration</w:t>
      </w:r>
    </w:p>
    <w:p w14:paraId="5A693B55" w14:textId="536B4FD2" w:rsidR="006B4158" w:rsidRDefault="006B4158" w:rsidP="006B4158">
      <w:pPr>
        <w:pStyle w:val="ListParagraph"/>
        <w:numPr>
          <w:ilvl w:val="0"/>
          <w:numId w:val="9"/>
        </w:numPr>
      </w:pPr>
      <w:r>
        <w:t>Schedule 1</w:t>
      </w:r>
      <w:r w:rsidR="00CB29F4">
        <w:t xml:space="preserve"> Part </w:t>
      </w:r>
      <w:r w:rsidR="00D249C0">
        <w:t>1 and Schedule 2 Part 1</w:t>
      </w:r>
      <w:r>
        <w:t xml:space="preserve">: </w:t>
      </w:r>
      <w:r w:rsidR="00D249C0">
        <w:t>the day after registra</w:t>
      </w:r>
      <w:r w:rsidR="002A2D28">
        <w:t>t</w:t>
      </w:r>
      <w:r w:rsidR="00D249C0">
        <w:t>ion</w:t>
      </w:r>
    </w:p>
    <w:p w14:paraId="6F73C1E5" w14:textId="024AF293" w:rsidR="00AD1F7C" w:rsidRDefault="006B4158" w:rsidP="002A2D28">
      <w:pPr>
        <w:pStyle w:val="ListParagraph"/>
        <w:numPr>
          <w:ilvl w:val="0"/>
          <w:numId w:val="9"/>
        </w:numPr>
      </w:pPr>
      <w:r>
        <w:t xml:space="preserve">Schedule </w:t>
      </w:r>
      <w:r w:rsidR="00D249C0">
        <w:t xml:space="preserve">1 Part 2 and Schedule </w:t>
      </w:r>
      <w:r w:rsidR="002A2D28">
        <w:t>2 Part 2</w:t>
      </w:r>
      <w:r>
        <w:t>: 2 December 2021</w:t>
      </w:r>
      <w:r w:rsidR="00FC27D7">
        <w:t>, to coincide with the commencement of the FOR</w:t>
      </w:r>
      <w:r w:rsidR="00FD5F2C">
        <w:t>.</w:t>
      </w:r>
    </w:p>
    <w:p w14:paraId="167B909E" w14:textId="77777777" w:rsidR="008834BC" w:rsidRDefault="008834BC">
      <w:pPr>
        <w:spacing w:before="0" w:after="160" w:line="259" w:lineRule="auto"/>
      </w:pPr>
    </w:p>
    <w:p w14:paraId="647A7A3F" w14:textId="77777777" w:rsidR="008834BC" w:rsidRDefault="008834BC" w:rsidP="008834BC">
      <w:pPr>
        <w:spacing w:before="0" w:after="0"/>
        <w:ind w:left="1440" w:hanging="1440"/>
        <w:jc w:val="right"/>
        <w:rPr>
          <w:rFonts w:eastAsia="Times New Roman" w:cs="Times New Roman"/>
          <w:szCs w:val="20"/>
          <w:u w:val="single"/>
        </w:rPr>
      </w:pPr>
    </w:p>
    <w:p w14:paraId="097E036E" w14:textId="0E9AD217" w:rsidR="008834BC" w:rsidRPr="001363FE" w:rsidRDefault="008834BC" w:rsidP="008834BC">
      <w:pPr>
        <w:spacing w:before="0" w:after="0"/>
        <w:ind w:left="1440" w:hanging="1440"/>
        <w:jc w:val="right"/>
        <w:rPr>
          <w:rFonts w:eastAsia="Times New Roman" w:cs="Times New Roman"/>
          <w:szCs w:val="20"/>
          <w:u w:val="single"/>
        </w:rPr>
      </w:pPr>
      <w:r w:rsidRPr="001363FE">
        <w:rPr>
          <w:rFonts w:eastAsia="Times New Roman" w:cs="Times New Roman"/>
          <w:szCs w:val="20"/>
          <w:u w:val="single"/>
        </w:rPr>
        <w:t>Authority</w:t>
      </w:r>
      <w:r w:rsidRPr="001363FE">
        <w:rPr>
          <w:rFonts w:eastAsia="Times New Roman" w:cs="Times New Roman"/>
          <w:szCs w:val="20"/>
        </w:rPr>
        <w:t xml:space="preserve">:  Subsection 98(1) of the </w:t>
      </w:r>
    </w:p>
    <w:p w14:paraId="42564DC8" w14:textId="77777777" w:rsidR="008834BC" w:rsidRPr="001363FE" w:rsidRDefault="008834BC" w:rsidP="008834BC">
      <w:pPr>
        <w:spacing w:before="0" w:after="0"/>
        <w:ind w:left="1440" w:hanging="1440"/>
        <w:jc w:val="right"/>
        <w:rPr>
          <w:rFonts w:eastAsia="Times New Roman" w:cs="Times New Roman"/>
          <w:i/>
          <w:szCs w:val="20"/>
        </w:rPr>
      </w:pPr>
      <w:r w:rsidRPr="001363FE">
        <w:rPr>
          <w:rFonts w:eastAsia="Times New Roman" w:cs="Times New Roman"/>
          <w:i/>
          <w:szCs w:val="20"/>
        </w:rPr>
        <w:t>Civil Aviation Act 1988</w:t>
      </w:r>
    </w:p>
    <w:p w14:paraId="03F2C731" w14:textId="77777777" w:rsidR="008834BC" w:rsidRPr="001363FE" w:rsidRDefault="008834BC" w:rsidP="008834BC">
      <w:pPr>
        <w:spacing w:before="0" w:after="0"/>
        <w:ind w:left="1440" w:hanging="1440"/>
        <w:jc w:val="right"/>
        <w:rPr>
          <w:rFonts w:eastAsia="Times New Roman" w:cs="Times New Roman"/>
          <w:szCs w:val="20"/>
        </w:rPr>
      </w:pPr>
      <w:r w:rsidRPr="001363FE">
        <w:rPr>
          <w:rFonts w:eastAsia="Times New Roman" w:cs="Times New Roman"/>
          <w:szCs w:val="20"/>
        </w:rPr>
        <w:t>Subsection 26(1) of the</w:t>
      </w:r>
    </w:p>
    <w:p w14:paraId="13D05036" w14:textId="77777777" w:rsidR="008834BC" w:rsidRPr="001363FE" w:rsidRDefault="008834BC" w:rsidP="008834BC">
      <w:pPr>
        <w:spacing w:before="0" w:after="0"/>
        <w:ind w:left="1440" w:hanging="1440"/>
        <w:jc w:val="right"/>
        <w:rPr>
          <w:rFonts w:eastAsia="Times New Roman" w:cs="Times New Roman"/>
          <w:i/>
          <w:szCs w:val="20"/>
        </w:rPr>
      </w:pPr>
      <w:r w:rsidRPr="001363FE">
        <w:rPr>
          <w:rFonts w:eastAsia="Times New Roman" w:cs="Times New Roman"/>
          <w:i/>
          <w:szCs w:val="20"/>
        </w:rPr>
        <w:t>Air Navigation Act 1920</w:t>
      </w:r>
    </w:p>
    <w:p w14:paraId="39A1DDF1" w14:textId="77777777" w:rsidR="008834BC" w:rsidRPr="001363FE" w:rsidRDefault="008834BC" w:rsidP="008834BC">
      <w:pPr>
        <w:spacing w:before="0" w:after="0"/>
        <w:ind w:left="1440" w:hanging="1440"/>
        <w:jc w:val="right"/>
        <w:rPr>
          <w:rFonts w:eastAsia="Times New Roman" w:cs="Times New Roman"/>
          <w:szCs w:val="20"/>
        </w:rPr>
      </w:pPr>
      <w:r w:rsidRPr="001363FE">
        <w:rPr>
          <w:rFonts w:eastAsia="Times New Roman" w:cs="Times New Roman"/>
          <w:szCs w:val="20"/>
        </w:rPr>
        <w:t>Subsection 77(1) of the</w:t>
      </w:r>
    </w:p>
    <w:p w14:paraId="11CC347B" w14:textId="77777777" w:rsidR="008834BC" w:rsidRPr="001363FE" w:rsidRDefault="008834BC" w:rsidP="008834BC">
      <w:pPr>
        <w:spacing w:before="0" w:after="0"/>
        <w:ind w:left="1440" w:hanging="1440"/>
        <w:jc w:val="right"/>
        <w:rPr>
          <w:rFonts w:eastAsia="Times New Roman" w:cs="Times New Roman"/>
          <w:i/>
          <w:szCs w:val="20"/>
        </w:rPr>
      </w:pPr>
      <w:r w:rsidRPr="001363FE">
        <w:rPr>
          <w:rFonts w:eastAsia="Times New Roman" w:cs="Times New Roman"/>
          <w:i/>
          <w:szCs w:val="20"/>
        </w:rPr>
        <w:t>Air Services Act 1995</w:t>
      </w:r>
    </w:p>
    <w:p w14:paraId="62060290" w14:textId="77777777" w:rsidR="008834BC" w:rsidRPr="001363FE" w:rsidRDefault="008834BC" w:rsidP="008834BC">
      <w:pPr>
        <w:spacing w:before="0" w:after="0"/>
        <w:ind w:left="1440" w:hanging="1440"/>
        <w:jc w:val="right"/>
        <w:rPr>
          <w:rFonts w:eastAsia="Times New Roman" w:cs="Times New Roman"/>
          <w:szCs w:val="20"/>
        </w:rPr>
      </w:pPr>
      <w:r w:rsidRPr="001363FE">
        <w:rPr>
          <w:rFonts w:eastAsia="Times New Roman" w:cs="Times New Roman"/>
          <w:szCs w:val="20"/>
        </w:rPr>
        <w:t>Subsection 133(1) of the</w:t>
      </w:r>
    </w:p>
    <w:p w14:paraId="1B9D2AC7" w14:textId="77777777" w:rsidR="008834BC" w:rsidRPr="001363FE" w:rsidRDefault="008834BC" w:rsidP="008834BC">
      <w:pPr>
        <w:spacing w:before="0" w:after="0"/>
        <w:ind w:left="1440" w:hanging="1440"/>
        <w:jc w:val="right"/>
        <w:rPr>
          <w:rFonts w:eastAsia="Times New Roman" w:cs="Times New Roman"/>
          <w:i/>
          <w:szCs w:val="20"/>
        </w:rPr>
      </w:pPr>
      <w:r w:rsidRPr="001363FE">
        <w:rPr>
          <w:rFonts w:eastAsia="Times New Roman" w:cs="Times New Roman"/>
          <w:i/>
          <w:szCs w:val="20"/>
        </w:rPr>
        <w:t>Aviation Transport Security Act 2004</w:t>
      </w:r>
    </w:p>
    <w:p w14:paraId="777ECD4F" w14:textId="77777777" w:rsidR="008834BC" w:rsidRPr="001363FE" w:rsidRDefault="008834BC" w:rsidP="008834BC">
      <w:pPr>
        <w:spacing w:before="0" w:after="0"/>
        <w:ind w:left="1440" w:hanging="1440"/>
        <w:jc w:val="right"/>
        <w:rPr>
          <w:rFonts w:eastAsia="Times New Roman" w:cs="Times New Roman"/>
          <w:szCs w:val="20"/>
        </w:rPr>
      </w:pPr>
      <w:r w:rsidRPr="001363FE">
        <w:rPr>
          <w:rFonts w:eastAsia="Times New Roman" w:cs="Times New Roman"/>
          <w:szCs w:val="20"/>
        </w:rPr>
        <w:t>Subsection 132</w:t>
      </w:r>
      <w:r>
        <w:rPr>
          <w:rFonts w:eastAsia="Times New Roman" w:cs="Times New Roman"/>
          <w:szCs w:val="20"/>
        </w:rPr>
        <w:t>(1)</w:t>
      </w:r>
      <w:r w:rsidRPr="001363FE">
        <w:rPr>
          <w:rFonts w:eastAsia="Times New Roman" w:cs="Times New Roman"/>
          <w:szCs w:val="20"/>
        </w:rPr>
        <w:t xml:space="preserve"> of the</w:t>
      </w:r>
    </w:p>
    <w:p w14:paraId="569758AB" w14:textId="77777777" w:rsidR="008834BC" w:rsidRPr="001363FE" w:rsidRDefault="008834BC" w:rsidP="008834BC">
      <w:pPr>
        <w:spacing w:before="0" w:after="0"/>
        <w:ind w:left="1440" w:hanging="1440"/>
        <w:jc w:val="right"/>
        <w:rPr>
          <w:rFonts w:eastAsia="Times New Roman" w:cs="Times New Roman"/>
          <w:i/>
          <w:szCs w:val="20"/>
        </w:rPr>
        <w:sectPr w:rsidR="008834BC" w:rsidRPr="001363FE" w:rsidSect="008C445B">
          <w:headerReference w:type="even" r:id="rId11"/>
          <w:footerReference w:type="default" r:id="rId12"/>
          <w:footerReference w:type="first" r:id="rId13"/>
          <w:pgSz w:w="11906" w:h="16838"/>
          <w:pgMar w:top="993" w:right="849" w:bottom="851" w:left="851" w:header="709" w:footer="709" w:gutter="0"/>
          <w:pgNumType w:start="1"/>
          <w:cols w:space="708"/>
          <w:docGrid w:linePitch="360"/>
        </w:sectPr>
      </w:pPr>
      <w:r w:rsidRPr="001363FE">
        <w:rPr>
          <w:rFonts w:eastAsia="Times New Roman" w:cs="Times New Roman"/>
          <w:i/>
          <w:szCs w:val="20"/>
        </w:rPr>
        <w:t>Disability Discrimination Act 1992</w:t>
      </w:r>
    </w:p>
    <w:p w14:paraId="0356CDF1" w14:textId="77777777" w:rsidR="00AD1F7C" w:rsidRPr="00CF35CF" w:rsidRDefault="00AD1F7C" w:rsidP="00AD1F7C">
      <w:pPr>
        <w:jc w:val="right"/>
        <w:rPr>
          <w:b/>
          <w:u w:val="single"/>
        </w:rPr>
      </w:pPr>
      <w:bookmarkStart w:id="5" w:name="_Hlk525740503"/>
      <w:r w:rsidRPr="00CF35CF">
        <w:rPr>
          <w:b/>
          <w:u w:val="single"/>
        </w:rPr>
        <w:lastRenderedPageBreak/>
        <w:t xml:space="preserve">ATTACHMENT </w:t>
      </w:r>
      <w:r>
        <w:rPr>
          <w:b/>
          <w:u w:val="single"/>
        </w:rPr>
        <w:t>A</w:t>
      </w:r>
    </w:p>
    <w:p w14:paraId="34274442" w14:textId="77777777" w:rsidR="00AD1F7C" w:rsidRPr="00F8435B" w:rsidRDefault="00AD1F7C" w:rsidP="00AD1F7C">
      <w:pPr>
        <w:spacing w:before="360"/>
        <w:jc w:val="center"/>
        <w:outlineLvl w:val="1"/>
        <w:rPr>
          <w:rFonts w:eastAsia="Calibri" w:cs="Times New Roman"/>
          <w:b/>
          <w:szCs w:val="24"/>
          <w:lang w:eastAsia="en-AU"/>
        </w:rPr>
      </w:pPr>
      <w:r w:rsidRPr="00F8435B">
        <w:rPr>
          <w:rFonts w:eastAsia="Calibri" w:cs="Times New Roman"/>
          <w:b/>
          <w:szCs w:val="24"/>
          <w:lang w:eastAsia="en-AU"/>
        </w:rPr>
        <w:t>STATEMENT OF COMPATIBILITY WITH HUMAN RIGHTS</w:t>
      </w:r>
    </w:p>
    <w:p w14:paraId="61726A2C" w14:textId="77777777" w:rsidR="00AD1F7C" w:rsidRPr="00F8435B" w:rsidRDefault="00AD1F7C" w:rsidP="00AD1F7C">
      <w:pPr>
        <w:spacing w:before="120"/>
        <w:jc w:val="center"/>
        <w:rPr>
          <w:rFonts w:eastAsia="Calibri" w:cs="Times New Roman"/>
          <w:i/>
          <w:szCs w:val="24"/>
          <w:lang w:eastAsia="en-AU"/>
        </w:rPr>
      </w:pPr>
      <w:r w:rsidRPr="00F8435B">
        <w:rPr>
          <w:rFonts w:eastAsia="Calibri" w:cs="Times New Roman"/>
          <w:i/>
          <w:szCs w:val="24"/>
          <w:lang w:eastAsia="en-AU"/>
        </w:rPr>
        <w:t>Prepared in accordance with Part 3 of the Human Rights (Parliamentary Scrutiny) Act 2011</w:t>
      </w:r>
    </w:p>
    <w:p w14:paraId="7D5FFDC9" w14:textId="77777777" w:rsidR="00AD1F7C" w:rsidRPr="00F8435B" w:rsidRDefault="00AD1F7C" w:rsidP="00AD1F7C">
      <w:pPr>
        <w:spacing w:before="0" w:after="0"/>
        <w:rPr>
          <w:rFonts w:cs="Times New Roman"/>
          <w:szCs w:val="24"/>
          <w:lang w:eastAsia="en-AU"/>
        </w:rPr>
      </w:pPr>
    </w:p>
    <w:p w14:paraId="6698061F" w14:textId="77777777" w:rsidR="00AD1F7C" w:rsidRPr="00F8435B" w:rsidRDefault="00AD1F7C" w:rsidP="00AD1F7C">
      <w:pPr>
        <w:spacing w:before="120"/>
        <w:jc w:val="center"/>
        <w:rPr>
          <w:rFonts w:cs="Times New Roman"/>
          <w:b/>
          <w:i/>
          <w:szCs w:val="24"/>
        </w:rPr>
      </w:pPr>
      <w:r w:rsidRPr="00F8435B">
        <w:rPr>
          <w:rFonts w:cs="Times New Roman"/>
          <w:b/>
          <w:i/>
          <w:szCs w:val="24"/>
        </w:rPr>
        <w:t>Civil Aviation Legislation Amendment (Flight Operations—</w:t>
      </w:r>
      <w:r>
        <w:rPr>
          <w:rFonts w:cs="Times New Roman"/>
          <w:b/>
          <w:i/>
          <w:szCs w:val="24"/>
        </w:rPr>
        <w:t xml:space="preserve">Fees and </w:t>
      </w:r>
      <w:r w:rsidRPr="00F8435B">
        <w:rPr>
          <w:rFonts w:cs="Times New Roman"/>
          <w:b/>
          <w:i/>
          <w:szCs w:val="24"/>
        </w:rPr>
        <w:t>Consequential Amendments) Regulations 2021</w:t>
      </w:r>
    </w:p>
    <w:p w14:paraId="712FC812" w14:textId="77777777" w:rsidR="00AD1F7C" w:rsidRPr="00F8435B" w:rsidRDefault="00AD1F7C" w:rsidP="00AD1F7C">
      <w:pPr>
        <w:spacing w:before="120"/>
        <w:jc w:val="center"/>
        <w:rPr>
          <w:rFonts w:cs="Times New Roman"/>
          <w:b/>
          <w:sz w:val="20"/>
          <w:szCs w:val="20"/>
          <w:lang w:eastAsia="en-AU"/>
        </w:rPr>
      </w:pPr>
    </w:p>
    <w:p w14:paraId="511B618F" w14:textId="77777777" w:rsidR="00AD1F7C" w:rsidRPr="00F8435B" w:rsidRDefault="00AD1F7C" w:rsidP="00AD1F7C">
      <w:pPr>
        <w:spacing w:before="120"/>
        <w:rPr>
          <w:rFonts w:cs="Times New Roman"/>
          <w:i/>
          <w:szCs w:val="24"/>
          <w:lang w:eastAsia="en-AU"/>
        </w:rPr>
      </w:pPr>
      <w:r w:rsidRPr="00F8435B">
        <w:rPr>
          <w:rFonts w:eastAsia="Calibri" w:cs="Times New Roman"/>
          <w:szCs w:val="24"/>
          <w:lang w:eastAsia="en-AU"/>
        </w:rPr>
        <w:t xml:space="preserve">This legislative instrument is compatible with the human rights and freedoms recognised or declared in the international instruments listed in section 3 of the </w:t>
      </w:r>
      <w:r w:rsidRPr="00F8435B">
        <w:rPr>
          <w:rFonts w:cs="Times New Roman"/>
          <w:i/>
          <w:szCs w:val="24"/>
          <w:lang w:eastAsia="en-AU"/>
        </w:rPr>
        <w:t>Human Rights (Parliamentary Scrutiny) Act 2011.</w:t>
      </w:r>
    </w:p>
    <w:p w14:paraId="227A9114" w14:textId="77777777" w:rsidR="00AD1F7C" w:rsidRPr="00F8435B" w:rsidRDefault="00AD1F7C" w:rsidP="00AD1F7C">
      <w:pPr>
        <w:spacing w:before="120"/>
        <w:rPr>
          <w:rFonts w:cs="Times New Roman"/>
          <w:sz w:val="20"/>
          <w:szCs w:val="20"/>
          <w:lang w:eastAsia="en-AU"/>
        </w:rPr>
      </w:pPr>
    </w:p>
    <w:p w14:paraId="531C75D8" w14:textId="77777777" w:rsidR="00AD1F7C" w:rsidRPr="00F8435B" w:rsidRDefault="00AD1F7C" w:rsidP="00AD1F7C">
      <w:pPr>
        <w:spacing w:before="0" w:after="0"/>
        <w:jc w:val="both"/>
        <w:outlineLvl w:val="2"/>
        <w:rPr>
          <w:rFonts w:eastAsia="Calibri" w:cs="Times New Roman"/>
          <w:b/>
          <w:szCs w:val="24"/>
          <w:lang w:eastAsia="en-AU"/>
        </w:rPr>
      </w:pPr>
      <w:r w:rsidRPr="00F8435B">
        <w:rPr>
          <w:rFonts w:eastAsia="Calibri" w:cs="Times New Roman"/>
          <w:b/>
          <w:szCs w:val="24"/>
          <w:lang w:eastAsia="en-AU"/>
        </w:rPr>
        <w:t>Overview of the Disallowable Legislative Instrument</w:t>
      </w:r>
    </w:p>
    <w:p w14:paraId="49EFB4A8" w14:textId="49C6CF3A" w:rsidR="00626B59" w:rsidRDefault="00626B59" w:rsidP="00626B59">
      <w:pPr>
        <w:rPr>
          <w:rFonts w:cs="Times New Roman"/>
          <w:szCs w:val="24"/>
        </w:rPr>
      </w:pPr>
      <w:r>
        <w:rPr>
          <w:rFonts w:cs="Times New Roman"/>
          <w:szCs w:val="24"/>
        </w:rPr>
        <w:t xml:space="preserve">The instrument makes consequential amendments to regulations, following on from amendments made to the </w:t>
      </w:r>
      <w:r w:rsidRPr="00986B62">
        <w:rPr>
          <w:rFonts w:cs="Times New Roman"/>
          <w:i/>
          <w:iCs/>
          <w:szCs w:val="24"/>
        </w:rPr>
        <w:t>Civil Aviation Regulations 1988</w:t>
      </w:r>
      <w:r>
        <w:rPr>
          <w:rFonts w:cs="Times New Roman"/>
          <w:i/>
          <w:iCs/>
          <w:szCs w:val="24"/>
        </w:rPr>
        <w:t xml:space="preserve"> (</w:t>
      </w:r>
      <w:r w:rsidRPr="00986B62">
        <w:rPr>
          <w:rFonts w:cs="Times New Roman"/>
          <w:szCs w:val="24"/>
        </w:rPr>
        <w:t>CAR</w:t>
      </w:r>
      <w:r>
        <w:rPr>
          <w:rFonts w:cs="Times New Roman"/>
          <w:i/>
          <w:iCs/>
          <w:szCs w:val="24"/>
        </w:rPr>
        <w:t xml:space="preserve">) </w:t>
      </w:r>
      <w:r>
        <w:rPr>
          <w:rFonts w:cs="Times New Roman"/>
          <w:szCs w:val="24"/>
        </w:rPr>
        <w:t xml:space="preserve">and </w:t>
      </w:r>
      <w:r w:rsidRPr="009657A7">
        <w:rPr>
          <w:rFonts w:cs="Times New Roman"/>
          <w:i/>
          <w:iCs/>
          <w:szCs w:val="24"/>
        </w:rPr>
        <w:t>Civil Aviation Safety Regulations 1998</w:t>
      </w:r>
      <w:r>
        <w:rPr>
          <w:rFonts w:cs="Times New Roman"/>
          <w:i/>
          <w:iCs/>
          <w:szCs w:val="24"/>
        </w:rPr>
        <w:t xml:space="preserve"> </w:t>
      </w:r>
      <w:r w:rsidRPr="003E5A89">
        <w:rPr>
          <w:rFonts w:cs="Times New Roman"/>
          <w:szCs w:val="24"/>
        </w:rPr>
        <w:t>(</w:t>
      </w:r>
      <w:r w:rsidRPr="001F28AE">
        <w:rPr>
          <w:rFonts w:cs="Times New Roman"/>
          <w:szCs w:val="24"/>
        </w:rPr>
        <w:t>CASR</w:t>
      </w:r>
      <w:r w:rsidRPr="003E5A89">
        <w:rPr>
          <w:rFonts w:cs="Times New Roman"/>
          <w:szCs w:val="24"/>
        </w:rPr>
        <w:t>)</w:t>
      </w:r>
      <w:r>
        <w:rPr>
          <w:rFonts w:cs="Times New Roman"/>
          <w:szCs w:val="24"/>
        </w:rPr>
        <w:t xml:space="preserve">. The amendments update the </w:t>
      </w:r>
      <w:r w:rsidRPr="003E5A89">
        <w:rPr>
          <w:rFonts w:cs="Times New Roman"/>
          <w:i/>
          <w:iCs/>
          <w:szCs w:val="24"/>
        </w:rPr>
        <w:t>Civil Aviation (Fees) Regulations 1995</w:t>
      </w:r>
      <w:r>
        <w:rPr>
          <w:rFonts w:cs="Times New Roman"/>
          <w:szCs w:val="24"/>
        </w:rPr>
        <w:t xml:space="preserve"> to align the fees for services provided by CASA with provisions of the CASR that are replacing provisions of the CAR. The amendments otherwise update legislative cross-references in several other Commonwealth regulations.</w:t>
      </w:r>
    </w:p>
    <w:p w14:paraId="246235AA" w14:textId="77777777" w:rsidR="00485D26" w:rsidRDefault="00D503E5" w:rsidP="00D503E5">
      <w:pPr>
        <w:rPr>
          <w:rFonts w:cs="Times New Roman"/>
          <w:szCs w:val="24"/>
        </w:rPr>
      </w:pPr>
      <w:r w:rsidRPr="004C0C0B">
        <w:rPr>
          <w:rFonts w:cs="Times New Roman"/>
          <w:szCs w:val="24"/>
        </w:rPr>
        <w:t>Th</w:t>
      </w:r>
      <w:r>
        <w:rPr>
          <w:rFonts w:cs="Times New Roman"/>
          <w:szCs w:val="24"/>
        </w:rPr>
        <w:t>e</w:t>
      </w:r>
      <w:r w:rsidRPr="004C0C0B">
        <w:rPr>
          <w:rFonts w:cs="Times New Roman"/>
          <w:szCs w:val="24"/>
        </w:rPr>
        <w:t xml:space="preserve"> </w:t>
      </w:r>
      <w:r>
        <w:rPr>
          <w:rFonts w:cs="Times New Roman"/>
          <w:szCs w:val="24"/>
        </w:rPr>
        <w:t xml:space="preserve">instrument amends paragraph 6(1)(b) of the </w:t>
      </w:r>
      <w:r w:rsidRPr="002A307A">
        <w:rPr>
          <w:rFonts w:cs="Times New Roman"/>
          <w:i/>
          <w:iCs/>
          <w:szCs w:val="24"/>
        </w:rPr>
        <w:t>Disability Discrimination Regulations 2019</w:t>
      </w:r>
      <w:r w:rsidR="00766206">
        <w:rPr>
          <w:rFonts w:cs="Times New Roman"/>
          <w:i/>
          <w:iCs/>
          <w:szCs w:val="24"/>
        </w:rPr>
        <w:t xml:space="preserve"> </w:t>
      </w:r>
      <w:r w:rsidR="00766206" w:rsidRPr="00766206">
        <w:rPr>
          <w:rFonts w:cs="Times New Roman"/>
          <w:szCs w:val="24"/>
        </w:rPr>
        <w:t>(DDR)</w:t>
      </w:r>
      <w:r>
        <w:rPr>
          <w:rFonts w:cs="Times New Roman"/>
          <w:szCs w:val="24"/>
        </w:rPr>
        <w:t xml:space="preserve">, by repealing the reference to Civil Aviation Order 20.16.3 and replacing it with the relevant references to carriage of persons or passengers who require assistance due to sickness, injury or disability contained in </w:t>
      </w:r>
      <w:r w:rsidRPr="0048075E">
        <w:rPr>
          <w:rFonts w:cs="Times New Roman"/>
          <w:szCs w:val="24"/>
        </w:rPr>
        <w:t xml:space="preserve">regulations 121.270, 121.275, 133.225, 133.230, 135.265 and 135.270 of the </w:t>
      </w:r>
      <w:r w:rsidRPr="002A307A">
        <w:rPr>
          <w:rFonts w:cs="Times New Roman"/>
          <w:i/>
          <w:iCs/>
          <w:szCs w:val="24"/>
        </w:rPr>
        <w:t>Civil Aviation Safety Regulations 1998</w:t>
      </w:r>
      <w:r>
        <w:rPr>
          <w:rFonts w:cs="Times New Roman"/>
          <w:i/>
          <w:iCs/>
          <w:szCs w:val="24"/>
        </w:rPr>
        <w:t xml:space="preserve"> (CASR)</w:t>
      </w:r>
      <w:r w:rsidRPr="002A307A">
        <w:rPr>
          <w:rFonts w:cs="Times New Roman"/>
          <w:i/>
          <w:iCs/>
          <w:szCs w:val="24"/>
        </w:rPr>
        <w:t>.</w:t>
      </w:r>
      <w:r>
        <w:rPr>
          <w:rFonts w:cs="Times New Roman"/>
          <w:szCs w:val="24"/>
        </w:rPr>
        <w:t xml:space="preserve"> </w:t>
      </w:r>
    </w:p>
    <w:p w14:paraId="2D37F289" w14:textId="6DC4724F" w:rsidR="00D503E5" w:rsidRDefault="00D503E5" w:rsidP="00D503E5">
      <w:pPr>
        <w:rPr>
          <w:rFonts w:cs="Times New Roman"/>
          <w:szCs w:val="24"/>
        </w:rPr>
      </w:pPr>
      <w:r w:rsidRPr="004C0C0B">
        <w:rPr>
          <w:rFonts w:cs="Times New Roman"/>
          <w:szCs w:val="24"/>
        </w:rPr>
        <w:t>T</w:t>
      </w:r>
      <w:r>
        <w:rPr>
          <w:rFonts w:cs="Times New Roman"/>
          <w:szCs w:val="24"/>
        </w:rPr>
        <w:t>he</w:t>
      </w:r>
      <w:r w:rsidRPr="004C0C0B">
        <w:rPr>
          <w:rFonts w:cs="Times New Roman"/>
          <w:szCs w:val="24"/>
        </w:rPr>
        <w:t xml:space="preserve"> </w:t>
      </w:r>
      <w:r>
        <w:rPr>
          <w:rFonts w:cs="Times New Roman"/>
          <w:szCs w:val="24"/>
        </w:rPr>
        <w:t>instrument also inserts paragraph 6(1)(c) into the</w:t>
      </w:r>
      <w:r w:rsidR="00766206">
        <w:rPr>
          <w:rFonts w:cs="Times New Roman"/>
          <w:i/>
          <w:iCs/>
          <w:szCs w:val="24"/>
        </w:rPr>
        <w:t xml:space="preserve"> </w:t>
      </w:r>
      <w:r w:rsidR="00766206">
        <w:rPr>
          <w:rFonts w:cs="Times New Roman"/>
          <w:szCs w:val="24"/>
        </w:rPr>
        <w:t>DDR</w:t>
      </w:r>
      <w:r w:rsidRPr="00896065">
        <w:rPr>
          <w:rFonts w:cs="Times New Roman"/>
          <w:szCs w:val="24"/>
        </w:rPr>
        <w:t>,</w:t>
      </w:r>
      <w:r>
        <w:rPr>
          <w:rFonts w:cs="Times New Roman"/>
          <w:szCs w:val="24"/>
        </w:rPr>
        <w:t xml:space="preserve"> to refer to </w:t>
      </w:r>
      <w:r w:rsidRPr="00B832A1">
        <w:rPr>
          <w:rFonts w:cs="Times New Roman"/>
          <w:szCs w:val="24"/>
        </w:rPr>
        <w:t xml:space="preserve">regulation 131.405 </w:t>
      </w:r>
      <w:r>
        <w:rPr>
          <w:rFonts w:cs="Times New Roman"/>
          <w:szCs w:val="24"/>
        </w:rPr>
        <w:t>(</w:t>
      </w:r>
      <w:r w:rsidRPr="00896065">
        <w:rPr>
          <w:rFonts w:cs="Times New Roman"/>
          <w:szCs w:val="24"/>
        </w:rPr>
        <w:t>Carriage of persons requiring assistance</w:t>
      </w:r>
      <w:r>
        <w:rPr>
          <w:rFonts w:cs="Times New Roman"/>
          <w:szCs w:val="24"/>
        </w:rPr>
        <w:t xml:space="preserve">) </w:t>
      </w:r>
      <w:r w:rsidRPr="00B832A1">
        <w:rPr>
          <w:rFonts w:cs="Times New Roman"/>
          <w:szCs w:val="24"/>
        </w:rPr>
        <w:t>of the</w:t>
      </w:r>
      <w:r>
        <w:rPr>
          <w:rFonts w:cs="Times New Roman"/>
          <w:szCs w:val="24"/>
        </w:rPr>
        <w:t xml:space="preserve"> CASR and the related Manual of Standards.</w:t>
      </w:r>
      <w:r w:rsidRPr="00B832A1">
        <w:rPr>
          <w:rFonts w:cs="Times New Roman"/>
          <w:szCs w:val="24"/>
        </w:rPr>
        <w:t xml:space="preserve"> </w:t>
      </w:r>
    </w:p>
    <w:p w14:paraId="566032F5" w14:textId="77777777" w:rsidR="00D503E5" w:rsidRPr="004C0C0B" w:rsidRDefault="00D503E5" w:rsidP="00D503E5">
      <w:pPr>
        <w:rPr>
          <w:rFonts w:cs="Times New Roman"/>
          <w:szCs w:val="24"/>
        </w:rPr>
      </w:pPr>
      <w:r>
        <w:rPr>
          <w:rFonts w:cs="Times New Roman"/>
          <w:szCs w:val="24"/>
        </w:rPr>
        <w:t>The purpose of these amendments is to</w:t>
      </w:r>
      <w:r w:rsidRPr="004C0C0B">
        <w:rPr>
          <w:rFonts w:cs="Times New Roman"/>
          <w:szCs w:val="24"/>
        </w:rPr>
        <w:t xml:space="preserve"> prescribe </w:t>
      </w:r>
      <w:r>
        <w:rPr>
          <w:rFonts w:cs="Times New Roman"/>
          <w:szCs w:val="24"/>
        </w:rPr>
        <w:t>these</w:t>
      </w:r>
      <w:r w:rsidRPr="004C0C0B">
        <w:rPr>
          <w:rFonts w:cs="Times New Roman"/>
          <w:szCs w:val="24"/>
        </w:rPr>
        <w:t xml:space="preserve"> laws for the purposes of subsection 47(2) of the </w:t>
      </w:r>
      <w:r w:rsidRPr="003E18E4">
        <w:rPr>
          <w:rFonts w:cs="Times New Roman"/>
          <w:i/>
          <w:iCs/>
          <w:szCs w:val="24"/>
        </w:rPr>
        <w:t>Disability Discrimination Act 1992</w:t>
      </w:r>
      <w:r>
        <w:rPr>
          <w:rFonts w:cs="Times New Roman"/>
          <w:iCs/>
          <w:szCs w:val="24"/>
        </w:rPr>
        <w:t xml:space="preserve"> (DDA)</w:t>
      </w:r>
      <w:r>
        <w:rPr>
          <w:rFonts w:cs="Times New Roman"/>
          <w:szCs w:val="24"/>
        </w:rPr>
        <w:t xml:space="preserve">. Subsection 47(2) of the </w:t>
      </w:r>
      <w:r w:rsidRPr="00D30DB2">
        <w:rPr>
          <w:rFonts w:cs="Times New Roman"/>
          <w:szCs w:val="24"/>
        </w:rPr>
        <w:t xml:space="preserve">DDA </w:t>
      </w:r>
      <w:r>
        <w:rPr>
          <w:rFonts w:cs="Times New Roman"/>
          <w:szCs w:val="24"/>
        </w:rPr>
        <w:t>provides that acts done by a person in direct compliance with a prescribed law is not unlawful discrimination under Part 2 of the DDA.</w:t>
      </w:r>
    </w:p>
    <w:p w14:paraId="438FBBE4" w14:textId="77777777" w:rsidR="00D503E5" w:rsidRDefault="00D503E5" w:rsidP="00D503E5">
      <w:pPr>
        <w:rPr>
          <w:rFonts w:cs="Times New Roman"/>
          <w:szCs w:val="24"/>
        </w:rPr>
      </w:pPr>
      <w:r>
        <w:rPr>
          <w:rFonts w:cs="Times New Roman"/>
          <w:szCs w:val="24"/>
        </w:rPr>
        <w:t>Related to this, the instrument will make small but important amendments to regulations 121.275, 133.230 and 135.270 (carriage of passengers with reduced mobility) of the CASR to clarify that duties undertaken by aircraft crew under these Parts and in respect of which discrimination is not unlawful, are those duties which are “safety duties”, i.e. duties that relate to the safety of the aircraft and persons on board.</w:t>
      </w:r>
    </w:p>
    <w:p w14:paraId="7C280054" w14:textId="77777777" w:rsidR="00D503E5" w:rsidRPr="004C0C0B" w:rsidRDefault="00D503E5" w:rsidP="00D503E5">
      <w:pPr>
        <w:rPr>
          <w:rFonts w:cs="Times New Roman"/>
          <w:b/>
          <w:szCs w:val="24"/>
        </w:rPr>
      </w:pPr>
      <w:r w:rsidRPr="004C0C0B">
        <w:rPr>
          <w:rFonts w:cs="Times New Roman"/>
          <w:b/>
          <w:szCs w:val="24"/>
        </w:rPr>
        <w:t>Human rights implications</w:t>
      </w:r>
    </w:p>
    <w:p w14:paraId="25A182F0" w14:textId="77777777" w:rsidR="00D503E5" w:rsidRPr="004C0C0B" w:rsidRDefault="00D503E5" w:rsidP="00D503E5">
      <w:pPr>
        <w:rPr>
          <w:rFonts w:cs="Times New Roman"/>
          <w:szCs w:val="24"/>
        </w:rPr>
      </w:pPr>
      <w:r w:rsidRPr="004C0C0B">
        <w:rPr>
          <w:rFonts w:cs="Times New Roman"/>
          <w:szCs w:val="24"/>
        </w:rPr>
        <w:t>Th</w:t>
      </w:r>
      <w:r>
        <w:rPr>
          <w:rFonts w:cs="Times New Roman"/>
          <w:szCs w:val="24"/>
        </w:rPr>
        <w:t>e</w:t>
      </w:r>
      <w:r w:rsidRPr="004C0C0B">
        <w:rPr>
          <w:rFonts w:cs="Times New Roman"/>
          <w:szCs w:val="24"/>
        </w:rPr>
        <w:t xml:space="preserve"> </w:t>
      </w:r>
      <w:r>
        <w:rPr>
          <w:rFonts w:cs="Times New Roman"/>
          <w:szCs w:val="24"/>
        </w:rPr>
        <w:t>i</w:t>
      </w:r>
      <w:r w:rsidRPr="004C0C0B">
        <w:rPr>
          <w:rFonts w:cs="Times New Roman"/>
          <w:szCs w:val="24"/>
        </w:rPr>
        <w:t>nstrument engages the following rights:</w:t>
      </w:r>
    </w:p>
    <w:p w14:paraId="402904BC" w14:textId="77777777" w:rsidR="00D503E5" w:rsidRPr="004C0C0B" w:rsidRDefault="00D503E5" w:rsidP="00D503E5">
      <w:pPr>
        <w:pStyle w:val="ListParagraph"/>
        <w:numPr>
          <w:ilvl w:val="0"/>
          <w:numId w:val="50"/>
        </w:numPr>
        <w:spacing w:before="0" w:after="200"/>
        <w:rPr>
          <w:rFonts w:cs="Times New Roman"/>
          <w:szCs w:val="24"/>
        </w:rPr>
      </w:pPr>
      <w:r w:rsidRPr="004C0C0B">
        <w:rPr>
          <w:rFonts w:cs="Times New Roman"/>
          <w:szCs w:val="24"/>
        </w:rPr>
        <w:t>Right to equality and non-discrimination in Article 26 of the International Covenant on Civil and Political Rights (ICCPR) and Article 5 of the Convention on the Rights of Persons with Disabilities (CRPD)</w:t>
      </w:r>
      <w:r>
        <w:rPr>
          <w:rFonts w:cs="Times New Roman"/>
          <w:szCs w:val="24"/>
        </w:rPr>
        <w:t>;</w:t>
      </w:r>
    </w:p>
    <w:p w14:paraId="00A76815" w14:textId="77777777" w:rsidR="00D503E5" w:rsidRPr="004C0C0B" w:rsidRDefault="00D503E5" w:rsidP="00D503E5">
      <w:pPr>
        <w:pStyle w:val="ListParagraph"/>
        <w:numPr>
          <w:ilvl w:val="0"/>
          <w:numId w:val="50"/>
        </w:numPr>
        <w:spacing w:before="0" w:after="200"/>
        <w:rPr>
          <w:rFonts w:cs="Times New Roman"/>
          <w:szCs w:val="24"/>
        </w:rPr>
      </w:pPr>
      <w:r w:rsidRPr="004C0C0B">
        <w:rPr>
          <w:rFonts w:cs="Times New Roman"/>
          <w:szCs w:val="24"/>
        </w:rPr>
        <w:t>Right to an effective remedy in Article 2(3) of the ICCPR</w:t>
      </w:r>
      <w:r>
        <w:rPr>
          <w:rFonts w:cs="Times New Roman"/>
          <w:szCs w:val="24"/>
        </w:rPr>
        <w:t>.</w:t>
      </w:r>
    </w:p>
    <w:p w14:paraId="0AA6EEC5" w14:textId="77777777" w:rsidR="00CB3641" w:rsidRDefault="00CB3641" w:rsidP="00D503E5">
      <w:pPr>
        <w:rPr>
          <w:rFonts w:cs="Times New Roman"/>
          <w:b/>
          <w:i/>
          <w:szCs w:val="24"/>
        </w:rPr>
      </w:pPr>
    </w:p>
    <w:p w14:paraId="3150A18E" w14:textId="394E4482" w:rsidR="00D503E5" w:rsidRPr="00411B46" w:rsidRDefault="00D503E5" w:rsidP="00D503E5">
      <w:pPr>
        <w:rPr>
          <w:rFonts w:cs="Times New Roman"/>
          <w:b/>
          <w:i/>
          <w:szCs w:val="24"/>
        </w:rPr>
      </w:pPr>
      <w:r w:rsidRPr="00411B46">
        <w:rPr>
          <w:rFonts w:cs="Times New Roman"/>
          <w:b/>
          <w:i/>
          <w:szCs w:val="24"/>
        </w:rPr>
        <w:t>Right to equality and non-discrimination</w:t>
      </w:r>
    </w:p>
    <w:p w14:paraId="7D5299B4" w14:textId="270C804B" w:rsidR="00D503E5" w:rsidRPr="004C0C0B" w:rsidRDefault="00D503E5" w:rsidP="00D503E5">
      <w:pPr>
        <w:rPr>
          <w:rFonts w:cs="Times New Roman"/>
          <w:szCs w:val="24"/>
        </w:rPr>
      </w:pPr>
      <w:r w:rsidRPr="004C0C0B">
        <w:rPr>
          <w:rFonts w:cs="Times New Roman"/>
          <w:szCs w:val="24"/>
        </w:rPr>
        <w:t>Article 26 of the ICCPR and Article 5 of the CRPD provide that 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64DF80EB" w14:textId="77777777" w:rsidR="00D503E5" w:rsidRPr="00411B46" w:rsidRDefault="00D503E5" w:rsidP="00D503E5">
      <w:pPr>
        <w:rPr>
          <w:rFonts w:cs="Times New Roman"/>
          <w:b/>
          <w:i/>
          <w:szCs w:val="24"/>
        </w:rPr>
      </w:pPr>
      <w:r w:rsidRPr="00411B46">
        <w:rPr>
          <w:rFonts w:cs="Times New Roman"/>
          <w:b/>
          <w:i/>
          <w:szCs w:val="24"/>
        </w:rPr>
        <w:t>Right to an effective remedy</w:t>
      </w:r>
    </w:p>
    <w:p w14:paraId="6D61969A" w14:textId="77777777" w:rsidR="00D503E5" w:rsidRPr="004C0C0B" w:rsidRDefault="00D503E5" w:rsidP="00D503E5">
      <w:pPr>
        <w:rPr>
          <w:rFonts w:cs="Times New Roman"/>
          <w:szCs w:val="24"/>
        </w:rPr>
      </w:pPr>
      <w:r w:rsidRPr="004C0C0B">
        <w:rPr>
          <w:rFonts w:cs="Times New Roman"/>
          <w:szCs w:val="24"/>
        </w:rPr>
        <w:t>Article 2(3) of the ICCPR provides that State Parties must ensure that any persons whose rights or freedoms are violated shall have an effective remedy and that a competent authority shall determine and enforce that remedy.</w:t>
      </w:r>
    </w:p>
    <w:p w14:paraId="53DB8CFA" w14:textId="77777777" w:rsidR="00D503E5" w:rsidRPr="00B0440F" w:rsidRDefault="00D503E5" w:rsidP="00D503E5">
      <w:pPr>
        <w:rPr>
          <w:rFonts w:cs="Times New Roman"/>
          <w:szCs w:val="24"/>
          <w:u w:val="single"/>
        </w:rPr>
      </w:pPr>
      <w:r w:rsidRPr="00B0440F">
        <w:rPr>
          <w:rFonts w:cs="Times New Roman"/>
          <w:szCs w:val="24"/>
          <w:u w:val="single"/>
        </w:rPr>
        <w:t>Civil Aviation Safety Regulations 1998</w:t>
      </w:r>
    </w:p>
    <w:p w14:paraId="28BC368D" w14:textId="77777777" w:rsidR="00D503E5" w:rsidRPr="00AE62E8" w:rsidRDefault="00D503E5" w:rsidP="00D503E5">
      <w:pPr>
        <w:rPr>
          <w:rFonts w:cs="Times New Roman"/>
          <w:szCs w:val="24"/>
        </w:rPr>
      </w:pPr>
      <w:r w:rsidRPr="00AE62E8">
        <w:rPr>
          <w:rFonts w:cs="Times New Roman"/>
          <w:szCs w:val="24"/>
        </w:rPr>
        <w:t xml:space="preserve">The </w:t>
      </w:r>
      <w:r w:rsidRPr="00AE62E8">
        <w:rPr>
          <w:rFonts w:cs="Times New Roman"/>
          <w:i/>
          <w:iCs/>
          <w:szCs w:val="24"/>
        </w:rPr>
        <w:t>CASR Dictionary</w:t>
      </w:r>
      <w:r w:rsidRPr="00AE62E8">
        <w:rPr>
          <w:rFonts w:cs="Times New Roman"/>
          <w:szCs w:val="24"/>
        </w:rPr>
        <w:t xml:space="preserve"> define</w:t>
      </w:r>
      <w:r>
        <w:rPr>
          <w:rFonts w:cs="Times New Roman"/>
          <w:szCs w:val="24"/>
        </w:rPr>
        <w:t>s</w:t>
      </w:r>
      <w:r w:rsidRPr="00AE62E8">
        <w:rPr>
          <w:rFonts w:cs="Times New Roman"/>
          <w:szCs w:val="24"/>
        </w:rPr>
        <w:t xml:space="preserve"> a </w:t>
      </w:r>
      <w:r w:rsidRPr="00AE62E8">
        <w:rPr>
          <w:rFonts w:cs="Times New Roman"/>
          <w:i/>
          <w:iCs/>
          <w:szCs w:val="24"/>
        </w:rPr>
        <w:t>suitable person</w:t>
      </w:r>
      <w:r w:rsidRPr="00AE62E8">
        <w:rPr>
          <w:rFonts w:cs="Times New Roman"/>
          <w:szCs w:val="24"/>
        </w:rPr>
        <w:t xml:space="preserve"> as:</w:t>
      </w:r>
    </w:p>
    <w:p w14:paraId="57858FFF" w14:textId="77777777" w:rsidR="00D503E5" w:rsidRPr="00AE62E8" w:rsidRDefault="00D503E5" w:rsidP="00D503E5">
      <w:pPr>
        <w:ind w:left="720"/>
        <w:rPr>
          <w:rFonts w:cs="Times New Roman"/>
          <w:szCs w:val="24"/>
        </w:rPr>
      </w:pPr>
      <w:r w:rsidRPr="00AE62E8">
        <w:rPr>
          <w:rFonts w:cs="Times New Roman"/>
          <w:szCs w:val="24"/>
        </w:rPr>
        <w:t>a person is a suitable person to occupy an emergency exit row seat or a seat adjacent to an emergency exit if the person:</w:t>
      </w:r>
    </w:p>
    <w:p w14:paraId="39F1FC22" w14:textId="77777777" w:rsidR="00D503E5" w:rsidRPr="00AE62E8" w:rsidRDefault="00D503E5" w:rsidP="00D503E5">
      <w:pPr>
        <w:ind w:left="720"/>
        <w:rPr>
          <w:rFonts w:cs="Times New Roman"/>
          <w:szCs w:val="24"/>
        </w:rPr>
      </w:pPr>
      <w:r w:rsidRPr="00AE62E8">
        <w:rPr>
          <w:rFonts w:cs="Times New Roman"/>
          <w:szCs w:val="24"/>
        </w:rPr>
        <w:t>(a) is reasonably fit, strong, and able to assist with the rapid evacuation of the aircraft in an emergency; and</w:t>
      </w:r>
    </w:p>
    <w:p w14:paraId="13627DAB" w14:textId="77777777" w:rsidR="00D503E5" w:rsidRPr="00AE62E8" w:rsidRDefault="00D503E5" w:rsidP="00D503E5">
      <w:pPr>
        <w:ind w:left="720"/>
        <w:rPr>
          <w:rFonts w:cs="Times New Roman"/>
          <w:szCs w:val="24"/>
        </w:rPr>
      </w:pPr>
      <w:r w:rsidRPr="00AE62E8">
        <w:rPr>
          <w:rFonts w:cs="Times New Roman"/>
          <w:szCs w:val="24"/>
        </w:rPr>
        <w:t>(b) would not, because of a condition or disability, including an inability to understand oral instructions, hinder:</w:t>
      </w:r>
    </w:p>
    <w:p w14:paraId="447BD061" w14:textId="77777777" w:rsidR="00D503E5" w:rsidRPr="00AE62E8" w:rsidRDefault="00D503E5" w:rsidP="00D503E5">
      <w:pPr>
        <w:ind w:left="1440"/>
        <w:rPr>
          <w:rFonts w:cs="Times New Roman"/>
          <w:szCs w:val="24"/>
        </w:rPr>
      </w:pPr>
      <w:r w:rsidRPr="00AE62E8">
        <w:rPr>
          <w:rFonts w:cs="Times New Roman"/>
          <w:szCs w:val="24"/>
        </w:rPr>
        <w:t>(i)  other passengers during an evacuation of the aircraft in an emergency; or</w:t>
      </w:r>
    </w:p>
    <w:p w14:paraId="5CF5E91C" w14:textId="77777777" w:rsidR="00D503E5" w:rsidRPr="00AE62E8" w:rsidRDefault="00D503E5" w:rsidP="00D503E5">
      <w:pPr>
        <w:ind w:left="1440"/>
        <w:rPr>
          <w:rFonts w:cs="Times New Roman"/>
          <w:szCs w:val="24"/>
        </w:rPr>
      </w:pPr>
      <w:r w:rsidRPr="00AE62E8">
        <w:rPr>
          <w:rFonts w:cs="Times New Roman"/>
          <w:szCs w:val="24"/>
        </w:rPr>
        <w:t>(ii)  the aircraft’s crew in carrying out their duties in an emergency.</w:t>
      </w:r>
    </w:p>
    <w:p w14:paraId="60FCC923" w14:textId="77777777" w:rsidR="00D503E5" w:rsidRPr="00783B5A" w:rsidRDefault="00D503E5" w:rsidP="00D503E5">
      <w:pPr>
        <w:rPr>
          <w:rFonts w:cs="Times New Roman"/>
          <w:szCs w:val="24"/>
        </w:rPr>
      </w:pPr>
      <w:r w:rsidRPr="00783B5A">
        <w:rPr>
          <w:rFonts w:cs="Times New Roman"/>
          <w:szCs w:val="24"/>
        </w:rPr>
        <w:t>Part 121</w:t>
      </w:r>
      <w:r>
        <w:rPr>
          <w:rFonts w:cs="Times New Roman"/>
          <w:szCs w:val="24"/>
        </w:rPr>
        <w:t xml:space="preserve"> of CASR </w:t>
      </w:r>
      <w:r w:rsidRPr="00783B5A">
        <w:rPr>
          <w:rFonts w:cs="Times New Roman"/>
          <w:szCs w:val="24"/>
        </w:rPr>
        <w:t>—</w:t>
      </w:r>
      <w:r>
        <w:rPr>
          <w:rFonts w:cs="Times New Roman"/>
          <w:szCs w:val="24"/>
        </w:rPr>
        <w:t xml:space="preserve"> </w:t>
      </w:r>
      <w:r w:rsidRPr="00783B5A">
        <w:rPr>
          <w:rFonts w:cs="Times New Roman"/>
          <w:szCs w:val="24"/>
        </w:rPr>
        <w:t>Australian air transport operations—larger aeroplane</w:t>
      </w:r>
      <w:r>
        <w:rPr>
          <w:rFonts w:cs="Times New Roman"/>
          <w:szCs w:val="24"/>
        </w:rPr>
        <w:t>s</w:t>
      </w:r>
    </w:p>
    <w:p w14:paraId="5CBD281E" w14:textId="77777777" w:rsidR="00D503E5" w:rsidRDefault="00D503E5" w:rsidP="00D503E5">
      <w:pPr>
        <w:rPr>
          <w:rFonts w:cs="Times New Roman"/>
          <w:szCs w:val="24"/>
        </w:rPr>
      </w:pPr>
      <w:r w:rsidRPr="00EC1920">
        <w:rPr>
          <w:rFonts w:cs="Times New Roman"/>
          <w:szCs w:val="24"/>
        </w:rPr>
        <w:t xml:space="preserve">Regulation 121.270 (4) </w:t>
      </w:r>
      <w:r>
        <w:rPr>
          <w:rFonts w:cs="Times New Roman"/>
          <w:szCs w:val="24"/>
        </w:rPr>
        <w:t>requires</w:t>
      </w:r>
      <w:r w:rsidRPr="00EC1920">
        <w:rPr>
          <w:rFonts w:cs="Times New Roman"/>
          <w:szCs w:val="24"/>
        </w:rPr>
        <w:t xml:space="preserve"> at least one crew member for a flight to be satisfied that each person occupying an emergency exit row seat is a suitable person.</w:t>
      </w:r>
      <w:r>
        <w:rPr>
          <w:rFonts w:cs="Times New Roman"/>
          <w:szCs w:val="24"/>
        </w:rPr>
        <w:t xml:space="preserve"> </w:t>
      </w:r>
      <w:r w:rsidRPr="00EC1920">
        <w:rPr>
          <w:rFonts w:cs="Times New Roman"/>
          <w:szCs w:val="24"/>
        </w:rPr>
        <w:t xml:space="preserve">Regulation 121.275 (1) </w:t>
      </w:r>
      <w:r>
        <w:rPr>
          <w:rFonts w:cs="Times New Roman"/>
          <w:szCs w:val="24"/>
        </w:rPr>
        <w:t xml:space="preserve">as being amended </w:t>
      </w:r>
      <w:r w:rsidRPr="00EC1920">
        <w:rPr>
          <w:rFonts w:cs="Times New Roman"/>
          <w:szCs w:val="24"/>
        </w:rPr>
        <w:t xml:space="preserve">provides the operator and the pilot in command of an aeroplane for a flight each contravene this subregulation if, during the flight, a passenger with reduced mobility occupies a seat where the passenger could: (a) hinder the crew in their </w:t>
      </w:r>
      <w:r>
        <w:rPr>
          <w:rFonts w:cs="Times New Roman"/>
          <w:szCs w:val="24"/>
        </w:rPr>
        <w:t xml:space="preserve">safety </w:t>
      </w:r>
      <w:r w:rsidRPr="00EC1920">
        <w:rPr>
          <w:rFonts w:cs="Times New Roman"/>
          <w:szCs w:val="24"/>
        </w:rPr>
        <w:t>duties; or (b) obstruct access to emergency equipment; or (c) hinder the evacuation of the aeroplane in an emergency.</w:t>
      </w:r>
    </w:p>
    <w:p w14:paraId="5FB8F005" w14:textId="77777777" w:rsidR="00D503E5" w:rsidRPr="00783B5A" w:rsidRDefault="00D503E5" w:rsidP="00D503E5">
      <w:pPr>
        <w:rPr>
          <w:rFonts w:cs="Times New Roman"/>
          <w:szCs w:val="24"/>
        </w:rPr>
      </w:pPr>
      <w:r w:rsidRPr="00783B5A">
        <w:rPr>
          <w:rFonts w:cs="Times New Roman"/>
          <w:szCs w:val="24"/>
        </w:rPr>
        <w:t>Part 1</w:t>
      </w:r>
      <w:r>
        <w:rPr>
          <w:rFonts w:cs="Times New Roman"/>
          <w:szCs w:val="24"/>
        </w:rPr>
        <w:t>3</w:t>
      </w:r>
      <w:r w:rsidRPr="00783B5A">
        <w:rPr>
          <w:rFonts w:cs="Times New Roman"/>
          <w:szCs w:val="24"/>
        </w:rPr>
        <w:t>1</w:t>
      </w:r>
      <w:r>
        <w:rPr>
          <w:rFonts w:cs="Times New Roman"/>
          <w:szCs w:val="24"/>
        </w:rPr>
        <w:t xml:space="preserve"> of CASR </w:t>
      </w:r>
      <w:r w:rsidRPr="00783B5A">
        <w:rPr>
          <w:rFonts w:cs="Times New Roman"/>
          <w:szCs w:val="24"/>
        </w:rPr>
        <w:t>—</w:t>
      </w:r>
      <w:r>
        <w:rPr>
          <w:rFonts w:cs="Times New Roman"/>
          <w:szCs w:val="24"/>
        </w:rPr>
        <w:t xml:space="preserve"> Balloon operations</w:t>
      </w:r>
    </w:p>
    <w:p w14:paraId="54DCE9F3" w14:textId="77777777" w:rsidR="00D503E5" w:rsidRDefault="00D503E5" w:rsidP="00D503E5">
      <w:pPr>
        <w:rPr>
          <w:rFonts w:cs="Times New Roman"/>
          <w:szCs w:val="24"/>
        </w:rPr>
      </w:pPr>
      <w:r>
        <w:rPr>
          <w:rFonts w:cs="Times New Roman"/>
          <w:szCs w:val="24"/>
        </w:rPr>
        <w:t xml:space="preserve">Regulation </w:t>
      </w:r>
      <w:r w:rsidRPr="00203DEC">
        <w:rPr>
          <w:rFonts w:cs="Times New Roman"/>
          <w:szCs w:val="24"/>
        </w:rPr>
        <w:t>131.405</w:t>
      </w:r>
      <w:r>
        <w:rPr>
          <w:rFonts w:cs="Times New Roman"/>
          <w:szCs w:val="24"/>
        </w:rPr>
        <w:t>(1)</w:t>
      </w:r>
      <w:r w:rsidRPr="00203DEC">
        <w:rPr>
          <w:rFonts w:cs="Times New Roman"/>
          <w:szCs w:val="24"/>
        </w:rPr>
        <w:t xml:space="preserve"> </w:t>
      </w:r>
      <w:r>
        <w:rPr>
          <w:rFonts w:cs="Times New Roman"/>
          <w:szCs w:val="24"/>
        </w:rPr>
        <w:t>provides th</w:t>
      </w:r>
      <w:r w:rsidRPr="00203DEC">
        <w:rPr>
          <w:rFonts w:cs="Times New Roman"/>
          <w:szCs w:val="24"/>
        </w:rPr>
        <w:t>e operator and the pilot in command of a Part 131 aircraft for a flight each contravene this subregulation if: (a) a passenger is carried on the flight who is likely to require assistance; and (b) a requirement prescribed by the Part 131 Manual of Standards</w:t>
      </w:r>
      <w:r>
        <w:rPr>
          <w:rFonts w:cs="Times New Roman"/>
          <w:szCs w:val="24"/>
        </w:rPr>
        <w:t xml:space="preserve"> </w:t>
      </w:r>
      <w:r w:rsidRPr="00203DEC">
        <w:rPr>
          <w:rFonts w:cs="Times New Roman"/>
          <w:szCs w:val="24"/>
        </w:rPr>
        <w:t>for the purposes of this paragraph is not met for the flig</w:t>
      </w:r>
      <w:r>
        <w:rPr>
          <w:rFonts w:cs="Times New Roman"/>
          <w:szCs w:val="24"/>
        </w:rPr>
        <w:t xml:space="preserve">ht. </w:t>
      </w:r>
    </w:p>
    <w:p w14:paraId="3A07EBF7" w14:textId="77777777" w:rsidR="00D503E5" w:rsidRPr="00EC1920" w:rsidRDefault="00D503E5" w:rsidP="00D503E5">
      <w:pPr>
        <w:rPr>
          <w:rFonts w:cs="Times New Roman"/>
          <w:szCs w:val="24"/>
        </w:rPr>
      </w:pPr>
      <w:r w:rsidRPr="00EC1920">
        <w:rPr>
          <w:rFonts w:cs="Times New Roman"/>
          <w:szCs w:val="24"/>
        </w:rPr>
        <w:t>Part 133</w:t>
      </w:r>
      <w:r>
        <w:rPr>
          <w:rFonts w:cs="Times New Roman"/>
          <w:szCs w:val="24"/>
        </w:rPr>
        <w:t xml:space="preserve"> of CASR </w:t>
      </w:r>
      <w:r w:rsidRPr="00EC1920">
        <w:rPr>
          <w:rFonts w:cs="Times New Roman"/>
          <w:szCs w:val="24"/>
        </w:rPr>
        <w:t>—</w:t>
      </w:r>
      <w:r>
        <w:rPr>
          <w:rFonts w:cs="Times New Roman"/>
          <w:szCs w:val="24"/>
        </w:rPr>
        <w:t xml:space="preserve"> </w:t>
      </w:r>
      <w:r w:rsidRPr="00EC1920">
        <w:rPr>
          <w:rFonts w:cs="Times New Roman"/>
          <w:szCs w:val="24"/>
        </w:rPr>
        <w:t>Australian air transport operations—rotorcraft</w:t>
      </w:r>
    </w:p>
    <w:p w14:paraId="5CF430A8" w14:textId="77777777" w:rsidR="00D503E5" w:rsidRPr="00EC1920" w:rsidRDefault="00D503E5" w:rsidP="00D503E5">
      <w:pPr>
        <w:rPr>
          <w:rFonts w:cs="Times New Roman"/>
          <w:szCs w:val="24"/>
        </w:rPr>
      </w:pPr>
      <w:r w:rsidRPr="00EC1920">
        <w:rPr>
          <w:rFonts w:cs="Times New Roman"/>
          <w:szCs w:val="24"/>
        </w:rPr>
        <w:t>Regulation 133.225 (2) requires the pilot in command of the rotorcraft for the flight to be satisfied that each person occupying a seat adjacent to an emergency exit: (a) is a suitable person; or (b) is accompanied or assisted, for the flight, by a suitable person who can access the emergency exit.</w:t>
      </w:r>
    </w:p>
    <w:p w14:paraId="1EFB7347" w14:textId="77777777" w:rsidR="00D503E5" w:rsidRPr="00EC1920" w:rsidRDefault="00D503E5" w:rsidP="00D503E5">
      <w:pPr>
        <w:rPr>
          <w:rFonts w:cs="Times New Roman"/>
          <w:szCs w:val="24"/>
        </w:rPr>
      </w:pPr>
      <w:r w:rsidRPr="00EC1920">
        <w:rPr>
          <w:rFonts w:cs="Times New Roman"/>
          <w:szCs w:val="24"/>
        </w:rPr>
        <w:lastRenderedPageBreak/>
        <w:t>Regulation 133.230</w:t>
      </w:r>
      <w:r>
        <w:rPr>
          <w:rFonts w:cs="Times New Roman"/>
          <w:szCs w:val="24"/>
        </w:rPr>
        <w:t xml:space="preserve"> (1) as being amended </w:t>
      </w:r>
      <w:r w:rsidRPr="00EC1920">
        <w:rPr>
          <w:rFonts w:cs="Times New Roman"/>
          <w:szCs w:val="24"/>
        </w:rPr>
        <w:t>provides the operator and the pilot in command of a rotorcraft for a flight contravene th</w:t>
      </w:r>
      <w:r>
        <w:rPr>
          <w:rFonts w:cs="Times New Roman"/>
          <w:szCs w:val="24"/>
        </w:rPr>
        <w:t>is</w:t>
      </w:r>
      <w:r w:rsidRPr="00EC1920">
        <w:rPr>
          <w:rFonts w:cs="Times New Roman"/>
          <w:szCs w:val="24"/>
        </w:rPr>
        <w:t xml:space="preserve"> subregulation if, during the flight, a passenger with reduced mobility occupies a seat where the passenger could: (a) hinder the crew in their</w:t>
      </w:r>
      <w:r>
        <w:rPr>
          <w:rFonts w:cs="Times New Roman"/>
          <w:szCs w:val="24"/>
        </w:rPr>
        <w:t xml:space="preserve"> safety</w:t>
      </w:r>
      <w:r w:rsidRPr="00EC1920">
        <w:rPr>
          <w:rFonts w:cs="Times New Roman"/>
          <w:szCs w:val="24"/>
        </w:rPr>
        <w:t xml:space="preserve"> duties; or (b) obstruct access to emergency equipment; or (c) hinder the evacuation of the rotorcraft in an emergency. This does not apply in relation to a passenger with reduced mobility if: (a) the passenger is accompanied or assisted, for the flight, by a suitable person who is seated adjacent to an emergency exit; and (b) the suitable person is accompanying or assisting only that passenger for the flight; and (c) the suitable person has agreed to assist the rotorcraft’s crew with the evacuation of the rotorcraft in an emergency.</w:t>
      </w:r>
    </w:p>
    <w:p w14:paraId="2F8220E4" w14:textId="77777777" w:rsidR="00D503E5" w:rsidRPr="00EC1920" w:rsidRDefault="00D503E5" w:rsidP="00D503E5">
      <w:pPr>
        <w:rPr>
          <w:rFonts w:cs="Times New Roman"/>
          <w:szCs w:val="24"/>
        </w:rPr>
      </w:pPr>
      <w:r w:rsidRPr="00EC1920">
        <w:rPr>
          <w:rFonts w:cs="Times New Roman"/>
          <w:szCs w:val="24"/>
        </w:rPr>
        <w:t>Part 135</w:t>
      </w:r>
      <w:r>
        <w:rPr>
          <w:rFonts w:cs="Times New Roman"/>
          <w:szCs w:val="24"/>
        </w:rPr>
        <w:t xml:space="preserve"> of CASR </w:t>
      </w:r>
      <w:r w:rsidRPr="00EC1920">
        <w:rPr>
          <w:rFonts w:cs="Times New Roman"/>
          <w:szCs w:val="24"/>
        </w:rPr>
        <w:t>—</w:t>
      </w:r>
      <w:r>
        <w:rPr>
          <w:rFonts w:cs="Times New Roman"/>
          <w:szCs w:val="24"/>
        </w:rPr>
        <w:t xml:space="preserve"> </w:t>
      </w:r>
      <w:r w:rsidRPr="00EC1920">
        <w:rPr>
          <w:rFonts w:cs="Times New Roman"/>
          <w:szCs w:val="24"/>
        </w:rPr>
        <w:t>Australian air transport operations—smaller aeroplanes</w:t>
      </w:r>
    </w:p>
    <w:p w14:paraId="2E34AA37" w14:textId="77777777" w:rsidR="00D503E5" w:rsidRPr="00EC1920" w:rsidRDefault="00D503E5" w:rsidP="00D503E5">
      <w:pPr>
        <w:rPr>
          <w:rFonts w:cs="Times New Roman"/>
          <w:szCs w:val="24"/>
        </w:rPr>
      </w:pPr>
      <w:r w:rsidRPr="00EC1920">
        <w:rPr>
          <w:rFonts w:cs="Times New Roman"/>
          <w:szCs w:val="24"/>
        </w:rPr>
        <w:t>Regulation 135.265 requires that the pilot in command of the aeroplane for the flight must be satisfied that each person occupying a seat adjacent to an emergency exit: (a) is a suitable person; or (b) is accompanied or assisted, for the flight, by a suitable person who can access the emergency exit.</w:t>
      </w:r>
    </w:p>
    <w:p w14:paraId="1A85DE36" w14:textId="77777777" w:rsidR="00597279" w:rsidRDefault="00D503E5" w:rsidP="00D503E5">
      <w:pPr>
        <w:rPr>
          <w:rFonts w:cs="Times New Roman"/>
          <w:szCs w:val="24"/>
        </w:rPr>
      </w:pPr>
      <w:r w:rsidRPr="00EC1920">
        <w:rPr>
          <w:rFonts w:cs="Times New Roman"/>
          <w:szCs w:val="24"/>
        </w:rPr>
        <w:t>Regulation 135.270</w:t>
      </w:r>
      <w:r>
        <w:rPr>
          <w:rFonts w:cs="Times New Roman"/>
          <w:szCs w:val="24"/>
        </w:rPr>
        <w:t xml:space="preserve"> (1)</w:t>
      </w:r>
      <w:r w:rsidRPr="00EC1920">
        <w:rPr>
          <w:rFonts w:cs="Times New Roman"/>
          <w:szCs w:val="24"/>
        </w:rPr>
        <w:t xml:space="preserve"> </w:t>
      </w:r>
      <w:r>
        <w:rPr>
          <w:rFonts w:cs="Times New Roman"/>
          <w:szCs w:val="24"/>
        </w:rPr>
        <w:t xml:space="preserve">as being amended </w:t>
      </w:r>
      <w:r w:rsidRPr="00EC1920">
        <w:rPr>
          <w:rFonts w:cs="Times New Roman"/>
          <w:szCs w:val="24"/>
        </w:rPr>
        <w:t xml:space="preserve">provides the operator and the pilot in command of an aeroplane for a flight contravene </w:t>
      </w:r>
      <w:r>
        <w:rPr>
          <w:rFonts w:cs="Times New Roman"/>
          <w:szCs w:val="24"/>
        </w:rPr>
        <w:t xml:space="preserve">this </w:t>
      </w:r>
      <w:r w:rsidRPr="00EC1920">
        <w:rPr>
          <w:rFonts w:cs="Times New Roman"/>
          <w:szCs w:val="24"/>
        </w:rPr>
        <w:t xml:space="preserve">subregulation if, during the flight, a passenger with reduced mobility occupies a seat where the passenger could: (a) hinder the crew in their </w:t>
      </w:r>
      <w:r>
        <w:rPr>
          <w:rFonts w:cs="Times New Roman"/>
          <w:szCs w:val="24"/>
        </w:rPr>
        <w:t xml:space="preserve">safety </w:t>
      </w:r>
      <w:r w:rsidRPr="00EC1920">
        <w:rPr>
          <w:rFonts w:cs="Times New Roman"/>
          <w:szCs w:val="24"/>
        </w:rPr>
        <w:t>duties; or (b) obstruct access to emergency equipment; or (c) hinder the evacuation of the aeroplane in an emergency. This does not apply in relation to a passenger with reduced mobility if: (a) the person is accompanied or assisted, for the flight, by a suitable person who is seated adjacent to an emergency exit; and (b) the suitable person is accompanying or assisting only that person for the flight; and (c) the suitable person has agreed to assist the aeroplane’s crew with the evacuation of the aeroplane in an emergency.</w:t>
      </w:r>
      <w:r>
        <w:rPr>
          <w:rFonts w:cs="Times New Roman"/>
          <w:szCs w:val="24"/>
        </w:rPr>
        <w:t xml:space="preserve"> </w:t>
      </w:r>
    </w:p>
    <w:p w14:paraId="4D6B992C" w14:textId="7EF8F8EA" w:rsidR="00D503E5" w:rsidRPr="00EC1920" w:rsidRDefault="00D503E5" w:rsidP="00D503E5">
      <w:pPr>
        <w:rPr>
          <w:rFonts w:cs="Times New Roman"/>
          <w:szCs w:val="24"/>
        </w:rPr>
      </w:pPr>
      <w:r>
        <w:rPr>
          <w:rFonts w:cs="Times New Roman"/>
          <w:szCs w:val="24"/>
        </w:rPr>
        <w:t>The above laws</w:t>
      </w:r>
      <w:r w:rsidRPr="00EC1920">
        <w:rPr>
          <w:rFonts w:cs="Times New Roman"/>
          <w:szCs w:val="24"/>
        </w:rPr>
        <w:t xml:space="preserve"> restrict </w:t>
      </w:r>
      <w:r>
        <w:rPr>
          <w:rFonts w:cs="Times New Roman"/>
          <w:szCs w:val="24"/>
        </w:rPr>
        <w:t>a person</w:t>
      </w:r>
      <w:r w:rsidRPr="00EC1920">
        <w:rPr>
          <w:rFonts w:cs="Times New Roman"/>
          <w:szCs w:val="24"/>
        </w:rPr>
        <w:t xml:space="preserve"> with a disability from occupying emergency exit row seating in </w:t>
      </w:r>
      <w:r>
        <w:rPr>
          <w:rFonts w:cs="Times New Roman"/>
          <w:szCs w:val="24"/>
        </w:rPr>
        <w:t>aircraft</w:t>
      </w:r>
      <w:r w:rsidRPr="00EC1920">
        <w:rPr>
          <w:rFonts w:cs="Times New Roman"/>
          <w:szCs w:val="24"/>
        </w:rPr>
        <w:t xml:space="preserve"> for safety reasons.</w:t>
      </w:r>
      <w:r>
        <w:rPr>
          <w:rFonts w:cs="Times New Roman"/>
          <w:szCs w:val="24"/>
        </w:rPr>
        <w:t xml:space="preserve"> The above laws also restrict a person with a disability from occupying a seat</w:t>
      </w:r>
      <w:r w:rsidRPr="00EC1920">
        <w:rPr>
          <w:rFonts w:cs="Times New Roman"/>
          <w:szCs w:val="24"/>
        </w:rPr>
        <w:t xml:space="preserve">, </w:t>
      </w:r>
      <w:r>
        <w:rPr>
          <w:rFonts w:cs="Times New Roman"/>
          <w:szCs w:val="24"/>
        </w:rPr>
        <w:t>the location of which</w:t>
      </w:r>
      <w:r w:rsidRPr="00EC1920">
        <w:rPr>
          <w:rFonts w:cs="Times New Roman"/>
          <w:szCs w:val="24"/>
        </w:rPr>
        <w:t xml:space="preserve"> could: (a) hinder the crew in their </w:t>
      </w:r>
      <w:r>
        <w:rPr>
          <w:rFonts w:cs="Times New Roman"/>
          <w:szCs w:val="24"/>
        </w:rPr>
        <w:t xml:space="preserve">safety </w:t>
      </w:r>
      <w:r w:rsidRPr="00EC1920">
        <w:rPr>
          <w:rFonts w:cs="Times New Roman"/>
          <w:szCs w:val="24"/>
        </w:rPr>
        <w:t xml:space="preserve">duties; or (b) obstruct access to emergency equipment; or (c) hinder the evacuation of the </w:t>
      </w:r>
      <w:r w:rsidR="00E07245">
        <w:rPr>
          <w:rFonts w:cs="Times New Roman"/>
          <w:szCs w:val="24"/>
        </w:rPr>
        <w:t>aircraft</w:t>
      </w:r>
      <w:r w:rsidRPr="00EC1920">
        <w:rPr>
          <w:rFonts w:cs="Times New Roman"/>
          <w:szCs w:val="24"/>
        </w:rPr>
        <w:t xml:space="preserve"> in an emergency.</w:t>
      </w:r>
      <w:r>
        <w:rPr>
          <w:rFonts w:cs="Times New Roman"/>
          <w:szCs w:val="24"/>
        </w:rPr>
        <w:t xml:space="preserve"> </w:t>
      </w:r>
      <w:r w:rsidR="00766206">
        <w:rPr>
          <w:rFonts w:cs="Times New Roman"/>
          <w:szCs w:val="24"/>
        </w:rPr>
        <w:t>Regulations 13</w:t>
      </w:r>
      <w:r w:rsidR="00E07245">
        <w:rPr>
          <w:rFonts w:cs="Times New Roman"/>
          <w:szCs w:val="24"/>
        </w:rPr>
        <w:t xml:space="preserve">3.230 and 135.270 provide that this </w:t>
      </w:r>
      <w:r w:rsidRPr="00EC1920">
        <w:rPr>
          <w:rFonts w:cs="Times New Roman"/>
          <w:szCs w:val="24"/>
        </w:rPr>
        <w:t xml:space="preserve">does not apply in relation to a passenger with reduced mobility if: (a) the passenger is accompanied or assisted, for the flight, by a suitable person who is seated adjacent to an emergency exit; and (b) the suitable person is accompanying or assisting only that passenger for the flight; and (c) the suitable person has agreed to assist the </w:t>
      </w:r>
      <w:r w:rsidR="00E07245">
        <w:rPr>
          <w:rFonts w:cs="Times New Roman"/>
          <w:szCs w:val="24"/>
        </w:rPr>
        <w:t>aircraft’s</w:t>
      </w:r>
      <w:r w:rsidRPr="00EC1920">
        <w:rPr>
          <w:rFonts w:cs="Times New Roman"/>
          <w:szCs w:val="24"/>
        </w:rPr>
        <w:t xml:space="preserve"> crew with the evacuation of the </w:t>
      </w:r>
      <w:r>
        <w:rPr>
          <w:rFonts w:cs="Times New Roman"/>
          <w:szCs w:val="24"/>
        </w:rPr>
        <w:t>a</w:t>
      </w:r>
      <w:r w:rsidR="00E07245">
        <w:rPr>
          <w:rFonts w:cs="Times New Roman"/>
          <w:szCs w:val="24"/>
        </w:rPr>
        <w:t>ircraft</w:t>
      </w:r>
      <w:r w:rsidRPr="00EC1920">
        <w:rPr>
          <w:rFonts w:cs="Times New Roman"/>
          <w:szCs w:val="24"/>
        </w:rPr>
        <w:t xml:space="preserve"> in an emergency.</w:t>
      </w:r>
    </w:p>
    <w:p w14:paraId="0DABB20C" w14:textId="77777777" w:rsidR="00D503E5" w:rsidRPr="004B2CAF" w:rsidRDefault="00D503E5" w:rsidP="00D503E5">
      <w:pPr>
        <w:rPr>
          <w:rFonts w:cs="Times New Roman"/>
          <w:b/>
          <w:szCs w:val="24"/>
        </w:rPr>
      </w:pPr>
      <w:r w:rsidRPr="004B2CAF">
        <w:rPr>
          <w:rFonts w:cs="Times New Roman"/>
          <w:b/>
          <w:szCs w:val="24"/>
        </w:rPr>
        <w:t>Application</w:t>
      </w:r>
    </w:p>
    <w:p w14:paraId="0EDA39F3" w14:textId="77777777" w:rsidR="00D503E5" w:rsidRDefault="00D503E5" w:rsidP="00D503E5">
      <w:pPr>
        <w:rPr>
          <w:rFonts w:cs="Times New Roman"/>
          <w:szCs w:val="24"/>
        </w:rPr>
      </w:pPr>
      <w:r>
        <w:rPr>
          <w:rFonts w:cs="Times New Roman"/>
          <w:szCs w:val="24"/>
        </w:rPr>
        <w:t>The above laws, by restricting certain access for people with a disability, limit the right to equality and non-discrimination. Further, p</w:t>
      </w:r>
      <w:r w:rsidRPr="00EC1920">
        <w:rPr>
          <w:rFonts w:cs="Times New Roman"/>
          <w:szCs w:val="24"/>
        </w:rPr>
        <w:t xml:space="preserve">rescribing </w:t>
      </w:r>
      <w:r>
        <w:rPr>
          <w:rFonts w:cs="Times New Roman"/>
          <w:szCs w:val="24"/>
        </w:rPr>
        <w:t>the above laws</w:t>
      </w:r>
      <w:r w:rsidRPr="00EC1920">
        <w:rPr>
          <w:rFonts w:cs="Times New Roman"/>
          <w:szCs w:val="24"/>
        </w:rPr>
        <w:t xml:space="preserve"> may limit the right to an effective remedy as it protects </w:t>
      </w:r>
      <w:r>
        <w:rPr>
          <w:rFonts w:cs="Times New Roman"/>
          <w:szCs w:val="24"/>
        </w:rPr>
        <w:t xml:space="preserve">aircraft </w:t>
      </w:r>
      <w:r w:rsidRPr="00EC1920">
        <w:rPr>
          <w:rFonts w:cs="Times New Roman"/>
          <w:szCs w:val="24"/>
        </w:rPr>
        <w:t xml:space="preserve">operators, </w:t>
      </w:r>
      <w:r>
        <w:rPr>
          <w:rFonts w:cs="Times New Roman"/>
          <w:szCs w:val="24"/>
        </w:rPr>
        <w:t xml:space="preserve">and pilots in command, </w:t>
      </w:r>
      <w:r w:rsidRPr="00EC1920">
        <w:rPr>
          <w:rFonts w:cs="Times New Roman"/>
          <w:szCs w:val="24"/>
        </w:rPr>
        <w:t xml:space="preserve">when acting in direct compliance with the prescribed </w:t>
      </w:r>
      <w:r>
        <w:rPr>
          <w:rFonts w:cs="Times New Roman"/>
          <w:szCs w:val="24"/>
        </w:rPr>
        <w:t>laws</w:t>
      </w:r>
      <w:r w:rsidRPr="00EC1920">
        <w:rPr>
          <w:rFonts w:cs="Times New Roman"/>
          <w:szCs w:val="24"/>
        </w:rPr>
        <w:t>, from a claim of unlawful discrimination</w:t>
      </w:r>
      <w:r>
        <w:rPr>
          <w:rFonts w:cs="Times New Roman"/>
          <w:szCs w:val="24"/>
        </w:rPr>
        <w:t xml:space="preserve"> under the DDA.</w:t>
      </w:r>
    </w:p>
    <w:p w14:paraId="64EDCC9B" w14:textId="77777777" w:rsidR="00D503E5" w:rsidRDefault="00D503E5" w:rsidP="00D503E5">
      <w:pPr>
        <w:rPr>
          <w:rFonts w:cs="Times New Roman"/>
          <w:szCs w:val="24"/>
        </w:rPr>
      </w:pPr>
      <w:r>
        <w:rPr>
          <w:rFonts w:cs="Times New Roman"/>
          <w:szCs w:val="24"/>
        </w:rPr>
        <w:t>However, the limitations are necessary, reasonable and proportionate in</w:t>
      </w:r>
      <w:r w:rsidRPr="00AA56AD">
        <w:rPr>
          <w:rFonts w:cs="Times New Roman"/>
          <w:szCs w:val="24"/>
        </w:rPr>
        <w:t xml:space="preserve"> </w:t>
      </w:r>
      <w:r w:rsidRPr="004C0C0B">
        <w:rPr>
          <w:rFonts w:cs="Times New Roman"/>
          <w:szCs w:val="24"/>
        </w:rPr>
        <w:t xml:space="preserve">achieving the objective of ensuring safety of everyone </w:t>
      </w:r>
      <w:r>
        <w:rPr>
          <w:rFonts w:cs="Times New Roman"/>
          <w:szCs w:val="24"/>
        </w:rPr>
        <w:t>on board</w:t>
      </w:r>
      <w:r w:rsidRPr="004C0C0B">
        <w:rPr>
          <w:rFonts w:cs="Times New Roman"/>
          <w:szCs w:val="24"/>
        </w:rPr>
        <w:t xml:space="preserve"> an aircraft.</w:t>
      </w:r>
      <w:r>
        <w:rPr>
          <w:rFonts w:cs="Times New Roman"/>
          <w:szCs w:val="24"/>
        </w:rPr>
        <w:t xml:space="preserve"> Access is limited only to what is strictly necessary to achieve safety outcomes, as evidenced by restricting hindrance of crew’s duties to safety duties. Further, there is an exception that will apply if the person is accompanied or assisted by a suitable person who can access the emergency exit.</w:t>
      </w:r>
    </w:p>
    <w:p w14:paraId="59989860" w14:textId="77777777" w:rsidR="00D503E5" w:rsidRDefault="00D503E5" w:rsidP="00D503E5">
      <w:pPr>
        <w:rPr>
          <w:rFonts w:cs="Times New Roman"/>
          <w:szCs w:val="24"/>
        </w:rPr>
      </w:pPr>
      <w:r w:rsidRPr="004C0C0B">
        <w:rPr>
          <w:rFonts w:cs="Times New Roman"/>
          <w:szCs w:val="24"/>
        </w:rPr>
        <w:t xml:space="preserve">Further, providing certainty that operators, </w:t>
      </w:r>
      <w:r>
        <w:rPr>
          <w:rFonts w:cs="Times New Roman"/>
          <w:szCs w:val="24"/>
        </w:rPr>
        <w:t xml:space="preserve">and pilots in command, </w:t>
      </w:r>
      <w:r w:rsidRPr="004C0C0B">
        <w:rPr>
          <w:rFonts w:cs="Times New Roman"/>
          <w:szCs w:val="24"/>
        </w:rPr>
        <w:t xml:space="preserve">when acting in direct compliance with the prescribed </w:t>
      </w:r>
      <w:r>
        <w:rPr>
          <w:rFonts w:cs="Times New Roman"/>
          <w:szCs w:val="24"/>
        </w:rPr>
        <w:t>laws</w:t>
      </w:r>
      <w:r w:rsidRPr="004C0C0B">
        <w:rPr>
          <w:rFonts w:cs="Times New Roman"/>
          <w:szCs w:val="24"/>
        </w:rPr>
        <w:t>, are protected from a claim of unlawful discrimination, is also reasonable, necessary and proportionate in achieving the objective of ensuring safety of everyone on board an aircraft.</w:t>
      </w:r>
      <w:r>
        <w:rPr>
          <w:rFonts w:cs="Times New Roman"/>
          <w:szCs w:val="24"/>
        </w:rPr>
        <w:t xml:space="preserve"> </w:t>
      </w:r>
    </w:p>
    <w:p w14:paraId="4E1A70BE" w14:textId="27FD781C" w:rsidR="00D503E5" w:rsidRPr="004C0C0B" w:rsidRDefault="00D503E5" w:rsidP="00D503E5">
      <w:pPr>
        <w:rPr>
          <w:rFonts w:cs="Times New Roman"/>
          <w:szCs w:val="24"/>
        </w:rPr>
      </w:pPr>
      <w:r>
        <w:rPr>
          <w:rFonts w:cs="Times New Roman"/>
          <w:szCs w:val="24"/>
        </w:rPr>
        <w:lastRenderedPageBreak/>
        <w:t xml:space="preserve">The prescription of the above laws </w:t>
      </w:r>
      <w:r w:rsidR="00E07245">
        <w:rPr>
          <w:rFonts w:cs="Times New Roman"/>
          <w:szCs w:val="24"/>
        </w:rPr>
        <w:t>is also</w:t>
      </w:r>
      <w:r>
        <w:rPr>
          <w:rFonts w:cs="Times New Roman"/>
          <w:szCs w:val="24"/>
        </w:rPr>
        <w:t xml:space="preserve"> consistent with subsection 98(6B) of the </w:t>
      </w:r>
      <w:r w:rsidRPr="00191096">
        <w:rPr>
          <w:rFonts w:cs="Times New Roman"/>
          <w:i/>
          <w:iCs/>
          <w:szCs w:val="24"/>
        </w:rPr>
        <w:t>Civil Aviation Act 1988</w:t>
      </w:r>
      <w:r>
        <w:rPr>
          <w:rFonts w:cs="Times New Roman"/>
          <w:szCs w:val="24"/>
        </w:rPr>
        <w:t>, which provides that regulations made under that Act may contain provisions that are inconsistent with the</w:t>
      </w:r>
      <w:r w:rsidRPr="00191096">
        <w:rPr>
          <w:rFonts w:cs="Times New Roman"/>
          <w:i/>
          <w:iCs/>
          <w:szCs w:val="24"/>
        </w:rPr>
        <w:t xml:space="preserve"> Disability Discrimination Act 1992</w:t>
      </w:r>
      <w:r>
        <w:rPr>
          <w:rFonts w:cs="Times New Roman"/>
          <w:szCs w:val="24"/>
        </w:rPr>
        <w:t>, if the inconsistency is necessary for the safety of air navigation.</w:t>
      </w:r>
    </w:p>
    <w:p w14:paraId="67640901" w14:textId="77777777" w:rsidR="00D503E5" w:rsidRDefault="00D503E5" w:rsidP="00D503E5">
      <w:pPr>
        <w:rPr>
          <w:rFonts w:cs="Times New Roman"/>
          <w:b/>
          <w:szCs w:val="24"/>
        </w:rPr>
      </w:pPr>
      <w:r w:rsidRPr="003679AD">
        <w:rPr>
          <w:rFonts w:cs="Times New Roman"/>
          <w:b/>
          <w:szCs w:val="24"/>
        </w:rPr>
        <w:t xml:space="preserve">Conclusion </w:t>
      </w:r>
    </w:p>
    <w:p w14:paraId="03BA5F5B" w14:textId="27AC4278" w:rsidR="00D503E5" w:rsidRPr="004C0C0B" w:rsidRDefault="00D503E5" w:rsidP="00D503E5">
      <w:pPr>
        <w:rPr>
          <w:rFonts w:cs="Times New Roman"/>
          <w:szCs w:val="24"/>
        </w:rPr>
      </w:pPr>
      <w:r w:rsidRPr="004C0C0B">
        <w:rPr>
          <w:rFonts w:cs="Times New Roman"/>
          <w:szCs w:val="24"/>
        </w:rPr>
        <w:t>The Disallowable Legislative Instrument is compatible with human rights. To the extent that it may limit human rights, those limitations are reasonable, necessary and proportionate.</w:t>
      </w:r>
    </w:p>
    <w:p w14:paraId="6B08C194" w14:textId="77777777" w:rsidR="00D503E5" w:rsidRPr="009657A7" w:rsidRDefault="00D503E5" w:rsidP="00626B59">
      <w:pPr>
        <w:rPr>
          <w:rFonts w:cs="Times New Roman"/>
          <w:szCs w:val="24"/>
        </w:rPr>
      </w:pPr>
    </w:p>
    <w:p w14:paraId="0E50B9AC" w14:textId="77777777" w:rsidR="00626B59" w:rsidRPr="00F8435B" w:rsidRDefault="00626B59" w:rsidP="00AD1F7C">
      <w:pPr>
        <w:spacing w:before="0" w:after="160"/>
        <w:rPr>
          <w:rFonts w:cs="Times New Roman"/>
          <w:szCs w:val="24"/>
        </w:rPr>
      </w:pPr>
    </w:p>
    <w:p w14:paraId="290A51FB" w14:textId="1CB09B40" w:rsidR="006B4158" w:rsidRDefault="006B4158">
      <w:pPr>
        <w:tabs>
          <w:tab w:val="left" w:pos="5954"/>
        </w:tabs>
        <w:rPr>
          <w:i/>
        </w:rPr>
      </w:pPr>
      <w:r>
        <w:rPr>
          <w:i/>
        </w:rPr>
        <w:br w:type="page"/>
      </w:r>
    </w:p>
    <w:p w14:paraId="3543EB44" w14:textId="77777777" w:rsidR="006B4158" w:rsidRDefault="006B4158" w:rsidP="006B4158">
      <w:pPr>
        <w:spacing w:before="360"/>
        <w:jc w:val="center"/>
        <w:outlineLvl w:val="1"/>
        <w:rPr>
          <w:rFonts w:eastAsia="Calibri" w:cs="Times New Roman"/>
          <w:b/>
          <w:szCs w:val="24"/>
          <w:lang w:eastAsia="en-AU"/>
        </w:rPr>
      </w:pPr>
    </w:p>
    <w:p w14:paraId="29FCC91A" w14:textId="77777777" w:rsidR="006B4158" w:rsidRPr="00CF35CF" w:rsidRDefault="006B4158" w:rsidP="006B4158">
      <w:pPr>
        <w:jc w:val="right"/>
        <w:rPr>
          <w:b/>
          <w:u w:val="single"/>
        </w:rPr>
      </w:pPr>
      <w:bookmarkStart w:id="6" w:name="_Hlk525117188"/>
      <w:bookmarkStart w:id="7" w:name="_Hlk525741139"/>
      <w:r w:rsidRPr="00CF35CF">
        <w:rPr>
          <w:b/>
          <w:u w:val="single"/>
        </w:rPr>
        <w:t xml:space="preserve">ATTACHMENT </w:t>
      </w:r>
      <w:r>
        <w:rPr>
          <w:b/>
          <w:u w:val="single"/>
        </w:rPr>
        <w:t>B</w:t>
      </w:r>
    </w:p>
    <w:p w14:paraId="259B9582" w14:textId="4AF6254C" w:rsidR="00613975" w:rsidRPr="00613975" w:rsidRDefault="00613975" w:rsidP="00613975">
      <w:pPr>
        <w:spacing w:before="0" w:after="0"/>
        <w:rPr>
          <w:rFonts w:eastAsia="Times New Roman" w:cs="Times New Roman"/>
          <w:szCs w:val="24"/>
          <w:u w:val="single"/>
        </w:rPr>
      </w:pPr>
      <w:r w:rsidRPr="00613975">
        <w:rPr>
          <w:rFonts w:eastAsia="Times New Roman" w:cs="Times New Roman"/>
          <w:b/>
          <w:szCs w:val="24"/>
          <w:u w:val="single"/>
        </w:rPr>
        <w:t>Details of the</w:t>
      </w:r>
      <w:r w:rsidRPr="00613975">
        <w:rPr>
          <w:rFonts w:eastAsia="Times New Roman" w:cs="Times New Roman"/>
          <w:szCs w:val="24"/>
          <w:u w:val="single"/>
        </w:rPr>
        <w:t xml:space="preserve"> </w:t>
      </w:r>
      <w:r w:rsidRPr="00613975">
        <w:rPr>
          <w:rFonts w:eastAsia="Times New Roman" w:cs="Times New Roman"/>
          <w:b/>
          <w:i/>
          <w:szCs w:val="24"/>
          <w:u w:val="single"/>
        </w:rPr>
        <w:t>Civil Aviation Legislation Amendment (Flight Operations—Fees and Other Consequential Amendments) Regulations 2021</w:t>
      </w:r>
    </w:p>
    <w:p w14:paraId="5CC36E0C" w14:textId="77777777" w:rsidR="00613975" w:rsidRPr="00613975" w:rsidRDefault="00613975" w:rsidP="00613975">
      <w:pPr>
        <w:spacing w:before="0" w:after="0"/>
        <w:rPr>
          <w:rFonts w:eastAsia="Times New Roman" w:cs="Times New Roman"/>
          <w:szCs w:val="24"/>
        </w:rPr>
      </w:pPr>
    </w:p>
    <w:p w14:paraId="5061A9AF" w14:textId="77777777" w:rsidR="00613975" w:rsidRPr="00613975" w:rsidRDefault="00613975" w:rsidP="00613975">
      <w:pPr>
        <w:spacing w:before="0" w:after="0"/>
        <w:rPr>
          <w:rFonts w:eastAsia="Times New Roman" w:cs="Times New Roman"/>
          <w:szCs w:val="24"/>
          <w:u w:val="single"/>
        </w:rPr>
      </w:pPr>
      <w:r w:rsidRPr="00613975">
        <w:rPr>
          <w:rFonts w:eastAsia="Times New Roman" w:cs="Times New Roman"/>
          <w:szCs w:val="24"/>
          <w:u w:val="single"/>
        </w:rPr>
        <w:t>Section 1 – Name of Regulations</w:t>
      </w:r>
    </w:p>
    <w:p w14:paraId="4DB78AEC" w14:textId="77777777" w:rsidR="00613975" w:rsidRPr="00613975" w:rsidRDefault="00613975" w:rsidP="00613975">
      <w:pPr>
        <w:spacing w:before="0" w:after="0"/>
        <w:rPr>
          <w:rFonts w:eastAsia="Times New Roman" w:cs="Times New Roman"/>
          <w:szCs w:val="24"/>
        </w:rPr>
      </w:pPr>
    </w:p>
    <w:p w14:paraId="15594C3D" w14:textId="4DF1BB4B" w:rsidR="00613975" w:rsidRPr="00613975" w:rsidRDefault="00613975" w:rsidP="00613975">
      <w:pPr>
        <w:spacing w:before="0" w:after="0"/>
        <w:rPr>
          <w:rFonts w:eastAsia="Times New Roman" w:cs="Times New Roman"/>
          <w:i/>
          <w:szCs w:val="24"/>
        </w:rPr>
      </w:pPr>
      <w:r w:rsidRPr="00613975">
        <w:rPr>
          <w:rFonts w:eastAsia="Times New Roman" w:cs="Times New Roman"/>
          <w:szCs w:val="24"/>
        </w:rPr>
        <w:t>This section provid</w:t>
      </w:r>
      <w:r w:rsidR="00175781">
        <w:rPr>
          <w:rFonts w:eastAsia="Times New Roman" w:cs="Times New Roman"/>
          <w:szCs w:val="24"/>
        </w:rPr>
        <w:t>es</w:t>
      </w:r>
      <w:r w:rsidRPr="00613975">
        <w:rPr>
          <w:rFonts w:eastAsia="Times New Roman" w:cs="Times New Roman"/>
          <w:szCs w:val="24"/>
        </w:rPr>
        <w:t xml:space="preserve"> that the title of the Regulations is the </w:t>
      </w:r>
      <w:r w:rsidRPr="00613975">
        <w:rPr>
          <w:rFonts w:eastAsia="Times New Roman" w:cs="Times New Roman"/>
          <w:i/>
          <w:szCs w:val="24"/>
        </w:rPr>
        <w:t>Civil Aviation Legislation Amendment (Flight Operations—Fees and Other Consequential Amendments) Regulations 2021</w:t>
      </w:r>
      <w:r w:rsidRPr="00613975">
        <w:rPr>
          <w:rFonts w:eastAsia="Times New Roman" w:cs="Times New Roman"/>
          <w:szCs w:val="24"/>
        </w:rPr>
        <w:t>.</w:t>
      </w:r>
    </w:p>
    <w:p w14:paraId="1DCE8519" w14:textId="77777777" w:rsidR="00613975" w:rsidRPr="00613975" w:rsidRDefault="00613975" w:rsidP="00613975">
      <w:pPr>
        <w:spacing w:before="0" w:after="0"/>
        <w:rPr>
          <w:rFonts w:eastAsia="Times New Roman" w:cs="Times New Roman"/>
          <w:b/>
          <w:i/>
          <w:szCs w:val="24"/>
          <w:u w:val="single"/>
        </w:rPr>
      </w:pPr>
    </w:p>
    <w:p w14:paraId="16D4C7C2" w14:textId="77777777" w:rsidR="00613975" w:rsidRPr="00613975" w:rsidRDefault="00613975" w:rsidP="00613975">
      <w:pPr>
        <w:spacing w:before="0" w:after="0"/>
        <w:rPr>
          <w:rFonts w:eastAsia="Times New Roman" w:cs="Times New Roman"/>
          <w:szCs w:val="24"/>
          <w:u w:val="single"/>
        </w:rPr>
      </w:pPr>
      <w:r w:rsidRPr="00613975">
        <w:rPr>
          <w:rFonts w:eastAsia="Times New Roman" w:cs="Times New Roman"/>
          <w:szCs w:val="24"/>
          <w:u w:val="single"/>
        </w:rPr>
        <w:t>Section 2 – Commencement</w:t>
      </w:r>
    </w:p>
    <w:p w14:paraId="7C000F60" w14:textId="77777777" w:rsidR="00613975" w:rsidRPr="00613975" w:rsidRDefault="00613975" w:rsidP="00613975">
      <w:pPr>
        <w:spacing w:before="0" w:after="0"/>
        <w:rPr>
          <w:rFonts w:eastAsia="Times New Roman" w:cs="Times New Roman"/>
          <w:szCs w:val="24"/>
        </w:rPr>
      </w:pPr>
    </w:p>
    <w:p w14:paraId="295AD508" w14:textId="50223CFA" w:rsidR="00613975" w:rsidRPr="00613975" w:rsidRDefault="00613975" w:rsidP="00613975">
      <w:pPr>
        <w:spacing w:before="0" w:after="0"/>
        <w:rPr>
          <w:rFonts w:eastAsia="Times New Roman" w:cs="Times New Roman"/>
          <w:szCs w:val="24"/>
        </w:rPr>
      </w:pPr>
      <w:r w:rsidRPr="00613975">
        <w:rPr>
          <w:rFonts w:eastAsia="Times New Roman" w:cs="Times New Roman"/>
          <w:szCs w:val="24"/>
        </w:rPr>
        <w:t>This section provide</w:t>
      </w:r>
      <w:r w:rsidR="00C72DC3">
        <w:rPr>
          <w:rFonts w:eastAsia="Times New Roman" w:cs="Times New Roman"/>
          <w:szCs w:val="24"/>
        </w:rPr>
        <w:t>s</w:t>
      </w:r>
      <w:r w:rsidRPr="00613975">
        <w:rPr>
          <w:rFonts w:eastAsia="Times New Roman" w:cs="Times New Roman"/>
          <w:szCs w:val="24"/>
        </w:rPr>
        <w:t xml:space="preserve"> that the provisions of the instrument commence as specified in the table following the section. Schedule 1 Part 1 and Schedule 2 Part 1 commence on the day after registration. Schedule 1 Part 2 and Schedule 2 Part 2 commence on 2 December 2021</w:t>
      </w:r>
      <w:r w:rsidR="00B96E41">
        <w:rPr>
          <w:rFonts w:eastAsia="Times New Roman" w:cs="Times New Roman"/>
          <w:szCs w:val="24"/>
        </w:rPr>
        <w:t>,</w:t>
      </w:r>
      <w:r w:rsidRPr="00613975">
        <w:rPr>
          <w:rFonts w:eastAsia="Times New Roman" w:cs="Times New Roman"/>
          <w:szCs w:val="24"/>
        </w:rPr>
        <w:t xml:space="preserve"> to coincide with the commencement of the FOR, comprising Parts 91, 103, 105, 119, 121, 131, 133, 135 and 138 of the </w:t>
      </w:r>
      <w:r w:rsidRPr="00613975">
        <w:rPr>
          <w:rFonts w:eastAsia="Times New Roman" w:cs="Times New Roman"/>
          <w:i/>
          <w:iCs/>
          <w:szCs w:val="24"/>
        </w:rPr>
        <w:t>Civil Aviation Safety Regulations 1998</w:t>
      </w:r>
      <w:r w:rsidRPr="00613975">
        <w:rPr>
          <w:rFonts w:eastAsia="Times New Roman" w:cs="Times New Roman"/>
          <w:szCs w:val="24"/>
        </w:rPr>
        <w:t xml:space="preserve">. </w:t>
      </w:r>
    </w:p>
    <w:p w14:paraId="1CAB50D3" w14:textId="77777777" w:rsidR="00613975" w:rsidRPr="00613975" w:rsidRDefault="00613975" w:rsidP="00613975">
      <w:pPr>
        <w:spacing w:before="0" w:after="0"/>
        <w:rPr>
          <w:rFonts w:eastAsia="Times New Roman" w:cs="Times New Roman"/>
          <w:szCs w:val="24"/>
        </w:rPr>
      </w:pPr>
    </w:p>
    <w:p w14:paraId="73487BFA" w14:textId="77777777" w:rsidR="00613975" w:rsidRPr="00613975" w:rsidRDefault="00613975" w:rsidP="00613975">
      <w:pPr>
        <w:spacing w:before="0" w:after="0"/>
        <w:rPr>
          <w:rFonts w:eastAsia="Times New Roman" w:cs="Times New Roman"/>
          <w:szCs w:val="24"/>
          <w:u w:val="single"/>
        </w:rPr>
      </w:pPr>
      <w:r w:rsidRPr="00613975">
        <w:rPr>
          <w:rFonts w:eastAsia="Times New Roman" w:cs="Times New Roman"/>
          <w:szCs w:val="24"/>
          <w:u w:val="single"/>
        </w:rPr>
        <w:t>Section 3 – Authority</w:t>
      </w:r>
    </w:p>
    <w:p w14:paraId="3EC9110B" w14:textId="77777777" w:rsidR="00613975" w:rsidRPr="00613975" w:rsidRDefault="00613975" w:rsidP="00613975">
      <w:pPr>
        <w:spacing w:before="0" w:after="0"/>
        <w:rPr>
          <w:rFonts w:eastAsia="Times New Roman" w:cs="Times New Roman"/>
          <w:szCs w:val="24"/>
        </w:rPr>
      </w:pPr>
    </w:p>
    <w:p w14:paraId="429FAA23" w14:textId="1D942EA2" w:rsidR="00613975" w:rsidRPr="00613975" w:rsidRDefault="00613975" w:rsidP="00613975">
      <w:pPr>
        <w:spacing w:before="0" w:after="0"/>
        <w:rPr>
          <w:rFonts w:eastAsia="Times New Roman" w:cs="Times New Roman"/>
          <w:szCs w:val="24"/>
        </w:rPr>
      </w:pPr>
      <w:r w:rsidRPr="00613975">
        <w:rPr>
          <w:rFonts w:eastAsia="Times New Roman" w:cs="Times New Roman"/>
          <w:szCs w:val="24"/>
        </w:rPr>
        <w:t>This section list</w:t>
      </w:r>
      <w:r w:rsidR="00531558">
        <w:rPr>
          <w:rFonts w:eastAsia="Times New Roman" w:cs="Times New Roman"/>
          <w:szCs w:val="24"/>
        </w:rPr>
        <w:t>s</w:t>
      </w:r>
      <w:r w:rsidRPr="00613975">
        <w:rPr>
          <w:rFonts w:eastAsia="Times New Roman" w:cs="Times New Roman"/>
          <w:szCs w:val="24"/>
        </w:rPr>
        <w:t xml:space="preserve"> the various Commonwealth Acts under which the </w:t>
      </w:r>
      <w:r w:rsidR="00175781">
        <w:rPr>
          <w:rFonts w:eastAsia="Times New Roman" w:cs="Times New Roman"/>
          <w:szCs w:val="24"/>
        </w:rPr>
        <w:t>R</w:t>
      </w:r>
      <w:r w:rsidRPr="00613975">
        <w:rPr>
          <w:rFonts w:eastAsia="Times New Roman" w:cs="Times New Roman"/>
          <w:szCs w:val="24"/>
        </w:rPr>
        <w:t xml:space="preserve">egulations </w:t>
      </w:r>
      <w:r w:rsidR="00175781">
        <w:rPr>
          <w:rFonts w:eastAsia="Times New Roman" w:cs="Times New Roman"/>
          <w:szCs w:val="24"/>
        </w:rPr>
        <w:t>are</w:t>
      </w:r>
      <w:r w:rsidRPr="00613975">
        <w:rPr>
          <w:rFonts w:eastAsia="Times New Roman" w:cs="Times New Roman"/>
          <w:szCs w:val="24"/>
        </w:rPr>
        <w:t xml:space="preserve"> made. </w:t>
      </w:r>
    </w:p>
    <w:p w14:paraId="024EE413" w14:textId="77777777" w:rsidR="00613975" w:rsidRPr="00613975" w:rsidRDefault="00613975" w:rsidP="00613975">
      <w:pPr>
        <w:spacing w:before="0" w:after="0"/>
        <w:rPr>
          <w:rFonts w:eastAsia="Times New Roman" w:cs="Times New Roman"/>
          <w:szCs w:val="24"/>
        </w:rPr>
      </w:pPr>
    </w:p>
    <w:p w14:paraId="27905AD6" w14:textId="77777777" w:rsidR="00613975" w:rsidRPr="00613975" w:rsidRDefault="00613975" w:rsidP="00613975">
      <w:pPr>
        <w:spacing w:before="0" w:after="0"/>
        <w:rPr>
          <w:rFonts w:eastAsia="Times New Roman" w:cs="Times New Roman"/>
          <w:szCs w:val="24"/>
          <w:u w:val="single"/>
        </w:rPr>
      </w:pPr>
      <w:r w:rsidRPr="00613975">
        <w:rPr>
          <w:rFonts w:eastAsia="Times New Roman" w:cs="Times New Roman"/>
          <w:szCs w:val="24"/>
          <w:u w:val="single"/>
        </w:rPr>
        <w:t>Section 4 – Schedules</w:t>
      </w:r>
    </w:p>
    <w:p w14:paraId="67F9847B" w14:textId="77777777" w:rsidR="00613975" w:rsidRPr="00613975" w:rsidRDefault="00613975" w:rsidP="00613975">
      <w:pPr>
        <w:spacing w:before="0" w:after="0"/>
        <w:rPr>
          <w:rFonts w:eastAsia="Times New Roman" w:cs="Times New Roman"/>
          <w:szCs w:val="24"/>
        </w:rPr>
      </w:pPr>
    </w:p>
    <w:p w14:paraId="6A5C5120" w14:textId="58CDC90D" w:rsidR="00613975" w:rsidRPr="00613975" w:rsidRDefault="00613975" w:rsidP="00613975">
      <w:pPr>
        <w:spacing w:before="0" w:after="0"/>
        <w:rPr>
          <w:rFonts w:eastAsia="Times New Roman" w:cs="Times New Roman"/>
          <w:szCs w:val="24"/>
        </w:rPr>
      </w:pPr>
      <w:r w:rsidRPr="00613975">
        <w:rPr>
          <w:rFonts w:eastAsia="Times New Roman" w:cs="Times New Roman"/>
          <w:szCs w:val="24"/>
        </w:rPr>
        <w:t>This section provide</w:t>
      </w:r>
      <w:r w:rsidR="00175781">
        <w:rPr>
          <w:rFonts w:eastAsia="Times New Roman" w:cs="Times New Roman"/>
          <w:szCs w:val="24"/>
        </w:rPr>
        <w:t>s</w:t>
      </w:r>
      <w:r w:rsidRPr="00613975">
        <w:rPr>
          <w:rFonts w:eastAsia="Times New Roman" w:cs="Times New Roman"/>
          <w:szCs w:val="24"/>
        </w:rPr>
        <w:t xml:space="preserve"> that each instrument that is specified in a Schedule to this instrument is amended or repealed as set out in the applicable items in this Schedule, and any other item in a Schedule to the instrument has effect according to its terms.</w:t>
      </w:r>
    </w:p>
    <w:p w14:paraId="72A12EC9" w14:textId="77777777" w:rsidR="00613975" w:rsidRPr="00613975" w:rsidRDefault="00613975" w:rsidP="00613975">
      <w:pPr>
        <w:spacing w:before="0" w:after="0"/>
        <w:rPr>
          <w:rFonts w:eastAsia="Times New Roman" w:cs="Times New Roman"/>
          <w:szCs w:val="24"/>
        </w:rPr>
        <w:sectPr w:rsidR="00613975" w:rsidRPr="00613975" w:rsidSect="008C445B">
          <w:headerReference w:type="even" r:id="rId14"/>
          <w:footerReference w:type="default" r:id="rId15"/>
          <w:footerReference w:type="first" r:id="rId16"/>
          <w:pgSz w:w="11906" w:h="16838"/>
          <w:pgMar w:top="1134" w:right="1247" w:bottom="851" w:left="1247" w:header="709" w:footer="404" w:gutter="0"/>
          <w:cols w:space="708"/>
          <w:docGrid w:linePitch="360"/>
        </w:sectPr>
      </w:pPr>
    </w:p>
    <w:p w14:paraId="2EAF41FB" w14:textId="77777777" w:rsidR="00613975" w:rsidRPr="00613975" w:rsidRDefault="00613975" w:rsidP="00613975">
      <w:pPr>
        <w:rPr>
          <w:rFonts w:eastAsia="Times New Roman" w:cs="Arial"/>
          <w:b/>
          <w:bCs/>
          <w:color w:val="000000" w:themeColor="text1"/>
          <w:szCs w:val="32"/>
          <w:u w:val="single"/>
        </w:rPr>
      </w:pPr>
      <w:r w:rsidRPr="00613975">
        <w:rPr>
          <w:rFonts w:eastAsia="Times New Roman" w:cs="Arial"/>
          <w:b/>
          <w:bCs/>
          <w:color w:val="000000" w:themeColor="text1"/>
          <w:szCs w:val="32"/>
          <w:u w:val="single"/>
        </w:rPr>
        <w:lastRenderedPageBreak/>
        <w:t>Schedule 1 – Fees</w:t>
      </w:r>
    </w:p>
    <w:p w14:paraId="1482FC93" w14:textId="77777777" w:rsidR="00613975" w:rsidRPr="00613975" w:rsidRDefault="00613975" w:rsidP="00613975">
      <w:pPr>
        <w:rPr>
          <w:rFonts w:eastAsia="Times New Roman" w:cs="Arial"/>
          <w:b/>
          <w:bCs/>
          <w:color w:val="000000" w:themeColor="text1"/>
          <w:szCs w:val="32"/>
          <w:u w:val="single"/>
        </w:rPr>
      </w:pPr>
      <w:r w:rsidRPr="00613975">
        <w:rPr>
          <w:rFonts w:eastAsia="Times New Roman" w:cs="Arial"/>
          <w:b/>
          <w:bCs/>
          <w:color w:val="000000" w:themeColor="text1"/>
          <w:szCs w:val="32"/>
          <w:u w:val="single"/>
        </w:rPr>
        <w:t>Part 1 – Amendments commencing day after registration</w:t>
      </w:r>
    </w:p>
    <w:p w14:paraId="00204456" w14:textId="77777777" w:rsidR="00613975" w:rsidRPr="00613975" w:rsidRDefault="00613975" w:rsidP="00613975">
      <w:pPr>
        <w:rPr>
          <w:rFonts w:eastAsia="Times New Roman" w:cs="Arial"/>
          <w:b/>
          <w:bCs/>
          <w:color w:val="000000" w:themeColor="text1"/>
          <w:szCs w:val="32"/>
          <w:u w:val="single"/>
        </w:rPr>
      </w:pPr>
      <w:r w:rsidRPr="00613975">
        <w:rPr>
          <w:rFonts w:eastAsia="Times New Roman" w:cs="Arial"/>
          <w:i/>
          <w:iCs/>
          <w:color w:val="000000" w:themeColor="text1"/>
          <w:szCs w:val="32"/>
          <w:u w:val="single"/>
        </w:rPr>
        <w:t>Civil Aviation (Fees) Regulations 1995</w:t>
      </w:r>
    </w:p>
    <w:p w14:paraId="5322D3B2" w14:textId="2C077CA6" w:rsidR="00613975" w:rsidRPr="00613975" w:rsidRDefault="00613975" w:rsidP="00613975">
      <w:pPr>
        <w:outlineLvl w:val="5"/>
        <w:rPr>
          <w:rFonts w:eastAsiaTheme="majorEastAsia" w:cstheme="majorBidi"/>
          <w:szCs w:val="26"/>
          <w:u w:val="single"/>
        </w:rPr>
      </w:pPr>
      <w:r w:rsidRPr="00613975">
        <w:rPr>
          <w:rFonts w:eastAsiaTheme="majorEastAsia" w:cstheme="majorBidi"/>
          <w:szCs w:val="26"/>
          <w:u w:val="single"/>
        </w:rPr>
        <w:t>Item 1 Part 3 of Schedule 1 (table item 3.3)</w:t>
      </w:r>
    </w:p>
    <w:p w14:paraId="7A2032BF" w14:textId="3645C6E5" w:rsidR="00613975" w:rsidRPr="00613975" w:rsidRDefault="00613975">
      <w:pPr>
        <w:rPr>
          <w:rFonts w:eastAsia="Times New Roman" w:cs="Times New Roman"/>
          <w:szCs w:val="24"/>
        </w:rPr>
      </w:pPr>
      <w:r w:rsidRPr="00613975">
        <w:rPr>
          <w:rFonts w:eastAsia="Times New Roman" w:cs="Times New Roman"/>
          <w:szCs w:val="24"/>
        </w:rPr>
        <w:t>This item amend</w:t>
      </w:r>
      <w:r w:rsidR="00B96E41">
        <w:rPr>
          <w:rFonts w:eastAsia="Times New Roman" w:cs="Times New Roman"/>
          <w:szCs w:val="24"/>
        </w:rPr>
        <w:t>s</w:t>
      </w:r>
      <w:r w:rsidRPr="00613975">
        <w:rPr>
          <w:rFonts w:eastAsia="Times New Roman" w:cs="Times New Roman"/>
          <w:szCs w:val="24"/>
        </w:rPr>
        <w:t xml:space="preserve"> table item 3.3 by clarifying its wording and stating that the approval referred to is issued under regulation 37 of CAR.</w:t>
      </w:r>
    </w:p>
    <w:p w14:paraId="4047B67C" w14:textId="2DEC09D2" w:rsidR="00613975" w:rsidRPr="00613975" w:rsidRDefault="00613975" w:rsidP="00613975">
      <w:pPr>
        <w:outlineLvl w:val="5"/>
        <w:rPr>
          <w:rFonts w:eastAsiaTheme="majorEastAsia" w:cstheme="majorBidi"/>
          <w:szCs w:val="26"/>
          <w:u w:val="single"/>
        </w:rPr>
      </w:pPr>
      <w:r w:rsidRPr="00613975">
        <w:rPr>
          <w:rFonts w:eastAsiaTheme="majorEastAsia" w:cstheme="majorBidi"/>
          <w:szCs w:val="26"/>
          <w:u w:val="single"/>
        </w:rPr>
        <w:t>Item 2 Part 8 of Schedule 1 (table item 8.44)</w:t>
      </w:r>
    </w:p>
    <w:p w14:paraId="1A307882" w14:textId="1F236C18" w:rsidR="00613975" w:rsidRPr="00613975" w:rsidRDefault="00613975" w:rsidP="00613975">
      <w:pPr>
        <w:spacing w:before="0" w:after="0"/>
        <w:rPr>
          <w:rFonts w:eastAsia="Times New Roman" w:cs="Times New Roman"/>
          <w:szCs w:val="24"/>
        </w:rPr>
      </w:pPr>
      <w:r w:rsidRPr="00613975">
        <w:rPr>
          <w:rFonts w:eastAsia="Times New Roman" w:cs="Times New Roman"/>
          <w:szCs w:val="24"/>
        </w:rPr>
        <w:t>This item replace</w:t>
      </w:r>
      <w:r w:rsidR="009840AB">
        <w:rPr>
          <w:rFonts w:eastAsia="Times New Roman" w:cs="Times New Roman"/>
          <w:szCs w:val="24"/>
        </w:rPr>
        <w:t>s</w:t>
      </w:r>
      <w:r w:rsidRPr="00613975">
        <w:rPr>
          <w:rFonts w:eastAsia="Times New Roman" w:cs="Times New Roman"/>
          <w:szCs w:val="24"/>
        </w:rPr>
        <w:t xml:space="preserve"> references to “Approval of a special flight authorisation – processing</w:t>
      </w:r>
      <w:r w:rsidR="00A44882">
        <w:rPr>
          <w:rFonts w:eastAsia="Times New Roman" w:cs="Times New Roman"/>
          <w:szCs w:val="24"/>
        </w:rPr>
        <w:t xml:space="preserve"> and</w:t>
      </w:r>
      <w:r w:rsidRPr="00613975">
        <w:rPr>
          <w:rFonts w:eastAsia="Times New Roman" w:cs="Times New Roman"/>
          <w:szCs w:val="24"/>
        </w:rPr>
        <w:t xml:space="preserve"> consideration” in table item 8.44 with “Special flight authorisation under regulation 135A of CAR – processing and consideration of application”. </w:t>
      </w:r>
    </w:p>
    <w:p w14:paraId="508BD550" w14:textId="15D1245A" w:rsidR="00613975" w:rsidRPr="00613975" w:rsidRDefault="00613975" w:rsidP="00613975">
      <w:pPr>
        <w:outlineLvl w:val="5"/>
        <w:rPr>
          <w:rFonts w:eastAsiaTheme="majorEastAsia" w:cstheme="majorBidi"/>
          <w:szCs w:val="26"/>
          <w:u w:val="single"/>
        </w:rPr>
      </w:pPr>
      <w:r w:rsidRPr="00613975">
        <w:rPr>
          <w:rFonts w:eastAsiaTheme="majorEastAsia" w:cstheme="majorBidi"/>
          <w:szCs w:val="26"/>
          <w:u w:val="single"/>
        </w:rPr>
        <w:t>Item 3 Part 24 of Schedule 1 (at the end of the table)</w:t>
      </w:r>
    </w:p>
    <w:p w14:paraId="1F833FD9" w14:textId="4C8A35E9" w:rsidR="00613975" w:rsidRPr="00613975" w:rsidRDefault="00613975" w:rsidP="00613975">
      <w:pPr>
        <w:spacing w:before="0" w:after="0"/>
        <w:rPr>
          <w:rFonts w:eastAsia="Times New Roman" w:cs="Times New Roman"/>
          <w:szCs w:val="24"/>
        </w:rPr>
      </w:pPr>
      <w:r w:rsidRPr="00613975">
        <w:rPr>
          <w:rFonts w:eastAsia="Times New Roman" w:cs="Times New Roman"/>
          <w:szCs w:val="24"/>
        </w:rPr>
        <w:t>This item insert</w:t>
      </w:r>
      <w:r w:rsidR="009840AB">
        <w:rPr>
          <w:rFonts w:eastAsia="Times New Roman" w:cs="Times New Roman"/>
          <w:szCs w:val="24"/>
        </w:rPr>
        <w:t>s</w:t>
      </w:r>
      <w:r w:rsidRPr="00613975">
        <w:rPr>
          <w:rFonts w:eastAsia="Times New Roman" w:cs="Times New Roman"/>
          <w:szCs w:val="24"/>
        </w:rPr>
        <w:t xml:space="preserve"> 14 new fee items (24.18 to 24.31) in the table at Part 24</w:t>
      </w:r>
      <w:r w:rsidR="00F15140">
        <w:rPr>
          <w:rFonts w:eastAsia="Times New Roman" w:cs="Times New Roman"/>
          <w:szCs w:val="24"/>
        </w:rPr>
        <w:t xml:space="preserve"> and repeal 50 other fees</w:t>
      </w:r>
      <w:r w:rsidRPr="00613975">
        <w:rPr>
          <w:rFonts w:eastAsia="Times New Roman" w:cs="Times New Roman"/>
          <w:szCs w:val="24"/>
        </w:rPr>
        <w:t xml:space="preserve">. Items 24.18 to 24.30 relate to specific provisions of CASR that provide for the issue of an approval or other authorisation by CASA to a person, on application, and for which a fee would be assessed and charged by CASA. Early commencement of this item is necessary because the </w:t>
      </w:r>
      <w:r w:rsidRPr="00613975">
        <w:rPr>
          <w:rFonts w:eastAsia="Times New Roman" w:cs="Times New Roman"/>
          <w:i/>
          <w:iCs/>
          <w:szCs w:val="24"/>
        </w:rPr>
        <w:t>Civil Aviation Legislation Amendment (Flight Operations – Consequential Amendments and Transitional</w:t>
      </w:r>
      <w:r w:rsidRPr="00613975">
        <w:rPr>
          <w:rFonts w:eastAsia="Times New Roman" w:cs="Times New Roman"/>
          <w:szCs w:val="24"/>
        </w:rPr>
        <w:t xml:space="preserve"> </w:t>
      </w:r>
      <w:r w:rsidRPr="00613975">
        <w:rPr>
          <w:rFonts w:eastAsia="Times New Roman" w:cs="Times New Roman"/>
          <w:i/>
          <w:iCs/>
          <w:szCs w:val="24"/>
        </w:rPr>
        <w:t>Provisions) Regulations 2021</w:t>
      </w:r>
      <w:r w:rsidRPr="00613975">
        <w:rPr>
          <w:rFonts w:eastAsia="Times New Roman" w:cs="Times New Roman"/>
          <w:szCs w:val="24"/>
        </w:rPr>
        <w:t xml:space="preserve"> provide for applications to made for approvals and other authorisations under the FOR on and from 7 June 2021. Prior to commencement of the FOR on 2</w:t>
      </w:r>
      <w:r w:rsidR="00F15140">
        <w:rPr>
          <w:rFonts w:eastAsia="Times New Roman" w:cs="Times New Roman"/>
          <w:szCs w:val="24"/>
        </w:rPr>
        <w:t> </w:t>
      </w:r>
      <w:r w:rsidRPr="00613975">
        <w:rPr>
          <w:rFonts w:eastAsia="Times New Roman" w:cs="Times New Roman"/>
          <w:szCs w:val="24"/>
        </w:rPr>
        <w:t>December 2021, persons may apply for flight operation approvals and other authorisations either under the FOR or under related provisions of the CAR. When the FOR commence, the relevant CARs will be repealed and all applications for flight operations approvals and other authorisations will be made under the FOR. The new fee items are effectively replacement fee items rather than additional fee items.</w:t>
      </w:r>
    </w:p>
    <w:p w14:paraId="09351CE3" w14:textId="3F9C2E53" w:rsidR="00613975" w:rsidRPr="00613975" w:rsidRDefault="00613975" w:rsidP="00613975">
      <w:pPr>
        <w:outlineLvl w:val="5"/>
        <w:rPr>
          <w:rFonts w:eastAsiaTheme="majorEastAsia" w:cstheme="majorBidi"/>
          <w:szCs w:val="26"/>
          <w:u w:val="single"/>
        </w:rPr>
      </w:pPr>
      <w:r w:rsidRPr="00613975">
        <w:rPr>
          <w:rFonts w:eastAsiaTheme="majorEastAsia" w:cstheme="majorBidi"/>
          <w:szCs w:val="26"/>
          <w:u w:val="single"/>
        </w:rPr>
        <w:t>Item 4 Part 24 of Schedule 1 (at the end of the Part)</w:t>
      </w:r>
    </w:p>
    <w:p w14:paraId="55A1D4A7" w14:textId="65A9F367" w:rsidR="00613975" w:rsidRPr="00613975" w:rsidRDefault="00613975" w:rsidP="00613975">
      <w:pPr>
        <w:spacing w:before="0" w:after="0"/>
        <w:rPr>
          <w:rFonts w:eastAsia="Times New Roman" w:cs="Times New Roman"/>
          <w:szCs w:val="24"/>
        </w:rPr>
      </w:pPr>
      <w:r w:rsidRPr="00613975">
        <w:rPr>
          <w:rFonts w:eastAsia="Times New Roman" w:cs="Times New Roman"/>
          <w:szCs w:val="24"/>
        </w:rPr>
        <w:t>This item add</w:t>
      </w:r>
      <w:r w:rsidR="00DE503C">
        <w:rPr>
          <w:rFonts w:eastAsia="Times New Roman" w:cs="Times New Roman"/>
          <w:szCs w:val="24"/>
        </w:rPr>
        <w:t>s</w:t>
      </w:r>
      <w:r w:rsidRPr="00613975">
        <w:rPr>
          <w:rFonts w:eastAsia="Times New Roman" w:cs="Times New Roman"/>
          <w:szCs w:val="24"/>
        </w:rPr>
        <w:t xml:space="preserve"> a note at the end of Part 24 to the effect that applications can be made for approvals and other authorisations under the FOR mentioned in fee items 24.18 to 24.30 of the table before the FOR commence, as provided for by Division 202.EAA.1 of CASR.</w:t>
      </w:r>
    </w:p>
    <w:p w14:paraId="3C68009B" w14:textId="77777777" w:rsidR="00613975" w:rsidRPr="00613975" w:rsidRDefault="00613975" w:rsidP="00613975">
      <w:pPr>
        <w:rPr>
          <w:rFonts w:eastAsia="Times New Roman" w:cs="Arial"/>
          <w:b/>
          <w:bCs/>
          <w:color w:val="000000" w:themeColor="text1"/>
          <w:szCs w:val="32"/>
          <w:u w:val="single"/>
        </w:rPr>
      </w:pPr>
      <w:r w:rsidRPr="00613975">
        <w:rPr>
          <w:rFonts w:eastAsia="Times New Roman" w:cs="Arial"/>
          <w:b/>
          <w:bCs/>
          <w:color w:val="000000" w:themeColor="text1"/>
          <w:szCs w:val="32"/>
          <w:u w:val="single"/>
        </w:rPr>
        <w:t>Part 2 – Amendments commencing 2 December 2021</w:t>
      </w:r>
    </w:p>
    <w:p w14:paraId="7CEC1066" w14:textId="77777777" w:rsidR="00613975" w:rsidRPr="00613975" w:rsidRDefault="00613975" w:rsidP="00613975">
      <w:pPr>
        <w:outlineLvl w:val="5"/>
        <w:rPr>
          <w:rFonts w:eastAsiaTheme="majorEastAsia" w:cstheme="majorBidi"/>
          <w:b/>
          <w:bCs/>
          <w:szCs w:val="26"/>
          <w:u w:val="single"/>
        </w:rPr>
      </w:pPr>
      <w:r w:rsidRPr="00613975">
        <w:rPr>
          <w:rFonts w:eastAsiaTheme="majorEastAsia" w:cstheme="majorBidi"/>
          <w:b/>
          <w:bCs/>
          <w:szCs w:val="26"/>
          <w:u w:val="single"/>
        </w:rPr>
        <w:t>Division 1 – Main amendments</w:t>
      </w:r>
    </w:p>
    <w:p w14:paraId="073E0DF2" w14:textId="77777777" w:rsidR="00613975" w:rsidRPr="00613975" w:rsidRDefault="00613975" w:rsidP="00613975">
      <w:pPr>
        <w:spacing w:before="0" w:after="0"/>
        <w:rPr>
          <w:rFonts w:eastAsia="Times New Roman" w:cs="Times New Roman"/>
          <w:i/>
          <w:iCs/>
          <w:szCs w:val="24"/>
          <w:u w:val="single"/>
        </w:rPr>
      </w:pPr>
    </w:p>
    <w:p w14:paraId="72A9BE2D" w14:textId="77777777" w:rsidR="00613975" w:rsidRPr="00613975" w:rsidRDefault="00613975" w:rsidP="00613975">
      <w:pPr>
        <w:spacing w:before="0" w:after="0"/>
        <w:rPr>
          <w:rFonts w:eastAsia="Times New Roman" w:cs="Times New Roman"/>
          <w:i/>
          <w:iCs/>
          <w:szCs w:val="24"/>
          <w:u w:val="single"/>
        </w:rPr>
      </w:pPr>
      <w:r w:rsidRPr="00613975">
        <w:rPr>
          <w:rFonts w:eastAsia="Times New Roman" w:cs="Times New Roman"/>
          <w:i/>
          <w:iCs/>
          <w:szCs w:val="24"/>
          <w:u w:val="single"/>
        </w:rPr>
        <w:t>Civil Aviation (Fees) Regulations 1995</w:t>
      </w:r>
    </w:p>
    <w:p w14:paraId="74F1A633" w14:textId="6D431C7C" w:rsidR="00613975" w:rsidRPr="00613975" w:rsidRDefault="00613975" w:rsidP="00613975">
      <w:pPr>
        <w:outlineLvl w:val="5"/>
        <w:rPr>
          <w:rFonts w:eastAsiaTheme="majorEastAsia" w:cstheme="majorBidi"/>
          <w:szCs w:val="26"/>
          <w:u w:val="single"/>
        </w:rPr>
      </w:pPr>
      <w:r w:rsidRPr="00613975">
        <w:rPr>
          <w:rFonts w:eastAsiaTheme="majorEastAsia" w:cstheme="majorBidi"/>
          <w:szCs w:val="26"/>
          <w:u w:val="single"/>
        </w:rPr>
        <w:t>Item 5 Subregulation 3(1) (definition of ASET</w:t>
      </w:r>
      <w:r w:rsidR="00F15140">
        <w:rPr>
          <w:rFonts w:eastAsiaTheme="majorEastAsia" w:cstheme="majorBidi"/>
          <w:szCs w:val="26"/>
          <w:u w:val="single"/>
        </w:rPr>
        <w:t>P</w:t>
      </w:r>
      <w:r w:rsidRPr="00613975">
        <w:rPr>
          <w:rFonts w:eastAsiaTheme="majorEastAsia" w:cstheme="majorBidi"/>
          <w:szCs w:val="26"/>
          <w:u w:val="single"/>
        </w:rPr>
        <w:t>A)</w:t>
      </w:r>
    </w:p>
    <w:p w14:paraId="7581FB6B" w14:textId="5C7563BE" w:rsidR="00613975" w:rsidRPr="00613975" w:rsidRDefault="00613975" w:rsidP="00613975">
      <w:pPr>
        <w:spacing w:before="0" w:after="0"/>
        <w:rPr>
          <w:rFonts w:eastAsia="Times New Roman" w:cs="Times New Roman"/>
          <w:szCs w:val="24"/>
        </w:rPr>
      </w:pPr>
      <w:r w:rsidRPr="00613975">
        <w:rPr>
          <w:rFonts w:eastAsia="Times New Roman" w:cs="Times New Roman"/>
          <w:szCs w:val="24"/>
        </w:rPr>
        <w:t>This item</w:t>
      </w:r>
      <w:r w:rsidR="00AC5DA6">
        <w:rPr>
          <w:rFonts w:eastAsia="Times New Roman" w:cs="Times New Roman"/>
          <w:szCs w:val="24"/>
        </w:rPr>
        <w:t xml:space="preserve"> </w:t>
      </w:r>
      <w:r w:rsidRPr="00613975">
        <w:rPr>
          <w:rFonts w:eastAsia="Times New Roman" w:cs="Times New Roman"/>
          <w:szCs w:val="24"/>
        </w:rPr>
        <w:t>repeal</w:t>
      </w:r>
      <w:r w:rsidR="00AC5DA6">
        <w:rPr>
          <w:rFonts w:eastAsia="Times New Roman" w:cs="Times New Roman"/>
          <w:szCs w:val="24"/>
        </w:rPr>
        <w:t>s</w:t>
      </w:r>
      <w:r w:rsidRPr="00613975">
        <w:rPr>
          <w:rFonts w:eastAsia="Times New Roman" w:cs="Times New Roman"/>
          <w:szCs w:val="24"/>
        </w:rPr>
        <w:t xml:space="preserve"> the definition of ASET</w:t>
      </w:r>
      <w:r w:rsidR="00F15140">
        <w:rPr>
          <w:rFonts w:eastAsia="Times New Roman" w:cs="Times New Roman"/>
          <w:szCs w:val="24"/>
        </w:rPr>
        <w:t>P</w:t>
      </w:r>
      <w:r w:rsidRPr="00613975">
        <w:rPr>
          <w:rFonts w:eastAsia="Times New Roman" w:cs="Times New Roman"/>
          <w:szCs w:val="24"/>
        </w:rPr>
        <w:t xml:space="preserve">A </w:t>
      </w:r>
      <w:r w:rsidR="00F15140">
        <w:rPr>
          <w:rFonts w:eastAsia="Times New Roman" w:cs="Times New Roman"/>
          <w:szCs w:val="24"/>
        </w:rPr>
        <w:t xml:space="preserve">(Approved Single Engine Turbine Powered Aircraft) </w:t>
      </w:r>
      <w:r w:rsidRPr="00613975">
        <w:rPr>
          <w:rFonts w:eastAsia="Times New Roman" w:cs="Times New Roman"/>
          <w:szCs w:val="24"/>
        </w:rPr>
        <w:t>in subregulation 3(1), as the fee items which use the term ASET</w:t>
      </w:r>
      <w:r w:rsidR="00CB5323">
        <w:rPr>
          <w:rFonts w:eastAsia="Times New Roman" w:cs="Times New Roman"/>
          <w:szCs w:val="24"/>
        </w:rPr>
        <w:t>P</w:t>
      </w:r>
      <w:r w:rsidRPr="00613975">
        <w:rPr>
          <w:rFonts w:eastAsia="Times New Roman" w:cs="Times New Roman"/>
          <w:szCs w:val="24"/>
        </w:rPr>
        <w:t xml:space="preserve">A </w:t>
      </w:r>
      <w:r w:rsidR="00AC5DA6">
        <w:rPr>
          <w:rFonts w:eastAsia="Times New Roman" w:cs="Times New Roman"/>
          <w:szCs w:val="24"/>
        </w:rPr>
        <w:t xml:space="preserve">are </w:t>
      </w:r>
      <w:r w:rsidRPr="00613975">
        <w:rPr>
          <w:rFonts w:eastAsia="Times New Roman" w:cs="Times New Roman"/>
          <w:szCs w:val="24"/>
        </w:rPr>
        <w:t>repealed by item 8 of this division.</w:t>
      </w:r>
    </w:p>
    <w:p w14:paraId="169732AE" w14:textId="5AC34E40" w:rsidR="00613975" w:rsidRPr="00613975" w:rsidRDefault="00613975" w:rsidP="00613975">
      <w:pPr>
        <w:outlineLvl w:val="5"/>
        <w:rPr>
          <w:rFonts w:eastAsiaTheme="majorEastAsia" w:cstheme="majorBidi"/>
          <w:szCs w:val="26"/>
          <w:u w:val="single"/>
        </w:rPr>
      </w:pPr>
      <w:r w:rsidRPr="00613975">
        <w:rPr>
          <w:rFonts w:eastAsiaTheme="majorEastAsia" w:cstheme="majorBidi"/>
          <w:szCs w:val="26"/>
          <w:u w:val="single"/>
        </w:rPr>
        <w:t>Item 6 Part 3 of Schedule 1 (table item 3.3)</w:t>
      </w:r>
    </w:p>
    <w:p w14:paraId="41800BF6" w14:textId="13718BAE" w:rsidR="00613975" w:rsidRPr="00613975" w:rsidRDefault="00613975" w:rsidP="00613975">
      <w:pPr>
        <w:spacing w:before="0" w:after="0"/>
        <w:rPr>
          <w:rFonts w:eastAsia="Times New Roman" w:cs="Times New Roman"/>
          <w:szCs w:val="24"/>
        </w:rPr>
      </w:pPr>
      <w:r w:rsidRPr="00613975">
        <w:rPr>
          <w:rFonts w:eastAsia="Times New Roman" w:cs="Times New Roman"/>
          <w:szCs w:val="24"/>
        </w:rPr>
        <w:t>This item repeal</w:t>
      </w:r>
      <w:r w:rsidR="00AC5DA6">
        <w:rPr>
          <w:rFonts w:eastAsia="Times New Roman" w:cs="Times New Roman"/>
          <w:szCs w:val="24"/>
        </w:rPr>
        <w:t>s</w:t>
      </w:r>
      <w:r w:rsidRPr="00613975">
        <w:rPr>
          <w:rFonts w:eastAsia="Times New Roman" w:cs="Times New Roman"/>
          <w:szCs w:val="24"/>
        </w:rPr>
        <w:t xml:space="preserve"> table item 3.3 (minimum equipment list application processing) as it</w:t>
      </w:r>
      <w:r w:rsidR="00462360">
        <w:rPr>
          <w:rFonts w:eastAsia="Times New Roman" w:cs="Times New Roman"/>
          <w:szCs w:val="24"/>
        </w:rPr>
        <w:t xml:space="preserve"> is</w:t>
      </w:r>
      <w:r w:rsidRPr="00613975">
        <w:rPr>
          <w:rFonts w:eastAsia="Times New Roman" w:cs="Times New Roman"/>
          <w:szCs w:val="24"/>
        </w:rPr>
        <w:t xml:space="preserve"> no longer required.</w:t>
      </w:r>
      <w:r w:rsidR="00462360">
        <w:rPr>
          <w:rFonts w:eastAsia="Times New Roman" w:cs="Times New Roman"/>
          <w:szCs w:val="24"/>
        </w:rPr>
        <w:t xml:space="preserve"> All minimum equipment lists will be approved </w:t>
      </w:r>
      <w:r w:rsidR="00591E8A">
        <w:rPr>
          <w:rFonts w:eastAsia="Times New Roman" w:cs="Times New Roman"/>
          <w:szCs w:val="24"/>
        </w:rPr>
        <w:t xml:space="preserve">under </w:t>
      </w:r>
      <w:r w:rsidR="00C059E9">
        <w:rPr>
          <w:rFonts w:eastAsia="Times New Roman" w:cs="Times New Roman"/>
          <w:szCs w:val="24"/>
        </w:rPr>
        <w:t>Subpart 91.</w:t>
      </w:r>
      <w:r w:rsidR="001C1311">
        <w:rPr>
          <w:rFonts w:eastAsia="Times New Roman" w:cs="Times New Roman"/>
          <w:szCs w:val="24"/>
        </w:rPr>
        <w:t>Y of CASR when the FOR commence.</w:t>
      </w:r>
    </w:p>
    <w:p w14:paraId="634878D8" w14:textId="0F92DA4D" w:rsidR="00613975" w:rsidRPr="00613975" w:rsidRDefault="00613975" w:rsidP="00613975">
      <w:pPr>
        <w:outlineLvl w:val="5"/>
        <w:rPr>
          <w:rFonts w:eastAsiaTheme="majorEastAsia" w:cstheme="majorBidi"/>
          <w:szCs w:val="26"/>
          <w:u w:val="single"/>
        </w:rPr>
      </w:pPr>
      <w:r w:rsidRPr="00613975">
        <w:rPr>
          <w:rFonts w:eastAsiaTheme="majorEastAsia" w:cstheme="majorBidi"/>
          <w:szCs w:val="26"/>
          <w:u w:val="single"/>
        </w:rPr>
        <w:lastRenderedPageBreak/>
        <w:t>Item 7 Part 5 of Schedule 1 (table items 5.4, 5.5 and 5.30 to 5.33)</w:t>
      </w:r>
    </w:p>
    <w:p w14:paraId="6E50D8B2" w14:textId="5A4A28A5" w:rsidR="00613975" w:rsidRPr="00613975" w:rsidRDefault="00613975" w:rsidP="00613975">
      <w:pPr>
        <w:spacing w:before="0" w:after="0"/>
        <w:rPr>
          <w:rFonts w:eastAsia="Times New Roman" w:cs="Times New Roman"/>
          <w:szCs w:val="24"/>
        </w:rPr>
      </w:pPr>
      <w:r w:rsidRPr="00613975">
        <w:rPr>
          <w:rFonts w:eastAsia="Times New Roman" w:cs="Times New Roman"/>
          <w:szCs w:val="24"/>
        </w:rPr>
        <w:t>This item repeal</w:t>
      </w:r>
      <w:r w:rsidR="00F6175D">
        <w:rPr>
          <w:rFonts w:eastAsia="Times New Roman" w:cs="Times New Roman"/>
          <w:szCs w:val="24"/>
        </w:rPr>
        <w:t>s</w:t>
      </w:r>
      <w:r w:rsidRPr="00613975">
        <w:rPr>
          <w:rFonts w:eastAsia="Times New Roman" w:cs="Times New Roman"/>
          <w:szCs w:val="24"/>
        </w:rPr>
        <w:t xml:space="preserve"> table items 5.4. 5.5 and 5.30 to 5.33 under the fees for qualifications of flight crew, as these </w:t>
      </w:r>
      <w:r w:rsidR="00F6175D">
        <w:rPr>
          <w:rFonts w:eastAsia="Times New Roman" w:cs="Times New Roman"/>
          <w:szCs w:val="24"/>
        </w:rPr>
        <w:t xml:space="preserve">are no longer </w:t>
      </w:r>
      <w:r w:rsidRPr="00613975">
        <w:rPr>
          <w:rFonts w:eastAsia="Times New Roman" w:cs="Times New Roman"/>
          <w:szCs w:val="24"/>
        </w:rPr>
        <w:t xml:space="preserve">required. </w:t>
      </w:r>
    </w:p>
    <w:p w14:paraId="2E9629E3" w14:textId="6A061D77" w:rsidR="00613975" w:rsidRPr="00613975" w:rsidRDefault="00613975" w:rsidP="00613975">
      <w:pPr>
        <w:outlineLvl w:val="5"/>
        <w:rPr>
          <w:rFonts w:eastAsiaTheme="majorEastAsia" w:cstheme="majorBidi"/>
          <w:szCs w:val="26"/>
          <w:u w:val="single"/>
        </w:rPr>
      </w:pPr>
      <w:r w:rsidRPr="00613975">
        <w:rPr>
          <w:rFonts w:eastAsiaTheme="majorEastAsia" w:cstheme="majorBidi"/>
          <w:szCs w:val="26"/>
          <w:u w:val="single"/>
        </w:rPr>
        <w:t>Item 8 Part 8 of Schedule 1 (table items 8.1 to 8.30, 8.32 to 8.37 and 8.41 to 8.45)</w:t>
      </w:r>
    </w:p>
    <w:p w14:paraId="51D1C1CE" w14:textId="1E804525" w:rsidR="00613975" w:rsidRPr="00613975" w:rsidRDefault="00613975" w:rsidP="00613975">
      <w:pPr>
        <w:spacing w:before="0" w:after="0"/>
        <w:rPr>
          <w:rFonts w:eastAsia="Times New Roman" w:cs="Times New Roman"/>
          <w:szCs w:val="24"/>
        </w:rPr>
      </w:pPr>
      <w:r w:rsidRPr="00613975">
        <w:rPr>
          <w:rFonts w:eastAsia="Times New Roman" w:cs="Times New Roman"/>
          <w:szCs w:val="24"/>
        </w:rPr>
        <w:t>This item repeal</w:t>
      </w:r>
      <w:r w:rsidR="00F6175D">
        <w:rPr>
          <w:rFonts w:eastAsia="Times New Roman" w:cs="Times New Roman"/>
          <w:szCs w:val="24"/>
        </w:rPr>
        <w:t>s</w:t>
      </w:r>
      <w:r w:rsidRPr="00613975">
        <w:rPr>
          <w:rFonts w:eastAsia="Times New Roman" w:cs="Times New Roman"/>
          <w:szCs w:val="24"/>
        </w:rPr>
        <w:t xml:space="preserve"> all the listed Part 8 table items under the fees for aircraft operations generally, except for items 8.31 and 8.38 to 8.40. The repealed Part 8 table items relate to provisions of the CAR that are being repealed and replaced by the FOR.</w:t>
      </w:r>
    </w:p>
    <w:p w14:paraId="7704DB97" w14:textId="6A89E382" w:rsidR="00613975" w:rsidRPr="00613975" w:rsidRDefault="00613975" w:rsidP="00613975">
      <w:pPr>
        <w:outlineLvl w:val="5"/>
        <w:rPr>
          <w:rFonts w:eastAsiaTheme="majorEastAsia" w:cstheme="majorBidi"/>
          <w:szCs w:val="26"/>
          <w:u w:val="single"/>
        </w:rPr>
      </w:pPr>
      <w:r w:rsidRPr="00613975">
        <w:rPr>
          <w:rFonts w:eastAsiaTheme="majorEastAsia" w:cstheme="majorBidi"/>
          <w:szCs w:val="26"/>
          <w:u w:val="single"/>
        </w:rPr>
        <w:t>Item 9 Part 14 of Schedule 1 (table items 14.1, 14.2 and 14.3)</w:t>
      </w:r>
    </w:p>
    <w:p w14:paraId="1069354E" w14:textId="46E9DE20" w:rsidR="00613975" w:rsidRPr="00613975" w:rsidRDefault="00613975" w:rsidP="00613975">
      <w:pPr>
        <w:spacing w:before="0" w:after="0"/>
        <w:rPr>
          <w:rFonts w:eastAsia="Times New Roman" w:cs="Times New Roman"/>
          <w:szCs w:val="24"/>
        </w:rPr>
      </w:pPr>
      <w:r w:rsidRPr="00613975">
        <w:rPr>
          <w:rFonts w:eastAsia="Times New Roman" w:cs="Times New Roman"/>
          <w:szCs w:val="24"/>
        </w:rPr>
        <w:t xml:space="preserve">This item </w:t>
      </w:r>
      <w:r w:rsidR="00F6175D">
        <w:rPr>
          <w:rFonts w:eastAsia="Times New Roman" w:cs="Times New Roman"/>
          <w:szCs w:val="24"/>
        </w:rPr>
        <w:t>omits</w:t>
      </w:r>
      <w:r w:rsidRPr="00613975">
        <w:rPr>
          <w:rFonts w:eastAsia="Times New Roman" w:cs="Times New Roman"/>
          <w:szCs w:val="24"/>
        </w:rPr>
        <w:t xml:space="preserve"> references to “air traffic controller licence” in the three table items and substitute</w:t>
      </w:r>
      <w:r w:rsidR="00F6175D">
        <w:rPr>
          <w:rFonts w:eastAsia="Times New Roman" w:cs="Times New Roman"/>
          <w:szCs w:val="24"/>
        </w:rPr>
        <w:t>s</w:t>
      </w:r>
      <w:r w:rsidRPr="00613975">
        <w:rPr>
          <w:rFonts w:eastAsia="Times New Roman" w:cs="Times New Roman"/>
          <w:szCs w:val="24"/>
        </w:rPr>
        <w:t xml:space="preserve"> “ATC licence”, which is a defined term in the CASR Dictionary. </w:t>
      </w:r>
    </w:p>
    <w:p w14:paraId="2F2EB825" w14:textId="77777777" w:rsidR="00613975" w:rsidRPr="00613975" w:rsidRDefault="00613975" w:rsidP="00613975">
      <w:pPr>
        <w:outlineLvl w:val="5"/>
        <w:rPr>
          <w:rFonts w:eastAsiaTheme="majorEastAsia" w:cstheme="majorBidi"/>
          <w:b/>
          <w:bCs/>
          <w:szCs w:val="26"/>
          <w:u w:val="single"/>
        </w:rPr>
      </w:pPr>
      <w:r w:rsidRPr="00613975">
        <w:rPr>
          <w:rFonts w:eastAsiaTheme="majorEastAsia" w:cstheme="majorBidi"/>
          <w:b/>
          <w:bCs/>
          <w:szCs w:val="26"/>
          <w:u w:val="single"/>
        </w:rPr>
        <w:t>Division 2 – Other amendments</w:t>
      </w:r>
    </w:p>
    <w:p w14:paraId="2E5B2FDF" w14:textId="77777777" w:rsidR="00613975" w:rsidRPr="00613975" w:rsidRDefault="00613975" w:rsidP="00613975">
      <w:pPr>
        <w:spacing w:before="0" w:after="0"/>
        <w:rPr>
          <w:rFonts w:eastAsia="Times New Roman" w:cs="Times New Roman"/>
          <w:b/>
          <w:bCs/>
          <w:i/>
          <w:iCs/>
          <w:szCs w:val="24"/>
        </w:rPr>
      </w:pPr>
    </w:p>
    <w:p w14:paraId="7B483BF9" w14:textId="39E95D1B" w:rsidR="00613975" w:rsidRPr="00613975" w:rsidRDefault="00613975" w:rsidP="00613975">
      <w:pPr>
        <w:spacing w:before="0" w:after="0"/>
        <w:rPr>
          <w:rFonts w:eastAsia="Times New Roman" w:cs="Times New Roman"/>
          <w:i/>
          <w:iCs/>
          <w:szCs w:val="24"/>
          <w:u w:val="single"/>
        </w:rPr>
      </w:pPr>
      <w:r w:rsidRPr="00613975">
        <w:rPr>
          <w:rFonts w:eastAsia="Times New Roman" w:cs="Times New Roman"/>
          <w:i/>
          <w:iCs/>
          <w:szCs w:val="24"/>
          <w:u w:val="single"/>
        </w:rPr>
        <w:t>Civil Aviation (Fees</w:t>
      </w:r>
      <w:r w:rsidR="00CB5323">
        <w:rPr>
          <w:rFonts w:eastAsia="Times New Roman" w:cs="Times New Roman"/>
          <w:i/>
          <w:iCs/>
          <w:szCs w:val="24"/>
          <w:u w:val="single"/>
        </w:rPr>
        <w:t>)</w:t>
      </w:r>
      <w:r w:rsidRPr="00613975">
        <w:rPr>
          <w:rFonts w:eastAsia="Times New Roman" w:cs="Times New Roman"/>
          <w:i/>
          <w:iCs/>
          <w:szCs w:val="24"/>
          <w:u w:val="single"/>
        </w:rPr>
        <w:t xml:space="preserve"> Regulations 1995</w:t>
      </w:r>
    </w:p>
    <w:p w14:paraId="1D31C7FB" w14:textId="77777777" w:rsidR="00613975" w:rsidRPr="00613975" w:rsidRDefault="00613975" w:rsidP="00613975">
      <w:pPr>
        <w:outlineLvl w:val="5"/>
        <w:rPr>
          <w:rFonts w:eastAsiaTheme="majorEastAsia" w:cstheme="majorBidi"/>
          <w:szCs w:val="26"/>
          <w:u w:val="single"/>
        </w:rPr>
      </w:pPr>
      <w:r w:rsidRPr="00613975">
        <w:rPr>
          <w:rFonts w:eastAsiaTheme="majorEastAsia" w:cstheme="majorBidi"/>
          <w:szCs w:val="26"/>
          <w:u w:val="single"/>
        </w:rPr>
        <w:t>Item 10 Before regulation 1</w:t>
      </w:r>
    </w:p>
    <w:p w14:paraId="19D199DD" w14:textId="14FB3AAF" w:rsidR="00613975" w:rsidRPr="00613975" w:rsidRDefault="00613975" w:rsidP="00613975">
      <w:pPr>
        <w:spacing w:before="0" w:after="0"/>
        <w:rPr>
          <w:rFonts w:eastAsia="Times New Roman" w:cs="Times New Roman"/>
          <w:szCs w:val="24"/>
        </w:rPr>
      </w:pPr>
      <w:r w:rsidRPr="00613975">
        <w:rPr>
          <w:rFonts w:eastAsia="Times New Roman" w:cs="Times New Roman"/>
          <w:szCs w:val="24"/>
        </w:rPr>
        <w:t>This item effectively restructure</w:t>
      </w:r>
      <w:r w:rsidR="007B1A94">
        <w:rPr>
          <w:rFonts w:eastAsia="Times New Roman" w:cs="Times New Roman"/>
          <w:szCs w:val="24"/>
        </w:rPr>
        <w:t>s</w:t>
      </w:r>
      <w:r w:rsidRPr="00613975">
        <w:rPr>
          <w:rFonts w:eastAsia="Times New Roman" w:cs="Times New Roman"/>
          <w:szCs w:val="24"/>
        </w:rPr>
        <w:t xml:space="preserve"> the </w:t>
      </w:r>
      <w:r w:rsidRPr="00613975">
        <w:rPr>
          <w:rFonts w:eastAsia="Times New Roman" w:cs="Times New Roman"/>
          <w:i/>
          <w:iCs/>
          <w:szCs w:val="24"/>
        </w:rPr>
        <w:t>Civil Aviation (Fees) Regulations 1995</w:t>
      </w:r>
      <w:r w:rsidRPr="00613975">
        <w:rPr>
          <w:rFonts w:eastAsia="Times New Roman" w:cs="Times New Roman"/>
          <w:szCs w:val="24"/>
        </w:rPr>
        <w:t xml:space="preserve"> (Fees Regulations) into parts, by inserting the title “Part 1 – Preliminary” before regulation 1.</w:t>
      </w:r>
    </w:p>
    <w:p w14:paraId="1908772C" w14:textId="050702E0" w:rsidR="00613975" w:rsidRPr="00613975" w:rsidRDefault="00613975" w:rsidP="00613975">
      <w:pPr>
        <w:outlineLvl w:val="5"/>
        <w:rPr>
          <w:rFonts w:eastAsiaTheme="majorEastAsia" w:cstheme="majorBidi"/>
          <w:szCs w:val="26"/>
          <w:u w:val="single"/>
        </w:rPr>
      </w:pPr>
      <w:r w:rsidRPr="00613975">
        <w:rPr>
          <w:rFonts w:eastAsiaTheme="majorEastAsia" w:cstheme="majorBidi"/>
          <w:szCs w:val="26"/>
          <w:u w:val="single"/>
        </w:rPr>
        <w:t>Item 11 Before regulation 4</w:t>
      </w:r>
    </w:p>
    <w:p w14:paraId="74D09C30" w14:textId="06085161" w:rsidR="00613975" w:rsidRPr="00613975" w:rsidRDefault="00613975" w:rsidP="00613975">
      <w:pPr>
        <w:spacing w:before="0" w:after="0"/>
        <w:rPr>
          <w:rFonts w:eastAsia="Times New Roman" w:cs="Times New Roman"/>
          <w:szCs w:val="24"/>
        </w:rPr>
      </w:pPr>
      <w:r w:rsidRPr="00613975">
        <w:rPr>
          <w:rFonts w:eastAsia="Times New Roman" w:cs="Times New Roman"/>
          <w:szCs w:val="24"/>
        </w:rPr>
        <w:t>This item insert</w:t>
      </w:r>
      <w:r w:rsidR="007B1A94">
        <w:rPr>
          <w:rFonts w:eastAsia="Times New Roman" w:cs="Times New Roman"/>
          <w:szCs w:val="24"/>
        </w:rPr>
        <w:t>s</w:t>
      </w:r>
      <w:r w:rsidRPr="00613975">
        <w:rPr>
          <w:rFonts w:eastAsia="Times New Roman" w:cs="Times New Roman"/>
          <w:szCs w:val="24"/>
        </w:rPr>
        <w:t xml:space="preserve"> the title “Part 2 – Fees</w:t>
      </w:r>
      <w:r w:rsidR="00295A80">
        <w:rPr>
          <w:rFonts w:eastAsia="Times New Roman" w:cs="Times New Roman"/>
          <w:szCs w:val="24"/>
        </w:rPr>
        <w:t>”</w:t>
      </w:r>
      <w:r w:rsidRPr="00613975">
        <w:rPr>
          <w:rFonts w:eastAsia="Times New Roman" w:cs="Times New Roman"/>
          <w:szCs w:val="24"/>
        </w:rPr>
        <w:t xml:space="preserve"> before regulation 4.</w:t>
      </w:r>
    </w:p>
    <w:p w14:paraId="0204C90A" w14:textId="76597F80" w:rsidR="00613975" w:rsidRPr="003E5A89" w:rsidRDefault="00613975" w:rsidP="00613975">
      <w:pPr>
        <w:outlineLvl w:val="5"/>
        <w:rPr>
          <w:rFonts w:eastAsiaTheme="majorEastAsia" w:cstheme="majorBidi"/>
          <w:szCs w:val="26"/>
          <w:u w:val="single"/>
        </w:rPr>
      </w:pPr>
      <w:r w:rsidRPr="003E5A89">
        <w:rPr>
          <w:rFonts w:eastAsiaTheme="majorEastAsia" w:cstheme="majorBidi"/>
          <w:szCs w:val="26"/>
          <w:u w:val="single"/>
        </w:rPr>
        <w:t>Item 12 After regulation 6</w:t>
      </w:r>
    </w:p>
    <w:p w14:paraId="0CA131D1" w14:textId="48A5A548" w:rsidR="00613975" w:rsidRPr="00613975" w:rsidRDefault="00613975" w:rsidP="003E5A89">
      <w:pPr>
        <w:spacing w:before="0" w:after="0"/>
        <w:rPr>
          <w:rFonts w:eastAsia="Times New Roman" w:cs="Times New Roman"/>
          <w:iCs/>
          <w:szCs w:val="20"/>
          <w:lang w:eastAsia="en-AU"/>
        </w:rPr>
      </w:pPr>
      <w:r w:rsidRPr="003E5A89">
        <w:rPr>
          <w:rFonts w:eastAsia="Times New Roman" w:cs="Times New Roman"/>
          <w:iCs/>
          <w:szCs w:val="20"/>
          <w:lang w:eastAsia="en-AU"/>
        </w:rPr>
        <w:t>This item insert</w:t>
      </w:r>
      <w:r w:rsidR="006E2093">
        <w:rPr>
          <w:rFonts w:eastAsia="Times New Roman" w:cs="Times New Roman"/>
          <w:iCs/>
          <w:szCs w:val="20"/>
          <w:lang w:eastAsia="en-AU"/>
        </w:rPr>
        <w:t>s</w:t>
      </w:r>
      <w:r w:rsidRPr="003E5A89">
        <w:rPr>
          <w:rFonts w:eastAsia="Times New Roman" w:cs="Times New Roman"/>
          <w:iCs/>
          <w:szCs w:val="20"/>
          <w:lang w:eastAsia="en-AU"/>
        </w:rPr>
        <w:t xml:space="preserve"> the title “Part 3 – Application, </w:t>
      </w:r>
      <w:r w:rsidR="006A01AA">
        <w:rPr>
          <w:rFonts w:eastAsia="Times New Roman" w:cs="Times New Roman"/>
          <w:iCs/>
          <w:szCs w:val="20"/>
          <w:lang w:eastAsia="en-AU"/>
        </w:rPr>
        <w:t xml:space="preserve">saving and </w:t>
      </w:r>
      <w:r w:rsidRPr="003E5A89">
        <w:rPr>
          <w:rFonts w:eastAsia="Times New Roman" w:cs="Times New Roman"/>
          <w:iCs/>
          <w:szCs w:val="20"/>
          <w:lang w:eastAsia="en-AU"/>
        </w:rPr>
        <w:t>transitional</w:t>
      </w:r>
      <w:r w:rsidR="006A01AA">
        <w:rPr>
          <w:rFonts w:eastAsia="Times New Roman" w:cs="Times New Roman"/>
          <w:iCs/>
          <w:szCs w:val="20"/>
          <w:lang w:eastAsia="en-AU"/>
        </w:rPr>
        <w:t xml:space="preserve"> </w:t>
      </w:r>
      <w:r w:rsidRPr="003E5A89">
        <w:rPr>
          <w:rFonts w:eastAsia="Times New Roman" w:cs="Times New Roman"/>
          <w:iCs/>
          <w:szCs w:val="20"/>
          <w:lang w:eastAsia="en-AU"/>
        </w:rPr>
        <w:t>provisions” after</w:t>
      </w:r>
      <w:r w:rsidR="006E2093">
        <w:rPr>
          <w:rFonts w:eastAsia="Times New Roman" w:cs="Times New Roman"/>
          <w:iCs/>
          <w:szCs w:val="20"/>
          <w:lang w:eastAsia="en-AU"/>
        </w:rPr>
        <w:t xml:space="preserve"> </w:t>
      </w:r>
      <w:r w:rsidRPr="003E5A89">
        <w:rPr>
          <w:rFonts w:eastAsia="Times New Roman" w:cs="Times New Roman"/>
          <w:iCs/>
          <w:szCs w:val="20"/>
          <w:lang w:eastAsia="en-AU"/>
        </w:rPr>
        <w:t>regulation 6. This item also establish</w:t>
      </w:r>
      <w:r w:rsidR="003E6539">
        <w:rPr>
          <w:rFonts w:eastAsia="Times New Roman" w:cs="Times New Roman"/>
          <w:iCs/>
          <w:szCs w:val="20"/>
          <w:lang w:eastAsia="en-AU"/>
        </w:rPr>
        <w:t>es</w:t>
      </w:r>
      <w:r w:rsidRPr="003E5A89">
        <w:rPr>
          <w:rFonts w:eastAsia="Times New Roman" w:cs="Times New Roman"/>
          <w:iCs/>
          <w:szCs w:val="20"/>
          <w:lang w:eastAsia="en-AU"/>
        </w:rPr>
        <w:t xml:space="preserve"> a Division 1 title for these provisions and inse</w:t>
      </w:r>
      <w:r w:rsidR="003E6539">
        <w:rPr>
          <w:rFonts w:eastAsia="Times New Roman" w:cs="Times New Roman"/>
          <w:iCs/>
          <w:szCs w:val="20"/>
          <w:lang w:eastAsia="en-AU"/>
        </w:rPr>
        <w:t xml:space="preserve">rts </w:t>
      </w:r>
      <w:r w:rsidRPr="003E5A89">
        <w:rPr>
          <w:rFonts w:eastAsia="Times New Roman" w:cs="Times New Roman"/>
          <w:iCs/>
          <w:szCs w:val="20"/>
          <w:lang w:eastAsia="en-AU"/>
        </w:rPr>
        <w:t>a new regulation 7 that</w:t>
      </w:r>
      <w:r w:rsidRPr="003E5A89">
        <w:rPr>
          <w:rFonts w:eastAsia="Times New Roman" w:cs="Times New Roman"/>
          <w:i/>
          <w:szCs w:val="20"/>
          <w:lang w:eastAsia="en-AU"/>
        </w:rPr>
        <w:t xml:space="preserve"> </w:t>
      </w:r>
      <w:r w:rsidRPr="003E5A89">
        <w:rPr>
          <w:rFonts w:eastAsia="Times New Roman" w:cs="Times New Roman"/>
          <w:iCs/>
          <w:szCs w:val="20"/>
          <w:lang w:eastAsia="en-AU"/>
        </w:rPr>
        <w:t xml:space="preserve">is a transitional provision. The provision establishes the fees that apply in relation to </w:t>
      </w:r>
      <w:r w:rsidRPr="00613975">
        <w:rPr>
          <w:rFonts w:eastAsia="Times New Roman" w:cs="Times New Roman"/>
          <w:iCs/>
          <w:szCs w:val="20"/>
          <w:lang w:eastAsia="en-AU"/>
        </w:rPr>
        <w:t xml:space="preserve">an </w:t>
      </w:r>
      <w:r w:rsidRPr="003E5A89">
        <w:rPr>
          <w:rFonts w:eastAsia="Times New Roman" w:cs="Times New Roman"/>
          <w:iCs/>
          <w:szCs w:val="20"/>
          <w:lang w:eastAsia="en-AU"/>
        </w:rPr>
        <w:t xml:space="preserve">application for services made before 2 December 2021 but not </w:t>
      </w:r>
      <w:r w:rsidRPr="00613975">
        <w:rPr>
          <w:rFonts w:eastAsia="Times New Roman" w:cs="Times New Roman"/>
          <w:iCs/>
          <w:szCs w:val="20"/>
          <w:lang w:eastAsia="en-AU"/>
        </w:rPr>
        <w:t>decided upon</w:t>
      </w:r>
      <w:r w:rsidRPr="003E5A89">
        <w:rPr>
          <w:rFonts w:eastAsia="Times New Roman" w:cs="Times New Roman"/>
          <w:iCs/>
          <w:szCs w:val="20"/>
          <w:lang w:eastAsia="en-AU"/>
        </w:rPr>
        <w:t xml:space="preserve"> by 2</w:t>
      </w:r>
      <w:r w:rsidR="00CB5323">
        <w:rPr>
          <w:rFonts w:eastAsia="Times New Roman" w:cs="Times New Roman"/>
          <w:iCs/>
          <w:szCs w:val="20"/>
          <w:lang w:eastAsia="en-AU"/>
        </w:rPr>
        <w:t> </w:t>
      </w:r>
      <w:r w:rsidRPr="003E5A89">
        <w:rPr>
          <w:rFonts w:eastAsia="Times New Roman" w:cs="Times New Roman"/>
          <w:iCs/>
          <w:szCs w:val="20"/>
          <w:lang w:eastAsia="en-AU"/>
        </w:rPr>
        <w:t>December 2021, in circumstances where Division 202.EAA</w:t>
      </w:r>
      <w:r w:rsidRPr="00613975">
        <w:rPr>
          <w:rFonts w:eastAsia="Times New Roman" w:cs="Times New Roman"/>
          <w:iCs/>
          <w:szCs w:val="20"/>
          <w:lang w:eastAsia="en-AU"/>
        </w:rPr>
        <w:t>.1</w:t>
      </w:r>
      <w:r w:rsidRPr="003E5A89">
        <w:rPr>
          <w:rFonts w:eastAsia="Times New Roman" w:cs="Times New Roman"/>
          <w:iCs/>
          <w:szCs w:val="20"/>
          <w:lang w:eastAsia="en-AU"/>
        </w:rPr>
        <w:t xml:space="preserve"> of CASR provides</w:t>
      </w:r>
      <w:r w:rsidRPr="00613975">
        <w:rPr>
          <w:rFonts w:eastAsia="Times New Roman" w:cs="Times New Roman"/>
          <w:iCs/>
          <w:szCs w:val="20"/>
          <w:lang w:eastAsia="en-AU"/>
        </w:rPr>
        <w:t xml:space="preserve"> that the old Regulations</w:t>
      </w:r>
      <w:r w:rsidRPr="003E5A89">
        <w:rPr>
          <w:rFonts w:eastAsia="Times New Roman" w:cs="Times New Roman"/>
          <w:iCs/>
          <w:szCs w:val="20"/>
          <w:lang w:eastAsia="en-AU"/>
        </w:rPr>
        <w:t xml:space="preserve"> </w:t>
      </w:r>
      <w:r w:rsidRPr="00613975">
        <w:rPr>
          <w:rFonts w:eastAsia="Times New Roman" w:cs="Times New Roman"/>
          <w:iCs/>
          <w:szCs w:val="20"/>
          <w:lang w:eastAsia="en-AU"/>
        </w:rPr>
        <w:t>continue to apply in relation to the application.</w:t>
      </w:r>
    </w:p>
    <w:p w14:paraId="02E841BF" w14:textId="2C2F4311" w:rsidR="00613975" w:rsidRPr="00613975" w:rsidRDefault="00613975" w:rsidP="003E5A89">
      <w:pPr>
        <w:spacing w:after="100" w:afterAutospacing="1"/>
        <w:rPr>
          <w:rFonts w:eastAsia="Times New Roman" w:cs="Times New Roman"/>
          <w:iCs/>
          <w:szCs w:val="24"/>
          <w:u w:val="single"/>
        </w:rPr>
      </w:pPr>
      <w:r w:rsidRPr="003E5A89">
        <w:rPr>
          <w:rFonts w:eastAsia="Times New Roman" w:cs="Times New Roman"/>
          <w:iCs/>
          <w:szCs w:val="24"/>
          <w:u w:val="single"/>
        </w:rPr>
        <w:t>Item 13 Part 24 of Schedule 1 (note)</w:t>
      </w:r>
    </w:p>
    <w:p w14:paraId="5D15F98D" w14:textId="528ABE4D" w:rsidR="00613975" w:rsidRPr="00613975" w:rsidRDefault="00613975" w:rsidP="00613975">
      <w:pPr>
        <w:spacing w:before="0" w:after="0"/>
        <w:rPr>
          <w:rFonts w:eastAsia="Times New Roman" w:cs="Times New Roman"/>
          <w:szCs w:val="24"/>
        </w:rPr>
      </w:pPr>
      <w:r w:rsidRPr="00613975">
        <w:rPr>
          <w:rFonts w:eastAsia="Times New Roman" w:cs="Times New Roman"/>
          <w:szCs w:val="24"/>
        </w:rPr>
        <w:t>This item repeal</w:t>
      </w:r>
      <w:r w:rsidR="00B92185">
        <w:rPr>
          <w:rFonts w:eastAsia="Times New Roman" w:cs="Times New Roman"/>
          <w:szCs w:val="24"/>
        </w:rPr>
        <w:t>s</w:t>
      </w:r>
      <w:r w:rsidRPr="00613975">
        <w:rPr>
          <w:rFonts w:eastAsia="Times New Roman" w:cs="Times New Roman"/>
          <w:szCs w:val="24"/>
        </w:rPr>
        <w:t xml:space="preserve"> the note, as it </w:t>
      </w:r>
      <w:r w:rsidR="00B92185">
        <w:rPr>
          <w:rFonts w:eastAsia="Times New Roman" w:cs="Times New Roman"/>
          <w:szCs w:val="24"/>
        </w:rPr>
        <w:t>is</w:t>
      </w:r>
      <w:r w:rsidRPr="00613975">
        <w:rPr>
          <w:rFonts w:eastAsia="Times New Roman" w:cs="Times New Roman"/>
          <w:szCs w:val="24"/>
        </w:rPr>
        <w:t xml:space="preserve"> no longer relevant when this measure commences on 2</w:t>
      </w:r>
      <w:r w:rsidR="00CB5323">
        <w:rPr>
          <w:rFonts w:eastAsia="Times New Roman" w:cs="Times New Roman"/>
          <w:szCs w:val="24"/>
        </w:rPr>
        <w:t> </w:t>
      </w:r>
      <w:r w:rsidRPr="00613975">
        <w:rPr>
          <w:rFonts w:eastAsia="Times New Roman" w:cs="Times New Roman"/>
          <w:szCs w:val="24"/>
        </w:rPr>
        <w:t>December 2021.</w:t>
      </w:r>
    </w:p>
    <w:p w14:paraId="2F136B9B" w14:textId="77777777" w:rsidR="00613975" w:rsidRPr="00613975" w:rsidRDefault="00613975" w:rsidP="00613975">
      <w:pPr>
        <w:rPr>
          <w:rFonts w:eastAsia="Times New Roman" w:cs="Arial"/>
          <w:b/>
          <w:bCs/>
          <w:color w:val="000000" w:themeColor="text1"/>
          <w:szCs w:val="32"/>
          <w:u w:val="single"/>
        </w:rPr>
      </w:pPr>
      <w:r w:rsidRPr="00613975">
        <w:rPr>
          <w:rFonts w:eastAsia="Times New Roman" w:cs="Arial"/>
          <w:b/>
          <w:bCs/>
          <w:color w:val="000000" w:themeColor="text1"/>
          <w:szCs w:val="32"/>
          <w:u w:val="single"/>
        </w:rPr>
        <w:t>Schedule 2 – Other amendments</w:t>
      </w:r>
    </w:p>
    <w:p w14:paraId="1713DF25" w14:textId="77777777" w:rsidR="00613975" w:rsidRPr="00613975" w:rsidRDefault="00613975" w:rsidP="00613975">
      <w:pPr>
        <w:rPr>
          <w:rFonts w:eastAsia="Times New Roman" w:cs="Arial"/>
          <w:b/>
          <w:bCs/>
          <w:color w:val="000000" w:themeColor="text1"/>
          <w:szCs w:val="32"/>
          <w:u w:val="single"/>
        </w:rPr>
      </w:pPr>
      <w:r w:rsidRPr="00613975">
        <w:rPr>
          <w:rFonts w:eastAsia="Times New Roman" w:cs="Arial"/>
          <w:b/>
          <w:bCs/>
          <w:color w:val="000000" w:themeColor="text1"/>
          <w:szCs w:val="32"/>
          <w:u w:val="single"/>
        </w:rPr>
        <w:t>Part 1 – Amendments commencing day after registration</w:t>
      </w:r>
    </w:p>
    <w:p w14:paraId="70644D01" w14:textId="77777777" w:rsidR="00613975" w:rsidRPr="00613975" w:rsidRDefault="00613975" w:rsidP="00613975">
      <w:pPr>
        <w:outlineLvl w:val="5"/>
        <w:rPr>
          <w:rFonts w:eastAsiaTheme="majorEastAsia" w:cstheme="majorBidi"/>
          <w:i/>
          <w:iCs/>
          <w:szCs w:val="26"/>
          <w:u w:val="single"/>
        </w:rPr>
      </w:pPr>
      <w:r w:rsidRPr="00613975">
        <w:rPr>
          <w:rFonts w:eastAsiaTheme="majorEastAsia" w:cstheme="majorBidi"/>
          <w:i/>
          <w:iCs/>
          <w:szCs w:val="26"/>
          <w:u w:val="single"/>
        </w:rPr>
        <w:t>Civil Aviation Safety Amendment (Part 121) Regulations 2018</w:t>
      </w:r>
    </w:p>
    <w:p w14:paraId="1F41055B" w14:textId="77777777" w:rsidR="00613975" w:rsidRPr="00613975" w:rsidRDefault="00613975">
      <w:pPr>
        <w:rPr>
          <w:rFonts w:eastAsia="Times New Roman" w:cs="Times New Roman"/>
          <w:szCs w:val="24"/>
          <w:u w:val="single"/>
        </w:rPr>
      </w:pPr>
      <w:r w:rsidRPr="00613975">
        <w:rPr>
          <w:rFonts w:eastAsia="Times New Roman" w:cs="Times New Roman"/>
          <w:szCs w:val="24"/>
          <w:u w:val="single"/>
        </w:rPr>
        <w:t>Measure 1 Item 1 of Schedule 1 (paragraph 121.275(1)(a))</w:t>
      </w:r>
    </w:p>
    <w:p w14:paraId="251D02F3" w14:textId="180EB63F" w:rsidR="00613975" w:rsidRPr="00613975" w:rsidRDefault="00613975" w:rsidP="00613975">
      <w:pPr>
        <w:spacing w:before="0" w:after="0"/>
        <w:rPr>
          <w:rFonts w:eastAsia="Times New Roman" w:cs="Times New Roman"/>
          <w:szCs w:val="24"/>
        </w:rPr>
      </w:pPr>
      <w:r w:rsidRPr="00613975">
        <w:rPr>
          <w:rFonts w:eastAsia="Times New Roman" w:cs="Times New Roman"/>
          <w:szCs w:val="24"/>
        </w:rPr>
        <w:t>This measure insert</w:t>
      </w:r>
      <w:r w:rsidR="002B5D72">
        <w:rPr>
          <w:rFonts w:eastAsia="Times New Roman" w:cs="Times New Roman"/>
          <w:szCs w:val="24"/>
        </w:rPr>
        <w:t>s</w:t>
      </w:r>
      <w:r w:rsidRPr="00613975">
        <w:rPr>
          <w:rFonts w:eastAsia="Times New Roman" w:cs="Times New Roman"/>
          <w:szCs w:val="24"/>
        </w:rPr>
        <w:t xml:space="preserve"> the word ‘safety” before “duties” in paragraph 121.275(1)(a) of CASR. This measure is directly related to measure 13 of Schedule 2 Part 2 for amendments to the </w:t>
      </w:r>
      <w:r w:rsidRPr="00613975">
        <w:rPr>
          <w:rFonts w:eastAsia="Times New Roman" w:cs="Times New Roman"/>
          <w:i/>
          <w:iCs/>
          <w:szCs w:val="24"/>
        </w:rPr>
        <w:t>Disability Discrimination Regulations</w:t>
      </w:r>
      <w:r w:rsidRPr="00613975">
        <w:rPr>
          <w:rFonts w:eastAsia="Times New Roman" w:cs="Times New Roman"/>
          <w:szCs w:val="24"/>
        </w:rPr>
        <w:t xml:space="preserve"> </w:t>
      </w:r>
      <w:r w:rsidRPr="003E5A89">
        <w:rPr>
          <w:rFonts w:eastAsia="Times New Roman" w:cs="Times New Roman"/>
          <w:i/>
          <w:iCs/>
          <w:szCs w:val="24"/>
        </w:rPr>
        <w:t>2019</w:t>
      </w:r>
      <w:r w:rsidRPr="00613975">
        <w:rPr>
          <w:rFonts w:eastAsia="Times New Roman" w:cs="Times New Roman"/>
          <w:szCs w:val="24"/>
        </w:rPr>
        <w:t xml:space="preserve"> regarding exemptions against the prohibition to discriminate. The measure clarifies that the crew member duties referred to in the paragraph are safety duties and hence that the exemption provided in measure 13 for the regulation relates only to duties that are safety duties.</w:t>
      </w:r>
    </w:p>
    <w:p w14:paraId="53842DCB" w14:textId="77777777" w:rsidR="00613975" w:rsidRPr="00613975" w:rsidRDefault="00613975" w:rsidP="00613975">
      <w:pPr>
        <w:outlineLvl w:val="5"/>
        <w:rPr>
          <w:rFonts w:eastAsiaTheme="majorEastAsia" w:cstheme="majorBidi"/>
          <w:i/>
          <w:iCs/>
          <w:szCs w:val="26"/>
          <w:u w:val="single"/>
        </w:rPr>
      </w:pPr>
      <w:r w:rsidRPr="00613975">
        <w:rPr>
          <w:rFonts w:eastAsiaTheme="majorEastAsia" w:cstheme="majorBidi"/>
          <w:i/>
          <w:iCs/>
          <w:szCs w:val="26"/>
          <w:u w:val="single"/>
        </w:rPr>
        <w:lastRenderedPageBreak/>
        <w:t>Civil Aviation Safety Amendment (Part 133) Regulations 2018</w:t>
      </w:r>
    </w:p>
    <w:p w14:paraId="2047DB9B" w14:textId="77777777" w:rsidR="00613975" w:rsidRPr="00613975" w:rsidRDefault="00613975">
      <w:pPr>
        <w:rPr>
          <w:rFonts w:eastAsia="Times New Roman" w:cs="Times New Roman"/>
          <w:szCs w:val="24"/>
          <w:u w:val="single"/>
        </w:rPr>
      </w:pPr>
      <w:r w:rsidRPr="00613975">
        <w:rPr>
          <w:rFonts w:eastAsia="Times New Roman" w:cs="Times New Roman"/>
          <w:szCs w:val="24"/>
          <w:u w:val="single"/>
        </w:rPr>
        <w:t>Measure 2 Item 1 of Schedule 1 (paragraph 133.230(1)(a))</w:t>
      </w:r>
    </w:p>
    <w:p w14:paraId="1B45A5BB" w14:textId="5DD817B0" w:rsidR="00613975" w:rsidRPr="00613975" w:rsidRDefault="00613975" w:rsidP="00613975">
      <w:pPr>
        <w:spacing w:before="0" w:after="0"/>
        <w:rPr>
          <w:rFonts w:eastAsia="Times New Roman" w:cs="Times New Roman"/>
          <w:szCs w:val="24"/>
        </w:rPr>
      </w:pPr>
      <w:r w:rsidRPr="00613975">
        <w:rPr>
          <w:rFonts w:eastAsia="Times New Roman" w:cs="Times New Roman"/>
          <w:szCs w:val="24"/>
        </w:rPr>
        <w:t>This measure insert</w:t>
      </w:r>
      <w:r w:rsidR="007A40BC">
        <w:rPr>
          <w:rFonts w:eastAsia="Times New Roman" w:cs="Times New Roman"/>
          <w:szCs w:val="24"/>
        </w:rPr>
        <w:t>s</w:t>
      </w:r>
      <w:r w:rsidRPr="00613975">
        <w:rPr>
          <w:rFonts w:eastAsia="Times New Roman" w:cs="Times New Roman"/>
          <w:szCs w:val="24"/>
        </w:rPr>
        <w:t xml:space="preserve"> the word ‘safety” before “duties” in paragraph 133.230(1)(a) of CASR. This measure is directly related to measure 13 of Schedule 2 Part 2 for amendments to the </w:t>
      </w:r>
      <w:r w:rsidRPr="00613975">
        <w:rPr>
          <w:rFonts w:eastAsia="Times New Roman" w:cs="Times New Roman"/>
          <w:i/>
          <w:iCs/>
          <w:szCs w:val="24"/>
        </w:rPr>
        <w:t xml:space="preserve">Disability Discrimination </w:t>
      </w:r>
      <w:r w:rsidRPr="007A40BC">
        <w:rPr>
          <w:rFonts w:eastAsia="Times New Roman" w:cs="Times New Roman"/>
          <w:i/>
          <w:iCs/>
          <w:szCs w:val="24"/>
        </w:rPr>
        <w:t>Regulations</w:t>
      </w:r>
      <w:r w:rsidRPr="003E5A89">
        <w:rPr>
          <w:rFonts w:eastAsia="Times New Roman" w:cs="Times New Roman"/>
          <w:i/>
          <w:iCs/>
          <w:szCs w:val="24"/>
        </w:rPr>
        <w:t xml:space="preserve"> 2019</w:t>
      </w:r>
      <w:r w:rsidRPr="00613975">
        <w:rPr>
          <w:rFonts w:eastAsia="Times New Roman" w:cs="Times New Roman"/>
          <w:szCs w:val="24"/>
        </w:rPr>
        <w:t xml:space="preserve"> regarding exemptions against the prohibition to discriminate. The measure clarifies that the crew member duties referred to in the paragraph are safety duties and hence that the exemption provided in measure 13 for the regulation relates only to duties that are safety duties.</w:t>
      </w:r>
    </w:p>
    <w:p w14:paraId="75CBB992" w14:textId="77777777" w:rsidR="00613975" w:rsidRPr="00613975" w:rsidRDefault="00613975" w:rsidP="00613975">
      <w:pPr>
        <w:outlineLvl w:val="5"/>
        <w:rPr>
          <w:rFonts w:eastAsiaTheme="majorEastAsia" w:cstheme="majorBidi"/>
          <w:i/>
          <w:iCs/>
          <w:szCs w:val="26"/>
          <w:u w:val="single"/>
        </w:rPr>
      </w:pPr>
      <w:r w:rsidRPr="00613975">
        <w:rPr>
          <w:rFonts w:eastAsiaTheme="majorEastAsia" w:cstheme="majorBidi"/>
          <w:i/>
          <w:iCs/>
          <w:szCs w:val="26"/>
          <w:u w:val="single"/>
        </w:rPr>
        <w:t>Civil Aviation Safety Amendment (Part 135) Regulations 2018</w:t>
      </w:r>
    </w:p>
    <w:p w14:paraId="0CE27A9B" w14:textId="77777777" w:rsidR="00613975" w:rsidRPr="00613975" w:rsidRDefault="00613975">
      <w:pPr>
        <w:rPr>
          <w:rFonts w:eastAsia="Times New Roman" w:cs="Times New Roman"/>
          <w:szCs w:val="24"/>
          <w:u w:val="single"/>
        </w:rPr>
      </w:pPr>
      <w:r w:rsidRPr="00613975">
        <w:rPr>
          <w:rFonts w:eastAsia="Times New Roman" w:cs="Times New Roman"/>
          <w:szCs w:val="24"/>
          <w:u w:val="single"/>
        </w:rPr>
        <w:t>Measure 3 Item 1 of Schedule 1 (paragraph 135.270(1)(a))</w:t>
      </w:r>
    </w:p>
    <w:p w14:paraId="246F3203" w14:textId="4F2F6016" w:rsidR="00613975" w:rsidRPr="00613975" w:rsidRDefault="00613975" w:rsidP="00613975">
      <w:pPr>
        <w:spacing w:before="0" w:after="0"/>
        <w:rPr>
          <w:rFonts w:eastAsia="Times New Roman" w:cs="Times New Roman"/>
          <w:szCs w:val="24"/>
        </w:rPr>
      </w:pPr>
      <w:r w:rsidRPr="00613975">
        <w:rPr>
          <w:rFonts w:eastAsia="Times New Roman" w:cs="Times New Roman"/>
          <w:szCs w:val="24"/>
        </w:rPr>
        <w:t>This measure insert</w:t>
      </w:r>
      <w:r w:rsidR="000D30A8">
        <w:rPr>
          <w:rFonts w:eastAsia="Times New Roman" w:cs="Times New Roman"/>
          <w:szCs w:val="24"/>
        </w:rPr>
        <w:t>s</w:t>
      </w:r>
      <w:r w:rsidRPr="00613975">
        <w:rPr>
          <w:rFonts w:eastAsia="Times New Roman" w:cs="Times New Roman"/>
          <w:szCs w:val="24"/>
        </w:rPr>
        <w:t xml:space="preserve"> the word ‘safety” before “duties” in paragraph 135.270(1)(a) of CASR. This measure is directly related to measure 13 of Schedule 2 Part 2 for amendments to the </w:t>
      </w:r>
      <w:r w:rsidRPr="00613975">
        <w:rPr>
          <w:rFonts w:eastAsia="Times New Roman" w:cs="Times New Roman"/>
          <w:i/>
          <w:iCs/>
          <w:szCs w:val="24"/>
        </w:rPr>
        <w:t>Disability Discrimination Regulations</w:t>
      </w:r>
      <w:r w:rsidRPr="00613975">
        <w:rPr>
          <w:rFonts w:eastAsia="Times New Roman" w:cs="Times New Roman"/>
          <w:szCs w:val="24"/>
        </w:rPr>
        <w:t xml:space="preserve"> </w:t>
      </w:r>
      <w:r w:rsidRPr="003E5A89">
        <w:rPr>
          <w:rFonts w:eastAsia="Times New Roman" w:cs="Times New Roman"/>
          <w:i/>
          <w:iCs/>
          <w:szCs w:val="24"/>
        </w:rPr>
        <w:t>2019</w:t>
      </w:r>
      <w:r w:rsidRPr="00613975">
        <w:rPr>
          <w:rFonts w:eastAsia="Times New Roman" w:cs="Times New Roman"/>
          <w:szCs w:val="24"/>
        </w:rPr>
        <w:t xml:space="preserve"> regarding exemptions against the prohibition to discriminate. The measure clarifies that the crew member duties referred to in the paragraph are safety duties and hence that the exemption provided in measure 13 for the regulation relates only to duties that are safety duties.</w:t>
      </w:r>
    </w:p>
    <w:p w14:paraId="58DE6745" w14:textId="77777777" w:rsidR="00613975" w:rsidRPr="00613975" w:rsidRDefault="00613975" w:rsidP="00613975">
      <w:pPr>
        <w:spacing w:before="0" w:after="0"/>
        <w:rPr>
          <w:rFonts w:eastAsia="Times New Roman" w:cs="Times New Roman"/>
          <w:szCs w:val="24"/>
        </w:rPr>
      </w:pPr>
    </w:p>
    <w:p w14:paraId="672C9529" w14:textId="77777777" w:rsidR="00613975" w:rsidRPr="00613975" w:rsidRDefault="00613975" w:rsidP="00613975">
      <w:pPr>
        <w:outlineLvl w:val="5"/>
        <w:rPr>
          <w:rFonts w:eastAsiaTheme="majorEastAsia" w:cstheme="majorBidi"/>
          <w:b/>
          <w:bCs/>
          <w:szCs w:val="26"/>
          <w:u w:val="single"/>
        </w:rPr>
      </w:pPr>
      <w:r w:rsidRPr="00613975">
        <w:rPr>
          <w:rFonts w:eastAsiaTheme="majorEastAsia" w:cstheme="majorBidi"/>
          <w:b/>
          <w:bCs/>
          <w:szCs w:val="26"/>
          <w:u w:val="single"/>
        </w:rPr>
        <w:t>Part 2 – Amendments commencing 2 December 2021</w:t>
      </w:r>
    </w:p>
    <w:p w14:paraId="34633098" w14:textId="77777777" w:rsidR="00613975" w:rsidRPr="00613975" w:rsidRDefault="00613975" w:rsidP="00613975">
      <w:pPr>
        <w:outlineLvl w:val="5"/>
        <w:rPr>
          <w:rFonts w:eastAsiaTheme="majorEastAsia" w:cstheme="majorBidi"/>
          <w:i/>
          <w:iCs/>
          <w:szCs w:val="26"/>
          <w:u w:val="single"/>
        </w:rPr>
      </w:pPr>
      <w:r w:rsidRPr="00613975">
        <w:rPr>
          <w:rFonts w:eastAsiaTheme="majorEastAsia" w:cstheme="majorBidi"/>
          <w:i/>
          <w:iCs/>
          <w:szCs w:val="26"/>
          <w:u w:val="single"/>
        </w:rPr>
        <w:t>Air Navigation (Aircraft Noise) Regulations 2018</w:t>
      </w:r>
    </w:p>
    <w:p w14:paraId="5C4C03DE" w14:textId="77777777" w:rsidR="00613975" w:rsidRPr="00613975" w:rsidRDefault="00613975" w:rsidP="00613975">
      <w:pPr>
        <w:outlineLvl w:val="5"/>
        <w:rPr>
          <w:rFonts w:eastAsiaTheme="majorEastAsia" w:cstheme="majorBidi"/>
          <w:szCs w:val="26"/>
          <w:u w:val="single"/>
        </w:rPr>
      </w:pPr>
      <w:r w:rsidRPr="00613975">
        <w:rPr>
          <w:rFonts w:eastAsiaTheme="majorEastAsia" w:cstheme="majorBidi"/>
          <w:szCs w:val="26"/>
          <w:u w:val="single"/>
        </w:rPr>
        <w:t xml:space="preserve">Measure 4 Subsection 4(1) (definition of </w:t>
      </w:r>
      <w:r w:rsidRPr="00613975">
        <w:rPr>
          <w:rFonts w:eastAsiaTheme="majorEastAsia" w:cstheme="majorBidi"/>
          <w:b/>
          <w:bCs/>
          <w:i/>
          <w:iCs/>
          <w:szCs w:val="26"/>
          <w:u w:val="single"/>
        </w:rPr>
        <w:t>maximum take-off weight</w:t>
      </w:r>
      <w:r w:rsidRPr="00613975">
        <w:rPr>
          <w:rFonts w:eastAsiaTheme="majorEastAsia" w:cstheme="majorBidi"/>
          <w:szCs w:val="26"/>
          <w:u w:val="single"/>
        </w:rPr>
        <w:t>)</w:t>
      </w:r>
    </w:p>
    <w:p w14:paraId="6B3D54E1" w14:textId="6785F917" w:rsidR="00613975" w:rsidRPr="00613975" w:rsidRDefault="00613975" w:rsidP="00613975">
      <w:pPr>
        <w:spacing w:before="0" w:after="0"/>
        <w:rPr>
          <w:rFonts w:eastAsia="Times New Roman" w:cs="Times New Roman"/>
          <w:szCs w:val="24"/>
        </w:rPr>
      </w:pPr>
      <w:r w:rsidRPr="00613975">
        <w:rPr>
          <w:rFonts w:eastAsia="Times New Roman" w:cs="Times New Roman"/>
          <w:szCs w:val="24"/>
        </w:rPr>
        <w:t>This measure make</w:t>
      </w:r>
      <w:r w:rsidR="000D30A8">
        <w:rPr>
          <w:rFonts w:eastAsia="Times New Roman" w:cs="Times New Roman"/>
          <w:szCs w:val="24"/>
        </w:rPr>
        <w:t>s</w:t>
      </w:r>
      <w:r w:rsidRPr="00613975">
        <w:rPr>
          <w:rFonts w:eastAsia="Times New Roman" w:cs="Times New Roman"/>
          <w:szCs w:val="24"/>
        </w:rPr>
        <w:t xml:space="preserve"> an editorial amendment to the definition and omit</w:t>
      </w:r>
      <w:r w:rsidR="000D30A8">
        <w:rPr>
          <w:rFonts w:eastAsia="Times New Roman" w:cs="Times New Roman"/>
          <w:szCs w:val="24"/>
        </w:rPr>
        <w:t>s</w:t>
      </w:r>
      <w:r w:rsidRPr="00613975">
        <w:rPr>
          <w:rFonts w:eastAsia="Times New Roman" w:cs="Times New Roman"/>
          <w:szCs w:val="24"/>
        </w:rPr>
        <w:t xml:space="preserve"> the reference to the </w:t>
      </w:r>
      <w:r w:rsidRPr="00613975">
        <w:rPr>
          <w:rFonts w:eastAsia="Times New Roman" w:cs="Times New Roman"/>
          <w:i/>
          <w:iCs/>
          <w:szCs w:val="24"/>
        </w:rPr>
        <w:t>Civil Aviation</w:t>
      </w:r>
      <w:r w:rsidRPr="00613975">
        <w:rPr>
          <w:rFonts w:eastAsia="Times New Roman" w:cs="Times New Roman"/>
          <w:szCs w:val="24"/>
        </w:rPr>
        <w:t xml:space="preserve"> </w:t>
      </w:r>
      <w:r w:rsidRPr="00613975">
        <w:rPr>
          <w:rFonts w:eastAsia="Times New Roman" w:cs="Times New Roman"/>
          <w:i/>
          <w:iCs/>
          <w:szCs w:val="24"/>
        </w:rPr>
        <w:t>Regulations 1988</w:t>
      </w:r>
      <w:r w:rsidRPr="00613975">
        <w:rPr>
          <w:rFonts w:eastAsia="Times New Roman" w:cs="Times New Roman"/>
          <w:szCs w:val="24"/>
        </w:rPr>
        <w:t xml:space="preserve"> and substitute</w:t>
      </w:r>
      <w:r w:rsidR="00176B80">
        <w:rPr>
          <w:rFonts w:eastAsia="Times New Roman" w:cs="Times New Roman"/>
          <w:szCs w:val="24"/>
        </w:rPr>
        <w:t>s</w:t>
      </w:r>
      <w:r w:rsidRPr="00613975">
        <w:rPr>
          <w:rFonts w:eastAsia="Times New Roman" w:cs="Times New Roman"/>
          <w:szCs w:val="24"/>
        </w:rPr>
        <w:t xml:space="preserve"> a reference to the </w:t>
      </w:r>
      <w:r w:rsidRPr="00613975">
        <w:rPr>
          <w:rFonts w:eastAsia="Times New Roman" w:cs="Times New Roman"/>
          <w:i/>
          <w:iCs/>
          <w:szCs w:val="24"/>
        </w:rPr>
        <w:t>Civil Aviation Safety Regulations 1998</w:t>
      </w:r>
      <w:r w:rsidRPr="00613975">
        <w:rPr>
          <w:rFonts w:eastAsia="Times New Roman" w:cs="Times New Roman"/>
          <w:szCs w:val="24"/>
        </w:rPr>
        <w:t>.</w:t>
      </w:r>
    </w:p>
    <w:p w14:paraId="2AEE37E5" w14:textId="7C56347C" w:rsidR="00613975" w:rsidRPr="00613975" w:rsidRDefault="00613975" w:rsidP="00613975">
      <w:pPr>
        <w:outlineLvl w:val="5"/>
        <w:rPr>
          <w:rFonts w:eastAsiaTheme="majorEastAsia" w:cstheme="majorBidi"/>
          <w:i/>
          <w:iCs/>
          <w:szCs w:val="26"/>
          <w:u w:val="single"/>
        </w:rPr>
      </w:pPr>
      <w:r w:rsidRPr="00613975">
        <w:rPr>
          <w:rFonts w:eastAsiaTheme="majorEastAsia" w:cstheme="majorBidi"/>
          <w:i/>
          <w:iCs/>
          <w:szCs w:val="26"/>
          <w:u w:val="single"/>
        </w:rPr>
        <w:t xml:space="preserve">Air Navigation </w:t>
      </w:r>
      <w:r w:rsidR="00221BEB">
        <w:rPr>
          <w:rFonts w:eastAsiaTheme="majorEastAsia" w:cstheme="majorBidi"/>
          <w:i/>
          <w:iCs/>
          <w:szCs w:val="26"/>
          <w:u w:val="single"/>
        </w:rPr>
        <w:t>(</w:t>
      </w:r>
      <w:r w:rsidRPr="00613975">
        <w:rPr>
          <w:rFonts w:eastAsiaTheme="majorEastAsia" w:cstheme="majorBidi"/>
          <w:i/>
          <w:iCs/>
          <w:szCs w:val="26"/>
          <w:u w:val="single"/>
        </w:rPr>
        <w:t>Essendon Fields Airport</w:t>
      </w:r>
      <w:r w:rsidR="00221BEB">
        <w:rPr>
          <w:rFonts w:eastAsiaTheme="majorEastAsia" w:cstheme="majorBidi"/>
          <w:i/>
          <w:iCs/>
          <w:szCs w:val="26"/>
          <w:u w:val="single"/>
        </w:rPr>
        <w:t>)</w:t>
      </w:r>
      <w:r w:rsidRPr="00613975">
        <w:rPr>
          <w:rFonts w:eastAsiaTheme="majorEastAsia" w:cstheme="majorBidi"/>
          <w:i/>
          <w:iCs/>
          <w:szCs w:val="26"/>
          <w:u w:val="single"/>
        </w:rPr>
        <w:t xml:space="preserve"> Regulations 2018</w:t>
      </w:r>
    </w:p>
    <w:p w14:paraId="181A13E0" w14:textId="77777777" w:rsidR="00613975" w:rsidRPr="00613975" w:rsidRDefault="00613975">
      <w:pPr>
        <w:rPr>
          <w:rFonts w:eastAsia="Times New Roman" w:cs="Times New Roman"/>
          <w:szCs w:val="24"/>
          <w:u w:val="single"/>
        </w:rPr>
      </w:pPr>
      <w:r w:rsidRPr="00613975">
        <w:rPr>
          <w:rFonts w:eastAsia="Times New Roman" w:cs="Times New Roman"/>
          <w:szCs w:val="24"/>
          <w:u w:val="single"/>
        </w:rPr>
        <w:t>Measure 5 Section 5 (definition</w:t>
      </w:r>
      <w:r w:rsidRPr="00613975">
        <w:rPr>
          <w:rFonts w:eastAsia="Times New Roman" w:cs="Times New Roman"/>
          <w:i/>
          <w:iCs/>
          <w:szCs w:val="24"/>
          <w:u w:val="single"/>
        </w:rPr>
        <w:t xml:space="preserve"> </w:t>
      </w:r>
      <w:r w:rsidRPr="00613975">
        <w:rPr>
          <w:rFonts w:eastAsia="Times New Roman" w:cs="Times New Roman"/>
          <w:szCs w:val="24"/>
          <w:u w:val="single"/>
        </w:rPr>
        <w:t>of</w:t>
      </w:r>
      <w:r w:rsidRPr="00613975">
        <w:rPr>
          <w:rFonts w:eastAsia="Times New Roman" w:cs="Times New Roman"/>
          <w:i/>
          <w:iCs/>
          <w:szCs w:val="24"/>
          <w:u w:val="single"/>
        </w:rPr>
        <w:t xml:space="preserve"> </w:t>
      </w:r>
      <w:r w:rsidRPr="00613975">
        <w:rPr>
          <w:rFonts w:eastAsia="Times New Roman" w:cs="Times New Roman"/>
          <w:b/>
          <w:bCs/>
          <w:i/>
          <w:iCs/>
          <w:szCs w:val="24"/>
          <w:u w:val="single"/>
        </w:rPr>
        <w:t>maximum take-off weight</w:t>
      </w:r>
      <w:r w:rsidRPr="00613975">
        <w:rPr>
          <w:rFonts w:eastAsia="Times New Roman" w:cs="Times New Roman"/>
          <w:szCs w:val="24"/>
          <w:u w:val="single"/>
        </w:rPr>
        <w:t>)</w:t>
      </w:r>
    </w:p>
    <w:p w14:paraId="32F017BB" w14:textId="1895591B" w:rsidR="00613975" w:rsidRPr="00613975" w:rsidRDefault="00613975" w:rsidP="00613975">
      <w:pPr>
        <w:spacing w:before="0" w:after="0"/>
        <w:rPr>
          <w:rFonts w:eastAsia="Times New Roman" w:cs="Times New Roman"/>
          <w:szCs w:val="24"/>
        </w:rPr>
      </w:pPr>
      <w:r w:rsidRPr="00613975">
        <w:rPr>
          <w:rFonts w:eastAsia="Times New Roman" w:cs="Times New Roman"/>
          <w:szCs w:val="24"/>
        </w:rPr>
        <w:t>This measure omit</w:t>
      </w:r>
      <w:r w:rsidR="00176B80">
        <w:rPr>
          <w:rFonts w:eastAsia="Times New Roman" w:cs="Times New Roman"/>
          <w:szCs w:val="24"/>
        </w:rPr>
        <w:t>s</w:t>
      </w:r>
      <w:r w:rsidRPr="00613975">
        <w:rPr>
          <w:rFonts w:eastAsia="Times New Roman" w:cs="Times New Roman"/>
          <w:szCs w:val="24"/>
        </w:rPr>
        <w:t xml:space="preserve"> the reference in the definition to the </w:t>
      </w:r>
      <w:r w:rsidRPr="00613975">
        <w:rPr>
          <w:rFonts w:eastAsia="Times New Roman" w:cs="Times New Roman"/>
          <w:i/>
          <w:iCs/>
          <w:szCs w:val="24"/>
        </w:rPr>
        <w:t>Civil Aviation</w:t>
      </w:r>
      <w:r w:rsidRPr="00613975">
        <w:rPr>
          <w:rFonts w:eastAsia="Times New Roman" w:cs="Times New Roman"/>
          <w:szCs w:val="24"/>
        </w:rPr>
        <w:t xml:space="preserve"> </w:t>
      </w:r>
      <w:r w:rsidRPr="00613975">
        <w:rPr>
          <w:rFonts w:eastAsia="Times New Roman" w:cs="Times New Roman"/>
          <w:i/>
          <w:iCs/>
          <w:szCs w:val="24"/>
        </w:rPr>
        <w:t>Regulations 1988</w:t>
      </w:r>
      <w:r w:rsidRPr="00613975">
        <w:rPr>
          <w:rFonts w:eastAsia="Times New Roman" w:cs="Times New Roman"/>
          <w:szCs w:val="24"/>
        </w:rPr>
        <w:t xml:space="preserve"> and substitute</w:t>
      </w:r>
      <w:r w:rsidR="00176B80">
        <w:rPr>
          <w:rFonts w:eastAsia="Times New Roman" w:cs="Times New Roman"/>
          <w:szCs w:val="24"/>
        </w:rPr>
        <w:t>s</w:t>
      </w:r>
      <w:r w:rsidRPr="00613975">
        <w:rPr>
          <w:rFonts w:eastAsia="Times New Roman" w:cs="Times New Roman"/>
          <w:szCs w:val="24"/>
        </w:rPr>
        <w:t xml:space="preserve"> a reference to the </w:t>
      </w:r>
      <w:r w:rsidRPr="00613975">
        <w:rPr>
          <w:rFonts w:eastAsia="Times New Roman" w:cs="Times New Roman"/>
          <w:i/>
          <w:iCs/>
          <w:szCs w:val="24"/>
        </w:rPr>
        <w:t>Civil Aviation Safety Regulations 1998</w:t>
      </w:r>
      <w:r w:rsidRPr="00613975">
        <w:rPr>
          <w:rFonts w:eastAsia="Times New Roman" w:cs="Times New Roman"/>
          <w:szCs w:val="24"/>
        </w:rPr>
        <w:t>.</w:t>
      </w:r>
    </w:p>
    <w:p w14:paraId="70056D58" w14:textId="429C8DC0" w:rsidR="00613975" w:rsidRPr="00613975" w:rsidRDefault="00613975">
      <w:pPr>
        <w:rPr>
          <w:rFonts w:eastAsia="Times New Roman" w:cs="Times New Roman"/>
          <w:szCs w:val="24"/>
          <w:u w:val="single"/>
        </w:rPr>
      </w:pPr>
      <w:r w:rsidRPr="00613975">
        <w:rPr>
          <w:rFonts w:eastAsia="Times New Roman" w:cs="Times New Roman"/>
          <w:szCs w:val="24"/>
          <w:u w:val="single"/>
        </w:rPr>
        <w:t>Measure 6 Paragraph 11(b)</w:t>
      </w:r>
    </w:p>
    <w:p w14:paraId="1DB202E9" w14:textId="48E2AA33" w:rsidR="00613975" w:rsidRPr="00613975" w:rsidRDefault="00613975" w:rsidP="00613975">
      <w:pPr>
        <w:spacing w:before="0" w:after="0"/>
        <w:rPr>
          <w:rFonts w:eastAsia="Times New Roman" w:cs="Times New Roman"/>
          <w:szCs w:val="24"/>
        </w:rPr>
      </w:pPr>
      <w:r w:rsidRPr="00613975">
        <w:rPr>
          <w:rFonts w:eastAsia="Times New Roman" w:cs="Times New Roman"/>
          <w:szCs w:val="24"/>
        </w:rPr>
        <w:t xml:space="preserve">This measure </w:t>
      </w:r>
      <w:r w:rsidR="008944D5">
        <w:rPr>
          <w:rFonts w:eastAsia="Times New Roman" w:cs="Times New Roman"/>
          <w:szCs w:val="24"/>
        </w:rPr>
        <w:t>omits</w:t>
      </w:r>
      <w:r w:rsidRPr="00613975">
        <w:rPr>
          <w:rFonts w:eastAsia="Times New Roman" w:cs="Times New Roman"/>
          <w:szCs w:val="24"/>
        </w:rPr>
        <w:t xml:space="preserve"> the reference to the </w:t>
      </w:r>
      <w:r w:rsidRPr="00613975">
        <w:rPr>
          <w:rFonts w:eastAsia="Times New Roman" w:cs="Times New Roman"/>
          <w:i/>
          <w:iCs/>
          <w:szCs w:val="24"/>
        </w:rPr>
        <w:t>Civil Aviation</w:t>
      </w:r>
      <w:r w:rsidRPr="00613975">
        <w:rPr>
          <w:rFonts w:eastAsia="Times New Roman" w:cs="Times New Roman"/>
          <w:szCs w:val="24"/>
        </w:rPr>
        <w:t xml:space="preserve"> </w:t>
      </w:r>
      <w:r w:rsidRPr="00613975">
        <w:rPr>
          <w:rFonts w:eastAsia="Times New Roman" w:cs="Times New Roman"/>
          <w:i/>
          <w:iCs/>
          <w:szCs w:val="24"/>
        </w:rPr>
        <w:t>Regulations 1988</w:t>
      </w:r>
      <w:r w:rsidRPr="00613975">
        <w:rPr>
          <w:rFonts w:eastAsia="Times New Roman" w:cs="Times New Roman"/>
          <w:szCs w:val="24"/>
        </w:rPr>
        <w:t xml:space="preserve"> to and substitute</w:t>
      </w:r>
      <w:r w:rsidR="008944D5">
        <w:rPr>
          <w:rFonts w:eastAsia="Times New Roman" w:cs="Times New Roman"/>
          <w:szCs w:val="24"/>
        </w:rPr>
        <w:t>s</w:t>
      </w:r>
      <w:r w:rsidRPr="00613975">
        <w:rPr>
          <w:rFonts w:eastAsia="Times New Roman" w:cs="Times New Roman"/>
          <w:szCs w:val="24"/>
        </w:rPr>
        <w:t xml:space="preserve"> a reference to the </w:t>
      </w:r>
      <w:r w:rsidRPr="00613975">
        <w:rPr>
          <w:rFonts w:eastAsia="Times New Roman" w:cs="Times New Roman"/>
          <w:i/>
          <w:iCs/>
          <w:szCs w:val="24"/>
        </w:rPr>
        <w:t>Civil Aviation Safety Regulations 1998</w:t>
      </w:r>
      <w:r w:rsidRPr="00613975">
        <w:rPr>
          <w:rFonts w:eastAsia="Times New Roman" w:cs="Times New Roman"/>
          <w:szCs w:val="24"/>
        </w:rPr>
        <w:t>.</w:t>
      </w:r>
    </w:p>
    <w:p w14:paraId="46A513B8" w14:textId="77777777" w:rsidR="00613975" w:rsidRPr="00613975" w:rsidRDefault="00613975" w:rsidP="003E5A89">
      <w:pPr>
        <w:outlineLvl w:val="5"/>
        <w:rPr>
          <w:rFonts w:eastAsiaTheme="majorEastAsia" w:cstheme="majorBidi"/>
          <w:i/>
          <w:iCs/>
          <w:szCs w:val="26"/>
          <w:u w:val="single"/>
        </w:rPr>
      </w:pPr>
      <w:r w:rsidRPr="00613975">
        <w:rPr>
          <w:rFonts w:eastAsiaTheme="majorEastAsia" w:cstheme="majorBidi"/>
          <w:i/>
          <w:iCs/>
          <w:szCs w:val="26"/>
          <w:u w:val="single"/>
        </w:rPr>
        <w:t>Air Navigation (Gold Coast Airport Curfew) Regulations 2018</w:t>
      </w:r>
    </w:p>
    <w:p w14:paraId="5437985A" w14:textId="77777777" w:rsidR="00613975" w:rsidRPr="00613975" w:rsidRDefault="00613975">
      <w:pPr>
        <w:rPr>
          <w:rFonts w:eastAsia="Times New Roman" w:cs="Times New Roman"/>
          <w:szCs w:val="24"/>
        </w:rPr>
      </w:pPr>
      <w:r w:rsidRPr="00613975">
        <w:rPr>
          <w:rFonts w:eastAsia="Times New Roman" w:cs="Times New Roman"/>
          <w:szCs w:val="24"/>
          <w:u w:val="single"/>
        </w:rPr>
        <w:t>Measure 7 Section 5 (definition</w:t>
      </w:r>
      <w:r w:rsidRPr="00613975">
        <w:rPr>
          <w:rFonts w:eastAsia="Times New Roman" w:cs="Times New Roman"/>
          <w:i/>
          <w:iCs/>
          <w:szCs w:val="24"/>
          <w:u w:val="single"/>
        </w:rPr>
        <w:t xml:space="preserve"> </w:t>
      </w:r>
      <w:r w:rsidRPr="00613975">
        <w:rPr>
          <w:rFonts w:eastAsia="Times New Roman" w:cs="Times New Roman"/>
          <w:szCs w:val="24"/>
          <w:u w:val="single"/>
        </w:rPr>
        <w:t>of</w:t>
      </w:r>
      <w:r w:rsidRPr="00613975">
        <w:rPr>
          <w:rFonts w:eastAsia="Times New Roman" w:cs="Times New Roman"/>
          <w:i/>
          <w:iCs/>
          <w:szCs w:val="24"/>
          <w:u w:val="single"/>
        </w:rPr>
        <w:t xml:space="preserve"> </w:t>
      </w:r>
      <w:r w:rsidRPr="00613975">
        <w:rPr>
          <w:rFonts w:eastAsia="Times New Roman" w:cs="Times New Roman"/>
          <w:b/>
          <w:bCs/>
          <w:i/>
          <w:iCs/>
          <w:szCs w:val="24"/>
          <w:u w:val="single"/>
        </w:rPr>
        <w:t>maximum take-off weight</w:t>
      </w:r>
      <w:r w:rsidRPr="00613975">
        <w:rPr>
          <w:rFonts w:eastAsia="Times New Roman" w:cs="Times New Roman"/>
          <w:szCs w:val="24"/>
        </w:rPr>
        <w:t>)</w:t>
      </w:r>
    </w:p>
    <w:p w14:paraId="724BCD4C" w14:textId="7746EFFF" w:rsidR="00613975" w:rsidRPr="00613975" w:rsidRDefault="00613975" w:rsidP="00613975">
      <w:pPr>
        <w:spacing w:before="0" w:after="0"/>
        <w:rPr>
          <w:rFonts w:eastAsia="Times New Roman" w:cs="Times New Roman"/>
          <w:szCs w:val="24"/>
        </w:rPr>
      </w:pPr>
      <w:r w:rsidRPr="00613975">
        <w:rPr>
          <w:rFonts w:eastAsia="Times New Roman" w:cs="Times New Roman"/>
          <w:szCs w:val="24"/>
        </w:rPr>
        <w:t>This measure omit</w:t>
      </w:r>
      <w:r w:rsidR="008944D5">
        <w:rPr>
          <w:rFonts w:eastAsia="Times New Roman" w:cs="Times New Roman"/>
          <w:szCs w:val="24"/>
        </w:rPr>
        <w:t>s</w:t>
      </w:r>
      <w:r w:rsidRPr="00613975">
        <w:rPr>
          <w:rFonts w:eastAsia="Times New Roman" w:cs="Times New Roman"/>
          <w:szCs w:val="24"/>
        </w:rPr>
        <w:t xml:space="preserve"> the reference in the definition to the </w:t>
      </w:r>
      <w:r w:rsidRPr="00613975">
        <w:rPr>
          <w:rFonts w:eastAsia="Times New Roman" w:cs="Times New Roman"/>
          <w:i/>
          <w:iCs/>
          <w:szCs w:val="24"/>
        </w:rPr>
        <w:t>Civil Aviation</w:t>
      </w:r>
      <w:r w:rsidRPr="00613975">
        <w:rPr>
          <w:rFonts w:eastAsia="Times New Roman" w:cs="Times New Roman"/>
          <w:szCs w:val="24"/>
        </w:rPr>
        <w:t xml:space="preserve"> </w:t>
      </w:r>
      <w:r w:rsidRPr="00613975">
        <w:rPr>
          <w:rFonts w:eastAsia="Times New Roman" w:cs="Times New Roman"/>
          <w:i/>
          <w:iCs/>
          <w:szCs w:val="24"/>
        </w:rPr>
        <w:t>Regulations 1988</w:t>
      </w:r>
      <w:r w:rsidRPr="00613975">
        <w:rPr>
          <w:rFonts w:eastAsia="Times New Roman" w:cs="Times New Roman"/>
          <w:szCs w:val="24"/>
        </w:rPr>
        <w:t xml:space="preserve"> and substitute</w:t>
      </w:r>
      <w:r w:rsidR="008944D5">
        <w:rPr>
          <w:rFonts w:eastAsia="Times New Roman" w:cs="Times New Roman"/>
          <w:szCs w:val="24"/>
        </w:rPr>
        <w:t>s</w:t>
      </w:r>
      <w:r w:rsidRPr="00613975">
        <w:rPr>
          <w:rFonts w:eastAsia="Times New Roman" w:cs="Times New Roman"/>
          <w:szCs w:val="24"/>
        </w:rPr>
        <w:t xml:space="preserve"> a reference to the </w:t>
      </w:r>
      <w:r w:rsidRPr="00613975">
        <w:rPr>
          <w:rFonts w:eastAsia="Times New Roman" w:cs="Times New Roman"/>
          <w:i/>
          <w:iCs/>
          <w:szCs w:val="24"/>
        </w:rPr>
        <w:t>Civil Aviation Safety Regulations 1998</w:t>
      </w:r>
      <w:r w:rsidRPr="00613975">
        <w:rPr>
          <w:rFonts w:eastAsia="Times New Roman" w:cs="Times New Roman"/>
          <w:szCs w:val="24"/>
        </w:rPr>
        <w:t>.</w:t>
      </w:r>
    </w:p>
    <w:p w14:paraId="367A81A0" w14:textId="717B6F5C" w:rsidR="00613975" w:rsidRPr="00613975" w:rsidRDefault="00613975">
      <w:pPr>
        <w:rPr>
          <w:rFonts w:eastAsia="Times New Roman" w:cs="Times New Roman"/>
          <w:szCs w:val="24"/>
          <w:u w:val="single"/>
        </w:rPr>
      </w:pPr>
      <w:r w:rsidRPr="00613975">
        <w:rPr>
          <w:rFonts w:eastAsia="Times New Roman" w:cs="Times New Roman"/>
          <w:szCs w:val="24"/>
          <w:u w:val="single"/>
        </w:rPr>
        <w:t>Measure 8 Paragraph 14(b)</w:t>
      </w:r>
    </w:p>
    <w:p w14:paraId="61AA8F6E" w14:textId="3F20FA87" w:rsidR="00613975" w:rsidRPr="00613975" w:rsidRDefault="00613975" w:rsidP="00613975">
      <w:pPr>
        <w:spacing w:before="0" w:after="0"/>
        <w:rPr>
          <w:rFonts w:eastAsia="Times New Roman" w:cs="Times New Roman"/>
          <w:szCs w:val="24"/>
        </w:rPr>
      </w:pPr>
      <w:r w:rsidRPr="00613975">
        <w:rPr>
          <w:rFonts w:eastAsia="Times New Roman" w:cs="Times New Roman"/>
          <w:szCs w:val="24"/>
        </w:rPr>
        <w:t>This measure omit</w:t>
      </w:r>
      <w:r w:rsidR="008944D5">
        <w:rPr>
          <w:rFonts w:eastAsia="Times New Roman" w:cs="Times New Roman"/>
          <w:szCs w:val="24"/>
        </w:rPr>
        <w:t>s</w:t>
      </w:r>
      <w:r w:rsidRPr="00613975">
        <w:rPr>
          <w:rFonts w:eastAsia="Times New Roman" w:cs="Times New Roman"/>
          <w:szCs w:val="24"/>
        </w:rPr>
        <w:t xml:space="preserve"> the reference to the </w:t>
      </w:r>
      <w:r w:rsidRPr="00613975">
        <w:rPr>
          <w:rFonts w:eastAsia="Times New Roman" w:cs="Times New Roman"/>
          <w:i/>
          <w:iCs/>
          <w:szCs w:val="24"/>
        </w:rPr>
        <w:t>Civil Aviation</w:t>
      </w:r>
      <w:r w:rsidRPr="00613975">
        <w:rPr>
          <w:rFonts w:eastAsia="Times New Roman" w:cs="Times New Roman"/>
          <w:szCs w:val="24"/>
        </w:rPr>
        <w:t xml:space="preserve"> </w:t>
      </w:r>
      <w:r w:rsidRPr="00613975">
        <w:rPr>
          <w:rFonts w:eastAsia="Times New Roman" w:cs="Times New Roman"/>
          <w:i/>
          <w:iCs/>
          <w:szCs w:val="24"/>
        </w:rPr>
        <w:t>Regulations 1988</w:t>
      </w:r>
      <w:r w:rsidRPr="00613975">
        <w:rPr>
          <w:rFonts w:eastAsia="Times New Roman" w:cs="Times New Roman"/>
          <w:szCs w:val="24"/>
        </w:rPr>
        <w:t xml:space="preserve"> and substitute</w:t>
      </w:r>
      <w:r w:rsidR="008944D5">
        <w:rPr>
          <w:rFonts w:eastAsia="Times New Roman" w:cs="Times New Roman"/>
          <w:szCs w:val="24"/>
        </w:rPr>
        <w:t>s</w:t>
      </w:r>
      <w:r w:rsidRPr="00613975">
        <w:rPr>
          <w:rFonts w:eastAsia="Times New Roman" w:cs="Times New Roman"/>
          <w:szCs w:val="24"/>
        </w:rPr>
        <w:t xml:space="preserve"> a reference to the </w:t>
      </w:r>
      <w:r w:rsidRPr="00613975">
        <w:rPr>
          <w:rFonts w:eastAsia="Times New Roman" w:cs="Times New Roman"/>
          <w:i/>
          <w:iCs/>
          <w:szCs w:val="24"/>
        </w:rPr>
        <w:t>Civil Aviation Safety Regulations 1998</w:t>
      </w:r>
      <w:r w:rsidRPr="00613975">
        <w:rPr>
          <w:rFonts w:eastAsia="Times New Roman" w:cs="Times New Roman"/>
          <w:szCs w:val="24"/>
        </w:rPr>
        <w:t>.</w:t>
      </w:r>
    </w:p>
    <w:p w14:paraId="71725856" w14:textId="77777777" w:rsidR="003E332B" w:rsidRDefault="003E332B" w:rsidP="00613975">
      <w:pPr>
        <w:outlineLvl w:val="5"/>
        <w:rPr>
          <w:rFonts w:eastAsiaTheme="majorEastAsia" w:cstheme="majorBidi"/>
          <w:i/>
          <w:iCs/>
          <w:szCs w:val="26"/>
          <w:u w:val="single"/>
        </w:rPr>
      </w:pPr>
    </w:p>
    <w:p w14:paraId="6701BE6D" w14:textId="7FE78F53" w:rsidR="00613975" w:rsidRPr="00613975" w:rsidRDefault="00613975" w:rsidP="00613975">
      <w:pPr>
        <w:outlineLvl w:val="5"/>
        <w:rPr>
          <w:rFonts w:eastAsiaTheme="majorEastAsia" w:cstheme="majorBidi"/>
          <w:i/>
          <w:iCs/>
          <w:szCs w:val="26"/>
          <w:u w:val="single"/>
        </w:rPr>
      </w:pPr>
      <w:r w:rsidRPr="00613975">
        <w:rPr>
          <w:rFonts w:eastAsiaTheme="majorEastAsia" w:cstheme="majorBidi"/>
          <w:i/>
          <w:iCs/>
          <w:szCs w:val="26"/>
          <w:u w:val="single"/>
        </w:rPr>
        <w:lastRenderedPageBreak/>
        <w:t xml:space="preserve">Air Services Regulations 2019 </w:t>
      </w:r>
    </w:p>
    <w:p w14:paraId="48F33D14" w14:textId="77777777" w:rsidR="00613975" w:rsidRPr="00613975" w:rsidRDefault="00613975" w:rsidP="00613975">
      <w:pPr>
        <w:outlineLvl w:val="5"/>
        <w:rPr>
          <w:rFonts w:eastAsiaTheme="majorEastAsia" w:cstheme="majorBidi"/>
          <w:szCs w:val="26"/>
          <w:u w:val="single"/>
        </w:rPr>
      </w:pPr>
      <w:r w:rsidRPr="00613975">
        <w:rPr>
          <w:rFonts w:eastAsiaTheme="majorEastAsia" w:cstheme="majorBidi"/>
          <w:szCs w:val="26"/>
          <w:u w:val="single"/>
        </w:rPr>
        <w:t xml:space="preserve">Measure 9 Section 4 (definition of </w:t>
      </w:r>
      <w:r w:rsidRPr="00613975">
        <w:rPr>
          <w:rFonts w:eastAsiaTheme="majorEastAsia" w:cstheme="majorBidi"/>
          <w:b/>
          <w:bCs/>
          <w:i/>
          <w:iCs/>
          <w:szCs w:val="26"/>
          <w:u w:val="single"/>
        </w:rPr>
        <w:t>air traffic</w:t>
      </w:r>
      <w:r w:rsidRPr="00613975">
        <w:rPr>
          <w:rFonts w:eastAsiaTheme="majorEastAsia" w:cstheme="majorBidi"/>
          <w:szCs w:val="26"/>
          <w:u w:val="single"/>
        </w:rPr>
        <w:t>)</w:t>
      </w:r>
    </w:p>
    <w:p w14:paraId="29DB62A9" w14:textId="0EC6C47B" w:rsidR="00613975" w:rsidRPr="00613975" w:rsidRDefault="00613975" w:rsidP="00613975">
      <w:pPr>
        <w:spacing w:before="0" w:after="0"/>
        <w:rPr>
          <w:rFonts w:eastAsia="Times New Roman" w:cs="Times New Roman"/>
          <w:szCs w:val="24"/>
        </w:rPr>
      </w:pPr>
      <w:r w:rsidRPr="00613975">
        <w:rPr>
          <w:rFonts w:eastAsia="Times New Roman" w:cs="Times New Roman"/>
          <w:szCs w:val="24"/>
        </w:rPr>
        <w:t>This measure omit</w:t>
      </w:r>
      <w:r w:rsidR="002157CC">
        <w:rPr>
          <w:rFonts w:eastAsia="Times New Roman" w:cs="Times New Roman"/>
          <w:szCs w:val="24"/>
        </w:rPr>
        <w:t>s</w:t>
      </w:r>
      <w:r w:rsidRPr="00613975">
        <w:rPr>
          <w:rFonts w:eastAsia="Times New Roman" w:cs="Times New Roman"/>
          <w:szCs w:val="24"/>
        </w:rPr>
        <w:t xml:space="preserve"> the reference in the definition to the </w:t>
      </w:r>
      <w:r w:rsidRPr="00613975">
        <w:rPr>
          <w:rFonts w:eastAsia="Times New Roman" w:cs="Times New Roman"/>
          <w:i/>
          <w:iCs/>
          <w:szCs w:val="24"/>
        </w:rPr>
        <w:t>Civil Aviation</w:t>
      </w:r>
      <w:r w:rsidRPr="00613975">
        <w:rPr>
          <w:rFonts w:eastAsia="Times New Roman" w:cs="Times New Roman"/>
          <w:szCs w:val="24"/>
        </w:rPr>
        <w:t xml:space="preserve"> </w:t>
      </w:r>
      <w:r w:rsidRPr="00613975">
        <w:rPr>
          <w:rFonts w:eastAsia="Times New Roman" w:cs="Times New Roman"/>
          <w:i/>
          <w:iCs/>
          <w:szCs w:val="24"/>
        </w:rPr>
        <w:t>Regulations 1988</w:t>
      </w:r>
      <w:r w:rsidRPr="00613975">
        <w:rPr>
          <w:rFonts w:eastAsia="Times New Roman" w:cs="Times New Roman"/>
          <w:szCs w:val="24"/>
        </w:rPr>
        <w:t xml:space="preserve"> and substitute</w:t>
      </w:r>
      <w:r w:rsidR="002157CC">
        <w:rPr>
          <w:rFonts w:eastAsia="Times New Roman" w:cs="Times New Roman"/>
          <w:szCs w:val="24"/>
        </w:rPr>
        <w:t>s</w:t>
      </w:r>
      <w:r w:rsidRPr="00613975">
        <w:rPr>
          <w:rFonts w:eastAsia="Times New Roman" w:cs="Times New Roman"/>
          <w:szCs w:val="24"/>
        </w:rPr>
        <w:t xml:space="preserve"> a reference to the </w:t>
      </w:r>
      <w:r w:rsidRPr="00613975">
        <w:rPr>
          <w:rFonts w:eastAsia="Times New Roman" w:cs="Times New Roman"/>
          <w:i/>
          <w:iCs/>
          <w:szCs w:val="24"/>
        </w:rPr>
        <w:t>Civil Aviation Safety Regulations 1998</w:t>
      </w:r>
      <w:r w:rsidRPr="00613975">
        <w:rPr>
          <w:rFonts w:eastAsia="Times New Roman" w:cs="Times New Roman"/>
          <w:szCs w:val="24"/>
        </w:rPr>
        <w:t>.</w:t>
      </w:r>
    </w:p>
    <w:p w14:paraId="6064BB78" w14:textId="77777777" w:rsidR="00613975" w:rsidRPr="00613975" w:rsidRDefault="00613975" w:rsidP="00613975">
      <w:pPr>
        <w:outlineLvl w:val="5"/>
        <w:rPr>
          <w:rFonts w:eastAsiaTheme="majorEastAsia" w:cstheme="majorBidi"/>
          <w:szCs w:val="26"/>
          <w:u w:val="single"/>
        </w:rPr>
      </w:pPr>
      <w:r w:rsidRPr="00613975">
        <w:rPr>
          <w:rFonts w:eastAsiaTheme="majorEastAsia" w:cstheme="majorBidi"/>
          <w:szCs w:val="26"/>
          <w:u w:val="single"/>
        </w:rPr>
        <w:t xml:space="preserve">Measure 10 Section 4 (definition of </w:t>
      </w:r>
      <w:r w:rsidRPr="00613975">
        <w:rPr>
          <w:rFonts w:eastAsiaTheme="majorEastAsia" w:cstheme="majorBidi"/>
          <w:b/>
          <w:bCs/>
          <w:i/>
          <w:iCs/>
          <w:szCs w:val="26"/>
          <w:u w:val="single"/>
        </w:rPr>
        <w:t>IFR flight</w:t>
      </w:r>
      <w:r w:rsidRPr="00613975">
        <w:rPr>
          <w:rFonts w:eastAsiaTheme="majorEastAsia" w:cstheme="majorBidi"/>
          <w:szCs w:val="26"/>
          <w:u w:val="single"/>
        </w:rPr>
        <w:t>)</w:t>
      </w:r>
    </w:p>
    <w:p w14:paraId="1CA15627" w14:textId="6DC3BC64" w:rsidR="00613975" w:rsidRPr="00613975" w:rsidRDefault="00613975" w:rsidP="00613975">
      <w:pPr>
        <w:spacing w:before="0" w:after="0"/>
        <w:rPr>
          <w:rFonts w:eastAsia="Times New Roman" w:cs="Times New Roman"/>
          <w:szCs w:val="24"/>
        </w:rPr>
      </w:pPr>
      <w:r w:rsidRPr="00613975">
        <w:rPr>
          <w:rFonts w:eastAsia="Times New Roman" w:cs="Times New Roman"/>
          <w:szCs w:val="24"/>
        </w:rPr>
        <w:t>This measure repea</w:t>
      </w:r>
      <w:r w:rsidR="00A57C66">
        <w:rPr>
          <w:rFonts w:eastAsia="Times New Roman" w:cs="Times New Roman"/>
          <w:szCs w:val="24"/>
        </w:rPr>
        <w:t>ls</w:t>
      </w:r>
      <w:r w:rsidRPr="00613975">
        <w:rPr>
          <w:rFonts w:eastAsia="Times New Roman" w:cs="Times New Roman"/>
          <w:szCs w:val="24"/>
        </w:rPr>
        <w:t xml:space="preserve"> the definition and substitute</w:t>
      </w:r>
      <w:r w:rsidR="00A57C66">
        <w:rPr>
          <w:rFonts w:eastAsia="Times New Roman" w:cs="Times New Roman"/>
          <w:szCs w:val="24"/>
        </w:rPr>
        <w:t>s</w:t>
      </w:r>
      <w:r w:rsidRPr="00613975">
        <w:rPr>
          <w:rFonts w:eastAsia="Times New Roman" w:cs="Times New Roman"/>
          <w:szCs w:val="24"/>
        </w:rPr>
        <w:t xml:space="preserve"> a new definition that refers to the </w:t>
      </w:r>
      <w:r w:rsidRPr="00613975">
        <w:rPr>
          <w:rFonts w:eastAsia="Times New Roman" w:cs="Times New Roman"/>
          <w:i/>
          <w:iCs/>
          <w:szCs w:val="24"/>
        </w:rPr>
        <w:t>Civil Aviation Safety Regulations 1998</w:t>
      </w:r>
      <w:r w:rsidRPr="00613975">
        <w:rPr>
          <w:rFonts w:eastAsia="Times New Roman" w:cs="Times New Roman"/>
          <w:szCs w:val="24"/>
        </w:rPr>
        <w:t>.</w:t>
      </w:r>
    </w:p>
    <w:p w14:paraId="73A005BF" w14:textId="77777777" w:rsidR="00613975" w:rsidRPr="00613975" w:rsidRDefault="00613975">
      <w:pPr>
        <w:rPr>
          <w:rFonts w:eastAsia="Times New Roman" w:cs="Times New Roman"/>
          <w:szCs w:val="24"/>
          <w:u w:val="single"/>
        </w:rPr>
      </w:pPr>
      <w:r w:rsidRPr="00613975">
        <w:rPr>
          <w:rFonts w:eastAsia="Times New Roman" w:cs="Times New Roman"/>
          <w:szCs w:val="24"/>
          <w:u w:val="single"/>
        </w:rPr>
        <w:t xml:space="preserve">Measure 11 Section 4 (definition of </w:t>
      </w:r>
      <w:r w:rsidRPr="00613975">
        <w:rPr>
          <w:rFonts w:eastAsia="Times New Roman" w:cs="Times New Roman"/>
          <w:b/>
          <w:bCs/>
          <w:i/>
          <w:iCs/>
          <w:szCs w:val="24"/>
          <w:u w:val="single"/>
        </w:rPr>
        <w:t>VFR flight</w:t>
      </w:r>
      <w:r w:rsidRPr="00613975">
        <w:rPr>
          <w:rFonts w:eastAsia="Times New Roman" w:cs="Times New Roman"/>
          <w:szCs w:val="24"/>
          <w:u w:val="single"/>
        </w:rPr>
        <w:t>)</w:t>
      </w:r>
    </w:p>
    <w:p w14:paraId="4E0324AC" w14:textId="7BFB946D" w:rsidR="00613975" w:rsidRPr="00613975" w:rsidRDefault="00613975" w:rsidP="00613975">
      <w:pPr>
        <w:spacing w:before="0" w:after="0"/>
        <w:rPr>
          <w:rFonts w:eastAsia="Times New Roman" w:cs="Times New Roman"/>
          <w:szCs w:val="24"/>
        </w:rPr>
      </w:pPr>
      <w:r w:rsidRPr="00613975">
        <w:rPr>
          <w:rFonts w:eastAsia="Times New Roman" w:cs="Times New Roman"/>
          <w:szCs w:val="24"/>
        </w:rPr>
        <w:t>This measure repeal</w:t>
      </w:r>
      <w:r w:rsidR="00A57C66">
        <w:rPr>
          <w:rFonts w:eastAsia="Times New Roman" w:cs="Times New Roman"/>
          <w:szCs w:val="24"/>
        </w:rPr>
        <w:t>s</w:t>
      </w:r>
      <w:r w:rsidRPr="00613975">
        <w:rPr>
          <w:rFonts w:eastAsia="Times New Roman" w:cs="Times New Roman"/>
          <w:szCs w:val="24"/>
        </w:rPr>
        <w:t xml:space="preserve"> the definition and substitute</w:t>
      </w:r>
      <w:r w:rsidR="00A57C66">
        <w:rPr>
          <w:rFonts w:eastAsia="Times New Roman" w:cs="Times New Roman"/>
          <w:szCs w:val="24"/>
        </w:rPr>
        <w:t>s</w:t>
      </w:r>
      <w:r w:rsidRPr="00613975">
        <w:rPr>
          <w:rFonts w:eastAsia="Times New Roman" w:cs="Times New Roman"/>
          <w:szCs w:val="24"/>
        </w:rPr>
        <w:t xml:space="preserve"> a new definition that refers to the </w:t>
      </w:r>
      <w:r w:rsidRPr="00613975">
        <w:rPr>
          <w:rFonts w:eastAsia="Times New Roman" w:cs="Times New Roman"/>
          <w:i/>
          <w:iCs/>
          <w:szCs w:val="24"/>
        </w:rPr>
        <w:t>Civil Aviation Safety Regulations 1998</w:t>
      </w:r>
      <w:r w:rsidRPr="00613975">
        <w:rPr>
          <w:rFonts w:eastAsia="Times New Roman" w:cs="Times New Roman"/>
          <w:szCs w:val="24"/>
        </w:rPr>
        <w:t>.</w:t>
      </w:r>
    </w:p>
    <w:p w14:paraId="69A2B00D" w14:textId="77777777" w:rsidR="00613975" w:rsidRPr="00613975" w:rsidRDefault="00613975" w:rsidP="00613975">
      <w:pPr>
        <w:spacing w:before="0" w:after="0"/>
        <w:rPr>
          <w:rFonts w:eastAsia="Times New Roman" w:cs="Times New Roman"/>
          <w:szCs w:val="24"/>
        </w:rPr>
      </w:pPr>
    </w:p>
    <w:p w14:paraId="00F4D547" w14:textId="77777777" w:rsidR="00613975" w:rsidRPr="00613975" w:rsidRDefault="00613975" w:rsidP="00613975">
      <w:pPr>
        <w:spacing w:before="0" w:after="0"/>
        <w:rPr>
          <w:rFonts w:eastAsia="Times New Roman" w:cs="Times New Roman"/>
          <w:i/>
          <w:iCs/>
          <w:szCs w:val="24"/>
          <w:u w:val="single"/>
        </w:rPr>
      </w:pPr>
      <w:r w:rsidRPr="00613975">
        <w:rPr>
          <w:rFonts w:eastAsia="Times New Roman" w:cs="Times New Roman"/>
          <w:i/>
          <w:iCs/>
          <w:szCs w:val="24"/>
          <w:u w:val="single"/>
        </w:rPr>
        <w:t>Aviation Transport Security Regulations 2005</w:t>
      </w:r>
    </w:p>
    <w:p w14:paraId="56C6F76D" w14:textId="4610D934" w:rsidR="00613975" w:rsidRPr="00613975" w:rsidRDefault="00613975">
      <w:pPr>
        <w:rPr>
          <w:rFonts w:eastAsia="Times New Roman" w:cs="Times New Roman"/>
          <w:szCs w:val="24"/>
          <w:u w:val="single"/>
        </w:rPr>
      </w:pPr>
      <w:r w:rsidRPr="00613975">
        <w:rPr>
          <w:rFonts w:eastAsia="Times New Roman" w:cs="Times New Roman"/>
          <w:szCs w:val="24"/>
          <w:u w:val="single"/>
        </w:rPr>
        <w:t xml:space="preserve">Measure 12 Regulation 1.03 (definition of </w:t>
      </w:r>
      <w:r w:rsidRPr="00613975">
        <w:rPr>
          <w:rFonts w:eastAsia="Times New Roman" w:cs="Times New Roman"/>
          <w:b/>
          <w:bCs/>
          <w:i/>
          <w:iCs/>
          <w:szCs w:val="24"/>
          <w:u w:val="single"/>
        </w:rPr>
        <w:t>air traffic control</w:t>
      </w:r>
    </w:p>
    <w:p w14:paraId="1C7217C3" w14:textId="796829E5" w:rsidR="00613975" w:rsidRPr="00613975" w:rsidRDefault="00613975" w:rsidP="00613975">
      <w:pPr>
        <w:spacing w:before="0" w:after="0"/>
        <w:rPr>
          <w:rFonts w:eastAsia="Times New Roman" w:cs="Times New Roman"/>
          <w:szCs w:val="24"/>
        </w:rPr>
      </w:pPr>
      <w:r w:rsidRPr="00613975">
        <w:rPr>
          <w:rFonts w:eastAsia="Times New Roman" w:cs="Times New Roman"/>
          <w:szCs w:val="24"/>
        </w:rPr>
        <w:t>This measure omit</w:t>
      </w:r>
      <w:r w:rsidR="00A57C66">
        <w:rPr>
          <w:rFonts w:eastAsia="Times New Roman" w:cs="Times New Roman"/>
          <w:szCs w:val="24"/>
        </w:rPr>
        <w:t>s</w:t>
      </w:r>
      <w:r w:rsidRPr="00613975">
        <w:rPr>
          <w:rFonts w:eastAsia="Times New Roman" w:cs="Times New Roman"/>
          <w:szCs w:val="24"/>
        </w:rPr>
        <w:t xml:space="preserve"> the reference in the definition to the </w:t>
      </w:r>
      <w:r w:rsidRPr="00613975">
        <w:rPr>
          <w:rFonts w:eastAsia="Times New Roman" w:cs="Times New Roman"/>
          <w:i/>
          <w:iCs/>
          <w:szCs w:val="24"/>
        </w:rPr>
        <w:t>Civil Aviation</w:t>
      </w:r>
      <w:r w:rsidRPr="00613975">
        <w:rPr>
          <w:rFonts w:eastAsia="Times New Roman" w:cs="Times New Roman"/>
          <w:szCs w:val="24"/>
        </w:rPr>
        <w:t xml:space="preserve"> </w:t>
      </w:r>
      <w:r w:rsidRPr="00613975">
        <w:rPr>
          <w:rFonts w:eastAsia="Times New Roman" w:cs="Times New Roman"/>
          <w:i/>
          <w:iCs/>
          <w:szCs w:val="24"/>
        </w:rPr>
        <w:t>Regulations 1988</w:t>
      </w:r>
      <w:r w:rsidRPr="00613975">
        <w:rPr>
          <w:rFonts w:eastAsia="Times New Roman" w:cs="Times New Roman"/>
          <w:szCs w:val="24"/>
        </w:rPr>
        <w:t xml:space="preserve"> and substitute</w:t>
      </w:r>
      <w:r w:rsidR="00A57C66">
        <w:rPr>
          <w:rFonts w:eastAsia="Times New Roman" w:cs="Times New Roman"/>
          <w:szCs w:val="24"/>
        </w:rPr>
        <w:t>s</w:t>
      </w:r>
      <w:r w:rsidRPr="00613975">
        <w:rPr>
          <w:rFonts w:eastAsia="Times New Roman" w:cs="Times New Roman"/>
          <w:szCs w:val="24"/>
        </w:rPr>
        <w:t xml:space="preserve"> a reference to the </w:t>
      </w:r>
      <w:r w:rsidRPr="00613975">
        <w:rPr>
          <w:rFonts w:eastAsia="Times New Roman" w:cs="Times New Roman"/>
          <w:i/>
          <w:iCs/>
          <w:szCs w:val="24"/>
        </w:rPr>
        <w:t>Civil Aviation Safety Regulations 1998</w:t>
      </w:r>
      <w:r w:rsidRPr="00613975">
        <w:rPr>
          <w:rFonts w:eastAsia="Times New Roman" w:cs="Times New Roman"/>
          <w:szCs w:val="24"/>
        </w:rPr>
        <w:t>.</w:t>
      </w:r>
    </w:p>
    <w:p w14:paraId="60065DDE" w14:textId="77777777" w:rsidR="00613975" w:rsidRPr="00613975" w:rsidRDefault="00613975" w:rsidP="00613975">
      <w:pPr>
        <w:spacing w:before="0" w:after="0"/>
        <w:rPr>
          <w:rFonts w:eastAsia="Times New Roman" w:cs="Times New Roman"/>
          <w:szCs w:val="24"/>
        </w:rPr>
      </w:pPr>
    </w:p>
    <w:p w14:paraId="50A2D98F" w14:textId="77777777" w:rsidR="00613975" w:rsidRPr="00613975" w:rsidRDefault="00613975" w:rsidP="00613975">
      <w:pPr>
        <w:spacing w:before="0" w:after="0"/>
        <w:rPr>
          <w:rFonts w:eastAsia="Times New Roman" w:cs="Times New Roman"/>
          <w:i/>
          <w:iCs/>
          <w:szCs w:val="24"/>
          <w:u w:val="single"/>
        </w:rPr>
      </w:pPr>
      <w:r w:rsidRPr="00613975">
        <w:rPr>
          <w:rFonts w:eastAsia="Times New Roman" w:cs="Times New Roman"/>
          <w:i/>
          <w:iCs/>
          <w:szCs w:val="24"/>
          <w:u w:val="single"/>
        </w:rPr>
        <w:t>Disability Discrimination Regulations 2019</w:t>
      </w:r>
    </w:p>
    <w:p w14:paraId="01E918A4" w14:textId="77777777" w:rsidR="00613975" w:rsidRPr="00613975" w:rsidRDefault="00613975">
      <w:pPr>
        <w:rPr>
          <w:rFonts w:eastAsia="Times New Roman" w:cs="Times New Roman"/>
          <w:szCs w:val="24"/>
          <w:u w:val="single"/>
        </w:rPr>
      </w:pPr>
      <w:r w:rsidRPr="00613975">
        <w:rPr>
          <w:rFonts w:eastAsia="Times New Roman" w:cs="Times New Roman"/>
          <w:szCs w:val="24"/>
          <w:u w:val="single"/>
        </w:rPr>
        <w:t>Measure 13 Paragraph 6(1)(b)</w:t>
      </w:r>
    </w:p>
    <w:p w14:paraId="7D755E0D" w14:textId="5B2F214C" w:rsidR="00613975" w:rsidRPr="00613975" w:rsidRDefault="00613975" w:rsidP="00613975">
      <w:pPr>
        <w:spacing w:before="0" w:after="0"/>
        <w:rPr>
          <w:rFonts w:eastAsia="Times New Roman" w:cs="Times New Roman"/>
          <w:szCs w:val="24"/>
        </w:rPr>
      </w:pPr>
      <w:r w:rsidRPr="00613975">
        <w:rPr>
          <w:rFonts w:eastAsia="Times New Roman" w:cs="Times New Roman"/>
          <w:szCs w:val="24"/>
        </w:rPr>
        <w:t>This measure repeal</w:t>
      </w:r>
      <w:r w:rsidR="008A13A8">
        <w:rPr>
          <w:rFonts w:eastAsia="Times New Roman" w:cs="Times New Roman"/>
          <w:szCs w:val="24"/>
        </w:rPr>
        <w:t>s</w:t>
      </w:r>
      <w:r w:rsidRPr="00613975">
        <w:rPr>
          <w:rFonts w:eastAsia="Times New Roman" w:cs="Times New Roman"/>
          <w:szCs w:val="24"/>
        </w:rPr>
        <w:t xml:space="preserve"> the paragraph and substitute</w:t>
      </w:r>
      <w:r w:rsidR="008A13A8">
        <w:rPr>
          <w:rFonts w:eastAsia="Times New Roman" w:cs="Times New Roman"/>
          <w:szCs w:val="24"/>
        </w:rPr>
        <w:t>s</w:t>
      </w:r>
      <w:r w:rsidRPr="00613975">
        <w:rPr>
          <w:rFonts w:eastAsia="Times New Roman" w:cs="Times New Roman"/>
          <w:szCs w:val="24"/>
        </w:rPr>
        <w:t xml:space="preserve"> a new paragraph (b) that refers to passenger emergency exit row seats and carriage of passengers with reduced mobility, under regulations 121.270, 121.275, 133.225, 133.230, 135.265 and 135.270 of the </w:t>
      </w:r>
      <w:r w:rsidRPr="00613975">
        <w:rPr>
          <w:rFonts w:eastAsia="Times New Roman" w:cs="Times New Roman"/>
          <w:i/>
          <w:iCs/>
          <w:szCs w:val="24"/>
        </w:rPr>
        <w:t>Civil Aviation Safety Regulations 1998</w:t>
      </w:r>
      <w:r w:rsidR="00591E8A">
        <w:rPr>
          <w:rFonts w:eastAsia="Times New Roman" w:cs="Times New Roman"/>
          <w:i/>
          <w:iCs/>
          <w:szCs w:val="24"/>
        </w:rPr>
        <w:t>,</w:t>
      </w:r>
      <w:r w:rsidRPr="00613975">
        <w:rPr>
          <w:rFonts w:eastAsia="Times New Roman" w:cs="Times New Roman"/>
          <w:i/>
          <w:iCs/>
          <w:szCs w:val="24"/>
        </w:rPr>
        <w:t xml:space="preserve"> </w:t>
      </w:r>
      <w:r w:rsidRPr="00613975">
        <w:rPr>
          <w:rFonts w:eastAsia="Times New Roman" w:cs="Times New Roman"/>
          <w:szCs w:val="24"/>
        </w:rPr>
        <w:t xml:space="preserve">and a new paragraph (c) which refers to regulation 131.405 of the </w:t>
      </w:r>
      <w:r w:rsidRPr="00613975">
        <w:rPr>
          <w:rFonts w:eastAsia="Times New Roman" w:cs="Times New Roman"/>
          <w:i/>
          <w:iCs/>
          <w:szCs w:val="24"/>
        </w:rPr>
        <w:t xml:space="preserve">Civil Aviation Safety Regulations 1998 </w:t>
      </w:r>
      <w:r w:rsidRPr="00613975">
        <w:rPr>
          <w:rFonts w:eastAsia="Times New Roman" w:cs="Times New Roman"/>
          <w:szCs w:val="24"/>
        </w:rPr>
        <w:t xml:space="preserve">and the Part 131 Manual of Standards. The effect of this measure is to ensure that actions taken by aircraft operators and pilots to comply with the listed provisions are not considered unlawful under the </w:t>
      </w:r>
      <w:r w:rsidRPr="00613975">
        <w:rPr>
          <w:rFonts w:eastAsia="Times New Roman" w:cs="Times New Roman"/>
          <w:i/>
          <w:iCs/>
          <w:szCs w:val="24"/>
        </w:rPr>
        <w:t>Disability Discrimination Act 1992</w:t>
      </w:r>
      <w:r w:rsidRPr="00613975">
        <w:rPr>
          <w:rFonts w:eastAsia="Times New Roman" w:cs="Times New Roman"/>
          <w:szCs w:val="24"/>
        </w:rPr>
        <w:t xml:space="preserve">. The listed provisions address the seating of passengers in emergency exit rows, in seats adjacent to emergency exits and in other seats at which the passenger could hinder the crew in their safety duties, obstruct access to emergency equipment or hinder the evacuation of the aircraft in an emergency. </w:t>
      </w:r>
    </w:p>
    <w:p w14:paraId="1AA61DA6" w14:textId="77777777" w:rsidR="00613975" w:rsidRPr="00613975" w:rsidRDefault="00613975" w:rsidP="00613975">
      <w:pPr>
        <w:spacing w:before="0" w:after="0"/>
        <w:rPr>
          <w:rFonts w:eastAsia="Times New Roman" w:cs="Times New Roman"/>
          <w:szCs w:val="24"/>
        </w:rPr>
      </w:pPr>
    </w:p>
    <w:p w14:paraId="71CC25C5" w14:textId="77777777" w:rsidR="00613975" w:rsidRPr="00613975" w:rsidRDefault="00613975" w:rsidP="00613975">
      <w:pPr>
        <w:spacing w:before="0" w:after="0"/>
        <w:rPr>
          <w:rFonts w:eastAsia="Times New Roman" w:cs="Times New Roman"/>
          <w:szCs w:val="24"/>
        </w:rPr>
      </w:pPr>
      <w:r w:rsidRPr="00613975">
        <w:rPr>
          <w:rFonts w:eastAsia="Times New Roman" w:cs="Times New Roman"/>
          <w:szCs w:val="24"/>
        </w:rPr>
        <w:t>In some cases, it would not be in the interest of safety to seat a person with reduced mobility or other disability in such a seat. The CASR provide for the accommodation of passengers with special needs by requiring crew members to discuss with passengers with reduced mobility how the crew member can best assist the passenger if the emergency evacuation of the aircraft becomes necessary.</w:t>
      </w:r>
    </w:p>
    <w:p w14:paraId="3FD1E6CF" w14:textId="77777777" w:rsidR="00613975" w:rsidRPr="00613975" w:rsidRDefault="00613975" w:rsidP="00613975">
      <w:pPr>
        <w:spacing w:before="0" w:after="0"/>
        <w:rPr>
          <w:rFonts w:eastAsia="Times New Roman" w:cs="Arial"/>
          <w:color w:val="000000" w:themeColor="text1"/>
          <w:szCs w:val="32"/>
        </w:rPr>
      </w:pPr>
    </w:p>
    <w:p w14:paraId="54634BFF" w14:textId="77777777" w:rsidR="00613975" w:rsidRDefault="00613975" w:rsidP="006B4158">
      <w:pPr>
        <w:pStyle w:val="4EMItemHeading"/>
        <w:jc w:val="center"/>
        <w:rPr>
          <w:rStyle w:val="8EMRegHeadingnosubparagraph"/>
          <w:rFonts w:cstheme="majorBidi"/>
          <w:b/>
          <w:szCs w:val="32"/>
        </w:rPr>
      </w:pPr>
    </w:p>
    <w:p w14:paraId="1563D860" w14:textId="77777777" w:rsidR="00613975" w:rsidRDefault="00613975" w:rsidP="006B4158">
      <w:pPr>
        <w:pStyle w:val="4EMItemHeading"/>
        <w:jc w:val="center"/>
        <w:rPr>
          <w:rStyle w:val="8EMRegHeadingnosubparagraph"/>
          <w:rFonts w:cstheme="majorBidi"/>
          <w:b/>
          <w:szCs w:val="32"/>
        </w:rPr>
      </w:pPr>
    </w:p>
    <w:bookmarkEnd w:id="5"/>
    <w:bookmarkEnd w:id="6"/>
    <w:bookmarkEnd w:id="7"/>
    <w:p w14:paraId="37CF7C86" w14:textId="77777777" w:rsidR="00834A14" w:rsidRPr="006B4158" w:rsidRDefault="00834A14" w:rsidP="003E5A89">
      <w:pPr>
        <w:pStyle w:val="4EMItemHeading"/>
        <w:jc w:val="center"/>
        <w:rPr>
          <w:rStyle w:val="9EMSubregulationHeading"/>
          <w:rFonts w:cstheme="minorBidi"/>
          <w:szCs w:val="22"/>
        </w:rPr>
      </w:pPr>
    </w:p>
    <w:sectPr w:rsidR="00834A14" w:rsidRPr="006B4158" w:rsidSect="00540A0E">
      <w:pgSz w:w="11906" w:h="16838"/>
      <w:pgMar w:top="1134" w:right="1247" w:bottom="851" w:left="1247" w:header="709" w:footer="404"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84CCB" w14:textId="77777777" w:rsidR="00995A6F" w:rsidRDefault="00995A6F">
      <w:pPr>
        <w:spacing w:before="0" w:after="0"/>
      </w:pPr>
      <w:r>
        <w:separator/>
      </w:r>
    </w:p>
  </w:endnote>
  <w:endnote w:type="continuationSeparator" w:id="0">
    <w:p w14:paraId="414D3D10" w14:textId="77777777" w:rsidR="00995A6F" w:rsidRDefault="00995A6F">
      <w:pPr>
        <w:spacing w:before="0" w:after="0"/>
      </w:pPr>
      <w:r>
        <w:continuationSeparator/>
      </w:r>
    </w:p>
  </w:endnote>
  <w:endnote w:type="continuationNotice" w:id="1">
    <w:p w14:paraId="03C8888C" w14:textId="77777777" w:rsidR="00995A6F" w:rsidRDefault="00995A6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311310"/>
      <w:docPartObj>
        <w:docPartGallery w:val="Page Numbers (Top of Page)"/>
        <w:docPartUnique/>
      </w:docPartObj>
    </w:sdtPr>
    <w:sdtEndPr/>
    <w:sdtContent>
      <w:p w14:paraId="690457E0" w14:textId="1CFB6553" w:rsidR="008C445B" w:rsidRDefault="008C445B" w:rsidP="008C445B">
        <w:pPr>
          <w:jc w:val="center"/>
        </w:pPr>
        <w:r w:rsidRPr="0089005A">
          <w:fldChar w:fldCharType="begin"/>
        </w:r>
        <w:r w:rsidRPr="0089005A">
          <w:instrText xml:space="preserve"> PAGE   \* MERGEFORMAT </w:instrText>
        </w:r>
        <w:r w:rsidRPr="0089005A">
          <w:fldChar w:fldCharType="separate"/>
        </w:r>
        <w:r w:rsidR="00890FC4">
          <w:rPr>
            <w:noProof/>
          </w:rPr>
          <w:t>1</w:t>
        </w:r>
        <w:r w:rsidRPr="0089005A">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2F30B" w14:textId="77777777" w:rsidR="008C445B" w:rsidRPr="00E338B3" w:rsidRDefault="008C445B" w:rsidP="008C445B">
    <w:pPr>
      <w:pStyle w:val="Footer"/>
      <w:jc w:val="center"/>
      <w:rPr>
        <w:lang w:val="en-US"/>
      </w:rPr>
    </w:pPr>
    <w:r>
      <w:rPr>
        <w:lang w:val="en-US"/>
      </w:rPr>
      <w:t>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338614"/>
      <w:docPartObj>
        <w:docPartGallery w:val="Page Numbers (Top of Page)"/>
        <w:docPartUnique/>
      </w:docPartObj>
    </w:sdtPr>
    <w:sdtEndPr/>
    <w:sdtContent>
      <w:p w14:paraId="5AF39E26" w14:textId="1AF681B2" w:rsidR="008C445B" w:rsidRDefault="008C445B" w:rsidP="008C445B">
        <w:pPr>
          <w:jc w:val="center"/>
        </w:pPr>
        <w:r w:rsidRPr="0089005A">
          <w:fldChar w:fldCharType="begin"/>
        </w:r>
        <w:r w:rsidRPr="0089005A">
          <w:instrText xml:space="preserve"> PAGE   \* MERGEFORMAT </w:instrText>
        </w:r>
        <w:r w:rsidRPr="0089005A">
          <w:fldChar w:fldCharType="separate"/>
        </w:r>
        <w:r w:rsidR="00890FC4">
          <w:rPr>
            <w:noProof/>
          </w:rPr>
          <w:t>12</w:t>
        </w:r>
        <w:r w:rsidRPr="0089005A">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83CF0" w14:textId="77777777" w:rsidR="008C445B" w:rsidRPr="00E338B3" w:rsidRDefault="008C445B" w:rsidP="008C445B">
    <w:pPr>
      <w:pStyle w:val="Footer"/>
      <w:jc w:val="center"/>
      <w:rPr>
        <w:lang w:val="en-US"/>
      </w:rPr>
    </w:pPr>
    <w:r>
      <w:rPr>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BF607" w14:textId="77777777" w:rsidR="00995A6F" w:rsidRDefault="00995A6F">
      <w:pPr>
        <w:spacing w:before="0" w:after="0"/>
      </w:pPr>
      <w:r>
        <w:separator/>
      </w:r>
    </w:p>
  </w:footnote>
  <w:footnote w:type="continuationSeparator" w:id="0">
    <w:p w14:paraId="0288FE38" w14:textId="77777777" w:rsidR="00995A6F" w:rsidRDefault="00995A6F">
      <w:pPr>
        <w:spacing w:before="0" w:after="0"/>
      </w:pPr>
      <w:r>
        <w:continuationSeparator/>
      </w:r>
    </w:p>
  </w:footnote>
  <w:footnote w:type="continuationNotice" w:id="1">
    <w:p w14:paraId="33E26F28" w14:textId="77777777" w:rsidR="00995A6F" w:rsidRDefault="00995A6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3EAD5" w14:textId="77777777" w:rsidR="008C445B" w:rsidRDefault="008C445B">
    <w:pPr>
      <w:framePr w:wrap="around" w:vAnchor="text" w:hAnchor="margin" w:xAlign="center" w:y="1"/>
    </w:pPr>
    <w:r>
      <w:fldChar w:fldCharType="begin"/>
    </w:r>
    <w:r>
      <w:instrText xml:space="preserve">PAGE  </w:instrText>
    </w:r>
    <w:r>
      <w:fldChar w:fldCharType="separate"/>
    </w:r>
    <w:r>
      <w:rPr>
        <w:noProof/>
      </w:rPr>
      <w:t>41</w:t>
    </w:r>
    <w:r>
      <w:fldChar w:fldCharType="end"/>
    </w:r>
  </w:p>
  <w:p w14:paraId="52E4E976" w14:textId="77777777" w:rsidR="008C445B" w:rsidRDefault="008C445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BBDA1" w14:textId="77777777" w:rsidR="008C445B" w:rsidRDefault="008C445B">
    <w:pPr>
      <w:framePr w:wrap="around" w:vAnchor="text" w:hAnchor="margin" w:xAlign="center" w:y="1"/>
    </w:pPr>
    <w:r>
      <w:fldChar w:fldCharType="begin"/>
    </w:r>
    <w:r>
      <w:instrText xml:space="preserve">PAGE  </w:instrText>
    </w:r>
    <w:r>
      <w:fldChar w:fldCharType="separate"/>
    </w:r>
    <w:r>
      <w:rPr>
        <w:noProof/>
      </w:rPr>
      <w:t>41</w:t>
    </w:r>
    <w:r>
      <w:fldChar w:fldCharType="end"/>
    </w:r>
  </w:p>
  <w:p w14:paraId="62369983" w14:textId="77777777" w:rsidR="008C445B" w:rsidRDefault="008C445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01A08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7CC40B32"/>
    <w:lvl w:ilvl="0" w:tplc="8A02DD40">
      <w:start w:val="1"/>
      <w:numFmt w:val="bullet"/>
      <w:pStyle w:val="DotPoint1"/>
      <w:lvlText w:val=""/>
      <w:lvlJc w:val="left"/>
      <w:pPr>
        <w:tabs>
          <w:tab w:val="num" w:pos="567"/>
        </w:tabs>
        <w:ind w:left="567" w:hanging="567"/>
      </w:pPr>
      <w:rPr>
        <w:rFonts w:ascii="Symbol" w:hAnsi="Symbol" w:hint="default"/>
      </w:rPr>
    </w:lvl>
    <w:lvl w:ilvl="1" w:tplc="6406A814">
      <w:start w:val="1"/>
      <w:numFmt w:val="bullet"/>
      <w:pStyle w:val="DotPoint1"/>
      <w:lvlText w:val=""/>
      <w:lvlJc w:val="left"/>
      <w:pPr>
        <w:tabs>
          <w:tab w:val="num" w:pos="1647"/>
        </w:tabs>
        <w:ind w:left="1647" w:hanging="567"/>
      </w:pPr>
      <w:rPr>
        <w:rFonts w:ascii="Symbol" w:hAnsi="Symbol" w:hint="default"/>
      </w:rPr>
    </w:lvl>
    <w:lvl w:ilvl="2" w:tplc="94A62E16">
      <w:start w:val="1"/>
      <w:numFmt w:val="bullet"/>
      <w:pStyle w:val="DotPoint1"/>
      <w:lvlText w:val=""/>
      <w:lvlJc w:val="left"/>
      <w:pPr>
        <w:tabs>
          <w:tab w:val="num" w:pos="2367"/>
        </w:tabs>
        <w:ind w:left="2367" w:hanging="567"/>
      </w:pPr>
      <w:rPr>
        <w:rFonts w:ascii="Symbol" w:hAnsi="Symbol" w:hint="default"/>
      </w:rPr>
    </w:lvl>
    <w:lvl w:ilvl="3" w:tplc="878C840A">
      <w:start w:val="1"/>
      <w:numFmt w:val="bullet"/>
      <w:lvlText w:val=""/>
      <w:lvlJc w:val="left"/>
      <w:pPr>
        <w:tabs>
          <w:tab w:val="num" w:pos="2880"/>
        </w:tabs>
        <w:ind w:left="2880" w:hanging="360"/>
      </w:pPr>
      <w:rPr>
        <w:rFonts w:ascii="Symbol" w:hAnsi="Symbol" w:hint="default"/>
      </w:rPr>
    </w:lvl>
    <w:lvl w:ilvl="4" w:tplc="1C58DEEC">
      <w:start w:val="1"/>
      <w:numFmt w:val="bullet"/>
      <w:lvlText w:val="o"/>
      <w:lvlJc w:val="left"/>
      <w:pPr>
        <w:tabs>
          <w:tab w:val="num" w:pos="3600"/>
        </w:tabs>
        <w:ind w:left="3600" w:hanging="360"/>
      </w:pPr>
      <w:rPr>
        <w:rFonts w:ascii="Courier New" w:hAnsi="Courier New" w:hint="default"/>
      </w:rPr>
    </w:lvl>
    <w:lvl w:ilvl="5" w:tplc="92A659DE" w:tentative="1">
      <w:start w:val="1"/>
      <w:numFmt w:val="bullet"/>
      <w:lvlText w:val=""/>
      <w:lvlJc w:val="left"/>
      <w:pPr>
        <w:tabs>
          <w:tab w:val="num" w:pos="4320"/>
        </w:tabs>
        <w:ind w:left="4320" w:hanging="360"/>
      </w:pPr>
      <w:rPr>
        <w:rFonts w:ascii="Wingdings" w:hAnsi="Wingdings" w:hint="default"/>
      </w:rPr>
    </w:lvl>
    <w:lvl w:ilvl="6" w:tplc="FC46AC22" w:tentative="1">
      <w:start w:val="1"/>
      <w:numFmt w:val="bullet"/>
      <w:lvlText w:val=""/>
      <w:lvlJc w:val="left"/>
      <w:pPr>
        <w:tabs>
          <w:tab w:val="num" w:pos="5040"/>
        </w:tabs>
        <w:ind w:left="5040" w:hanging="360"/>
      </w:pPr>
      <w:rPr>
        <w:rFonts w:ascii="Symbol" w:hAnsi="Symbol" w:hint="default"/>
      </w:rPr>
    </w:lvl>
    <w:lvl w:ilvl="7" w:tplc="0B784AC0" w:tentative="1">
      <w:start w:val="1"/>
      <w:numFmt w:val="bullet"/>
      <w:lvlText w:val="o"/>
      <w:lvlJc w:val="left"/>
      <w:pPr>
        <w:tabs>
          <w:tab w:val="num" w:pos="5760"/>
        </w:tabs>
        <w:ind w:left="5760" w:hanging="360"/>
      </w:pPr>
      <w:rPr>
        <w:rFonts w:ascii="Courier New" w:hAnsi="Courier New" w:hint="default"/>
      </w:rPr>
    </w:lvl>
    <w:lvl w:ilvl="8" w:tplc="2DEAEC3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0918CF"/>
    <w:multiLevelType w:val="hybridMultilevel"/>
    <w:tmpl w:val="02221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BD2B0B"/>
    <w:multiLevelType w:val="hybridMultilevel"/>
    <w:tmpl w:val="143E137A"/>
    <w:lvl w:ilvl="0" w:tplc="A286798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F5646A"/>
    <w:multiLevelType w:val="hybridMultilevel"/>
    <w:tmpl w:val="A218E6E4"/>
    <w:styleLink w:val="EMListParagraph"/>
    <w:lvl w:ilvl="0" w:tplc="129C36A2">
      <w:start w:val="1"/>
      <w:numFmt w:val="lowerLetter"/>
      <w:lvlText w:val="(%1)"/>
      <w:lvlJc w:val="left"/>
      <w:pPr>
        <w:ind w:left="1418" w:hanging="567"/>
      </w:pPr>
      <w:rPr>
        <w:rFonts w:hint="default"/>
      </w:rPr>
    </w:lvl>
    <w:lvl w:ilvl="1" w:tplc="4C364D0C">
      <w:start w:val="1"/>
      <w:numFmt w:val="lowerRoman"/>
      <w:lvlText w:val="(%2)"/>
      <w:lvlJc w:val="left"/>
      <w:pPr>
        <w:ind w:left="1985" w:hanging="567"/>
      </w:pPr>
      <w:rPr>
        <w:rFonts w:hint="default"/>
      </w:rPr>
    </w:lvl>
    <w:lvl w:ilvl="2" w:tplc="59A809CA">
      <w:start w:val="1"/>
      <w:numFmt w:val="decimal"/>
      <w:lvlText w:val="(%3)"/>
      <w:lvlJc w:val="left"/>
      <w:pPr>
        <w:ind w:left="2552" w:hanging="567"/>
      </w:pPr>
      <w:rPr>
        <w:rFonts w:hint="default"/>
      </w:rPr>
    </w:lvl>
    <w:lvl w:ilvl="3" w:tplc="E3084828">
      <w:start w:val="1"/>
      <w:numFmt w:val="lowerLetter"/>
      <w:lvlText w:val="(%4)"/>
      <w:lvlJc w:val="left"/>
      <w:pPr>
        <w:ind w:left="3119" w:hanging="567"/>
      </w:pPr>
      <w:rPr>
        <w:rFonts w:hint="default"/>
      </w:rPr>
    </w:lvl>
    <w:lvl w:ilvl="4" w:tplc="8FEE00DA">
      <w:start w:val="1"/>
      <w:numFmt w:val="lowerRoman"/>
      <w:lvlText w:val="(%5)"/>
      <w:lvlJc w:val="left"/>
      <w:pPr>
        <w:ind w:left="3686" w:hanging="567"/>
      </w:pPr>
      <w:rPr>
        <w:rFonts w:hint="default"/>
      </w:rPr>
    </w:lvl>
    <w:lvl w:ilvl="5" w:tplc="F14EFC34">
      <w:start w:val="1"/>
      <w:numFmt w:val="decimal"/>
      <w:lvlText w:val="(%6)"/>
      <w:lvlJc w:val="left"/>
      <w:pPr>
        <w:ind w:left="4253" w:hanging="567"/>
      </w:pPr>
      <w:rPr>
        <w:rFonts w:hint="default"/>
      </w:rPr>
    </w:lvl>
    <w:lvl w:ilvl="6" w:tplc="EAB82334">
      <w:start w:val="1"/>
      <w:numFmt w:val="lowerLetter"/>
      <w:lvlText w:val="(%7)"/>
      <w:lvlJc w:val="left"/>
      <w:pPr>
        <w:ind w:left="4820" w:hanging="567"/>
      </w:pPr>
      <w:rPr>
        <w:rFonts w:hint="default"/>
      </w:rPr>
    </w:lvl>
    <w:lvl w:ilvl="7" w:tplc="E6EECD8A">
      <w:start w:val="1"/>
      <w:numFmt w:val="lowerRoman"/>
      <w:lvlText w:val="(%8)"/>
      <w:lvlJc w:val="left"/>
      <w:pPr>
        <w:ind w:left="5387" w:hanging="567"/>
      </w:pPr>
      <w:rPr>
        <w:rFonts w:hint="default"/>
      </w:rPr>
    </w:lvl>
    <w:lvl w:ilvl="8" w:tplc="CC30FBBA">
      <w:start w:val="1"/>
      <w:numFmt w:val="decimal"/>
      <w:lvlText w:val="(%9)"/>
      <w:lvlJc w:val="left"/>
      <w:pPr>
        <w:ind w:left="5954" w:hanging="567"/>
      </w:pPr>
      <w:rPr>
        <w:rFonts w:hint="default"/>
      </w:rPr>
    </w:lvl>
  </w:abstractNum>
  <w:abstractNum w:abstractNumId="5" w15:restartNumberingAfterBreak="0">
    <w:nsid w:val="0935724E"/>
    <w:multiLevelType w:val="hybridMultilevel"/>
    <w:tmpl w:val="E9F605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924AD4"/>
    <w:multiLevelType w:val="hybridMultilevel"/>
    <w:tmpl w:val="FD6A5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472AF5"/>
    <w:multiLevelType w:val="hybridMultilevel"/>
    <w:tmpl w:val="88665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6D0BAE"/>
    <w:multiLevelType w:val="hybridMultilevel"/>
    <w:tmpl w:val="AB149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653F88"/>
    <w:multiLevelType w:val="hybridMultilevel"/>
    <w:tmpl w:val="EA6A7B2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13FF541E"/>
    <w:multiLevelType w:val="hybridMultilevel"/>
    <w:tmpl w:val="B010CA1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1592475D"/>
    <w:multiLevelType w:val="hybridMultilevel"/>
    <w:tmpl w:val="1FB258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7C29AF"/>
    <w:multiLevelType w:val="hybridMultilevel"/>
    <w:tmpl w:val="C786D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B9401E"/>
    <w:multiLevelType w:val="hybridMultilevel"/>
    <w:tmpl w:val="1382B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1C234C"/>
    <w:multiLevelType w:val="hybridMultilevel"/>
    <w:tmpl w:val="ADBA2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8A0942"/>
    <w:multiLevelType w:val="multilevel"/>
    <w:tmpl w:val="C59A1D10"/>
    <w:lvl w:ilvl="0">
      <w:start w:val="1"/>
      <w:numFmt w:val="decimal"/>
      <w:pStyle w:val="Heading1"/>
      <w:lvlText w:val="%1"/>
      <w:lvlJc w:val="left"/>
      <w:pPr>
        <w:ind w:left="851" w:hanging="851"/>
      </w:pPr>
      <w:rPr>
        <w:rFonts w:hint="default"/>
      </w:rPr>
    </w:lvl>
    <w:lvl w:ilvl="1">
      <w:start w:val="1"/>
      <w:numFmt w:val="decimal"/>
      <w:pStyle w:val="Heading2"/>
      <w:lvlText w:val="%1.%2"/>
      <w:lvlJc w:val="left"/>
      <w:pPr>
        <w:tabs>
          <w:tab w:val="num" w:pos="794"/>
        </w:tabs>
        <w:ind w:left="851" w:hanging="851"/>
      </w:pPr>
      <w:rPr>
        <w:rFonts w:hint="default"/>
      </w:rPr>
    </w:lvl>
    <w:lvl w:ilvl="2">
      <w:start w:val="1"/>
      <w:numFmt w:val="decimal"/>
      <w:pStyle w:val="Heading3"/>
      <w:lvlText w:val="%1.%2.%3"/>
      <w:lvlJc w:val="left"/>
      <w:pPr>
        <w:tabs>
          <w:tab w:val="num" w:pos="794"/>
        </w:tabs>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lvlText w:val="%1.%2.%3.%4.%5"/>
      <w:lvlJc w:val="left"/>
      <w:pPr>
        <w:ind w:left="0" w:firstLine="0"/>
      </w:pPr>
      <w:rPr>
        <w:rFonts w:hint="default"/>
      </w:rPr>
    </w:lvl>
    <w:lvl w:ilvl="5">
      <w:start w:val="1"/>
      <w:numFmt w:val="upperLetter"/>
      <w:lvlRestart w:val="0"/>
      <w:pStyle w:val="Heading6"/>
      <w:lvlText w:val="Appendix %6"/>
      <w:lvlJc w:val="left"/>
      <w:pPr>
        <w:ind w:left="0" w:firstLine="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Heading7"/>
      <w:lvlText w:val="%6.%7"/>
      <w:lvlJc w:val="left"/>
      <w:pPr>
        <w:tabs>
          <w:tab w:val="num" w:pos="851"/>
        </w:tabs>
        <w:ind w:left="851" w:hanging="851"/>
      </w:pPr>
      <w:rPr>
        <w:rFonts w:hint="default"/>
      </w:rPr>
    </w:lvl>
    <w:lvl w:ilvl="7">
      <w:start w:val="1"/>
      <w:numFmt w:val="decimal"/>
      <w:pStyle w:val="Heading8"/>
      <w:lvlText w:val="%6.%7.%8"/>
      <w:lvlJc w:val="left"/>
      <w:pPr>
        <w:tabs>
          <w:tab w:val="num" w:pos="851"/>
        </w:tabs>
        <w:ind w:left="851" w:hanging="851"/>
      </w:pPr>
      <w:rPr>
        <w:rFonts w:hint="default"/>
      </w:rPr>
    </w:lvl>
    <w:lvl w:ilvl="8">
      <w:start w:val="1"/>
      <w:numFmt w:val="decimal"/>
      <w:pStyle w:val="Heading9"/>
      <w:lvlText w:val="%6.%7.%8.%9"/>
      <w:lvlJc w:val="left"/>
      <w:pPr>
        <w:tabs>
          <w:tab w:val="num" w:pos="851"/>
        </w:tabs>
        <w:ind w:left="851" w:hanging="851"/>
      </w:pPr>
      <w:rPr>
        <w:rFonts w:hint="default"/>
      </w:rPr>
    </w:lvl>
  </w:abstractNum>
  <w:abstractNum w:abstractNumId="16" w15:restartNumberingAfterBreak="0">
    <w:nsid w:val="20883F1F"/>
    <w:multiLevelType w:val="hybridMultilevel"/>
    <w:tmpl w:val="01043F5C"/>
    <w:styleLink w:val="EMListParagraph3"/>
    <w:lvl w:ilvl="0" w:tplc="E1E0E28A">
      <w:start w:val="1"/>
      <w:numFmt w:val="lowerLetter"/>
      <w:lvlText w:val="(%1)"/>
      <w:lvlJc w:val="left"/>
      <w:pPr>
        <w:ind w:left="1418" w:hanging="567"/>
      </w:pPr>
      <w:rPr>
        <w:rFonts w:hint="default"/>
      </w:rPr>
    </w:lvl>
    <w:lvl w:ilvl="1" w:tplc="64267C1C">
      <w:start w:val="1"/>
      <w:numFmt w:val="lowerRoman"/>
      <w:lvlText w:val="(%2)"/>
      <w:lvlJc w:val="left"/>
      <w:pPr>
        <w:ind w:left="1985" w:hanging="567"/>
      </w:pPr>
      <w:rPr>
        <w:rFonts w:hint="default"/>
      </w:rPr>
    </w:lvl>
    <w:lvl w:ilvl="2" w:tplc="9F3AF084">
      <w:start w:val="1"/>
      <w:numFmt w:val="decimal"/>
      <w:lvlText w:val="(%3)"/>
      <w:lvlJc w:val="left"/>
      <w:pPr>
        <w:ind w:left="2552" w:hanging="567"/>
      </w:pPr>
      <w:rPr>
        <w:rFonts w:hint="default"/>
      </w:rPr>
    </w:lvl>
    <w:lvl w:ilvl="3" w:tplc="AB569312">
      <w:start w:val="1"/>
      <w:numFmt w:val="lowerLetter"/>
      <w:lvlText w:val="(%4)"/>
      <w:lvlJc w:val="left"/>
      <w:pPr>
        <w:ind w:left="3119" w:hanging="567"/>
      </w:pPr>
      <w:rPr>
        <w:rFonts w:hint="default"/>
      </w:rPr>
    </w:lvl>
    <w:lvl w:ilvl="4" w:tplc="B9F6A766">
      <w:start w:val="1"/>
      <w:numFmt w:val="lowerRoman"/>
      <w:lvlText w:val="(%5)"/>
      <w:lvlJc w:val="left"/>
      <w:pPr>
        <w:ind w:left="3686" w:hanging="567"/>
      </w:pPr>
      <w:rPr>
        <w:rFonts w:hint="default"/>
      </w:rPr>
    </w:lvl>
    <w:lvl w:ilvl="5" w:tplc="79540F4E">
      <w:start w:val="1"/>
      <w:numFmt w:val="decimal"/>
      <w:lvlText w:val="(%6)"/>
      <w:lvlJc w:val="left"/>
      <w:pPr>
        <w:ind w:left="4253" w:hanging="567"/>
      </w:pPr>
      <w:rPr>
        <w:rFonts w:hint="default"/>
      </w:rPr>
    </w:lvl>
    <w:lvl w:ilvl="6" w:tplc="A66E532C">
      <w:start w:val="1"/>
      <w:numFmt w:val="decimal"/>
      <w:lvlText w:val="%7."/>
      <w:lvlJc w:val="left"/>
      <w:pPr>
        <w:ind w:left="4820" w:hanging="567"/>
      </w:pPr>
      <w:rPr>
        <w:rFonts w:hint="default"/>
      </w:rPr>
    </w:lvl>
    <w:lvl w:ilvl="7" w:tplc="4FF2613C">
      <w:start w:val="1"/>
      <w:numFmt w:val="lowerLetter"/>
      <w:lvlText w:val="%8."/>
      <w:lvlJc w:val="left"/>
      <w:pPr>
        <w:ind w:left="5387" w:hanging="567"/>
      </w:pPr>
      <w:rPr>
        <w:rFonts w:hint="default"/>
      </w:rPr>
    </w:lvl>
    <w:lvl w:ilvl="8" w:tplc="BCA81726">
      <w:start w:val="1"/>
      <w:numFmt w:val="lowerRoman"/>
      <w:lvlText w:val="%9."/>
      <w:lvlJc w:val="left"/>
      <w:pPr>
        <w:ind w:left="5954" w:hanging="567"/>
      </w:pPr>
      <w:rPr>
        <w:rFonts w:hint="default"/>
      </w:rPr>
    </w:lvl>
  </w:abstractNum>
  <w:abstractNum w:abstractNumId="17" w15:restartNumberingAfterBreak="0">
    <w:nsid w:val="20AB7553"/>
    <w:multiLevelType w:val="hybridMultilevel"/>
    <w:tmpl w:val="E0BC1F72"/>
    <w:styleLink w:val="EMListParagraph2"/>
    <w:lvl w:ilvl="0" w:tplc="8996B86C">
      <w:start w:val="1"/>
      <w:numFmt w:val="bullet"/>
      <w:lvlText w:val=""/>
      <w:lvlJc w:val="left"/>
      <w:pPr>
        <w:ind w:left="1418" w:hanging="567"/>
      </w:pPr>
      <w:rPr>
        <w:rFonts w:ascii="Symbol" w:hAnsi="Symbol" w:hint="default"/>
        <w:sz w:val="24"/>
      </w:rPr>
    </w:lvl>
    <w:lvl w:ilvl="1" w:tplc="A91AF580">
      <w:start w:val="1"/>
      <w:numFmt w:val="bullet"/>
      <w:lvlText w:val=""/>
      <w:lvlJc w:val="left"/>
      <w:pPr>
        <w:ind w:left="1418" w:hanging="567"/>
      </w:pPr>
      <w:rPr>
        <w:rFonts w:ascii="Symbol" w:hAnsi="Symbol" w:hint="default"/>
        <w:sz w:val="24"/>
      </w:rPr>
    </w:lvl>
    <w:lvl w:ilvl="2" w:tplc="EA1E3BDC">
      <w:start w:val="1"/>
      <w:numFmt w:val="bullet"/>
      <w:lvlText w:val=""/>
      <w:lvlJc w:val="left"/>
      <w:pPr>
        <w:ind w:left="1418" w:hanging="567"/>
      </w:pPr>
      <w:rPr>
        <w:rFonts w:ascii="Symbol" w:hAnsi="Symbol" w:hint="default"/>
        <w:sz w:val="24"/>
      </w:rPr>
    </w:lvl>
    <w:lvl w:ilvl="3" w:tplc="F68274E0">
      <w:start w:val="1"/>
      <w:numFmt w:val="bullet"/>
      <w:lvlText w:val=""/>
      <w:lvlJc w:val="left"/>
      <w:pPr>
        <w:ind w:left="1418" w:hanging="567"/>
      </w:pPr>
      <w:rPr>
        <w:rFonts w:ascii="Symbol" w:hAnsi="Symbol" w:hint="default"/>
        <w:sz w:val="24"/>
      </w:rPr>
    </w:lvl>
    <w:lvl w:ilvl="4" w:tplc="4D8693FE">
      <w:start w:val="1"/>
      <w:numFmt w:val="bullet"/>
      <w:lvlText w:val=""/>
      <w:lvlJc w:val="left"/>
      <w:pPr>
        <w:ind w:left="1418" w:hanging="567"/>
      </w:pPr>
      <w:rPr>
        <w:rFonts w:ascii="Symbol" w:hAnsi="Symbol" w:hint="default"/>
      </w:rPr>
    </w:lvl>
    <w:lvl w:ilvl="5" w:tplc="259AF3C2">
      <w:start w:val="1"/>
      <w:numFmt w:val="bullet"/>
      <w:lvlText w:val=""/>
      <w:lvlJc w:val="left"/>
      <w:pPr>
        <w:ind w:left="1418" w:hanging="567"/>
      </w:pPr>
      <w:rPr>
        <w:rFonts w:ascii="Symbol" w:hAnsi="Symbol" w:hint="default"/>
      </w:rPr>
    </w:lvl>
    <w:lvl w:ilvl="6" w:tplc="15748422">
      <w:start w:val="1"/>
      <w:numFmt w:val="bullet"/>
      <w:lvlText w:val=""/>
      <w:lvlJc w:val="left"/>
      <w:pPr>
        <w:ind w:left="1418" w:hanging="567"/>
      </w:pPr>
      <w:rPr>
        <w:rFonts w:ascii="Symbol" w:hAnsi="Symbol" w:hint="default"/>
      </w:rPr>
    </w:lvl>
    <w:lvl w:ilvl="7" w:tplc="7DBAC2D0">
      <w:start w:val="1"/>
      <w:numFmt w:val="bullet"/>
      <w:lvlText w:val=""/>
      <w:lvlJc w:val="left"/>
      <w:pPr>
        <w:ind w:left="1418" w:hanging="567"/>
      </w:pPr>
      <w:rPr>
        <w:rFonts w:ascii="Symbol" w:hAnsi="Symbol" w:hint="default"/>
      </w:rPr>
    </w:lvl>
    <w:lvl w:ilvl="8" w:tplc="54C2F384">
      <w:start w:val="1"/>
      <w:numFmt w:val="bullet"/>
      <w:lvlText w:val=""/>
      <w:lvlJc w:val="left"/>
      <w:pPr>
        <w:ind w:left="1418" w:hanging="567"/>
      </w:pPr>
      <w:rPr>
        <w:rFonts w:ascii="Symbol" w:hAnsi="Symbol" w:hint="default"/>
      </w:rPr>
    </w:lvl>
  </w:abstractNum>
  <w:abstractNum w:abstractNumId="18" w15:restartNumberingAfterBreak="0">
    <w:nsid w:val="260D6F50"/>
    <w:multiLevelType w:val="hybridMultilevel"/>
    <w:tmpl w:val="3558D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6721D6"/>
    <w:multiLevelType w:val="hybridMultilevel"/>
    <w:tmpl w:val="8272B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367781"/>
    <w:multiLevelType w:val="hybridMultilevel"/>
    <w:tmpl w:val="5A4EEE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FC7B02"/>
    <w:multiLevelType w:val="hybridMultilevel"/>
    <w:tmpl w:val="921E02E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343D3E33"/>
    <w:multiLevelType w:val="hybridMultilevel"/>
    <w:tmpl w:val="D6F03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9003EB"/>
    <w:multiLevelType w:val="hybridMultilevel"/>
    <w:tmpl w:val="1E863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9C32CD"/>
    <w:multiLevelType w:val="hybridMultilevel"/>
    <w:tmpl w:val="3FF27CE0"/>
    <w:lvl w:ilvl="0" w:tplc="67B64CF4">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A24D46"/>
    <w:multiLevelType w:val="hybridMultilevel"/>
    <w:tmpl w:val="5BD20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BD7ACE"/>
    <w:multiLevelType w:val="hybridMultilevel"/>
    <w:tmpl w:val="0A9AFB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49BE5242"/>
    <w:multiLevelType w:val="hybridMultilevel"/>
    <w:tmpl w:val="F360590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4AAA0D62"/>
    <w:multiLevelType w:val="hybridMultilevel"/>
    <w:tmpl w:val="26B8E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B0554F"/>
    <w:multiLevelType w:val="hybridMultilevel"/>
    <w:tmpl w:val="FEF47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D664E0"/>
    <w:multiLevelType w:val="hybridMultilevel"/>
    <w:tmpl w:val="84DC9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E194A46"/>
    <w:multiLevelType w:val="hybridMultilevel"/>
    <w:tmpl w:val="B3D0A0D8"/>
    <w:lvl w:ilvl="0" w:tplc="E3222534">
      <w:start w:val="1"/>
      <w:numFmt w:val="decimal"/>
      <w:pStyle w:val="ESEMListNumbering1"/>
      <w:lvlText w:val="(%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2BCDABC">
      <w:start w:val="1"/>
      <w:numFmt w:val="lowerLetter"/>
      <w:pStyle w:val="ESEMListNumbering2"/>
      <w:lvlText w:val="(%2)"/>
      <w:lvlJc w:val="left"/>
      <w:pPr>
        <w:ind w:left="72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9A2C23C">
      <w:start w:val="1"/>
      <w:numFmt w:val="lowerRoman"/>
      <w:pStyle w:val="ESEMListNumbering3"/>
      <w:lvlText w:val="(%3)"/>
      <w:lvlJc w:val="left"/>
      <w:pPr>
        <w:ind w:left="108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2618CF08">
      <w:start w:val="1"/>
      <w:numFmt w:val="decimal"/>
      <w:lvlText w:val="(%4)"/>
      <w:lvlJc w:val="left"/>
      <w:pPr>
        <w:ind w:left="1440" w:hanging="360"/>
      </w:pPr>
      <w:rPr>
        <w:rFonts w:hint="default"/>
      </w:rPr>
    </w:lvl>
    <w:lvl w:ilvl="4" w:tplc="FF609E36">
      <w:start w:val="1"/>
      <w:numFmt w:val="lowerLetter"/>
      <w:lvlText w:val="(%5)"/>
      <w:lvlJc w:val="left"/>
      <w:pPr>
        <w:ind w:left="1800" w:hanging="360"/>
      </w:pPr>
      <w:rPr>
        <w:rFonts w:hint="default"/>
      </w:rPr>
    </w:lvl>
    <w:lvl w:ilvl="5" w:tplc="2460FCAE">
      <w:start w:val="1"/>
      <w:numFmt w:val="lowerRoman"/>
      <w:lvlText w:val="(%6)"/>
      <w:lvlJc w:val="left"/>
      <w:pPr>
        <w:ind w:left="2160" w:hanging="360"/>
      </w:pPr>
      <w:rPr>
        <w:rFonts w:hint="default"/>
      </w:rPr>
    </w:lvl>
    <w:lvl w:ilvl="6" w:tplc="45E25354">
      <w:start w:val="1"/>
      <w:numFmt w:val="decimal"/>
      <w:lvlText w:val="(%7)"/>
      <w:lvlJc w:val="left"/>
      <w:pPr>
        <w:ind w:left="2520" w:hanging="360"/>
      </w:pPr>
      <w:rPr>
        <w:rFonts w:hint="default"/>
      </w:rPr>
    </w:lvl>
    <w:lvl w:ilvl="7" w:tplc="3D30B1A2">
      <w:start w:val="1"/>
      <w:numFmt w:val="lowerLetter"/>
      <w:lvlText w:val="(%8)"/>
      <w:lvlJc w:val="left"/>
      <w:pPr>
        <w:ind w:left="2880" w:hanging="360"/>
      </w:pPr>
      <w:rPr>
        <w:rFonts w:hint="default"/>
      </w:rPr>
    </w:lvl>
    <w:lvl w:ilvl="8" w:tplc="408247FE">
      <w:start w:val="1"/>
      <w:numFmt w:val="lowerRoman"/>
      <w:lvlText w:val="(%9)"/>
      <w:lvlJc w:val="left"/>
      <w:pPr>
        <w:ind w:left="3240" w:hanging="360"/>
      </w:pPr>
      <w:rPr>
        <w:rFonts w:hint="default"/>
      </w:rPr>
    </w:lvl>
  </w:abstractNum>
  <w:abstractNum w:abstractNumId="32" w15:restartNumberingAfterBreak="0">
    <w:nsid w:val="52F54FDC"/>
    <w:multiLevelType w:val="hybridMultilevel"/>
    <w:tmpl w:val="D290577E"/>
    <w:lvl w:ilvl="0" w:tplc="E9086D6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57C744B9"/>
    <w:multiLevelType w:val="hybridMultilevel"/>
    <w:tmpl w:val="4036C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F04487"/>
    <w:multiLevelType w:val="hybridMultilevel"/>
    <w:tmpl w:val="5BEA9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4711A6"/>
    <w:multiLevelType w:val="hybridMultilevel"/>
    <w:tmpl w:val="907A39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15:restartNumberingAfterBreak="0">
    <w:nsid w:val="5D7E71B7"/>
    <w:multiLevelType w:val="hybridMultilevel"/>
    <w:tmpl w:val="B5867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9F5777"/>
    <w:multiLevelType w:val="hybridMultilevel"/>
    <w:tmpl w:val="8EC48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DA307AE"/>
    <w:multiLevelType w:val="hybridMultilevel"/>
    <w:tmpl w:val="7BF84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2972A9"/>
    <w:multiLevelType w:val="hybridMultilevel"/>
    <w:tmpl w:val="23D4F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1B10A71"/>
    <w:multiLevelType w:val="hybridMultilevel"/>
    <w:tmpl w:val="71ECE2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734758B"/>
    <w:multiLevelType w:val="hybridMultilevel"/>
    <w:tmpl w:val="4924559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A9A6145"/>
    <w:multiLevelType w:val="hybridMultilevel"/>
    <w:tmpl w:val="E3F83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09A19B0"/>
    <w:multiLevelType w:val="hybridMultilevel"/>
    <w:tmpl w:val="6D303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1D82DA7"/>
    <w:multiLevelType w:val="hybridMultilevel"/>
    <w:tmpl w:val="78EA3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4EC4453"/>
    <w:multiLevelType w:val="hybridMultilevel"/>
    <w:tmpl w:val="A97EC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5F330EA"/>
    <w:multiLevelType w:val="hybridMultilevel"/>
    <w:tmpl w:val="932A3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91A22BB"/>
    <w:multiLevelType w:val="hybridMultilevel"/>
    <w:tmpl w:val="499C3EB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8" w15:restartNumberingAfterBreak="0">
    <w:nsid w:val="7DB859BD"/>
    <w:multiLevelType w:val="hybridMultilevel"/>
    <w:tmpl w:val="FA7E499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9" w15:restartNumberingAfterBreak="0">
    <w:nsid w:val="7F4308BD"/>
    <w:multiLevelType w:val="hybridMultilevel"/>
    <w:tmpl w:val="B94633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F646A0C"/>
    <w:multiLevelType w:val="hybridMultilevel"/>
    <w:tmpl w:val="15026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6"/>
  </w:num>
  <w:num w:numId="4">
    <w:abstractNumId w:val="15"/>
  </w:num>
  <w:num w:numId="5">
    <w:abstractNumId w:val="0"/>
  </w:num>
  <w:num w:numId="6">
    <w:abstractNumId w:val="20"/>
  </w:num>
  <w:num w:numId="7">
    <w:abstractNumId w:val="1"/>
  </w:num>
  <w:num w:numId="8">
    <w:abstractNumId w:val="49"/>
  </w:num>
  <w:num w:numId="9">
    <w:abstractNumId w:val="22"/>
  </w:num>
  <w:num w:numId="10">
    <w:abstractNumId w:val="18"/>
  </w:num>
  <w:num w:numId="11">
    <w:abstractNumId w:val="5"/>
  </w:num>
  <w:num w:numId="12">
    <w:abstractNumId w:val="50"/>
  </w:num>
  <w:num w:numId="13">
    <w:abstractNumId w:val="23"/>
  </w:num>
  <w:num w:numId="14">
    <w:abstractNumId w:val="45"/>
  </w:num>
  <w:num w:numId="15">
    <w:abstractNumId w:val="26"/>
  </w:num>
  <w:num w:numId="16">
    <w:abstractNumId w:val="14"/>
  </w:num>
  <w:num w:numId="17">
    <w:abstractNumId w:val="37"/>
  </w:num>
  <w:num w:numId="18">
    <w:abstractNumId w:val="21"/>
  </w:num>
  <w:num w:numId="19">
    <w:abstractNumId w:val="30"/>
  </w:num>
  <w:num w:numId="20">
    <w:abstractNumId w:val="28"/>
  </w:num>
  <w:num w:numId="21">
    <w:abstractNumId w:val="25"/>
  </w:num>
  <w:num w:numId="22">
    <w:abstractNumId w:val="12"/>
  </w:num>
  <w:num w:numId="23">
    <w:abstractNumId w:val="13"/>
  </w:num>
  <w:num w:numId="24">
    <w:abstractNumId w:val="38"/>
  </w:num>
  <w:num w:numId="25">
    <w:abstractNumId w:val="2"/>
  </w:num>
  <w:num w:numId="26">
    <w:abstractNumId w:val="35"/>
  </w:num>
  <w:num w:numId="27">
    <w:abstractNumId w:val="47"/>
  </w:num>
  <w:num w:numId="28">
    <w:abstractNumId w:val="40"/>
  </w:num>
  <w:num w:numId="29">
    <w:abstractNumId w:val="19"/>
  </w:num>
  <w:num w:numId="30">
    <w:abstractNumId w:val="8"/>
  </w:num>
  <w:num w:numId="31">
    <w:abstractNumId w:val="9"/>
  </w:num>
  <w:num w:numId="32">
    <w:abstractNumId w:val="48"/>
  </w:num>
  <w:num w:numId="33">
    <w:abstractNumId w:val="6"/>
  </w:num>
  <w:num w:numId="34">
    <w:abstractNumId w:val="31"/>
  </w:num>
  <w:num w:numId="35">
    <w:abstractNumId w:val="36"/>
  </w:num>
  <w:num w:numId="36">
    <w:abstractNumId w:val="39"/>
  </w:num>
  <w:num w:numId="37">
    <w:abstractNumId w:val="42"/>
  </w:num>
  <w:num w:numId="38">
    <w:abstractNumId w:val="46"/>
  </w:num>
  <w:num w:numId="39">
    <w:abstractNumId w:val="29"/>
  </w:num>
  <w:num w:numId="40">
    <w:abstractNumId w:val="27"/>
  </w:num>
  <w:num w:numId="41">
    <w:abstractNumId w:val="33"/>
  </w:num>
  <w:num w:numId="42">
    <w:abstractNumId w:val="3"/>
  </w:num>
  <w:num w:numId="43">
    <w:abstractNumId w:val="41"/>
  </w:num>
  <w:num w:numId="44">
    <w:abstractNumId w:val="43"/>
  </w:num>
  <w:num w:numId="45">
    <w:abstractNumId w:val="44"/>
  </w:num>
  <w:num w:numId="46">
    <w:abstractNumId w:val="32"/>
  </w:num>
  <w:num w:numId="47">
    <w:abstractNumId w:val="11"/>
  </w:num>
  <w:num w:numId="48">
    <w:abstractNumId w:val="10"/>
  </w:num>
  <w:num w:numId="49">
    <w:abstractNumId w:val="7"/>
  </w:num>
  <w:num w:numId="50">
    <w:abstractNumId w:val="24"/>
  </w:num>
  <w:num w:numId="51">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SortMethod w:val="00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064"/>
    <w:rsid w:val="00000534"/>
    <w:rsid w:val="0000055D"/>
    <w:rsid w:val="00000778"/>
    <w:rsid w:val="00000C10"/>
    <w:rsid w:val="000019C9"/>
    <w:rsid w:val="00002A7D"/>
    <w:rsid w:val="000032BC"/>
    <w:rsid w:val="000042A8"/>
    <w:rsid w:val="00004506"/>
    <w:rsid w:val="00005079"/>
    <w:rsid w:val="000055C7"/>
    <w:rsid w:val="00005633"/>
    <w:rsid w:val="0000579C"/>
    <w:rsid w:val="00005939"/>
    <w:rsid w:val="000063BD"/>
    <w:rsid w:val="000066B3"/>
    <w:rsid w:val="000068D0"/>
    <w:rsid w:val="00006D4F"/>
    <w:rsid w:val="00007066"/>
    <w:rsid w:val="000071F3"/>
    <w:rsid w:val="00007435"/>
    <w:rsid w:val="0000747D"/>
    <w:rsid w:val="00007B13"/>
    <w:rsid w:val="000100B3"/>
    <w:rsid w:val="00010386"/>
    <w:rsid w:val="0001043A"/>
    <w:rsid w:val="000116EC"/>
    <w:rsid w:val="00012187"/>
    <w:rsid w:val="00013DAF"/>
    <w:rsid w:val="00014945"/>
    <w:rsid w:val="00016C56"/>
    <w:rsid w:val="00017336"/>
    <w:rsid w:val="00020189"/>
    <w:rsid w:val="00020D7E"/>
    <w:rsid w:val="00020F3D"/>
    <w:rsid w:val="00021193"/>
    <w:rsid w:val="0002171C"/>
    <w:rsid w:val="00021B71"/>
    <w:rsid w:val="00021E03"/>
    <w:rsid w:val="00021FF6"/>
    <w:rsid w:val="000225CD"/>
    <w:rsid w:val="00022E65"/>
    <w:rsid w:val="00023287"/>
    <w:rsid w:val="00023379"/>
    <w:rsid w:val="00023D33"/>
    <w:rsid w:val="00024156"/>
    <w:rsid w:val="000241DD"/>
    <w:rsid w:val="000247FF"/>
    <w:rsid w:val="00024F5A"/>
    <w:rsid w:val="00025153"/>
    <w:rsid w:val="00025BF6"/>
    <w:rsid w:val="00026D79"/>
    <w:rsid w:val="0002783A"/>
    <w:rsid w:val="000304FC"/>
    <w:rsid w:val="00030995"/>
    <w:rsid w:val="00030BE7"/>
    <w:rsid w:val="00030F1F"/>
    <w:rsid w:val="00032351"/>
    <w:rsid w:val="000323FD"/>
    <w:rsid w:val="00033F28"/>
    <w:rsid w:val="00033F83"/>
    <w:rsid w:val="00034648"/>
    <w:rsid w:val="00034F06"/>
    <w:rsid w:val="00035306"/>
    <w:rsid w:val="000355BD"/>
    <w:rsid w:val="00035A83"/>
    <w:rsid w:val="00035DCA"/>
    <w:rsid w:val="00036130"/>
    <w:rsid w:val="00036A45"/>
    <w:rsid w:val="000378E9"/>
    <w:rsid w:val="00037BF3"/>
    <w:rsid w:val="00040089"/>
    <w:rsid w:val="000406A5"/>
    <w:rsid w:val="00040A8B"/>
    <w:rsid w:val="00040C02"/>
    <w:rsid w:val="00041BB4"/>
    <w:rsid w:val="00043493"/>
    <w:rsid w:val="00044138"/>
    <w:rsid w:val="00044F7F"/>
    <w:rsid w:val="00045245"/>
    <w:rsid w:val="0004586E"/>
    <w:rsid w:val="00045AF2"/>
    <w:rsid w:val="00045FC5"/>
    <w:rsid w:val="000466E5"/>
    <w:rsid w:val="00047840"/>
    <w:rsid w:val="00047D00"/>
    <w:rsid w:val="00047F24"/>
    <w:rsid w:val="000506F2"/>
    <w:rsid w:val="000509A7"/>
    <w:rsid w:val="00051AB1"/>
    <w:rsid w:val="00051F38"/>
    <w:rsid w:val="0005224A"/>
    <w:rsid w:val="00053A1A"/>
    <w:rsid w:val="000543CA"/>
    <w:rsid w:val="0005469B"/>
    <w:rsid w:val="00054A15"/>
    <w:rsid w:val="00054E2C"/>
    <w:rsid w:val="00055C85"/>
    <w:rsid w:val="00055CA6"/>
    <w:rsid w:val="00055DDC"/>
    <w:rsid w:val="00057004"/>
    <w:rsid w:val="00057B1A"/>
    <w:rsid w:val="00060380"/>
    <w:rsid w:val="0006074B"/>
    <w:rsid w:val="00061CDA"/>
    <w:rsid w:val="000623B3"/>
    <w:rsid w:val="00062697"/>
    <w:rsid w:val="00062B27"/>
    <w:rsid w:val="00062C43"/>
    <w:rsid w:val="00062C71"/>
    <w:rsid w:val="00062E76"/>
    <w:rsid w:val="00062F17"/>
    <w:rsid w:val="00063427"/>
    <w:rsid w:val="00063F39"/>
    <w:rsid w:val="00064B1F"/>
    <w:rsid w:val="00066257"/>
    <w:rsid w:val="000668E1"/>
    <w:rsid w:val="00066A02"/>
    <w:rsid w:val="0006731D"/>
    <w:rsid w:val="00067F38"/>
    <w:rsid w:val="000700D4"/>
    <w:rsid w:val="000709C0"/>
    <w:rsid w:val="000719EB"/>
    <w:rsid w:val="00072FAC"/>
    <w:rsid w:val="0007373C"/>
    <w:rsid w:val="00073F1E"/>
    <w:rsid w:val="00074FF0"/>
    <w:rsid w:val="00076405"/>
    <w:rsid w:val="00077D4D"/>
    <w:rsid w:val="0008187A"/>
    <w:rsid w:val="00082DDA"/>
    <w:rsid w:val="000836A6"/>
    <w:rsid w:val="000837CD"/>
    <w:rsid w:val="00084F97"/>
    <w:rsid w:val="000853C1"/>
    <w:rsid w:val="000856EE"/>
    <w:rsid w:val="00086A45"/>
    <w:rsid w:val="00086BE0"/>
    <w:rsid w:val="00087F51"/>
    <w:rsid w:val="000904C7"/>
    <w:rsid w:val="0009122B"/>
    <w:rsid w:val="00091291"/>
    <w:rsid w:val="000936E1"/>
    <w:rsid w:val="00093720"/>
    <w:rsid w:val="00093CA6"/>
    <w:rsid w:val="00094229"/>
    <w:rsid w:val="00094534"/>
    <w:rsid w:val="00094625"/>
    <w:rsid w:val="00094D1C"/>
    <w:rsid w:val="0009505E"/>
    <w:rsid w:val="00096310"/>
    <w:rsid w:val="00096986"/>
    <w:rsid w:val="00097150"/>
    <w:rsid w:val="00097516"/>
    <w:rsid w:val="000A03C1"/>
    <w:rsid w:val="000A0E9D"/>
    <w:rsid w:val="000A15ED"/>
    <w:rsid w:val="000A16F5"/>
    <w:rsid w:val="000A17D6"/>
    <w:rsid w:val="000A187E"/>
    <w:rsid w:val="000A1FB7"/>
    <w:rsid w:val="000A28B8"/>
    <w:rsid w:val="000A2F17"/>
    <w:rsid w:val="000A2F5F"/>
    <w:rsid w:val="000A2FE4"/>
    <w:rsid w:val="000A39F6"/>
    <w:rsid w:val="000A5683"/>
    <w:rsid w:val="000A58CA"/>
    <w:rsid w:val="000A5D8B"/>
    <w:rsid w:val="000A7358"/>
    <w:rsid w:val="000A769D"/>
    <w:rsid w:val="000A7ECA"/>
    <w:rsid w:val="000B0EB3"/>
    <w:rsid w:val="000B0F30"/>
    <w:rsid w:val="000B1142"/>
    <w:rsid w:val="000B1318"/>
    <w:rsid w:val="000B18A8"/>
    <w:rsid w:val="000B2271"/>
    <w:rsid w:val="000B270C"/>
    <w:rsid w:val="000B2ECC"/>
    <w:rsid w:val="000B348D"/>
    <w:rsid w:val="000B4017"/>
    <w:rsid w:val="000B488C"/>
    <w:rsid w:val="000B5ECF"/>
    <w:rsid w:val="000B65C1"/>
    <w:rsid w:val="000B6EC7"/>
    <w:rsid w:val="000C1361"/>
    <w:rsid w:val="000C17E7"/>
    <w:rsid w:val="000C19D3"/>
    <w:rsid w:val="000C1A95"/>
    <w:rsid w:val="000C1E08"/>
    <w:rsid w:val="000C23EF"/>
    <w:rsid w:val="000C2C1C"/>
    <w:rsid w:val="000C31C9"/>
    <w:rsid w:val="000C490C"/>
    <w:rsid w:val="000C4BE3"/>
    <w:rsid w:val="000C503B"/>
    <w:rsid w:val="000C5ECE"/>
    <w:rsid w:val="000C6B14"/>
    <w:rsid w:val="000C72E9"/>
    <w:rsid w:val="000D0C71"/>
    <w:rsid w:val="000D12E7"/>
    <w:rsid w:val="000D1DE0"/>
    <w:rsid w:val="000D2000"/>
    <w:rsid w:val="000D219F"/>
    <w:rsid w:val="000D2283"/>
    <w:rsid w:val="000D2C73"/>
    <w:rsid w:val="000D30A8"/>
    <w:rsid w:val="000D3332"/>
    <w:rsid w:val="000D3558"/>
    <w:rsid w:val="000D3DA4"/>
    <w:rsid w:val="000D4670"/>
    <w:rsid w:val="000D4AD1"/>
    <w:rsid w:val="000D4C06"/>
    <w:rsid w:val="000D5D25"/>
    <w:rsid w:val="000D661E"/>
    <w:rsid w:val="000D66E1"/>
    <w:rsid w:val="000E0281"/>
    <w:rsid w:val="000E0B7C"/>
    <w:rsid w:val="000E0CE8"/>
    <w:rsid w:val="000E1266"/>
    <w:rsid w:val="000E1BFD"/>
    <w:rsid w:val="000E1D3C"/>
    <w:rsid w:val="000E27D9"/>
    <w:rsid w:val="000E3095"/>
    <w:rsid w:val="000E3117"/>
    <w:rsid w:val="000E3277"/>
    <w:rsid w:val="000E3A0B"/>
    <w:rsid w:val="000E4D9E"/>
    <w:rsid w:val="000E51BF"/>
    <w:rsid w:val="000E53D2"/>
    <w:rsid w:val="000E59C5"/>
    <w:rsid w:val="000E67D2"/>
    <w:rsid w:val="000E6F0C"/>
    <w:rsid w:val="000E75CC"/>
    <w:rsid w:val="000E7885"/>
    <w:rsid w:val="000E79BA"/>
    <w:rsid w:val="000E7CB9"/>
    <w:rsid w:val="000E7F09"/>
    <w:rsid w:val="000F0474"/>
    <w:rsid w:val="000F08CE"/>
    <w:rsid w:val="000F0A12"/>
    <w:rsid w:val="000F1994"/>
    <w:rsid w:val="000F2CFA"/>
    <w:rsid w:val="000F3642"/>
    <w:rsid w:val="000F3FE6"/>
    <w:rsid w:val="000F44EF"/>
    <w:rsid w:val="000F4D7D"/>
    <w:rsid w:val="000F53C9"/>
    <w:rsid w:val="000F6D77"/>
    <w:rsid w:val="000F726E"/>
    <w:rsid w:val="00100136"/>
    <w:rsid w:val="001003F8"/>
    <w:rsid w:val="0010146F"/>
    <w:rsid w:val="001016B7"/>
    <w:rsid w:val="001016E9"/>
    <w:rsid w:val="00102654"/>
    <w:rsid w:val="00102D5E"/>
    <w:rsid w:val="0010357A"/>
    <w:rsid w:val="00103EE4"/>
    <w:rsid w:val="001041EE"/>
    <w:rsid w:val="0010451B"/>
    <w:rsid w:val="00104736"/>
    <w:rsid w:val="00106236"/>
    <w:rsid w:val="00106715"/>
    <w:rsid w:val="00106EEF"/>
    <w:rsid w:val="001073DF"/>
    <w:rsid w:val="001076A4"/>
    <w:rsid w:val="00110B13"/>
    <w:rsid w:val="00111A25"/>
    <w:rsid w:val="00113ACD"/>
    <w:rsid w:val="00113B83"/>
    <w:rsid w:val="00113C1D"/>
    <w:rsid w:val="00113DA2"/>
    <w:rsid w:val="00114679"/>
    <w:rsid w:val="001148C4"/>
    <w:rsid w:val="00114E6A"/>
    <w:rsid w:val="00115840"/>
    <w:rsid w:val="001166A0"/>
    <w:rsid w:val="00116740"/>
    <w:rsid w:val="001173F3"/>
    <w:rsid w:val="00117A44"/>
    <w:rsid w:val="00117C60"/>
    <w:rsid w:val="00117C76"/>
    <w:rsid w:val="00122047"/>
    <w:rsid w:val="00122F5E"/>
    <w:rsid w:val="00125300"/>
    <w:rsid w:val="00125690"/>
    <w:rsid w:val="0012643B"/>
    <w:rsid w:val="0013000C"/>
    <w:rsid w:val="001302C8"/>
    <w:rsid w:val="00130978"/>
    <w:rsid w:val="001315CC"/>
    <w:rsid w:val="00131635"/>
    <w:rsid w:val="00131E93"/>
    <w:rsid w:val="00131F66"/>
    <w:rsid w:val="001323D8"/>
    <w:rsid w:val="00132429"/>
    <w:rsid w:val="00132E09"/>
    <w:rsid w:val="0013336B"/>
    <w:rsid w:val="00134269"/>
    <w:rsid w:val="00134C38"/>
    <w:rsid w:val="00135715"/>
    <w:rsid w:val="00136102"/>
    <w:rsid w:val="001363FE"/>
    <w:rsid w:val="001369F0"/>
    <w:rsid w:val="00137B37"/>
    <w:rsid w:val="00137F9C"/>
    <w:rsid w:val="00140323"/>
    <w:rsid w:val="00141ECA"/>
    <w:rsid w:val="00142140"/>
    <w:rsid w:val="001427B1"/>
    <w:rsid w:val="00143587"/>
    <w:rsid w:val="001435CC"/>
    <w:rsid w:val="001435D4"/>
    <w:rsid w:val="0014386C"/>
    <w:rsid w:val="001448DE"/>
    <w:rsid w:val="00144F29"/>
    <w:rsid w:val="001450E4"/>
    <w:rsid w:val="001451C1"/>
    <w:rsid w:val="0014661A"/>
    <w:rsid w:val="001467B3"/>
    <w:rsid w:val="00147DCD"/>
    <w:rsid w:val="0015044D"/>
    <w:rsid w:val="00150585"/>
    <w:rsid w:val="001525BD"/>
    <w:rsid w:val="001529CC"/>
    <w:rsid w:val="00152F9A"/>
    <w:rsid w:val="00153B3F"/>
    <w:rsid w:val="00153B66"/>
    <w:rsid w:val="00154144"/>
    <w:rsid w:val="0015415C"/>
    <w:rsid w:val="00154F7B"/>
    <w:rsid w:val="00156194"/>
    <w:rsid w:val="00156429"/>
    <w:rsid w:val="00156470"/>
    <w:rsid w:val="00156C62"/>
    <w:rsid w:val="001572C1"/>
    <w:rsid w:val="001606FB"/>
    <w:rsid w:val="00160F97"/>
    <w:rsid w:val="00161F36"/>
    <w:rsid w:val="00162E9D"/>
    <w:rsid w:val="00163343"/>
    <w:rsid w:val="001636A6"/>
    <w:rsid w:val="00163C19"/>
    <w:rsid w:val="0016476A"/>
    <w:rsid w:val="001649F5"/>
    <w:rsid w:val="00164D78"/>
    <w:rsid w:val="00164E20"/>
    <w:rsid w:val="0016516E"/>
    <w:rsid w:val="001656A2"/>
    <w:rsid w:val="00165D29"/>
    <w:rsid w:val="00171198"/>
    <w:rsid w:val="00171240"/>
    <w:rsid w:val="001715EA"/>
    <w:rsid w:val="00171F60"/>
    <w:rsid w:val="00172502"/>
    <w:rsid w:val="00173002"/>
    <w:rsid w:val="00173047"/>
    <w:rsid w:val="001738B8"/>
    <w:rsid w:val="00174184"/>
    <w:rsid w:val="001741C2"/>
    <w:rsid w:val="00175058"/>
    <w:rsid w:val="00175781"/>
    <w:rsid w:val="00175929"/>
    <w:rsid w:val="00176B80"/>
    <w:rsid w:val="00177540"/>
    <w:rsid w:val="0018019C"/>
    <w:rsid w:val="00180C11"/>
    <w:rsid w:val="001816A1"/>
    <w:rsid w:val="00181AC9"/>
    <w:rsid w:val="001821AA"/>
    <w:rsid w:val="00182CF9"/>
    <w:rsid w:val="0018394D"/>
    <w:rsid w:val="00183B61"/>
    <w:rsid w:val="001854AE"/>
    <w:rsid w:val="00185C04"/>
    <w:rsid w:val="001867B4"/>
    <w:rsid w:val="00187536"/>
    <w:rsid w:val="00187874"/>
    <w:rsid w:val="00187998"/>
    <w:rsid w:val="00190318"/>
    <w:rsid w:val="00190446"/>
    <w:rsid w:val="001909EE"/>
    <w:rsid w:val="001914B7"/>
    <w:rsid w:val="001915F2"/>
    <w:rsid w:val="00192706"/>
    <w:rsid w:val="001929A8"/>
    <w:rsid w:val="00192B15"/>
    <w:rsid w:val="00192F2F"/>
    <w:rsid w:val="00192F83"/>
    <w:rsid w:val="00194BD7"/>
    <w:rsid w:val="001956A8"/>
    <w:rsid w:val="00195CCE"/>
    <w:rsid w:val="00196132"/>
    <w:rsid w:val="0019697C"/>
    <w:rsid w:val="00196E20"/>
    <w:rsid w:val="00197622"/>
    <w:rsid w:val="001A002B"/>
    <w:rsid w:val="001A0180"/>
    <w:rsid w:val="001A0B26"/>
    <w:rsid w:val="001A26DE"/>
    <w:rsid w:val="001A3E58"/>
    <w:rsid w:val="001A400C"/>
    <w:rsid w:val="001A5D12"/>
    <w:rsid w:val="001A6CF8"/>
    <w:rsid w:val="001A6FCF"/>
    <w:rsid w:val="001A72C3"/>
    <w:rsid w:val="001B025D"/>
    <w:rsid w:val="001B08D5"/>
    <w:rsid w:val="001B13C2"/>
    <w:rsid w:val="001B1590"/>
    <w:rsid w:val="001B1B47"/>
    <w:rsid w:val="001B1B9C"/>
    <w:rsid w:val="001B1C84"/>
    <w:rsid w:val="001B1E26"/>
    <w:rsid w:val="001B2071"/>
    <w:rsid w:val="001B21DE"/>
    <w:rsid w:val="001B227F"/>
    <w:rsid w:val="001B274D"/>
    <w:rsid w:val="001B4EA4"/>
    <w:rsid w:val="001B5134"/>
    <w:rsid w:val="001B5193"/>
    <w:rsid w:val="001B542C"/>
    <w:rsid w:val="001B5448"/>
    <w:rsid w:val="001B5D58"/>
    <w:rsid w:val="001B696A"/>
    <w:rsid w:val="001B6A2B"/>
    <w:rsid w:val="001B6AC9"/>
    <w:rsid w:val="001B6AFC"/>
    <w:rsid w:val="001B7EDC"/>
    <w:rsid w:val="001C0327"/>
    <w:rsid w:val="001C03A4"/>
    <w:rsid w:val="001C1071"/>
    <w:rsid w:val="001C1249"/>
    <w:rsid w:val="001C1311"/>
    <w:rsid w:val="001C1D23"/>
    <w:rsid w:val="001C28F8"/>
    <w:rsid w:val="001C30DF"/>
    <w:rsid w:val="001C4E34"/>
    <w:rsid w:val="001C4F30"/>
    <w:rsid w:val="001C5118"/>
    <w:rsid w:val="001C5978"/>
    <w:rsid w:val="001C5A7C"/>
    <w:rsid w:val="001C5E72"/>
    <w:rsid w:val="001C6A2F"/>
    <w:rsid w:val="001C758B"/>
    <w:rsid w:val="001D0A84"/>
    <w:rsid w:val="001D0E8D"/>
    <w:rsid w:val="001D149F"/>
    <w:rsid w:val="001D202B"/>
    <w:rsid w:val="001D3A16"/>
    <w:rsid w:val="001D3CA5"/>
    <w:rsid w:val="001D413A"/>
    <w:rsid w:val="001D4198"/>
    <w:rsid w:val="001D434B"/>
    <w:rsid w:val="001D7006"/>
    <w:rsid w:val="001E0655"/>
    <w:rsid w:val="001E16A1"/>
    <w:rsid w:val="001E1F9E"/>
    <w:rsid w:val="001E2096"/>
    <w:rsid w:val="001E236A"/>
    <w:rsid w:val="001E2712"/>
    <w:rsid w:val="001E3923"/>
    <w:rsid w:val="001E4AC1"/>
    <w:rsid w:val="001E5236"/>
    <w:rsid w:val="001E63C9"/>
    <w:rsid w:val="001E6BDC"/>
    <w:rsid w:val="001E6E5E"/>
    <w:rsid w:val="001E72D8"/>
    <w:rsid w:val="001E7396"/>
    <w:rsid w:val="001E7BDB"/>
    <w:rsid w:val="001F0FDD"/>
    <w:rsid w:val="001F1181"/>
    <w:rsid w:val="001F1F8C"/>
    <w:rsid w:val="001F21D9"/>
    <w:rsid w:val="001F2244"/>
    <w:rsid w:val="001F224E"/>
    <w:rsid w:val="001F28AE"/>
    <w:rsid w:val="001F2B4C"/>
    <w:rsid w:val="001F2DC4"/>
    <w:rsid w:val="001F30A7"/>
    <w:rsid w:val="001F33FD"/>
    <w:rsid w:val="001F41E4"/>
    <w:rsid w:val="001F43E1"/>
    <w:rsid w:val="001F582D"/>
    <w:rsid w:val="001F5E9A"/>
    <w:rsid w:val="001F6317"/>
    <w:rsid w:val="001F716A"/>
    <w:rsid w:val="002027B9"/>
    <w:rsid w:val="002029BA"/>
    <w:rsid w:val="002029F5"/>
    <w:rsid w:val="00203082"/>
    <w:rsid w:val="00203F4A"/>
    <w:rsid w:val="00204383"/>
    <w:rsid w:val="002046E8"/>
    <w:rsid w:val="002049F6"/>
    <w:rsid w:val="0020541C"/>
    <w:rsid w:val="00206631"/>
    <w:rsid w:val="0020707C"/>
    <w:rsid w:val="0020729F"/>
    <w:rsid w:val="0020736A"/>
    <w:rsid w:val="0020789A"/>
    <w:rsid w:val="00207EA2"/>
    <w:rsid w:val="0021009D"/>
    <w:rsid w:val="00210EF1"/>
    <w:rsid w:val="002130C0"/>
    <w:rsid w:val="002136A4"/>
    <w:rsid w:val="00213CBA"/>
    <w:rsid w:val="002149CD"/>
    <w:rsid w:val="00214C2C"/>
    <w:rsid w:val="00215362"/>
    <w:rsid w:val="00215563"/>
    <w:rsid w:val="002157CC"/>
    <w:rsid w:val="00215A60"/>
    <w:rsid w:val="002163C9"/>
    <w:rsid w:val="002168BA"/>
    <w:rsid w:val="00216ED6"/>
    <w:rsid w:val="002173DE"/>
    <w:rsid w:val="00217467"/>
    <w:rsid w:val="002175BA"/>
    <w:rsid w:val="002201D1"/>
    <w:rsid w:val="0022072D"/>
    <w:rsid w:val="0022085E"/>
    <w:rsid w:val="00220BAE"/>
    <w:rsid w:val="00221816"/>
    <w:rsid w:val="00221916"/>
    <w:rsid w:val="00221B12"/>
    <w:rsid w:val="00221BEB"/>
    <w:rsid w:val="002228E1"/>
    <w:rsid w:val="002235C4"/>
    <w:rsid w:val="00223719"/>
    <w:rsid w:val="00223CF7"/>
    <w:rsid w:val="00224764"/>
    <w:rsid w:val="00224936"/>
    <w:rsid w:val="0022516F"/>
    <w:rsid w:val="002252DC"/>
    <w:rsid w:val="002256FD"/>
    <w:rsid w:val="002257D3"/>
    <w:rsid w:val="00225FB1"/>
    <w:rsid w:val="00226417"/>
    <w:rsid w:val="0022699F"/>
    <w:rsid w:val="00227602"/>
    <w:rsid w:val="002312A7"/>
    <w:rsid w:val="00231A3B"/>
    <w:rsid w:val="00233022"/>
    <w:rsid w:val="002339C1"/>
    <w:rsid w:val="00234EAD"/>
    <w:rsid w:val="00235999"/>
    <w:rsid w:val="002359D6"/>
    <w:rsid w:val="002361A5"/>
    <w:rsid w:val="00236672"/>
    <w:rsid w:val="0023709C"/>
    <w:rsid w:val="00237B3E"/>
    <w:rsid w:val="002404AD"/>
    <w:rsid w:val="0024284A"/>
    <w:rsid w:val="00243220"/>
    <w:rsid w:val="00243784"/>
    <w:rsid w:val="002440FB"/>
    <w:rsid w:val="00244588"/>
    <w:rsid w:val="002455AA"/>
    <w:rsid w:val="0024580C"/>
    <w:rsid w:val="00245C51"/>
    <w:rsid w:val="002463DA"/>
    <w:rsid w:val="002464EA"/>
    <w:rsid w:val="00246C2B"/>
    <w:rsid w:val="00247F2D"/>
    <w:rsid w:val="002503A0"/>
    <w:rsid w:val="00250CD6"/>
    <w:rsid w:val="00251BF2"/>
    <w:rsid w:val="002521A1"/>
    <w:rsid w:val="002528E3"/>
    <w:rsid w:val="002538B3"/>
    <w:rsid w:val="00254389"/>
    <w:rsid w:val="002546D3"/>
    <w:rsid w:val="0025498A"/>
    <w:rsid w:val="0025572C"/>
    <w:rsid w:val="002557CF"/>
    <w:rsid w:val="002559D8"/>
    <w:rsid w:val="002561F2"/>
    <w:rsid w:val="002568F4"/>
    <w:rsid w:val="00256B36"/>
    <w:rsid w:val="002600BB"/>
    <w:rsid w:val="00260C3A"/>
    <w:rsid w:val="00260E94"/>
    <w:rsid w:val="002618C8"/>
    <w:rsid w:val="00262FA1"/>
    <w:rsid w:val="00263149"/>
    <w:rsid w:val="00264E62"/>
    <w:rsid w:val="00264FE1"/>
    <w:rsid w:val="00265F23"/>
    <w:rsid w:val="002663E4"/>
    <w:rsid w:val="00267071"/>
    <w:rsid w:val="002670A2"/>
    <w:rsid w:val="002703C6"/>
    <w:rsid w:val="00270D3E"/>
    <w:rsid w:val="00270F59"/>
    <w:rsid w:val="002710DE"/>
    <w:rsid w:val="00271ED1"/>
    <w:rsid w:val="0027204A"/>
    <w:rsid w:val="0027211C"/>
    <w:rsid w:val="002721CD"/>
    <w:rsid w:val="002737F5"/>
    <w:rsid w:val="00273CF6"/>
    <w:rsid w:val="002744A6"/>
    <w:rsid w:val="00274C1C"/>
    <w:rsid w:val="00275833"/>
    <w:rsid w:val="002766A1"/>
    <w:rsid w:val="00277A68"/>
    <w:rsid w:val="00277A9C"/>
    <w:rsid w:val="00277B6F"/>
    <w:rsid w:val="00277B75"/>
    <w:rsid w:val="00277FB7"/>
    <w:rsid w:val="00280223"/>
    <w:rsid w:val="0028122F"/>
    <w:rsid w:val="00281924"/>
    <w:rsid w:val="00281ACD"/>
    <w:rsid w:val="00281D77"/>
    <w:rsid w:val="00282F0C"/>
    <w:rsid w:val="00282FE4"/>
    <w:rsid w:val="0028468D"/>
    <w:rsid w:val="0028475F"/>
    <w:rsid w:val="002853E9"/>
    <w:rsid w:val="0028590A"/>
    <w:rsid w:val="002866EB"/>
    <w:rsid w:val="00286EED"/>
    <w:rsid w:val="0029092F"/>
    <w:rsid w:val="00290A0C"/>
    <w:rsid w:val="00292F63"/>
    <w:rsid w:val="0029324D"/>
    <w:rsid w:val="00293767"/>
    <w:rsid w:val="00293A57"/>
    <w:rsid w:val="00295730"/>
    <w:rsid w:val="00295A80"/>
    <w:rsid w:val="00295C9B"/>
    <w:rsid w:val="00295E7C"/>
    <w:rsid w:val="00296AAD"/>
    <w:rsid w:val="00296ED6"/>
    <w:rsid w:val="00296F03"/>
    <w:rsid w:val="0029742C"/>
    <w:rsid w:val="00297443"/>
    <w:rsid w:val="00297F20"/>
    <w:rsid w:val="002A1591"/>
    <w:rsid w:val="002A2301"/>
    <w:rsid w:val="002A2D28"/>
    <w:rsid w:val="002A3EB8"/>
    <w:rsid w:val="002A4AB2"/>
    <w:rsid w:val="002A4F3B"/>
    <w:rsid w:val="002A550A"/>
    <w:rsid w:val="002A6F11"/>
    <w:rsid w:val="002A76EF"/>
    <w:rsid w:val="002A7988"/>
    <w:rsid w:val="002B1089"/>
    <w:rsid w:val="002B15F0"/>
    <w:rsid w:val="002B2888"/>
    <w:rsid w:val="002B2DE2"/>
    <w:rsid w:val="002B310B"/>
    <w:rsid w:val="002B3B21"/>
    <w:rsid w:val="002B497D"/>
    <w:rsid w:val="002B5195"/>
    <w:rsid w:val="002B536D"/>
    <w:rsid w:val="002B5D72"/>
    <w:rsid w:val="002B631E"/>
    <w:rsid w:val="002B642B"/>
    <w:rsid w:val="002B6730"/>
    <w:rsid w:val="002B67B6"/>
    <w:rsid w:val="002B6A65"/>
    <w:rsid w:val="002B7664"/>
    <w:rsid w:val="002B781E"/>
    <w:rsid w:val="002C1453"/>
    <w:rsid w:val="002C1EF3"/>
    <w:rsid w:val="002C2119"/>
    <w:rsid w:val="002C2641"/>
    <w:rsid w:val="002C299D"/>
    <w:rsid w:val="002C33BC"/>
    <w:rsid w:val="002C415A"/>
    <w:rsid w:val="002C4D6F"/>
    <w:rsid w:val="002C63CF"/>
    <w:rsid w:val="002C6513"/>
    <w:rsid w:val="002C6E6D"/>
    <w:rsid w:val="002C7479"/>
    <w:rsid w:val="002C7504"/>
    <w:rsid w:val="002C761A"/>
    <w:rsid w:val="002D00FE"/>
    <w:rsid w:val="002D034C"/>
    <w:rsid w:val="002D0393"/>
    <w:rsid w:val="002D08E3"/>
    <w:rsid w:val="002D0DEC"/>
    <w:rsid w:val="002D13FB"/>
    <w:rsid w:val="002D1871"/>
    <w:rsid w:val="002D1E8B"/>
    <w:rsid w:val="002D28A4"/>
    <w:rsid w:val="002D2BE1"/>
    <w:rsid w:val="002D38C3"/>
    <w:rsid w:val="002D3BA9"/>
    <w:rsid w:val="002D48FB"/>
    <w:rsid w:val="002D4F19"/>
    <w:rsid w:val="002D5CC6"/>
    <w:rsid w:val="002D5E9A"/>
    <w:rsid w:val="002D5FDD"/>
    <w:rsid w:val="002D66F8"/>
    <w:rsid w:val="002D7DBE"/>
    <w:rsid w:val="002E1737"/>
    <w:rsid w:val="002E1806"/>
    <w:rsid w:val="002E2F5F"/>
    <w:rsid w:val="002E380E"/>
    <w:rsid w:val="002E3AB8"/>
    <w:rsid w:val="002E4945"/>
    <w:rsid w:val="002E49E2"/>
    <w:rsid w:val="002E59CF"/>
    <w:rsid w:val="002E75ED"/>
    <w:rsid w:val="002F045A"/>
    <w:rsid w:val="002F050D"/>
    <w:rsid w:val="002F11F5"/>
    <w:rsid w:val="002F2730"/>
    <w:rsid w:val="002F300C"/>
    <w:rsid w:val="002F358D"/>
    <w:rsid w:val="002F3FF3"/>
    <w:rsid w:val="002F4913"/>
    <w:rsid w:val="002F5861"/>
    <w:rsid w:val="002F6051"/>
    <w:rsid w:val="002F6922"/>
    <w:rsid w:val="002F6E3F"/>
    <w:rsid w:val="002F763A"/>
    <w:rsid w:val="00300EAC"/>
    <w:rsid w:val="00301092"/>
    <w:rsid w:val="0030164D"/>
    <w:rsid w:val="00303FD0"/>
    <w:rsid w:val="00304D6E"/>
    <w:rsid w:val="00305081"/>
    <w:rsid w:val="00305253"/>
    <w:rsid w:val="003052DA"/>
    <w:rsid w:val="003054B8"/>
    <w:rsid w:val="003057E0"/>
    <w:rsid w:val="00307751"/>
    <w:rsid w:val="00307CA3"/>
    <w:rsid w:val="00307D5C"/>
    <w:rsid w:val="0031027E"/>
    <w:rsid w:val="00311EC1"/>
    <w:rsid w:val="0031203C"/>
    <w:rsid w:val="003125A0"/>
    <w:rsid w:val="00313A37"/>
    <w:rsid w:val="00313B7C"/>
    <w:rsid w:val="00313C85"/>
    <w:rsid w:val="0031498E"/>
    <w:rsid w:val="0031499E"/>
    <w:rsid w:val="003163DA"/>
    <w:rsid w:val="003174B6"/>
    <w:rsid w:val="003175D0"/>
    <w:rsid w:val="003205A5"/>
    <w:rsid w:val="003209F6"/>
    <w:rsid w:val="00321D06"/>
    <w:rsid w:val="00321E9F"/>
    <w:rsid w:val="0032234F"/>
    <w:rsid w:val="003234A2"/>
    <w:rsid w:val="00323D34"/>
    <w:rsid w:val="003245C2"/>
    <w:rsid w:val="003249CC"/>
    <w:rsid w:val="00324BCD"/>
    <w:rsid w:val="00325062"/>
    <w:rsid w:val="0032525E"/>
    <w:rsid w:val="00325FAD"/>
    <w:rsid w:val="003272FD"/>
    <w:rsid w:val="00327D4D"/>
    <w:rsid w:val="003312F4"/>
    <w:rsid w:val="00331B92"/>
    <w:rsid w:val="003321B6"/>
    <w:rsid w:val="00332C7E"/>
    <w:rsid w:val="00333106"/>
    <w:rsid w:val="0033389E"/>
    <w:rsid w:val="00333ABC"/>
    <w:rsid w:val="00333BD4"/>
    <w:rsid w:val="0033426C"/>
    <w:rsid w:val="00335193"/>
    <w:rsid w:val="003358A9"/>
    <w:rsid w:val="00335ED1"/>
    <w:rsid w:val="00335F0D"/>
    <w:rsid w:val="00335FD3"/>
    <w:rsid w:val="00336129"/>
    <w:rsid w:val="00337190"/>
    <w:rsid w:val="003373FC"/>
    <w:rsid w:val="003378FE"/>
    <w:rsid w:val="00337F05"/>
    <w:rsid w:val="003401A1"/>
    <w:rsid w:val="00340786"/>
    <w:rsid w:val="00340D1B"/>
    <w:rsid w:val="003418F5"/>
    <w:rsid w:val="00341C6B"/>
    <w:rsid w:val="003421B6"/>
    <w:rsid w:val="003432DD"/>
    <w:rsid w:val="00344022"/>
    <w:rsid w:val="00345785"/>
    <w:rsid w:val="003463F5"/>
    <w:rsid w:val="00346820"/>
    <w:rsid w:val="0034719C"/>
    <w:rsid w:val="003502CD"/>
    <w:rsid w:val="003502DB"/>
    <w:rsid w:val="00350314"/>
    <w:rsid w:val="00350D83"/>
    <w:rsid w:val="00351127"/>
    <w:rsid w:val="00351D9E"/>
    <w:rsid w:val="0035214D"/>
    <w:rsid w:val="0035250F"/>
    <w:rsid w:val="0035265F"/>
    <w:rsid w:val="00352691"/>
    <w:rsid w:val="00352B2E"/>
    <w:rsid w:val="0035395E"/>
    <w:rsid w:val="00353ED8"/>
    <w:rsid w:val="00354069"/>
    <w:rsid w:val="003544DE"/>
    <w:rsid w:val="00356571"/>
    <w:rsid w:val="003570BE"/>
    <w:rsid w:val="00357231"/>
    <w:rsid w:val="0035745F"/>
    <w:rsid w:val="00357480"/>
    <w:rsid w:val="00360AE6"/>
    <w:rsid w:val="0036187B"/>
    <w:rsid w:val="00361C12"/>
    <w:rsid w:val="00361C62"/>
    <w:rsid w:val="00362049"/>
    <w:rsid w:val="0036205C"/>
    <w:rsid w:val="003628CC"/>
    <w:rsid w:val="0036370F"/>
    <w:rsid w:val="003643DD"/>
    <w:rsid w:val="00364C47"/>
    <w:rsid w:val="00364DBB"/>
    <w:rsid w:val="00365098"/>
    <w:rsid w:val="003651AA"/>
    <w:rsid w:val="003653BD"/>
    <w:rsid w:val="00365B26"/>
    <w:rsid w:val="00365B4C"/>
    <w:rsid w:val="0037107C"/>
    <w:rsid w:val="003715E2"/>
    <w:rsid w:val="00373284"/>
    <w:rsid w:val="00373D78"/>
    <w:rsid w:val="00374C71"/>
    <w:rsid w:val="0037579C"/>
    <w:rsid w:val="0037580D"/>
    <w:rsid w:val="00376C29"/>
    <w:rsid w:val="00376DAF"/>
    <w:rsid w:val="00377D35"/>
    <w:rsid w:val="00380130"/>
    <w:rsid w:val="00381300"/>
    <w:rsid w:val="00382F58"/>
    <w:rsid w:val="003834D0"/>
    <w:rsid w:val="00384879"/>
    <w:rsid w:val="00384F42"/>
    <w:rsid w:val="00385876"/>
    <w:rsid w:val="0038668F"/>
    <w:rsid w:val="0038708F"/>
    <w:rsid w:val="003875BE"/>
    <w:rsid w:val="00387CB3"/>
    <w:rsid w:val="0039000E"/>
    <w:rsid w:val="00390690"/>
    <w:rsid w:val="00390C7F"/>
    <w:rsid w:val="00392D6B"/>
    <w:rsid w:val="00392E3C"/>
    <w:rsid w:val="00394406"/>
    <w:rsid w:val="00394747"/>
    <w:rsid w:val="003948E2"/>
    <w:rsid w:val="00395299"/>
    <w:rsid w:val="00395D31"/>
    <w:rsid w:val="0039677E"/>
    <w:rsid w:val="00396CA8"/>
    <w:rsid w:val="0039781D"/>
    <w:rsid w:val="00397948"/>
    <w:rsid w:val="00397AB7"/>
    <w:rsid w:val="00397D3B"/>
    <w:rsid w:val="00397F45"/>
    <w:rsid w:val="003A0411"/>
    <w:rsid w:val="003A0E2D"/>
    <w:rsid w:val="003A12AF"/>
    <w:rsid w:val="003A12E4"/>
    <w:rsid w:val="003A14B5"/>
    <w:rsid w:val="003A190F"/>
    <w:rsid w:val="003A1DA8"/>
    <w:rsid w:val="003A1FF6"/>
    <w:rsid w:val="003A2C15"/>
    <w:rsid w:val="003A2F80"/>
    <w:rsid w:val="003A4AA3"/>
    <w:rsid w:val="003A53A0"/>
    <w:rsid w:val="003A5733"/>
    <w:rsid w:val="003A5776"/>
    <w:rsid w:val="003A5803"/>
    <w:rsid w:val="003A7374"/>
    <w:rsid w:val="003A7536"/>
    <w:rsid w:val="003B0599"/>
    <w:rsid w:val="003B05DE"/>
    <w:rsid w:val="003B3BB4"/>
    <w:rsid w:val="003B4D4B"/>
    <w:rsid w:val="003B4E4B"/>
    <w:rsid w:val="003B56BD"/>
    <w:rsid w:val="003B5F8E"/>
    <w:rsid w:val="003B64C9"/>
    <w:rsid w:val="003B6BD2"/>
    <w:rsid w:val="003B6BF1"/>
    <w:rsid w:val="003B6EE4"/>
    <w:rsid w:val="003B77B9"/>
    <w:rsid w:val="003B797E"/>
    <w:rsid w:val="003C0044"/>
    <w:rsid w:val="003C0104"/>
    <w:rsid w:val="003C0728"/>
    <w:rsid w:val="003C172C"/>
    <w:rsid w:val="003C17FC"/>
    <w:rsid w:val="003C1FEA"/>
    <w:rsid w:val="003C2333"/>
    <w:rsid w:val="003C2CB6"/>
    <w:rsid w:val="003C2D9B"/>
    <w:rsid w:val="003C309F"/>
    <w:rsid w:val="003C42C8"/>
    <w:rsid w:val="003C4E76"/>
    <w:rsid w:val="003C5991"/>
    <w:rsid w:val="003C5ABB"/>
    <w:rsid w:val="003C7A82"/>
    <w:rsid w:val="003C7AAC"/>
    <w:rsid w:val="003C7BE6"/>
    <w:rsid w:val="003D055D"/>
    <w:rsid w:val="003D0A2E"/>
    <w:rsid w:val="003D10E6"/>
    <w:rsid w:val="003D150D"/>
    <w:rsid w:val="003D1A91"/>
    <w:rsid w:val="003D25AE"/>
    <w:rsid w:val="003D25F4"/>
    <w:rsid w:val="003D27C2"/>
    <w:rsid w:val="003D2B5E"/>
    <w:rsid w:val="003D4E14"/>
    <w:rsid w:val="003D5579"/>
    <w:rsid w:val="003D55DD"/>
    <w:rsid w:val="003D65EA"/>
    <w:rsid w:val="003D6726"/>
    <w:rsid w:val="003D6794"/>
    <w:rsid w:val="003D6BFD"/>
    <w:rsid w:val="003E06FE"/>
    <w:rsid w:val="003E107F"/>
    <w:rsid w:val="003E1384"/>
    <w:rsid w:val="003E1677"/>
    <w:rsid w:val="003E16F4"/>
    <w:rsid w:val="003E1F7C"/>
    <w:rsid w:val="003E332B"/>
    <w:rsid w:val="003E34FA"/>
    <w:rsid w:val="003E373A"/>
    <w:rsid w:val="003E4384"/>
    <w:rsid w:val="003E4ED2"/>
    <w:rsid w:val="003E511D"/>
    <w:rsid w:val="003E537A"/>
    <w:rsid w:val="003E5A89"/>
    <w:rsid w:val="003E6156"/>
    <w:rsid w:val="003E616D"/>
    <w:rsid w:val="003E6535"/>
    <w:rsid w:val="003E6539"/>
    <w:rsid w:val="003E699D"/>
    <w:rsid w:val="003E793E"/>
    <w:rsid w:val="003F006A"/>
    <w:rsid w:val="003F0236"/>
    <w:rsid w:val="003F0512"/>
    <w:rsid w:val="003F2B23"/>
    <w:rsid w:val="003F4826"/>
    <w:rsid w:val="003F48B0"/>
    <w:rsid w:val="003F48E2"/>
    <w:rsid w:val="003F5C4C"/>
    <w:rsid w:val="003F6E68"/>
    <w:rsid w:val="00400171"/>
    <w:rsid w:val="00401F2F"/>
    <w:rsid w:val="004021D2"/>
    <w:rsid w:val="00402C4F"/>
    <w:rsid w:val="004033FD"/>
    <w:rsid w:val="00403408"/>
    <w:rsid w:val="00403549"/>
    <w:rsid w:val="004035CF"/>
    <w:rsid w:val="004039EE"/>
    <w:rsid w:val="00403CD4"/>
    <w:rsid w:val="00403F4D"/>
    <w:rsid w:val="00404047"/>
    <w:rsid w:val="004040F9"/>
    <w:rsid w:val="004055E2"/>
    <w:rsid w:val="0040589E"/>
    <w:rsid w:val="00405A03"/>
    <w:rsid w:val="00405FF4"/>
    <w:rsid w:val="004061B3"/>
    <w:rsid w:val="00407071"/>
    <w:rsid w:val="004078CA"/>
    <w:rsid w:val="004105B7"/>
    <w:rsid w:val="00411206"/>
    <w:rsid w:val="00411595"/>
    <w:rsid w:val="0041166C"/>
    <w:rsid w:val="004116A1"/>
    <w:rsid w:val="00411C5A"/>
    <w:rsid w:val="00412581"/>
    <w:rsid w:val="004125D1"/>
    <w:rsid w:val="004127DC"/>
    <w:rsid w:val="00413166"/>
    <w:rsid w:val="0041365F"/>
    <w:rsid w:val="00413DFA"/>
    <w:rsid w:val="00414252"/>
    <w:rsid w:val="004150BF"/>
    <w:rsid w:val="004151CF"/>
    <w:rsid w:val="0041557B"/>
    <w:rsid w:val="00415E35"/>
    <w:rsid w:val="00415F63"/>
    <w:rsid w:val="00417C1A"/>
    <w:rsid w:val="00417D71"/>
    <w:rsid w:val="00420DA3"/>
    <w:rsid w:val="00420E42"/>
    <w:rsid w:val="0042227F"/>
    <w:rsid w:val="004223BA"/>
    <w:rsid w:val="004225F3"/>
    <w:rsid w:val="00423B2E"/>
    <w:rsid w:val="00424C0B"/>
    <w:rsid w:val="00425272"/>
    <w:rsid w:val="004256F8"/>
    <w:rsid w:val="0042603E"/>
    <w:rsid w:val="004260F9"/>
    <w:rsid w:val="004271F9"/>
    <w:rsid w:val="0042740A"/>
    <w:rsid w:val="004274BA"/>
    <w:rsid w:val="004277B6"/>
    <w:rsid w:val="00430A0C"/>
    <w:rsid w:val="00430C48"/>
    <w:rsid w:val="00431AB1"/>
    <w:rsid w:val="00432399"/>
    <w:rsid w:val="004326D9"/>
    <w:rsid w:val="00432E43"/>
    <w:rsid w:val="004344A5"/>
    <w:rsid w:val="00434A7F"/>
    <w:rsid w:val="004353F5"/>
    <w:rsid w:val="0043592A"/>
    <w:rsid w:val="00435D31"/>
    <w:rsid w:val="00436233"/>
    <w:rsid w:val="00436D31"/>
    <w:rsid w:val="00436EFE"/>
    <w:rsid w:val="00437126"/>
    <w:rsid w:val="004372D5"/>
    <w:rsid w:val="00440181"/>
    <w:rsid w:val="004404DA"/>
    <w:rsid w:val="00440BEA"/>
    <w:rsid w:val="00441FC6"/>
    <w:rsid w:val="00442112"/>
    <w:rsid w:val="004424FD"/>
    <w:rsid w:val="00442FF9"/>
    <w:rsid w:val="00443439"/>
    <w:rsid w:val="00443B78"/>
    <w:rsid w:val="00444302"/>
    <w:rsid w:val="00444C2D"/>
    <w:rsid w:val="00445645"/>
    <w:rsid w:val="00445B8A"/>
    <w:rsid w:val="004469D6"/>
    <w:rsid w:val="00450C1A"/>
    <w:rsid w:val="00451025"/>
    <w:rsid w:val="00451832"/>
    <w:rsid w:val="00452904"/>
    <w:rsid w:val="00452BAD"/>
    <w:rsid w:val="004532AF"/>
    <w:rsid w:val="00453936"/>
    <w:rsid w:val="00453BF9"/>
    <w:rsid w:val="00453C55"/>
    <w:rsid w:val="004549CC"/>
    <w:rsid w:val="00454D21"/>
    <w:rsid w:val="00454FDF"/>
    <w:rsid w:val="00455088"/>
    <w:rsid w:val="00455E53"/>
    <w:rsid w:val="004561D8"/>
    <w:rsid w:val="00456289"/>
    <w:rsid w:val="00457B8E"/>
    <w:rsid w:val="004607DB"/>
    <w:rsid w:val="00460CA8"/>
    <w:rsid w:val="004611A2"/>
    <w:rsid w:val="00461513"/>
    <w:rsid w:val="004619BA"/>
    <w:rsid w:val="00462029"/>
    <w:rsid w:val="00462360"/>
    <w:rsid w:val="00462E3F"/>
    <w:rsid w:val="004636FB"/>
    <w:rsid w:val="004637C4"/>
    <w:rsid w:val="0046447A"/>
    <w:rsid w:val="00465159"/>
    <w:rsid w:val="004652B3"/>
    <w:rsid w:val="00465344"/>
    <w:rsid w:val="00465C4D"/>
    <w:rsid w:val="00465F1E"/>
    <w:rsid w:val="004675D6"/>
    <w:rsid w:val="0047107C"/>
    <w:rsid w:val="00471B32"/>
    <w:rsid w:val="00473AD9"/>
    <w:rsid w:val="00473D04"/>
    <w:rsid w:val="00474048"/>
    <w:rsid w:val="00474473"/>
    <w:rsid w:val="004746CA"/>
    <w:rsid w:val="004750AD"/>
    <w:rsid w:val="00475505"/>
    <w:rsid w:val="00475CAC"/>
    <w:rsid w:val="00475D85"/>
    <w:rsid w:val="00475EA9"/>
    <w:rsid w:val="00476601"/>
    <w:rsid w:val="00477841"/>
    <w:rsid w:val="0048126E"/>
    <w:rsid w:val="00481577"/>
    <w:rsid w:val="00482686"/>
    <w:rsid w:val="00482D2E"/>
    <w:rsid w:val="00483D40"/>
    <w:rsid w:val="00484A3A"/>
    <w:rsid w:val="0048586F"/>
    <w:rsid w:val="00485BAB"/>
    <w:rsid w:val="00485C8A"/>
    <w:rsid w:val="00485D26"/>
    <w:rsid w:val="004866F5"/>
    <w:rsid w:val="00487002"/>
    <w:rsid w:val="00490BBD"/>
    <w:rsid w:val="00491E9F"/>
    <w:rsid w:val="00492B1C"/>
    <w:rsid w:val="004932E5"/>
    <w:rsid w:val="0049448C"/>
    <w:rsid w:val="00494578"/>
    <w:rsid w:val="00495404"/>
    <w:rsid w:val="0049560B"/>
    <w:rsid w:val="00496C8D"/>
    <w:rsid w:val="004977EC"/>
    <w:rsid w:val="004A053C"/>
    <w:rsid w:val="004A07C4"/>
    <w:rsid w:val="004A10C3"/>
    <w:rsid w:val="004A10C4"/>
    <w:rsid w:val="004A167E"/>
    <w:rsid w:val="004A1ABB"/>
    <w:rsid w:val="004A23BA"/>
    <w:rsid w:val="004A27AA"/>
    <w:rsid w:val="004A2B04"/>
    <w:rsid w:val="004A305F"/>
    <w:rsid w:val="004A40F6"/>
    <w:rsid w:val="004A44F0"/>
    <w:rsid w:val="004A4681"/>
    <w:rsid w:val="004A569F"/>
    <w:rsid w:val="004A670F"/>
    <w:rsid w:val="004A69BE"/>
    <w:rsid w:val="004A735D"/>
    <w:rsid w:val="004A74B0"/>
    <w:rsid w:val="004A7A22"/>
    <w:rsid w:val="004A7CE6"/>
    <w:rsid w:val="004A7F20"/>
    <w:rsid w:val="004A7F4E"/>
    <w:rsid w:val="004B0137"/>
    <w:rsid w:val="004B0CAA"/>
    <w:rsid w:val="004B0E96"/>
    <w:rsid w:val="004B168C"/>
    <w:rsid w:val="004B1ACC"/>
    <w:rsid w:val="004B2E1B"/>
    <w:rsid w:val="004B398F"/>
    <w:rsid w:val="004B45DF"/>
    <w:rsid w:val="004B471B"/>
    <w:rsid w:val="004B48EE"/>
    <w:rsid w:val="004B4C0C"/>
    <w:rsid w:val="004B4DF6"/>
    <w:rsid w:val="004B50F3"/>
    <w:rsid w:val="004B5739"/>
    <w:rsid w:val="004B573A"/>
    <w:rsid w:val="004B5793"/>
    <w:rsid w:val="004B5E79"/>
    <w:rsid w:val="004B63E6"/>
    <w:rsid w:val="004B6779"/>
    <w:rsid w:val="004B6804"/>
    <w:rsid w:val="004B77C9"/>
    <w:rsid w:val="004C0706"/>
    <w:rsid w:val="004C100E"/>
    <w:rsid w:val="004C2305"/>
    <w:rsid w:val="004C239C"/>
    <w:rsid w:val="004C2884"/>
    <w:rsid w:val="004C340C"/>
    <w:rsid w:val="004C34E7"/>
    <w:rsid w:val="004C3B8C"/>
    <w:rsid w:val="004C3BFA"/>
    <w:rsid w:val="004C418B"/>
    <w:rsid w:val="004C5925"/>
    <w:rsid w:val="004C6AD1"/>
    <w:rsid w:val="004C770A"/>
    <w:rsid w:val="004C7A4E"/>
    <w:rsid w:val="004D025E"/>
    <w:rsid w:val="004D0B27"/>
    <w:rsid w:val="004D0BE7"/>
    <w:rsid w:val="004D0C73"/>
    <w:rsid w:val="004D1482"/>
    <w:rsid w:val="004D1D08"/>
    <w:rsid w:val="004D2662"/>
    <w:rsid w:val="004D2940"/>
    <w:rsid w:val="004D3135"/>
    <w:rsid w:val="004D3431"/>
    <w:rsid w:val="004D4E44"/>
    <w:rsid w:val="004D4E4E"/>
    <w:rsid w:val="004D5546"/>
    <w:rsid w:val="004D5D21"/>
    <w:rsid w:val="004D5D68"/>
    <w:rsid w:val="004D5DCC"/>
    <w:rsid w:val="004D7B4D"/>
    <w:rsid w:val="004D7F03"/>
    <w:rsid w:val="004E16E1"/>
    <w:rsid w:val="004E19F6"/>
    <w:rsid w:val="004E1CEF"/>
    <w:rsid w:val="004E2174"/>
    <w:rsid w:val="004E2E43"/>
    <w:rsid w:val="004E4539"/>
    <w:rsid w:val="004E4891"/>
    <w:rsid w:val="004E5CED"/>
    <w:rsid w:val="004E60F8"/>
    <w:rsid w:val="004E68A6"/>
    <w:rsid w:val="004E6F31"/>
    <w:rsid w:val="004E7186"/>
    <w:rsid w:val="004E7850"/>
    <w:rsid w:val="004F03EA"/>
    <w:rsid w:val="004F097D"/>
    <w:rsid w:val="004F3507"/>
    <w:rsid w:val="004F4716"/>
    <w:rsid w:val="004F49C7"/>
    <w:rsid w:val="004F52D9"/>
    <w:rsid w:val="004F5AB3"/>
    <w:rsid w:val="004F5B69"/>
    <w:rsid w:val="004F64F7"/>
    <w:rsid w:val="004F7524"/>
    <w:rsid w:val="004F79BB"/>
    <w:rsid w:val="004F7CC7"/>
    <w:rsid w:val="00500650"/>
    <w:rsid w:val="00500A95"/>
    <w:rsid w:val="00500CBD"/>
    <w:rsid w:val="0050199C"/>
    <w:rsid w:val="00501C16"/>
    <w:rsid w:val="00503345"/>
    <w:rsid w:val="0050375E"/>
    <w:rsid w:val="00503B33"/>
    <w:rsid w:val="00503BEC"/>
    <w:rsid w:val="00503FC8"/>
    <w:rsid w:val="00504056"/>
    <w:rsid w:val="0050490C"/>
    <w:rsid w:val="00505542"/>
    <w:rsid w:val="00506894"/>
    <w:rsid w:val="00506D92"/>
    <w:rsid w:val="005074A8"/>
    <w:rsid w:val="00510393"/>
    <w:rsid w:val="005106AA"/>
    <w:rsid w:val="00512551"/>
    <w:rsid w:val="00512EEA"/>
    <w:rsid w:val="00512FAE"/>
    <w:rsid w:val="00513E29"/>
    <w:rsid w:val="00514B3E"/>
    <w:rsid w:val="00514C41"/>
    <w:rsid w:val="005152CB"/>
    <w:rsid w:val="005155A9"/>
    <w:rsid w:val="00515C27"/>
    <w:rsid w:val="00516A55"/>
    <w:rsid w:val="00517136"/>
    <w:rsid w:val="00517EBC"/>
    <w:rsid w:val="00520423"/>
    <w:rsid w:val="005207C7"/>
    <w:rsid w:val="00520D7F"/>
    <w:rsid w:val="00521738"/>
    <w:rsid w:val="00521BA9"/>
    <w:rsid w:val="00521FC2"/>
    <w:rsid w:val="005232F9"/>
    <w:rsid w:val="00523330"/>
    <w:rsid w:val="00524021"/>
    <w:rsid w:val="00525A48"/>
    <w:rsid w:val="0052621E"/>
    <w:rsid w:val="00526C0A"/>
    <w:rsid w:val="0052742C"/>
    <w:rsid w:val="00530534"/>
    <w:rsid w:val="0053135F"/>
    <w:rsid w:val="0053138A"/>
    <w:rsid w:val="0053149B"/>
    <w:rsid w:val="00531558"/>
    <w:rsid w:val="00533FA4"/>
    <w:rsid w:val="00534BD2"/>
    <w:rsid w:val="00534E4B"/>
    <w:rsid w:val="00536759"/>
    <w:rsid w:val="00536912"/>
    <w:rsid w:val="00540181"/>
    <w:rsid w:val="00540190"/>
    <w:rsid w:val="0054081F"/>
    <w:rsid w:val="00540A0E"/>
    <w:rsid w:val="005413C9"/>
    <w:rsid w:val="00541A85"/>
    <w:rsid w:val="00543037"/>
    <w:rsid w:val="00543F07"/>
    <w:rsid w:val="0054418C"/>
    <w:rsid w:val="005452FE"/>
    <w:rsid w:val="00545452"/>
    <w:rsid w:val="00545607"/>
    <w:rsid w:val="005468E5"/>
    <w:rsid w:val="00547493"/>
    <w:rsid w:val="00550E1E"/>
    <w:rsid w:val="00551092"/>
    <w:rsid w:val="00551502"/>
    <w:rsid w:val="00552AC6"/>
    <w:rsid w:val="00552E02"/>
    <w:rsid w:val="005548DD"/>
    <w:rsid w:val="00554A26"/>
    <w:rsid w:val="00554F9F"/>
    <w:rsid w:val="00555445"/>
    <w:rsid w:val="0055568A"/>
    <w:rsid w:val="00555C1E"/>
    <w:rsid w:val="005564D3"/>
    <w:rsid w:val="005572C4"/>
    <w:rsid w:val="0055760D"/>
    <w:rsid w:val="00557DF1"/>
    <w:rsid w:val="005614AB"/>
    <w:rsid w:val="00561DB8"/>
    <w:rsid w:val="005624FB"/>
    <w:rsid w:val="00562CF2"/>
    <w:rsid w:val="005634EF"/>
    <w:rsid w:val="00563A36"/>
    <w:rsid w:val="00563B09"/>
    <w:rsid w:val="00563D71"/>
    <w:rsid w:val="005643B2"/>
    <w:rsid w:val="00564A49"/>
    <w:rsid w:val="00564BF5"/>
    <w:rsid w:val="0056576C"/>
    <w:rsid w:val="00565921"/>
    <w:rsid w:val="00566157"/>
    <w:rsid w:val="00566807"/>
    <w:rsid w:val="005669F1"/>
    <w:rsid w:val="00566DA4"/>
    <w:rsid w:val="00567584"/>
    <w:rsid w:val="00567750"/>
    <w:rsid w:val="00567819"/>
    <w:rsid w:val="00567EAE"/>
    <w:rsid w:val="005703B6"/>
    <w:rsid w:val="0057095F"/>
    <w:rsid w:val="0057152A"/>
    <w:rsid w:val="00571DDC"/>
    <w:rsid w:val="0057299C"/>
    <w:rsid w:val="00572A17"/>
    <w:rsid w:val="00572B4D"/>
    <w:rsid w:val="0057317A"/>
    <w:rsid w:val="005735CF"/>
    <w:rsid w:val="005741C7"/>
    <w:rsid w:val="00574530"/>
    <w:rsid w:val="00574A98"/>
    <w:rsid w:val="00574AAB"/>
    <w:rsid w:val="0057503F"/>
    <w:rsid w:val="005753DA"/>
    <w:rsid w:val="00576415"/>
    <w:rsid w:val="005764D5"/>
    <w:rsid w:val="00576585"/>
    <w:rsid w:val="00576E19"/>
    <w:rsid w:val="005770FD"/>
    <w:rsid w:val="00577681"/>
    <w:rsid w:val="00580625"/>
    <w:rsid w:val="00580B87"/>
    <w:rsid w:val="005810B7"/>
    <w:rsid w:val="00581FD5"/>
    <w:rsid w:val="00582003"/>
    <w:rsid w:val="005822B0"/>
    <w:rsid w:val="00582C24"/>
    <w:rsid w:val="00582EBE"/>
    <w:rsid w:val="00582F7D"/>
    <w:rsid w:val="0058327A"/>
    <w:rsid w:val="00583876"/>
    <w:rsid w:val="00585A82"/>
    <w:rsid w:val="005860A8"/>
    <w:rsid w:val="0058619C"/>
    <w:rsid w:val="00586639"/>
    <w:rsid w:val="005871A1"/>
    <w:rsid w:val="0058749C"/>
    <w:rsid w:val="00587795"/>
    <w:rsid w:val="00590582"/>
    <w:rsid w:val="0059090D"/>
    <w:rsid w:val="00590ECB"/>
    <w:rsid w:val="00591A2E"/>
    <w:rsid w:val="00591DDF"/>
    <w:rsid w:val="00591E8A"/>
    <w:rsid w:val="00591FB2"/>
    <w:rsid w:val="00592494"/>
    <w:rsid w:val="005926F0"/>
    <w:rsid w:val="0059275E"/>
    <w:rsid w:val="00592AE9"/>
    <w:rsid w:val="00592C1A"/>
    <w:rsid w:val="005932BA"/>
    <w:rsid w:val="0059330C"/>
    <w:rsid w:val="005937F7"/>
    <w:rsid w:val="00593D78"/>
    <w:rsid w:val="00594E2F"/>
    <w:rsid w:val="00595243"/>
    <w:rsid w:val="00595C19"/>
    <w:rsid w:val="00596852"/>
    <w:rsid w:val="005969A9"/>
    <w:rsid w:val="00597105"/>
    <w:rsid w:val="00597279"/>
    <w:rsid w:val="005A0550"/>
    <w:rsid w:val="005A12E7"/>
    <w:rsid w:val="005A1750"/>
    <w:rsid w:val="005A1787"/>
    <w:rsid w:val="005A1AF2"/>
    <w:rsid w:val="005A295F"/>
    <w:rsid w:val="005A2B0F"/>
    <w:rsid w:val="005A4AC5"/>
    <w:rsid w:val="005A4D96"/>
    <w:rsid w:val="005A4E6D"/>
    <w:rsid w:val="005A5357"/>
    <w:rsid w:val="005A56FB"/>
    <w:rsid w:val="005A68DE"/>
    <w:rsid w:val="005A695C"/>
    <w:rsid w:val="005A76AA"/>
    <w:rsid w:val="005A7A74"/>
    <w:rsid w:val="005A7E5D"/>
    <w:rsid w:val="005B05C8"/>
    <w:rsid w:val="005B1202"/>
    <w:rsid w:val="005B1709"/>
    <w:rsid w:val="005B1E91"/>
    <w:rsid w:val="005B2D95"/>
    <w:rsid w:val="005B3DD4"/>
    <w:rsid w:val="005B3FA1"/>
    <w:rsid w:val="005B494A"/>
    <w:rsid w:val="005B52BD"/>
    <w:rsid w:val="005B61B8"/>
    <w:rsid w:val="005B6279"/>
    <w:rsid w:val="005B6BAF"/>
    <w:rsid w:val="005B6C2F"/>
    <w:rsid w:val="005B72E6"/>
    <w:rsid w:val="005B73A9"/>
    <w:rsid w:val="005B752A"/>
    <w:rsid w:val="005C0A29"/>
    <w:rsid w:val="005C0B2A"/>
    <w:rsid w:val="005C10B9"/>
    <w:rsid w:val="005C14D0"/>
    <w:rsid w:val="005C178B"/>
    <w:rsid w:val="005C1F00"/>
    <w:rsid w:val="005C244E"/>
    <w:rsid w:val="005C2A2E"/>
    <w:rsid w:val="005C40BC"/>
    <w:rsid w:val="005C41F9"/>
    <w:rsid w:val="005C4612"/>
    <w:rsid w:val="005C464A"/>
    <w:rsid w:val="005C47EB"/>
    <w:rsid w:val="005C5233"/>
    <w:rsid w:val="005C5349"/>
    <w:rsid w:val="005C6BF1"/>
    <w:rsid w:val="005C708A"/>
    <w:rsid w:val="005C7094"/>
    <w:rsid w:val="005C7637"/>
    <w:rsid w:val="005C7946"/>
    <w:rsid w:val="005C7AC7"/>
    <w:rsid w:val="005D0245"/>
    <w:rsid w:val="005D0791"/>
    <w:rsid w:val="005D09F8"/>
    <w:rsid w:val="005D111F"/>
    <w:rsid w:val="005D18AC"/>
    <w:rsid w:val="005D2369"/>
    <w:rsid w:val="005D2398"/>
    <w:rsid w:val="005D4634"/>
    <w:rsid w:val="005D4693"/>
    <w:rsid w:val="005D61B8"/>
    <w:rsid w:val="005D6302"/>
    <w:rsid w:val="005D65EC"/>
    <w:rsid w:val="005D6822"/>
    <w:rsid w:val="005D739B"/>
    <w:rsid w:val="005D7574"/>
    <w:rsid w:val="005D7D12"/>
    <w:rsid w:val="005D7F79"/>
    <w:rsid w:val="005E01B6"/>
    <w:rsid w:val="005E04D3"/>
    <w:rsid w:val="005E0E95"/>
    <w:rsid w:val="005E0F41"/>
    <w:rsid w:val="005E131E"/>
    <w:rsid w:val="005E1665"/>
    <w:rsid w:val="005E2B3B"/>
    <w:rsid w:val="005E3106"/>
    <w:rsid w:val="005E3D65"/>
    <w:rsid w:val="005E3E8E"/>
    <w:rsid w:val="005E45FD"/>
    <w:rsid w:val="005E5E55"/>
    <w:rsid w:val="005E7515"/>
    <w:rsid w:val="005E7B77"/>
    <w:rsid w:val="005E7F83"/>
    <w:rsid w:val="005F0214"/>
    <w:rsid w:val="005F08B0"/>
    <w:rsid w:val="005F1347"/>
    <w:rsid w:val="005F2564"/>
    <w:rsid w:val="005F28E1"/>
    <w:rsid w:val="005F35C7"/>
    <w:rsid w:val="005F3B77"/>
    <w:rsid w:val="005F4E90"/>
    <w:rsid w:val="005F5A08"/>
    <w:rsid w:val="005F5B50"/>
    <w:rsid w:val="005F643A"/>
    <w:rsid w:val="005F6627"/>
    <w:rsid w:val="005F6885"/>
    <w:rsid w:val="006004AD"/>
    <w:rsid w:val="00600720"/>
    <w:rsid w:val="006008F7"/>
    <w:rsid w:val="00601486"/>
    <w:rsid w:val="006018B2"/>
    <w:rsid w:val="00602724"/>
    <w:rsid w:val="00603808"/>
    <w:rsid w:val="00603BBB"/>
    <w:rsid w:val="00603BF8"/>
    <w:rsid w:val="00603FEB"/>
    <w:rsid w:val="0060408A"/>
    <w:rsid w:val="00605AE1"/>
    <w:rsid w:val="00607AFE"/>
    <w:rsid w:val="00607DE8"/>
    <w:rsid w:val="0061071A"/>
    <w:rsid w:val="00610DC8"/>
    <w:rsid w:val="00610F31"/>
    <w:rsid w:val="006112AB"/>
    <w:rsid w:val="00611A50"/>
    <w:rsid w:val="006123F7"/>
    <w:rsid w:val="0061265B"/>
    <w:rsid w:val="006126F0"/>
    <w:rsid w:val="00612DDB"/>
    <w:rsid w:val="00612EC8"/>
    <w:rsid w:val="006130C3"/>
    <w:rsid w:val="0061314C"/>
    <w:rsid w:val="00613975"/>
    <w:rsid w:val="00613B1F"/>
    <w:rsid w:val="00613C90"/>
    <w:rsid w:val="00613CB9"/>
    <w:rsid w:val="00613D16"/>
    <w:rsid w:val="0061401A"/>
    <w:rsid w:val="0061412C"/>
    <w:rsid w:val="00614C8A"/>
    <w:rsid w:val="00616505"/>
    <w:rsid w:val="00617D4B"/>
    <w:rsid w:val="0062036F"/>
    <w:rsid w:val="00620491"/>
    <w:rsid w:val="00621F9B"/>
    <w:rsid w:val="00622176"/>
    <w:rsid w:val="00622D03"/>
    <w:rsid w:val="00623001"/>
    <w:rsid w:val="0062434F"/>
    <w:rsid w:val="00625719"/>
    <w:rsid w:val="00626336"/>
    <w:rsid w:val="0062667B"/>
    <w:rsid w:val="006266D3"/>
    <w:rsid w:val="00626B59"/>
    <w:rsid w:val="00626B62"/>
    <w:rsid w:val="006272B9"/>
    <w:rsid w:val="006272D4"/>
    <w:rsid w:val="00627A4A"/>
    <w:rsid w:val="00627D9C"/>
    <w:rsid w:val="006304CB"/>
    <w:rsid w:val="006304EC"/>
    <w:rsid w:val="00630FFD"/>
    <w:rsid w:val="00631410"/>
    <w:rsid w:val="006320EB"/>
    <w:rsid w:val="0063427C"/>
    <w:rsid w:val="0063459C"/>
    <w:rsid w:val="00634DC1"/>
    <w:rsid w:val="00635B09"/>
    <w:rsid w:val="00635C37"/>
    <w:rsid w:val="00636E15"/>
    <w:rsid w:val="00636E59"/>
    <w:rsid w:val="00640AE7"/>
    <w:rsid w:val="00640D25"/>
    <w:rsid w:val="00640F7E"/>
    <w:rsid w:val="0064152F"/>
    <w:rsid w:val="006417D8"/>
    <w:rsid w:val="00641C92"/>
    <w:rsid w:val="006423AA"/>
    <w:rsid w:val="00642C97"/>
    <w:rsid w:val="00645D2B"/>
    <w:rsid w:val="00646CF2"/>
    <w:rsid w:val="00646ECF"/>
    <w:rsid w:val="0065072E"/>
    <w:rsid w:val="00650B57"/>
    <w:rsid w:val="006512F8"/>
    <w:rsid w:val="006517A5"/>
    <w:rsid w:val="006519F7"/>
    <w:rsid w:val="00651BED"/>
    <w:rsid w:val="00651CF1"/>
    <w:rsid w:val="0065237D"/>
    <w:rsid w:val="006529E4"/>
    <w:rsid w:val="00652B69"/>
    <w:rsid w:val="00652DE4"/>
    <w:rsid w:val="00653D0E"/>
    <w:rsid w:val="00654DCC"/>
    <w:rsid w:val="00656803"/>
    <w:rsid w:val="00656D2F"/>
    <w:rsid w:val="00657162"/>
    <w:rsid w:val="00660669"/>
    <w:rsid w:val="00660D86"/>
    <w:rsid w:val="00661019"/>
    <w:rsid w:val="0066106B"/>
    <w:rsid w:val="00661274"/>
    <w:rsid w:val="006612E2"/>
    <w:rsid w:val="00661478"/>
    <w:rsid w:val="006643F1"/>
    <w:rsid w:val="00664D87"/>
    <w:rsid w:val="006662E3"/>
    <w:rsid w:val="00666435"/>
    <w:rsid w:val="006672F3"/>
    <w:rsid w:val="006673FF"/>
    <w:rsid w:val="0066741E"/>
    <w:rsid w:val="00667A64"/>
    <w:rsid w:val="00670D81"/>
    <w:rsid w:val="006710FF"/>
    <w:rsid w:val="00671A5C"/>
    <w:rsid w:val="00674000"/>
    <w:rsid w:val="00674401"/>
    <w:rsid w:val="00674430"/>
    <w:rsid w:val="00674A65"/>
    <w:rsid w:val="00674CD9"/>
    <w:rsid w:val="006750CD"/>
    <w:rsid w:val="006755B5"/>
    <w:rsid w:val="00675A76"/>
    <w:rsid w:val="00676649"/>
    <w:rsid w:val="00676742"/>
    <w:rsid w:val="0067682F"/>
    <w:rsid w:val="006775E3"/>
    <w:rsid w:val="006778A0"/>
    <w:rsid w:val="00677AA7"/>
    <w:rsid w:val="0068016D"/>
    <w:rsid w:val="0068034B"/>
    <w:rsid w:val="006817FF"/>
    <w:rsid w:val="00681C2B"/>
    <w:rsid w:val="00683204"/>
    <w:rsid w:val="00683D4D"/>
    <w:rsid w:val="00684467"/>
    <w:rsid w:val="00685C46"/>
    <w:rsid w:val="00685D9A"/>
    <w:rsid w:val="0068634C"/>
    <w:rsid w:val="00686B1F"/>
    <w:rsid w:val="006870CA"/>
    <w:rsid w:val="00687902"/>
    <w:rsid w:val="00690446"/>
    <w:rsid w:val="00690C8D"/>
    <w:rsid w:val="00690EA1"/>
    <w:rsid w:val="00691880"/>
    <w:rsid w:val="00691885"/>
    <w:rsid w:val="006919C4"/>
    <w:rsid w:val="00691EBD"/>
    <w:rsid w:val="00691F38"/>
    <w:rsid w:val="00693E70"/>
    <w:rsid w:val="00693FD5"/>
    <w:rsid w:val="00694233"/>
    <w:rsid w:val="0069426A"/>
    <w:rsid w:val="00694846"/>
    <w:rsid w:val="00695A6E"/>
    <w:rsid w:val="00695B41"/>
    <w:rsid w:val="00695C03"/>
    <w:rsid w:val="00695CCA"/>
    <w:rsid w:val="006963B2"/>
    <w:rsid w:val="0069676F"/>
    <w:rsid w:val="006A01AA"/>
    <w:rsid w:val="006A151E"/>
    <w:rsid w:val="006A2234"/>
    <w:rsid w:val="006A26E1"/>
    <w:rsid w:val="006A29AB"/>
    <w:rsid w:val="006A2B40"/>
    <w:rsid w:val="006A2E46"/>
    <w:rsid w:val="006A311E"/>
    <w:rsid w:val="006A352A"/>
    <w:rsid w:val="006A409C"/>
    <w:rsid w:val="006A46C6"/>
    <w:rsid w:val="006A492F"/>
    <w:rsid w:val="006A5105"/>
    <w:rsid w:val="006A52AD"/>
    <w:rsid w:val="006A549F"/>
    <w:rsid w:val="006A5584"/>
    <w:rsid w:val="006A6A8A"/>
    <w:rsid w:val="006A720E"/>
    <w:rsid w:val="006A731E"/>
    <w:rsid w:val="006A76EE"/>
    <w:rsid w:val="006A782F"/>
    <w:rsid w:val="006A7917"/>
    <w:rsid w:val="006B003A"/>
    <w:rsid w:val="006B0DFD"/>
    <w:rsid w:val="006B1E3E"/>
    <w:rsid w:val="006B2D56"/>
    <w:rsid w:val="006B397F"/>
    <w:rsid w:val="006B4087"/>
    <w:rsid w:val="006B4158"/>
    <w:rsid w:val="006B54B8"/>
    <w:rsid w:val="006B67DF"/>
    <w:rsid w:val="006B6B8A"/>
    <w:rsid w:val="006B6BBF"/>
    <w:rsid w:val="006B73AA"/>
    <w:rsid w:val="006B7747"/>
    <w:rsid w:val="006B7A0F"/>
    <w:rsid w:val="006C1300"/>
    <w:rsid w:val="006C1441"/>
    <w:rsid w:val="006C1549"/>
    <w:rsid w:val="006C1E26"/>
    <w:rsid w:val="006C2579"/>
    <w:rsid w:val="006C2FE9"/>
    <w:rsid w:val="006C3CA4"/>
    <w:rsid w:val="006C3D90"/>
    <w:rsid w:val="006C413A"/>
    <w:rsid w:val="006C425E"/>
    <w:rsid w:val="006C5097"/>
    <w:rsid w:val="006C51FA"/>
    <w:rsid w:val="006C522E"/>
    <w:rsid w:val="006C5729"/>
    <w:rsid w:val="006C58EB"/>
    <w:rsid w:val="006C5B19"/>
    <w:rsid w:val="006C5FBA"/>
    <w:rsid w:val="006C608B"/>
    <w:rsid w:val="006C68A0"/>
    <w:rsid w:val="006C68B7"/>
    <w:rsid w:val="006C69F4"/>
    <w:rsid w:val="006C6DD1"/>
    <w:rsid w:val="006C6FA6"/>
    <w:rsid w:val="006C700D"/>
    <w:rsid w:val="006C78F7"/>
    <w:rsid w:val="006D03DC"/>
    <w:rsid w:val="006D0611"/>
    <w:rsid w:val="006D1DD5"/>
    <w:rsid w:val="006D285F"/>
    <w:rsid w:val="006D38D5"/>
    <w:rsid w:val="006D3B5D"/>
    <w:rsid w:val="006D4008"/>
    <w:rsid w:val="006D4165"/>
    <w:rsid w:val="006D41F3"/>
    <w:rsid w:val="006D453C"/>
    <w:rsid w:val="006D4CDB"/>
    <w:rsid w:val="006D555F"/>
    <w:rsid w:val="006D5DDE"/>
    <w:rsid w:val="006D6170"/>
    <w:rsid w:val="006D6EFB"/>
    <w:rsid w:val="006E0681"/>
    <w:rsid w:val="006E0E66"/>
    <w:rsid w:val="006E15F4"/>
    <w:rsid w:val="006E1B5B"/>
    <w:rsid w:val="006E2018"/>
    <w:rsid w:val="006E2093"/>
    <w:rsid w:val="006E2676"/>
    <w:rsid w:val="006E274A"/>
    <w:rsid w:val="006E2865"/>
    <w:rsid w:val="006E3A18"/>
    <w:rsid w:val="006E3E9F"/>
    <w:rsid w:val="006E4443"/>
    <w:rsid w:val="006E4AA8"/>
    <w:rsid w:val="006E4B65"/>
    <w:rsid w:val="006E4C2D"/>
    <w:rsid w:val="006E526F"/>
    <w:rsid w:val="006E53CC"/>
    <w:rsid w:val="006E6778"/>
    <w:rsid w:val="006F1D04"/>
    <w:rsid w:val="006F1EFD"/>
    <w:rsid w:val="006F2092"/>
    <w:rsid w:val="006F24B4"/>
    <w:rsid w:val="006F2D91"/>
    <w:rsid w:val="006F325E"/>
    <w:rsid w:val="006F336E"/>
    <w:rsid w:val="006F3480"/>
    <w:rsid w:val="006F34FA"/>
    <w:rsid w:val="006F51B5"/>
    <w:rsid w:val="006F5FEF"/>
    <w:rsid w:val="006F72AD"/>
    <w:rsid w:val="006F73F8"/>
    <w:rsid w:val="00700176"/>
    <w:rsid w:val="007008F2"/>
    <w:rsid w:val="0070091A"/>
    <w:rsid w:val="00701C28"/>
    <w:rsid w:val="00701D7C"/>
    <w:rsid w:val="0070244A"/>
    <w:rsid w:val="0070249A"/>
    <w:rsid w:val="00702551"/>
    <w:rsid w:val="007025A7"/>
    <w:rsid w:val="00702B53"/>
    <w:rsid w:val="00703E7B"/>
    <w:rsid w:val="007041E2"/>
    <w:rsid w:val="00704324"/>
    <w:rsid w:val="00704C7F"/>
    <w:rsid w:val="007060B0"/>
    <w:rsid w:val="007063D4"/>
    <w:rsid w:val="00706F10"/>
    <w:rsid w:val="00707286"/>
    <w:rsid w:val="00707830"/>
    <w:rsid w:val="00707B2E"/>
    <w:rsid w:val="00707BBB"/>
    <w:rsid w:val="007105BD"/>
    <w:rsid w:val="00712081"/>
    <w:rsid w:val="007126FB"/>
    <w:rsid w:val="0071321A"/>
    <w:rsid w:val="0071329D"/>
    <w:rsid w:val="007141FA"/>
    <w:rsid w:val="00714559"/>
    <w:rsid w:val="00714860"/>
    <w:rsid w:val="007155FF"/>
    <w:rsid w:val="007158A5"/>
    <w:rsid w:val="0071596B"/>
    <w:rsid w:val="00715A51"/>
    <w:rsid w:val="00716DEB"/>
    <w:rsid w:val="00717BCF"/>
    <w:rsid w:val="007204B5"/>
    <w:rsid w:val="0072050E"/>
    <w:rsid w:val="00720BF0"/>
    <w:rsid w:val="0072128F"/>
    <w:rsid w:val="00721C13"/>
    <w:rsid w:val="007221AB"/>
    <w:rsid w:val="00722A5B"/>
    <w:rsid w:val="00723F5C"/>
    <w:rsid w:val="0072575E"/>
    <w:rsid w:val="00725917"/>
    <w:rsid w:val="00726049"/>
    <w:rsid w:val="0072624B"/>
    <w:rsid w:val="00726430"/>
    <w:rsid w:val="00726FFC"/>
    <w:rsid w:val="0072727E"/>
    <w:rsid w:val="0072765D"/>
    <w:rsid w:val="0072773A"/>
    <w:rsid w:val="00727EB3"/>
    <w:rsid w:val="00727FAD"/>
    <w:rsid w:val="007301BF"/>
    <w:rsid w:val="00731824"/>
    <w:rsid w:val="00732064"/>
    <w:rsid w:val="0073216E"/>
    <w:rsid w:val="0073251D"/>
    <w:rsid w:val="007330B2"/>
    <w:rsid w:val="007331D6"/>
    <w:rsid w:val="00733AC0"/>
    <w:rsid w:val="00734143"/>
    <w:rsid w:val="00735E09"/>
    <w:rsid w:val="00737554"/>
    <w:rsid w:val="00737E91"/>
    <w:rsid w:val="00737FB5"/>
    <w:rsid w:val="00740742"/>
    <w:rsid w:val="00740FF4"/>
    <w:rsid w:val="007410FB"/>
    <w:rsid w:val="00742279"/>
    <w:rsid w:val="007438CC"/>
    <w:rsid w:val="00743CFE"/>
    <w:rsid w:val="00744DA8"/>
    <w:rsid w:val="00745A17"/>
    <w:rsid w:val="00745DA1"/>
    <w:rsid w:val="007467E1"/>
    <w:rsid w:val="00747A5A"/>
    <w:rsid w:val="00747F5D"/>
    <w:rsid w:val="00751868"/>
    <w:rsid w:val="007521F3"/>
    <w:rsid w:val="007529C4"/>
    <w:rsid w:val="007539BC"/>
    <w:rsid w:val="00753CE8"/>
    <w:rsid w:val="007540E0"/>
    <w:rsid w:val="007549B6"/>
    <w:rsid w:val="00754D04"/>
    <w:rsid w:val="00755F13"/>
    <w:rsid w:val="00756C33"/>
    <w:rsid w:val="00756C88"/>
    <w:rsid w:val="00757436"/>
    <w:rsid w:val="00757F81"/>
    <w:rsid w:val="0076079D"/>
    <w:rsid w:val="0076167C"/>
    <w:rsid w:val="00762612"/>
    <w:rsid w:val="007627B1"/>
    <w:rsid w:val="00762B11"/>
    <w:rsid w:val="0076442A"/>
    <w:rsid w:val="007645CE"/>
    <w:rsid w:val="007658BD"/>
    <w:rsid w:val="00766206"/>
    <w:rsid w:val="0076634D"/>
    <w:rsid w:val="00766797"/>
    <w:rsid w:val="00770059"/>
    <w:rsid w:val="00770B64"/>
    <w:rsid w:val="00770CB4"/>
    <w:rsid w:val="007711EC"/>
    <w:rsid w:val="00771429"/>
    <w:rsid w:val="0077192E"/>
    <w:rsid w:val="00771AD3"/>
    <w:rsid w:val="00772C97"/>
    <w:rsid w:val="00772CDC"/>
    <w:rsid w:val="00773D21"/>
    <w:rsid w:val="0077414E"/>
    <w:rsid w:val="0077504E"/>
    <w:rsid w:val="00776037"/>
    <w:rsid w:val="00776156"/>
    <w:rsid w:val="00777235"/>
    <w:rsid w:val="00777A61"/>
    <w:rsid w:val="0078008C"/>
    <w:rsid w:val="0078051F"/>
    <w:rsid w:val="00780C86"/>
    <w:rsid w:val="00781681"/>
    <w:rsid w:val="0078285C"/>
    <w:rsid w:val="00783317"/>
    <w:rsid w:val="0078335F"/>
    <w:rsid w:val="007833F3"/>
    <w:rsid w:val="007836D3"/>
    <w:rsid w:val="00784B3F"/>
    <w:rsid w:val="00785433"/>
    <w:rsid w:val="0078625E"/>
    <w:rsid w:val="00786F7E"/>
    <w:rsid w:val="007870EB"/>
    <w:rsid w:val="00787651"/>
    <w:rsid w:val="007877B4"/>
    <w:rsid w:val="00787956"/>
    <w:rsid w:val="00787997"/>
    <w:rsid w:val="00791D9D"/>
    <w:rsid w:val="00792050"/>
    <w:rsid w:val="00793718"/>
    <w:rsid w:val="007937C6"/>
    <w:rsid w:val="00793EF0"/>
    <w:rsid w:val="007940B7"/>
    <w:rsid w:val="007943F2"/>
    <w:rsid w:val="00794A5F"/>
    <w:rsid w:val="00794ED6"/>
    <w:rsid w:val="00794F72"/>
    <w:rsid w:val="00794F92"/>
    <w:rsid w:val="0079534B"/>
    <w:rsid w:val="007963E3"/>
    <w:rsid w:val="0079669C"/>
    <w:rsid w:val="00797494"/>
    <w:rsid w:val="007A00DB"/>
    <w:rsid w:val="007A022F"/>
    <w:rsid w:val="007A0C1B"/>
    <w:rsid w:val="007A0EF7"/>
    <w:rsid w:val="007A1157"/>
    <w:rsid w:val="007A1E37"/>
    <w:rsid w:val="007A2190"/>
    <w:rsid w:val="007A2473"/>
    <w:rsid w:val="007A32A4"/>
    <w:rsid w:val="007A3AF5"/>
    <w:rsid w:val="007A40BC"/>
    <w:rsid w:val="007A48E0"/>
    <w:rsid w:val="007A579D"/>
    <w:rsid w:val="007A5FFC"/>
    <w:rsid w:val="007A6188"/>
    <w:rsid w:val="007A6AFD"/>
    <w:rsid w:val="007B0771"/>
    <w:rsid w:val="007B10F9"/>
    <w:rsid w:val="007B1326"/>
    <w:rsid w:val="007B16E3"/>
    <w:rsid w:val="007B1916"/>
    <w:rsid w:val="007B1A94"/>
    <w:rsid w:val="007B1FC3"/>
    <w:rsid w:val="007B20CA"/>
    <w:rsid w:val="007B3195"/>
    <w:rsid w:val="007B3A2F"/>
    <w:rsid w:val="007B4D33"/>
    <w:rsid w:val="007B6033"/>
    <w:rsid w:val="007B6189"/>
    <w:rsid w:val="007B7BCD"/>
    <w:rsid w:val="007C00F9"/>
    <w:rsid w:val="007C0BF9"/>
    <w:rsid w:val="007C1296"/>
    <w:rsid w:val="007C3149"/>
    <w:rsid w:val="007C3F30"/>
    <w:rsid w:val="007C5091"/>
    <w:rsid w:val="007C5CE9"/>
    <w:rsid w:val="007C635A"/>
    <w:rsid w:val="007C662C"/>
    <w:rsid w:val="007C696C"/>
    <w:rsid w:val="007C69C1"/>
    <w:rsid w:val="007D00F4"/>
    <w:rsid w:val="007D0110"/>
    <w:rsid w:val="007D0718"/>
    <w:rsid w:val="007D0A59"/>
    <w:rsid w:val="007D1670"/>
    <w:rsid w:val="007D16EC"/>
    <w:rsid w:val="007D1FB8"/>
    <w:rsid w:val="007D2C53"/>
    <w:rsid w:val="007D2C95"/>
    <w:rsid w:val="007D2D18"/>
    <w:rsid w:val="007D3C2D"/>
    <w:rsid w:val="007D421C"/>
    <w:rsid w:val="007D5428"/>
    <w:rsid w:val="007D6BB9"/>
    <w:rsid w:val="007D757D"/>
    <w:rsid w:val="007D7A40"/>
    <w:rsid w:val="007D7DC1"/>
    <w:rsid w:val="007E11C8"/>
    <w:rsid w:val="007E138F"/>
    <w:rsid w:val="007E154C"/>
    <w:rsid w:val="007E2825"/>
    <w:rsid w:val="007E2B4B"/>
    <w:rsid w:val="007E2E0F"/>
    <w:rsid w:val="007E5CCB"/>
    <w:rsid w:val="007E6D03"/>
    <w:rsid w:val="007E6D43"/>
    <w:rsid w:val="007E6DC4"/>
    <w:rsid w:val="007E6FA6"/>
    <w:rsid w:val="007F1C7A"/>
    <w:rsid w:val="007F1CFA"/>
    <w:rsid w:val="007F20AC"/>
    <w:rsid w:val="007F251D"/>
    <w:rsid w:val="007F2CA8"/>
    <w:rsid w:val="007F2FC3"/>
    <w:rsid w:val="007F3DC3"/>
    <w:rsid w:val="007F3FEC"/>
    <w:rsid w:val="007F4C0C"/>
    <w:rsid w:val="007F5107"/>
    <w:rsid w:val="007F51A4"/>
    <w:rsid w:val="007F5343"/>
    <w:rsid w:val="007F5480"/>
    <w:rsid w:val="007F5DE6"/>
    <w:rsid w:val="007F6BB8"/>
    <w:rsid w:val="007F7447"/>
    <w:rsid w:val="007F75C7"/>
    <w:rsid w:val="007F75C8"/>
    <w:rsid w:val="007F7A65"/>
    <w:rsid w:val="007F7C6A"/>
    <w:rsid w:val="007F7D1F"/>
    <w:rsid w:val="00801029"/>
    <w:rsid w:val="0080146F"/>
    <w:rsid w:val="008032D1"/>
    <w:rsid w:val="00803E67"/>
    <w:rsid w:val="008041DE"/>
    <w:rsid w:val="008050E2"/>
    <w:rsid w:val="0080532F"/>
    <w:rsid w:val="008068E8"/>
    <w:rsid w:val="008072D2"/>
    <w:rsid w:val="00807976"/>
    <w:rsid w:val="00810061"/>
    <w:rsid w:val="00810893"/>
    <w:rsid w:val="008110F6"/>
    <w:rsid w:val="0081162C"/>
    <w:rsid w:val="0081197F"/>
    <w:rsid w:val="00811AA8"/>
    <w:rsid w:val="00812937"/>
    <w:rsid w:val="008134DF"/>
    <w:rsid w:val="00815BF1"/>
    <w:rsid w:val="008162B4"/>
    <w:rsid w:val="00817D2E"/>
    <w:rsid w:val="00820065"/>
    <w:rsid w:val="008200BB"/>
    <w:rsid w:val="008204ED"/>
    <w:rsid w:val="00820B6A"/>
    <w:rsid w:val="00820CB1"/>
    <w:rsid w:val="00821403"/>
    <w:rsid w:val="0082270A"/>
    <w:rsid w:val="00825800"/>
    <w:rsid w:val="00825BB9"/>
    <w:rsid w:val="00826618"/>
    <w:rsid w:val="00826A73"/>
    <w:rsid w:val="00826DD1"/>
    <w:rsid w:val="008300B7"/>
    <w:rsid w:val="00830D01"/>
    <w:rsid w:val="008310FD"/>
    <w:rsid w:val="008318AD"/>
    <w:rsid w:val="00831B3E"/>
    <w:rsid w:val="00833715"/>
    <w:rsid w:val="00833A5D"/>
    <w:rsid w:val="008340CF"/>
    <w:rsid w:val="00834838"/>
    <w:rsid w:val="008349B3"/>
    <w:rsid w:val="00834A14"/>
    <w:rsid w:val="00834CB7"/>
    <w:rsid w:val="00834D92"/>
    <w:rsid w:val="00835158"/>
    <w:rsid w:val="00835839"/>
    <w:rsid w:val="00835A19"/>
    <w:rsid w:val="00835C55"/>
    <w:rsid w:val="00836289"/>
    <w:rsid w:val="00837403"/>
    <w:rsid w:val="00837AB1"/>
    <w:rsid w:val="00837CC6"/>
    <w:rsid w:val="0084138E"/>
    <w:rsid w:val="008419A5"/>
    <w:rsid w:val="0084231A"/>
    <w:rsid w:val="00842439"/>
    <w:rsid w:val="0084287F"/>
    <w:rsid w:val="00842981"/>
    <w:rsid w:val="008430CE"/>
    <w:rsid w:val="00843378"/>
    <w:rsid w:val="0084347B"/>
    <w:rsid w:val="008447C1"/>
    <w:rsid w:val="008448A6"/>
    <w:rsid w:val="00844E1F"/>
    <w:rsid w:val="00845782"/>
    <w:rsid w:val="00846257"/>
    <w:rsid w:val="00846755"/>
    <w:rsid w:val="00846AB9"/>
    <w:rsid w:val="00846BD3"/>
    <w:rsid w:val="00847946"/>
    <w:rsid w:val="008502AA"/>
    <w:rsid w:val="00850B6D"/>
    <w:rsid w:val="00850E96"/>
    <w:rsid w:val="008510D5"/>
    <w:rsid w:val="0085148D"/>
    <w:rsid w:val="00851801"/>
    <w:rsid w:val="00851AE1"/>
    <w:rsid w:val="00852839"/>
    <w:rsid w:val="00852880"/>
    <w:rsid w:val="0085395C"/>
    <w:rsid w:val="00854BB3"/>
    <w:rsid w:val="00855DB8"/>
    <w:rsid w:val="00856DAE"/>
    <w:rsid w:val="00857B81"/>
    <w:rsid w:val="00861052"/>
    <w:rsid w:val="008612BC"/>
    <w:rsid w:val="0086140E"/>
    <w:rsid w:val="008614AA"/>
    <w:rsid w:val="00863E63"/>
    <w:rsid w:val="0086430D"/>
    <w:rsid w:val="008644C5"/>
    <w:rsid w:val="00864F68"/>
    <w:rsid w:val="00865166"/>
    <w:rsid w:val="008651A6"/>
    <w:rsid w:val="008651DD"/>
    <w:rsid w:val="00865968"/>
    <w:rsid w:val="00865A24"/>
    <w:rsid w:val="00865ADD"/>
    <w:rsid w:val="00866CE5"/>
    <w:rsid w:val="00866FF9"/>
    <w:rsid w:val="00870388"/>
    <w:rsid w:val="00871399"/>
    <w:rsid w:val="00872046"/>
    <w:rsid w:val="008729A6"/>
    <w:rsid w:val="00872C60"/>
    <w:rsid w:val="008730DA"/>
    <w:rsid w:val="00873B5B"/>
    <w:rsid w:val="008740AD"/>
    <w:rsid w:val="008747DB"/>
    <w:rsid w:val="00874D4B"/>
    <w:rsid w:val="00874D81"/>
    <w:rsid w:val="00874F5C"/>
    <w:rsid w:val="0087640F"/>
    <w:rsid w:val="00876788"/>
    <w:rsid w:val="0087689E"/>
    <w:rsid w:val="0087724B"/>
    <w:rsid w:val="008777A6"/>
    <w:rsid w:val="00880033"/>
    <w:rsid w:val="0088015E"/>
    <w:rsid w:val="0088074A"/>
    <w:rsid w:val="008807BA"/>
    <w:rsid w:val="00882792"/>
    <w:rsid w:val="00882933"/>
    <w:rsid w:val="00882B60"/>
    <w:rsid w:val="008832AF"/>
    <w:rsid w:val="008834BC"/>
    <w:rsid w:val="00884437"/>
    <w:rsid w:val="008846AC"/>
    <w:rsid w:val="00884783"/>
    <w:rsid w:val="0088493E"/>
    <w:rsid w:val="00884EB2"/>
    <w:rsid w:val="008857B7"/>
    <w:rsid w:val="00886131"/>
    <w:rsid w:val="008874A9"/>
    <w:rsid w:val="00887C6B"/>
    <w:rsid w:val="00890239"/>
    <w:rsid w:val="0089062C"/>
    <w:rsid w:val="00890FC4"/>
    <w:rsid w:val="008914FA"/>
    <w:rsid w:val="008917D7"/>
    <w:rsid w:val="008922CA"/>
    <w:rsid w:val="0089251C"/>
    <w:rsid w:val="00893F1C"/>
    <w:rsid w:val="008944D5"/>
    <w:rsid w:val="00894703"/>
    <w:rsid w:val="0089515A"/>
    <w:rsid w:val="008956B4"/>
    <w:rsid w:val="00895E2C"/>
    <w:rsid w:val="0089601D"/>
    <w:rsid w:val="0089652C"/>
    <w:rsid w:val="00896BEB"/>
    <w:rsid w:val="00897287"/>
    <w:rsid w:val="00897328"/>
    <w:rsid w:val="00897A94"/>
    <w:rsid w:val="008A0C32"/>
    <w:rsid w:val="008A0E8F"/>
    <w:rsid w:val="008A13A8"/>
    <w:rsid w:val="008A201A"/>
    <w:rsid w:val="008A2233"/>
    <w:rsid w:val="008A2592"/>
    <w:rsid w:val="008A291E"/>
    <w:rsid w:val="008A29E6"/>
    <w:rsid w:val="008A352D"/>
    <w:rsid w:val="008A3C9C"/>
    <w:rsid w:val="008A4DF2"/>
    <w:rsid w:val="008A4E53"/>
    <w:rsid w:val="008A4EE3"/>
    <w:rsid w:val="008A5086"/>
    <w:rsid w:val="008A5AE4"/>
    <w:rsid w:val="008A5D57"/>
    <w:rsid w:val="008A6994"/>
    <w:rsid w:val="008B0202"/>
    <w:rsid w:val="008B0F6E"/>
    <w:rsid w:val="008B12BE"/>
    <w:rsid w:val="008B2979"/>
    <w:rsid w:val="008B2AF7"/>
    <w:rsid w:val="008B3E5B"/>
    <w:rsid w:val="008B41A8"/>
    <w:rsid w:val="008B4357"/>
    <w:rsid w:val="008B44AA"/>
    <w:rsid w:val="008B4A28"/>
    <w:rsid w:val="008B531C"/>
    <w:rsid w:val="008B56A1"/>
    <w:rsid w:val="008B5F01"/>
    <w:rsid w:val="008B6EE3"/>
    <w:rsid w:val="008B6FCA"/>
    <w:rsid w:val="008B7DC1"/>
    <w:rsid w:val="008C089A"/>
    <w:rsid w:val="008C099A"/>
    <w:rsid w:val="008C09CD"/>
    <w:rsid w:val="008C1B04"/>
    <w:rsid w:val="008C1F31"/>
    <w:rsid w:val="008C21CC"/>
    <w:rsid w:val="008C3840"/>
    <w:rsid w:val="008C445B"/>
    <w:rsid w:val="008C453D"/>
    <w:rsid w:val="008C4C04"/>
    <w:rsid w:val="008C52D0"/>
    <w:rsid w:val="008C57E7"/>
    <w:rsid w:val="008C5965"/>
    <w:rsid w:val="008C5E94"/>
    <w:rsid w:val="008C61DF"/>
    <w:rsid w:val="008C67AC"/>
    <w:rsid w:val="008C7886"/>
    <w:rsid w:val="008D0BC1"/>
    <w:rsid w:val="008D0C50"/>
    <w:rsid w:val="008D172F"/>
    <w:rsid w:val="008D1EBA"/>
    <w:rsid w:val="008D214A"/>
    <w:rsid w:val="008D3610"/>
    <w:rsid w:val="008D3A18"/>
    <w:rsid w:val="008D3C51"/>
    <w:rsid w:val="008D44F7"/>
    <w:rsid w:val="008D53B9"/>
    <w:rsid w:val="008D5B0E"/>
    <w:rsid w:val="008D5C07"/>
    <w:rsid w:val="008D6AB8"/>
    <w:rsid w:val="008D70D6"/>
    <w:rsid w:val="008D7988"/>
    <w:rsid w:val="008D7EB3"/>
    <w:rsid w:val="008E02DB"/>
    <w:rsid w:val="008E13C5"/>
    <w:rsid w:val="008E16E2"/>
    <w:rsid w:val="008E1B02"/>
    <w:rsid w:val="008E27DF"/>
    <w:rsid w:val="008E2C8B"/>
    <w:rsid w:val="008E3568"/>
    <w:rsid w:val="008E3A17"/>
    <w:rsid w:val="008E42F8"/>
    <w:rsid w:val="008E60AC"/>
    <w:rsid w:val="008E617F"/>
    <w:rsid w:val="008E73EC"/>
    <w:rsid w:val="008F04AC"/>
    <w:rsid w:val="008F13A7"/>
    <w:rsid w:val="008F1AB7"/>
    <w:rsid w:val="008F1FF9"/>
    <w:rsid w:val="008F26FE"/>
    <w:rsid w:val="008F2C95"/>
    <w:rsid w:val="008F3C54"/>
    <w:rsid w:val="008F4AF0"/>
    <w:rsid w:val="008F5054"/>
    <w:rsid w:val="008F5320"/>
    <w:rsid w:val="008F5951"/>
    <w:rsid w:val="00900E9D"/>
    <w:rsid w:val="0090154A"/>
    <w:rsid w:val="00901553"/>
    <w:rsid w:val="00901D03"/>
    <w:rsid w:val="00902807"/>
    <w:rsid w:val="009048CD"/>
    <w:rsid w:val="00907822"/>
    <w:rsid w:val="00907B7F"/>
    <w:rsid w:val="00910536"/>
    <w:rsid w:val="00910655"/>
    <w:rsid w:val="00910872"/>
    <w:rsid w:val="009115B8"/>
    <w:rsid w:val="009129CE"/>
    <w:rsid w:val="009129E4"/>
    <w:rsid w:val="00912A0D"/>
    <w:rsid w:val="00912A61"/>
    <w:rsid w:val="00913BBF"/>
    <w:rsid w:val="00914C66"/>
    <w:rsid w:val="00915809"/>
    <w:rsid w:val="00915B3B"/>
    <w:rsid w:val="00916DF1"/>
    <w:rsid w:val="009171FE"/>
    <w:rsid w:val="009177E4"/>
    <w:rsid w:val="009200E0"/>
    <w:rsid w:val="00921144"/>
    <w:rsid w:val="00921224"/>
    <w:rsid w:val="009221CC"/>
    <w:rsid w:val="009227AC"/>
    <w:rsid w:val="0092295D"/>
    <w:rsid w:val="009232FB"/>
    <w:rsid w:val="00923E97"/>
    <w:rsid w:val="0092429E"/>
    <w:rsid w:val="00925751"/>
    <w:rsid w:val="00925B50"/>
    <w:rsid w:val="00925CE3"/>
    <w:rsid w:val="009265AD"/>
    <w:rsid w:val="00927A7D"/>
    <w:rsid w:val="00927F79"/>
    <w:rsid w:val="0093097E"/>
    <w:rsid w:val="00930DBA"/>
    <w:rsid w:val="00931331"/>
    <w:rsid w:val="0093288D"/>
    <w:rsid w:val="009329FC"/>
    <w:rsid w:val="00932B11"/>
    <w:rsid w:val="00932FF3"/>
    <w:rsid w:val="00933AFA"/>
    <w:rsid w:val="00933EDD"/>
    <w:rsid w:val="0093408D"/>
    <w:rsid w:val="00934E92"/>
    <w:rsid w:val="00935FAB"/>
    <w:rsid w:val="00936221"/>
    <w:rsid w:val="009367F5"/>
    <w:rsid w:val="00936B0B"/>
    <w:rsid w:val="009371F4"/>
    <w:rsid w:val="00937818"/>
    <w:rsid w:val="00937E61"/>
    <w:rsid w:val="00940EB6"/>
    <w:rsid w:val="009417A8"/>
    <w:rsid w:val="00941B80"/>
    <w:rsid w:val="00941EC7"/>
    <w:rsid w:val="00941FED"/>
    <w:rsid w:val="00942029"/>
    <w:rsid w:val="0094240B"/>
    <w:rsid w:val="00943564"/>
    <w:rsid w:val="00943ACF"/>
    <w:rsid w:val="00944224"/>
    <w:rsid w:val="009448AA"/>
    <w:rsid w:val="00945E7C"/>
    <w:rsid w:val="009460F9"/>
    <w:rsid w:val="00947358"/>
    <w:rsid w:val="009475AA"/>
    <w:rsid w:val="00947A59"/>
    <w:rsid w:val="009504F7"/>
    <w:rsid w:val="00950644"/>
    <w:rsid w:val="009512B8"/>
    <w:rsid w:val="00951A5D"/>
    <w:rsid w:val="00951ED7"/>
    <w:rsid w:val="0095209E"/>
    <w:rsid w:val="00952703"/>
    <w:rsid w:val="0095343F"/>
    <w:rsid w:val="00953D31"/>
    <w:rsid w:val="00954124"/>
    <w:rsid w:val="0095522D"/>
    <w:rsid w:val="00956470"/>
    <w:rsid w:val="009565EC"/>
    <w:rsid w:val="0095679B"/>
    <w:rsid w:val="00957492"/>
    <w:rsid w:val="00957A4C"/>
    <w:rsid w:val="0096074A"/>
    <w:rsid w:val="00960A23"/>
    <w:rsid w:val="00960DEE"/>
    <w:rsid w:val="00961197"/>
    <w:rsid w:val="00961941"/>
    <w:rsid w:val="00961C0E"/>
    <w:rsid w:val="00962052"/>
    <w:rsid w:val="0096399B"/>
    <w:rsid w:val="0096428E"/>
    <w:rsid w:val="00964D6E"/>
    <w:rsid w:val="00964EFF"/>
    <w:rsid w:val="0096557B"/>
    <w:rsid w:val="00965911"/>
    <w:rsid w:val="0096598D"/>
    <w:rsid w:val="009669A5"/>
    <w:rsid w:val="00967CF5"/>
    <w:rsid w:val="00967EA9"/>
    <w:rsid w:val="00970BFE"/>
    <w:rsid w:val="00970EF8"/>
    <w:rsid w:val="00971627"/>
    <w:rsid w:val="009717F7"/>
    <w:rsid w:val="00971B4B"/>
    <w:rsid w:val="00972517"/>
    <w:rsid w:val="00972FA8"/>
    <w:rsid w:val="009735D8"/>
    <w:rsid w:val="00973BAD"/>
    <w:rsid w:val="009746B7"/>
    <w:rsid w:val="009761FE"/>
    <w:rsid w:val="0097667D"/>
    <w:rsid w:val="0097674A"/>
    <w:rsid w:val="00976782"/>
    <w:rsid w:val="0097678D"/>
    <w:rsid w:val="00977AA3"/>
    <w:rsid w:val="00977D9B"/>
    <w:rsid w:val="00977FF7"/>
    <w:rsid w:val="009804A8"/>
    <w:rsid w:val="009807E5"/>
    <w:rsid w:val="00980ED0"/>
    <w:rsid w:val="00981473"/>
    <w:rsid w:val="00981565"/>
    <w:rsid w:val="00982394"/>
    <w:rsid w:val="00982CA3"/>
    <w:rsid w:val="00983590"/>
    <w:rsid w:val="009837FC"/>
    <w:rsid w:val="009838E9"/>
    <w:rsid w:val="009840AB"/>
    <w:rsid w:val="00984549"/>
    <w:rsid w:val="00985289"/>
    <w:rsid w:val="009863C6"/>
    <w:rsid w:val="009873A3"/>
    <w:rsid w:val="00987751"/>
    <w:rsid w:val="009900F7"/>
    <w:rsid w:val="00990293"/>
    <w:rsid w:val="009911AC"/>
    <w:rsid w:val="00991CD5"/>
    <w:rsid w:val="00992162"/>
    <w:rsid w:val="00992B05"/>
    <w:rsid w:val="009939E6"/>
    <w:rsid w:val="00993C3F"/>
    <w:rsid w:val="0099429A"/>
    <w:rsid w:val="009943C7"/>
    <w:rsid w:val="00994E6C"/>
    <w:rsid w:val="009953C2"/>
    <w:rsid w:val="0099579C"/>
    <w:rsid w:val="00995A6F"/>
    <w:rsid w:val="00996924"/>
    <w:rsid w:val="00996A1C"/>
    <w:rsid w:val="0099708B"/>
    <w:rsid w:val="00997772"/>
    <w:rsid w:val="009977A1"/>
    <w:rsid w:val="009977B1"/>
    <w:rsid w:val="00997C47"/>
    <w:rsid w:val="009A0371"/>
    <w:rsid w:val="009A0F8E"/>
    <w:rsid w:val="009A1928"/>
    <w:rsid w:val="009A1BB7"/>
    <w:rsid w:val="009A1D66"/>
    <w:rsid w:val="009A1F8F"/>
    <w:rsid w:val="009A2041"/>
    <w:rsid w:val="009A23B0"/>
    <w:rsid w:val="009A29D2"/>
    <w:rsid w:val="009A3FCF"/>
    <w:rsid w:val="009A4E87"/>
    <w:rsid w:val="009A5343"/>
    <w:rsid w:val="009A54EE"/>
    <w:rsid w:val="009A5680"/>
    <w:rsid w:val="009A57D3"/>
    <w:rsid w:val="009A5BBC"/>
    <w:rsid w:val="009A6061"/>
    <w:rsid w:val="009A624D"/>
    <w:rsid w:val="009A66AE"/>
    <w:rsid w:val="009A6BE8"/>
    <w:rsid w:val="009A6DDB"/>
    <w:rsid w:val="009A72AA"/>
    <w:rsid w:val="009A74E7"/>
    <w:rsid w:val="009A77C9"/>
    <w:rsid w:val="009A78F1"/>
    <w:rsid w:val="009A7F99"/>
    <w:rsid w:val="009B0033"/>
    <w:rsid w:val="009B058F"/>
    <w:rsid w:val="009B07F6"/>
    <w:rsid w:val="009B094C"/>
    <w:rsid w:val="009B113B"/>
    <w:rsid w:val="009B11F0"/>
    <w:rsid w:val="009B11FD"/>
    <w:rsid w:val="009B3386"/>
    <w:rsid w:val="009B3C7E"/>
    <w:rsid w:val="009B405B"/>
    <w:rsid w:val="009B4825"/>
    <w:rsid w:val="009B62BB"/>
    <w:rsid w:val="009B6368"/>
    <w:rsid w:val="009B6642"/>
    <w:rsid w:val="009B681F"/>
    <w:rsid w:val="009B7024"/>
    <w:rsid w:val="009B7975"/>
    <w:rsid w:val="009B7E51"/>
    <w:rsid w:val="009C03E5"/>
    <w:rsid w:val="009C0A90"/>
    <w:rsid w:val="009C0EAD"/>
    <w:rsid w:val="009C1928"/>
    <w:rsid w:val="009C2806"/>
    <w:rsid w:val="009C2B92"/>
    <w:rsid w:val="009C2BB5"/>
    <w:rsid w:val="009C49BB"/>
    <w:rsid w:val="009C5964"/>
    <w:rsid w:val="009C5D74"/>
    <w:rsid w:val="009C6C85"/>
    <w:rsid w:val="009C6CE1"/>
    <w:rsid w:val="009C752D"/>
    <w:rsid w:val="009C7B94"/>
    <w:rsid w:val="009C7EB0"/>
    <w:rsid w:val="009D0204"/>
    <w:rsid w:val="009D0266"/>
    <w:rsid w:val="009D0579"/>
    <w:rsid w:val="009D0BF7"/>
    <w:rsid w:val="009D1276"/>
    <w:rsid w:val="009D185A"/>
    <w:rsid w:val="009D20E1"/>
    <w:rsid w:val="009D3818"/>
    <w:rsid w:val="009D45F5"/>
    <w:rsid w:val="009D4E79"/>
    <w:rsid w:val="009D5703"/>
    <w:rsid w:val="009D5A91"/>
    <w:rsid w:val="009D779C"/>
    <w:rsid w:val="009D779D"/>
    <w:rsid w:val="009E1280"/>
    <w:rsid w:val="009E131C"/>
    <w:rsid w:val="009E165A"/>
    <w:rsid w:val="009E3A84"/>
    <w:rsid w:val="009E5977"/>
    <w:rsid w:val="009E62B9"/>
    <w:rsid w:val="009E62ED"/>
    <w:rsid w:val="009E77D9"/>
    <w:rsid w:val="009E7808"/>
    <w:rsid w:val="009F03BB"/>
    <w:rsid w:val="009F1083"/>
    <w:rsid w:val="009F1BE6"/>
    <w:rsid w:val="009F27CB"/>
    <w:rsid w:val="009F2CED"/>
    <w:rsid w:val="009F2D46"/>
    <w:rsid w:val="009F2ED3"/>
    <w:rsid w:val="009F326B"/>
    <w:rsid w:val="009F3E08"/>
    <w:rsid w:val="009F42D9"/>
    <w:rsid w:val="009F4436"/>
    <w:rsid w:val="009F4E78"/>
    <w:rsid w:val="009F5229"/>
    <w:rsid w:val="009F5655"/>
    <w:rsid w:val="009F5A55"/>
    <w:rsid w:val="009F73DA"/>
    <w:rsid w:val="00A002B9"/>
    <w:rsid w:val="00A0044C"/>
    <w:rsid w:val="00A01D79"/>
    <w:rsid w:val="00A02998"/>
    <w:rsid w:val="00A031A1"/>
    <w:rsid w:val="00A03237"/>
    <w:rsid w:val="00A03376"/>
    <w:rsid w:val="00A03B68"/>
    <w:rsid w:val="00A0402F"/>
    <w:rsid w:val="00A043D4"/>
    <w:rsid w:val="00A04867"/>
    <w:rsid w:val="00A0493E"/>
    <w:rsid w:val="00A056B5"/>
    <w:rsid w:val="00A06C1D"/>
    <w:rsid w:val="00A06E51"/>
    <w:rsid w:val="00A07630"/>
    <w:rsid w:val="00A10123"/>
    <w:rsid w:val="00A10AE6"/>
    <w:rsid w:val="00A10B6E"/>
    <w:rsid w:val="00A1214D"/>
    <w:rsid w:val="00A1229A"/>
    <w:rsid w:val="00A12AF1"/>
    <w:rsid w:val="00A12F8D"/>
    <w:rsid w:val="00A13507"/>
    <w:rsid w:val="00A1385B"/>
    <w:rsid w:val="00A13B71"/>
    <w:rsid w:val="00A140E4"/>
    <w:rsid w:val="00A14640"/>
    <w:rsid w:val="00A14E09"/>
    <w:rsid w:val="00A155DB"/>
    <w:rsid w:val="00A157AA"/>
    <w:rsid w:val="00A16208"/>
    <w:rsid w:val="00A163E4"/>
    <w:rsid w:val="00A166F2"/>
    <w:rsid w:val="00A16B43"/>
    <w:rsid w:val="00A16F17"/>
    <w:rsid w:val="00A17C53"/>
    <w:rsid w:val="00A200A5"/>
    <w:rsid w:val="00A200FB"/>
    <w:rsid w:val="00A227DE"/>
    <w:rsid w:val="00A228F2"/>
    <w:rsid w:val="00A22F99"/>
    <w:rsid w:val="00A230B4"/>
    <w:rsid w:val="00A231BD"/>
    <w:rsid w:val="00A236AC"/>
    <w:rsid w:val="00A237F5"/>
    <w:rsid w:val="00A23F73"/>
    <w:rsid w:val="00A24241"/>
    <w:rsid w:val="00A242F2"/>
    <w:rsid w:val="00A25D59"/>
    <w:rsid w:val="00A26695"/>
    <w:rsid w:val="00A2683B"/>
    <w:rsid w:val="00A27CF0"/>
    <w:rsid w:val="00A30D6E"/>
    <w:rsid w:val="00A31878"/>
    <w:rsid w:val="00A31D42"/>
    <w:rsid w:val="00A32530"/>
    <w:rsid w:val="00A32EEF"/>
    <w:rsid w:val="00A330C9"/>
    <w:rsid w:val="00A34D66"/>
    <w:rsid w:val="00A35438"/>
    <w:rsid w:val="00A36B57"/>
    <w:rsid w:val="00A36E43"/>
    <w:rsid w:val="00A36FA2"/>
    <w:rsid w:val="00A37F0F"/>
    <w:rsid w:val="00A403A9"/>
    <w:rsid w:val="00A40F3F"/>
    <w:rsid w:val="00A41B45"/>
    <w:rsid w:val="00A422DA"/>
    <w:rsid w:val="00A42857"/>
    <w:rsid w:val="00A43284"/>
    <w:rsid w:val="00A436E4"/>
    <w:rsid w:val="00A43FF8"/>
    <w:rsid w:val="00A44112"/>
    <w:rsid w:val="00A44294"/>
    <w:rsid w:val="00A44882"/>
    <w:rsid w:val="00A44AA3"/>
    <w:rsid w:val="00A457D6"/>
    <w:rsid w:val="00A45F8B"/>
    <w:rsid w:val="00A4692C"/>
    <w:rsid w:val="00A500E2"/>
    <w:rsid w:val="00A50EC5"/>
    <w:rsid w:val="00A5164F"/>
    <w:rsid w:val="00A51936"/>
    <w:rsid w:val="00A538B7"/>
    <w:rsid w:val="00A546D2"/>
    <w:rsid w:val="00A548E3"/>
    <w:rsid w:val="00A549B3"/>
    <w:rsid w:val="00A5534C"/>
    <w:rsid w:val="00A556CC"/>
    <w:rsid w:val="00A557B6"/>
    <w:rsid w:val="00A55877"/>
    <w:rsid w:val="00A561B7"/>
    <w:rsid w:val="00A563F4"/>
    <w:rsid w:val="00A566FB"/>
    <w:rsid w:val="00A56EB4"/>
    <w:rsid w:val="00A56FC3"/>
    <w:rsid w:val="00A57C66"/>
    <w:rsid w:val="00A606AC"/>
    <w:rsid w:val="00A60F15"/>
    <w:rsid w:val="00A610F5"/>
    <w:rsid w:val="00A6135A"/>
    <w:rsid w:val="00A6186B"/>
    <w:rsid w:val="00A61A47"/>
    <w:rsid w:val="00A61A68"/>
    <w:rsid w:val="00A61DD6"/>
    <w:rsid w:val="00A620A5"/>
    <w:rsid w:val="00A623AC"/>
    <w:rsid w:val="00A62A20"/>
    <w:rsid w:val="00A63642"/>
    <w:rsid w:val="00A63BE0"/>
    <w:rsid w:val="00A6492C"/>
    <w:rsid w:val="00A64CB6"/>
    <w:rsid w:val="00A6515C"/>
    <w:rsid w:val="00A6521C"/>
    <w:rsid w:val="00A65243"/>
    <w:rsid w:val="00A65D6B"/>
    <w:rsid w:val="00A66204"/>
    <w:rsid w:val="00A6682F"/>
    <w:rsid w:val="00A672DF"/>
    <w:rsid w:val="00A70C62"/>
    <w:rsid w:val="00A713C4"/>
    <w:rsid w:val="00A7192F"/>
    <w:rsid w:val="00A71A9C"/>
    <w:rsid w:val="00A72631"/>
    <w:rsid w:val="00A729A8"/>
    <w:rsid w:val="00A729F7"/>
    <w:rsid w:val="00A72B5A"/>
    <w:rsid w:val="00A72EDB"/>
    <w:rsid w:val="00A7381E"/>
    <w:rsid w:val="00A740A3"/>
    <w:rsid w:val="00A75765"/>
    <w:rsid w:val="00A757DE"/>
    <w:rsid w:val="00A76089"/>
    <w:rsid w:val="00A7613A"/>
    <w:rsid w:val="00A761A9"/>
    <w:rsid w:val="00A76861"/>
    <w:rsid w:val="00A76D89"/>
    <w:rsid w:val="00A80B3B"/>
    <w:rsid w:val="00A80D59"/>
    <w:rsid w:val="00A80E7B"/>
    <w:rsid w:val="00A81E6F"/>
    <w:rsid w:val="00A822CA"/>
    <w:rsid w:val="00A8304B"/>
    <w:rsid w:val="00A83165"/>
    <w:rsid w:val="00A83B73"/>
    <w:rsid w:val="00A85152"/>
    <w:rsid w:val="00A855F9"/>
    <w:rsid w:val="00A85666"/>
    <w:rsid w:val="00A86309"/>
    <w:rsid w:val="00A86741"/>
    <w:rsid w:val="00A86CBD"/>
    <w:rsid w:val="00A876EA"/>
    <w:rsid w:val="00A87A5C"/>
    <w:rsid w:val="00A87C56"/>
    <w:rsid w:val="00A87CF1"/>
    <w:rsid w:val="00A90791"/>
    <w:rsid w:val="00A90A45"/>
    <w:rsid w:val="00A9242F"/>
    <w:rsid w:val="00A927AC"/>
    <w:rsid w:val="00A927F7"/>
    <w:rsid w:val="00A92A23"/>
    <w:rsid w:val="00A92C22"/>
    <w:rsid w:val="00A92DC4"/>
    <w:rsid w:val="00A93B70"/>
    <w:rsid w:val="00A941B8"/>
    <w:rsid w:val="00A94904"/>
    <w:rsid w:val="00A950A4"/>
    <w:rsid w:val="00A95AC2"/>
    <w:rsid w:val="00A96441"/>
    <w:rsid w:val="00A967CC"/>
    <w:rsid w:val="00A9719E"/>
    <w:rsid w:val="00A97763"/>
    <w:rsid w:val="00A97775"/>
    <w:rsid w:val="00A97FF4"/>
    <w:rsid w:val="00AA1787"/>
    <w:rsid w:val="00AA17AA"/>
    <w:rsid w:val="00AA1954"/>
    <w:rsid w:val="00AA2DBA"/>
    <w:rsid w:val="00AA2FE4"/>
    <w:rsid w:val="00AA3616"/>
    <w:rsid w:val="00AA405E"/>
    <w:rsid w:val="00AA4344"/>
    <w:rsid w:val="00AA47C1"/>
    <w:rsid w:val="00AA4E97"/>
    <w:rsid w:val="00AA6748"/>
    <w:rsid w:val="00AA683A"/>
    <w:rsid w:val="00AA6A61"/>
    <w:rsid w:val="00AA6ADF"/>
    <w:rsid w:val="00AB02AF"/>
    <w:rsid w:val="00AB0DB4"/>
    <w:rsid w:val="00AB1778"/>
    <w:rsid w:val="00AB2102"/>
    <w:rsid w:val="00AB29E3"/>
    <w:rsid w:val="00AB306D"/>
    <w:rsid w:val="00AB3387"/>
    <w:rsid w:val="00AB33F0"/>
    <w:rsid w:val="00AB3400"/>
    <w:rsid w:val="00AB3E93"/>
    <w:rsid w:val="00AB431F"/>
    <w:rsid w:val="00AB5A60"/>
    <w:rsid w:val="00AB6B3A"/>
    <w:rsid w:val="00AB761F"/>
    <w:rsid w:val="00AC0524"/>
    <w:rsid w:val="00AC0AF6"/>
    <w:rsid w:val="00AC1A25"/>
    <w:rsid w:val="00AC1A3F"/>
    <w:rsid w:val="00AC1E37"/>
    <w:rsid w:val="00AC1E94"/>
    <w:rsid w:val="00AC22C6"/>
    <w:rsid w:val="00AC36B1"/>
    <w:rsid w:val="00AC4142"/>
    <w:rsid w:val="00AC44A2"/>
    <w:rsid w:val="00AC4738"/>
    <w:rsid w:val="00AC48D8"/>
    <w:rsid w:val="00AC5803"/>
    <w:rsid w:val="00AC5DA6"/>
    <w:rsid w:val="00AC5F4E"/>
    <w:rsid w:val="00AC6AB2"/>
    <w:rsid w:val="00AC7965"/>
    <w:rsid w:val="00AC7FB4"/>
    <w:rsid w:val="00AD0B4E"/>
    <w:rsid w:val="00AD0F3A"/>
    <w:rsid w:val="00AD18DB"/>
    <w:rsid w:val="00AD1F7C"/>
    <w:rsid w:val="00AD293D"/>
    <w:rsid w:val="00AD307F"/>
    <w:rsid w:val="00AD4279"/>
    <w:rsid w:val="00AD47EA"/>
    <w:rsid w:val="00AD4D70"/>
    <w:rsid w:val="00AD51BF"/>
    <w:rsid w:val="00AD6376"/>
    <w:rsid w:val="00AD66A2"/>
    <w:rsid w:val="00AD6AA5"/>
    <w:rsid w:val="00AD7921"/>
    <w:rsid w:val="00AD7E6F"/>
    <w:rsid w:val="00AE1384"/>
    <w:rsid w:val="00AE147D"/>
    <w:rsid w:val="00AE1578"/>
    <w:rsid w:val="00AE15D4"/>
    <w:rsid w:val="00AE1FB8"/>
    <w:rsid w:val="00AE25FD"/>
    <w:rsid w:val="00AE3543"/>
    <w:rsid w:val="00AE38F1"/>
    <w:rsid w:val="00AE3AE4"/>
    <w:rsid w:val="00AE495D"/>
    <w:rsid w:val="00AF07AB"/>
    <w:rsid w:val="00AF1192"/>
    <w:rsid w:val="00AF2379"/>
    <w:rsid w:val="00AF2E31"/>
    <w:rsid w:val="00AF3250"/>
    <w:rsid w:val="00AF38D1"/>
    <w:rsid w:val="00AF3D49"/>
    <w:rsid w:val="00AF3F48"/>
    <w:rsid w:val="00AF488D"/>
    <w:rsid w:val="00AF6E8D"/>
    <w:rsid w:val="00AF6FD9"/>
    <w:rsid w:val="00AF765D"/>
    <w:rsid w:val="00AF7CC2"/>
    <w:rsid w:val="00AF7D7B"/>
    <w:rsid w:val="00B002CD"/>
    <w:rsid w:val="00B0135E"/>
    <w:rsid w:val="00B0149E"/>
    <w:rsid w:val="00B02B96"/>
    <w:rsid w:val="00B02DB7"/>
    <w:rsid w:val="00B03935"/>
    <w:rsid w:val="00B03D9B"/>
    <w:rsid w:val="00B05B19"/>
    <w:rsid w:val="00B05CFA"/>
    <w:rsid w:val="00B061AF"/>
    <w:rsid w:val="00B10F16"/>
    <w:rsid w:val="00B1148D"/>
    <w:rsid w:val="00B11745"/>
    <w:rsid w:val="00B11A79"/>
    <w:rsid w:val="00B1260C"/>
    <w:rsid w:val="00B133E8"/>
    <w:rsid w:val="00B13E6B"/>
    <w:rsid w:val="00B14726"/>
    <w:rsid w:val="00B14C30"/>
    <w:rsid w:val="00B14C66"/>
    <w:rsid w:val="00B14EE7"/>
    <w:rsid w:val="00B157D2"/>
    <w:rsid w:val="00B15A4E"/>
    <w:rsid w:val="00B16256"/>
    <w:rsid w:val="00B16BDB"/>
    <w:rsid w:val="00B16FD8"/>
    <w:rsid w:val="00B176D6"/>
    <w:rsid w:val="00B17A43"/>
    <w:rsid w:val="00B17F4B"/>
    <w:rsid w:val="00B213BC"/>
    <w:rsid w:val="00B21B35"/>
    <w:rsid w:val="00B22199"/>
    <w:rsid w:val="00B222A0"/>
    <w:rsid w:val="00B237AF"/>
    <w:rsid w:val="00B242C9"/>
    <w:rsid w:val="00B24ECB"/>
    <w:rsid w:val="00B24F88"/>
    <w:rsid w:val="00B263F3"/>
    <w:rsid w:val="00B26AAF"/>
    <w:rsid w:val="00B270FE"/>
    <w:rsid w:val="00B272A6"/>
    <w:rsid w:val="00B275DC"/>
    <w:rsid w:val="00B27BA2"/>
    <w:rsid w:val="00B27DC7"/>
    <w:rsid w:val="00B27E13"/>
    <w:rsid w:val="00B300CD"/>
    <w:rsid w:val="00B3014F"/>
    <w:rsid w:val="00B311B2"/>
    <w:rsid w:val="00B31F4B"/>
    <w:rsid w:val="00B31F71"/>
    <w:rsid w:val="00B31FC4"/>
    <w:rsid w:val="00B333C3"/>
    <w:rsid w:val="00B342E8"/>
    <w:rsid w:val="00B34364"/>
    <w:rsid w:val="00B34699"/>
    <w:rsid w:val="00B3516A"/>
    <w:rsid w:val="00B36724"/>
    <w:rsid w:val="00B36D01"/>
    <w:rsid w:val="00B37904"/>
    <w:rsid w:val="00B40C2C"/>
    <w:rsid w:val="00B41CCD"/>
    <w:rsid w:val="00B41F75"/>
    <w:rsid w:val="00B43328"/>
    <w:rsid w:val="00B4450D"/>
    <w:rsid w:val="00B44AF3"/>
    <w:rsid w:val="00B45158"/>
    <w:rsid w:val="00B458C1"/>
    <w:rsid w:val="00B45C32"/>
    <w:rsid w:val="00B50225"/>
    <w:rsid w:val="00B505D1"/>
    <w:rsid w:val="00B51930"/>
    <w:rsid w:val="00B53009"/>
    <w:rsid w:val="00B53651"/>
    <w:rsid w:val="00B54A68"/>
    <w:rsid w:val="00B555CF"/>
    <w:rsid w:val="00B5575E"/>
    <w:rsid w:val="00B55EAD"/>
    <w:rsid w:val="00B562BF"/>
    <w:rsid w:val="00B56619"/>
    <w:rsid w:val="00B56BB3"/>
    <w:rsid w:val="00B57221"/>
    <w:rsid w:val="00B575F5"/>
    <w:rsid w:val="00B6021D"/>
    <w:rsid w:val="00B60E07"/>
    <w:rsid w:val="00B60F8E"/>
    <w:rsid w:val="00B60FA4"/>
    <w:rsid w:val="00B6297D"/>
    <w:rsid w:val="00B639B6"/>
    <w:rsid w:val="00B63C61"/>
    <w:rsid w:val="00B6446E"/>
    <w:rsid w:val="00B64779"/>
    <w:rsid w:val="00B65796"/>
    <w:rsid w:val="00B65A3B"/>
    <w:rsid w:val="00B66580"/>
    <w:rsid w:val="00B67506"/>
    <w:rsid w:val="00B7059A"/>
    <w:rsid w:val="00B70C23"/>
    <w:rsid w:val="00B70E0D"/>
    <w:rsid w:val="00B71632"/>
    <w:rsid w:val="00B72252"/>
    <w:rsid w:val="00B7243F"/>
    <w:rsid w:val="00B7287F"/>
    <w:rsid w:val="00B72C9B"/>
    <w:rsid w:val="00B72D46"/>
    <w:rsid w:val="00B73D27"/>
    <w:rsid w:val="00B74B3E"/>
    <w:rsid w:val="00B74DC5"/>
    <w:rsid w:val="00B75C64"/>
    <w:rsid w:val="00B760B5"/>
    <w:rsid w:val="00B76280"/>
    <w:rsid w:val="00B7657C"/>
    <w:rsid w:val="00B7772D"/>
    <w:rsid w:val="00B77851"/>
    <w:rsid w:val="00B77DCF"/>
    <w:rsid w:val="00B77E20"/>
    <w:rsid w:val="00B800B5"/>
    <w:rsid w:val="00B80BC7"/>
    <w:rsid w:val="00B81818"/>
    <w:rsid w:val="00B84B82"/>
    <w:rsid w:val="00B84DF9"/>
    <w:rsid w:val="00B84EC5"/>
    <w:rsid w:val="00B85233"/>
    <w:rsid w:val="00B855A7"/>
    <w:rsid w:val="00B86006"/>
    <w:rsid w:val="00B86D58"/>
    <w:rsid w:val="00B86D5A"/>
    <w:rsid w:val="00B873C1"/>
    <w:rsid w:val="00B87567"/>
    <w:rsid w:val="00B87657"/>
    <w:rsid w:val="00B87C92"/>
    <w:rsid w:val="00B90760"/>
    <w:rsid w:val="00B907F5"/>
    <w:rsid w:val="00B91660"/>
    <w:rsid w:val="00B92052"/>
    <w:rsid w:val="00B92185"/>
    <w:rsid w:val="00B921E8"/>
    <w:rsid w:val="00B924A1"/>
    <w:rsid w:val="00B93BAD"/>
    <w:rsid w:val="00B93C5B"/>
    <w:rsid w:val="00B93EDF"/>
    <w:rsid w:val="00B946B1"/>
    <w:rsid w:val="00B94845"/>
    <w:rsid w:val="00B94CC1"/>
    <w:rsid w:val="00B9549F"/>
    <w:rsid w:val="00B961EE"/>
    <w:rsid w:val="00B96468"/>
    <w:rsid w:val="00B96651"/>
    <w:rsid w:val="00B96E41"/>
    <w:rsid w:val="00B96FA5"/>
    <w:rsid w:val="00B9772B"/>
    <w:rsid w:val="00BA05D2"/>
    <w:rsid w:val="00BA15B0"/>
    <w:rsid w:val="00BA2EDC"/>
    <w:rsid w:val="00BA3043"/>
    <w:rsid w:val="00BA3D94"/>
    <w:rsid w:val="00BA4828"/>
    <w:rsid w:val="00BA5F75"/>
    <w:rsid w:val="00BA659D"/>
    <w:rsid w:val="00BA6627"/>
    <w:rsid w:val="00BA6A5C"/>
    <w:rsid w:val="00BA70DB"/>
    <w:rsid w:val="00BB0113"/>
    <w:rsid w:val="00BB03C7"/>
    <w:rsid w:val="00BB3C32"/>
    <w:rsid w:val="00BB4508"/>
    <w:rsid w:val="00BB4D35"/>
    <w:rsid w:val="00BB59BD"/>
    <w:rsid w:val="00BB5F24"/>
    <w:rsid w:val="00BB6346"/>
    <w:rsid w:val="00BB67A4"/>
    <w:rsid w:val="00BB6BE1"/>
    <w:rsid w:val="00BB73AD"/>
    <w:rsid w:val="00BB7CBA"/>
    <w:rsid w:val="00BB7D3E"/>
    <w:rsid w:val="00BC1273"/>
    <w:rsid w:val="00BC1468"/>
    <w:rsid w:val="00BC17D9"/>
    <w:rsid w:val="00BC2765"/>
    <w:rsid w:val="00BC2815"/>
    <w:rsid w:val="00BC28D4"/>
    <w:rsid w:val="00BC2E95"/>
    <w:rsid w:val="00BC3CF2"/>
    <w:rsid w:val="00BC3F62"/>
    <w:rsid w:val="00BC5247"/>
    <w:rsid w:val="00BC5686"/>
    <w:rsid w:val="00BC6A8F"/>
    <w:rsid w:val="00BC6B11"/>
    <w:rsid w:val="00BD05AA"/>
    <w:rsid w:val="00BD0B65"/>
    <w:rsid w:val="00BD0B6C"/>
    <w:rsid w:val="00BD18ED"/>
    <w:rsid w:val="00BD1B89"/>
    <w:rsid w:val="00BD1CC6"/>
    <w:rsid w:val="00BD1F8E"/>
    <w:rsid w:val="00BD222C"/>
    <w:rsid w:val="00BD25C0"/>
    <w:rsid w:val="00BD2FA0"/>
    <w:rsid w:val="00BD2FEB"/>
    <w:rsid w:val="00BD3647"/>
    <w:rsid w:val="00BD381E"/>
    <w:rsid w:val="00BD3942"/>
    <w:rsid w:val="00BD41B7"/>
    <w:rsid w:val="00BD49A5"/>
    <w:rsid w:val="00BD51B2"/>
    <w:rsid w:val="00BD5A18"/>
    <w:rsid w:val="00BD5AB1"/>
    <w:rsid w:val="00BD6572"/>
    <w:rsid w:val="00BD667C"/>
    <w:rsid w:val="00BD68C9"/>
    <w:rsid w:val="00BD743A"/>
    <w:rsid w:val="00BD7B4A"/>
    <w:rsid w:val="00BD7D86"/>
    <w:rsid w:val="00BE02DC"/>
    <w:rsid w:val="00BE0561"/>
    <w:rsid w:val="00BE0996"/>
    <w:rsid w:val="00BE1346"/>
    <w:rsid w:val="00BE2D5B"/>
    <w:rsid w:val="00BE3F61"/>
    <w:rsid w:val="00BE451D"/>
    <w:rsid w:val="00BE5C6F"/>
    <w:rsid w:val="00BE6AAB"/>
    <w:rsid w:val="00BF0616"/>
    <w:rsid w:val="00BF1BB7"/>
    <w:rsid w:val="00BF2273"/>
    <w:rsid w:val="00BF2768"/>
    <w:rsid w:val="00BF277E"/>
    <w:rsid w:val="00BF42A3"/>
    <w:rsid w:val="00BF465D"/>
    <w:rsid w:val="00BF4773"/>
    <w:rsid w:val="00BF4901"/>
    <w:rsid w:val="00BF4B26"/>
    <w:rsid w:val="00BF51D4"/>
    <w:rsid w:val="00BF5660"/>
    <w:rsid w:val="00BF6442"/>
    <w:rsid w:val="00BF67CF"/>
    <w:rsid w:val="00BF68A6"/>
    <w:rsid w:val="00BF6C74"/>
    <w:rsid w:val="00BF73F3"/>
    <w:rsid w:val="00BF77F3"/>
    <w:rsid w:val="00BF7954"/>
    <w:rsid w:val="00BF79A7"/>
    <w:rsid w:val="00BF7FC1"/>
    <w:rsid w:val="00C00DA1"/>
    <w:rsid w:val="00C0150F"/>
    <w:rsid w:val="00C02641"/>
    <w:rsid w:val="00C02B4E"/>
    <w:rsid w:val="00C03341"/>
    <w:rsid w:val="00C03C39"/>
    <w:rsid w:val="00C041BB"/>
    <w:rsid w:val="00C0464D"/>
    <w:rsid w:val="00C047A6"/>
    <w:rsid w:val="00C04B8B"/>
    <w:rsid w:val="00C04BA7"/>
    <w:rsid w:val="00C05075"/>
    <w:rsid w:val="00C050B1"/>
    <w:rsid w:val="00C059E9"/>
    <w:rsid w:val="00C05F85"/>
    <w:rsid w:val="00C06314"/>
    <w:rsid w:val="00C068B6"/>
    <w:rsid w:val="00C068F5"/>
    <w:rsid w:val="00C06C0B"/>
    <w:rsid w:val="00C06C5E"/>
    <w:rsid w:val="00C0718F"/>
    <w:rsid w:val="00C077FF"/>
    <w:rsid w:val="00C07845"/>
    <w:rsid w:val="00C07EBE"/>
    <w:rsid w:val="00C110E7"/>
    <w:rsid w:val="00C11FEE"/>
    <w:rsid w:val="00C126D9"/>
    <w:rsid w:val="00C12979"/>
    <w:rsid w:val="00C14511"/>
    <w:rsid w:val="00C14681"/>
    <w:rsid w:val="00C1528E"/>
    <w:rsid w:val="00C1552E"/>
    <w:rsid w:val="00C158DB"/>
    <w:rsid w:val="00C16062"/>
    <w:rsid w:val="00C17DB0"/>
    <w:rsid w:val="00C17F26"/>
    <w:rsid w:val="00C20D9D"/>
    <w:rsid w:val="00C213AB"/>
    <w:rsid w:val="00C2153A"/>
    <w:rsid w:val="00C218B0"/>
    <w:rsid w:val="00C21951"/>
    <w:rsid w:val="00C2196A"/>
    <w:rsid w:val="00C23B77"/>
    <w:rsid w:val="00C24008"/>
    <w:rsid w:val="00C25A5D"/>
    <w:rsid w:val="00C25BCC"/>
    <w:rsid w:val="00C25D08"/>
    <w:rsid w:val="00C25F29"/>
    <w:rsid w:val="00C27099"/>
    <w:rsid w:val="00C301D1"/>
    <w:rsid w:val="00C30614"/>
    <w:rsid w:val="00C3072E"/>
    <w:rsid w:val="00C30A80"/>
    <w:rsid w:val="00C32107"/>
    <w:rsid w:val="00C323DB"/>
    <w:rsid w:val="00C32CD5"/>
    <w:rsid w:val="00C33367"/>
    <w:rsid w:val="00C334BE"/>
    <w:rsid w:val="00C33AF3"/>
    <w:rsid w:val="00C33F78"/>
    <w:rsid w:val="00C34148"/>
    <w:rsid w:val="00C34D6B"/>
    <w:rsid w:val="00C35005"/>
    <w:rsid w:val="00C35290"/>
    <w:rsid w:val="00C35E37"/>
    <w:rsid w:val="00C36718"/>
    <w:rsid w:val="00C37E62"/>
    <w:rsid w:val="00C40A63"/>
    <w:rsid w:val="00C40D85"/>
    <w:rsid w:val="00C41D95"/>
    <w:rsid w:val="00C4234A"/>
    <w:rsid w:val="00C42CE7"/>
    <w:rsid w:val="00C42DFC"/>
    <w:rsid w:val="00C433C3"/>
    <w:rsid w:val="00C43E5D"/>
    <w:rsid w:val="00C44D89"/>
    <w:rsid w:val="00C45049"/>
    <w:rsid w:val="00C45943"/>
    <w:rsid w:val="00C4606C"/>
    <w:rsid w:val="00C468AE"/>
    <w:rsid w:val="00C46DD7"/>
    <w:rsid w:val="00C474C7"/>
    <w:rsid w:val="00C47645"/>
    <w:rsid w:val="00C50099"/>
    <w:rsid w:val="00C50A8E"/>
    <w:rsid w:val="00C510FB"/>
    <w:rsid w:val="00C516E8"/>
    <w:rsid w:val="00C51BDE"/>
    <w:rsid w:val="00C528A2"/>
    <w:rsid w:val="00C531EF"/>
    <w:rsid w:val="00C532F3"/>
    <w:rsid w:val="00C5397B"/>
    <w:rsid w:val="00C5457D"/>
    <w:rsid w:val="00C54EC5"/>
    <w:rsid w:val="00C5500D"/>
    <w:rsid w:val="00C5518D"/>
    <w:rsid w:val="00C5578E"/>
    <w:rsid w:val="00C55C1E"/>
    <w:rsid w:val="00C56309"/>
    <w:rsid w:val="00C57173"/>
    <w:rsid w:val="00C574C2"/>
    <w:rsid w:val="00C60093"/>
    <w:rsid w:val="00C605FF"/>
    <w:rsid w:val="00C60D47"/>
    <w:rsid w:val="00C61EA1"/>
    <w:rsid w:val="00C62222"/>
    <w:rsid w:val="00C6277A"/>
    <w:rsid w:val="00C63AEF"/>
    <w:rsid w:val="00C63B42"/>
    <w:rsid w:val="00C63BBC"/>
    <w:rsid w:val="00C64000"/>
    <w:rsid w:val="00C64203"/>
    <w:rsid w:val="00C6563F"/>
    <w:rsid w:val="00C65EA7"/>
    <w:rsid w:val="00C66584"/>
    <w:rsid w:val="00C67DA1"/>
    <w:rsid w:val="00C67DCA"/>
    <w:rsid w:val="00C67DE9"/>
    <w:rsid w:val="00C714AC"/>
    <w:rsid w:val="00C71EDD"/>
    <w:rsid w:val="00C72795"/>
    <w:rsid w:val="00C72DC3"/>
    <w:rsid w:val="00C73346"/>
    <w:rsid w:val="00C73E08"/>
    <w:rsid w:val="00C7428E"/>
    <w:rsid w:val="00C7440F"/>
    <w:rsid w:val="00C75718"/>
    <w:rsid w:val="00C757DD"/>
    <w:rsid w:val="00C758CA"/>
    <w:rsid w:val="00C758EA"/>
    <w:rsid w:val="00C75920"/>
    <w:rsid w:val="00C75E3D"/>
    <w:rsid w:val="00C7630F"/>
    <w:rsid w:val="00C76DF3"/>
    <w:rsid w:val="00C773EF"/>
    <w:rsid w:val="00C77D4D"/>
    <w:rsid w:val="00C77DAD"/>
    <w:rsid w:val="00C77EE7"/>
    <w:rsid w:val="00C8084B"/>
    <w:rsid w:val="00C80F14"/>
    <w:rsid w:val="00C817E5"/>
    <w:rsid w:val="00C81AC2"/>
    <w:rsid w:val="00C8243C"/>
    <w:rsid w:val="00C82532"/>
    <w:rsid w:val="00C848E2"/>
    <w:rsid w:val="00C87646"/>
    <w:rsid w:val="00C90108"/>
    <w:rsid w:val="00C90980"/>
    <w:rsid w:val="00C91D91"/>
    <w:rsid w:val="00C92280"/>
    <w:rsid w:val="00C925BA"/>
    <w:rsid w:val="00C92B36"/>
    <w:rsid w:val="00C93131"/>
    <w:rsid w:val="00C93D8B"/>
    <w:rsid w:val="00C9400C"/>
    <w:rsid w:val="00C94358"/>
    <w:rsid w:val="00C94791"/>
    <w:rsid w:val="00C94822"/>
    <w:rsid w:val="00C953C8"/>
    <w:rsid w:val="00C959FE"/>
    <w:rsid w:val="00C9628B"/>
    <w:rsid w:val="00C9AB6B"/>
    <w:rsid w:val="00CA063B"/>
    <w:rsid w:val="00CA1D6C"/>
    <w:rsid w:val="00CA2275"/>
    <w:rsid w:val="00CA323D"/>
    <w:rsid w:val="00CA354F"/>
    <w:rsid w:val="00CA3792"/>
    <w:rsid w:val="00CA3D12"/>
    <w:rsid w:val="00CA3F62"/>
    <w:rsid w:val="00CA4911"/>
    <w:rsid w:val="00CA503B"/>
    <w:rsid w:val="00CA5796"/>
    <w:rsid w:val="00CA594B"/>
    <w:rsid w:val="00CA5AA1"/>
    <w:rsid w:val="00CA6335"/>
    <w:rsid w:val="00CA68B7"/>
    <w:rsid w:val="00CA7A72"/>
    <w:rsid w:val="00CA7D70"/>
    <w:rsid w:val="00CB046C"/>
    <w:rsid w:val="00CB0568"/>
    <w:rsid w:val="00CB174D"/>
    <w:rsid w:val="00CB1CC9"/>
    <w:rsid w:val="00CB1E6D"/>
    <w:rsid w:val="00CB25A1"/>
    <w:rsid w:val="00CB29F4"/>
    <w:rsid w:val="00CB2A48"/>
    <w:rsid w:val="00CB3641"/>
    <w:rsid w:val="00CB4419"/>
    <w:rsid w:val="00CB4CCB"/>
    <w:rsid w:val="00CB5323"/>
    <w:rsid w:val="00CB53DA"/>
    <w:rsid w:val="00CC04BD"/>
    <w:rsid w:val="00CC05D2"/>
    <w:rsid w:val="00CC0991"/>
    <w:rsid w:val="00CC0F38"/>
    <w:rsid w:val="00CC0F8C"/>
    <w:rsid w:val="00CC11B6"/>
    <w:rsid w:val="00CC14BE"/>
    <w:rsid w:val="00CC22E6"/>
    <w:rsid w:val="00CC30F1"/>
    <w:rsid w:val="00CC356A"/>
    <w:rsid w:val="00CC3F26"/>
    <w:rsid w:val="00CC4378"/>
    <w:rsid w:val="00CC4EAA"/>
    <w:rsid w:val="00CC4FE2"/>
    <w:rsid w:val="00CC52CD"/>
    <w:rsid w:val="00CC641D"/>
    <w:rsid w:val="00CC6643"/>
    <w:rsid w:val="00CC6B91"/>
    <w:rsid w:val="00CC7686"/>
    <w:rsid w:val="00CD1225"/>
    <w:rsid w:val="00CD13E3"/>
    <w:rsid w:val="00CD1DD3"/>
    <w:rsid w:val="00CD2407"/>
    <w:rsid w:val="00CD3156"/>
    <w:rsid w:val="00CD35CB"/>
    <w:rsid w:val="00CD523E"/>
    <w:rsid w:val="00CD7860"/>
    <w:rsid w:val="00CD7B48"/>
    <w:rsid w:val="00CD7FF6"/>
    <w:rsid w:val="00CE008A"/>
    <w:rsid w:val="00CE0FB7"/>
    <w:rsid w:val="00CE13B3"/>
    <w:rsid w:val="00CE148F"/>
    <w:rsid w:val="00CE155C"/>
    <w:rsid w:val="00CE1692"/>
    <w:rsid w:val="00CE188B"/>
    <w:rsid w:val="00CE1A6B"/>
    <w:rsid w:val="00CE2232"/>
    <w:rsid w:val="00CE23C9"/>
    <w:rsid w:val="00CE3B4E"/>
    <w:rsid w:val="00CE4813"/>
    <w:rsid w:val="00CE520E"/>
    <w:rsid w:val="00CE5257"/>
    <w:rsid w:val="00CE5B82"/>
    <w:rsid w:val="00CE71AD"/>
    <w:rsid w:val="00CE7833"/>
    <w:rsid w:val="00CE7BB7"/>
    <w:rsid w:val="00CE7EBE"/>
    <w:rsid w:val="00CF0639"/>
    <w:rsid w:val="00CF21D3"/>
    <w:rsid w:val="00CF23F8"/>
    <w:rsid w:val="00CF31C4"/>
    <w:rsid w:val="00CF32A9"/>
    <w:rsid w:val="00CF33E6"/>
    <w:rsid w:val="00CF35CF"/>
    <w:rsid w:val="00CF388E"/>
    <w:rsid w:val="00CF4453"/>
    <w:rsid w:val="00CF5173"/>
    <w:rsid w:val="00CF5AD2"/>
    <w:rsid w:val="00CF71FD"/>
    <w:rsid w:val="00CF733A"/>
    <w:rsid w:val="00CF76C3"/>
    <w:rsid w:val="00CF7D93"/>
    <w:rsid w:val="00D007D9"/>
    <w:rsid w:val="00D010F5"/>
    <w:rsid w:val="00D0111A"/>
    <w:rsid w:val="00D012D5"/>
    <w:rsid w:val="00D02083"/>
    <w:rsid w:val="00D02656"/>
    <w:rsid w:val="00D02ADF"/>
    <w:rsid w:val="00D02D23"/>
    <w:rsid w:val="00D02F48"/>
    <w:rsid w:val="00D040A7"/>
    <w:rsid w:val="00D04B10"/>
    <w:rsid w:val="00D05862"/>
    <w:rsid w:val="00D059C3"/>
    <w:rsid w:val="00D06C56"/>
    <w:rsid w:val="00D06DDF"/>
    <w:rsid w:val="00D07E4D"/>
    <w:rsid w:val="00D07EFA"/>
    <w:rsid w:val="00D10C56"/>
    <w:rsid w:val="00D113B6"/>
    <w:rsid w:val="00D12AF4"/>
    <w:rsid w:val="00D12B27"/>
    <w:rsid w:val="00D12E3F"/>
    <w:rsid w:val="00D12F4C"/>
    <w:rsid w:val="00D13457"/>
    <w:rsid w:val="00D146B2"/>
    <w:rsid w:val="00D1620D"/>
    <w:rsid w:val="00D1636F"/>
    <w:rsid w:val="00D16371"/>
    <w:rsid w:val="00D166BB"/>
    <w:rsid w:val="00D1738C"/>
    <w:rsid w:val="00D1739E"/>
    <w:rsid w:val="00D17F5B"/>
    <w:rsid w:val="00D20013"/>
    <w:rsid w:val="00D2024E"/>
    <w:rsid w:val="00D21252"/>
    <w:rsid w:val="00D21AA8"/>
    <w:rsid w:val="00D21B8D"/>
    <w:rsid w:val="00D22130"/>
    <w:rsid w:val="00D2257F"/>
    <w:rsid w:val="00D231F1"/>
    <w:rsid w:val="00D232A2"/>
    <w:rsid w:val="00D23371"/>
    <w:rsid w:val="00D23F50"/>
    <w:rsid w:val="00D23F9D"/>
    <w:rsid w:val="00D245E9"/>
    <w:rsid w:val="00D24631"/>
    <w:rsid w:val="00D24699"/>
    <w:rsid w:val="00D249C0"/>
    <w:rsid w:val="00D256CA"/>
    <w:rsid w:val="00D257DE"/>
    <w:rsid w:val="00D2620A"/>
    <w:rsid w:val="00D26463"/>
    <w:rsid w:val="00D264EA"/>
    <w:rsid w:val="00D265D2"/>
    <w:rsid w:val="00D26764"/>
    <w:rsid w:val="00D269B3"/>
    <w:rsid w:val="00D300F1"/>
    <w:rsid w:val="00D30FE3"/>
    <w:rsid w:val="00D31855"/>
    <w:rsid w:val="00D31A85"/>
    <w:rsid w:val="00D31BB9"/>
    <w:rsid w:val="00D31C96"/>
    <w:rsid w:val="00D32887"/>
    <w:rsid w:val="00D32B11"/>
    <w:rsid w:val="00D332CC"/>
    <w:rsid w:val="00D33431"/>
    <w:rsid w:val="00D34746"/>
    <w:rsid w:val="00D34B0F"/>
    <w:rsid w:val="00D3726F"/>
    <w:rsid w:val="00D40172"/>
    <w:rsid w:val="00D4049D"/>
    <w:rsid w:val="00D40695"/>
    <w:rsid w:val="00D415A3"/>
    <w:rsid w:val="00D4586D"/>
    <w:rsid w:val="00D45C1A"/>
    <w:rsid w:val="00D45D83"/>
    <w:rsid w:val="00D46060"/>
    <w:rsid w:val="00D464A8"/>
    <w:rsid w:val="00D465AD"/>
    <w:rsid w:val="00D46607"/>
    <w:rsid w:val="00D466B2"/>
    <w:rsid w:val="00D47248"/>
    <w:rsid w:val="00D47DE2"/>
    <w:rsid w:val="00D47EF6"/>
    <w:rsid w:val="00D503E5"/>
    <w:rsid w:val="00D50BD6"/>
    <w:rsid w:val="00D51573"/>
    <w:rsid w:val="00D51663"/>
    <w:rsid w:val="00D52C9D"/>
    <w:rsid w:val="00D53814"/>
    <w:rsid w:val="00D53AA9"/>
    <w:rsid w:val="00D54339"/>
    <w:rsid w:val="00D54B5B"/>
    <w:rsid w:val="00D54FF3"/>
    <w:rsid w:val="00D55084"/>
    <w:rsid w:val="00D5553E"/>
    <w:rsid w:val="00D55EC9"/>
    <w:rsid w:val="00D5747C"/>
    <w:rsid w:val="00D60426"/>
    <w:rsid w:val="00D606C0"/>
    <w:rsid w:val="00D60852"/>
    <w:rsid w:val="00D60C1D"/>
    <w:rsid w:val="00D61396"/>
    <w:rsid w:val="00D613B0"/>
    <w:rsid w:val="00D61615"/>
    <w:rsid w:val="00D61BF0"/>
    <w:rsid w:val="00D61C5E"/>
    <w:rsid w:val="00D61CF1"/>
    <w:rsid w:val="00D62A65"/>
    <w:rsid w:val="00D62B98"/>
    <w:rsid w:val="00D634F6"/>
    <w:rsid w:val="00D63CB8"/>
    <w:rsid w:val="00D63D2F"/>
    <w:rsid w:val="00D64131"/>
    <w:rsid w:val="00D650CA"/>
    <w:rsid w:val="00D65965"/>
    <w:rsid w:val="00D6686F"/>
    <w:rsid w:val="00D66973"/>
    <w:rsid w:val="00D66A9C"/>
    <w:rsid w:val="00D66D65"/>
    <w:rsid w:val="00D66E4D"/>
    <w:rsid w:val="00D6787F"/>
    <w:rsid w:val="00D70864"/>
    <w:rsid w:val="00D70A65"/>
    <w:rsid w:val="00D7112F"/>
    <w:rsid w:val="00D71C31"/>
    <w:rsid w:val="00D71F16"/>
    <w:rsid w:val="00D72394"/>
    <w:rsid w:val="00D737BC"/>
    <w:rsid w:val="00D7403B"/>
    <w:rsid w:val="00D74328"/>
    <w:rsid w:val="00D745AE"/>
    <w:rsid w:val="00D74C2A"/>
    <w:rsid w:val="00D75497"/>
    <w:rsid w:val="00D75950"/>
    <w:rsid w:val="00D75CA4"/>
    <w:rsid w:val="00D75D75"/>
    <w:rsid w:val="00D76A3D"/>
    <w:rsid w:val="00D7719B"/>
    <w:rsid w:val="00D775FC"/>
    <w:rsid w:val="00D77B0C"/>
    <w:rsid w:val="00D77F12"/>
    <w:rsid w:val="00D8007A"/>
    <w:rsid w:val="00D80560"/>
    <w:rsid w:val="00D806EF"/>
    <w:rsid w:val="00D814D8"/>
    <w:rsid w:val="00D82369"/>
    <w:rsid w:val="00D8273B"/>
    <w:rsid w:val="00D82DE0"/>
    <w:rsid w:val="00D84945"/>
    <w:rsid w:val="00D84EDB"/>
    <w:rsid w:val="00D84F36"/>
    <w:rsid w:val="00D85B43"/>
    <w:rsid w:val="00D865DC"/>
    <w:rsid w:val="00D869D7"/>
    <w:rsid w:val="00D87AF2"/>
    <w:rsid w:val="00D90E35"/>
    <w:rsid w:val="00D919AA"/>
    <w:rsid w:val="00D921EC"/>
    <w:rsid w:val="00D9249C"/>
    <w:rsid w:val="00D92D10"/>
    <w:rsid w:val="00D942EA"/>
    <w:rsid w:val="00D943D5"/>
    <w:rsid w:val="00D9649F"/>
    <w:rsid w:val="00D97072"/>
    <w:rsid w:val="00D972D2"/>
    <w:rsid w:val="00D975D1"/>
    <w:rsid w:val="00DA0D10"/>
    <w:rsid w:val="00DA10C2"/>
    <w:rsid w:val="00DA1392"/>
    <w:rsid w:val="00DA18BA"/>
    <w:rsid w:val="00DA1DE7"/>
    <w:rsid w:val="00DA20FB"/>
    <w:rsid w:val="00DA2139"/>
    <w:rsid w:val="00DA25F5"/>
    <w:rsid w:val="00DA2F82"/>
    <w:rsid w:val="00DA453A"/>
    <w:rsid w:val="00DA557F"/>
    <w:rsid w:val="00DA5C89"/>
    <w:rsid w:val="00DA6449"/>
    <w:rsid w:val="00DA7218"/>
    <w:rsid w:val="00DA7663"/>
    <w:rsid w:val="00DB0095"/>
    <w:rsid w:val="00DB05AE"/>
    <w:rsid w:val="00DB0EA1"/>
    <w:rsid w:val="00DB1632"/>
    <w:rsid w:val="00DB24C4"/>
    <w:rsid w:val="00DB3032"/>
    <w:rsid w:val="00DB36C5"/>
    <w:rsid w:val="00DB381D"/>
    <w:rsid w:val="00DB429F"/>
    <w:rsid w:val="00DB4680"/>
    <w:rsid w:val="00DB5019"/>
    <w:rsid w:val="00DB5804"/>
    <w:rsid w:val="00DB6469"/>
    <w:rsid w:val="00DB68B8"/>
    <w:rsid w:val="00DB7146"/>
    <w:rsid w:val="00DC048B"/>
    <w:rsid w:val="00DC0674"/>
    <w:rsid w:val="00DC2B46"/>
    <w:rsid w:val="00DC2DD8"/>
    <w:rsid w:val="00DC33DF"/>
    <w:rsid w:val="00DC365E"/>
    <w:rsid w:val="00DC3AAB"/>
    <w:rsid w:val="00DC4872"/>
    <w:rsid w:val="00DC4F88"/>
    <w:rsid w:val="00DC52B4"/>
    <w:rsid w:val="00DC5C7A"/>
    <w:rsid w:val="00DC6093"/>
    <w:rsid w:val="00DC6096"/>
    <w:rsid w:val="00DC67F7"/>
    <w:rsid w:val="00DC76B3"/>
    <w:rsid w:val="00DD0B7E"/>
    <w:rsid w:val="00DD1081"/>
    <w:rsid w:val="00DD1618"/>
    <w:rsid w:val="00DD1FAE"/>
    <w:rsid w:val="00DD21F3"/>
    <w:rsid w:val="00DD2509"/>
    <w:rsid w:val="00DD282D"/>
    <w:rsid w:val="00DD2A33"/>
    <w:rsid w:val="00DD3079"/>
    <w:rsid w:val="00DD3355"/>
    <w:rsid w:val="00DD3494"/>
    <w:rsid w:val="00DD399F"/>
    <w:rsid w:val="00DD3F7B"/>
    <w:rsid w:val="00DD45A9"/>
    <w:rsid w:val="00DD5B37"/>
    <w:rsid w:val="00DD6D6B"/>
    <w:rsid w:val="00DD72E8"/>
    <w:rsid w:val="00DE08DB"/>
    <w:rsid w:val="00DE09DA"/>
    <w:rsid w:val="00DE0ABC"/>
    <w:rsid w:val="00DE0BD9"/>
    <w:rsid w:val="00DE16C2"/>
    <w:rsid w:val="00DE2A2A"/>
    <w:rsid w:val="00DE326E"/>
    <w:rsid w:val="00DE33B9"/>
    <w:rsid w:val="00DE35FD"/>
    <w:rsid w:val="00DE3E01"/>
    <w:rsid w:val="00DE4866"/>
    <w:rsid w:val="00DE4E6C"/>
    <w:rsid w:val="00DE503C"/>
    <w:rsid w:val="00DE5A85"/>
    <w:rsid w:val="00DE6A3C"/>
    <w:rsid w:val="00DE6AE5"/>
    <w:rsid w:val="00DE7801"/>
    <w:rsid w:val="00DE7C68"/>
    <w:rsid w:val="00DF09B8"/>
    <w:rsid w:val="00DF23A1"/>
    <w:rsid w:val="00DF29AC"/>
    <w:rsid w:val="00DF3903"/>
    <w:rsid w:val="00DF4C35"/>
    <w:rsid w:val="00DF4F9C"/>
    <w:rsid w:val="00DF52AE"/>
    <w:rsid w:val="00DF54DF"/>
    <w:rsid w:val="00DF692A"/>
    <w:rsid w:val="00DF6B6F"/>
    <w:rsid w:val="00DF7EC8"/>
    <w:rsid w:val="00DF7EFD"/>
    <w:rsid w:val="00E000E5"/>
    <w:rsid w:val="00E00D1E"/>
    <w:rsid w:val="00E01B81"/>
    <w:rsid w:val="00E020DC"/>
    <w:rsid w:val="00E04380"/>
    <w:rsid w:val="00E04475"/>
    <w:rsid w:val="00E0511B"/>
    <w:rsid w:val="00E059F9"/>
    <w:rsid w:val="00E05A25"/>
    <w:rsid w:val="00E05C84"/>
    <w:rsid w:val="00E062FE"/>
    <w:rsid w:val="00E069A9"/>
    <w:rsid w:val="00E07245"/>
    <w:rsid w:val="00E07634"/>
    <w:rsid w:val="00E07E0B"/>
    <w:rsid w:val="00E1008E"/>
    <w:rsid w:val="00E1012E"/>
    <w:rsid w:val="00E101E9"/>
    <w:rsid w:val="00E10BB1"/>
    <w:rsid w:val="00E121FF"/>
    <w:rsid w:val="00E1270D"/>
    <w:rsid w:val="00E12895"/>
    <w:rsid w:val="00E12BBC"/>
    <w:rsid w:val="00E134C9"/>
    <w:rsid w:val="00E13751"/>
    <w:rsid w:val="00E13E6A"/>
    <w:rsid w:val="00E140FB"/>
    <w:rsid w:val="00E1464C"/>
    <w:rsid w:val="00E1494C"/>
    <w:rsid w:val="00E1527E"/>
    <w:rsid w:val="00E208C8"/>
    <w:rsid w:val="00E2093A"/>
    <w:rsid w:val="00E20A3D"/>
    <w:rsid w:val="00E20DB9"/>
    <w:rsid w:val="00E20E54"/>
    <w:rsid w:val="00E214AE"/>
    <w:rsid w:val="00E215AC"/>
    <w:rsid w:val="00E219DD"/>
    <w:rsid w:val="00E22544"/>
    <w:rsid w:val="00E22BFF"/>
    <w:rsid w:val="00E22F74"/>
    <w:rsid w:val="00E237C5"/>
    <w:rsid w:val="00E2408A"/>
    <w:rsid w:val="00E25B90"/>
    <w:rsid w:val="00E25FCE"/>
    <w:rsid w:val="00E26CB8"/>
    <w:rsid w:val="00E27794"/>
    <w:rsid w:val="00E306D8"/>
    <w:rsid w:val="00E30703"/>
    <w:rsid w:val="00E30CED"/>
    <w:rsid w:val="00E30D7E"/>
    <w:rsid w:val="00E3253E"/>
    <w:rsid w:val="00E32CE8"/>
    <w:rsid w:val="00E33050"/>
    <w:rsid w:val="00E3346A"/>
    <w:rsid w:val="00E33715"/>
    <w:rsid w:val="00E33AE6"/>
    <w:rsid w:val="00E34323"/>
    <w:rsid w:val="00E34EDC"/>
    <w:rsid w:val="00E36582"/>
    <w:rsid w:val="00E367A9"/>
    <w:rsid w:val="00E36AAF"/>
    <w:rsid w:val="00E36FC5"/>
    <w:rsid w:val="00E377AF"/>
    <w:rsid w:val="00E400E0"/>
    <w:rsid w:val="00E402A2"/>
    <w:rsid w:val="00E40800"/>
    <w:rsid w:val="00E40E1B"/>
    <w:rsid w:val="00E411FA"/>
    <w:rsid w:val="00E42628"/>
    <w:rsid w:val="00E42634"/>
    <w:rsid w:val="00E42938"/>
    <w:rsid w:val="00E42A6B"/>
    <w:rsid w:val="00E42D98"/>
    <w:rsid w:val="00E43224"/>
    <w:rsid w:val="00E43531"/>
    <w:rsid w:val="00E43865"/>
    <w:rsid w:val="00E43A15"/>
    <w:rsid w:val="00E44194"/>
    <w:rsid w:val="00E4429A"/>
    <w:rsid w:val="00E45168"/>
    <w:rsid w:val="00E452B5"/>
    <w:rsid w:val="00E452C0"/>
    <w:rsid w:val="00E4555F"/>
    <w:rsid w:val="00E47D08"/>
    <w:rsid w:val="00E47F66"/>
    <w:rsid w:val="00E5023D"/>
    <w:rsid w:val="00E50275"/>
    <w:rsid w:val="00E5185E"/>
    <w:rsid w:val="00E5244A"/>
    <w:rsid w:val="00E52CEC"/>
    <w:rsid w:val="00E52D32"/>
    <w:rsid w:val="00E5310E"/>
    <w:rsid w:val="00E53146"/>
    <w:rsid w:val="00E53901"/>
    <w:rsid w:val="00E54279"/>
    <w:rsid w:val="00E54C30"/>
    <w:rsid w:val="00E55F1C"/>
    <w:rsid w:val="00E56083"/>
    <w:rsid w:val="00E56B01"/>
    <w:rsid w:val="00E56D08"/>
    <w:rsid w:val="00E5727A"/>
    <w:rsid w:val="00E609F5"/>
    <w:rsid w:val="00E60C52"/>
    <w:rsid w:val="00E61388"/>
    <w:rsid w:val="00E61501"/>
    <w:rsid w:val="00E6157B"/>
    <w:rsid w:val="00E61B01"/>
    <w:rsid w:val="00E61F14"/>
    <w:rsid w:val="00E62477"/>
    <w:rsid w:val="00E639BF"/>
    <w:rsid w:val="00E643B0"/>
    <w:rsid w:val="00E64EB5"/>
    <w:rsid w:val="00E656F8"/>
    <w:rsid w:val="00E667FE"/>
    <w:rsid w:val="00E679D6"/>
    <w:rsid w:val="00E70392"/>
    <w:rsid w:val="00E70D8C"/>
    <w:rsid w:val="00E70F9E"/>
    <w:rsid w:val="00E720ED"/>
    <w:rsid w:val="00E736C3"/>
    <w:rsid w:val="00E73A7F"/>
    <w:rsid w:val="00E73BEB"/>
    <w:rsid w:val="00E73ED3"/>
    <w:rsid w:val="00E743B5"/>
    <w:rsid w:val="00E74D43"/>
    <w:rsid w:val="00E754E9"/>
    <w:rsid w:val="00E759AC"/>
    <w:rsid w:val="00E75DC2"/>
    <w:rsid w:val="00E76043"/>
    <w:rsid w:val="00E7631B"/>
    <w:rsid w:val="00E76E03"/>
    <w:rsid w:val="00E77519"/>
    <w:rsid w:val="00E80585"/>
    <w:rsid w:val="00E80D85"/>
    <w:rsid w:val="00E8131E"/>
    <w:rsid w:val="00E81817"/>
    <w:rsid w:val="00E81833"/>
    <w:rsid w:val="00E81BA8"/>
    <w:rsid w:val="00E81C71"/>
    <w:rsid w:val="00E82AED"/>
    <w:rsid w:val="00E82C1D"/>
    <w:rsid w:val="00E832ED"/>
    <w:rsid w:val="00E83764"/>
    <w:rsid w:val="00E84CA9"/>
    <w:rsid w:val="00E850FD"/>
    <w:rsid w:val="00E85F8F"/>
    <w:rsid w:val="00E8613C"/>
    <w:rsid w:val="00E86CEE"/>
    <w:rsid w:val="00E87AA3"/>
    <w:rsid w:val="00E87DB0"/>
    <w:rsid w:val="00E90382"/>
    <w:rsid w:val="00E907D1"/>
    <w:rsid w:val="00E9107E"/>
    <w:rsid w:val="00E910F7"/>
    <w:rsid w:val="00E914B1"/>
    <w:rsid w:val="00E91587"/>
    <w:rsid w:val="00E936D0"/>
    <w:rsid w:val="00E93F86"/>
    <w:rsid w:val="00E94880"/>
    <w:rsid w:val="00E95722"/>
    <w:rsid w:val="00E95B63"/>
    <w:rsid w:val="00E95C2C"/>
    <w:rsid w:val="00E965F9"/>
    <w:rsid w:val="00E969AF"/>
    <w:rsid w:val="00E96A9A"/>
    <w:rsid w:val="00E970E7"/>
    <w:rsid w:val="00E971C6"/>
    <w:rsid w:val="00E9732F"/>
    <w:rsid w:val="00E973A4"/>
    <w:rsid w:val="00EA0906"/>
    <w:rsid w:val="00EA1E5F"/>
    <w:rsid w:val="00EA2D3A"/>
    <w:rsid w:val="00EA4610"/>
    <w:rsid w:val="00EA4F3A"/>
    <w:rsid w:val="00EA619F"/>
    <w:rsid w:val="00EA63A7"/>
    <w:rsid w:val="00EA6CA2"/>
    <w:rsid w:val="00EA6EC5"/>
    <w:rsid w:val="00EA6FC4"/>
    <w:rsid w:val="00EA7534"/>
    <w:rsid w:val="00EB0707"/>
    <w:rsid w:val="00EB119C"/>
    <w:rsid w:val="00EB143E"/>
    <w:rsid w:val="00EB1490"/>
    <w:rsid w:val="00EB16A6"/>
    <w:rsid w:val="00EB19CB"/>
    <w:rsid w:val="00EB349A"/>
    <w:rsid w:val="00EB570A"/>
    <w:rsid w:val="00EB5812"/>
    <w:rsid w:val="00EB581F"/>
    <w:rsid w:val="00EB6103"/>
    <w:rsid w:val="00EB656A"/>
    <w:rsid w:val="00EB6845"/>
    <w:rsid w:val="00EB6985"/>
    <w:rsid w:val="00EB71F6"/>
    <w:rsid w:val="00EB7AD9"/>
    <w:rsid w:val="00EC0B5D"/>
    <w:rsid w:val="00EC0BC9"/>
    <w:rsid w:val="00EC1403"/>
    <w:rsid w:val="00EC1431"/>
    <w:rsid w:val="00EC1E3F"/>
    <w:rsid w:val="00EC20C6"/>
    <w:rsid w:val="00EC4825"/>
    <w:rsid w:val="00EC4D4F"/>
    <w:rsid w:val="00EC54C7"/>
    <w:rsid w:val="00EC5AFC"/>
    <w:rsid w:val="00EC6522"/>
    <w:rsid w:val="00EC75FD"/>
    <w:rsid w:val="00EC7764"/>
    <w:rsid w:val="00EC7956"/>
    <w:rsid w:val="00ED008B"/>
    <w:rsid w:val="00ED03DD"/>
    <w:rsid w:val="00ED578B"/>
    <w:rsid w:val="00ED58ED"/>
    <w:rsid w:val="00ED68F5"/>
    <w:rsid w:val="00ED6C2E"/>
    <w:rsid w:val="00ED6CC2"/>
    <w:rsid w:val="00EE1497"/>
    <w:rsid w:val="00EE21F4"/>
    <w:rsid w:val="00EE2439"/>
    <w:rsid w:val="00EE26A3"/>
    <w:rsid w:val="00EE2A2E"/>
    <w:rsid w:val="00EE2C39"/>
    <w:rsid w:val="00EE30A9"/>
    <w:rsid w:val="00EE47BC"/>
    <w:rsid w:val="00EE57C9"/>
    <w:rsid w:val="00EE57CA"/>
    <w:rsid w:val="00EE5AFA"/>
    <w:rsid w:val="00EE5C27"/>
    <w:rsid w:val="00EE5D82"/>
    <w:rsid w:val="00EE5DA1"/>
    <w:rsid w:val="00EE6E18"/>
    <w:rsid w:val="00EE75E5"/>
    <w:rsid w:val="00EF1498"/>
    <w:rsid w:val="00EF17D0"/>
    <w:rsid w:val="00EF2A57"/>
    <w:rsid w:val="00EF2BC4"/>
    <w:rsid w:val="00EF55E1"/>
    <w:rsid w:val="00EF57FB"/>
    <w:rsid w:val="00EF59E3"/>
    <w:rsid w:val="00EF75FE"/>
    <w:rsid w:val="00F004BC"/>
    <w:rsid w:val="00F01481"/>
    <w:rsid w:val="00F01AB1"/>
    <w:rsid w:val="00F01C07"/>
    <w:rsid w:val="00F023AC"/>
    <w:rsid w:val="00F025D3"/>
    <w:rsid w:val="00F02BA6"/>
    <w:rsid w:val="00F031D1"/>
    <w:rsid w:val="00F0430B"/>
    <w:rsid w:val="00F05051"/>
    <w:rsid w:val="00F05386"/>
    <w:rsid w:val="00F05C7E"/>
    <w:rsid w:val="00F05E99"/>
    <w:rsid w:val="00F10309"/>
    <w:rsid w:val="00F10A75"/>
    <w:rsid w:val="00F10F31"/>
    <w:rsid w:val="00F13860"/>
    <w:rsid w:val="00F14A2E"/>
    <w:rsid w:val="00F15140"/>
    <w:rsid w:val="00F15CBF"/>
    <w:rsid w:val="00F16E33"/>
    <w:rsid w:val="00F17046"/>
    <w:rsid w:val="00F1787F"/>
    <w:rsid w:val="00F17AE3"/>
    <w:rsid w:val="00F20AB2"/>
    <w:rsid w:val="00F216E4"/>
    <w:rsid w:val="00F22F1D"/>
    <w:rsid w:val="00F2358F"/>
    <w:rsid w:val="00F23D50"/>
    <w:rsid w:val="00F25559"/>
    <w:rsid w:val="00F26753"/>
    <w:rsid w:val="00F2683A"/>
    <w:rsid w:val="00F275D7"/>
    <w:rsid w:val="00F30B8C"/>
    <w:rsid w:val="00F3188A"/>
    <w:rsid w:val="00F3244B"/>
    <w:rsid w:val="00F32C04"/>
    <w:rsid w:val="00F331C8"/>
    <w:rsid w:val="00F34665"/>
    <w:rsid w:val="00F3467A"/>
    <w:rsid w:val="00F3598C"/>
    <w:rsid w:val="00F360AF"/>
    <w:rsid w:val="00F364EA"/>
    <w:rsid w:val="00F368C2"/>
    <w:rsid w:val="00F36F59"/>
    <w:rsid w:val="00F3743D"/>
    <w:rsid w:val="00F37ABA"/>
    <w:rsid w:val="00F4086A"/>
    <w:rsid w:val="00F40BA6"/>
    <w:rsid w:val="00F41462"/>
    <w:rsid w:val="00F41DEE"/>
    <w:rsid w:val="00F42167"/>
    <w:rsid w:val="00F423C8"/>
    <w:rsid w:val="00F4285C"/>
    <w:rsid w:val="00F43113"/>
    <w:rsid w:val="00F43A0A"/>
    <w:rsid w:val="00F4439F"/>
    <w:rsid w:val="00F45C8D"/>
    <w:rsid w:val="00F45CB2"/>
    <w:rsid w:val="00F466AC"/>
    <w:rsid w:val="00F466BF"/>
    <w:rsid w:val="00F47A94"/>
    <w:rsid w:val="00F50205"/>
    <w:rsid w:val="00F510B6"/>
    <w:rsid w:val="00F51146"/>
    <w:rsid w:val="00F51D13"/>
    <w:rsid w:val="00F51E9E"/>
    <w:rsid w:val="00F53186"/>
    <w:rsid w:val="00F5318B"/>
    <w:rsid w:val="00F535BC"/>
    <w:rsid w:val="00F53606"/>
    <w:rsid w:val="00F53A2E"/>
    <w:rsid w:val="00F54000"/>
    <w:rsid w:val="00F5424B"/>
    <w:rsid w:val="00F549B4"/>
    <w:rsid w:val="00F55979"/>
    <w:rsid w:val="00F55F4C"/>
    <w:rsid w:val="00F571ED"/>
    <w:rsid w:val="00F574C4"/>
    <w:rsid w:val="00F60C48"/>
    <w:rsid w:val="00F61655"/>
    <w:rsid w:val="00F6175D"/>
    <w:rsid w:val="00F61E29"/>
    <w:rsid w:val="00F626AC"/>
    <w:rsid w:val="00F62EEA"/>
    <w:rsid w:val="00F6308A"/>
    <w:rsid w:val="00F63812"/>
    <w:rsid w:val="00F64DB3"/>
    <w:rsid w:val="00F65140"/>
    <w:rsid w:val="00F6685E"/>
    <w:rsid w:val="00F66BCC"/>
    <w:rsid w:val="00F66FF4"/>
    <w:rsid w:val="00F671F7"/>
    <w:rsid w:val="00F677A7"/>
    <w:rsid w:val="00F704AD"/>
    <w:rsid w:val="00F70F84"/>
    <w:rsid w:val="00F71298"/>
    <w:rsid w:val="00F716A0"/>
    <w:rsid w:val="00F71B51"/>
    <w:rsid w:val="00F71F20"/>
    <w:rsid w:val="00F72362"/>
    <w:rsid w:val="00F730E8"/>
    <w:rsid w:val="00F73B9F"/>
    <w:rsid w:val="00F7415E"/>
    <w:rsid w:val="00F74201"/>
    <w:rsid w:val="00F7450F"/>
    <w:rsid w:val="00F747AB"/>
    <w:rsid w:val="00F74B26"/>
    <w:rsid w:val="00F74B5F"/>
    <w:rsid w:val="00F7512A"/>
    <w:rsid w:val="00F754C2"/>
    <w:rsid w:val="00F7779B"/>
    <w:rsid w:val="00F80426"/>
    <w:rsid w:val="00F81503"/>
    <w:rsid w:val="00F81514"/>
    <w:rsid w:val="00F81B16"/>
    <w:rsid w:val="00F81FA4"/>
    <w:rsid w:val="00F823C9"/>
    <w:rsid w:val="00F82443"/>
    <w:rsid w:val="00F824EC"/>
    <w:rsid w:val="00F825CF"/>
    <w:rsid w:val="00F82914"/>
    <w:rsid w:val="00F837F5"/>
    <w:rsid w:val="00F83D32"/>
    <w:rsid w:val="00F8435B"/>
    <w:rsid w:val="00F852E8"/>
    <w:rsid w:val="00F8580F"/>
    <w:rsid w:val="00F85C41"/>
    <w:rsid w:val="00F864F8"/>
    <w:rsid w:val="00F868F4"/>
    <w:rsid w:val="00F87244"/>
    <w:rsid w:val="00F8733F"/>
    <w:rsid w:val="00F87A3A"/>
    <w:rsid w:val="00F90092"/>
    <w:rsid w:val="00F90237"/>
    <w:rsid w:val="00F908FA"/>
    <w:rsid w:val="00F90B96"/>
    <w:rsid w:val="00F91006"/>
    <w:rsid w:val="00F912BC"/>
    <w:rsid w:val="00F9144D"/>
    <w:rsid w:val="00F9147E"/>
    <w:rsid w:val="00F91624"/>
    <w:rsid w:val="00F92661"/>
    <w:rsid w:val="00F92837"/>
    <w:rsid w:val="00F94185"/>
    <w:rsid w:val="00F94221"/>
    <w:rsid w:val="00F9451F"/>
    <w:rsid w:val="00F945ED"/>
    <w:rsid w:val="00F94A09"/>
    <w:rsid w:val="00F94A7E"/>
    <w:rsid w:val="00F94F29"/>
    <w:rsid w:val="00F9501B"/>
    <w:rsid w:val="00F95F4A"/>
    <w:rsid w:val="00F96B6D"/>
    <w:rsid w:val="00F96BFE"/>
    <w:rsid w:val="00F96C0D"/>
    <w:rsid w:val="00F96DB2"/>
    <w:rsid w:val="00F96ED4"/>
    <w:rsid w:val="00F97039"/>
    <w:rsid w:val="00F9734C"/>
    <w:rsid w:val="00F97E18"/>
    <w:rsid w:val="00FA05C1"/>
    <w:rsid w:val="00FA0A7D"/>
    <w:rsid w:val="00FA1601"/>
    <w:rsid w:val="00FA1617"/>
    <w:rsid w:val="00FA1941"/>
    <w:rsid w:val="00FA1AA1"/>
    <w:rsid w:val="00FA1F68"/>
    <w:rsid w:val="00FA25E4"/>
    <w:rsid w:val="00FA4529"/>
    <w:rsid w:val="00FA4C57"/>
    <w:rsid w:val="00FA6083"/>
    <w:rsid w:val="00FA6817"/>
    <w:rsid w:val="00FA6C80"/>
    <w:rsid w:val="00FA791A"/>
    <w:rsid w:val="00FA7D5A"/>
    <w:rsid w:val="00FB02B9"/>
    <w:rsid w:val="00FB06BE"/>
    <w:rsid w:val="00FB0A8F"/>
    <w:rsid w:val="00FB0D35"/>
    <w:rsid w:val="00FB0D60"/>
    <w:rsid w:val="00FB1054"/>
    <w:rsid w:val="00FB1FD8"/>
    <w:rsid w:val="00FB203C"/>
    <w:rsid w:val="00FB2F19"/>
    <w:rsid w:val="00FB318F"/>
    <w:rsid w:val="00FB3495"/>
    <w:rsid w:val="00FB3817"/>
    <w:rsid w:val="00FB3A67"/>
    <w:rsid w:val="00FB3E3A"/>
    <w:rsid w:val="00FB3F39"/>
    <w:rsid w:val="00FB469B"/>
    <w:rsid w:val="00FB50C6"/>
    <w:rsid w:val="00FB55E2"/>
    <w:rsid w:val="00FB591A"/>
    <w:rsid w:val="00FB5B5A"/>
    <w:rsid w:val="00FB7384"/>
    <w:rsid w:val="00FB79FA"/>
    <w:rsid w:val="00FB7BCD"/>
    <w:rsid w:val="00FC01AF"/>
    <w:rsid w:val="00FC090B"/>
    <w:rsid w:val="00FC0C02"/>
    <w:rsid w:val="00FC0CFD"/>
    <w:rsid w:val="00FC1555"/>
    <w:rsid w:val="00FC1A54"/>
    <w:rsid w:val="00FC1B4C"/>
    <w:rsid w:val="00FC221F"/>
    <w:rsid w:val="00FC27D7"/>
    <w:rsid w:val="00FC2E04"/>
    <w:rsid w:val="00FC2F96"/>
    <w:rsid w:val="00FC31E4"/>
    <w:rsid w:val="00FC3EB9"/>
    <w:rsid w:val="00FC5E43"/>
    <w:rsid w:val="00FC60BF"/>
    <w:rsid w:val="00FC6517"/>
    <w:rsid w:val="00FC6C9D"/>
    <w:rsid w:val="00FC7B1D"/>
    <w:rsid w:val="00FC7B65"/>
    <w:rsid w:val="00FC7C8C"/>
    <w:rsid w:val="00FD0586"/>
    <w:rsid w:val="00FD0D1F"/>
    <w:rsid w:val="00FD1C7A"/>
    <w:rsid w:val="00FD28CB"/>
    <w:rsid w:val="00FD2930"/>
    <w:rsid w:val="00FD317C"/>
    <w:rsid w:val="00FD3754"/>
    <w:rsid w:val="00FD39E8"/>
    <w:rsid w:val="00FD3EFB"/>
    <w:rsid w:val="00FD4DA2"/>
    <w:rsid w:val="00FD507A"/>
    <w:rsid w:val="00FD50ED"/>
    <w:rsid w:val="00FD5F2C"/>
    <w:rsid w:val="00FD610A"/>
    <w:rsid w:val="00FD7A7E"/>
    <w:rsid w:val="00FE0BA4"/>
    <w:rsid w:val="00FE119C"/>
    <w:rsid w:val="00FE13CE"/>
    <w:rsid w:val="00FE1F06"/>
    <w:rsid w:val="00FE1F6B"/>
    <w:rsid w:val="00FE2D10"/>
    <w:rsid w:val="00FE31B2"/>
    <w:rsid w:val="00FE34DF"/>
    <w:rsid w:val="00FE3DF7"/>
    <w:rsid w:val="00FE4F03"/>
    <w:rsid w:val="00FE5025"/>
    <w:rsid w:val="00FE51B8"/>
    <w:rsid w:val="00FE554F"/>
    <w:rsid w:val="00FE56C1"/>
    <w:rsid w:val="00FE5EFD"/>
    <w:rsid w:val="00FE639E"/>
    <w:rsid w:val="00FE64DA"/>
    <w:rsid w:val="00FE739A"/>
    <w:rsid w:val="00FE744D"/>
    <w:rsid w:val="00FE77B2"/>
    <w:rsid w:val="00FE7F79"/>
    <w:rsid w:val="00FF018C"/>
    <w:rsid w:val="00FF10BF"/>
    <w:rsid w:val="00FF34C3"/>
    <w:rsid w:val="00FF39A8"/>
    <w:rsid w:val="00FF3BAD"/>
    <w:rsid w:val="00FF3CA8"/>
    <w:rsid w:val="00FF439B"/>
    <w:rsid w:val="00FF4506"/>
    <w:rsid w:val="00FF521B"/>
    <w:rsid w:val="00FF52B8"/>
    <w:rsid w:val="00FF5A6A"/>
    <w:rsid w:val="00FF5B4D"/>
    <w:rsid w:val="00FF5B6B"/>
    <w:rsid w:val="00FF6249"/>
    <w:rsid w:val="00FF6781"/>
    <w:rsid w:val="00FF725E"/>
    <w:rsid w:val="00FF787D"/>
    <w:rsid w:val="00FF78B8"/>
    <w:rsid w:val="00FF7B4B"/>
    <w:rsid w:val="011A51DF"/>
    <w:rsid w:val="012C07E2"/>
    <w:rsid w:val="01C0A024"/>
    <w:rsid w:val="01ED930E"/>
    <w:rsid w:val="025215E6"/>
    <w:rsid w:val="0317E9D0"/>
    <w:rsid w:val="033BA6D1"/>
    <w:rsid w:val="0358885A"/>
    <w:rsid w:val="035AA050"/>
    <w:rsid w:val="03713731"/>
    <w:rsid w:val="03B6DBC3"/>
    <w:rsid w:val="040C6B79"/>
    <w:rsid w:val="047E2281"/>
    <w:rsid w:val="048F3800"/>
    <w:rsid w:val="04C6CA8B"/>
    <w:rsid w:val="0571BA09"/>
    <w:rsid w:val="0580CD03"/>
    <w:rsid w:val="05FDE0C0"/>
    <w:rsid w:val="06A97AFE"/>
    <w:rsid w:val="06FBE28B"/>
    <w:rsid w:val="07E5987C"/>
    <w:rsid w:val="07E6D5A0"/>
    <w:rsid w:val="0859AD64"/>
    <w:rsid w:val="08ABF946"/>
    <w:rsid w:val="08FC629A"/>
    <w:rsid w:val="0AE28222"/>
    <w:rsid w:val="0B09D358"/>
    <w:rsid w:val="0BA74E5A"/>
    <w:rsid w:val="0BE683CD"/>
    <w:rsid w:val="0C828BFB"/>
    <w:rsid w:val="0CE8BE52"/>
    <w:rsid w:val="0D7B30F1"/>
    <w:rsid w:val="0D83BF8C"/>
    <w:rsid w:val="0DAB2E63"/>
    <w:rsid w:val="0DF3A8DC"/>
    <w:rsid w:val="0E12FFA7"/>
    <w:rsid w:val="0E258167"/>
    <w:rsid w:val="0EACAAF0"/>
    <w:rsid w:val="0EEFA07B"/>
    <w:rsid w:val="0F9CA3AA"/>
    <w:rsid w:val="0FC4D137"/>
    <w:rsid w:val="0FDECD7A"/>
    <w:rsid w:val="10487B51"/>
    <w:rsid w:val="106151D3"/>
    <w:rsid w:val="10775AB3"/>
    <w:rsid w:val="112ABA71"/>
    <w:rsid w:val="114CB9A6"/>
    <w:rsid w:val="118E541B"/>
    <w:rsid w:val="11AE0F10"/>
    <w:rsid w:val="11C216CC"/>
    <w:rsid w:val="11F61ADC"/>
    <w:rsid w:val="1208A967"/>
    <w:rsid w:val="1234565A"/>
    <w:rsid w:val="12A62233"/>
    <w:rsid w:val="12D8A522"/>
    <w:rsid w:val="13C3928D"/>
    <w:rsid w:val="1459DFB3"/>
    <w:rsid w:val="145B0AE5"/>
    <w:rsid w:val="148B9A0F"/>
    <w:rsid w:val="14DC5239"/>
    <w:rsid w:val="156BF71C"/>
    <w:rsid w:val="1573D90F"/>
    <w:rsid w:val="15A43B28"/>
    <w:rsid w:val="15C9F03E"/>
    <w:rsid w:val="15E6BBF5"/>
    <w:rsid w:val="15F2E50A"/>
    <w:rsid w:val="164FD566"/>
    <w:rsid w:val="165C2D3F"/>
    <w:rsid w:val="166D3640"/>
    <w:rsid w:val="1697713B"/>
    <w:rsid w:val="16AE2688"/>
    <w:rsid w:val="16D61A7E"/>
    <w:rsid w:val="173625C5"/>
    <w:rsid w:val="1806CB38"/>
    <w:rsid w:val="1838EDE8"/>
    <w:rsid w:val="1851FC84"/>
    <w:rsid w:val="18F7C5D3"/>
    <w:rsid w:val="192BE692"/>
    <w:rsid w:val="194D92F2"/>
    <w:rsid w:val="19ABFA3F"/>
    <w:rsid w:val="1A332596"/>
    <w:rsid w:val="1B63888B"/>
    <w:rsid w:val="1B687940"/>
    <w:rsid w:val="1B6ED3D5"/>
    <w:rsid w:val="1B9B095B"/>
    <w:rsid w:val="1BCE484B"/>
    <w:rsid w:val="1C5FA170"/>
    <w:rsid w:val="1CAFD451"/>
    <w:rsid w:val="1CDAB579"/>
    <w:rsid w:val="1D4656AF"/>
    <w:rsid w:val="1D5E08DD"/>
    <w:rsid w:val="1D811603"/>
    <w:rsid w:val="1D860E31"/>
    <w:rsid w:val="1D99FF02"/>
    <w:rsid w:val="1DA9F038"/>
    <w:rsid w:val="1E02950E"/>
    <w:rsid w:val="1E282752"/>
    <w:rsid w:val="1E3D05EA"/>
    <w:rsid w:val="1E3D1443"/>
    <w:rsid w:val="1E47592C"/>
    <w:rsid w:val="1E5428B5"/>
    <w:rsid w:val="1EB875D3"/>
    <w:rsid w:val="1EEFF37A"/>
    <w:rsid w:val="1EF8DD1F"/>
    <w:rsid w:val="1F0E4A0C"/>
    <w:rsid w:val="1F37DEC6"/>
    <w:rsid w:val="1F42BA99"/>
    <w:rsid w:val="1F9D90B5"/>
    <w:rsid w:val="1FE289A0"/>
    <w:rsid w:val="1FFAF029"/>
    <w:rsid w:val="20131C67"/>
    <w:rsid w:val="208A0000"/>
    <w:rsid w:val="209E6B0B"/>
    <w:rsid w:val="20BDAEF3"/>
    <w:rsid w:val="20CCF375"/>
    <w:rsid w:val="214B8932"/>
    <w:rsid w:val="218EA12E"/>
    <w:rsid w:val="219E4969"/>
    <w:rsid w:val="21AEECC8"/>
    <w:rsid w:val="21E8DD32"/>
    <w:rsid w:val="22223767"/>
    <w:rsid w:val="22E9974C"/>
    <w:rsid w:val="22EC55DC"/>
    <w:rsid w:val="234399EC"/>
    <w:rsid w:val="23683AA9"/>
    <w:rsid w:val="23A6A5D3"/>
    <w:rsid w:val="23DF4E86"/>
    <w:rsid w:val="242B35E1"/>
    <w:rsid w:val="243C3EE2"/>
    <w:rsid w:val="245A3734"/>
    <w:rsid w:val="245B3353"/>
    <w:rsid w:val="2460BA66"/>
    <w:rsid w:val="24DA0D78"/>
    <w:rsid w:val="24F7562E"/>
    <w:rsid w:val="25154EEC"/>
    <w:rsid w:val="25779EF7"/>
    <w:rsid w:val="258477CB"/>
    <w:rsid w:val="25DB506B"/>
    <w:rsid w:val="25FA42A5"/>
    <w:rsid w:val="263D7FF0"/>
    <w:rsid w:val="2658110A"/>
    <w:rsid w:val="26D1ADFB"/>
    <w:rsid w:val="2715F329"/>
    <w:rsid w:val="2746D061"/>
    <w:rsid w:val="275C5671"/>
    <w:rsid w:val="27688589"/>
    <w:rsid w:val="27771CFD"/>
    <w:rsid w:val="27949A7D"/>
    <w:rsid w:val="27D69C14"/>
    <w:rsid w:val="2823DA98"/>
    <w:rsid w:val="28272ACB"/>
    <w:rsid w:val="2899B9F6"/>
    <w:rsid w:val="28D7BCB6"/>
    <w:rsid w:val="2954EEF5"/>
    <w:rsid w:val="299032F1"/>
    <w:rsid w:val="299892E7"/>
    <w:rsid w:val="299FBA4C"/>
    <w:rsid w:val="29ED234D"/>
    <w:rsid w:val="2A975037"/>
    <w:rsid w:val="2B2A8C61"/>
    <w:rsid w:val="2B2C0352"/>
    <w:rsid w:val="2B966766"/>
    <w:rsid w:val="2C62AECB"/>
    <w:rsid w:val="2CB5B963"/>
    <w:rsid w:val="2CC4C18C"/>
    <w:rsid w:val="2CE98013"/>
    <w:rsid w:val="2D4E632F"/>
    <w:rsid w:val="2D905FCF"/>
    <w:rsid w:val="2E408534"/>
    <w:rsid w:val="2E66CB42"/>
    <w:rsid w:val="2EBEB7DD"/>
    <w:rsid w:val="2FBA9A2C"/>
    <w:rsid w:val="2FCF0A4A"/>
    <w:rsid w:val="2FD10002"/>
    <w:rsid w:val="2FD2D11F"/>
    <w:rsid w:val="3011DE3C"/>
    <w:rsid w:val="305B5287"/>
    <w:rsid w:val="3061AB7B"/>
    <w:rsid w:val="30AD92D6"/>
    <w:rsid w:val="316AA554"/>
    <w:rsid w:val="31B6F156"/>
    <w:rsid w:val="31EF7DCD"/>
    <w:rsid w:val="3213B8B8"/>
    <w:rsid w:val="323BE182"/>
    <w:rsid w:val="3242E305"/>
    <w:rsid w:val="325D2C1F"/>
    <w:rsid w:val="3280C14F"/>
    <w:rsid w:val="3289D4F9"/>
    <w:rsid w:val="32942735"/>
    <w:rsid w:val="32E30E80"/>
    <w:rsid w:val="333F993A"/>
    <w:rsid w:val="33D1A83C"/>
    <w:rsid w:val="3460C223"/>
    <w:rsid w:val="34A08B41"/>
    <w:rsid w:val="3509F01C"/>
    <w:rsid w:val="3525DA05"/>
    <w:rsid w:val="353BB6E4"/>
    <w:rsid w:val="35844152"/>
    <w:rsid w:val="361C3841"/>
    <w:rsid w:val="36532AA6"/>
    <w:rsid w:val="36DDD13C"/>
    <w:rsid w:val="3709D416"/>
    <w:rsid w:val="372839DD"/>
    <w:rsid w:val="3740B661"/>
    <w:rsid w:val="376101FB"/>
    <w:rsid w:val="3778F329"/>
    <w:rsid w:val="37B8CAAE"/>
    <w:rsid w:val="3866646C"/>
    <w:rsid w:val="386A9DE4"/>
    <w:rsid w:val="38A655E4"/>
    <w:rsid w:val="38AEDBF1"/>
    <w:rsid w:val="3A3CEBE9"/>
    <w:rsid w:val="3A6BA53B"/>
    <w:rsid w:val="3A8638F6"/>
    <w:rsid w:val="3BA23EA6"/>
    <w:rsid w:val="3BF92F22"/>
    <w:rsid w:val="3C24E10E"/>
    <w:rsid w:val="3C8F840D"/>
    <w:rsid w:val="3CB36F10"/>
    <w:rsid w:val="3CB6EC9B"/>
    <w:rsid w:val="3CBB38D3"/>
    <w:rsid w:val="3CBD8374"/>
    <w:rsid w:val="3D19A020"/>
    <w:rsid w:val="3D9D4982"/>
    <w:rsid w:val="3E06FE8C"/>
    <w:rsid w:val="3E47AD38"/>
    <w:rsid w:val="3E8EA4D3"/>
    <w:rsid w:val="3EA5F07F"/>
    <w:rsid w:val="3FFA1283"/>
    <w:rsid w:val="4000B75B"/>
    <w:rsid w:val="4070F32F"/>
    <w:rsid w:val="40840885"/>
    <w:rsid w:val="40F2B7F3"/>
    <w:rsid w:val="4149E5D8"/>
    <w:rsid w:val="415630BD"/>
    <w:rsid w:val="415C60B3"/>
    <w:rsid w:val="4161AC74"/>
    <w:rsid w:val="41BA53B0"/>
    <w:rsid w:val="41F43480"/>
    <w:rsid w:val="41FDB4A2"/>
    <w:rsid w:val="423A3EA7"/>
    <w:rsid w:val="42446761"/>
    <w:rsid w:val="42D57E84"/>
    <w:rsid w:val="430E85D6"/>
    <w:rsid w:val="43D8EC4C"/>
    <w:rsid w:val="43FD989C"/>
    <w:rsid w:val="44144D31"/>
    <w:rsid w:val="4431B95B"/>
    <w:rsid w:val="447DA0B6"/>
    <w:rsid w:val="4573E8C7"/>
    <w:rsid w:val="4651DC61"/>
    <w:rsid w:val="46790BB5"/>
    <w:rsid w:val="468104F2"/>
    <w:rsid w:val="46DCA1EA"/>
    <w:rsid w:val="4775C404"/>
    <w:rsid w:val="477BC3E4"/>
    <w:rsid w:val="47C34A89"/>
    <w:rsid w:val="47D3C5F1"/>
    <w:rsid w:val="4802B1D2"/>
    <w:rsid w:val="4859DFB7"/>
    <w:rsid w:val="488ACEB0"/>
    <w:rsid w:val="4898BA20"/>
    <w:rsid w:val="49168C93"/>
    <w:rsid w:val="495015BA"/>
    <w:rsid w:val="4951FC19"/>
    <w:rsid w:val="4A18D369"/>
    <w:rsid w:val="4A1C99F3"/>
    <w:rsid w:val="4A8C1E08"/>
    <w:rsid w:val="4AB3CFED"/>
    <w:rsid w:val="4AC6FC62"/>
    <w:rsid w:val="4AEE4300"/>
    <w:rsid w:val="4BCF0B32"/>
    <w:rsid w:val="4BDBCA4F"/>
    <w:rsid w:val="4C252BE2"/>
    <w:rsid w:val="4C6CCEE1"/>
    <w:rsid w:val="4CC24E6F"/>
    <w:rsid w:val="4CF458EA"/>
    <w:rsid w:val="4D2BC7DB"/>
    <w:rsid w:val="4E55348C"/>
    <w:rsid w:val="4E571778"/>
    <w:rsid w:val="4E9C23B9"/>
    <w:rsid w:val="4EACAFD2"/>
    <w:rsid w:val="4ED04478"/>
    <w:rsid w:val="4EE80B14"/>
    <w:rsid w:val="4F2CCF32"/>
    <w:rsid w:val="4FF49B5A"/>
    <w:rsid w:val="5003DDF3"/>
    <w:rsid w:val="5010EAE5"/>
    <w:rsid w:val="502158B8"/>
    <w:rsid w:val="5029ADA0"/>
    <w:rsid w:val="50CE9F73"/>
    <w:rsid w:val="515D326B"/>
    <w:rsid w:val="51A70EFA"/>
    <w:rsid w:val="51F059FF"/>
    <w:rsid w:val="5222E92F"/>
    <w:rsid w:val="526B9331"/>
    <w:rsid w:val="52B6572F"/>
    <w:rsid w:val="52C54E9E"/>
    <w:rsid w:val="536A3807"/>
    <w:rsid w:val="5411B895"/>
    <w:rsid w:val="54A8BA6A"/>
    <w:rsid w:val="55E7F811"/>
    <w:rsid w:val="5600244F"/>
    <w:rsid w:val="56117453"/>
    <w:rsid w:val="5647ADA0"/>
    <w:rsid w:val="5651CB35"/>
    <w:rsid w:val="5699B96D"/>
    <w:rsid w:val="56DBBB04"/>
    <w:rsid w:val="572A156F"/>
    <w:rsid w:val="5765596B"/>
    <w:rsid w:val="579997BD"/>
    <w:rsid w:val="57ECD439"/>
    <w:rsid w:val="580A1318"/>
    <w:rsid w:val="58DE120E"/>
    <w:rsid w:val="5912F70F"/>
    <w:rsid w:val="59B20807"/>
    <w:rsid w:val="59EA8C29"/>
    <w:rsid w:val="5A2B856D"/>
    <w:rsid w:val="5A732D7C"/>
    <w:rsid w:val="5AA38FA9"/>
    <w:rsid w:val="5AC79032"/>
    <w:rsid w:val="5B1D0D0F"/>
    <w:rsid w:val="5B22BA26"/>
    <w:rsid w:val="5B239890"/>
    <w:rsid w:val="5B5A5B27"/>
    <w:rsid w:val="5B91B93F"/>
    <w:rsid w:val="5C128381"/>
    <w:rsid w:val="5C3AF545"/>
    <w:rsid w:val="5C67E0BA"/>
    <w:rsid w:val="5C908A34"/>
    <w:rsid w:val="5CA2CDBF"/>
    <w:rsid w:val="5CA89486"/>
    <w:rsid w:val="5CC5A231"/>
    <w:rsid w:val="5CE34F03"/>
    <w:rsid w:val="5CECAB66"/>
    <w:rsid w:val="5D166A2C"/>
    <w:rsid w:val="5DFD7462"/>
    <w:rsid w:val="5E3DF532"/>
    <w:rsid w:val="5EAD6580"/>
    <w:rsid w:val="5EE980DA"/>
    <w:rsid w:val="5EF86213"/>
    <w:rsid w:val="5F16CA5B"/>
    <w:rsid w:val="5F97C3FC"/>
    <w:rsid w:val="601DB6C2"/>
    <w:rsid w:val="60460799"/>
    <w:rsid w:val="607CF0FE"/>
    <w:rsid w:val="6123FD35"/>
    <w:rsid w:val="615C3AE5"/>
    <w:rsid w:val="61722AF8"/>
    <w:rsid w:val="618F2D90"/>
    <w:rsid w:val="627CD4F8"/>
    <w:rsid w:val="62D0CC53"/>
    <w:rsid w:val="63608B09"/>
    <w:rsid w:val="636E56B1"/>
    <w:rsid w:val="63F8A9DA"/>
    <w:rsid w:val="648EC7AF"/>
    <w:rsid w:val="64B0740F"/>
    <w:rsid w:val="64B66C01"/>
    <w:rsid w:val="64BDB369"/>
    <w:rsid w:val="64F29DDF"/>
    <w:rsid w:val="6519D8EA"/>
    <w:rsid w:val="652DBEDF"/>
    <w:rsid w:val="655EDB50"/>
    <w:rsid w:val="6576494F"/>
    <w:rsid w:val="657FB2EB"/>
    <w:rsid w:val="65FB0040"/>
    <w:rsid w:val="661DDA95"/>
    <w:rsid w:val="6630445C"/>
    <w:rsid w:val="6694CE51"/>
    <w:rsid w:val="66A1E941"/>
    <w:rsid w:val="66EEB7A0"/>
    <w:rsid w:val="6774E6D8"/>
    <w:rsid w:val="67BA0957"/>
    <w:rsid w:val="68045867"/>
    <w:rsid w:val="68169B52"/>
    <w:rsid w:val="686F4028"/>
    <w:rsid w:val="68CF8015"/>
    <w:rsid w:val="6A118896"/>
    <w:rsid w:val="6A13BCC5"/>
    <w:rsid w:val="6A5F8C10"/>
    <w:rsid w:val="6AA157BD"/>
    <w:rsid w:val="6AAA027C"/>
    <w:rsid w:val="6AB3E840"/>
    <w:rsid w:val="6AE15C25"/>
    <w:rsid w:val="6B0DD8AC"/>
    <w:rsid w:val="6BC750A9"/>
    <w:rsid w:val="6C5AB124"/>
    <w:rsid w:val="6D4DF7D5"/>
    <w:rsid w:val="6DAC0B8E"/>
    <w:rsid w:val="6DC20CBD"/>
    <w:rsid w:val="6DD6AC2B"/>
    <w:rsid w:val="6DDC0900"/>
    <w:rsid w:val="6DF2469D"/>
    <w:rsid w:val="6E7971F4"/>
    <w:rsid w:val="6EA890EE"/>
    <w:rsid w:val="6EB22CC7"/>
    <w:rsid w:val="6EE705AF"/>
    <w:rsid w:val="6EE7867D"/>
    <w:rsid w:val="6FD3B4A8"/>
    <w:rsid w:val="6FD4C9BD"/>
    <w:rsid w:val="700F4255"/>
    <w:rsid w:val="708E823C"/>
    <w:rsid w:val="7090A1B8"/>
    <w:rsid w:val="70E75234"/>
    <w:rsid w:val="70FCFBB9"/>
    <w:rsid w:val="7135938B"/>
    <w:rsid w:val="71B40DDB"/>
    <w:rsid w:val="71CD6241"/>
    <w:rsid w:val="729085B2"/>
    <w:rsid w:val="73532110"/>
    <w:rsid w:val="736E8F77"/>
    <w:rsid w:val="737B5F00"/>
    <w:rsid w:val="73DB62EF"/>
    <w:rsid w:val="74175239"/>
    <w:rsid w:val="74492168"/>
    <w:rsid w:val="747ED3CB"/>
    <w:rsid w:val="74D04034"/>
    <w:rsid w:val="755098A5"/>
    <w:rsid w:val="75520DBB"/>
    <w:rsid w:val="758231E1"/>
    <w:rsid w:val="759A376B"/>
    <w:rsid w:val="764D029E"/>
    <w:rsid w:val="767AFAA9"/>
    <w:rsid w:val="7690B0C1"/>
    <w:rsid w:val="77115B7C"/>
    <w:rsid w:val="774C4569"/>
    <w:rsid w:val="77982CC4"/>
    <w:rsid w:val="77C52A46"/>
    <w:rsid w:val="77C6B345"/>
    <w:rsid w:val="780B7763"/>
    <w:rsid w:val="78225D38"/>
    <w:rsid w:val="783DC722"/>
    <w:rsid w:val="78614482"/>
    <w:rsid w:val="786DC494"/>
    <w:rsid w:val="7890D1BA"/>
    <w:rsid w:val="795B6069"/>
    <w:rsid w:val="797926E5"/>
    <w:rsid w:val="79FD14E3"/>
    <w:rsid w:val="7A01503B"/>
    <w:rsid w:val="7AB190F3"/>
    <w:rsid w:val="7B6DAE2A"/>
    <w:rsid w:val="7C015993"/>
    <w:rsid w:val="7C881F48"/>
    <w:rsid w:val="7CAF62FB"/>
    <w:rsid w:val="7CBE7D8B"/>
    <w:rsid w:val="7D4ACEA6"/>
    <w:rsid w:val="7D583D9D"/>
    <w:rsid w:val="7D5C2381"/>
    <w:rsid w:val="7D7DDA79"/>
    <w:rsid w:val="7DDD1B54"/>
    <w:rsid w:val="7DDED637"/>
    <w:rsid w:val="7ED22435"/>
    <w:rsid w:val="7EE46648"/>
    <w:rsid w:val="7EF7F3E2"/>
    <w:rsid w:val="7F27F154"/>
    <w:rsid w:val="7F42B7E0"/>
    <w:rsid w:val="7F769B36"/>
    <w:rsid w:val="7FAAE02F"/>
    <w:rsid w:val="7FC54629"/>
    <w:rsid w:val="7FC5A9BF"/>
    <w:rsid w:val="7FCC6855"/>
    <w:rsid w:val="7FD625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78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1" w:defUIPriority="99" w:defSemiHidden="0" w:defUnhideWhenUsed="0" w:defQFormat="0" w:count="371">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99"/>
    <w:qFormat/>
    <w:rsid w:val="00B96FA5"/>
    <w:pPr>
      <w:spacing w:before="240" w:after="120" w:line="240" w:lineRule="auto"/>
    </w:pPr>
    <w:rPr>
      <w:rFonts w:ascii="Times New Roman" w:hAnsi="Times New Roman"/>
      <w:sz w:val="24"/>
    </w:rPr>
  </w:style>
  <w:style w:type="paragraph" w:styleId="Heading1">
    <w:name w:val="heading 1"/>
    <w:basedOn w:val="Normal"/>
    <w:next w:val="Normal"/>
    <w:link w:val="Heading1Char"/>
    <w:uiPriority w:val="99"/>
    <w:qFormat/>
    <w:locked/>
    <w:rsid w:val="00033F83"/>
    <w:pPr>
      <w:keepNext/>
      <w:keepLines/>
      <w:pageBreakBefore/>
      <w:widowControl w:val="0"/>
      <w:numPr>
        <w:numId w:val="4"/>
      </w:numPr>
      <w:tabs>
        <w:tab w:val="left" w:pos="851"/>
      </w:tabs>
      <w:overflowPunct w:val="0"/>
      <w:autoSpaceDE w:val="0"/>
      <w:autoSpaceDN w:val="0"/>
      <w:adjustRightInd w:val="0"/>
      <w:textAlignment w:val="baseline"/>
      <w:outlineLvl w:val="0"/>
    </w:pPr>
    <w:rPr>
      <w:rFonts w:eastAsia="Times New Roman" w:cs="Arial"/>
      <w:b/>
      <w:color w:val="44546A" w:themeColor="text2"/>
      <w:kern w:val="32"/>
      <w:sz w:val="34"/>
      <w:szCs w:val="20"/>
    </w:rPr>
  </w:style>
  <w:style w:type="paragraph" w:styleId="Heading2">
    <w:name w:val="heading 2"/>
    <w:basedOn w:val="Heading1"/>
    <w:next w:val="Normal"/>
    <w:link w:val="Heading2Char"/>
    <w:uiPriority w:val="99"/>
    <w:qFormat/>
    <w:locked/>
    <w:rsid w:val="00ED68F5"/>
    <w:pPr>
      <w:pageBreakBefore w:val="0"/>
      <w:numPr>
        <w:ilvl w:val="1"/>
      </w:numPr>
      <w:tabs>
        <w:tab w:val="clear" w:pos="851"/>
      </w:tabs>
      <w:spacing w:before="360"/>
      <w:outlineLvl w:val="1"/>
    </w:pPr>
    <w:rPr>
      <w:sz w:val="28"/>
    </w:rPr>
  </w:style>
  <w:style w:type="paragraph" w:styleId="Heading3">
    <w:name w:val="heading 3"/>
    <w:basedOn w:val="Heading2"/>
    <w:next w:val="Normal"/>
    <w:link w:val="Heading3Char"/>
    <w:uiPriority w:val="99"/>
    <w:qFormat/>
    <w:locked/>
    <w:rsid w:val="00ED68F5"/>
    <w:pPr>
      <w:numPr>
        <w:ilvl w:val="2"/>
      </w:numPr>
      <w:spacing w:before="240" w:after="60"/>
      <w:outlineLvl w:val="2"/>
    </w:pPr>
    <w:rPr>
      <w:bCs/>
      <w:sz w:val="24"/>
      <w:szCs w:val="26"/>
    </w:rPr>
  </w:style>
  <w:style w:type="paragraph" w:styleId="Heading4">
    <w:name w:val="heading 4"/>
    <w:basedOn w:val="Heading3"/>
    <w:next w:val="Normal"/>
    <w:link w:val="Heading4Char"/>
    <w:uiPriority w:val="99"/>
    <w:qFormat/>
    <w:locked/>
    <w:rsid w:val="00ED68F5"/>
    <w:pPr>
      <w:numPr>
        <w:ilvl w:val="3"/>
      </w:numPr>
      <w:tabs>
        <w:tab w:val="left" w:pos="851"/>
      </w:tabs>
      <w:outlineLvl w:val="3"/>
    </w:pPr>
    <w:rPr>
      <w:rFonts w:eastAsiaTheme="majorEastAsia" w:cstheme="majorBidi"/>
      <w:bCs w:val="0"/>
      <w:iCs/>
      <w:sz w:val="22"/>
    </w:rPr>
  </w:style>
  <w:style w:type="paragraph" w:styleId="Heading5">
    <w:name w:val="heading 5"/>
    <w:basedOn w:val="Normal"/>
    <w:next w:val="Normal"/>
    <w:link w:val="Heading5Char"/>
    <w:uiPriority w:val="9"/>
    <w:unhideWhenUsed/>
    <w:qFormat/>
    <w:locked/>
    <w:rsid w:val="00C50A8E"/>
    <w:pPr>
      <w:keepNext/>
      <w:keepLines/>
      <w:widowControl w:val="0"/>
      <w:spacing w:before="200" w:after="0" w:line="276" w:lineRule="auto"/>
      <w:outlineLvl w:val="4"/>
    </w:pPr>
    <w:rPr>
      <w:rFonts w:asciiTheme="majorHAnsi" w:eastAsiaTheme="majorEastAsia" w:hAnsiTheme="majorHAnsi" w:cstheme="majorBidi"/>
      <w:color w:val="1F3763" w:themeColor="accent1" w:themeShade="7F"/>
      <w:sz w:val="22"/>
      <w:lang w:val="en-GB"/>
    </w:rPr>
  </w:style>
  <w:style w:type="paragraph" w:styleId="Heading6">
    <w:name w:val="heading 6"/>
    <w:basedOn w:val="Normal"/>
    <w:next w:val="Normal"/>
    <w:link w:val="Heading6Char"/>
    <w:uiPriority w:val="99"/>
    <w:qFormat/>
    <w:locked/>
    <w:rsid w:val="00ED68F5"/>
    <w:pPr>
      <w:numPr>
        <w:ilvl w:val="5"/>
        <w:numId w:val="4"/>
      </w:numPr>
      <w:jc w:val="center"/>
      <w:outlineLvl w:val="5"/>
    </w:pPr>
    <w:rPr>
      <w:rFonts w:eastAsia="Times New Roman" w:cs="Arial"/>
      <w:b/>
      <w:sz w:val="40"/>
      <w:szCs w:val="20"/>
    </w:rPr>
  </w:style>
  <w:style w:type="paragraph" w:styleId="Heading7">
    <w:name w:val="heading 7"/>
    <w:basedOn w:val="Heading2"/>
    <w:next w:val="Normal"/>
    <w:link w:val="Heading7Char"/>
    <w:uiPriority w:val="99"/>
    <w:semiHidden/>
    <w:qFormat/>
    <w:locked/>
    <w:rsid w:val="00ED68F5"/>
    <w:pPr>
      <w:numPr>
        <w:ilvl w:val="6"/>
      </w:numPr>
      <w:tabs>
        <w:tab w:val="left" w:pos="851"/>
      </w:tabs>
      <w:spacing w:after="0"/>
      <w:outlineLvl w:val="6"/>
    </w:pPr>
    <w:rPr>
      <w:rFonts w:eastAsiaTheme="majorEastAsia" w:cstheme="majorBidi"/>
      <w:iCs/>
      <w:sz w:val="26"/>
    </w:rPr>
  </w:style>
  <w:style w:type="paragraph" w:styleId="Heading8">
    <w:name w:val="heading 8"/>
    <w:basedOn w:val="Heading3"/>
    <w:next w:val="Normal"/>
    <w:link w:val="Heading8Char"/>
    <w:uiPriority w:val="99"/>
    <w:semiHidden/>
    <w:qFormat/>
    <w:locked/>
    <w:rsid w:val="00ED68F5"/>
    <w:pPr>
      <w:numPr>
        <w:ilvl w:val="7"/>
      </w:numPr>
      <w:tabs>
        <w:tab w:val="left" w:pos="851"/>
      </w:tabs>
      <w:outlineLvl w:val="7"/>
    </w:pPr>
    <w:rPr>
      <w:rFonts w:eastAsiaTheme="majorEastAsia" w:cstheme="majorBidi"/>
      <w:sz w:val="22"/>
      <w:szCs w:val="20"/>
    </w:rPr>
  </w:style>
  <w:style w:type="paragraph" w:styleId="Heading9">
    <w:name w:val="heading 9"/>
    <w:basedOn w:val="Heading4"/>
    <w:next w:val="Normal"/>
    <w:link w:val="Heading9Char"/>
    <w:uiPriority w:val="99"/>
    <w:semiHidden/>
    <w:qFormat/>
    <w:locked/>
    <w:rsid w:val="00ED68F5"/>
    <w:pPr>
      <w:numPr>
        <w:ilvl w:val="8"/>
      </w:numPr>
      <w:spacing w:before="200" w:after="0"/>
      <w:outlineLvl w:val="8"/>
    </w:pPr>
    <w:rPr>
      <w:b w:val="0"/>
      <w:i/>
      <w:i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MItemHeading">
    <w:name w:val="4. EM Item Heading"/>
    <w:basedOn w:val="Normal"/>
    <w:next w:val="Normal"/>
    <w:qFormat/>
    <w:rsid w:val="00045AF2"/>
    <w:pPr>
      <w:outlineLvl w:val="3"/>
    </w:pPr>
    <w:rPr>
      <w:rFonts w:eastAsiaTheme="majorEastAsia" w:cstheme="majorBidi"/>
      <w:b/>
      <w:color w:val="000000" w:themeColor="text1"/>
      <w:szCs w:val="32"/>
    </w:rPr>
  </w:style>
  <w:style w:type="paragraph" w:customStyle="1" w:styleId="3EMPartHeading">
    <w:name w:val="3. EM Part Heading"/>
    <w:basedOn w:val="Normal"/>
    <w:next w:val="Normal"/>
    <w:qFormat/>
    <w:rsid w:val="00045AF2"/>
    <w:pPr>
      <w:outlineLvl w:val="2"/>
    </w:pPr>
    <w:rPr>
      <w:rFonts w:eastAsiaTheme="majorEastAsia" w:cstheme="majorBidi"/>
      <w:color w:val="000000" w:themeColor="text1"/>
      <w:szCs w:val="32"/>
      <w:u w:val="single"/>
    </w:rPr>
  </w:style>
  <w:style w:type="character" w:styleId="Emphasis">
    <w:name w:val="Emphasis"/>
    <w:basedOn w:val="DefaultParagraphFont"/>
    <w:uiPriority w:val="20"/>
    <w:qFormat/>
    <w:locked/>
    <w:rsid w:val="00512FAE"/>
    <w:rPr>
      <w:i/>
      <w:iCs/>
    </w:rPr>
  </w:style>
  <w:style w:type="character" w:styleId="FootnoteReference">
    <w:name w:val="footnote reference"/>
    <w:basedOn w:val="DefaultParagraphFont"/>
    <w:uiPriority w:val="99"/>
    <w:locked/>
    <w:rsid w:val="00ED68F5"/>
    <w:rPr>
      <w:vertAlign w:val="superscript"/>
    </w:rPr>
  </w:style>
  <w:style w:type="character" w:customStyle="1" w:styleId="Heading1Char">
    <w:name w:val="Heading 1 Char"/>
    <w:basedOn w:val="DefaultParagraphFont"/>
    <w:link w:val="Heading1"/>
    <w:uiPriority w:val="99"/>
    <w:rsid w:val="005D6302"/>
    <w:rPr>
      <w:rFonts w:ascii="Times New Roman" w:eastAsia="Times New Roman" w:hAnsi="Times New Roman" w:cs="Arial"/>
      <w:b/>
      <w:color w:val="44546A" w:themeColor="text2"/>
      <w:kern w:val="32"/>
      <w:sz w:val="34"/>
      <w:szCs w:val="20"/>
    </w:rPr>
  </w:style>
  <w:style w:type="character" w:customStyle="1" w:styleId="Heading2Char">
    <w:name w:val="Heading 2 Char"/>
    <w:basedOn w:val="DefaultParagraphFont"/>
    <w:link w:val="Heading2"/>
    <w:uiPriority w:val="99"/>
    <w:rsid w:val="005D6302"/>
    <w:rPr>
      <w:rFonts w:ascii="Times New Roman" w:eastAsia="Times New Roman" w:hAnsi="Times New Roman" w:cs="Arial"/>
      <w:b/>
      <w:color w:val="44546A" w:themeColor="text2"/>
      <w:kern w:val="32"/>
      <w:sz w:val="28"/>
      <w:szCs w:val="20"/>
    </w:rPr>
  </w:style>
  <w:style w:type="character" w:customStyle="1" w:styleId="Heading3Char">
    <w:name w:val="Heading 3 Char"/>
    <w:basedOn w:val="DefaultParagraphFont"/>
    <w:link w:val="Heading3"/>
    <w:uiPriority w:val="99"/>
    <w:rsid w:val="005D6302"/>
    <w:rPr>
      <w:rFonts w:ascii="Times New Roman" w:eastAsia="Times New Roman" w:hAnsi="Times New Roman" w:cs="Arial"/>
      <w:b/>
      <w:bCs/>
      <w:color w:val="44546A" w:themeColor="text2"/>
      <w:kern w:val="32"/>
      <w:sz w:val="24"/>
      <w:szCs w:val="26"/>
    </w:rPr>
  </w:style>
  <w:style w:type="character" w:customStyle="1" w:styleId="Heading4Char">
    <w:name w:val="Heading 4 Char"/>
    <w:basedOn w:val="DefaultParagraphFont"/>
    <w:link w:val="Heading4"/>
    <w:uiPriority w:val="99"/>
    <w:rsid w:val="005D6302"/>
    <w:rPr>
      <w:rFonts w:ascii="Times New Roman" w:eastAsiaTheme="majorEastAsia" w:hAnsi="Times New Roman" w:cstheme="majorBidi"/>
      <w:b/>
      <w:iCs/>
      <w:color w:val="44546A" w:themeColor="text2"/>
      <w:kern w:val="32"/>
      <w:szCs w:val="26"/>
    </w:rPr>
  </w:style>
  <w:style w:type="character" w:customStyle="1" w:styleId="Heading6Char">
    <w:name w:val="Heading 6 Char"/>
    <w:basedOn w:val="DefaultParagraphFont"/>
    <w:link w:val="Heading6"/>
    <w:uiPriority w:val="99"/>
    <w:rsid w:val="005D6302"/>
    <w:rPr>
      <w:rFonts w:ascii="Times New Roman" w:eastAsia="Times New Roman" w:hAnsi="Times New Roman" w:cs="Arial"/>
      <w:b/>
      <w:sz w:val="40"/>
      <w:szCs w:val="20"/>
    </w:rPr>
  </w:style>
  <w:style w:type="character" w:customStyle="1" w:styleId="Heading7Char">
    <w:name w:val="Heading 7 Char"/>
    <w:basedOn w:val="DefaultParagraphFont"/>
    <w:link w:val="Heading7"/>
    <w:uiPriority w:val="99"/>
    <w:semiHidden/>
    <w:rsid w:val="005D6302"/>
    <w:rPr>
      <w:rFonts w:ascii="Times New Roman" w:eastAsiaTheme="majorEastAsia" w:hAnsi="Times New Roman" w:cstheme="majorBidi"/>
      <w:b/>
      <w:iCs/>
      <w:color w:val="44546A" w:themeColor="text2"/>
      <w:kern w:val="32"/>
      <w:sz w:val="26"/>
      <w:szCs w:val="20"/>
    </w:rPr>
  </w:style>
  <w:style w:type="character" w:customStyle="1" w:styleId="Heading8Char">
    <w:name w:val="Heading 8 Char"/>
    <w:basedOn w:val="DefaultParagraphFont"/>
    <w:link w:val="Heading8"/>
    <w:uiPriority w:val="99"/>
    <w:semiHidden/>
    <w:rsid w:val="005D6302"/>
    <w:rPr>
      <w:rFonts w:ascii="Times New Roman" w:eastAsiaTheme="majorEastAsia" w:hAnsi="Times New Roman" w:cstheme="majorBidi"/>
      <w:b/>
      <w:bCs/>
      <w:color w:val="44546A" w:themeColor="text2"/>
      <w:kern w:val="32"/>
      <w:szCs w:val="20"/>
    </w:rPr>
  </w:style>
  <w:style w:type="character" w:customStyle="1" w:styleId="Heading9Char">
    <w:name w:val="Heading 9 Char"/>
    <w:basedOn w:val="DefaultParagraphFont"/>
    <w:link w:val="Heading9"/>
    <w:uiPriority w:val="99"/>
    <w:semiHidden/>
    <w:rsid w:val="005D6302"/>
    <w:rPr>
      <w:rFonts w:ascii="Times New Roman" w:eastAsiaTheme="majorEastAsia" w:hAnsi="Times New Roman" w:cstheme="majorBidi"/>
      <w:i/>
      <w:color w:val="44546A" w:themeColor="text2"/>
      <w:kern w:val="32"/>
      <w:szCs w:val="20"/>
    </w:rPr>
  </w:style>
  <w:style w:type="paragraph" w:styleId="ListBullet5">
    <w:name w:val="List Bullet 5"/>
    <w:basedOn w:val="Normal"/>
    <w:uiPriority w:val="99"/>
    <w:semiHidden/>
    <w:locked/>
    <w:rsid w:val="00ED68F5"/>
    <w:pPr>
      <w:tabs>
        <w:tab w:val="num" w:pos="1492"/>
      </w:tabs>
      <w:ind w:left="1492" w:hanging="360"/>
      <w:contextualSpacing/>
    </w:pPr>
  </w:style>
  <w:style w:type="numbering" w:customStyle="1" w:styleId="EMListParagraph">
    <w:name w:val="EM List Paragraph"/>
    <w:uiPriority w:val="99"/>
    <w:locked/>
    <w:rsid w:val="00CF388E"/>
    <w:pPr>
      <w:numPr>
        <w:numId w:val="1"/>
      </w:numPr>
    </w:pPr>
  </w:style>
  <w:style w:type="numbering" w:customStyle="1" w:styleId="EMListParagraph2">
    <w:name w:val="EM List Paragraph 2"/>
    <w:uiPriority w:val="99"/>
    <w:locked/>
    <w:rsid w:val="00514B3E"/>
    <w:pPr>
      <w:numPr>
        <w:numId w:val="2"/>
      </w:numPr>
    </w:pPr>
  </w:style>
  <w:style w:type="numbering" w:customStyle="1" w:styleId="EMListParagraph3">
    <w:name w:val="EM List Paragraph 3"/>
    <w:uiPriority w:val="99"/>
    <w:locked/>
    <w:rsid w:val="00514B3E"/>
    <w:pPr>
      <w:numPr>
        <w:numId w:val="3"/>
      </w:numPr>
    </w:pPr>
  </w:style>
  <w:style w:type="character" w:customStyle="1" w:styleId="8EMRegHeadingnosubparagraph">
    <w:name w:val="8. EM Reg Heading (no subparagraph)"/>
    <w:basedOn w:val="DefaultParagraphFont"/>
    <w:uiPriority w:val="1"/>
    <w:qFormat/>
    <w:rsid w:val="00282FE4"/>
    <w:rPr>
      <w:rFonts w:ascii="Times New Roman" w:hAnsi="Times New Roman" w:cs="Times New Roman"/>
      <w:b/>
      <w:sz w:val="24"/>
      <w:szCs w:val="24"/>
      <w:u w:val="single"/>
    </w:rPr>
  </w:style>
  <w:style w:type="paragraph" w:customStyle="1" w:styleId="8EMRegHeadingwithsubpara">
    <w:name w:val="8. EM Reg Heading (with subpara)"/>
    <w:basedOn w:val="Normal"/>
    <w:next w:val="Normal"/>
    <w:qFormat/>
    <w:rsid w:val="00F25559"/>
    <w:pPr>
      <w:spacing w:after="240"/>
      <w:outlineLvl w:val="7"/>
    </w:pPr>
    <w:rPr>
      <w:u w:val="single"/>
    </w:rPr>
  </w:style>
  <w:style w:type="paragraph" w:customStyle="1" w:styleId="5EMSubpartHeading">
    <w:name w:val="5. EM Subpart Heading"/>
    <w:basedOn w:val="Normal"/>
    <w:next w:val="Normal"/>
    <w:qFormat/>
    <w:rsid w:val="00CE4813"/>
    <w:pPr>
      <w:outlineLvl w:val="4"/>
    </w:pPr>
    <w:rPr>
      <w:rFonts w:eastAsiaTheme="majorEastAsia" w:cstheme="majorBidi"/>
      <w:szCs w:val="32"/>
      <w:u w:val="single"/>
    </w:rPr>
  </w:style>
  <w:style w:type="character" w:customStyle="1" w:styleId="9EMSubregulationHeading">
    <w:name w:val="9. EM Subregulation Heading"/>
    <w:basedOn w:val="DefaultParagraphFont"/>
    <w:uiPriority w:val="1"/>
    <w:qFormat/>
    <w:rsid w:val="00282FE4"/>
    <w:rPr>
      <w:rFonts w:ascii="Times New Roman" w:hAnsi="Times New Roman" w:cs="Times New Roman"/>
      <w:b/>
      <w:sz w:val="24"/>
      <w:szCs w:val="24"/>
    </w:rPr>
  </w:style>
  <w:style w:type="paragraph" w:customStyle="1" w:styleId="6EMDivHeading">
    <w:name w:val="6. EM Div Heading"/>
    <w:basedOn w:val="Normal"/>
    <w:next w:val="Normal"/>
    <w:qFormat/>
    <w:rsid w:val="005C14D0"/>
    <w:pPr>
      <w:outlineLvl w:val="5"/>
    </w:pPr>
    <w:rPr>
      <w:rFonts w:eastAsiaTheme="majorEastAsia" w:cstheme="majorBidi"/>
      <w:szCs w:val="26"/>
      <w:u w:val="single"/>
    </w:rPr>
  </w:style>
  <w:style w:type="paragraph" w:styleId="CommentText">
    <w:name w:val="annotation text"/>
    <w:basedOn w:val="Normal"/>
    <w:link w:val="CommentTextChar"/>
    <w:uiPriority w:val="99"/>
    <w:locked/>
    <w:rsid w:val="00DE7C68"/>
    <w:rPr>
      <w:sz w:val="20"/>
      <w:szCs w:val="20"/>
    </w:rPr>
  </w:style>
  <w:style w:type="character" w:customStyle="1" w:styleId="CommentTextChar">
    <w:name w:val="Comment Text Char"/>
    <w:basedOn w:val="DefaultParagraphFont"/>
    <w:link w:val="CommentText"/>
    <w:uiPriority w:val="99"/>
    <w:rsid w:val="00512FAE"/>
    <w:rPr>
      <w:rFonts w:ascii="Times New Roman" w:hAnsi="Times New Roman"/>
      <w:sz w:val="20"/>
      <w:szCs w:val="20"/>
    </w:rPr>
  </w:style>
  <w:style w:type="character" w:styleId="Hyperlink">
    <w:name w:val="Hyperlink"/>
    <w:basedOn w:val="DefaultParagraphFont"/>
    <w:uiPriority w:val="99"/>
    <w:locked/>
    <w:rsid w:val="00DE7C68"/>
    <w:rPr>
      <w:color w:val="0563C1" w:themeColor="hyperlink"/>
      <w:u w:val="single"/>
    </w:rPr>
  </w:style>
  <w:style w:type="table" w:styleId="TableGrid">
    <w:name w:val="Table Grid"/>
    <w:basedOn w:val="TableNormal"/>
    <w:uiPriority w:val="39"/>
    <w:locked/>
    <w:rsid w:val="00DE0BD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locked/>
    <w:rsid w:val="00EE26A3"/>
    <w:rPr>
      <w:sz w:val="16"/>
      <w:szCs w:val="16"/>
    </w:rPr>
  </w:style>
  <w:style w:type="paragraph" w:styleId="ListParagraph">
    <w:name w:val="List Paragraph"/>
    <w:basedOn w:val="Normal"/>
    <w:uiPriority w:val="34"/>
    <w:qFormat/>
    <w:locked/>
    <w:rsid w:val="005D6302"/>
    <w:pPr>
      <w:ind w:left="720"/>
      <w:contextualSpacing/>
    </w:pPr>
  </w:style>
  <w:style w:type="paragraph" w:styleId="CommentSubject">
    <w:name w:val="annotation subject"/>
    <w:basedOn w:val="CommentText"/>
    <w:next w:val="CommentText"/>
    <w:link w:val="CommentSubjectChar"/>
    <w:uiPriority w:val="99"/>
    <w:locked/>
    <w:rsid w:val="00B17A43"/>
    <w:rPr>
      <w:b/>
      <w:bCs/>
    </w:rPr>
  </w:style>
  <w:style w:type="character" w:customStyle="1" w:styleId="CommentSubjectChar">
    <w:name w:val="Comment Subject Char"/>
    <w:basedOn w:val="CommentTextChar"/>
    <w:link w:val="CommentSubject"/>
    <w:uiPriority w:val="99"/>
    <w:rsid w:val="00512FAE"/>
    <w:rPr>
      <w:rFonts w:ascii="Times New Roman" w:hAnsi="Times New Roman"/>
      <w:b/>
      <w:bCs/>
      <w:sz w:val="20"/>
      <w:szCs w:val="20"/>
    </w:rPr>
  </w:style>
  <w:style w:type="paragraph" w:styleId="Revision">
    <w:name w:val="Revision"/>
    <w:hidden/>
    <w:uiPriority w:val="99"/>
    <w:semiHidden/>
    <w:rsid w:val="00B17A43"/>
    <w:pPr>
      <w:spacing w:after="0" w:line="240" w:lineRule="auto"/>
    </w:pPr>
    <w:rPr>
      <w:rFonts w:ascii="Times New Roman" w:hAnsi="Times New Roman"/>
      <w:sz w:val="24"/>
    </w:rPr>
  </w:style>
  <w:style w:type="paragraph" w:styleId="BalloonText">
    <w:name w:val="Balloon Text"/>
    <w:basedOn w:val="Normal"/>
    <w:link w:val="BalloonTextChar"/>
    <w:uiPriority w:val="99"/>
    <w:locked/>
    <w:rsid w:val="00B17A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512FAE"/>
    <w:rPr>
      <w:rFonts w:ascii="Segoe UI" w:hAnsi="Segoe UI" w:cs="Segoe UI"/>
      <w:sz w:val="18"/>
      <w:szCs w:val="18"/>
    </w:rPr>
  </w:style>
  <w:style w:type="paragraph" w:customStyle="1" w:styleId="EMNote">
    <w:name w:val="EM Note"/>
    <w:basedOn w:val="Normal"/>
    <w:next w:val="Normal"/>
    <w:qFormat/>
    <w:rsid w:val="00033F83"/>
    <w:pPr>
      <w:ind w:left="1440" w:hanging="720"/>
    </w:pPr>
    <w:rPr>
      <w:snapToGrid w:val="0"/>
      <w:sz w:val="20"/>
      <w:szCs w:val="20"/>
    </w:rPr>
  </w:style>
  <w:style w:type="paragraph" w:styleId="ListBullet">
    <w:name w:val="List Bullet"/>
    <w:basedOn w:val="Normal"/>
    <w:uiPriority w:val="99"/>
    <w:semiHidden/>
    <w:qFormat/>
    <w:locked/>
    <w:rsid w:val="00863E63"/>
    <w:pPr>
      <w:numPr>
        <w:numId w:val="5"/>
      </w:numPr>
      <w:contextualSpacing/>
    </w:pPr>
  </w:style>
  <w:style w:type="character" w:customStyle="1" w:styleId="underline">
    <w:name w:val="underline"/>
    <w:basedOn w:val="DefaultParagraphFont"/>
    <w:uiPriority w:val="1"/>
    <w:unhideWhenUsed/>
    <w:rsid w:val="006E6778"/>
    <w:rPr>
      <w:u w:val="single"/>
    </w:rPr>
  </w:style>
  <w:style w:type="paragraph" w:customStyle="1" w:styleId="1EMSectionHeading">
    <w:name w:val="1. EM Section Heading"/>
    <w:basedOn w:val="3EMPartHeading"/>
    <w:next w:val="Normal"/>
    <w:uiPriority w:val="99"/>
    <w:qFormat/>
    <w:rsid w:val="00045AF2"/>
    <w:pPr>
      <w:outlineLvl w:val="0"/>
    </w:pPr>
  </w:style>
  <w:style w:type="paragraph" w:customStyle="1" w:styleId="2EMScheduleHeading">
    <w:name w:val="2. EM Schedule Heading"/>
    <w:basedOn w:val="1EMSectionHeading"/>
    <w:next w:val="Normal"/>
    <w:uiPriority w:val="99"/>
    <w:qFormat/>
    <w:rsid w:val="00045AF2"/>
    <w:pPr>
      <w:outlineLvl w:val="1"/>
    </w:pPr>
  </w:style>
  <w:style w:type="paragraph" w:customStyle="1" w:styleId="7EMSubdivisionHeading">
    <w:name w:val="7. EM Subdivision Heading"/>
    <w:basedOn w:val="6EMDivHeading"/>
    <w:next w:val="Normal"/>
    <w:uiPriority w:val="99"/>
    <w:qFormat/>
    <w:rsid w:val="00E411FA"/>
    <w:pPr>
      <w:outlineLvl w:val="6"/>
    </w:pPr>
  </w:style>
  <w:style w:type="character" w:customStyle="1" w:styleId="UnresolvedMention1">
    <w:name w:val="Unresolved Mention1"/>
    <w:basedOn w:val="DefaultParagraphFont"/>
    <w:uiPriority w:val="99"/>
    <w:semiHidden/>
    <w:locked/>
    <w:rsid w:val="00820CB1"/>
    <w:rPr>
      <w:color w:val="605E5C"/>
      <w:shd w:val="clear" w:color="auto" w:fill="E1DFDD"/>
    </w:rPr>
  </w:style>
  <w:style w:type="paragraph" w:styleId="Header">
    <w:name w:val="header"/>
    <w:basedOn w:val="Normal"/>
    <w:link w:val="HeaderChar"/>
    <w:uiPriority w:val="99"/>
    <w:locked/>
    <w:rsid w:val="00EE2439"/>
    <w:pPr>
      <w:tabs>
        <w:tab w:val="center" w:pos="4513"/>
        <w:tab w:val="right" w:pos="9026"/>
      </w:tabs>
      <w:spacing w:before="0" w:after="0"/>
    </w:pPr>
  </w:style>
  <w:style w:type="character" w:customStyle="1" w:styleId="HeaderChar">
    <w:name w:val="Header Char"/>
    <w:basedOn w:val="DefaultParagraphFont"/>
    <w:link w:val="Header"/>
    <w:uiPriority w:val="99"/>
    <w:rsid w:val="00EE2439"/>
    <w:rPr>
      <w:rFonts w:ascii="Times New Roman" w:hAnsi="Times New Roman"/>
      <w:sz w:val="24"/>
    </w:rPr>
  </w:style>
  <w:style w:type="paragraph" w:styleId="Footer">
    <w:name w:val="footer"/>
    <w:basedOn w:val="Normal"/>
    <w:link w:val="FooterChar"/>
    <w:uiPriority w:val="99"/>
    <w:locked/>
    <w:rsid w:val="00EE2439"/>
    <w:pPr>
      <w:tabs>
        <w:tab w:val="center" w:pos="4513"/>
        <w:tab w:val="right" w:pos="9026"/>
      </w:tabs>
      <w:spacing w:before="0" w:after="0"/>
    </w:pPr>
  </w:style>
  <w:style w:type="character" w:customStyle="1" w:styleId="FooterChar">
    <w:name w:val="Footer Char"/>
    <w:basedOn w:val="DefaultParagraphFont"/>
    <w:link w:val="Footer"/>
    <w:uiPriority w:val="99"/>
    <w:rsid w:val="00EE2439"/>
    <w:rPr>
      <w:rFonts w:ascii="Times New Roman" w:hAnsi="Times New Roman"/>
      <w:sz w:val="24"/>
    </w:rPr>
  </w:style>
  <w:style w:type="character" w:customStyle="1" w:styleId="italics">
    <w:name w:val="italics"/>
    <w:basedOn w:val="DefaultParagraphFont"/>
    <w:uiPriority w:val="1"/>
    <w:qFormat/>
    <w:rsid w:val="00B270FE"/>
    <w:rPr>
      <w:i/>
    </w:rPr>
  </w:style>
  <w:style w:type="paragraph" w:customStyle="1" w:styleId="DotPoint1">
    <w:name w:val="Dot Point 1"/>
    <w:basedOn w:val="Normal"/>
    <w:rsid w:val="00B270FE"/>
    <w:pPr>
      <w:numPr>
        <w:ilvl w:val="2"/>
        <w:numId w:val="7"/>
      </w:numPr>
      <w:spacing w:before="60" w:after="60"/>
    </w:pPr>
    <w:rPr>
      <w:rFonts w:eastAsia="Times New Roman" w:cs="Times New Roman"/>
      <w:szCs w:val="24"/>
      <w:lang w:eastAsia="en-AU"/>
    </w:rPr>
  </w:style>
  <w:style w:type="paragraph" w:customStyle="1" w:styleId="EMItemHeading">
    <w:name w:val="EM Item Heading"/>
    <w:basedOn w:val="Heading1"/>
    <w:next w:val="EMNormal"/>
    <w:qFormat/>
    <w:rsid w:val="008B3E5B"/>
    <w:pPr>
      <w:pageBreakBefore w:val="0"/>
      <w:widowControl/>
      <w:numPr>
        <w:numId w:val="0"/>
      </w:numPr>
      <w:tabs>
        <w:tab w:val="clear" w:pos="851"/>
      </w:tabs>
      <w:overflowPunct/>
      <w:autoSpaceDE/>
      <w:autoSpaceDN/>
      <w:adjustRightInd/>
      <w:spacing w:after="240"/>
      <w:textAlignment w:val="auto"/>
      <w:outlineLvl w:val="1"/>
    </w:pPr>
    <w:rPr>
      <w:rFonts w:eastAsiaTheme="majorEastAsia" w:cstheme="majorBidi"/>
      <w:color w:val="000000" w:themeColor="text1"/>
      <w:kern w:val="0"/>
      <w:sz w:val="24"/>
      <w:szCs w:val="32"/>
    </w:rPr>
  </w:style>
  <w:style w:type="paragraph" w:customStyle="1" w:styleId="EMNormal">
    <w:name w:val="EM Normal"/>
    <w:basedOn w:val="Normal"/>
    <w:link w:val="EMNormalChar"/>
    <w:qFormat/>
    <w:rsid w:val="008B3E5B"/>
    <w:pPr>
      <w:spacing w:before="120"/>
    </w:pPr>
  </w:style>
  <w:style w:type="character" w:customStyle="1" w:styleId="EMNormalChar">
    <w:name w:val="EM Normal Char"/>
    <w:basedOn w:val="DefaultParagraphFont"/>
    <w:link w:val="EMNormal"/>
    <w:rsid w:val="008B3E5B"/>
    <w:rPr>
      <w:rFonts w:ascii="Times New Roman" w:hAnsi="Times New Roman"/>
      <w:sz w:val="24"/>
    </w:rPr>
  </w:style>
  <w:style w:type="paragraph" w:customStyle="1" w:styleId="EMNormalItalicised">
    <w:name w:val="EM Normal Italicised"/>
    <w:basedOn w:val="EMNormal"/>
    <w:next w:val="EMNormal"/>
    <w:link w:val="EMNormalItalicisedChar"/>
    <w:qFormat/>
    <w:rsid w:val="008B3E5B"/>
    <w:rPr>
      <w:i/>
    </w:rPr>
  </w:style>
  <w:style w:type="character" w:customStyle="1" w:styleId="EMNormalItalicisedChar">
    <w:name w:val="EM Normal Italicised Char"/>
    <w:basedOn w:val="EMNormalChar"/>
    <w:link w:val="EMNormalItalicised"/>
    <w:rsid w:val="008B3E5B"/>
    <w:rPr>
      <w:rFonts w:ascii="Times New Roman" w:hAnsi="Times New Roman"/>
      <w:i/>
      <w:sz w:val="24"/>
    </w:rPr>
  </w:style>
  <w:style w:type="character" w:styleId="FollowedHyperlink">
    <w:name w:val="FollowedHyperlink"/>
    <w:basedOn w:val="DefaultParagraphFont"/>
    <w:uiPriority w:val="99"/>
    <w:semiHidden/>
    <w:unhideWhenUsed/>
    <w:locked/>
    <w:rsid w:val="00A87A5C"/>
    <w:rPr>
      <w:color w:val="954F72" w:themeColor="followedHyperlink"/>
      <w:u w:val="single"/>
    </w:rPr>
  </w:style>
  <w:style w:type="paragraph" w:customStyle="1" w:styleId="msonormal0">
    <w:name w:val="msonormal"/>
    <w:basedOn w:val="Normal"/>
    <w:rsid w:val="00A87A5C"/>
    <w:pPr>
      <w:spacing w:before="100" w:beforeAutospacing="1" w:after="100" w:afterAutospacing="1"/>
    </w:pPr>
    <w:rPr>
      <w:rFonts w:eastAsia="Times New Roman" w:cs="Times New Roman"/>
      <w:szCs w:val="24"/>
      <w:lang w:eastAsia="en-AU"/>
    </w:rPr>
  </w:style>
  <w:style w:type="character" w:customStyle="1" w:styleId="Heading5Char">
    <w:name w:val="Heading 5 Char"/>
    <w:basedOn w:val="DefaultParagraphFont"/>
    <w:link w:val="Heading5"/>
    <w:uiPriority w:val="9"/>
    <w:rsid w:val="00C50A8E"/>
    <w:rPr>
      <w:rFonts w:asciiTheme="majorHAnsi" w:eastAsiaTheme="majorEastAsia" w:hAnsiTheme="majorHAnsi" w:cstheme="majorBidi"/>
      <w:color w:val="1F3763" w:themeColor="accent1" w:themeShade="7F"/>
      <w:lang w:val="en-GB"/>
    </w:rPr>
  </w:style>
  <w:style w:type="paragraph" w:styleId="NormalWeb">
    <w:name w:val="Normal (Web)"/>
    <w:basedOn w:val="Normal"/>
    <w:uiPriority w:val="99"/>
    <w:locked/>
    <w:rsid w:val="00C50A8E"/>
    <w:pPr>
      <w:spacing w:before="100" w:beforeAutospacing="1" w:after="100" w:afterAutospacing="1"/>
    </w:pPr>
    <w:rPr>
      <w:rFonts w:eastAsia="Times New Roman" w:cs="Times New Roman"/>
      <w:szCs w:val="24"/>
      <w:lang w:eastAsia="en-AU"/>
    </w:rPr>
  </w:style>
  <w:style w:type="paragraph" w:customStyle="1" w:styleId="LDP1a">
    <w:name w:val="LDP1 (a)"/>
    <w:basedOn w:val="Normal"/>
    <w:link w:val="LDP1aChar"/>
    <w:rsid w:val="00C50A8E"/>
    <w:pPr>
      <w:tabs>
        <w:tab w:val="right" w:pos="454"/>
        <w:tab w:val="left" w:pos="1191"/>
      </w:tabs>
      <w:spacing w:before="60" w:after="60"/>
      <w:ind w:left="1190" w:hanging="510"/>
    </w:pPr>
    <w:rPr>
      <w:rFonts w:eastAsia="Times New Roman" w:cs="Times New Roman"/>
      <w:szCs w:val="24"/>
    </w:rPr>
  </w:style>
  <w:style w:type="character" w:customStyle="1" w:styleId="LDP1aChar">
    <w:name w:val="LDP1 (a) Char"/>
    <w:link w:val="LDP1a"/>
    <w:rsid w:val="00C50A8E"/>
    <w:rPr>
      <w:rFonts w:ascii="Times New Roman" w:eastAsia="Times New Roman" w:hAnsi="Times New Roman" w:cs="Times New Roman"/>
      <w:sz w:val="24"/>
      <w:szCs w:val="24"/>
    </w:rPr>
  </w:style>
  <w:style w:type="paragraph" w:styleId="FootnoteText">
    <w:name w:val="footnote text"/>
    <w:basedOn w:val="Normal"/>
    <w:link w:val="FootnoteTextChar"/>
    <w:uiPriority w:val="99"/>
    <w:locked/>
    <w:rsid w:val="00C50A8E"/>
    <w:pPr>
      <w:spacing w:before="0" w:after="0"/>
    </w:pPr>
    <w:rPr>
      <w:rFonts w:eastAsia="Times New Roman" w:cs="Times New Roman"/>
      <w:sz w:val="20"/>
      <w:szCs w:val="20"/>
      <w:lang w:eastAsia="en-AU"/>
    </w:rPr>
  </w:style>
  <w:style w:type="character" w:customStyle="1" w:styleId="FootnoteTextChar">
    <w:name w:val="Footnote Text Char"/>
    <w:basedOn w:val="DefaultParagraphFont"/>
    <w:link w:val="FootnoteText"/>
    <w:uiPriority w:val="99"/>
    <w:rsid w:val="00C50A8E"/>
    <w:rPr>
      <w:rFonts w:ascii="Times New Roman" w:eastAsia="Times New Roman" w:hAnsi="Times New Roman" w:cs="Times New Roman"/>
      <w:sz w:val="20"/>
      <w:szCs w:val="20"/>
      <w:lang w:eastAsia="en-AU"/>
    </w:rPr>
  </w:style>
  <w:style w:type="paragraph" w:customStyle="1" w:styleId="Default">
    <w:name w:val="Default"/>
    <w:link w:val="DefaultChar"/>
    <w:rsid w:val="00C50A8E"/>
    <w:pPr>
      <w:autoSpaceDE w:val="0"/>
      <w:autoSpaceDN w:val="0"/>
      <w:adjustRightInd w:val="0"/>
      <w:spacing w:after="0" w:line="240" w:lineRule="auto"/>
    </w:pPr>
    <w:rPr>
      <w:rFonts w:ascii="Franklin Gothic Book" w:eastAsia="Times New Roman" w:hAnsi="Franklin Gothic Book" w:cs="Franklin Gothic Book"/>
      <w:color w:val="000000"/>
      <w:sz w:val="24"/>
      <w:szCs w:val="24"/>
      <w:lang w:eastAsia="en-AU"/>
    </w:rPr>
  </w:style>
  <w:style w:type="character" w:customStyle="1" w:styleId="st1">
    <w:name w:val="st1"/>
    <w:rsid w:val="00C50A8E"/>
  </w:style>
  <w:style w:type="paragraph" w:customStyle="1" w:styleId="RISContentHeading">
    <w:name w:val="RISContentHeading"/>
    <w:basedOn w:val="Normal"/>
    <w:rsid w:val="00C50A8E"/>
    <w:pPr>
      <w:widowControl w:val="0"/>
      <w:overflowPunct w:val="0"/>
      <w:autoSpaceDE w:val="0"/>
      <w:autoSpaceDN w:val="0"/>
      <w:adjustRightInd w:val="0"/>
      <w:spacing w:before="0" w:after="0"/>
      <w:jc w:val="center"/>
      <w:textAlignment w:val="baseline"/>
    </w:pPr>
    <w:rPr>
      <w:rFonts w:ascii="Arial" w:eastAsia="Times New Roman" w:hAnsi="Arial" w:cs="Times New Roman"/>
      <w:sz w:val="40"/>
      <w:szCs w:val="20"/>
    </w:rPr>
  </w:style>
  <w:style w:type="character" w:styleId="IntenseReference">
    <w:name w:val="Intense Reference"/>
    <w:basedOn w:val="DefaultParagraphFont"/>
    <w:uiPriority w:val="32"/>
    <w:qFormat/>
    <w:locked/>
    <w:rsid w:val="00C50A8E"/>
    <w:rPr>
      <w:b/>
      <w:bCs/>
      <w:smallCaps/>
      <w:color w:val="ED7D31" w:themeColor="accent2"/>
      <w:spacing w:val="5"/>
      <w:u w:val="single"/>
    </w:rPr>
  </w:style>
  <w:style w:type="paragraph" w:styleId="NoSpacing">
    <w:name w:val="No Spacing"/>
    <w:uiPriority w:val="1"/>
    <w:qFormat/>
    <w:locked/>
    <w:rsid w:val="00C50A8E"/>
    <w:pPr>
      <w:widowControl w:val="0"/>
      <w:spacing w:after="0" w:line="240" w:lineRule="auto"/>
    </w:pPr>
    <w:rPr>
      <w:lang w:val="en-GB"/>
    </w:rPr>
  </w:style>
  <w:style w:type="paragraph" w:customStyle="1" w:styleId="Style1">
    <w:name w:val="Style1"/>
    <w:basedOn w:val="Normal"/>
    <w:link w:val="Style1Char"/>
    <w:qFormat/>
    <w:rsid w:val="00C50A8E"/>
    <w:pPr>
      <w:widowControl w:val="0"/>
      <w:spacing w:before="0" w:after="0" w:line="276" w:lineRule="auto"/>
      <w:ind w:right="349"/>
    </w:pPr>
    <w:rPr>
      <w:rFonts w:eastAsia="Times New Roman" w:cs="Times New Roman"/>
      <w:szCs w:val="24"/>
      <w:lang w:val="en-GB"/>
    </w:rPr>
  </w:style>
  <w:style w:type="character" w:customStyle="1" w:styleId="Style1Char">
    <w:name w:val="Style1 Char"/>
    <w:basedOn w:val="DefaultParagraphFont"/>
    <w:link w:val="Style1"/>
    <w:rsid w:val="00C50A8E"/>
    <w:rPr>
      <w:rFonts w:ascii="Times New Roman" w:eastAsia="Times New Roman" w:hAnsi="Times New Roman" w:cs="Times New Roman"/>
      <w:sz w:val="24"/>
      <w:szCs w:val="24"/>
      <w:lang w:val="en-GB"/>
    </w:rPr>
  </w:style>
  <w:style w:type="paragraph" w:styleId="TOCHeading">
    <w:name w:val="TOC Heading"/>
    <w:basedOn w:val="Heading1"/>
    <w:next w:val="Normal"/>
    <w:uiPriority w:val="39"/>
    <w:semiHidden/>
    <w:unhideWhenUsed/>
    <w:qFormat/>
    <w:locked/>
    <w:rsid w:val="00C50A8E"/>
    <w:pPr>
      <w:pageBreakBefore w:val="0"/>
      <w:widowControl/>
      <w:numPr>
        <w:numId w:val="0"/>
      </w:numPr>
      <w:tabs>
        <w:tab w:val="clear" w:pos="851"/>
      </w:tabs>
      <w:overflowPunct/>
      <w:autoSpaceDE/>
      <w:autoSpaceDN/>
      <w:adjustRightInd/>
      <w:spacing w:before="480" w:after="0" w:line="276" w:lineRule="auto"/>
      <w:textAlignment w:val="auto"/>
      <w:outlineLvl w:val="9"/>
    </w:pPr>
    <w:rPr>
      <w:rFonts w:asciiTheme="majorHAnsi" w:eastAsiaTheme="majorEastAsia" w:hAnsiTheme="majorHAnsi" w:cstheme="majorBidi"/>
      <w:bCs/>
      <w:color w:val="2F5496" w:themeColor="accent1" w:themeShade="BF"/>
      <w:kern w:val="0"/>
      <w:sz w:val="28"/>
      <w:szCs w:val="28"/>
      <w:lang w:val="en-US"/>
    </w:rPr>
  </w:style>
  <w:style w:type="paragraph" w:styleId="TOC1">
    <w:name w:val="toc 1"/>
    <w:basedOn w:val="Normal"/>
    <w:next w:val="Normal"/>
    <w:autoRedefine/>
    <w:uiPriority w:val="39"/>
    <w:locked/>
    <w:rsid w:val="00C50A8E"/>
    <w:pPr>
      <w:spacing w:before="0" w:after="100"/>
    </w:pPr>
    <w:rPr>
      <w:rFonts w:eastAsia="Times New Roman" w:cs="Times New Roman"/>
      <w:szCs w:val="24"/>
      <w:lang w:eastAsia="en-AU"/>
    </w:rPr>
  </w:style>
  <w:style w:type="paragraph" w:styleId="TOC2">
    <w:name w:val="toc 2"/>
    <w:basedOn w:val="Normal"/>
    <w:next w:val="Normal"/>
    <w:autoRedefine/>
    <w:uiPriority w:val="39"/>
    <w:locked/>
    <w:rsid w:val="00C50A8E"/>
    <w:pPr>
      <w:spacing w:before="0" w:after="100"/>
      <w:ind w:left="240"/>
    </w:pPr>
    <w:rPr>
      <w:rFonts w:eastAsia="Times New Roman" w:cs="Times New Roman"/>
      <w:szCs w:val="24"/>
      <w:lang w:eastAsia="en-AU"/>
    </w:rPr>
  </w:style>
  <w:style w:type="paragraph" w:styleId="TOC3">
    <w:name w:val="toc 3"/>
    <w:basedOn w:val="Normal"/>
    <w:next w:val="Normal"/>
    <w:autoRedefine/>
    <w:uiPriority w:val="39"/>
    <w:locked/>
    <w:rsid w:val="00C50A8E"/>
    <w:pPr>
      <w:spacing w:before="0" w:after="100"/>
      <w:ind w:left="480"/>
    </w:pPr>
    <w:rPr>
      <w:rFonts w:eastAsia="Times New Roman" w:cs="Times New Roman"/>
      <w:szCs w:val="24"/>
      <w:lang w:eastAsia="en-AU"/>
    </w:rPr>
  </w:style>
  <w:style w:type="table" w:customStyle="1" w:styleId="MediumShading1-Accent11">
    <w:name w:val="Medium Shading 1 - Accent 11"/>
    <w:basedOn w:val="TableNormal"/>
    <w:uiPriority w:val="63"/>
    <w:rsid w:val="00C50A8E"/>
    <w:pPr>
      <w:spacing w:after="0" w:line="240" w:lineRule="auto"/>
    </w:pPr>
    <w:rPr>
      <w:rFonts w:eastAsiaTheme="minorEastAsia" w:cs="Times New Roman"/>
      <w:lang w:eastAsia="en-AU"/>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pPr>
      <w:rPr>
        <w:rFonts w:cs="Times New Roman"/>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pPr>
      <w:rPr>
        <w:rFonts w:cs="Times New Roman"/>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0DBF0" w:themeFill="accent1" w:themeFillTint="3F"/>
      </w:tcPr>
    </w:tblStylePr>
    <w:tblStylePr w:type="band1Horz">
      <w:rPr>
        <w:rFonts w:cs="Times New Roman"/>
      </w:rPr>
      <w:tblPr/>
      <w:tcPr>
        <w:tcBorders>
          <w:insideH w:val="nil"/>
          <w:insideV w:val="nil"/>
        </w:tcBorders>
        <w:shd w:val="clear" w:color="auto" w:fill="D0DBF0" w:themeFill="accent1" w:themeFillTint="3F"/>
      </w:tcPr>
    </w:tblStylePr>
    <w:tblStylePr w:type="band2Horz">
      <w:rPr>
        <w:rFonts w:cs="Times New Roman"/>
      </w:rPr>
      <w:tblPr/>
      <w:tcPr>
        <w:tcBorders>
          <w:insideH w:val="nil"/>
          <w:insideV w:val="nil"/>
        </w:tcBorders>
      </w:tcPr>
    </w:tblStylePr>
  </w:style>
  <w:style w:type="table" w:customStyle="1" w:styleId="TableGrid1">
    <w:name w:val="Table Grid1"/>
    <w:basedOn w:val="TableNormal"/>
    <w:next w:val="TableGrid"/>
    <w:uiPriority w:val="59"/>
    <w:rsid w:val="00C50A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SubdivisionHeading">
    <w:name w:val="7. Subdivision Heading"/>
    <w:basedOn w:val="Normal"/>
    <w:next w:val="Normal"/>
    <w:qFormat/>
    <w:rsid w:val="00A237F5"/>
    <w:pPr>
      <w:outlineLvl w:val="6"/>
    </w:pPr>
    <w:rPr>
      <w:rFonts w:eastAsiaTheme="majorEastAsia" w:cstheme="majorBidi"/>
      <w:szCs w:val="26"/>
      <w:u w:val="single"/>
    </w:rPr>
  </w:style>
  <w:style w:type="paragraph" w:customStyle="1" w:styleId="ESEMListNumbering1">
    <w:name w:val="ES/EM List Numbering 1"/>
    <w:basedOn w:val="ListParagraph"/>
    <w:uiPriority w:val="1"/>
    <w:qFormat/>
    <w:rsid w:val="00A237F5"/>
    <w:pPr>
      <w:numPr>
        <w:numId w:val="34"/>
      </w:numPr>
      <w:spacing w:before="120"/>
    </w:pPr>
  </w:style>
  <w:style w:type="paragraph" w:customStyle="1" w:styleId="ESEMListNumbering2">
    <w:name w:val="ES/EM List Numbering 2"/>
    <w:basedOn w:val="ESEMListNumbering1"/>
    <w:uiPriority w:val="1"/>
    <w:qFormat/>
    <w:rsid w:val="00A237F5"/>
    <w:pPr>
      <w:numPr>
        <w:ilvl w:val="1"/>
      </w:numPr>
    </w:pPr>
  </w:style>
  <w:style w:type="paragraph" w:customStyle="1" w:styleId="ESEMListNumbering3">
    <w:name w:val="ES/EM List Numbering 3"/>
    <w:basedOn w:val="ESEMListNumbering1"/>
    <w:uiPriority w:val="1"/>
    <w:qFormat/>
    <w:rsid w:val="00A237F5"/>
    <w:pPr>
      <w:numPr>
        <w:ilvl w:val="2"/>
      </w:numPr>
    </w:pPr>
  </w:style>
  <w:style w:type="paragraph" w:customStyle="1" w:styleId="1SectionHeading">
    <w:name w:val="1. Section Heading"/>
    <w:basedOn w:val="Normal"/>
    <w:next w:val="Normal"/>
    <w:qFormat/>
    <w:rsid w:val="00A237F5"/>
    <w:pPr>
      <w:outlineLvl w:val="0"/>
    </w:pPr>
    <w:rPr>
      <w:u w:val="single"/>
    </w:rPr>
  </w:style>
  <w:style w:type="paragraph" w:customStyle="1" w:styleId="2ScheduleHeading">
    <w:name w:val="2. Schedule Heading"/>
    <w:basedOn w:val="Normal"/>
    <w:next w:val="Normal"/>
    <w:qFormat/>
    <w:rsid w:val="00A237F5"/>
    <w:pPr>
      <w:outlineLvl w:val="1"/>
    </w:pPr>
    <w:rPr>
      <w:u w:val="single"/>
    </w:rPr>
  </w:style>
  <w:style w:type="paragraph" w:customStyle="1" w:styleId="3PartHeading">
    <w:name w:val="3. Part Heading"/>
    <w:basedOn w:val="Normal"/>
    <w:next w:val="Normal"/>
    <w:qFormat/>
    <w:rsid w:val="00A237F5"/>
    <w:pPr>
      <w:outlineLvl w:val="2"/>
    </w:pPr>
    <w:rPr>
      <w:rFonts w:eastAsiaTheme="majorEastAsia" w:cstheme="majorBidi"/>
      <w:color w:val="000000" w:themeColor="text1"/>
      <w:szCs w:val="32"/>
      <w:u w:val="single"/>
    </w:rPr>
  </w:style>
  <w:style w:type="paragraph" w:customStyle="1" w:styleId="4ItemHeading">
    <w:name w:val="4. Item Heading"/>
    <w:basedOn w:val="Normal"/>
    <w:next w:val="Normal"/>
    <w:qFormat/>
    <w:rsid w:val="00A237F5"/>
    <w:pPr>
      <w:outlineLvl w:val="3"/>
    </w:pPr>
    <w:rPr>
      <w:rFonts w:eastAsiaTheme="majorEastAsia" w:cstheme="majorBidi"/>
      <w:b/>
      <w:color w:val="000000" w:themeColor="text1"/>
      <w:szCs w:val="32"/>
    </w:rPr>
  </w:style>
  <w:style w:type="paragraph" w:customStyle="1" w:styleId="5SubpartHeading">
    <w:name w:val="5. Subpart Heading"/>
    <w:basedOn w:val="Normal"/>
    <w:next w:val="Normal"/>
    <w:qFormat/>
    <w:rsid w:val="00A237F5"/>
    <w:pPr>
      <w:outlineLvl w:val="4"/>
    </w:pPr>
    <w:rPr>
      <w:rFonts w:eastAsiaTheme="majorEastAsia" w:cstheme="majorBidi"/>
      <w:szCs w:val="32"/>
      <w:u w:val="single"/>
    </w:rPr>
  </w:style>
  <w:style w:type="paragraph" w:customStyle="1" w:styleId="6DivHeading">
    <w:name w:val="6. Div Heading"/>
    <w:basedOn w:val="Normal"/>
    <w:next w:val="Normal"/>
    <w:qFormat/>
    <w:rsid w:val="00A237F5"/>
    <w:pPr>
      <w:outlineLvl w:val="5"/>
    </w:pPr>
    <w:rPr>
      <w:rFonts w:eastAsiaTheme="majorEastAsia" w:cstheme="majorBidi"/>
      <w:szCs w:val="26"/>
      <w:u w:val="single"/>
    </w:rPr>
  </w:style>
  <w:style w:type="paragraph" w:customStyle="1" w:styleId="8RegHeadingwithsubregulation">
    <w:name w:val="8. Reg Heading (with subregulation)"/>
    <w:basedOn w:val="Normal"/>
    <w:next w:val="Normal"/>
    <w:qFormat/>
    <w:rsid w:val="00A237F5"/>
    <w:pPr>
      <w:spacing w:before="120" w:after="240"/>
      <w:outlineLvl w:val="7"/>
    </w:pPr>
    <w:rPr>
      <w:u w:val="single"/>
    </w:rPr>
  </w:style>
  <w:style w:type="character" w:customStyle="1" w:styleId="8ARegHeadingwithoutsubregulation">
    <w:name w:val="8A. Reg Heading (without subregulation)"/>
    <w:basedOn w:val="DefaultParagraphFont"/>
    <w:qFormat/>
    <w:rsid w:val="00A237F5"/>
    <w:rPr>
      <w:rFonts w:ascii="Times New Roman" w:hAnsi="Times New Roman" w:cs="Times New Roman"/>
      <w:b/>
      <w:sz w:val="24"/>
      <w:szCs w:val="24"/>
      <w:u w:val="single"/>
    </w:rPr>
  </w:style>
  <w:style w:type="character" w:customStyle="1" w:styleId="9SubregulationHeading">
    <w:name w:val="9. Subregulation Heading"/>
    <w:basedOn w:val="DefaultParagraphFont"/>
    <w:qFormat/>
    <w:rsid w:val="00A237F5"/>
    <w:rPr>
      <w:rFonts w:ascii="Times New Roman" w:hAnsi="Times New Roman" w:cs="Times New Roman"/>
      <w:b/>
      <w:sz w:val="24"/>
      <w:szCs w:val="24"/>
    </w:rPr>
  </w:style>
  <w:style w:type="character" w:customStyle="1" w:styleId="Mention">
    <w:name w:val="Mention"/>
    <w:basedOn w:val="DefaultParagraphFont"/>
    <w:uiPriority w:val="99"/>
    <w:unhideWhenUsed/>
    <w:rsid w:val="00A237F5"/>
    <w:rPr>
      <w:color w:val="2B579A"/>
      <w:shd w:val="clear" w:color="auto" w:fill="E6E6E6"/>
    </w:rPr>
  </w:style>
  <w:style w:type="paragraph" w:customStyle="1" w:styleId="Definition">
    <w:name w:val="Definition"/>
    <w:aliases w:val="dd"/>
    <w:basedOn w:val="Normal"/>
    <w:rsid w:val="00A237F5"/>
    <w:pPr>
      <w:spacing w:before="180" w:after="0"/>
      <w:ind w:left="1134"/>
    </w:pPr>
    <w:rPr>
      <w:rFonts w:eastAsia="Times New Roman" w:cs="Times New Roman"/>
      <w:sz w:val="22"/>
      <w:szCs w:val="20"/>
      <w:lang w:eastAsia="en-AU"/>
    </w:rPr>
  </w:style>
  <w:style w:type="paragraph" w:customStyle="1" w:styleId="Item">
    <w:name w:val="Item"/>
    <w:aliases w:val="i"/>
    <w:basedOn w:val="Normal"/>
    <w:next w:val="Normal"/>
    <w:rsid w:val="00A237F5"/>
    <w:pPr>
      <w:keepLines/>
      <w:spacing w:before="80" w:after="0"/>
      <w:ind w:left="709"/>
    </w:pPr>
    <w:rPr>
      <w:rFonts w:eastAsia="Times New Roman" w:cs="Times New Roman"/>
      <w:sz w:val="22"/>
      <w:szCs w:val="20"/>
      <w:lang w:eastAsia="en-AU"/>
    </w:rPr>
  </w:style>
  <w:style w:type="paragraph" w:customStyle="1" w:styleId="TableHeading">
    <w:name w:val="TableHeading"/>
    <w:aliases w:val="th"/>
    <w:basedOn w:val="Normal"/>
    <w:next w:val="Normal"/>
    <w:rsid w:val="00A237F5"/>
    <w:pPr>
      <w:keepNext/>
      <w:spacing w:before="60" w:after="0" w:line="240" w:lineRule="atLeast"/>
    </w:pPr>
    <w:rPr>
      <w:rFonts w:eastAsia="Times New Roman" w:cs="Times New Roman"/>
      <w:b/>
      <w:sz w:val="20"/>
      <w:szCs w:val="20"/>
      <w:lang w:eastAsia="en-AU"/>
    </w:rPr>
  </w:style>
  <w:style w:type="paragraph" w:customStyle="1" w:styleId="Tabletext">
    <w:name w:val="Tabletext"/>
    <w:aliases w:val="tt"/>
    <w:basedOn w:val="Normal"/>
    <w:rsid w:val="00A237F5"/>
    <w:pPr>
      <w:spacing w:before="60" w:after="0" w:line="240" w:lineRule="atLeast"/>
    </w:pPr>
    <w:rPr>
      <w:rFonts w:eastAsia="Times New Roman" w:cs="Times New Roman"/>
      <w:sz w:val="20"/>
      <w:szCs w:val="20"/>
      <w:lang w:eastAsia="en-AU"/>
    </w:rPr>
  </w:style>
  <w:style w:type="paragraph" w:customStyle="1" w:styleId="subsection">
    <w:name w:val="subsection"/>
    <w:aliases w:val="ss,Subsection"/>
    <w:basedOn w:val="Normal"/>
    <w:link w:val="subsectionChar"/>
    <w:rsid w:val="00A237F5"/>
    <w:pPr>
      <w:tabs>
        <w:tab w:val="right" w:pos="1021"/>
      </w:tabs>
      <w:spacing w:before="180" w:after="0"/>
      <w:ind w:left="1134" w:hanging="1134"/>
    </w:pPr>
    <w:rPr>
      <w:rFonts w:eastAsia="Times New Roman" w:cs="Times New Roman"/>
      <w:sz w:val="22"/>
      <w:szCs w:val="20"/>
      <w:lang w:eastAsia="en-AU"/>
    </w:rPr>
  </w:style>
  <w:style w:type="paragraph" w:customStyle="1" w:styleId="paragraph">
    <w:name w:val="paragraph"/>
    <w:aliases w:val="a"/>
    <w:basedOn w:val="Normal"/>
    <w:link w:val="paragraphChar"/>
    <w:rsid w:val="00A237F5"/>
    <w:pPr>
      <w:tabs>
        <w:tab w:val="right" w:pos="1531"/>
      </w:tabs>
      <w:spacing w:before="40" w:after="0"/>
      <w:ind w:left="1644" w:hanging="1644"/>
    </w:pPr>
    <w:rPr>
      <w:rFonts w:eastAsia="Times New Roman" w:cs="Times New Roman"/>
      <w:sz w:val="22"/>
      <w:szCs w:val="20"/>
      <w:lang w:eastAsia="en-AU"/>
    </w:rPr>
  </w:style>
  <w:style w:type="character" w:customStyle="1" w:styleId="subsectionChar">
    <w:name w:val="subsection Char"/>
    <w:aliases w:val="ss Char"/>
    <w:basedOn w:val="DefaultParagraphFont"/>
    <w:link w:val="subsection"/>
    <w:rsid w:val="00A237F5"/>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A237F5"/>
    <w:rPr>
      <w:rFonts w:ascii="Times New Roman" w:eastAsia="Times New Roman" w:hAnsi="Times New Roman" w:cs="Times New Roman"/>
      <w:szCs w:val="20"/>
      <w:lang w:eastAsia="en-AU"/>
    </w:rPr>
  </w:style>
  <w:style w:type="paragraph" w:customStyle="1" w:styleId="ActHead9">
    <w:name w:val="ActHead 9"/>
    <w:aliases w:val="aat"/>
    <w:basedOn w:val="Normal"/>
    <w:next w:val="Normal"/>
    <w:qFormat/>
    <w:rsid w:val="00A237F5"/>
    <w:pPr>
      <w:keepNext/>
      <w:keepLines/>
      <w:spacing w:before="280" w:after="0"/>
      <w:ind w:left="1134" w:hanging="1134"/>
      <w:outlineLvl w:val="8"/>
    </w:pPr>
    <w:rPr>
      <w:rFonts w:eastAsia="Times New Roman" w:cs="Times New Roman"/>
      <w:b/>
      <w:i/>
      <w:kern w:val="28"/>
      <w:sz w:val="28"/>
      <w:szCs w:val="20"/>
      <w:lang w:eastAsia="en-AU"/>
    </w:rPr>
  </w:style>
  <w:style w:type="paragraph" w:customStyle="1" w:styleId="ItemHead">
    <w:name w:val="ItemHead"/>
    <w:aliases w:val="ih"/>
    <w:basedOn w:val="Normal"/>
    <w:next w:val="Item"/>
    <w:link w:val="ItemHeadChar"/>
    <w:rsid w:val="00A237F5"/>
    <w:pPr>
      <w:keepNext/>
      <w:keepLines/>
      <w:spacing w:before="220" w:after="0"/>
      <w:ind w:left="709" w:hanging="709"/>
    </w:pPr>
    <w:rPr>
      <w:rFonts w:ascii="Arial" w:eastAsia="Times New Roman" w:hAnsi="Arial" w:cs="Times New Roman"/>
      <w:b/>
      <w:kern w:val="28"/>
      <w:szCs w:val="20"/>
      <w:lang w:eastAsia="en-AU"/>
    </w:rPr>
  </w:style>
  <w:style w:type="character" w:customStyle="1" w:styleId="ItemHeadChar">
    <w:name w:val="ItemHead Char"/>
    <w:aliases w:val="ih Char"/>
    <w:basedOn w:val="DefaultParagraphFont"/>
    <w:link w:val="ItemHead"/>
    <w:rsid w:val="00A237F5"/>
    <w:rPr>
      <w:rFonts w:ascii="Arial" w:eastAsia="Times New Roman" w:hAnsi="Arial" w:cs="Times New Roman"/>
      <w:b/>
      <w:kern w:val="28"/>
      <w:sz w:val="24"/>
      <w:szCs w:val="20"/>
      <w:lang w:eastAsia="en-AU"/>
    </w:rPr>
  </w:style>
  <w:style w:type="paragraph" w:customStyle="1" w:styleId="paragraphsub">
    <w:name w:val="paragraph(sub)"/>
    <w:aliases w:val="aa"/>
    <w:basedOn w:val="Normal"/>
    <w:rsid w:val="00A237F5"/>
    <w:pPr>
      <w:tabs>
        <w:tab w:val="right" w:pos="1985"/>
      </w:tabs>
      <w:spacing w:before="40" w:after="0"/>
      <w:ind w:left="2098" w:hanging="2098"/>
    </w:pPr>
    <w:rPr>
      <w:rFonts w:eastAsia="Times New Roman" w:cs="Times New Roman"/>
      <w:sz w:val="22"/>
      <w:szCs w:val="20"/>
      <w:lang w:eastAsia="en-AU"/>
    </w:rPr>
  </w:style>
  <w:style w:type="paragraph" w:customStyle="1" w:styleId="ActHead5">
    <w:name w:val="ActHead 5"/>
    <w:aliases w:val="s"/>
    <w:basedOn w:val="Normal"/>
    <w:next w:val="subsection"/>
    <w:link w:val="ActHead5Char"/>
    <w:qFormat/>
    <w:rsid w:val="00A237F5"/>
    <w:pPr>
      <w:keepNext/>
      <w:keepLines/>
      <w:spacing w:before="280" w:after="0"/>
      <w:ind w:left="1134" w:hanging="1134"/>
      <w:outlineLvl w:val="4"/>
    </w:pPr>
    <w:rPr>
      <w:rFonts w:eastAsia="Times New Roman" w:cs="Times New Roman"/>
      <w:b/>
      <w:kern w:val="28"/>
      <w:szCs w:val="20"/>
      <w:lang w:eastAsia="en-AU"/>
    </w:rPr>
  </w:style>
  <w:style w:type="character" w:customStyle="1" w:styleId="ActHead5Char">
    <w:name w:val="ActHead 5 Char"/>
    <w:aliases w:val="s Char"/>
    <w:link w:val="ActHead5"/>
    <w:rsid w:val="00A237F5"/>
    <w:rPr>
      <w:rFonts w:ascii="Times New Roman" w:eastAsia="Times New Roman" w:hAnsi="Times New Roman" w:cs="Times New Roman"/>
      <w:b/>
      <w:kern w:val="28"/>
      <w:sz w:val="24"/>
      <w:szCs w:val="20"/>
      <w:lang w:eastAsia="en-AU"/>
    </w:rPr>
  </w:style>
  <w:style w:type="paragraph" w:customStyle="1" w:styleId="Penalty">
    <w:name w:val="Penalty"/>
    <w:basedOn w:val="Normal"/>
    <w:rsid w:val="00A237F5"/>
    <w:pPr>
      <w:tabs>
        <w:tab w:val="left" w:pos="2977"/>
      </w:tabs>
      <w:spacing w:before="180" w:after="0"/>
      <w:ind w:left="1985" w:hanging="851"/>
    </w:pPr>
    <w:rPr>
      <w:rFonts w:eastAsia="Times New Roman" w:cs="Times New Roman"/>
      <w:sz w:val="22"/>
      <w:szCs w:val="20"/>
      <w:lang w:eastAsia="en-AU"/>
    </w:rPr>
  </w:style>
  <w:style w:type="character" w:customStyle="1" w:styleId="UnresolvedMention">
    <w:name w:val="Unresolved Mention"/>
    <w:basedOn w:val="DefaultParagraphFont"/>
    <w:uiPriority w:val="99"/>
    <w:semiHidden/>
    <w:rsid w:val="00A237F5"/>
    <w:rPr>
      <w:color w:val="605E5C"/>
      <w:shd w:val="clear" w:color="auto" w:fill="E1DFDD"/>
    </w:rPr>
  </w:style>
  <w:style w:type="character" w:customStyle="1" w:styleId="CharSectno">
    <w:name w:val="CharSectno"/>
    <w:basedOn w:val="DefaultParagraphFont"/>
    <w:qFormat/>
    <w:rsid w:val="00307CA3"/>
  </w:style>
  <w:style w:type="character" w:customStyle="1" w:styleId="DefaultChar">
    <w:name w:val="Default Char"/>
    <w:link w:val="Default"/>
    <w:rsid w:val="00307CA3"/>
    <w:rPr>
      <w:rFonts w:ascii="Franklin Gothic Book" w:eastAsia="Times New Roman" w:hAnsi="Franklin Gothic Book" w:cs="Franklin Gothic Book"/>
      <w:color w:val="000000"/>
      <w:sz w:val="24"/>
      <w:szCs w:val="24"/>
      <w:lang w:eastAsia="en-AU"/>
    </w:rPr>
  </w:style>
  <w:style w:type="character" w:customStyle="1" w:styleId="Mention1">
    <w:name w:val="Mention1"/>
    <w:basedOn w:val="DefaultParagraphFont"/>
    <w:uiPriority w:val="99"/>
    <w:unhideWhenUsed/>
    <w:rsid w:val="006B4158"/>
    <w:rPr>
      <w:color w:val="2B579A"/>
      <w:shd w:val="clear" w:color="auto" w:fill="E6E6E6"/>
    </w:rPr>
  </w:style>
  <w:style w:type="character" w:customStyle="1" w:styleId="UnresolvedMention2">
    <w:name w:val="Unresolved Mention2"/>
    <w:basedOn w:val="DefaultParagraphFont"/>
    <w:uiPriority w:val="99"/>
    <w:semiHidden/>
    <w:rsid w:val="006B4158"/>
    <w:rPr>
      <w:color w:val="605E5C"/>
      <w:shd w:val="clear" w:color="auto" w:fill="E1DFDD"/>
    </w:rPr>
  </w:style>
  <w:style w:type="paragraph" w:styleId="PlainText">
    <w:name w:val="Plain Text"/>
    <w:basedOn w:val="Normal"/>
    <w:link w:val="PlainTextChar"/>
    <w:uiPriority w:val="99"/>
    <w:unhideWhenUsed/>
    <w:locked/>
    <w:rsid w:val="00AF1192"/>
    <w:pPr>
      <w:spacing w:before="0" w:after="0"/>
    </w:pPr>
    <w:rPr>
      <w:rFonts w:ascii="Calibri" w:hAnsi="Calibri"/>
      <w:sz w:val="22"/>
      <w:szCs w:val="21"/>
    </w:rPr>
  </w:style>
  <w:style w:type="character" w:customStyle="1" w:styleId="PlainTextChar">
    <w:name w:val="Plain Text Char"/>
    <w:basedOn w:val="DefaultParagraphFont"/>
    <w:link w:val="PlainText"/>
    <w:uiPriority w:val="99"/>
    <w:rsid w:val="00AF1192"/>
    <w:rPr>
      <w:rFonts w:ascii="Calibri" w:hAnsi="Calibri"/>
      <w:szCs w:val="21"/>
    </w:rPr>
  </w:style>
  <w:style w:type="paragraph" w:customStyle="1" w:styleId="notedraft">
    <w:name w:val="note(draft)"/>
    <w:aliases w:val="nd"/>
    <w:basedOn w:val="Normal"/>
    <w:rsid w:val="0038668F"/>
    <w:pPr>
      <w:spacing w:after="0"/>
      <w:ind w:left="284" w:hanging="284"/>
    </w:pPr>
    <w:rPr>
      <w:rFonts w:eastAsia="Times New Roman" w:cs="Times New Roman"/>
      <w:i/>
      <w:szCs w:val="20"/>
      <w:lang w:eastAsia="en-AU"/>
    </w:rPr>
  </w:style>
  <w:style w:type="character" w:customStyle="1" w:styleId="boldunderline">
    <w:name w:val="bold underline"/>
    <w:basedOn w:val="DefaultParagraphFont"/>
    <w:uiPriority w:val="1"/>
    <w:rsid w:val="0038668F"/>
    <w:rPr>
      <w:b/>
      <w:bCs w:val="0"/>
      <w:u w:val="single"/>
    </w:rPr>
  </w:style>
  <w:style w:type="character" w:customStyle="1" w:styleId="boldunderlineitalic">
    <w:name w:val="bold underline italic"/>
    <w:basedOn w:val="DefaultParagraphFont"/>
    <w:uiPriority w:val="1"/>
    <w:rsid w:val="0038668F"/>
    <w:rPr>
      <w:b/>
      <w:bCs w:val="0"/>
      <w:i/>
      <w:iCs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183483">
      <w:bodyDiv w:val="1"/>
      <w:marLeft w:val="0"/>
      <w:marRight w:val="0"/>
      <w:marTop w:val="0"/>
      <w:marBottom w:val="0"/>
      <w:divBdr>
        <w:top w:val="none" w:sz="0" w:space="0" w:color="auto"/>
        <w:left w:val="none" w:sz="0" w:space="0" w:color="auto"/>
        <w:bottom w:val="none" w:sz="0" w:space="0" w:color="auto"/>
        <w:right w:val="none" w:sz="0" w:space="0" w:color="auto"/>
      </w:divBdr>
      <w:divsChild>
        <w:div w:id="1482230548">
          <w:marLeft w:val="0"/>
          <w:marRight w:val="0"/>
          <w:marTop w:val="0"/>
          <w:marBottom w:val="0"/>
          <w:divBdr>
            <w:top w:val="none" w:sz="0" w:space="0" w:color="auto"/>
            <w:left w:val="none" w:sz="0" w:space="0" w:color="auto"/>
            <w:bottom w:val="none" w:sz="0" w:space="0" w:color="auto"/>
            <w:right w:val="none" w:sz="0" w:space="0" w:color="auto"/>
          </w:divBdr>
          <w:divsChild>
            <w:div w:id="1411851149">
              <w:marLeft w:val="0"/>
              <w:marRight w:val="0"/>
              <w:marTop w:val="0"/>
              <w:marBottom w:val="0"/>
              <w:divBdr>
                <w:top w:val="none" w:sz="0" w:space="0" w:color="auto"/>
                <w:left w:val="none" w:sz="0" w:space="0" w:color="auto"/>
                <w:bottom w:val="none" w:sz="0" w:space="0" w:color="auto"/>
                <w:right w:val="none" w:sz="0" w:space="0" w:color="auto"/>
              </w:divBdr>
              <w:divsChild>
                <w:div w:id="1644966210">
                  <w:marLeft w:val="0"/>
                  <w:marRight w:val="0"/>
                  <w:marTop w:val="0"/>
                  <w:marBottom w:val="0"/>
                  <w:divBdr>
                    <w:top w:val="none" w:sz="0" w:space="0" w:color="auto"/>
                    <w:left w:val="none" w:sz="0" w:space="0" w:color="auto"/>
                    <w:bottom w:val="none" w:sz="0" w:space="0" w:color="auto"/>
                    <w:right w:val="none" w:sz="0" w:space="0" w:color="auto"/>
                  </w:divBdr>
                  <w:divsChild>
                    <w:div w:id="464541524">
                      <w:marLeft w:val="0"/>
                      <w:marRight w:val="0"/>
                      <w:marTop w:val="0"/>
                      <w:marBottom w:val="0"/>
                      <w:divBdr>
                        <w:top w:val="none" w:sz="0" w:space="0" w:color="auto"/>
                        <w:left w:val="none" w:sz="0" w:space="0" w:color="auto"/>
                        <w:bottom w:val="none" w:sz="0" w:space="0" w:color="auto"/>
                        <w:right w:val="none" w:sz="0" w:space="0" w:color="auto"/>
                      </w:divBdr>
                      <w:divsChild>
                        <w:div w:id="1111625209">
                          <w:marLeft w:val="0"/>
                          <w:marRight w:val="0"/>
                          <w:marTop w:val="0"/>
                          <w:marBottom w:val="0"/>
                          <w:divBdr>
                            <w:top w:val="none" w:sz="0" w:space="0" w:color="auto"/>
                            <w:left w:val="none" w:sz="0" w:space="0" w:color="auto"/>
                            <w:bottom w:val="none" w:sz="0" w:space="0" w:color="auto"/>
                            <w:right w:val="none" w:sz="0" w:space="0" w:color="auto"/>
                          </w:divBdr>
                          <w:divsChild>
                            <w:div w:id="1881086929">
                              <w:marLeft w:val="0"/>
                              <w:marRight w:val="0"/>
                              <w:marTop w:val="0"/>
                              <w:marBottom w:val="0"/>
                              <w:divBdr>
                                <w:top w:val="none" w:sz="0" w:space="0" w:color="auto"/>
                                <w:left w:val="none" w:sz="0" w:space="0" w:color="auto"/>
                                <w:bottom w:val="none" w:sz="0" w:space="0" w:color="auto"/>
                                <w:right w:val="none" w:sz="0" w:space="0" w:color="auto"/>
                              </w:divBdr>
                              <w:divsChild>
                                <w:div w:id="2057580797">
                                  <w:marLeft w:val="0"/>
                                  <w:marRight w:val="0"/>
                                  <w:marTop w:val="0"/>
                                  <w:marBottom w:val="0"/>
                                  <w:divBdr>
                                    <w:top w:val="none" w:sz="0" w:space="0" w:color="auto"/>
                                    <w:left w:val="none" w:sz="0" w:space="0" w:color="auto"/>
                                    <w:bottom w:val="none" w:sz="0" w:space="0" w:color="auto"/>
                                    <w:right w:val="none" w:sz="0" w:space="0" w:color="auto"/>
                                  </w:divBdr>
                                  <w:divsChild>
                                    <w:div w:id="1579173619">
                                      <w:marLeft w:val="0"/>
                                      <w:marRight w:val="0"/>
                                      <w:marTop w:val="0"/>
                                      <w:marBottom w:val="0"/>
                                      <w:divBdr>
                                        <w:top w:val="none" w:sz="0" w:space="0" w:color="auto"/>
                                        <w:left w:val="none" w:sz="0" w:space="0" w:color="auto"/>
                                        <w:bottom w:val="none" w:sz="0" w:space="0" w:color="auto"/>
                                        <w:right w:val="none" w:sz="0" w:space="0" w:color="auto"/>
                                      </w:divBdr>
                                      <w:divsChild>
                                        <w:div w:id="1552956106">
                                          <w:marLeft w:val="0"/>
                                          <w:marRight w:val="0"/>
                                          <w:marTop w:val="0"/>
                                          <w:marBottom w:val="0"/>
                                          <w:divBdr>
                                            <w:top w:val="none" w:sz="0" w:space="0" w:color="auto"/>
                                            <w:left w:val="none" w:sz="0" w:space="0" w:color="auto"/>
                                            <w:bottom w:val="none" w:sz="0" w:space="0" w:color="auto"/>
                                            <w:right w:val="none" w:sz="0" w:space="0" w:color="auto"/>
                                          </w:divBdr>
                                          <w:divsChild>
                                            <w:div w:id="538322325">
                                              <w:marLeft w:val="0"/>
                                              <w:marRight w:val="0"/>
                                              <w:marTop w:val="0"/>
                                              <w:marBottom w:val="0"/>
                                              <w:divBdr>
                                                <w:top w:val="none" w:sz="0" w:space="0" w:color="auto"/>
                                                <w:left w:val="none" w:sz="0" w:space="0" w:color="auto"/>
                                                <w:bottom w:val="none" w:sz="0" w:space="0" w:color="auto"/>
                                                <w:right w:val="none" w:sz="0" w:space="0" w:color="auto"/>
                                              </w:divBdr>
                                              <w:divsChild>
                                                <w:div w:id="58984693">
                                                  <w:marLeft w:val="0"/>
                                                  <w:marRight w:val="0"/>
                                                  <w:marTop w:val="0"/>
                                                  <w:marBottom w:val="0"/>
                                                  <w:divBdr>
                                                    <w:top w:val="none" w:sz="0" w:space="0" w:color="auto"/>
                                                    <w:left w:val="none" w:sz="0" w:space="0" w:color="auto"/>
                                                    <w:bottom w:val="none" w:sz="0" w:space="0" w:color="auto"/>
                                                    <w:right w:val="none" w:sz="0" w:space="0" w:color="auto"/>
                                                  </w:divBdr>
                                                  <w:divsChild>
                                                    <w:div w:id="565268092">
                                                      <w:marLeft w:val="0"/>
                                                      <w:marRight w:val="0"/>
                                                      <w:marTop w:val="0"/>
                                                      <w:marBottom w:val="0"/>
                                                      <w:divBdr>
                                                        <w:top w:val="none" w:sz="0" w:space="0" w:color="auto"/>
                                                        <w:left w:val="none" w:sz="0" w:space="0" w:color="auto"/>
                                                        <w:bottom w:val="none" w:sz="0" w:space="0" w:color="auto"/>
                                                        <w:right w:val="none" w:sz="0" w:space="0" w:color="auto"/>
                                                      </w:divBdr>
                                                      <w:divsChild>
                                                        <w:div w:id="67692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1606244">
      <w:bodyDiv w:val="1"/>
      <w:marLeft w:val="0"/>
      <w:marRight w:val="0"/>
      <w:marTop w:val="0"/>
      <w:marBottom w:val="0"/>
      <w:divBdr>
        <w:top w:val="none" w:sz="0" w:space="0" w:color="auto"/>
        <w:left w:val="none" w:sz="0" w:space="0" w:color="auto"/>
        <w:bottom w:val="none" w:sz="0" w:space="0" w:color="auto"/>
        <w:right w:val="none" w:sz="0" w:space="0" w:color="auto"/>
      </w:divBdr>
    </w:div>
    <w:div w:id="463813548">
      <w:bodyDiv w:val="1"/>
      <w:marLeft w:val="0"/>
      <w:marRight w:val="0"/>
      <w:marTop w:val="0"/>
      <w:marBottom w:val="0"/>
      <w:divBdr>
        <w:top w:val="none" w:sz="0" w:space="0" w:color="auto"/>
        <w:left w:val="none" w:sz="0" w:space="0" w:color="auto"/>
        <w:bottom w:val="none" w:sz="0" w:space="0" w:color="auto"/>
        <w:right w:val="none" w:sz="0" w:space="0" w:color="auto"/>
      </w:divBdr>
    </w:div>
    <w:div w:id="715935636">
      <w:bodyDiv w:val="1"/>
      <w:marLeft w:val="0"/>
      <w:marRight w:val="0"/>
      <w:marTop w:val="0"/>
      <w:marBottom w:val="0"/>
      <w:divBdr>
        <w:top w:val="none" w:sz="0" w:space="0" w:color="auto"/>
        <w:left w:val="none" w:sz="0" w:space="0" w:color="auto"/>
        <w:bottom w:val="none" w:sz="0" w:space="0" w:color="auto"/>
        <w:right w:val="none" w:sz="0" w:space="0" w:color="auto"/>
      </w:divBdr>
      <w:divsChild>
        <w:div w:id="18167226">
          <w:marLeft w:val="0"/>
          <w:marRight w:val="0"/>
          <w:marTop w:val="0"/>
          <w:marBottom w:val="0"/>
          <w:divBdr>
            <w:top w:val="none" w:sz="0" w:space="0" w:color="auto"/>
            <w:left w:val="none" w:sz="0" w:space="0" w:color="auto"/>
            <w:bottom w:val="none" w:sz="0" w:space="0" w:color="auto"/>
            <w:right w:val="none" w:sz="0" w:space="0" w:color="auto"/>
          </w:divBdr>
          <w:divsChild>
            <w:div w:id="1831366130">
              <w:marLeft w:val="0"/>
              <w:marRight w:val="0"/>
              <w:marTop w:val="0"/>
              <w:marBottom w:val="0"/>
              <w:divBdr>
                <w:top w:val="none" w:sz="0" w:space="0" w:color="auto"/>
                <w:left w:val="none" w:sz="0" w:space="0" w:color="auto"/>
                <w:bottom w:val="none" w:sz="0" w:space="0" w:color="auto"/>
                <w:right w:val="none" w:sz="0" w:space="0" w:color="auto"/>
              </w:divBdr>
              <w:divsChild>
                <w:div w:id="1957444131">
                  <w:marLeft w:val="0"/>
                  <w:marRight w:val="0"/>
                  <w:marTop w:val="0"/>
                  <w:marBottom w:val="0"/>
                  <w:divBdr>
                    <w:top w:val="none" w:sz="0" w:space="0" w:color="auto"/>
                    <w:left w:val="none" w:sz="0" w:space="0" w:color="auto"/>
                    <w:bottom w:val="none" w:sz="0" w:space="0" w:color="auto"/>
                    <w:right w:val="none" w:sz="0" w:space="0" w:color="auto"/>
                  </w:divBdr>
                  <w:divsChild>
                    <w:div w:id="1089034653">
                      <w:marLeft w:val="0"/>
                      <w:marRight w:val="0"/>
                      <w:marTop w:val="0"/>
                      <w:marBottom w:val="0"/>
                      <w:divBdr>
                        <w:top w:val="none" w:sz="0" w:space="0" w:color="auto"/>
                        <w:left w:val="none" w:sz="0" w:space="0" w:color="auto"/>
                        <w:bottom w:val="none" w:sz="0" w:space="0" w:color="auto"/>
                        <w:right w:val="none" w:sz="0" w:space="0" w:color="auto"/>
                      </w:divBdr>
                      <w:divsChild>
                        <w:div w:id="1703283401">
                          <w:marLeft w:val="0"/>
                          <w:marRight w:val="0"/>
                          <w:marTop w:val="0"/>
                          <w:marBottom w:val="0"/>
                          <w:divBdr>
                            <w:top w:val="none" w:sz="0" w:space="0" w:color="auto"/>
                            <w:left w:val="none" w:sz="0" w:space="0" w:color="auto"/>
                            <w:bottom w:val="none" w:sz="0" w:space="0" w:color="auto"/>
                            <w:right w:val="none" w:sz="0" w:space="0" w:color="auto"/>
                          </w:divBdr>
                          <w:divsChild>
                            <w:div w:id="1470898478">
                              <w:marLeft w:val="0"/>
                              <w:marRight w:val="0"/>
                              <w:marTop w:val="0"/>
                              <w:marBottom w:val="0"/>
                              <w:divBdr>
                                <w:top w:val="none" w:sz="0" w:space="0" w:color="auto"/>
                                <w:left w:val="none" w:sz="0" w:space="0" w:color="auto"/>
                                <w:bottom w:val="none" w:sz="0" w:space="0" w:color="auto"/>
                                <w:right w:val="none" w:sz="0" w:space="0" w:color="auto"/>
                              </w:divBdr>
                              <w:divsChild>
                                <w:div w:id="1200120401">
                                  <w:marLeft w:val="0"/>
                                  <w:marRight w:val="0"/>
                                  <w:marTop w:val="0"/>
                                  <w:marBottom w:val="0"/>
                                  <w:divBdr>
                                    <w:top w:val="none" w:sz="0" w:space="0" w:color="auto"/>
                                    <w:left w:val="none" w:sz="0" w:space="0" w:color="auto"/>
                                    <w:bottom w:val="none" w:sz="0" w:space="0" w:color="auto"/>
                                    <w:right w:val="none" w:sz="0" w:space="0" w:color="auto"/>
                                  </w:divBdr>
                                  <w:divsChild>
                                    <w:div w:id="546448922">
                                      <w:marLeft w:val="0"/>
                                      <w:marRight w:val="0"/>
                                      <w:marTop w:val="0"/>
                                      <w:marBottom w:val="0"/>
                                      <w:divBdr>
                                        <w:top w:val="none" w:sz="0" w:space="0" w:color="auto"/>
                                        <w:left w:val="none" w:sz="0" w:space="0" w:color="auto"/>
                                        <w:bottom w:val="none" w:sz="0" w:space="0" w:color="auto"/>
                                        <w:right w:val="none" w:sz="0" w:space="0" w:color="auto"/>
                                      </w:divBdr>
                                      <w:divsChild>
                                        <w:div w:id="940333757">
                                          <w:marLeft w:val="0"/>
                                          <w:marRight w:val="0"/>
                                          <w:marTop w:val="0"/>
                                          <w:marBottom w:val="0"/>
                                          <w:divBdr>
                                            <w:top w:val="none" w:sz="0" w:space="0" w:color="auto"/>
                                            <w:left w:val="none" w:sz="0" w:space="0" w:color="auto"/>
                                            <w:bottom w:val="none" w:sz="0" w:space="0" w:color="auto"/>
                                            <w:right w:val="none" w:sz="0" w:space="0" w:color="auto"/>
                                          </w:divBdr>
                                          <w:divsChild>
                                            <w:div w:id="622270140">
                                              <w:marLeft w:val="0"/>
                                              <w:marRight w:val="0"/>
                                              <w:marTop w:val="0"/>
                                              <w:marBottom w:val="0"/>
                                              <w:divBdr>
                                                <w:top w:val="none" w:sz="0" w:space="0" w:color="auto"/>
                                                <w:left w:val="none" w:sz="0" w:space="0" w:color="auto"/>
                                                <w:bottom w:val="none" w:sz="0" w:space="0" w:color="auto"/>
                                                <w:right w:val="none" w:sz="0" w:space="0" w:color="auto"/>
                                              </w:divBdr>
                                              <w:divsChild>
                                                <w:div w:id="247428165">
                                                  <w:marLeft w:val="0"/>
                                                  <w:marRight w:val="0"/>
                                                  <w:marTop w:val="0"/>
                                                  <w:marBottom w:val="0"/>
                                                  <w:divBdr>
                                                    <w:top w:val="none" w:sz="0" w:space="0" w:color="auto"/>
                                                    <w:left w:val="none" w:sz="0" w:space="0" w:color="auto"/>
                                                    <w:bottom w:val="none" w:sz="0" w:space="0" w:color="auto"/>
                                                    <w:right w:val="none" w:sz="0" w:space="0" w:color="auto"/>
                                                  </w:divBdr>
                                                  <w:divsChild>
                                                    <w:div w:id="1242368485">
                                                      <w:marLeft w:val="0"/>
                                                      <w:marRight w:val="0"/>
                                                      <w:marTop w:val="0"/>
                                                      <w:marBottom w:val="0"/>
                                                      <w:divBdr>
                                                        <w:top w:val="none" w:sz="0" w:space="0" w:color="auto"/>
                                                        <w:left w:val="none" w:sz="0" w:space="0" w:color="auto"/>
                                                        <w:bottom w:val="none" w:sz="0" w:space="0" w:color="auto"/>
                                                        <w:right w:val="none" w:sz="0" w:space="0" w:color="auto"/>
                                                      </w:divBdr>
                                                      <w:divsChild>
                                                        <w:div w:id="11736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786170">
      <w:bodyDiv w:val="1"/>
      <w:marLeft w:val="0"/>
      <w:marRight w:val="0"/>
      <w:marTop w:val="0"/>
      <w:marBottom w:val="0"/>
      <w:divBdr>
        <w:top w:val="none" w:sz="0" w:space="0" w:color="auto"/>
        <w:left w:val="none" w:sz="0" w:space="0" w:color="auto"/>
        <w:bottom w:val="none" w:sz="0" w:space="0" w:color="auto"/>
        <w:right w:val="none" w:sz="0" w:space="0" w:color="auto"/>
      </w:divBdr>
      <w:divsChild>
        <w:div w:id="1401514589">
          <w:marLeft w:val="0"/>
          <w:marRight w:val="0"/>
          <w:marTop w:val="0"/>
          <w:marBottom w:val="0"/>
          <w:divBdr>
            <w:top w:val="none" w:sz="0" w:space="0" w:color="auto"/>
            <w:left w:val="none" w:sz="0" w:space="0" w:color="auto"/>
            <w:bottom w:val="none" w:sz="0" w:space="0" w:color="auto"/>
            <w:right w:val="none" w:sz="0" w:space="0" w:color="auto"/>
          </w:divBdr>
          <w:divsChild>
            <w:div w:id="1377579961">
              <w:marLeft w:val="0"/>
              <w:marRight w:val="0"/>
              <w:marTop w:val="0"/>
              <w:marBottom w:val="0"/>
              <w:divBdr>
                <w:top w:val="none" w:sz="0" w:space="0" w:color="auto"/>
                <w:left w:val="none" w:sz="0" w:space="0" w:color="auto"/>
                <w:bottom w:val="none" w:sz="0" w:space="0" w:color="auto"/>
                <w:right w:val="none" w:sz="0" w:space="0" w:color="auto"/>
              </w:divBdr>
              <w:divsChild>
                <w:div w:id="1291671557">
                  <w:marLeft w:val="0"/>
                  <w:marRight w:val="0"/>
                  <w:marTop w:val="0"/>
                  <w:marBottom w:val="0"/>
                  <w:divBdr>
                    <w:top w:val="none" w:sz="0" w:space="0" w:color="auto"/>
                    <w:left w:val="none" w:sz="0" w:space="0" w:color="auto"/>
                    <w:bottom w:val="none" w:sz="0" w:space="0" w:color="auto"/>
                    <w:right w:val="none" w:sz="0" w:space="0" w:color="auto"/>
                  </w:divBdr>
                  <w:divsChild>
                    <w:div w:id="304551379">
                      <w:marLeft w:val="0"/>
                      <w:marRight w:val="0"/>
                      <w:marTop w:val="0"/>
                      <w:marBottom w:val="0"/>
                      <w:divBdr>
                        <w:top w:val="none" w:sz="0" w:space="0" w:color="auto"/>
                        <w:left w:val="none" w:sz="0" w:space="0" w:color="auto"/>
                        <w:bottom w:val="none" w:sz="0" w:space="0" w:color="auto"/>
                        <w:right w:val="none" w:sz="0" w:space="0" w:color="auto"/>
                      </w:divBdr>
                      <w:divsChild>
                        <w:div w:id="442656479">
                          <w:marLeft w:val="0"/>
                          <w:marRight w:val="0"/>
                          <w:marTop w:val="0"/>
                          <w:marBottom w:val="0"/>
                          <w:divBdr>
                            <w:top w:val="none" w:sz="0" w:space="0" w:color="auto"/>
                            <w:left w:val="none" w:sz="0" w:space="0" w:color="auto"/>
                            <w:bottom w:val="none" w:sz="0" w:space="0" w:color="auto"/>
                            <w:right w:val="none" w:sz="0" w:space="0" w:color="auto"/>
                          </w:divBdr>
                          <w:divsChild>
                            <w:div w:id="955719596">
                              <w:marLeft w:val="0"/>
                              <w:marRight w:val="0"/>
                              <w:marTop w:val="0"/>
                              <w:marBottom w:val="0"/>
                              <w:divBdr>
                                <w:top w:val="none" w:sz="0" w:space="0" w:color="auto"/>
                                <w:left w:val="none" w:sz="0" w:space="0" w:color="auto"/>
                                <w:bottom w:val="none" w:sz="0" w:space="0" w:color="auto"/>
                                <w:right w:val="none" w:sz="0" w:space="0" w:color="auto"/>
                              </w:divBdr>
                              <w:divsChild>
                                <w:div w:id="1660765147">
                                  <w:marLeft w:val="0"/>
                                  <w:marRight w:val="0"/>
                                  <w:marTop w:val="0"/>
                                  <w:marBottom w:val="0"/>
                                  <w:divBdr>
                                    <w:top w:val="none" w:sz="0" w:space="0" w:color="auto"/>
                                    <w:left w:val="none" w:sz="0" w:space="0" w:color="auto"/>
                                    <w:bottom w:val="none" w:sz="0" w:space="0" w:color="auto"/>
                                    <w:right w:val="none" w:sz="0" w:space="0" w:color="auto"/>
                                  </w:divBdr>
                                  <w:divsChild>
                                    <w:div w:id="1775395743">
                                      <w:marLeft w:val="0"/>
                                      <w:marRight w:val="0"/>
                                      <w:marTop w:val="0"/>
                                      <w:marBottom w:val="0"/>
                                      <w:divBdr>
                                        <w:top w:val="none" w:sz="0" w:space="0" w:color="auto"/>
                                        <w:left w:val="none" w:sz="0" w:space="0" w:color="auto"/>
                                        <w:bottom w:val="none" w:sz="0" w:space="0" w:color="auto"/>
                                        <w:right w:val="none" w:sz="0" w:space="0" w:color="auto"/>
                                      </w:divBdr>
                                      <w:divsChild>
                                        <w:div w:id="1122384559">
                                          <w:marLeft w:val="0"/>
                                          <w:marRight w:val="0"/>
                                          <w:marTop w:val="0"/>
                                          <w:marBottom w:val="0"/>
                                          <w:divBdr>
                                            <w:top w:val="none" w:sz="0" w:space="0" w:color="auto"/>
                                            <w:left w:val="none" w:sz="0" w:space="0" w:color="auto"/>
                                            <w:bottom w:val="none" w:sz="0" w:space="0" w:color="auto"/>
                                            <w:right w:val="none" w:sz="0" w:space="0" w:color="auto"/>
                                          </w:divBdr>
                                          <w:divsChild>
                                            <w:div w:id="511144673">
                                              <w:marLeft w:val="0"/>
                                              <w:marRight w:val="0"/>
                                              <w:marTop w:val="0"/>
                                              <w:marBottom w:val="0"/>
                                              <w:divBdr>
                                                <w:top w:val="none" w:sz="0" w:space="0" w:color="auto"/>
                                                <w:left w:val="none" w:sz="0" w:space="0" w:color="auto"/>
                                                <w:bottom w:val="none" w:sz="0" w:space="0" w:color="auto"/>
                                                <w:right w:val="none" w:sz="0" w:space="0" w:color="auto"/>
                                              </w:divBdr>
                                              <w:divsChild>
                                                <w:div w:id="1810051767">
                                                  <w:marLeft w:val="0"/>
                                                  <w:marRight w:val="0"/>
                                                  <w:marTop w:val="0"/>
                                                  <w:marBottom w:val="0"/>
                                                  <w:divBdr>
                                                    <w:top w:val="none" w:sz="0" w:space="0" w:color="auto"/>
                                                    <w:left w:val="none" w:sz="0" w:space="0" w:color="auto"/>
                                                    <w:bottom w:val="none" w:sz="0" w:space="0" w:color="auto"/>
                                                    <w:right w:val="none" w:sz="0" w:space="0" w:color="auto"/>
                                                  </w:divBdr>
                                                  <w:divsChild>
                                                    <w:div w:id="395394922">
                                                      <w:marLeft w:val="0"/>
                                                      <w:marRight w:val="0"/>
                                                      <w:marTop w:val="0"/>
                                                      <w:marBottom w:val="0"/>
                                                      <w:divBdr>
                                                        <w:top w:val="none" w:sz="0" w:space="0" w:color="auto"/>
                                                        <w:left w:val="none" w:sz="0" w:space="0" w:color="auto"/>
                                                        <w:bottom w:val="none" w:sz="0" w:space="0" w:color="auto"/>
                                                        <w:right w:val="none" w:sz="0" w:space="0" w:color="auto"/>
                                                      </w:divBdr>
                                                      <w:divsChild>
                                                        <w:div w:id="134578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5730252">
      <w:bodyDiv w:val="1"/>
      <w:marLeft w:val="0"/>
      <w:marRight w:val="0"/>
      <w:marTop w:val="0"/>
      <w:marBottom w:val="0"/>
      <w:divBdr>
        <w:top w:val="none" w:sz="0" w:space="0" w:color="auto"/>
        <w:left w:val="none" w:sz="0" w:space="0" w:color="auto"/>
        <w:bottom w:val="none" w:sz="0" w:space="0" w:color="auto"/>
        <w:right w:val="none" w:sz="0" w:space="0" w:color="auto"/>
      </w:divBdr>
    </w:div>
    <w:div w:id="830561109">
      <w:bodyDiv w:val="1"/>
      <w:marLeft w:val="0"/>
      <w:marRight w:val="0"/>
      <w:marTop w:val="0"/>
      <w:marBottom w:val="0"/>
      <w:divBdr>
        <w:top w:val="none" w:sz="0" w:space="0" w:color="auto"/>
        <w:left w:val="none" w:sz="0" w:space="0" w:color="auto"/>
        <w:bottom w:val="none" w:sz="0" w:space="0" w:color="auto"/>
        <w:right w:val="none" w:sz="0" w:space="0" w:color="auto"/>
      </w:divBdr>
      <w:divsChild>
        <w:div w:id="154155500">
          <w:marLeft w:val="0"/>
          <w:marRight w:val="0"/>
          <w:marTop w:val="0"/>
          <w:marBottom w:val="0"/>
          <w:divBdr>
            <w:top w:val="none" w:sz="0" w:space="0" w:color="auto"/>
            <w:left w:val="none" w:sz="0" w:space="0" w:color="auto"/>
            <w:bottom w:val="none" w:sz="0" w:space="0" w:color="auto"/>
            <w:right w:val="none" w:sz="0" w:space="0" w:color="auto"/>
          </w:divBdr>
          <w:divsChild>
            <w:div w:id="2006668791">
              <w:marLeft w:val="0"/>
              <w:marRight w:val="0"/>
              <w:marTop w:val="0"/>
              <w:marBottom w:val="0"/>
              <w:divBdr>
                <w:top w:val="none" w:sz="0" w:space="0" w:color="auto"/>
                <w:left w:val="none" w:sz="0" w:space="0" w:color="auto"/>
                <w:bottom w:val="none" w:sz="0" w:space="0" w:color="auto"/>
                <w:right w:val="none" w:sz="0" w:space="0" w:color="auto"/>
              </w:divBdr>
              <w:divsChild>
                <w:div w:id="1070614356">
                  <w:marLeft w:val="0"/>
                  <w:marRight w:val="0"/>
                  <w:marTop w:val="0"/>
                  <w:marBottom w:val="0"/>
                  <w:divBdr>
                    <w:top w:val="none" w:sz="0" w:space="0" w:color="auto"/>
                    <w:left w:val="none" w:sz="0" w:space="0" w:color="auto"/>
                    <w:bottom w:val="none" w:sz="0" w:space="0" w:color="auto"/>
                    <w:right w:val="none" w:sz="0" w:space="0" w:color="auto"/>
                  </w:divBdr>
                  <w:divsChild>
                    <w:div w:id="1700351757">
                      <w:marLeft w:val="0"/>
                      <w:marRight w:val="0"/>
                      <w:marTop w:val="0"/>
                      <w:marBottom w:val="0"/>
                      <w:divBdr>
                        <w:top w:val="none" w:sz="0" w:space="0" w:color="auto"/>
                        <w:left w:val="none" w:sz="0" w:space="0" w:color="auto"/>
                        <w:bottom w:val="none" w:sz="0" w:space="0" w:color="auto"/>
                        <w:right w:val="none" w:sz="0" w:space="0" w:color="auto"/>
                      </w:divBdr>
                      <w:divsChild>
                        <w:div w:id="21902702">
                          <w:marLeft w:val="0"/>
                          <w:marRight w:val="0"/>
                          <w:marTop w:val="0"/>
                          <w:marBottom w:val="0"/>
                          <w:divBdr>
                            <w:top w:val="none" w:sz="0" w:space="0" w:color="auto"/>
                            <w:left w:val="none" w:sz="0" w:space="0" w:color="auto"/>
                            <w:bottom w:val="none" w:sz="0" w:space="0" w:color="auto"/>
                            <w:right w:val="none" w:sz="0" w:space="0" w:color="auto"/>
                          </w:divBdr>
                          <w:divsChild>
                            <w:div w:id="525944653">
                              <w:marLeft w:val="0"/>
                              <w:marRight w:val="0"/>
                              <w:marTop w:val="0"/>
                              <w:marBottom w:val="0"/>
                              <w:divBdr>
                                <w:top w:val="none" w:sz="0" w:space="0" w:color="auto"/>
                                <w:left w:val="none" w:sz="0" w:space="0" w:color="auto"/>
                                <w:bottom w:val="none" w:sz="0" w:space="0" w:color="auto"/>
                                <w:right w:val="none" w:sz="0" w:space="0" w:color="auto"/>
                              </w:divBdr>
                              <w:divsChild>
                                <w:div w:id="1325939493">
                                  <w:marLeft w:val="0"/>
                                  <w:marRight w:val="0"/>
                                  <w:marTop w:val="0"/>
                                  <w:marBottom w:val="0"/>
                                  <w:divBdr>
                                    <w:top w:val="none" w:sz="0" w:space="0" w:color="auto"/>
                                    <w:left w:val="none" w:sz="0" w:space="0" w:color="auto"/>
                                    <w:bottom w:val="none" w:sz="0" w:space="0" w:color="auto"/>
                                    <w:right w:val="none" w:sz="0" w:space="0" w:color="auto"/>
                                  </w:divBdr>
                                  <w:divsChild>
                                    <w:div w:id="940837470">
                                      <w:marLeft w:val="0"/>
                                      <w:marRight w:val="0"/>
                                      <w:marTop w:val="0"/>
                                      <w:marBottom w:val="0"/>
                                      <w:divBdr>
                                        <w:top w:val="none" w:sz="0" w:space="0" w:color="auto"/>
                                        <w:left w:val="none" w:sz="0" w:space="0" w:color="auto"/>
                                        <w:bottom w:val="none" w:sz="0" w:space="0" w:color="auto"/>
                                        <w:right w:val="none" w:sz="0" w:space="0" w:color="auto"/>
                                      </w:divBdr>
                                      <w:divsChild>
                                        <w:div w:id="191496554">
                                          <w:marLeft w:val="0"/>
                                          <w:marRight w:val="0"/>
                                          <w:marTop w:val="0"/>
                                          <w:marBottom w:val="0"/>
                                          <w:divBdr>
                                            <w:top w:val="none" w:sz="0" w:space="0" w:color="auto"/>
                                            <w:left w:val="none" w:sz="0" w:space="0" w:color="auto"/>
                                            <w:bottom w:val="none" w:sz="0" w:space="0" w:color="auto"/>
                                            <w:right w:val="none" w:sz="0" w:space="0" w:color="auto"/>
                                          </w:divBdr>
                                          <w:divsChild>
                                            <w:div w:id="1286154823">
                                              <w:marLeft w:val="0"/>
                                              <w:marRight w:val="0"/>
                                              <w:marTop w:val="0"/>
                                              <w:marBottom w:val="0"/>
                                              <w:divBdr>
                                                <w:top w:val="none" w:sz="0" w:space="0" w:color="auto"/>
                                                <w:left w:val="none" w:sz="0" w:space="0" w:color="auto"/>
                                                <w:bottom w:val="none" w:sz="0" w:space="0" w:color="auto"/>
                                                <w:right w:val="none" w:sz="0" w:space="0" w:color="auto"/>
                                              </w:divBdr>
                                              <w:divsChild>
                                                <w:div w:id="931553032">
                                                  <w:marLeft w:val="0"/>
                                                  <w:marRight w:val="0"/>
                                                  <w:marTop w:val="0"/>
                                                  <w:marBottom w:val="0"/>
                                                  <w:divBdr>
                                                    <w:top w:val="none" w:sz="0" w:space="0" w:color="auto"/>
                                                    <w:left w:val="none" w:sz="0" w:space="0" w:color="auto"/>
                                                    <w:bottom w:val="none" w:sz="0" w:space="0" w:color="auto"/>
                                                    <w:right w:val="none" w:sz="0" w:space="0" w:color="auto"/>
                                                  </w:divBdr>
                                                  <w:divsChild>
                                                    <w:div w:id="1404719982">
                                                      <w:marLeft w:val="0"/>
                                                      <w:marRight w:val="0"/>
                                                      <w:marTop w:val="0"/>
                                                      <w:marBottom w:val="0"/>
                                                      <w:divBdr>
                                                        <w:top w:val="none" w:sz="0" w:space="0" w:color="auto"/>
                                                        <w:left w:val="none" w:sz="0" w:space="0" w:color="auto"/>
                                                        <w:bottom w:val="none" w:sz="0" w:space="0" w:color="auto"/>
                                                        <w:right w:val="none" w:sz="0" w:space="0" w:color="auto"/>
                                                      </w:divBdr>
                                                      <w:divsChild>
                                                        <w:div w:id="16989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9276622">
      <w:bodyDiv w:val="1"/>
      <w:marLeft w:val="0"/>
      <w:marRight w:val="0"/>
      <w:marTop w:val="0"/>
      <w:marBottom w:val="0"/>
      <w:divBdr>
        <w:top w:val="none" w:sz="0" w:space="0" w:color="auto"/>
        <w:left w:val="none" w:sz="0" w:space="0" w:color="auto"/>
        <w:bottom w:val="none" w:sz="0" w:space="0" w:color="auto"/>
        <w:right w:val="none" w:sz="0" w:space="0" w:color="auto"/>
      </w:divBdr>
    </w:div>
    <w:div w:id="1276250725">
      <w:bodyDiv w:val="1"/>
      <w:marLeft w:val="0"/>
      <w:marRight w:val="0"/>
      <w:marTop w:val="0"/>
      <w:marBottom w:val="0"/>
      <w:divBdr>
        <w:top w:val="none" w:sz="0" w:space="0" w:color="auto"/>
        <w:left w:val="none" w:sz="0" w:space="0" w:color="auto"/>
        <w:bottom w:val="none" w:sz="0" w:space="0" w:color="auto"/>
        <w:right w:val="none" w:sz="0" w:space="0" w:color="auto"/>
      </w:divBdr>
    </w:div>
    <w:div w:id="1356271397">
      <w:bodyDiv w:val="1"/>
      <w:marLeft w:val="0"/>
      <w:marRight w:val="0"/>
      <w:marTop w:val="0"/>
      <w:marBottom w:val="0"/>
      <w:divBdr>
        <w:top w:val="none" w:sz="0" w:space="0" w:color="auto"/>
        <w:left w:val="none" w:sz="0" w:space="0" w:color="auto"/>
        <w:bottom w:val="none" w:sz="0" w:space="0" w:color="auto"/>
        <w:right w:val="none" w:sz="0" w:space="0" w:color="auto"/>
      </w:divBdr>
    </w:div>
    <w:div w:id="1396077659">
      <w:bodyDiv w:val="1"/>
      <w:marLeft w:val="0"/>
      <w:marRight w:val="0"/>
      <w:marTop w:val="0"/>
      <w:marBottom w:val="0"/>
      <w:divBdr>
        <w:top w:val="none" w:sz="0" w:space="0" w:color="auto"/>
        <w:left w:val="none" w:sz="0" w:space="0" w:color="auto"/>
        <w:bottom w:val="none" w:sz="0" w:space="0" w:color="auto"/>
        <w:right w:val="none" w:sz="0" w:space="0" w:color="auto"/>
      </w:divBdr>
    </w:div>
    <w:div w:id="1442645391">
      <w:bodyDiv w:val="1"/>
      <w:marLeft w:val="0"/>
      <w:marRight w:val="0"/>
      <w:marTop w:val="0"/>
      <w:marBottom w:val="0"/>
      <w:divBdr>
        <w:top w:val="none" w:sz="0" w:space="0" w:color="auto"/>
        <w:left w:val="none" w:sz="0" w:space="0" w:color="auto"/>
        <w:bottom w:val="none" w:sz="0" w:space="0" w:color="auto"/>
        <w:right w:val="none" w:sz="0" w:space="0" w:color="auto"/>
      </w:divBdr>
      <w:divsChild>
        <w:div w:id="237255219">
          <w:marLeft w:val="0"/>
          <w:marRight w:val="0"/>
          <w:marTop w:val="0"/>
          <w:marBottom w:val="0"/>
          <w:divBdr>
            <w:top w:val="none" w:sz="0" w:space="0" w:color="auto"/>
            <w:left w:val="none" w:sz="0" w:space="0" w:color="auto"/>
            <w:bottom w:val="none" w:sz="0" w:space="0" w:color="auto"/>
            <w:right w:val="none" w:sz="0" w:space="0" w:color="auto"/>
          </w:divBdr>
          <w:divsChild>
            <w:div w:id="1173372219">
              <w:marLeft w:val="0"/>
              <w:marRight w:val="0"/>
              <w:marTop w:val="0"/>
              <w:marBottom w:val="0"/>
              <w:divBdr>
                <w:top w:val="none" w:sz="0" w:space="0" w:color="auto"/>
                <w:left w:val="none" w:sz="0" w:space="0" w:color="auto"/>
                <w:bottom w:val="none" w:sz="0" w:space="0" w:color="auto"/>
                <w:right w:val="none" w:sz="0" w:space="0" w:color="auto"/>
              </w:divBdr>
              <w:divsChild>
                <w:div w:id="801272335">
                  <w:marLeft w:val="0"/>
                  <w:marRight w:val="0"/>
                  <w:marTop w:val="0"/>
                  <w:marBottom w:val="0"/>
                  <w:divBdr>
                    <w:top w:val="none" w:sz="0" w:space="0" w:color="auto"/>
                    <w:left w:val="none" w:sz="0" w:space="0" w:color="auto"/>
                    <w:bottom w:val="none" w:sz="0" w:space="0" w:color="auto"/>
                    <w:right w:val="none" w:sz="0" w:space="0" w:color="auto"/>
                  </w:divBdr>
                  <w:divsChild>
                    <w:div w:id="46076183">
                      <w:marLeft w:val="0"/>
                      <w:marRight w:val="0"/>
                      <w:marTop w:val="0"/>
                      <w:marBottom w:val="0"/>
                      <w:divBdr>
                        <w:top w:val="none" w:sz="0" w:space="0" w:color="auto"/>
                        <w:left w:val="none" w:sz="0" w:space="0" w:color="auto"/>
                        <w:bottom w:val="none" w:sz="0" w:space="0" w:color="auto"/>
                        <w:right w:val="none" w:sz="0" w:space="0" w:color="auto"/>
                      </w:divBdr>
                      <w:divsChild>
                        <w:div w:id="430442400">
                          <w:marLeft w:val="0"/>
                          <w:marRight w:val="0"/>
                          <w:marTop w:val="0"/>
                          <w:marBottom w:val="0"/>
                          <w:divBdr>
                            <w:top w:val="none" w:sz="0" w:space="0" w:color="auto"/>
                            <w:left w:val="none" w:sz="0" w:space="0" w:color="auto"/>
                            <w:bottom w:val="none" w:sz="0" w:space="0" w:color="auto"/>
                            <w:right w:val="none" w:sz="0" w:space="0" w:color="auto"/>
                          </w:divBdr>
                          <w:divsChild>
                            <w:div w:id="485825135">
                              <w:marLeft w:val="0"/>
                              <w:marRight w:val="0"/>
                              <w:marTop w:val="0"/>
                              <w:marBottom w:val="0"/>
                              <w:divBdr>
                                <w:top w:val="none" w:sz="0" w:space="0" w:color="auto"/>
                                <w:left w:val="none" w:sz="0" w:space="0" w:color="auto"/>
                                <w:bottom w:val="none" w:sz="0" w:space="0" w:color="auto"/>
                                <w:right w:val="none" w:sz="0" w:space="0" w:color="auto"/>
                              </w:divBdr>
                              <w:divsChild>
                                <w:div w:id="420761403">
                                  <w:marLeft w:val="0"/>
                                  <w:marRight w:val="0"/>
                                  <w:marTop w:val="0"/>
                                  <w:marBottom w:val="0"/>
                                  <w:divBdr>
                                    <w:top w:val="none" w:sz="0" w:space="0" w:color="auto"/>
                                    <w:left w:val="none" w:sz="0" w:space="0" w:color="auto"/>
                                    <w:bottom w:val="none" w:sz="0" w:space="0" w:color="auto"/>
                                    <w:right w:val="none" w:sz="0" w:space="0" w:color="auto"/>
                                  </w:divBdr>
                                  <w:divsChild>
                                    <w:div w:id="1647121557">
                                      <w:marLeft w:val="0"/>
                                      <w:marRight w:val="0"/>
                                      <w:marTop w:val="0"/>
                                      <w:marBottom w:val="0"/>
                                      <w:divBdr>
                                        <w:top w:val="none" w:sz="0" w:space="0" w:color="auto"/>
                                        <w:left w:val="none" w:sz="0" w:space="0" w:color="auto"/>
                                        <w:bottom w:val="none" w:sz="0" w:space="0" w:color="auto"/>
                                        <w:right w:val="none" w:sz="0" w:space="0" w:color="auto"/>
                                      </w:divBdr>
                                      <w:divsChild>
                                        <w:div w:id="701175555">
                                          <w:marLeft w:val="0"/>
                                          <w:marRight w:val="0"/>
                                          <w:marTop w:val="0"/>
                                          <w:marBottom w:val="0"/>
                                          <w:divBdr>
                                            <w:top w:val="none" w:sz="0" w:space="0" w:color="auto"/>
                                            <w:left w:val="none" w:sz="0" w:space="0" w:color="auto"/>
                                            <w:bottom w:val="none" w:sz="0" w:space="0" w:color="auto"/>
                                            <w:right w:val="none" w:sz="0" w:space="0" w:color="auto"/>
                                          </w:divBdr>
                                          <w:divsChild>
                                            <w:div w:id="2035492814">
                                              <w:marLeft w:val="0"/>
                                              <w:marRight w:val="0"/>
                                              <w:marTop w:val="0"/>
                                              <w:marBottom w:val="0"/>
                                              <w:divBdr>
                                                <w:top w:val="none" w:sz="0" w:space="0" w:color="auto"/>
                                                <w:left w:val="none" w:sz="0" w:space="0" w:color="auto"/>
                                                <w:bottom w:val="none" w:sz="0" w:space="0" w:color="auto"/>
                                                <w:right w:val="none" w:sz="0" w:space="0" w:color="auto"/>
                                              </w:divBdr>
                                              <w:divsChild>
                                                <w:div w:id="492767986">
                                                  <w:marLeft w:val="0"/>
                                                  <w:marRight w:val="0"/>
                                                  <w:marTop w:val="0"/>
                                                  <w:marBottom w:val="0"/>
                                                  <w:divBdr>
                                                    <w:top w:val="none" w:sz="0" w:space="0" w:color="auto"/>
                                                    <w:left w:val="none" w:sz="0" w:space="0" w:color="auto"/>
                                                    <w:bottom w:val="none" w:sz="0" w:space="0" w:color="auto"/>
                                                    <w:right w:val="none" w:sz="0" w:space="0" w:color="auto"/>
                                                  </w:divBdr>
                                                  <w:divsChild>
                                                    <w:div w:id="2009556923">
                                                      <w:marLeft w:val="0"/>
                                                      <w:marRight w:val="0"/>
                                                      <w:marTop w:val="0"/>
                                                      <w:marBottom w:val="0"/>
                                                      <w:divBdr>
                                                        <w:top w:val="none" w:sz="0" w:space="0" w:color="auto"/>
                                                        <w:left w:val="none" w:sz="0" w:space="0" w:color="auto"/>
                                                        <w:bottom w:val="none" w:sz="0" w:space="0" w:color="auto"/>
                                                        <w:right w:val="none" w:sz="0" w:space="0" w:color="auto"/>
                                                      </w:divBdr>
                                                      <w:divsChild>
                                                        <w:div w:id="14891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944873">
      <w:bodyDiv w:val="1"/>
      <w:marLeft w:val="0"/>
      <w:marRight w:val="0"/>
      <w:marTop w:val="0"/>
      <w:marBottom w:val="0"/>
      <w:divBdr>
        <w:top w:val="none" w:sz="0" w:space="0" w:color="auto"/>
        <w:left w:val="none" w:sz="0" w:space="0" w:color="auto"/>
        <w:bottom w:val="none" w:sz="0" w:space="0" w:color="auto"/>
        <w:right w:val="none" w:sz="0" w:space="0" w:color="auto"/>
      </w:divBdr>
      <w:divsChild>
        <w:div w:id="1300723629">
          <w:marLeft w:val="0"/>
          <w:marRight w:val="0"/>
          <w:marTop w:val="0"/>
          <w:marBottom w:val="0"/>
          <w:divBdr>
            <w:top w:val="none" w:sz="0" w:space="0" w:color="auto"/>
            <w:left w:val="none" w:sz="0" w:space="0" w:color="auto"/>
            <w:bottom w:val="none" w:sz="0" w:space="0" w:color="auto"/>
            <w:right w:val="none" w:sz="0" w:space="0" w:color="auto"/>
          </w:divBdr>
          <w:divsChild>
            <w:div w:id="853418322">
              <w:marLeft w:val="0"/>
              <w:marRight w:val="0"/>
              <w:marTop w:val="0"/>
              <w:marBottom w:val="0"/>
              <w:divBdr>
                <w:top w:val="none" w:sz="0" w:space="0" w:color="auto"/>
                <w:left w:val="none" w:sz="0" w:space="0" w:color="auto"/>
                <w:bottom w:val="none" w:sz="0" w:space="0" w:color="auto"/>
                <w:right w:val="none" w:sz="0" w:space="0" w:color="auto"/>
              </w:divBdr>
              <w:divsChild>
                <w:div w:id="930965142">
                  <w:marLeft w:val="0"/>
                  <w:marRight w:val="0"/>
                  <w:marTop w:val="0"/>
                  <w:marBottom w:val="0"/>
                  <w:divBdr>
                    <w:top w:val="none" w:sz="0" w:space="0" w:color="auto"/>
                    <w:left w:val="none" w:sz="0" w:space="0" w:color="auto"/>
                    <w:bottom w:val="none" w:sz="0" w:space="0" w:color="auto"/>
                    <w:right w:val="none" w:sz="0" w:space="0" w:color="auto"/>
                  </w:divBdr>
                  <w:divsChild>
                    <w:div w:id="888104732">
                      <w:marLeft w:val="0"/>
                      <w:marRight w:val="0"/>
                      <w:marTop w:val="0"/>
                      <w:marBottom w:val="0"/>
                      <w:divBdr>
                        <w:top w:val="none" w:sz="0" w:space="0" w:color="auto"/>
                        <w:left w:val="none" w:sz="0" w:space="0" w:color="auto"/>
                        <w:bottom w:val="none" w:sz="0" w:space="0" w:color="auto"/>
                        <w:right w:val="none" w:sz="0" w:space="0" w:color="auto"/>
                      </w:divBdr>
                      <w:divsChild>
                        <w:div w:id="1414551599">
                          <w:marLeft w:val="0"/>
                          <w:marRight w:val="0"/>
                          <w:marTop w:val="0"/>
                          <w:marBottom w:val="0"/>
                          <w:divBdr>
                            <w:top w:val="none" w:sz="0" w:space="0" w:color="auto"/>
                            <w:left w:val="none" w:sz="0" w:space="0" w:color="auto"/>
                            <w:bottom w:val="none" w:sz="0" w:space="0" w:color="auto"/>
                            <w:right w:val="none" w:sz="0" w:space="0" w:color="auto"/>
                          </w:divBdr>
                          <w:divsChild>
                            <w:div w:id="930233864">
                              <w:marLeft w:val="0"/>
                              <w:marRight w:val="0"/>
                              <w:marTop w:val="0"/>
                              <w:marBottom w:val="0"/>
                              <w:divBdr>
                                <w:top w:val="none" w:sz="0" w:space="0" w:color="auto"/>
                                <w:left w:val="none" w:sz="0" w:space="0" w:color="auto"/>
                                <w:bottom w:val="none" w:sz="0" w:space="0" w:color="auto"/>
                                <w:right w:val="none" w:sz="0" w:space="0" w:color="auto"/>
                              </w:divBdr>
                              <w:divsChild>
                                <w:div w:id="56779938">
                                  <w:marLeft w:val="0"/>
                                  <w:marRight w:val="0"/>
                                  <w:marTop w:val="0"/>
                                  <w:marBottom w:val="0"/>
                                  <w:divBdr>
                                    <w:top w:val="none" w:sz="0" w:space="0" w:color="auto"/>
                                    <w:left w:val="none" w:sz="0" w:space="0" w:color="auto"/>
                                    <w:bottom w:val="none" w:sz="0" w:space="0" w:color="auto"/>
                                    <w:right w:val="none" w:sz="0" w:space="0" w:color="auto"/>
                                  </w:divBdr>
                                  <w:divsChild>
                                    <w:div w:id="1793937400">
                                      <w:marLeft w:val="0"/>
                                      <w:marRight w:val="0"/>
                                      <w:marTop w:val="0"/>
                                      <w:marBottom w:val="0"/>
                                      <w:divBdr>
                                        <w:top w:val="none" w:sz="0" w:space="0" w:color="auto"/>
                                        <w:left w:val="none" w:sz="0" w:space="0" w:color="auto"/>
                                        <w:bottom w:val="none" w:sz="0" w:space="0" w:color="auto"/>
                                        <w:right w:val="none" w:sz="0" w:space="0" w:color="auto"/>
                                      </w:divBdr>
                                      <w:divsChild>
                                        <w:div w:id="366493603">
                                          <w:marLeft w:val="0"/>
                                          <w:marRight w:val="0"/>
                                          <w:marTop w:val="0"/>
                                          <w:marBottom w:val="0"/>
                                          <w:divBdr>
                                            <w:top w:val="none" w:sz="0" w:space="0" w:color="auto"/>
                                            <w:left w:val="none" w:sz="0" w:space="0" w:color="auto"/>
                                            <w:bottom w:val="none" w:sz="0" w:space="0" w:color="auto"/>
                                            <w:right w:val="none" w:sz="0" w:space="0" w:color="auto"/>
                                          </w:divBdr>
                                          <w:divsChild>
                                            <w:div w:id="278873690">
                                              <w:marLeft w:val="0"/>
                                              <w:marRight w:val="0"/>
                                              <w:marTop w:val="0"/>
                                              <w:marBottom w:val="0"/>
                                              <w:divBdr>
                                                <w:top w:val="none" w:sz="0" w:space="0" w:color="auto"/>
                                                <w:left w:val="none" w:sz="0" w:space="0" w:color="auto"/>
                                                <w:bottom w:val="none" w:sz="0" w:space="0" w:color="auto"/>
                                                <w:right w:val="none" w:sz="0" w:space="0" w:color="auto"/>
                                              </w:divBdr>
                                              <w:divsChild>
                                                <w:div w:id="887956636">
                                                  <w:marLeft w:val="0"/>
                                                  <w:marRight w:val="0"/>
                                                  <w:marTop w:val="0"/>
                                                  <w:marBottom w:val="0"/>
                                                  <w:divBdr>
                                                    <w:top w:val="none" w:sz="0" w:space="0" w:color="auto"/>
                                                    <w:left w:val="none" w:sz="0" w:space="0" w:color="auto"/>
                                                    <w:bottom w:val="none" w:sz="0" w:space="0" w:color="auto"/>
                                                    <w:right w:val="none" w:sz="0" w:space="0" w:color="auto"/>
                                                  </w:divBdr>
                                                  <w:divsChild>
                                                    <w:div w:id="316610039">
                                                      <w:marLeft w:val="0"/>
                                                      <w:marRight w:val="0"/>
                                                      <w:marTop w:val="0"/>
                                                      <w:marBottom w:val="0"/>
                                                      <w:divBdr>
                                                        <w:top w:val="none" w:sz="0" w:space="0" w:color="auto"/>
                                                        <w:left w:val="none" w:sz="0" w:space="0" w:color="auto"/>
                                                        <w:bottom w:val="none" w:sz="0" w:space="0" w:color="auto"/>
                                                        <w:right w:val="none" w:sz="0" w:space="0" w:color="auto"/>
                                                      </w:divBdr>
                                                      <w:divsChild>
                                                        <w:div w:id="6083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6831742">
      <w:bodyDiv w:val="1"/>
      <w:marLeft w:val="0"/>
      <w:marRight w:val="0"/>
      <w:marTop w:val="0"/>
      <w:marBottom w:val="0"/>
      <w:divBdr>
        <w:top w:val="none" w:sz="0" w:space="0" w:color="auto"/>
        <w:left w:val="none" w:sz="0" w:space="0" w:color="auto"/>
        <w:bottom w:val="none" w:sz="0" w:space="0" w:color="auto"/>
        <w:right w:val="none" w:sz="0" w:space="0" w:color="auto"/>
      </w:divBdr>
      <w:divsChild>
        <w:div w:id="1257404697">
          <w:marLeft w:val="0"/>
          <w:marRight w:val="0"/>
          <w:marTop w:val="0"/>
          <w:marBottom w:val="0"/>
          <w:divBdr>
            <w:top w:val="none" w:sz="0" w:space="0" w:color="auto"/>
            <w:left w:val="none" w:sz="0" w:space="0" w:color="auto"/>
            <w:bottom w:val="none" w:sz="0" w:space="0" w:color="auto"/>
            <w:right w:val="none" w:sz="0" w:space="0" w:color="auto"/>
          </w:divBdr>
          <w:divsChild>
            <w:div w:id="1057510314">
              <w:marLeft w:val="0"/>
              <w:marRight w:val="0"/>
              <w:marTop w:val="0"/>
              <w:marBottom w:val="0"/>
              <w:divBdr>
                <w:top w:val="none" w:sz="0" w:space="0" w:color="auto"/>
                <w:left w:val="none" w:sz="0" w:space="0" w:color="auto"/>
                <w:bottom w:val="none" w:sz="0" w:space="0" w:color="auto"/>
                <w:right w:val="none" w:sz="0" w:space="0" w:color="auto"/>
              </w:divBdr>
              <w:divsChild>
                <w:div w:id="1720087819">
                  <w:marLeft w:val="0"/>
                  <w:marRight w:val="0"/>
                  <w:marTop w:val="0"/>
                  <w:marBottom w:val="0"/>
                  <w:divBdr>
                    <w:top w:val="none" w:sz="0" w:space="0" w:color="auto"/>
                    <w:left w:val="none" w:sz="0" w:space="0" w:color="auto"/>
                    <w:bottom w:val="none" w:sz="0" w:space="0" w:color="auto"/>
                    <w:right w:val="none" w:sz="0" w:space="0" w:color="auto"/>
                  </w:divBdr>
                  <w:divsChild>
                    <w:div w:id="188296138">
                      <w:marLeft w:val="0"/>
                      <w:marRight w:val="0"/>
                      <w:marTop w:val="0"/>
                      <w:marBottom w:val="0"/>
                      <w:divBdr>
                        <w:top w:val="none" w:sz="0" w:space="0" w:color="auto"/>
                        <w:left w:val="none" w:sz="0" w:space="0" w:color="auto"/>
                        <w:bottom w:val="none" w:sz="0" w:space="0" w:color="auto"/>
                        <w:right w:val="none" w:sz="0" w:space="0" w:color="auto"/>
                      </w:divBdr>
                      <w:divsChild>
                        <w:div w:id="815026205">
                          <w:marLeft w:val="0"/>
                          <w:marRight w:val="0"/>
                          <w:marTop w:val="0"/>
                          <w:marBottom w:val="0"/>
                          <w:divBdr>
                            <w:top w:val="none" w:sz="0" w:space="0" w:color="auto"/>
                            <w:left w:val="none" w:sz="0" w:space="0" w:color="auto"/>
                            <w:bottom w:val="none" w:sz="0" w:space="0" w:color="auto"/>
                            <w:right w:val="none" w:sz="0" w:space="0" w:color="auto"/>
                          </w:divBdr>
                          <w:divsChild>
                            <w:div w:id="1432505657">
                              <w:marLeft w:val="0"/>
                              <w:marRight w:val="0"/>
                              <w:marTop w:val="0"/>
                              <w:marBottom w:val="0"/>
                              <w:divBdr>
                                <w:top w:val="none" w:sz="0" w:space="0" w:color="auto"/>
                                <w:left w:val="none" w:sz="0" w:space="0" w:color="auto"/>
                                <w:bottom w:val="none" w:sz="0" w:space="0" w:color="auto"/>
                                <w:right w:val="none" w:sz="0" w:space="0" w:color="auto"/>
                              </w:divBdr>
                              <w:divsChild>
                                <w:div w:id="46491541">
                                  <w:marLeft w:val="0"/>
                                  <w:marRight w:val="0"/>
                                  <w:marTop w:val="0"/>
                                  <w:marBottom w:val="0"/>
                                  <w:divBdr>
                                    <w:top w:val="none" w:sz="0" w:space="0" w:color="auto"/>
                                    <w:left w:val="none" w:sz="0" w:space="0" w:color="auto"/>
                                    <w:bottom w:val="none" w:sz="0" w:space="0" w:color="auto"/>
                                    <w:right w:val="none" w:sz="0" w:space="0" w:color="auto"/>
                                  </w:divBdr>
                                  <w:divsChild>
                                    <w:div w:id="1970738327">
                                      <w:marLeft w:val="0"/>
                                      <w:marRight w:val="0"/>
                                      <w:marTop w:val="0"/>
                                      <w:marBottom w:val="0"/>
                                      <w:divBdr>
                                        <w:top w:val="none" w:sz="0" w:space="0" w:color="auto"/>
                                        <w:left w:val="none" w:sz="0" w:space="0" w:color="auto"/>
                                        <w:bottom w:val="none" w:sz="0" w:space="0" w:color="auto"/>
                                        <w:right w:val="none" w:sz="0" w:space="0" w:color="auto"/>
                                      </w:divBdr>
                                      <w:divsChild>
                                        <w:div w:id="1874615222">
                                          <w:marLeft w:val="0"/>
                                          <w:marRight w:val="0"/>
                                          <w:marTop w:val="0"/>
                                          <w:marBottom w:val="0"/>
                                          <w:divBdr>
                                            <w:top w:val="none" w:sz="0" w:space="0" w:color="auto"/>
                                            <w:left w:val="none" w:sz="0" w:space="0" w:color="auto"/>
                                            <w:bottom w:val="none" w:sz="0" w:space="0" w:color="auto"/>
                                            <w:right w:val="none" w:sz="0" w:space="0" w:color="auto"/>
                                          </w:divBdr>
                                          <w:divsChild>
                                            <w:div w:id="2092847326">
                                              <w:marLeft w:val="0"/>
                                              <w:marRight w:val="0"/>
                                              <w:marTop w:val="0"/>
                                              <w:marBottom w:val="0"/>
                                              <w:divBdr>
                                                <w:top w:val="none" w:sz="0" w:space="0" w:color="auto"/>
                                                <w:left w:val="none" w:sz="0" w:space="0" w:color="auto"/>
                                                <w:bottom w:val="none" w:sz="0" w:space="0" w:color="auto"/>
                                                <w:right w:val="none" w:sz="0" w:space="0" w:color="auto"/>
                                              </w:divBdr>
                                              <w:divsChild>
                                                <w:div w:id="1278029390">
                                                  <w:marLeft w:val="0"/>
                                                  <w:marRight w:val="0"/>
                                                  <w:marTop w:val="0"/>
                                                  <w:marBottom w:val="0"/>
                                                  <w:divBdr>
                                                    <w:top w:val="none" w:sz="0" w:space="0" w:color="auto"/>
                                                    <w:left w:val="none" w:sz="0" w:space="0" w:color="auto"/>
                                                    <w:bottom w:val="none" w:sz="0" w:space="0" w:color="auto"/>
                                                    <w:right w:val="none" w:sz="0" w:space="0" w:color="auto"/>
                                                  </w:divBdr>
                                                  <w:divsChild>
                                                    <w:div w:id="926158357">
                                                      <w:marLeft w:val="0"/>
                                                      <w:marRight w:val="0"/>
                                                      <w:marTop w:val="0"/>
                                                      <w:marBottom w:val="0"/>
                                                      <w:divBdr>
                                                        <w:top w:val="none" w:sz="0" w:space="0" w:color="auto"/>
                                                        <w:left w:val="none" w:sz="0" w:space="0" w:color="auto"/>
                                                        <w:bottom w:val="none" w:sz="0" w:space="0" w:color="auto"/>
                                                        <w:right w:val="none" w:sz="0" w:space="0" w:color="auto"/>
                                                      </w:divBdr>
                                                      <w:divsChild>
                                                        <w:div w:id="3248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678403">
      <w:bodyDiv w:val="1"/>
      <w:marLeft w:val="0"/>
      <w:marRight w:val="0"/>
      <w:marTop w:val="0"/>
      <w:marBottom w:val="0"/>
      <w:divBdr>
        <w:top w:val="none" w:sz="0" w:space="0" w:color="auto"/>
        <w:left w:val="none" w:sz="0" w:space="0" w:color="auto"/>
        <w:bottom w:val="none" w:sz="0" w:space="0" w:color="auto"/>
        <w:right w:val="none" w:sz="0" w:space="0" w:color="auto"/>
      </w:divBdr>
    </w:div>
    <w:div w:id="1905875131">
      <w:bodyDiv w:val="1"/>
      <w:marLeft w:val="0"/>
      <w:marRight w:val="0"/>
      <w:marTop w:val="0"/>
      <w:marBottom w:val="0"/>
      <w:divBdr>
        <w:top w:val="none" w:sz="0" w:space="0" w:color="auto"/>
        <w:left w:val="none" w:sz="0" w:space="0" w:color="auto"/>
        <w:bottom w:val="none" w:sz="0" w:space="0" w:color="auto"/>
        <w:right w:val="none" w:sz="0" w:space="0" w:color="auto"/>
      </w:divBdr>
    </w:div>
    <w:div w:id="1920216317">
      <w:bodyDiv w:val="1"/>
      <w:marLeft w:val="0"/>
      <w:marRight w:val="0"/>
      <w:marTop w:val="0"/>
      <w:marBottom w:val="0"/>
      <w:divBdr>
        <w:top w:val="none" w:sz="0" w:space="0" w:color="auto"/>
        <w:left w:val="none" w:sz="0" w:space="0" w:color="auto"/>
        <w:bottom w:val="none" w:sz="0" w:space="0" w:color="auto"/>
        <w:right w:val="none" w:sz="0" w:space="0" w:color="auto"/>
      </w:divBdr>
      <w:divsChild>
        <w:div w:id="1118915756">
          <w:marLeft w:val="0"/>
          <w:marRight w:val="0"/>
          <w:marTop w:val="0"/>
          <w:marBottom w:val="0"/>
          <w:divBdr>
            <w:top w:val="none" w:sz="0" w:space="0" w:color="auto"/>
            <w:left w:val="none" w:sz="0" w:space="0" w:color="auto"/>
            <w:bottom w:val="none" w:sz="0" w:space="0" w:color="auto"/>
            <w:right w:val="none" w:sz="0" w:space="0" w:color="auto"/>
          </w:divBdr>
          <w:divsChild>
            <w:div w:id="221406203">
              <w:marLeft w:val="0"/>
              <w:marRight w:val="0"/>
              <w:marTop w:val="0"/>
              <w:marBottom w:val="0"/>
              <w:divBdr>
                <w:top w:val="none" w:sz="0" w:space="0" w:color="auto"/>
                <w:left w:val="none" w:sz="0" w:space="0" w:color="auto"/>
                <w:bottom w:val="none" w:sz="0" w:space="0" w:color="auto"/>
                <w:right w:val="none" w:sz="0" w:space="0" w:color="auto"/>
              </w:divBdr>
              <w:divsChild>
                <w:div w:id="1573545271">
                  <w:marLeft w:val="0"/>
                  <w:marRight w:val="0"/>
                  <w:marTop w:val="0"/>
                  <w:marBottom w:val="0"/>
                  <w:divBdr>
                    <w:top w:val="none" w:sz="0" w:space="0" w:color="auto"/>
                    <w:left w:val="none" w:sz="0" w:space="0" w:color="auto"/>
                    <w:bottom w:val="none" w:sz="0" w:space="0" w:color="auto"/>
                    <w:right w:val="none" w:sz="0" w:space="0" w:color="auto"/>
                  </w:divBdr>
                  <w:divsChild>
                    <w:div w:id="1115758493">
                      <w:marLeft w:val="0"/>
                      <w:marRight w:val="0"/>
                      <w:marTop w:val="0"/>
                      <w:marBottom w:val="0"/>
                      <w:divBdr>
                        <w:top w:val="none" w:sz="0" w:space="0" w:color="auto"/>
                        <w:left w:val="none" w:sz="0" w:space="0" w:color="auto"/>
                        <w:bottom w:val="none" w:sz="0" w:space="0" w:color="auto"/>
                        <w:right w:val="none" w:sz="0" w:space="0" w:color="auto"/>
                      </w:divBdr>
                      <w:divsChild>
                        <w:div w:id="621884314">
                          <w:marLeft w:val="0"/>
                          <w:marRight w:val="0"/>
                          <w:marTop w:val="0"/>
                          <w:marBottom w:val="0"/>
                          <w:divBdr>
                            <w:top w:val="none" w:sz="0" w:space="0" w:color="auto"/>
                            <w:left w:val="none" w:sz="0" w:space="0" w:color="auto"/>
                            <w:bottom w:val="none" w:sz="0" w:space="0" w:color="auto"/>
                            <w:right w:val="none" w:sz="0" w:space="0" w:color="auto"/>
                          </w:divBdr>
                          <w:divsChild>
                            <w:div w:id="2022007692">
                              <w:marLeft w:val="0"/>
                              <w:marRight w:val="0"/>
                              <w:marTop w:val="0"/>
                              <w:marBottom w:val="0"/>
                              <w:divBdr>
                                <w:top w:val="none" w:sz="0" w:space="0" w:color="auto"/>
                                <w:left w:val="none" w:sz="0" w:space="0" w:color="auto"/>
                                <w:bottom w:val="none" w:sz="0" w:space="0" w:color="auto"/>
                                <w:right w:val="none" w:sz="0" w:space="0" w:color="auto"/>
                              </w:divBdr>
                              <w:divsChild>
                                <w:div w:id="1299258433">
                                  <w:marLeft w:val="0"/>
                                  <w:marRight w:val="0"/>
                                  <w:marTop w:val="0"/>
                                  <w:marBottom w:val="0"/>
                                  <w:divBdr>
                                    <w:top w:val="none" w:sz="0" w:space="0" w:color="auto"/>
                                    <w:left w:val="none" w:sz="0" w:space="0" w:color="auto"/>
                                    <w:bottom w:val="none" w:sz="0" w:space="0" w:color="auto"/>
                                    <w:right w:val="none" w:sz="0" w:space="0" w:color="auto"/>
                                  </w:divBdr>
                                  <w:divsChild>
                                    <w:div w:id="673528498">
                                      <w:marLeft w:val="0"/>
                                      <w:marRight w:val="0"/>
                                      <w:marTop w:val="0"/>
                                      <w:marBottom w:val="0"/>
                                      <w:divBdr>
                                        <w:top w:val="none" w:sz="0" w:space="0" w:color="auto"/>
                                        <w:left w:val="none" w:sz="0" w:space="0" w:color="auto"/>
                                        <w:bottom w:val="none" w:sz="0" w:space="0" w:color="auto"/>
                                        <w:right w:val="none" w:sz="0" w:space="0" w:color="auto"/>
                                      </w:divBdr>
                                      <w:divsChild>
                                        <w:div w:id="784156675">
                                          <w:marLeft w:val="0"/>
                                          <w:marRight w:val="0"/>
                                          <w:marTop w:val="0"/>
                                          <w:marBottom w:val="0"/>
                                          <w:divBdr>
                                            <w:top w:val="none" w:sz="0" w:space="0" w:color="auto"/>
                                            <w:left w:val="none" w:sz="0" w:space="0" w:color="auto"/>
                                            <w:bottom w:val="none" w:sz="0" w:space="0" w:color="auto"/>
                                            <w:right w:val="none" w:sz="0" w:space="0" w:color="auto"/>
                                          </w:divBdr>
                                          <w:divsChild>
                                            <w:div w:id="1382024537">
                                              <w:marLeft w:val="0"/>
                                              <w:marRight w:val="0"/>
                                              <w:marTop w:val="0"/>
                                              <w:marBottom w:val="0"/>
                                              <w:divBdr>
                                                <w:top w:val="none" w:sz="0" w:space="0" w:color="auto"/>
                                                <w:left w:val="none" w:sz="0" w:space="0" w:color="auto"/>
                                                <w:bottom w:val="none" w:sz="0" w:space="0" w:color="auto"/>
                                                <w:right w:val="none" w:sz="0" w:space="0" w:color="auto"/>
                                              </w:divBdr>
                                              <w:divsChild>
                                                <w:div w:id="875045535">
                                                  <w:marLeft w:val="0"/>
                                                  <w:marRight w:val="0"/>
                                                  <w:marTop w:val="0"/>
                                                  <w:marBottom w:val="0"/>
                                                  <w:divBdr>
                                                    <w:top w:val="none" w:sz="0" w:space="0" w:color="auto"/>
                                                    <w:left w:val="none" w:sz="0" w:space="0" w:color="auto"/>
                                                    <w:bottom w:val="none" w:sz="0" w:space="0" w:color="auto"/>
                                                    <w:right w:val="none" w:sz="0" w:space="0" w:color="auto"/>
                                                  </w:divBdr>
                                                  <w:divsChild>
                                                    <w:div w:id="1051197545">
                                                      <w:marLeft w:val="0"/>
                                                      <w:marRight w:val="0"/>
                                                      <w:marTop w:val="0"/>
                                                      <w:marBottom w:val="0"/>
                                                      <w:divBdr>
                                                        <w:top w:val="none" w:sz="0" w:space="0" w:color="auto"/>
                                                        <w:left w:val="none" w:sz="0" w:space="0" w:color="auto"/>
                                                        <w:bottom w:val="none" w:sz="0" w:space="0" w:color="auto"/>
                                                        <w:right w:val="none" w:sz="0" w:space="0" w:color="auto"/>
                                                      </w:divBdr>
                                                      <w:divsChild>
                                                        <w:div w:id="39918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76EDFAA9DFD0A40B567A67FD14B486D" ma:contentTypeVersion="" ma:contentTypeDescription="PDMS Document Site Content Type" ma:contentTypeScope="" ma:versionID="0b7e2116f3641f098b82e216c6b96aef">
  <xsd:schema xmlns:xsd="http://www.w3.org/2001/XMLSchema" xmlns:xs="http://www.w3.org/2001/XMLSchema" xmlns:p="http://schemas.microsoft.com/office/2006/metadata/properties" xmlns:ns2="59CC09A4-22BB-4256-B2CB-DD5B676BDC44" targetNamespace="http://schemas.microsoft.com/office/2006/metadata/properties" ma:root="true" ma:fieldsID="3a4729dc7c773cbb660e33b475caacc6" ns2:_="">
    <xsd:import namespace="59CC09A4-22BB-4256-B2CB-DD5B676BDC4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C09A4-22BB-4256-B2CB-DD5B676BDC4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9CC09A4-22BB-4256-B2CB-DD5B676BDC4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2760A-0D79-44C8-BB93-4060A9862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C09A4-22BB-4256-B2CB-DD5B676BD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8D5C19-CA47-4BA3-8FDE-C5F7B9521ED4}">
  <ds:schemaRefs>
    <ds:schemaRef ds:uri="http://schemas.microsoft.com/sharepoint/v3/contenttype/forms"/>
  </ds:schemaRefs>
</ds:datastoreItem>
</file>

<file path=customXml/itemProps3.xml><?xml version="1.0" encoding="utf-8"?>
<ds:datastoreItem xmlns:ds="http://schemas.openxmlformats.org/officeDocument/2006/customXml" ds:itemID="{9B795FFA-5E07-44A1-A96E-B6B342A73D57}">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59CC09A4-22BB-4256-B2CB-DD5B676BDC44"/>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30AF888-EF25-4494-B2CB-6FEBA4684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4237</Words>
  <Characters>24152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2021-05-14T05:42:00Z</dcterms:created>
  <dcterms:modified xsi:type="dcterms:W3CDTF">2021-05-14T05:42:00Z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0x010100266966F133664895A6EE3632470D45F500E76EDFAA9DFD0A40B567A67FD14B486D</vt:lpwstr>
  </property>
  <property fmtid="{D5CDD505-2E9C-101B-9397-08002B2CF9AE}" pid="3" name="_dlc_DocIdItemGuid">
    <vt:lpwstr>9686da4e-ea61-4fe8-991b-200909c75473</vt:lpwstr>
  </property>
</Properties>
</file>