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FA87C" w14:textId="77777777" w:rsidR="00B86F07" w:rsidRPr="004D18D8" w:rsidRDefault="00B86F07" w:rsidP="00B86F07">
      <w:pPr>
        <w:shd w:val="clear" w:color="auto" w:fill="FFFFFF"/>
        <w:spacing w:after="0" w:line="240" w:lineRule="auto"/>
        <w:jc w:val="center"/>
        <w:rPr>
          <w:rFonts w:ascii="Calibri" w:eastAsia="Times New Roman" w:hAnsi="Calibri" w:cs="Calibri"/>
          <w:color w:val="000000"/>
          <w:sz w:val="24"/>
          <w:szCs w:val="24"/>
          <w:u w:val="single"/>
          <w:lang w:eastAsia="en-AU"/>
        </w:rPr>
      </w:pPr>
      <w:r w:rsidRPr="004D18D8">
        <w:rPr>
          <w:rFonts w:ascii="Calibri" w:eastAsia="Times New Roman" w:hAnsi="Calibri" w:cs="Calibri"/>
          <w:b/>
          <w:bCs/>
          <w:color w:val="000000"/>
          <w:sz w:val="24"/>
          <w:szCs w:val="24"/>
          <w:u w:val="single"/>
          <w:lang w:eastAsia="en-AU"/>
        </w:rPr>
        <w:t>EXPLANATORY STATEMENT</w:t>
      </w:r>
    </w:p>
    <w:p w14:paraId="643F68DF" w14:textId="77777777" w:rsidR="00B86F07" w:rsidRPr="004D18D8" w:rsidRDefault="00B86F07" w:rsidP="00B86F07">
      <w:pPr>
        <w:shd w:val="clear" w:color="auto" w:fill="FFFFFF"/>
        <w:spacing w:after="0" w:line="240" w:lineRule="auto"/>
        <w:jc w:val="center"/>
        <w:rPr>
          <w:rFonts w:ascii="Calibri" w:eastAsia="Times New Roman" w:hAnsi="Calibri" w:cs="Calibri"/>
          <w:i/>
          <w:iCs/>
          <w:color w:val="000000"/>
          <w:sz w:val="24"/>
          <w:szCs w:val="24"/>
          <w:lang w:eastAsia="en-AU"/>
        </w:rPr>
      </w:pPr>
    </w:p>
    <w:p w14:paraId="6FA72C51" w14:textId="4F0E8B87" w:rsidR="00B86F07" w:rsidRPr="004D18D8" w:rsidRDefault="00B86F07" w:rsidP="00B86F07">
      <w:pPr>
        <w:shd w:val="clear" w:color="auto" w:fill="FFFFFF"/>
        <w:spacing w:after="0" w:line="240" w:lineRule="auto"/>
        <w:jc w:val="center"/>
        <w:rPr>
          <w:rFonts w:ascii="Calibri" w:eastAsia="Times New Roman" w:hAnsi="Calibri" w:cs="Calibri"/>
          <w:color w:val="000000"/>
          <w:sz w:val="24"/>
          <w:szCs w:val="24"/>
          <w:u w:val="single"/>
          <w:lang w:eastAsia="en-AU"/>
        </w:rPr>
      </w:pPr>
      <w:r w:rsidRPr="004D18D8">
        <w:rPr>
          <w:rFonts w:ascii="Calibri" w:eastAsia="Times New Roman" w:hAnsi="Calibri" w:cs="Calibri"/>
          <w:color w:val="000000"/>
          <w:sz w:val="24"/>
          <w:szCs w:val="24"/>
          <w:u w:val="single"/>
          <w:lang w:eastAsia="en-AU"/>
        </w:rPr>
        <w:t xml:space="preserve">Issued by the authority of </w:t>
      </w:r>
      <w:r w:rsidR="0083014B" w:rsidRPr="004D18D8">
        <w:rPr>
          <w:rFonts w:ascii="Calibri" w:eastAsia="Times New Roman" w:hAnsi="Calibri" w:cs="Calibri"/>
          <w:color w:val="000000"/>
          <w:sz w:val="24"/>
          <w:szCs w:val="24"/>
          <w:u w:val="single"/>
          <w:lang w:eastAsia="en-AU"/>
        </w:rPr>
        <w:t>Stuart Robert</w:t>
      </w:r>
      <w:r w:rsidRPr="004D18D8">
        <w:rPr>
          <w:rFonts w:ascii="Calibri" w:eastAsia="Times New Roman" w:hAnsi="Calibri" w:cs="Calibri"/>
          <w:color w:val="000000"/>
          <w:sz w:val="24"/>
          <w:szCs w:val="24"/>
          <w:u w:val="single"/>
          <w:lang w:eastAsia="en-AU"/>
        </w:rPr>
        <w:t>, Minister for Employment,</w:t>
      </w:r>
      <w:r w:rsidR="0083014B" w:rsidRPr="004D18D8">
        <w:rPr>
          <w:rFonts w:ascii="Calibri" w:eastAsia="Times New Roman" w:hAnsi="Calibri" w:cs="Calibri"/>
          <w:color w:val="000000"/>
          <w:sz w:val="24"/>
          <w:szCs w:val="24"/>
          <w:u w:val="single"/>
          <w:lang w:eastAsia="en-AU"/>
        </w:rPr>
        <w:t xml:space="preserve"> Workforce,</w:t>
      </w:r>
      <w:r w:rsidRPr="004D18D8">
        <w:rPr>
          <w:rFonts w:ascii="Calibri" w:eastAsia="Times New Roman" w:hAnsi="Calibri" w:cs="Calibri"/>
          <w:color w:val="000000"/>
          <w:sz w:val="24"/>
          <w:szCs w:val="24"/>
          <w:u w:val="single"/>
          <w:lang w:eastAsia="en-AU"/>
        </w:rPr>
        <w:t xml:space="preserve"> Skills, Small and Family Business</w:t>
      </w:r>
    </w:p>
    <w:p w14:paraId="7B5C228C" w14:textId="74911026" w:rsidR="00B86F07" w:rsidRPr="004D18D8" w:rsidRDefault="00B86F07" w:rsidP="00B86F07">
      <w:pPr>
        <w:shd w:val="clear" w:color="auto" w:fill="FFFFFF"/>
        <w:spacing w:after="0" w:line="240" w:lineRule="auto"/>
        <w:jc w:val="center"/>
        <w:rPr>
          <w:rFonts w:ascii="Calibri" w:eastAsia="Times New Roman" w:hAnsi="Calibri" w:cs="Calibri"/>
          <w:i/>
          <w:iCs/>
          <w:color w:val="000000"/>
          <w:sz w:val="24"/>
          <w:szCs w:val="24"/>
          <w:lang w:eastAsia="en-AU"/>
        </w:rPr>
      </w:pPr>
      <w:r w:rsidRPr="004D18D8">
        <w:rPr>
          <w:rFonts w:ascii="Calibri" w:eastAsia="Times New Roman" w:hAnsi="Calibri" w:cs="Calibri"/>
          <w:i/>
          <w:iCs/>
          <w:color w:val="000000"/>
          <w:sz w:val="24"/>
          <w:szCs w:val="24"/>
          <w:lang w:eastAsia="en-AU"/>
        </w:rPr>
        <w:t> </w:t>
      </w:r>
    </w:p>
    <w:p w14:paraId="4BA2D698" w14:textId="5664DAF2" w:rsidR="00253254" w:rsidRPr="004D18D8" w:rsidRDefault="009F5F0F" w:rsidP="009F5F0F">
      <w:pPr>
        <w:shd w:val="clear" w:color="auto" w:fill="FFFFFF"/>
        <w:spacing w:after="0" w:line="240" w:lineRule="auto"/>
        <w:jc w:val="center"/>
        <w:rPr>
          <w:rFonts w:ascii="Calibri" w:eastAsia="Times New Roman" w:hAnsi="Calibri" w:cs="Calibri"/>
          <w:i/>
          <w:iCs/>
          <w:color w:val="000000"/>
          <w:sz w:val="24"/>
          <w:szCs w:val="24"/>
          <w:lang w:eastAsia="en-AU"/>
        </w:rPr>
      </w:pPr>
      <w:r w:rsidRPr="004D18D8">
        <w:rPr>
          <w:rFonts w:ascii="Calibri" w:eastAsia="Times New Roman" w:hAnsi="Calibri" w:cs="Calibri"/>
          <w:i/>
          <w:iCs/>
          <w:color w:val="000000"/>
          <w:sz w:val="24"/>
          <w:szCs w:val="24"/>
          <w:lang w:eastAsia="en-AU"/>
        </w:rPr>
        <w:t>National Vocational Education and Training Regulator (Charges) Act 201</w:t>
      </w:r>
      <w:r w:rsidR="00842C28" w:rsidRPr="004D18D8">
        <w:rPr>
          <w:rFonts w:ascii="Calibri" w:eastAsia="Times New Roman" w:hAnsi="Calibri" w:cs="Calibri"/>
          <w:i/>
          <w:iCs/>
          <w:color w:val="000000"/>
          <w:sz w:val="24"/>
          <w:szCs w:val="24"/>
          <w:lang w:eastAsia="en-AU"/>
        </w:rPr>
        <w:t>2</w:t>
      </w:r>
    </w:p>
    <w:p w14:paraId="540F9D76" w14:textId="77777777" w:rsidR="009F5F0F" w:rsidRPr="004D18D8" w:rsidRDefault="009F5F0F" w:rsidP="009F5F0F">
      <w:pPr>
        <w:shd w:val="clear" w:color="auto" w:fill="FFFFFF"/>
        <w:spacing w:after="0" w:line="240" w:lineRule="auto"/>
        <w:jc w:val="center"/>
        <w:rPr>
          <w:rFonts w:ascii="Calibri" w:eastAsia="Times New Roman" w:hAnsi="Calibri" w:cs="Calibri"/>
          <w:color w:val="000000"/>
          <w:sz w:val="24"/>
          <w:szCs w:val="24"/>
          <w:lang w:eastAsia="en-AU"/>
        </w:rPr>
      </w:pPr>
    </w:p>
    <w:p w14:paraId="18A65045" w14:textId="7134709B" w:rsidR="00B86F07" w:rsidRPr="004D18D8" w:rsidRDefault="00B86F07" w:rsidP="00B86F07">
      <w:pPr>
        <w:shd w:val="clear" w:color="auto" w:fill="FFFFFF"/>
        <w:spacing w:after="0" w:line="240" w:lineRule="auto"/>
        <w:jc w:val="center"/>
        <w:rPr>
          <w:rFonts w:ascii="Calibri" w:eastAsia="Times New Roman" w:hAnsi="Calibri" w:cs="Calibri"/>
          <w:color w:val="000000"/>
          <w:sz w:val="24"/>
          <w:szCs w:val="24"/>
          <w:lang w:eastAsia="en-AU"/>
        </w:rPr>
      </w:pPr>
      <w:r w:rsidRPr="004D18D8">
        <w:rPr>
          <w:rFonts w:ascii="Calibri" w:eastAsia="Times New Roman" w:hAnsi="Calibri" w:cs="Calibri"/>
          <w:i/>
          <w:iCs/>
          <w:color w:val="000000"/>
          <w:sz w:val="24"/>
          <w:szCs w:val="24"/>
          <w:lang w:eastAsia="en-AU"/>
        </w:rPr>
        <w:t>National Vocational Education and Training Regulator (</w:t>
      </w:r>
      <w:r w:rsidR="00962B90" w:rsidRPr="004D18D8">
        <w:rPr>
          <w:rFonts w:ascii="Calibri" w:eastAsia="Times New Roman" w:hAnsi="Calibri" w:cs="Calibri"/>
          <w:i/>
          <w:iCs/>
          <w:color w:val="000000"/>
          <w:sz w:val="24"/>
          <w:szCs w:val="24"/>
          <w:lang w:eastAsia="en-AU"/>
        </w:rPr>
        <w:t>Charges</w:t>
      </w:r>
      <w:r w:rsidRPr="004D18D8">
        <w:rPr>
          <w:rFonts w:ascii="Calibri" w:eastAsia="Times New Roman" w:hAnsi="Calibri" w:cs="Calibri"/>
          <w:i/>
          <w:iCs/>
          <w:color w:val="000000"/>
          <w:sz w:val="24"/>
          <w:szCs w:val="24"/>
          <w:lang w:eastAsia="en-AU"/>
        </w:rPr>
        <w:t>) Amendment (Governance and Other Matters) Determination 2021</w:t>
      </w:r>
    </w:p>
    <w:p w14:paraId="3F6220D6" w14:textId="77777777" w:rsidR="00B86F07" w:rsidRPr="004D18D8" w:rsidRDefault="00B86F07" w:rsidP="00B86F07">
      <w:pPr>
        <w:shd w:val="clear" w:color="auto" w:fill="FFFFFF"/>
        <w:spacing w:after="0" w:line="240" w:lineRule="auto"/>
        <w:rPr>
          <w:rFonts w:ascii="Calibri" w:eastAsia="Times New Roman" w:hAnsi="Calibri" w:cs="Calibri"/>
          <w:b/>
          <w:bCs/>
          <w:color w:val="000000"/>
          <w:sz w:val="24"/>
          <w:szCs w:val="24"/>
          <w:lang w:eastAsia="en-AU"/>
        </w:rPr>
      </w:pPr>
    </w:p>
    <w:p w14:paraId="3B43C1D4" w14:textId="3F4F8522" w:rsidR="00B86F07" w:rsidRPr="004D18D8" w:rsidRDefault="00B86F07" w:rsidP="00B86F07">
      <w:p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b/>
          <w:bCs/>
          <w:color w:val="000000"/>
          <w:sz w:val="24"/>
          <w:szCs w:val="24"/>
          <w:lang w:eastAsia="en-AU"/>
        </w:rPr>
        <w:t>AUTHORITY</w:t>
      </w:r>
    </w:p>
    <w:p w14:paraId="316FA959" w14:textId="77777777" w:rsidR="00B86F07" w:rsidRPr="004D18D8" w:rsidRDefault="00B86F07" w:rsidP="00B86F07">
      <w:pPr>
        <w:shd w:val="clear" w:color="auto" w:fill="FFFFFF"/>
        <w:spacing w:after="0" w:line="240" w:lineRule="auto"/>
        <w:rPr>
          <w:rFonts w:ascii="Calibri" w:eastAsia="Times New Roman" w:hAnsi="Calibri" w:cs="Calibri"/>
          <w:color w:val="000000"/>
          <w:sz w:val="24"/>
          <w:szCs w:val="24"/>
          <w:lang w:eastAsia="en-AU"/>
        </w:rPr>
      </w:pPr>
    </w:p>
    <w:p w14:paraId="619BD755" w14:textId="77777777" w:rsidR="003F4E3E" w:rsidRPr="004D18D8" w:rsidRDefault="00962B90" w:rsidP="00B86F07">
      <w:p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color w:val="000000"/>
          <w:sz w:val="24"/>
          <w:szCs w:val="24"/>
          <w:lang w:eastAsia="en-AU"/>
        </w:rPr>
        <w:t>Subsection 6B(1) of the</w:t>
      </w:r>
      <w:r w:rsidR="00842C28" w:rsidRPr="004D18D8">
        <w:rPr>
          <w:rFonts w:ascii="Calibri" w:eastAsia="Times New Roman" w:hAnsi="Calibri" w:cs="Calibri"/>
          <w:color w:val="000000"/>
          <w:sz w:val="24"/>
          <w:szCs w:val="24"/>
          <w:lang w:eastAsia="en-AU"/>
        </w:rPr>
        <w:t xml:space="preserve"> </w:t>
      </w:r>
      <w:r w:rsidR="00842C28" w:rsidRPr="004D18D8">
        <w:rPr>
          <w:rFonts w:ascii="Calibri" w:eastAsia="Times New Roman" w:hAnsi="Calibri" w:cs="Calibri"/>
          <w:i/>
          <w:iCs/>
          <w:color w:val="000000"/>
          <w:sz w:val="24"/>
          <w:szCs w:val="24"/>
          <w:lang w:eastAsia="en-AU"/>
        </w:rPr>
        <w:t xml:space="preserve">National Vocational Education and Training Regulator (Charges) Act 2012 </w:t>
      </w:r>
      <w:r w:rsidR="00842C28" w:rsidRPr="004D18D8">
        <w:rPr>
          <w:rFonts w:ascii="Calibri" w:eastAsia="Times New Roman" w:hAnsi="Calibri" w:cs="Calibri"/>
          <w:color w:val="000000"/>
          <w:sz w:val="24"/>
          <w:szCs w:val="24"/>
          <w:lang w:eastAsia="en-AU"/>
        </w:rPr>
        <w:t>(the</w:t>
      </w:r>
      <w:r w:rsidRPr="004D18D8">
        <w:rPr>
          <w:rFonts w:ascii="Calibri" w:eastAsia="Times New Roman" w:hAnsi="Calibri" w:cs="Calibri"/>
          <w:color w:val="000000"/>
          <w:sz w:val="24"/>
          <w:szCs w:val="24"/>
          <w:lang w:eastAsia="en-AU"/>
        </w:rPr>
        <w:t xml:space="preserve"> </w:t>
      </w:r>
      <w:r w:rsidRPr="004D18D8">
        <w:rPr>
          <w:rFonts w:ascii="Calibri" w:eastAsia="Times New Roman" w:hAnsi="Calibri" w:cs="Calibri"/>
          <w:b/>
          <w:bCs/>
          <w:color w:val="000000"/>
          <w:sz w:val="24"/>
          <w:szCs w:val="24"/>
          <w:lang w:eastAsia="en-AU"/>
        </w:rPr>
        <w:t>Act</w:t>
      </w:r>
      <w:r w:rsidR="00842C28" w:rsidRPr="004D18D8">
        <w:rPr>
          <w:rFonts w:ascii="Calibri" w:eastAsia="Times New Roman" w:hAnsi="Calibri" w:cs="Calibri"/>
          <w:color w:val="000000"/>
          <w:sz w:val="24"/>
          <w:szCs w:val="24"/>
          <w:lang w:eastAsia="en-AU"/>
        </w:rPr>
        <w:t>)</w:t>
      </w:r>
      <w:r w:rsidRPr="004D18D8">
        <w:rPr>
          <w:rFonts w:ascii="Calibri" w:eastAsia="Times New Roman" w:hAnsi="Calibri" w:cs="Calibri"/>
          <w:color w:val="000000"/>
          <w:sz w:val="24"/>
          <w:szCs w:val="24"/>
          <w:lang w:eastAsia="en-AU"/>
        </w:rPr>
        <w:t xml:space="preserve"> </w:t>
      </w:r>
      <w:r w:rsidR="00842C28" w:rsidRPr="004D18D8">
        <w:rPr>
          <w:rFonts w:ascii="Calibri" w:eastAsia="Times New Roman" w:hAnsi="Calibri" w:cs="Calibri"/>
          <w:color w:val="000000"/>
          <w:sz w:val="24"/>
          <w:szCs w:val="24"/>
          <w:lang w:eastAsia="en-AU"/>
        </w:rPr>
        <w:t xml:space="preserve">empowers </w:t>
      </w:r>
      <w:r w:rsidRPr="004D18D8">
        <w:rPr>
          <w:rFonts w:ascii="Calibri" w:eastAsia="Times New Roman" w:hAnsi="Calibri" w:cs="Calibri"/>
          <w:color w:val="000000"/>
          <w:sz w:val="24"/>
          <w:szCs w:val="24"/>
          <w:lang w:eastAsia="en-AU"/>
        </w:rPr>
        <w:t>the Minister</w:t>
      </w:r>
      <w:r w:rsidR="00842C28" w:rsidRPr="004D18D8">
        <w:rPr>
          <w:rFonts w:ascii="Calibri" w:eastAsia="Times New Roman" w:hAnsi="Calibri" w:cs="Calibri"/>
          <w:color w:val="000000"/>
          <w:sz w:val="24"/>
          <w:szCs w:val="24"/>
          <w:lang w:eastAsia="en-AU"/>
        </w:rPr>
        <w:t xml:space="preserve"> to</w:t>
      </w:r>
      <w:r w:rsidRPr="004D18D8">
        <w:rPr>
          <w:rFonts w:ascii="Calibri" w:eastAsia="Times New Roman" w:hAnsi="Calibri" w:cs="Calibri"/>
          <w:color w:val="000000"/>
          <w:sz w:val="24"/>
          <w:szCs w:val="24"/>
          <w:lang w:eastAsia="en-AU"/>
        </w:rPr>
        <w:t xml:space="preserve">, by legislative instrument, determine an amount of National VET Regulator annual registration charge for a financial year, or a method for working out such an amount, payable by a person to whom section 232A of the </w:t>
      </w:r>
      <w:r w:rsidRPr="004D18D8">
        <w:rPr>
          <w:rFonts w:ascii="Calibri" w:eastAsia="Times New Roman" w:hAnsi="Calibri" w:cs="Calibri"/>
          <w:i/>
          <w:iCs/>
          <w:color w:val="000000"/>
          <w:sz w:val="24"/>
          <w:szCs w:val="24"/>
          <w:lang w:eastAsia="en-AU"/>
        </w:rPr>
        <w:t>National Vocational Education and Training Regulator Act 2011</w:t>
      </w:r>
      <w:r w:rsidRPr="004D18D8">
        <w:rPr>
          <w:rFonts w:ascii="Calibri" w:eastAsia="Times New Roman" w:hAnsi="Calibri" w:cs="Calibri"/>
          <w:color w:val="000000"/>
          <w:sz w:val="24"/>
          <w:szCs w:val="24"/>
          <w:lang w:eastAsia="en-AU"/>
        </w:rPr>
        <w:t xml:space="preserve"> </w:t>
      </w:r>
      <w:r w:rsidR="00837942" w:rsidRPr="004D18D8">
        <w:rPr>
          <w:rFonts w:ascii="Calibri" w:eastAsia="Times New Roman" w:hAnsi="Calibri" w:cs="Calibri"/>
          <w:color w:val="000000"/>
          <w:sz w:val="24"/>
          <w:szCs w:val="24"/>
          <w:lang w:eastAsia="en-AU"/>
        </w:rPr>
        <w:t xml:space="preserve">(the </w:t>
      </w:r>
      <w:r w:rsidR="00837942" w:rsidRPr="004D18D8">
        <w:rPr>
          <w:rFonts w:ascii="Calibri" w:eastAsia="Times New Roman" w:hAnsi="Calibri" w:cs="Calibri"/>
          <w:b/>
          <w:bCs/>
          <w:color w:val="000000"/>
          <w:sz w:val="24"/>
          <w:szCs w:val="24"/>
          <w:lang w:eastAsia="en-AU"/>
        </w:rPr>
        <w:t>NVETR Act</w:t>
      </w:r>
      <w:r w:rsidR="00837942" w:rsidRPr="004D18D8">
        <w:rPr>
          <w:rFonts w:ascii="Calibri" w:eastAsia="Times New Roman" w:hAnsi="Calibri" w:cs="Calibri"/>
          <w:color w:val="000000"/>
          <w:sz w:val="24"/>
          <w:szCs w:val="24"/>
          <w:lang w:eastAsia="en-AU"/>
        </w:rPr>
        <w:t xml:space="preserve">) </w:t>
      </w:r>
      <w:r w:rsidRPr="004D18D8">
        <w:rPr>
          <w:rFonts w:ascii="Calibri" w:eastAsia="Times New Roman" w:hAnsi="Calibri" w:cs="Calibri"/>
          <w:color w:val="000000"/>
          <w:sz w:val="24"/>
          <w:szCs w:val="24"/>
          <w:lang w:eastAsia="en-AU"/>
        </w:rPr>
        <w:t>applies, for the purposes of that section.</w:t>
      </w:r>
      <w:r w:rsidR="00E134FA" w:rsidRPr="004D18D8">
        <w:rPr>
          <w:rFonts w:ascii="Calibri" w:eastAsia="Times New Roman" w:hAnsi="Calibri" w:cs="Calibri"/>
          <w:color w:val="000000"/>
          <w:sz w:val="24"/>
          <w:szCs w:val="24"/>
          <w:lang w:eastAsia="en-AU"/>
        </w:rPr>
        <w:t xml:space="preserve"> </w:t>
      </w:r>
    </w:p>
    <w:p w14:paraId="5D160BC0" w14:textId="77777777" w:rsidR="003F4E3E" w:rsidRPr="004D18D8" w:rsidRDefault="003F4E3E" w:rsidP="00B86F07">
      <w:pPr>
        <w:shd w:val="clear" w:color="auto" w:fill="FFFFFF"/>
        <w:spacing w:after="0" w:line="240" w:lineRule="auto"/>
        <w:rPr>
          <w:rFonts w:ascii="Calibri" w:eastAsia="Times New Roman" w:hAnsi="Calibri" w:cs="Calibri"/>
          <w:color w:val="000000"/>
          <w:sz w:val="24"/>
          <w:szCs w:val="24"/>
          <w:lang w:eastAsia="en-AU"/>
        </w:rPr>
      </w:pPr>
    </w:p>
    <w:p w14:paraId="1284F918" w14:textId="32A0C799" w:rsidR="00962B90" w:rsidRPr="004D18D8" w:rsidRDefault="00E134FA" w:rsidP="00B86F07">
      <w:p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color w:val="000000"/>
          <w:sz w:val="24"/>
          <w:szCs w:val="24"/>
          <w:lang w:eastAsia="en-AU"/>
        </w:rPr>
        <w:t xml:space="preserve">Paragraph 6B(2)(b) of the Act requires the Minister to get the Ministerial Council’s agreement to the amount of the charge or to the method. As the </w:t>
      </w:r>
      <w:r w:rsidRPr="004D18D8">
        <w:rPr>
          <w:rFonts w:ascii="Calibri" w:eastAsia="Times New Roman" w:hAnsi="Calibri" w:cs="Calibri"/>
          <w:i/>
          <w:iCs/>
          <w:color w:val="000000"/>
          <w:sz w:val="24"/>
          <w:szCs w:val="24"/>
          <w:lang w:eastAsia="en-AU"/>
        </w:rPr>
        <w:t>National Vocational Education and Training Regulator (Charges) Amendment (Governance and Other Matters) Determination 2021</w:t>
      </w:r>
      <w:r w:rsidRPr="004D18D8">
        <w:rPr>
          <w:rFonts w:ascii="Calibri" w:eastAsia="Times New Roman" w:hAnsi="Calibri" w:cs="Calibri"/>
          <w:color w:val="000000"/>
          <w:sz w:val="24"/>
          <w:szCs w:val="24"/>
          <w:lang w:eastAsia="en-AU"/>
        </w:rPr>
        <w:t xml:space="preserve"> (the </w:t>
      </w:r>
      <w:r w:rsidRPr="004D18D8">
        <w:rPr>
          <w:rFonts w:ascii="Calibri" w:eastAsia="Times New Roman" w:hAnsi="Calibri" w:cs="Calibri"/>
          <w:b/>
          <w:bCs/>
          <w:color w:val="000000"/>
          <w:sz w:val="24"/>
          <w:szCs w:val="24"/>
          <w:lang w:eastAsia="en-AU"/>
        </w:rPr>
        <w:t>Instrument</w:t>
      </w:r>
      <w:r w:rsidRPr="004D18D8">
        <w:rPr>
          <w:rFonts w:ascii="Calibri" w:eastAsia="Times New Roman" w:hAnsi="Calibri" w:cs="Calibri"/>
          <w:color w:val="000000"/>
          <w:sz w:val="24"/>
          <w:szCs w:val="24"/>
          <w:lang w:eastAsia="en-AU"/>
        </w:rPr>
        <w:t>) does not amend the amount of the charge or the method, agreement from the Ministerial Council is not required.</w:t>
      </w:r>
    </w:p>
    <w:p w14:paraId="56FD7E6C" w14:textId="77777777" w:rsidR="00962B90" w:rsidRPr="004D18D8" w:rsidRDefault="00962B90" w:rsidP="00B86F07">
      <w:pPr>
        <w:shd w:val="clear" w:color="auto" w:fill="FFFFFF"/>
        <w:spacing w:after="0" w:line="240" w:lineRule="auto"/>
        <w:rPr>
          <w:rFonts w:ascii="Calibri" w:eastAsia="Times New Roman" w:hAnsi="Calibri" w:cs="Calibri"/>
          <w:color w:val="000000"/>
          <w:sz w:val="24"/>
          <w:szCs w:val="24"/>
          <w:lang w:eastAsia="en-AU"/>
        </w:rPr>
      </w:pPr>
    </w:p>
    <w:p w14:paraId="6A2A7E4B" w14:textId="079A1ED5" w:rsidR="00B86F07" w:rsidRPr="004D18D8" w:rsidRDefault="00962B90" w:rsidP="00B86F07">
      <w:p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color w:val="000000"/>
          <w:sz w:val="24"/>
          <w:szCs w:val="24"/>
          <w:lang w:eastAsia="en-AU"/>
        </w:rPr>
        <w:t xml:space="preserve">Subsection 9(2) of the Act </w:t>
      </w:r>
      <w:r w:rsidR="00F513D8" w:rsidRPr="004D18D8">
        <w:rPr>
          <w:rFonts w:ascii="Calibri" w:eastAsia="Times New Roman" w:hAnsi="Calibri" w:cs="Calibri"/>
          <w:color w:val="000000"/>
          <w:sz w:val="24"/>
          <w:szCs w:val="24"/>
          <w:lang w:eastAsia="en-AU"/>
        </w:rPr>
        <w:t xml:space="preserve">requires </w:t>
      </w:r>
      <w:r w:rsidRPr="004D18D8">
        <w:rPr>
          <w:rFonts w:ascii="Calibri" w:eastAsia="Times New Roman" w:hAnsi="Calibri" w:cs="Calibri"/>
          <w:color w:val="000000"/>
          <w:sz w:val="24"/>
          <w:szCs w:val="24"/>
          <w:lang w:eastAsia="en-AU"/>
        </w:rPr>
        <w:t>the Minister</w:t>
      </w:r>
      <w:r w:rsidR="00F513D8" w:rsidRPr="004D18D8">
        <w:rPr>
          <w:rFonts w:ascii="Calibri" w:eastAsia="Times New Roman" w:hAnsi="Calibri" w:cs="Calibri"/>
          <w:color w:val="000000"/>
          <w:sz w:val="24"/>
          <w:szCs w:val="24"/>
          <w:lang w:eastAsia="en-AU"/>
        </w:rPr>
        <w:t xml:space="preserve"> to</w:t>
      </w:r>
      <w:r w:rsidRPr="004D18D8">
        <w:rPr>
          <w:rFonts w:ascii="Calibri" w:eastAsia="Times New Roman" w:hAnsi="Calibri" w:cs="Calibri"/>
          <w:color w:val="000000"/>
          <w:sz w:val="24"/>
          <w:szCs w:val="24"/>
          <w:lang w:eastAsia="en-AU"/>
        </w:rPr>
        <w:t>, by legislative instrument, determine the formula for calculating a charge payable under Part 2 of the Act.</w:t>
      </w:r>
    </w:p>
    <w:p w14:paraId="26FAEB0B" w14:textId="0317CEA8" w:rsidR="00A636CF" w:rsidRPr="004D18D8" w:rsidRDefault="00A636CF" w:rsidP="00B86F07">
      <w:pPr>
        <w:shd w:val="clear" w:color="auto" w:fill="FFFFFF"/>
        <w:spacing w:after="0" w:line="240" w:lineRule="auto"/>
        <w:rPr>
          <w:rFonts w:ascii="Calibri" w:eastAsia="Times New Roman" w:hAnsi="Calibri" w:cs="Calibri"/>
          <w:color w:val="000000"/>
          <w:sz w:val="24"/>
          <w:szCs w:val="24"/>
          <w:lang w:eastAsia="en-AU"/>
        </w:rPr>
      </w:pPr>
    </w:p>
    <w:p w14:paraId="435FA559" w14:textId="3148C844" w:rsidR="00A636CF" w:rsidRPr="004D18D8" w:rsidRDefault="00A636CF" w:rsidP="00B86F07">
      <w:p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color w:val="000000"/>
          <w:sz w:val="24"/>
          <w:szCs w:val="24"/>
          <w:lang w:eastAsia="en-AU"/>
        </w:rPr>
        <w:t xml:space="preserve">Subsection 12(2) of the Act </w:t>
      </w:r>
      <w:r w:rsidR="005E3422" w:rsidRPr="004D18D8">
        <w:rPr>
          <w:rFonts w:ascii="Calibri" w:eastAsia="Times New Roman" w:hAnsi="Calibri" w:cs="Calibri"/>
          <w:color w:val="000000"/>
          <w:sz w:val="24"/>
          <w:szCs w:val="24"/>
          <w:lang w:eastAsia="en-AU"/>
        </w:rPr>
        <w:t xml:space="preserve">requires </w:t>
      </w:r>
      <w:r w:rsidRPr="004D18D8">
        <w:rPr>
          <w:rFonts w:ascii="Calibri" w:eastAsia="Times New Roman" w:hAnsi="Calibri" w:cs="Calibri"/>
          <w:color w:val="000000"/>
          <w:sz w:val="24"/>
          <w:szCs w:val="24"/>
          <w:lang w:eastAsia="en-AU"/>
        </w:rPr>
        <w:t>the Minister</w:t>
      </w:r>
      <w:r w:rsidR="005E3422" w:rsidRPr="004D18D8">
        <w:rPr>
          <w:rFonts w:ascii="Calibri" w:eastAsia="Times New Roman" w:hAnsi="Calibri" w:cs="Calibri"/>
          <w:color w:val="000000"/>
          <w:sz w:val="24"/>
          <w:szCs w:val="24"/>
          <w:lang w:eastAsia="en-AU"/>
        </w:rPr>
        <w:t xml:space="preserve"> to</w:t>
      </w:r>
      <w:r w:rsidRPr="004D18D8">
        <w:rPr>
          <w:rFonts w:ascii="Calibri" w:eastAsia="Times New Roman" w:hAnsi="Calibri" w:cs="Calibri"/>
          <w:color w:val="000000"/>
          <w:sz w:val="24"/>
          <w:szCs w:val="24"/>
          <w:lang w:eastAsia="en-AU"/>
        </w:rPr>
        <w:t>, by legislative instrument, determine the formula for calculating a charge payable under Part 3 of the Act.</w:t>
      </w:r>
    </w:p>
    <w:p w14:paraId="6124A03D" w14:textId="552424BE" w:rsidR="00A636CF" w:rsidRPr="004D18D8" w:rsidRDefault="00A636CF" w:rsidP="00B86F07">
      <w:pPr>
        <w:shd w:val="clear" w:color="auto" w:fill="FFFFFF"/>
        <w:spacing w:after="0" w:line="240" w:lineRule="auto"/>
        <w:rPr>
          <w:rFonts w:ascii="Calibri" w:eastAsia="Times New Roman" w:hAnsi="Calibri" w:cs="Calibri"/>
          <w:color w:val="000000"/>
          <w:sz w:val="24"/>
          <w:szCs w:val="24"/>
          <w:lang w:eastAsia="en-AU"/>
        </w:rPr>
      </w:pPr>
    </w:p>
    <w:p w14:paraId="66A26C08" w14:textId="1E470742" w:rsidR="00A636CF" w:rsidRPr="004D18D8" w:rsidRDefault="00A636CF" w:rsidP="00B86F07">
      <w:p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color w:val="000000"/>
          <w:sz w:val="24"/>
          <w:szCs w:val="24"/>
          <w:lang w:eastAsia="en-AU"/>
        </w:rPr>
        <w:t xml:space="preserve">Section 13 of the Act </w:t>
      </w:r>
      <w:r w:rsidR="005E3422" w:rsidRPr="004D18D8">
        <w:rPr>
          <w:rFonts w:ascii="Calibri" w:eastAsia="Times New Roman" w:hAnsi="Calibri" w:cs="Calibri"/>
          <w:color w:val="000000"/>
          <w:sz w:val="24"/>
          <w:szCs w:val="24"/>
          <w:lang w:eastAsia="en-AU"/>
        </w:rPr>
        <w:t>empowers</w:t>
      </w:r>
      <w:r w:rsidRPr="004D18D8">
        <w:rPr>
          <w:rFonts w:ascii="Calibri" w:eastAsia="Times New Roman" w:hAnsi="Calibri" w:cs="Calibri"/>
          <w:color w:val="000000"/>
          <w:sz w:val="24"/>
          <w:szCs w:val="24"/>
          <w:lang w:eastAsia="en-AU"/>
        </w:rPr>
        <w:t xml:space="preserve"> the Minister</w:t>
      </w:r>
      <w:r w:rsidR="005E3422" w:rsidRPr="004D18D8">
        <w:rPr>
          <w:rFonts w:ascii="Calibri" w:eastAsia="Times New Roman" w:hAnsi="Calibri" w:cs="Calibri"/>
          <w:color w:val="000000"/>
          <w:sz w:val="24"/>
          <w:szCs w:val="24"/>
          <w:lang w:eastAsia="en-AU"/>
        </w:rPr>
        <w:t xml:space="preserve"> to</w:t>
      </w:r>
      <w:r w:rsidRPr="004D18D8">
        <w:rPr>
          <w:rFonts w:ascii="Calibri" w:eastAsia="Times New Roman" w:hAnsi="Calibri" w:cs="Calibri"/>
          <w:color w:val="000000"/>
          <w:sz w:val="24"/>
          <w:szCs w:val="24"/>
          <w:lang w:eastAsia="en-AU"/>
        </w:rPr>
        <w:t>, by legislative instrument, determine the circumstances in which the National VET Regulator may, on behalf of the Commonwealth:</w:t>
      </w:r>
    </w:p>
    <w:p w14:paraId="4442CE05" w14:textId="51E668C3" w:rsidR="00A636CF" w:rsidRPr="004D18D8" w:rsidRDefault="00A636CF" w:rsidP="00B86F07">
      <w:pPr>
        <w:shd w:val="clear" w:color="auto" w:fill="FFFFFF"/>
        <w:spacing w:after="0" w:line="240" w:lineRule="auto"/>
        <w:rPr>
          <w:rFonts w:ascii="Calibri" w:eastAsia="Times New Roman" w:hAnsi="Calibri" w:cs="Calibri"/>
          <w:color w:val="000000"/>
          <w:sz w:val="24"/>
          <w:szCs w:val="24"/>
          <w:lang w:eastAsia="en-AU"/>
        </w:rPr>
      </w:pPr>
    </w:p>
    <w:p w14:paraId="0F4DDD9B" w14:textId="25EE399C" w:rsidR="00A636CF" w:rsidRPr="004D18D8" w:rsidRDefault="00A636CF" w:rsidP="00A636CF">
      <w:pPr>
        <w:pStyle w:val="ListParagraph"/>
        <w:numPr>
          <w:ilvl w:val="0"/>
          <w:numId w:val="3"/>
        </w:num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color w:val="000000"/>
          <w:sz w:val="24"/>
          <w:szCs w:val="24"/>
          <w:lang w:eastAsia="en-AU"/>
        </w:rPr>
        <w:t>allow a charge under the Act to be paid in instalments; or</w:t>
      </w:r>
    </w:p>
    <w:p w14:paraId="7EC44914" w14:textId="3F24DCDB" w:rsidR="00A636CF" w:rsidRPr="004D18D8" w:rsidRDefault="00A636CF" w:rsidP="00A636CF">
      <w:pPr>
        <w:pStyle w:val="ListParagraph"/>
        <w:numPr>
          <w:ilvl w:val="0"/>
          <w:numId w:val="3"/>
        </w:num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color w:val="000000"/>
          <w:sz w:val="24"/>
          <w:szCs w:val="24"/>
          <w:lang w:eastAsia="en-AU"/>
        </w:rPr>
        <w:t>waive a charge under the Act, in whole or in part.</w:t>
      </w:r>
    </w:p>
    <w:p w14:paraId="37B4CC3A" w14:textId="7300A8C0" w:rsidR="00962B90" w:rsidRPr="004D18D8" w:rsidRDefault="00962B90" w:rsidP="00B86F07">
      <w:pPr>
        <w:shd w:val="clear" w:color="auto" w:fill="FFFFFF"/>
        <w:spacing w:after="0" w:line="240" w:lineRule="auto"/>
        <w:rPr>
          <w:rFonts w:ascii="Calibri" w:eastAsia="Times New Roman" w:hAnsi="Calibri" w:cs="Calibri"/>
          <w:b/>
          <w:bCs/>
          <w:color w:val="000000"/>
          <w:sz w:val="24"/>
          <w:szCs w:val="24"/>
          <w:lang w:eastAsia="en-AU"/>
        </w:rPr>
      </w:pPr>
    </w:p>
    <w:p w14:paraId="2D15F3FA" w14:textId="77777777" w:rsidR="003D432A" w:rsidRPr="004D18D8" w:rsidRDefault="003D432A" w:rsidP="003D432A">
      <w:pPr>
        <w:shd w:val="clear" w:color="auto" w:fill="FFFFFF"/>
        <w:spacing w:after="0" w:line="240" w:lineRule="auto"/>
        <w:rPr>
          <w:rFonts w:ascii="Calibri" w:eastAsia="Times New Roman" w:hAnsi="Calibri" w:cs="Calibri"/>
          <w:color w:val="000000"/>
          <w:sz w:val="24"/>
          <w:szCs w:val="24"/>
          <w:lang w:eastAsia="en-AU"/>
        </w:rPr>
      </w:pPr>
      <w:bookmarkStart w:id="0" w:name="_Hlk66722739"/>
      <w:r w:rsidRPr="004D18D8">
        <w:rPr>
          <w:rFonts w:ascii="Calibri" w:eastAsia="Times New Roman" w:hAnsi="Calibri" w:cs="Calibri"/>
          <w:color w:val="000000"/>
          <w:sz w:val="24"/>
          <w:szCs w:val="24"/>
          <w:lang w:eastAsia="en-AU"/>
        </w:rPr>
        <w:t xml:space="preserve">Under subsection 33(3) of the </w:t>
      </w:r>
      <w:r w:rsidRPr="004D18D8">
        <w:rPr>
          <w:rFonts w:ascii="Calibri" w:eastAsia="Times New Roman" w:hAnsi="Calibri" w:cs="Calibri"/>
          <w:i/>
          <w:iCs/>
          <w:color w:val="000000"/>
          <w:sz w:val="24"/>
          <w:szCs w:val="24"/>
          <w:lang w:eastAsia="en-AU"/>
        </w:rPr>
        <w:t>Acts Interpretation Act 1901</w:t>
      </w:r>
      <w:r w:rsidRPr="004D18D8">
        <w:rPr>
          <w:rFonts w:ascii="Calibri" w:eastAsia="Times New Roman" w:hAnsi="Calibri" w:cs="Calibri"/>
          <w:color w:val="000000"/>
          <w:sz w:val="24"/>
          <w:szCs w:val="24"/>
          <w:lang w:eastAsia="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bookmarkEnd w:id="0"/>
    <w:p w14:paraId="0547C324" w14:textId="77777777" w:rsidR="003D432A" w:rsidRPr="004D18D8" w:rsidRDefault="003D432A" w:rsidP="00B86F07">
      <w:pPr>
        <w:shd w:val="clear" w:color="auto" w:fill="FFFFFF"/>
        <w:spacing w:after="0" w:line="240" w:lineRule="auto"/>
        <w:rPr>
          <w:rFonts w:ascii="Calibri" w:eastAsia="Times New Roman" w:hAnsi="Calibri" w:cs="Calibri"/>
          <w:b/>
          <w:bCs/>
          <w:color w:val="000000"/>
          <w:sz w:val="24"/>
          <w:szCs w:val="24"/>
          <w:lang w:eastAsia="en-AU"/>
        </w:rPr>
      </w:pPr>
    </w:p>
    <w:p w14:paraId="0287AE40" w14:textId="77777777" w:rsidR="00C9408A" w:rsidRPr="004D18D8" w:rsidRDefault="00C9408A" w:rsidP="00C9408A">
      <w:p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b/>
          <w:bCs/>
          <w:color w:val="000000"/>
          <w:sz w:val="24"/>
          <w:szCs w:val="24"/>
          <w:lang w:eastAsia="en-AU"/>
        </w:rPr>
        <w:t>PURPOSE AND OPERATION</w:t>
      </w:r>
    </w:p>
    <w:p w14:paraId="2A3491E3" w14:textId="77777777" w:rsidR="00C9408A" w:rsidRPr="004D18D8" w:rsidRDefault="00C9408A" w:rsidP="00C9408A">
      <w:p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color w:val="000000"/>
          <w:sz w:val="24"/>
          <w:szCs w:val="24"/>
          <w:lang w:eastAsia="en-AU"/>
        </w:rPr>
        <w:t> </w:t>
      </w:r>
    </w:p>
    <w:p w14:paraId="75C945F6" w14:textId="25AD4A8C" w:rsidR="00C9408A" w:rsidRPr="004D18D8" w:rsidRDefault="00C9408A" w:rsidP="00C9408A">
      <w:p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color w:val="000000"/>
          <w:sz w:val="24"/>
          <w:szCs w:val="24"/>
          <w:lang w:eastAsia="en-AU"/>
        </w:rPr>
        <w:t xml:space="preserve">The </w:t>
      </w:r>
      <w:r w:rsidR="00E134FA" w:rsidRPr="004D18D8">
        <w:rPr>
          <w:rFonts w:ascii="Calibri" w:eastAsia="Times New Roman" w:hAnsi="Calibri" w:cs="Calibri"/>
          <w:color w:val="000000"/>
          <w:sz w:val="24"/>
          <w:szCs w:val="24"/>
          <w:lang w:eastAsia="en-AU"/>
        </w:rPr>
        <w:t xml:space="preserve">Instrument </w:t>
      </w:r>
      <w:r w:rsidRPr="004D18D8">
        <w:rPr>
          <w:rFonts w:ascii="Calibri" w:eastAsia="Times New Roman" w:hAnsi="Calibri" w:cs="Calibri"/>
          <w:color w:val="000000"/>
          <w:sz w:val="24"/>
          <w:szCs w:val="24"/>
          <w:lang w:eastAsia="en-AU"/>
        </w:rPr>
        <w:t xml:space="preserve">amends the </w:t>
      </w:r>
      <w:r w:rsidR="00FC777D" w:rsidRPr="004D18D8">
        <w:rPr>
          <w:rFonts w:ascii="Calibri" w:eastAsia="Times New Roman" w:hAnsi="Calibri" w:cs="Calibri"/>
          <w:i/>
          <w:iCs/>
          <w:color w:val="000000"/>
          <w:sz w:val="24"/>
          <w:szCs w:val="24"/>
          <w:lang w:eastAsia="en-AU"/>
        </w:rPr>
        <w:t>National Vocational Education and Training Regulator (Charges) Determination 2013 (No. 1)</w:t>
      </w:r>
      <w:r w:rsidR="00FC777D" w:rsidRPr="004D18D8">
        <w:rPr>
          <w:rFonts w:ascii="Calibri" w:eastAsia="Times New Roman" w:hAnsi="Calibri" w:cs="Calibri"/>
          <w:color w:val="000000"/>
          <w:sz w:val="24"/>
          <w:szCs w:val="24"/>
          <w:lang w:eastAsia="en-AU"/>
        </w:rPr>
        <w:t xml:space="preserve"> (the </w:t>
      </w:r>
      <w:r w:rsidR="00FC777D" w:rsidRPr="004D18D8">
        <w:rPr>
          <w:rFonts w:ascii="Calibri" w:eastAsia="Times New Roman" w:hAnsi="Calibri" w:cs="Calibri"/>
          <w:b/>
          <w:bCs/>
          <w:color w:val="000000"/>
          <w:sz w:val="24"/>
          <w:szCs w:val="24"/>
          <w:lang w:eastAsia="en-AU"/>
        </w:rPr>
        <w:t>Determination</w:t>
      </w:r>
      <w:r w:rsidR="00FC777D" w:rsidRPr="004D18D8">
        <w:rPr>
          <w:rFonts w:ascii="Calibri" w:eastAsia="Times New Roman" w:hAnsi="Calibri" w:cs="Calibri"/>
          <w:color w:val="000000"/>
          <w:sz w:val="24"/>
          <w:szCs w:val="24"/>
          <w:lang w:eastAsia="en-AU"/>
        </w:rPr>
        <w:t>)</w:t>
      </w:r>
      <w:r w:rsidRPr="004D18D8">
        <w:rPr>
          <w:rFonts w:ascii="Calibri" w:eastAsia="Times New Roman" w:hAnsi="Calibri" w:cs="Calibri"/>
          <w:color w:val="000000"/>
          <w:sz w:val="24"/>
          <w:szCs w:val="24"/>
          <w:lang w:eastAsia="en-AU"/>
        </w:rPr>
        <w:t xml:space="preserve"> to omit references to </w:t>
      </w:r>
      <w:r w:rsidR="007F5B5D" w:rsidRPr="004D18D8">
        <w:rPr>
          <w:rFonts w:ascii="Calibri" w:eastAsia="Times New Roman" w:hAnsi="Calibri" w:cs="Calibri"/>
          <w:color w:val="000000"/>
          <w:sz w:val="24"/>
          <w:szCs w:val="24"/>
          <w:lang w:eastAsia="en-AU"/>
        </w:rPr>
        <w:t xml:space="preserve">“ASQA” and </w:t>
      </w:r>
      <w:r w:rsidRPr="004D18D8">
        <w:rPr>
          <w:rFonts w:ascii="Calibri" w:eastAsia="Times New Roman" w:hAnsi="Calibri" w:cs="Calibri"/>
          <w:color w:val="000000"/>
          <w:sz w:val="24"/>
          <w:szCs w:val="24"/>
          <w:lang w:eastAsia="en-AU"/>
        </w:rPr>
        <w:t>“</w:t>
      </w:r>
      <w:r w:rsidR="007F5B5D" w:rsidRPr="004D18D8">
        <w:rPr>
          <w:rFonts w:ascii="Calibri" w:eastAsia="Times New Roman" w:hAnsi="Calibri" w:cs="Calibri"/>
          <w:color w:val="000000"/>
          <w:sz w:val="24"/>
          <w:szCs w:val="24"/>
          <w:lang w:eastAsia="en-AU"/>
        </w:rPr>
        <w:t xml:space="preserve">ASQA’s </w:t>
      </w:r>
      <w:r w:rsidRPr="004D18D8">
        <w:rPr>
          <w:rFonts w:ascii="Calibri" w:eastAsia="Times New Roman" w:hAnsi="Calibri" w:cs="Calibri"/>
          <w:color w:val="000000"/>
          <w:sz w:val="24"/>
          <w:szCs w:val="24"/>
          <w:lang w:eastAsia="en-AU"/>
        </w:rPr>
        <w:lastRenderedPageBreak/>
        <w:t xml:space="preserve">Chief Commissioner” and substitute them with references to “National VET Regulator” where relevant, so that the </w:t>
      </w:r>
      <w:r w:rsidR="00FC777D" w:rsidRPr="004D18D8">
        <w:rPr>
          <w:rFonts w:ascii="Calibri" w:eastAsia="Times New Roman" w:hAnsi="Calibri" w:cs="Calibri"/>
          <w:color w:val="000000"/>
          <w:sz w:val="24"/>
          <w:szCs w:val="24"/>
          <w:lang w:eastAsia="en-AU"/>
        </w:rPr>
        <w:t>Determination</w:t>
      </w:r>
      <w:r w:rsidRPr="004D18D8">
        <w:rPr>
          <w:rFonts w:ascii="Calibri" w:eastAsia="Times New Roman" w:hAnsi="Calibri" w:cs="Calibri"/>
          <w:color w:val="000000"/>
          <w:sz w:val="24"/>
          <w:szCs w:val="24"/>
          <w:lang w:eastAsia="en-AU"/>
        </w:rPr>
        <w:t xml:space="preserve"> is consistent with the Act.</w:t>
      </w:r>
      <w:r w:rsidR="00FC777D" w:rsidRPr="004D18D8">
        <w:rPr>
          <w:rFonts w:ascii="Calibri" w:eastAsia="Times New Roman" w:hAnsi="Calibri" w:cs="Calibri"/>
          <w:color w:val="000000"/>
          <w:sz w:val="24"/>
          <w:szCs w:val="24"/>
          <w:lang w:eastAsia="en-AU"/>
        </w:rPr>
        <w:t xml:space="preserve"> </w:t>
      </w:r>
      <w:r w:rsidRPr="004D18D8">
        <w:rPr>
          <w:rFonts w:ascii="Calibri" w:eastAsia="Times New Roman" w:hAnsi="Calibri" w:cs="Calibri"/>
          <w:color w:val="000000"/>
          <w:sz w:val="24"/>
          <w:szCs w:val="24"/>
          <w:lang w:eastAsia="en-AU"/>
        </w:rPr>
        <w:t xml:space="preserve">The </w:t>
      </w:r>
      <w:r w:rsidR="00FC777D" w:rsidRPr="004D18D8">
        <w:rPr>
          <w:rFonts w:ascii="Calibri" w:eastAsia="Times New Roman" w:hAnsi="Calibri" w:cs="Calibri"/>
          <w:color w:val="000000"/>
          <w:sz w:val="24"/>
          <w:szCs w:val="24"/>
          <w:lang w:eastAsia="en-AU"/>
        </w:rPr>
        <w:t>Instrument</w:t>
      </w:r>
      <w:r w:rsidRPr="004D18D8">
        <w:rPr>
          <w:rFonts w:ascii="Calibri" w:eastAsia="Times New Roman" w:hAnsi="Calibri" w:cs="Calibri"/>
          <w:color w:val="000000"/>
          <w:sz w:val="24"/>
          <w:szCs w:val="24"/>
          <w:lang w:eastAsia="en-AU"/>
        </w:rPr>
        <w:t xml:space="preserve"> also makes some </w:t>
      </w:r>
      <w:r w:rsidR="005C0F14" w:rsidRPr="004D18D8">
        <w:rPr>
          <w:rFonts w:ascii="Calibri" w:eastAsia="Times New Roman" w:hAnsi="Calibri" w:cs="Calibri"/>
          <w:color w:val="000000"/>
          <w:sz w:val="24"/>
          <w:szCs w:val="24"/>
          <w:lang w:eastAsia="en-AU"/>
        </w:rPr>
        <w:t>minor</w:t>
      </w:r>
      <w:r w:rsidRPr="004D18D8">
        <w:rPr>
          <w:rFonts w:ascii="Calibri" w:eastAsia="Times New Roman" w:hAnsi="Calibri" w:cs="Calibri"/>
          <w:color w:val="000000"/>
          <w:sz w:val="24"/>
          <w:szCs w:val="24"/>
          <w:lang w:eastAsia="en-AU"/>
        </w:rPr>
        <w:t xml:space="preserve"> amendments to the Determination</w:t>
      </w:r>
      <w:r w:rsidRPr="004D18D8">
        <w:rPr>
          <w:rFonts w:ascii="Calibri" w:hAnsi="Calibri" w:cs="Calibri"/>
          <w:sz w:val="24"/>
          <w:szCs w:val="24"/>
        </w:rPr>
        <w:t xml:space="preserve"> to reflect current drafting practices.</w:t>
      </w:r>
    </w:p>
    <w:p w14:paraId="66B32B0E" w14:textId="77777777" w:rsidR="00C9408A" w:rsidRPr="004D18D8" w:rsidRDefault="00C9408A" w:rsidP="00B86F07">
      <w:pPr>
        <w:shd w:val="clear" w:color="auto" w:fill="FFFFFF"/>
        <w:spacing w:after="0" w:line="240" w:lineRule="auto"/>
        <w:rPr>
          <w:rFonts w:ascii="Calibri" w:eastAsia="Times New Roman" w:hAnsi="Calibri" w:cs="Calibri"/>
          <w:b/>
          <w:bCs/>
          <w:color w:val="000000"/>
          <w:sz w:val="24"/>
          <w:szCs w:val="24"/>
          <w:lang w:eastAsia="en-AU"/>
        </w:rPr>
      </w:pPr>
    </w:p>
    <w:p w14:paraId="7B3BFBCD" w14:textId="77777777" w:rsidR="00B86F07" w:rsidRPr="004D18D8" w:rsidRDefault="00B86F07" w:rsidP="00B86F07">
      <w:p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b/>
          <w:bCs/>
          <w:color w:val="000000"/>
          <w:sz w:val="24"/>
          <w:szCs w:val="24"/>
          <w:lang w:eastAsia="en-AU"/>
        </w:rPr>
        <w:t>BACKGROUND</w:t>
      </w:r>
    </w:p>
    <w:p w14:paraId="4737F1A4" w14:textId="77777777" w:rsidR="00B86F07" w:rsidRPr="004D18D8" w:rsidRDefault="00B86F07" w:rsidP="00B86F07">
      <w:pPr>
        <w:shd w:val="clear" w:color="auto" w:fill="FFFFFF"/>
        <w:spacing w:after="0" w:line="240" w:lineRule="auto"/>
        <w:rPr>
          <w:rFonts w:ascii="Calibri" w:eastAsia="Times New Roman" w:hAnsi="Calibri" w:cs="Calibri"/>
          <w:color w:val="000000"/>
          <w:sz w:val="24"/>
          <w:szCs w:val="24"/>
          <w:lang w:eastAsia="en-AU"/>
        </w:rPr>
      </w:pPr>
    </w:p>
    <w:p w14:paraId="68B06382" w14:textId="365EDC3A" w:rsidR="0074509D" w:rsidRPr="004D18D8" w:rsidRDefault="008A5D92" w:rsidP="00065D3D">
      <w:pPr>
        <w:shd w:val="clear" w:color="auto" w:fill="FFFFFF"/>
        <w:spacing w:after="0" w:line="240" w:lineRule="auto"/>
        <w:rPr>
          <w:rFonts w:ascii="Calibri" w:eastAsia="Times New Roman" w:hAnsi="Calibri" w:cs="Calibri"/>
          <w:color w:val="000000"/>
          <w:sz w:val="24"/>
          <w:szCs w:val="24"/>
          <w:lang w:eastAsia="en-AU"/>
        </w:rPr>
      </w:pPr>
      <w:bookmarkStart w:id="1" w:name="_Hlk66183241"/>
      <w:r w:rsidRPr="004D18D8">
        <w:rPr>
          <w:rFonts w:ascii="Calibri" w:eastAsia="Times New Roman" w:hAnsi="Calibri" w:cs="Calibri"/>
          <w:color w:val="000000"/>
          <w:sz w:val="24"/>
          <w:szCs w:val="24"/>
          <w:lang w:eastAsia="en-AU"/>
        </w:rPr>
        <w:t xml:space="preserve">The NVETR </w:t>
      </w:r>
      <w:r w:rsidR="00CB5751" w:rsidRPr="004D18D8">
        <w:rPr>
          <w:rFonts w:ascii="Calibri" w:eastAsia="Times New Roman" w:hAnsi="Calibri" w:cs="Calibri"/>
          <w:color w:val="000000"/>
          <w:sz w:val="24"/>
          <w:szCs w:val="24"/>
          <w:lang w:eastAsia="en-AU"/>
        </w:rPr>
        <w:t xml:space="preserve">Act </w:t>
      </w:r>
      <w:r w:rsidR="00214581" w:rsidRPr="004D18D8">
        <w:rPr>
          <w:rFonts w:ascii="Calibri" w:eastAsia="Times New Roman" w:hAnsi="Calibri" w:cs="Calibri"/>
          <w:color w:val="000000"/>
          <w:sz w:val="24"/>
          <w:szCs w:val="24"/>
          <w:lang w:eastAsia="en-AU"/>
        </w:rPr>
        <w:t>establishes</w:t>
      </w:r>
      <w:r w:rsidR="00CB5751" w:rsidRPr="004D18D8">
        <w:rPr>
          <w:rFonts w:ascii="Calibri" w:eastAsia="Times New Roman" w:hAnsi="Calibri" w:cs="Calibri"/>
          <w:color w:val="000000"/>
          <w:sz w:val="24"/>
          <w:szCs w:val="24"/>
          <w:lang w:eastAsia="en-AU"/>
        </w:rPr>
        <w:t xml:space="preserve"> the </w:t>
      </w:r>
      <w:r w:rsidR="00214581" w:rsidRPr="004D18D8">
        <w:rPr>
          <w:rFonts w:ascii="Calibri" w:eastAsia="Times New Roman" w:hAnsi="Calibri" w:cs="Calibri"/>
          <w:color w:val="000000"/>
          <w:sz w:val="24"/>
          <w:szCs w:val="24"/>
          <w:lang w:eastAsia="en-AU"/>
        </w:rPr>
        <w:t>National VET Regulator and, along with the Act and associated legislation, provides a framework</w:t>
      </w:r>
      <w:r w:rsidR="004B4044" w:rsidRPr="004D18D8">
        <w:rPr>
          <w:rFonts w:ascii="Calibri" w:eastAsia="Times New Roman" w:hAnsi="Calibri" w:cs="Calibri"/>
          <w:color w:val="000000"/>
          <w:sz w:val="24"/>
          <w:szCs w:val="24"/>
          <w:lang w:eastAsia="en-AU"/>
        </w:rPr>
        <w:t xml:space="preserve"> for</w:t>
      </w:r>
      <w:r w:rsidR="00CB5751" w:rsidRPr="004D18D8">
        <w:rPr>
          <w:rFonts w:ascii="Calibri" w:eastAsia="Times New Roman" w:hAnsi="Calibri" w:cs="Calibri"/>
          <w:color w:val="000000"/>
          <w:sz w:val="24"/>
          <w:szCs w:val="24"/>
          <w:lang w:eastAsia="en-AU"/>
        </w:rPr>
        <w:t xml:space="preserve"> the regulation of vocational education and training (</w:t>
      </w:r>
      <w:r w:rsidR="00CB5751" w:rsidRPr="004D18D8">
        <w:rPr>
          <w:rFonts w:ascii="Calibri" w:eastAsia="Times New Roman" w:hAnsi="Calibri" w:cs="Calibri"/>
          <w:b/>
          <w:bCs/>
          <w:color w:val="000000"/>
          <w:sz w:val="24"/>
          <w:szCs w:val="24"/>
          <w:lang w:eastAsia="en-AU"/>
        </w:rPr>
        <w:t>VET</w:t>
      </w:r>
      <w:r w:rsidR="00CB5751" w:rsidRPr="004D18D8">
        <w:rPr>
          <w:rFonts w:ascii="Calibri" w:eastAsia="Times New Roman" w:hAnsi="Calibri" w:cs="Calibri"/>
          <w:color w:val="000000"/>
          <w:sz w:val="24"/>
          <w:szCs w:val="24"/>
          <w:lang w:eastAsia="en-AU"/>
        </w:rPr>
        <w:t>).</w:t>
      </w:r>
      <w:r w:rsidR="00986414" w:rsidRPr="004D18D8">
        <w:rPr>
          <w:rFonts w:ascii="Calibri" w:eastAsia="Times New Roman" w:hAnsi="Calibri" w:cs="Calibri"/>
          <w:color w:val="000000"/>
          <w:sz w:val="24"/>
          <w:szCs w:val="24"/>
          <w:lang w:eastAsia="en-AU"/>
        </w:rPr>
        <w:t xml:space="preserve"> </w:t>
      </w:r>
      <w:bookmarkEnd w:id="1"/>
      <w:r w:rsidR="0074509D" w:rsidRPr="004D18D8">
        <w:rPr>
          <w:rFonts w:ascii="Calibri" w:eastAsia="Times New Roman" w:hAnsi="Calibri" w:cs="Calibri"/>
          <w:color w:val="000000"/>
          <w:sz w:val="24"/>
          <w:szCs w:val="24"/>
          <w:lang w:eastAsia="en-AU"/>
        </w:rPr>
        <w:t>The</w:t>
      </w:r>
      <w:r w:rsidR="007B5589" w:rsidRPr="004D18D8">
        <w:rPr>
          <w:rFonts w:ascii="Calibri" w:eastAsia="Times New Roman" w:hAnsi="Calibri" w:cs="Calibri"/>
          <w:color w:val="000000"/>
          <w:sz w:val="24"/>
          <w:szCs w:val="24"/>
          <w:lang w:eastAsia="en-AU"/>
        </w:rPr>
        <w:t xml:space="preserve"> Determination </w:t>
      </w:r>
      <w:r w:rsidR="0074509D" w:rsidRPr="004D18D8">
        <w:rPr>
          <w:rFonts w:ascii="Calibri" w:eastAsia="Times New Roman" w:hAnsi="Calibri" w:cs="Calibri"/>
          <w:color w:val="000000"/>
          <w:sz w:val="24"/>
          <w:szCs w:val="24"/>
          <w:lang w:eastAsia="en-AU"/>
        </w:rPr>
        <w:t>determines</w:t>
      </w:r>
      <w:r w:rsidR="00B433C4" w:rsidRPr="004D18D8">
        <w:rPr>
          <w:rFonts w:ascii="Calibri" w:eastAsia="Times New Roman" w:hAnsi="Calibri" w:cs="Calibri"/>
          <w:color w:val="000000"/>
          <w:sz w:val="24"/>
          <w:szCs w:val="24"/>
          <w:lang w:eastAsia="en-AU"/>
        </w:rPr>
        <w:t>:</w:t>
      </w:r>
    </w:p>
    <w:p w14:paraId="62DFFF17" w14:textId="464A0E84" w:rsidR="00B433C4" w:rsidRPr="004D18D8" w:rsidRDefault="00B433C4" w:rsidP="00065D3D">
      <w:pPr>
        <w:shd w:val="clear" w:color="auto" w:fill="FFFFFF"/>
        <w:spacing w:after="0" w:line="240" w:lineRule="auto"/>
        <w:rPr>
          <w:rFonts w:ascii="Calibri" w:eastAsia="Times New Roman" w:hAnsi="Calibri" w:cs="Calibri"/>
          <w:color w:val="000000"/>
          <w:sz w:val="24"/>
          <w:szCs w:val="24"/>
          <w:lang w:eastAsia="en-AU"/>
        </w:rPr>
      </w:pPr>
    </w:p>
    <w:p w14:paraId="221BACC8" w14:textId="1CD02709" w:rsidR="00B433C4" w:rsidRPr="004D18D8" w:rsidRDefault="00B433C4" w:rsidP="00B433C4">
      <w:pPr>
        <w:pStyle w:val="ListParagraph"/>
        <w:numPr>
          <w:ilvl w:val="0"/>
          <w:numId w:val="11"/>
        </w:num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color w:val="000000"/>
          <w:sz w:val="24"/>
          <w:szCs w:val="24"/>
          <w:lang w:eastAsia="en-AU"/>
        </w:rPr>
        <w:t xml:space="preserve">an amount of National VET Regulator annual registration charge for the purposes of Part 1A of the </w:t>
      </w:r>
      <w:proofErr w:type="gramStart"/>
      <w:r w:rsidR="007C0982" w:rsidRPr="004D18D8">
        <w:rPr>
          <w:rFonts w:ascii="Calibri" w:eastAsia="Times New Roman" w:hAnsi="Calibri" w:cs="Calibri"/>
          <w:color w:val="000000"/>
          <w:sz w:val="24"/>
          <w:szCs w:val="24"/>
          <w:lang w:eastAsia="en-AU"/>
        </w:rPr>
        <w:t>Act;</w:t>
      </w:r>
      <w:proofErr w:type="gramEnd"/>
    </w:p>
    <w:p w14:paraId="78764095" w14:textId="72AFA309" w:rsidR="007C0982" w:rsidRPr="004D18D8" w:rsidRDefault="007C0982" w:rsidP="00B433C4">
      <w:pPr>
        <w:pStyle w:val="ListParagraph"/>
        <w:numPr>
          <w:ilvl w:val="0"/>
          <w:numId w:val="11"/>
        </w:num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color w:val="000000"/>
          <w:sz w:val="24"/>
          <w:szCs w:val="24"/>
          <w:lang w:eastAsia="en-AU"/>
        </w:rPr>
        <w:t>the formulas for calculating charges payable under Parts 2 or 3 of the Act; and</w:t>
      </w:r>
    </w:p>
    <w:p w14:paraId="570E7E57" w14:textId="477B2EF2" w:rsidR="007C0982" w:rsidRPr="004D18D8" w:rsidRDefault="007C0982" w:rsidP="007C0982">
      <w:pPr>
        <w:pStyle w:val="ListParagraph"/>
        <w:numPr>
          <w:ilvl w:val="0"/>
          <w:numId w:val="11"/>
        </w:num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color w:val="000000"/>
          <w:sz w:val="24"/>
          <w:szCs w:val="24"/>
          <w:lang w:eastAsia="en-AU"/>
        </w:rPr>
        <w:t>the circumstances in which any of those charges may be waived in whole or in part under Part 4 of the Act.</w:t>
      </w:r>
    </w:p>
    <w:p w14:paraId="0BCD10AB" w14:textId="77777777" w:rsidR="0074509D" w:rsidRPr="004D18D8" w:rsidRDefault="0074509D" w:rsidP="00065D3D">
      <w:pPr>
        <w:shd w:val="clear" w:color="auto" w:fill="FFFFFF"/>
        <w:spacing w:after="0" w:line="240" w:lineRule="auto"/>
        <w:rPr>
          <w:rFonts w:ascii="Calibri" w:eastAsia="Times New Roman" w:hAnsi="Calibri" w:cs="Calibri"/>
          <w:color w:val="000000"/>
          <w:sz w:val="24"/>
          <w:szCs w:val="24"/>
          <w:lang w:eastAsia="en-AU"/>
        </w:rPr>
      </w:pPr>
    </w:p>
    <w:p w14:paraId="6245BF93" w14:textId="2B25A39E" w:rsidR="00065D3D" w:rsidRPr="004D18D8" w:rsidRDefault="00065D3D" w:rsidP="00065D3D">
      <w:p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color w:val="000000"/>
          <w:sz w:val="24"/>
          <w:szCs w:val="24"/>
          <w:lang w:eastAsia="en-AU"/>
        </w:rPr>
        <w:t>In late 2019</w:t>
      </w:r>
      <w:r w:rsidR="00613E5D" w:rsidRPr="004D18D8">
        <w:rPr>
          <w:rFonts w:ascii="Calibri" w:eastAsia="Times New Roman" w:hAnsi="Calibri" w:cs="Calibri"/>
          <w:color w:val="000000"/>
          <w:sz w:val="24"/>
          <w:szCs w:val="24"/>
          <w:lang w:eastAsia="en-AU"/>
        </w:rPr>
        <w:t>,</w:t>
      </w:r>
      <w:r w:rsidRPr="004D18D8">
        <w:rPr>
          <w:rFonts w:ascii="Calibri" w:eastAsia="Times New Roman" w:hAnsi="Calibri" w:cs="Calibri"/>
          <w:color w:val="000000"/>
          <w:sz w:val="24"/>
          <w:szCs w:val="24"/>
          <w:lang w:eastAsia="en-AU"/>
        </w:rPr>
        <w:t xml:space="preserve"> the Australian Government engaged experts to conduct a rapid review of the Australian Skills Quality Authority’s (</w:t>
      </w:r>
      <w:r w:rsidRPr="004D18D8">
        <w:rPr>
          <w:rFonts w:ascii="Calibri" w:eastAsia="Times New Roman" w:hAnsi="Calibri" w:cs="Calibri"/>
          <w:b/>
          <w:bCs/>
          <w:color w:val="000000"/>
          <w:sz w:val="24"/>
          <w:szCs w:val="24"/>
          <w:lang w:eastAsia="en-AU"/>
        </w:rPr>
        <w:t>ASQA</w:t>
      </w:r>
      <w:r w:rsidR="00613E5D" w:rsidRPr="004D18D8">
        <w:rPr>
          <w:rFonts w:ascii="Calibri" w:eastAsia="Times New Roman" w:hAnsi="Calibri" w:cs="Calibri"/>
          <w:color w:val="000000"/>
          <w:sz w:val="24"/>
          <w:szCs w:val="24"/>
          <w:lang w:eastAsia="en-AU"/>
        </w:rPr>
        <w:t>’s</w:t>
      </w:r>
      <w:r w:rsidRPr="004D18D8">
        <w:rPr>
          <w:rFonts w:ascii="Calibri" w:eastAsia="Times New Roman" w:hAnsi="Calibri" w:cs="Calibri"/>
          <w:color w:val="000000"/>
          <w:sz w:val="24"/>
          <w:szCs w:val="24"/>
          <w:lang w:eastAsia="en-AU"/>
        </w:rPr>
        <w:t>) regulatory practices</w:t>
      </w:r>
      <w:r w:rsidR="00613E5D" w:rsidRPr="004D18D8">
        <w:rPr>
          <w:rFonts w:ascii="Calibri" w:eastAsia="Times New Roman" w:hAnsi="Calibri" w:cs="Calibri"/>
          <w:color w:val="000000"/>
          <w:sz w:val="24"/>
          <w:szCs w:val="24"/>
          <w:lang w:eastAsia="en-AU"/>
        </w:rPr>
        <w:t xml:space="preserve"> and processes</w:t>
      </w:r>
      <w:r w:rsidRPr="004D18D8">
        <w:rPr>
          <w:rFonts w:ascii="Calibri" w:eastAsia="Times New Roman" w:hAnsi="Calibri" w:cs="Calibri"/>
          <w:color w:val="000000"/>
          <w:sz w:val="24"/>
          <w:szCs w:val="24"/>
          <w:lang w:eastAsia="en-AU"/>
        </w:rPr>
        <w:t xml:space="preserve">. </w:t>
      </w:r>
      <w:r w:rsidR="00613E5D" w:rsidRPr="004D18D8">
        <w:rPr>
          <w:rFonts w:ascii="Calibri" w:eastAsia="Times New Roman" w:hAnsi="Calibri" w:cs="Calibri"/>
          <w:color w:val="000000"/>
          <w:sz w:val="24"/>
          <w:szCs w:val="24"/>
          <w:lang w:eastAsia="en-AU"/>
        </w:rPr>
        <w:t>In March</w:t>
      </w:r>
      <w:r w:rsidR="00296E07" w:rsidRPr="004D18D8">
        <w:rPr>
          <w:rFonts w:ascii="Calibri" w:eastAsia="Times New Roman" w:hAnsi="Calibri" w:cs="Calibri"/>
          <w:color w:val="000000"/>
          <w:sz w:val="24"/>
          <w:szCs w:val="24"/>
          <w:lang w:eastAsia="en-AU"/>
        </w:rPr>
        <w:t> </w:t>
      </w:r>
      <w:r w:rsidR="00613E5D" w:rsidRPr="004D18D8">
        <w:rPr>
          <w:rFonts w:ascii="Calibri" w:eastAsia="Times New Roman" w:hAnsi="Calibri" w:cs="Calibri"/>
          <w:color w:val="000000"/>
          <w:sz w:val="24"/>
          <w:szCs w:val="24"/>
          <w:lang w:eastAsia="en-AU"/>
        </w:rPr>
        <w:t>2020, t</w:t>
      </w:r>
      <w:r w:rsidRPr="004D18D8">
        <w:rPr>
          <w:rFonts w:ascii="Calibri" w:eastAsia="Times New Roman" w:hAnsi="Calibri" w:cs="Calibri"/>
          <w:color w:val="000000"/>
          <w:sz w:val="24"/>
          <w:szCs w:val="24"/>
          <w:lang w:eastAsia="en-AU"/>
        </w:rPr>
        <w:t>he final report</w:t>
      </w:r>
      <w:r w:rsidR="00613E5D" w:rsidRPr="004D18D8">
        <w:rPr>
          <w:rFonts w:ascii="Calibri" w:eastAsia="Times New Roman" w:hAnsi="Calibri" w:cs="Calibri"/>
          <w:color w:val="000000"/>
          <w:sz w:val="24"/>
          <w:szCs w:val="24"/>
          <w:lang w:eastAsia="en-AU"/>
        </w:rPr>
        <w:t xml:space="preserve"> from that rapid review</w:t>
      </w:r>
      <w:r w:rsidR="00EF4160" w:rsidRPr="004D18D8">
        <w:rPr>
          <w:rFonts w:ascii="Calibri" w:eastAsia="Times New Roman" w:hAnsi="Calibri" w:cs="Calibri"/>
          <w:color w:val="000000"/>
          <w:sz w:val="24"/>
          <w:szCs w:val="24"/>
          <w:lang w:eastAsia="en-AU"/>
        </w:rPr>
        <w:t xml:space="preserve"> was provided to the </w:t>
      </w:r>
      <w:r w:rsidR="00E35525" w:rsidRPr="004D18D8">
        <w:rPr>
          <w:rFonts w:ascii="Calibri" w:eastAsia="Times New Roman" w:hAnsi="Calibri" w:cs="Calibri"/>
          <w:color w:val="000000"/>
          <w:sz w:val="24"/>
          <w:szCs w:val="24"/>
          <w:lang w:eastAsia="en-AU"/>
        </w:rPr>
        <w:t>Australian Government</w:t>
      </w:r>
      <w:r w:rsidR="0083014B" w:rsidRPr="004D18D8">
        <w:rPr>
          <w:rFonts w:ascii="Calibri" w:eastAsia="Times New Roman" w:hAnsi="Calibri" w:cs="Calibri"/>
          <w:color w:val="000000"/>
          <w:sz w:val="24"/>
          <w:szCs w:val="24"/>
          <w:lang w:eastAsia="en-AU"/>
        </w:rPr>
        <w:t xml:space="preserve"> </w:t>
      </w:r>
      <w:r w:rsidR="0083014B" w:rsidRPr="004D18D8">
        <w:rPr>
          <w:rFonts w:eastAsia="Times New Roman" w:cstheme="minorHAnsi"/>
          <w:color w:val="000000"/>
          <w:sz w:val="24"/>
          <w:szCs w:val="24"/>
          <w:lang w:eastAsia="en-AU"/>
        </w:rPr>
        <w:t xml:space="preserve">(as at 16 March 2021, the ASQA rapid review final report could be accessed at </w:t>
      </w:r>
      <w:hyperlink r:id="rId11" w:history="1">
        <w:r w:rsidR="0083014B" w:rsidRPr="004D18D8">
          <w:rPr>
            <w:rStyle w:val="Hyperlink"/>
            <w:rFonts w:eastAsia="Times New Roman" w:cstheme="minorHAnsi"/>
            <w:color w:val="auto"/>
            <w:sz w:val="24"/>
            <w:szCs w:val="24"/>
            <w:lang w:eastAsia="en-AU"/>
          </w:rPr>
          <w:t>https://www.dese.gov.au/nci/resources/asqa-rapid-review-final-report</w:t>
        </w:r>
      </w:hyperlink>
      <w:r w:rsidR="0083014B" w:rsidRPr="004D18D8">
        <w:rPr>
          <w:rFonts w:eastAsia="Times New Roman" w:cstheme="minorHAnsi"/>
          <w:color w:val="000000"/>
          <w:sz w:val="24"/>
          <w:szCs w:val="24"/>
          <w:lang w:eastAsia="en-AU"/>
        </w:rPr>
        <w:t>)</w:t>
      </w:r>
      <w:r w:rsidRPr="004D18D8">
        <w:rPr>
          <w:rFonts w:ascii="Calibri" w:eastAsia="Times New Roman" w:hAnsi="Calibri" w:cs="Calibri"/>
          <w:color w:val="000000"/>
          <w:sz w:val="24"/>
          <w:szCs w:val="24"/>
          <w:lang w:eastAsia="en-AU"/>
        </w:rPr>
        <w:t xml:space="preserve">. The </w:t>
      </w:r>
      <w:r w:rsidR="002C2AB7" w:rsidRPr="004D18D8">
        <w:rPr>
          <w:rFonts w:ascii="Calibri" w:eastAsia="Times New Roman" w:hAnsi="Calibri" w:cs="Calibri"/>
          <w:color w:val="000000"/>
          <w:sz w:val="24"/>
          <w:szCs w:val="24"/>
          <w:lang w:eastAsia="en-AU"/>
        </w:rPr>
        <w:t>final report</w:t>
      </w:r>
      <w:r w:rsidRPr="004D18D8">
        <w:rPr>
          <w:rFonts w:ascii="Calibri" w:eastAsia="Times New Roman" w:hAnsi="Calibri" w:cs="Calibri"/>
          <w:color w:val="000000"/>
          <w:sz w:val="24"/>
          <w:szCs w:val="24"/>
          <w:lang w:eastAsia="en-AU"/>
        </w:rPr>
        <w:t xml:space="preserve"> concluded that</w:t>
      </w:r>
      <w:r w:rsidR="002C2AB7" w:rsidRPr="004D18D8">
        <w:rPr>
          <w:rFonts w:ascii="Calibri" w:eastAsia="Times New Roman" w:hAnsi="Calibri" w:cs="Calibri"/>
          <w:color w:val="000000"/>
          <w:sz w:val="24"/>
          <w:szCs w:val="24"/>
          <w:lang w:eastAsia="en-AU"/>
        </w:rPr>
        <w:t>,</w:t>
      </w:r>
      <w:r w:rsidRPr="004D18D8">
        <w:rPr>
          <w:rFonts w:ascii="Calibri" w:eastAsia="Times New Roman" w:hAnsi="Calibri" w:cs="Calibri"/>
          <w:color w:val="000000"/>
          <w:sz w:val="24"/>
          <w:szCs w:val="24"/>
          <w:lang w:eastAsia="en-AU"/>
        </w:rPr>
        <w:t xml:space="preserve"> while ASQA’s overarching vision and purpose remain</w:t>
      </w:r>
      <w:r w:rsidR="002C2AB7" w:rsidRPr="004D18D8">
        <w:rPr>
          <w:rFonts w:ascii="Calibri" w:eastAsia="Times New Roman" w:hAnsi="Calibri" w:cs="Calibri"/>
          <w:color w:val="000000"/>
          <w:sz w:val="24"/>
          <w:szCs w:val="24"/>
          <w:lang w:eastAsia="en-AU"/>
        </w:rPr>
        <w:t>ed</w:t>
      </w:r>
      <w:r w:rsidRPr="004D18D8">
        <w:rPr>
          <w:rFonts w:ascii="Calibri" w:eastAsia="Times New Roman" w:hAnsi="Calibri" w:cs="Calibri"/>
          <w:color w:val="000000"/>
          <w:sz w:val="24"/>
          <w:szCs w:val="24"/>
          <w:lang w:eastAsia="en-AU"/>
        </w:rPr>
        <w:t xml:space="preserve"> appropriate, some adjustments to its practices </w:t>
      </w:r>
      <w:r w:rsidR="002C2AB7" w:rsidRPr="004D18D8">
        <w:rPr>
          <w:rFonts w:ascii="Calibri" w:eastAsia="Times New Roman" w:hAnsi="Calibri" w:cs="Calibri"/>
          <w:color w:val="000000"/>
          <w:sz w:val="24"/>
          <w:szCs w:val="24"/>
          <w:lang w:eastAsia="en-AU"/>
        </w:rPr>
        <w:t>were</w:t>
      </w:r>
      <w:r w:rsidRPr="004D18D8">
        <w:rPr>
          <w:rFonts w:ascii="Calibri" w:eastAsia="Times New Roman" w:hAnsi="Calibri" w:cs="Calibri"/>
          <w:color w:val="000000"/>
          <w:sz w:val="24"/>
          <w:szCs w:val="24"/>
          <w:lang w:eastAsia="en-AU"/>
        </w:rPr>
        <w:t xml:space="preserve"> needed to improve its engagement and communication with the sector and</w:t>
      </w:r>
      <w:r w:rsidR="00493FBC" w:rsidRPr="004D18D8">
        <w:rPr>
          <w:rFonts w:ascii="Calibri" w:eastAsia="Times New Roman" w:hAnsi="Calibri" w:cs="Calibri"/>
          <w:color w:val="000000"/>
          <w:sz w:val="24"/>
          <w:szCs w:val="24"/>
          <w:lang w:eastAsia="en-AU"/>
        </w:rPr>
        <w:t xml:space="preserve"> to</w:t>
      </w:r>
      <w:r w:rsidRPr="004D18D8">
        <w:rPr>
          <w:rFonts w:ascii="Calibri" w:eastAsia="Times New Roman" w:hAnsi="Calibri" w:cs="Calibri"/>
          <w:color w:val="000000"/>
          <w:sz w:val="24"/>
          <w:szCs w:val="24"/>
          <w:lang w:eastAsia="en-AU"/>
        </w:rPr>
        <w:t xml:space="preserve"> ensure its regulatory approach is guided by regulatory necessity, risk and proportionality.</w:t>
      </w:r>
    </w:p>
    <w:p w14:paraId="28D344D8" w14:textId="77777777" w:rsidR="00065D3D" w:rsidRPr="004D18D8" w:rsidRDefault="00065D3D" w:rsidP="00065D3D">
      <w:pPr>
        <w:shd w:val="clear" w:color="auto" w:fill="FFFFFF"/>
        <w:spacing w:after="0" w:line="240" w:lineRule="auto"/>
        <w:rPr>
          <w:rFonts w:ascii="Calibri" w:eastAsia="Times New Roman" w:hAnsi="Calibri" w:cs="Calibri"/>
          <w:color w:val="000000"/>
          <w:sz w:val="24"/>
          <w:szCs w:val="24"/>
          <w:lang w:eastAsia="en-AU"/>
        </w:rPr>
      </w:pPr>
    </w:p>
    <w:p w14:paraId="631098CA" w14:textId="06CACE30" w:rsidR="000B0292" w:rsidRPr="004D18D8" w:rsidRDefault="000B0292" w:rsidP="000B0292">
      <w:p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color w:val="000000"/>
          <w:sz w:val="24"/>
          <w:szCs w:val="24"/>
          <w:lang w:eastAsia="en-AU"/>
        </w:rPr>
        <w:t xml:space="preserve">On </w:t>
      </w:r>
      <w:r w:rsidR="00493FBC" w:rsidRPr="004D18D8">
        <w:rPr>
          <w:rFonts w:ascii="Calibri" w:eastAsia="Times New Roman" w:hAnsi="Calibri" w:cs="Calibri"/>
          <w:color w:val="000000"/>
          <w:sz w:val="24"/>
          <w:szCs w:val="24"/>
          <w:lang w:eastAsia="en-AU"/>
        </w:rPr>
        <w:t>1 January 2021</w:t>
      </w:r>
      <w:r w:rsidRPr="004D18D8">
        <w:rPr>
          <w:rFonts w:ascii="Calibri" w:eastAsia="Times New Roman" w:hAnsi="Calibri" w:cs="Calibri"/>
          <w:color w:val="000000"/>
          <w:sz w:val="24"/>
          <w:szCs w:val="24"/>
          <w:lang w:eastAsia="en-AU"/>
        </w:rPr>
        <w:t xml:space="preserve">, </w:t>
      </w:r>
      <w:r w:rsidR="00493FBC" w:rsidRPr="004D18D8">
        <w:rPr>
          <w:rFonts w:ascii="Calibri" w:eastAsia="Times New Roman" w:hAnsi="Calibri" w:cs="Calibri"/>
          <w:color w:val="000000"/>
          <w:sz w:val="24"/>
          <w:szCs w:val="24"/>
          <w:lang w:eastAsia="en-AU"/>
        </w:rPr>
        <w:t xml:space="preserve">Parts 1 and 2 of Schedule 1 to </w:t>
      </w:r>
      <w:r w:rsidRPr="004D18D8">
        <w:rPr>
          <w:rFonts w:ascii="Calibri" w:eastAsia="Times New Roman" w:hAnsi="Calibri" w:cs="Calibri"/>
          <w:color w:val="000000"/>
          <w:sz w:val="24"/>
          <w:szCs w:val="24"/>
          <w:lang w:eastAsia="en-AU"/>
        </w:rPr>
        <w:t xml:space="preserve">the </w:t>
      </w:r>
      <w:r w:rsidRPr="004D18D8">
        <w:rPr>
          <w:rFonts w:ascii="Calibri" w:eastAsia="Times New Roman" w:hAnsi="Calibri" w:cs="Calibri"/>
          <w:i/>
          <w:iCs/>
          <w:color w:val="000000"/>
          <w:sz w:val="24"/>
          <w:szCs w:val="24"/>
          <w:lang w:eastAsia="en-AU"/>
        </w:rPr>
        <w:t>National Vocational Education and Training Regulator Amendment (Governance and Other Matters) Act 2020</w:t>
      </w:r>
      <w:r w:rsidRPr="004D18D8">
        <w:rPr>
          <w:rFonts w:ascii="Calibri" w:eastAsia="Times New Roman" w:hAnsi="Calibri" w:cs="Calibri"/>
          <w:color w:val="000000"/>
          <w:sz w:val="24"/>
          <w:szCs w:val="24"/>
          <w:lang w:eastAsia="en-AU"/>
        </w:rPr>
        <w:t xml:space="preserve"> </w:t>
      </w:r>
      <w:r w:rsidR="00493FBC" w:rsidRPr="004D18D8">
        <w:rPr>
          <w:rFonts w:ascii="Calibri" w:eastAsia="Times New Roman" w:hAnsi="Calibri" w:cs="Calibri"/>
          <w:color w:val="000000"/>
          <w:sz w:val="24"/>
          <w:szCs w:val="24"/>
          <w:lang w:eastAsia="en-AU"/>
        </w:rPr>
        <w:t>commenced</w:t>
      </w:r>
      <w:r w:rsidRPr="004D18D8">
        <w:rPr>
          <w:rFonts w:ascii="Calibri" w:eastAsia="Times New Roman" w:hAnsi="Calibri" w:cs="Calibri"/>
          <w:color w:val="000000"/>
          <w:sz w:val="24"/>
          <w:szCs w:val="24"/>
          <w:lang w:eastAsia="en-AU"/>
        </w:rPr>
        <w:t>. Th</w:t>
      </w:r>
      <w:r w:rsidR="00E633BE" w:rsidRPr="004D18D8">
        <w:rPr>
          <w:rFonts w:ascii="Calibri" w:eastAsia="Times New Roman" w:hAnsi="Calibri" w:cs="Calibri"/>
          <w:color w:val="000000"/>
          <w:sz w:val="24"/>
          <w:szCs w:val="24"/>
          <w:lang w:eastAsia="en-AU"/>
        </w:rPr>
        <w:t>ose</w:t>
      </w:r>
      <w:r w:rsidRPr="004D18D8">
        <w:rPr>
          <w:rFonts w:ascii="Calibri" w:eastAsia="Times New Roman" w:hAnsi="Calibri" w:cs="Calibri"/>
          <w:color w:val="000000"/>
          <w:sz w:val="24"/>
          <w:szCs w:val="24"/>
          <w:lang w:eastAsia="en-AU"/>
        </w:rPr>
        <w:t xml:space="preserve"> amendments strengthen</w:t>
      </w:r>
      <w:r w:rsidR="00E633BE" w:rsidRPr="004D18D8">
        <w:rPr>
          <w:rFonts w:ascii="Calibri" w:eastAsia="Times New Roman" w:hAnsi="Calibri" w:cs="Calibri"/>
          <w:color w:val="000000"/>
          <w:sz w:val="24"/>
          <w:szCs w:val="24"/>
          <w:lang w:eastAsia="en-AU"/>
        </w:rPr>
        <w:t>ed</w:t>
      </w:r>
      <w:r w:rsidRPr="004D18D8">
        <w:rPr>
          <w:rFonts w:ascii="Calibri" w:eastAsia="Times New Roman" w:hAnsi="Calibri" w:cs="Calibri"/>
          <w:color w:val="000000"/>
          <w:sz w:val="24"/>
          <w:szCs w:val="24"/>
          <w:lang w:eastAsia="en-AU"/>
        </w:rPr>
        <w:t xml:space="preserve"> the</w:t>
      </w:r>
      <w:r w:rsidR="00E633BE" w:rsidRPr="004D18D8">
        <w:rPr>
          <w:rFonts w:ascii="Calibri" w:eastAsia="Times New Roman" w:hAnsi="Calibri" w:cs="Calibri"/>
          <w:color w:val="000000"/>
          <w:sz w:val="24"/>
          <w:szCs w:val="24"/>
          <w:lang w:eastAsia="en-AU"/>
        </w:rPr>
        <w:t xml:space="preserve"> National VET</w:t>
      </w:r>
      <w:r w:rsidRPr="004D18D8">
        <w:rPr>
          <w:rFonts w:ascii="Calibri" w:eastAsia="Times New Roman" w:hAnsi="Calibri" w:cs="Calibri"/>
          <w:color w:val="000000"/>
          <w:sz w:val="24"/>
          <w:szCs w:val="24"/>
          <w:lang w:eastAsia="en-AU"/>
        </w:rPr>
        <w:t xml:space="preserve"> Regulator’s governance arrangements in line with</w:t>
      </w:r>
      <w:r w:rsidR="00E633BE" w:rsidRPr="004D18D8">
        <w:rPr>
          <w:rFonts w:ascii="Calibri" w:eastAsia="Times New Roman" w:hAnsi="Calibri" w:cs="Calibri"/>
          <w:color w:val="000000"/>
          <w:sz w:val="24"/>
          <w:szCs w:val="24"/>
          <w:lang w:eastAsia="en-AU"/>
        </w:rPr>
        <w:t xml:space="preserve"> the rapid review</w:t>
      </w:r>
      <w:r w:rsidRPr="004D18D8">
        <w:rPr>
          <w:rFonts w:ascii="Calibri" w:eastAsia="Times New Roman" w:hAnsi="Calibri" w:cs="Calibri"/>
          <w:color w:val="000000"/>
          <w:sz w:val="24"/>
          <w:szCs w:val="24"/>
          <w:lang w:eastAsia="en-AU"/>
        </w:rPr>
        <w:t xml:space="preserve"> recommendations. Relevantly, the amendments replace</w:t>
      </w:r>
      <w:r w:rsidR="00E633BE" w:rsidRPr="004D18D8">
        <w:rPr>
          <w:rFonts w:ascii="Calibri" w:eastAsia="Times New Roman" w:hAnsi="Calibri" w:cs="Calibri"/>
          <w:color w:val="000000"/>
          <w:sz w:val="24"/>
          <w:szCs w:val="24"/>
          <w:lang w:eastAsia="en-AU"/>
        </w:rPr>
        <w:t>d</w:t>
      </w:r>
      <w:r w:rsidRPr="004D18D8">
        <w:rPr>
          <w:rFonts w:ascii="Calibri" w:eastAsia="Times New Roman" w:hAnsi="Calibri" w:cs="Calibri"/>
          <w:color w:val="000000"/>
          <w:sz w:val="24"/>
          <w:szCs w:val="24"/>
          <w:lang w:eastAsia="en-AU"/>
        </w:rPr>
        <w:t xml:space="preserve"> the existing Chief Commissioner / Chief Executive Officer and two Commissioners </w:t>
      </w:r>
      <w:r w:rsidR="00E633BE" w:rsidRPr="004D18D8">
        <w:rPr>
          <w:rFonts w:ascii="Calibri" w:eastAsia="Times New Roman" w:hAnsi="Calibri" w:cs="Calibri"/>
          <w:color w:val="000000"/>
          <w:sz w:val="24"/>
          <w:szCs w:val="24"/>
          <w:lang w:eastAsia="en-AU"/>
        </w:rPr>
        <w:t xml:space="preserve">governance arrangement </w:t>
      </w:r>
      <w:r w:rsidRPr="004D18D8">
        <w:rPr>
          <w:rFonts w:ascii="Calibri" w:eastAsia="Times New Roman" w:hAnsi="Calibri" w:cs="Calibri"/>
          <w:color w:val="000000"/>
          <w:sz w:val="24"/>
          <w:szCs w:val="24"/>
          <w:lang w:eastAsia="en-AU"/>
        </w:rPr>
        <w:t>with a single independent statutory office holder, known as the National VET Regulator.</w:t>
      </w:r>
    </w:p>
    <w:p w14:paraId="0C6C302B" w14:textId="77777777" w:rsidR="00B86F07" w:rsidRPr="004D18D8" w:rsidRDefault="00B86F07" w:rsidP="00B86F07">
      <w:pPr>
        <w:shd w:val="clear" w:color="auto" w:fill="FFFFFF"/>
        <w:spacing w:after="0" w:line="240" w:lineRule="auto"/>
        <w:rPr>
          <w:rFonts w:ascii="Calibri" w:eastAsia="Times New Roman" w:hAnsi="Calibri" w:cs="Calibri"/>
          <w:b/>
          <w:bCs/>
          <w:color w:val="000000"/>
          <w:sz w:val="24"/>
          <w:szCs w:val="24"/>
          <w:lang w:eastAsia="en-AU"/>
        </w:rPr>
      </w:pPr>
    </w:p>
    <w:p w14:paraId="35ACD58E" w14:textId="7528C3B6" w:rsidR="00B86F07" w:rsidRPr="004D18D8" w:rsidRDefault="00351D3D" w:rsidP="00B86F07">
      <w:p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b/>
          <w:bCs/>
          <w:color w:val="000000"/>
          <w:sz w:val="24"/>
          <w:szCs w:val="24"/>
          <w:lang w:eastAsia="en-AU"/>
        </w:rPr>
        <w:t>REGULATORY IMPACT</w:t>
      </w:r>
    </w:p>
    <w:p w14:paraId="428977EF" w14:textId="77777777" w:rsidR="00B86F07" w:rsidRPr="004D18D8" w:rsidRDefault="00B86F07" w:rsidP="00B86F07">
      <w:p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b/>
          <w:bCs/>
          <w:i/>
          <w:iCs/>
          <w:color w:val="000000"/>
          <w:sz w:val="24"/>
          <w:szCs w:val="24"/>
          <w:lang w:eastAsia="en-AU"/>
        </w:rPr>
        <w:t> </w:t>
      </w:r>
    </w:p>
    <w:p w14:paraId="15C5B995" w14:textId="2EB061F5" w:rsidR="00603FEA" w:rsidRPr="004D18D8" w:rsidRDefault="00603FEA" w:rsidP="00603FEA">
      <w:p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color w:val="000000"/>
          <w:sz w:val="24"/>
          <w:szCs w:val="24"/>
          <w:lang w:eastAsia="en-AU"/>
        </w:rPr>
        <w:t xml:space="preserve">The Office of Best Practice Regulation advised that a Regulation Impact Statement is not required (OBPR Reference ID: </w:t>
      </w:r>
      <w:r w:rsidR="000B42F9" w:rsidRPr="004D18D8">
        <w:rPr>
          <w:rFonts w:ascii="Calibri" w:eastAsia="Times New Roman" w:hAnsi="Calibri" w:cs="Calibri"/>
          <w:color w:val="000000"/>
          <w:sz w:val="24"/>
          <w:szCs w:val="24"/>
          <w:lang w:eastAsia="en-AU"/>
        </w:rPr>
        <w:t>[</w:t>
      </w:r>
      <w:r w:rsidR="00BC0989" w:rsidRPr="004D18D8">
        <w:rPr>
          <w:rFonts w:ascii="Calibri" w:eastAsia="Times New Roman" w:hAnsi="Calibri" w:cs="Calibri"/>
          <w:i/>
          <w:iCs/>
          <w:color w:val="000000"/>
          <w:sz w:val="24"/>
          <w:szCs w:val="24"/>
          <w:lang w:eastAsia="en-AU"/>
        </w:rPr>
        <w:t>25</w:t>
      </w:r>
      <w:r w:rsidR="00276F7B" w:rsidRPr="004D18D8">
        <w:rPr>
          <w:rFonts w:ascii="Calibri" w:eastAsia="Times New Roman" w:hAnsi="Calibri" w:cs="Calibri"/>
          <w:i/>
          <w:iCs/>
          <w:color w:val="000000"/>
          <w:sz w:val="24"/>
          <w:szCs w:val="24"/>
          <w:lang w:eastAsia="en-AU"/>
        </w:rPr>
        <w:t>471</w:t>
      </w:r>
      <w:r w:rsidR="000B42F9" w:rsidRPr="004D18D8">
        <w:rPr>
          <w:rFonts w:ascii="Calibri" w:eastAsia="Times New Roman" w:hAnsi="Calibri" w:cs="Calibri"/>
          <w:color w:val="000000"/>
          <w:sz w:val="24"/>
          <w:szCs w:val="24"/>
          <w:lang w:eastAsia="en-AU"/>
        </w:rPr>
        <w:t>]).</w:t>
      </w:r>
    </w:p>
    <w:p w14:paraId="3AE784C3" w14:textId="77777777" w:rsidR="00B86F07" w:rsidRPr="004D18D8" w:rsidRDefault="00B86F07" w:rsidP="00B86F07">
      <w:pPr>
        <w:shd w:val="clear" w:color="auto" w:fill="FFFFFF"/>
        <w:spacing w:after="0" w:line="240" w:lineRule="auto"/>
        <w:rPr>
          <w:rFonts w:ascii="Calibri" w:eastAsia="Times New Roman" w:hAnsi="Calibri" w:cs="Calibri"/>
          <w:b/>
          <w:bCs/>
          <w:color w:val="000000"/>
          <w:sz w:val="24"/>
          <w:szCs w:val="24"/>
          <w:lang w:eastAsia="en-AU"/>
        </w:rPr>
      </w:pPr>
    </w:p>
    <w:p w14:paraId="5EDD1357" w14:textId="77777777" w:rsidR="00B86F07" w:rsidRPr="004D18D8" w:rsidRDefault="00B86F07" w:rsidP="00B86F07">
      <w:p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b/>
          <w:bCs/>
          <w:color w:val="000000"/>
          <w:sz w:val="24"/>
          <w:szCs w:val="24"/>
          <w:lang w:eastAsia="en-AU"/>
        </w:rPr>
        <w:t>COMMENCEMENT</w:t>
      </w:r>
    </w:p>
    <w:p w14:paraId="623BDD06" w14:textId="77777777" w:rsidR="00B86F07" w:rsidRPr="004D18D8" w:rsidRDefault="00B86F07" w:rsidP="00B86F07">
      <w:p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color w:val="000000"/>
          <w:sz w:val="24"/>
          <w:szCs w:val="24"/>
          <w:lang w:eastAsia="en-AU"/>
        </w:rPr>
        <w:t> </w:t>
      </w:r>
    </w:p>
    <w:p w14:paraId="2D9B2904" w14:textId="27C5356B" w:rsidR="00B86F07" w:rsidRPr="004D18D8" w:rsidRDefault="00B86F07" w:rsidP="00B86F07">
      <w:pPr>
        <w:shd w:val="clear" w:color="auto" w:fill="FFFFFF"/>
        <w:spacing w:before="60" w:after="0" w:line="240" w:lineRule="auto"/>
        <w:rPr>
          <w:rFonts w:ascii="Calibri" w:eastAsia="Times New Roman" w:hAnsi="Calibri" w:cs="Calibri"/>
          <w:color w:val="000000"/>
          <w:sz w:val="24"/>
          <w:szCs w:val="24"/>
          <w:lang w:eastAsia="en-AU"/>
        </w:rPr>
      </w:pPr>
      <w:r w:rsidRPr="004D18D8">
        <w:rPr>
          <w:rFonts w:ascii="Calibri" w:eastAsia="Times New Roman" w:hAnsi="Calibri" w:cs="Calibri"/>
          <w:color w:val="000000"/>
          <w:sz w:val="24"/>
          <w:szCs w:val="24"/>
          <w:lang w:eastAsia="en-AU"/>
        </w:rPr>
        <w:t xml:space="preserve">The </w:t>
      </w:r>
      <w:r w:rsidR="00351D3D" w:rsidRPr="004D18D8">
        <w:rPr>
          <w:rFonts w:ascii="Calibri" w:eastAsia="Times New Roman" w:hAnsi="Calibri" w:cs="Calibri"/>
          <w:color w:val="000000"/>
          <w:sz w:val="24"/>
          <w:szCs w:val="24"/>
          <w:lang w:eastAsia="en-AU"/>
        </w:rPr>
        <w:t>Instrument</w:t>
      </w:r>
      <w:r w:rsidRPr="004D18D8">
        <w:rPr>
          <w:rFonts w:ascii="Calibri" w:eastAsia="Times New Roman" w:hAnsi="Calibri" w:cs="Calibri"/>
          <w:color w:val="000000"/>
          <w:sz w:val="24"/>
          <w:szCs w:val="24"/>
          <w:lang w:eastAsia="en-AU"/>
        </w:rPr>
        <w:t xml:space="preserve"> commences the day after </w:t>
      </w:r>
      <w:r w:rsidR="000F0C7B" w:rsidRPr="004D18D8">
        <w:rPr>
          <w:rFonts w:ascii="Calibri" w:eastAsia="Times New Roman" w:hAnsi="Calibri" w:cs="Calibri"/>
          <w:color w:val="000000"/>
          <w:sz w:val="24"/>
          <w:szCs w:val="24"/>
          <w:lang w:eastAsia="en-AU"/>
        </w:rPr>
        <w:t>it</w:t>
      </w:r>
      <w:r w:rsidRPr="004D18D8">
        <w:rPr>
          <w:rFonts w:ascii="Calibri" w:eastAsia="Times New Roman" w:hAnsi="Calibri" w:cs="Calibri"/>
          <w:color w:val="000000"/>
          <w:sz w:val="24"/>
          <w:szCs w:val="24"/>
          <w:lang w:eastAsia="en-AU"/>
        </w:rPr>
        <w:t xml:space="preserve"> is registered on the Federal Register of Legislation.</w:t>
      </w:r>
    </w:p>
    <w:p w14:paraId="34813F44" w14:textId="77777777" w:rsidR="00B86F07" w:rsidRPr="004D18D8" w:rsidRDefault="00B86F07" w:rsidP="00B86F07">
      <w:p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b/>
          <w:bCs/>
          <w:color w:val="000000"/>
          <w:sz w:val="24"/>
          <w:szCs w:val="24"/>
          <w:lang w:eastAsia="en-AU"/>
        </w:rPr>
        <w:t> </w:t>
      </w:r>
    </w:p>
    <w:p w14:paraId="5D64F21C" w14:textId="77777777" w:rsidR="00B86F07" w:rsidRPr="004D18D8" w:rsidRDefault="00B86F07" w:rsidP="00B86F07">
      <w:pPr>
        <w:shd w:val="clear" w:color="auto" w:fill="FFFFFF"/>
        <w:spacing w:after="0" w:line="240" w:lineRule="auto"/>
        <w:rPr>
          <w:rFonts w:ascii="Calibri" w:eastAsia="Times New Roman" w:hAnsi="Calibri" w:cs="Calibri"/>
          <w:b/>
          <w:bCs/>
          <w:color w:val="000000"/>
          <w:sz w:val="24"/>
          <w:szCs w:val="24"/>
          <w:lang w:eastAsia="en-AU"/>
        </w:rPr>
      </w:pPr>
      <w:r w:rsidRPr="004D18D8">
        <w:rPr>
          <w:rFonts w:ascii="Calibri" w:eastAsia="Times New Roman" w:hAnsi="Calibri" w:cs="Calibri"/>
          <w:b/>
          <w:bCs/>
          <w:color w:val="000000"/>
          <w:sz w:val="24"/>
          <w:szCs w:val="24"/>
          <w:lang w:eastAsia="en-AU"/>
        </w:rPr>
        <w:t>CONSULTATION</w:t>
      </w:r>
    </w:p>
    <w:p w14:paraId="04A91748" w14:textId="1040C850" w:rsidR="00B86F07" w:rsidRPr="004D18D8" w:rsidRDefault="00B86F07" w:rsidP="00B86F07">
      <w:pPr>
        <w:shd w:val="clear" w:color="auto" w:fill="FFFFFF"/>
        <w:spacing w:after="0" w:line="240" w:lineRule="auto"/>
        <w:rPr>
          <w:rFonts w:ascii="Calibri" w:eastAsia="Times New Roman" w:hAnsi="Calibri" w:cs="Calibri"/>
          <w:b/>
          <w:bCs/>
          <w:color w:val="000000"/>
          <w:sz w:val="24"/>
          <w:szCs w:val="24"/>
          <w:lang w:eastAsia="en-AU"/>
        </w:rPr>
      </w:pPr>
    </w:p>
    <w:p w14:paraId="19B4C8DD" w14:textId="3FAFD8B9" w:rsidR="00022C38" w:rsidRPr="004D18D8" w:rsidRDefault="00022C38" w:rsidP="00022C38">
      <w:pPr>
        <w:rPr>
          <w:rFonts w:ascii="Calibri" w:hAnsi="Calibri" w:cs="Calibri"/>
          <w:sz w:val="24"/>
          <w:szCs w:val="24"/>
        </w:rPr>
      </w:pPr>
      <w:r w:rsidRPr="004D18D8">
        <w:rPr>
          <w:rFonts w:ascii="Calibri" w:hAnsi="Calibri" w:cs="Calibri"/>
          <w:sz w:val="24"/>
          <w:szCs w:val="24"/>
        </w:rPr>
        <w:lastRenderedPageBreak/>
        <w:t>The</w:t>
      </w:r>
      <w:r w:rsidR="000B42F9" w:rsidRPr="004D18D8">
        <w:rPr>
          <w:rFonts w:ascii="Calibri" w:hAnsi="Calibri" w:cs="Calibri"/>
          <w:sz w:val="24"/>
          <w:szCs w:val="24"/>
        </w:rPr>
        <w:t xml:space="preserve"> National VET</w:t>
      </w:r>
      <w:r w:rsidRPr="004D18D8">
        <w:rPr>
          <w:rFonts w:ascii="Calibri" w:hAnsi="Calibri" w:cs="Calibri"/>
          <w:sz w:val="24"/>
          <w:szCs w:val="24"/>
        </w:rPr>
        <w:t xml:space="preserve"> Regulator and the state and territor</w:t>
      </w:r>
      <w:r w:rsidR="005F42F9" w:rsidRPr="004D18D8">
        <w:rPr>
          <w:rFonts w:ascii="Calibri" w:hAnsi="Calibri" w:cs="Calibri"/>
          <w:sz w:val="24"/>
          <w:szCs w:val="24"/>
        </w:rPr>
        <w:t>y</w:t>
      </w:r>
      <w:r w:rsidRPr="004D18D8">
        <w:rPr>
          <w:rFonts w:ascii="Calibri" w:hAnsi="Calibri" w:cs="Calibri"/>
          <w:sz w:val="24"/>
          <w:szCs w:val="24"/>
        </w:rPr>
        <w:t xml:space="preserve"> </w:t>
      </w:r>
      <w:r w:rsidR="005F42F9" w:rsidRPr="004D18D8">
        <w:rPr>
          <w:rFonts w:ascii="Calibri" w:hAnsi="Calibri" w:cs="Calibri"/>
          <w:sz w:val="24"/>
          <w:szCs w:val="24"/>
        </w:rPr>
        <w:t xml:space="preserve">governments </w:t>
      </w:r>
      <w:r w:rsidRPr="004D18D8">
        <w:rPr>
          <w:rFonts w:ascii="Calibri" w:hAnsi="Calibri" w:cs="Calibri"/>
          <w:sz w:val="24"/>
          <w:szCs w:val="24"/>
        </w:rPr>
        <w:t xml:space="preserve">have been consulted regarding the making of the </w:t>
      </w:r>
      <w:r w:rsidR="00140AD5" w:rsidRPr="004D18D8">
        <w:rPr>
          <w:rFonts w:ascii="Calibri" w:hAnsi="Calibri" w:cs="Calibri"/>
          <w:sz w:val="24"/>
          <w:szCs w:val="24"/>
        </w:rPr>
        <w:t>Instrument</w:t>
      </w:r>
      <w:r w:rsidRPr="004D18D8">
        <w:rPr>
          <w:rFonts w:ascii="Calibri" w:hAnsi="Calibri" w:cs="Calibri"/>
          <w:sz w:val="24"/>
          <w:szCs w:val="24"/>
        </w:rPr>
        <w:t>. No concerns were raised.</w:t>
      </w:r>
    </w:p>
    <w:p w14:paraId="3A1A0780" w14:textId="335E9331" w:rsidR="00274AAE" w:rsidRPr="004D18D8" w:rsidRDefault="00DC680C" w:rsidP="00274AAE">
      <w:pPr>
        <w:rPr>
          <w:rFonts w:ascii="Calibri" w:hAnsi="Calibri" w:cs="Calibri"/>
          <w:sz w:val="24"/>
          <w:szCs w:val="24"/>
        </w:rPr>
      </w:pPr>
      <w:r w:rsidRPr="004D18D8">
        <w:rPr>
          <w:rFonts w:ascii="Calibri" w:hAnsi="Calibri" w:cs="Calibri"/>
          <w:sz w:val="24"/>
          <w:szCs w:val="24"/>
        </w:rPr>
        <w:t>C</w:t>
      </w:r>
      <w:r w:rsidR="00022C38" w:rsidRPr="004D18D8">
        <w:rPr>
          <w:rFonts w:ascii="Calibri" w:hAnsi="Calibri" w:cs="Calibri"/>
          <w:sz w:val="24"/>
          <w:szCs w:val="24"/>
        </w:rPr>
        <w:t>lause 5.2</w:t>
      </w:r>
      <w:r w:rsidRPr="004D18D8">
        <w:rPr>
          <w:rFonts w:ascii="Calibri" w:hAnsi="Calibri" w:cs="Calibri"/>
          <w:sz w:val="24"/>
          <w:szCs w:val="24"/>
        </w:rPr>
        <w:t>.1</w:t>
      </w:r>
      <w:r w:rsidR="00022C38" w:rsidRPr="004D18D8">
        <w:rPr>
          <w:rFonts w:ascii="Calibri" w:hAnsi="Calibri" w:cs="Calibri"/>
          <w:sz w:val="24"/>
          <w:szCs w:val="24"/>
        </w:rPr>
        <w:t xml:space="preserve"> </w:t>
      </w:r>
      <w:r w:rsidRPr="004D18D8">
        <w:rPr>
          <w:rFonts w:ascii="Calibri" w:hAnsi="Calibri" w:cs="Calibri"/>
          <w:sz w:val="24"/>
          <w:szCs w:val="24"/>
        </w:rPr>
        <w:t>of</w:t>
      </w:r>
      <w:r w:rsidR="00022C38" w:rsidRPr="004D18D8">
        <w:rPr>
          <w:rFonts w:ascii="Calibri" w:hAnsi="Calibri" w:cs="Calibri"/>
          <w:sz w:val="24"/>
          <w:szCs w:val="24"/>
        </w:rPr>
        <w:t xml:space="preserve"> the </w:t>
      </w:r>
      <w:r w:rsidR="00022C38" w:rsidRPr="004D18D8">
        <w:rPr>
          <w:rFonts w:ascii="Calibri" w:hAnsi="Calibri" w:cs="Calibri"/>
          <w:i/>
          <w:iCs/>
          <w:sz w:val="24"/>
          <w:szCs w:val="24"/>
        </w:rPr>
        <w:t>Intergovernmental Agreement for Regulatory Reform in Vocational Education and Training</w:t>
      </w:r>
      <w:r w:rsidR="00022C38" w:rsidRPr="004D18D8">
        <w:rPr>
          <w:rFonts w:ascii="Calibri" w:hAnsi="Calibri" w:cs="Calibri"/>
          <w:sz w:val="24"/>
          <w:szCs w:val="24"/>
        </w:rPr>
        <w:t xml:space="preserve"> </w:t>
      </w:r>
      <w:r w:rsidRPr="004D18D8">
        <w:rPr>
          <w:rFonts w:ascii="Calibri" w:hAnsi="Calibri" w:cs="Calibri"/>
          <w:sz w:val="24"/>
          <w:szCs w:val="24"/>
        </w:rPr>
        <w:t>states that</w:t>
      </w:r>
      <w:r w:rsidR="00022C38" w:rsidRPr="004D18D8">
        <w:rPr>
          <w:rFonts w:ascii="Calibri" w:hAnsi="Calibri" w:cs="Calibri"/>
          <w:sz w:val="24"/>
          <w:szCs w:val="24"/>
        </w:rPr>
        <w:t xml:space="preserve"> the Commonwealth will consult with </w:t>
      </w:r>
      <w:r w:rsidRPr="004D18D8">
        <w:rPr>
          <w:rFonts w:ascii="Calibri" w:hAnsi="Calibri" w:cs="Calibri"/>
          <w:sz w:val="24"/>
          <w:szCs w:val="24"/>
        </w:rPr>
        <w:t>s</w:t>
      </w:r>
      <w:r w:rsidR="00022C38" w:rsidRPr="004D18D8">
        <w:rPr>
          <w:rFonts w:ascii="Calibri" w:hAnsi="Calibri" w:cs="Calibri"/>
          <w:sz w:val="24"/>
          <w:szCs w:val="24"/>
        </w:rPr>
        <w:t xml:space="preserve">tates and </w:t>
      </w:r>
      <w:r w:rsidRPr="004D18D8">
        <w:rPr>
          <w:rFonts w:ascii="Calibri" w:hAnsi="Calibri" w:cs="Calibri"/>
          <w:sz w:val="24"/>
          <w:szCs w:val="24"/>
        </w:rPr>
        <w:t>t</w:t>
      </w:r>
      <w:r w:rsidR="00022C38" w:rsidRPr="004D18D8">
        <w:rPr>
          <w:rFonts w:ascii="Calibri" w:hAnsi="Calibri" w:cs="Calibri"/>
          <w:sz w:val="24"/>
          <w:szCs w:val="24"/>
        </w:rPr>
        <w:t xml:space="preserve">erritories on proposals to make amendments to the National VET Regulator </w:t>
      </w:r>
      <w:r w:rsidRPr="004D18D8">
        <w:rPr>
          <w:rFonts w:ascii="Calibri" w:hAnsi="Calibri" w:cs="Calibri"/>
          <w:sz w:val="24"/>
          <w:szCs w:val="24"/>
        </w:rPr>
        <w:t>l</w:t>
      </w:r>
      <w:r w:rsidR="00022C38" w:rsidRPr="004D18D8">
        <w:rPr>
          <w:rFonts w:ascii="Calibri" w:hAnsi="Calibri" w:cs="Calibri"/>
          <w:sz w:val="24"/>
          <w:szCs w:val="24"/>
        </w:rPr>
        <w:t>egislation.</w:t>
      </w:r>
      <w:r w:rsidR="00E862CC" w:rsidRPr="004D18D8">
        <w:rPr>
          <w:rFonts w:ascii="Calibri" w:hAnsi="Calibri" w:cs="Calibri"/>
          <w:sz w:val="24"/>
          <w:szCs w:val="24"/>
        </w:rPr>
        <w:t xml:space="preserve"> </w:t>
      </w:r>
      <w:r w:rsidR="00022C38" w:rsidRPr="004D18D8">
        <w:rPr>
          <w:rFonts w:ascii="Calibri" w:hAnsi="Calibri" w:cs="Calibri"/>
          <w:sz w:val="24"/>
          <w:szCs w:val="24"/>
        </w:rPr>
        <w:t xml:space="preserve">The </w:t>
      </w:r>
      <w:r w:rsidR="00A26E80" w:rsidRPr="004D18D8">
        <w:rPr>
          <w:rFonts w:ascii="Calibri" w:hAnsi="Calibri" w:cs="Calibri"/>
          <w:sz w:val="24"/>
          <w:szCs w:val="24"/>
        </w:rPr>
        <w:t>Australian Government</w:t>
      </w:r>
      <w:r w:rsidR="00022C38" w:rsidRPr="004D18D8">
        <w:rPr>
          <w:rFonts w:ascii="Calibri" w:hAnsi="Calibri" w:cs="Calibri"/>
          <w:sz w:val="24"/>
          <w:szCs w:val="24"/>
        </w:rPr>
        <w:t xml:space="preserve"> undertakes this consultation with the states and territories </w:t>
      </w:r>
      <w:r w:rsidR="00CB37A1" w:rsidRPr="004D18D8">
        <w:rPr>
          <w:rFonts w:ascii="Calibri" w:hAnsi="Calibri" w:cs="Calibri"/>
          <w:sz w:val="24"/>
          <w:szCs w:val="24"/>
        </w:rPr>
        <w:t>through</w:t>
      </w:r>
      <w:r w:rsidR="00022C38" w:rsidRPr="004D18D8">
        <w:rPr>
          <w:rFonts w:ascii="Calibri" w:hAnsi="Calibri" w:cs="Calibri"/>
          <w:sz w:val="24"/>
          <w:szCs w:val="24"/>
        </w:rPr>
        <w:t xml:space="preserve"> the Skills Senior Officials’ Network (SSON). SSON is comprised of senior officials from each state and territory government department responsible for VET.</w:t>
      </w:r>
    </w:p>
    <w:p w14:paraId="431139B4" w14:textId="2C4939F1" w:rsidR="0083014B" w:rsidRPr="004D18D8" w:rsidRDefault="0083014B" w:rsidP="0083014B">
      <w:pPr>
        <w:rPr>
          <w:sz w:val="24"/>
          <w:szCs w:val="24"/>
        </w:rPr>
      </w:pPr>
      <w:r w:rsidRPr="004D18D8">
        <w:rPr>
          <w:sz w:val="24"/>
          <w:szCs w:val="24"/>
        </w:rPr>
        <w:t>Representatives from the VET sector have not been consulted regarding the making of the Instrument. This is because the Instrument makes largely technical amendments to align terminology with the Act and does not impact or affect the types or value of charges payable.</w:t>
      </w:r>
    </w:p>
    <w:p w14:paraId="4E418828" w14:textId="77777777" w:rsidR="0083014B" w:rsidRPr="004D18D8" w:rsidRDefault="0083014B" w:rsidP="00274AAE">
      <w:pPr>
        <w:rPr>
          <w:rFonts w:ascii="Calibri" w:hAnsi="Calibri" w:cs="Calibri"/>
          <w:sz w:val="24"/>
          <w:szCs w:val="24"/>
        </w:rPr>
      </w:pPr>
    </w:p>
    <w:p w14:paraId="08E06FDB" w14:textId="30D89AB0" w:rsidR="00274AAE" w:rsidRPr="004D18D8" w:rsidRDefault="00274AAE" w:rsidP="0057593F">
      <w:pPr>
        <w:spacing w:after="0"/>
        <w:rPr>
          <w:rFonts w:ascii="Calibri" w:hAnsi="Calibri" w:cs="Calibri"/>
          <w:sz w:val="24"/>
          <w:szCs w:val="24"/>
        </w:rPr>
      </w:pPr>
    </w:p>
    <w:p w14:paraId="00B329C2" w14:textId="7455A674" w:rsidR="00F8611C" w:rsidRPr="004D18D8" w:rsidRDefault="00F8611C">
      <w:pPr>
        <w:rPr>
          <w:rFonts w:ascii="Calibri" w:hAnsi="Calibri" w:cs="Calibri"/>
          <w:sz w:val="24"/>
          <w:szCs w:val="24"/>
        </w:rPr>
      </w:pPr>
      <w:r w:rsidRPr="004D18D8">
        <w:rPr>
          <w:rFonts w:ascii="Calibri" w:hAnsi="Calibri" w:cs="Calibri"/>
          <w:sz w:val="24"/>
          <w:szCs w:val="24"/>
        </w:rPr>
        <w:br w:type="page"/>
      </w:r>
    </w:p>
    <w:p w14:paraId="3FE52F16" w14:textId="79CF0AC7" w:rsidR="00CF7999" w:rsidRPr="004D18D8" w:rsidRDefault="0083014B" w:rsidP="00CF7999">
      <w:pPr>
        <w:shd w:val="clear" w:color="auto" w:fill="FFFFFF"/>
        <w:spacing w:after="0" w:line="240" w:lineRule="auto"/>
        <w:jc w:val="center"/>
        <w:rPr>
          <w:rFonts w:eastAsia="Times New Roman" w:cstheme="minorHAnsi"/>
          <w:b/>
          <w:bCs/>
          <w:color w:val="000000"/>
          <w:sz w:val="24"/>
          <w:szCs w:val="24"/>
          <w:lang w:eastAsia="en-AU"/>
        </w:rPr>
      </w:pPr>
      <w:r w:rsidRPr="004D18D8">
        <w:rPr>
          <w:rFonts w:eastAsia="Times New Roman" w:cstheme="minorHAnsi"/>
          <w:b/>
          <w:bCs/>
          <w:color w:val="000000"/>
          <w:sz w:val="24"/>
          <w:szCs w:val="24"/>
          <w:lang w:eastAsia="en-AU"/>
        </w:rPr>
        <w:lastRenderedPageBreak/>
        <w:t>NATIONAL VOCATIONAL EDUCATION AND TRAINING REGULATOR (CHARGES) AMENDMENT (GOVERNANCE AND OTHER MATTERS) DETERMINATION 2021</w:t>
      </w:r>
    </w:p>
    <w:p w14:paraId="564C2B31" w14:textId="77777777" w:rsidR="00CF7999" w:rsidRPr="004D18D8" w:rsidRDefault="00CF7999" w:rsidP="00CF7999">
      <w:pPr>
        <w:shd w:val="clear" w:color="auto" w:fill="FFFFFF"/>
        <w:spacing w:after="0" w:line="240" w:lineRule="auto"/>
        <w:jc w:val="center"/>
        <w:rPr>
          <w:rFonts w:eastAsia="Times New Roman" w:cstheme="minorHAnsi"/>
          <w:b/>
          <w:bCs/>
          <w:color w:val="000000"/>
          <w:sz w:val="24"/>
          <w:szCs w:val="24"/>
          <w:lang w:eastAsia="en-AU"/>
        </w:rPr>
      </w:pPr>
    </w:p>
    <w:p w14:paraId="4321EC97" w14:textId="77777777" w:rsidR="00CF7999" w:rsidRPr="004D18D8" w:rsidRDefault="00CF7999" w:rsidP="00CF7999">
      <w:pPr>
        <w:shd w:val="clear" w:color="auto" w:fill="FFFFFF"/>
        <w:spacing w:after="0" w:line="240" w:lineRule="auto"/>
        <w:jc w:val="center"/>
        <w:rPr>
          <w:rFonts w:eastAsia="Times New Roman" w:cstheme="minorHAnsi"/>
          <w:b/>
          <w:bCs/>
          <w:color w:val="000000"/>
          <w:sz w:val="24"/>
          <w:szCs w:val="24"/>
          <w:lang w:eastAsia="en-AU"/>
        </w:rPr>
      </w:pPr>
      <w:r w:rsidRPr="004D18D8">
        <w:rPr>
          <w:rFonts w:eastAsia="Times New Roman" w:cstheme="minorHAnsi"/>
          <w:b/>
          <w:bCs/>
          <w:color w:val="000000"/>
          <w:sz w:val="24"/>
          <w:szCs w:val="24"/>
          <w:lang w:eastAsia="en-AU"/>
        </w:rPr>
        <w:t>EXPLANATION OF PROVISIONS</w:t>
      </w:r>
    </w:p>
    <w:p w14:paraId="1739D7DE" w14:textId="49F310A3" w:rsidR="00274AAE" w:rsidRPr="004D18D8" w:rsidRDefault="00274AAE" w:rsidP="009164E8">
      <w:pPr>
        <w:shd w:val="clear" w:color="auto" w:fill="FFFFFF"/>
        <w:spacing w:after="0" w:line="240" w:lineRule="auto"/>
        <w:rPr>
          <w:rFonts w:ascii="Calibri" w:eastAsia="Times New Roman" w:hAnsi="Calibri" w:cs="Calibri"/>
          <w:b/>
          <w:bCs/>
          <w:color w:val="000000"/>
          <w:sz w:val="24"/>
          <w:szCs w:val="24"/>
          <w:u w:val="single"/>
          <w:lang w:eastAsia="en-AU"/>
        </w:rPr>
      </w:pPr>
      <w:r w:rsidRPr="004D18D8">
        <w:rPr>
          <w:rFonts w:ascii="Calibri" w:eastAsia="Times New Roman" w:hAnsi="Calibri" w:cs="Calibri"/>
          <w:b/>
          <w:bCs/>
          <w:color w:val="000000"/>
          <w:sz w:val="24"/>
          <w:szCs w:val="24"/>
          <w:lang w:eastAsia="en-AU"/>
        </w:rPr>
        <w:t> </w:t>
      </w:r>
      <w:r w:rsidRPr="004D18D8">
        <w:rPr>
          <w:rFonts w:ascii="Calibri" w:eastAsia="Times New Roman" w:hAnsi="Calibri" w:cs="Calibri"/>
          <w:b/>
          <w:bCs/>
          <w:color w:val="000000"/>
          <w:sz w:val="24"/>
          <w:szCs w:val="24"/>
          <w:u w:val="single"/>
          <w:lang w:eastAsia="en-AU"/>
        </w:rPr>
        <w:t>Section 1 – Name</w:t>
      </w:r>
    </w:p>
    <w:p w14:paraId="28B64D68" w14:textId="5769E5D3" w:rsidR="00274AAE" w:rsidRPr="004D18D8" w:rsidRDefault="00274AAE" w:rsidP="0083014B">
      <w:pPr>
        <w:pStyle w:val="ListParagraph"/>
        <w:numPr>
          <w:ilvl w:val="0"/>
          <w:numId w:val="12"/>
        </w:num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color w:val="000000"/>
          <w:sz w:val="24"/>
          <w:szCs w:val="24"/>
          <w:lang w:eastAsia="en-AU"/>
        </w:rPr>
        <w:t>This section provides that the name</w:t>
      </w:r>
      <w:r w:rsidRPr="004D18D8">
        <w:rPr>
          <w:rFonts w:ascii="Calibri" w:eastAsia="Times New Roman" w:hAnsi="Calibri" w:cs="Calibri"/>
          <w:b/>
          <w:bCs/>
          <w:color w:val="000000"/>
          <w:sz w:val="24"/>
          <w:szCs w:val="24"/>
          <w:lang w:eastAsia="en-AU"/>
        </w:rPr>
        <w:t> </w:t>
      </w:r>
      <w:r w:rsidRPr="004D18D8">
        <w:rPr>
          <w:rFonts w:ascii="Calibri" w:eastAsia="Times New Roman" w:hAnsi="Calibri" w:cs="Calibri"/>
          <w:color w:val="000000"/>
          <w:sz w:val="24"/>
          <w:szCs w:val="24"/>
          <w:lang w:eastAsia="en-AU"/>
        </w:rPr>
        <w:t xml:space="preserve">of the </w:t>
      </w:r>
      <w:r w:rsidR="00390F3B" w:rsidRPr="004D18D8">
        <w:rPr>
          <w:rFonts w:ascii="Calibri" w:eastAsia="Times New Roman" w:hAnsi="Calibri" w:cs="Calibri"/>
          <w:color w:val="000000"/>
          <w:sz w:val="24"/>
          <w:szCs w:val="24"/>
          <w:lang w:eastAsia="en-AU"/>
        </w:rPr>
        <w:t>I</w:t>
      </w:r>
      <w:r w:rsidRPr="004D18D8">
        <w:rPr>
          <w:rFonts w:ascii="Calibri" w:eastAsia="Times New Roman" w:hAnsi="Calibri" w:cs="Calibri"/>
          <w:color w:val="000000"/>
          <w:sz w:val="24"/>
          <w:szCs w:val="24"/>
          <w:lang w:eastAsia="en-AU"/>
        </w:rPr>
        <w:t xml:space="preserve">nstrument is the </w:t>
      </w:r>
      <w:r w:rsidRPr="004D18D8">
        <w:rPr>
          <w:rFonts w:ascii="Calibri" w:eastAsia="Times New Roman" w:hAnsi="Calibri" w:cs="Calibri"/>
          <w:i/>
          <w:iCs/>
          <w:color w:val="000000"/>
          <w:sz w:val="24"/>
          <w:szCs w:val="24"/>
          <w:lang w:eastAsia="en-AU"/>
        </w:rPr>
        <w:t>National Vocational Education and Training Regulator (Charges) Amendment (Governance and Other Matters) Determination 2021</w:t>
      </w:r>
      <w:r w:rsidRPr="004D18D8">
        <w:rPr>
          <w:rFonts w:ascii="Calibri" w:eastAsia="Times New Roman" w:hAnsi="Calibri" w:cs="Calibri"/>
          <w:color w:val="000000"/>
          <w:sz w:val="24"/>
          <w:szCs w:val="24"/>
          <w:lang w:eastAsia="en-AU"/>
        </w:rPr>
        <w:t>.</w:t>
      </w:r>
    </w:p>
    <w:p w14:paraId="14A2C36B" w14:textId="77777777" w:rsidR="0083014B" w:rsidRPr="004D18D8" w:rsidRDefault="0083014B" w:rsidP="0083014B">
      <w:pPr>
        <w:pStyle w:val="ListParagraph"/>
        <w:shd w:val="clear" w:color="auto" w:fill="FFFFFF"/>
        <w:spacing w:after="0" w:line="240" w:lineRule="auto"/>
        <w:rPr>
          <w:rFonts w:ascii="Calibri" w:eastAsia="Times New Roman" w:hAnsi="Calibri" w:cs="Calibri"/>
          <w:color w:val="000000"/>
          <w:sz w:val="24"/>
          <w:szCs w:val="24"/>
          <w:lang w:eastAsia="en-AU"/>
        </w:rPr>
      </w:pPr>
    </w:p>
    <w:p w14:paraId="2DC90F1E" w14:textId="77777777" w:rsidR="00274AAE" w:rsidRPr="004D18D8" w:rsidRDefault="00274AAE" w:rsidP="0083014B">
      <w:pPr>
        <w:shd w:val="clear" w:color="auto" w:fill="FFFFFF"/>
        <w:spacing w:before="60" w:after="0" w:line="240" w:lineRule="auto"/>
        <w:rPr>
          <w:rFonts w:ascii="Calibri" w:eastAsia="Times New Roman" w:hAnsi="Calibri" w:cs="Calibri"/>
          <w:b/>
          <w:bCs/>
          <w:color w:val="000000"/>
          <w:sz w:val="24"/>
          <w:szCs w:val="24"/>
          <w:u w:val="single"/>
          <w:lang w:eastAsia="en-AU"/>
        </w:rPr>
      </w:pPr>
      <w:r w:rsidRPr="004D18D8">
        <w:rPr>
          <w:rFonts w:ascii="Calibri" w:eastAsia="Times New Roman" w:hAnsi="Calibri" w:cs="Calibri"/>
          <w:b/>
          <w:bCs/>
          <w:color w:val="000000"/>
          <w:sz w:val="24"/>
          <w:szCs w:val="24"/>
          <w:u w:val="single"/>
          <w:lang w:eastAsia="en-AU"/>
        </w:rPr>
        <w:t>Section 2 – Commencement</w:t>
      </w:r>
    </w:p>
    <w:p w14:paraId="13EF4BF1" w14:textId="3A17AA0C" w:rsidR="00274AAE" w:rsidRPr="004D18D8" w:rsidRDefault="00274AAE" w:rsidP="0083014B">
      <w:pPr>
        <w:pStyle w:val="ListParagraph"/>
        <w:numPr>
          <w:ilvl w:val="0"/>
          <w:numId w:val="12"/>
        </w:numPr>
        <w:shd w:val="clear" w:color="auto" w:fill="FFFFFF"/>
        <w:spacing w:before="60" w:after="0" w:line="240" w:lineRule="auto"/>
        <w:rPr>
          <w:rFonts w:ascii="Calibri" w:eastAsia="Times New Roman" w:hAnsi="Calibri" w:cs="Calibri"/>
          <w:color w:val="000000"/>
          <w:sz w:val="24"/>
          <w:szCs w:val="24"/>
          <w:lang w:eastAsia="en-AU"/>
        </w:rPr>
      </w:pPr>
      <w:r w:rsidRPr="004D18D8">
        <w:rPr>
          <w:rFonts w:ascii="Calibri" w:eastAsia="Times New Roman" w:hAnsi="Calibri" w:cs="Calibri"/>
          <w:color w:val="000000"/>
          <w:sz w:val="24"/>
          <w:szCs w:val="24"/>
          <w:lang w:eastAsia="en-AU"/>
        </w:rPr>
        <w:t>This section provides that the</w:t>
      </w:r>
      <w:r w:rsidR="00347CBA" w:rsidRPr="004D18D8">
        <w:rPr>
          <w:rFonts w:ascii="Calibri" w:eastAsia="Times New Roman" w:hAnsi="Calibri" w:cs="Calibri"/>
          <w:color w:val="000000"/>
          <w:sz w:val="24"/>
          <w:szCs w:val="24"/>
          <w:lang w:eastAsia="en-AU"/>
        </w:rPr>
        <w:t xml:space="preserve"> whole of the</w:t>
      </w:r>
      <w:r w:rsidRPr="004D18D8">
        <w:rPr>
          <w:rFonts w:ascii="Calibri" w:eastAsia="Times New Roman" w:hAnsi="Calibri" w:cs="Calibri"/>
          <w:color w:val="000000"/>
          <w:sz w:val="24"/>
          <w:szCs w:val="24"/>
          <w:lang w:eastAsia="en-AU"/>
        </w:rPr>
        <w:t xml:space="preserve"> </w:t>
      </w:r>
      <w:r w:rsidR="009D0480" w:rsidRPr="004D18D8">
        <w:rPr>
          <w:rFonts w:ascii="Calibri" w:eastAsia="Times New Roman" w:hAnsi="Calibri" w:cs="Calibri"/>
          <w:color w:val="000000"/>
          <w:sz w:val="24"/>
          <w:szCs w:val="24"/>
          <w:lang w:eastAsia="en-AU"/>
        </w:rPr>
        <w:t>Instrument</w:t>
      </w:r>
      <w:r w:rsidRPr="004D18D8">
        <w:rPr>
          <w:rFonts w:ascii="Calibri" w:eastAsia="Times New Roman" w:hAnsi="Calibri" w:cs="Calibri"/>
          <w:color w:val="000000"/>
          <w:sz w:val="24"/>
          <w:szCs w:val="24"/>
          <w:lang w:eastAsia="en-AU"/>
        </w:rPr>
        <w:t xml:space="preserve"> commences on the day after </w:t>
      </w:r>
      <w:r w:rsidR="003F0604" w:rsidRPr="004D18D8">
        <w:rPr>
          <w:rFonts w:ascii="Calibri" w:eastAsia="Times New Roman" w:hAnsi="Calibri" w:cs="Calibri"/>
          <w:color w:val="000000"/>
          <w:sz w:val="24"/>
          <w:szCs w:val="24"/>
          <w:lang w:eastAsia="en-AU"/>
        </w:rPr>
        <w:t>the Instrument</w:t>
      </w:r>
      <w:r w:rsidRPr="004D18D8">
        <w:rPr>
          <w:rFonts w:ascii="Calibri" w:eastAsia="Times New Roman" w:hAnsi="Calibri" w:cs="Calibri"/>
          <w:color w:val="000000"/>
          <w:sz w:val="24"/>
          <w:szCs w:val="24"/>
          <w:lang w:eastAsia="en-AU"/>
        </w:rPr>
        <w:t xml:space="preserve"> is registered on the Federal Register of Legislation.</w:t>
      </w:r>
    </w:p>
    <w:p w14:paraId="38E34F53" w14:textId="77777777" w:rsidR="0083014B" w:rsidRPr="004D18D8" w:rsidRDefault="0083014B" w:rsidP="0083014B">
      <w:pPr>
        <w:pStyle w:val="ListParagraph"/>
        <w:shd w:val="clear" w:color="auto" w:fill="FFFFFF"/>
        <w:spacing w:before="60" w:after="0" w:line="240" w:lineRule="auto"/>
        <w:rPr>
          <w:rFonts w:ascii="Calibri" w:eastAsia="Times New Roman" w:hAnsi="Calibri" w:cs="Calibri"/>
          <w:color w:val="000000"/>
          <w:sz w:val="24"/>
          <w:szCs w:val="24"/>
          <w:lang w:eastAsia="en-AU"/>
        </w:rPr>
      </w:pPr>
    </w:p>
    <w:p w14:paraId="05327EA0" w14:textId="77777777" w:rsidR="00274AAE" w:rsidRPr="004D18D8" w:rsidRDefault="00274AAE" w:rsidP="0083014B">
      <w:pPr>
        <w:shd w:val="clear" w:color="auto" w:fill="FFFFFF"/>
        <w:spacing w:after="0" w:line="240" w:lineRule="auto"/>
        <w:ind w:firstLine="60"/>
        <w:rPr>
          <w:rFonts w:ascii="Calibri" w:eastAsia="Times New Roman" w:hAnsi="Calibri" w:cs="Calibri"/>
          <w:b/>
          <w:bCs/>
          <w:color w:val="000000"/>
          <w:sz w:val="24"/>
          <w:szCs w:val="24"/>
          <w:u w:val="single"/>
          <w:lang w:eastAsia="en-AU"/>
        </w:rPr>
      </w:pPr>
      <w:r w:rsidRPr="004D18D8">
        <w:rPr>
          <w:rFonts w:ascii="Calibri" w:eastAsia="Times New Roman" w:hAnsi="Calibri" w:cs="Calibri"/>
          <w:b/>
          <w:bCs/>
          <w:color w:val="000000"/>
          <w:sz w:val="24"/>
          <w:szCs w:val="24"/>
          <w:u w:val="single"/>
          <w:lang w:eastAsia="en-AU"/>
        </w:rPr>
        <w:t>Section 3 – Authority</w:t>
      </w:r>
    </w:p>
    <w:p w14:paraId="49704E5B" w14:textId="10408B0D" w:rsidR="00274AAE" w:rsidRPr="004D18D8" w:rsidRDefault="00274AAE" w:rsidP="0083014B">
      <w:pPr>
        <w:pStyle w:val="ListParagraph"/>
        <w:numPr>
          <w:ilvl w:val="0"/>
          <w:numId w:val="12"/>
        </w:num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color w:val="000000"/>
          <w:sz w:val="24"/>
          <w:szCs w:val="24"/>
          <w:lang w:eastAsia="en-AU"/>
        </w:rPr>
        <w:t xml:space="preserve">This section provides that the </w:t>
      </w:r>
      <w:r w:rsidR="00347CBA" w:rsidRPr="004D18D8">
        <w:rPr>
          <w:rFonts w:ascii="Calibri" w:eastAsia="Times New Roman" w:hAnsi="Calibri" w:cs="Calibri"/>
          <w:color w:val="000000"/>
          <w:sz w:val="24"/>
          <w:szCs w:val="24"/>
          <w:lang w:eastAsia="en-AU"/>
        </w:rPr>
        <w:t>Instrument</w:t>
      </w:r>
      <w:r w:rsidRPr="004D18D8">
        <w:rPr>
          <w:rFonts w:ascii="Calibri" w:eastAsia="Times New Roman" w:hAnsi="Calibri" w:cs="Calibri"/>
          <w:color w:val="000000"/>
          <w:sz w:val="24"/>
          <w:szCs w:val="24"/>
          <w:lang w:eastAsia="en-AU"/>
        </w:rPr>
        <w:t xml:space="preserve"> is made under of subsections 6</w:t>
      </w:r>
      <w:proofErr w:type="gramStart"/>
      <w:r w:rsidRPr="004D18D8">
        <w:rPr>
          <w:rFonts w:ascii="Calibri" w:eastAsia="Times New Roman" w:hAnsi="Calibri" w:cs="Calibri"/>
          <w:color w:val="000000"/>
          <w:sz w:val="24"/>
          <w:szCs w:val="24"/>
          <w:lang w:eastAsia="en-AU"/>
        </w:rPr>
        <w:t>B(</w:t>
      </w:r>
      <w:proofErr w:type="gramEnd"/>
      <w:r w:rsidRPr="004D18D8">
        <w:rPr>
          <w:rFonts w:ascii="Calibri" w:eastAsia="Times New Roman" w:hAnsi="Calibri" w:cs="Calibri"/>
          <w:color w:val="000000"/>
          <w:sz w:val="24"/>
          <w:szCs w:val="24"/>
          <w:lang w:eastAsia="en-AU"/>
        </w:rPr>
        <w:t xml:space="preserve">1), 9(2) and 12(2), and section 13 of the </w:t>
      </w:r>
      <w:r w:rsidR="003A32B6" w:rsidRPr="004D18D8">
        <w:rPr>
          <w:rFonts w:ascii="Calibri" w:eastAsia="Times New Roman" w:hAnsi="Calibri" w:cs="Calibri"/>
          <w:color w:val="000000"/>
          <w:sz w:val="24"/>
          <w:szCs w:val="24"/>
          <w:lang w:eastAsia="en-AU"/>
        </w:rPr>
        <w:t>Act.</w:t>
      </w:r>
    </w:p>
    <w:p w14:paraId="1723238E" w14:textId="77777777" w:rsidR="0083014B" w:rsidRPr="004D18D8" w:rsidRDefault="0083014B" w:rsidP="0083014B">
      <w:pPr>
        <w:pStyle w:val="ListParagraph"/>
        <w:shd w:val="clear" w:color="auto" w:fill="FFFFFF"/>
        <w:spacing w:after="0" w:line="240" w:lineRule="auto"/>
        <w:rPr>
          <w:rFonts w:ascii="Calibri" w:eastAsia="Times New Roman" w:hAnsi="Calibri" w:cs="Calibri"/>
          <w:color w:val="000000"/>
          <w:sz w:val="24"/>
          <w:szCs w:val="24"/>
          <w:lang w:eastAsia="en-AU"/>
        </w:rPr>
      </w:pPr>
    </w:p>
    <w:p w14:paraId="261F1D0F" w14:textId="77777777" w:rsidR="00274AAE" w:rsidRPr="004D18D8" w:rsidRDefault="00274AAE" w:rsidP="001B0AAA">
      <w:pPr>
        <w:shd w:val="clear" w:color="auto" w:fill="FFFFFF"/>
        <w:spacing w:after="0" w:line="240" w:lineRule="auto"/>
        <w:rPr>
          <w:rFonts w:ascii="Calibri" w:eastAsia="Times New Roman" w:hAnsi="Calibri" w:cs="Calibri"/>
          <w:b/>
          <w:bCs/>
          <w:color w:val="000000"/>
          <w:sz w:val="24"/>
          <w:szCs w:val="24"/>
          <w:u w:val="single"/>
          <w:lang w:eastAsia="en-AU"/>
        </w:rPr>
      </w:pPr>
      <w:r w:rsidRPr="004D18D8">
        <w:rPr>
          <w:rFonts w:ascii="Calibri" w:eastAsia="Times New Roman" w:hAnsi="Calibri" w:cs="Calibri"/>
          <w:b/>
          <w:bCs/>
          <w:color w:val="000000"/>
          <w:sz w:val="24"/>
          <w:szCs w:val="24"/>
          <w:u w:val="single"/>
          <w:lang w:eastAsia="en-AU"/>
        </w:rPr>
        <w:t>Section 4 – Schedules</w:t>
      </w:r>
    </w:p>
    <w:p w14:paraId="3246FA6D" w14:textId="0366E924" w:rsidR="00274AAE" w:rsidRPr="004D18D8" w:rsidRDefault="00274AAE" w:rsidP="0083014B">
      <w:pPr>
        <w:pStyle w:val="ListParagraph"/>
        <w:numPr>
          <w:ilvl w:val="0"/>
          <w:numId w:val="12"/>
        </w:num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color w:val="000000"/>
          <w:sz w:val="24"/>
          <w:szCs w:val="24"/>
          <w:lang w:eastAsia="en-AU"/>
        </w:rPr>
        <w:t xml:space="preserve">This section provides that each instrument that is specified in a Schedule to the </w:t>
      </w:r>
      <w:r w:rsidR="00246B53" w:rsidRPr="004D18D8">
        <w:rPr>
          <w:rFonts w:ascii="Calibri" w:eastAsia="Times New Roman" w:hAnsi="Calibri" w:cs="Calibri"/>
          <w:color w:val="000000"/>
          <w:sz w:val="24"/>
          <w:szCs w:val="24"/>
          <w:lang w:eastAsia="en-AU"/>
        </w:rPr>
        <w:t>Instrument</w:t>
      </w:r>
      <w:r w:rsidRPr="004D18D8">
        <w:rPr>
          <w:rFonts w:ascii="Calibri" w:eastAsia="Times New Roman" w:hAnsi="Calibri" w:cs="Calibri"/>
          <w:color w:val="000000"/>
          <w:sz w:val="24"/>
          <w:szCs w:val="24"/>
          <w:lang w:eastAsia="en-AU"/>
        </w:rPr>
        <w:t xml:space="preserve"> is amended or repealed as set out in the applicable items in the Schedule concerned, and any other item in a Schedule to the </w:t>
      </w:r>
      <w:r w:rsidR="00246B53" w:rsidRPr="004D18D8">
        <w:rPr>
          <w:rFonts w:ascii="Calibri" w:eastAsia="Times New Roman" w:hAnsi="Calibri" w:cs="Calibri"/>
          <w:color w:val="000000"/>
          <w:sz w:val="24"/>
          <w:szCs w:val="24"/>
          <w:lang w:eastAsia="en-AU"/>
        </w:rPr>
        <w:t>Instrument</w:t>
      </w:r>
      <w:r w:rsidRPr="004D18D8">
        <w:rPr>
          <w:rFonts w:ascii="Calibri" w:eastAsia="Times New Roman" w:hAnsi="Calibri" w:cs="Calibri"/>
          <w:color w:val="000000"/>
          <w:sz w:val="24"/>
          <w:szCs w:val="24"/>
          <w:lang w:eastAsia="en-AU"/>
        </w:rPr>
        <w:t xml:space="preserve"> has effect according to its terms.</w:t>
      </w:r>
    </w:p>
    <w:p w14:paraId="1E0AB038" w14:textId="77777777" w:rsidR="0083014B" w:rsidRPr="004D18D8" w:rsidRDefault="0083014B" w:rsidP="0083014B">
      <w:pPr>
        <w:pStyle w:val="ListParagraph"/>
        <w:shd w:val="clear" w:color="auto" w:fill="FFFFFF"/>
        <w:spacing w:after="0" w:line="240" w:lineRule="auto"/>
        <w:rPr>
          <w:rFonts w:ascii="Calibri" w:eastAsia="Times New Roman" w:hAnsi="Calibri" w:cs="Calibri"/>
          <w:color w:val="000000"/>
          <w:sz w:val="24"/>
          <w:szCs w:val="24"/>
          <w:lang w:eastAsia="en-AU"/>
        </w:rPr>
      </w:pPr>
    </w:p>
    <w:p w14:paraId="603DA3EE" w14:textId="77777777" w:rsidR="00274AAE" w:rsidRPr="004D18D8" w:rsidRDefault="00274AAE" w:rsidP="001B0AAA">
      <w:pPr>
        <w:shd w:val="clear" w:color="auto" w:fill="FFFFFF"/>
        <w:spacing w:after="0" w:line="240" w:lineRule="auto"/>
        <w:rPr>
          <w:rFonts w:ascii="Calibri" w:eastAsia="Times New Roman" w:hAnsi="Calibri" w:cs="Calibri"/>
          <w:b/>
          <w:bCs/>
          <w:color w:val="000000"/>
          <w:sz w:val="24"/>
          <w:szCs w:val="24"/>
          <w:u w:val="single"/>
          <w:lang w:eastAsia="en-AU"/>
        </w:rPr>
      </w:pPr>
      <w:r w:rsidRPr="004D18D8">
        <w:rPr>
          <w:rFonts w:ascii="Calibri" w:eastAsia="Times New Roman" w:hAnsi="Calibri" w:cs="Calibri"/>
          <w:b/>
          <w:bCs/>
          <w:color w:val="000000"/>
          <w:sz w:val="24"/>
          <w:szCs w:val="24"/>
          <w:u w:val="single"/>
          <w:lang w:eastAsia="en-AU"/>
        </w:rPr>
        <w:t>Schedule 1 – Amendments</w:t>
      </w:r>
    </w:p>
    <w:p w14:paraId="5E9084B2" w14:textId="7471D2BE" w:rsidR="00274AAE" w:rsidRPr="004D18D8" w:rsidRDefault="00F779F7" w:rsidP="001B0AAA">
      <w:pPr>
        <w:shd w:val="clear" w:color="auto" w:fill="FFFFFF"/>
        <w:spacing w:after="0" w:line="240" w:lineRule="auto"/>
        <w:rPr>
          <w:rFonts w:ascii="Calibri" w:eastAsia="Times New Roman" w:hAnsi="Calibri" w:cs="Calibri"/>
          <w:color w:val="000000"/>
          <w:sz w:val="24"/>
          <w:szCs w:val="24"/>
          <w:u w:val="single"/>
          <w:lang w:eastAsia="en-AU"/>
        </w:rPr>
      </w:pPr>
      <w:r w:rsidRPr="004D18D8">
        <w:rPr>
          <w:rFonts w:ascii="Calibri" w:eastAsia="Times New Roman" w:hAnsi="Calibri" w:cs="Calibri"/>
          <w:color w:val="000000"/>
          <w:sz w:val="24"/>
          <w:szCs w:val="24"/>
          <w:u w:val="single"/>
          <w:lang w:eastAsia="en-AU"/>
        </w:rPr>
        <w:t>I</w:t>
      </w:r>
      <w:r w:rsidR="00246B53" w:rsidRPr="004D18D8">
        <w:rPr>
          <w:rFonts w:ascii="Calibri" w:eastAsia="Times New Roman" w:hAnsi="Calibri" w:cs="Calibri"/>
          <w:color w:val="000000"/>
          <w:sz w:val="24"/>
          <w:szCs w:val="24"/>
          <w:u w:val="single"/>
          <w:lang w:eastAsia="en-AU"/>
        </w:rPr>
        <w:t>tem 1</w:t>
      </w:r>
      <w:r w:rsidR="009C72D1" w:rsidRPr="004D18D8">
        <w:rPr>
          <w:rFonts w:ascii="Calibri" w:eastAsia="Times New Roman" w:hAnsi="Calibri" w:cs="Calibri"/>
          <w:color w:val="000000"/>
          <w:sz w:val="24"/>
          <w:szCs w:val="24"/>
          <w:u w:val="single"/>
          <w:lang w:eastAsia="en-AU"/>
        </w:rPr>
        <w:t xml:space="preserve"> </w:t>
      </w:r>
      <w:r w:rsidR="005C58F3" w:rsidRPr="004D18D8">
        <w:rPr>
          <w:rFonts w:ascii="Calibri" w:eastAsia="Times New Roman" w:hAnsi="Calibri" w:cs="Calibri"/>
          <w:color w:val="000000"/>
          <w:sz w:val="24"/>
          <w:szCs w:val="24"/>
          <w:u w:val="single"/>
          <w:lang w:eastAsia="en-AU"/>
        </w:rPr>
        <w:t>– Making words</w:t>
      </w:r>
    </w:p>
    <w:p w14:paraId="4390756E" w14:textId="188AA9E0" w:rsidR="00274AAE" w:rsidRPr="004D18D8" w:rsidRDefault="00274AAE" w:rsidP="0083014B">
      <w:pPr>
        <w:pStyle w:val="ListParagraph"/>
        <w:numPr>
          <w:ilvl w:val="0"/>
          <w:numId w:val="12"/>
        </w:num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color w:val="000000"/>
          <w:sz w:val="24"/>
          <w:szCs w:val="24"/>
          <w:lang w:eastAsia="en-AU"/>
        </w:rPr>
        <w:t>This item omits the words “</w:t>
      </w:r>
      <w:r w:rsidRPr="004D18D8">
        <w:rPr>
          <w:rFonts w:ascii="Calibri" w:eastAsia="Times New Roman" w:hAnsi="Calibri" w:cs="Calibri"/>
          <w:i/>
          <w:iCs/>
          <w:color w:val="000000"/>
          <w:sz w:val="24"/>
          <w:szCs w:val="24"/>
          <w:lang w:eastAsia="en-AU"/>
        </w:rPr>
        <w:t>National Vocational Education and Training Regulator Act 2011</w:t>
      </w:r>
      <w:r w:rsidRPr="004D18D8">
        <w:rPr>
          <w:rFonts w:ascii="Calibri" w:eastAsia="Times New Roman" w:hAnsi="Calibri" w:cs="Calibri"/>
          <w:color w:val="000000"/>
          <w:sz w:val="24"/>
          <w:szCs w:val="24"/>
          <w:lang w:eastAsia="en-AU"/>
        </w:rPr>
        <w:t>” from the Determination’s making words, substituting them with “</w:t>
      </w:r>
      <w:r w:rsidRPr="004D18D8">
        <w:rPr>
          <w:rFonts w:ascii="Calibri" w:eastAsia="Times New Roman" w:hAnsi="Calibri" w:cs="Calibri"/>
          <w:i/>
          <w:iCs/>
          <w:color w:val="000000"/>
          <w:sz w:val="24"/>
          <w:szCs w:val="24"/>
          <w:lang w:eastAsia="en-AU"/>
        </w:rPr>
        <w:t>National Vocational Education and Training Regulator (Charges) Act 2012</w:t>
      </w:r>
      <w:r w:rsidRPr="004D18D8">
        <w:rPr>
          <w:rFonts w:ascii="Calibri" w:eastAsia="Times New Roman" w:hAnsi="Calibri" w:cs="Calibri"/>
          <w:color w:val="000000"/>
          <w:sz w:val="24"/>
          <w:szCs w:val="24"/>
          <w:lang w:eastAsia="en-AU"/>
        </w:rPr>
        <w:t xml:space="preserve">”. </w:t>
      </w:r>
    </w:p>
    <w:p w14:paraId="1EA6ED31" w14:textId="77777777" w:rsidR="00FC0CBD" w:rsidRPr="004D18D8" w:rsidRDefault="00FC0CBD" w:rsidP="00FC0CBD">
      <w:pPr>
        <w:spacing w:after="0"/>
        <w:rPr>
          <w:rFonts w:ascii="Calibri" w:hAnsi="Calibri" w:cs="Calibri"/>
          <w:sz w:val="24"/>
          <w:szCs w:val="24"/>
          <w:u w:val="single"/>
        </w:rPr>
      </w:pPr>
    </w:p>
    <w:p w14:paraId="513CCB8F" w14:textId="1E4306D8" w:rsidR="00FC0CBD" w:rsidRPr="004D18D8" w:rsidRDefault="00FC0CBD" w:rsidP="00FC0CBD">
      <w:pPr>
        <w:spacing w:after="0"/>
        <w:rPr>
          <w:rFonts w:ascii="Calibri" w:hAnsi="Calibri" w:cs="Calibri"/>
          <w:sz w:val="24"/>
          <w:szCs w:val="24"/>
          <w:u w:val="single"/>
        </w:rPr>
      </w:pPr>
      <w:r w:rsidRPr="004D18D8">
        <w:rPr>
          <w:rFonts w:ascii="Calibri" w:hAnsi="Calibri" w:cs="Calibri"/>
          <w:sz w:val="24"/>
          <w:szCs w:val="24"/>
          <w:u w:val="single"/>
        </w:rPr>
        <w:t>Items 2 – 4</w:t>
      </w:r>
    </w:p>
    <w:p w14:paraId="162B20E8" w14:textId="72BE28A7" w:rsidR="00FC0CBD" w:rsidRPr="004D18D8" w:rsidRDefault="00FC0CBD" w:rsidP="002A704C">
      <w:pPr>
        <w:pStyle w:val="ListParagraph"/>
        <w:numPr>
          <w:ilvl w:val="0"/>
          <w:numId w:val="12"/>
        </w:num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color w:val="000000"/>
          <w:sz w:val="24"/>
          <w:szCs w:val="24"/>
          <w:lang w:eastAsia="en-AU"/>
        </w:rPr>
        <w:t xml:space="preserve">These items omit references to “Charges” to </w:t>
      </w:r>
      <w:r w:rsidR="00927DFD" w:rsidRPr="004D18D8">
        <w:rPr>
          <w:rFonts w:ascii="Calibri" w:eastAsia="Times New Roman" w:hAnsi="Calibri" w:cs="Calibri"/>
          <w:color w:val="000000"/>
          <w:sz w:val="24"/>
          <w:szCs w:val="24"/>
          <w:lang w:eastAsia="en-AU"/>
        </w:rPr>
        <w:t>promote consistency with</w:t>
      </w:r>
      <w:r w:rsidRPr="004D18D8">
        <w:rPr>
          <w:rFonts w:ascii="Calibri" w:eastAsia="Times New Roman" w:hAnsi="Calibri" w:cs="Calibri"/>
          <w:color w:val="000000"/>
          <w:sz w:val="24"/>
          <w:szCs w:val="24"/>
          <w:lang w:eastAsia="en-AU"/>
        </w:rPr>
        <w:t xml:space="preserve"> current drafting practices.</w:t>
      </w:r>
    </w:p>
    <w:p w14:paraId="2459FFAC" w14:textId="33823018" w:rsidR="00FC0CBD" w:rsidRPr="004D18D8" w:rsidRDefault="00FC0CBD" w:rsidP="002A704C">
      <w:pPr>
        <w:pStyle w:val="ListParagraph"/>
        <w:shd w:val="clear" w:color="auto" w:fill="FFFFFF"/>
        <w:spacing w:after="0" w:line="240" w:lineRule="auto"/>
        <w:rPr>
          <w:rFonts w:ascii="Calibri" w:eastAsia="Times New Roman" w:hAnsi="Calibri" w:cs="Calibri"/>
          <w:color w:val="000000"/>
          <w:sz w:val="24"/>
          <w:szCs w:val="24"/>
          <w:lang w:eastAsia="en-AU"/>
        </w:rPr>
      </w:pPr>
    </w:p>
    <w:p w14:paraId="4F99ECFC" w14:textId="45A6ACAE" w:rsidR="00274AAE" w:rsidRPr="004D18D8" w:rsidRDefault="00F779F7" w:rsidP="001B0AAA">
      <w:pPr>
        <w:spacing w:after="0"/>
        <w:rPr>
          <w:rFonts w:ascii="Calibri" w:hAnsi="Calibri" w:cs="Calibri"/>
          <w:sz w:val="24"/>
          <w:szCs w:val="24"/>
          <w:u w:val="single"/>
        </w:rPr>
      </w:pPr>
      <w:r w:rsidRPr="004D18D8">
        <w:rPr>
          <w:rFonts w:ascii="Calibri" w:hAnsi="Calibri" w:cs="Calibri"/>
          <w:sz w:val="24"/>
          <w:szCs w:val="24"/>
          <w:u w:val="single"/>
        </w:rPr>
        <w:t>I</w:t>
      </w:r>
      <w:r w:rsidR="00437AB7" w:rsidRPr="004D18D8">
        <w:rPr>
          <w:rFonts w:ascii="Calibri" w:hAnsi="Calibri" w:cs="Calibri"/>
          <w:sz w:val="24"/>
          <w:szCs w:val="24"/>
          <w:u w:val="single"/>
        </w:rPr>
        <w:t>tem 2</w:t>
      </w:r>
      <w:r w:rsidR="005C58F3" w:rsidRPr="004D18D8">
        <w:rPr>
          <w:rFonts w:ascii="Calibri" w:hAnsi="Calibri" w:cs="Calibri"/>
          <w:sz w:val="24"/>
          <w:szCs w:val="24"/>
          <w:u w:val="single"/>
        </w:rPr>
        <w:t xml:space="preserve"> – Section 7</w:t>
      </w:r>
      <w:r w:rsidR="00C97A55" w:rsidRPr="004D18D8">
        <w:rPr>
          <w:rFonts w:ascii="Calibri" w:hAnsi="Calibri" w:cs="Calibri"/>
          <w:sz w:val="24"/>
          <w:szCs w:val="24"/>
          <w:u w:val="single"/>
        </w:rPr>
        <w:t xml:space="preserve"> Definitions</w:t>
      </w:r>
    </w:p>
    <w:p w14:paraId="395B6030" w14:textId="77777777" w:rsidR="00274AAE" w:rsidRPr="004D18D8" w:rsidRDefault="00274AAE" w:rsidP="002A704C">
      <w:pPr>
        <w:pStyle w:val="ListParagraph"/>
        <w:numPr>
          <w:ilvl w:val="0"/>
          <w:numId w:val="12"/>
        </w:num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color w:val="000000"/>
          <w:sz w:val="24"/>
          <w:szCs w:val="24"/>
          <w:lang w:eastAsia="en-AU"/>
        </w:rPr>
        <w:t>This item repeals section 7 and substitutes it with new section 7.</w:t>
      </w:r>
    </w:p>
    <w:p w14:paraId="05EB3F25" w14:textId="2412D753" w:rsidR="00274AAE" w:rsidRPr="004D18D8" w:rsidRDefault="00274AAE" w:rsidP="002A704C">
      <w:pPr>
        <w:pStyle w:val="ListParagraph"/>
        <w:numPr>
          <w:ilvl w:val="0"/>
          <w:numId w:val="12"/>
        </w:num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color w:val="000000"/>
          <w:sz w:val="24"/>
          <w:szCs w:val="24"/>
          <w:lang w:eastAsia="en-AU"/>
        </w:rPr>
        <w:t xml:space="preserve">A note at the beginning of new section 7 provides that a number of expressions used in the Determination are defined in section 3 of the NVETR Act, including “Australian Qualifications Framework”, “compliance audit”, “National VET Regulator”, “NVR registered training organisation”, “registered provider” and “VET accredited course”. </w:t>
      </w:r>
    </w:p>
    <w:p w14:paraId="7CBFF491" w14:textId="1B49AF41" w:rsidR="00274AAE" w:rsidRPr="004D18D8" w:rsidRDefault="00274AAE" w:rsidP="002A704C">
      <w:pPr>
        <w:pStyle w:val="ListParagraph"/>
        <w:numPr>
          <w:ilvl w:val="0"/>
          <w:numId w:val="12"/>
        </w:num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color w:val="000000"/>
          <w:sz w:val="24"/>
          <w:szCs w:val="24"/>
          <w:lang w:eastAsia="en-AU"/>
        </w:rPr>
        <w:t xml:space="preserve">New section 7 defines “Act”, “ASQA”, “Auditor”, “Australian Skills Quality Authority”, “Compliant Officer”, “ELICOS”, “National VET Regulator annual registration charge”, “NVETR Act”, “qualification”, “training package” and “units of competency”. </w:t>
      </w:r>
    </w:p>
    <w:p w14:paraId="16BA1059" w14:textId="70CE45B1" w:rsidR="00441B80" w:rsidRPr="004D18D8" w:rsidRDefault="00441B80" w:rsidP="002A704C">
      <w:pPr>
        <w:pStyle w:val="ListParagraph"/>
        <w:numPr>
          <w:ilvl w:val="0"/>
          <w:numId w:val="12"/>
        </w:num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color w:val="000000"/>
          <w:sz w:val="24"/>
          <w:szCs w:val="24"/>
          <w:lang w:eastAsia="en-AU"/>
        </w:rPr>
        <w:t>This item effectively repeals the definition</w:t>
      </w:r>
      <w:r w:rsidR="00387F2E" w:rsidRPr="004D18D8">
        <w:rPr>
          <w:rFonts w:ascii="Calibri" w:eastAsia="Times New Roman" w:hAnsi="Calibri" w:cs="Calibri"/>
          <w:color w:val="000000"/>
          <w:sz w:val="24"/>
          <w:szCs w:val="24"/>
          <w:lang w:eastAsia="en-AU"/>
        </w:rPr>
        <w:t>s</w:t>
      </w:r>
      <w:r w:rsidRPr="004D18D8">
        <w:rPr>
          <w:rFonts w:ascii="Calibri" w:eastAsia="Times New Roman" w:hAnsi="Calibri" w:cs="Calibri"/>
          <w:color w:val="000000"/>
          <w:sz w:val="24"/>
          <w:szCs w:val="24"/>
          <w:lang w:eastAsia="en-AU"/>
        </w:rPr>
        <w:t xml:space="preserve"> of “ASQA official travel costs”</w:t>
      </w:r>
      <w:r w:rsidR="00387F2E" w:rsidRPr="004D18D8">
        <w:rPr>
          <w:rFonts w:ascii="Calibri" w:eastAsia="Times New Roman" w:hAnsi="Calibri" w:cs="Calibri"/>
          <w:color w:val="000000"/>
          <w:sz w:val="24"/>
          <w:szCs w:val="24"/>
          <w:lang w:eastAsia="en-AU"/>
        </w:rPr>
        <w:t xml:space="preserve"> and “reasonable expenses” as these phrases are not used in the Determination.</w:t>
      </w:r>
    </w:p>
    <w:p w14:paraId="54E23858" w14:textId="15AFA7E2" w:rsidR="00274AAE" w:rsidRPr="004D18D8" w:rsidRDefault="00274AAE" w:rsidP="002A704C">
      <w:pPr>
        <w:pStyle w:val="ListParagraph"/>
        <w:numPr>
          <w:ilvl w:val="0"/>
          <w:numId w:val="12"/>
        </w:num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color w:val="000000"/>
          <w:sz w:val="24"/>
          <w:szCs w:val="24"/>
          <w:lang w:eastAsia="en-AU"/>
        </w:rPr>
        <w:t xml:space="preserve">This item is linked to the changes in sections 28, 29, 40 and 41 of the </w:t>
      </w:r>
      <w:r w:rsidR="00436EC0" w:rsidRPr="004D18D8">
        <w:rPr>
          <w:rFonts w:ascii="Calibri" w:eastAsia="Times New Roman" w:hAnsi="Calibri" w:cs="Calibri"/>
          <w:i/>
          <w:iCs/>
          <w:color w:val="000000"/>
          <w:sz w:val="24"/>
          <w:szCs w:val="24"/>
          <w:lang w:eastAsia="en-AU"/>
        </w:rPr>
        <w:t xml:space="preserve">National Vocational Education and Training Regulator Amendment (Governance and Other </w:t>
      </w:r>
      <w:r w:rsidR="00436EC0" w:rsidRPr="004D18D8">
        <w:rPr>
          <w:rFonts w:ascii="Calibri" w:eastAsia="Times New Roman" w:hAnsi="Calibri" w:cs="Calibri"/>
          <w:i/>
          <w:iCs/>
          <w:color w:val="000000"/>
          <w:sz w:val="24"/>
          <w:szCs w:val="24"/>
          <w:lang w:eastAsia="en-AU"/>
        </w:rPr>
        <w:lastRenderedPageBreak/>
        <w:t>Matters) Act 2020</w:t>
      </w:r>
      <w:r w:rsidR="00436EC0" w:rsidRPr="004D18D8">
        <w:rPr>
          <w:rFonts w:ascii="Calibri" w:eastAsia="Times New Roman" w:hAnsi="Calibri" w:cs="Calibri"/>
          <w:color w:val="000000"/>
          <w:sz w:val="24"/>
          <w:szCs w:val="24"/>
          <w:lang w:eastAsia="en-AU"/>
        </w:rPr>
        <w:t xml:space="preserve"> </w:t>
      </w:r>
      <w:r w:rsidRPr="004D18D8">
        <w:rPr>
          <w:rFonts w:ascii="Calibri" w:eastAsia="Times New Roman" w:hAnsi="Calibri" w:cs="Calibri"/>
          <w:color w:val="000000"/>
          <w:sz w:val="24"/>
          <w:szCs w:val="24"/>
          <w:lang w:eastAsia="en-AU"/>
        </w:rPr>
        <w:t>that relate to the National VET Regulator’s governance arrangements, and promotes consistency with current drafting practices.</w:t>
      </w:r>
    </w:p>
    <w:p w14:paraId="43A7BFF4" w14:textId="77777777" w:rsidR="00274AAE" w:rsidRPr="004D18D8" w:rsidRDefault="00274AAE" w:rsidP="00274AAE">
      <w:pPr>
        <w:shd w:val="clear" w:color="auto" w:fill="FFFFFF"/>
        <w:spacing w:after="0" w:line="240" w:lineRule="auto"/>
        <w:rPr>
          <w:rFonts w:ascii="Calibri" w:eastAsia="Times New Roman" w:hAnsi="Calibri" w:cs="Calibri"/>
          <w:color w:val="000000"/>
          <w:sz w:val="24"/>
          <w:szCs w:val="24"/>
          <w:lang w:eastAsia="en-AU"/>
        </w:rPr>
      </w:pPr>
    </w:p>
    <w:p w14:paraId="157BDE91" w14:textId="0B56CBD9" w:rsidR="00274AAE" w:rsidRPr="004D18D8" w:rsidRDefault="00F779F7" w:rsidP="001B0AAA">
      <w:pPr>
        <w:shd w:val="clear" w:color="auto" w:fill="FFFFFF"/>
        <w:spacing w:after="0" w:line="240" w:lineRule="auto"/>
        <w:rPr>
          <w:rFonts w:ascii="Calibri" w:eastAsia="Times New Roman" w:hAnsi="Calibri" w:cs="Calibri"/>
          <w:color w:val="000000"/>
          <w:sz w:val="24"/>
          <w:szCs w:val="24"/>
          <w:u w:val="single"/>
          <w:lang w:eastAsia="en-AU"/>
        </w:rPr>
      </w:pPr>
      <w:r w:rsidRPr="004D18D8">
        <w:rPr>
          <w:rFonts w:ascii="Calibri" w:eastAsia="Times New Roman" w:hAnsi="Calibri" w:cs="Calibri"/>
          <w:color w:val="000000"/>
          <w:sz w:val="24"/>
          <w:szCs w:val="24"/>
          <w:u w:val="single"/>
          <w:lang w:eastAsia="en-AU"/>
        </w:rPr>
        <w:t>I</w:t>
      </w:r>
      <w:r w:rsidR="009551BC" w:rsidRPr="004D18D8">
        <w:rPr>
          <w:rFonts w:ascii="Calibri" w:eastAsia="Times New Roman" w:hAnsi="Calibri" w:cs="Calibri"/>
          <w:color w:val="000000"/>
          <w:sz w:val="24"/>
          <w:szCs w:val="24"/>
          <w:u w:val="single"/>
          <w:lang w:eastAsia="en-AU"/>
        </w:rPr>
        <w:t>tem</w:t>
      </w:r>
      <w:r w:rsidR="0083014B" w:rsidRPr="004D18D8">
        <w:rPr>
          <w:rFonts w:ascii="Calibri" w:eastAsia="Times New Roman" w:hAnsi="Calibri" w:cs="Calibri"/>
          <w:color w:val="000000"/>
          <w:sz w:val="24"/>
          <w:szCs w:val="24"/>
          <w:u w:val="single"/>
          <w:lang w:eastAsia="en-AU"/>
        </w:rPr>
        <w:t>s</w:t>
      </w:r>
      <w:r w:rsidR="009551BC" w:rsidRPr="004D18D8">
        <w:rPr>
          <w:rFonts w:ascii="Calibri" w:eastAsia="Times New Roman" w:hAnsi="Calibri" w:cs="Calibri"/>
          <w:color w:val="000000"/>
          <w:sz w:val="24"/>
          <w:szCs w:val="24"/>
          <w:u w:val="single"/>
          <w:lang w:eastAsia="en-AU"/>
        </w:rPr>
        <w:t xml:space="preserve"> 3</w:t>
      </w:r>
      <w:r w:rsidR="00FE3740" w:rsidRPr="004D18D8">
        <w:rPr>
          <w:rFonts w:ascii="Calibri" w:eastAsia="Times New Roman" w:hAnsi="Calibri" w:cs="Calibri"/>
          <w:color w:val="000000"/>
          <w:sz w:val="24"/>
          <w:szCs w:val="24"/>
          <w:u w:val="single"/>
          <w:lang w:eastAsia="en-AU"/>
        </w:rPr>
        <w:t xml:space="preserve"> – </w:t>
      </w:r>
      <w:r w:rsidR="0083014B" w:rsidRPr="004D18D8">
        <w:rPr>
          <w:rFonts w:ascii="Calibri" w:eastAsia="Times New Roman" w:hAnsi="Calibri" w:cs="Calibri"/>
          <w:color w:val="000000"/>
          <w:sz w:val="24"/>
          <w:szCs w:val="24"/>
          <w:u w:val="single"/>
          <w:lang w:eastAsia="en-AU"/>
        </w:rPr>
        <w:t>18</w:t>
      </w:r>
    </w:p>
    <w:p w14:paraId="07380086" w14:textId="7CE7CF9E" w:rsidR="00274AAE" w:rsidRPr="004D18D8" w:rsidRDefault="00274AAE" w:rsidP="002A704C">
      <w:pPr>
        <w:pStyle w:val="ListParagraph"/>
        <w:numPr>
          <w:ilvl w:val="0"/>
          <w:numId w:val="12"/>
        </w:num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color w:val="000000"/>
          <w:sz w:val="24"/>
          <w:szCs w:val="24"/>
          <w:lang w:eastAsia="en-AU"/>
        </w:rPr>
        <w:t>Th</w:t>
      </w:r>
      <w:r w:rsidR="007C5B27" w:rsidRPr="004D18D8">
        <w:rPr>
          <w:rFonts w:ascii="Calibri" w:eastAsia="Times New Roman" w:hAnsi="Calibri" w:cs="Calibri"/>
          <w:color w:val="000000"/>
          <w:sz w:val="24"/>
          <w:szCs w:val="24"/>
          <w:lang w:eastAsia="en-AU"/>
        </w:rPr>
        <w:t>ese</w:t>
      </w:r>
      <w:r w:rsidRPr="004D18D8">
        <w:rPr>
          <w:rFonts w:ascii="Calibri" w:eastAsia="Times New Roman" w:hAnsi="Calibri" w:cs="Calibri"/>
          <w:color w:val="000000"/>
          <w:sz w:val="24"/>
          <w:szCs w:val="24"/>
          <w:lang w:eastAsia="en-AU"/>
        </w:rPr>
        <w:t xml:space="preserve"> item</w:t>
      </w:r>
      <w:r w:rsidR="007C5B27" w:rsidRPr="004D18D8">
        <w:rPr>
          <w:rFonts w:ascii="Calibri" w:eastAsia="Times New Roman" w:hAnsi="Calibri" w:cs="Calibri"/>
          <w:color w:val="000000"/>
          <w:sz w:val="24"/>
          <w:szCs w:val="24"/>
          <w:lang w:eastAsia="en-AU"/>
        </w:rPr>
        <w:t>s</w:t>
      </w:r>
      <w:r w:rsidRPr="004D18D8">
        <w:rPr>
          <w:rFonts w:ascii="Calibri" w:eastAsia="Times New Roman" w:hAnsi="Calibri" w:cs="Calibri"/>
          <w:color w:val="000000"/>
          <w:sz w:val="24"/>
          <w:szCs w:val="24"/>
          <w:lang w:eastAsia="en-AU"/>
        </w:rPr>
        <w:t xml:space="preserve"> make </w:t>
      </w:r>
      <w:r w:rsidR="0083014B" w:rsidRPr="004D18D8">
        <w:rPr>
          <w:rFonts w:ascii="Calibri" w:eastAsia="Times New Roman" w:hAnsi="Calibri" w:cs="Calibri"/>
          <w:color w:val="000000"/>
          <w:sz w:val="24"/>
          <w:szCs w:val="24"/>
          <w:lang w:eastAsia="en-AU"/>
        </w:rPr>
        <w:t>minor</w:t>
      </w:r>
      <w:r w:rsidRPr="004D18D8">
        <w:rPr>
          <w:rFonts w:ascii="Calibri" w:eastAsia="Times New Roman" w:hAnsi="Calibri" w:cs="Calibri"/>
          <w:color w:val="000000"/>
          <w:sz w:val="24"/>
          <w:szCs w:val="24"/>
          <w:lang w:eastAsia="en-AU"/>
        </w:rPr>
        <w:t xml:space="preserve"> amendment</w:t>
      </w:r>
      <w:r w:rsidR="0083014B" w:rsidRPr="004D18D8">
        <w:rPr>
          <w:rFonts w:ascii="Calibri" w:eastAsia="Times New Roman" w:hAnsi="Calibri" w:cs="Calibri"/>
          <w:color w:val="000000"/>
          <w:sz w:val="24"/>
          <w:szCs w:val="24"/>
          <w:lang w:eastAsia="en-AU"/>
        </w:rPr>
        <w:t>s</w:t>
      </w:r>
      <w:r w:rsidR="007C5B27" w:rsidRPr="004D18D8">
        <w:rPr>
          <w:rFonts w:ascii="Calibri" w:eastAsia="Times New Roman" w:hAnsi="Calibri" w:cs="Calibri"/>
          <w:color w:val="000000"/>
          <w:sz w:val="24"/>
          <w:szCs w:val="24"/>
          <w:lang w:eastAsia="en-AU"/>
        </w:rPr>
        <w:t xml:space="preserve"> to align the language used in the </w:t>
      </w:r>
      <w:r w:rsidR="00436EC0" w:rsidRPr="004D18D8">
        <w:rPr>
          <w:rFonts w:ascii="Calibri" w:eastAsia="Times New Roman" w:hAnsi="Calibri" w:cs="Calibri"/>
          <w:i/>
          <w:iCs/>
          <w:color w:val="000000"/>
          <w:sz w:val="24"/>
          <w:szCs w:val="24"/>
          <w:lang w:eastAsia="en-AU"/>
        </w:rPr>
        <w:t>National Vocational Education and Training Regulator (Charges) Determination 2013 (No. 1)</w:t>
      </w:r>
      <w:r w:rsidR="007C5B27" w:rsidRPr="004D18D8">
        <w:rPr>
          <w:rFonts w:ascii="Calibri" w:eastAsia="Times New Roman" w:hAnsi="Calibri" w:cs="Calibri"/>
          <w:color w:val="000000"/>
          <w:sz w:val="24"/>
          <w:szCs w:val="24"/>
          <w:lang w:eastAsia="en-AU"/>
        </w:rPr>
        <w:t xml:space="preserve"> with the language used in the </w:t>
      </w:r>
      <w:r w:rsidR="007C5B27" w:rsidRPr="004D18D8">
        <w:rPr>
          <w:rFonts w:ascii="Calibri" w:eastAsia="Times New Roman" w:hAnsi="Calibri" w:cs="Calibri"/>
          <w:i/>
          <w:iCs/>
          <w:color w:val="000000"/>
          <w:sz w:val="24"/>
          <w:szCs w:val="24"/>
          <w:lang w:eastAsia="en-AU"/>
        </w:rPr>
        <w:t>National Vocational Education and Training Regulator (Charges) Act 2012</w:t>
      </w:r>
      <w:r w:rsidR="007C5B27" w:rsidRPr="004D18D8">
        <w:rPr>
          <w:rFonts w:ascii="Calibri" w:eastAsia="Times New Roman" w:hAnsi="Calibri" w:cs="Calibri"/>
          <w:color w:val="000000"/>
          <w:sz w:val="24"/>
          <w:szCs w:val="24"/>
          <w:lang w:eastAsia="en-AU"/>
        </w:rPr>
        <w:t>. These items omit references to “ASQA” and “ASQA’s Chief Commissioner” and substitute them with “the National VET Regulator”. These items also omit references to “Charges”.</w:t>
      </w:r>
    </w:p>
    <w:p w14:paraId="0A78C53D" w14:textId="77777777" w:rsidR="00274AAE" w:rsidRPr="004D18D8" w:rsidRDefault="00274AAE" w:rsidP="00274AAE">
      <w:pPr>
        <w:shd w:val="clear" w:color="auto" w:fill="FFFFFF"/>
        <w:spacing w:after="0" w:line="240" w:lineRule="auto"/>
        <w:rPr>
          <w:rFonts w:ascii="Calibri" w:eastAsia="Times New Roman" w:hAnsi="Calibri" w:cs="Calibri"/>
          <w:color w:val="000000"/>
          <w:sz w:val="24"/>
          <w:szCs w:val="24"/>
          <w:lang w:eastAsia="en-AU"/>
        </w:rPr>
      </w:pPr>
    </w:p>
    <w:p w14:paraId="7260F282" w14:textId="77777777" w:rsidR="00274AAE" w:rsidRPr="004D18D8" w:rsidRDefault="00274AAE" w:rsidP="00022C38">
      <w:pPr>
        <w:rPr>
          <w:rFonts w:ascii="Calibri" w:hAnsi="Calibri" w:cs="Calibri"/>
          <w:sz w:val="24"/>
          <w:szCs w:val="24"/>
        </w:rPr>
      </w:pPr>
    </w:p>
    <w:p w14:paraId="65EEE957" w14:textId="459CAAF8" w:rsidR="00B86F07" w:rsidRPr="004D18D8" w:rsidRDefault="00B86F07" w:rsidP="00B86F07">
      <w:pPr>
        <w:shd w:val="clear" w:color="auto" w:fill="FFFFFF"/>
        <w:spacing w:after="0" w:line="240" w:lineRule="auto"/>
        <w:rPr>
          <w:rFonts w:ascii="Calibri" w:eastAsia="Times New Roman" w:hAnsi="Calibri" w:cs="Calibri"/>
          <w:color w:val="000000"/>
          <w:sz w:val="24"/>
          <w:szCs w:val="24"/>
          <w:lang w:eastAsia="en-AU"/>
        </w:rPr>
      </w:pPr>
    </w:p>
    <w:p w14:paraId="1AE27860" w14:textId="77777777" w:rsidR="008E6748" w:rsidRPr="004D18D8" w:rsidRDefault="008E6748">
      <w:pPr>
        <w:rPr>
          <w:rFonts w:ascii="Calibri" w:eastAsia="Times New Roman" w:hAnsi="Calibri" w:cs="Calibri"/>
          <w:b/>
          <w:bCs/>
          <w:i/>
          <w:iCs/>
          <w:color w:val="000000"/>
          <w:sz w:val="24"/>
          <w:szCs w:val="24"/>
          <w:lang w:eastAsia="en-AU"/>
        </w:rPr>
      </w:pPr>
      <w:r w:rsidRPr="004D18D8">
        <w:rPr>
          <w:rFonts w:ascii="Calibri" w:eastAsia="Times New Roman" w:hAnsi="Calibri" w:cs="Calibri"/>
          <w:b/>
          <w:bCs/>
          <w:i/>
          <w:iCs/>
          <w:color w:val="000000"/>
          <w:sz w:val="24"/>
          <w:szCs w:val="24"/>
          <w:lang w:eastAsia="en-AU"/>
        </w:rPr>
        <w:br w:type="page"/>
      </w:r>
    </w:p>
    <w:p w14:paraId="1CE35BD8" w14:textId="442A03D9" w:rsidR="00F657DF" w:rsidRPr="004D18D8" w:rsidRDefault="00B86F07" w:rsidP="00F657DF">
      <w:pPr>
        <w:shd w:val="clear" w:color="auto" w:fill="FFFFFF"/>
        <w:spacing w:after="0" w:line="240" w:lineRule="auto"/>
        <w:jc w:val="center"/>
        <w:rPr>
          <w:rFonts w:ascii="Calibri" w:eastAsia="Times New Roman" w:hAnsi="Calibri" w:cs="Calibri"/>
          <w:color w:val="000000"/>
          <w:sz w:val="24"/>
          <w:szCs w:val="24"/>
          <w:lang w:eastAsia="en-AU"/>
        </w:rPr>
      </w:pPr>
      <w:r w:rsidRPr="004D18D8">
        <w:rPr>
          <w:rFonts w:ascii="Calibri" w:eastAsia="Times New Roman" w:hAnsi="Calibri" w:cs="Calibri"/>
          <w:b/>
          <w:bCs/>
          <w:i/>
          <w:iCs/>
          <w:color w:val="000000"/>
          <w:sz w:val="24"/>
          <w:szCs w:val="24"/>
          <w:lang w:eastAsia="en-AU"/>
        </w:rPr>
        <w:lastRenderedPageBreak/>
        <w:t> </w:t>
      </w:r>
      <w:r w:rsidR="00F657DF" w:rsidRPr="004D18D8">
        <w:rPr>
          <w:rFonts w:ascii="Calibri" w:eastAsia="Times New Roman" w:hAnsi="Calibri" w:cs="Calibri"/>
          <w:b/>
          <w:bCs/>
          <w:color w:val="000000"/>
          <w:sz w:val="24"/>
          <w:szCs w:val="24"/>
          <w:lang w:eastAsia="en-AU"/>
        </w:rPr>
        <w:t>STATEMENT OF COMPATIBILITY WITH HUMAN RIGHTS</w:t>
      </w:r>
    </w:p>
    <w:p w14:paraId="59473EFD" w14:textId="77777777" w:rsidR="00F657DF" w:rsidRPr="004D18D8" w:rsidRDefault="00F657DF" w:rsidP="00F657DF">
      <w:pPr>
        <w:shd w:val="clear" w:color="auto" w:fill="FFFFFF"/>
        <w:spacing w:after="0" w:line="240" w:lineRule="auto"/>
        <w:rPr>
          <w:rFonts w:ascii="Calibri" w:eastAsia="Times New Roman" w:hAnsi="Calibri" w:cs="Calibri"/>
          <w:color w:val="000000"/>
          <w:sz w:val="24"/>
          <w:szCs w:val="24"/>
          <w:lang w:eastAsia="en-AU"/>
        </w:rPr>
      </w:pPr>
      <w:r w:rsidRPr="004D18D8">
        <w:rPr>
          <w:rFonts w:ascii="Calibri" w:eastAsia="Times New Roman" w:hAnsi="Calibri" w:cs="Calibri"/>
          <w:b/>
          <w:bCs/>
          <w:i/>
          <w:iCs/>
          <w:color w:val="000000"/>
          <w:sz w:val="24"/>
          <w:szCs w:val="24"/>
          <w:lang w:eastAsia="en-AU"/>
        </w:rPr>
        <w:t> </w:t>
      </w:r>
    </w:p>
    <w:p w14:paraId="1D4861BB" w14:textId="77777777" w:rsidR="00F657DF" w:rsidRPr="004D18D8" w:rsidRDefault="00F657DF" w:rsidP="00F657DF">
      <w:pPr>
        <w:jc w:val="center"/>
        <w:rPr>
          <w:rFonts w:ascii="Calibri" w:hAnsi="Calibri" w:cs="Calibri"/>
          <w:sz w:val="24"/>
          <w:szCs w:val="24"/>
        </w:rPr>
      </w:pPr>
      <w:r w:rsidRPr="004D18D8">
        <w:rPr>
          <w:rFonts w:ascii="Calibri" w:hAnsi="Calibri" w:cs="Calibri"/>
          <w:sz w:val="24"/>
          <w:szCs w:val="24"/>
        </w:rPr>
        <w:t xml:space="preserve">Prepared in accordance with Part 3 of the </w:t>
      </w:r>
      <w:r w:rsidRPr="004D18D8">
        <w:rPr>
          <w:rFonts w:ascii="Calibri" w:hAnsi="Calibri" w:cs="Calibri"/>
          <w:i/>
          <w:iCs/>
          <w:sz w:val="24"/>
          <w:szCs w:val="24"/>
        </w:rPr>
        <w:t>Human Rights (Parliamentary Scrutiny) Act 2011</w:t>
      </w:r>
    </w:p>
    <w:p w14:paraId="2DFBB9C8" w14:textId="77777777" w:rsidR="00A26BDB" w:rsidRPr="004D18D8" w:rsidRDefault="00A26BDB" w:rsidP="00A26BDB">
      <w:pPr>
        <w:shd w:val="clear" w:color="auto" w:fill="FFFFFF"/>
        <w:spacing w:after="0" w:line="240" w:lineRule="auto"/>
        <w:jc w:val="center"/>
        <w:rPr>
          <w:rFonts w:ascii="Calibri" w:eastAsia="Times New Roman" w:hAnsi="Calibri" w:cs="Calibri"/>
          <w:color w:val="000000"/>
          <w:sz w:val="24"/>
          <w:szCs w:val="24"/>
          <w:lang w:eastAsia="en-AU"/>
        </w:rPr>
      </w:pPr>
      <w:r w:rsidRPr="004D18D8">
        <w:rPr>
          <w:rFonts w:ascii="Calibri" w:eastAsia="Times New Roman" w:hAnsi="Calibri" w:cs="Calibri"/>
          <w:i/>
          <w:iCs/>
          <w:color w:val="000000"/>
          <w:sz w:val="24"/>
          <w:szCs w:val="24"/>
          <w:lang w:eastAsia="en-AU"/>
        </w:rPr>
        <w:t>National Vocational Education and Training Regulator (Charges) Amendment (Governance and Other Matters) Determination 2021</w:t>
      </w:r>
    </w:p>
    <w:p w14:paraId="504D91A3" w14:textId="77777777" w:rsidR="00F657DF" w:rsidRPr="004D18D8" w:rsidRDefault="00F657DF" w:rsidP="00F657DF">
      <w:pPr>
        <w:rPr>
          <w:rFonts w:ascii="Calibri" w:hAnsi="Calibri" w:cs="Calibri"/>
          <w:sz w:val="24"/>
          <w:szCs w:val="24"/>
        </w:rPr>
      </w:pPr>
    </w:p>
    <w:p w14:paraId="4AD8ED4F" w14:textId="50EDFF0C" w:rsidR="00F657DF" w:rsidRPr="004D18D8" w:rsidRDefault="008A5D92" w:rsidP="00F657DF">
      <w:pPr>
        <w:rPr>
          <w:rFonts w:ascii="Calibri" w:hAnsi="Calibri" w:cs="Calibri"/>
          <w:sz w:val="24"/>
          <w:szCs w:val="24"/>
        </w:rPr>
      </w:pPr>
      <w:r w:rsidRPr="004D18D8">
        <w:rPr>
          <w:rFonts w:ascii="Calibri" w:eastAsia="Times New Roman" w:hAnsi="Calibri" w:cs="Calibri"/>
          <w:color w:val="000000"/>
          <w:sz w:val="24"/>
          <w:szCs w:val="24"/>
          <w:lang w:eastAsia="en-AU"/>
        </w:rPr>
        <w:t>The </w:t>
      </w:r>
      <w:r w:rsidRPr="004D18D8">
        <w:rPr>
          <w:rFonts w:ascii="Calibri" w:eastAsia="Times New Roman" w:hAnsi="Calibri" w:cs="Calibri"/>
          <w:i/>
          <w:iCs/>
          <w:color w:val="000000"/>
          <w:sz w:val="24"/>
          <w:szCs w:val="24"/>
          <w:lang w:eastAsia="en-AU"/>
        </w:rPr>
        <w:t>National Vocational Education and Training Regulator (Charges) Amendment (Governance and Other Matters) Determination 2021</w:t>
      </w:r>
      <w:r w:rsidRPr="004D18D8">
        <w:rPr>
          <w:rFonts w:ascii="Calibri" w:eastAsia="Times New Roman" w:hAnsi="Calibri" w:cs="Calibri"/>
          <w:color w:val="000000"/>
          <w:sz w:val="24"/>
          <w:szCs w:val="24"/>
          <w:lang w:eastAsia="en-AU"/>
        </w:rPr>
        <w:t xml:space="preserve"> (the </w:t>
      </w:r>
      <w:r w:rsidR="009551BC" w:rsidRPr="004D18D8">
        <w:rPr>
          <w:rFonts w:ascii="Calibri" w:eastAsia="Times New Roman" w:hAnsi="Calibri" w:cs="Calibri"/>
          <w:b/>
          <w:bCs/>
          <w:color w:val="000000"/>
          <w:sz w:val="24"/>
          <w:szCs w:val="24"/>
          <w:lang w:eastAsia="en-AU"/>
        </w:rPr>
        <w:t>Instrument</w:t>
      </w:r>
      <w:r w:rsidRPr="004D18D8">
        <w:rPr>
          <w:rFonts w:ascii="Calibri" w:eastAsia="Times New Roman" w:hAnsi="Calibri" w:cs="Calibri"/>
          <w:color w:val="000000"/>
          <w:sz w:val="24"/>
          <w:szCs w:val="24"/>
          <w:lang w:eastAsia="en-AU"/>
        </w:rPr>
        <w:t xml:space="preserve">) </w:t>
      </w:r>
      <w:r w:rsidR="004C5A39" w:rsidRPr="004D18D8">
        <w:rPr>
          <w:rFonts w:ascii="Calibri" w:hAnsi="Calibri" w:cs="Calibri"/>
          <w:sz w:val="24"/>
          <w:szCs w:val="24"/>
        </w:rPr>
        <w:t>is</w:t>
      </w:r>
      <w:r w:rsidR="00F657DF" w:rsidRPr="004D18D8">
        <w:rPr>
          <w:rFonts w:ascii="Calibri" w:hAnsi="Calibri" w:cs="Calibri"/>
          <w:sz w:val="24"/>
          <w:szCs w:val="24"/>
        </w:rPr>
        <w:t xml:space="preserve"> compatible with the human rights and freedoms recognised or declared in the international instruments listed in section 3 of the </w:t>
      </w:r>
      <w:r w:rsidR="00F657DF" w:rsidRPr="004D18D8">
        <w:rPr>
          <w:rFonts w:ascii="Calibri" w:hAnsi="Calibri" w:cs="Calibri"/>
          <w:i/>
          <w:iCs/>
          <w:sz w:val="24"/>
          <w:szCs w:val="24"/>
        </w:rPr>
        <w:t>Human Rights (Parliamentary Scrutiny) Act 2011</w:t>
      </w:r>
      <w:r w:rsidR="00F657DF" w:rsidRPr="004D18D8">
        <w:rPr>
          <w:rFonts w:ascii="Calibri" w:hAnsi="Calibri" w:cs="Calibri"/>
          <w:sz w:val="24"/>
          <w:szCs w:val="24"/>
        </w:rPr>
        <w:t>.</w:t>
      </w:r>
    </w:p>
    <w:p w14:paraId="7F14DA65" w14:textId="7773671A" w:rsidR="00F657DF" w:rsidRPr="004D18D8" w:rsidRDefault="00F657DF" w:rsidP="00F657DF">
      <w:pPr>
        <w:rPr>
          <w:rFonts w:ascii="Calibri" w:hAnsi="Calibri" w:cs="Calibri"/>
          <w:b/>
          <w:bCs/>
          <w:sz w:val="24"/>
          <w:szCs w:val="24"/>
        </w:rPr>
      </w:pPr>
      <w:r w:rsidRPr="004D18D8">
        <w:rPr>
          <w:rFonts w:ascii="Calibri" w:hAnsi="Calibri" w:cs="Calibri"/>
          <w:b/>
          <w:bCs/>
          <w:sz w:val="24"/>
          <w:szCs w:val="24"/>
        </w:rPr>
        <w:t>Overview</w:t>
      </w:r>
    </w:p>
    <w:p w14:paraId="427B69F7" w14:textId="7B644C12" w:rsidR="00891832" w:rsidRPr="004D18D8" w:rsidRDefault="00523B13" w:rsidP="00F657DF">
      <w:pPr>
        <w:rPr>
          <w:rFonts w:ascii="Calibri" w:hAnsi="Calibri" w:cs="Calibri"/>
          <w:sz w:val="24"/>
          <w:szCs w:val="24"/>
        </w:rPr>
      </w:pPr>
      <w:r w:rsidRPr="004D18D8">
        <w:rPr>
          <w:rFonts w:ascii="Calibri" w:hAnsi="Calibri" w:cs="Calibri"/>
          <w:sz w:val="24"/>
          <w:szCs w:val="24"/>
        </w:rPr>
        <w:t xml:space="preserve">The purpose of the Instrument is to amend the </w:t>
      </w:r>
      <w:r w:rsidRPr="004D18D8">
        <w:rPr>
          <w:rFonts w:ascii="Calibri" w:eastAsia="Times New Roman" w:hAnsi="Calibri" w:cs="Calibri"/>
          <w:i/>
          <w:iCs/>
          <w:color w:val="000000"/>
          <w:sz w:val="24"/>
          <w:szCs w:val="24"/>
          <w:lang w:eastAsia="en-AU"/>
        </w:rPr>
        <w:t xml:space="preserve">National Vocational Education and Training Regulator (Charges) Amendment (Governance and Other Matters) Determination 2021 </w:t>
      </w:r>
      <w:r w:rsidRPr="004D18D8">
        <w:rPr>
          <w:rFonts w:ascii="Calibri" w:eastAsia="Times New Roman" w:hAnsi="Calibri" w:cs="Calibri"/>
          <w:color w:val="000000"/>
          <w:sz w:val="24"/>
          <w:szCs w:val="24"/>
          <w:lang w:eastAsia="en-AU"/>
        </w:rPr>
        <w:t xml:space="preserve">(the </w:t>
      </w:r>
      <w:r w:rsidRPr="004D18D8">
        <w:rPr>
          <w:rFonts w:ascii="Calibri" w:eastAsia="Times New Roman" w:hAnsi="Calibri" w:cs="Calibri"/>
          <w:b/>
          <w:bCs/>
          <w:color w:val="000000"/>
          <w:sz w:val="24"/>
          <w:szCs w:val="24"/>
          <w:lang w:eastAsia="en-AU"/>
        </w:rPr>
        <w:t>Determination</w:t>
      </w:r>
      <w:r w:rsidRPr="004D18D8">
        <w:rPr>
          <w:rFonts w:ascii="Calibri" w:eastAsia="Times New Roman" w:hAnsi="Calibri" w:cs="Calibri"/>
          <w:color w:val="000000"/>
          <w:sz w:val="24"/>
          <w:szCs w:val="24"/>
          <w:lang w:eastAsia="en-AU"/>
        </w:rPr>
        <w:t>)</w:t>
      </w:r>
      <w:r w:rsidR="00891832" w:rsidRPr="004D18D8">
        <w:rPr>
          <w:rFonts w:ascii="Calibri" w:eastAsia="Times New Roman" w:hAnsi="Calibri" w:cs="Calibri"/>
          <w:color w:val="000000"/>
          <w:sz w:val="24"/>
          <w:szCs w:val="24"/>
          <w:lang w:eastAsia="en-AU"/>
        </w:rPr>
        <w:t xml:space="preserve"> to omit references to </w:t>
      </w:r>
      <w:r w:rsidR="007C5B27" w:rsidRPr="004D18D8">
        <w:rPr>
          <w:rFonts w:ascii="Calibri" w:eastAsia="Times New Roman" w:hAnsi="Calibri" w:cs="Calibri"/>
          <w:color w:val="000000"/>
          <w:sz w:val="24"/>
          <w:szCs w:val="24"/>
          <w:lang w:eastAsia="en-AU"/>
        </w:rPr>
        <w:t xml:space="preserve">“ASQA” and “ASQA’s Chief Commissioner” </w:t>
      </w:r>
      <w:r w:rsidR="00891832" w:rsidRPr="004D18D8">
        <w:rPr>
          <w:rFonts w:ascii="Calibri" w:eastAsia="Times New Roman" w:hAnsi="Calibri" w:cs="Calibri"/>
          <w:color w:val="000000"/>
          <w:sz w:val="24"/>
          <w:szCs w:val="24"/>
          <w:lang w:eastAsia="en-AU"/>
        </w:rPr>
        <w:t xml:space="preserve">and substitute them with “National VET Regulator” where relevant, so that the Determination is consistent with the </w:t>
      </w:r>
      <w:r w:rsidR="009551BC" w:rsidRPr="004D18D8">
        <w:rPr>
          <w:rFonts w:ascii="Calibri" w:hAnsi="Calibri" w:cs="Calibri"/>
          <w:i/>
          <w:iCs/>
          <w:sz w:val="24"/>
          <w:szCs w:val="24"/>
        </w:rPr>
        <w:t xml:space="preserve">National Vocational Education and Training Regulator Act 2011 </w:t>
      </w:r>
      <w:r w:rsidR="009551BC" w:rsidRPr="004D18D8">
        <w:rPr>
          <w:rFonts w:ascii="Calibri" w:hAnsi="Calibri" w:cs="Calibri"/>
          <w:sz w:val="24"/>
          <w:szCs w:val="24"/>
        </w:rPr>
        <w:t>(the</w:t>
      </w:r>
      <w:r w:rsidR="00C03C42" w:rsidRPr="004D18D8">
        <w:rPr>
          <w:rFonts w:ascii="Calibri" w:hAnsi="Calibri" w:cs="Calibri"/>
          <w:sz w:val="24"/>
          <w:szCs w:val="24"/>
        </w:rPr>
        <w:t xml:space="preserve"> </w:t>
      </w:r>
      <w:r w:rsidR="00C03C42" w:rsidRPr="004D18D8">
        <w:rPr>
          <w:rFonts w:ascii="Calibri" w:hAnsi="Calibri" w:cs="Calibri"/>
          <w:b/>
          <w:bCs/>
          <w:sz w:val="24"/>
          <w:szCs w:val="24"/>
        </w:rPr>
        <w:t>NVETR Act</w:t>
      </w:r>
      <w:r w:rsidR="009551BC" w:rsidRPr="004D18D8">
        <w:rPr>
          <w:rFonts w:ascii="Calibri" w:hAnsi="Calibri" w:cs="Calibri"/>
          <w:sz w:val="24"/>
          <w:szCs w:val="24"/>
        </w:rPr>
        <w:t>)</w:t>
      </w:r>
      <w:r w:rsidR="00891832" w:rsidRPr="004D18D8">
        <w:rPr>
          <w:rFonts w:ascii="Calibri" w:hAnsi="Calibri" w:cs="Calibri"/>
          <w:sz w:val="24"/>
          <w:szCs w:val="24"/>
        </w:rPr>
        <w:t>. The Instrument also makes some minor amendments to the Determination to reflect current drafting practices.</w:t>
      </w:r>
    </w:p>
    <w:p w14:paraId="579C2ACF" w14:textId="74E8B8B5" w:rsidR="00F657DF" w:rsidRPr="004D18D8" w:rsidRDefault="00F657DF" w:rsidP="00F657DF">
      <w:pPr>
        <w:rPr>
          <w:rFonts w:ascii="Calibri" w:hAnsi="Calibri" w:cs="Calibri"/>
          <w:sz w:val="24"/>
          <w:szCs w:val="24"/>
        </w:rPr>
      </w:pPr>
      <w:r w:rsidRPr="004D18D8">
        <w:rPr>
          <w:rFonts w:ascii="Calibri" w:hAnsi="Calibri" w:cs="Calibri"/>
          <w:sz w:val="24"/>
          <w:szCs w:val="24"/>
        </w:rPr>
        <w:t>In late 2019</w:t>
      </w:r>
      <w:r w:rsidR="00BC07F7" w:rsidRPr="004D18D8">
        <w:rPr>
          <w:rFonts w:ascii="Calibri" w:hAnsi="Calibri" w:cs="Calibri"/>
          <w:sz w:val="24"/>
          <w:szCs w:val="24"/>
        </w:rPr>
        <w:t>,</w:t>
      </w:r>
      <w:r w:rsidRPr="004D18D8">
        <w:rPr>
          <w:rFonts w:ascii="Calibri" w:hAnsi="Calibri" w:cs="Calibri"/>
          <w:sz w:val="24"/>
          <w:szCs w:val="24"/>
        </w:rPr>
        <w:t xml:space="preserve"> the Australian Government engaged experts to conduct a rapid review of the Australian Skills Quality Authority’s (</w:t>
      </w:r>
      <w:r w:rsidRPr="004D18D8">
        <w:rPr>
          <w:rFonts w:ascii="Calibri" w:hAnsi="Calibri" w:cs="Calibri"/>
          <w:b/>
          <w:bCs/>
          <w:sz w:val="24"/>
          <w:szCs w:val="24"/>
        </w:rPr>
        <w:t>ASQA</w:t>
      </w:r>
      <w:r w:rsidR="00AE5DE7" w:rsidRPr="004D18D8">
        <w:rPr>
          <w:rFonts w:ascii="Calibri" w:hAnsi="Calibri" w:cs="Calibri"/>
          <w:sz w:val="24"/>
          <w:szCs w:val="24"/>
        </w:rPr>
        <w:t>’s</w:t>
      </w:r>
      <w:r w:rsidRPr="004D18D8">
        <w:rPr>
          <w:rFonts w:ascii="Calibri" w:hAnsi="Calibri" w:cs="Calibri"/>
          <w:sz w:val="24"/>
          <w:szCs w:val="24"/>
        </w:rPr>
        <w:t>) regulatory practices</w:t>
      </w:r>
      <w:r w:rsidR="00AE5DE7" w:rsidRPr="004D18D8">
        <w:rPr>
          <w:rFonts w:ascii="Calibri" w:hAnsi="Calibri" w:cs="Calibri"/>
          <w:sz w:val="24"/>
          <w:szCs w:val="24"/>
        </w:rPr>
        <w:t xml:space="preserve"> and processes</w:t>
      </w:r>
      <w:r w:rsidRPr="004D18D8">
        <w:rPr>
          <w:rFonts w:ascii="Calibri" w:hAnsi="Calibri" w:cs="Calibri"/>
          <w:sz w:val="24"/>
          <w:szCs w:val="24"/>
        </w:rPr>
        <w:t>. The final report</w:t>
      </w:r>
      <w:r w:rsidR="002B4101" w:rsidRPr="004D18D8">
        <w:rPr>
          <w:rFonts w:ascii="Calibri" w:hAnsi="Calibri" w:cs="Calibri"/>
          <w:sz w:val="24"/>
          <w:szCs w:val="24"/>
        </w:rPr>
        <w:t xml:space="preserve"> from that rapid review concluded that, while ASQA’s overarching vision and purpose remained appropriate, some adjustments to its practices were needed to improve its engagement and communication with the sector and to ensure its regulatory approach is guided by regulatory necessity, risk and proportionality.</w:t>
      </w:r>
    </w:p>
    <w:p w14:paraId="6BAE00A6" w14:textId="2FCDACCA" w:rsidR="00F657DF" w:rsidRPr="004D18D8" w:rsidRDefault="00F657DF" w:rsidP="0003391C">
      <w:pPr>
        <w:rPr>
          <w:rFonts w:ascii="Calibri" w:hAnsi="Calibri" w:cs="Calibri"/>
          <w:sz w:val="24"/>
          <w:szCs w:val="24"/>
        </w:rPr>
      </w:pPr>
      <w:r w:rsidRPr="004D18D8">
        <w:rPr>
          <w:rFonts w:ascii="Calibri" w:hAnsi="Calibri" w:cs="Calibri"/>
          <w:sz w:val="24"/>
          <w:szCs w:val="24"/>
        </w:rPr>
        <w:t xml:space="preserve">On </w:t>
      </w:r>
      <w:r w:rsidR="0036562D" w:rsidRPr="004D18D8">
        <w:rPr>
          <w:rFonts w:ascii="Calibri" w:hAnsi="Calibri" w:cs="Calibri"/>
          <w:sz w:val="24"/>
          <w:szCs w:val="24"/>
        </w:rPr>
        <w:t>1 January 2021</w:t>
      </w:r>
      <w:r w:rsidRPr="004D18D8">
        <w:rPr>
          <w:rFonts w:ascii="Calibri" w:hAnsi="Calibri" w:cs="Calibri"/>
          <w:sz w:val="24"/>
          <w:szCs w:val="24"/>
        </w:rPr>
        <w:t xml:space="preserve">, </w:t>
      </w:r>
      <w:r w:rsidR="001C4458" w:rsidRPr="004D18D8">
        <w:rPr>
          <w:rFonts w:ascii="Calibri" w:hAnsi="Calibri" w:cs="Calibri"/>
          <w:sz w:val="24"/>
          <w:szCs w:val="24"/>
        </w:rPr>
        <w:t xml:space="preserve">Parts 1 and 2 of Schedule 1 to </w:t>
      </w:r>
      <w:r w:rsidRPr="004D18D8">
        <w:rPr>
          <w:rFonts w:ascii="Calibri" w:hAnsi="Calibri" w:cs="Calibri"/>
          <w:sz w:val="24"/>
          <w:szCs w:val="24"/>
        </w:rPr>
        <w:t xml:space="preserve">the </w:t>
      </w:r>
      <w:r w:rsidRPr="004D18D8">
        <w:rPr>
          <w:rFonts w:ascii="Calibri" w:hAnsi="Calibri" w:cs="Calibri"/>
          <w:i/>
          <w:iCs/>
          <w:sz w:val="24"/>
          <w:szCs w:val="24"/>
        </w:rPr>
        <w:t>National Vocational Education and Training Regulator Amendment (Governance and Other Matters) Act 2020</w:t>
      </w:r>
      <w:r w:rsidRPr="004D18D8">
        <w:rPr>
          <w:rFonts w:ascii="Calibri" w:hAnsi="Calibri" w:cs="Calibri"/>
          <w:sz w:val="24"/>
          <w:szCs w:val="24"/>
        </w:rPr>
        <w:t xml:space="preserve"> </w:t>
      </w:r>
      <w:r w:rsidR="001C4458" w:rsidRPr="004D18D8">
        <w:rPr>
          <w:rFonts w:ascii="Calibri" w:hAnsi="Calibri" w:cs="Calibri"/>
          <w:sz w:val="24"/>
          <w:szCs w:val="24"/>
        </w:rPr>
        <w:t>commenced</w:t>
      </w:r>
      <w:r w:rsidRPr="004D18D8">
        <w:rPr>
          <w:rFonts w:ascii="Calibri" w:hAnsi="Calibri" w:cs="Calibri"/>
          <w:sz w:val="24"/>
          <w:szCs w:val="24"/>
        </w:rPr>
        <w:t>. Th</w:t>
      </w:r>
      <w:r w:rsidR="001C4458" w:rsidRPr="004D18D8">
        <w:rPr>
          <w:rFonts w:ascii="Calibri" w:hAnsi="Calibri" w:cs="Calibri"/>
          <w:sz w:val="24"/>
          <w:szCs w:val="24"/>
        </w:rPr>
        <w:t>ose</w:t>
      </w:r>
      <w:r w:rsidRPr="004D18D8">
        <w:rPr>
          <w:rFonts w:ascii="Calibri" w:hAnsi="Calibri" w:cs="Calibri"/>
          <w:sz w:val="24"/>
          <w:szCs w:val="24"/>
        </w:rPr>
        <w:t xml:space="preserve"> amendments strengthen</w:t>
      </w:r>
      <w:r w:rsidR="001C4458" w:rsidRPr="004D18D8">
        <w:rPr>
          <w:rFonts w:ascii="Calibri" w:hAnsi="Calibri" w:cs="Calibri"/>
          <w:sz w:val="24"/>
          <w:szCs w:val="24"/>
        </w:rPr>
        <w:t>ed</w:t>
      </w:r>
      <w:r w:rsidRPr="004D18D8">
        <w:rPr>
          <w:rFonts w:ascii="Calibri" w:hAnsi="Calibri" w:cs="Calibri"/>
          <w:sz w:val="24"/>
          <w:szCs w:val="24"/>
        </w:rPr>
        <w:t xml:space="preserve"> the </w:t>
      </w:r>
      <w:r w:rsidR="001C4458" w:rsidRPr="004D18D8">
        <w:rPr>
          <w:rFonts w:ascii="Calibri" w:hAnsi="Calibri" w:cs="Calibri"/>
          <w:sz w:val="24"/>
          <w:szCs w:val="24"/>
        </w:rPr>
        <w:t xml:space="preserve">National VET </w:t>
      </w:r>
      <w:r w:rsidRPr="004D18D8">
        <w:rPr>
          <w:rFonts w:ascii="Calibri" w:hAnsi="Calibri" w:cs="Calibri"/>
          <w:sz w:val="24"/>
          <w:szCs w:val="24"/>
        </w:rPr>
        <w:t>Regulator’s governance arrangements in line with</w:t>
      </w:r>
      <w:r w:rsidR="001C4458" w:rsidRPr="004D18D8">
        <w:rPr>
          <w:rFonts w:ascii="Calibri" w:hAnsi="Calibri" w:cs="Calibri"/>
          <w:sz w:val="24"/>
          <w:szCs w:val="24"/>
        </w:rPr>
        <w:t xml:space="preserve"> the ASQA rapid review</w:t>
      </w:r>
      <w:r w:rsidRPr="004D18D8">
        <w:rPr>
          <w:rFonts w:ascii="Calibri" w:hAnsi="Calibri" w:cs="Calibri"/>
          <w:sz w:val="24"/>
          <w:szCs w:val="24"/>
        </w:rPr>
        <w:t xml:space="preserve"> recommendations. Relevantly, the amendments replace</w:t>
      </w:r>
      <w:r w:rsidR="001C4458" w:rsidRPr="004D18D8">
        <w:rPr>
          <w:rFonts w:ascii="Calibri" w:hAnsi="Calibri" w:cs="Calibri"/>
          <w:sz w:val="24"/>
          <w:szCs w:val="24"/>
        </w:rPr>
        <w:t>d</w:t>
      </w:r>
      <w:r w:rsidRPr="004D18D8">
        <w:rPr>
          <w:rFonts w:ascii="Calibri" w:hAnsi="Calibri" w:cs="Calibri"/>
          <w:sz w:val="24"/>
          <w:szCs w:val="24"/>
        </w:rPr>
        <w:t xml:space="preserve"> the Chief Commissioner / Chief Executive Officer and two Commissioners with a single independent statutory office holder, known as the National VET Regulator.</w:t>
      </w:r>
    </w:p>
    <w:p w14:paraId="0D5BE322" w14:textId="77777777" w:rsidR="00F657DF" w:rsidRPr="004D18D8" w:rsidRDefault="00F657DF" w:rsidP="00F657DF">
      <w:pPr>
        <w:rPr>
          <w:rFonts w:ascii="Calibri" w:hAnsi="Calibri" w:cs="Calibri"/>
          <w:b/>
          <w:bCs/>
          <w:sz w:val="24"/>
          <w:szCs w:val="24"/>
        </w:rPr>
      </w:pPr>
      <w:r w:rsidRPr="004D18D8">
        <w:rPr>
          <w:rFonts w:ascii="Calibri" w:hAnsi="Calibri" w:cs="Calibri"/>
          <w:b/>
          <w:bCs/>
          <w:sz w:val="24"/>
          <w:szCs w:val="24"/>
        </w:rPr>
        <w:t>Human rights implications</w:t>
      </w:r>
    </w:p>
    <w:p w14:paraId="19254886" w14:textId="42EC5A34" w:rsidR="00F657DF" w:rsidRPr="004D18D8" w:rsidRDefault="00F657DF" w:rsidP="00F657DF">
      <w:pPr>
        <w:rPr>
          <w:rFonts w:ascii="Calibri" w:hAnsi="Calibri" w:cs="Calibri"/>
          <w:sz w:val="24"/>
          <w:szCs w:val="24"/>
        </w:rPr>
      </w:pPr>
      <w:r w:rsidRPr="004D18D8">
        <w:rPr>
          <w:rFonts w:ascii="Calibri" w:hAnsi="Calibri" w:cs="Calibri"/>
          <w:sz w:val="24"/>
          <w:szCs w:val="24"/>
        </w:rPr>
        <w:t xml:space="preserve">The </w:t>
      </w:r>
      <w:r w:rsidR="00DB50B3" w:rsidRPr="004D18D8">
        <w:rPr>
          <w:rFonts w:ascii="Calibri" w:eastAsia="Times New Roman" w:hAnsi="Calibri" w:cs="Calibri"/>
          <w:color w:val="000000"/>
          <w:sz w:val="24"/>
          <w:szCs w:val="24"/>
          <w:lang w:eastAsia="en-AU"/>
        </w:rPr>
        <w:t>Instrument</w:t>
      </w:r>
      <w:r w:rsidR="0003391C" w:rsidRPr="004D18D8">
        <w:rPr>
          <w:rFonts w:ascii="Calibri" w:hAnsi="Calibri" w:cs="Calibri"/>
          <w:sz w:val="24"/>
          <w:szCs w:val="24"/>
        </w:rPr>
        <w:t xml:space="preserve"> </w:t>
      </w:r>
      <w:r w:rsidRPr="004D18D8">
        <w:rPr>
          <w:rFonts w:ascii="Calibri" w:hAnsi="Calibri" w:cs="Calibri"/>
          <w:sz w:val="24"/>
          <w:szCs w:val="24"/>
        </w:rPr>
        <w:t>engage</w:t>
      </w:r>
      <w:r w:rsidR="0003391C" w:rsidRPr="004D18D8">
        <w:rPr>
          <w:rFonts w:ascii="Calibri" w:hAnsi="Calibri" w:cs="Calibri"/>
          <w:sz w:val="24"/>
          <w:szCs w:val="24"/>
        </w:rPr>
        <w:t>s</w:t>
      </w:r>
      <w:r w:rsidRPr="004D18D8">
        <w:rPr>
          <w:rFonts w:ascii="Calibri" w:hAnsi="Calibri" w:cs="Calibri"/>
          <w:sz w:val="24"/>
          <w:szCs w:val="24"/>
        </w:rPr>
        <w:t xml:space="preserve"> the following human rights:</w:t>
      </w:r>
    </w:p>
    <w:p w14:paraId="465C06DC" w14:textId="3D71F1E0" w:rsidR="00F657DF" w:rsidRPr="004D18D8" w:rsidRDefault="00F657DF" w:rsidP="00F657DF">
      <w:pPr>
        <w:pStyle w:val="ListParagraph"/>
        <w:numPr>
          <w:ilvl w:val="0"/>
          <w:numId w:val="8"/>
        </w:numPr>
        <w:rPr>
          <w:rFonts w:ascii="Calibri" w:hAnsi="Calibri" w:cs="Calibri"/>
          <w:sz w:val="24"/>
          <w:szCs w:val="24"/>
        </w:rPr>
      </w:pPr>
      <w:r w:rsidRPr="004D18D8">
        <w:rPr>
          <w:rFonts w:ascii="Calibri" w:hAnsi="Calibri" w:cs="Calibri"/>
          <w:sz w:val="24"/>
          <w:szCs w:val="24"/>
        </w:rPr>
        <w:t xml:space="preserve">the right to education </w:t>
      </w:r>
      <w:r w:rsidR="00806CCE" w:rsidRPr="004D18D8">
        <w:rPr>
          <w:rFonts w:ascii="Calibri" w:hAnsi="Calibri" w:cs="Calibri"/>
          <w:sz w:val="24"/>
          <w:szCs w:val="24"/>
        </w:rPr>
        <w:t xml:space="preserve">contained </w:t>
      </w:r>
      <w:r w:rsidRPr="004D18D8">
        <w:rPr>
          <w:rFonts w:ascii="Calibri" w:hAnsi="Calibri" w:cs="Calibri"/>
          <w:sz w:val="24"/>
          <w:szCs w:val="24"/>
        </w:rPr>
        <w:t>in Article 13 of the International Covenant on Economic, Social and Cultural Rights (</w:t>
      </w:r>
      <w:r w:rsidRPr="004D18D8">
        <w:rPr>
          <w:rFonts w:ascii="Calibri" w:hAnsi="Calibri" w:cs="Calibri"/>
          <w:b/>
          <w:bCs/>
          <w:sz w:val="24"/>
          <w:szCs w:val="24"/>
        </w:rPr>
        <w:t>ICESCR</w:t>
      </w:r>
      <w:r w:rsidRPr="004D18D8">
        <w:rPr>
          <w:rFonts w:ascii="Calibri" w:hAnsi="Calibri" w:cs="Calibri"/>
          <w:sz w:val="24"/>
          <w:szCs w:val="24"/>
        </w:rPr>
        <w:t>) (read with Article 2) and Article 1 of the International Labour Organization’s Human Resources Development Convention (</w:t>
      </w:r>
      <w:r w:rsidRPr="004D18D8">
        <w:rPr>
          <w:rFonts w:ascii="Calibri" w:hAnsi="Calibri" w:cs="Calibri"/>
          <w:b/>
          <w:bCs/>
          <w:sz w:val="24"/>
          <w:szCs w:val="24"/>
        </w:rPr>
        <w:t>ILO Convention No. 142</w:t>
      </w:r>
      <w:r w:rsidRPr="004D18D8">
        <w:rPr>
          <w:rFonts w:ascii="Calibri" w:hAnsi="Calibri" w:cs="Calibri"/>
          <w:sz w:val="24"/>
          <w:szCs w:val="24"/>
        </w:rPr>
        <w:t>); and</w:t>
      </w:r>
    </w:p>
    <w:p w14:paraId="537FF904" w14:textId="77777777" w:rsidR="00F657DF" w:rsidRPr="004D18D8" w:rsidRDefault="00F657DF" w:rsidP="00F657DF">
      <w:pPr>
        <w:pStyle w:val="ListParagraph"/>
        <w:numPr>
          <w:ilvl w:val="0"/>
          <w:numId w:val="8"/>
        </w:numPr>
        <w:rPr>
          <w:rFonts w:ascii="Calibri" w:hAnsi="Calibri" w:cs="Calibri"/>
          <w:sz w:val="24"/>
          <w:szCs w:val="24"/>
        </w:rPr>
      </w:pPr>
      <w:r w:rsidRPr="004D18D8">
        <w:rPr>
          <w:rFonts w:ascii="Calibri" w:hAnsi="Calibri" w:cs="Calibri"/>
          <w:sz w:val="24"/>
          <w:szCs w:val="24"/>
        </w:rPr>
        <w:t>the right to work in Article 6 of the ICESCR (read with Article 2) and Article 1 of the International Labour Organization’s Employment Policy Convention (</w:t>
      </w:r>
      <w:r w:rsidRPr="004D18D8">
        <w:rPr>
          <w:rFonts w:ascii="Calibri" w:hAnsi="Calibri" w:cs="Calibri"/>
          <w:b/>
          <w:bCs/>
          <w:sz w:val="24"/>
          <w:szCs w:val="24"/>
        </w:rPr>
        <w:t>ILO Convention No. 122</w:t>
      </w:r>
      <w:r w:rsidRPr="004D18D8">
        <w:rPr>
          <w:rFonts w:ascii="Calibri" w:hAnsi="Calibri" w:cs="Calibri"/>
          <w:sz w:val="24"/>
          <w:szCs w:val="24"/>
        </w:rPr>
        <w:t>).</w:t>
      </w:r>
    </w:p>
    <w:p w14:paraId="6F80F926" w14:textId="77777777" w:rsidR="00F657DF" w:rsidRPr="004D18D8" w:rsidRDefault="00F657DF" w:rsidP="00F657DF">
      <w:pPr>
        <w:rPr>
          <w:rFonts w:ascii="Calibri" w:hAnsi="Calibri" w:cs="Calibri"/>
          <w:sz w:val="24"/>
          <w:szCs w:val="24"/>
          <w:u w:val="single"/>
        </w:rPr>
      </w:pPr>
      <w:r w:rsidRPr="004D18D8">
        <w:rPr>
          <w:rFonts w:ascii="Calibri" w:hAnsi="Calibri" w:cs="Calibri"/>
          <w:sz w:val="24"/>
          <w:szCs w:val="24"/>
          <w:u w:val="single"/>
        </w:rPr>
        <w:lastRenderedPageBreak/>
        <w:t>Right to education</w:t>
      </w:r>
    </w:p>
    <w:p w14:paraId="41E319D2" w14:textId="1E3DA479" w:rsidR="00F657DF" w:rsidRPr="004D18D8" w:rsidRDefault="00F657DF" w:rsidP="00F657DF">
      <w:pPr>
        <w:rPr>
          <w:rFonts w:ascii="Calibri" w:hAnsi="Calibri" w:cs="Calibri"/>
          <w:sz w:val="24"/>
          <w:szCs w:val="24"/>
        </w:rPr>
      </w:pPr>
      <w:r w:rsidRPr="004D18D8">
        <w:rPr>
          <w:rFonts w:ascii="Calibri" w:hAnsi="Calibri" w:cs="Calibri"/>
          <w:sz w:val="24"/>
          <w:szCs w:val="24"/>
        </w:rPr>
        <w:t xml:space="preserve">The </w:t>
      </w:r>
      <w:r w:rsidR="00845551" w:rsidRPr="004D18D8">
        <w:rPr>
          <w:rFonts w:ascii="Calibri" w:eastAsia="Times New Roman" w:hAnsi="Calibri" w:cs="Calibri"/>
          <w:color w:val="000000"/>
          <w:sz w:val="24"/>
          <w:szCs w:val="24"/>
          <w:lang w:eastAsia="en-AU"/>
        </w:rPr>
        <w:t>Instrument</w:t>
      </w:r>
      <w:r w:rsidRPr="004D18D8">
        <w:rPr>
          <w:rFonts w:ascii="Calibri" w:hAnsi="Calibri" w:cs="Calibri"/>
          <w:sz w:val="24"/>
          <w:szCs w:val="24"/>
        </w:rPr>
        <w:t xml:space="preserve"> engage</w:t>
      </w:r>
      <w:r w:rsidR="0003391C" w:rsidRPr="004D18D8">
        <w:rPr>
          <w:rFonts w:ascii="Calibri" w:hAnsi="Calibri" w:cs="Calibri"/>
          <w:sz w:val="24"/>
          <w:szCs w:val="24"/>
        </w:rPr>
        <w:t>s</w:t>
      </w:r>
      <w:r w:rsidRPr="004D18D8">
        <w:rPr>
          <w:rFonts w:ascii="Calibri" w:hAnsi="Calibri" w:cs="Calibri"/>
          <w:sz w:val="24"/>
          <w:szCs w:val="24"/>
        </w:rPr>
        <w:t xml:space="preserve"> Article 1(1) of ILO Convention No. 142, which provides that each member shall adapt and develop comprehensive and coordinated policies and programs of vocational guidance and vocational training closely linked with employment.</w:t>
      </w:r>
    </w:p>
    <w:p w14:paraId="240D1FA5" w14:textId="381A5EE4" w:rsidR="00845551" w:rsidRPr="004D18D8" w:rsidRDefault="00F657DF" w:rsidP="00F657DF">
      <w:pPr>
        <w:rPr>
          <w:rFonts w:ascii="Calibri" w:hAnsi="Calibri" w:cs="Calibri"/>
          <w:sz w:val="24"/>
          <w:szCs w:val="24"/>
        </w:rPr>
      </w:pPr>
      <w:r w:rsidRPr="004D18D8">
        <w:rPr>
          <w:rFonts w:ascii="Calibri" w:hAnsi="Calibri" w:cs="Calibri"/>
          <w:sz w:val="24"/>
          <w:szCs w:val="24"/>
        </w:rPr>
        <w:t xml:space="preserve">The </w:t>
      </w:r>
      <w:r w:rsidR="00845551" w:rsidRPr="004D18D8">
        <w:rPr>
          <w:rFonts w:ascii="Calibri" w:eastAsia="Times New Roman" w:hAnsi="Calibri" w:cs="Calibri"/>
          <w:color w:val="000000"/>
          <w:sz w:val="24"/>
          <w:szCs w:val="24"/>
          <w:lang w:eastAsia="en-AU"/>
        </w:rPr>
        <w:t>Instrument</w:t>
      </w:r>
      <w:r w:rsidR="0003391C" w:rsidRPr="004D18D8">
        <w:rPr>
          <w:rFonts w:ascii="Calibri" w:hAnsi="Calibri" w:cs="Calibri"/>
          <w:sz w:val="24"/>
          <w:szCs w:val="24"/>
        </w:rPr>
        <w:t xml:space="preserve"> </w:t>
      </w:r>
      <w:r w:rsidRPr="004D18D8">
        <w:rPr>
          <w:rFonts w:ascii="Calibri" w:hAnsi="Calibri" w:cs="Calibri"/>
          <w:sz w:val="24"/>
          <w:szCs w:val="24"/>
        </w:rPr>
        <w:t>engage</w:t>
      </w:r>
      <w:r w:rsidR="0003391C" w:rsidRPr="004D18D8">
        <w:rPr>
          <w:rFonts w:ascii="Calibri" w:hAnsi="Calibri" w:cs="Calibri"/>
          <w:sz w:val="24"/>
          <w:szCs w:val="24"/>
        </w:rPr>
        <w:t>s</w:t>
      </w:r>
      <w:r w:rsidRPr="004D18D8">
        <w:rPr>
          <w:rFonts w:ascii="Calibri" w:hAnsi="Calibri" w:cs="Calibri"/>
          <w:sz w:val="24"/>
          <w:szCs w:val="24"/>
        </w:rPr>
        <w:t xml:space="preserve"> Article 2(1) of the ICESCR, which provides that each state party to that covenant undertakes to take steps to the maximum of its available resources, with a view to achieving progressively the full realisation of the rights recognised in that covenant by all appropriate means, including particularly the adoption of legislative measures. </w:t>
      </w:r>
    </w:p>
    <w:p w14:paraId="4062603C" w14:textId="0D662E5B" w:rsidR="00F657DF" w:rsidRPr="004D18D8" w:rsidRDefault="00F657DF" w:rsidP="00F657DF">
      <w:pPr>
        <w:rPr>
          <w:rFonts w:ascii="Calibri" w:hAnsi="Calibri" w:cs="Calibri"/>
          <w:sz w:val="24"/>
          <w:szCs w:val="24"/>
        </w:rPr>
      </w:pPr>
      <w:r w:rsidRPr="004D18D8">
        <w:rPr>
          <w:rFonts w:ascii="Calibri" w:hAnsi="Calibri" w:cs="Calibri"/>
          <w:sz w:val="24"/>
          <w:szCs w:val="24"/>
        </w:rPr>
        <w:t>Relevantly:</w:t>
      </w:r>
    </w:p>
    <w:p w14:paraId="1912BA90" w14:textId="77777777" w:rsidR="00F657DF" w:rsidRPr="004D18D8" w:rsidRDefault="00F657DF" w:rsidP="00F657DF">
      <w:pPr>
        <w:pStyle w:val="ListParagraph"/>
        <w:numPr>
          <w:ilvl w:val="0"/>
          <w:numId w:val="9"/>
        </w:numPr>
        <w:rPr>
          <w:rFonts w:ascii="Calibri" w:hAnsi="Calibri" w:cs="Calibri"/>
          <w:sz w:val="24"/>
          <w:szCs w:val="24"/>
        </w:rPr>
      </w:pPr>
      <w:r w:rsidRPr="004D18D8">
        <w:rPr>
          <w:rFonts w:ascii="Calibri" w:hAnsi="Calibri" w:cs="Calibri"/>
          <w:sz w:val="24"/>
          <w:szCs w:val="24"/>
        </w:rPr>
        <w:t>Article 13(1) provides that parties to the covenant recognise the right of everyone to education; agree that education shall be directed to the full development of the human personality and the sense of its dignity, and shall strengthen the respect for human rights and fundamental freedoms; and agree that education shall enable all persons to participate effectively in a free society, promote understanding, tolerance and friendship among all the nations and all racial, ethnic or religious groups, and further the activities of the United Nations for the maintenance of peace; and</w:t>
      </w:r>
    </w:p>
    <w:p w14:paraId="7E8BD4D7" w14:textId="77777777" w:rsidR="00F657DF" w:rsidRPr="004D18D8" w:rsidRDefault="00F657DF" w:rsidP="00F657DF">
      <w:pPr>
        <w:pStyle w:val="ListParagraph"/>
        <w:numPr>
          <w:ilvl w:val="0"/>
          <w:numId w:val="9"/>
        </w:numPr>
        <w:rPr>
          <w:rFonts w:ascii="Calibri" w:hAnsi="Calibri" w:cs="Calibri"/>
          <w:sz w:val="24"/>
          <w:szCs w:val="24"/>
        </w:rPr>
      </w:pPr>
      <w:r w:rsidRPr="004D18D8">
        <w:rPr>
          <w:rFonts w:ascii="Calibri" w:hAnsi="Calibri" w:cs="Calibri"/>
          <w:sz w:val="24"/>
          <w:szCs w:val="24"/>
        </w:rPr>
        <w:t xml:space="preserve">Article 13(2)(b) provides that secondary education in its different forms, including technical and vocational secondary education, shall be made generally available and accessible to all by every appropriate means, and </w:t>
      </w:r>
      <w:proofErr w:type="gramStart"/>
      <w:r w:rsidRPr="004D18D8">
        <w:rPr>
          <w:rFonts w:ascii="Calibri" w:hAnsi="Calibri" w:cs="Calibri"/>
          <w:sz w:val="24"/>
          <w:szCs w:val="24"/>
        </w:rPr>
        <w:t>in particular by</w:t>
      </w:r>
      <w:proofErr w:type="gramEnd"/>
      <w:r w:rsidRPr="004D18D8">
        <w:rPr>
          <w:rFonts w:ascii="Calibri" w:hAnsi="Calibri" w:cs="Calibri"/>
          <w:sz w:val="24"/>
          <w:szCs w:val="24"/>
        </w:rPr>
        <w:t xml:space="preserve"> the progressive introduction of free education.</w:t>
      </w:r>
    </w:p>
    <w:p w14:paraId="55713497" w14:textId="4977784C" w:rsidR="00F657DF" w:rsidRPr="004D18D8" w:rsidRDefault="00CD7739" w:rsidP="00F657DF">
      <w:pPr>
        <w:rPr>
          <w:rFonts w:ascii="Calibri" w:hAnsi="Calibri" w:cs="Calibri"/>
          <w:sz w:val="24"/>
          <w:szCs w:val="24"/>
        </w:rPr>
      </w:pPr>
      <w:r w:rsidRPr="004D18D8">
        <w:rPr>
          <w:rFonts w:ascii="Calibri" w:hAnsi="Calibri" w:cs="Calibri"/>
          <w:sz w:val="24"/>
          <w:szCs w:val="24"/>
        </w:rPr>
        <w:t>The</w:t>
      </w:r>
      <w:r w:rsidR="0003391C" w:rsidRPr="004D18D8">
        <w:rPr>
          <w:rFonts w:ascii="Calibri" w:eastAsia="Times New Roman" w:hAnsi="Calibri" w:cs="Calibri"/>
          <w:color w:val="000000"/>
          <w:sz w:val="24"/>
          <w:szCs w:val="24"/>
          <w:lang w:eastAsia="en-AU"/>
        </w:rPr>
        <w:t xml:space="preserve"> </w:t>
      </w:r>
      <w:r w:rsidR="00845551" w:rsidRPr="004D18D8">
        <w:rPr>
          <w:rFonts w:ascii="Calibri" w:eastAsia="Times New Roman" w:hAnsi="Calibri" w:cs="Calibri"/>
          <w:color w:val="000000"/>
          <w:sz w:val="24"/>
          <w:szCs w:val="24"/>
          <w:lang w:eastAsia="en-AU"/>
        </w:rPr>
        <w:t>Instrument</w:t>
      </w:r>
      <w:r w:rsidR="0003391C" w:rsidRPr="004D18D8">
        <w:rPr>
          <w:rFonts w:ascii="Calibri" w:hAnsi="Calibri" w:cs="Calibri"/>
          <w:sz w:val="24"/>
          <w:szCs w:val="24"/>
        </w:rPr>
        <w:t xml:space="preserve"> </w:t>
      </w:r>
      <w:r w:rsidRPr="004D18D8">
        <w:rPr>
          <w:rFonts w:ascii="Calibri" w:hAnsi="Calibri" w:cs="Calibri"/>
          <w:sz w:val="24"/>
          <w:szCs w:val="24"/>
        </w:rPr>
        <w:t xml:space="preserve">amendments flow from governance changes </w:t>
      </w:r>
      <w:r w:rsidR="00236D1A" w:rsidRPr="004D18D8">
        <w:rPr>
          <w:rFonts w:ascii="Calibri" w:hAnsi="Calibri" w:cs="Calibri"/>
          <w:sz w:val="24"/>
          <w:szCs w:val="24"/>
        </w:rPr>
        <w:t xml:space="preserve">in the NVETR Act </w:t>
      </w:r>
      <w:r w:rsidRPr="004D18D8">
        <w:rPr>
          <w:rFonts w:ascii="Calibri" w:hAnsi="Calibri" w:cs="Calibri"/>
          <w:sz w:val="24"/>
          <w:szCs w:val="24"/>
        </w:rPr>
        <w:t>that were</w:t>
      </w:r>
      <w:r w:rsidR="0003391C" w:rsidRPr="004D18D8">
        <w:rPr>
          <w:rFonts w:ascii="Calibri" w:hAnsi="Calibri" w:cs="Calibri"/>
          <w:sz w:val="24"/>
          <w:szCs w:val="24"/>
        </w:rPr>
        <w:t xml:space="preserve"> </w:t>
      </w:r>
      <w:r w:rsidR="00F657DF" w:rsidRPr="004D18D8">
        <w:rPr>
          <w:rFonts w:ascii="Calibri" w:hAnsi="Calibri" w:cs="Calibri"/>
          <w:sz w:val="24"/>
          <w:szCs w:val="24"/>
        </w:rPr>
        <w:t xml:space="preserve">designed to </w:t>
      </w:r>
      <w:r w:rsidRPr="004D18D8">
        <w:rPr>
          <w:rFonts w:ascii="Calibri" w:hAnsi="Calibri" w:cs="Calibri"/>
          <w:sz w:val="24"/>
          <w:szCs w:val="24"/>
        </w:rPr>
        <w:t xml:space="preserve">improve and enhance the National VET Regulator’s ability to regulate the </w:t>
      </w:r>
      <w:r w:rsidR="00D12E60" w:rsidRPr="004D18D8">
        <w:rPr>
          <w:rFonts w:ascii="Calibri" w:hAnsi="Calibri" w:cs="Calibri"/>
          <w:sz w:val="24"/>
          <w:szCs w:val="24"/>
        </w:rPr>
        <w:t>vocational education and training (</w:t>
      </w:r>
      <w:r w:rsidR="00D12E60" w:rsidRPr="004D18D8">
        <w:rPr>
          <w:rFonts w:ascii="Calibri" w:hAnsi="Calibri" w:cs="Calibri"/>
          <w:b/>
          <w:bCs/>
          <w:sz w:val="24"/>
          <w:szCs w:val="24"/>
        </w:rPr>
        <w:t>VET</w:t>
      </w:r>
      <w:r w:rsidR="00D12E60" w:rsidRPr="004D18D8">
        <w:rPr>
          <w:rFonts w:ascii="Calibri" w:hAnsi="Calibri" w:cs="Calibri"/>
          <w:sz w:val="24"/>
          <w:szCs w:val="24"/>
        </w:rPr>
        <w:t>)</w:t>
      </w:r>
      <w:r w:rsidRPr="004D18D8">
        <w:rPr>
          <w:rFonts w:ascii="Calibri" w:hAnsi="Calibri" w:cs="Calibri"/>
          <w:sz w:val="24"/>
          <w:szCs w:val="24"/>
        </w:rPr>
        <w:t xml:space="preserve"> sector, leading to improvements in students’ educational outcomes. </w:t>
      </w:r>
      <w:r w:rsidR="00976AF3" w:rsidRPr="004D18D8">
        <w:rPr>
          <w:rFonts w:ascii="Calibri" w:hAnsi="Calibri" w:cs="Calibri"/>
          <w:sz w:val="24"/>
          <w:szCs w:val="24"/>
        </w:rPr>
        <w:t xml:space="preserve">These </w:t>
      </w:r>
      <w:r w:rsidRPr="004D18D8">
        <w:rPr>
          <w:rFonts w:ascii="Calibri" w:hAnsi="Calibri" w:cs="Calibri"/>
          <w:sz w:val="24"/>
          <w:szCs w:val="24"/>
        </w:rPr>
        <w:t>amendments</w:t>
      </w:r>
      <w:r w:rsidR="0058476F" w:rsidRPr="004D18D8">
        <w:rPr>
          <w:rFonts w:ascii="Calibri" w:hAnsi="Calibri" w:cs="Calibri"/>
          <w:sz w:val="24"/>
          <w:szCs w:val="24"/>
        </w:rPr>
        <w:t xml:space="preserve"> promote consistency with</w:t>
      </w:r>
      <w:r w:rsidR="00E24969" w:rsidRPr="004D18D8">
        <w:rPr>
          <w:rFonts w:ascii="Calibri" w:hAnsi="Calibri" w:cs="Calibri"/>
          <w:sz w:val="24"/>
          <w:szCs w:val="24"/>
        </w:rPr>
        <w:t xml:space="preserve"> the</w:t>
      </w:r>
      <w:r w:rsidR="00093832" w:rsidRPr="004D18D8">
        <w:rPr>
          <w:rFonts w:ascii="Calibri" w:hAnsi="Calibri" w:cs="Calibri"/>
          <w:sz w:val="24"/>
          <w:szCs w:val="24"/>
        </w:rPr>
        <w:t xml:space="preserve"> new governance arrangements in</w:t>
      </w:r>
      <w:r w:rsidR="0058476F" w:rsidRPr="004D18D8">
        <w:rPr>
          <w:rFonts w:ascii="Calibri" w:hAnsi="Calibri" w:cs="Calibri"/>
          <w:sz w:val="24"/>
          <w:szCs w:val="24"/>
        </w:rPr>
        <w:t xml:space="preserve"> the NVETR Act</w:t>
      </w:r>
      <w:r w:rsidR="00A46408" w:rsidRPr="004D18D8">
        <w:rPr>
          <w:rFonts w:ascii="Calibri" w:hAnsi="Calibri" w:cs="Calibri"/>
          <w:sz w:val="24"/>
          <w:szCs w:val="24"/>
        </w:rPr>
        <w:t xml:space="preserve">, generally </w:t>
      </w:r>
      <w:r w:rsidR="00F657DF" w:rsidRPr="004D18D8">
        <w:rPr>
          <w:rFonts w:ascii="Calibri" w:hAnsi="Calibri" w:cs="Calibri"/>
          <w:sz w:val="24"/>
          <w:szCs w:val="24"/>
        </w:rPr>
        <w:t>hav</w:t>
      </w:r>
      <w:r w:rsidR="00A46408" w:rsidRPr="004D18D8">
        <w:rPr>
          <w:rFonts w:ascii="Calibri" w:hAnsi="Calibri" w:cs="Calibri"/>
          <w:sz w:val="24"/>
          <w:szCs w:val="24"/>
        </w:rPr>
        <w:t>ing</w:t>
      </w:r>
      <w:r w:rsidR="00F657DF" w:rsidRPr="004D18D8">
        <w:rPr>
          <w:rFonts w:ascii="Calibri" w:hAnsi="Calibri" w:cs="Calibri"/>
          <w:sz w:val="24"/>
          <w:szCs w:val="24"/>
        </w:rPr>
        <w:t xml:space="preserve"> a positive impact on the right to education and promot</w:t>
      </w:r>
      <w:r w:rsidR="00A46408" w:rsidRPr="004D18D8">
        <w:rPr>
          <w:rFonts w:ascii="Calibri" w:hAnsi="Calibri" w:cs="Calibri"/>
          <w:sz w:val="24"/>
          <w:szCs w:val="24"/>
        </w:rPr>
        <w:t>ing</w:t>
      </w:r>
      <w:r w:rsidR="00F657DF" w:rsidRPr="004D18D8">
        <w:rPr>
          <w:rFonts w:ascii="Calibri" w:hAnsi="Calibri" w:cs="Calibri"/>
          <w:sz w:val="24"/>
          <w:szCs w:val="24"/>
        </w:rPr>
        <w:t xml:space="preserve"> that right.</w:t>
      </w:r>
    </w:p>
    <w:p w14:paraId="72FB61B0" w14:textId="77777777" w:rsidR="00F657DF" w:rsidRPr="004D18D8" w:rsidRDefault="00F657DF" w:rsidP="00F657DF">
      <w:pPr>
        <w:rPr>
          <w:rFonts w:ascii="Calibri" w:hAnsi="Calibri" w:cs="Calibri"/>
          <w:sz w:val="24"/>
          <w:szCs w:val="24"/>
          <w:u w:val="single"/>
        </w:rPr>
      </w:pPr>
      <w:r w:rsidRPr="004D18D8">
        <w:rPr>
          <w:rFonts w:ascii="Calibri" w:hAnsi="Calibri" w:cs="Calibri"/>
          <w:sz w:val="24"/>
          <w:szCs w:val="24"/>
          <w:u w:val="single"/>
        </w:rPr>
        <w:t>Right to work</w:t>
      </w:r>
    </w:p>
    <w:p w14:paraId="30DF9F2A" w14:textId="1D06313F" w:rsidR="00F657DF" w:rsidRPr="004D18D8" w:rsidRDefault="00F657DF" w:rsidP="00F657DF">
      <w:pPr>
        <w:rPr>
          <w:rFonts w:ascii="Calibri" w:hAnsi="Calibri" w:cs="Calibri"/>
          <w:sz w:val="24"/>
          <w:szCs w:val="24"/>
        </w:rPr>
      </w:pPr>
      <w:r w:rsidRPr="004D18D8">
        <w:rPr>
          <w:rFonts w:ascii="Calibri" w:hAnsi="Calibri" w:cs="Calibri"/>
          <w:sz w:val="24"/>
          <w:szCs w:val="24"/>
        </w:rPr>
        <w:t xml:space="preserve">The </w:t>
      </w:r>
      <w:r w:rsidR="006D127C" w:rsidRPr="004D18D8">
        <w:rPr>
          <w:rFonts w:ascii="Calibri" w:eastAsia="Times New Roman" w:hAnsi="Calibri" w:cs="Calibri"/>
          <w:color w:val="000000"/>
          <w:sz w:val="24"/>
          <w:szCs w:val="24"/>
          <w:lang w:eastAsia="en-AU"/>
        </w:rPr>
        <w:t>Instrument</w:t>
      </w:r>
      <w:r w:rsidR="004D4606" w:rsidRPr="004D18D8">
        <w:rPr>
          <w:rFonts w:ascii="Calibri" w:hAnsi="Calibri" w:cs="Calibri"/>
          <w:sz w:val="24"/>
          <w:szCs w:val="24"/>
        </w:rPr>
        <w:t xml:space="preserve"> </w:t>
      </w:r>
      <w:r w:rsidRPr="004D18D8">
        <w:rPr>
          <w:rFonts w:ascii="Calibri" w:hAnsi="Calibri" w:cs="Calibri"/>
          <w:sz w:val="24"/>
          <w:szCs w:val="24"/>
        </w:rPr>
        <w:t>engage</w:t>
      </w:r>
      <w:r w:rsidR="004D4606" w:rsidRPr="004D18D8">
        <w:rPr>
          <w:rFonts w:ascii="Calibri" w:hAnsi="Calibri" w:cs="Calibri"/>
          <w:sz w:val="24"/>
          <w:szCs w:val="24"/>
        </w:rPr>
        <w:t>s</w:t>
      </w:r>
      <w:r w:rsidRPr="004D18D8">
        <w:rPr>
          <w:rFonts w:ascii="Calibri" w:hAnsi="Calibri" w:cs="Calibri"/>
          <w:sz w:val="24"/>
          <w:szCs w:val="24"/>
        </w:rPr>
        <w:t xml:space="preserve"> Article 1(1) of ILO Convention No. 122, which provides that, with a view to stimulating economic growth and development, raising levels of living, meeting manpower requirements and overcoming unemployment and underemployment, each member shall declare and pursue, as a major goal, an active policy to promote full, productive and freely chosen employment.</w:t>
      </w:r>
    </w:p>
    <w:p w14:paraId="0DE9DC69" w14:textId="2B1659F4" w:rsidR="00F657DF" w:rsidRPr="004D18D8" w:rsidRDefault="00F657DF" w:rsidP="00F657DF">
      <w:pPr>
        <w:rPr>
          <w:rFonts w:ascii="Calibri" w:hAnsi="Calibri" w:cs="Calibri"/>
          <w:sz w:val="24"/>
          <w:szCs w:val="24"/>
        </w:rPr>
      </w:pPr>
      <w:r w:rsidRPr="004D18D8">
        <w:rPr>
          <w:rFonts w:ascii="Calibri" w:hAnsi="Calibri" w:cs="Calibri"/>
          <w:sz w:val="24"/>
          <w:szCs w:val="24"/>
        </w:rPr>
        <w:t xml:space="preserve">The </w:t>
      </w:r>
      <w:r w:rsidR="006D127C" w:rsidRPr="004D18D8">
        <w:rPr>
          <w:rFonts w:ascii="Calibri" w:eastAsia="Times New Roman" w:hAnsi="Calibri" w:cs="Calibri"/>
          <w:color w:val="000000"/>
          <w:sz w:val="24"/>
          <w:szCs w:val="24"/>
          <w:lang w:eastAsia="en-AU"/>
        </w:rPr>
        <w:t>Instrument</w:t>
      </w:r>
      <w:r w:rsidR="004D4606" w:rsidRPr="004D18D8">
        <w:rPr>
          <w:rFonts w:ascii="Calibri" w:hAnsi="Calibri" w:cs="Calibri"/>
          <w:sz w:val="24"/>
          <w:szCs w:val="24"/>
        </w:rPr>
        <w:t xml:space="preserve"> </w:t>
      </w:r>
      <w:r w:rsidRPr="004D18D8">
        <w:rPr>
          <w:rFonts w:ascii="Calibri" w:hAnsi="Calibri" w:cs="Calibri"/>
          <w:sz w:val="24"/>
          <w:szCs w:val="24"/>
        </w:rPr>
        <w:t>engage</w:t>
      </w:r>
      <w:r w:rsidR="004D4606" w:rsidRPr="004D18D8">
        <w:rPr>
          <w:rFonts w:ascii="Calibri" w:hAnsi="Calibri" w:cs="Calibri"/>
          <w:sz w:val="24"/>
          <w:szCs w:val="24"/>
        </w:rPr>
        <w:t>s</w:t>
      </w:r>
      <w:r w:rsidRPr="004D18D8">
        <w:rPr>
          <w:rFonts w:ascii="Calibri" w:hAnsi="Calibri" w:cs="Calibri"/>
          <w:sz w:val="24"/>
          <w:szCs w:val="24"/>
        </w:rPr>
        <w:t xml:space="preserve"> Article 2(1) of the ICESCR. Relevantly:</w:t>
      </w:r>
    </w:p>
    <w:p w14:paraId="5FB96CED" w14:textId="77777777" w:rsidR="00F657DF" w:rsidRPr="004D18D8" w:rsidRDefault="00F657DF" w:rsidP="00F657DF">
      <w:pPr>
        <w:pStyle w:val="ListParagraph"/>
        <w:numPr>
          <w:ilvl w:val="0"/>
          <w:numId w:val="10"/>
        </w:numPr>
        <w:rPr>
          <w:rFonts w:ascii="Calibri" w:hAnsi="Calibri" w:cs="Calibri"/>
          <w:sz w:val="24"/>
          <w:szCs w:val="24"/>
        </w:rPr>
      </w:pPr>
      <w:r w:rsidRPr="004D18D8">
        <w:rPr>
          <w:rFonts w:ascii="Calibri" w:hAnsi="Calibri" w:cs="Calibri"/>
          <w:sz w:val="24"/>
          <w:szCs w:val="24"/>
        </w:rPr>
        <w:t xml:space="preserve">Article 6(1) of the ICESCR provides that State Parties recognise the right to </w:t>
      </w:r>
      <w:proofErr w:type="gramStart"/>
      <w:r w:rsidRPr="004D18D8">
        <w:rPr>
          <w:rFonts w:ascii="Calibri" w:hAnsi="Calibri" w:cs="Calibri"/>
          <w:sz w:val="24"/>
          <w:szCs w:val="24"/>
        </w:rPr>
        <w:t>work;</w:t>
      </w:r>
      <w:proofErr w:type="gramEnd"/>
    </w:p>
    <w:p w14:paraId="5CA159C7" w14:textId="5E223876" w:rsidR="005C6CA6" w:rsidRPr="004D18D8" w:rsidRDefault="00F657DF" w:rsidP="00F657DF">
      <w:pPr>
        <w:pStyle w:val="ListParagraph"/>
        <w:numPr>
          <w:ilvl w:val="0"/>
          <w:numId w:val="10"/>
        </w:numPr>
        <w:rPr>
          <w:rFonts w:ascii="Calibri" w:hAnsi="Calibri" w:cs="Calibri"/>
          <w:sz w:val="24"/>
          <w:szCs w:val="24"/>
        </w:rPr>
      </w:pPr>
      <w:r w:rsidRPr="004D18D8">
        <w:rPr>
          <w:rFonts w:ascii="Calibri" w:hAnsi="Calibri" w:cs="Calibri"/>
          <w:sz w:val="24"/>
          <w:szCs w:val="24"/>
        </w:rPr>
        <w:t>Article 6(2) of the ICESCR sets out the steps to be taken by State Parties to achieve full realisation of that right, including providing technical and vocational guidance and training programs, policies and techniques to achieve steady economic, social and cultural development and full and productive employment under conditions safeguarding fundamental political and economic freedom to the individual.</w:t>
      </w:r>
    </w:p>
    <w:p w14:paraId="10A379D6" w14:textId="06E7439B" w:rsidR="005C6CA6" w:rsidRPr="004D18D8" w:rsidRDefault="00530715" w:rsidP="00F657DF">
      <w:pPr>
        <w:rPr>
          <w:rFonts w:ascii="Calibri" w:hAnsi="Calibri" w:cs="Calibri"/>
          <w:sz w:val="24"/>
          <w:szCs w:val="24"/>
        </w:rPr>
      </w:pPr>
      <w:r w:rsidRPr="004D18D8">
        <w:rPr>
          <w:rFonts w:ascii="Calibri" w:hAnsi="Calibri" w:cs="Calibri"/>
          <w:sz w:val="24"/>
          <w:szCs w:val="24"/>
        </w:rPr>
        <w:lastRenderedPageBreak/>
        <w:t>The</w:t>
      </w:r>
      <w:r w:rsidR="005C6CA6" w:rsidRPr="004D18D8">
        <w:rPr>
          <w:rFonts w:ascii="Calibri" w:eastAsia="Times New Roman" w:hAnsi="Calibri" w:cs="Calibri"/>
          <w:color w:val="000000"/>
          <w:sz w:val="24"/>
          <w:szCs w:val="24"/>
          <w:lang w:eastAsia="en-AU"/>
        </w:rPr>
        <w:t xml:space="preserve"> </w:t>
      </w:r>
      <w:r w:rsidR="00BF39A1" w:rsidRPr="004D18D8">
        <w:rPr>
          <w:rFonts w:ascii="Calibri" w:eastAsia="Times New Roman" w:hAnsi="Calibri" w:cs="Calibri"/>
          <w:color w:val="000000"/>
          <w:sz w:val="24"/>
          <w:szCs w:val="24"/>
          <w:lang w:eastAsia="en-AU"/>
        </w:rPr>
        <w:t>Instrument</w:t>
      </w:r>
      <w:r w:rsidRPr="004D18D8">
        <w:rPr>
          <w:rFonts w:ascii="Calibri" w:eastAsia="Times New Roman" w:hAnsi="Calibri" w:cs="Calibri"/>
          <w:color w:val="000000"/>
          <w:sz w:val="24"/>
          <w:szCs w:val="24"/>
          <w:lang w:eastAsia="en-AU"/>
        </w:rPr>
        <w:t xml:space="preserve"> amendments flow from governance changes in the NVETR Act</w:t>
      </w:r>
      <w:r w:rsidR="00236D1A" w:rsidRPr="004D18D8">
        <w:rPr>
          <w:rFonts w:ascii="Calibri" w:eastAsia="Times New Roman" w:hAnsi="Calibri" w:cs="Calibri"/>
          <w:color w:val="000000"/>
          <w:sz w:val="24"/>
          <w:szCs w:val="24"/>
          <w:lang w:eastAsia="en-AU"/>
        </w:rPr>
        <w:t xml:space="preserve"> that</w:t>
      </w:r>
      <w:r w:rsidR="005C6CA6" w:rsidRPr="004D18D8">
        <w:rPr>
          <w:rFonts w:ascii="Calibri" w:hAnsi="Calibri" w:cs="Calibri"/>
          <w:sz w:val="24"/>
          <w:szCs w:val="24"/>
        </w:rPr>
        <w:t xml:space="preserve"> </w:t>
      </w:r>
      <w:r w:rsidR="00236D1A" w:rsidRPr="004D18D8">
        <w:rPr>
          <w:rFonts w:ascii="Calibri" w:hAnsi="Calibri" w:cs="Calibri"/>
          <w:sz w:val="24"/>
          <w:szCs w:val="24"/>
        </w:rPr>
        <w:t>were</w:t>
      </w:r>
      <w:r w:rsidR="005C6CA6" w:rsidRPr="004D18D8">
        <w:rPr>
          <w:rFonts w:ascii="Calibri" w:hAnsi="Calibri" w:cs="Calibri"/>
          <w:sz w:val="24"/>
          <w:szCs w:val="24"/>
        </w:rPr>
        <w:t xml:space="preserve"> designed to </w:t>
      </w:r>
      <w:r w:rsidR="00236D1A" w:rsidRPr="004D18D8">
        <w:rPr>
          <w:rFonts w:ascii="Calibri" w:hAnsi="Calibri" w:cs="Calibri"/>
          <w:sz w:val="24"/>
          <w:szCs w:val="24"/>
        </w:rPr>
        <w:t>improve and enhance the National VET Regulator’s ability to regulate the VET sector</w:t>
      </w:r>
      <w:r w:rsidR="00BF0D3B" w:rsidRPr="004D18D8">
        <w:rPr>
          <w:rFonts w:ascii="Calibri" w:hAnsi="Calibri" w:cs="Calibri"/>
          <w:sz w:val="24"/>
          <w:szCs w:val="24"/>
        </w:rPr>
        <w:t>, leading to improvements in students’ educational outcomes and ultimately their preparedness to take up opportunities to work</w:t>
      </w:r>
      <w:r w:rsidR="005C6CA6" w:rsidRPr="004D18D8">
        <w:rPr>
          <w:rFonts w:ascii="Calibri" w:hAnsi="Calibri" w:cs="Calibri"/>
          <w:sz w:val="24"/>
          <w:szCs w:val="24"/>
        </w:rPr>
        <w:t xml:space="preserve">. These </w:t>
      </w:r>
      <w:r w:rsidR="00BF0D3B" w:rsidRPr="004D18D8">
        <w:rPr>
          <w:rFonts w:ascii="Calibri" w:hAnsi="Calibri" w:cs="Calibri"/>
          <w:sz w:val="24"/>
          <w:szCs w:val="24"/>
        </w:rPr>
        <w:t>amendments promote consistency with the governance arrangements in the NVETR Act</w:t>
      </w:r>
      <w:r w:rsidR="007825F3" w:rsidRPr="004D18D8">
        <w:rPr>
          <w:rFonts w:ascii="Calibri" w:hAnsi="Calibri" w:cs="Calibri"/>
          <w:sz w:val="24"/>
          <w:szCs w:val="24"/>
        </w:rPr>
        <w:t>, generally</w:t>
      </w:r>
      <w:r w:rsidR="005C6CA6" w:rsidRPr="004D18D8">
        <w:rPr>
          <w:rFonts w:ascii="Calibri" w:hAnsi="Calibri" w:cs="Calibri"/>
          <w:sz w:val="24"/>
          <w:szCs w:val="24"/>
        </w:rPr>
        <w:t xml:space="preserve"> hav</w:t>
      </w:r>
      <w:r w:rsidR="007825F3" w:rsidRPr="004D18D8">
        <w:rPr>
          <w:rFonts w:ascii="Calibri" w:hAnsi="Calibri" w:cs="Calibri"/>
          <w:sz w:val="24"/>
          <w:szCs w:val="24"/>
        </w:rPr>
        <w:t>ing</w:t>
      </w:r>
      <w:r w:rsidR="005C6CA6" w:rsidRPr="004D18D8">
        <w:rPr>
          <w:rFonts w:ascii="Calibri" w:hAnsi="Calibri" w:cs="Calibri"/>
          <w:sz w:val="24"/>
          <w:szCs w:val="24"/>
        </w:rPr>
        <w:t xml:space="preserve"> a positive impact on the right to work and promot</w:t>
      </w:r>
      <w:r w:rsidR="007825F3" w:rsidRPr="004D18D8">
        <w:rPr>
          <w:rFonts w:ascii="Calibri" w:hAnsi="Calibri" w:cs="Calibri"/>
          <w:sz w:val="24"/>
          <w:szCs w:val="24"/>
        </w:rPr>
        <w:t>ing</w:t>
      </w:r>
      <w:r w:rsidR="005C6CA6" w:rsidRPr="004D18D8">
        <w:rPr>
          <w:rFonts w:ascii="Calibri" w:hAnsi="Calibri" w:cs="Calibri"/>
          <w:sz w:val="24"/>
          <w:szCs w:val="24"/>
        </w:rPr>
        <w:t xml:space="preserve"> that right.</w:t>
      </w:r>
    </w:p>
    <w:p w14:paraId="76499C8B" w14:textId="77777777" w:rsidR="00F657DF" w:rsidRPr="004D18D8" w:rsidRDefault="00F657DF" w:rsidP="00F657DF">
      <w:pPr>
        <w:rPr>
          <w:rFonts w:ascii="Calibri" w:hAnsi="Calibri" w:cs="Calibri"/>
          <w:b/>
          <w:bCs/>
          <w:sz w:val="24"/>
          <w:szCs w:val="24"/>
        </w:rPr>
      </w:pPr>
      <w:r w:rsidRPr="004D18D8">
        <w:rPr>
          <w:rFonts w:ascii="Calibri" w:hAnsi="Calibri" w:cs="Calibri"/>
          <w:b/>
          <w:bCs/>
          <w:sz w:val="24"/>
          <w:szCs w:val="24"/>
        </w:rPr>
        <w:t>Conclusion</w:t>
      </w:r>
    </w:p>
    <w:p w14:paraId="197A93B0" w14:textId="35A75CD4" w:rsidR="00B86F07" w:rsidRPr="004D18D8" w:rsidRDefault="00F657DF" w:rsidP="00776485">
      <w:pPr>
        <w:rPr>
          <w:rFonts w:ascii="Calibri" w:hAnsi="Calibri" w:cs="Calibri"/>
          <w:sz w:val="24"/>
          <w:szCs w:val="24"/>
        </w:rPr>
      </w:pPr>
      <w:r w:rsidRPr="004D18D8">
        <w:rPr>
          <w:rFonts w:ascii="Calibri" w:hAnsi="Calibri" w:cs="Calibri"/>
          <w:sz w:val="24"/>
          <w:szCs w:val="24"/>
        </w:rPr>
        <w:t xml:space="preserve">The </w:t>
      </w:r>
      <w:r w:rsidR="00BF39A1" w:rsidRPr="004D18D8">
        <w:rPr>
          <w:rFonts w:ascii="Calibri" w:eastAsia="Times New Roman" w:hAnsi="Calibri" w:cs="Calibri"/>
          <w:color w:val="000000"/>
          <w:sz w:val="24"/>
          <w:szCs w:val="24"/>
          <w:lang w:eastAsia="en-AU"/>
        </w:rPr>
        <w:t>Instrument</w:t>
      </w:r>
      <w:r w:rsidR="00851D68" w:rsidRPr="004D18D8">
        <w:rPr>
          <w:rFonts w:ascii="Calibri" w:hAnsi="Calibri" w:cs="Calibri"/>
          <w:sz w:val="24"/>
          <w:szCs w:val="24"/>
        </w:rPr>
        <w:t xml:space="preserve"> </w:t>
      </w:r>
      <w:r w:rsidR="00530715" w:rsidRPr="004D18D8">
        <w:rPr>
          <w:rFonts w:ascii="Calibri" w:hAnsi="Calibri" w:cs="Calibri"/>
          <w:sz w:val="24"/>
          <w:szCs w:val="24"/>
        </w:rPr>
        <w:t>is</w:t>
      </w:r>
      <w:r w:rsidRPr="004D18D8">
        <w:rPr>
          <w:rFonts w:ascii="Calibri" w:hAnsi="Calibri" w:cs="Calibri"/>
          <w:sz w:val="24"/>
          <w:szCs w:val="24"/>
        </w:rPr>
        <w:t xml:space="preserve"> compatible with human rights as </w:t>
      </w:r>
      <w:r w:rsidR="00A000FC" w:rsidRPr="004D18D8">
        <w:rPr>
          <w:rFonts w:ascii="Calibri" w:hAnsi="Calibri" w:cs="Calibri"/>
          <w:sz w:val="24"/>
          <w:szCs w:val="24"/>
        </w:rPr>
        <w:t>it</w:t>
      </w:r>
      <w:r w:rsidRPr="004D18D8">
        <w:rPr>
          <w:rFonts w:ascii="Calibri" w:hAnsi="Calibri" w:cs="Calibri"/>
          <w:sz w:val="24"/>
          <w:szCs w:val="24"/>
        </w:rPr>
        <w:t xml:space="preserve"> promote</w:t>
      </w:r>
      <w:r w:rsidR="00A000FC" w:rsidRPr="004D18D8">
        <w:rPr>
          <w:rFonts w:ascii="Calibri" w:hAnsi="Calibri" w:cs="Calibri"/>
          <w:sz w:val="24"/>
          <w:szCs w:val="24"/>
        </w:rPr>
        <w:t>s</w:t>
      </w:r>
      <w:r w:rsidRPr="004D18D8">
        <w:rPr>
          <w:rFonts w:ascii="Calibri" w:hAnsi="Calibri" w:cs="Calibri"/>
          <w:sz w:val="24"/>
          <w:szCs w:val="24"/>
        </w:rPr>
        <w:t xml:space="preserve"> the right to </w:t>
      </w:r>
      <w:r w:rsidR="00A000FC" w:rsidRPr="004D18D8">
        <w:rPr>
          <w:rFonts w:ascii="Calibri" w:hAnsi="Calibri" w:cs="Calibri"/>
          <w:sz w:val="24"/>
          <w:szCs w:val="24"/>
        </w:rPr>
        <w:t xml:space="preserve">education </w:t>
      </w:r>
      <w:r w:rsidRPr="004D18D8">
        <w:rPr>
          <w:rFonts w:ascii="Calibri" w:hAnsi="Calibri" w:cs="Calibri"/>
          <w:sz w:val="24"/>
          <w:szCs w:val="24"/>
        </w:rPr>
        <w:t xml:space="preserve">and the right to </w:t>
      </w:r>
      <w:r w:rsidR="00061053" w:rsidRPr="004D18D8">
        <w:rPr>
          <w:rFonts w:ascii="Calibri" w:hAnsi="Calibri" w:cs="Calibri"/>
          <w:sz w:val="24"/>
          <w:szCs w:val="24"/>
        </w:rPr>
        <w:t>work</w:t>
      </w:r>
      <w:r w:rsidRPr="004D18D8">
        <w:rPr>
          <w:rFonts w:ascii="Calibri" w:hAnsi="Calibri" w:cs="Calibri"/>
          <w:sz w:val="24"/>
          <w:szCs w:val="24"/>
        </w:rPr>
        <w:t xml:space="preserve"> under the ICESCR and ILO conventions listed above.</w:t>
      </w:r>
      <w:r w:rsidRPr="004D18D8">
        <w:rPr>
          <w:rFonts w:ascii="Calibri" w:eastAsia="Times New Roman" w:hAnsi="Calibri" w:cs="Calibri"/>
          <w:color w:val="000000"/>
          <w:sz w:val="24"/>
          <w:szCs w:val="24"/>
          <w:lang w:eastAsia="en-AU"/>
        </w:rPr>
        <w:t> </w:t>
      </w:r>
    </w:p>
    <w:p w14:paraId="7215E3FA" w14:textId="6B419B37" w:rsidR="00B86F07" w:rsidRPr="004D18D8" w:rsidRDefault="00B86F07" w:rsidP="00B86F07">
      <w:pPr>
        <w:shd w:val="clear" w:color="auto" w:fill="FFFFFF"/>
        <w:spacing w:after="0" w:line="240" w:lineRule="auto"/>
        <w:rPr>
          <w:rFonts w:ascii="Calibri" w:eastAsia="Times New Roman" w:hAnsi="Calibri" w:cs="Calibri"/>
          <w:color w:val="000000"/>
          <w:sz w:val="24"/>
          <w:szCs w:val="24"/>
          <w:lang w:eastAsia="en-AU"/>
        </w:rPr>
      </w:pPr>
    </w:p>
    <w:p w14:paraId="4CD7F43E" w14:textId="7214586F" w:rsidR="00B86F07" w:rsidRPr="0057593F" w:rsidRDefault="00B86F07" w:rsidP="00B86F07">
      <w:pPr>
        <w:shd w:val="clear" w:color="auto" w:fill="FFFFFF"/>
        <w:spacing w:after="0" w:line="240" w:lineRule="auto"/>
        <w:jc w:val="center"/>
        <w:rPr>
          <w:rFonts w:ascii="Calibri" w:eastAsia="Times New Roman" w:hAnsi="Calibri" w:cs="Calibri"/>
          <w:b/>
          <w:bCs/>
          <w:color w:val="000000"/>
          <w:sz w:val="24"/>
          <w:szCs w:val="24"/>
          <w:lang w:eastAsia="en-AU"/>
        </w:rPr>
      </w:pPr>
      <w:r w:rsidRPr="004D18D8">
        <w:rPr>
          <w:rFonts w:ascii="Calibri" w:eastAsia="Times New Roman" w:hAnsi="Calibri" w:cs="Calibri"/>
          <w:b/>
          <w:bCs/>
          <w:color w:val="000000"/>
          <w:sz w:val="24"/>
          <w:szCs w:val="24"/>
          <w:lang w:eastAsia="en-AU"/>
        </w:rPr>
        <w:t>Minister for Employment,</w:t>
      </w:r>
      <w:r w:rsidR="007C5B27" w:rsidRPr="004D18D8">
        <w:rPr>
          <w:rFonts w:ascii="Calibri" w:eastAsia="Times New Roman" w:hAnsi="Calibri" w:cs="Calibri"/>
          <w:b/>
          <w:bCs/>
          <w:color w:val="000000"/>
          <w:sz w:val="24"/>
          <w:szCs w:val="24"/>
          <w:lang w:eastAsia="en-AU"/>
        </w:rPr>
        <w:t xml:space="preserve"> Workforce,</w:t>
      </w:r>
      <w:r w:rsidRPr="004D18D8">
        <w:rPr>
          <w:rFonts w:ascii="Calibri" w:eastAsia="Times New Roman" w:hAnsi="Calibri" w:cs="Calibri"/>
          <w:b/>
          <w:bCs/>
          <w:color w:val="000000"/>
          <w:sz w:val="24"/>
          <w:szCs w:val="24"/>
          <w:lang w:eastAsia="en-AU"/>
        </w:rPr>
        <w:t xml:space="preserve"> Skills, Small and Family Business, </w:t>
      </w:r>
      <w:r w:rsidR="007C5B27" w:rsidRPr="004D18D8">
        <w:rPr>
          <w:rFonts w:ascii="Calibri" w:eastAsia="Times New Roman" w:hAnsi="Calibri" w:cs="Calibri"/>
          <w:b/>
          <w:bCs/>
          <w:color w:val="000000"/>
          <w:sz w:val="24"/>
          <w:szCs w:val="24"/>
          <w:lang w:eastAsia="en-AU"/>
        </w:rPr>
        <w:t>Stuart Robert</w:t>
      </w:r>
    </w:p>
    <w:sectPr w:rsidR="00B86F07" w:rsidRPr="005759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0DEB5" w14:textId="77777777" w:rsidR="00A11609" w:rsidRDefault="00A11609" w:rsidP="00EF4160">
      <w:pPr>
        <w:spacing w:after="0" w:line="240" w:lineRule="auto"/>
      </w:pPr>
      <w:r>
        <w:separator/>
      </w:r>
    </w:p>
  </w:endnote>
  <w:endnote w:type="continuationSeparator" w:id="0">
    <w:p w14:paraId="7F5978CD" w14:textId="77777777" w:rsidR="00A11609" w:rsidRDefault="00A11609" w:rsidP="00EF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D5807" w14:textId="77777777" w:rsidR="00A11609" w:rsidRDefault="00A11609" w:rsidP="00EF4160">
      <w:pPr>
        <w:spacing w:after="0" w:line="240" w:lineRule="auto"/>
      </w:pPr>
      <w:r>
        <w:separator/>
      </w:r>
    </w:p>
  </w:footnote>
  <w:footnote w:type="continuationSeparator" w:id="0">
    <w:p w14:paraId="0D926BBB" w14:textId="77777777" w:rsidR="00A11609" w:rsidRDefault="00A11609" w:rsidP="00EF41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F594E"/>
    <w:multiLevelType w:val="hybridMultilevel"/>
    <w:tmpl w:val="87987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F8261B"/>
    <w:multiLevelType w:val="hybridMultilevel"/>
    <w:tmpl w:val="A9F4636C"/>
    <w:lvl w:ilvl="0" w:tplc="A60815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A808EE"/>
    <w:multiLevelType w:val="hybridMultilevel"/>
    <w:tmpl w:val="9C8E6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795C9C"/>
    <w:multiLevelType w:val="hybridMultilevel"/>
    <w:tmpl w:val="E99C93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63520D"/>
    <w:multiLevelType w:val="hybridMultilevel"/>
    <w:tmpl w:val="E99C93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D453E9"/>
    <w:multiLevelType w:val="hybridMultilevel"/>
    <w:tmpl w:val="D3365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683F1E"/>
    <w:multiLevelType w:val="hybridMultilevel"/>
    <w:tmpl w:val="E99C93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466495"/>
    <w:multiLevelType w:val="hybridMultilevel"/>
    <w:tmpl w:val="D472B464"/>
    <w:lvl w:ilvl="0" w:tplc="5EDC997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15:restartNumberingAfterBreak="0">
    <w:nsid w:val="513471FD"/>
    <w:multiLevelType w:val="hybridMultilevel"/>
    <w:tmpl w:val="438A9096"/>
    <w:lvl w:ilvl="0" w:tplc="3F7CC1CC">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9" w15:restartNumberingAfterBreak="0">
    <w:nsid w:val="61182402"/>
    <w:multiLevelType w:val="hybridMultilevel"/>
    <w:tmpl w:val="16842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97206F"/>
    <w:multiLevelType w:val="hybridMultilevel"/>
    <w:tmpl w:val="F4EC8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A22891"/>
    <w:multiLevelType w:val="hybridMultilevel"/>
    <w:tmpl w:val="FA345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A94634"/>
    <w:multiLevelType w:val="hybridMultilevel"/>
    <w:tmpl w:val="15E415AA"/>
    <w:lvl w:ilvl="0" w:tplc="85D0DC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C67433"/>
    <w:multiLevelType w:val="hybridMultilevel"/>
    <w:tmpl w:val="36F83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2"/>
  </w:num>
  <w:num w:numId="4">
    <w:abstractNumId w:val="13"/>
  </w:num>
  <w:num w:numId="5">
    <w:abstractNumId w:val="2"/>
  </w:num>
  <w:num w:numId="6">
    <w:abstractNumId w:val="8"/>
  </w:num>
  <w:num w:numId="7">
    <w:abstractNumId w:val="10"/>
  </w:num>
  <w:num w:numId="8">
    <w:abstractNumId w:val="5"/>
  </w:num>
  <w:num w:numId="9">
    <w:abstractNumId w:val="9"/>
  </w:num>
  <w:num w:numId="10">
    <w:abstractNumId w:val="11"/>
  </w:num>
  <w:num w:numId="11">
    <w:abstractNumId w:val="0"/>
  </w:num>
  <w:num w:numId="12">
    <w:abstractNumId w:val="4"/>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07"/>
    <w:rsid w:val="00005EA4"/>
    <w:rsid w:val="00022C38"/>
    <w:rsid w:val="00031E0B"/>
    <w:rsid w:val="00032BAB"/>
    <w:rsid w:val="0003391C"/>
    <w:rsid w:val="0003577C"/>
    <w:rsid w:val="00061053"/>
    <w:rsid w:val="0006367F"/>
    <w:rsid w:val="00065D3D"/>
    <w:rsid w:val="0007105C"/>
    <w:rsid w:val="00093832"/>
    <w:rsid w:val="000B0292"/>
    <w:rsid w:val="000B1462"/>
    <w:rsid w:val="000B42F9"/>
    <w:rsid w:val="000B6A34"/>
    <w:rsid w:val="000D2FC4"/>
    <w:rsid w:val="000F0C7B"/>
    <w:rsid w:val="0010141E"/>
    <w:rsid w:val="00122770"/>
    <w:rsid w:val="00124A28"/>
    <w:rsid w:val="001268CD"/>
    <w:rsid w:val="00127A07"/>
    <w:rsid w:val="00136336"/>
    <w:rsid w:val="00140AD5"/>
    <w:rsid w:val="001478F5"/>
    <w:rsid w:val="001A4FE8"/>
    <w:rsid w:val="001B0AAA"/>
    <w:rsid w:val="001B321E"/>
    <w:rsid w:val="001C4458"/>
    <w:rsid w:val="001D1A96"/>
    <w:rsid w:val="001E5EA8"/>
    <w:rsid w:val="001F3362"/>
    <w:rsid w:val="00212ECC"/>
    <w:rsid w:val="00214581"/>
    <w:rsid w:val="00221DF3"/>
    <w:rsid w:val="00236415"/>
    <w:rsid w:val="00236D1A"/>
    <w:rsid w:val="00243BA6"/>
    <w:rsid w:val="002454DF"/>
    <w:rsid w:val="00246B53"/>
    <w:rsid w:val="00253254"/>
    <w:rsid w:val="0026084E"/>
    <w:rsid w:val="00261AF8"/>
    <w:rsid w:val="0026630C"/>
    <w:rsid w:val="00274AAE"/>
    <w:rsid w:val="002766BB"/>
    <w:rsid w:val="00276F7B"/>
    <w:rsid w:val="00295A00"/>
    <w:rsid w:val="00296E07"/>
    <w:rsid w:val="002A5C6B"/>
    <w:rsid w:val="002A704C"/>
    <w:rsid w:val="002B4101"/>
    <w:rsid w:val="002C2AB7"/>
    <w:rsid w:val="002D2227"/>
    <w:rsid w:val="002D70B6"/>
    <w:rsid w:val="002E024A"/>
    <w:rsid w:val="00343208"/>
    <w:rsid w:val="00346F4C"/>
    <w:rsid w:val="00347CBA"/>
    <w:rsid w:val="003503E3"/>
    <w:rsid w:val="00351D3D"/>
    <w:rsid w:val="00356AA3"/>
    <w:rsid w:val="0036562D"/>
    <w:rsid w:val="0038184F"/>
    <w:rsid w:val="00387F2E"/>
    <w:rsid w:val="00390F3B"/>
    <w:rsid w:val="00395D56"/>
    <w:rsid w:val="003A32B6"/>
    <w:rsid w:val="003B36E8"/>
    <w:rsid w:val="003B674E"/>
    <w:rsid w:val="003D432A"/>
    <w:rsid w:val="003E4F1B"/>
    <w:rsid w:val="003F0604"/>
    <w:rsid w:val="003F4E3E"/>
    <w:rsid w:val="003F6E26"/>
    <w:rsid w:val="004075A0"/>
    <w:rsid w:val="00427A91"/>
    <w:rsid w:val="00436EC0"/>
    <w:rsid w:val="00437AB7"/>
    <w:rsid w:val="00441B80"/>
    <w:rsid w:val="004804AD"/>
    <w:rsid w:val="00482946"/>
    <w:rsid w:val="00493FBC"/>
    <w:rsid w:val="004A29A4"/>
    <w:rsid w:val="004B4044"/>
    <w:rsid w:val="004B4FB4"/>
    <w:rsid w:val="004C5A39"/>
    <w:rsid w:val="004D18D8"/>
    <w:rsid w:val="004D3325"/>
    <w:rsid w:val="004D4606"/>
    <w:rsid w:val="004D6F5F"/>
    <w:rsid w:val="004E3795"/>
    <w:rsid w:val="00500D4B"/>
    <w:rsid w:val="00517B74"/>
    <w:rsid w:val="00523B13"/>
    <w:rsid w:val="00530715"/>
    <w:rsid w:val="00543AD9"/>
    <w:rsid w:val="00545EDD"/>
    <w:rsid w:val="00550B97"/>
    <w:rsid w:val="00572E92"/>
    <w:rsid w:val="0057593F"/>
    <w:rsid w:val="00581B4C"/>
    <w:rsid w:val="0058476F"/>
    <w:rsid w:val="00587C3C"/>
    <w:rsid w:val="005973C5"/>
    <w:rsid w:val="005A0991"/>
    <w:rsid w:val="005A7CD3"/>
    <w:rsid w:val="005C0F14"/>
    <w:rsid w:val="005C58F3"/>
    <w:rsid w:val="005C6CA6"/>
    <w:rsid w:val="005E1D30"/>
    <w:rsid w:val="005E3422"/>
    <w:rsid w:val="005F42F9"/>
    <w:rsid w:val="00603FEA"/>
    <w:rsid w:val="00606CF0"/>
    <w:rsid w:val="00610FD7"/>
    <w:rsid w:val="00613E5D"/>
    <w:rsid w:val="006159F1"/>
    <w:rsid w:val="00617A33"/>
    <w:rsid w:val="00651E20"/>
    <w:rsid w:val="00654EFC"/>
    <w:rsid w:val="00672BB1"/>
    <w:rsid w:val="006747FE"/>
    <w:rsid w:val="0068560F"/>
    <w:rsid w:val="006921E5"/>
    <w:rsid w:val="0069378B"/>
    <w:rsid w:val="006B3770"/>
    <w:rsid w:val="006C07FB"/>
    <w:rsid w:val="006C084E"/>
    <w:rsid w:val="006C1283"/>
    <w:rsid w:val="006D127C"/>
    <w:rsid w:val="00726407"/>
    <w:rsid w:val="0074007E"/>
    <w:rsid w:val="00740AC0"/>
    <w:rsid w:val="00744F2E"/>
    <w:rsid w:val="0074509D"/>
    <w:rsid w:val="00772283"/>
    <w:rsid w:val="00776485"/>
    <w:rsid w:val="007825F3"/>
    <w:rsid w:val="00786CC3"/>
    <w:rsid w:val="007A4064"/>
    <w:rsid w:val="007B5589"/>
    <w:rsid w:val="007C0982"/>
    <w:rsid w:val="007C0D88"/>
    <w:rsid w:val="007C5B27"/>
    <w:rsid w:val="007D56B8"/>
    <w:rsid w:val="007E2104"/>
    <w:rsid w:val="007F5B5D"/>
    <w:rsid w:val="0080423A"/>
    <w:rsid w:val="00806CCE"/>
    <w:rsid w:val="00814ABE"/>
    <w:rsid w:val="008159BD"/>
    <w:rsid w:val="0083014B"/>
    <w:rsid w:val="00837942"/>
    <w:rsid w:val="00842C28"/>
    <w:rsid w:val="00845551"/>
    <w:rsid w:val="00851D68"/>
    <w:rsid w:val="00871445"/>
    <w:rsid w:val="00891832"/>
    <w:rsid w:val="00896827"/>
    <w:rsid w:val="008A0EB1"/>
    <w:rsid w:val="008A30CD"/>
    <w:rsid w:val="008A5D92"/>
    <w:rsid w:val="008A73CA"/>
    <w:rsid w:val="008B22ED"/>
    <w:rsid w:val="008E6748"/>
    <w:rsid w:val="0091186F"/>
    <w:rsid w:val="00913FD7"/>
    <w:rsid w:val="009164E8"/>
    <w:rsid w:val="00927DFD"/>
    <w:rsid w:val="009330FE"/>
    <w:rsid w:val="009551BC"/>
    <w:rsid w:val="009606F6"/>
    <w:rsid w:val="00962B90"/>
    <w:rsid w:val="00976AF3"/>
    <w:rsid w:val="00986414"/>
    <w:rsid w:val="009C01EB"/>
    <w:rsid w:val="009C72D1"/>
    <w:rsid w:val="009D0480"/>
    <w:rsid w:val="009E4DBC"/>
    <w:rsid w:val="009F4EC1"/>
    <w:rsid w:val="009F5F0F"/>
    <w:rsid w:val="00A000FC"/>
    <w:rsid w:val="00A11609"/>
    <w:rsid w:val="00A26BDB"/>
    <w:rsid w:val="00A26E80"/>
    <w:rsid w:val="00A41AE8"/>
    <w:rsid w:val="00A46408"/>
    <w:rsid w:val="00A57618"/>
    <w:rsid w:val="00A636CF"/>
    <w:rsid w:val="00A70713"/>
    <w:rsid w:val="00A800F9"/>
    <w:rsid w:val="00A97726"/>
    <w:rsid w:val="00AA78F0"/>
    <w:rsid w:val="00AB2CB3"/>
    <w:rsid w:val="00AC0419"/>
    <w:rsid w:val="00AD4C7C"/>
    <w:rsid w:val="00AD6246"/>
    <w:rsid w:val="00AD711D"/>
    <w:rsid w:val="00AE0B80"/>
    <w:rsid w:val="00AE1553"/>
    <w:rsid w:val="00AE5DE7"/>
    <w:rsid w:val="00B26CE6"/>
    <w:rsid w:val="00B34522"/>
    <w:rsid w:val="00B433C4"/>
    <w:rsid w:val="00B647E5"/>
    <w:rsid w:val="00B86F07"/>
    <w:rsid w:val="00BC07F7"/>
    <w:rsid w:val="00BC0989"/>
    <w:rsid w:val="00BC665F"/>
    <w:rsid w:val="00BF0D3B"/>
    <w:rsid w:val="00BF39A1"/>
    <w:rsid w:val="00BF6326"/>
    <w:rsid w:val="00C03C42"/>
    <w:rsid w:val="00C176D4"/>
    <w:rsid w:val="00C21B30"/>
    <w:rsid w:val="00C3335C"/>
    <w:rsid w:val="00C40908"/>
    <w:rsid w:val="00C40E05"/>
    <w:rsid w:val="00C41DC6"/>
    <w:rsid w:val="00C51A46"/>
    <w:rsid w:val="00C63CCF"/>
    <w:rsid w:val="00C6545A"/>
    <w:rsid w:val="00C74EEC"/>
    <w:rsid w:val="00C8638C"/>
    <w:rsid w:val="00C9408A"/>
    <w:rsid w:val="00C942B2"/>
    <w:rsid w:val="00C9439A"/>
    <w:rsid w:val="00C9492F"/>
    <w:rsid w:val="00C97A55"/>
    <w:rsid w:val="00CA4848"/>
    <w:rsid w:val="00CB2E7B"/>
    <w:rsid w:val="00CB37A1"/>
    <w:rsid w:val="00CB5751"/>
    <w:rsid w:val="00CC6E6B"/>
    <w:rsid w:val="00CC7F8A"/>
    <w:rsid w:val="00CD7739"/>
    <w:rsid w:val="00CF1009"/>
    <w:rsid w:val="00CF4863"/>
    <w:rsid w:val="00CF60C7"/>
    <w:rsid w:val="00CF7999"/>
    <w:rsid w:val="00D024DE"/>
    <w:rsid w:val="00D12E60"/>
    <w:rsid w:val="00D43ACD"/>
    <w:rsid w:val="00D467DE"/>
    <w:rsid w:val="00D65E2D"/>
    <w:rsid w:val="00D83194"/>
    <w:rsid w:val="00D86FEA"/>
    <w:rsid w:val="00D93DBA"/>
    <w:rsid w:val="00DB50B3"/>
    <w:rsid w:val="00DC55C4"/>
    <w:rsid w:val="00DC680C"/>
    <w:rsid w:val="00E10F4A"/>
    <w:rsid w:val="00E134FA"/>
    <w:rsid w:val="00E24969"/>
    <w:rsid w:val="00E35525"/>
    <w:rsid w:val="00E633BE"/>
    <w:rsid w:val="00E6568D"/>
    <w:rsid w:val="00E862CC"/>
    <w:rsid w:val="00EB322D"/>
    <w:rsid w:val="00EC7974"/>
    <w:rsid w:val="00ED21CC"/>
    <w:rsid w:val="00ED2EBB"/>
    <w:rsid w:val="00ED363E"/>
    <w:rsid w:val="00EF4160"/>
    <w:rsid w:val="00F03DB9"/>
    <w:rsid w:val="00F14124"/>
    <w:rsid w:val="00F34A1A"/>
    <w:rsid w:val="00F46171"/>
    <w:rsid w:val="00F513D8"/>
    <w:rsid w:val="00F565F4"/>
    <w:rsid w:val="00F657DF"/>
    <w:rsid w:val="00F7116C"/>
    <w:rsid w:val="00F74A37"/>
    <w:rsid w:val="00F779F7"/>
    <w:rsid w:val="00F83CEB"/>
    <w:rsid w:val="00F8611C"/>
    <w:rsid w:val="00FA4CAD"/>
    <w:rsid w:val="00FB4601"/>
    <w:rsid w:val="00FB7368"/>
    <w:rsid w:val="00FC0CBD"/>
    <w:rsid w:val="00FC6BDA"/>
    <w:rsid w:val="00FC777D"/>
    <w:rsid w:val="00FE0B21"/>
    <w:rsid w:val="00FE3740"/>
    <w:rsid w:val="00FE79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59DC"/>
  <w15:chartTrackingRefBased/>
  <w15:docId w15:val="{9AC315C1-5C88-4977-97BC-8E0F4686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 5"/>
    <w:aliases w:val="s"/>
    <w:basedOn w:val="Normal"/>
    <w:next w:val="subsection"/>
    <w:qFormat/>
    <w:rsid w:val="00B86F07"/>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subsection">
    <w:name w:val="subsection"/>
    <w:aliases w:val="ss,Subsection"/>
    <w:basedOn w:val="Normal"/>
    <w:link w:val="subsectionChar"/>
    <w:rsid w:val="00B86F07"/>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Definition">
    <w:name w:val="Definition"/>
    <w:aliases w:val="dd"/>
    <w:basedOn w:val="Normal"/>
    <w:rsid w:val="00B86F07"/>
    <w:pPr>
      <w:spacing w:before="180" w:after="0" w:line="240" w:lineRule="auto"/>
      <w:ind w:left="113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B86F07"/>
    <w:pPr>
      <w:spacing w:before="122" w:after="0" w:line="198" w:lineRule="exact"/>
      <w:ind w:left="1985" w:hanging="851"/>
    </w:pPr>
    <w:rPr>
      <w:rFonts w:ascii="Times New Roman" w:eastAsia="Times New Roman" w:hAnsi="Times New Roman" w:cs="Times New Roman"/>
      <w:sz w:val="18"/>
      <w:szCs w:val="20"/>
      <w:lang w:eastAsia="en-AU"/>
    </w:rPr>
  </w:style>
  <w:style w:type="paragraph" w:customStyle="1" w:styleId="notepara">
    <w:name w:val="note(para)"/>
    <w:aliases w:val="na"/>
    <w:basedOn w:val="Normal"/>
    <w:rsid w:val="00B86F07"/>
    <w:pPr>
      <w:spacing w:before="40" w:after="0" w:line="198" w:lineRule="exact"/>
      <w:ind w:left="2354" w:hanging="369"/>
    </w:pPr>
    <w:rPr>
      <w:rFonts w:ascii="Times New Roman" w:eastAsia="Times New Roman" w:hAnsi="Times New Roman" w:cs="Times New Roman"/>
      <w:sz w:val="18"/>
      <w:szCs w:val="20"/>
      <w:lang w:eastAsia="en-AU"/>
    </w:rPr>
  </w:style>
  <w:style w:type="character" w:customStyle="1" w:styleId="subsectionChar">
    <w:name w:val="subsection Char"/>
    <w:aliases w:val="ss Char"/>
    <w:basedOn w:val="DefaultParagraphFont"/>
    <w:link w:val="subsection"/>
    <w:locked/>
    <w:rsid w:val="00B86F07"/>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B86F07"/>
    <w:rPr>
      <w:rFonts w:ascii="Times New Roman" w:eastAsia="Times New Roman" w:hAnsi="Times New Roman" w:cs="Times New Roman"/>
      <w:sz w:val="18"/>
      <w:szCs w:val="20"/>
      <w:lang w:eastAsia="en-AU"/>
    </w:rPr>
  </w:style>
  <w:style w:type="paragraph" w:styleId="ListParagraph">
    <w:name w:val="List Paragraph"/>
    <w:basedOn w:val="Normal"/>
    <w:uiPriority w:val="34"/>
    <w:qFormat/>
    <w:rsid w:val="00B86F07"/>
    <w:pPr>
      <w:ind w:left="720"/>
      <w:contextualSpacing/>
    </w:pPr>
  </w:style>
  <w:style w:type="paragraph" w:styleId="BalloonText">
    <w:name w:val="Balloon Text"/>
    <w:basedOn w:val="Normal"/>
    <w:link w:val="BalloonTextChar"/>
    <w:uiPriority w:val="99"/>
    <w:semiHidden/>
    <w:unhideWhenUsed/>
    <w:rsid w:val="00962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B90"/>
    <w:rPr>
      <w:rFonts w:ascii="Segoe UI" w:hAnsi="Segoe UI" w:cs="Segoe UI"/>
      <w:sz w:val="18"/>
      <w:szCs w:val="18"/>
    </w:rPr>
  </w:style>
  <w:style w:type="character" w:styleId="CommentReference">
    <w:name w:val="annotation reference"/>
    <w:basedOn w:val="DefaultParagraphFont"/>
    <w:uiPriority w:val="99"/>
    <w:semiHidden/>
    <w:unhideWhenUsed/>
    <w:rsid w:val="00D65E2D"/>
    <w:rPr>
      <w:sz w:val="16"/>
      <w:szCs w:val="16"/>
    </w:rPr>
  </w:style>
  <w:style w:type="paragraph" w:styleId="CommentText">
    <w:name w:val="annotation text"/>
    <w:basedOn w:val="Normal"/>
    <w:link w:val="CommentTextChar"/>
    <w:uiPriority w:val="99"/>
    <w:semiHidden/>
    <w:unhideWhenUsed/>
    <w:rsid w:val="00D65E2D"/>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D65E2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65D3D"/>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065D3D"/>
    <w:rPr>
      <w:rFonts w:ascii="Times New Roman" w:hAnsi="Times New Roman"/>
      <w:b/>
      <w:bCs/>
      <w:sz w:val="20"/>
      <w:szCs w:val="20"/>
    </w:rPr>
  </w:style>
  <w:style w:type="paragraph" w:styleId="FootnoteText">
    <w:name w:val="footnote text"/>
    <w:basedOn w:val="Normal"/>
    <w:link w:val="FootnoteTextChar"/>
    <w:uiPriority w:val="99"/>
    <w:semiHidden/>
    <w:unhideWhenUsed/>
    <w:rsid w:val="00EF41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4160"/>
    <w:rPr>
      <w:sz w:val="20"/>
      <w:szCs w:val="20"/>
    </w:rPr>
  </w:style>
  <w:style w:type="character" w:styleId="FootnoteReference">
    <w:name w:val="footnote reference"/>
    <w:basedOn w:val="DefaultParagraphFont"/>
    <w:uiPriority w:val="99"/>
    <w:semiHidden/>
    <w:unhideWhenUsed/>
    <w:rsid w:val="00EF4160"/>
    <w:rPr>
      <w:vertAlign w:val="superscript"/>
    </w:rPr>
  </w:style>
  <w:style w:type="character" w:styleId="Hyperlink">
    <w:name w:val="Hyperlink"/>
    <w:basedOn w:val="DefaultParagraphFont"/>
    <w:uiPriority w:val="99"/>
    <w:unhideWhenUsed/>
    <w:rsid w:val="00032B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e.gov.au/nci/resources/asqa-rapid-review-final-repor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CCEFB8A-43A4-4461-A392-BF585A3082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3F4A5B8B247DA42A90616C93A3546DA" ma:contentTypeVersion="" ma:contentTypeDescription="PDMS Document Site Content Type" ma:contentTypeScope="" ma:versionID="212853c33fe57c45f8a38b116981ede7">
  <xsd:schema xmlns:xsd="http://www.w3.org/2001/XMLSchema" xmlns:xs="http://www.w3.org/2001/XMLSchema" xmlns:p="http://schemas.microsoft.com/office/2006/metadata/properties" xmlns:ns2="ACCEFB8A-43A4-4461-A392-BF585A308207" targetNamespace="http://schemas.microsoft.com/office/2006/metadata/properties" ma:root="true" ma:fieldsID="8cb2ff2d3d21c4e4e45643d3aff4ae41" ns2:_="">
    <xsd:import namespace="ACCEFB8A-43A4-4461-A392-BF585A30820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EFB8A-43A4-4461-A392-BF585A30820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5210B-5DC4-429A-B283-514ED020352A}">
  <ds:schemaRefs>
    <ds:schemaRef ds:uri="http://purl.org/dc/dcmitype/"/>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ACCEFB8A-43A4-4461-A392-BF585A308207"/>
    <ds:schemaRef ds:uri="http://purl.org/dc/terms/"/>
  </ds:schemaRefs>
</ds:datastoreItem>
</file>

<file path=customXml/itemProps2.xml><?xml version="1.0" encoding="utf-8"?>
<ds:datastoreItem xmlns:ds="http://schemas.openxmlformats.org/officeDocument/2006/customXml" ds:itemID="{A1B144E1-69FC-460D-9C11-F208F42C45D7}">
  <ds:schemaRefs>
    <ds:schemaRef ds:uri="http://schemas.microsoft.com/sharepoint/v3/contenttype/forms"/>
  </ds:schemaRefs>
</ds:datastoreItem>
</file>

<file path=customXml/itemProps3.xml><?xml version="1.0" encoding="utf-8"?>
<ds:datastoreItem xmlns:ds="http://schemas.openxmlformats.org/officeDocument/2006/customXml" ds:itemID="{7051080D-D4E0-454D-9206-4628CBE6A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EFB8A-43A4-4461-A392-BF585A308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05C3E-B294-4AC7-9E79-94DF4A4E3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2240</Words>
  <Characters>12769</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MCALLISTER,Thomas</dc:creator>
  <cp:keywords/>
  <dc:description/>
  <cp:lastModifiedBy>DAMAJ,Aline</cp:lastModifiedBy>
  <cp:revision>2</cp:revision>
  <cp:lastPrinted>2021-03-09T01:23:00Z</cp:lastPrinted>
  <dcterms:created xsi:type="dcterms:W3CDTF">2021-06-04T02:11:00Z</dcterms:created>
  <dcterms:modified xsi:type="dcterms:W3CDTF">2021-06-04T02:11:00Z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0x010100266966F133664895A6EE3632470D45F50013F4A5B8B247DA42A90616C93A3546DA</vt:lpwstr>
  </property>
</Properties>
</file>