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1FA0" w14:textId="77777777" w:rsidR="00351AA4" w:rsidRPr="001C3706" w:rsidRDefault="00351AA4" w:rsidP="007E34DE">
      <w:pPr>
        <w:jc w:val="center"/>
        <w:rPr>
          <w:rFonts w:ascii="Calibri" w:hAnsi="Calibri" w:cs="Calibri"/>
          <w:b/>
          <w:bCs/>
          <w:sz w:val="24"/>
          <w:szCs w:val="24"/>
          <w:u w:val="single"/>
        </w:rPr>
      </w:pPr>
    </w:p>
    <w:p w14:paraId="3D241ADC" w14:textId="77777777" w:rsidR="00351AA4" w:rsidRPr="001C3706" w:rsidRDefault="00351AA4" w:rsidP="007E34DE">
      <w:pPr>
        <w:jc w:val="center"/>
        <w:rPr>
          <w:rFonts w:ascii="Calibri" w:hAnsi="Calibri" w:cs="Calibri"/>
          <w:b/>
          <w:bCs/>
          <w:sz w:val="24"/>
          <w:szCs w:val="24"/>
          <w:u w:val="single"/>
        </w:rPr>
      </w:pPr>
    </w:p>
    <w:p w14:paraId="2D274CAE" w14:textId="77777777" w:rsidR="007E34DE" w:rsidRPr="001C3706" w:rsidRDefault="007E34DE" w:rsidP="007E34DE">
      <w:pPr>
        <w:jc w:val="center"/>
        <w:rPr>
          <w:rFonts w:ascii="Calibri" w:hAnsi="Calibri" w:cs="Calibri"/>
          <w:b/>
          <w:bCs/>
          <w:sz w:val="24"/>
          <w:szCs w:val="24"/>
          <w:u w:val="single"/>
        </w:rPr>
      </w:pPr>
      <w:r w:rsidRPr="001C3706">
        <w:rPr>
          <w:rFonts w:ascii="Calibri" w:hAnsi="Calibri" w:cs="Calibri"/>
          <w:b/>
          <w:bCs/>
          <w:sz w:val="24"/>
          <w:szCs w:val="24"/>
          <w:u w:val="single"/>
        </w:rPr>
        <w:t>EXPLANATORY STATEMENT</w:t>
      </w:r>
    </w:p>
    <w:p w14:paraId="57B5721F" w14:textId="77777777" w:rsidR="007E34DE" w:rsidRPr="001C3706" w:rsidRDefault="007E34DE" w:rsidP="007E34DE">
      <w:pPr>
        <w:rPr>
          <w:rFonts w:ascii="Calibri" w:hAnsi="Calibri" w:cs="Calibri"/>
          <w:sz w:val="24"/>
          <w:szCs w:val="24"/>
        </w:rPr>
      </w:pPr>
    </w:p>
    <w:p w14:paraId="66E7F0F7" w14:textId="77777777" w:rsidR="007E34DE" w:rsidRPr="001C3706" w:rsidRDefault="000C736E" w:rsidP="00B9551D">
      <w:pPr>
        <w:jc w:val="center"/>
        <w:rPr>
          <w:rFonts w:ascii="Calibri" w:hAnsi="Calibri" w:cs="Calibri"/>
          <w:i/>
          <w:iCs/>
          <w:sz w:val="24"/>
        </w:rPr>
      </w:pPr>
      <w:r w:rsidRPr="001C3706">
        <w:rPr>
          <w:rFonts w:ascii="Calibri" w:hAnsi="Calibri" w:cs="Calibri"/>
          <w:iCs/>
          <w:sz w:val="24"/>
        </w:rPr>
        <w:t>Grant Guidelines</w:t>
      </w:r>
      <w:r w:rsidR="007E34DE" w:rsidRPr="001C3706">
        <w:rPr>
          <w:rFonts w:ascii="Calibri" w:hAnsi="Calibri" w:cs="Calibri"/>
          <w:iCs/>
          <w:sz w:val="24"/>
        </w:rPr>
        <w:t xml:space="preserve"> made</w:t>
      </w:r>
      <w:r w:rsidR="00C07CDC" w:rsidRPr="001C3706">
        <w:rPr>
          <w:rFonts w:ascii="Calibri" w:hAnsi="Calibri" w:cs="Calibri"/>
          <w:iCs/>
          <w:sz w:val="24"/>
        </w:rPr>
        <w:t xml:space="preserve"> under s</w:t>
      </w:r>
      <w:r w:rsidR="007E34DE" w:rsidRPr="001C3706">
        <w:rPr>
          <w:rFonts w:ascii="Calibri" w:hAnsi="Calibri" w:cs="Calibri"/>
          <w:iCs/>
          <w:sz w:val="24"/>
        </w:rPr>
        <w:t xml:space="preserve">ection </w:t>
      </w:r>
      <w:r w:rsidR="00C07CDC" w:rsidRPr="001C3706">
        <w:rPr>
          <w:rFonts w:ascii="Calibri" w:hAnsi="Calibri" w:cs="Calibri"/>
          <w:iCs/>
          <w:sz w:val="24"/>
        </w:rPr>
        <w:t>60</w:t>
      </w:r>
      <w:r w:rsidR="007E34DE" w:rsidRPr="001C3706">
        <w:rPr>
          <w:rFonts w:ascii="Calibri" w:hAnsi="Calibri" w:cs="Calibri"/>
          <w:iCs/>
          <w:sz w:val="24"/>
        </w:rPr>
        <w:t xml:space="preserve"> of the</w:t>
      </w:r>
      <w:r w:rsidR="007E34DE" w:rsidRPr="001C3706">
        <w:rPr>
          <w:rFonts w:ascii="Calibri" w:hAnsi="Calibri" w:cs="Calibri"/>
          <w:i/>
          <w:iCs/>
          <w:sz w:val="24"/>
        </w:rPr>
        <w:t xml:space="preserve"> </w:t>
      </w:r>
      <w:r w:rsidR="00C07CDC" w:rsidRPr="001C3706">
        <w:rPr>
          <w:rFonts w:ascii="Calibri" w:hAnsi="Calibri" w:cs="Calibri"/>
          <w:i/>
          <w:iCs/>
          <w:sz w:val="24"/>
        </w:rPr>
        <w:t>Australian Research Council Act</w:t>
      </w:r>
      <w:r w:rsidR="007E34DE" w:rsidRPr="001C3706">
        <w:rPr>
          <w:rFonts w:ascii="Calibri" w:hAnsi="Calibri" w:cs="Calibri"/>
          <w:i/>
          <w:iCs/>
          <w:sz w:val="24"/>
        </w:rPr>
        <w:t xml:space="preserve"> 200</w:t>
      </w:r>
      <w:r w:rsidR="00C07CDC" w:rsidRPr="001C3706">
        <w:rPr>
          <w:rFonts w:ascii="Calibri" w:hAnsi="Calibri" w:cs="Calibri"/>
          <w:i/>
          <w:iCs/>
          <w:sz w:val="24"/>
        </w:rPr>
        <w:t>1</w:t>
      </w:r>
    </w:p>
    <w:p w14:paraId="6B142E89" w14:textId="61751652" w:rsidR="0049674F" w:rsidRPr="00B9551D" w:rsidRDefault="004B03B8" w:rsidP="00B9551D">
      <w:pPr>
        <w:pStyle w:val="Cover3"/>
      </w:pPr>
      <w:r w:rsidRPr="00B9551D">
        <w:t>Grant Guidelines for</w:t>
      </w:r>
      <w:r w:rsidR="0049674F" w:rsidRPr="00B9551D">
        <w:t xml:space="preserve"> schemes under the </w:t>
      </w:r>
      <w:r w:rsidR="00692123" w:rsidRPr="00B9551D">
        <w:t xml:space="preserve">Linkage Program for </w:t>
      </w:r>
      <w:r w:rsidRPr="00B9551D">
        <w:t>ARC Centres of Excellence commencing</w:t>
      </w:r>
      <w:r w:rsidR="00B9551D">
        <w:t xml:space="preserve"> in</w:t>
      </w:r>
      <w:r w:rsidRPr="00B9551D">
        <w:t xml:space="preserve"> 202</w:t>
      </w:r>
      <w:r w:rsidR="00B9551D">
        <w:t>3</w:t>
      </w:r>
    </w:p>
    <w:p w14:paraId="004A32D0" w14:textId="3F426FC5" w:rsidR="007E34DE" w:rsidRPr="001C3706" w:rsidRDefault="00F86403" w:rsidP="00B9551D">
      <w:pPr>
        <w:spacing w:before="120" w:after="120"/>
        <w:rPr>
          <w:rFonts w:ascii="Calibri" w:hAnsi="Calibri" w:cs="Calibri"/>
          <w:sz w:val="24"/>
          <w:szCs w:val="24"/>
        </w:rPr>
      </w:pPr>
      <w:r w:rsidRPr="001C3706">
        <w:rPr>
          <w:rFonts w:ascii="Calibri" w:hAnsi="Calibri" w:cs="Calibri"/>
          <w:sz w:val="24"/>
          <w:szCs w:val="24"/>
        </w:rPr>
        <w:t xml:space="preserve">Issued by the authority of the Minister for </w:t>
      </w:r>
      <w:r w:rsidR="0049674F" w:rsidRPr="001C3706">
        <w:rPr>
          <w:rFonts w:ascii="Calibri" w:hAnsi="Calibri" w:cs="Calibri"/>
          <w:sz w:val="24"/>
          <w:szCs w:val="24"/>
        </w:rPr>
        <w:t>Education</w:t>
      </w:r>
      <w:r w:rsidR="00B76C27" w:rsidRPr="001C3706">
        <w:rPr>
          <w:rFonts w:ascii="Calibri" w:hAnsi="Calibri" w:cs="Calibri"/>
          <w:sz w:val="24"/>
          <w:szCs w:val="24"/>
        </w:rPr>
        <w:t xml:space="preserve"> and </w:t>
      </w:r>
      <w:r w:rsidR="00B9551D" w:rsidRPr="001C3706">
        <w:rPr>
          <w:rFonts w:ascii="Calibri" w:hAnsi="Calibri" w:cs="Calibri"/>
          <w:sz w:val="24"/>
          <w:szCs w:val="24"/>
        </w:rPr>
        <w:t>Youth</w:t>
      </w:r>
    </w:p>
    <w:p w14:paraId="398BFE8D" w14:textId="71931B86" w:rsidR="004B03B8" w:rsidRPr="001C3706" w:rsidRDefault="007E34DE" w:rsidP="00B9551D">
      <w:pPr>
        <w:spacing w:before="120"/>
        <w:ind w:left="1440" w:hanging="1440"/>
        <w:rPr>
          <w:rFonts w:ascii="Calibri" w:hAnsi="Calibri" w:cs="Calibri"/>
          <w:b/>
          <w:i/>
          <w:highlight w:val="yellow"/>
        </w:rPr>
      </w:pPr>
      <w:r w:rsidRPr="001C3706">
        <w:rPr>
          <w:rFonts w:ascii="Calibri" w:hAnsi="Calibri" w:cs="Calibri"/>
          <w:sz w:val="24"/>
          <w:szCs w:val="24"/>
        </w:rPr>
        <w:t>Subject:</w:t>
      </w:r>
      <w:r w:rsidR="005A0F5F" w:rsidRPr="001C3706">
        <w:rPr>
          <w:rFonts w:ascii="Calibri" w:hAnsi="Calibri" w:cs="Calibri"/>
          <w:sz w:val="24"/>
          <w:szCs w:val="24"/>
        </w:rPr>
        <w:tab/>
      </w:r>
      <w:r w:rsidR="004B03B8" w:rsidRPr="001C3706">
        <w:rPr>
          <w:rFonts w:ascii="Calibri" w:hAnsi="Calibri" w:cs="Calibri"/>
          <w:b/>
          <w:i/>
          <w:sz w:val="24"/>
          <w:szCs w:val="24"/>
          <w:lang w:eastAsia="en-AU"/>
        </w:rPr>
        <w:t xml:space="preserve">Grant Guidelines for schemes under the Linkage Program for ARC Centres of Excellence commencing </w:t>
      </w:r>
      <w:r w:rsidR="00B9551D" w:rsidRPr="001C3706">
        <w:rPr>
          <w:rFonts w:ascii="Calibri" w:hAnsi="Calibri" w:cs="Calibri"/>
          <w:b/>
          <w:i/>
          <w:sz w:val="24"/>
          <w:szCs w:val="24"/>
          <w:lang w:eastAsia="en-AU"/>
        </w:rPr>
        <w:t xml:space="preserve">in </w:t>
      </w:r>
      <w:r w:rsidR="004B03B8" w:rsidRPr="001C3706">
        <w:rPr>
          <w:rFonts w:ascii="Calibri" w:hAnsi="Calibri" w:cs="Calibri"/>
          <w:b/>
          <w:i/>
          <w:sz w:val="24"/>
          <w:szCs w:val="24"/>
          <w:lang w:eastAsia="en-AU"/>
        </w:rPr>
        <w:t>202</w:t>
      </w:r>
      <w:r w:rsidR="00B9551D" w:rsidRPr="001C3706">
        <w:rPr>
          <w:rFonts w:ascii="Calibri" w:hAnsi="Calibri" w:cs="Calibri"/>
          <w:b/>
          <w:i/>
          <w:sz w:val="24"/>
          <w:szCs w:val="24"/>
          <w:lang w:eastAsia="en-AU"/>
        </w:rPr>
        <w:t>3</w:t>
      </w:r>
    </w:p>
    <w:p w14:paraId="4AB12869" w14:textId="77777777" w:rsidR="00932C53" w:rsidRPr="001C3706" w:rsidRDefault="00932C53" w:rsidP="00E86AAD">
      <w:pPr>
        <w:spacing w:before="120"/>
        <w:ind w:left="1440" w:hanging="1440"/>
        <w:rPr>
          <w:rFonts w:ascii="Calibri" w:hAnsi="Calibri" w:cs="Calibri"/>
          <w:bCs/>
          <w:i/>
          <w:sz w:val="24"/>
          <w:szCs w:val="24"/>
          <w:lang w:eastAsia="en-AU"/>
        </w:rPr>
      </w:pPr>
    </w:p>
    <w:p w14:paraId="09682D6C" w14:textId="77777777" w:rsidR="007E34DE" w:rsidRPr="001C3706" w:rsidRDefault="007E34DE" w:rsidP="00E86AAD">
      <w:pPr>
        <w:spacing w:before="120"/>
        <w:rPr>
          <w:rFonts w:ascii="Calibri" w:hAnsi="Calibri" w:cs="Calibri"/>
          <w:sz w:val="24"/>
          <w:szCs w:val="24"/>
          <w:u w:val="single"/>
        </w:rPr>
      </w:pPr>
      <w:r w:rsidRPr="001C3706">
        <w:rPr>
          <w:rFonts w:ascii="Calibri" w:hAnsi="Calibri" w:cs="Calibri"/>
          <w:sz w:val="24"/>
          <w:szCs w:val="24"/>
          <w:u w:val="single"/>
        </w:rPr>
        <w:t>Authority</w:t>
      </w:r>
    </w:p>
    <w:p w14:paraId="7CA34393" w14:textId="28931E7E" w:rsidR="00C07CDC" w:rsidRPr="001C3706" w:rsidRDefault="007E34DE" w:rsidP="00E86AAD">
      <w:pPr>
        <w:rPr>
          <w:rFonts w:ascii="Calibri" w:hAnsi="Calibri" w:cs="Calibri"/>
          <w:sz w:val="24"/>
          <w:szCs w:val="24"/>
        </w:rPr>
      </w:pPr>
      <w:r w:rsidRPr="001C3706">
        <w:rPr>
          <w:rFonts w:ascii="Calibri" w:hAnsi="Calibri" w:cs="Calibri"/>
          <w:sz w:val="24"/>
          <w:szCs w:val="24"/>
        </w:rPr>
        <w:t xml:space="preserve">Section </w:t>
      </w:r>
      <w:r w:rsidR="00C07CDC" w:rsidRPr="001C3706">
        <w:rPr>
          <w:rFonts w:ascii="Calibri" w:hAnsi="Calibri" w:cs="Calibri"/>
          <w:sz w:val="24"/>
          <w:szCs w:val="24"/>
        </w:rPr>
        <w:t>60</w:t>
      </w:r>
      <w:r w:rsidRPr="001C3706">
        <w:rPr>
          <w:rFonts w:ascii="Calibri" w:hAnsi="Calibri" w:cs="Calibri"/>
          <w:sz w:val="24"/>
          <w:szCs w:val="24"/>
        </w:rPr>
        <w:t xml:space="preserve"> of the </w:t>
      </w:r>
      <w:r w:rsidR="00C07CDC" w:rsidRPr="001C3706">
        <w:rPr>
          <w:rFonts w:ascii="Calibri" w:hAnsi="Calibri" w:cs="Calibri"/>
          <w:i/>
          <w:iCs/>
          <w:sz w:val="24"/>
          <w:szCs w:val="24"/>
        </w:rPr>
        <w:t>Australian Research Council Act 2001</w:t>
      </w:r>
      <w:r w:rsidRPr="001C3706">
        <w:rPr>
          <w:rFonts w:ascii="Calibri" w:hAnsi="Calibri" w:cs="Calibri"/>
          <w:i/>
          <w:iCs/>
          <w:sz w:val="24"/>
          <w:szCs w:val="24"/>
        </w:rPr>
        <w:t xml:space="preserve"> </w:t>
      </w:r>
      <w:r w:rsidRPr="001C3706">
        <w:rPr>
          <w:rFonts w:ascii="Calibri" w:hAnsi="Calibri" w:cs="Calibri"/>
          <w:sz w:val="24"/>
          <w:szCs w:val="24"/>
        </w:rPr>
        <w:t xml:space="preserve">(the </w:t>
      </w:r>
      <w:r w:rsidR="00C07CDC" w:rsidRPr="001C3706">
        <w:rPr>
          <w:rFonts w:ascii="Calibri" w:hAnsi="Calibri" w:cs="Calibri"/>
          <w:sz w:val="24"/>
          <w:szCs w:val="24"/>
        </w:rPr>
        <w:t xml:space="preserve">Act) provides that the Minister must approve ARC </w:t>
      </w:r>
      <w:r w:rsidR="00B9551D" w:rsidRPr="001C3706">
        <w:rPr>
          <w:rFonts w:ascii="Calibri" w:hAnsi="Calibri" w:cs="Calibri"/>
          <w:sz w:val="24"/>
          <w:szCs w:val="24"/>
        </w:rPr>
        <w:t>Grant Guidelines</w:t>
      </w:r>
      <w:r w:rsidR="00C07CDC" w:rsidRPr="001C3706">
        <w:rPr>
          <w:rFonts w:ascii="Calibri" w:hAnsi="Calibri" w:cs="Calibri"/>
          <w:sz w:val="24"/>
          <w:szCs w:val="24"/>
        </w:rPr>
        <w:t xml:space="preserve">.  </w:t>
      </w:r>
    </w:p>
    <w:p w14:paraId="1E645936" w14:textId="77777777" w:rsidR="00665E2B" w:rsidRPr="001C3706" w:rsidRDefault="00665E2B" w:rsidP="00E86AAD">
      <w:pPr>
        <w:spacing w:before="120"/>
        <w:rPr>
          <w:rFonts w:ascii="Calibri" w:hAnsi="Calibri" w:cs="Calibri"/>
          <w:sz w:val="24"/>
          <w:szCs w:val="24"/>
          <w:u w:val="single"/>
        </w:rPr>
      </w:pPr>
      <w:r w:rsidRPr="001C3706">
        <w:rPr>
          <w:rFonts w:ascii="Calibri" w:hAnsi="Calibri" w:cs="Calibri"/>
          <w:sz w:val="24"/>
          <w:szCs w:val="24"/>
          <w:u w:val="single"/>
        </w:rPr>
        <w:t>Purpose and effect</w:t>
      </w:r>
    </w:p>
    <w:p w14:paraId="0ABF3B5F" w14:textId="0C3F954E" w:rsidR="00937477" w:rsidRPr="001C3706" w:rsidRDefault="00937477" w:rsidP="0099011D">
      <w:pPr>
        <w:pStyle w:val="Paralevel1"/>
        <w:numPr>
          <w:ilvl w:val="0"/>
          <w:numId w:val="0"/>
        </w:numPr>
        <w:spacing w:before="120" w:after="0"/>
        <w:ind w:hanging="22"/>
        <w:rPr>
          <w:rFonts w:ascii="Calibri" w:hAnsi="Calibri" w:cs="Calibri"/>
        </w:rPr>
      </w:pPr>
      <w:r w:rsidRPr="001C3706">
        <w:rPr>
          <w:rFonts w:ascii="Calibri" w:hAnsi="Calibri" w:cs="Calibri"/>
        </w:rPr>
        <w:t xml:space="preserve">These </w:t>
      </w:r>
      <w:r w:rsidR="004B03B8" w:rsidRPr="001C3706">
        <w:rPr>
          <w:rFonts w:ascii="Calibri" w:hAnsi="Calibri" w:cs="Calibri"/>
        </w:rPr>
        <w:t>Grant Guidelines</w:t>
      </w:r>
      <w:r w:rsidRPr="001C3706">
        <w:rPr>
          <w:rFonts w:ascii="Calibri" w:hAnsi="Calibri" w:cs="Calibri"/>
        </w:rPr>
        <w:t xml:space="preserve"> relate to the </w:t>
      </w:r>
      <w:r w:rsidR="004B03B8" w:rsidRPr="001C3706">
        <w:rPr>
          <w:rFonts w:ascii="Calibri" w:hAnsi="Calibri" w:cs="Calibri"/>
          <w:i/>
        </w:rPr>
        <w:t xml:space="preserve">Linkage Program - ARC Centres of Excellence commencing </w:t>
      </w:r>
      <w:r w:rsidR="00B9551D" w:rsidRPr="001C3706">
        <w:rPr>
          <w:rFonts w:ascii="Calibri" w:hAnsi="Calibri" w:cs="Calibri"/>
          <w:i/>
        </w:rPr>
        <w:t xml:space="preserve">in </w:t>
      </w:r>
      <w:r w:rsidR="004B03B8" w:rsidRPr="001C3706">
        <w:rPr>
          <w:rFonts w:ascii="Calibri" w:hAnsi="Calibri" w:cs="Calibri"/>
          <w:i/>
        </w:rPr>
        <w:t>202</w:t>
      </w:r>
      <w:r w:rsidR="00B9551D" w:rsidRPr="001C3706">
        <w:rPr>
          <w:rFonts w:ascii="Calibri" w:hAnsi="Calibri" w:cs="Calibri"/>
          <w:i/>
        </w:rPr>
        <w:t>3</w:t>
      </w:r>
      <w:r w:rsidRPr="001C3706">
        <w:rPr>
          <w:rFonts w:ascii="Calibri" w:hAnsi="Calibri" w:cs="Calibri"/>
        </w:rPr>
        <w:t xml:space="preserve"> funded under the Linkage Program of the ARC’s</w:t>
      </w:r>
      <w:r w:rsidR="00B42502" w:rsidRPr="001C3706">
        <w:rPr>
          <w:rFonts w:ascii="Calibri" w:hAnsi="Calibri" w:cs="Calibri"/>
        </w:rPr>
        <w:t xml:space="preserve"> </w:t>
      </w:r>
      <w:r w:rsidR="0086077F" w:rsidRPr="001C3706">
        <w:rPr>
          <w:rFonts w:ascii="Calibri" w:hAnsi="Calibri" w:cs="Calibri"/>
        </w:rPr>
        <w:t xml:space="preserve">National </w:t>
      </w:r>
      <w:r w:rsidRPr="001C3706">
        <w:rPr>
          <w:rFonts w:ascii="Calibri" w:hAnsi="Calibri" w:cs="Calibri"/>
        </w:rPr>
        <w:t>Competitive Grants Program</w:t>
      </w:r>
      <w:r w:rsidRPr="001C3706">
        <w:rPr>
          <w:rFonts w:ascii="Calibri" w:hAnsi="Calibri" w:cs="Calibri"/>
          <w:i/>
        </w:rPr>
        <w:t xml:space="preserve">. </w:t>
      </w:r>
      <w:r w:rsidR="004B03B8" w:rsidRPr="001C3706">
        <w:rPr>
          <w:rFonts w:ascii="Calibri" w:hAnsi="Calibri" w:cs="Calibri"/>
        </w:rPr>
        <w:t xml:space="preserve">The Linkage Program promotes national and international partnerships between researchers and business, industry, community organisations, </w:t>
      </w:r>
      <w:proofErr w:type="gramStart"/>
      <w:r w:rsidR="004B03B8" w:rsidRPr="001C3706">
        <w:rPr>
          <w:rFonts w:ascii="Calibri" w:hAnsi="Calibri" w:cs="Calibri"/>
        </w:rPr>
        <w:t>government</w:t>
      </w:r>
      <w:proofErr w:type="gramEnd"/>
      <w:r w:rsidR="004B03B8" w:rsidRPr="001C3706">
        <w:rPr>
          <w:rFonts w:ascii="Calibri" w:hAnsi="Calibri" w:cs="Calibri"/>
        </w:rPr>
        <w:t xml:space="preserve"> and other publicly funded research agencies</w:t>
      </w:r>
      <w:r w:rsidRPr="001C3706">
        <w:rPr>
          <w:rFonts w:ascii="Calibri" w:hAnsi="Calibri" w:cs="Calibri"/>
        </w:rPr>
        <w:t xml:space="preserve">. </w:t>
      </w:r>
    </w:p>
    <w:p w14:paraId="65555B50" w14:textId="102E833F" w:rsidR="007E34DE" w:rsidRPr="001C3706" w:rsidRDefault="00C07CDC" w:rsidP="00E86AAD">
      <w:pPr>
        <w:tabs>
          <w:tab w:val="left" w:pos="993"/>
        </w:tabs>
        <w:spacing w:before="120"/>
        <w:rPr>
          <w:rFonts w:ascii="Calibri" w:hAnsi="Calibri" w:cs="Calibri"/>
          <w:sz w:val="24"/>
          <w:szCs w:val="24"/>
        </w:rPr>
      </w:pPr>
      <w:r w:rsidRPr="001C3706">
        <w:rPr>
          <w:rFonts w:ascii="Calibri" w:hAnsi="Calibri" w:cs="Calibri"/>
          <w:sz w:val="24"/>
          <w:szCs w:val="24"/>
        </w:rPr>
        <w:t xml:space="preserve">In accordance with </w:t>
      </w:r>
      <w:r w:rsidR="00CD3890" w:rsidRPr="001C3706">
        <w:rPr>
          <w:rFonts w:ascii="Calibri" w:hAnsi="Calibri" w:cs="Calibri"/>
          <w:sz w:val="24"/>
          <w:szCs w:val="24"/>
        </w:rPr>
        <w:t>sub</w:t>
      </w:r>
      <w:r w:rsidRPr="001C3706">
        <w:rPr>
          <w:rFonts w:ascii="Calibri" w:hAnsi="Calibri" w:cs="Calibri"/>
          <w:sz w:val="24"/>
          <w:szCs w:val="24"/>
        </w:rPr>
        <w:t xml:space="preserve">section 59 (2) of the Act, the </w:t>
      </w:r>
      <w:r w:rsidR="004B03B8" w:rsidRPr="001C3706">
        <w:rPr>
          <w:rFonts w:ascii="Calibri" w:hAnsi="Calibri" w:cs="Calibri"/>
          <w:bCs/>
          <w:i/>
          <w:iCs/>
          <w:sz w:val="24"/>
          <w:szCs w:val="24"/>
        </w:rPr>
        <w:t xml:space="preserve">Grant Guidelines for schemes under the Linkage Program for ARC Centres of Excellence commencing </w:t>
      </w:r>
      <w:r w:rsidR="00B9551D" w:rsidRPr="001C3706">
        <w:rPr>
          <w:rFonts w:ascii="Calibri" w:hAnsi="Calibri" w:cs="Calibri"/>
          <w:bCs/>
          <w:i/>
          <w:iCs/>
          <w:sz w:val="24"/>
          <w:szCs w:val="24"/>
        </w:rPr>
        <w:t xml:space="preserve">in </w:t>
      </w:r>
      <w:r w:rsidR="004B03B8" w:rsidRPr="001C3706">
        <w:rPr>
          <w:rFonts w:ascii="Calibri" w:hAnsi="Calibri" w:cs="Calibri"/>
          <w:bCs/>
          <w:i/>
          <w:iCs/>
          <w:sz w:val="24"/>
          <w:szCs w:val="24"/>
        </w:rPr>
        <w:t>202</w:t>
      </w:r>
      <w:r w:rsidR="00B9551D" w:rsidRPr="001C3706">
        <w:rPr>
          <w:rFonts w:ascii="Calibri" w:hAnsi="Calibri" w:cs="Calibri"/>
          <w:bCs/>
          <w:i/>
          <w:iCs/>
          <w:sz w:val="24"/>
          <w:szCs w:val="24"/>
        </w:rPr>
        <w:t>3</w:t>
      </w:r>
      <w:r w:rsidR="006073AB" w:rsidRPr="001C3706">
        <w:rPr>
          <w:rFonts w:ascii="Calibri" w:hAnsi="Calibri" w:cs="Calibri"/>
          <w:bCs/>
          <w:i/>
          <w:iCs/>
          <w:sz w:val="24"/>
          <w:szCs w:val="24"/>
        </w:rPr>
        <w:t xml:space="preserve"> </w:t>
      </w:r>
      <w:r w:rsidR="007528F6" w:rsidRPr="001C3706">
        <w:rPr>
          <w:rFonts w:ascii="Calibri" w:hAnsi="Calibri" w:cs="Calibri"/>
          <w:sz w:val="24"/>
          <w:szCs w:val="24"/>
        </w:rPr>
        <w:t>contain:</w:t>
      </w:r>
    </w:p>
    <w:p w14:paraId="169D07EC" w14:textId="77777777" w:rsidR="007528F6" w:rsidRPr="001C3706" w:rsidRDefault="007528F6" w:rsidP="003C0596">
      <w:pPr>
        <w:ind w:left="720" w:hanging="720"/>
        <w:rPr>
          <w:rFonts w:ascii="Calibri" w:hAnsi="Calibri" w:cs="Calibri"/>
          <w:sz w:val="24"/>
          <w:szCs w:val="24"/>
        </w:rPr>
      </w:pPr>
      <w:r w:rsidRPr="001C3706">
        <w:rPr>
          <w:rFonts w:ascii="Calibri" w:hAnsi="Calibri" w:cs="Calibri"/>
          <w:sz w:val="24"/>
          <w:szCs w:val="24"/>
        </w:rPr>
        <w:t>(a)</w:t>
      </w:r>
      <w:r w:rsidRPr="001C3706">
        <w:rPr>
          <w:rFonts w:ascii="Calibri" w:hAnsi="Calibri" w:cs="Calibri"/>
          <w:sz w:val="24"/>
          <w:szCs w:val="24"/>
        </w:rPr>
        <w:tab/>
        <w:t>the eligibility criteria to be met in order for a proposal to be approved for financial assistance (including criteria relating to the kinds of organisation that may receive assistance and the kinds of research program in respect of which assistance may be provided</w:t>
      </w:r>
      <w:proofErr w:type="gramStart"/>
      <w:r w:rsidRPr="001C3706">
        <w:rPr>
          <w:rFonts w:ascii="Calibri" w:hAnsi="Calibri" w:cs="Calibri"/>
          <w:sz w:val="24"/>
          <w:szCs w:val="24"/>
        </w:rPr>
        <w:t>);</w:t>
      </w:r>
      <w:proofErr w:type="gramEnd"/>
    </w:p>
    <w:p w14:paraId="2145A5E1" w14:textId="77777777" w:rsidR="007528F6" w:rsidRPr="001C3706" w:rsidRDefault="007528F6" w:rsidP="007528F6">
      <w:pPr>
        <w:rPr>
          <w:rFonts w:ascii="Calibri" w:hAnsi="Calibri" w:cs="Calibri"/>
          <w:sz w:val="24"/>
          <w:szCs w:val="24"/>
        </w:rPr>
      </w:pPr>
      <w:r w:rsidRPr="001C3706">
        <w:rPr>
          <w:rFonts w:ascii="Calibri" w:hAnsi="Calibri" w:cs="Calibri"/>
          <w:sz w:val="24"/>
          <w:szCs w:val="24"/>
        </w:rPr>
        <w:t>(b)</w:t>
      </w:r>
      <w:r w:rsidRPr="001C3706">
        <w:rPr>
          <w:rFonts w:ascii="Calibri" w:hAnsi="Calibri" w:cs="Calibri"/>
          <w:sz w:val="24"/>
          <w:szCs w:val="24"/>
        </w:rPr>
        <w:tab/>
        <w:t xml:space="preserve">how to apply for financial </w:t>
      </w:r>
      <w:proofErr w:type="gramStart"/>
      <w:r w:rsidRPr="001C3706">
        <w:rPr>
          <w:rFonts w:ascii="Calibri" w:hAnsi="Calibri" w:cs="Calibri"/>
          <w:sz w:val="24"/>
          <w:szCs w:val="24"/>
        </w:rPr>
        <w:t>assistance;</w:t>
      </w:r>
      <w:proofErr w:type="gramEnd"/>
    </w:p>
    <w:p w14:paraId="07F9649C" w14:textId="77777777" w:rsidR="007528F6" w:rsidRPr="001C3706" w:rsidRDefault="007528F6" w:rsidP="007528F6">
      <w:pPr>
        <w:rPr>
          <w:rFonts w:ascii="Calibri" w:hAnsi="Calibri" w:cs="Calibri"/>
          <w:sz w:val="24"/>
          <w:szCs w:val="24"/>
        </w:rPr>
      </w:pPr>
      <w:r w:rsidRPr="001C3706">
        <w:rPr>
          <w:rFonts w:ascii="Calibri" w:hAnsi="Calibri" w:cs="Calibri"/>
          <w:sz w:val="24"/>
          <w:szCs w:val="24"/>
        </w:rPr>
        <w:t>(c)</w:t>
      </w:r>
      <w:r w:rsidRPr="001C3706">
        <w:rPr>
          <w:rFonts w:ascii="Calibri" w:hAnsi="Calibri" w:cs="Calibri"/>
          <w:sz w:val="24"/>
          <w:szCs w:val="24"/>
        </w:rPr>
        <w:tab/>
        <w:t xml:space="preserve">the assessment process for deciding which proposals will be recommended for </w:t>
      </w:r>
      <w:proofErr w:type="gramStart"/>
      <w:r w:rsidRPr="001C3706">
        <w:rPr>
          <w:rFonts w:ascii="Calibri" w:hAnsi="Calibri" w:cs="Calibri"/>
          <w:sz w:val="24"/>
          <w:szCs w:val="24"/>
        </w:rPr>
        <w:t>approval;</w:t>
      </w:r>
      <w:proofErr w:type="gramEnd"/>
    </w:p>
    <w:p w14:paraId="05956D2C" w14:textId="77777777" w:rsidR="007528F6" w:rsidRPr="001C3706" w:rsidRDefault="007528F6" w:rsidP="007528F6">
      <w:pPr>
        <w:rPr>
          <w:rFonts w:ascii="Calibri" w:hAnsi="Calibri" w:cs="Calibri"/>
          <w:sz w:val="24"/>
          <w:szCs w:val="24"/>
        </w:rPr>
      </w:pPr>
      <w:r w:rsidRPr="001C3706">
        <w:rPr>
          <w:rFonts w:ascii="Calibri" w:hAnsi="Calibri" w:cs="Calibri"/>
          <w:sz w:val="24"/>
          <w:szCs w:val="24"/>
        </w:rPr>
        <w:t>(d)</w:t>
      </w:r>
      <w:r w:rsidRPr="001C3706">
        <w:rPr>
          <w:rFonts w:ascii="Calibri" w:hAnsi="Calibri" w:cs="Calibri"/>
          <w:sz w:val="24"/>
          <w:szCs w:val="24"/>
        </w:rPr>
        <w:tab/>
        <w:t>the ways in which, and circumstances in which, a funding approval may be varied;</w:t>
      </w:r>
      <w:r w:rsidR="00252E81" w:rsidRPr="001C3706">
        <w:rPr>
          <w:rFonts w:ascii="Calibri" w:hAnsi="Calibri" w:cs="Calibri"/>
          <w:sz w:val="24"/>
          <w:szCs w:val="24"/>
        </w:rPr>
        <w:t xml:space="preserve"> and</w:t>
      </w:r>
    </w:p>
    <w:p w14:paraId="5089E2D0" w14:textId="77777777" w:rsidR="007528F6" w:rsidRPr="001C3706" w:rsidRDefault="007528F6" w:rsidP="007528F6">
      <w:pPr>
        <w:rPr>
          <w:rFonts w:ascii="Calibri" w:hAnsi="Calibri" w:cs="Calibri"/>
          <w:sz w:val="24"/>
          <w:szCs w:val="24"/>
        </w:rPr>
      </w:pPr>
      <w:r w:rsidRPr="001C3706">
        <w:rPr>
          <w:rFonts w:ascii="Calibri" w:hAnsi="Calibri" w:cs="Calibri"/>
          <w:sz w:val="24"/>
          <w:szCs w:val="24"/>
        </w:rPr>
        <w:t>(e)</w:t>
      </w:r>
      <w:r w:rsidRPr="001C3706">
        <w:rPr>
          <w:rFonts w:ascii="Calibri" w:hAnsi="Calibri" w:cs="Calibri"/>
          <w:sz w:val="24"/>
          <w:szCs w:val="24"/>
        </w:rPr>
        <w:tab/>
        <w:t>any additional accountability requirements that the</w:t>
      </w:r>
      <w:r w:rsidR="00252E81" w:rsidRPr="001C3706">
        <w:rPr>
          <w:rFonts w:ascii="Calibri" w:hAnsi="Calibri" w:cs="Calibri"/>
          <w:sz w:val="24"/>
          <w:szCs w:val="24"/>
        </w:rPr>
        <w:t xml:space="preserve"> ARC</w:t>
      </w:r>
      <w:r w:rsidRPr="001C3706">
        <w:rPr>
          <w:rFonts w:ascii="Calibri" w:hAnsi="Calibri" w:cs="Calibri"/>
          <w:sz w:val="24"/>
          <w:szCs w:val="24"/>
        </w:rPr>
        <w:t xml:space="preserve"> thinks desirable.</w:t>
      </w:r>
    </w:p>
    <w:p w14:paraId="54CF1762" w14:textId="130ABA16" w:rsidR="00545CDE" w:rsidRPr="001C3706" w:rsidRDefault="00EF4AC3" w:rsidP="00E86AAD">
      <w:pPr>
        <w:spacing w:before="120"/>
        <w:rPr>
          <w:rFonts w:ascii="Calibri" w:hAnsi="Calibri" w:cs="Calibri"/>
          <w:sz w:val="24"/>
          <w:szCs w:val="24"/>
        </w:rPr>
      </w:pPr>
      <w:r w:rsidRPr="001C3706">
        <w:rPr>
          <w:rFonts w:ascii="Calibri" w:hAnsi="Calibri" w:cs="Calibri"/>
          <w:sz w:val="24"/>
          <w:szCs w:val="24"/>
        </w:rPr>
        <w:t xml:space="preserve">In accordance with </w:t>
      </w:r>
      <w:r w:rsidR="00252E81" w:rsidRPr="001C3706">
        <w:rPr>
          <w:rFonts w:ascii="Calibri" w:hAnsi="Calibri" w:cs="Calibri"/>
          <w:sz w:val="24"/>
          <w:szCs w:val="24"/>
        </w:rPr>
        <w:t>sub</w:t>
      </w:r>
      <w:r w:rsidR="00B42502" w:rsidRPr="001C3706">
        <w:rPr>
          <w:rFonts w:ascii="Calibri" w:hAnsi="Calibri" w:cs="Calibri"/>
          <w:sz w:val="24"/>
          <w:szCs w:val="24"/>
        </w:rPr>
        <w:t>section 59 (4</w:t>
      </w:r>
      <w:r w:rsidR="00545CDE" w:rsidRPr="001C3706">
        <w:rPr>
          <w:rFonts w:ascii="Calibri" w:hAnsi="Calibri" w:cs="Calibri"/>
          <w:sz w:val="24"/>
          <w:szCs w:val="24"/>
        </w:rPr>
        <w:t xml:space="preserve">) of the Act, the </w:t>
      </w:r>
      <w:r w:rsidR="004B03B8" w:rsidRPr="001C3706">
        <w:rPr>
          <w:rFonts w:ascii="Calibri" w:hAnsi="Calibri" w:cs="Calibri"/>
          <w:bCs/>
          <w:i/>
          <w:iCs/>
          <w:sz w:val="24"/>
          <w:szCs w:val="24"/>
        </w:rPr>
        <w:t xml:space="preserve">Grant Guidelines for schemes under the Linkage Program for ARC Centres of Excellence commencing </w:t>
      </w:r>
      <w:r w:rsidR="00B9551D" w:rsidRPr="001C3706">
        <w:rPr>
          <w:rFonts w:ascii="Calibri" w:hAnsi="Calibri" w:cs="Calibri"/>
          <w:bCs/>
          <w:i/>
          <w:iCs/>
          <w:sz w:val="24"/>
          <w:szCs w:val="24"/>
        </w:rPr>
        <w:t xml:space="preserve">in </w:t>
      </w:r>
      <w:r w:rsidR="004B03B8" w:rsidRPr="001C3706">
        <w:rPr>
          <w:rFonts w:ascii="Calibri" w:hAnsi="Calibri" w:cs="Calibri"/>
          <w:bCs/>
          <w:i/>
          <w:iCs/>
          <w:sz w:val="24"/>
          <w:szCs w:val="24"/>
        </w:rPr>
        <w:t>202</w:t>
      </w:r>
      <w:r w:rsidR="00B9551D" w:rsidRPr="001C3706">
        <w:rPr>
          <w:rFonts w:ascii="Calibri" w:hAnsi="Calibri" w:cs="Calibri"/>
          <w:bCs/>
          <w:i/>
          <w:iCs/>
          <w:sz w:val="24"/>
          <w:szCs w:val="24"/>
        </w:rPr>
        <w:t>3</w:t>
      </w:r>
      <w:r w:rsidR="0099011D" w:rsidRPr="001C3706">
        <w:rPr>
          <w:rFonts w:ascii="Calibri" w:hAnsi="Calibri" w:cs="Calibri"/>
          <w:bCs/>
          <w:i/>
          <w:sz w:val="24"/>
          <w:szCs w:val="24"/>
          <w:lang w:eastAsia="en-AU"/>
        </w:rPr>
        <w:t xml:space="preserve"> </w:t>
      </w:r>
      <w:r w:rsidR="00545CDE" w:rsidRPr="001C3706">
        <w:rPr>
          <w:rFonts w:ascii="Calibri" w:hAnsi="Calibri" w:cs="Calibri"/>
          <w:sz w:val="24"/>
          <w:szCs w:val="24"/>
        </w:rPr>
        <w:t>take</w:t>
      </w:r>
      <w:r w:rsidR="007528F6" w:rsidRPr="001C3706">
        <w:rPr>
          <w:rFonts w:ascii="Calibri" w:hAnsi="Calibri" w:cs="Calibri"/>
          <w:sz w:val="24"/>
          <w:szCs w:val="24"/>
        </w:rPr>
        <w:t xml:space="preserve"> account of, and are</w:t>
      </w:r>
      <w:r w:rsidR="00545CDE" w:rsidRPr="001C3706">
        <w:rPr>
          <w:rFonts w:ascii="Calibri" w:hAnsi="Calibri" w:cs="Calibri"/>
          <w:sz w:val="24"/>
          <w:szCs w:val="24"/>
        </w:rPr>
        <w:t xml:space="preserve"> consistent with:</w:t>
      </w:r>
    </w:p>
    <w:p w14:paraId="27C0F1EE" w14:textId="77777777" w:rsidR="00545CDE" w:rsidRPr="001C3706" w:rsidRDefault="007528F6" w:rsidP="007528F6">
      <w:pPr>
        <w:rPr>
          <w:rFonts w:ascii="Calibri" w:hAnsi="Calibri" w:cs="Calibri"/>
          <w:sz w:val="24"/>
          <w:szCs w:val="24"/>
        </w:rPr>
      </w:pPr>
      <w:r w:rsidRPr="001C3706">
        <w:rPr>
          <w:rFonts w:ascii="Calibri" w:hAnsi="Calibri" w:cs="Calibri"/>
          <w:sz w:val="24"/>
          <w:szCs w:val="24"/>
        </w:rPr>
        <w:t>(a)</w:t>
      </w:r>
      <w:r w:rsidR="003C0596" w:rsidRPr="001C3706">
        <w:rPr>
          <w:rFonts w:ascii="Calibri" w:hAnsi="Calibri" w:cs="Calibri"/>
          <w:sz w:val="24"/>
          <w:szCs w:val="24"/>
        </w:rPr>
        <w:tab/>
      </w:r>
      <w:r w:rsidRPr="001C3706">
        <w:rPr>
          <w:rFonts w:ascii="Calibri" w:hAnsi="Calibri" w:cs="Calibri"/>
          <w:sz w:val="24"/>
          <w:szCs w:val="24"/>
        </w:rPr>
        <w:t>the funding cap for the year, or each of the years, to which the rules apply; and</w:t>
      </w:r>
      <w:r w:rsidR="00545CDE" w:rsidRPr="001C3706">
        <w:rPr>
          <w:rFonts w:ascii="Calibri" w:hAnsi="Calibri" w:cs="Calibri"/>
          <w:sz w:val="24"/>
          <w:szCs w:val="24"/>
        </w:rPr>
        <w:t xml:space="preserve"> </w:t>
      </w:r>
    </w:p>
    <w:p w14:paraId="300DFD72" w14:textId="77777777" w:rsidR="007528F6" w:rsidRPr="001C3706" w:rsidRDefault="007528F6" w:rsidP="007528F6">
      <w:pPr>
        <w:rPr>
          <w:rFonts w:ascii="Calibri" w:hAnsi="Calibri" w:cs="Calibri"/>
          <w:sz w:val="24"/>
          <w:szCs w:val="24"/>
        </w:rPr>
      </w:pPr>
      <w:r w:rsidRPr="001C3706">
        <w:rPr>
          <w:rFonts w:ascii="Calibri" w:hAnsi="Calibri" w:cs="Calibri"/>
          <w:sz w:val="24"/>
          <w:szCs w:val="24"/>
        </w:rPr>
        <w:t>(b)</w:t>
      </w:r>
      <w:r w:rsidR="003C0596" w:rsidRPr="001C3706">
        <w:rPr>
          <w:rFonts w:ascii="Calibri" w:hAnsi="Calibri" w:cs="Calibri"/>
          <w:sz w:val="24"/>
          <w:szCs w:val="24"/>
        </w:rPr>
        <w:tab/>
      </w:r>
      <w:r w:rsidRPr="001C3706">
        <w:rPr>
          <w:rFonts w:ascii="Calibri" w:hAnsi="Calibri" w:cs="Calibri"/>
          <w:sz w:val="24"/>
          <w:szCs w:val="24"/>
        </w:rPr>
        <w:t>the funding split determination for the year, or each of the years, to which the rules apply.</w:t>
      </w:r>
    </w:p>
    <w:p w14:paraId="23C0CAEB" w14:textId="7B60054F" w:rsidR="003E7A5E" w:rsidRPr="001C3706" w:rsidRDefault="00665E2B" w:rsidP="00937477">
      <w:pPr>
        <w:spacing w:before="120"/>
        <w:rPr>
          <w:rFonts w:ascii="Calibri" w:hAnsi="Calibri" w:cs="Calibri"/>
          <w:sz w:val="24"/>
          <w:szCs w:val="24"/>
        </w:rPr>
      </w:pPr>
      <w:r w:rsidRPr="001C3706">
        <w:rPr>
          <w:rFonts w:ascii="Calibri" w:hAnsi="Calibri" w:cs="Calibri"/>
          <w:sz w:val="24"/>
          <w:szCs w:val="24"/>
        </w:rPr>
        <w:t xml:space="preserve">The </w:t>
      </w:r>
      <w:r w:rsidR="004B03B8" w:rsidRPr="001C3706">
        <w:rPr>
          <w:rFonts w:ascii="Calibri" w:hAnsi="Calibri" w:cs="Calibri"/>
          <w:bCs/>
          <w:i/>
          <w:iCs/>
          <w:sz w:val="24"/>
          <w:szCs w:val="24"/>
        </w:rPr>
        <w:t xml:space="preserve">Grant Guidelines for schemes under the Linkage Program for ARC Centres of Excellence commencing </w:t>
      </w:r>
      <w:r w:rsidR="00B9551D" w:rsidRPr="001C3706">
        <w:rPr>
          <w:rFonts w:ascii="Calibri" w:hAnsi="Calibri" w:cs="Calibri"/>
          <w:bCs/>
          <w:i/>
          <w:iCs/>
          <w:sz w:val="24"/>
          <w:szCs w:val="24"/>
        </w:rPr>
        <w:t xml:space="preserve">in </w:t>
      </w:r>
      <w:r w:rsidR="004B03B8" w:rsidRPr="001C3706">
        <w:rPr>
          <w:rFonts w:ascii="Calibri" w:hAnsi="Calibri" w:cs="Calibri"/>
          <w:bCs/>
          <w:i/>
          <w:iCs/>
          <w:sz w:val="24"/>
          <w:szCs w:val="24"/>
        </w:rPr>
        <w:t>202</w:t>
      </w:r>
      <w:r w:rsidR="00B9551D" w:rsidRPr="001C3706">
        <w:rPr>
          <w:rFonts w:ascii="Calibri" w:hAnsi="Calibri" w:cs="Calibri"/>
          <w:bCs/>
          <w:i/>
          <w:iCs/>
          <w:sz w:val="24"/>
          <w:szCs w:val="24"/>
        </w:rPr>
        <w:t>3</w:t>
      </w:r>
      <w:r w:rsidR="00874B51" w:rsidRPr="001C3706">
        <w:rPr>
          <w:rFonts w:ascii="Calibri" w:hAnsi="Calibri" w:cs="Calibri"/>
          <w:bCs/>
          <w:i/>
          <w:iCs/>
          <w:sz w:val="24"/>
          <w:szCs w:val="24"/>
        </w:rPr>
        <w:t xml:space="preserve"> </w:t>
      </w:r>
      <w:r w:rsidR="003E7A5E" w:rsidRPr="001C3706">
        <w:rPr>
          <w:rFonts w:ascii="Calibri" w:hAnsi="Calibri" w:cs="Calibri"/>
          <w:sz w:val="24"/>
          <w:szCs w:val="24"/>
        </w:rPr>
        <w:t xml:space="preserve">were approved by </w:t>
      </w:r>
      <w:r w:rsidR="00F86403" w:rsidRPr="001C3706">
        <w:rPr>
          <w:rFonts w:ascii="Calibri" w:hAnsi="Calibri" w:cs="Calibri"/>
          <w:sz w:val="24"/>
          <w:szCs w:val="24"/>
        </w:rPr>
        <w:t xml:space="preserve">the Minister for </w:t>
      </w:r>
      <w:r w:rsidR="005F5A1A" w:rsidRPr="001C3706">
        <w:rPr>
          <w:rFonts w:ascii="Calibri" w:hAnsi="Calibri" w:cs="Calibri"/>
          <w:sz w:val="24"/>
          <w:szCs w:val="24"/>
        </w:rPr>
        <w:t>Education</w:t>
      </w:r>
      <w:r w:rsidR="00B87F94" w:rsidRPr="001C3706">
        <w:rPr>
          <w:rFonts w:ascii="Calibri" w:hAnsi="Calibri" w:cs="Calibri"/>
          <w:sz w:val="24"/>
          <w:szCs w:val="24"/>
        </w:rPr>
        <w:t xml:space="preserve"> and </w:t>
      </w:r>
      <w:r w:rsidR="00B9551D" w:rsidRPr="001C3706">
        <w:rPr>
          <w:rFonts w:ascii="Calibri" w:hAnsi="Calibri" w:cs="Calibri"/>
          <w:sz w:val="24"/>
          <w:szCs w:val="24"/>
        </w:rPr>
        <w:t>Youth</w:t>
      </w:r>
      <w:r w:rsidR="003E7A5E" w:rsidRPr="001C3706">
        <w:rPr>
          <w:rFonts w:ascii="Calibri" w:hAnsi="Calibri" w:cs="Calibri"/>
          <w:sz w:val="24"/>
          <w:szCs w:val="24"/>
        </w:rPr>
        <w:t xml:space="preserve">, </w:t>
      </w:r>
      <w:r w:rsidR="00BA5A83" w:rsidRPr="001C3706">
        <w:rPr>
          <w:rFonts w:ascii="Calibri" w:hAnsi="Calibri" w:cs="Calibri"/>
          <w:sz w:val="24"/>
          <w:szCs w:val="24"/>
        </w:rPr>
        <w:t xml:space="preserve">the Hon </w:t>
      </w:r>
      <w:r w:rsidR="00B9551D" w:rsidRPr="001C3706">
        <w:rPr>
          <w:rFonts w:ascii="Calibri" w:hAnsi="Calibri" w:cs="Calibri"/>
          <w:sz w:val="24"/>
          <w:szCs w:val="24"/>
        </w:rPr>
        <w:t>Alan Tudge</w:t>
      </w:r>
      <w:r w:rsidR="003E7A5E" w:rsidRPr="001C3706">
        <w:rPr>
          <w:rFonts w:ascii="Calibri" w:hAnsi="Calibri" w:cs="Calibri"/>
          <w:sz w:val="24"/>
          <w:szCs w:val="24"/>
        </w:rPr>
        <w:t xml:space="preserve"> on</w:t>
      </w:r>
      <w:r w:rsidR="004D4156" w:rsidRPr="001C3706">
        <w:rPr>
          <w:rFonts w:ascii="Calibri" w:hAnsi="Calibri" w:cs="Calibri"/>
          <w:sz w:val="24"/>
          <w:szCs w:val="24"/>
        </w:rPr>
        <w:t xml:space="preserve"> </w:t>
      </w:r>
      <w:r w:rsidR="004B03B8" w:rsidRPr="001C3706">
        <w:rPr>
          <w:rFonts w:ascii="Calibri" w:hAnsi="Calibri" w:cs="Calibri"/>
          <w:sz w:val="24"/>
          <w:szCs w:val="24"/>
        </w:rPr>
        <w:t>2</w:t>
      </w:r>
      <w:r w:rsidR="00B9551D" w:rsidRPr="001C3706">
        <w:rPr>
          <w:rFonts w:ascii="Calibri" w:hAnsi="Calibri" w:cs="Calibri"/>
          <w:sz w:val="24"/>
          <w:szCs w:val="24"/>
        </w:rPr>
        <w:t>5</w:t>
      </w:r>
      <w:r w:rsidR="004B03B8" w:rsidRPr="001C3706">
        <w:rPr>
          <w:rFonts w:ascii="Calibri" w:hAnsi="Calibri" w:cs="Calibri"/>
          <w:sz w:val="24"/>
          <w:szCs w:val="24"/>
        </w:rPr>
        <w:t xml:space="preserve"> May</w:t>
      </w:r>
      <w:r w:rsidR="00692123" w:rsidRPr="001C3706">
        <w:rPr>
          <w:rFonts w:ascii="Calibri" w:hAnsi="Calibri" w:cs="Calibri"/>
          <w:sz w:val="24"/>
          <w:szCs w:val="24"/>
        </w:rPr>
        <w:t xml:space="preserve"> </w:t>
      </w:r>
      <w:r w:rsidR="005F5A1A" w:rsidRPr="001C3706">
        <w:rPr>
          <w:rFonts w:ascii="Calibri" w:hAnsi="Calibri" w:cs="Calibri"/>
          <w:sz w:val="24"/>
          <w:szCs w:val="24"/>
        </w:rPr>
        <w:t>20</w:t>
      </w:r>
      <w:r w:rsidR="00B9551D" w:rsidRPr="001C3706">
        <w:rPr>
          <w:rFonts w:ascii="Calibri" w:hAnsi="Calibri" w:cs="Calibri"/>
          <w:sz w:val="24"/>
          <w:szCs w:val="24"/>
        </w:rPr>
        <w:t>21</w:t>
      </w:r>
      <w:r w:rsidR="00F86403" w:rsidRPr="001C3706">
        <w:rPr>
          <w:rFonts w:ascii="Calibri" w:hAnsi="Calibri" w:cs="Calibri"/>
          <w:sz w:val="24"/>
          <w:szCs w:val="24"/>
        </w:rPr>
        <w:t>.</w:t>
      </w:r>
      <w:r w:rsidR="003E7A5E" w:rsidRPr="001C3706">
        <w:rPr>
          <w:rFonts w:ascii="Calibri" w:hAnsi="Calibri" w:cs="Calibri"/>
          <w:sz w:val="24"/>
          <w:szCs w:val="24"/>
        </w:rPr>
        <w:t xml:space="preserve"> </w:t>
      </w:r>
    </w:p>
    <w:p w14:paraId="386FB45F" w14:textId="77777777" w:rsidR="003E7A5E" w:rsidRPr="001C3706" w:rsidRDefault="003E7A5E" w:rsidP="00E86AAD">
      <w:pPr>
        <w:spacing w:before="120"/>
        <w:rPr>
          <w:rFonts w:ascii="Calibri" w:hAnsi="Calibri" w:cs="Calibri"/>
          <w:sz w:val="24"/>
          <w:szCs w:val="24"/>
          <w:u w:val="single"/>
        </w:rPr>
      </w:pPr>
      <w:r w:rsidRPr="001C3706">
        <w:rPr>
          <w:rFonts w:ascii="Calibri" w:hAnsi="Calibri" w:cs="Calibri"/>
          <w:sz w:val="24"/>
          <w:szCs w:val="24"/>
          <w:u w:val="single"/>
        </w:rPr>
        <w:t>Documents incorporated by reference</w:t>
      </w:r>
      <w:r w:rsidR="00CB3A97" w:rsidRPr="001C3706">
        <w:rPr>
          <w:rFonts w:ascii="Calibri" w:hAnsi="Calibri" w:cs="Calibri"/>
          <w:sz w:val="24"/>
          <w:szCs w:val="24"/>
          <w:u w:val="single"/>
        </w:rPr>
        <w:t xml:space="preserve">                                                                                                                                                                                                                                                                                                                                                                                                                                                                                </w:t>
      </w:r>
    </w:p>
    <w:p w14:paraId="306778C7" w14:textId="77777777" w:rsidR="00F86403" w:rsidRPr="001C3706" w:rsidRDefault="00F86403" w:rsidP="00F86403">
      <w:pPr>
        <w:rPr>
          <w:rFonts w:ascii="Calibri" w:hAnsi="Calibri" w:cs="Calibri"/>
          <w:sz w:val="24"/>
          <w:szCs w:val="24"/>
        </w:rPr>
      </w:pPr>
      <w:r w:rsidRPr="001C3706">
        <w:rPr>
          <w:rFonts w:ascii="Calibri" w:hAnsi="Calibri" w:cs="Calibri"/>
          <w:sz w:val="24"/>
          <w:szCs w:val="24"/>
        </w:rPr>
        <w:t xml:space="preserve">The following documents are incorporated by reference: </w:t>
      </w:r>
    </w:p>
    <w:p w14:paraId="0545A4B3" w14:textId="0AB97D1B" w:rsidR="008917E6" w:rsidRPr="001C3706" w:rsidRDefault="00B9551D" w:rsidP="001C3706">
      <w:pPr>
        <w:numPr>
          <w:ilvl w:val="0"/>
          <w:numId w:val="11"/>
        </w:numPr>
        <w:spacing w:before="120" w:after="120"/>
        <w:ind w:hanging="357"/>
        <w:contextualSpacing/>
        <w:rPr>
          <w:rStyle w:val="Hyperlink"/>
          <w:rFonts w:ascii="Calibri" w:hAnsi="Calibri" w:cs="Calibri"/>
          <w:color w:val="auto"/>
          <w:sz w:val="24"/>
          <w:szCs w:val="24"/>
        </w:rPr>
      </w:pPr>
      <w:r w:rsidRPr="001C3706">
        <w:rPr>
          <w:rFonts w:ascii="Calibri" w:hAnsi="Calibri" w:cs="Calibri"/>
          <w:i/>
          <w:sz w:val="24"/>
          <w:szCs w:val="24"/>
        </w:rPr>
        <w:t>ARC Medical Research Policy</w:t>
      </w:r>
      <w:r w:rsidRPr="001C3706">
        <w:rPr>
          <w:rFonts w:ascii="Calibri" w:hAnsi="Calibri" w:cs="Calibri"/>
          <w:sz w:val="24"/>
          <w:szCs w:val="24"/>
        </w:rPr>
        <w:t xml:space="preserve"> </w:t>
      </w:r>
      <w:r w:rsidR="001C3706" w:rsidRPr="001C3706">
        <w:rPr>
          <w:rFonts w:ascii="Calibri" w:hAnsi="Calibri" w:cs="Calibri"/>
          <w:sz w:val="24"/>
          <w:szCs w:val="24"/>
        </w:rPr>
        <w:t xml:space="preserve">available </w:t>
      </w:r>
      <w:r w:rsidRPr="001C3706">
        <w:rPr>
          <w:rFonts w:ascii="Calibri" w:hAnsi="Calibri" w:cs="Calibri"/>
          <w:sz w:val="24"/>
          <w:szCs w:val="24"/>
        </w:rPr>
        <w:t xml:space="preserve">on the </w:t>
      </w:r>
      <w:hyperlink r:id="rId11" w:history="1">
        <w:r w:rsidRPr="001C3706">
          <w:rPr>
            <w:rStyle w:val="Hyperlink"/>
            <w:rFonts w:ascii="Calibri" w:hAnsi="Calibri" w:cs="Calibri"/>
            <w:sz w:val="24"/>
            <w:szCs w:val="24"/>
          </w:rPr>
          <w:t>ARC website</w:t>
        </w:r>
      </w:hyperlink>
    </w:p>
    <w:p w14:paraId="3151BB4A" w14:textId="77777777" w:rsidR="001C3706" w:rsidRPr="001C3706" w:rsidRDefault="00B9551D" w:rsidP="001C3706">
      <w:pPr>
        <w:numPr>
          <w:ilvl w:val="0"/>
          <w:numId w:val="11"/>
        </w:numPr>
        <w:spacing w:before="120" w:after="120"/>
        <w:ind w:hanging="357"/>
        <w:contextualSpacing/>
        <w:rPr>
          <w:rStyle w:val="Hyperlink"/>
          <w:rFonts w:ascii="Calibri" w:hAnsi="Calibri" w:cs="Calibri"/>
          <w:color w:val="auto"/>
          <w:sz w:val="24"/>
          <w:szCs w:val="24"/>
        </w:rPr>
      </w:pPr>
      <w:r w:rsidRPr="001C3706">
        <w:rPr>
          <w:rFonts w:ascii="Calibri" w:hAnsi="Calibri" w:cs="Calibri"/>
          <w:i/>
          <w:sz w:val="24"/>
          <w:szCs w:val="24"/>
        </w:rPr>
        <w:t xml:space="preserve">Conflict of Interest and Confidentiality </w:t>
      </w:r>
      <w:r w:rsidRPr="001C3706">
        <w:rPr>
          <w:rFonts w:ascii="Calibri" w:hAnsi="Calibri" w:cs="Calibri"/>
          <w:sz w:val="24"/>
          <w:szCs w:val="24"/>
        </w:rPr>
        <w:t xml:space="preserve">available on the </w:t>
      </w:r>
      <w:hyperlink r:id="rId12" w:history="1">
        <w:r w:rsidRPr="001C3706">
          <w:rPr>
            <w:rStyle w:val="Hyperlink"/>
            <w:rFonts w:ascii="Calibri" w:hAnsi="Calibri" w:cs="Calibri"/>
            <w:sz w:val="24"/>
            <w:szCs w:val="24"/>
          </w:rPr>
          <w:t>ARC website</w:t>
        </w:r>
      </w:hyperlink>
    </w:p>
    <w:p w14:paraId="0078F362" w14:textId="43E01AFB" w:rsidR="00B9551D" w:rsidRPr="001C3706" w:rsidRDefault="00B9551D" w:rsidP="001C3706">
      <w:pPr>
        <w:numPr>
          <w:ilvl w:val="0"/>
          <w:numId w:val="11"/>
        </w:numPr>
        <w:spacing w:before="120" w:after="120"/>
        <w:ind w:hanging="357"/>
        <w:contextualSpacing/>
        <w:rPr>
          <w:rFonts w:ascii="Calibri" w:hAnsi="Calibri" w:cs="Calibri"/>
          <w:sz w:val="24"/>
          <w:szCs w:val="24"/>
          <w:u w:val="single"/>
        </w:rPr>
      </w:pPr>
      <w:r w:rsidRPr="001C3706">
        <w:rPr>
          <w:rFonts w:ascii="Calibri" w:hAnsi="Calibri" w:cs="Calibri"/>
          <w:i/>
          <w:sz w:val="24"/>
          <w:szCs w:val="24"/>
        </w:rPr>
        <w:t>ARC Open Access Policy</w:t>
      </w:r>
      <w:r w:rsidRPr="001C3706">
        <w:rPr>
          <w:rFonts w:ascii="Calibri" w:hAnsi="Calibri" w:cs="Calibri"/>
          <w:sz w:val="24"/>
          <w:szCs w:val="24"/>
        </w:rPr>
        <w:t xml:space="preserve"> </w:t>
      </w:r>
      <w:r w:rsidR="001C3706" w:rsidRPr="001C3706">
        <w:rPr>
          <w:rFonts w:ascii="Calibri" w:hAnsi="Calibri" w:cs="Calibri"/>
          <w:sz w:val="24"/>
          <w:szCs w:val="24"/>
        </w:rPr>
        <w:t xml:space="preserve">available </w:t>
      </w:r>
      <w:r w:rsidRPr="001C3706">
        <w:rPr>
          <w:rFonts w:ascii="Calibri" w:hAnsi="Calibri" w:cs="Calibri"/>
          <w:sz w:val="24"/>
          <w:szCs w:val="24"/>
        </w:rPr>
        <w:t xml:space="preserve">on the </w:t>
      </w:r>
      <w:hyperlink r:id="rId13" w:history="1">
        <w:r w:rsidRPr="001C3706">
          <w:rPr>
            <w:rStyle w:val="Hyperlink"/>
            <w:rFonts w:ascii="Calibri" w:hAnsi="Calibri" w:cs="Calibri"/>
            <w:sz w:val="24"/>
            <w:szCs w:val="24"/>
          </w:rPr>
          <w:t>ARC website</w:t>
        </w:r>
      </w:hyperlink>
    </w:p>
    <w:p w14:paraId="49EDC17D" w14:textId="1C8D175E" w:rsidR="001C3706" w:rsidRPr="001C3706" w:rsidRDefault="00B9551D" w:rsidP="001C3706">
      <w:pPr>
        <w:numPr>
          <w:ilvl w:val="0"/>
          <w:numId w:val="11"/>
        </w:numPr>
        <w:spacing w:before="120" w:after="120"/>
        <w:ind w:hanging="357"/>
        <w:contextualSpacing/>
        <w:rPr>
          <w:rFonts w:ascii="Calibri" w:hAnsi="Calibri" w:cs="Calibri"/>
          <w:sz w:val="24"/>
          <w:szCs w:val="24"/>
          <w:u w:val="single"/>
        </w:rPr>
      </w:pPr>
      <w:r w:rsidRPr="001C3706">
        <w:rPr>
          <w:rFonts w:ascii="Calibri" w:hAnsi="Calibri" w:cs="Calibri"/>
          <w:i/>
          <w:sz w:val="24"/>
          <w:szCs w:val="24"/>
        </w:rPr>
        <w:t>Australian Code for the Responsible Conduct of Research</w:t>
      </w:r>
    </w:p>
    <w:p w14:paraId="42FEA0B0" w14:textId="160E430C" w:rsidR="00B9551D" w:rsidRPr="001C3706" w:rsidRDefault="00B9551D" w:rsidP="001C3706">
      <w:pPr>
        <w:numPr>
          <w:ilvl w:val="0"/>
          <w:numId w:val="11"/>
        </w:numPr>
        <w:spacing w:before="120" w:after="120"/>
        <w:ind w:hanging="357"/>
        <w:contextualSpacing/>
        <w:rPr>
          <w:rFonts w:ascii="Calibri" w:hAnsi="Calibri" w:cs="Calibri"/>
          <w:sz w:val="24"/>
          <w:szCs w:val="24"/>
          <w:u w:val="single"/>
        </w:rPr>
      </w:pPr>
      <w:r w:rsidRPr="001C3706">
        <w:rPr>
          <w:rFonts w:ascii="Calibri" w:hAnsi="Calibri" w:cs="Calibri"/>
          <w:i/>
          <w:sz w:val="24"/>
          <w:szCs w:val="24"/>
        </w:rPr>
        <w:t>Public Service Code of Conduct</w:t>
      </w:r>
      <w:r w:rsidRPr="001C3706">
        <w:rPr>
          <w:rFonts w:ascii="Calibri" w:hAnsi="Calibri" w:cs="Calibri"/>
          <w:sz w:val="24"/>
          <w:szCs w:val="24"/>
        </w:rPr>
        <w:t xml:space="preserve"> (Section 13(7)) of the </w:t>
      </w:r>
      <w:r w:rsidRPr="001C3706">
        <w:rPr>
          <w:rFonts w:ascii="Calibri" w:hAnsi="Calibri" w:cs="Calibri"/>
          <w:i/>
          <w:sz w:val="24"/>
          <w:szCs w:val="24"/>
        </w:rPr>
        <w:t>Public Service Act 1999</w:t>
      </w:r>
    </w:p>
    <w:p w14:paraId="3C2EF2DC" w14:textId="2890CBEA" w:rsidR="00B9551D" w:rsidRPr="001C3706" w:rsidRDefault="00B9551D" w:rsidP="001C3706">
      <w:pPr>
        <w:numPr>
          <w:ilvl w:val="0"/>
          <w:numId w:val="11"/>
        </w:numPr>
        <w:spacing w:before="120" w:after="120"/>
        <w:ind w:hanging="357"/>
        <w:contextualSpacing/>
        <w:rPr>
          <w:rFonts w:ascii="Calibri" w:hAnsi="Calibri" w:cs="Calibri"/>
          <w:sz w:val="24"/>
          <w:szCs w:val="24"/>
          <w:u w:val="single"/>
        </w:rPr>
      </w:pPr>
      <w:r w:rsidRPr="001C3706">
        <w:rPr>
          <w:rFonts w:ascii="Calibri" w:hAnsi="Calibri" w:cs="Calibri"/>
          <w:i/>
          <w:iCs/>
          <w:sz w:val="24"/>
          <w:szCs w:val="24"/>
        </w:rPr>
        <w:t>Guidelines to Counter Foreign Interference in the Australian University Sector</w:t>
      </w:r>
      <w:r w:rsidRPr="001C3706">
        <w:rPr>
          <w:rFonts w:ascii="Calibri" w:hAnsi="Calibri" w:cs="Calibri"/>
          <w:sz w:val="24"/>
          <w:szCs w:val="24"/>
        </w:rPr>
        <w:t xml:space="preserve"> </w:t>
      </w:r>
      <w:r w:rsidR="001C3706" w:rsidRPr="001C3706">
        <w:rPr>
          <w:rFonts w:ascii="Calibri" w:hAnsi="Calibri" w:cs="Calibri"/>
          <w:sz w:val="24"/>
          <w:szCs w:val="24"/>
        </w:rPr>
        <w:t xml:space="preserve">available on the </w:t>
      </w:r>
      <w:hyperlink r:id="rId14" w:history="1">
        <w:r w:rsidRPr="001C3706">
          <w:rPr>
            <w:rStyle w:val="Hyperlink"/>
            <w:rFonts w:ascii="Calibri" w:hAnsi="Calibri" w:cs="Calibri"/>
            <w:sz w:val="24"/>
            <w:szCs w:val="24"/>
          </w:rPr>
          <w:t xml:space="preserve"> Department of Education, Skills and Employment website</w:t>
        </w:r>
      </w:hyperlink>
      <w:r w:rsidR="001C3706" w:rsidRPr="001C3706">
        <w:rPr>
          <w:rStyle w:val="Hyperlink"/>
          <w:rFonts w:ascii="Calibri" w:hAnsi="Calibri" w:cs="Calibri"/>
          <w:sz w:val="24"/>
          <w:szCs w:val="24"/>
        </w:rPr>
        <w:t>.</w:t>
      </w:r>
    </w:p>
    <w:p w14:paraId="5BCC1FD2" w14:textId="0F6FD1B8" w:rsidR="00E86AAD" w:rsidRDefault="00E86AAD" w:rsidP="001C3706">
      <w:pPr>
        <w:spacing w:before="120" w:after="120"/>
        <w:rPr>
          <w:rFonts w:ascii="Calibri" w:hAnsi="Calibri" w:cs="Calibri"/>
          <w:sz w:val="24"/>
          <w:szCs w:val="24"/>
          <w:u w:val="single"/>
        </w:rPr>
      </w:pPr>
    </w:p>
    <w:p w14:paraId="4FCD3D96" w14:textId="77777777" w:rsidR="00227BBE" w:rsidRPr="001C3706" w:rsidRDefault="00227BBE" w:rsidP="001C3706">
      <w:pPr>
        <w:spacing w:before="120" w:after="120"/>
        <w:rPr>
          <w:rFonts w:ascii="Calibri" w:hAnsi="Calibri" w:cs="Calibri"/>
          <w:sz w:val="24"/>
          <w:szCs w:val="24"/>
          <w:u w:val="single"/>
        </w:rPr>
      </w:pPr>
    </w:p>
    <w:p w14:paraId="40EDAF5A" w14:textId="77777777" w:rsidR="007528F6" w:rsidRPr="001C3706" w:rsidRDefault="00CD3890" w:rsidP="00F04A5E">
      <w:pPr>
        <w:rPr>
          <w:rFonts w:ascii="Calibri" w:hAnsi="Calibri" w:cs="Calibri"/>
          <w:sz w:val="24"/>
          <w:szCs w:val="24"/>
          <w:u w:val="single"/>
        </w:rPr>
      </w:pPr>
      <w:r w:rsidRPr="001C3706">
        <w:rPr>
          <w:rFonts w:ascii="Calibri" w:hAnsi="Calibri" w:cs="Calibri"/>
          <w:sz w:val="24"/>
          <w:szCs w:val="24"/>
          <w:u w:val="single"/>
        </w:rPr>
        <w:lastRenderedPageBreak/>
        <w:t>Commencement</w:t>
      </w:r>
    </w:p>
    <w:p w14:paraId="796CF765" w14:textId="6AFC8C9B" w:rsidR="00CD3890" w:rsidRPr="001C3706" w:rsidRDefault="00CD3890" w:rsidP="00CD3890">
      <w:pPr>
        <w:rPr>
          <w:rFonts w:ascii="Calibri" w:hAnsi="Calibri" w:cs="Calibri"/>
          <w:sz w:val="24"/>
          <w:szCs w:val="24"/>
        </w:rPr>
      </w:pPr>
      <w:r w:rsidRPr="001C3706">
        <w:rPr>
          <w:rFonts w:ascii="Calibri" w:hAnsi="Calibri" w:cs="Calibri"/>
          <w:sz w:val="24"/>
          <w:szCs w:val="24"/>
        </w:rPr>
        <w:t xml:space="preserve">The </w:t>
      </w:r>
      <w:r w:rsidR="00D30A78" w:rsidRPr="001C3706">
        <w:rPr>
          <w:rFonts w:ascii="Calibri" w:hAnsi="Calibri" w:cs="Calibri"/>
          <w:bCs/>
          <w:i/>
          <w:iCs/>
          <w:sz w:val="24"/>
          <w:szCs w:val="24"/>
        </w:rPr>
        <w:t>Grant Guidelines for schemes under the Linkage Program for ARC Centres of Excellence commencing</w:t>
      </w:r>
      <w:r w:rsidR="001C3706" w:rsidRPr="001C3706">
        <w:rPr>
          <w:rFonts w:ascii="Calibri" w:hAnsi="Calibri" w:cs="Calibri"/>
          <w:bCs/>
          <w:i/>
          <w:iCs/>
          <w:sz w:val="24"/>
          <w:szCs w:val="24"/>
        </w:rPr>
        <w:t xml:space="preserve"> in </w:t>
      </w:r>
      <w:r w:rsidR="00D30A78" w:rsidRPr="001C3706">
        <w:rPr>
          <w:rFonts w:ascii="Calibri" w:hAnsi="Calibri" w:cs="Calibri"/>
          <w:bCs/>
          <w:i/>
          <w:iCs/>
          <w:sz w:val="24"/>
          <w:szCs w:val="24"/>
        </w:rPr>
        <w:t>202</w:t>
      </w:r>
      <w:r w:rsidR="001C3706" w:rsidRPr="001C3706">
        <w:rPr>
          <w:rFonts w:ascii="Calibri" w:hAnsi="Calibri" w:cs="Calibri"/>
          <w:bCs/>
          <w:i/>
          <w:iCs/>
          <w:sz w:val="24"/>
          <w:szCs w:val="24"/>
        </w:rPr>
        <w:t>3</w:t>
      </w:r>
      <w:r w:rsidR="0099011D" w:rsidRPr="001C3706">
        <w:rPr>
          <w:rFonts w:ascii="Calibri" w:hAnsi="Calibri" w:cs="Calibri"/>
          <w:bCs/>
          <w:i/>
          <w:sz w:val="24"/>
          <w:szCs w:val="24"/>
          <w:lang w:eastAsia="en-AU"/>
        </w:rPr>
        <w:t xml:space="preserve"> </w:t>
      </w:r>
      <w:r w:rsidR="00D2729E" w:rsidRPr="001C3706">
        <w:rPr>
          <w:rFonts w:ascii="Calibri" w:hAnsi="Calibri" w:cs="Calibri"/>
          <w:sz w:val="24"/>
          <w:szCs w:val="24"/>
        </w:rPr>
        <w:t xml:space="preserve">shall take effect upon registration on the Federal Register </w:t>
      </w:r>
      <w:r w:rsidRPr="001C3706">
        <w:rPr>
          <w:rFonts w:ascii="Calibri" w:hAnsi="Calibri" w:cs="Calibri"/>
          <w:sz w:val="24"/>
          <w:szCs w:val="24"/>
        </w:rPr>
        <w:t xml:space="preserve">of Legislative Instruments.  </w:t>
      </w:r>
    </w:p>
    <w:p w14:paraId="645BC684" w14:textId="77777777" w:rsidR="00351AA4" w:rsidRPr="001C3706" w:rsidRDefault="00351AA4" w:rsidP="009551D1">
      <w:pPr>
        <w:rPr>
          <w:rFonts w:ascii="Calibri" w:hAnsi="Calibri" w:cs="Calibri"/>
          <w:sz w:val="24"/>
          <w:szCs w:val="24"/>
          <w:u w:val="single"/>
        </w:rPr>
      </w:pPr>
    </w:p>
    <w:p w14:paraId="2FDB944A" w14:textId="77777777" w:rsidR="009551D1" w:rsidRPr="001C3706" w:rsidRDefault="00E86AAD" w:rsidP="009551D1">
      <w:pPr>
        <w:rPr>
          <w:rFonts w:ascii="Calibri" w:hAnsi="Calibri" w:cs="Calibri"/>
          <w:sz w:val="24"/>
          <w:szCs w:val="24"/>
          <w:u w:val="single"/>
        </w:rPr>
      </w:pPr>
      <w:r w:rsidRPr="001C3706">
        <w:rPr>
          <w:rFonts w:ascii="Calibri" w:hAnsi="Calibri" w:cs="Calibri"/>
          <w:sz w:val="24"/>
          <w:szCs w:val="24"/>
          <w:u w:val="single"/>
        </w:rPr>
        <w:t xml:space="preserve">The provisions </w:t>
      </w:r>
      <w:proofErr w:type="gramStart"/>
      <w:r w:rsidRPr="001C3706">
        <w:rPr>
          <w:rFonts w:ascii="Calibri" w:hAnsi="Calibri" w:cs="Calibri"/>
          <w:sz w:val="24"/>
          <w:szCs w:val="24"/>
          <w:u w:val="single"/>
        </w:rPr>
        <w:t>include;</w:t>
      </w:r>
      <w:proofErr w:type="gramEnd"/>
    </w:p>
    <w:p w14:paraId="15D4A8A9" w14:textId="6AA52880" w:rsidR="00EB06F0" w:rsidRPr="001C3706" w:rsidRDefault="00EB06F0" w:rsidP="00EB06F0">
      <w:pPr>
        <w:rPr>
          <w:rFonts w:ascii="Calibri" w:hAnsi="Calibri" w:cs="Calibri"/>
          <w:sz w:val="24"/>
          <w:szCs w:val="24"/>
        </w:rPr>
      </w:pPr>
      <w:r w:rsidRPr="001C3706">
        <w:rPr>
          <w:rFonts w:ascii="Calibri" w:hAnsi="Calibri" w:cs="Calibri"/>
          <w:sz w:val="24"/>
          <w:szCs w:val="24"/>
        </w:rPr>
        <w:t xml:space="preserve">These Guidelines contain information relating to the </w:t>
      </w:r>
      <w:r w:rsidRPr="001C3706">
        <w:rPr>
          <w:rFonts w:ascii="Calibri" w:hAnsi="Calibri" w:cs="Calibri"/>
          <w:i/>
          <w:iCs/>
          <w:sz w:val="24"/>
          <w:szCs w:val="24"/>
        </w:rPr>
        <w:t>Linkage Program</w:t>
      </w:r>
      <w:r w:rsidRPr="001C3706">
        <w:rPr>
          <w:rFonts w:ascii="Calibri" w:hAnsi="Calibri" w:cs="Calibri"/>
          <w:bCs/>
          <w:i/>
          <w:iCs/>
          <w:sz w:val="24"/>
          <w:szCs w:val="24"/>
        </w:rPr>
        <w:t xml:space="preserve"> for ARC Centres of Excellence commencing </w:t>
      </w:r>
      <w:r w:rsidR="001C3706" w:rsidRPr="001C3706">
        <w:rPr>
          <w:rFonts w:ascii="Calibri" w:hAnsi="Calibri" w:cs="Calibri"/>
          <w:bCs/>
          <w:i/>
          <w:iCs/>
          <w:sz w:val="24"/>
          <w:szCs w:val="24"/>
        </w:rPr>
        <w:t xml:space="preserve">in </w:t>
      </w:r>
      <w:r w:rsidRPr="001C3706">
        <w:rPr>
          <w:rFonts w:ascii="Calibri" w:hAnsi="Calibri" w:cs="Calibri"/>
          <w:bCs/>
          <w:i/>
          <w:iCs/>
          <w:sz w:val="24"/>
          <w:szCs w:val="24"/>
        </w:rPr>
        <w:t>202</w:t>
      </w:r>
      <w:r w:rsidR="001C3706" w:rsidRPr="001C3706">
        <w:rPr>
          <w:rFonts w:ascii="Calibri" w:hAnsi="Calibri" w:cs="Calibri"/>
          <w:bCs/>
          <w:i/>
          <w:iCs/>
          <w:sz w:val="24"/>
          <w:szCs w:val="24"/>
        </w:rPr>
        <w:t>3</w:t>
      </w:r>
      <w:r w:rsidRPr="001C3706">
        <w:rPr>
          <w:rFonts w:ascii="Calibri" w:hAnsi="Calibri" w:cs="Calibri"/>
          <w:bCs/>
          <w:i/>
          <w:iCs/>
          <w:sz w:val="24"/>
          <w:szCs w:val="24"/>
        </w:rPr>
        <w:t xml:space="preserve"> </w:t>
      </w:r>
      <w:r w:rsidRPr="001C3706">
        <w:rPr>
          <w:rFonts w:ascii="Calibri" w:hAnsi="Calibri" w:cs="Calibri"/>
          <w:i/>
          <w:iCs/>
          <w:sz w:val="24"/>
          <w:szCs w:val="24"/>
        </w:rPr>
        <w:t xml:space="preserve">Grant Guidelines, </w:t>
      </w:r>
      <w:r w:rsidRPr="001C3706">
        <w:rPr>
          <w:rFonts w:ascii="Calibri" w:hAnsi="Calibri" w:cs="Calibri"/>
          <w:iCs/>
          <w:sz w:val="24"/>
          <w:szCs w:val="24"/>
        </w:rPr>
        <w:t>this includes: grant amount, eligibility, assessment criteria, application process and delivery or grant activities.</w:t>
      </w:r>
    </w:p>
    <w:p w14:paraId="1A5723B4" w14:textId="77777777" w:rsidR="00EB06F0" w:rsidRPr="001C3706" w:rsidRDefault="00EB06F0" w:rsidP="00EB06F0">
      <w:pPr>
        <w:rPr>
          <w:rFonts w:ascii="Calibri" w:hAnsi="Calibri" w:cs="Calibri"/>
          <w:sz w:val="24"/>
          <w:szCs w:val="24"/>
        </w:rPr>
      </w:pPr>
    </w:p>
    <w:p w14:paraId="1C016EBC" w14:textId="77777777" w:rsidR="00EB06F0" w:rsidRPr="001C3706" w:rsidRDefault="00EB06F0" w:rsidP="00EB06F0">
      <w:pPr>
        <w:spacing w:before="120"/>
        <w:rPr>
          <w:rFonts w:ascii="Calibri" w:hAnsi="Calibri" w:cs="Calibri"/>
          <w:b/>
          <w:sz w:val="24"/>
          <w:szCs w:val="24"/>
        </w:rPr>
      </w:pPr>
      <w:r w:rsidRPr="001C3706">
        <w:rPr>
          <w:rFonts w:ascii="Calibri" w:hAnsi="Calibri" w:cs="Calibri"/>
          <w:b/>
          <w:sz w:val="24"/>
          <w:szCs w:val="24"/>
        </w:rPr>
        <w:t xml:space="preserve">Consultation </w:t>
      </w:r>
    </w:p>
    <w:p w14:paraId="7E01DA91" w14:textId="77777777" w:rsidR="00EB06F0" w:rsidRPr="001C3706" w:rsidRDefault="00EB06F0" w:rsidP="00EB06F0">
      <w:pPr>
        <w:rPr>
          <w:rFonts w:ascii="Calibri" w:hAnsi="Calibri" w:cs="Calibri"/>
          <w:sz w:val="24"/>
          <w:szCs w:val="24"/>
        </w:rPr>
      </w:pPr>
      <w:r w:rsidRPr="001C3706">
        <w:rPr>
          <w:rFonts w:ascii="Calibri" w:hAnsi="Calibri" w:cs="Calibri"/>
          <w:sz w:val="24"/>
          <w:szCs w:val="24"/>
        </w:rPr>
        <w:t>The ARC consulted with the Department of Finance and the Department of Prime Minister and Cabinet and they have determined the Grant Guidelines as low risk.</w:t>
      </w:r>
    </w:p>
    <w:p w14:paraId="282AD654" w14:textId="77777777" w:rsidR="00EB06F0" w:rsidRPr="001C3706" w:rsidRDefault="00EB06F0" w:rsidP="00EB06F0">
      <w:pPr>
        <w:rPr>
          <w:rFonts w:ascii="Calibri" w:hAnsi="Calibri" w:cs="Calibri"/>
          <w:sz w:val="24"/>
          <w:szCs w:val="24"/>
        </w:rPr>
      </w:pPr>
    </w:p>
    <w:p w14:paraId="0E6D0C7E" w14:textId="77777777" w:rsidR="00EB06F0" w:rsidRPr="001C3706" w:rsidRDefault="00EB06F0" w:rsidP="00EB06F0">
      <w:pPr>
        <w:rPr>
          <w:rFonts w:ascii="Calibri" w:hAnsi="Calibri" w:cs="Calibri"/>
          <w:b/>
          <w:sz w:val="24"/>
          <w:szCs w:val="24"/>
        </w:rPr>
      </w:pPr>
      <w:r w:rsidRPr="001C3706">
        <w:rPr>
          <w:rFonts w:ascii="Calibri" w:hAnsi="Calibri" w:cs="Calibri"/>
          <w:b/>
          <w:sz w:val="24"/>
          <w:szCs w:val="24"/>
        </w:rPr>
        <w:t>Regulatory Impact Statement</w:t>
      </w:r>
    </w:p>
    <w:p w14:paraId="0884E530" w14:textId="77777777" w:rsidR="00EB06F0" w:rsidRPr="001C3706" w:rsidRDefault="00EB06F0" w:rsidP="00EB06F0">
      <w:pPr>
        <w:rPr>
          <w:rFonts w:ascii="Calibri" w:hAnsi="Calibri" w:cs="Calibri"/>
          <w:sz w:val="24"/>
          <w:szCs w:val="24"/>
        </w:rPr>
      </w:pPr>
      <w:r w:rsidRPr="001C3706">
        <w:rPr>
          <w:rFonts w:ascii="Calibri" w:hAnsi="Calibri" w:cs="Calibri"/>
          <w:sz w:val="24"/>
          <w:szCs w:val="24"/>
        </w:rPr>
        <w:t xml:space="preserve">These Grant Guidelines include </w:t>
      </w:r>
      <w:proofErr w:type="gramStart"/>
      <w:r w:rsidRPr="001C3706">
        <w:rPr>
          <w:rFonts w:ascii="Calibri" w:hAnsi="Calibri" w:cs="Calibri"/>
          <w:sz w:val="24"/>
          <w:szCs w:val="24"/>
        </w:rPr>
        <w:t>a number of</w:t>
      </w:r>
      <w:proofErr w:type="gramEnd"/>
      <w:r w:rsidRPr="001C3706">
        <w:rPr>
          <w:rFonts w:ascii="Calibri" w:hAnsi="Calibr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6D592ABE" w14:textId="77777777" w:rsidR="00EB06F0" w:rsidRPr="001C3706" w:rsidRDefault="00EB06F0" w:rsidP="00EB06F0">
      <w:pPr>
        <w:rPr>
          <w:rFonts w:ascii="Calibri" w:hAnsi="Calibri" w:cs="Calibri"/>
          <w:sz w:val="24"/>
          <w:szCs w:val="24"/>
        </w:rPr>
      </w:pPr>
    </w:p>
    <w:p w14:paraId="10C99FBB" w14:textId="77777777" w:rsidR="00EB06F0" w:rsidRPr="001C3706" w:rsidRDefault="00EB06F0" w:rsidP="00EB06F0">
      <w:pPr>
        <w:rPr>
          <w:rFonts w:ascii="Calibri" w:hAnsi="Calibri" w:cs="Calibri"/>
          <w:b/>
          <w:sz w:val="24"/>
          <w:szCs w:val="24"/>
        </w:rPr>
      </w:pPr>
      <w:r w:rsidRPr="001C3706">
        <w:rPr>
          <w:rFonts w:ascii="Calibri" w:hAnsi="Calibri" w:cs="Calibri"/>
          <w:b/>
          <w:sz w:val="24"/>
          <w:szCs w:val="24"/>
        </w:rPr>
        <w:t>Statement of compatibility with human rights</w:t>
      </w:r>
    </w:p>
    <w:p w14:paraId="22018135" w14:textId="77777777" w:rsidR="00EB06F0" w:rsidRPr="001C3706" w:rsidRDefault="00EB06F0" w:rsidP="00EB06F0">
      <w:pPr>
        <w:tabs>
          <w:tab w:val="left" w:pos="993"/>
        </w:tabs>
        <w:spacing w:before="120"/>
        <w:rPr>
          <w:rFonts w:ascii="Calibri" w:hAnsi="Calibri" w:cs="Calibri"/>
          <w:sz w:val="24"/>
          <w:szCs w:val="24"/>
          <w:lang w:eastAsia="en-AU"/>
        </w:rPr>
      </w:pPr>
      <w:r w:rsidRPr="001C3706">
        <w:rPr>
          <w:rFonts w:ascii="Calibri" w:hAnsi="Calibri" w:cs="Calibri"/>
          <w:sz w:val="24"/>
          <w:szCs w:val="24"/>
        </w:rPr>
        <w:t xml:space="preserve">Section 9(1) of the </w:t>
      </w:r>
      <w:r w:rsidRPr="001C3706">
        <w:rPr>
          <w:rFonts w:ascii="Calibri" w:hAnsi="Calibri" w:cs="Calibri"/>
          <w:i/>
          <w:sz w:val="24"/>
          <w:szCs w:val="24"/>
        </w:rPr>
        <w:t xml:space="preserve">Human Rights (Parliamentary Scrutiny) Act 2011 </w:t>
      </w:r>
      <w:r w:rsidRPr="001C3706">
        <w:rPr>
          <w:rFonts w:ascii="Calibri" w:hAnsi="Calibri" w:cs="Calibri"/>
          <w:sz w:val="24"/>
          <w:szCs w:val="24"/>
        </w:rPr>
        <w:t xml:space="preserve">requires the rule maker in relation to a legislative instrument to which section 42 (disallowance) of the </w:t>
      </w:r>
      <w:r w:rsidRPr="001C3706">
        <w:rPr>
          <w:rFonts w:ascii="Calibri" w:hAnsi="Calibri" w:cs="Calibri"/>
          <w:i/>
          <w:sz w:val="24"/>
          <w:szCs w:val="24"/>
        </w:rPr>
        <w:t>L</w:t>
      </w:r>
      <w:r w:rsidR="000D248A" w:rsidRPr="001C3706">
        <w:rPr>
          <w:rFonts w:ascii="Calibri" w:hAnsi="Calibri" w:cs="Calibri"/>
          <w:i/>
          <w:sz w:val="24"/>
          <w:szCs w:val="24"/>
        </w:rPr>
        <w:t xml:space="preserve">egislation </w:t>
      </w:r>
      <w:r w:rsidRPr="001C3706">
        <w:rPr>
          <w:rFonts w:ascii="Calibri" w:hAnsi="Calibri" w:cs="Calibri"/>
          <w:i/>
          <w:sz w:val="24"/>
          <w:szCs w:val="24"/>
        </w:rPr>
        <w:t>A</w:t>
      </w:r>
      <w:r w:rsidR="000D248A" w:rsidRPr="001C3706">
        <w:rPr>
          <w:rFonts w:ascii="Calibri" w:hAnsi="Calibri" w:cs="Calibri"/>
          <w:i/>
          <w:sz w:val="24"/>
          <w:szCs w:val="24"/>
        </w:rPr>
        <w:t>ct 2003</w:t>
      </w:r>
      <w:r w:rsidRPr="001C3706">
        <w:rPr>
          <w:rFonts w:ascii="Calibri" w:hAnsi="Calibri" w:cs="Calibri"/>
          <w:sz w:val="24"/>
          <w:szCs w:val="24"/>
        </w:rPr>
        <w:t xml:space="preserve"> applies to cause a statement of compatibility to be prepared in respect of that legislative instrument. </w:t>
      </w:r>
    </w:p>
    <w:p w14:paraId="2EC6918A" w14:textId="77777777" w:rsidR="00EB06F0" w:rsidRPr="001C3706" w:rsidRDefault="00EB06F0" w:rsidP="00EB06F0">
      <w:pPr>
        <w:tabs>
          <w:tab w:val="left" w:pos="993"/>
        </w:tabs>
        <w:spacing w:before="120"/>
        <w:rPr>
          <w:rFonts w:ascii="Calibri" w:hAnsi="Calibri" w:cs="Calibri"/>
          <w:sz w:val="24"/>
          <w:szCs w:val="24"/>
        </w:rPr>
      </w:pPr>
      <w:r w:rsidRPr="001C3706">
        <w:rPr>
          <w:rFonts w:ascii="Calibri" w:hAnsi="Calibri" w:cs="Calibri"/>
          <w:sz w:val="24"/>
          <w:szCs w:val="24"/>
          <w:lang w:eastAsia="en-AU"/>
        </w:rPr>
        <w:t>The</w:t>
      </w:r>
      <w:r w:rsidRPr="001C3706">
        <w:rPr>
          <w:rFonts w:ascii="Calibri" w:hAnsi="Calibri" w:cs="Calibri"/>
          <w:sz w:val="24"/>
          <w:szCs w:val="24"/>
        </w:rPr>
        <w:t xml:space="preserve"> legislative instrument does not engage any of the applicable rights or freedoms. It is compatible with human rights, as it does not raise any human rights issues.</w:t>
      </w:r>
    </w:p>
    <w:p w14:paraId="12CA3952" w14:textId="77777777" w:rsidR="00EB06F0" w:rsidRPr="001C3706" w:rsidRDefault="00EB06F0" w:rsidP="005416B3">
      <w:pPr>
        <w:rPr>
          <w:rFonts w:ascii="Calibri" w:hAnsi="Calibri" w:cs="Calibri"/>
          <w:sz w:val="24"/>
          <w:szCs w:val="24"/>
        </w:rPr>
      </w:pPr>
    </w:p>
    <w:p w14:paraId="7305BEA0" w14:textId="77777777" w:rsidR="00BF331F" w:rsidRPr="001C3706" w:rsidRDefault="00BF331F" w:rsidP="00BF331F">
      <w:pPr>
        <w:ind w:left="720"/>
        <w:rPr>
          <w:rFonts w:ascii="Calibri" w:hAnsi="Calibri" w:cs="Calibri"/>
          <w:iCs/>
          <w:sz w:val="24"/>
          <w:szCs w:val="24"/>
        </w:rPr>
      </w:pPr>
    </w:p>
    <w:sectPr w:rsidR="00BF331F" w:rsidRPr="001C3706" w:rsidSect="00E13C29">
      <w:headerReference w:type="first" r:id="rId15"/>
      <w:pgSz w:w="11907" w:h="16840" w:code="9"/>
      <w:pgMar w:top="357" w:right="1134" w:bottom="24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5DBA" w14:textId="77777777" w:rsidR="002D311E" w:rsidRDefault="002D311E" w:rsidP="004B4D67">
      <w:r>
        <w:separator/>
      </w:r>
    </w:p>
  </w:endnote>
  <w:endnote w:type="continuationSeparator" w:id="0">
    <w:p w14:paraId="3AEB8034" w14:textId="77777777" w:rsidR="002D311E" w:rsidRDefault="002D311E" w:rsidP="004B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F709" w14:textId="77777777" w:rsidR="002D311E" w:rsidRDefault="002D311E" w:rsidP="004B4D67">
      <w:r>
        <w:separator/>
      </w:r>
    </w:p>
  </w:footnote>
  <w:footnote w:type="continuationSeparator" w:id="0">
    <w:p w14:paraId="46CD6841" w14:textId="77777777" w:rsidR="002D311E" w:rsidRDefault="002D311E" w:rsidP="004B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373F" w14:textId="77777777" w:rsidR="00254E4A" w:rsidRDefault="00254E4A">
    <w:pPr>
      <w:pStyle w:val="Header"/>
      <w:tabs>
        <w:tab w:val="left" w:pos="1020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DF8"/>
    <w:multiLevelType w:val="hybridMultilevel"/>
    <w:tmpl w:val="B658F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846C5"/>
    <w:multiLevelType w:val="hybridMultilevel"/>
    <w:tmpl w:val="6A0CE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C2571B"/>
    <w:multiLevelType w:val="hybridMultilevel"/>
    <w:tmpl w:val="FB9AE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DA205B"/>
    <w:multiLevelType w:val="hybridMultilevel"/>
    <w:tmpl w:val="E46811A8"/>
    <w:lvl w:ilvl="0" w:tplc="57328A2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pStyle w:val="Para"/>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342D73"/>
    <w:multiLevelType w:val="hybridMultilevel"/>
    <w:tmpl w:val="A406E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4F0F19"/>
    <w:multiLevelType w:val="hybridMultilevel"/>
    <w:tmpl w:val="8FE4B91E"/>
    <w:lvl w:ilvl="0" w:tplc="7E06242E">
      <w:start w:val="1"/>
      <w:numFmt w:val="decimal"/>
      <w:pStyle w:val="GrantGuidelinesHeadingGeneralSection"/>
      <w:lvlText w:val="%1."/>
      <w:lvlJc w:val="left"/>
      <w:pPr>
        <w:ind w:left="644" w:hanging="360"/>
      </w:pPr>
      <w:rPr>
        <w:rFonts w:hint="default"/>
      </w:rPr>
    </w:lvl>
    <w:lvl w:ilvl="1" w:tplc="7EBEE200">
      <w:start w:val="1"/>
      <w:numFmt w:val="none"/>
      <w:lvlText w:val=""/>
      <w:lvlJc w:val="left"/>
      <w:pPr>
        <w:ind w:left="0" w:firstLine="0"/>
      </w:pPr>
      <w:rPr>
        <w:rFonts w:hint="default"/>
      </w:rPr>
    </w:lvl>
    <w:lvl w:ilvl="2" w:tplc="506C9932">
      <w:start w:val="1"/>
      <w:numFmt w:val="decimal"/>
      <w:pStyle w:val="GrantGuidelinesClauseGeneralSection"/>
      <w:lvlText w:val="%1%2.%3."/>
      <w:lvlJc w:val="left"/>
      <w:pPr>
        <w:ind w:left="1702" w:hanging="567"/>
      </w:pPr>
      <w:rPr>
        <w:rFonts w:ascii="Calibri" w:hAnsi="Calibri" w:cs="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3336F408">
      <w:start w:val="1"/>
      <w:numFmt w:val="decimal"/>
      <w:lvlText w:val="%1.%2.%3.%4."/>
      <w:lvlJc w:val="left"/>
      <w:pPr>
        <w:ind w:left="1732" w:hanging="648"/>
      </w:pPr>
      <w:rPr>
        <w:rFonts w:hint="default"/>
      </w:rPr>
    </w:lvl>
    <w:lvl w:ilvl="4" w:tplc="8112FC50">
      <w:start w:val="1"/>
      <w:numFmt w:val="decimal"/>
      <w:lvlText w:val="%1.%2.%3.%4.%5."/>
      <w:lvlJc w:val="left"/>
      <w:pPr>
        <w:ind w:left="2236" w:hanging="792"/>
      </w:pPr>
      <w:rPr>
        <w:rFonts w:hint="default"/>
      </w:rPr>
    </w:lvl>
    <w:lvl w:ilvl="5" w:tplc="15407AB4">
      <w:start w:val="1"/>
      <w:numFmt w:val="decimal"/>
      <w:lvlText w:val="%1.%2.%3.%4.%5.%6."/>
      <w:lvlJc w:val="left"/>
      <w:pPr>
        <w:ind w:left="2740" w:hanging="936"/>
      </w:pPr>
      <w:rPr>
        <w:rFonts w:hint="default"/>
      </w:rPr>
    </w:lvl>
    <w:lvl w:ilvl="6" w:tplc="DEF03046">
      <w:start w:val="1"/>
      <w:numFmt w:val="decimal"/>
      <w:lvlText w:val="%1.%2.%3.%4.%5.%6.%7."/>
      <w:lvlJc w:val="left"/>
      <w:pPr>
        <w:ind w:left="3244" w:hanging="1080"/>
      </w:pPr>
      <w:rPr>
        <w:rFonts w:hint="default"/>
      </w:rPr>
    </w:lvl>
    <w:lvl w:ilvl="7" w:tplc="717AF02C">
      <w:start w:val="1"/>
      <w:numFmt w:val="decimal"/>
      <w:lvlText w:val="%1.%2.%3.%4.%5.%6.%7.%8."/>
      <w:lvlJc w:val="left"/>
      <w:pPr>
        <w:ind w:left="3748" w:hanging="1224"/>
      </w:pPr>
      <w:rPr>
        <w:rFonts w:hint="default"/>
      </w:rPr>
    </w:lvl>
    <w:lvl w:ilvl="8" w:tplc="8B526860">
      <w:start w:val="1"/>
      <w:numFmt w:val="decimal"/>
      <w:lvlText w:val="%1.%2.%3.%4.%5.%6.%7.%8.%9."/>
      <w:lvlJc w:val="left"/>
      <w:pPr>
        <w:ind w:left="4324" w:hanging="1440"/>
      </w:pPr>
      <w:rPr>
        <w:rFonts w:hint="default"/>
      </w:rPr>
    </w:lvl>
  </w:abstractNum>
  <w:abstractNum w:abstractNumId="6" w15:restartNumberingAfterBreak="0">
    <w:nsid w:val="43FC5570"/>
    <w:multiLevelType w:val="hybridMultilevel"/>
    <w:tmpl w:val="085634D6"/>
    <w:lvl w:ilvl="0" w:tplc="0C090001">
      <w:start w:val="1"/>
      <w:numFmt w:val="bullet"/>
      <w:pStyle w:val="1SideHeading"/>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AA47FC"/>
    <w:multiLevelType w:val="hybridMultilevel"/>
    <w:tmpl w:val="B40E3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987AF8"/>
    <w:multiLevelType w:val="hybridMultilevel"/>
    <w:tmpl w:val="9638804A"/>
    <w:lvl w:ilvl="0" w:tplc="1242C0D2">
      <w:start w:val="1"/>
      <w:numFmt w:val="lowerLetter"/>
      <w:pStyle w:val="ListParagraph"/>
      <w:lvlText w:val="%1."/>
      <w:lvlJc w:val="left"/>
      <w:pPr>
        <w:ind w:left="1571" w:hanging="360"/>
      </w:pPr>
      <w:rPr>
        <w:rFonts w:cs="Times New Roman" w:hint="default"/>
        <w:b w:val="0"/>
      </w:rPr>
    </w:lvl>
    <w:lvl w:ilvl="1" w:tplc="0C090019" w:tentative="1">
      <w:start w:val="1"/>
      <w:numFmt w:val="lowerLetter"/>
      <w:lvlText w:val="%2."/>
      <w:lvlJc w:val="left"/>
      <w:pPr>
        <w:ind w:left="2291" w:hanging="360"/>
      </w:pPr>
      <w:rPr>
        <w:rFonts w:cs="Times New Roman"/>
      </w:rPr>
    </w:lvl>
    <w:lvl w:ilvl="2" w:tplc="0C09001B" w:tentative="1">
      <w:start w:val="1"/>
      <w:numFmt w:val="lowerRoman"/>
      <w:lvlText w:val="%3."/>
      <w:lvlJc w:val="right"/>
      <w:pPr>
        <w:ind w:left="3011" w:hanging="180"/>
      </w:pPr>
      <w:rPr>
        <w:rFonts w:cs="Times New Roman"/>
      </w:rPr>
    </w:lvl>
    <w:lvl w:ilvl="3" w:tplc="0C09000F" w:tentative="1">
      <w:start w:val="1"/>
      <w:numFmt w:val="decimal"/>
      <w:lvlText w:val="%4."/>
      <w:lvlJc w:val="left"/>
      <w:pPr>
        <w:ind w:left="3731" w:hanging="360"/>
      </w:pPr>
      <w:rPr>
        <w:rFonts w:cs="Times New Roman"/>
      </w:rPr>
    </w:lvl>
    <w:lvl w:ilvl="4" w:tplc="0C090019" w:tentative="1">
      <w:start w:val="1"/>
      <w:numFmt w:val="lowerLetter"/>
      <w:lvlText w:val="%5."/>
      <w:lvlJc w:val="left"/>
      <w:pPr>
        <w:ind w:left="4451" w:hanging="360"/>
      </w:pPr>
      <w:rPr>
        <w:rFonts w:cs="Times New Roman"/>
      </w:rPr>
    </w:lvl>
    <w:lvl w:ilvl="5" w:tplc="0C09001B" w:tentative="1">
      <w:start w:val="1"/>
      <w:numFmt w:val="lowerRoman"/>
      <w:lvlText w:val="%6."/>
      <w:lvlJc w:val="right"/>
      <w:pPr>
        <w:ind w:left="5171" w:hanging="180"/>
      </w:pPr>
      <w:rPr>
        <w:rFonts w:cs="Times New Roman"/>
      </w:rPr>
    </w:lvl>
    <w:lvl w:ilvl="6" w:tplc="0C09000F" w:tentative="1">
      <w:start w:val="1"/>
      <w:numFmt w:val="decimal"/>
      <w:lvlText w:val="%7."/>
      <w:lvlJc w:val="left"/>
      <w:pPr>
        <w:ind w:left="5891" w:hanging="360"/>
      </w:pPr>
      <w:rPr>
        <w:rFonts w:cs="Times New Roman"/>
      </w:rPr>
    </w:lvl>
    <w:lvl w:ilvl="7" w:tplc="0C090019" w:tentative="1">
      <w:start w:val="1"/>
      <w:numFmt w:val="lowerLetter"/>
      <w:lvlText w:val="%8."/>
      <w:lvlJc w:val="left"/>
      <w:pPr>
        <w:ind w:left="6611" w:hanging="360"/>
      </w:pPr>
      <w:rPr>
        <w:rFonts w:cs="Times New Roman"/>
      </w:rPr>
    </w:lvl>
    <w:lvl w:ilvl="8" w:tplc="0C09001B" w:tentative="1">
      <w:start w:val="1"/>
      <w:numFmt w:val="lowerRoman"/>
      <w:lvlText w:val="%9."/>
      <w:lvlJc w:val="right"/>
      <w:pPr>
        <w:ind w:left="7331" w:hanging="180"/>
      </w:pPr>
      <w:rPr>
        <w:rFonts w:cs="Times New Roman"/>
      </w:rPr>
    </w:lvl>
  </w:abstractNum>
  <w:abstractNum w:abstractNumId="9" w15:restartNumberingAfterBreak="0">
    <w:nsid w:val="59AB4CCB"/>
    <w:multiLevelType w:val="multilevel"/>
    <w:tmpl w:val="7CD0C6E4"/>
    <w:lvl w:ilvl="0">
      <w:start w:val="1"/>
      <w:numFmt w:val="upperLetter"/>
      <w:pStyle w:val="PartHeading"/>
      <w:lvlText w:val="Part %1"/>
      <w:lvlJc w:val="left"/>
      <w:pPr>
        <w:ind w:left="360" w:hanging="360"/>
      </w:pPr>
      <w:rPr>
        <w:rFonts w:cs="Times New Roman" w:hint="default"/>
      </w:rPr>
    </w:lvl>
    <w:lvl w:ilvl="1">
      <w:start w:val="1"/>
      <w:numFmt w:val="decimal"/>
      <w:pStyle w:val="StyleHeading2IRD"/>
      <w:lvlText w:val="%1%2."/>
      <w:lvlJc w:val="left"/>
      <w:pPr>
        <w:ind w:left="1146" w:hanging="720"/>
      </w:pPr>
      <w:rPr>
        <w:rFonts w:cs="Times New Roman" w:hint="default"/>
      </w:rPr>
    </w:lvl>
    <w:lvl w:ilvl="2">
      <w:start w:val="1"/>
      <w:numFmt w:val="decimal"/>
      <w:pStyle w:val="StyleHeading3IRD"/>
      <w:lvlText w:val="%1%2.%3"/>
      <w:lvlJc w:val="left"/>
      <w:pPr>
        <w:ind w:left="1080" w:hanging="1080"/>
      </w:pPr>
      <w:rPr>
        <w:rFonts w:cs="Times New Roman"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0"/>
      <w:pStyle w:val="ParalevelA"/>
      <w:lvlText w:val="%1%2.%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6"/>
  </w:num>
  <w:num w:numId="3">
    <w:abstractNumId w:val="9"/>
  </w:num>
  <w:num w:numId="4">
    <w:abstractNumId w:val="9"/>
  </w:num>
  <w:num w:numId="5">
    <w:abstractNumId w:val="8"/>
    <w:lvlOverride w:ilvl="0">
      <w:startOverride w:val="1"/>
    </w:lvlOverride>
  </w:num>
  <w:num w:numId="6">
    <w:abstractNumId w:val="8"/>
  </w:num>
  <w:num w:numId="7">
    <w:abstractNumId w:val="0"/>
  </w:num>
  <w:num w:numId="8">
    <w:abstractNumId w:val="4"/>
  </w:num>
  <w:num w:numId="9">
    <w:abstractNumId w:val="7"/>
  </w:num>
  <w:num w:numId="10">
    <w:abstractNumId w:val="2"/>
  </w:num>
  <w:num w:numId="11">
    <w:abstractNumId w:val="1"/>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1C"/>
    <w:rsid w:val="0000445D"/>
    <w:rsid w:val="00023487"/>
    <w:rsid w:val="000268B2"/>
    <w:rsid w:val="00036946"/>
    <w:rsid w:val="000402B4"/>
    <w:rsid w:val="00043F94"/>
    <w:rsid w:val="00056A12"/>
    <w:rsid w:val="000679D1"/>
    <w:rsid w:val="000708F8"/>
    <w:rsid w:val="00071BD0"/>
    <w:rsid w:val="00075C01"/>
    <w:rsid w:val="000A1E79"/>
    <w:rsid w:val="000C736E"/>
    <w:rsid w:val="000D248A"/>
    <w:rsid w:val="0010653B"/>
    <w:rsid w:val="0014111A"/>
    <w:rsid w:val="001577ED"/>
    <w:rsid w:val="00160DB3"/>
    <w:rsid w:val="00175863"/>
    <w:rsid w:val="001A5E06"/>
    <w:rsid w:val="001A675C"/>
    <w:rsid w:val="001B7F57"/>
    <w:rsid w:val="001C3706"/>
    <w:rsid w:val="001C48DC"/>
    <w:rsid w:val="001D3CDD"/>
    <w:rsid w:val="001D64FB"/>
    <w:rsid w:val="001D6CD9"/>
    <w:rsid w:val="001E3120"/>
    <w:rsid w:val="001E7F4A"/>
    <w:rsid w:val="001F1224"/>
    <w:rsid w:val="001F73C1"/>
    <w:rsid w:val="00210CF7"/>
    <w:rsid w:val="00221CC0"/>
    <w:rsid w:val="00226BEB"/>
    <w:rsid w:val="00227BBE"/>
    <w:rsid w:val="0023101C"/>
    <w:rsid w:val="0025015E"/>
    <w:rsid w:val="00252E81"/>
    <w:rsid w:val="00254E4A"/>
    <w:rsid w:val="002641AD"/>
    <w:rsid w:val="0028141F"/>
    <w:rsid w:val="00284A5E"/>
    <w:rsid w:val="0028543D"/>
    <w:rsid w:val="002A6841"/>
    <w:rsid w:val="002B30E8"/>
    <w:rsid w:val="002C5490"/>
    <w:rsid w:val="002D311E"/>
    <w:rsid w:val="002F6890"/>
    <w:rsid w:val="002F6F14"/>
    <w:rsid w:val="003023BE"/>
    <w:rsid w:val="00316FE6"/>
    <w:rsid w:val="00324008"/>
    <w:rsid w:val="00335502"/>
    <w:rsid w:val="003357FC"/>
    <w:rsid w:val="0034082C"/>
    <w:rsid w:val="00345BAE"/>
    <w:rsid w:val="003470C1"/>
    <w:rsid w:val="00351AA4"/>
    <w:rsid w:val="003557A6"/>
    <w:rsid w:val="00361D20"/>
    <w:rsid w:val="00364E43"/>
    <w:rsid w:val="003720D2"/>
    <w:rsid w:val="0037299F"/>
    <w:rsid w:val="0037788D"/>
    <w:rsid w:val="0038123C"/>
    <w:rsid w:val="00382135"/>
    <w:rsid w:val="00384E6A"/>
    <w:rsid w:val="003972DD"/>
    <w:rsid w:val="003A1198"/>
    <w:rsid w:val="003A52A4"/>
    <w:rsid w:val="003B4269"/>
    <w:rsid w:val="003C0596"/>
    <w:rsid w:val="003C2DC2"/>
    <w:rsid w:val="003C5493"/>
    <w:rsid w:val="003C669F"/>
    <w:rsid w:val="003E2D6C"/>
    <w:rsid w:val="003E7A5E"/>
    <w:rsid w:val="004006A7"/>
    <w:rsid w:val="00435BBC"/>
    <w:rsid w:val="004367E9"/>
    <w:rsid w:val="00454934"/>
    <w:rsid w:val="0046216A"/>
    <w:rsid w:val="00473FA7"/>
    <w:rsid w:val="0048722B"/>
    <w:rsid w:val="00491845"/>
    <w:rsid w:val="0049219B"/>
    <w:rsid w:val="0049361A"/>
    <w:rsid w:val="0049674F"/>
    <w:rsid w:val="004B03B8"/>
    <w:rsid w:val="004B4D67"/>
    <w:rsid w:val="004D0F12"/>
    <w:rsid w:val="004D4156"/>
    <w:rsid w:val="004E1752"/>
    <w:rsid w:val="004E733D"/>
    <w:rsid w:val="004F4AAF"/>
    <w:rsid w:val="00500E19"/>
    <w:rsid w:val="00505C9A"/>
    <w:rsid w:val="00507928"/>
    <w:rsid w:val="00512076"/>
    <w:rsid w:val="00517D29"/>
    <w:rsid w:val="00526D43"/>
    <w:rsid w:val="00533003"/>
    <w:rsid w:val="005371C6"/>
    <w:rsid w:val="005416B3"/>
    <w:rsid w:val="00545CDE"/>
    <w:rsid w:val="00555D5F"/>
    <w:rsid w:val="00596A62"/>
    <w:rsid w:val="005A0F5F"/>
    <w:rsid w:val="005A7C01"/>
    <w:rsid w:val="005D4DB0"/>
    <w:rsid w:val="005D5DCB"/>
    <w:rsid w:val="005D79BE"/>
    <w:rsid w:val="005E5733"/>
    <w:rsid w:val="005F3E32"/>
    <w:rsid w:val="005F5A1A"/>
    <w:rsid w:val="006073AB"/>
    <w:rsid w:val="0062398F"/>
    <w:rsid w:val="00626D1D"/>
    <w:rsid w:val="00627722"/>
    <w:rsid w:val="00660BDC"/>
    <w:rsid w:val="00665E2B"/>
    <w:rsid w:val="00672507"/>
    <w:rsid w:val="00683229"/>
    <w:rsid w:val="00685772"/>
    <w:rsid w:val="00690903"/>
    <w:rsid w:val="00692123"/>
    <w:rsid w:val="006A1E0F"/>
    <w:rsid w:val="006C13EB"/>
    <w:rsid w:val="006D3C85"/>
    <w:rsid w:val="006E0ACD"/>
    <w:rsid w:val="006E2E48"/>
    <w:rsid w:val="006E500C"/>
    <w:rsid w:val="006F2D15"/>
    <w:rsid w:val="00720088"/>
    <w:rsid w:val="007248EA"/>
    <w:rsid w:val="00724901"/>
    <w:rsid w:val="007528F6"/>
    <w:rsid w:val="00755CC1"/>
    <w:rsid w:val="00773F53"/>
    <w:rsid w:val="007832AA"/>
    <w:rsid w:val="007847C9"/>
    <w:rsid w:val="00795722"/>
    <w:rsid w:val="007A38FB"/>
    <w:rsid w:val="007A516C"/>
    <w:rsid w:val="007B460A"/>
    <w:rsid w:val="007C30C9"/>
    <w:rsid w:val="007E34DE"/>
    <w:rsid w:val="007E4D07"/>
    <w:rsid w:val="007F3E38"/>
    <w:rsid w:val="0081200B"/>
    <w:rsid w:val="008136B1"/>
    <w:rsid w:val="00822E94"/>
    <w:rsid w:val="00844B5B"/>
    <w:rsid w:val="008519CA"/>
    <w:rsid w:val="00852418"/>
    <w:rsid w:val="0086077F"/>
    <w:rsid w:val="00860B2E"/>
    <w:rsid w:val="00872D5B"/>
    <w:rsid w:val="00874B51"/>
    <w:rsid w:val="008917E6"/>
    <w:rsid w:val="008919DC"/>
    <w:rsid w:val="00892747"/>
    <w:rsid w:val="008940BB"/>
    <w:rsid w:val="008A1D19"/>
    <w:rsid w:val="008B4AA6"/>
    <w:rsid w:val="008C0C5E"/>
    <w:rsid w:val="008F090F"/>
    <w:rsid w:val="008F5D4B"/>
    <w:rsid w:val="00904FEB"/>
    <w:rsid w:val="009171FC"/>
    <w:rsid w:val="009305D7"/>
    <w:rsid w:val="00932C53"/>
    <w:rsid w:val="00937477"/>
    <w:rsid w:val="009413E0"/>
    <w:rsid w:val="00942960"/>
    <w:rsid w:val="009461BA"/>
    <w:rsid w:val="00947C2B"/>
    <w:rsid w:val="0095025E"/>
    <w:rsid w:val="009549DE"/>
    <w:rsid w:val="009551D1"/>
    <w:rsid w:val="009608E4"/>
    <w:rsid w:val="0098504C"/>
    <w:rsid w:val="00985060"/>
    <w:rsid w:val="0099011D"/>
    <w:rsid w:val="00994B74"/>
    <w:rsid w:val="00997E9E"/>
    <w:rsid w:val="009A3935"/>
    <w:rsid w:val="009A695D"/>
    <w:rsid w:val="009A6C93"/>
    <w:rsid w:val="009B3E5E"/>
    <w:rsid w:val="009C3C2D"/>
    <w:rsid w:val="009C3EC4"/>
    <w:rsid w:val="009C4A0D"/>
    <w:rsid w:val="009D1931"/>
    <w:rsid w:val="009D54AF"/>
    <w:rsid w:val="009F0C81"/>
    <w:rsid w:val="00A1000A"/>
    <w:rsid w:val="00A10F55"/>
    <w:rsid w:val="00A139CE"/>
    <w:rsid w:val="00A3246B"/>
    <w:rsid w:val="00A36E09"/>
    <w:rsid w:val="00A43C01"/>
    <w:rsid w:val="00A469D2"/>
    <w:rsid w:val="00A53638"/>
    <w:rsid w:val="00A60583"/>
    <w:rsid w:val="00A711EE"/>
    <w:rsid w:val="00A90037"/>
    <w:rsid w:val="00A94E83"/>
    <w:rsid w:val="00AA180D"/>
    <w:rsid w:val="00AB12AE"/>
    <w:rsid w:val="00AB276D"/>
    <w:rsid w:val="00AB762A"/>
    <w:rsid w:val="00AC4571"/>
    <w:rsid w:val="00AC6217"/>
    <w:rsid w:val="00AD2F6C"/>
    <w:rsid w:val="00AD3382"/>
    <w:rsid w:val="00AD5BA9"/>
    <w:rsid w:val="00AE5468"/>
    <w:rsid w:val="00AF7E2A"/>
    <w:rsid w:val="00B25E54"/>
    <w:rsid w:val="00B324AA"/>
    <w:rsid w:val="00B3393A"/>
    <w:rsid w:val="00B42502"/>
    <w:rsid w:val="00B4461B"/>
    <w:rsid w:val="00B642A9"/>
    <w:rsid w:val="00B76542"/>
    <w:rsid w:val="00B76C27"/>
    <w:rsid w:val="00B871E0"/>
    <w:rsid w:val="00B87F94"/>
    <w:rsid w:val="00B9551D"/>
    <w:rsid w:val="00B97579"/>
    <w:rsid w:val="00BA5A83"/>
    <w:rsid w:val="00BE10D6"/>
    <w:rsid w:val="00BF331F"/>
    <w:rsid w:val="00C0604E"/>
    <w:rsid w:val="00C07CDC"/>
    <w:rsid w:val="00C12A57"/>
    <w:rsid w:val="00C24812"/>
    <w:rsid w:val="00C32892"/>
    <w:rsid w:val="00C3361E"/>
    <w:rsid w:val="00C43C83"/>
    <w:rsid w:val="00C539B0"/>
    <w:rsid w:val="00C53F9B"/>
    <w:rsid w:val="00C617B0"/>
    <w:rsid w:val="00C66A1D"/>
    <w:rsid w:val="00C93661"/>
    <w:rsid w:val="00CB3A97"/>
    <w:rsid w:val="00CC33C4"/>
    <w:rsid w:val="00CD1CE9"/>
    <w:rsid w:val="00CD1DC2"/>
    <w:rsid w:val="00CD3890"/>
    <w:rsid w:val="00CE0E22"/>
    <w:rsid w:val="00CE4DC5"/>
    <w:rsid w:val="00CF283C"/>
    <w:rsid w:val="00D027DB"/>
    <w:rsid w:val="00D204BC"/>
    <w:rsid w:val="00D228AD"/>
    <w:rsid w:val="00D26591"/>
    <w:rsid w:val="00D2729E"/>
    <w:rsid w:val="00D279CE"/>
    <w:rsid w:val="00D30A78"/>
    <w:rsid w:val="00D542FD"/>
    <w:rsid w:val="00D74D5D"/>
    <w:rsid w:val="00D77ACA"/>
    <w:rsid w:val="00D914A6"/>
    <w:rsid w:val="00D93B0C"/>
    <w:rsid w:val="00D94114"/>
    <w:rsid w:val="00DC4FBE"/>
    <w:rsid w:val="00DC5118"/>
    <w:rsid w:val="00DC6C59"/>
    <w:rsid w:val="00DD02E3"/>
    <w:rsid w:val="00DE4CDD"/>
    <w:rsid w:val="00DF1C6A"/>
    <w:rsid w:val="00DF4264"/>
    <w:rsid w:val="00E070BB"/>
    <w:rsid w:val="00E13C29"/>
    <w:rsid w:val="00E32540"/>
    <w:rsid w:val="00E45DF0"/>
    <w:rsid w:val="00E54F87"/>
    <w:rsid w:val="00E66D21"/>
    <w:rsid w:val="00E6716C"/>
    <w:rsid w:val="00E85248"/>
    <w:rsid w:val="00E85FE2"/>
    <w:rsid w:val="00E86AAD"/>
    <w:rsid w:val="00EA1F27"/>
    <w:rsid w:val="00EA60C3"/>
    <w:rsid w:val="00EA796F"/>
    <w:rsid w:val="00EB06F0"/>
    <w:rsid w:val="00EB19BC"/>
    <w:rsid w:val="00EC1419"/>
    <w:rsid w:val="00EF2651"/>
    <w:rsid w:val="00EF4AC3"/>
    <w:rsid w:val="00F039F7"/>
    <w:rsid w:val="00F04A5E"/>
    <w:rsid w:val="00F16497"/>
    <w:rsid w:val="00F166A9"/>
    <w:rsid w:val="00F24930"/>
    <w:rsid w:val="00F43285"/>
    <w:rsid w:val="00F43844"/>
    <w:rsid w:val="00F440DC"/>
    <w:rsid w:val="00F619AB"/>
    <w:rsid w:val="00F64A48"/>
    <w:rsid w:val="00F67437"/>
    <w:rsid w:val="00F86403"/>
    <w:rsid w:val="00F96C64"/>
    <w:rsid w:val="00F97C5E"/>
    <w:rsid w:val="00FB42EA"/>
    <w:rsid w:val="00FC597B"/>
    <w:rsid w:val="00FD63A7"/>
    <w:rsid w:val="00FF01CC"/>
    <w:rsid w:val="00FF3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7C48C"/>
  <w14:defaultImageDpi w14:val="0"/>
  <w15:docId w15:val="{AE0DC5EB-88AA-41C3-AFB8-D9BFD46E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41"/>
    <w:rPr>
      <w:rFonts w:ascii="Arial" w:hAnsi="Arial" w:cs="Arial"/>
      <w:sz w:val="22"/>
      <w:szCs w:val="22"/>
      <w:lang w:eastAsia="en-US"/>
    </w:rPr>
  </w:style>
  <w:style w:type="paragraph" w:styleId="Heading1">
    <w:name w:val="heading 1"/>
    <w:basedOn w:val="Normal"/>
    <w:next w:val="Normal"/>
    <w:link w:val="Heading1Char"/>
    <w:uiPriority w:val="99"/>
    <w:qFormat/>
    <w:pPr>
      <w:keepNext/>
      <w:ind w:left="2552" w:hanging="2552"/>
      <w:outlineLvl w:val="0"/>
    </w:pPr>
    <w:rPr>
      <w:b/>
      <w:bCs/>
      <w:sz w:val="44"/>
      <w:szCs w:val="44"/>
    </w:rPr>
  </w:style>
  <w:style w:type="paragraph" w:styleId="Heading2">
    <w:name w:val="heading 2"/>
    <w:basedOn w:val="Normal"/>
    <w:next w:val="Normal"/>
    <w:link w:val="Heading2Char"/>
    <w:uiPriority w:val="99"/>
    <w:qFormat/>
    <w:pPr>
      <w:keepNext/>
      <w:keepLines/>
      <w:widowControl w:val="0"/>
      <w:ind w:right="-567"/>
      <w:outlineLvl w:val="1"/>
    </w:pPr>
    <w:rPr>
      <w:color w:val="FF0000"/>
    </w:rPr>
  </w:style>
  <w:style w:type="paragraph" w:styleId="Heading3">
    <w:name w:val="heading 3"/>
    <w:basedOn w:val="Normal"/>
    <w:next w:val="Normal"/>
    <w:link w:val="Heading3Char"/>
    <w:uiPriority w:val="99"/>
    <w:qFormat/>
    <w:pPr>
      <w:keepNext/>
      <w:keepLines/>
      <w:widowControl w:val="0"/>
      <w:jc w:val="center"/>
      <w:outlineLvl w:val="2"/>
    </w:pPr>
    <w:rPr>
      <w:b/>
      <w:bCs/>
      <w:color w:val="0000FF"/>
      <w:sz w:val="28"/>
      <w:szCs w:val="28"/>
    </w:rPr>
  </w:style>
  <w:style w:type="paragraph" w:styleId="Heading4">
    <w:name w:val="heading 4"/>
    <w:basedOn w:val="Normal"/>
    <w:next w:val="Normal"/>
    <w:link w:val="Heading4Char"/>
    <w:uiPriority w:val="99"/>
    <w:qFormat/>
    <w:pPr>
      <w:keepNext/>
      <w:ind w:right="-567"/>
      <w:outlineLvl w:val="3"/>
    </w:pPr>
    <w:rPr>
      <w:b/>
      <w:bCs/>
    </w:rPr>
  </w:style>
  <w:style w:type="paragraph" w:styleId="Heading5">
    <w:name w:val="heading 5"/>
    <w:basedOn w:val="Normal"/>
    <w:next w:val="Normal"/>
    <w:link w:val="Heading5Char"/>
    <w:uiPriority w:val="99"/>
    <w:qFormat/>
    <w:pPr>
      <w:keepNext/>
      <w:keepLines/>
      <w:widowControl w:val="0"/>
      <w:outlineLvl w:val="4"/>
    </w:pPr>
    <w:rPr>
      <w:b/>
      <w:bCs/>
    </w:rPr>
  </w:style>
  <w:style w:type="paragraph" w:styleId="Heading6">
    <w:name w:val="heading 6"/>
    <w:basedOn w:val="Normal"/>
    <w:next w:val="Normal"/>
    <w:link w:val="Heading6Char"/>
    <w:uiPriority w:val="99"/>
    <w:qFormat/>
    <w:pPr>
      <w:keepNext/>
      <w:keepLines/>
      <w:widowControl w:val="0"/>
      <w:ind w:right="-567"/>
      <w:outlineLvl w:val="5"/>
    </w:pPr>
    <w:rPr>
      <w:b/>
      <w:bCs/>
      <w:sz w:val="28"/>
      <w:szCs w:val="28"/>
    </w:rPr>
  </w:style>
  <w:style w:type="paragraph" w:styleId="Heading7">
    <w:name w:val="heading 7"/>
    <w:basedOn w:val="Normal"/>
    <w:next w:val="Normal"/>
    <w:link w:val="Heading7Char"/>
    <w:uiPriority w:val="99"/>
    <w:qFormat/>
    <w:pPr>
      <w:keepNext/>
      <w:keepLines/>
      <w:widowControl w:val="0"/>
      <w:ind w:right="-567"/>
      <w:outlineLvl w:val="6"/>
    </w:pPr>
    <w:rPr>
      <w:b/>
      <w:bCs/>
      <w:color w:val="0000FF"/>
    </w:rPr>
  </w:style>
  <w:style w:type="paragraph" w:styleId="Heading8">
    <w:name w:val="heading 8"/>
    <w:basedOn w:val="Normal"/>
    <w:next w:val="Normal"/>
    <w:link w:val="Heading8Char"/>
    <w:uiPriority w:val="99"/>
    <w:qFormat/>
    <w:rsid w:val="003E7A5E"/>
    <w:pPr>
      <w:tabs>
        <w:tab w:val="num" w:pos="144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3E7A5E"/>
    <w:pPr>
      <w:tabs>
        <w:tab w:val="num" w:pos="1584"/>
      </w:tabs>
      <w:spacing w:before="240" w:after="6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Arial"/>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Arial"/>
      <w:lang w:val="x-none" w:eastAsia="en-US"/>
    </w:rPr>
  </w:style>
  <w:style w:type="paragraph" w:styleId="BodyText">
    <w:name w:val="Body Text"/>
    <w:basedOn w:val="Normal"/>
    <w:link w:val="BodyTextChar"/>
    <w:uiPriority w:val="99"/>
    <w:pPr>
      <w:numPr>
        <w:ilvl w:val="12"/>
      </w:numPr>
    </w:pPr>
    <w:rPr>
      <w:sz w:val="24"/>
      <w:szCs w:val="24"/>
    </w:rPr>
  </w:style>
  <w:style w:type="character" w:customStyle="1" w:styleId="BodyTextChar">
    <w:name w:val="Body Text Char"/>
    <w:link w:val="BodyText"/>
    <w:uiPriority w:val="99"/>
    <w:semiHidden/>
    <w:locked/>
    <w:rPr>
      <w:rFonts w:ascii="Arial" w:hAnsi="Arial" w:cs="Arial"/>
      <w:lang w:val="x-none" w:eastAsia="en-US"/>
    </w:rPr>
  </w:style>
  <w:style w:type="paragraph" w:styleId="Title">
    <w:name w:val="Title"/>
    <w:basedOn w:val="Normal"/>
    <w:link w:val="TitleChar"/>
    <w:uiPriority w:val="99"/>
    <w:qFormat/>
    <w:pPr>
      <w:keepLines/>
      <w:widowControl w:val="0"/>
      <w:ind w:left="2552" w:right="-567" w:hanging="2552"/>
      <w:jc w:val="center"/>
    </w:pPr>
    <w:rPr>
      <w:b/>
      <w:bCs/>
      <w:sz w:val="32"/>
      <w:szCs w:val="32"/>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BodyText2">
    <w:name w:val="Body Text 2"/>
    <w:basedOn w:val="Normal"/>
    <w:link w:val="BodyText2Char"/>
    <w:uiPriority w:val="99"/>
    <w:pPr>
      <w:ind w:left="567" w:hanging="567"/>
    </w:pPr>
  </w:style>
  <w:style w:type="character" w:customStyle="1" w:styleId="BodyText2Char">
    <w:name w:val="Body Text 2 Char"/>
    <w:link w:val="BodyText2"/>
    <w:uiPriority w:val="99"/>
    <w:semiHidden/>
    <w:locked/>
    <w:rPr>
      <w:rFonts w:ascii="Arial" w:hAnsi="Arial" w:cs="Arial"/>
      <w:lang w:val="x-none"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NormalIndent">
    <w:name w:val="Normal Indent"/>
    <w:basedOn w:val="Normal"/>
    <w:uiPriority w:val="99"/>
    <w:pPr>
      <w:keepLines/>
      <w:ind w:left="720"/>
    </w:pPr>
    <w:rPr>
      <w:sz w:val="20"/>
      <w:szCs w:val="20"/>
    </w:rPr>
  </w:style>
  <w:style w:type="paragraph" w:customStyle="1" w:styleId="SigningPageBreak">
    <w:name w:val="SigningPageBreak"/>
    <w:basedOn w:val="Normal"/>
    <w:next w:val="Normal"/>
    <w:uiPriority w:val="99"/>
    <w:pPr>
      <w:overflowPunct w:val="0"/>
      <w:autoSpaceDE w:val="0"/>
      <w:autoSpaceDN w:val="0"/>
      <w:adjustRightInd w:val="0"/>
      <w:spacing w:line="1800" w:lineRule="atLeast"/>
      <w:textAlignment w:val="baseline"/>
    </w:pPr>
    <w:rPr>
      <w:sz w:val="24"/>
      <w:szCs w:val="24"/>
    </w:rPr>
  </w:style>
  <w:style w:type="paragraph" w:customStyle="1" w:styleId="R1">
    <w:name w:val="R1"/>
    <w:aliases w:val="1. or 1.(1)"/>
    <w:basedOn w:val="Normal"/>
    <w:next w:val="Normal"/>
    <w:uiPriority w:val="99"/>
    <w:pPr>
      <w:tabs>
        <w:tab w:val="right" w:pos="794"/>
        <w:tab w:val="left" w:pos="964"/>
      </w:tabs>
      <w:overflowPunct w:val="0"/>
      <w:autoSpaceDE w:val="0"/>
      <w:autoSpaceDN w:val="0"/>
      <w:adjustRightInd w:val="0"/>
      <w:spacing w:before="120" w:line="260" w:lineRule="exact"/>
      <w:ind w:left="964" w:hanging="964"/>
      <w:jc w:val="both"/>
      <w:textAlignment w:val="baseline"/>
    </w:pPr>
    <w:rPr>
      <w:sz w:val="24"/>
      <w:szCs w:val="24"/>
    </w:rPr>
  </w:style>
  <w:style w:type="paragraph" w:customStyle="1" w:styleId="HR">
    <w:name w:val="HR"/>
    <w:aliases w:val="Regulation Heading"/>
    <w:basedOn w:val="Normal"/>
    <w:next w:val="R1"/>
    <w:uiPriority w:val="99"/>
    <w:pPr>
      <w:keepNext/>
      <w:overflowPunct w:val="0"/>
      <w:autoSpaceDE w:val="0"/>
      <w:autoSpaceDN w:val="0"/>
      <w:adjustRightInd w:val="0"/>
      <w:spacing w:before="360"/>
      <w:ind w:left="964" w:hanging="964"/>
      <w:textAlignment w:val="baseline"/>
    </w:pPr>
    <w:rPr>
      <w:b/>
      <w:bCs/>
      <w:sz w:val="24"/>
      <w:szCs w:val="24"/>
    </w:rPr>
  </w:style>
  <w:style w:type="paragraph" w:styleId="CommentText">
    <w:name w:val="annotation text"/>
    <w:basedOn w:val="Normal"/>
    <w:link w:val="CommentTextChar"/>
    <w:uiPriority w:val="99"/>
    <w:semiHidden/>
    <w:pPr>
      <w:keepLines/>
    </w:pPr>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table" w:styleId="TableGrid">
    <w:name w:val="Table Grid"/>
    <w:basedOn w:val="TableNormal"/>
    <w:uiPriority w:val="99"/>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cs="Times New Roman"/>
      <w:color w:val="0000FF"/>
      <w:u w:val="single"/>
    </w:rPr>
  </w:style>
  <w:style w:type="paragraph" w:customStyle="1" w:styleId="paragraph">
    <w:name w:val="paragraph"/>
    <w:aliases w:val="a"/>
    <w:uiPriority w:val="99"/>
    <w:pPr>
      <w:tabs>
        <w:tab w:val="right" w:pos="1531"/>
      </w:tabs>
      <w:spacing w:before="40"/>
      <w:ind w:left="1644" w:hanging="1644"/>
    </w:pPr>
    <w:rPr>
      <w:rFonts w:ascii="Arial" w:hAnsi="Arial" w:cs="Arial"/>
      <w:sz w:val="22"/>
      <w:szCs w:val="22"/>
    </w:rPr>
  </w:style>
  <w:style w:type="paragraph" w:customStyle="1" w:styleId="paragraphsub">
    <w:name w:val="paragraph(sub)"/>
    <w:aliases w:val="aa"/>
    <w:basedOn w:val="paragraph"/>
    <w:uiPriority w:val="99"/>
    <w:pPr>
      <w:tabs>
        <w:tab w:val="clear" w:pos="1531"/>
        <w:tab w:val="right" w:pos="1985"/>
      </w:tabs>
      <w:ind w:left="2098" w:hanging="2098"/>
    </w:pPr>
  </w:style>
  <w:style w:type="paragraph" w:customStyle="1" w:styleId="subsectionChar">
    <w:name w:val="subsection Char"/>
    <w:aliases w:val="ss Char"/>
    <w:link w:val="subsectionCharChar1"/>
    <w:uiPriority w:val="99"/>
    <w:pPr>
      <w:tabs>
        <w:tab w:val="right" w:pos="1021"/>
      </w:tabs>
      <w:spacing w:before="180"/>
      <w:ind w:left="1134" w:hanging="1134"/>
    </w:pPr>
    <w:rPr>
      <w:rFonts w:ascii="Arial" w:hAnsi="Arial" w:cs="Arial"/>
      <w:sz w:val="24"/>
      <w:szCs w:val="24"/>
    </w:rPr>
  </w:style>
  <w:style w:type="character" w:customStyle="1" w:styleId="subsectionCharChar1">
    <w:name w:val="subsection Char Char1"/>
    <w:aliases w:val="ss Char Char1"/>
    <w:link w:val="subsectionChar"/>
    <w:uiPriority w:val="99"/>
    <w:locked/>
    <w:rPr>
      <w:rFonts w:ascii="Arial" w:hAnsi="Arial" w:cs="Arial"/>
      <w:sz w:val="24"/>
      <w:szCs w:val="24"/>
      <w:lang w:val="en-AU" w:eastAsia="en-AU"/>
    </w:rPr>
  </w:style>
  <w:style w:type="character" w:customStyle="1" w:styleId="subsectionCharChar">
    <w:name w:val="subsection Char Char"/>
    <w:aliases w:val="ss Char Char"/>
    <w:uiPriority w:val="99"/>
    <w:rPr>
      <w:rFonts w:ascii="Arial" w:hAnsi="Arial" w:cs="Arial"/>
      <w:sz w:val="24"/>
      <w:szCs w:val="24"/>
      <w:lang w:val="en-AU" w:eastAsia="en-AU"/>
    </w:rPr>
  </w:style>
  <w:style w:type="paragraph" w:customStyle="1" w:styleId="SubsectionHead">
    <w:name w:val="SubsectionHead"/>
    <w:aliases w:val="ssh"/>
    <w:basedOn w:val="Normal"/>
    <w:next w:val="Normal"/>
    <w:uiPriority w:val="99"/>
    <w:pPr>
      <w:keepNext/>
      <w:keepLines/>
      <w:spacing w:before="240"/>
      <w:ind w:left="1134"/>
    </w:pPr>
    <w:rPr>
      <w:i/>
      <w:iCs/>
      <w:lang w:eastAsia="en-AU"/>
    </w:rPr>
  </w:style>
  <w:style w:type="paragraph" w:styleId="NormalWeb">
    <w:name w:val="Normal (Web)"/>
    <w:basedOn w:val="Normal"/>
    <w:uiPriority w:val="99"/>
    <w:pPr>
      <w:spacing w:before="100" w:beforeAutospacing="1" w:after="100" w:afterAutospacing="1"/>
    </w:pPr>
    <w:rPr>
      <w:rFonts w:ascii="Verdana" w:hAnsi="Verdana" w:cs="Verdana"/>
      <w:sz w:val="20"/>
      <w:szCs w:val="20"/>
      <w:lang w:eastAsia="en-AU"/>
    </w:rPr>
  </w:style>
  <w:style w:type="character" w:styleId="Emphasis">
    <w:name w:val="Emphasis"/>
    <w:uiPriority w:val="99"/>
    <w:qFormat/>
    <w:rPr>
      <w:rFonts w:cs="Times New Roman"/>
      <w:i/>
      <w:iCs/>
    </w:rPr>
  </w:style>
  <w:style w:type="paragraph" w:customStyle="1" w:styleId="StyleparagraphaLeft0cm">
    <w:name w:val="Style paragrapha + Left:  0 cm"/>
    <w:basedOn w:val="paragraph"/>
    <w:uiPriority w:val="99"/>
    <w:rsid w:val="001C48DC"/>
    <w:pPr>
      <w:spacing w:before="120" w:after="120"/>
      <w:ind w:left="851" w:hanging="851"/>
    </w:pPr>
  </w:style>
  <w:style w:type="paragraph" w:customStyle="1" w:styleId="subsection">
    <w:name w:val="subsection"/>
    <w:aliases w:val="ss"/>
    <w:basedOn w:val="Normal"/>
    <w:uiPriority w:val="99"/>
    <w:rsid w:val="007528F6"/>
    <w:pPr>
      <w:tabs>
        <w:tab w:val="right" w:pos="1021"/>
      </w:tabs>
      <w:spacing w:before="180" w:line="260" w:lineRule="atLeast"/>
      <w:ind w:left="1134" w:hanging="1134"/>
    </w:pPr>
    <w:rPr>
      <w:rFonts w:ascii="Times New Roman" w:hAnsi="Times New Roman" w:cs="Times New Roman"/>
      <w:lang w:eastAsia="en-AU"/>
    </w:rPr>
  </w:style>
  <w:style w:type="paragraph" w:customStyle="1" w:styleId="subsection2">
    <w:name w:val="subsection2"/>
    <w:aliases w:val="ss2"/>
    <w:basedOn w:val="subsection"/>
    <w:next w:val="subsection"/>
    <w:uiPriority w:val="99"/>
    <w:rsid w:val="007528F6"/>
    <w:pPr>
      <w:tabs>
        <w:tab w:val="clear" w:pos="1021"/>
      </w:tabs>
      <w:spacing w:before="40"/>
      <w:ind w:firstLine="0"/>
    </w:pPr>
  </w:style>
  <w:style w:type="character" w:customStyle="1" w:styleId="ParaChar">
    <w:name w:val="Para Char"/>
    <w:link w:val="Para"/>
    <w:uiPriority w:val="99"/>
    <w:locked/>
    <w:rsid w:val="003E7A5E"/>
    <w:rPr>
      <w:rFonts w:ascii="Arial" w:hAnsi="Arial" w:cs="Arial"/>
      <w:sz w:val="24"/>
      <w:szCs w:val="24"/>
      <w:lang w:val="x-none" w:eastAsia="en-US"/>
    </w:rPr>
  </w:style>
  <w:style w:type="paragraph" w:customStyle="1" w:styleId="Para">
    <w:name w:val="Para"/>
    <w:basedOn w:val="Heading3"/>
    <w:next w:val="Heading2"/>
    <w:link w:val="ParaChar"/>
    <w:autoRedefine/>
    <w:uiPriority w:val="99"/>
    <w:rsid w:val="003E7A5E"/>
    <w:pPr>
      <w:keepNext w:val="0"/>
      <w:keepLines w:val="0"/>
      <w:widowControl/>
      <w:numPr>
        <w:ilvl w:val="2"/>
        <w:numId w:val="1"/>
      </w:numPr>
      <w:spacing w:before="120" w:after="120"/>
      <w:ind w:hanging="900"/>
      <w:jc w:val="left"/>
    </w:pPr>
    <w:rPr>
      <w:b w:val="0"/>
      <w:bCs w:val="0"/>
      <w:color w:val="auto"/>
      <w:sz w:val="24"/>
      <w:szCs w:val="24"/>
    </w:rPr>
  </w:style>
  <w:style w:type="paragraph" w:customStyle="1" w:styleId="1SideHeading">
    <w:name w:val="1. Side Heading"/>
    <w:basedOn w:val="Normal"/>
    <w:autoRedefine/>
    <w:uiPriority w:val="99"/>
    <w:rsid w:val="003E7A5E"/>
    <w:pPr>
      <w:numPr>
        <w:numId w:val="2"/>
      </w:numPr>
      <w:tabs>
        <w:tab w:val="num" w:pos="900"/>
      </w:tabs>
      <w:spacing w:before="240" w:after="120"/>
      <w:ind w:left="900" w:hanging="900"/>
    </w:pPr>
    <w:rPr>
      <w:rFonts w:ascii="Times New Roman" w:hAnsi="Times New Roman" w:cs="Times New Roman"/>
      <w:b/>
      <w:bCs/>
      <w:sz w:val="32"/>
      <w:szCs w:val="32"/>
    </w:rPr>
  </w:style>
  <w:style w:type="paragraph" w:customStyle="1" w:styleId="CharChar">
    <w:name w:val="Char Char"/>
    <w:basedOn w:val="Normal"/>
    <w:uiPriority w:val="99"/>
    <w:rsid w:val="00284A5E"/>
  </w:style>
  <w:style w:type="paragraph" w:customStyle="1" w:styleId="CharCharCharChar1CharCharChar">
    <w:name w:val="Char Char Char Char1 Char Char Char"/>
    <w:basedOn w:val="Normal"/>
    <w:uiPriority w:val="99"/>
    <w:rsid w:val="00F86403"/>
  </w:style>
  <w:style w:type="character" w:styleId="FollowedHyperlink">
    <w:name w:val="FollowedHyperlink"/>
    <w:uiPriority w:val="99"/>
    <w:semiHidden/>
    <w:unhideWhenUsed/>
    <w:rsid w:val="008136B1"/>
    <w:rPr>
      <w:rFonts w:cs="Times New Roman"/>
      <w:color w:val="800080"/>
      <w:u w:val="single"/>
    </w:rPr>
  </w:style>
  <w:style w:type="paragraph" w:customStyle="1" w:styleId="Cover3">
    <w:name w:val="Cover 3"/>
    <w:basedOn w:val="Normal"/>
    <w:next w:val="Normal"/>
    <w:autoRedefine/>
    <w:rsid w:val="00B9551D"/>
    <w:pPr>
      <w:autoSpaceDE w:val="0"/>
      <w:autoSpaceDN w:val="0"/>
      <w:ind w:right="71"/>
      <w:jc w:val="center"/>
    </w:pPr>
    <w:rPr>
      <w:rFonts w:ascii="Calibri" w:hAnsi="Calibri" w:cs="Calibri"/>
      <w:b/>
      <w:i/>
      <w:sz w:val="24"/>
      <w:szCs w:val="24"/>
      <w:lang w:eastAsia="en-AU"/>
    </w:rPr>
  </w:style>
  <w:style w:type="paragraph" w:customStyle="1" w:styleId="StyleHeading2IRD">
    <w:name w:val="Style Heading2 IRD"/>
    <w:basedOn w:val="Normal"/>
    <w:rsid w:val="0049674F"/>
    <w:pPr>
      <w:numPr>
        <w:ilvl w:val="1"/>
        <w:numId w:val="3"/>
      </w:numPr>
      <w:tabs>
        <w:tab w:val="left" w:pos="993"/>
      </w:tabs>
      <w:spacing w:before="300" w:after="120"/>
      <w:ind w:left="993" w:hanging="993"/>
      <w:outlineLvl w:val="0"/>
    </w:pPr>
    <w:rPr>
      <w:rFonts w:ascii="Times New Roman" w:hAnsi="Times New Roman" w:cs="Times New Roman"/>
      <w:b/>
      <w:sz w:val="28"/>
      <w:szCs w:val="20"/>
    </w:rPr>
  </w:style>
  <w:style w:type="paragraph" w:customStyle="1" w:styleId="Paralevel1">
    <w:name w:val="Para level 1"/>
    <w:basedOn w:val="Normal"/>
    <w:link w:val="Paralevel1Char"/>
    <w:rsid w:val="0049674F"/>
    <w:pPr>
      <w:numPr>
        <w:ilvl w:val="3"/>
        <w:numId w:val="3"/>
      </w:numPr>
      <w:tabs>
        <w:tab w:val="left" w:pos="0"/>
        <w:tab w:val="left" w:pos="993"/>
      </w:tabs>
      <w:spacing w:after="120"/>
    </w:pPr>
    <w:rPr>
      <w:rFonts w:ascii="Times New Roman" w:hAnsi="Times New Roman" w:cs="Times New Roman"/>
      <w:sz w:val="24"/>
      <w:szCs w:val="24"/>
      <w:lang w:eastAsia="en-AU"/>
    </w:rPr>
  </w:style>
  <w:style w:type="character" w:customStyle="1" w:styleId="Paralevel1Char">
    <w:name w:val="Para level 1 Char"/>
    <w:link w:val="Paralevel1"/>
    <w:locked/>
    <w:rsid w:val="0049674F"/>
    <w:rPr>
      <w:sz w:val="24"/>
    </w:rPr>
  </w:style>
  <w:style w:type="paragraph" w:customStyle="1" w:styleId="StyleHeading3IRD">
    <w:name w:val="Style Heading 3 IRD"/>
    <w:basedOn w:val="StyleHeading2IRD"/>
    <w:qFormat/>
    <w:rsid w:val="0049674F"/>
    <w:pPr>
      <w:numPr>
        <w:ilvl w:val="2"/>
      </w:numPr>
    </w:pPr>
    <w:rPr>
      <w:sz w:val="24"/>
      <w:szCs w:val="24"/>
    </w:rPr>
  </w:style>
  <w:style w:type="paragraph" w:customStyle="1" w:styleId="PartHeading">
    <w:name w:val="Part Heading"/>
    <w:basedOn w:val="Normal"/>
    <w:qFormat/>
    <w:rsid w:val="0049674F"/>
    <w:pPr>
      <w:keepNext/>
      <w:numPr>
        <w:numId w:val="3"/>
      </w:numPr>
      <w:spacing w:before="240" w:after="60"/>
      <w:outlineLvl w:val="0"/>
    </w:pPr>
    <w:rPr>
      <w:b/>
      <w:bCs/>
      <w:kern w:val="32"/>
      <w:sz w:val="32"/>
      <w:szCs w:val="40"/>
      <w:lang w:eastAsia="en-AU"/>
    </w:rPr>
  </w:style>
  <w:style w:type="paragraph" w:customStyle="1" w:styleId="ParalevelA">
    <w:name w:val="Para level A"/>
    <w:basedOn w:val="Paralevel1"/>
    <w:qFormat/>
    <w:rsid w:val="0049674F"/>
    <w:pPr>
      <w:numPr>
        <w:ilvl w:val="4"/>
      </w:numPr>
      <w:ind w:left="993" w:hanging="993"/>
    </w:pPr>
  </w:style>
  <w:style w:type="paragraph" w:styleId="ListParagraph">
    <w:name w:val="List Paragraph"/>
    <w:basedOn w:val="Normal"/>
    <w:uiPriority w:val="34"/>
    <w:qFormat/>
    <w:rsid w:val="005F5A1A"/>
    <w:pPr>
      <w:numPr>
        <w:numId w:val="5"/>
      </w:numPr>
      <w:shd w:val="clear" w:color="auto" w:fill="FFFFFF"/>
      <w:spacing w:after="120" w:line="285" w:lineRule="atLeast"/>
    </w:pPr>
    <w:rPr>
      <w:rFonts w:ascii="Times New Roman" w:hAnsi="Times New Roman" w:cs="Times New Roman"/>
      <w:color w:val="000000"/>
      <w:sz w:val="24"/>
      <w:szCs w:val="24"/>
      <w:lang w:eastAsia="en-AU"/>
    </w:rPr>
  </w:style>
  <w:style w:type="paragraph" w:customStyle="1" w:styleId="ParaLevel2">
    <w:name w:val="Para Level 2"/>
    <w:basedOn w:val="Normal"/>
    <w:autoRedefine/>
    <w:rsid w:val="00937477"/>
    <w:pPr>
      <w:spacing w:after="120"/>
      <w:ind w:left="2160" w:hanging="360"/>
    </w:pPr>
    <w:rPr>
      <w:rFonts w:ascii="Times New Roman" w:hAnsi="Times New Roman" w:cs="Times New Roman"/>
      <w:sz w:val="24"/>
      <w:szCs w:val="24"/>
      <w:lang w:eastAsia="en-AU"/>
    </w:rPr>
  </w:style>
  <w:style w:type="character" w:styleId="CommentReference">
    <w:name w:val="annotation reference"/>
    <w:uiPriority w:val="99"/>
    <w:semiHidden/>
    <w:unhideWhenUsed/>
    <w:rsid w:val="00B87F94"/>
    <w:rPr>
      <w:rFonts w:cs="Times New Roman"/>
      <w:sz w:val="16"/>
      <w:szCs w:val="16"/>
    </w:rPr>
  </w:style>
  <w:style w:type="paragraph" w:styleId="CommentSubject">
    <w:name w:val="annotation subject"/>
    <w:basedOn w:val="CommentText"/>
    <w:next w:val="CommentText"/>
    <w:link w:val="CommentSubjectChar"/>
    <w:uiPriority w:val="99"/>
    <w:semiHidden/>
    <w:unhideWhenUsed/>
    <w:rsid w:val="00B87F94"/>
    <w:pPr>
      <w:keepLines w:val="0"/>
    </w:pPr>
    <w:rPr>
      <w:b/>
      <w:bCs/>
    </w:rPr>
  </w:style>
  <w:style w:type="character" w:customStyle="1" w:styleId="CommentSubjectChar">
    <w:name w:val="Comment Subject Char"/>
    <w:link w:val="CommentSubject"/>
    <w:uiPriority w:val="99"/>
    <w:semiHidden/>
    <w:locked/>
    <w:rsid w:val="00B87F94"/>
    <w:rPr>
      <w:rFonts w:ascii="Arial" w:hAnsi="Arial" w:cs="Arial"/>
      <w:b/>
      <w:bCs/>
      <w:sz w:val="20"/>
      <w:szCs w:val="20"/>
      <w:lang w:val="x-none" w:eastAsia="en-US"/>
    </w:rPr>
  </w:style>
  <w:style w:type="paragraph" w:customStyle="1" w:styleId="GrantGuidelinesClauseGeneralSection">
    <w:name w:val="Grant Guidelines Clause General Section"/>
    <w:basedOn w:val="ListParagraph"/>
    <w:link w:val="GrantGuidelinesClauseGeneralSectionChar"/>
    <w:autoRedefine/>
    <w:qFormat/>
    <w:rsid w:val="00B9551D"/>
    <w:pPr>
      <w:numPr>
        <w:ilvl w:val="2"/>
        <w:numId w:val="12"/>
      </w:numPr>
      <w:shd w:val="clear" w:color="auto" w:fill="auto"/>
      <w:suppressAutoHyphens/>
      <w:spacing w:before="120" w:after="0"/>
      <w:ind w:left="851" w:hanging="851"/>
    </w:pPr>
    <w:rPr>
      <w:rFonts w:ascii="Calibri" w:hAnsi="Calibri" w:cs="Calibri"/>
      <w:color w:val="auto"/>
      <w:sz w:val="22"/>
      <w:szCs w:val="20"/>
      <w:lang w:eastAsia="en-US"/>
    </w:rPr>
  </w:style>
  <w:style w:type="character" w:customStyle="1" w:styleId="GrantGuidelinesClauseGeneralSectionChar">
    <w:name w:val="Grant Guidelines Clause General Section Char"/>
    <w:link w:val="GrantGuidelinesClauseGeneralSection"/>
    <w:rsid w:val="00B9551D"/>
    <w:rPr>
      <w:rFonts w:ascii="Calibri" w:hAnsi="Calibri" w:cs="Calibri"/>
      <w:szCs w:val="20"/>
      <w:lang w:eastAsia="en-US"/>
    </w:rPr>
  </w:style>
  <w:style w:type="paragraph" w:customStyle="1" w:styleId="GrantGuidelinesHeadingGeneralSection">
    <w:name w:val="Grant Guidelines Heading General Section"/>
    <w:basedOn w:val="Normal"/>
    <w:autoRedefine/>
    <w:qFormat/>
    <w:rsid w:val="00B9551D"/>
    <w:pPr>
      <w:keepNext/>
      <w:keepLines/>
      <w:numPr>
        <w:numId w:val="12"/>
      </w:numPr>
      <w:tabs>
        <w:tab w:val="num" w:pos="360"/>
      </w:tabs>
      <w:suppressAutoHyphens/>
      <w:spacing w:before="240" w:after="120" w:line="285" w:lineRule="atLeast"/>
      <w:ind w:left="0" w:hanging="644"/>
      <w:contextualSpacing/>
      <w:outlineLvl w:val="0"/>
    </w:pPr>
    <w:rPr>
      <w:rFonts w:eastAsia="MS PGothic"/>
      <w:b/>
      <w:bCs/>
      <w:color w:val="1F497D"/>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e.gov.au/guidelines-counter-foreign-interference-australian-university-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9" ma:contentTypeDescription="Create a new document." ma:contentTypeScope="" ma:versionID="dc5a4152187b835dbd005519c4495a0b">
  <xsd:schema xmlns:xsd="http://www.w3.org/2001/XMLSchema" xmlns:xs="http://www.w3.org/2001/XMLSchema" xmlns:p="http://schemas.microsoft.com/office/2006/metadata/properties" xmlns:ns2="ac629fec-ea09-4bca-bebd-f20efd299490" targetNamespace="http://schemas.microsoft.com/office/2006/metadata/properties" ma:root="true" ma:fieldsID="44898de017d62c4c2d3b031f34fb3977" ns2:_="">
    <xsd:import namespace="ac629fec-ea09-4bca-bebd-f20efd2994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C27DB-83A0-4E9C-826B-AAECB93E091F}">
  <ds:schemaRefs>
    <ds:schemaRef ds:uri="http://schemas.microsoft.com/sharepoint/v3/contenttype/forms"/>
  </ds:schemaRefs>
</ds:datastoreItem>
</file>

<file path=customXml/itemProps2.xml><?xml version="1.0" encoding="utf-8"?>
<ds:datastoreItem xmlns:ds="http://schemas.openxmlformats.org/officeDocument/2006/customXml" ds:itemID="{7E49CC6A-A08B-4F9E-AF97-365EBA5F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7B22B-ECEE-431D-A15D-879D0427E357}">
  <ds:schemaRefs>
    <ds:schemaRef ds:uri="http://schemas.openxmlformats.org/officeDocument/2006/bibliography"/>
  </ds:schemaRefs>
</ds:datastoreItem>
</file>

<file path=customXml/itemProps4.xml><?xml version="1.0" encoding="utf-8"?>
<ds:datastoreItem xmlns:ds="http://schemas.openxmlformats.org/officeDocument/2006/customXml" ds:itemID="{FF6402BB-3BBB-4427-A1B4-D727BD34A4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DEST Briefing Template</vt:lpstr>
    </vt:vector>
  </TitlesOfParts>
  <Company>DEST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 Briefing Template</dc:title>
  <dc:subject>PDMS Template</dc:subject>
  <dc:creator>PDMS</dc:creator>
  <cp:keywords>DEST BRIEFING TEMPLATE</cp:keywords>
  <dc:description>PDMS Ministerial Briefing Template.</dc:description>
  <cp:lastModifiedBy>Daniela Aceska</cp:lastModifiedBy>
  <cp:revision>3</cp:revision>
  <cp:lastPrinted>2018-06-13T23:09:00Z</cp:lastPrinted>
  <dcterms:created xsi:type="dcterms:W3CDTF">2021-06-02T04:52:00Z</dcterms:created>
  <dcterms:modified xsi:type="dcterms:W3CDTF">2021-06-02T05:09:00Z</dcterms:modified>
  <cp:category>Template - Briefing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-593852672</vt:i4>
  </property>
  <property fmtid="{D5CDD505-2E9C-101B-9397-08002B2CF9AE}" pid="3" name="_EmailSubject">
    <vt:lpwstr>Explanatory Statments - Examples</vt:lpwstr>
  </property>
  <property fmtid="{D5CDD505-2E9C-101B-9397-08002B2CF9AE}" pid="4" name="_AuthorEmail">
    <vt:lpwstr>Yanira.PINO@Dest.gov.au</vt:lpwstr>
  </property>
  <property fmtid="{D5CDD505-2E9C-101B-9397-08002B2CF9AE}" pid="5" name="_AuthorEmailDisplayName">
    <vt:lpwstr>PINO, Yanira</vt:lpwstr>
  </property>
  <property fmtid="{D5CDD505-2E9C-101B-9397-08002B2CF9AE}" pid="6" name="_PreviousAdHocReviewCycleID">
    <vt:i4>1527315288</vt:i4>
  </property>
  <property fmtid="{D5CDD505-2E9C-101B-9397-08002B2CF9AE}" pid="7" name="_ReviewingToolsShownOnce">
    <vt:lpwstr/>
  </property>
  <property fmtid="{D5CDD505-2E9C-101B-9397-08002B2CF9AE}" pid="8" name="ContentTypeId">
    <vt:lpwstr>0x0101007290CD2814E6F942B19032357E36500E</vt:lpwstr>
  </property>
</Properties>
</file>