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E0EEB" w14:textId="77777777" w:rsidR="00273E35" w:rsidRPr="00D951A5" w:rsidRDefault="00273E35">
      <w:pPr>
        <w:pStyle w:val="Title"/>
        <w:spacing w:after="240"/>
        <w:rPr>
          <w:b/>
          <w:bCs/>
        </w:rPr>
      </w:pPr>
      <w:r w:rsidRPr="00D951A5">
        <w:rPr>
          <w:b/>
          <w:bCs/>
        </w:rPr>
        <w:t>EXPLANATORY STATEMENT</w:t>
      </w:r>
    </w:p>
    <w:p w14:paraId="68CF4195" w14:textId="77777777" w:rsidR="00273E35" w:rsidRPr="00D951A5" w:rsidRDefault="00273E35" w:rsidP="00C74A16">
      <w:pPr>
        <w:spacing w:before="120" w:after="120"/>
        <w:jc w:val="center"/>
        <w:rPr>
          <w:sz w:val="24"/>
        </w:rPr>
      </w:pPr>
      <w:r w:rsidRPr="00D951A5">
        <w:rPr>
          <w:sz w:val="24"/>
        </w:rPr>
        <w:t xml:space="preserve">Issued by the authority of the Minister for Finance </w:t>
      </w:r>
    </w:p>
    <w:p w14:paraId="7213E6D7" w14:textId="77777777" w:rsidR="00C74A16" w:rsidRPr="006A75AF" w:rsidRDefault="003A7F0E" w:rsidP="00C74A16">
      <w:pPr>
        <w:spacing w:before="120" w:after="120"/>
        <w:jc w:val="center"/>
        <w:rPr>
          <w:i/>
          <w:sz w:val="24"/>
        </w:rPr>
      </w:pPr>
      <w:r w:rsidRPr="006A75AF">
        <w:rPr>
          <w:i/>
          <w:sz w:val="24"/>
        </w:rPr>
        <w:t>Public Governance, Performance and Accountability Act 2013</w:t>
      </w:r>
    </w:p>
    <w:p w14:paraId="008BADA9" w14:textId="16B9403E" w:rsidR="00E82AAF" w:rsidRPr="006A75AF" w:rsidRDefault="000F3345">
      <w:pPr>
        <w:spacing w:before="120"/>
        <w:jc w:val="center"/>
        <w:rPr>
          <w:i/>
          <w:sz w:val="24"/>
        </w:rPr>
      </w:pPr>
      <w:bookmarkStart w:id="0" w:name="Determination_Title"/>
      <w:bookmarkStart w:id="1" w:name="Citation"/>
      <w:r w:rsidRPr="006A75AF">
        <w:rPr>
          <w:i/>
          <w:sz w:val="24"/>
          <w:szCs w:val="24"/>
        </w:rPr>
        <w:t>PGPA Act Determination (</w:t>
      </w:r>
      <w:r w:rsidR="001C5064">
        <w:rPr>
          <w:i/>
          <w:sz w:val="24"/>
          <w:szCs w:val="24"/>
        </w:rPr>
        <w:t>Health</w:t>
      </w:r>
      <w:r w:rsidR="0096518E">
        <w:rPr>
          <w:i/>
          <w:sz w:val="24"/>
          <w:szCs w:val="24"/>
        </w:rPr>
        <w:t xml:space="preserve"> </w:t>
      </w:r>
      <w:r w:rsidR="00716753" w:rsidRPr="00275477">
        <w:rPr>
          <w:i/>
          <w:sz w:val="24"/>
          <w:szCs w:val="24"/>
        </w:rPr>
        <w:t>SOETM</w:t>
      </w:r>
      <w:r w:rsidR="00275477" w:rsidRPr="00275477">
        <w:rPr>
          <w:i/>
          <w:sz w:val="24"/>
          <w:szCs w:val="24"/>
        </w:rPr>
        <w:t xml:space="preserve"> Special Account 2021</w:t>
      </w:r>
      <w:r w:rsidRPr="006A75AF">
        <w:rPr>
          <w:i/>
          <w:sz w:val="24"/>
          <w:szCs w:val="24"/>
        </w:rPr>
        <w:t>)</w:t>
      </w:r>
    </w:p>
    <w:bookmarkEnd w:id="0"/>
    <w:bookmarkEnd w:id="1"/>
    <w:p w14:paraId="0991E113" w14:textId="77777777" w:rsidR="00273E35" w:rsidRPr="006A75AF" w:rsidRDefault="00273E35" w:rsidP="006C7716">
      <w:pPr>
        <w:pStyle w:val="Heading3"/>
        <w:spacing w:before="360"/>
        <w:jc w:val="both"/>
        <w:rPr>
          <w:i/>
        </w:rPr>
      </w:pPr>
      <w:r w:rsidRPr="006A75AF">
        <w:rPr>
          <w:i/>
        </w:rPr>
        <w:t xml:space="preserve">Purpose of </w:t>
      </w:r>
      <w:r w:rsidR="00D919A6" w:rsidRPr="006A75AF">
        <w:rPr>
          <w:i/>
        </w:rPr>
        <w:t>th</w:t>
      </w:r>
      <w:r w:rsidR="00F0563C" w:rsidRPr="006A75AF">
        <w:rPr>
          <w:i/>
        </w:rPr>
        <w:t>is</w:t>
      </w:r>
      <w:r w:rsidR="00D919A6" w:rsidRPr="006A75AF">
        <w:rPr>
          <w:i/>
        </w:rPr>
        <w:t xml:space="preserve"> </w:t>
      </w:r>
      <w:r w:rsidR="00F0563C" w:rsidRPr="006A75AF">
        <w:rPr>
          <w:i/>
        </w:rPr>
        <w:t>d</w:t>
      </w:r>
      <w:r w:rsidRPr="006A75AF">
        <w:rPr>
          <w:i/>
        </w:rPr>
        <w:t>etermination</w:t>
      </w:r>
    </w:p>
    <w:p w14:paraId="3C743D9E" w14:textId="193C1F69" w:rsidR="0060562B" w:rsidRPr="006A75AF" w:rsidRDefault="00633F46" w:rsidP="0060562B">
      <w:pPr>
        <w:pStyle w:val="BodyText"/>
        <w:spacing w:after="120"/>
        <w:jc w:val="both"/>
      </w:pPr>
      <w:r w:rsidRPr="006A75AF">
        <w:t>Th</w:t>
      </w:r>
      <w:r w:rsidR="00F0563C" w:rsidRPr="006A75AF">
        <w:t>is</w:t>
      </w:r>
      <w:r w:rsidR="00CE00FE" w:rsidRPr="006A75AF">
        <w:t xml:space="preserve"> </w:t>
      </w:r>
      <w:r w:rsidR="00F0563C" w:rsidRPr="006A75AF">
        <w:t>d</w:t>
      </w:r>
      <w:r w:rsidRPr="006A75AF">
        <w:t>etermination</w:t>
      </w:r>
      <w:r w:rsidR="006E53C2" w:rsidRPr="006A75AF">
        <w:t xml:space="preserve"> is</w:t>
      </w:r>
      <w:r w:rsidR="00887A0A" w:rsidRPr="006A75AF">
        <w:t xml:space="preserve"> made </w:t>
      </w:r>
      <w:r w:rsidRPr="006A75AF">
        <w:t xml:space="preserve">under </w:t>
      </w:r>
      <w:r w:rsidR="00805FA7" w:rsidRPr="006A75AF">
        <w:t>sub</w:t>
      </w:r>
      <w:r w:rsidR="00D92000" w:rsidRPr="006A75AF">
        <w:t>section</w:t>
      </w:r>
      <w:r w:rsidR="00D5023A">
        <w:t>s</w:t>
      </w:r>
      <w:r w:rsidR="008A26C4" w:rsidRPr="006A75AF">
        <w:t> </w:t>
      </w:r>
      <w:r w:rsidR="00590036" w:rsidRPr="006A75AF">
        <w:t>78(1)</w:t>
      </w:r>
      <w:r w:rsidR="00D5023A">
        <w:t xml:space="preserve"> and 78(3)</w:t>
      </w:r>
      <w:r w:rsidR="00590036" w:rsidRPr="006A75AF">
        <w:t xml:space="preserve"> of the </w:t>
      </w:r>
      <w:r w:rsidR="00590036" w:rsidRPr="006A75AF">
        <w:rPr>
          <w:i/>
        </w:rPr>
        <w:t>Public Governance, Performance and Accountability Act 2013</w:t>
      </w:r>
      <w:r w:rsidR="00590036" w:rsidRPr="006A75AF">
        <w:t xml:space="preserve"> (</w:t>
      </w:r>
      <w:r w:rsidR="00590036" w:rsidRPr="008A4A9C">
        <w:rPr>
          <w:b/>
        </w:rPr>
        <w:t>PGPA Act</w:t>
      </w:r>
      <w:r w:rsidR="00590036" w:rsidRPr="006A75AF">
        <w:t xml:space="preserve">) </w:t>
      </w:r>
      <w:r w:rsidR="008A26C4" w:rsidRPr="006A75AF">
        <w:t xml:space="preserve">to </w:t>
      </w:r>
      <w:r w:rsidR="0068716F" w:rsidRPr="006A75AF">
        <w:t xml:space="preserve">establish </w:t>
      </w:r>
      <w:r w:rsidR="0066293D" w:rsidRPr="006A75AF">
        <w:rPr>
          <w:szCs w:val="24"/>
        </w:rPr>
        <w:t>the</w:t>
      </w:r>
      <w:r w:rsidR="002D4968" w:rsidRPr="006A75AF">
        <w:rPr>
          <w:szCs w:val="24"/>
        </w:rPr>
        <w:t xml:space="preserve"> </w:t>
      </w:r>
      <w:r w:rsidR="00923AE3">
        <w:rPr>
          <w:i/>
        </w:rPr>
        <w:t>Health</w:t>
      </w:r>
      <w:r w:rsidR="00602BCE" w:rsidRPr="006A75AF">
        <w:rPr>
          <w:i/>
          <w:szCs w:val="24"/>
        </w:rPr>
        <w:t xml:space="preserve"> SOETM</w:t>
      </w:r>
      <w:r w:rsidR="00262038" w:rsidRPr="006A75AF">
        <w:rPr>
          <w:i/>
          <w:szCs w:val="24"/>
        </w:rPr>
        <w:t xml:space="preserve"> Special Account </w:t>
      </w:r>
      <w:r w:rsidR="008C4A8C" w:rsidRPr="006A75AF">
        <w:rPr>
          <w:i/>
          <w:szCs w:val="24"/>
        </w:rPr>
        <w:t>202</w:t>
      </w:r>
      <w:r w:rsidR="008A4A9C">
        <w:rPr>
          <w:i/>
          <w:szCs w:val="24"/>
        </w:rPr>
        <w:t>1</w:t>
      </w:r>
      <w:r w:rsidR="00262038" w:rsidRPr="006A75AF">
        <w:t xml:space="preserve"> (</w:t>
      </w:r>
      <w:r w:rsidR="00B745E0" w:rsidRPr="008A4A9C">
        <w:rPr>
          <w:b/>
        </w:rPr>
        <w:t>the special account</w:t>
      </w:r>
      <w:r w:rsidR="000C18CF" w:rsidRPr="006A75AF">
        <w:t>)</w:t>
      </w:r>
      <w:r w:rsidR="00615013" w:rsidRPr="006A75AF">
        <w:t xml:space="preserve"> </w:t>
      </w:r>
      <w:r w:rsidR="00ED3DED" w:rsidRPr="006A75AF">
        <w:t xml:space="preserve">for the </w:t>
      </w:r>
      <w:r w:rsidR="000F675C" w:rsidRPr="006A75AF">
        <w:t xml:space="preserve">Department of </w:t>
      </w:r>
      <w:r w:rsidR="00923AE3">
        <w:t>Health</w:t>
      </w:r>
      <w:r w:rsidR="008A4A9C" w:rsidRPr="006A75AF">
        <w:t xml:space="preserve"> </w:t>
      </w:r>
      <w:r w:rsidR="000F675C" w:rsidRPr="006A75AF">
        <w:t>(</w:t>
      </w:r>
      <w:r w:rsidR="000F675C" w:rsidRPr="008A4A9C">
        <w:rPr>
          <w:b/>
        </w:rPr>
        <w:t>the</w:t>
      </w:r>
      <w:r w:rsidR="004B4939" w:rsidRPr="008A4A9C">
        <w:rPr>
          <w:b/>
        </w:rPr>
        <w:t> </w:t>
      </w:r>
      <w:r w:rsidR="000F675C" w:rsidRPr="008A4A9C">
        <w:rPr>
          <w:b/>
        </w:rPr>
        <w:t>Department</w:t>
      </w:r>
      <w:r w:rsidR="000F675C" w:rsidRPr="006A75AF">
        <w:t>)</w:t>
      </w:r>
      <w:r w:rsidR="000C18CF" w:rsidRPr="006A75AF">
        <w:t>.</w:t>
      </w:r>
    </w:p>
    <w:p w14:paraId="526C9FB7" w14:textId="661F31CC" w:rsidR="00F653FD" w:rsidRPr="006A75AF" w:rsidRDefault="001D782F" w:rsidP="00615013">
      <w:pPr>
        <w:pStyle w:val="BodyText"/>
        <w:spacing w:after="120"/>
        <w:jc w:val="both"/>
      </w:pPr>
      <w:r w:rsidRPr="006A75AF">
        <w:t xml:space="preserve">The special account </w:t>
      </w:r>
      <w:r w:rsidR="003E2BBB" w:rsidRPr="006A75AF">
        <w:t>is being established to</w:t>
      </w:r>
      <w:r w:rsidR="00ED3DED" w:rsidRPr="006A75AF">
        <w:t xml:space="preserve"> </w:t>
      </w:r>
      <w:r w:rsidR="00B27B09" w:rsidRPr="006A75AF">
        <w:t xml:space="preserve">enable the </w:t>
      </w:r>
      <w:r w:rsidR="000F675C" w:rsidRPr="006A75AF">
        <w:t>Department</w:t>
      </w:r>
      <w:r w:rsidR="00B27B09" w:rsidRPr="006A75AF">
        <w:t xml:space="preserve"> to hold and expend amounts </w:t>
      </w:r>
      <w:r w:rsidR="008918F3">
        <w:t>for a range of purpose</w:t>
      </w:r>
      <w:r w:rsidR="001F6A40">
        <w:t>s</w:t>
      </w:r>
      <w:r w:rsidR="008918F3">
        <w:t xml:space="preserve"> including for, </w:t>
      </w:r>
      <w:r w:rsidR="00B27B09" w:rsidRPr="006A75AF">
        <w:t>on behalf of</w:t>
      </w:r>
      <w:r w:rsidR="008918F3">
        <w:t>,</w:t>
      </w:r>
      <w:r w:rsidR="00B27B09" w:rsidRPr="006A75AF">
        <w:t xml:space="preserve"> </w:t>
      </w:r>
      <w:r w:rsidR="008918F3">
        <w:t xml:space="preserve">or jointly with, </w:t>
      </w:r>
      <w:r w:rsidR="003A5CB9">
        <w:t xml:space="preserve">other </w:t>
      </w:r>
      <w:r w:rsidR="00B27B09" w:rsidRPr="006A75AF">
        <w:t>persons or entities</w:t>
      </w:r>
      <w:r w:rsidR="00F653FD" w:rsidRPr="006A75AF">
        <w:t>, such as amounts held for joint activities</w:t>
      </w:r>
      <w:r w:rsidR="00B03A6C" w:rsidRPr="006A75AF">
        <w:t xml:space="preserve"> with </w:t>
      </w:r>
      <w:r w:rsidR="00B03A6C" w:rsidRPr="00C4119E">
        <w:t>other governments</w:t>
      </w:r>
      <w:r w:rsidR="003A5CB9" w:rsidRPr="00C4119E">
        <w:t>, other Commonwealth entities, Commonwealth companies</w:t>
      </w:r>
      <w:r w:rsidR="00B03A6C" w:rsidRPr="00C4119E">
        <w:t xml:space="preserve"> and </w:t>
      </w:r>
      <w:r w:rsidR="003A5CB9" w:rsidRPr="00C4119E">
        <w:t xml:space="preserve">other </w:t>
      </w:r>
      <w:r w:rsidR="00B03A6C" w:rsidRPr="00C4119E">
        <w:t>entities</w:t>
      </w:r>
      <w:r w:rsidR="00B27B09" w:rsidRPr="00C4119E">
        <w:t>.</w:t>
      </w:r>
      <w:r w:rsidR="00DC085D" w:rsidRPr="00C4119E">
        <w:t xml:space="preserve"> </w:t>
      </w:r>
      <w:r w:rsidR="008C6B94" w:rsidRPr="00C4119E">
        <w:t>The s</w:t>
      </w:r>
      <w:r w:rsidR="00C44399" w:rsidRPr="00C4119E">
        <w:t xml:space="preserve">pecial </w:t>
      </w:r>
      <w:r w:rsidR="008C6B94" w:rsidRPr="00C4119E">
        <w:t xml:space="preserve">account also enables the Department to hold and expend amounts held on trust, or for the benefit of another person, amounts in relation to agreements with other governments and amounts received that are permitted or required to be repaid. The balance of the special account may be reduced without making a real or notional payment, </w:t>
      </w:r>
      <w:r w:rsidR="006857B4">
        <w:t>which would have the effect of reducing the available appropriation for the purposes of the special account</w:t>
      </w:r>
      <w:r w:rsidR="008C6B94" w:rsidRPr="00C4119E">
        <w:t xml:space="preserve">. </w:t>
      </w:r>
      <w:r w:rsidR="00D5023A" w:rsidRPr="00C4119E">
        <w:t>‘SOETM’ is an abbreviation</w:t>
      </w:r>
      <w:r w:rsidR="00D5023A">
        <w:t xml:space="preserve"> of </w:t>
      </w:r>
      <w:r w:rsidR="008967D8">
        <w:t xml:space="preserve">the term </w:t>
      </w:r>
      <w:r w:rsidR="00D5023A">
        <w:t>‘Services for</w:t>
      </w:r>
      <w:r w:rsidR="00DE6D96">
        <w:t xml:space="preserve"> Other Entities and Trust Moneys</w:t>
      </w:r>
      <w:r w:rsidR="00D5023A">
        <w:t>’.</w:t>
      </w:r>
    </w:p>
    <w:p w14:paraId="2C381263" w14:textId="1945FA4D" w:rsidR="00DC085D" w:rsidRPr="006A75AF" w:rsidRDefault="00DC085D" w:rsidP="00615013">
      <w:pPr>
        <w:pStyle w:val="BodyText"/>
        <w:spacing w:after="120"/>
        <w:jc w:val="both"/>
      </w:pPr>
      <w:r w:rsidRPr="006A75AF">
        <w:t xml:space="preserve">This special account will </w:t>
      </w:r>
      <w:r w:rsidR="00C03B69">
        <w:t xml:space="preserve">effectively </w:t>
      </w:r>
      <w:r w:rsidRPr="006A75AF">
        <w:t xml:space="preserve">replace the </w:t>
      </w:r>
      <w:r w:rsidR="008A4A9C" w:rsidRPr="007A74D3">
        <w:rPr>
          <w:i/>
        </w:rPr>
        <w:t xml:space="preserve">Services for Other Entities and Trust Moneys – </w:t>
      </w:r>
      <w:r w:rsidR="008A4A9C">
        <w:rPr>
          <w:i/>
        </w:rPr>
        <w:t xml:space="preserve">Department of </w:t>
      </w:r>
      <w:r w:rsidR="00923AE3">
        <w:rPr>
          <w:i/>
        </w:rPr>
        <w:t>Health and Ageing</w:t>
      </w:r>
      <w:r w:rsidR="008A4A9C" w:rsidRPr="007A74D3">
        <w:rPr>
          <w:i/>
        </w:rPr>
        <w:t xml:space="preserve"> Special </w:t>
      </w:r>
      <w:r w:rsidR="008A4A9C" w:rsidRPr="00C4119E">
        <w:rPr>
          <w:i/>
        </w:rPr>
        <w:t>Account</w:t>
      </w:r>
      <w:r w:rsidR="008A4A9C">
        <w:t xml:space="preserve"> (</w:t>
      </w:r>
      <w:r w:rsidR="008A4A9C">
        <w:rPr>
          <w:b/>
        </w:rPr>
        <w:t>SOETM s</w:t>
      </w:r>
      <w:r w:rsidR="008A4A9C" w:rsidRPr="008A4A9C">
        <w:rPr>
          <w:b/>
        </w:rPr>
        <w:t xml:space="preserve">pecial </w:t>
      </w:r>
      <w:r w:rsidR="008A4A9C">
        <w:rPr>
          <w:b/>
        </w:rPr>
        <w:t>a</w:t>
      </w:r>
      <w:r w:rsidR="008A4A9C" w:rsidRPr="008A4A9C">
        <w:rPr>
          <w:b/>
        </w:rPr>
        <w:t>ccount</w:t>
      </w:r>
      <w:r w:rsidR="008A4A9C">
        <w:t>)</w:t>
      </w:r>
      <w:r w:rsidRPr="006A75AF">
        <w:t xml:space="preserve">, </w:t>
      </w:r>
      <w:r w:rsidR="00C561CC">
        <w:t xml:space="preserve">established by </w:t>
      </w:r>
      <w:r w:rsidR="00C561CC" w:rsidRPr="00470FCE">
        <w:t xml:space="preserve">the </w:t>
      </w:r>
      <w:r w:rsidR="00C561CC" w:rsidRPr="007A74D3">
        <w:rPr>
          <w:i/>
        </w:rPr>
        <w:t>Financial Management and Accountabili</w:t>
      </w:r>
      <w:r w:rsidR="00C561CC">
        <w:rPr>
          <w:i/>
        </w:rPr>
        <w:t>ty (Establishment of Special Account for Department of Health and Ageing)</w:t>
      </w:r>
      <w:r w:rsidR="00C561CC" w:rsidRPr="007A74D3">
        <w:rPr>
          <w:i/>
        </w:rPr>
        <w:t xml:space="preserve"> </w:t>
      </w:r>
      <w:r w:rsidR="00C561CC">
        <w:rPr>
          <w:i/>
        </w:rPr>
        <w:t>Determination 2011/</w:t>
      </w:r>
      <w:r w:rsidR="00C561CC" w:rsidRPr="00C561CC">
        <w:t>07</w:t>
      </w:r>
      <w:r w:rsidR="00C561CC">
        <w:t xml:space="preserve">, </w:t>
      </w:r>
      <w:r w:rsidRPr="00C561CC">
        <w:t>which</w:t>
      </w:r>
      <w:r w:rsidRPr="006A75AF">
        <w:t xml:space="preserve"> is due to sunset on 1 </w:t>
      </w:r>
      <w:r w:rsidR="00923AE3">
        <w:t>October</w:t>
      </w:r>
      <w:r w:rsidR="00923AE3" w:rsidRPr="006A75AF">
        <w:t xml:space="preserve"> </w:t>
      </w:r>
      <w:r w:rsidRPr="006A75AF">
        <w:t>202</w:t>
      </w:r>
      <w:r w:rsidR="008A4A9C">
        <w:t>1</w:t>
      </w:r>
      <w:r w:rsidR="00C03B69">
        <w:t xml:space="preserve"> under section </w:t>
      </w:r>
      <w:r w:rsidR="00C03B69" w:rsidRPr="002E3959">
        <w:t xml:space="preserve">50 of the </w:t>
      </w:r>
      <w:r w:rsidR="00C03B69" w:rsidRPr="002E3959">
        <w:rPr>
          <w:i/>
        </w:rPr>
        <w:t>Legislation Act 2003</w:t>
      </w:r>
      <w:r w:rsidRPr="006A75AF">
        <w:t xml:space="preserve">. </w:t>
      </w:r>
    </w:p>
    <w:p w14:paraId="7E2630CF" w14:textId="55531D76" w:rsidR="00DC085D" w:rsidRPr="006A75AF" w:rsidRDefault="00DC085D" w:rsidP="00615013">
      <w:pPr>
        <w:pStyle w:val="BodyText"/>
        <w:spacing w:after="120"/>
        <w:jc w:val="both"/>
      </w:pPr>
      <w:r w:rsidRPr="006A75AF">
        <w:t xml:space="preserve">Once the special account is established, the </w:t>
      </w:r>
      <w:r w:rsidR="000459D7">
        <w:t xml:space="preserve">determination </w:t>
      </w:r>
      <w:r w:rsidRPr="006A75AF">
        <w:t>establishing the SOETM special account will be repealed and an amount equivalent to the amount standing to the credit of the SOETM special account immediately before its repeal will be credited to the special account as its opening balance</w:t>
      </w:r>
      <w:r w:rsidR="00270EA8">
        <w:t>.</w:t>
      </w:r>
    </w:p>
    <w:p w14:paraId="1A2B7508" w14:textId="77777777" w:rsidR="00273E35" w:rsidRPr="006A75AF" w:rsidRDefault="00737093" w:rsidP="006C7716">
      <w:pPr>
        <w:pStyle w:val="Heading3"/>
        <w:spacing w:before="360"/>
        <w:jc w:val="both"/>
        <w:rPr>
          <w:i/>
          <w:iCs/>
        </w:rPr>
      </w:pPr>
      <w:r w:rsidRPr="006A75AF">
        <w:rPr>
          <w:i/>
          <w:iCs/>
        </w:rPr>
        <w:t xml:space="preserve">The </w:t>
      </w:r>
      <w:r w:rsidR="007536F2" w:rsidRPr="006A75AF">
        <w:rPr>
          <w:i/>
          <w:iCs/>
        </w:rPr>
        <w:t xml:space="preserve">operating </w:t>
      </w:r>
      <w:r w:rsidRPr="006A75AF">
        <w:rPr>
          <w:i/>
          <w:iCs/>
        </w:rPr>
        <w:t>context of s</w:t>
      </w:r>
      <w:r w:rsidR="00273E35" w:rsidRPr="006A75AF">
        <w:rPr>
          <w:i/>
          <w:iCs/>
        </w:rPr>
        <w:t xml:space="preserve">pecial </w:t>
      </w:r>
      <w:r w:rsidR="00652257" w:rsidRPr="006A75AF">
        <w:rPr>
          <w:i/>
          <w:iCs/>
        </w:rPr>
        <w:t>a</w:t>
      </w:r>
      <w:r w:rsidR="00273E35" w:rsidRPr="006A75AF">
        <w:rPr>
          <w:i/>
          <w:iCs/>
        </w:rPr>
        <w:t>ccount</w:t>
      </w:r>
      <w:r w:rsidR="00D252D2" w:rsidRPr="006A75AF">
        <w:rPr>
          <w:i/>
          <w:iCs/>
        </w:rPr>
        <w:t>s</w:t>
      </w:r>
    </w:p>
    <w:p w14:paraId="103562E4" w14:textId="1C8810B6" w:rsidR="00B2599A" w:rsidRPr="006A75AF" w:rsidRDefault="00B2599A" w:rsidP="00B2599A">
      <w:pPr>
        <w:pStyle w:val="BodyText"/>
        <w:spacing w:before="120" w:after="120"/>
        <w:jc w:val="both"/>
      </w:pPr>
      <w:r w:rsidRPr="006A75AF">
        <w:t>A special account may be established</w:t>
      </w:r>
      <w:r w:rsidR="00D5023A">
        <w:t xml:space="preserve"> </w:t>
      </w:r>
      <w:r w:rsidRPr="006A75AF">
        <w:t>by a determination made by the Minister for Finance (</w:t>
      </w:r>
      <w:r w:rsidR="007C5812" w:rsidRPr="006A75AF">
        <w:t>under</w:t>
      </w:r>
      <w:r w:rsidRPr="006A75AF">
        <w:t xml:space="preserve"> section </w:t>
      </w:r>
      <w:r w:rsidR="004F69A4" w:rsidRPr="006A75AF">
        <w:t>78</w:t>
      </w:r>
      <w:r w:rsidR="00D5023A">
        <w:t xml:space="preserve"> of the PGPA Act</w:t>
      </w:r>
      <w:r w:rsidR="002A7FD7" w:rsidRPr="006A75AF">
        <w:t xml:space="preserve">) or by </w:t>
      </w:r>
      <w:r w:rsidRPr="006A75AF">
        <w:t xml:space="preserve">an Act </w:t>
      </w:r>
      <w:r w:rsidR="002A7FD7" w:rsidRPr="006A75AF">
        <w:t>(</w:t>
      </w:r>
      <w:r w:rsidR="00CA5542" w:rsidRPr="006A75AF">
        <w:t xml:space="preserve">see </w:t>
      </w:r>
      <w:r w:rsidRPr="006A75AF">
        <w:t xml:space="preserve">section </w:t>
      </w:r>
      <w:r w:rsidR="004F69A4" w:rsidRPr="006A75AF">
        <w:t>80</w:t>
      </w:r>
      <w:r w:rsidR="00D5023A">
        <w:t xml:space="preserve"> of the PGPA Act</w:t>
      </w:r>
      <w:r w:rsidR="002A7FD7" w:rsidRPr="006A75AF">
        <w:t>).</w:t>
      </w:r>
      <w:r w:rsidRPr="006A75AF">
        <w:t xml:space="preserve"> </w:t>
      </w:r>
    </w:p>
    <w:p w14:paraId="6B1F7408" w14:textId="7F636943" w:rsidR="00AA4A0C" w:rsidRPr="001D750E" w:rsidRDefault="00AA4A0C" w:rsidP="00AA4A0C">
      <w:pPr>
        <w:pStyle w:val="BodyText"/>
        <w:spacing w:before="120" w:after="120"/>
        <w:jc w:val="both"/>
      </w:pPr>
      <w:r w:rsidRPr="006A75AF">
        <w:t xml:space="preserve">A special account is an appropriation mechanism that sets aside amounts within </w:t>
      </w:r>
      <w:r w:rsidR="006857B4">
        <w:t>the Consolidated Revenue Fund (</w:t>
      </w:r>
      <w:r w:rsidRPr="00CE431E">
        <w:rPr>
          <w:b/>
        </w:rPr>
        <w:t>CRF</w:t>
      </w:r>
      <w:r w:rsidR="006857B4">
        <w:t>)</w:t>
      </w:r>
      <w:r w:rsidRPr="006A75AF">
        <w:t xml:space="preserve"> for spending on specified purposes. The purposes of a special account are set out in the establishing determination or Act.</w:t>
      </w:r>
    </w:p>
    <w:p w14:paraId="30B34161" w14:textId="77777777" w:rsidR="00AA4A0C" w:rsidRPr="001D750E" w:rsidRDefault="00AA4A0C" w:rsidP="00AA4A0C">
      <w:pPr>
        <w:pStyle w:val="BodyText"/>
        <w:spacing w:before="120" w:after="120"/>
        <w:jc w:val="both"/>
      </w:pPr>
      <w:r w:rsidRPr="001D750E">
        <w:t xml:space="preserve">In accordance with section </w:t>
      </w:r>
      <w:r w:rsidR="004F69A4" w:rsidRPr="001D750E">
        <w:t>81</w:t>
      </w:r>
      <w:r w:rsidRPr="001D750E">
        <w:t xml:space="preserve"> of the Constitution, all revenues or moneys raised or received by the Commonwealth Executive Government form one CRF. Section </w:t>
      </w:r>
      <w:r w:rsidR="004F69A4" w:rsidRPr="001D750E">
        <w:t>83</w:t>
      </w:r>
      <w:r w:rsidRPr="001D750E">
        <w:t xml:space="preserve"> of the Constitution provides that such money may not be </w:t>
      </w:r>
      <w:r w:rsidR="006722E8" w:rsidRPr="001D750E">
        <w:t xml:space="preserve">drawn from the Treasury </w:t>
      </w:r>
      <w:r w:rsidRPr="001D750E">
        <w:t>except unde</w:t>
      </w:r>
      <w:r w:rsidR="007536F2" w:rsidRPr="001D750E">
        <w:t>r an appropriation made by law.</w:t>
      </w:r>
    </w:p>
    <w:p w14:paraId="67E0046C" w14:textId="77777777" w:rsidR="002F1CCE" w:rsidRPr="001D750E" w:rsidRDefault="002F1CCE" w:rsidP="0047260E">
      <w:pPr>
        <w:pStyle w:val="BodyText"/>
        <w:numPr>
          <w:ilvl w:val="0"/>
          <w:numId w:val="32"/>
        </w:numPr>
        <w:spacing w:before="120" w:after="120"/>
        <w:jc w:val="both"/>
      </w:pPr>
      <w:r w:rsidRPr="001D750E">
        <w:t xml:space="preserve">A special account enables </w:t>
      </w:r>
      <w:r w:rsidR="002A7FD7" w:rsidRPr="001D750E">
        <w:t xml:space="preserve">revenues or </w:t>
      </w:r>
      <w:r w:rsidRPr="001D750E">
        <w:t xml:space="preserve">moneys raised or received to be set aside for the purposes of </w:t>
      </w:r>
      <w:r w:rsidR="003255CF" w:rsidRPr="001D750E">
        <w:t>that</w:t>
      </w:r>
      <w:r w:rsidRPr="001D750E">
        <w:t xml:space="preserve"> special account.</w:t>
      </w:r>
    </w:p>
    <w:p w14:paraId="18168970" w14:textId="60F2266D" w:rsidR="00370479" w:rsidRPr="001D750E" w:rsidRDefault="00D5023A" w:rsidP="0047260E">
      <w:pPr>
        <w:pStyle w:val="BodyText"/>
        <w:numPr>
          <w:ilvl w:val="0"/>
          <w:numId w:val="32"/>
        </w:numPr>
        <w:spacing w:before="120" w:after="120"/>
        <w:jc w:val="both"/>
        <w:rPr>
          <w:b/>
          <w:bCs/>
          <w:i/>
          <w:iCs/>
        </w:rPr>
      </w:pPr>
      <w:r>
        <w:t>Expenditure</w:t>
      </w:r>
      <w:r w:rsidR="002A7FD7" w:rsidRPr="001D750E">
        <w:t xml:space="preserve"> </w:t>
      </w:r>
      <w:r w:rsidR="00AA4A0C" w:rsidRPr="001D750E">
        <w:t>for the purpose</w:t>
      </w:r>
      <w:r w:rsidR="002A7FD7" w:rsidRPr="001D750E">
        <w:t>s</w:t>
      </w:r>
      <w:r w:rsidR="00AA4A0C" w:rsidRPr="001D750E">
        <w:t xml:space="preserve"> of a special account </w:t>
      </w:r>
      <w:r>
        <w:t>is</w:t>
      </w:r>
      <w:r w:rsidRPr="001D750E">
        <w:t xml:space="preserve"> </w:t>
      </w:r>
      <w:r w:rsidR="00AA4A0C" w:rsidRPr="001D750E">
        <w:t xml:space="preserve">supported by an appropriation </w:t>
      </w:r>
      <w:r w:rsidR="002A7FD7" w:rsidRPr="001D750E">
        <w:t>in the PGPA Act</w:t>
      </w:r>
      <w:r>
        <w:t>:</w:t>
      </w:r>
      <w:r w:rsidR="002A7FD7" w:rsidRPr="001D750E">
        <w:t xml:space="preserve"> </w:t>
      </w:r>
      <w:r w:rsidR="007C5812" w:rsidRPr="001D750E">
        <w:t>sub</w:t>
      </w:r>
      <w:r w:rsidR="00AA4A0C" w:rsidRPr="001D750E">
        <w:t>section </w:t>
      </w:r>
      <w:r w:rsidR="004F69A4" w:rsidRPr="001D750E">
        <w:t>78(4)</w:t>
      </w:r>
      <w:r w:rsidR="00AA4A0C" w:rsidRPr="001D750E">
        <w:t xml:space="preserve"> </w:t>
      </w:r>
      <w:r w:rsidR="002A7FD7" w:rsidRPr="001D750E">
        <w:t xml:space="preserve">for a special account </w:t>
      </w:r>
      <w:r w:rsidR="00816C19">
        <w:t xml:space="preserve">established by a determination </w:t>
      </w:r>
      <w:r w:rsidR="002A7FD7" w:rsidRPr="001D750E">
        <w:t xml:space="preserve">or </w:t>
      </w:r>
      <w:r w:rsidR="007C5812" w:rsidRPr="001D750E">
        <w:t>sub</w:t>
      </w:r>
      <w:r w:rsidR="00AA4A0C" w:rsidRPr="001D750E">
        <w:t xml:space="preserve">section </w:t>
      </w:r>
      <w:r w:rsidR="004F69A4" w:rsidRPr="001D750E">
        <w:t>80(1)</w:t>
      </w:r>
      <w:r w:rsidR="00AA4A0C" w:rsidRPr="001D750E">
        <w:t xml:space="preserve"> </w:t>
      </w:r>
      <w:r w:rsidR="002A7FD7" w:rsidRPr="001D750E">
        <w:t>for a</w:t>
      </w:r>
      <w:r w:rsidR="004920D0">
        <w:t xml:space="preserve"> </w:t>
      </w:r>
      <w:r w:rsidR="00AA4A0C" w:rsidRPr="001D750E">
        <w:t>special account</w:t>
      </w:r>
      <w:r w:rsidR="00816C19">
        <w:t xml:space="preserve"> established</w:t>
      </w:r>
      <w:r w:rsidR="00FB49B0">
        <w:t xml:space="preserve"> by an Act</w:t>
      </w:r>
      <w:r w:rsidR="00AA4A0C" w:rsidRPr="001D750E">
        <w:t>.</w:t>
      </w:r>
    </w:p>
    <w:p w14:paraId="33A35E3D" w14:textId="77777777" w:rsidR="00B2599A" w:rsidRPr="001D750E" w:rsidRDefault="00B2599A" w:rsidP="00B2599A">
      <w:pPr>
        <w:pStyle w:val="Heading3"/>
        <w:spacing w:before="360"/>
        <w:jc w:val="both"/>
        <w:rPr>
          <w:i/>
          <w:iCs/>
        </w:rPr>
      </w:pPr>
      <w:r w:rsidRPr="001D750E">
        <w:rPr>
          <w:i/>
          <w:iCs/>
        </w:rPr>
        <w:lastRenderedPageBreak/>
        <w:t>Special account determinations</w:t>
      </w:r>
    </w:p>
    <w:p w14:paraId="1D6307C1" w14:textId="4450B894" w:rsidR="0060562B" w:rsidRPr="001D750E" w:rsidRDefault="002A7FD7" w:rsidP="0060562B">
      <w:pPr>
        <w:pStyle w:val="BodyText"/>
        <w:spacing w:before="120" w:after="120"/>
        <w:jc w:val="both"/>
        <w:rPr>
          <w:szCs w:val="24"/>
        </w:rPr>
      </w:pPr>
      <w:r w:rsidRPr="001D750E">
        <w:rPr>
          <w:szCs w:val="24"/>
        </w:rPr>
        <w:t>Special account determinations are legislative instruments</w:t>
      </w:r>
      <w:r w:rsidR="00D5023A">
        <w:rPr>
          <w:szCs w:val="24"/>
        </w:rPr>
        <w:t xml:space="preserve"> for the purposes of</w:t>
      </w:r>
      <w:r w:rsidRPr="001D750E">
        <w:rPr>
          <w:szCs w:val="24"/>
        </w:rPr>
        <w:t xml:space="preserve"> the </w:t>
      </w:r>
      <w:r w:rsidR="00AE7BD1" w:rsidRPr="001D750E">
        <w:rPr>
          <w:i/>
          <w:szCs w:val="24"/>
        </w:rPr>
        <w:t xml:space="preserve">Legislation </w:t>
      </w:r>
      <w:r w:rsidR="0060562B" w:rsidRPr="001D750E">
        <w:rPr>
          <w:i/>
          <w:szCs w:val="24"/>
        </w:rPr>
        <w:t>Act 2003</w:t>
      </w:r>
      <w:r w:rsidRPr="001D750E">
        <w:rPr>
          <w:szCs w:val="24"/>
        </w:rPr>
        <w:t>. Special account determinations may be v</w:t>
      </w:r>
      <w:r w:rsidR="000C18CF" w:rsidRPr="001D750E">
        <w:rPr>
          <w:szCs w:val="24"/>
        </w:rPr>
        <w:t>aried or revoked by a subsequent de</w:t>
      </w:r>
      <w:r w:rsidR="00AE7BD1" w:rsidRPr="001D750E">
        <w:rPr>
          <w:szCs w:val="24"/>
        </w:rPr>
        <w:t xml:space="preserve">termination </w:t>
      </w:r>
      <w:bookmarkStart w:id="2" w:name="_GoBack"/>
      <w:bookmarkEnd w:id="2"/>
      <w:r w:rsidR="000C18CF" w:rsidRPr="001D750E">
        <w:rPr>
          <w:szCs w:val="24"/>
        </w:rPr>
        <w:t>in accordance with subsection</w:t>
      </w:r>
      <w:r w:rsidR="004920D0">
        <w:rPr>
          <w:szCs w:val="24"/>
        </w:rPr>
        <w:t> </w:t>
      </w:r>
      <w:r w:rsidR="004F69A4" w:rsidRPr="001D750E">
        <w:rPr>
          <w:szCs w:val="24"/>
        </w:rPr>
        <w:t>78(3)</w:t>
      </w:r>
      <w:r w:rsidR="000C18CF" w:rsidRPr="001D750E">
        <w:rPr>
          <w:szCs w:val="24"/>
        </w:rPr>
        <w:t xml:space="preserve"> of the PGPA Act.</w:t>
      </w:r>
    </w:p>
    <w:p w14:paraId="7B2D366D" w14:textId="77777777" w:rsidR="00DC085D" w:rsidRDefault="00370E0A" w:rsidP="00370E0A">
      <w:pPr>
        <w:spacing w:before="120" w:after="120"/>
        <w:jc w:val="both"/>
        <w:rPr>
          <w:sz w:val="24"/>
          <w:szCs w:val="24"/>
        </w:rPr>
      </w:pPr>
      <w:r w:rsidRPr="001D750E">
        <w:rPr>
          <w:sz w:val="24"/>
          <w:szCs w:val="24"/>
        </w:rPr>
        <w:t>In accordance with subsection</w:t>
      </w:r>
      <w:r w:rsidR="004920D0">
        <w:rPr>
          <w:sz w:val="24"/>
          <w:szCs w:val="24"/>
        </w:rPr>
        <w:t> </w:t>
      </w:r>
      <w:r w:rsidR="004F69A4" w:rsidRPr="001D750E">
        <w:rPr>
          <w:sz w:val="24"/>
          <w:szCs w:val="24"/>
        </w:rPr>
        <w:t>79(3)</w:t>
      </w:r>
      <w:r w:rsidRPr="001D750E">
        <w:rPr>
          <w:sz w:val="24"/>
          <w:szCs w:val="24"/>
        </w:rPr>
        <w:t xml:space="preserve"> of the PGPA Act, the Finance Minister must table a copy of such determinations in each House of the Parliament. Subsection</w:t>
      </w:r>
      <w:r w:rsidR="00325C98">
        <w:rPr>
          <w:sz w:val="24"/>
          <w:szCs w:val="24"/>
        </w:rPr>
        <w:t> </w:t>
      </w:r>
      <w:r w:rsidR="004F69A4" w:rsidRPr="001D750E">
        <w:rPr>
          <w:sz w:val="24"/>
          <w:szCs w:val="24"/>
        </w:rPr>
        <w:t>79(4)</w:t>
      </w:r>
      <w:r w:rsidRPr="001D750E">
        <w:rPr>
          <w:sz w:val="24"/>
          <w:szCs w:val="24"/>
        </w:rPr>
        <w:t xml:space="preserve"> of the PGPA Act provides that special account determinations are subject to disallowance by either House of the Parliament. </w:t>
      </w:r>
    </w:p>
    <w:p w14:paraId="108DE019" w14:textId="77777777" w:rsidR="00B2599A" w:rsidRPr="001D750E" w:rsidRDefault="00B2599A" w:rsidP="00370E0A">
      <w:pPr>
        <w:spacing w:before="120" w:after="120"/>
        <w:jc w:val="both"/>
        <w:rPr>
          <w:sz w:val="24"/>
          <w:szCs w:val="24"/>
        </w:rPr>
      </w:pPr>
      <w:r w:rsidRPr="001D750E">
        <w:rPr>
          <w:sz w:val="24"/>
          <w:szCs w:val="24"/>
        </w:rPr>
        <w:t>The disallowanc</w:t>
      </w:r>
      <w:r w:rsidR="00F0563C" w:rsidRPr="001D750E">
        <w:rPr>
          <w:sz w:val="24"/>
          <w:szCs w:val="24"/>
        </w:rPr>
        <w:t>e period starts on the day a special account d</w:t>
      </w:r>
      <w:r w:rsidRPr="001D750E">
        <w:rPr>
          <w:sz w:val="24"/>
          <w:szCs w:val="24"/>
        </w:rPr>
        <w:t>etermination is tabled in the House and ends on t</w:t>
      </w:r>
      <w:r w:rsidR="00F0563C" w:rsidRPr="001D750E">
        <w:rPr>
          <w:sz w:val="24"/>
          <w:szCs w:val="24"/>
        </w:rPr>
        <w:t>he fifth sitting day</w:t>
      </w:r>
      <w:r w:rsidR="00D5023A">
        <w:rPr>
          <w:sz w:val="24"/>
          <w:szCs w:val="24"/>
        </w:rPr>
        <w:t xml:space="preserve"> of the House</w:t>
      </w:r>
      <w:r w:rsidR="00F0563C" w:rsidRPr="001D750E">
        <w:rPr>
          <w:sz w:val="24"/>
          <w:szCs w:val="24"/>
        </w:rPr>
        <w:t xml:space="preserve"> after the d</w:t>
      </w:r>
      <w:r w:rsidRPr="001D750E">
        <w:rPr>
          <w:sz w:val="24"/>
          <w:szCs w:val="24"/>
        </w:rPr>
        <w:t xml:space="preserve">etermination was tabled in that House. </w:t>
      </w:r>
    </w:p>
    <w:p w14:paraId="7C5EEFCF" w14:textId="77777777" w:rsidR="000459D7" w:rsidRDefault="00B2599A" w:rsidP="00370E0A">
      <w:pPr>
        <w:spacing w:before="120" w:after="120"/>
        <w:jc w:val="both"/>
        <w:rPr>
          <w:sz w:val="24"/>
          <w:szCs w:val="24"/>
        </w:rPr>
      </w:pPr>
      <w:r w:rsidRPr="001D750E">
        <w:rPr>
          <w:sz w:val="24"/>
          <w:szCs w:val="24"/>
        </w:rPr>
        <w:t>I</w:t>
      </w:r>
      <w:r w:rsidR="00105514" w:rsidRPr="001D750E">
        <w:rPr>
          <w:sz w:val="24"/>
          <w:szCs w:val="24"/>
        </w:rPr>
        <w:t>f</w:t>
      </w:r>
      <w:r w:rsidRPr="001D750E">
        <w:rPr>
          <w:sz w:val="24"/>
          <w:szCs w:val="24"/>
        </w:rPr>
        <w:t xml:space="preserve"> n</w:t>
      </w:r>
      <w:r w:rsidR="00370E0A" w:rsidRPr="001D750E">
        <w:rPr>
          <w:sz w:val="24"/>
          <w:szCs w:val="24"/>
        </w:rPr>
        <w:t>either House pass</w:t>
      </w:r>
      <w:r w:rsidR="00105514" w:rsidRPr="001D750E">
        <w:rPr>
          <w:sz w:val="24"/>
          <w:szCs w:val="24"/>
        </w:rPr>
        <w:t>es</w:t>
      </w:r>
      <w:r w:rsidR="00370E0A" w:rsidRPr="001D750E">
        <w:rPr>
          <w:sz w:val="24"/>
          <w:szCs w:val="24"/>
        </w:rPr>
        <w:t xml:space="preserve"> a resolution to disallow </w:t>
      </w:r>
      <w:r w:rsidR="00F0563C" w:rsidRPr="001D750E">
        <w:rPr>
          <w:sz w:val="24"/>
          <w:szCs w:val="24"/>
        </w:rPr>
        <w:t>a special account d</w:t>
      </w:r>
      <w:r w:rsidR="00370E0A" w:rsidRPr="001D750E">
        <w:rPr>
          <w:sz w:val="24"/>
          <w:szCs w:val="24"/>
        </w:rPr>
        <w:t xml:space="preserve">etermination, </w:t>
      </w:r>
      <w:r w:rsidR="002A7FD7" w:rsidRPr="001D750E">
        <w:rPr>
          <w:sz w:val="24"/>
          <w:szCs w:val="24"/>
        </w:rPr>
        <w:t>under subsection</w:t>
      </w:r>
      <w:r w:rsidR="004920D0">
        <w:rPr>
          <w:sz w:val="24"/>
          <w:szCs w:val="24"/>
        </w:rPr>
        <w:t> </w:t>
      </w:r>
      <w:r w:rsidR="002A7FD7" w:rsidRPr="001D750E">
        <w:rPr>
          <w:sz w:val="24"/>
          <w:szCs w:val="24"/>
        </w:rPr>
        <w:t xml:space="preserve">79(5) </w:t>
      </w:r>
      <w:r w:rsidR="00370E0A" w:rsidRPr="001D750E">
        <w:rPr>
          <w:sz w:val="24"/>
          <w:szCs w:val="24"/>
        </w:rPr>
        <w:t xml:space="preserve">it </w:t>
      </w:r>
      <w:r w:rsidR="00D5023A">
        <w:rPr>
          <w:sz w:val="24"/>
          <w:szCs w:val="24"/>
        </w:rPr>
        <w:t>commences</w:t>
      </w:r>
      <w:r w:rsidR="00370E0A" w:rsidRPr="001D750E">
        <w:rPr>
          <w:sz w:val="24"/>
          <w:szCs w:val="24"/>
        </w:rPr>
        <w:t xml:space="preserve"> on the day immediately after the last day on which it could have been disallowed, or on a later day if specified in the determination.</w:t>
      </w:r>
      <w:r w:rsidR="00D5023A">
        <w:rPr>
          <w:sz w:val="24"/>
          <w:szCs w:val="24"/>
        </w:rPr>
        <w:t xml:space="preserve"> </w:t>
      </w:r>
    </w:p>
    <w:p w14:paraId="2DDAD329" w14:textId="709E1A2C" w:rsidR="00370E0A" w:rsidRPr="001D750E" w:rsidRDefault="00792014" w:rsidP="00370E0A">
      <w:pPr>
        <w:spacing w:before="120" w:after="120"/>
        <w:jc w:val="both"/>
        <w:rPr>
          <w:sz w:val="24"/>
          <w:szCs w:val="24"/>
        </w:rPr>
      </w:pPr>
      <w:r>
        <w:rPr>
          <w:sz w:val="24"/>
          <w:szCs w:val="24"/>
        </w:rPr>
        <w:t>This determination specifies that it will commence on</w:t>
      </w:r>
      <w:r w:rsidRPr="00193EFC">
        <w:rPr>
          <w:sz w:val="24"/>
          <w:szCs w:val="24"/>
        </w:rPr>
        <w:t xml:space="preserve"> </w:t>
      </w:r>
      <w:r w:rsidRPr="001D750E">
        <w:rPr>
          <w:sz w:val="24"/>
          <w:szCs w:val="24"/>
        </w:rPr>
        <w:t>the</w:t>
      </w:r>
      <w:r>
        <w:rPr>
          <w:sz w:val="24"/>
          <w:szCs w:val="24"/>
        </w:rPr>
        <w:t xml:space="preserve"> later of the</w:t>
      </w:r>
      <w:r w:rsidRPr="001D750E">
        <w:rPr>
          <w:sz w:val="24"/>
          <w:szCs w:val="24"/>
        </w:rPr>
        <w:t xml:space="preserve"> day immediately after the last day on which it could have been disallowed</w:t>
      </w:r>
      <w:r>
        <w:rPr>
          <w:sz w:val="24"/>
          <w:szCs w:val="24"/>
        </w:rPr>
        <w:t>,</w:t>
      </w:r>
      <w:r w:rsidRPr="00193EFC">
        <w:rPr>
          <w:sz w:val="24"/>
          <w:szCs w:val="24"/>
        </w:rPr>
        <w:t xml:space="preserve"> </w:t>
      </w:r>
      <w:r>
        <w:rPr>
          <w:sz w:val="24"/>
          <w:szCs w:val="24"/>
        </w:rPr>
        <w:t>or 1 July </w:t>
      </w:r>
      <w:r w:rsidRPr="00193EFC">
        <w:rPr>
          <w:sz w:val="24"/>
          <w:szCs w:val="24"/>
        </w:rPr>
        <w:t>202</w:t>
      </w:r>
      <w:r>
        <w:rPr>
          <w:sz w:val="24"/>
          <w:szCs w:val="24"/>
        </w:rPr>
        <w:t>1</w:t>
      </w:r>
      <w:r w:rsidR="00D5023A">
        <w:rPr>
          <w:sz w:val="24"/>
          <w:szCs w:val="24"/>
        </w:rPr>
        <w:t>.</w:t>
      </w:r>
      <w:r w:rsidR="00C03B69">
        <w:rPr>
          <w:sz w:val="24"/>
          <w:szCs w:val="24"/>
        </w:rPr>
        <w:t xml:space="preserve"> </w:t>
      </w:r>
      <w:r w:rsidR="00C03B69" w:rsidRPr="00BD16F4">
        <w:rPr>
          <w:sz w:val="24"/>
          <w:szCs w:val="24"/>
        </w:rPr>
        <w:t xml:space="preserve">The </w:t>
      </w:r>
      <w:r w:rsidR="00C03B69">
        <w:rPr>
          <w:sz w:val="24"/>
          <w:szCs w:val="24"/>
        </w:rPr>
        <w:t xml:space="preserve">Secretary of the Department will be </w:t>
      </w:r>
      <w:r w:rsidR="00C03B69" w:rsidRPr="00BD16F4">
        <w:rPr>
          <w:sz w:val="24"/>
          <w:szCs w:val="24"/>
        </w:rPr>
        <w:t>the accountable authority responsible for the special account</w:t>
      </w:r>
      <w:r w:rsidR="00C03B69">
        <w:rPr>
          <w:sz w:val="24"/>
          <w:szCs w:val="24"/>
        </w:rPr>
        <w:t xml:space="preserve"> on commencement of this determination.</w:t>
      </w:r>
    </w:p>
    <w:p w14:paraId="3EE38896" w14:textId="77777777" w:rsidR="002C1B86" w:rsidRPr="001D750E" w:rsidRDefault="002C1B86" w:rsidP="000F675C">
      <w:pPr>
        <w:pStyle w:val="Heading3"/>
        <w:keepLines/>
        <w:spacing w:before="360"/>
        <w:jc w:val="both"/>
        <w:rPr>
          <w:i/>
          <w:iCs/>
        </w:rPr>
      </w:pPr>
      <w:r w:rsidRPr="001D750E">
        <w:rPr>
          <w:i/>
          <w:iCs/>
        </w:rPr>
        <w:t>Human Rights</w:t>
      </w:r>
    </w:p>
    <w:p w14:paraId="39FBC147" w14:textId="77777777" w:rsidR="00844922" w:rsidRPr="001D750E" w:rsidRDefault="00844922" w:rsidP="000F675C">
      <w:pPr>
        <w:keepNext/>
        <w:keepLines/>
        <w:spacing w:before="120" w:after="120"/>
        <w:jc w:val="both"/>
        <w:rPr>
          <w:b/>
          <w:bCs/>
          <w:sz w:val="24"/>
        </w:rPr>
      </w:pPr>
      <w:r w:rsidRPr="001D750E">
        <w:rPr>
          <w:sz w:val="24"/>
          <w:szCs w:val="24"/>
        </w:rPr>
        <w:t>A Statement of Compatibility with Human Rights is not required for this determination.  Subsection</w:t>
      </w:r>
      <w:r w:rsidR="003F7998">
        <w:rPr>
          <w:sz w:val="24"/>
          <w:szCs w:val="24"/>
        </w:rPr>
        <w:t> </w:t>
      </w:r>
      <w:r w:rsidR="004F69A4" w:rsidRPr="001D750E">
        <w:rPr>
          <w:sz w:val="24"/>
          <w:szCs w:val="24"/>
        </w:rPr>
        <w:t>9(1)</w:t>
      </w:r>
      <w:r w:rsidRPr="001D750E">
        <w:rPr>
          <w:sz w:val="24"/>
          <w:szCs w:val="24"/>
        </w:rPr>
        <w:t xml:space="preserve"> of the</w:t>
      </w:r>
      <w:r w:rsidRPr="001D750E">
        <w:rPr>
          <w:i/>
          <w:iCs/>
          <w:sz w:val="24"/>
          <w:szCs w:val="24"/>
        </w:rPr>
        <w:t xml:space="preserve"> Human Rights (Parliamentary Scrutiny) Act 2011 </w:t>
      </w:r>
      <w:r w:rsidRPr="001D750E">
        <w:rPr>
          <w:sz w:val="24"/>
          <w:szCs w:val="24"/>
        </w:rPr>
        <w:t xml:space="preserve">requires a Statement of Compatibility with Human Rights for all legislative instruments subject to disallowance under section </w:t>
      </w:r>
      <w:r w:rsidR="004F69A4" w:rsidRPr="001D750E">
        <w:rPr>
          <w:sz w:val="24"/>
          <w:szCs w:val="24"/>
        </w:rPr>
        <w:t>42</w:t>
      </w:r>
      <w:r w:rsidRPr="001D750E">
        <w:rPr>
          <w:sz w:val="24"/>
          <w:szCs w:val="24"/>
        </w:rPr>
        <w:t xml:space="preserve"> of the</w:t>
      </w:r>
      <w:r w:rsidR="007C31AC" w:rsidRPr="001D750E">
        <w:rPr>
          <w:i/>
          <w:iCs/>
          <w:sz w:val="24"/>
          <w:szCs w:val="24"/>
        </w:rPr>
        <w:t xml:space="preserve"> Legislation </w:t>
      </w:r>
      <w:r w:rsidRPr="001D750E">
        <w:rPr>
          <w:i/>
          <w:iCs/>
          <w:sz w:val="24"/>
          <w:szCs w:val="24"/>
        </w:rPr>
        <w:t xml:space="preserve">Act 2003. </w:t>
      </w:r>
      <w:r w:rsidRPr="001D750E">
        <w:rPr>
          <w:sz w:val="24"/>
          <w:szCs w:val="24"/>
        </w:rPr>
        <w:t>While determinations made or varied under subsections</w:t>
      </w:r>
      <w:r w:rsidR="00325C98">
        <w:rPr>
          <w:sz w:val="24"/>
          <w:szCs w:val="24"/>
        </w:rPr>
        <w:t> </w:t>
      </w:r>
      <w:r w:rsidR="004F69A4" w:rsidRPr="001D750E">
        <w:rPr>
          <w:sz w:val="24"/>
          <w:szCs w:val="24"/>
        </w:rPr>
        <w:t>78(1)</w:t>
      </w:r>
      <w:r w:rsidR="0098602D" w:rsidRPr="001D750E">
        <w:rPr>
          <w:sz w:val="24"/>
          <w:szCs w:val="24"/>
        </w:rPr>
        <w:t xml:space="preserve"> or </w:t>
      </w:r>
      <w:r w:rsidR="004F69A4" w:rsidRPr="001D750E">
        <w:rPr>
          <w:sz w:val="24"/>
          <w:szCs w:val="24"/>
        </w:rPr>
        <w:t>78(3)</w:t>
      </w:r>
      <w:r w:rsidRPr="001D750E">
        <w:rPr>
          <w:sz w:val="24"/>
          <w:szCs w:val="24"/>
        </w:rPr>
        <w:t xml:space="preserve"> of the </w:t>
      </w:r>
      <w:r w:rsidR="0098602D" w:rsidRPr="001D750E">
        <w:rPr>
          <w:sz w:val="24"/>
          <w:szCs w:val="24"/>
        </w:rPr>
        <w:t>PGP</w:t>
      </w:r>
      <w:r w:rsidRPr="001D750E">
        <w:rPr>
          <w:sz w:val="24"/>
          <w:szCs w:val="24"/>
        </w:rPr>
        <w:t>A Act are subject to disallowance under section</w:t>
      </w:r>
      <w:r w:rsidR="00325C98">
        <w:rPr>
          <w:sz w:val="24"/>
          <w:szCs w:val="24"/>
        </w:rPr>
        <w:t> </w:t>
      </w:r>
      <w:r w:rsidR="004F69A4" w:rsidRPr="001D750E">
        <w:rPr>
          <w:sz w:val="24"/>
          <w:szCs w:val="24"/>
        </w:rPr>
        <w:t>79</w:t>
      </w:r>
      <w:r w:rsidRPr="001D750E">
        <w:rPr>
          <w:sz w:val="24"/>
          <w:szCs w:val="24"/>
        </w:rPr>
        <w:t xml:space="preserve"> of the </w:t>
      </w:r>
      <w:r w:rsidR="0098602D" w:rsidRPr="001D750E">
        <w:rPr>
          <w:sz w:val="24"/>
          <w:szCs w:val="24"/>
        </w:rPr>
        <w:t>PGP</w:t>
      </w:r>
      <w:r w:rsidRPr="001D750E">
        <w:rPr>
          <w:sz w:val="24"/>
          <w:szCs w:val="24"/>
        </w:rPr>
        <w:t>A Act</w:t>
      </w:r>
      <w:r w:rsidR="0098602D" w:rsidRPr="001D750E">
        <w:rPr>
          <w:sz w:val="24"/>
          <w:szCs w:val="24"/>
        </w:rPr>
        <w:t>,</w:t>
      </w:r>
      <w:r w:rsidRPr="001D750E">
        <w:rPr>
          <w:i/>
          <w:iCs/>
          <w:sz w:val="24"/>
          <w:szCs w:val="24"/>
        </w:rPr>
        <w:t xml:space="preserve"> </w:t>
      </w:r>
      <w:r w:rsidR="006722E8" w:rsidRPr="001D750E">
        <w:rPr>
          <w:iCs/>
          <w:sz w:val="24"/>
          <w:szCs w:val="24"/>
        </w:rPr>
        <w:t>subsection</w:t>
      </w:r>
      <w:r w:rsidR="00325C98">
        <w:rPr>
          <w:iCs/>
          <w:sz w:val="24"/>
          <w:szCs w:val="24"/>
        </w:rPr>
        <w:t> </w:t>
      </w:r>
      <w:r w:rsidR="006722E8" w:rsidRPr="001D750E">
        <w:rPr>
          <w:iCs/>
          <w:sz w:val="24"/>
          <w:szCs w:val="24"/>
        </w:rPr>
        <w:t xml:space="preserve">79(2) provides that </w:t>
      </w:r>
      <w:r w:rsidRPr="001D750E">
        <w:rPr>
          <w:sz w:val="24"/>
          <w:szCs w:val="24"/>
        </w:rPr>
        <w:t>they are not subject to disallowance under section</w:t>
      </w:r>
      <w:r w:rsidR="00325C98">
        <w:rPr>
          <w:sz w:val="24"/>
          <w:szCs w:val="24"/>
        </w:rPr>
        <w:t> </w:t>
      </w:r>
      <w:r w:rsidR="004F69A4" w:rsidRPr="001D750E">
        <w:rPr>
          <w:sz w:val="24"/>
          <w:szCs w:val="24"/>
        </w:rPr>
        <w:t>42</w:t>
      </w:r>
      <w:r w:rsidRPr="001D750E">
        <w:rPr>
          <w:sz w:val="24"/>
          <w:szCs w:val="24"/>
        </w:rPr>
        <w:t xml:space="preserve"> of the</w:t>
      </w:r>
      <w:r w:rsidRPr="001D750E">
        <w:rPr>
          <w:i/>
          <w:iCs/>
          <w:sz w:val="24"/>
          <w:szCs w:val="24"/>
        </w:rPr>
        <w:t xml:space="preserve"> </w:t>
      </w:r>
      <w:r w:rsidR="007A6852" w:rsidRPr="001D750E">
        <w:rPr>
          <w:i/>
          <w:iCs/>
          <w:sz w:val="24"/>
          <w:szCs w:val="24"/>
        </w:rPr>
        <w:t>Legislation</w:t>
      </w:r>
      <w:r w:rsidRPr="001D750E">
        <w:rPr>
          <w:i/>
          <w:iCs/>
          <w:sz w:val="24"/>
          <w:szCs w:val="24"/>
        </w:rPr>
        <w:t xml:space="preserve"> Act 2003</w:t>
      </w:r>
      <w:r w:rsidR="0098602D" w:rsidRPr="001D750E">
        <w:rPr>
          <w:sz w:val="24"/>
          <w:szCs w:val="24"/>
        </w:rPr>
        <w:t>. </w:t>
      </w:r>
      <w:r w:rsidR="00046C10" w:rsidRPr="001D750E">
        <w:rPr>
          <w:sz w:val="24"/>
          <w:szCs w:val="24"/>
        </w:rPr>
        <w:t>A</w:t>
      </w:r>
      <w:r w:rsidRPr="001D750E">
        <w:rPr>
          <w:sz w:val="24"/>
          <w:szCs w:val="24"/>
        </w:rPr>
        <w:t>s such</w:t>
      </w:r>
      <w:r w:rsidR="00046C10" w:rsidRPr="001D750E">
        <w:rPr>
          <w:sz w:val="24"/>
          <w:szCs w:val="24"/>
        </w:rPr>
        <w:t xml:space="preserve">, </w:t>
      </w:r>
      <w:r w:rsidRPr="001D750E">
        <w:rPr>
          <w:sz w:val="24"/>
          <w:szCs w:val="24"/>
        </w:rPr>
        <w:t>a Statement of Compatibility with Human Rights is not required.</w:t>
      </w:r>
    </w:p>
    <w:p w14:paraId="0A329205" w14:textId="77777777" w:rsidR="00FA62D0" w:rsidRPr="001D750E" w:rsidRDefault="00FA62D0" w:rsidP="006C7716">
      <w:pPr>
        <w:pStyle w:val="Heading3"/>
        <w:spacing w:before="360"/>
        <w:jc w:val="both"/>
        <w:rPr>
          <w:i/>
        </w:rPr>
      </w:pPr>
      <w:r w:rsidRPr="001D750E">
        <w:rPr>
          <w:i/>
        </w:rPr>
        <w:t>Consultation</w:t>
      </w:r>
    </w:p>
    <w:p w14:paraId="51187965" w14:textId="77777777" w:rsidR="0068716F" w:rsidRDefault="005A6C7F" w:rsidP="008D675F">
      <w:pPr>
        <w:pStyle w:val="BodyText"/>
        <w:spacing w:after="240"/>
        <w:jc w:val="both"/>
      </w:pPr>
      <w:r>
        <w:t>T</w:t>
      </w:r>
      <w:r w:rsidRPr="00A628A3">
        <w:t xml:space="preserve">he </w:t>
      </w:r>
      <w:r w:rsidR="00AC18B8" w:rsidRPr="00C17990">
        <w:t xml:space="preserve">Department </w:t>
      </w:r>
      <w:r w:rsidR="00615013">
        <w:t>was</w:t>
      </w:r>
      <w:r w:rsidR="00232CBC" w:rsidRPr="001D750E">
        <w:t xml:space="preserve"> consulted in the preparation of th</w:t>
      </w:r>
      <w:r w:rsidR="00F0563C" w:rsidRPr="001D750E">
        <w:t>is</w:t>
      </w:r>
      <w:r w:rsidR="00232CBC" w:rsidRPr="001D750E">
        <w:t xml:space="preserve"> determination</w:t>
      </w:r>
      <w:r w:rsidR="0068716F" w:rsidRPr="001D750E">
        <w:t>.</w:t>
      </w:r>
      <w:r w:rsidR="0098142E" w:rsidRPr="00D951A5">
        <w:t xml:space="preserve"> </w:t>
      </w:r>
    </w:p>
    <w:sectPr w:rsidR="0068716F" w:rsidSect="0098602D">
      <w:headerReference w:type="even" r:id="rId8"/>
      <w:headerReference w:type="default" r:id="rId9"/>
      <w:footerReference w:type="even" r:id="rId10"/>
      <w:footerReference w:type="default" r:id="rId11"/>
      <w:headerReference w:type="first" r:id="rId12"/>
      <w:footerReference w:type="first" r:id="rId13"/>
      <w:type w:val="continuous"/>
      <w:pgSz w:w="11906" w:h="16838"/>
      <w:pgMar w:top="1276" w:right="1274" w:bottom="993" w:left="1276" w:header="720" w:footer="10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33B79" w14:textId="77777777" w:rsidR="00866B10" w:rsidRDefault="00866B10">
      <w:r>
        <w:separator/>
      </w:r>
    </w:p>
  </w:endnote>
  <w:endnote w:type="continuationSeparator" w:id="0">
    <w:p w14:paraId="1EDF284D" w14:textId="77777777" w:rsidR="00866B10" w:rsidRDefault="0086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ED2F" w14:textId="77777777" w:rsidR="00EB352A" w:rsidRDefault="00EB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3B06" w14:textId="77777777" w:rsidR="00CE0AB2" w:rsidRDefault="00CE0AB2" w:rsidP="00853F16">
    <w:pPr>
      <w:pStyle w:val="Footer"/>
      <w:pBdr>
        <w:top w:val="single" w:sz="4" w:space="1" w:color="auto"/>
      </w:pBdr>
      <w:jc w:val="center"/>
    </w:pPr>
  </w:p>
  <w:p w14:paraId="6BE40F06" w14:textId="2ED6D767" w:rsidR="00CE0AB2" w:rsidRPr="006D49FD" w:rsidRDefault="008677C7" w:rsidP="006D49FD">
    <w:pPr>
      <w:pStyle w:val="Footer"/>
      <w:jc w:val="center"/>
    </w:pPr>
    <w:sdt>
      <w:sdtPr>
        <w:id w:val="265387395"/>
        <w:docPartObj>
          <w:docPartGallery w:val="Page Numbers (Bottom of Page)"/>
          <w:docPartUnique/>
        </w:docPartObj>
      </w:sdtPr>
      <w:sdtEndPr/>
      <w:sdtContent>
        <w:sdt>
          <w:sdtPr>
            <w:id w:val="565050477"/>
            <w:docPartObj>
              <w:docPartGallery w:val="Page Numbers (Top of Page)"/>
              <w:docPartUnique/>
            </w:docPartObj>
          </w:sdtPr>
          <w:sdtEndPr/>
          <w:sdtContent>
            <w:r w:rsidR="00CE0AB2">
              <w:t xml:space="preserve">Page </w:t>
            </w:r>
            <w:r w:rsidR="00CE0AB2">
              <w:rPr>
                <w:b/>
                <w:sz w:val="24"/>
                <w:szCs w:val="24"/>
              </w:rPr>
              <w:fldChar w:fldCharType="begin"/>
            </w:r>
            <w:r w:rsidR="00CE0AB2">
              <w:rPr>
                <w:b/>
              </w:rPr>
              <w:instrText xml:space="preserve"> PAGE </w:instrText>
            </w:r>
            <w:r w:rsidR="00CE0AB2">
              <w:rPr>
                <w:b/>
                <w:sz w:val="24"/>
                <w:szCs w:val="24"/>
              </w:rPr>
              <w:fldChar w:fldCharType="separate"/>
            </w:r>
            <w:r>
              <w:rPr>
                <w:b/>
                <w:noProof/>
              </w:rPr>
              <w:t>2</w:t>
            </w:r>
            <w:r w:rsidR="00CE0AB2">
              <w:rPr>
                <w:b/>
                <w:sz w:val="24"/>
                <w:szCs w:val="24"/>
              </w:rPr>
              <w:fldChar w:fldCharType="end"/>
            </w:r>
            <w:r w:rsidR="00CE0AB2">
              <w:t xml:space="preserve"> of </w:t>
            </w:r>
            <w:r w:rsidR="00CE0AB2">
              <w:rPr>
                <w:b/>
                <w:sz w:val="24"/>
                <w:szCs w:val="24"/>
              </w:rPr>
              <w:fldChar w:fldCharType="begin"/>
            </w:r>
            <w:r w:rsidR="00CE0AB2">
              <w:rPr>
                <w:b/>
              </w:rPr>
              <w:instrText xml:space="preserve"> NUMPAGES  </w:instrText>
            </w:r>
            <w:r w:rsidR="00CE0AB2">
              <w:rPr>
                <w:b/>
                <w:sz w:val="24"/>
                <w:szCs w:val="24"/>
              </w:rPr>
              <w:fldChar w:fldCharType="separate"/>
            </w:r>
            <w:r>
              <w:rPr>
                <w:b/>
                <w:noProof/>
              </w:rPr>
              <w:t>2</w:t>
            </w:r>
            <w:r w:rsidR="00CE0AB2">
              <w:rPr>
                <w:b/>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1ED1" w14:textId="77777777" w:rsidR="00EB352A" w:rsidRDefault="00EB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6C038" w14:textId="77777777" w:rsidR="00866B10" w:rsidRDefault="00866B10">
      <w:r>
        <w:separator/>
      </w:r>
    </w:p>
  </w:footnote>
  <w:footnote w:type="continuationSeparator" w:id="0">
    <w:p w14:paraId="45B140C0" w14:textId="77777777" w:rsidR="00866B10" w:rsidRDefault="0086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0A55" w14:textId="77777777" w:rsidR="00CE0AB2" w:rsidRDefault="00820D2F">
    <w:pPr>
      <w:pStyle w:val="Header"/>
    </w:pPr>
    <w:r>
      <w:rPr>
        <w:noProof/>
        <w:lang w:eastAsia="en-AU"/>
      </w:rPr>
      <mc:AlternateContent>
        <mc:Choice Requires="wps">
          <w:drawing>
            <wp:anchor distT="0" distB="0" distL="114300" distR="114300" simplePos="0" relativeHeight="251657216" behindDoc="1" locked="0" layoutInCell="0" allowOverlap="1" wp14:anchorId="4D43DFC9" wp14:editId="3FED0526">
              <wp:simplePos x="0" y="0"/>
              <wp:positionH relativeFrom="margin">
                <wp:align>center</wp:align>
              </wp:positionH>
              <wp:positionV relativeFrom="margin">
                <wp:align>center</wp:align>
              </wp:positionV>
              <wp:extent cx="7538085" cy="8375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3808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17030E" w14:textId="77777777" w:rsidR="00CE0AB2" w:rsidRDefault="00CE0AB2" w:rsidP="00293C23">
                          <w:pPr>
                            <w:pStyle w:val="NormalWeb"/>
                            <w:spacing w:before="0" w:beforeAutospacing="0" w:after="0" w:afterAutospacing="0"/>
                            <w:jc w:val="center"/>
                          </w:pPr>
                          <w:r>
                            <w:rPr>
                              <w:color w:val="C0C0C0"/>
                              <w:sz w:val="2"/>
                              <w:szCs w:val="2"/>
                            </w:rPr>
                            <w:t>Draft 23 June 2015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93.55pt;height:65.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" o:allowincell="f" filled="f" stroked="f">
              <v:stroke joinstyle="round"/>
              <o:lock v:ext="edit" shapetype="t"/>
              <v:textbox style="mso-fit-shape-to-text:t">
                <w:txbxContent>
                  <w:p w:rsidR="00CE0AB2" w:rsidRDefault="00CE0AB2" w:rsidP="00293C23">
                    <w:pPr>
                      <w:pStyle w:val="NormalWeb"/>
                      <w:spacing w:before="0" w:beforeAutospacing="0" w:after="0" w:afterAutospacing="0"/>
                      <w:jc w:val="center"/>
                    </w:pPr>
                    <w:r>
                      <w:rPr>
                        <w:color w:val="C0C0C0"/>
                        <w:sz w:val="2"/>
                        <w:szCs w:val="2"/>
                      </w:rPr>
                      <w:t>Draft 23 June 2015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019E" w14:textId="77777777" w:rsidR="00EB352A" w:rsidRDefault="00EB3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D5365" w14:textId="77777777" w:rsidR="00EB352A" w:rsidRDefault="00EB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2DD"/>
    <w:multiLevelType w:val="hybridMultilevel"/>
    <w:tmpl w:val="A898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F6C98"/>
    <w:multiLevelType w:val="singleLevel"/>
    <w:tmpl w:val="97727896"/>
    <w:lvl w:ilvl="0">
      <w:start w:val="1"/>
      <w:numFmt w:val="lowerLetter"/>
      <w:lvlText w:val="(%1)"/>
      <w:lvlJc w:val="left"/>
      <w:pPr>
        <w:tabs>
          <w:tab w:val="num" w:pos="720"/>
        </w:tabs>
        <w:ind w:left="720" w:hanging="720"/>
      </w:pPr>
      <w:rPr>
        <w:rFonts w:hint="default"/>
      </w:rPr>
    </w:lvl>
  </w:abstractNum>
  <w:abstractNum w:abstractNumId="2"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45E27"/>
    <w:multiLevelType w:val="hybridMultilevel"/>
    <w:tmpl w:val="5FEEA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3A1E4C"/>
    <w:multiLevelType w:val="hybridMultilevel"/>
    <w:tmpl w:val="FC2C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C151A"/>
    <w:multiLevelType w:val="hybridMultilevel"/>
    <w:tmpl w:val="4F0CE7E8"/>
    <w:lvl w:ilvl="0" w:tplc="3150157E">
      <w:start w:val="1"/>
      <w:numFmt w:val="decimal"/>
      <w:lvlText w:val="(%1)"/>
      <w:lvlJc w:val="left"/>
      <w:pPr>
        <w:ind w:left="720" w:hanging="360"/>
      </w:pPr>
      <w:rPr>
        <w:rFonts w:hint="default"/>
        <w:b w:val="0"/>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71D6B"/>
    <w:multiLevelType w:val="hybridMultilevel"/>
    <w:tmpl w:val="872293C0"/>
    <w:lvl w:ilvl="0" w:tplc="D2964EC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E0C6E3F"/>
    <w:multiLevelType w:val="hybridMultilevel"/>
    <w:tmpl w:val="74CE9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926434"/>
    <w:multiLevelType w:val="hybridMultilevel"/>
    <w:tmpl w:val="5D04ED60"/>
    <w:lvl w:ilvl="0" w:tplc="76C27498">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A450B4"/>
    <w:multiLevelType w:val="multilevel"/>
    <w:tmpl w:val="B7642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8"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7C35E29"/>
    <w:multiLevelType w:val="hybridMultilevel"/>
    <w:tmpl w:val="9702A6EA"/>
    <w:lvl w:ilvl="0" w:tplc="32BCCDDA">
      <w:start w:val="2"/>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hint="default"/>
      </w:rPr>
    </w:lvl>
    <w:lvl w:ilvl="1" w:tplc="CA8E64D4">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F294C09"/>
    <w:multiLevelType w:val="hybridMultilevel"/>
    <w:tmpl w:val="7E1467A6"/>
    <w:lvl w:ilvl="0" w:tplc="011257D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2F78C0"/>
    <w:multiLevelType w:val="hybridMultilevel"/>
    <w:tmpl w:val="20F26350"/>
    <w:lvl w:ilvl="0" w:tplc="8B4A0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E6000D"/>
    <w:multiLevelType w:val="hybridMultilevel"/>
    <w:tmpl w:val="A792FF38"/>
    <w:lvl w:ilvl="0" w:tplc="B584251E">
      <w:start w:val="1"/>
      <w:numFmt w:val="decimal"/>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74287633"/>
    <w:multiLevelType w:val="hybridMultilevel"/>
    <w:tmpl w:val="B5609DAA"/>
    <w:lvl w:ilvl="0" w:tplc="091851E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0A58D2"/>
    <w:multiLevelType w:val="hybridMultilevel"/>
    <w:tmpl w:val="67E41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hint="default"/>
      </w:rPr>
    </w:lvl>
    <w:lvl w:ilvl="1" w:tplc="0C090019" w:tentative="1">
      <w:start w:val="1"/>
      <w:numFmt w:val="lowerLetter"/>
      <w:lvlText w:val="%2."/>
      <w:lvlJc w:val="left"/>
      <w:pPr>
        <w:tabs>
          <w:tab w:val="num" w:pos="2106"/>
        </w:tabs>
        <w:ind w:left="2106" w:hanging="360"/>
      </w:pPr>
    </w:lvl>
    <w:lvl w:ilvl="2" w:tplc="0C09001B" w:tentative="1">
      <w:start w:val="1"/>
      <w:numFmt w:val="lowerRoman"/>
      <w:lvlText w:val="%3."/>
      <w:lvlJc w:val="right"/>
      <w:pPr>
        <w:tabs>
          <w:tab w:val="num" w:pos="2826"/>
        </w:tabs>
        <w:ind w:left="2826" w:hanging="180"/>
      </w:pPr>
    </w:lvl>
    <w:lvl w:ilvl="3" w:tplc="0C09000F" w:tentative="1">
      <w:start w:val="1"/>
      <w:numFmt w:val="decimal"/>
      <w:lvlText w:val="%4."/>
      <w:lvlJc w:val="left"/>
      <w:pPr>
        <w:tabs>
          <w:tab w:val="num" w:pos="3546"/>
        </w:tabs>
        <w:ind w:left="3546" w:hanging="360"/>
      </w:pPr>
    </w:lvl>
    <w:lvl w:ilvl="4" w:tplc="0C090019" w:tentative="1">
      <w:start w:val="1"/>
      <w:numFmt w:val="lowerLetter"/>
      <w:lvlText w:val="%5."/>
      <w:lvlJc w:val="left"/>
      <w:pPr>
        <w:tabs>
          <w:tab w:val="num" w:pos="4266"/>
        </w:tabs>
        <w:ind w:left="4266" w:hanging="360"/>
      </w:pPr>
    </w:lvl>
    <w:lvl w:ilvl="5" w:tplc="0C09001B" w:tentative="1">
      <w:start w:val="1"/>
      <w:numFmt w:val="lowerRoman"/>
      <w:lvlText w:val="%6."/>
      <w:lvlJc w:val="right"/>
      <w:pPr>
        <w:tabs>
          <w:tab w:val="num" w:pos="4986"/>
        </w:tabs>
        <w:ind w:left="4986" w:hanging="180"/>
      </w:pPr>
    </w:lvl>
    <w:lvl w:ilvl="6" w:tplc="0C09000F" w:tentative="1">
      <w:start w:val="1"/>
      <w:numFmt w:val="decimal"/>
      <w:lvlText w:val="%7."/>
      <w:lvlJc w:val="left"/>
      <w:pPr>
        <w:tabs>
          <w:tab w:val="num" w:pos="5706"/>
        </w:tabs>
        <w:ind w:left="5706" w:hanging="360"/>
      </w:pPr>
    </w:lvl>
    <w:lvl w:ilvl="7" w:tplc="0C090019" w:tentative="1">
      <w:start w:val="1"/>
      <w:numFmt w:val="lowerLetter"/>
      <w:lvlText w:val="%8."/>
      <w:lvlJc w:val="left"/>
      <w:pPr>
        <w:tabs>
          <w:tab w:val="num" w:pos="6426"/>
        </w:tabs>
        <w:ind w:left="6426" w:hanging="360"/>
      </w:pPr>
    </w:lvl>
    <w:lvl w:ilvl="8" w:tplc="0C09001B" w:tentative="1">
      <w:start w:val="1"/>
      <w:numFmt w:val="lowerRoman"/>
      <w:lvlText w:val="%9."/>
      <w:lvlJc w:val="right"/>
      <w:pPr>
        <w:tabs>
          <w:tab w:val="num" w:pos="7146"/>
        </w:tabs>
        <w:ind w:left="7146" w:hanging="180"/>
      </w:pPr>
    </w:lvl>
  </w:abstractNum>
  <w:abstractNum w:abstractNumId="32"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9C0C6C"/>
    <w:multiLevelType w:val="hybridMultilevel"/>
    <w:tmpl w:val="3F54C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61A1E"/>
    <w:multiLevelType w:val="hybridMultilevel"/>
    <w:tmpl w:val="566CC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2"/>
  </w:num>
  <w:num w:numId="4">
    <w:abstractNumId w:val="14"/>
  </w:num>
  <w:num w:numId="5">
    <w:abstractNumId w:val="19"/>
  </w:num>
  <w:num w:numId="6">
    <w:abstractNumId w:val="2"/>
  </w:num>
  <w:num w:numId="7">
    <w:abstractNumId w:val="21"/>
  </w:num>
  <w:num w:numId="8">
    <w:abstractNumId w:val="34"/>
  </w:num>
  <w:num w:numId="9">
    <w:abstractNumId w:val="20"/>
  </w:num>
  <w:num w:numId="10">
    <w:abstractNumId w:val="35"/>
  </w:num>
  <w:num w:numId="11">
    <w:abstractNumId w:val="10"/>
  </w:num>
  <w:num w:numId="12">
    <w:abstractNumId w:val="9"/>
  </w:num>
  <w:num w:numId="13">
    <w:abstractNumId w:val="15"/>
  </w:num>
  <w:num w:numId="14">
    <w:abstractNumId w:val="5"/>
  </w:num>
  <w:num w:numId="15">
    <w:abstractNumId w:val="24"/>
  </w:num>
  <w:num w:numId="16">
    <w:abstractNumId w:val="11"/>
  </w:num>
  <w:num w:numId="17">
    <w:abstractNumId w:val="22"/>
  </w:num>
  <w:num w:numId="18">
    <w:abstractNumId w:val="8"/>
  </w:num>
  <w:num w:numId="19">
    <w:abstractNumId w:val="25"/>
  </w:num>
  <w:num w:numId="20">
    <w:abstractNumId w:val="31"/>
  </w:num>
  <w:num w:numId="21">
    <w:abstractNumId w:val="30"/>
  </w:num>
  <w:num w:numId="22">
    <w:abstractNumId w:val="17"/>
  </w:num>
  <w:num w:numId="23">
    <w:abstractNumId w:val="27"/>
  </w:num>
  <w:num w:numId="24">
    <w:abstractNumId w:val="28"/>
  </w:num>
  <w:num w:numId="25">
    <w:abstractNumId w:val="23"/>
  </w:num>
  <w:num w:numId="26">
    <w:abstractNumId w:val="6"/>
  </w:num>
  <w:num w:numId="27">
    <w:abstractNumId w:val="33"/>
  </w:num>
  <w:num w:numId="28">
    <w:abstractNumId w:val="7"/>
  </w:num>
  <w:num w:numId="29">
    <w:abstractNumId w:val="18"/>
  </w:num>
  <w:num w:numId="30">
    <w:abstractNumId w:val="26"/>
  </w:num>
  <w:num w:numId="31">
    <w:abstractNumId w:val="29"/>
  </w:num>
  <w:num w:numId="32">
    <w:abstractNumId w:val="4"/>
  </w:num>
  <w:num w:numId="33">
    <w:abstractNumId w:val="36"/>
  </w:num>
  <w:num w:numId="34">
    <w:abstractNumId w:val="13"/>
  </w:num>
  <w:num w:numId="35">
    <w:abstractNumId w:val="12"/>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17DB"/>
    <w:rsid w:val="00002A89"/>
    <w:rsid w:val="00003968"/>
    <w:rsid w:val="00007BA2"/>
    <w:rsid w:val="00014965"/>
    <w:rsid w:val="00015B88"/>
    <w:rsid w:val="00020BAA"/>
    <w:rsid w:val="000257AE"/>
    <w:rsid w:val="000277BB"/>
    <w:rsid w:val="000333B0"/>
    <w:rsid w:val="000341FD"/>
    <w:rsid w:val="0003594A"/>
    <w:rsid w:val="00035C26"/>
    <w:rsid w:val="00037D41"/>
    <w:rsid w:val="00045797"/>
    <w:rsid w:val="000459D7"/>
    <w:rsid w:val="00046C10"/>
    <w:rsid w:val="000518E0"/>
    <w:rsid w:val="00053754"/>
    <w:rsid w:val="000564D8"/>
    <w:rsid w:val="00057257"/>
    <w:rsid w:val="00060FD5"/>
    <w:rsid w:val="00063E56"/>
    <w:rsid w:val="000653BC"/>
    <w:rsid w:val="000667C8"/>
    <w:rsid w:val="00074FDA"/>
    <w:rsid w:val="00075FCD"/>
    <w:rsid w:val="00081C33"/>
    <w:rsid w:val="00084971"/>
    <w:rsid w:val="000852B7"/>
    <w:rsid w:val="000852E0"/>
    <w:rsid w:val="0008621E"/>
    <w:rsid w:val="000902DE"/>
    <w:rsid w:val="00090FB4"/>
    <w:rsid w:val="0009155A"/>
    <w:rsid w:val="00092275"/>
    <w:rsid w:val="00093979"/>
    <w:rsid w:val="00095051"/>
    <w:rsid w:val="000A6FF5"/>
    <w:rsid w:val="000B1EC4"/>
    <w:rsid w:val="000B2BB3"/>
    <w:rsid w:val="000C18CF"/>
    <w:rsid w:val="000C38D9"/>
    <w:rsid w:val="000C4135"/>
    <w:rsid w:val="000C420F"/>
    <w:rsid w:val="000C5287"/>
    <w:rsid w:val="000C61A9"/>
    <w:rsid w:val="000C7006"/>
    <w:rsid w:val="000D7656"/>
    <w:rsid w:val="000E0589"/>
    <w:rsid w:val="000E2E50"/>
    <w:rsid w:val="000E6C47"/>
    <w:rsid w:val="000F101F"/>
    <w:rsid w:val="000F29FA"/>
    <w:rsid w:val="000F3345"/>
    <w:rsid w:val="000F673F"/>
    <w:rsid w:val="000F675C"/>
    <w:rsid w:val="00100667"/>
    <w:rsid w:val="001020E8"/>
    <w:rsid w:val="00104D2F"/>
    <w:rsid w:val="00105514"/>
    <w:rsid w:val="0010633F"/>
    <w:rsid w:val="0011280F"/>
    <w:rsid w:val="00113003"/>
    <w:rsid w:val="0011496B"/>
    <w:rsid w:val="00123EFB"/>
    <w:rsid w:val="001248A4"/>
    <w:rsid w:val="00124DFD"/>
    <w:rsid w:val="00125C71"/>
    <w:rsid w:val="00147D4B"/>
    <w:rsid w:val="001519DD"/>
    <w:rsid w:val="00151C38"/>
    <w:rsid w:val="00152D39"/>
    <w:rsid w:val="00152DAE"/>
    <w:rsid w:val="00153E56"/>
    <w:rsid w:val="001553A7"/>
    <w:rsid w:val="001564E3"/>
    <w:rsid w:val="0015775E"/>
    <w:rsid w:val="001676F1"/>
    <w:rsid w:val="00171DF1"/>
    <w:rsid w:val="00175F10"/>
    <w:rsid w:val="0017703D"/>
    <w:rsid w:val="00181305"/>
    <w:rsid w:val="0018276C"/>
    <w:rsid w:val="00187BC1"/>
    <w:rsid w:val="001919E4"/>
    <w:rsid w:val="00196016"/>
    <w:rsid w:val="00197F7A"/>
    <w:rsid w:val="001A0A45"/>
    <w:rsid w:val="001A1223"/>
    <w:rsid w:val="001A3E6B"/>
    <w:rsid w:val="001A48BB"/>
    <w:rsid w:val="001A5C39"/>
    <w:rsid w:val="001B2F6B"/>
    <w:rsid w:val="001B3D6B"/>
    <w:rsid w:val="001B5109"/>
    <w:rsid w:val="001B721B"/>
    <w:rsid w:val="001B7CB7"/>
    <w:rsid w:val="001C2471"/>
    <w:rsid w:val="001C2A77"/>
    <w:rsid w:val="001C45F8"/>
    <w:rsid w:val="001C5064"/>
    <w:rsid w:val="001D0CF6"/>
    <w:rsid w:val="001D4657"/>
    <w:rsid w:val="001D52DF"/>
    <w:rsid w:val="001D5936"/>
    <w:rsid w:val="001D750E"/>
    <w:rsid w:val="001D782F"/>
    <w:rsid w:val="001E169C"/>
    <w:rsid w:val="001E1A9A"/>
    <w:rsid w:val="001E1F94"/>
    <w:rsid w:val="001E1FEC"/>
    <w:rsid w:val="001E3D16"/>
    <w:rsid w:val="001E6DF8"/>
    <w:rsid w:val="001E7E8F"/>
    <w:rsid w:val="001F2C32"/>
    <w:rsid w:val="001F6A40"/>
    <w:rsid w:val="00210897"/>
    <w:rsid w:val="00212DDB"/>
    <w:rsid w:val="00213BB6"/>
    <w:rsid w:val="002141C7"/>
    <w:rsid w:val="00214749"/>
    <w:rsid w:val="00221E7A"/>
    <w:rsid w:val="00225DFA"/>
    <w:rsid w:val="00230B47"/>
    <w:rsid w:val="00232CBC"/>
    <w:rsid w:val="002356F3"/>
    <w:rsid w:val="00237261"/>
    <w:rsid w:val="00247366"/>
    <w:rsid w:val="00247C6B"/>
    <w:rsid w:val="00250380"/>
    <w:rsid w:val="00255E47"/>
    <w:rsid w:val="00262038"/>
    <w:rsid w:val="00263D76"/>
    <w:rsid w:val="00267FC1"/>
    <w:rsid w:val="00270610"/>
    <w:rsid w:val="00270EA8"/>
    <w:rsid w:val="00271770"/>
    <w:rsid w:val="00273E35"/>
    <w:rsid w:val="00275477"/>
    <w:rsid w:val="00282B13"/>
    <w:rsid w:val="00282B66"/>
    <w:rsid w:val="00283985"/>
    <w:rsid w:val="00290B74"/>
    <w:rsid w:val="00293C23"/>
    <w:rsid w:val="00294916"/>
    <w:rsid w:val="002974EA"/>
    <w:rsid w:val="00297A0E"/>
    <w:rsid w:val="002A2659"/>
    <w:rsid w:val="002A7FD7"/>
    <w:rsid w:val="002B2473"/>
    <w:rsid w:val="002C1B86"/>
    <w:rsid w:val="002C23F4"/>
    <w:rsid w:val="002C2C9C"/>
    <w:rsid w:val="002C5577"/>
    <w:rsid w:val="002C6468"/>
    <w:rsid w:val="002D4968"/>
    <w:rsid w:val="002D518F"/>
    <w:rsid w:val="002D53AA"/>
    <w:rsid w:val="002D5BDC"/>
    <w:rsid w:val="002D62EF"/>
    <w:rsid w:val="002E17B0"/>
    <w:rsid w:val="002E1D17"/>
    <w:rsid w:val="002E4876"/>
    <w:rsid w:val="002E4C0D"/>
    <w:rsid w:val="002E4FB2"/>
    <w:rsid w:val="002E7CD9"/>
    <w:rsid w:val="002F0950"/>
    <w:rsid w:val="002F1896"/>
    <w:rsid w:val="002F1CCE"/>
    <w:rsid w:val="002F397C"/>
    <w:rsid w:val="002F3A18"/>
    <w:rsid w:val="002F6A68"/>
    <w:rsid w:val="002F71DB"/>
    <w:rsid w:val="0030497B"/>
    <w:rsid w:val="00305EDF"/>
    <w:rsid w:val="00312C16"/>
    <w:rsid w:val="00314342"/>
    <w:rsid w:val="0031738C"/>
    <w:rsid w:val="00320AEA"/>
    <w:rsid w:val="00320D91"/>
    <w:rsid w:val="003255CF"/>
    <w:rsid w:val="00325AE2"/>
    <w:rsid w:val="00325C98"/>
    <w:rsid w:val="00326C34"/>
    <w:rsid w:val="00327CCD"/>
    <w:rsid w:val="003300FB"/>
    <w:rsid w:val="003317F1"/>
    <w:rsid w:val="00335424"/>
    <w:rsid w:val="003432DA"/>
    <w:rsid w:val="00343AC3"/>
    <w:rsid w:val="00345E56"/>
    <w:rsid w:val="00346038"/>
    <w:rsid w:val="0035216B"/>
    <w:rsid w:val="00364593"/>
    <w:rsid w:val="0036739E"/>
    <w:rsid w:val="00370479"/>
    <w:rsid w:val="00370E0A"/>
    <w:rsid w:val="00373BDA"/>
    <w:rsid w:val="003811B3"/>
    <w:rsid w:val="003878DE"/>
    <w:rsid w:val="00387B28"/>
    <w:rsid w:val="00387EF7"/>
    <w:rsid w:val="0039137F"/>
    <w:rsid w:val="0039731B"/>
    <w:rsid w:val="003A1D30"/>
    <w:rsid w:val="003A5972"/>
    <w:rsid w:val="003A5CB9"/>
    <w:rsid w:val="003A5EAC"/>
    <w:rsid w:val="003A7F0E"/>
    <w:rsid w:val="003B43D3"/>
    <w:rsid w:val="003B59BB"/>
    <w:rsid w:val="003C2C49"/>
    <w:rsid w:val="003C4DCE"/>
    <w:rsid w:val="003D2902"/>
    <w:rsid w:val="003D3AE3"/>
    <w:rsid w:val="003D702D"/>
    <w:rsid w:val="003D7F26"/>
    <w:rsid w:val="003E2BBB"/>
    <w:rsid w:val="003F6F38"/>
    <w:rsid w:val="003F7998"/>
    <w:rsid w:val="0040171D"/>
    <w:rsid w:val="00402FD8"/>
    <w:rsid w:val="004077C4"/>
    <w:rsid w:val="00421747"/>
    <w:rsid w:val="00421DE2"/>
    <w:rsid w:val="00423BAD"/>
    <w:rsid w:val="004260F8"/>
    <w:rsid w:val="00426532"/>
    <w:rsid w:val="00430105"/>
    <w:rsid w:val="00434B14"/>
    <w:rsid w:val="004436DD"/>
    <w:rsid w:val="004459DA"/>
    <w:rsid w:val="0045109E"/>
    <w:rsid w:val="004510A4"/>
    <w:rsid w:val="00453D35"/>
    <w:rsid w:val="0046173D"/>
    <w:rsid w:val="00461954"/>
    <w:rsid w:val="00463304"/>
    <w:rsid w:val="004641E6"/>
    <w:rsid w:val="0047260E"/>
    <w:rsid w:val="00473C7C"/>
    <w:rsid w:val="0048239C"/>
    <w:rsid w:val="00486C03"/>
    <w:rsid w:val="00487551"/>
    <w:rsid w:val="004876C4"/>
    <w:rsid w:val="004903B3"/>
    <w:rsid w:val="0049205A"/>
    <w:rsid w:val="004920D0"/>
    <w:rsid w:val="00492280"/>
    <w:rsid w:val="004A04AF"/>
    <w:rsid w:val="004A31B6"/>
    <w:rsid w:val="004B1F89"/>
    <w:rsid w:val="004B379B"/>
    <w:rsid w:val="004B4939"/>
    <w:rsid w:val="004C4218"/>
    <w:rsid w:val="004C599B"/>
    <w:rsid w:val="004C5C3C"/>
    <w:rsid w:val="004C6029"/>
    <w:rsid w:val="004D5DE2"/>
    <w:rsid w:val="004D6F68"/>
    <w:rsid w:val="004D795E"/>
    <w:rsid w:val="004E0AE7"/>
    <w:rsid w:val="004F2250"/>
    <w:rsid w:val="004F3784"/>
    <w:rsid w:val="004F43E8"/>
    <w:rsid w:val="004F443E"/>
    <w:rsid w:val="004F69A4"/>
    <w:rsid w:val="005008DE"/>
    <w:rsid w:val="00504B6C"/>
    <w:rsid w:val="00505CD9"/>
    <w:rsid w:val="005107F2"/>
    <w:rsid w:val="005107F5"/>
    <w:rsid w:val="0051082A"/>
    <w:rsid w:val="00510D5B"/>
    <w:rsid w:val="0051596E"/>
    <w:rsid w:val="00516E6A"/>
    <w:rsid w:val="0052621A"/>
    <w:rsid w:val="005311B5"/>
    <w:rsid w:val="00531708"/>
    <w:rsid w:val="005320E5"/>
    <w:rsid w:val="00535297"/>
    <w:rsid w:val="00536C1D"/>
    <w:rsid w:val="00541948"/>
    <w:rsid w:val="00546DD9"/>
    <w:rsid w:val="005508AE"/>
    <w:rsid w:val="00551C80"/>
    <w:rsid w:val="00555475"/>
    <w:rsid w:val="005574C0"/>
    <w:rsid w:val="00557DCE"/>
    <w:rsid w:val="005609CD"/>
    <w:rsid w:val="005624F4"/>
    <w:rsid w:val="0056336B"/>
    <w:rsid w:val="00563690"/>
    <w:rsid w:val="00565773"/>
    <w:rsid w:val="00565E43"/>
    <w:rsid w:val="00565FB7"/>
    <w:rsid w:val="005724A5"/>
    <w:rsid w:val="005751EC"/>
    <w:rsid w:val="00575DB0"/>
    <w:rsid w:val="00576C63"/>
    <w:rsid w:val="00577CF4"/>
    <w:rsid w:val="00581F7F"/>
    <w:rsid w:val="005820FF"/>
    <w:rsid w:val="00582E59"/>
    <w:rsid w:val="00583F62"/>
    <w:rsid w:val="005863CD"/>
    <w:rsid w:val="00590036"/>
    <w:rsid w:val="00590182"/>
    <w:rsid w:val="00593A9F"/>
    <w:rsid w:val="00593DD1"/>
    <w:rsid w:val="00597360"/>
    <w:rsid w:val="005A201A"/>
    <w:rsid w:val="005A2E0A"/>
    <w:rsid w:val="005A660F"/>
    <w:rsid w:val="005A6C7F"/>
    <w:rsid w:val="005C00BF"/>
    <w:rsid w:val="005C053E"/>
    <w:rsid w:val="005C1F47"/>
    <w:rsid w:val="005C40EB"/>
    <w:rsid w:val="005C4D13"/>
    <w:rsid w:val="005C78C7"/>
    <w:rsid w:val="005D25BB"/>
    <w:rsid w:val="005D35C5"/>
    <w:rsid w:val="005D56CE"/>
    <w:rsid w:val="005D6039"/>
    <w:rsid w:val="005E65F4"/>
    <w:rsid w:val="005F1F58"/>
    <w:rsid w:val="005F44C2"/>
    <w:rsid w:val="005F5322"/>
    <w:rsid w:val="00601B7F"/>
    <w:rsid w:val="00602BCE"/>
    <w:rsid w:val="00604E38"/>
    <w:rsid w:val="0060562B"/>
    <w:rsid w:val="0060592C"/>
    <w:rsid w:val="0060595D"/>
    <w:rsid w:val="00607E3D"/>
    <w:rsid w:val="00611251"/>
    <w:rsid w:val="00611606"/>
    <w:rsid w:val="00615013"/>
    <w:rsid w:val="006150CE"/>
    <w:rsid w:val="00621160"/>
    <w:rsid w:val="0062221B"/>
    <w:rsid w:val="006227EF"/>
    <w:rsid w:val="0062389F"/>
    <w:rsid w:val="006247ED"/>
    <w:rsid w:val="006260E2"/>
    <w:rsid w:val="00633F46"/>
    <w:rsid w:val="006340D1"/>
    <w:rsid w:val="0063485F"/>
    <w:rsid w:val="0063669E"/>
    <w:rsid w:val="00640BAC"/>
    <w:rsid w:val="006451B2"/>
    <w:rsid w:val="00645F5E"/>
    <w:rsid w:val="00647AE9"/>
    <w:rsid w:val="00651AB3"/>
    <w:rsid w:val="00652257"/>
    <w:rsid w:val="00654FB2"/>
    <w:rsid w:val="006554E9"/>
    <w:rsid w:val="0066293D"/>
    <w:rsid w:val="00665555"/>
    <w:rsid w:val="00665867"/>
    <w:rsid w:val="00666583"/>
    <w:rsid w:val="00666D9E"/>
    <w:rsid w:val="00670A86"/>
    <w:rsid w:val="006722E8"/>
    <w:rsid w:val="006735CE"/>
    <w:rsid w:val="00677C4D"/>
    <w:rsid w:val="00682E84"/>
    <w:rsid w:val="00683388"/>
    <w:rsid w:val="00683812"/>
    <w:rsid w:val="006857B4"/>
    <w:rsid w:val="0068716F"/>
    <w:rsid w:val="00693C5D"/>
    <w:rsid w:val="006A1697"/>
    <w:rsid w:val="006A1A65"/>
    <w:rsid w:val="006A75AF"/>
    <w:rsid w:val="006B2496"/>
    <w:rsid w:val="006B4FDB"/>
    <w:rsid w:val="006B5D40"/>
    <w:rsid w:val="006B647A"/>
    <w:rsid w:val="006B6BF1"/>
    <w:rsid w:val="006C6B8C"/>
    <w:rsid w:val="006C6DA9"/>
    <w:rsid w:val="006C7716"/>
    <w:rsid w:val="006C7818"/>
    <w:rsid w:val="006D2586"/>
    <w:rsid w:val="006D2CE8"/>
    <w:rsid w:val="006D4876"/>
    <w:rsid w:val="006D49FD"/>
    <w:rsid w:val="006D6CC0"/>
    <w:rsid w:val="006D790A"/>
    <w:rsid w:val="006E03CC"/>
    <w:rsid w:val="006E06F8"/>
    <w:rsid w:val="006E1590"/>
    <w:rsid w:val="006E1D77"/>
    <w:rsid w:val="006E4DC5"/>
    <w:rsid w:val="006E53C2"/>
    <w:rsid w:val="006E66E3"/>
    <w:rsid w:val="006E6A5B"/>
    <w:rsid w:val="006F05E5"/>
    <w:rsid w:val="006F0C9F"/>
    <w:rsid w:val="006F1112"/>
    <w:rsid w:val="006F1A8D"/>
    <w:rsid w:val="006F1CBF"/>
    <w:rsid w:val="006F2902"/>
    <w:rsid w:val="00704AB6"/>
    <w:rsid w:val="00706B09"/>
    <w:rsid w:val="00710F9F"/>
    <w:rsid w:val="00712340"/>
    <w:rsid w:val="007139A4"/>
    <w:rsid w:val="00716753"/>
    <w:rsid w:val="0071716E"/>
    <w:rsid w:val="00717259"/>
    <w:rsid w:val="007241F1"/>
    <w:rsid w:val="007272F2"/>
    <w:rsid w:val="007361ED"/>
    <w:rsid w:val="00737093"/>
    <w:rsid w:val="007457F8"/>
    <w:rsid w:val="00745B88"/>
    <w:rsid w:val="00745D72"/>
    <w:rsid w:val="0075255C"/>
    <w:rsid w:val="007536F2"/>
    <w:rsid w:val="007538B3"/>
    <w:rsid w:val="007556B8"/>
    <w:rsid w:val="00761059"/>
    <w:rsid w:val="007645C5"/>
    <w:rsid w:val="0076491E"/>
    <w:rsid w:val="00765E95"/>
    <w:rsid w:val="00767335"/>
    <w:rsid w:val="00771543"/>
    <w:rsid w:val="00772A5B"/>
    <w:rsid w:val="00780275"/>
    <w:rsid w:val="0078288C"/>
    <w:rsid w:val="0078297B"/>
    <w:rsid w:val="007831CF"/>
    <w:rsid w:val="00791256"/>
    <w:rsid w:val="00792014"/>
    <w:rsid w:val="007924AD"/>
    <w:rsid w:val="00794701"/>
    <w:rsid w:val="00797C3A"/>
    <w:rsid w:val="007A48F0"/>
    <w:rsid w:val="007A6852"/>
    <w:rsid w:val="007A6E74"/>
    <w:rsid w:val="007A78A9"/>
    <w:rsid w:val="007B54F4"/>
    <w:rsid w:val="007B5E05"/>
    <w:rsid w:val="007B5F0B"/>
    <w:rsid w:val="007C31AC"/>
    <w:rsid w:val="007C5812"/>
    <w:rsid w:val="007C7813"/>
    <w:rsid w:val="007D1764"/>
    <w:rsid w:val="007D18F8"/>
    <w:rsid w:val="007D4D34"/>
    <w:rsid w:val="007D555B"/>
    <w:rsid w:val="007F1B1E"/>
    <w:rsid w:val="007F29C6"/>
    <w:rsid w:val="007F5313"/>
    <w:rsid w:val="007F788A"/>
    <w:rsid w:val="0080100C"/>
    <w:rsid w:val="00801548"/>
    <w:rsid w:val="008027C0"/>
    <w:rsid w:val="00803E0A"/>
    <w:rsid w:val="00805FA7"/>
    <w:rsid w:val="00807A67"/>
    <w:rsid w:val="00810CF0"/>
    <w:rsid w:val="00815222"/>
    <w:rsid w:val="00816C19"/>
    <w:rsid w:val="00820D2F"/>
    <w:rsid w:val="00823883"/>
    <w:rsid w:val="00834ECE"/>
    <w:rsid w:val="0083578F"/>
    <w:rsid w:val="00836FDD"/>
    <w:rsid w:val="00842E36"/>
    <w:rsid w:val="00844922"/>
    <w:rsid w:val="00846C7A"/>
    <w:rsid w:val="00852595"/>
    <w:rsid w:val="008539B2"/>
    <w:rsid w:val="00853F16"/>
    <w:rsid w:val="00856EB2"/>
    <w:rsid w:val="00857800"/>
    <w:rsid w:val="008621F9"/>
    <w:rsid w:val="00863C4E"/>
    <w:rsid w:val="00864D07"/>
    <w:rsid w:val="00866B10"/>
    <w:rsid w:val="008677C7"/>
    <w:rsid w:val="0087039A"/>
    <w:rsid w:val="0087100D"/>
    <w:rsid w:val="00874186"/>
    <w:rsid w:val="008755D2"/>
    <w:rsid w:val="00875604"/>
    <w:rsid w:val="008775EC"/>
    <w:rsid w:val="00880322"/>
    <w:rsid w:val="00885BAC"/>
    <w:rsid w:val="0088745B"/>
    <w:rsid w:val="00887A0A"/>
    <w:rsid w:val="0089048F"/>
    <w:rsid w:val="008918F3"/>
    <w:rsid w:val="00892D0D"/>
    <w:rsid w:val="00892D44"/>
    <w:rsid w:val="008961FF"/>
    <w:rsid w:val="008967D8"/>
    <w:rsid w:val="00896D11"/>
    <w:rsid w:val="00896E6B"/>
    <w:rsid w:val="008A05FA"/>
    <w:rsid w:val="008A26C4"/>
    <w:rsid w:val="008A4A9C"/>
    <w:rsid w:val="008A4B51"/>
    <w:rsid w:val="008A7692"/>
    <w:rsid w:val="008B42FB"/>
    <w:rsid w:val="008B5907"/>
    <w:rsid w:val="008C0696"/>
    <w:rsid w:val="008C29C7"/>
    <w:rsid w:val="008C4A8C"/>
    <w:rsid w:val="008C5565"/>
    <w:rsid w:val="008C5A70"/>
    <w:rsid w:val="008C6B94"/>
    <w:rsid w:val="008D0E3E"/>
    <w:rsid w:val="008D675F"/>
    <w:rsid w:val="008D76FA"/>
    <w:rsid w:val="008F0A3F"/>
    <w:rsid w:val="008F24EC"/>
    <w:rsid w:val="008F2D62"/>
    <w:rsid w:val="008F3048"/>
    <w:rsid w:val="008F60A4"/>
    <w:rsid w:val="00915142"/>
    <w:rsid w:val="0091777C"/>
    <w:rsid w:val="00920EEF"/>
    <w:rsid w:val="00923041"/>
    <w:rsid w:val="00923AE3"/>
    <w:rsid w:val="00926270"/>
    <w:rsid w:val="00926610"/>
    <w:rsid w:val="00927F60"/>
    <w:rsid w:val="00930F6E"/>
    <w:rsid w:val="009328B8"/>
    <w:rsid w:val="009342B2"/>
    <w:rsid w:val="00936941"/>
    <w:rsid w:val="009402F5"/>
    <w:rsid w:val="00940B65"/>
    <w:rsid w:val="0094150B"/>
    <w:rsid w:val="00944671"/>
    <w:rsid w:val="0094571D"/>
    <w:rsid w:val="0094580B"/>
    <w:rsid w:val="00946EF7"/>
    <w:rsid w:val="00957A4C"/>
    <w:rsid w:val="009619A3"/>
    <w:rsid w:val="0096309B"/>
    <w:rsid w:val="009636CF"/>
    <w:rsid w:val="0096518E"/>
    <w:rsid w:val="00976513"/>
    <w:rsid w:val="0098142E"/>
    <w:rsid w:val="0098265D"/>
    <w:rsid w:val="0098602D"/>
    <w:rsid w:val="00987F3B"/>
    <w:rsid w:val="00990148"/>
    <w:rsid w:val="00992D92"/>
    <w:rsid w:val="009940C6"/>
    <w:rsid w:val="00994359"/>
    <w:rsid w:val="009943E8"/>
    <w:rsid w:val="0099768D"/>
    <w:rsid w:val="00997986"/>
    <w:rsid w:val="009B14C2"/>
    <w:rsid w:val="009B1885"/>
    <w:rsid w:val="009B4F7E"/>
    <w:rsid w:val="009B6B2F"/>
    <w:rsid w:val="009C1F3A"/>
    <w:rsid w:val="009C238A"/>
    <w:rsid w:val="009D0411"/>
    <w:rsid w:val="009D04D7"/>
    <w:rsid w:val="009D061B"/>
    <w:rsid w:val="009D3C54"/>
    <w:rsid w:val="009D4A26"/>
    <w:rsid w:val="009D5289"/>
    <w:rsid w:val="009D5612"/>
    <w:rsid w:val="009D7AEB"/>
    <w:rsid w:val="009E1598"/>
    <w:rsid w:val="009E2FC5"/>
    <w:rsid w:val="009E4274"/>
    <w:rsid w:val="009E70F6"/>
    <w:rsid w:val="009F02FC"/>
    <w:rsid w:val="009F5A36"/>
    <w:rsid w:val="009F5B95"/>
    <w:rsid w:val="009F6541"/>
    <w:rsid w:val="009F67B0"/>
    <w:rsid w:val="00A02740"/>
    <w:rsid w:val="00A03078"/>
    <w:rsid w:val="00A042E1"/>
    <w:rsid w:val="00A06A0C"/>
    <w:rsid w:val="00A121F2"/>
    <w:rsid w:val="00A13142"/>
    <w:rsid w:val="00A15AD6"/>
    <w:rsid w:val="00A166B7"/>
    <w:rsid w:val="00A215BE"/>
    <w:rsid w:val="00A217E1"/>
    <w:rsid w:val="00A24ADC"/>
    <w:rsid w:val="00A35C0B"/>
    <w:rsid w:val="00A369D5"/>
    <w:rsid w:val="00A44E95"/>
    <w:rsid w:val="00A47645"/>
    <w:rsid w:val="00A5114A"/>
    <w:rsid w:val="00A51503"/>
    <w:rsid w:val="00A524C9"/>
    <w:rsid w:val="00A55946"/>
    <w:rsid w:val="00A55E86"/>
    <w:rsid w:val="00A57BEB"/>
    <w:rsid w:val="00A61B48"/>
    <w:rsid w:val="00A628A3"/>
    <w:rsid w:val="00A67C95"/>
    <w:rsid w:val="00A73A54"/>
    <w:rsid w:val="00A73E2E"/>
    <w:rsid w:val="00A74AE2"/>
    <w:rsid w:val="00A75951"/>
    <w:rsid w:val="00A8136C"/>
    <w:rsid w:val="00A819A9"/>
    <w:rsid w:val="00A81F6A"/>
    <w:rsid w:val="00A8563A"/>
    <w:rsid w:val="00A86C5E"/>
    <w:rsid w:val="00A921AA"/>
    <w:rsid w:val="00A92F6F"/>
    <w:rsid w:val="00AA0A87"/>
    <w:rsid w:val="00AA2B1D"/>
    <w:rsid w:val="00AA3A07"/>
    <w:rsid w:val="00AA4A0C"/>
    <w:rsid w:val="00AB55DD"/>
    <w:rsid w:val="00AB7EE8"/>
    <w:rsid w:val="00AC0D0B"/>
    <w:rsid w:val="00AC18B8"/>
    <w:rsid w:val="00AC4AE4"/>
    <w:rsid w:val="00AC59D0"/>
    <w:rsid w:val="00AC7640"/>
    <w:rsid w:val="00AD1F46"/>
    <w:rsid w:val="00AD2A5B"/>
    <w:rsid w:val="00AD336A"/>
    <w:rsid w:val="00AD48A5"/>
    <w:rsid w:val="00AD68A7"/>
    <w:rsid w:val="00AE1351"/>
    <w:rsid w:val="00AE4A5F"/>
    <w:rsid w:val="00AE7BD1"/>
    <w:rsid w:val="00AF0B56"/>
    <w:rsid w:val="00AF654A"/>
    <w:rsid w:val="00AF78BA"/>
    <w:rsid w:val="00B01169"/>
    <w:rsid w:val="00B03A6C"/>
    <w:rsid w:val="00B04F25"/>
    <w:rsid w:val="00B12A5F"/>
    <w:rsid w:val="00B13E0F"/>
    <w:rsid w:val="00B1511E"/>
    <w:rsid w:val="00B1584D"/>
    <w:rsid w:val="00B15B0B"/>
    <w:rsid w:val="00B23E57"/>
    <w:rsid w:val="00B2596B"/>
    <w:rsid w:val="00B2599A"/>
    <w:rsid w:val="00B26868"/>
    <w:rsid w:val="00B27B09"/>
    <w:rsid w:val="00B30808"/>
    <w:rsid w:val="00B32C60"/>
    <w:rsid w:val="00B331E9"/>
    <w:rsid w:val="00B37AFA"/>
    <w:rsid w:val="00B43064"/>
    <w:rsid w:val="00B43397"/>
    <w:rsid w:val="00B4613A"/>
    <w:rsid w:val="00B47A0D"/>
    <w:rsid w:val="00B53522"/>
    <w:rsid w:val="00B745E0"/>
    <w:rsid w:val="00B75889"/>
    <w:rsid w:val="00B766E7"/>
    <w:rsid w:val="00B828CD"/>
    <w:rsid w:val="00B833E9"/>
    <w:rsid w:val="00B8562B"/>
    <w:rsid w:val="00B948DF"/>
    <w:rsid w:val="00B96461"/>
    <w:rsid w:val="00BA0B8D"/>
    <w:rsid w:val="00BB0035"/>
    <w:rsid w:val="00BB3704"/>
    <w:rsid w:val="00BB62C6"/>
    <w:rsid w:val="00BB73CB"/>
    <w:rsid w:val="00BD0759"/>
    <w:rsid w:val="00BD0819"/>
    <w:rsid w:val="00BD2856"/>
    <w:rsid w:val="00BD376E"/>
    <w:rsid w:val="00BD66C3"/>
    <w:rsid w:val="00BE0A72"/>
    <w:rsid w:val="00BE62F5"/>
    <w:rsid w:val="00BF1493"/>
    <w:rsid w:val="00BF1ECF"/>
    <w:rsid w:val="00BF2411"/>
    <w:rsid w:val="00C0116D"/>
    <w:rsid w:val="00C03B69"/>
    <w:rsid w:val="00C03EB1"/>
    <w:rsid w:val="00C108EE"/>
    <w:rsid w:val="00C1168D"/>
    <w:rsid w:val="00C133EA"/>
    <w:rsid w:val="00C1586E"/>
    <w:rsid w:val="00C174D5"/>
    <w:rsid w:val="00C207F3"/>
    <w:rsid w:val="00C20806"/>
    <w:rsid w:val="00C22DF4"/>
    <w:rsid w:val="00C2574C"/>
    <w:rsid w:val="00C2613A"/>
    <w:rsid w:val="00C34235"/>
    <w:rsid w:val="00C3697B"/>
    <w:rsid w:val="00C4119E"/>
    <w:rsid w:val="00C43E9E"/>
    <w:rsid w:val="00C441D0"/>
    <w:rsid w:val="00C44399"/>
    <w:rsid w:val="00C536EE"/>
    <w:rsid w:val="00C561CC"/>
    <w:rsid w:val="00C562EB"/>
    <w:rsid w:val="00C57C2C"/>
    <w:rsid w:val="00C655A3"/>
    <w:rsid w:val="00C6793A"/>
    <w:rsid w:val="00C71080"/>
    <w:rsid w:val="00C73650"/>
    <w:rsid w:val="00C74A16"/>
    <w:rsid w:val="00C770BC"/>
    <w:rsid w:val="00C775C5"/>
    <w:rsid w:val="00C80E2C"/>
    <w:rsid w:val="00C82233"/>
    <w:rsid w:val="00C8365E"/>
    <w:rsid w:val="00C84220"/>
    <w:rsid w:val="00C92341"/>
    <w:rsid w:val="00C93D4D"/>
    <w:rsid w:val="00CA138D"/>
    <w:rsid w:val="00CA5542"/>
    <w:rsid w:val="00CB0645"/>
    <w:rsid w:val="00CB29EE"/>
    <w:rsid w:val="00CB3E92"/>
    <w:rsid w:val="00CB4087"/>
    <w:rsid w:val="00CC3BD5"/>
    <w:rsid w:val="00CC4508"/>
    <w:rsid w:val="00CD0AC8"/>
    <w:rsid w:val="00CD0D2F"/>
    <w:rsid w:val="00CD1BE0"/>
    <w:rsid w:val="00CD3B0E"/>
    <w:rsid w:val="00CD3E36"/>
    <w:rsid w:val="00CD49AF"/>
    <w:rsid w:val="00CD4CE7"/>
    <w:rsid w:val="00CD5561"/>
    <w:rsid w:val="00CD60E6"/>
    <w:rsid w:val="00CE00FE"/>
    <w:rsid w:val="00CE0AB2"/>
    <w:rsid w:val="00CE12EE"/>
    <w:rsid w:val="00CE25AA"/>
    <w:rsid w:val="00CE29D8"/>
    <w:rsid w:val="00CE431E"/>
    <w:rsid w:val="00CE4471"/>
    <w:rsid w:val="00CE695B"/>
    <w:rsid w:val="00CF11B0"/>
    <w:rsid w:val="00CF3530"/>
    <w:rsid w:val="00CF6C67"/>
    <w:rsid w:val="00D10360"/>
    <w:rsid w:val="00D147FB"/>
    <w:rsid w:val="00D149EF"/>
    <w:rsid w:val="00D1572B"/>
    <w:rsid w:val="00D16FBB"/>
    <w:rsid w:val="00D21590"/>
    <w:rsid w:val="00D21CB6"/>
    <w:rsid w:val="00D22820"/>
    <w:rsid w:val="00D244C4"/>
    <w:rsid w:val="00D24AB2"/>
    <w:rsid w:val="00D24DEB"/>
    <w:rsid w:val="00D24E87"/>
    <w:rsid w:val="00D252D2"/>
    <w:rsid w:val="00D27837"/>
    <w:rsid w:val="00D3235E"/>
    <w:rsid w:val="00D35F07"/>
    <w:rsid w:val="00D43A68"/>
    <w:rsid w:val="00D45F8A"/>
    <w:rsid w:val="00D46EFE"/>
    <w:rsid w:val="00D47861"/>
    <w:rsid w:val="00D47B34"/>
    <w:rsid w:val="00D47FE4"/>
    <w:rsid w:val="00D5023A"/>
    <w:rsid w:val="00D50F0B"/>
    <w:rsid w:val="00D5114D"/>
    <w:rsid w:val="00D55CE5"/>
    <w:rsid w:val="00D63E96"/>
    <w:rsid w:val="00D676E6"/>
    <w:rsid w:val="00D72328"/>
    <w:rsid w:val="00D76603"/>
    <w:rsid w:val="00D77EC0"/>
    <w:rsid w:val="00D81DD0"/>
    <w:rsid w:val="00D84098"/>
    <w:rsid w:val="00D90778"/>
    <w:rsid w:val="00D919A6"/>
    <w:rsid w:val="00D91EB3"/>
    <w:rsid w:val="00D92000"/>
    <w:rsid w:val="00D93386"/>
    <w:rsid w:val="00D94BCE"/>
    <w:rsid w:val="00D951A5"/>
    <w:rsid w:val="00DA0B2F"/>
    <w:rsid w:val="00DA3F69"/>
    <w:rsid w:val="00DA4D78"/>
    <w:rsid w:val="00DA5EB8"/>
    <w:rsid w:val="00DA7400"/>
    <w:rsid w:val="00DA7583"/>
    <w:rsid w:val="00DB0CA9"/>
    <w:rsid w:val="00DB6D19"/>
    <w:rsid w:val="00DC085D"/>
    <w:rsid w:val="00DC157D"/>
    <w:rsid w:val="00DC3D53"/>
    <w:rsid w:val="00DC7FBA"/>
    <w:rsid w:val="00DD06F0"/>
    <w:rsid w:val="00DD41BA"/>
    <w:rsid w:val="00DD4DB2"/>
    <w:rsid w:val="00DE10FE"/>
    <w:rsid w:val="00DE499E"/>
    <w:rsid w:val="00DE5602"/>
    <w:rsid w:val="00DE6D96"/>
    <w:rsid w:val="00DE7001"/>
    <w:rsid w:val="00DF0059"/>
    <w:rsid w:val="00DF141D"/>
    <w:rsid w:val="00DF45AE"/>
    <w:rsid w:val="00E10067"/>
    <w:rsid w:val="00E10086"/>
    <w:rsid w:val="00E10BA6"/>
    <w:rsid w:val="00E15C2C"/>
    <w:rsid w:val="00E1613C"/>
    <w:rsid w:val="00E27BA7"/>
    <w:rsid w:val="00E311B1"/>
    <w:rsid w:val="00E33397"/>
    <w:rsid w:val="00E36420"/>
    <w:rsid w:val="00E4683B"/>
    <w:rsid w:val="00E51E57"/>
    <w:rsid w:val="00E63B54"/>
    <w:rsid w:val="00E64871"/>
    <w:rsid w:val="00E6594B"/>
    <w:rsid w:val="00E67A1A"/>
    <w:rsid w:val="00E764D3"/>
    <w:rsid w:val="00E767FE"/>
    <w:rsid w:val="00E77909"/>
    <w:rsid w:val="00E8103D"/>
    <w:rsid w:val="00E82AAF"/>
    <w:rsid w:val="00E84816"/>
    <w:rsid w:val="00E86220"/>
    <w:rsid w:val="00E97340"/>
    <w:rsid w:val="00E97850"/>
    <w:rsid w:val="00EA2E8F"/>
    <w:rsid w:val="00EA39A5"/>
    <w:rsid w:val="00EA6E49"/>
    <w:rsid w:val="00EA784B"/>
    <w:rsid w:val="00EA7EEC"/>
    <w:rsid w:val="00EB0ADD"/>
    <w:rsid w:val="00EB352A"/>
    <w:rsid w:val="00EB501F"/>
    <w:rsid w:val="00EB7297"/>
    <w:rsid w:val="00EC1C0A"/>
    <w:rsid w:val="00EC50BA"/>
    <w:rsid w:val="00ED3447"/>
    <w:rsid w:val="00ED3DED"/>
    <w:rsid w:val="00EE0FAC"/>
    <w:rsid w:val="00EE1A1F"/>
    <w:rsid w:val="00EE53E0"/>
    <w:rsid w:val="00EE751B"/>
    <w:rsid w:val="00EF3EFC"/>
    <w:rsid w:val="00EF6C7D"/>
    <w:rsid w:val="00EF73D0"/>
    <w:rsid w:val="00F00DDB"/>
    <w:rsid w:val="00F01D0E"/>
    <w:rsid w:val="00F02323"/>
    <w:rsid w:val="00F03831"/>
    <w:rsid w:val="00F0530A"/>
    <w:rsid w:val="00F0563C"/>
    <w:rsid w:val="00F05955"/>
    <w:rsid w:val="00F06A76"/>
    <w:rsid w:val="00F076B6"/>
    <w:rsid w:val="00F1222A"/>
    <w:rsid w:val="00F15F3B"/>
    <w:rsid w:val="00F1729C"/>
    <w:rsid w:val="00F27DD2"/>
    <w:rsid w:val="00F3518E"/>
    <w:rsid w:val="00F41325"/>
    <w:rsid w:val="00F51CA7"/>
    <w:rsid w:val="00F52567"/>
    <w:rsid w:val="00F53549"/>
    <w:rsid w:val="00F53752"/>
    <w:rsid w:val="00F55541"/>
    <w:rsid w:val="00F567DF"/>
    <w:rsid w:val="00F57643"/>
    <w:rsid w:val="00F62EB3"/>
    <w:rsid w:val="00F64C93"/>
    <w:rsid w:val="00F653FD"/>
    <w:rsid w:val="00F66253"/>
    <w:rsid w:val="00F7075E"/>
    <w:rsid w:val="00F70CCF"/>
    <w:rsid w:val="00F71026"/>
    <w:rsid w:val="00F74650"/>
    <w:rsid w:val="00F74887"/>
    <w:rsid w:val="00F748AB"/>
    <w:rsid w:val="00F76553"/>
    <w:rsid w:val="00F82549"/>
    <w:rsid w:val="00F82E58"/>
    <w:rsid w:val="00F84087"/>
    <w:rsid w:val="00F869BC"/>
    <w:rsid w:val="00F86A8E"/>
    <w:rsid w:val="00F8778B"/>
    <w:rsid w:val="00F94F71"/>
    <w:rsid w:val="00FA355D"/>
    <w:rsid w:val="00FA62D0"/>
    <w:rsid w:val="00FB237C"/>
    <w:rsid w:val="00FB3B80"/>
    <w:rsid w:val="00FB49B0"/>
    <w:rsid w:val="00FB6A7C"/>
    <w:rsid w:val="00FB6D64"/>
    <w:rsid w:val="00FC195B"/>
    <w:rsid w:val="00FC5865"/>
    <w:rsid w:val="00FD5E7A"/>
    <w:rsid w:val="00FD6A09"/>
    <w:rsid w:val="00FE051A"/>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647050"/>
  <w15:docId w15:val="{4AFF0CD9-2F63-453F-A808-68261C4E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lang w:eastAsia="en-US"/>
    </w:rPr>
  </w:style>
  <w:style w:type="paragraph" w:styleId="Heading1">
    <w:name w:val="heading 1"/>
    <w:basedOn w:val="Normal"/>
    <w:next w:val="Normal"/>
    <w:qFormat/>
    <w:rsid w:val="009D061B"/>
    <w:pPr>
      <w:keepNext/>
      <w:jc w:val="center"/>
      <w:outlineLvl w:val="0"/>
    </w:pPr>
    <w:rPr>
      <w:i/>
      <w:sz w:val="24"/>
    </w:rPr>
  </w:style>
  <w:style w:type="paragraph" w:styleId="Heading2">
    <w:name w:val="heading 2"/>
    <w:basedOn w:val="Normal"/>
    <w:next w:val="Normal"/>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qFormat/>
    <w:rsid w:val="009D061B"/>
    <w:pPr>
      <w:keepNext/>
      <w:outlineLvl w:val="3"/>
    </w:pPr>
    <w:rPr>
      <w:b/>
      <w:bCs/>
      <w:i/>
      <w:iCs/>
      <w:sz w:val="24"/>
    </w:rPr>
  </w:style>
  <w:style w:type="paragraph" w:styleId="Heading5">
    <w:name w:val="heading 5"/>
    <w:basedOn w:val="Normal"/>
    <w:next w:val="Normal"/>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61B"/>
    <w:pPr>
      <w:jc w:val="center"/>
    </w:pPr>
    <w:rPr>
      <w:sz w:val="24"/>
      <w:u w:val="single"/>
    </w:rPr>
  </w:style>
  <w:style w:type="paragraph" w:styleId="Subtitle">
    <w:name w:val="Subtitle"/>
    <w:basedOn w:val="Normal"/>
    <w:qFormat/>
    <w:rsid w:val="009D061B"/>
    <w:pPr>
      <w:jc w:val="center"/>
    </w:pPr>
    <w:rPr>
      <w:sz w:val="24"/>
    </w:rPr>
  </w:style>
  <w:style w:type="paragraph" w:styleId="Header">
    <w:name w:val="header"/>
    <w:basedOn w:val="Normal"/>
    <w:rsid w:val="009D061B"/>
    <w:pPr>
      <w:tabs>
        <w:tab w:val="center" w:pos="4153"/>
        <w:tab w:val="right" w:pos="8306"/>
      </w:tabs>
    </w:pPr>
  </w:style>
  <w:style w:type="paragraph" w:styleId="Footer">
    <w:name w:val="footer"/>
    <w:basedOn w:val="Normal"/>
    <w:link w:val="FooterChar"/>
    <w:uiPriority w:val="99"/>
    <w:rsid w:val="009D061B"/>
    <w:pPr>
      <w:tabs>
        <w:tab w:val="center" w:pos="4153"/>
        <w:tab w:val="right" w:pos="8306"/>
      </w:tabs>
    </w:pPr>
  </w:style>
  <w:style w:type="paragraph" w:styleId="BodyText">
    <w:name w:val="Body Text"/>
    <w:basedOn w:val="Normal"/>
    <w:link w:val="BodyTextChar"/>
    <w:uiPriority w:val="99"/>
    <w:rsid w:val="009D061B"/>
    <w:rPr>
      <w:sz w:val="24"/>
    </w:rPr>
  </w:style>
  <w:style w:type="paragraph" w:styleId="BodyText2">
    <w:name w:val="Body Text 2"/>
    <w:basedOn w:val="Normal"/>
    <w:rsid w:val="009D061B"/>
    <w:rPr>
      <w:i/>
      <w:iCs/>
      <w:sz w:val="24"/>
    </w:rPr>
  </w:style>
  <w:style w:type="paragraph" w:customStyle="1" w:styleId="StyleAfter6pt">
    <w:name w:val="Style After:  6 pt"/>
    <w:basedOn w:val="Normal"/>
    <w:rsid w:val="00C74A16"/>
    <w:pPr>
      <w:spacing w:before="120" w:after="120"/>
    </w:pPr>
    <w:rPr>
      <w:sz w:val="24"/>
    </w:rPr>
  </w:style>
  <w:style w:type="paragraph" w:styleId="BalloonText">
    <w:name w:val="Balloon Text"/>
    <w:basedOn w:val="Normal"/>
    <w:semiHidden/>
    <w:rsid w:val="0094580B"/>
    <w:rPr>
      <w:rFonts w:ascii="Tahoma" w:hAnsi="Tahoma" w:cs="Tahoma"/>
      <w:sz w:val="16"/>
      <w:szCs w:val="16"/>
    </w:rPr>
  </w:style>
  <w:style w:type="paragraph" w:customStyle="1" w:styleId="StyleLeft1cm">
    <w:name w:val="Style Left:  1 cm"/>
    <w:basedOn w:val="Normal"/>
    <w:rsid w:val="00C74A16"/>
    <w:pPr>
      <w:ind w:left="567"/>
    </w:pPr>
    <w:rPr>
      <w:sz w:val="24"/>
    </w:rPr>
  </w:style>
  <w:style w:type="character" w:styleId="CommentReference">
    <w:name w:val="annotation reference"/>
    <w:basedOn w:val="DefaultParagraphFont"/>
    <w:semiHidden/>
    <w:rsid w:val="0094580B"/>
    <w:rPr>
      <w:sz w:val="16"/>
      <w:szCs w:val="16"/>
    </w:rPr>
  </w:style>
  <w:style w:type="paragraph" w:styleId="CommentText">
    <w:name w:val="annotation text"/>
    <w:basedOn w:val="Normal"/>
    <w:semiHidden/>
    <w:rsid w:val="0094580B"/>
  </w:style>
  <w:style w:type="paragraph" w:styleId="CommentSubject">
    <w:name w:val="annotation subject"/>
    <w:basedOn w:val="CommentText"/>
    <w:next w:val="CommentText"/>
    <w:semiHidden/>
    <w:rsid w:val="0094580B"/>
    <w:rPr>
      <w:b/>
      <w:bC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character" w:customStyle="1" w:styleId="FooterChar">
    <w:name w:val="Footer Char"/>
    <w:basedOn w:val="DefaultParagraphFont"/>
    <w:link w:val="Footer"/>
    <w:uiPriority w:val="99"/>
    <w:rsid w:val="00C74A16"/>
    <w:rPr>
      <w:lang w:eastAsia="en-US"/>
    </w:rPr>
  </w:style>
  <w:style w:type="paragraph" w:customStyle="1" w:styleId="NumberList">
    <w:name w:val="Number List"/>
    <w:basedOn w:val="Normal"/>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rsid w:val="003A1D30"/>
    <w:pPr>
      <w:numPr>
        <w:ilvl w:val="1"/>
      </w:numPr>
      <w:tabs>
        <w:tab w:val="left" w:pos="2552"/>
      </w:tabs>
    </w:pPr>
  </w:style>
  <w:style w:type="character" w:customStyle="1" w:styleId="Heading3Char">
    <w:name w:val="Heading 3 Char"/>
    <w:basedOn w:val="DefaultParagraphFont"/>
    <w:link w:val="Heading3"/>
    <w:uiPriority w:val="99"/>
    <w:rsid w:val="00C20806"/>
    <w:rPr>
      <w:b/>
      <w:bCs/>
      <w:sz w:val="24"/>
      <w:lang w:eastAsia="en-US"/>
    </w:rPr>
  </w:style>
  <w:style w:type="character" w:customStyle="1" w:styleId="BodyTextChar">
    <w:name w:val="Body Text Char"/>
    <w:basedOn w:val="DefaultParagraphFont"/>
    <w:link w:val="BodyText"/>
    <w:uiPriority w:val="99"/>
    <w:rsid w:val="00C20806"/>
    <w:rPr>
      <w:sz w:val="24"/>
      <w:lang w:eastAsia="en-US"/>
    </w:rPr>
  </w:style>
  <w:style w:type="paragraph" w:styleId="ListParagraph">
    <w:name w:val="List Paragraph"/>
    <w:basedOn w:val="Normal"/>
    <w:uiPriority w:val="34"/>
    <w:qFormat/>
    <w:rsid w:val="001F2C32"/>
    <w:pPr>
      <w:ind w:left="720"/>
      <w:contextualSpacing/>
    </w:pPr>
  </w:style>
  <w:style w:type="paragraph" w:customStyle="1" w:styleId="R2">
    <w:name w:val="R2"/>
    <w:aliases w:val="(2)"/>
    <w:basedOn w:val="Normal"/>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rsid w:val="00791256"/>
  </w:style>
  <w:style w:type="character" w:customStyle="1" w:styleId="CharSchText">
    <w:name w:val="CharSchText"/>
    <w:basedOn w:val="DefaultParagraphFont"/>
    <w:rsid w:val="00791256"/>
  </w:style>
  <w:style w:type="paragraph" w:customStyle="1" w:styleId="Schedulereference">
    <w:name w:val="Schedule reference"/>
    <w:basedOn w:val="Normal"/>
    <w:next w:val="Normal"/>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rsid w:val="00791256"/>
    <w:pPr>
      <w:spacing w:before="60" w:after="60" w:line="240" w:lineRule="exact"/>
    </w:pPr>
    <w:rPr>
      <w:sz w:val="22"/>
      <w:szCs w:val="24"/>
      <w:lang w:eastAsia="en-AU"/>
    </w:rPr>
  </w:style>
  <w:style w:type="paragraph" w:styleId="Revision">
    <w:name w:val="Revision"/>
    <w:hidden/>
    <w:uiPriority w:val="99"/>
    <w:semiHidden/>
    <w:rsid w:val="00816C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803">
      <w:bodyDiv w:val="1"/>
      <w:marLeft w:val="0"/>
      <w:marRight w:val="0"/>
      <w:marTop w:val="0"/>
      <w:marBottom w:val="0"/>
      <w:divBdr>
        <w:top w:val="none" w:sz="0" w:space="0" w:color="auto"/>
        <w:left w:val="none" w:sz="0" w:space="0" w:color="auto"/>
        <w:bottom w:val="none" w:sz="0" w:space="0" w:color="auto"/>
        <w:right w:val="none" w:sz="0" w:space="0" w:color="auto"/>
      </w:divBdr>
    </w:div>
    <w:div w:id="563414679">
      <w:bodyDiv w:val="1"/>
      <w:marLeft w:val="0"/>
      <w:marRight w:val="0"/>
      <w:marTop w:val="0"/>
      <w:marBottom w:val="0"/>
      <w:divBdr>
        <w:top w:val="none" w:sz="0" w:space="0" w:color="auto"/>
        <w:left w:val="none" w:sz="0" w:space="0" w:color="auto"/>
        <w:bottom w:val="none" w:sz="0" w:space="0" w:color="auto"/>
        <w:right w:val="none" w:sz="0" w:space="0" w:color="auto"/>
      </w:divBdr>
    </w:div>
    <w:div w:id="953558070">
      <w:bodyDiv w:val="1"/>
      <w:marLeft w:val="0"/>
      <w:marRight w:val="0"/>
      <w:marTop w:val="0"/>
      <w:marBottom w:val="0"/>
      <w:divBdr>
        <w:top w:val="none" w:sz="0" w:space="0" w:color="auto"/>
        <w:left w:val="none" w:sz="0" w:space="0" w:color="auto"/>
        <w:bottom w:val="none" w:sz="0" w:space="0" w:color="auto"/>
        <w:right w:val="none" w:sz="0" w:space="0" w:color="auto"/>
      </w:divBdr>
    </w:div>
    <w:div w:id="1309822709">
      <w:bodyDiv w:val="1"/>
      <w:marLeft w:val="0"/>
      <w:marRight w:val="0"/>
      <w:marTop w:val="0"/>
      <w:marBottom w:val="0"/>
      <w:divBdr>
        <w:top w:val="none" w:sz="0" w:space="0" w:color="auto"/>
        <w:left w:val="none" w:sz="0" w:space="0" w:color="auto"/>
        <w:bottom w:val="none" w:sz="0" w:space="0" w:color="auto"/>
        <w:right w:val="none" w:sz="0" w:space="0" w:color="auto"/>
      </w:divBdr>
    </w:div>
    <w:div w:id="1465583477">
      <w:bodyDiv w:val="1"/>
      <w:marLeft w:val="0"/>
      <w:marRight w:val="0"/>
      <w:marTop w:val="0"/>
      <w:marBottom w:val="0"/>
      <w:divBdr>
        <w:top w:val="none" w:sz="0" w:space="0" w:color="auto"/>
        <w:left w:val="none" w:sz="0" w:space="0" w:color="auto"/>
        <w:bottom w:val="none" w:sz="0" w:space="0" w:color="auto"/>
        <w:right w:val="none" w:sz="0" w:space="0" w:color="auto"/>
      </w:divBdr>
      <w:divsChild>
        <w:div w:id="2122455171">
          <w:marLeft w:val="0"/>
          <w:marRight w:val="0"/>
          <w:marTop w:val="0"/>
          <w:marBottom w:val="0"/>
          <w:divBdr>
            <w:top w:val="none" w:sz="0" w:space="0" w:color="auto"/>
            <w:left w:val="none" w:sz="0" w:space="0" w:color="auto"/>
            <w:bottom w:val="none" w:sz="0" w:space="0" w:color="auto"/>
            <w:right w:val="none" w:sz="0" w:space="0" w:color="auto"/>
          </w:divBdr>
          <w:divsChild>
            <w:div w:id="533538138">
              <w:marLeft w:val="0"/>
              <w:marRight w:val="0"/>
              <w:marTop w:val="0"/>
              <w:marBottom w:val="0"/>
              <w:divBdr>
                <w:top w:val="none" w:sz="0" w:space="0" w:color="auto"/>
                <w:left w:val="none" w:sz="0" w:space="0" w:color="auto"/>
                <w:bottom w:val="none" w:sz="0" w:space="0" w:color="auto"/>
                <w:right w:val="none" w:sz="0" w:space="0" w:color="auto"/>
              </w:divBdr>
              <w:divsChild>
                <w:div w:id="1756054757">
                  <w:marLeft w:val="2820"/>
                  <w:marRight w:val="0"/>
                  <w:marTop w:val="0"/>
                  <w:marBottom w:val="0"/>
                  <w:divBdr>
                    <w:top w:val="none" w:sz="0" w:space="0" w:color="auto"/>
                    <w:left w:val="none" w:sz="0" w:space="0" w:color="auto"/>
                    <w:bottom w:val="none" w:sz="0" w:space="0" w:color="auto"/>
                    <w:right w:val="none" w:sz="0" w:space="0" w:color="auto"/>
                  </w:divBdr>
                  <w:divsChild>
                    <w:div w:id="1839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18113">
      <w:bodyDiv w:val="1"/>
      <w:marLeft w:val="0"/>
      <w:marRight w:val="0"/>
      <w:marTop w:val="0"/>
      <w:marBottom w:val="0"/>
      <w:divBdr>
        <w:top w:val="none" w:sz="0" w:space="0" w:color="auto"/>
        <w:left w:val="none" w:sz="0" w:space="0" w:color="auto"/>
        <w:bottom w:val="none" w:sz="0" w:space="0" w:color="auto"/>
        <w:right w:val="none" w:sz="0" w:space="0" w:color="auto"/>
      </w:divBdr>
    </w:div>
    <w:div w:id="16544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3" ma:contentTypeDescription="Create a new document." ma:contentTypeScope="" ma:versionID="6b2d275cbb8127adeae7a0b54ffe82a3">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2f4482b456b5e5b809f5d77f96d386d9"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FIN34055-2137779915-3318</_dlc_DocId>
    <_dlc_DocIdUrl xmlns="79e5d1b8-31fe-4abb-b9ad-c81c29576083">
      <Url>https://f1.prdmgd.finance.gov.au/sites/50034055/_layouts/15/DocIdRedir.aspx?ID=FIN34055-2137779915-3318</Url>
      <Description>FIN34055-2137779915-3318</Description>
    </_dlc_DocIdUrl>
  </documentManagement>
</p:properties>
</file>

<file path=customXml/itemProps1.xml><?xml version="1.0" encoding="utf-8"?>
<ds:datastoreItem xmlns:ds="http://schemas.openxmlformats.org/officeDocument/2006/customXml" ds:itemID="{13F42FDF-AB07-4224-9418-D8376DA5B407}">
  <ds:schemaRefs>
    <ds:schemaRef ds:uri="http://schemas.openxmlformats.org/officeDocument/2006/bibliography"/>
  </ds:schemaRefs>
</ds:datastoreItem>
</file>

<file path=customXml/itemProps2.xml><?xml version="1.0" encoding="utf-8"?>
<ds:datastoreItem xmlns:ds="http://schemas.openxmlformats.org/officeDocument/2006/customXml" ds:itemID="{2DCB9137-6AE2-42C3-931B-D777D8558EBA}"/>
</file>

<file path=customXml/itemProps3.xml><?xml version="1.0" encoding="utf-8"?>
<ds:datastoreItem xmlns:ds="http://schemas.openxmlformats.org/officeDocument/2006/customXml" ds:itemID="{763F7351-A89D-4D7A-8A4B-DF3E4C39F660}"/>
</file>

<file path=customXml/itemProps4.xml><?xml version="1.0" encoding="utf-8"?>
<ds:datastoreItem xmlns:ds="http://schemas.openxmlformats.org/officeDocument/2006/customXml" ds:itemID="{84649609-5523-4E9A-9991-D6B2E6D5FBD2}"/>
</file>

<file path=customXml/itemProps5.xml><?xml version="1.0" encoding="utf-8"?>
<ds:datastoreItem xmlns:ds="http://schemas.openxmlformats.org/officeDocument/2006/customXml" ds:itemID="{7AD9B587-1BC7-4F2C-8D66-236C0D2D294D}"/>
</file>

<file path=customXml/itemProps6.xml><?xml version="1.0" encoding="utf-8"?>
<ds:datastoreItem xmlns:ds="http://schemas.openxmlformats.org/officeDocument/2006/customXml" ds:itemID="{07D1AB0F-2DDB-47DD-BAB2-69C827F1EC05}"/>
</file>

<file path=docProps/app.xml><?xml version="1.0" encoding="utf-8"?>
<Properties xmlns="http://schemas.openxmlformats.org/officeDocument/2006/extended-properties" xmlns:vt="http://schemas.openxmlformats.org/officeDocument/2006/docPropsVTypes">
  <Template>normal</Template>
  <TotalTime>14</TotalTime>
  <Pages>2</Pages>
  <Words>817</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Ravendran, Sangita</dc:creator>
  <cp:lastModifiedBy>Everest, Megan</cp:lastModifiedBy>
  <cp:revision>5</cp:revision>
  <cp:lastPrinted>2021-05-13T04:52:00Z</cp:lastPrinted>
  <dcterms:created xsi:type="dcterms:W3CDTF">2021-04-16T07:33:00Z</dcterms:created>
  <dcterms:modified xsi:type="dcterms:W3CDTF">2021-05-13T05:11:00Z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40978459</vt:lpwstr>
  </property>
  <property fmtid="{D5CDD505-2E9C-101B-9397-08002B2CF9AE}" pid="7" name="ContentTypeId">
    <vt:lpwstr>0x010100B321FEA60C5BA343A52BC94EC00ABC9E07001EB2D5CB43084344AD364CB1DDC773DA</vt:lpwstr>
  </property>
  <property fmtid="{D5CDD505-2E9C-101B-9397-08002B2CF9AE}" pid="8" name="TaxKeyword">
    <vt:lpwstr/>
  </property>
  <property fmtid="{D5CDD505-2E9C-101B-9397-08002B2CF9AE}" pid="9" name="AbtEntity">
    <vt:lpwstr>1;#Department of Finance|fd660e8f-8f31-49bd-92a3-d31d4da31afe</vt:lpwstr>
  </property>
  <property fmtid="{D5CDD505-2E9C-101B-9397-08002B2CF9AE}" pid="10" name="gf53def832c84e7cae27ba43c0ddcfb1">
    <vt:lpwstr/>
  </property>
  <property fmtid="{D5CDD505-2E9C-101B-9397-08002B2CF9AE}" pid="11" name="Function and Activity">
    <vt:lpwstr/>
  </property>
  <property fmtid="{D5CDD505-2E9C-101B-9397-08002B2CF9AE}" pid="12" name="OrgUnit">
    <vt:lpwstr>2;#Financial Framework Supplementary Powers|379d9d29-c01c-4de9-a4ea-4a1c8eabf1a8</vt:lpwstr>
  </property>
  <property fmtid="{D5CDD505-2E9C-101B-9397-08002B2CF9AE}" pid="13" name="Document">
    <vt:lpwstr/>
  </property>
  <property fmtid="{D5CDD505-2E9C-101B-9397-08002B2CF9AE}" pid="14" name="InitiatingEntity">
    <vt:lpwstr>1;#Department of Finance|fd660e8f-8f31-49bd-92a3-d31d4da31afe</vt:lpwstr>
  </property>
  <property fmtid="{D5CDD505-2E9C-101B-9397-08002B2CF9AE}" pid="15" name="_dlc_DocIdItemGuid">
    <vt:lpwstr>63149c8c-d2d3-4734-b82a-a358e81e6a9a</vt:lpwstr>
  </property>
</Properties>
</file>