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1066D604">
            <wp:extent cx="1504950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566B672B" w:rsidR="00D00EFA" w:rsidRDefault="00247D4A" w:rsidP="00D00EFA">
      <w:pPr>
        <w:pStyle w:val="ShortT"/>
      </w:pPr>
      <w:r>
        <w:t>Radiocommunications (</w:t>
      </w:r>
      <w:r w:rsidR="000C4AF3">
        <w:t>Interpretation</w:t>
      </w:r>
      <w:r w:rsidR="00644471">
        <w:t>) Amendment Determination 202</w:t>
      </w:r>
      <w:r w:rsidR="00016F19">
        <w:t>1</w:t>
      </w:r>
      <w:r w:rsidR="0099193E">
        <w:t xml:space="preserve"> (No. 1)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3E3345AC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subsection </w:t>
      </w:r>
      <w:r w:rsidR="003B0F89">
        <w:rPr>
          <w:szCs w:val="22"/>
        </w:rPr>
        <w:t>64</w:t>
      </w:r>
      <w:r w:rsidR="00B67814">
        <w:rPr>
          <w:szCs w:val="22"/>
        </w:rPr>
        <w:t xml:space="preserve">(1) of the </w:t>
      </w:r>
      <w:r w:rsidR="003B0F89">
        <w:rPr>
          <w:i/>
          <w:iCs/>
          <w:szCs w:val="22"/>
        </w:rPr>
        <w:t>Australian Communications and Media Authority Act 2005</w:t>
      </w:r>
      <w:r w:rsidRPr="00F55B9E">
        <w:rPr>
          <w:iCs/>
        </w:rPr>
        <w:t>.</w:t>
      </w:r>
    </w:p>
    <w:p w14:paraId="006C8DC4" w14:textId="2AEB2CEC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6C2FDE">
        <w:rPr>
          <w:rFonts w:ascii="Times New Roman" w:hAnsi="Times New Roman" w:cs="Times New Roman"/>
        </w:rPr>
        <w:t xml:space="preserve"> 10 June 2021</w:t>
      </w:r>
    </w:p>
    <w:p w14:paraId="2E857068" w14:textId="246E3278" w:rsidR="00B22B8E" w:rsidRDefault="006C2FD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50361C19" w14:textId="01ABB7D6" w:rsidR="00B22B8E" w:rsidRDefault="006C2FD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E0CE83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395F52DA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18FA582E" w14:textId="08701D2B" w:rsidR="00B22B8E" w:rsidRDefault="006C2FD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57158E2A" w14:textId="079E19FF" w:rsidR="00B22B8E" w:rsidRDefault="006C2FD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0FBB699" w14:textId="77777777" w:rsidR="00B22B8E" w:rsidRDefault="00B22B8E" w:rsidP="00B22B8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Member/</w:t>
      </w:r>
      <w:r w:rsidRPr="006C2FDE">
        <w:rPr>
          <w:rFonts w:ascii="Times New Roman" w:hAnsi="Times New Roman" w:cs="Times New Roman"/>
          <w:strike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0D98EA0F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35E12F58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1" w:name="_Toc444596031"/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proofErr w:type="gramStart"/>
      <w:r>
        <w:rPr>
          <w:rStyle w:val="CharSectno"/>
        </w:rPr>
        <w:t>1</w:t>
      </w:r>
      <w:r>
        <w:t xml:space="preserve">  Name</w:t>
      </w:r>
      <w:proofErr w:type="gramEnd"/>
    </w:p>
    <w:p w14:paraId="6D729A26" w14:textId="1E83B5AD" w:rsidR="00D00EFA" w:rsidRDefault="00D00EFA" w:rsidP="00D00EFA">
      <w:pPr>
        <w:pStyle w:val="subsection"/>
      </w:pPr>
      <w:r>
        <w:tab/>
      </w:r>
      <w:r>
        <w:tab/>
        <w:t>This is the</w:t>
      </w:r>
      <w:r w:rsidR="00F4519A">
        <w:t xml:space="preserve"> </w:t>
      </w:r>
      <w:r w:rsidR="00F4519A">
        <w:rPr>
          <w:i/>
          <w:iCs/>
        </w:rPr>
        <w:t>Radiocommunications (</w:t>
      </w:r>
      <w:r w:rsidR="003B0F89">
        <w:rPr>
          <w:i/>
          <w:iCs/>
        </w:rPr>
        <w:t>Interpretation</w:t>
      </w:r>
      <w:r w:rsidR="00F4519A">
        <w:rPr>
          <w:i/>
          <w:iCs/>
        </w:rPr>
        <w:t>) Amendment Determination 2021</w:t>
      </w:r>
      <w:bookmarkStart w:id="2" w:name="BKCheck15B_3"/>
      <w:bookmarkEnd w:id="2"/>
      <w:r w:rsidR="00E53F1D">
        <w:rPr>
          <w:i/>
          <w:iCs/>
        </w:rPr>
        <w:t xml:space="preserve"> (No. 1)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proofErr w:type="gramStart"/>
      <w:r>
        <w:rPr>
          <w:rStyle w:val="CharSectno"/>
        </w:rPr>
        <w:t>2</w:t>
      </w:r>
      <w:r>
        <w:t xml:space="preserve">  Commencement</w:t>
      </w:r>
      <w:bookmarkEnd w:id="3"/>
      <w:proofErr w:type="gramEnd"/>
    </w:p>
    <w:p w14:paraId="4C1EC035" w14:textId="77777777" w:rsidR="00AC6465" w:rsidRDefault="00AC6465" w:rsidP="00AC6465">
      <w:pPr>
        <w:pStyle w:val="subsection"/>
      </w:pPr>
      <w:bookmarkStart w:id="4" w:name="_Toc444596033"/>
      <w:r>
        <w:tab/>
      </w:r>
      <w:r>
        <w:tab/>
        <w:t>This instrument commences on the later of the following:</w:t>
      </w:r>
    </w:p>
    <w:p w14:paraId="52C08313" w14:textId="688024F5" w:rsidR="00AC6465" w:rsidRDefault="00AC6465" w:rsidP="00AC6465">
      <w:pPr>
        <w:pStyle w:val="paragraph"/>
      </w:pPr>
      <w:r>
        <w:tab/>
        <w:t>(a)</w:t>
      </w:r>
      <w:r>
        <w:tab/>
        <w:t>the same time as Part 1 of Schedule 4</w:t>
      </w:r>
      <w:r w:rsidR="00EC0532">
        <w:t>,</w:t>
      </w:r>
      <w:r w:rsidR="00FC43EE">
        <w:t xml:space="preserve"> and Schedule 5</w:t>
      </w:r>
      <w:r w:rsidR="00EC0532">
        <w:t>,</w:t>
      </w:r>
      <w:r>
        <w:t xml:space="preserve"> to the </w:t>
      </w:r>
      <w:r>
        <w:rPr>
          <w:i/>
          <w:iCs/>
        </w:rPr>
        <w:t xml:space="preserve">Radiocommunications Legislation Amendment (Reform and Modernisation) </w:t>
      </w:r>
      <w:r w:rsidRPr="00F666C3">
        <w:rPr>
          <w:i/>
          <w:iCs/>
        </w:rPr>
        <w:t>Act 2020</w:t>
      </w:r>
      <w:r w:rsidRPr="00F666C3">
        <w:t xml:space="preserve"> </w:t>
      </w:r>
      <w:proofErr w:type="gramStart"/>
      <w:r w:rsidRPr="00F666C3">
        <w:t>commence</w:t>
      </w:r>
      <w:r>
        <w:t>;</w:t>
      </w:r>
      <w:proofErr w:type="gramEnd"/>
    </w:p>
    <w:p w14:paraId="3E71573B" w14:textId="77777777" w:rsidR="00AC6465" w:rsidRDefault="00AC6465" w:rsidP="00AC6465">
      <w:pPr>
        <w:pStyle w:val="paragraph"/>
      </w:pPr>
      <w:r>
        <w:tab/>
        <w:t>(b)</w:t>
      </w:r>
      <w:r>
        <w:tab/>
        <w:t>the day after the day the instrument is registered on the Federal Register of Legislation.</w:t>
      </w:r>
    </w:p>
    <w:p w14:paraId="1D2C386B" w14:textId="77777777" w:rsidR="00AC6465" w:rsidRDefault="00AC6465" w:rsidP="00AC6465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2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proofErr w:type="gramStart"/>
      <w:r>
        <w:rPr>
          <w:rStyle w:val="CharSectno"/>
        </w:rPr>
        <w:t>3</w:t>
      </w:r>
      <w:r>
        <w:t xml:space="preserve">  Authority</w:t>
      </w:r>
      <w:bookmarkEnd w:id="4"/>
      <w:proofErr w:type="gramEnd"/>
    </w:p>
    <w:p w14:paraId="67903CDC" w14:textId="52363442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1C53BB">
        <w:t xml:space="preserve">subsection </w:t>
      </w:r>
      <w:r w:rsidR="003B0F89">
        <w:t>64</w:t>
      </w:r>
      <w:r w:rsidR="001C53BB">
        <w:t>(1)</w:t>
      </w:r>
      <w:r>
        <w:t xml:space="preserve"> of the </w:t>
      </w:r>
      <w:r w:rsidR="003B0F89">
        <w:rPr>
          <w:i/>
        </w:rPr>
        <w:t>Australian Communications and Media Authority Act 2005</w:t>
      </w:r>
      <w:r w:rsidRPr="008E62E7">
        <w:rPr>
          <w:i/>
          <w:iCs/>
        </w:rPr>
        <w:t>.</w:t>
      </w:r>
    </w:p>
    <w:p w14:paraId="237BACC0" w14:textId="77777777" w:rsidR="00D00EFA" w:rsidRDefault="00D00EFA" w:rsidP="00D00EFA">
      <w:pPr>
        <w:pStyle w:val="ActHead5"/>
      </w:pPr>
      <w:bookmarkStart w:id="5" w:name="_Toc444596034"/>
      <w:proofErr w:type="gramStart"/>
      <w:r>
        <w:t>4  Amendments</w:t>
      </w:r>
      <w:proofErr w:type="gramEnd"/>
    </w:p>
    <w:p w14:paraId="5A9EF9A5" w14:textId="784B9B2E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the applicable items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DB7310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2"/>
          <w:cols w:space="720"/>
        </w:sectPr>
      </w:pPr>
    </w:p>
    <w:p w14:paraId="4C167BD2" w14:textId="77777777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>
        <w:rPr>
          <w:rFonts w:ascii="Arial" w:hAnsi="Arial" w:cs="Arial"/>
          <w:sz w:val="32"/>
          <w:szCs w:val="32"/>
        </w:rPr>
        <w:t>—Amendments</w:t>
      </w:r>
    </w:p>
    <w:p w14:paraId="1598FF2F" w14:textId="610483D5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7369E4">
        <w:t>(</w:t>
      </w:r>
      <w:r w:rsidR="00AC6465">
        <w:t>Interpretation</w:t>
      </w:r>
      <w:r w:rsidRPr="00DF74EC">
        <w:t>) Determination</w:t>
      </w:r>
      <w:r w:rsidR="001F22AD" w:rsidRPr="00DF74EC">
        <w:t xml:space="preserve"> 2015 </w:t>
      </w:r>
      <w:bookmarkEnd w:id="6"/>
      <w:r w:rsidR="00BC6765">
        <w:rPr>
          <w:i w:val="0"/>
          <w:iCs/>
        </w:rPr>
        <w:t>(</w:t>
      </w:r>
      <w:r w:rsidR="00D00EFA" w:rsidRPr="00BC6765">
        <w:rPr>
          <w:i w:val="0"/>
          <w:iCs/>
          <w:szCs w:val="28"/>
        </w:rPr>
        <w:t>F2015L</w:t>
      </w:r>
      <w:r w:rsidR="001F22AD" w:rsidRPr="00BC6765">
        <w:rPr>
          <w:i w:val="0"/>
          <w:iCs/>
          <w:szCs w:val="28"/>
        </w:rPr>
        <w:t>00</w:t>
      </w:r>
      <w:r w:rsidR="0099620B">
        <w:rPr>
          <w:i w:val="0"/>
          <w:iCs/>
          <w:szCs w:val="28"/>
        </w:rPr>
        <w:t>178</w:t>
      </w:r>
      <w:r w:rsidR="00BC6765">
        <w:rPr>
          <w:i w:val="0"/>
          <w:iCs/>
          <w:szCs w:val="28"/>
        </w:rPr>
        <w:t>)</w:t>
      </w:r>
    </w:p>
    <w:p w14:paraId="2FFCB00D" w14:textId="74A2F96D" w:rsidR="008413E9" w:rsidRPr="00450DB3" w:rsidRDefault="008413E9" w:rsidP="00D00EFA">
      <w:pPr>
        <w:pStyle w:val="ItemHead"/>
      </w:pPr>
      <w:proofErr w:type="gramStart"/>
      <w:r w:rsidRPr="00686A3C">
        <w:t>1  Subparagraph</w:t>
      </w:r>
      <w:proofErr w:type="gramEnd"/>
      <w:r w:rsidRPr="00686A3C">
        <w:t xml:space="preserve"> 3(2)(a)(ii)</w:t>
      </w:r>
    </w:p>
    <w:p w14:paraId="2B47B1A0" w14:textId="2202AF0A" w:rsidR="008413E9" w:rsidRPr="00450DB3" w:rsidRDefault="008413E9" w:rsidP="00332F7E">
      <w:pPr>
        <w:pStyle w:val="Item"/>
      </w:pPr>
      <w:r w:rsidRPr="00450DB3">
        <w:t>Omit ‘paragraph 107(1)(f), paragraph 108A(1)(e)</w:t>
      </w:r>
      <w:r w:rsidR="000B4B8B" w:rsidRPr="00450DB3">
        <w:t>, section 115, section 119</w:t>
      </w:r>
      <w:r w:rsidR="0027399B" w:rsidRPr="00450DB3">
        <w:t>, section 131AC</w:t>
      </w:r>
      <w:r w:rsidRPr="00450DB3">
        <w:t>’, substitute ‘</w:t>
      </w:r>
      <w:r w:rsidR="003338E8" w:rsidRPr="00450DB3">
        <w:t>subsection 110</w:t>
      </w:r>
      <w:proofErr w:type="gramStart"/>
      <w:r w:rsidR="003338E8" w:rsidRPr="00450DB3">
        <w:t>A(</w:t>
      </w:r>
      <w:proofErr w:type="gramEnd"/>
      <w:r w:rsidR="003338E8" w:rsidRPr="00450DB3">
        <w:t>1), subsection 110A(2)</w:t>
      </w:r>
      <w:r w:rsidR="0027399B" w:rsidRPr="00450DB3">
        <w:t>, subsection 115(1), subsection 119(1), subsection 131AC(1)</w:t>
      </w:r>
      <w:r w:rsidR="003338E8" w:rsidRPr="00450DB3">
        <w:t>’.</w:t>
      </w:r>
    </w:p>
    <w:p w14:paraId="6F7EE3F8" w14:textId="0E0002B9" w:rsidR="00D00EFA" w:rsidRPr="00450DB3" w:rsidRDefault="007F0DAE" w:rsidP="00332F7E">
      <w:pPr>
        <w:pStyle w:val="ItemHead"/>
      </w:pPr>
      <w:proofErr w:type="gramStart"/>
      <w:r w:rsidRPr="00450DB3">
        <w:t>2</w:t>
      </w:r>
      <w:r w:rsidR="00D00EFA" w:rsidRPr="00450DB3">
        <w:t xml:space="preserve">  </w:t>
      </w:r>
      <w:r w:rsidR="0099620B" w:rsidRPr="00450DB3">
        <w:t>Paragraph</w:t>
      </w:r>
      <w:r w:rsidR="002649EF" w:rsidRPr="00450DB3">
        <w:t>s</w:t>
      </w:r>
      <w:proofErr w:type="gramEnd"/>
      <w:r w:rsidR="0099620B" w:rsidRPr="00450DB3">
        <w:t xml:space="preserve"> </w:t>
      </w:r>
      <w:r w:rsidR="002649EF" w:rsidRPr="00450DB3">
        <w:t>3(2)(</w:t>
      </w:r>
      <w:r w:rsidR="00E474F6">
        <w:t>g</w:t>
      </w:r>
      <w:r w:rsidR="002649EF" w:rsidRPr="00450DB3">
        <w:t>) and (</w:t>
      </w:r>
      <w:r w:rsidR="00D022AE">
        <w:t>h</w:t>
      </w:r>
      <w:r w:rsidR="002649EF" w:rsidRPr="00450DB3">
        <w:t>)</w:t>
      </w:r>
    </w:p>
    <w:p w14:paraId="71FCA20B" w14:textId="1F1D7A1F" w:rsidR="00D00EFA" w:rsidRPr="00450DB3" w:rsidRDefault="00F456DF" w:rsidP="00332F7E">
      <w:pPr>
        <w:pStyle w:val="Item"/>
      </w:pPr>
      <w:r w:rsidRPr="00450DB3">
        <w:t xml:space="preserve">Repeal the </w:t>
      </w:r>
      <w:r w:rsidR="002649EF" w:rsidRPr="00450DB3">
        <w:t>paragraphs</w:t>
      </w:r>
      <w:r w:rsidRPr="00450DB3">
        <w:t>, substitute:</w:t>
      </w:r>
    </w:p>
    <w:p w14:paraId="550BC862" w14:textId="6A321002" w:rsidR="002649EF" w:rsidRPr="00686A3C" w:rsidRDefault="002649EF" w:rsidP="00332F7E">
      <w:pPr>
        <w:pStyle w:val="subsection"/>
        <w:tabs>
          <w:tab w:val="clear" w:pos="1021"/>
          <w:tab w:val="right" w:pos="2127"/>
        </w:tabs>
        <w:spacing w:before="120"/>
        <w:ind w:left="851" w:hanging="567"/>
      </w:pPr>
      <w:r w:rsidRPr="00450DB3">
        <w:t>(</w:t>
      </w:r>
      <w:r w:rsidR="00E474F6">
        <w:t>g</w:t>
      </w:r>
      <w:r w:rsidRPr="00450DB3">
        <w:t>)</w:t>
      </w:r>
      <w:r w:rsidRPr="00450DB3">
        <w:tab/>
        <w:t xml:space="preserve">equipment rules made under subsection 156(1) of the </w:t>
      </w:r>
      <w:r w:rsidRPr="00450DB3">
        <w:rPr>
          <w:i/>
          <w:iCs/>
        </w:rPr>
        <w:t>Radiocommunications Act 1992</w:t>
      </w:r>
      <w:r w:rsidRPr="00450DB3">
        <w:t>.</w:t>
      </w:r>
    </w:p>
    <w:p w14:paraId="10F536E2" w14:textId="33EA4640" w:rsidR="004E5BCE" w:rsidRPr="00450DB3" w:rsidRDefault="001E0770" w:rsidP="00332F7E">
      <w:pPr>
        <w:pStyle w:val="ItemHead"/>
      </w:pPr>
      <w:proofErr w:type="gramStart"/>
      <w:r w:rsidRPr="00450DB3">
        <w:t>3</w:t>
      </w:r>
      <w:r w:rsidR="004E5BCE" w:rsidRPr="00450DB3">
        <w:t xml:space="preserve">  Section</w:t>
      </w:r>
      <w:proofErr w:type="gramEnd"/>
      <w:r w:rsidR="004E5BCE" w:rsidRPr="00450DB3">
        <w:t xml:space="preserve"> 4</w:t>
      </w:r>
    </w:p>
    <w:p w14:paraId="4A0AA5FE" w14:textId="047500B0" w:rsidR="00344022" w:rsidRPr="00450DB3" w:rsidRDefault="00344022" w:rsidP="00332F7E">
      <w:pPr>
        <w:pStyle w:val="Item"/>
      </w:pPr>
      <w:r w:rsidRPr="00450DB3">
        <w:t>Omit ‘paragraph 107(1)(f), paragraph 108A(1)(e)</w:t>
      </w:r>
      <w:r w:rsidR="0027399B" w:rsidRPr="00450DB3">
        <w:t>, section 115, section 119, section 131AC</w:t>
      </w:r>
      <w:r w:rsidRPr="00450DB3">
        <w:t>’, substitute ‘subsection 110</w:t>
      </w:r>
      <w:proofErr w:type="gramStart"/>
      <w:r w:rsidRPr="00450DB3">
        <w:t>A(</w:t>
      </w:r>
      <w:proofErr w:type="gramEnd"/>
      <w:r w:rsidRPr="00450DB3">
        <w:t>1), subsection 110A(2)</w:t>
      </w:r>
      <w:r w:rsidR="0027399B" w:rsidRPr="00450DB3">
        <w:t>, subsection 115(1), subsection 119(1), subsection 131AC(1)</w:t>
      </w:r>
      <w:r w:rsidRPr="00450DB3">
        <w:t>’.</w:t>
      </w:r>
    </w:p>
    <w:p w14:paraId="2CB381F6" w14:textId="3B01B210" w:rsidR="00344022" w:rsidRPr="00450DB3" w:rsidRDefault="00344022" w:rsidP="00332F7E">
      <w:pPr>
        <w:pStyle w:val="ItemHead"/>
      </w:pPr>
      <w:proofErr w:type="gramStart"/>
      <w:r w:rsidRPr="00450DB3">
        <w:t>4  Section</w:t>
      </w:r>
      <w:proofErr w:type="gramEnd"/>
      <w:r w:rsidRPr="00450DB3">
        <w:t xml:space="preserve"> 4</w:t>
      </w:r>
    </w:p>
    <w:p w14:paraId="7D8D75B5" w14:textId="384E970B" w:rsidR="00344022" w:rsidRPr="00686A3C" w:rsidRDefault="00344022" w:rsidP="00332F7E">
      <w:pPr>
        <w:pStyle w:val="Item"/>
      </w:pPr>
      <w:r w:rsidRPr="00450DB3">
        <w:t>Omit ‘standards made under subsection 162(1) of that Act, and in all notices made under subsection 182(1)’, substitute ‘equipment rules made under subsection</w:t>
      </w:r>
      <w:r w:rsidR="00332F7E" w:rsidRPr="00450DB3">
        <w:t xml:space="preserve"> 156(1)</w:t>
      </w:r>
      <w:r w:rsidRPr="00450DB3">
        <w:t>’.</w:t>
      </w:r>
    </w:p>
    <w:p w14:paraId="7A27DB37" w14:textId="1FCA0468" w:rsidR="001413C2" w:rsidRPr="00450DB3" w:rsidRDefault="001413C2" w:rsidP="001413C2">
      <w:pPr>
        <w:pStyle w:val="ItemHead"/>
      </w:pPr>
      <w:proofErr w:type="gramStart"/>
      <w:r w:rsidRPr="00450DB3">
        <w:t>5  Section</w:t>
      </w:r>
      <w:proofErr w:type="gramEnd"/>
      <w:r w:rsidRPr="00450DB3">
        <w:t xml:space="preserve"> 5</w:t>
      </w:r>
    </w:p>
    <w:p w14:paraId="6611CB9B" w14:textId="7F0AF9E6" w:rsidR="001413C2" w:rsidRPr="00450DB3" w:rsidRDefault="001413C2" w:rsidP="001413C2">
      <w:pPr>
        <w:pStyle w:val="Item"/>
      </w:pPr>
      <w:r w:rsidRPr="00450DB3">
        <w:t>Omit ‘paragraph 107(1)(f), paragraph 108A(1)(e)</w:t>
      </w:r>
      <w:r w:rsidR="00882E30" w:rsidRPr="00450DB3">
        <w:t>, section 115, section 119, section 131AC</w:t>
      </w:r>
      <w:r w:rsidRPr="00450DB3">
        <w:t>’, substitute ‘subsection 110</w:t>
      </w:r>
      <w:proofErr w:type="gramStart"/>
      <w:r w:rsidRPr="00450DB3">
        <w:t>A(</w:t>
      </w:r>
      <w:proofErr w:type="gramEnd"/>
      <w:r w:rsidRPr="00450DB3">
        <w:t>1), subsection 110A(2)</w:t>
      </w:r>
      <w:r w:rsidR="00882E30" w:rsidRPr="00450DB3">
        <w:t>, subsection 115(1), subsection 119(1), subsection 131AC(1)</w:t>
      </w:r>
      <w:r w:rsidRPr="00450DB3">
        <w:t>’.</w:t>
      </w:r>
    </w:p>
    <w:p w14:paraId="53BCF89C" w14:textId="0154F1A8" w:rsidR="001413C2" w:rsidRPr="00450DB3" w:rsidRDefault="000646FF" w:rsidP="001413C2">
      <w:pPr>
        <w:pStyle w:val="ItemHead"/>
      </w:pPr>
      <w:proofErr w:type="gramStart"/>
      <w:r w:rsidRPr="00450DB3">
        <w:t>6</w:t>
      </w:r>
      <w:r w:rsidR="001413C2" w:rsidRPr="00450DB3">
        <w:t xml:space="preserve">  Section</w:t>
      </w:r>
      <w:proofErr w:type="gramEnd"/>
      <w:r w:rsidR="001413C2" w:rsidRPr="00450DB3">
        <w:t xml:space="preserve"> </w:t>
      </w:r>
      <w:r w:rsidRPr="00450DB3">
        <w:t>5</w:t>
      </w:r>
    </w:p>
    <w:p w14:paraId="139A69D1" w14:textId="1D9D1969" w:rsidR="001413C2" w:rsidRPr="00686A3C" w:rsidRDefault="001413C2" w:rsidP="001413C2">
      <w:pPr>
        <w:pStyle w:val="Item"/>
      </w:pPr>
      <w:r w:rsidRPr="00450DB3">
        <w:t>Omit ‘standards made under subsection 162(1) of th</w:t>
      </w:r>
      <w:r w:rsidR="009B32B5">
        <w:t>e</w:t>
      </w:r>
      <w:r w:rsidRPr="00450DB3">
        <w:t xml:space="preserve"> Act, and in all notices made under subsection 182(1)’, substitute ‘equipment rules made under subsection 156(1)’.</w:t>
      </w:r>
    </w:p>
    <w:p w14:paraId="0D90F7E2" w14:textId="5F16988D" w:rsidR="00E8221E" w:rsidRPr="00450DB3" w:rsidRDefault="00E8221E" w:rsidP="00E8221E">
      <w:pPr>
        <w:pStyle w:val="ItemHead"/>
      </w:pPr>
      <w:proofErr w:type="gramStart"/>
      <w:r w:rsidRPr="00450DB3">
        <w:t>7  Section</w:t>
      </w:r>
      <w:proofErr w:type="gramEnd"/>
      <w:r w:rsidRPr="00450DB3">
        <w:t xml:space="preserve"> 7</w:t>
      </w:r>
    </w:p>
    <w:p w14:paraId="0D825725" w14:textId="2B4341C7" w:rsidR="00E8221E" w:rsidRPr="00450DB3" w:rsidRDefault="00E8221E" w:rsidP="00E8221E">
      <w:pPr>
        <w:pStyle w:val="Item"/>
      </w:pPr>
      <w:r w:rsidRPr="00450DB3">
        <w:t>Omit ‘paragraph 107(1)(f), paragraph 108A(1)(e)</w:t>
      </w:r>
      <w:r w:rsidR="00882E30" w:rsidRPr="00450DB3">
        <w:t>, section 115, section 131AC</w:t>
      </w:r>
      <w:r w:rsidRPr="00450DB3">
        <w:t>’, substitute ‘subsection 110</w:t>
      </w:r>
      <w:proofErr w:type="gramStart"/>
      <w:r w:rsidRPr="00450DB3">
        <w:t>A(</w:t>
      </w:r>
      <w:proofErr w:type="gramEnd"/>
      <w:r w:rsidRPr="00450DB3">
        <w:t>1), subsection 110A(2)</w:t>
      </w:r>
      <w:r w:rsidR="00882E30" w:rsidRPr="00450DB3">
        <w:t>, subsection 115(1), subsection 131AC(1)</w:t>
      </w:r>
      <w:r w:rsidRPr="00450DB3">
        <w:t>’.</w:t>
      </w:r>
    </w:p>
    <w:p w14:paraId="5C55E933" w14:textId="3AA08E59" w:rsidR="00E8221E" w:rsidRPr="00450DB3" w:rsidRDefault="00E051FC" w:rsidP="00E8221E">
      <w:pPr>
        <w:pStyle w:val="ItemHead"/>
      </w:pPr>
      <w:proofErr w:type="gramStart"/>
      <w:r w:rsidRPr="00450DB3">
        <w:t>8</w:t>
      </w:r>
      <w:r w:rsidR="00E8221E" w:rsidRPr="00450DB3">
        <w:t xml:space="preserve">  Section</w:t>
      </w:r>
      <w:proofErr w:type="gramEnd"/>
      <w:r w:rsidR="00E8221E" w:rsidRPr="00450DB3">
        <w:t xml:space="preserve"> </w:t>
      </w:r>
      <w:r w:rsidR="0035174A" w:rsidRPr="00450DB3">
        <w:t>7</w:t>
      </w:r>
    </w:p>
    <w:p w14:paraId="66E043A9" w14:textId="2EE48E36" w:rsidR="00E8221E" w:rsidRPr="00686A3C" w:rsidRDefault="00E8221E" w:rsidP="00E8221E">
      <w:pPr>
        <w:pStyle w:val="Item"/>
      </w:pPr>
      <w:r w:rsidRPr="00450DB3">
        <w:t>Omit ‘standards made under subsection 162(1) of th</w:t>
      </w:r>
      <w:r w:rsidR="00C2459A">
        <w:t>e</w:t>
      </w:r>
      <w:r w:rsidRPr="00450DB3">
        <w:t xml:space="preserve"> Act, and in all notices made under subsection 182(1)’, substitute ‘equipment rules made under subsection 156(1)’.</w:t>
      </w:r>
    </w:p>
    <w:p w14:paraId="25CFC579" w14:textId="2A8051BD" w:rsidR="00391B87" w:rsidRPr="00450DB3" w:rsidRDefault="00391B87" w:rsidP="00391B87">
      <w:pPr>
        <w:pStyle w:val="ItemHead"/>
        <w:rPr>
          <w:i/>
          <w:iCs/>
        </w:rPr>
      </w:pPr>
      <w:proofErr w:type="gramStart"/>
      <w:r w:rsidRPr="00450DB3">
        <w:t>9  Schedule</w:t>
      </w:r>
      <w:proofErr w:type="gramEnd"/>
      <w:r w:rsidRPr="00450DB3">
        <w:t xml:space="preserve"> 1</w:t>
      </w:r>
      <w:r w:rsidRPr="00450DB3">
        <w:rPr>
          <w:rFonts w:cs="Arial"/>
        </w:rPr>
        <w:t>─</w:t>
      </w:r>
      <w:r w:rsidRPr="00450DB3">
        <w:t xml:space="preserve">Dictionary, definition of </w:t>
      </w:r>
      <w:r w:rsidRPr="00450DB3">
        <w:rPr>
          <w:i/>
          <w:iCs/>
        </w:rPr>
        <w:t>licence condition</w:t>
      </w:r>
      <w:r w:rsidR="00CB0E10" w:rsidRPr="00450DB3">
        <w:rPr>
          <w:i/>
          <w:iCs/>
        </w:rPr>
        <w:t>s</w:t>
      </w:r>
      <w:r w:rsidRPr="00450DB3">
        <w:rPr>
          <w:i/>
          <w:iCs/>
        </w:rPr>
        <w:t xml:space="preserve"> determinatio</w:t>
      </w:r>
      <w:r w:rsidR="00CB0E10" w:rsidRPr="00450DB3">
        <w:rPr>
          <w:i/>
          <w:iCs/>
        </w:rPr>
        <w:t>n</w:t>
      </w:r>
    </w:p>
    <w:p w14:paraId="2ED778A4" w14:textId="14997C1A" w:rsidR="00391B87" w:rsidRPr="00450DB3" w:rsidRDefault="00CB0E10" w:rsidP="00391B87">
      <w:pPr>
        <w:pStyle w:val="Item"/>
      </w:pPr>
      <w:r w:rsidRPr="00450DB3">
        <w:t>Repeal the definition, substitute:</w:t>
      </w:r>
    </w:p>
    <w:p w14:paraId="45E909AB" w14:textId="6D55D0E7" w:rsidR="00CB0E10" w:rsidRPr="00571FB5" w:rsidRDefault="00CB0E10" w:rsidP="00CB0E10">
      <w:pPr>
        <w:pStyle w:val="subsection"/>
        <w:tabs>
          <w:tab w:val="clear" w:pos="1021"/>
        </w:tabs>
        <w:ind w:left="426" w:firstLine="0"/>
      </w:pPr>
      <w:r w:rsidRPr="00450DB3">
        <w:rPr>
          <w:b/>
          <w:bCs/>
          <w:i/>
          <w:iCs/>
        </w:rPr>
        <w:t>licence conditions determination</w:t>
      </w:r>
      <w:r w:rsidRPr="00450DB3">
        <w:t xml:space="preserve"> means </w:t>
      </w:r>
      <w:r w:rsidR="007862FA" w:rsidRPr="00450DB3">
        <w:t>a determination made under subsection 110</w:t>
      </w:r>
      <w:proofErr w:type="gramStart"/>
      <w:r w:rsidR="007862FA" w:rsidRPr="00450DB3">
        <w:t>A(</w:t>
      </w:r>
      <w:proofErr w:type="gramEnd"/>
      <w:r w:rsidR="007862FA" w:rsidRPr="00450DB3">
        <w:t>1) or subsection 110A(2) of the Act.</w:t>
      </w:r>
      <w:bookmarkEnd w:id="7"/>
    </w:p>
    <w:sectPr w:rsidR="00CB0E10" w:rsidRPr="00571FB5" w:rsidSect="00957210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C385" w14:textId="77777777" w:rsidR="00095E04" w:rsidRDefault="00095E04" w:rsidP="0017734A">
      <w:pPr>
        <w:spacing w:after="0" w:line="240" w:lineRule="auto"/>
      </w:pPr>
      <w:r>
        <w:separator/>
      </w:r>
    </w:p>
  </w:endnote>
  <w:endnote w:type="continuationSeparator" w:id="0">
    <w:p w14:paraId="07397FA0" w14:textId="77777777" w:rsidR="00095E04" w:rsidRDefault="00095E04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CAA8" w14:textId="0178D7E1" w:rsidR="00F4519A" w:rsidRPr="008139AA" w:rsidRDefault="00F4519A" w:rsidP="00F4519A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8139AA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AC6465">
      <w:rPr>
        <w:rFonts w:ascii="Times New Roman" w:hAnsi="Times New Roman" w:cs="Times New Roman"/>
        <w:i/>
        <w:iCs/>
        <w:sz w:val="20"/>
        <w:szCs w:val="20"/>
      </w:rPr>
      <w:t>Interpretation</w:t>
    </w:r>
    <w:r w:rsidRPr="008139AA">
      <w:rPr>
        <w:rFonts w:ascii="Times New Roman" w:hAnsi="Times New Roman" w:cs="Times New Roman"/>
        <w:i/>
        <w:iCs/>
        <w:sz w:val="20"/>
        <w:szCs w:val="20"/>
      </w:rPr>
      <w:t>) Amendment Determination 2021</w:t>
    </w:r>
    <w:r w:rsidR="00EC0532">
      <w:rPr>
        <w:rFonts w:ascii="Times New Roman" w:hAnsi="Times New Roman" w:cs="Times New Roman"/>
        <w:i/>
        <w:iCs/>
        <w:sz w:val="20"/>
        <w:szCs w:val="20"/>
      </w:rPr>
      <w:t xml:space="preserve"> (No. 1)</w:t>
    </w:r>
  </w:p>
  <w:p w14:paraId="3D2A2380" w14:textId="206CBF11" w:rsidR="00F4519A" w:rsidRPr="008139AA" w:rsidRDefault="00F4519A" w:rsidP="009223D6">
    <w:pPr>
      <w:pStyle w:val="Footer"/>
      <w:jc w:val="right"/>
      <w:rPr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fldChar w:fldCharType="begin"/>
    </w:r>
    <w:r w:rsidRPr="008139AA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8139AA">
      <w:rPr>
        <w:rFonts w:ascii="Times New Roman" w:hAnsi="Times New Roman" w:cs="Times New Roman"/>
        <w:sz w:val="20"/>
        <w:szCs w:val="20"/>
      </w:rPr>
      <w:fldChar w:fldCharType="separate"/>
    </w:r>
    <w:r w:rsidRPr="008139AA">
      <w:rPr>
        <w:rFonts w:ascii="Times New Roman" w:hAnsi="Times New Roman" w:cs="Times New Roman"/>
        <w:sz w:val="20"/>
        <w:szCs w:val="20"/>
      </w:rPr>
      <w:t>1</w:t>
    </w:r>
    <w:r w:rsidRPr="008139AA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6EFAD" w14:textId="77777777" w:rsidR="00095E04" w:rsidRDefault="00095E04" w:rsidP="0017734A">
      <w:pPr>
        <w:spacing w:after="0" w:line="240" w:lineRule="auto"/>
      </w:pPr>
      <w:r>
        <w:separator/>
      </w:r>
    </w:p>
  </w:footnote>
  <w:footnote w:type="continuationSeparator" w:id="0">
    <w:p w14:paraId="4B6394C7" w14:textId="77777777" w:rsidR="00095E04" w:rsidRDefault="00095E04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7161" w14:textId="654D94D8" w:rsidR="003B0F89" w:rsidRDefault="003B0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BDA7" w14:textId="6C541F5F" w:rsidR="00F4519A" w:rsidRPr="008139AA" w:rsidRDefault="00F4519A" w:rsidP="009223D6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Section 1</w:t>
    </w:r>
  </w:p>
  <w:p w14:paraId="6B49CA6C" w14:textId="77777777" w:rsidR="00122728" w:rsidRPr="008139AA" w:rsidRDefault="00122728" w:rsidP="009223D6">
    <w:pPr>
      <w:pStyle w:val="Header"/>
      <w:pBdr>
        <w:bottom w:val="single" w:sz="4" w:space="1" w:color="auto"/>
      </w:pBd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9A24" w14:textId="61CBDF97" w:rsidR="003B0F89" w:rsidRDefault="003B0F8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EA82" w14:textId="47B68EE2" w:rsidR="003B0F89" w:rsidRDefault="003B0F8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41943FDB" w:rsidR="00097890" w:rsidRPr="008139AA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8139AA">
      <w:rPr>
        <w:rFonts w:ascii="Times New Roman" w:hAnsi="Times New Roman" w:cs="Times New Roman"/>
        <w:sz w:val="20"/>
        <w:szCs w:val="20"/>
      </w:rPr>
      <w:t>Schedule 1</w:t>
    </w:r>
    <w:r w:rsidR="00193AFA" w:rsidRPr="00CA2DEE">
      <w:rPr>
        <w:rFonts w:ascii="Times New Roman" w:hAnsi="Times New Roman" w:cs="Times New Roman"/>
        <w:sz w:val="20"/>
        <w:szCs w:val="20"/>
      </w:rPr>
      <w:t xml:space="preserve"> </w:t>
    </w:r>
    <w:r w:rsidR="00CA2DEE" w:rsidRPr="008139AA">
      <w:rPr>
        <w:rFonts w:ascii="Times New Roman" w:hAnsi="Times New Roman" w:cs="Times New Roman"/>
        <w:sz w:val="20"/>
        <w:szCs w:val="20"/>
      </w:rPr>
      <w:t xml:space="preserve">— </w:t>
    </w:r>
    <w:r w:rsidR="00CA2DEE">
      <w:rPr>
        <w:rFonts w:ascii="Times New Roman" w:hAnsi="Times New Roman" w:cs="Times New Roman"/>
        <w:sz w:val="20"/>
        <w:szCs w:val="20"/>
      </w:rPr>
      <w:t>Amendments</w:t>
    </w:r>
  </w:p>
  <w:p w14:paraId="7F40F346" w14:textId="77777777" w:rsidR="00DB7310" w:rsidRPr="00CC64DD" w:rsidRDefault="00DB731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3603" w14:textId="724477D8" w:rsidR="003B0F89" w:rsidRDefault="003B0F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11920"/>
    <w:rsid w:val="00012ABC"/>
    <w:rsid w:val="00016F19"/>
    <w:rsid w:val="000340E0"/>
    <w:rsid w:val="0006059D"/>
    <w:rsid w:val="00063CF9"/>
    <w:rsid w:val="000646FF"/>
    <w:rsid w:val="000724A9"/>
    <w:rsid w:val="0008545C"/>
    <w:rsid w:val="0008702E"/>
    <w:rsid w:val="000920D9"/>
    <w:rsid w:val="000937AA"/>
    <w:rsid w:val="00095E04"/>
    <w:rsid w:val="0009645F"/>
    <w:rsid w:val="0009674B"/>
    <w:rsid w:val="00097890"/>
    <w:rsid w:val="000A430B"/>
    <w:rsid w:val="000B0AD4"/>
    <w:rsid w:val="000B270E"/>
    <w:rsid w:val="000B4B8B"/>
    <w:rsid w:val="000B4E1A"/>
    <w:rsid w:val="000C22F0"/>
    <w:rsid w:val="000C4AF3"/>
    <w:rsid w:val="000C5A8B"/>
    <w:rsid w:val="000E1F34"/>
    <w:rsid w:val="000F6652"/>
    <w:rsid w:val="00106AA0"/>
    <w:rsid w:val="00112835"/>
    <w:rsid w:val="00117DC7"/>
    <w:rsid w:val="00121BB9"/>
    <w:rsid w:val="00122728"/>
    <w:rsid w:val="00130C48"/>
    <w:rsid w:val="001413C2"/>
    <w:rsid w:val="0015388C"/>
    <w:rsid w:val="00155BD3"/>
    <w:rsid w:val="00156058"/>
    <w:rsid w:val="0017734A"/>
    <w:rsid w:val="00177A29"/>
    <w:rsid w:val="00193AFA"/>
    <w:rsid w:val="001A1730"/>
    <w:rsid w:val="001A22E3"/>
    <w:rsid w:val="001B762E"/>
    <w:rsid w:val="001C12ED"/>
    <w:rsid w:val="001C1DAB"/>
    <w:rsid w:val="001C211B"/>
    <w:rsid w:val="001C53BB"/>
    <w:rsid w:val="001D12E7"/>
    <w:rsid w:val="001D410A"/>
    <w:rsid w:val="001D4CCC"/>
    <w:rsid w:val="001E0770"/>
    <w:rsid w:val="001E21D7"/>
    <w:rsid w:val="001E7719"/>
    <w:rsid w:val="001F22AD"/>
    <w:rsid w:val="001F5501"/>
    <w:rsid w:val="0020657F"/>
    <w:rsid w:val="00206992"/>
    <w:rsid w:val="0022286C"/>
    <w:rsid w:val="00222F49"/>
    <w:rsid w:val="0023229F"/>
    <w:rsid w:val="0024243C"/>
    <w:rsid w:val="00247D4A"/>
    <w:rsid w:val="002509A8"/>
    <w:rsid w:val="00261003"/>
    <w:rsid w:val="002649EF"/>
    <w:rsid w:val="00265688"/>
    <w:rsid w:val="00271A6E"/>
    <w:rsid w:val="0027399B"/>
    <w:rsid w:val="0028126A"/>
    <w:rsid w:val="0028333C"/>
    <w:rsid w:val="0028538A"/>
    <w:rsid w:val="00287044"/>
    <w:rsid w:val="002A7BCA"/>
    <w:rsid w:val="002B5793"/>
    <w:rsid w:val="002B73D8"/>
    <w:rsid w:val="002C4FBA"/>
    <w:rsid w:val="002E2439"/>
    <w:rsid w:val="002F0AD3"/>
    <w:rsid w:val="002F0E3F"/>
    <w:rsid w:val="002F1045"/>
    <w:rsid w:val="002F2B06"/>
    <w:rsid w:val="002F6A7A"/>
    <w:rsid w:val="00332F7E"/>
    <w:rsid w:val="00333166"/>
    <w:rsid w:val="003338E8"/>
    <w:rsid w:val="00344022"/>
    <w:rsid w:val="00344612"/>
    <w:rsid w:val="00344765"/>
    <w:rsid w:val="0035174A"/>
    <w:rsid w:val="00351A5F"/>
    <w:rsid w:val="00352C8B"/>
    <w:rsid w:val="003578E8"/>
    <w:rsid w:val="003618EE"/>
    <w:rsid w:val="003660B9"/>
    <w:rsid w:val="00391B87"/>
    <w:rsid w:val="003974E2"/>
    <w:rsid w:val="003B0F89"/>
    <w:rsid w:val="003B19C9"/>
    <w:rsid w:val="003B3937"/>
    <w:rsid w:val="003C44A9"/>
    <w:rsid w:val="003D1458"/>
    <w:rsid w:val="00401EDB"/>
    <w:rsid w:val="00403B8C"/>
    <w:rsid w:val="00427FD1"/>
    <w:rsid w:val="004309EA"/>
    <w:rsid w:val="004361D9"/>
    <w:rsid w:val="00450DB3"/>
    <w:rsid w:val="00460FD9"/>
    <w:rsid w:val="00464A56"/>
    <w:rsid w:val="00470726"/>
    <w:rsid w:val="004779D9"/>
    <w:rsid w:val="00481968"/>
    <w:rsid w:val="0048380E"/>
    <w:rsid w:val="00493586"/>
    <w:rsid w:val="00494C07"/>
    <w:rsid w:val="004A1DC5"/>
    <w:rsid w:val="004B59C2"/>
    <w:rsid w:val="004C0653"/>
    <w:rsid w:val="004D4485"/>
    <w:rsid w:val="004D53D9"/>
    <w:rsid w:val="004D6B79"/>
    <w:rsid w:val="004E0814"/>
    <w:rsid w:val="004E5BCE"/>
    <w:rsid w:val="004F2C15"/>
    <w:rsid w:val="004F5D89"/>
    <w:rsid w:val="005316CF"/>
    <w:rsid w:val="00535C33"/>
    <w:rsid w:val="00541060"/>
    <w:rsid w:val="00542CCC"/>
    <w:rsid w:val="00563F70"/>
    <w:rsid w:val="00566F24"/>
    <w:rsid w:val="00571FB5"/>
    <w:rsid w:val="00574BE8"/>
    <w:rsid w:val="00576782"/>
    <w:rsid w:val="0058778F"/>
    <w:rsid w:val="005927EE"/>
    <w:rsid w:val="005957A6"/>
    <w:rsid w:val="005B110E"/>
    <w:rsid w:val="005B14CF"/>
    <w:rsid w:val="005B24A8"/>
    <w:rsid w:val="005B6567"/>
    <w:rsid w:val="005D38F8"/>
    <w:rsid w:val="005D6132"/>
    <w:rsid w:val="005F39ED"/>
    <w:rsid w:val="006146DA"/>
    <w:rsid w:val="00644471"/>
    <w:rsid w:val="00651FF9"/>
    <w:rsid w:val="00670F48"/>
    <w:rsid w:val="0068502B"/>
    <w:rsid w:val="00686A3C"/>
    <w:rsid w:val="00693EA6"/>
    <w:rsid w:val="006B0532"/>
    <w:rsid w:val="006B6DC3"/>
    <w:rsid w:val="006C0251"/>
    <w:rsid w:val="006C2FDE"/>
    <w:rsid w:val="006D3AC3"/>
    <w:rsid w:val="006F2FDF"/>
    <w:rsid w:val="006F5CF2"/>
    <w:rsid w:val="00701775"/>
    <w:rsid w:val="00703828"/>
    <w:rsid w:val="007055D1"/>
    <w:rsid w:val="00713C6D"/>
    <w:rsid w:val="00721966"/>
    <w:rsid w:val="00733FB0"/>
    <w:rsid w:val="007369E4"/>
    <w:rsid w:val="0075715E"/>
    <w:rsid w:val="00763A81"/>
    <w:rsid w:val="007862FA"/>
    <w:rsid w:val="00792E5F"/>
    <w:rsid w:val="007A0B48"/>
    <w:rsid w:val="007B0679"/>
    <w:rsid w:val="007B202D"/>
    <w:rsid w:val="007B2765"/>
    <w:rsid w:val="007C04B1"/>
    <w:rsid w:val="007D2DF7"/>
    <w:rsid w:val="007D7411"/>
    <w:rsid w:val="007E0B4C"/>
    <w:rsid w:val="007F0DAE"/>
    <w:rsid w:val="007F285F"/>
    <w:rsid w:val="00800926"/>
    <w:rsid w:val="008139AA"/>
    <w:rsid w:val="00814AD3"/>
    <w:rsid w:val="0083081F"/>
    <w:rsid w:val="008331B0"/>
    <w:rsid w:val="008413E9"/>
    <w:rsid w:val="00844F58"/>
    <w:rsid w:val="00860F26"/>
    <w:rsid w:val="00862037"/>
    <w:rsid w:val="008669F4"/>
    <w:rsid w:val="00872C55"/>
    <w:rsid w:val="00877B4A"/>
    <w:rsid w:val="00882B48"/>
    <w:rsid w:val="00882E30"/>
    <w:rsid w:val="00892659"/>
    <w:rsid w:val="00896A23"/>
    <w:rsid w:val="00897161"/>
    <w:rsid w:val="008A14BF"/>
    <w:rsid w:val="008A2494"/>
    <w:rsid w:val="008A45D5"/>
    <w:rsid w:val="008B07A1"/>
    <w:rsid w:val="008B1699"/>
    <w:rsid w:val="008C7271"/>
    <w:rsid w:val="008D1846"/>
    <w:rsid w:val="008D642E"/>
    <w:rsid w:val="008E62E7"/>
    <w:rsid w:val="008F00D8"/>
    <w:rsid w:val="008F2BEB"/>
    <w:rsid w:val="008F3E58"/>
    <w:rsid w:val="008F505A"/>
    <w:rsid w:val="00900D55"/>
    <w:rsid w:val="00901131"/>
    <w:rsid w:val="00903FEE"/>
    <w:rsid w:val="00910F30"/>
    <w:rsid w:val="0091792E"/>
    <w:rsid w:val="009223D6"/>
    <w:rsid w:val="00927E39"/>
    <w:rsid w:val="00933A2A"/>
    <w:rsid w:val="00935133"/>
    <w:rsid w:val="00935767"/>
    <w:rsid w:val="00947B3C"/>
    <w:rsid w:val="00957210"/>
    <w:rsid w:val="009601BC"/>
    <w:rsid w:val="0096474E"/>
    <w:rsid w:val="00965EBB"/>
    <w:rsid w:val="00987A5F"/>
    <w:rsid w:val="00990DD7"/>
    <w:rsid w:val="009913A2"/>
    <w:rsid w:val="0099193E"/>
    <w:rsid w:val="00991E75"/>
    <w:rsid w:val="0099620B"/>
    <w:rsid w:val="009A4C5A"/>
    <w:rsid w:val="009B32B5"/>
    <w:rsid w:val="009B412B"/>
    <w:rsid w:val="009C1EBB"/>
    <w:rsid w:val="009C3352"/>
    <w:rsid w:val="009E0764"/>
    <w:rsid w:val="009E1E3C"/>
    <w:rsid w:val="009F134F"/>
    <w:rsid w:val="009F34A0"/>
    <w:rsid w:val="00A04A88"/>
    <w:rsid w:val="00A107B7"/>
    <w:rsid w:val="00A17FF9"/>
    <w:rsid w:val="00A25154"/>
    <w:rsid w:val="00A2680B"/>
    <w:rsid w:val="00A36BA6"/>
    <w:rsid w:val="00A42203"/>
    <w:rsid w:val="00A44F37"/>
    <w:rsid w:val="00A533E4"/>
    <w:rsid w:val="00A554CF"/>
    <w:rsid w:val="00A75F61"/>
    <w:rsid w:val="00A852B4"/>
    <w:rsid w:val="00A9170C"/>
    <w:rsid w:val="00A92953"/>
    <w:rsid w:val="00A95E77"/>
    <w:rsid w:val="00A965A3"/>
    <w:rsid w:val="00AA4347"/>
    <w:rsid w:val="00AA4406"/>
    <w:rsid w:val="00AA59BF"/>
    <w:rsid w:val="00AB663C"/>
    <w:rsid w:val="00AC1169"/>
    <w:rsid w:val="00AC37CE"/>
    <w:rsid w:val="00AC38D4"/>
    <w:rsid w:val="00AC44FE"/>
    <w:rsid w:val="00AC6465"/>
    <w:rsid w:val="00AD0D8A"/>
    <w:rsid w:val="00AD14AA"/>
    <w:rsid w:val="00AD1CAD"/>
    <w:rsid w:val="00AD1EEA"/>
    <w:rsid w:val="00AD6571"/>
    <w:rsid w:val="00AE50D5"/>
    <w:rsid w:val="00AE787C"/>
    <w:rsid w:val="00AF3168"/>
    <w:rsid w:val="00B0089D"/>
    <w:rsid w:val="00B04B07"/>
    <w:rsid w:val="00B06B51"/>
    <w:rsid w:val="00B12050"/>
    <w:rsid w:val="00B12BE7"/>
    <w:rsid w:val="00B1572C"/>
    <w:rsid w:val="00B15BED"/>
    <w:rsid w:val="00B16318"/>
    <w:rsid w:val="00B22B85"/>
    <w:rsid w:val="00B22B8E"/>
    <w:rsid w:val="00B22FA4"/>
    <w:rsid w:val="00B25291"/>
    <w:rsid w:val="00B3360A"/>
    <w:rsid w:val="00B42221"/>
    <w:rsid w:val="00B62098"/>
    <w:rsid w:val="00B67814"/>
    <w:rsid w:val="00B7359B"/>
    <w:rsid w:val="00B81133"/>
    <w:rsid w:val="00B9077A"/>
    <w:rsid w:val="00B90F17"/>
    <w:rsid w:val="00B93831"/>
    <w:rsid w:val="00BA34C5"/>
    <w:rsid w:val="00BA6FBE"/>
    <w:rsid w:val="00BA71B4"/>
    <w:rsid w:val="00BB2071"/>
    <w:rsid w:val="00BC568F"/>
    <w:rsid w:val="00BC6765"/>
    <w:rsid w:val="00BD77C9"/>
    <w:rsid w:val="00BE3F2E"/>
    <w:rsid w:val="00C228D3"/>
    <w:rsid w:val="00C23129"/>
    <w:rsid w:val="00C2459A"/>
    <w:rsid w:val="00C24F53"/>
    <w:rsid w:val="00C32F3A"/>
    <w:rsid w:val="00C40F18"/>
    <w:rsid w:val="00C41F11"/>
    <w:rsid w:val="00C4249D"/>
    <w:rsid w:val="00C43723"/>
    <w:rsid w:val="00C4721F"/>
    <w:rsid w:val="00C65D33"/>
    <w:rsid w:val="00C91A1F"/>
    <w:rsid w:val="00C93C50"/>
    <w:rsid w:val="00CA25D2"/>
    <w:rsid w:val="00CA2DEE"/>
    <w:rsid w:val="00CA72F5"/>
    <w:rsid w:val="00CB0E10"/>
    <w:rsid w:val="00CC64DD"/>
    <w:rsid w:val="00CD003C"/>
    <w:rsid w:val="00CF00EC"/>
    <w:rsid w:val="00CF4E28"/>
    <w:rsid w:val="00CF6038"/>
    <w:rsid w:val="00D00EFA"/>
    <w:rsid w:val="00D022AE"/>
    <w:rsid w:val="00D07F2E"/>
    <w:rsid w:val="00D144E2"/>
    <w:rsid w:val="00D21A85"/>
    <w:rsid w:val="00D22C1B"/>
    <w:rsid w:val="00D24010"/>
    <w:rsid w:val="00D25A26"/>
    <w:rsid w:val="00D277FF"/>
    <w:rsid w:val="00D32B83"/>
    <w:rsid w:val="00D36ED6"/>
    <w:rsid w:val="00D41CA9"/>
    <w:rsid w:val="00D57223"/>
    <w:rsid w:val="00D95B2E"/>
    <w:rsid w:val="00D971B5"/>
    <w:rsid w:val="00D978A3"/>
    <w:rsid w:val="00DA1089"/>
    <w:rsid w:val="00DB3C67"/>
    <w:rsid w:val="00DB3EF2"/>
    <w:rsid w:val="00DB7310"/>
    <w:rsid w:val="00DD2B17"/>
    <w:rsid w:val="00DE77B8"/>
    <w:rsid w:val="00DF74EC"/>
    <w:rsid w:val="00E051FC"/>
    <w:rsid w:val="00E1191F"/>
    <w:rsid w:val="00E131F4"/>
    <w:rsid w:val="00E20149"/>
    <w:rsid w:val="00E2479C"/>
    <w:rsid w:val="00E318F7"/>
    <w:rsid w:val="00E363AD"/>
    <w:rsid w:val="00E4132C"/>
    <w:rsid w:val="00E44EFF"/>
    <w:rsid w:val="00E4559F"/>
    <w:rsid w:val="00E474F6"/>
    <w:rsid w:val="00E53F1D"/>
    <w:rsid w:val="00E55FC5"/>
    <w:rsid w:val="00E62B65"/>
    <w:rsid w:val="00E71C31"/>
    <w:rsid w:val="00E7332E"/>
    <w:rsid w:val="00E749B5"/>
    <w:rsid w:val="00E8221E"/>
    <w:rsid w:val="00E8468B"/>
    <w:rsid w:val="00E86712"/>
    <w:rsid w:val="00E940B1"/>
    <w:rsid w:val="00E9552E"/>
    <w:rsid w:val="00E96E0D"/>
    <w:rsid w:val="00EA066B"/>
    <w:rsid w:val="00EB223A"/>
    <w:rsid w:val="00EB7681"/>
    <w:rsid w:val="00EC0532"/>
    <w:rsid w:val="00EC18EC"/>
    <w:rsid w:val="00EC54C3"/>
    <w:rsid w:val="00ED591F"/>
    <w:rsid w:val="00EF6088"/>
    <w:rsid w:val="00EF60EC"/>
    <w:rsid w:val="00F00743"/>
    <w:rsid w:val="00F05B43"/>
    <w:rsid w:val="00F26DEC"/>
    <w:rsid w:val="00F313A2"/>
    <w:rsid w:val="00F31EC9"/>
    <w:rsid w:val="00F32473"/>
    <w:rsid w:val="00F42EA3"/>
    <w:rsid w:val="00F4519A"/>
    <w:rsid w:val="00F456DF"/>
    <w:rsid w:val="00F55B9E"/>
    <w:rsid w:val="00F6385C"/>
    <w:rsid w:val="00F74E57"/>
    <w:rsid w:val="00F77DB5"/>
    <w:rsid w:val="00F856A6"/>
    <w:rsid w:val="00F85ED9"/>
    <w:rsid w:val="00F90642"/>
    <w:rsid w:val="00F91045"/>
    <w:rsid w:val="00FB1C69"/>
    <w:rsid w:val="00FB3DA1"/>
    <w:rsid w:val="00FB59C1"/>
    <w:rsid w:val="00FC43EE"/>
    <w:rsid w:val="00FE1BE7"/>
    <w:rsid w:val="00FE4FEB"/>
    <w:rsid w:val="00FF13FD"/>
    <w:rsid w:val="00FF34E1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1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13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legislation.gov.au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E15620770AC4394E9DC80DA8CC2CC" ma:contentTypeVersion="12" ma:contentTypeDescription="Create a new document." ma:contentTypeScope="" ma:versionID="cbe02aaa0eb9a658347b18a9b6f564b6">
  <xsd:schema xmlns:xsd="http://www.w3.org/2001/XMLSchema" xmlns:xs="http://www.w3.org/2001/XMLSchema" xmlns:p="http://schemas.microsoft.com/office/2006/metadata/properties" xmlns:ns2="765fce5b-ae3f-41df-821b-1887179bab56" xmlns:ns3="98949940-3ce5-4ecd-b734-177b3a1e1cd6" targetNamespace="http://schemas.microsoft.com/office/2006/metadata/properties" ma:root="true" ma:fieldsID="5894441af5d62aa995ca5904e3ce7ec4" ns2:_="" ns3:_="">
    <xsd:import namespace="765fce5b-ae3f-41df-821b-1887179bab56"/>
    <xsd:import namespace="98949940-3ce5-4ecd-b734-177b3a1e1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fce5b-ae3f-41df-821b-1887179ba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9940-3ce5-4ecd-b734-177b3a1e1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16CC-E1CA-44F4-88D3-B844E27D5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83C98-A53D-4FDC-BDF6-BD14B1054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08864-0038-4A3C-ADDA-567A094DE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fce5b-ae3f-41df-821b-1887179bab56"/>
    <ds:schemaRef ds:uri="98949940-3ce5-4ecd-b734-177b3a1e1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2021-05-16T23:56:00Z</dcterms:created>
  <dcterms:modified xsi:type="dcterms:W3CDTF">2021-06-10T05:49:00Z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0x010100589E15620770AC4394E9DC80DA8CC2CC</vt:lpwstr>
  </property>
</Properties>
</file>