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F9CA" w14:textId="77777777" w:rsidR="00715914" w:rsidRPr="00F17CC6" w:rsidRDefault="00DA186E" w:rsidP="00365E41">
      <w:pPr>
        <w:pStyle w:val="LDBodytext"/>
        <w:rPr>
          <w:sz w:val="28"/>
        </w:rPr>
      </w:pPr>
      <w:bookmarkStart w:id="0" w:name="_GoBack"/>
      <w:bookmarkEnd w:id="0"/>
      <w:r w:rsidRPr="00F17CC6">
        <w:rPr>
          <w:noProof/>
          <w:lang w:eastAsia="en-AU"/>
        </w:rPr>
        <w:drawing>
          <wp:inline distT="0" distB="0" distL="0" distR="0" wp14:anchorId="2E13FC5A" wp14:editId="4FC4D1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90B2" w14:textId="2C8CD6AE" w:rsidR="00715914" w:rsidRDefault="00715914" w:rsidP="00365E41">
      <w:pPr>
        <w:pStyle w:val="LDBodytext"/>
      </w:pPr>
    </w:p>
    <w:p w14:paraId="3214A91A" w14:textId="32271224" w:rsidR="00F475FA" w:rsidRDefault="00F475FA" w:rsidP="00365E41">
      <w:pPr>
        <w:pStyle w:val="LDBodytext"/>
      </w:pPr>
      <w:r>
        <w:t xml:space="preserve">LIN </w:t>
      </w:r>
      <w:r w:rsidR="00151DA3">
        <w:t>21/051</w:t>
      </w:r>
    </w:p>
    <w:p w14:paraId="4DD991D7" w14:textId="5D620320" w:rsidR="009228CB" w:rsidRPr="009464C5" w:rsidRDefault="005653F8" w:rsidP="000B14AD">
      <w:pPr>
        <w:pStyle w:val="LDDescription"/>
      </w:pPr>
      <w:bookmarkStart w:id="1" w:name="Title"/>
      <w:r>
        <w:t>Maritime</w:t>
      </w:r>
      <w:r w:rsidR="00B96B8B">
        <w:t xml:space="preserve"> </w:t>
      </w:r>
      <w:r w:rsidR="00E60519">
        <w:t>Transport</w:t>
      </w:r>
      <w:r w:rsidR="00175066">
        <w:t xml:space="preserve"> </w:t>
      </w:r>
      <w:r w:rsidR="00E60519">
        <w:t>Security (</w:t>
      </w:r>
      <w:r w:rsidR="003870AC">
        <w:t>Screening Officer</w:t>
      </w:r>
      <w:r w:rsidR="00E60519">
        <w:t xml:space="preserve"> Requirements)</w:t>
      </w:r>
      <w:r w:rsidR="00BD08C0">
        <w:t xml:space="preserve"> </w:t>
      </w:r>
      <w:r w:rsidR="00E60519">
        <w:t>Determination</w:t>
      </w:r>
      <w:r w:rsidR="00BD08C0">
        <w:t xml:space="preserve"> </w:t>
      </w:r>
      <w:r w:rsidR="00E60519">
        <w:t>2021</w:t>
      </w:r>
      <w:bookmarkEnd w:id="1"/>
    </w:p>
    <w:p w14:paraId="2EBCCF0E" w14:textId="348AB025" w:rsidR="00554826" w:rsidRDefault="00554826" w:rsidP="00365E41">
      <w:pPr>
        <w:pStyle w:val="LDBodytext"/>
      </w:pPr>
      <w:r w:rsidRPr="009464C5">
        <w:t xml:space="preserve">I, </w:t>
      </w:r>
      <w:r w:rsidR="00F908F5">
        <w:t>Michael Pezzullo AO</w:t>
      </w:r>
      <w:r w:rsidRPr="009464C5">
        <w:t xml:space="preserve">, </w:t>
      </w:r>
      <w:r w:rsidR="008F169A">
        <w:t>Secretary of the Department of Home Affairs</w:t>
      </w:r>
      <w:r w:rsidRPr="009464C5">
        <w:t>, make th</w:t>
      </w:r>
      <w:r w:rsidR="00B73647">
        <w:t>is instrument</w:t>
      </w:r>
      <w:r w:rsidR="004A3828">
        <w:t xml:space="preserve"> under section </w:t>
      </w:r>
      <w:r w:rsidR="005653F8">
        <w:t>165A</w:t>
      </w:r>
      <w:r w:rsidR="004A3828">
        <w:t xml:space="preserve"> of the </w:t>
      </w:r>
      <w:r w:rsidR="005653F8">
        <w:rPr>
          <w:i/>
        </w:rPr>
        <w:t>Maritime</w:t>
      </w:r>
      <w:r w:rsidR="004A3828">
        <w:rPr>
          <w:i/>
        </w:rPr>
        <w:t xml:space="preserve"> Transport </w:t>
      </w:r>
      <w:r w:rsidR="005653F8">
        <w:rPr>
          <w:i/>
        </w:rPr>
        <w:t>and Offshore Facilities Security Act 2003</w:t>
      </w:r>
      <w:r w:rsidR="002F0B23">
        <w:t>.</w:t>
      </w:r>
    </w:p>
    <w:p w14:paraId="1C601FC9" w14:textId="1EE635ED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D35351">
        <w:t xml:space="preserve"> 10 June </w:t>
      </w:r>
      <w:r w:rsidR="00B96B8B">
        <w:rPr>
          <w:szCs w:val="22"/>
        </w:rPr>
        <w:t>2021</w:t>
      </w:r>
    </w:p>
    <w:p w14:paraId="14978548" w14:textId="4C9D44A3" w:rsidR="00182EA5" w:rsidRPr="000E7118" w:rsidRDefault="00182EA5" w:rsidP="00182EA5">
      <w:pPr>
        <w:pStyle w:val="LDSign"/>
      </w:pPr>
      <w:bookmarkStart w:id="2" w:name="_Toc454512513"/>
      <w:bookmarkStart w:id="3" w:name="_Toc454512517"/>
    </w:p>
    <w:p w14:paraId="13E0E75D" w14:textId="646D4914" w:rsidR="00182EA5" w:rsidRDefault="00D35351" w:rsidP="00182EA5">
      <w:pPr>
        <w:pStyle w:val="LDBodytext"/>
      </w:pPr>
      <w:r>
        <w:t>Michael Pezzullo</w:t>
      </w:r>
    </w:p>
    <w:p w14:paraId="50210DE3" w14:textId="6D833CE0" w:rsidR="00182EA5" w:rsidRDefault="00182EA5" w:rsidP="00182EA5">
      <w:pPr>
        <w:pStyle w:val="LDBodytext"/>
      </w:pPr>
      <w:r>
        <w:t>Secretary</w:t>
      </w:r>
      <w:r>
        <w:br/>
        <w:t>Department of Home Affairs</w:t>
      </w:r>
    </w:p>
    <w:p w14:paraId="670778FC" w14:textId="77777777" w:rsidR="00182EA5" w:rsidRDefault="00182EA5" w:rsidP="00182EA5">
      <w:pPr>
        <w:pStyle w:val="LDBodytext"/>
      </w:pPr>
    </w:p>
    <w:p w14:paraId="312BE16C" w14:textId="77777777" w:rsidR="00182EA5" w:rsidRDefault="00182EA5" w:rsidP="000B14AD">
      <w:pPr>
        <w:pStyle w:val="LDSecHead"/>
      </w:pPr>
    </w:p>
    <w:p w14:paraId="4F0C9D18" w14:textId="77777777" w:rsidR="00182EA5" w:rsidRDefault="00182EA5" w:rsidP="000B14AD">
      <w:pPr>
        <w:pStyle w:val="LDSecHead"/>
      </w:pPr>
    </w:p>
    <w:p w14:paraId="7C53CA7E" w14:textId="77777777" w:rsidR="00182EA5" w:rsidRDefault="00182EA5" w:rsidP="000B14AD">
      <w:pPr>
        <w:pStyle w:val="LDSecHead"/>
      </w:pPr>
    </w:p>
    <w:p w14:paraId="359DBF69" w14:textId="77777777" w:rsidR="00182EA5" w:rsidRDefault="00182EA5" w:rsidP="000B14AD">
      <w:pPr>
        <w:pStyle w:val="LDSecHead"/>
      </w:pPr>
    </w:p>
    <w:p w14:paraId="1363E07B" w14:textId="4C42A4BD" w:rsidR="003B3646" w:rsidRPr="00F17CC6" w:rsidRDefault="00574E3E" w:rsidP="00182EA5">
      <w:pPr>
        <w:pStyle w:val="LDSecHead"/>
        <w:pageBreakBefore/>
      </w:pPr>
      <w:fldSimple w:instr=" SEQ SecNo \* MERGEFORMAT ">
        <w:bookmarkStart w:id="4" w:name="_Toc62819066"/>
        <w:r w:rsidR="003B5A71">
          <w:rPr>
            <w:noProof/>
          </w:rPr>
          <w:t>1</w:t>
        </w:r>
      </w:fldSimple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79A7872D" w14:textId="07756926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3B5A71" w:rsidRPr="003B5A71">
        <w:rPr>
          <w:rStyle w:val="LDItal"/>
        </w:rPr>
        <w:t>Maritime Transport Security (Screening Officer Requirements) Determination 2021</w:t>
      </w:r>
      <w:r w:rsidRPr="000B14AD">
        <w:rPr>
          <w:rStyle w:val="LDItal"/>
        </w:rPr>
        <w:fldChar w:fldCharType="end"/>
      </w:r>
      <w:r>
        <w:t>.</w:t>
      </w:r>
    </w:p>
    <w:bookmarkStart w:id="5" w:name="_Toc454512514"/>
    <w:p w14:paraId="2AF9C7E7" w14:textId="0E724B16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6" w:name="_Toc62819067"/>
      <w:r w:rsidR="003B5A71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5"/>
      <w:bookmarkEnd w:id="6"/>
    </w:p>
    <w:p w14:paraId="4B76BAD0" w14:textId="77777777" w:rsidR="003B3646" w:rsidRPr="00E60519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E60519">
        <w:t xml:space="preserve">immediately after the commencement of Schedule 2 to the </w:t>
      </w:r>
      <w:r w:rsidR="00E60519">
        <w:rPr>
          <w:i/>
        </w:rPr>
        <w:t>Transport Security Amendment (Testing and Training) Act 2020</w:t>
      </w:r>
      <w:r w:rsidR="00E60519">
        <w:t>.</w:t>
      </w:r>
    </w:p>
    <w:bookmarkStart w:id="8" w:name="_Toc62819068"/>
    <w:bookmarkStart w:id="9" w:name="_Toc454512516"/>
    <w:bookmarkEnd w:id="7"/>
    <w:p w14:paraId="57F363E5" w14:textId="789313D2" w:rsidR="003B3646" w:rsidRDefault="00357C07">
      <w:pPr>
        <w:pStyle w:val="LDSecHead"/>
      </w:pPr>
      <w:r>
        <w:rPr>
          <w:b w:val="0"/>
        </w:rPr>
        <w:fldChar w:fldCharType="begin"/>
      </w:r>
      <w:r>
        <w:instrText xml:space="preserve"> SEQ SecNo \* MERGEFORMAT </w:instrText>
      </w:r>
      <w:r>
        <w:rPr>
          <w:b w:val="0"/>
        </w:rPr>
        <w:fldChar w:fldCharType="separate"/>
      </w:r>
      <w:r w:rsidR="003B5A71">
        <w:rPr>
          <w:noProof/>
        </w:rPr>
        <w:t>3</w:t>
      </w:r>
      <w:r>
        <w:rPr>
          <w:b w:val="0"/>
        </w:rPr>
        <w:fldChar w:fldCharType="end"/>
      </w:r>
      <w:r w:rsidR="00D2453F">
        <w:tab/>
      </w:r>
      <w:bookmarkStart w:id="10" w:name="_Toc62819069"/>
      <w:bookmarkEnd w:id="8"/>
      <w:r w:rsidR="003B3646" w:rsidRPr="00F17CC6">
        <w:t>Definitions</w:t>
      </w:r>
      <w:bookmarkEnd w:id="9"/>
      <w:bookmarkEnd w:id="10"/>
    </w:p>
    <w:p w14:paraId="1A7A2A0C" w14:textId="1613CED4" w:rsidR="00863559" w:rsidRDefault="00C61532" w:rsidP="00175066">
      <w:pPr>
        <w:pStyle w:val="LDNote"/>
      </w:pPr>
      <w:r w:rsidRPr="00BD4F43">
        <w:rPr>
          <w:i/>
        </w:rPr>
        <w:t>Note</w:t>
      </w:r>
      <w:r>
        <w:tab/>
      </w:r>
      <w:r w:rsidR="00863559">
        <w:t xml:space="preserve">Some terms used in this </w:t>
      </w:r>
      <w:r w:rsidR="00710657">
        <w:t xml:space="preserve">instrument </w:t>
      </w:r>
      <w:r w:rsidR="00863559">
        <w:t>are define</w:t>
      </w:r>
      <w:r w:rsidR="00EA486A">
        <w:t>d in the Regulations, including MSIC.</w:t>
      </w:r>
    </w:p>
    <w:p w14:paraId="2F4C2FF8" w14:textId="7DAF3513" w:rsidR="00E5722B" w:rsidRDefault="003B3646" w:rsidP="00EA4A33">
      <w:pPr>
        <w:pStyle w:val="LDSec1"/>
        <w:keepNext/>
        <w:spacing w:after="120"/>
        <w:ind w:left="0" w:firstLine="0"/>
      </w:pPr>
      <w:r w:rsidRPr="00F17CC6">
        <w:tab/>
      </w:r>
      <w:r w:rsidR="004A3828">
        <w:tab/>
      </w:r>
      <w:r w:rsidRPr="00F17CC6">
        <w:t>In this instrument</w:t>
      </w:r>
      <w:r w:rsidR="00E5722B">
        <w:t>:</w:t>
      </w:r>
    </w:p>
    <w:p w14:paraId="241BA1BF" w14:textId="4E036923" w:rsidR="009F442B" w:rsidRPr="00AB473B" w:rsidRDefault="00AB473B" w:rsidP="00EA4A33">
      <w:pPr>
        <w:pStyle w:val="LDdefinition"/>
        <w:spacing w:after="120"/>
      </w:pPr>
      <w:r>
        <w:rPr>
          <w:b/>
          <w:i/>
        </w:rPr>
        <w:t xml:space="preserve">Act </w:t>
      </w:r>
      <w:r>
        <w:t xml:space="preserve">means the </w:t>
      </w:r>
      <w:r w:rsidR="00876C22">
        <w:rPr>
          <w:i/>
        </w:rPr>
        <w:t>Maritime</w:t>
      </w:r>
      <w:r>
        <w:rPr>
          <w:i/>
        </w:rPr>
        <w:t xml:space="preserve"> Transport </w:t>
      </w:r>
      <w:r w:rsidR="00876C22">
        <w:rPr>
          <w:i/>
        </w:rPr>
        <w:t>and Offshore Facilities Security Act 2003</w:t>
      </w:r>
      <w:r>
        <w:t>.</w:t>
      </w:r>
    </w:p>
    <w:p w14:paraId="15F5438E" w14:textId="10F24E45" w:rsidR="00994A0D" w:rsidRDefault="00994A0D" w:rsidP="00994A0D">
      <w:pPr>
        <w:pStyle w:val="LDdefinition"/>
        <w:spacing w:after="120"/>
      </w:pPr>
      <w:r w:rsidRPr="00EA4A33">
        <w:rPr>
          <w:rStyle w:val="LDBoldItal"/>
        </w:rPr>
        <w:t>existing screening officer</w:t>
      </w:r>
      <w:r>
        <w:t xml:space="preserve"> means a </w:t>
      </w:r>
      <w:r w:rsidR="00710657">
        <w:t xml:space="preserve">screening officer </w:t>
      </w:r>
      <w:r>
        <w:t>who:</w:t>
      </w:r>
    </w:p>
    <w:p w14:paraId="7D2D66BD" w14:textId="0D27FADD" w:rsidR="00994A0D" w:rsidRDefault="00994A0D" w:rsidP="00994A0D">
      <w:pPr>
        <w:pStyle w:val="LDP1a"/>
      </w:pPr>
      <w:r>
        <w:t>(a)</w:t>
      </w:r>
      <w:r>
        <w:tab/>
        <w:t xml:space="preserve">was engaged or employed by a </w:t>
      </w:r>
      <w:r w:rsidR="001E76AF">
        <w:t>port facility operator</w:t>
      </w:r>
      <w:r>
        <w:t xml:space="preserve"> as a screening officer at any time in the 12 months before this instrument commences; and </w:t>
      </w:r>
    </w:p>
    <w:p w14:paraId="51CB5DCA" w14:textId="77777777" w:rsidR="00994A0D" w:rsidRPr="00406E7B" w:rsidRDefault="00994A0D" w:rsidP="00994A0D">
      <w:pPr>
        <w:pStyle w:val="LDP1a"/>
      </w:pPr>
      <w:r>
        <w:t>(b)</w:t>
      </w:r>
      <w:r>
        <w:tab/>
        <w:t xml:space="preserve">since the commencement of this instrument has not ceased engagement or employment as a screening officer for any period of at least 24 months. </w:t>
      </w:r>
    </w:p>
    <w:p w14:paraId="3509C9DD" w14:textId="37E85B2E" w:rsidR="00F47B33" w:rsidRDefault="002B0595" w:rsidP="00C77EEB">
      <w:pPr>
        <w:pStyle w:val="LDdefinition"/>
        <w:spacing w:after="120"/>
      </w:pPr>
      <w:r w:rsidRPr="002B0595">
        <w:rPr>
          <w:b/>
          <w:i/>
        </w:rPr>
        <w:t>independent screening decision</w:t>
      </w:r>
      <w:r>
        <w:t xml:space="preserve"> means a decision whether to allow a person, personal effects, carry-on baggage, goods </w:t>
      </w:r>
      <w:r w:rsidR="00357C07">
        <w:t>or a vehicle</w:t>
      </w:r>
      <w:r>
        <w:t xml:space="preserve"> to pass through </w:t>
      </w:r>
      <w:r w:rsidR="007B5C3E">
        <w:t xml:space="preserve">a </w:t>
      </w:r>
      <w:r>
        <w:t>screening point</w:t>
      </w:r>
      <w:r w:rsidR="00024659">
        <w:t>,</w:t>
      </w:r>
      <w:r>
        <w:t xml:space="preserve"> without prompting or guidance from a supervising screening officer. </w:t>
      </w:r>
    </w:p>
    <w:p w14:paraId="12FD5D34" w14:textId="43DABB61" w:rsidR="00CE377E" w:rsidRDefault="00CE377E" w:rsidP="00EA4A33">
      <w:pPr>
        <w:pStyle w:val="LDdefinition"/>
        <w:spacing w:after="120"/>
      </w:pPr>
      <w:r w:rsidRPr="00EA4A33">
        <w:rPr>
          <w:rStyle w:val="LDBoldItal"/>
        </w:rPr>
        <w:t>new screening officer</w:t>
      </w:r>
      <w:r>
        <w:t xml:space="preserve"> means a </w:t>
      </w:r>
      <w:r w:rsidR="0047601B">
        <w:t xml:space="preserve">screening officer </w:t>
      </w:r>
      <w:r>
        <w:t>who is:</w:t>
      </w:r>
    </w:p>
    <w:p w14:paraId="1CED45A6" w14:textId="7C024C45" w:rsidR="00CE377E" w:rsidRDefault="00CE377E" w:rsidP="00EA4A33">
      <w:pPr>
        <w:pStyle w:val="LDP1a"/>
      </w:pPr>
      <w:r>
        <w:t>(a)</w:t>
      </w:r>
      <w:r>
        <w:tab/>
        <w:t>not an existing screening officer; and</w:t>
      </w:r>
    </w:p>
    <w:p w14:paraId="5595ACCC" w14:textId="175B6840" w:rsidR="00CE377E" w:rsidRDefault="00CE377E" w:rsidP="00EA4A33">
      <w:pPr>
        <w:pStyle w:val="LDP1a"/>
        <w:rPr>
          <w:noProof/>
        </w:rPr>
      </w:pPr>
      <w:r>
        <w:t>(b)</w:t>
      </w:r>
      <w:r>
        <w:tab/>
        <w:t xml:space="preserve">engaged or employed by a </w:t>
      </w:r>
      <w:r w:rsidR="00182EA5">
        <w:t>port facility operator</w:t>
      </w:r>
      <w:r>
        <w:t xml:space="preserve"> as a screening officer after this instrument commences.</w:t>
      </w:r>
    </w:p>
    <w:p w14:paraId="1F3526E7" w14:textId="3B2BA0F6" w:rsidR="00153E97" w:rsidRPr="00153E97" w:rsidRDefault="00153E97" w:rsidP="00C77EEB">
      <w:pPr>
        <w:pStyle w:val="LDdefinition"/>
        <w:spacing w:after="120"/>
        <w:ind w:left="720"/>
      </w:pPr>
      <w:r>
        <w:rPr>
          <w:b/>
          <w:i/>
        </w:rPr>
        <w:t>Regulations</w:t>
      </w:r>
      <w:r>
        <w:t xml:space="preserve"> means the </w:t>
      </w:r>
      <w:r w:rsidR="00386C7A">
        <w:rPr>
          <w:i/>
        </w:rPr>
        <w:t>Maritime</w:t>
      </w:r>
      <w:r>
        <w:rPr>
          <w:i/>
        </w:rPr>
        <w:t xml:space="preserve"> Transport </w:t>
      </w:r>
      <w:r w:rsidR="00386C7A">
        <w:rPr>
          <w:i/>
        </w:rPr>
        <w:t xml:space="preserve">and Offshore Facilities </w:t>
      </w:r>
      <w:r>
        <w:rPr>
          <w:i/>
        </w:rPr>
        <w:t>Security Regulations</w:t>
      </w:r>
      <w:r w:rsidR="00A26761">
        <w:rPr>
          <w:i/>
        </w:rPr>
        <w:t> </w:t>
      </w:r>
      <w:r>
        <w:rPr>
          <w:i/>
        </w:rPr>
        <w:t>200</w:t>
      </w:r>
      <w:r w:rsidR="00386C7A">
        <w:rPr>
          <w:i/>
        </w:rPr>
        <w:t>3</w:t>
      </w:r>
      <w:r>
        <w:t>.</w:t>
      </w:r>
    </w:p>
    <w:bookmarkStart w:id="11" w:name="_Toc62819070"/>
    <w:bookmarkEnd w:id="3"/>
    <w:p w14:paraId="235A46CA" w14:textId="187A30F7" w:rsidR="00A35ED5" w:rsidRDefault="00357C07" w:rsidP="00A35ED5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3B5A71">
        <w:rPr>
          <w:noProof/>
        </w:rPr>
        <w:t>4</w:t>
      </w:r>
      <w:r>
        <w:fldChar w:fldCharType="end"/>
      </w:r>
      <w:r w:rsidR="00A35ED5">
        <w:rPr>
          <w:noProof/>
        </w:rPr>
        <w:tab/>
        <w:t>Application</w:t>
      </w:r>
    </w:p>
    <w:p w14:paraId="55E3F1CC" w14:textId="719DA5F0" w:rsidR="00A35ED5" w:rsidRDefault="00A35ED5" w:rsidP="00EA4A33">
      <w:pPr>
        <w:pStyle w:val="LDSec1"/>
      </w:pPr>
      <w:r>
        <w:tab/>
      </w:r>
      <w:r>
        <w:tab/>
        <w:t xml:space="preserve">This </w:t>
      </w:r>
      <w:r w:rsidR="00A9041E">
        <w:t>instrument determines re</w:t>
      </w:r>
      <w:r w:rsidR="00BC7F0E">
        <w:t>quirements</w:t>
      </w:r>
      <w:r w:rsidR="00D14A55">
        <w:t xml:space="preserve"> under section </w:t>
      </w:r>
      <w:r w:rsidR="00775D3F">
        <w:t>165A</w:t>
      </w:r>
      <w:r w:rsidR="00D14A55">
        <w:t xml:space="preserve"> of the Act</w:t>
      </w:r>
      <w:r w:rsidR="00BC7F0E">
        <w:t xml:space="preserve"> for</w:t>
      </w:r>
      <w:r w:rsidR="007C3B46">
        <w:t xml:space="preserve"> </w:t>
      </w:r>
      <w:r w:rsidR="00BC7F0E">
        <w:t>screening officers</w:t>
      </w:r>
      <w:r w:rsidR="00CE377E">
        <w:t>.</w:t>
      </w:r>
    </w:p>
    <w:p w14:paraId="125B1546" w14:textId="1A26D402" w:rsidR="005B0701" w:rsidRDefault="00CE377E" w:rsidP="00EA4A33">
      <w:pPr>
        <w:pStyle w:val="LDSecHead"/>
      </w:pPr>
      <w:r w:rsidDel="00CE377E">
        <w:t xml:space="preserve"> </w:t>
      </w:r>
      <w:r w:rsidR="00CD6528">
        <w:fldChar w:fldCharType="begin"/>
      </w:r>
      <w:r w:rsidR="00CD6528">
        <w:instrText xml:space="preserve"> SEQ SecNo \* MERGEFORMAT </w:instrText>
      </w:r>
      <w:r w:rsidR="00CD6528">
        <w:fldChar w:fldCharType="separate"/>
      </w:r>
      <w:r w:rsidR="003B5A71">
        <w:rPr>
          <w:noProof/>
        </w:rPr>
        <w:t>5</w:t>
      </w:r>
      <w:r w:rsidR="00CD6528">
        <w:rPr>
          <w:noProof/>
        </w:rPr>
        <w:fldChar w:fldCharType="end"/>
      </w:r>
      <w:r w:rsidR="005B0701">
        <w:rPr>
          <w:noProof/>
        </w:rPr>
        <w:tab/>
        <w:t>Qualifications</w:t>
      </w:r>
      <w:bookmarkEnd w:id="11"/>
    </w:p>
    <w:p w14:paraId="56789048" w14:textId="77777777" w:rsidR="00E9103E" w:rsidRDefault="005B0701" w:rsidP="004224BD">
      <w:pPr>
        <w:pStyle w:val="LDSec1"/>
        <w:keepNext/>
      </w:pPr>
      <w:r>
        <w:tab/>
        <w:t>(</w:t>
      </w:r>
      <w:r w:rsidR="00D14A55">
        <w:t>1</w:t>
      </w:r>
      <w:r>
        <w:t>)</w:t>
      </w:r>
      <w:r>
        <w:tab/>
      </w:r>
      <w:r w:rsidR="004224BD">
        <w:t>A</w:t>
      </w:r>
      <w:r w:rsidR="004224BD" w:rsidRPr="00D14A55">
        <w:t xml:space="preserve"> </w:t>
      </w:r>
      <w:r w:rsidR="004224BD" w:rsidRPr="00EA4A33">
        <w:t>new screening officer</w:t>
      </w:r>
      <w:r w:rsidR="004224BD">
        <w:t xml:space="preserve"> must hold</w:t>
      </w:r>
      <w:r w:rsidR="004224BD" w:rsidRPr="00D14A55">
        <w:t xml:space="preserve"> a</w:t>
      </w:r>
      <w:r w:rsidR="00E9103E">
        <w:t>ny of the following qualifications:</w:t>
      </w:r>
    </w:p>
    <w:p w14:paraId="2D93695F" w14:textId="7E924AE9" w:rsidR="005B0701" w:rsidRDefault="00E9103E" w:rsidP="00E9103E">
      <w:pPr>
        <w:pStyle w:val="LDP1a"/>
      </w:pPr>
      <w:r>
        <w:t>(a)</w:t>
      </w:r>
      <w:r>
        <w:tab/>
      </w:r>
      <w:r w:rsidR="004224BD" w:rsidRPr="00D14A55">
        <w:t>Certificate II</w:t>
      </w:r>
      <w:r w:rsidR="004224BD">
        <w:t xml:space="preserve"> i</w:t>
      </w:r>
      <w:r>
        <w:t>n Transport Security Protection;</w:t>
      </w:r>
    </w:p>
    <w:p w14:paraId="4D50CCC5" w14:textId="7E29E9A4" w:rsidR="00E9103E" w:rsidRPr="00D14A55" w:rsidRDefault="00E9103E" w:rsidP="00E9103E">
      <w:pPr>
        <w:pStyle w:val="LDP1a"/>
      </w:pPr>
      <w:r>
        <w:t>(b)</w:t>
      </w:r>
      <w:r>
        <w:tab/>
        <w:t xml:space="preserve">a qualification that the Secretary is satisfied </w:t>
      </w:r>
      <w:r w:rsidR="008172D2">
        <w:t>will enable the holder to carry out the duties of a screening officer under the Act.</w:t>
      </w:r>
    </w:p>
    <w:p w14:paraId="66ECB145" w14:textId="77777777" w:rsidR="004224BD" w:rsidRPr="00D14A55" w:rsidRDefault="00C364F7" w:rsidP="004224BD">
      <w:pPr>
        <w:pStyle w:val="LDSec1"/>
        <w:keepNext/>
      </w:pPr>
      <w:r w:rsidRPr="00D14A55">
        <w:tab/>
        <w:t>(</w:t>
      </w:r>
      <w:r w:rsidR="00D14A55">
        <w:t>2</w:t>
      </w:r>
      <w:r w:rsidRPr="00D14A55">
        <w:t>)</w:t>
      </w:r>
      <w:r w:rsidRPr="00D14A55">
        <w:tab/>
      </w:r>
      <w:r w:rsidR="004224BD">
        <w:t>A</w:t>
      </w:r>
      <w:r w:rsidR="004224BD" w:rsidRPr="00D14A55">
        <w:t xml:space="preserve">n </w:t>
      </w:r>
      <w:r w:rsidR="004224BD" w:rsidRPr="00EA4A33">
        <w:t xml:space="preserve">existing screening officer </w:t>
      </w:r>
      <w:r w:rsidR="004224BD">
        <w:t>must hold any of the following qualifications</w:t>
      </w:r>
      <w:r w:rsidR="004224BD" w:rsidRPr="00D14A55">
        <w:t>:</w:t>
      </w:r>
    </w:p>
    <w:p w14:paraId="21599B5B" w14:textId="5B57B8C1" w:rsidR="004224BD" w:rsidRPr="00D14A55" w:rsidRDefault="004224BD" w:rsidP="004224BD">
      <w:pPr>
        <w:pStyle w:val="LDP1a"/>
      </w:pPr>
      <w:r w:rsidRPr="00D14A55">
        <w:t>(a)</w:t>
      </w:r>
      <w:r w:rsidRPr="00D14A55">
        <w:tab/>
        <w:t xml:space="preserve">Certificate II in Security </w:t>
      </w:r>
      <w:r w:rsidR="00775D3F">
        <w:t>Operations</w:t>
      </w:r>
      <w:r w:rsidRPr="00D14A55">
        <w:t>;</w:t>
      </w:r>
    </w:p>
    <w:p w14:paraId="05A9AC22" w14:textId="707AC90B" w:rsidR="004224BD" w:rsidRDefault="004224BD" w:rsidP="004224BD">
      <w:pPr>
        <w:pStyle w:val="LDP1a"/>
      </w:pPr>
      <w:r w:rsidRPr="00D14A55">
        <w:t>(b)</w:t>
      </w:r>
      <w:r w:rsidRPr="00D14A55">
        <w:tab/>
        <w:t xml:space="preserve">a qualification that the Secretary is satisfied is equivalent to a Certificate II in Security </w:t>
      </w:r>
      <w:r>
        <w:t>Operations</w:t>
      </w:r>
      <w:r w:rsidRPr="00D14A55">
        <w:t>;</w:t>
      </w:r>
    </w:p>
    <w:p w14:paraId="317F9492" w14:textId="22036EAE" w:rsidR="00B17C7A" w:rsidRPr="00D14A55" w:rsidRDefault="00B17C7A" w:rsidP="004224BD">
      <w:pPr>
        <w:pStyle w:val="LDP1a"/>
      </w:pPr>
      <w:r>
        <w:t>(c)</w:t>
      </w:r>
      <w:r>
        <w:tab/>
      </w:r>
      <w:r w:rsidR="00827127">
        <w:t>training and experience acquired while working as a security guard that is sufficient to satisfy the requirements for obtaining a security guard license in the state or territory where the person intends to work as a screening officer;</w:t>
      </w:r>
    </w:p>
    <w:p w14:paraId="593D3F0F" w14:textId="3607888E" w:rsidR="004224BD" w:rsidRDefault="004224BD" w:rsidP="004224BD">
      <w:pPr>
        <w:pStyle w:val="LDP1a"/>
      </w:pPr>
      <w:r w:rsidRPr="00D14A55">
        <w:t>(</w:t>
      </w:r>
      <w:r w:rsidR="00A26761">
        <w:t>d</w:t>
      </w:r>
      <w:r w:rsidRPr="00D14A55">
        <w:t>)</w:t>
      </w:r>
      <w:r w:rsidRPr="00D14A55">
        <w:tab/>
        <w:t>Certificate II in Transport Security Protection.</w:t>
      </w:r>
    </w:p>
    <w:p w14:paraId="5A0E8A19" w14:textId="0804D0F4" w:rsidR="00710657" w:rsidRDefault="00710657" w:rsidP="00C769C8">
      <w:pPr>
        <w:pStyle w:val="LDSec1"/>
        <w:keepNext/>
      </w:pPr>
      <w:r>
        <w:lastRenderedPageBreak/>
        <w:tab/>
        <w:t>(3)</w:t>
      </w:r>
      <w:r>
        <w:tab/>
        <w:t>The qualifications mentioned in this section for a screening officer who is an existing screening officer or a new screening officer are required for the screening officer to carry out each power and function mentioned in Division 6 of Part 8 of the Act.</w:t>
      </w:r>
    </w:p>
    <w:p w14:paraId="54A4F6F9" w14:textId="68F356CA" w:rsidR="0002687B" w:rsidRDefault="0002687B" w:rsidP="00827127">
      <w:pPr>
        <w:pStyle w:val="LDNote"/>
      </w:pPr>
      <w:r>
        <w:rPr>
          <w:rStyle w:val="LDItal"/>
        </w:rPr>
        <w:t>Note</w:t>
      </w:r>
      <w:r>
        <w:tab/>
      </w:r>
      <w:r w:rsidR="00650AFA">
        <w:t>T</w:t>
      </w:r>
      <w:r>
        <w:t xml:space="preserve">he Secretary may exempt a class of screening officers from </w:t>
      </w:r>
      <w:r w:rsidR="00C82D9D">
        <w:t>any</w:t>
      </w:r>
      <w:r w:rsidR="00650AFA">
        <w:t xml:space="preserve"> of these</w:t>
      </w:r>
      <w:r>
        <w:t xml:space="preserve"> requirements</w:t>
      </w:r>
      <w:r w:rsidR="00650AFA">
        <w:t xml:space="preserve">—see Act, </w:t>
      </w:r>
      <w:r w:rsidR="00C82D9D">
        <w:t>section </w:t>
      </w:r>
      <w:r w:rsidR="00827127">
        <w:t>165</w:t>
      </w:r>
      <w:r w:rsidR="00650AFA">
        <w:t>B.</w:t>
      </w:r>
    </w:p>
    <w:bookmarkStart w:id="12" w:name="_Toc62819071"/>
    <w:p w14:paraId="0B3E39B5" w14:textId="6985005E" w:rsidR="005B0701" w:rsidRDefault="00357C07" w:rsidP="005B0701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3B5A71">
        <w:rPr>
          <w:noProof/>
        </w:rPr>
        <w:t>6</w:t>
      </w:r>
      <w:r>
        <w:fldChar w:fldCharType="end"/>
      </w:r>
      <w:r w:rsidR="005B0701">
        <w:rPr>
          <w:noProof/>
        </w:rPr>
        <w:tab/>
        <w:t>Training</w:t>
      </w:r>
      <w:bookmarkEnd w:id="12"/>
      <w:r w:rsidR="005B0701">
        <w:rPr>
          <w:noProof/>
        </w:rPr>
        <w:t xml:space="preserve"> </w:t>
      </w:r>
    </w:p>
    <w:p w14:paraId="60D6FCCA" w14:textId="3F359873" w:rsidR="002D11DD" w:rsidRPr="00D14A55" w:rsidRDefault="00863559" w:rsidP="002D11DD">
      <w:pPr>
        <w:pStyle w:val="LDSec1"/>
      </w:pPr>
      <w:r>
        <w:tab/>
      </w:r>
      <w:r>
        <w:tab/>
      </w:r>
      <w:r w:rsidR="002D11DD">
        <w:t xml:space="preserve">The training requirement for a person who is a </w:t>
      </w:r>
      <w:r w:rsidR="002D11DD" w:rsidRPr="004F72B3">
        <w:t>new screening officer</w:t>
      </w:r>
      <w:r w:rsidR="002D11DD">
        <w:t xml:space="preserve"> or an existing screening officer is that, until the person’s supervisor is satisfied the person is competent as a screening officer and while on duty as a screening officer, the person</w:t>
      </w:r>
      <w:r w:rsidR="002D11DD" w:rsidRPr="00D14A55">
        <w:t>:</w:t>
      </w:r>
    </w:p>
    <w:p w14:paraId="32ACB38B" w14:textId="20384D22" w:rsidR="002D11DD" w:rsidRPr="00D14A55" w:rsidRDefault="002D11DD" w:rsidP="002D11DD">
      <w:pPr>
        <w:pStyle w:val="LDP1a"/>
      </w:pPr>
      <w:r>
        <w:t>(a</w:t>
      </w:r>
      <w:r w:rsidRPr="00D14A55">
        <w:t>)</w:t>
      </w:r>
      <w:r w:rsidRPr="00D14A55">
        <w:tab/>
      </w:r>
      <w:r>
        <w:t>is</w:t>
      </w:r>
      <w:r w:rsidRPr="00D14A55">
        <w:t xml:space="preserve"> </w:t>
      </w:r>
      <w:r w:rsidR="00994A0D" w:rsidRPr="00D14A55">
        <w:t>supervised by a</w:t>
      </w:r>
      <w:r w:rsidR="00994A0D">
        <w:t xml:space="preserve"> screening officer capable of making an independent screening decision</w:t>
      </w:r>
      <w:r w:rsidR="00994A0D" w:rsidRPr="00D14A55">
        <w:t>; and</w:t>
      </w:r>
    </w:p>
    <w:p w14:paraId="2670A407" w14:textId="77777777" w:rsidR="002D11DD" w:rsidRDefault="002D11DD" w:rsidP="002D11DD">
      <w:pPr>
        <w:pStyle w:val="LDP1a"/>
      </w:pPr>
      <w:r>
        <w:t>(b</w:t>
      </w:r>
      <w:r w:rsidRPr="00D14A55">
        <w:t>)</w:t>
      </w:r>
      <w:r w:rsidRPr="00D14A55">
        <w:tab/>
      </w:r>
      <w:r>
        <w:t>does</w:t>
      </w:r>
      <w:r w:rsidRPr="00D14A55">
        <w:t xml:space="preserve"> not make an ind</w:t>
      </w:r>
      <w:r>
        <w:t>ependent screening decision.</w:t>
      </w:r>
    </w:p>
    <w:p w14:paraId="2C21749B" w14:textId="433F4F2E" w:rsidR="005A5B9C" w:rsidRDefault="005A5B9C" w:rsidP="005A5B9C">
      <w:pPr>
        <w:pStyle w:val="LDNote"/>
      </w:pPr>
      <w:r>
        <w:rPr>
          <w:rStyle w:val="LDItal"/>
        </w:rPr>
        <w:t>Note</w:t>
      </w:r>
      <w:r>
        <w:tab/>
        <w:t>The Secretary may exempt a class of screening officers from 1 or more of these requirements—se</w:t>
      </w:r>
      <w:r w:rsidR="00827127">
        <w:t>e Act, section 165</w:t>
      </w:r>
      <w:r>
        <w:t>B.</w:t>
      </w:r>
    </w:p>
    <w:bookmarkStart w:id="13" w:name="_Toc62819072"/>
    <w:p w14:paraId="3400257D" w14:textId="71CEA7D3" w:rsidR="00903CD7" w:rsidRDefault="00320550" w:rsidP="00171F67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3B5A71">
        <w:rPr>
          <w:noProof/>
        </w:rPr>
        <w:t>7</w:t>
      </w:r>
      <w:r>
        <w:fldChar w:fldCharType="end"/>
      </w:r>
      <w:r w:rsidR="00171F67">
        <w:rPr>
          <w:noProof/>
        </w:rPr>
        <w:tab/>
      </w:r>
      <w:r w:rsidR="001A1635">
        <w:rPr>
          <w:noProof/>
        </w:rPr>
        <w:t>Maritime</w:t>
      </w:r>
      <w:r w:rsidR="00171F67">
        <w:rPr>
          <w:noProof/>
        </w:rPr>
        <w:t xml:space="preserve"> </w:t>
      </w:r>
      <w:r w:rsidR="00C82D9D">
        <w:rPr>
          <w:noProof/>
        </w:rPr>
        <w:t>s</w:t>
      </w:r>
      <w:r w:rsidR="00171F67">
        <w:rPr>
          <w:noProof/>
        </w:rPr>
        <w:t xml:space="preserve">ecurity </w:t>
      </w:r>
      <w:r w:rsidR="00C82D9D">
        <w:rPr>
          <w:noProof/>
        </w:rPr>
        <w:t>identification c</w:t>
      </w:r>
      <w:r w:rsidR="00171F67">
        <w:rPr>
          <w:noProof/>
        </w:rPr>
        <w:t>ards</w:t>
      </w:r>
      <w:bookmarkEnd w:id="13"/>
    </w:p>
    <w:p w14:paraId="0E92D6A8" w14:textId="77777777" w:rsidR="00C769C8" w:rsidRDefault="00C66140" w:rsidP="00C769C8">
      <w:pPr>
        <w:pStyle w:val="LDSec1"/>
      </w:pPr>
      <w:r>
        <w:tab/>
      </w:r>
      <w:r>
        <w:tab/>
      </w:r>
      <w:r w:rsidR="00BE0A06">
        <w:t>A</w:t>
      </w:r>
      <w:r w:rsidR="00941FC7">
        <w:t xml:space="preserve"> screening officer must </w:t>
      </w:r>
      <w:r w:rsidR="007319D0">
        <w:t xml:space="preserve">at all times display </w:t>
      </w:r>
      <w:r w:rsidR="00863559">
        <w:t>a valid MSIC</w:t>
      </w:r>
      <w:r w:rsidR="00D80BA0">
        <w:t xml:space="preserve"> when</w:t>
      </w:r>
      <w:r w:rsidR="00C769C8">
        <w:t xml:space="preserve"> </w:t>
      </w:r>
      <w:r w:rsidR="00941FC7">
        <w:t>on duty</w:t>
      </w:r>
      <w:r w:rsidR="00710657">
        <w:t>.</w:t>
      </w:r>
    </w:p>
    <w:p w14:paraId="27ED8E07" w14:textId="26546426" w:rsidR="00941FC7" w:rsidRPr="00C769C8" w:rsidRDefault="00710657" w:rsidP="00C769C8">
      <w:pPr>
        <w:pStyle w:val="LDNote"/>
        <w:rPr>
          <w:rStyle w:val="LDItal"/>
          <w:i w:val="0"/>
          <w:sz w:val="24"/>
        </w:rPr>
      </w:pPr>
      <w:r>
        <w:rPr>
          <w:rStyle w:val="LDItal"/>
        </w:rPr>
        <w:t>Note</w:t>
      </w:r>
      <w:r w:rsidR="00C82D9D" w:rsidRPr="00C769C8">
        <w:rPr>
          <w:rStyle w:val="LDItal"/>
        </w:rPr>
        <w:tab/>
      </w:r>
      <w:r w:rsidRPr="00C769C8">
        <w:rPr>
          <w:rStyle w:val="LDItal"/>
          <w:i w:val="0"/>
        </w:rPr>
        <w:t>A screening officer must also properly display a valid MSIC when otherwise required by the Regulations.</w:t>
      </w:r>
    </w:p>
    <w:bookmarkStart w:id="14" w:name="_Toc62819073"/>
    <w:p w14:paraId="3F61F6E5" w14:textId="0648CFA6" w:rsidR="00746D11" w:rsidRDefault="00357C07" w:rsidP="00746D11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3B5A71">
        <w:rPr>
          <w:noProof/>
        </w:rPr>
        <w:t>8</w:t>
      </w:r>
      <w:r>
        <w:fldChar w:fldCharType="end"/>
      </w:r>
      <w:r w:rsidR="00746D11">
        <w:rPr>
          <w:noProof/>
        </w:rPr>
        <w:tab/>
        <w:t>Uniforms</w:t>
      </w:r>
      <w:bookmarkEnd w:id="14"/>
    </w:p>
    <w:p w14:paraId="2C497EE1" w14:textId="70F3625E" w:rsidR="00171F67" w:rsidRDefault="00AF1745" w:rsidP="00AF1745">
      <w:pPr>
        <w:pStyle w:val="LDSec1"/>
      </w:pPr>
      <w:r>
        <w:tab/>
      </w:r>
      <w:r>
        <w:tab/>
      </w:r>
      <w:r w:rsidR="004A3828">
        <w:t>A s</w:t>
      </w:r>
      <w:r>
        <w:t xml:space="preserve">creening officer </w:t>
      </w:r>
      <w:r w:rsidR="004A3828">
        <w:t>must</w:t>
      </w:r>
      <w:r>
        <w:t xml:space="preserve"> wear a distinctive and recognisable uniform. </w:t>
      </w:r>
    </w:p>
    <w:p w14:paraId="5079008F" w14:textId="77777777" w:rsidR="00357C07" w:rsidRPr="00746D11" w:rsidRDefault="00357C07" w:rsidP="00EA4A33">
      <w:pPr>
        <w:pStyle w:val="LDLine"/>
      </w:pPr>
    </w:p>
    <w:p w14:paraId="4A68B5D1" w14:textId="7D0E3630" w:rsidR="00C562C7" w:rsidRPr="00051051" w:rsidRDefault="00C562C7" w:rsidP="00051051">
      <w:pPr>
        <w:spacing w:line="240" w:lineRule="auto"/>
        <w:rPr>
          <w:rFonts w:eastAsia="Times New Roman" w:cs="Times New Roman"/>
          <w:sz w:val="24"/>
          <w:szCs w:val="24"/>
        </w:rPr>
      </w:pPr>
    </w:p>
    <w:sectPr w:rsidR="00C562C7" w:rsidRPr="00051051" w:rsidSect="001C6494">
      <w:footerReference w:type="default" r:id="rId12"/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DCCF" w14:textId="77777777" w:rsidR="00DC332C" w:rsidRDefault="00DC332C" w:rsidP="00715914">
      <w:pPr>
        <w:spacing w:line="240" w:lineRule="auto"/>
      </w:pPr>
      <w:r>
        <w:separator/>
      </w:r>
    </w:p>
    <w:p w14:paraId="732DC5DE" w14:textId="77777777" w:rsidR="00DC332C" w:rsidRDefault="00DC332C"/>
    <w:p w14:paraId="3E0CD03B" w14:textId="77777777" w:rsidR="00DC332C" w:rsidRDefault="00DC332C"/>
  </w:endnote>
  <w:endnote w:type="continuationSeparator" w:id="0">
    <w:p w14:paraId="08CF613E" w14:textId="77777777" w:rsidR="00DC332C" w:rsidRDefault="00DC332C" w:rsidP="00715914">
      <w:pPr>
        <w:spacing w:line="240" w:lineRule="auto"/>
      </w:pPr>
      <w:r>
        <w:continuationSeparator/>
      </w:r>
    </w:p>
    <w:p w14:paraId="16D239A7" w14:textId="77777777" w:rsidR="00DC332C" w:rsidRDefault="00DC332C"/>
    <w:p w14:paraId="19FA8301" w14:textId="77777777" w:rsidR="00DC332C" w:rsidRDefault="00DC3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6092" w14:textId="26DD3AC2" w:rsidR="00893A2E" w:rsidRPr="000E0755" w:rsidRDefault="00893A2E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3B5A71" w:rsidRPr="003B5A71">
      <w:rPr>
        <w:rStyle w:val="LDItal"/>
      </w:rPr>
      <w:t>Maritime Transport Security (Screening Officer Requirements) Determination 2021</w:t>
    </w:r>
    <w:r w:rsidRPr="007C5FDD">
      <w:rPr>
        <w:rStyle w:val="LDItal"/>
      </w:rPr>
      <w:fldChar w:fldCharType="end"/>
    </w:r>
    <w:r w:rsidR="000E0755">
      <w:rPr>
        <w:rStyle w:val="LDItal"/>
      </w:rPr>
      <w:t xml:space="preserve"> </w:t>
    </w:r>
    <w:r w:rsidR="000E0755">
      <w:rPr>
        <w:rStyle w:val="LDItal"/>
        <w:i w:val="0"/>
      </w:rPr>
      <w:t>LIN 21/051</w:t>
    </w:r>
  </w:p>
  <w:p w14:paraId="0CD091F7" w14:textId="4E9A4766" w:rsidR="00893A2E" w:rsidRPr="007C5FDD" w:rsidRDefault="00893A2E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D65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F5FA" w14:textId="77777777" w:rsidR="00DC332C" w:rsidRDefault="00DC332C" w:rsidP="00715914">
      <w:pPr>
        <w:spacing w:line="240" w:lineRule="auto"/>
      </w:pPr>
      <w:r>
        <w:separator/>
      </w:r>
    </w:p>
    <w:p w14:paraId="3C835315" w14:textId="77777777" w:rsidR="00DC332C" w:rsidRDefault="00DC332C"/>
    <w:p w14:paraId="15172F9D" w14:textId="77777777" w:rsidR="00DC332C" w:rsidRDefault="00DC332C"/>
  </w:footnote>
  <w:footnote w:type="continuationSeparator" w:id="0">
    <w:p w14:paraId="157ECFC2" w14:textId="77777777" w:rsidR="00DC332C" w:rsidRDefault="00DC332C" w:rsidP="00715914">
      <w:pPr>
        <w:spacing w:line="240" w:lineRule="auto"/>
      </w:pPr>
      <w:r>
        <w:continuationSeparator/>
      </w:r>
    </w:p>
    <w:p w14:paraId="3CF4F4AF" w14:textId="77777777" w:rsidR="00DC332C" w:rsidRDefault="00DC332C"/>
    <w:p w14:paraId="1C5BA1B0" w14:textId="77777777" w:rsidR="00DC332C" w:rsidRDefault="00DC3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1554"/>
    <w:multiLevelType w:val="hybridMultilevel"/>
    <w:tmpl w:val="E3EC6F46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92BF8"/>
    <w:multiLevelType w:val="hybridMultilevel"/>
    <w:tmpl w:val="FC92F8E0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F67391"/>
    <w:multiLevelType w:val="hybridMultilevel"/>
    <w:tmpl w:val="873EF136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E05B8"/>
    <w:multiLevelType w:val="hybridMultilevel"/>
    <w:tmpl w:val="3A0C3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A56827"/>
    <w:multiLevelType w:val="hybridMultilevel"/>
    <w:tmpl w:val="DFC08556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5" w15:restartNumberingAfterBreak="0">
    <w:nsid w:val="510736CA"/>
    <w:multiLevelType w:val="hybridMultilevel"/>
    <w:tmpl w:val="EE72336C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469101C"/>
    <w:multiLevelType w:val="hybridMultilevel"/>
    <w:tmpl w:val="47B2F91C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94700B"/>
    <w:multiLevelType w:val="hybridMultilevel"/>
    <w:tmpl w:val="3FF4D7D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3" w15:restartNumberingAfterBreak="0">
    <w:nsid w:val="6BF619D7"/>
    <w:multiLevelType w:val="hybridMultilevel"/>
    <w:tmpl w:val="E526915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5" w15:restartNumberingAfterBreak="0">
    <w:nsid w:val="7EB11500"/>
    <w:multiLevelType w:val="hybridMultilevel"/>
    <w:tmpl w:val="92A8E2D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6"/>
  </w:num>
  <w:num w:numId="14">
    <w:abstractNumId w:val="19"/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11"/>
  </w:num>
  <w:num w:numId="20">
    <w:abstractNumId w:val="34"/>
  </w:num>
  <w:num w:numId="21">
    <w:abstractNumId w:val="21"/>
  </w:num>
  <w:num w:numId="22">
    <w:abstractNumId w:val="26"/>
  </w:num>
  <w:num w:numId="23">
    <w:abstractNumId w:val="31"/>
  </w:num>
  <w:num w:numId="24">
    <w:abstractNumId w:val="32"/>
  </w:num>
  <w:num w:numId="25">
    <w:abstractNumId w:val="14"/>
  </w:num>
  <w:num w:numId="26">
    <w:abstractNumId w:val="30"/>
  </w:num>
  <w:num w:numId="27">
    <w:abstractNumId w:val="33"/>
  </w:num>
  <w:num w:numId="28">
    <w:abstractNumId w:val="20"/>
  </w:num>
  <w:num w:numId="29">
    <w:abstractNumId w:val="35"/>
  </w:num>
  <w:num w:numId="30">
    <w:abstractNumId w:val="13"/>
  </w:num>
  <w:num w:numId="31">
    <w:abstractNumId w:val="28"/>
  </w:num>
  <w:num w:numId="32">
    <w:abstractNumId w:val="18"/>
  </w:num>
  <w:num w:numId="33">
    <w:abstractNumId w:val="29"/>
  </w:num>
  <w:num w:numId="34">
    <w:abstractNumId w:val="10"/>
  </w:num>
  <w:num w:numId="35">
    <w:abstractNumId w:val="24"/>
  </w:num>
  <w:num w:numId="36">
    <w:abstractNumId w:val="2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19"/>
    <w:rsid w:val="00000F86"/>
    <w:rsid w:val="00004174"/>
    <w:rsid w:val="00004470"/>
    <w:rsid w:val="00005147"/>
    <w:rsid w:val="0000660A"/>
    <w:rsid w:val="000102EE"/>
    <w:rsid w:val="000136AF"/>
    <w:rsid w:val="00014524"/>
    <w:rsid w:val="00020A40"/>
    <w:rsid w:val="00024496"/>
    <w:rsid w:val="00024659"/>
    <w:rsid w:val="000258B1"/>
    <w:rsid w:val="0002687B"/>
    <w:rsid w:val="000352C3"/>
    <w:rsid w:val="00035566"/>
    <w:rsid w:val="00040A89"/>
    <w:rsid w:val="000437C1"/>
    <w:rsid w:val="0004455A"/>
    <w:rsid w:val="00051051"/>
    <w:rsid w:val="0005365D"/>
    <w:rsid w:val="0005691F"/>
    <w:rsid w:val="000614BF"/>
    <w:rsid w:val="00064923"/>
    <w:rsid w:val="0006709C"/>
    <w:rsid w:val="00071792"/>
    <w:rsid w:val="00074376"/>
    <w:rsid w:val="0007722C"/>
    <w:rsid w:val="00095946"/>
    <w:rsid w:val="000978F5"/>
    <w:rsid w:val="000A3E46"/>
    <w:rsid w:val="000B1474"/>
    <w:rsid w:val="000B14AD"/>
    <w:rsid w:val="000B15CD"/>
    <w:rsid w:val="000B35EB"/>
    <w:rsid w:val="000B3719"/>
    <w:rsid w:val="000C0D65"/>
    <w:rsid w:val="000D05EF"/>
    <w:rsid w:val="000D081D"/>
    <w:rsid w:val="000E0755"/>
    <w:rsid w:val="000E0BC4"/>
    <w:rsid w:val="000E2261"/>
    <w:rsid w:val="000E5A36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1DA3"/>
    <w:rsid w:val="00152336"/>
    <w:rsid w:val="00153E97"/>
    <w:rsid w:val="00157B8B"/>
    <w:rsid w:val="00163985"/>
    <w:rsid w:val="00166C2F"/>
    <w:rsid w:val="00171F67"/>
    <w:rsid w:val="00175066"/>
    <w:rsid w:val="001809D7"/>
    <w:rsid w:val="00182C05"/>
    <w:rsid w:val="00182EA5"/>
    <w:rsid w:val="00182EAC"/>
    <w:rsid w:val="00191881"/>
    <w:rsid w:val="00193086"/>
    <w:rsid w:val="001939E1"/>
    <w:rsid w:val="00194C3E"/>
    <w:rsid w:val="00195382"/>
    <w:rsid w:val="001979C7"/>
    <w:rsid w:val="001A1635"/>
    <w:rsid w:val="001A2107"/>
    <w:rsid w:val="001A6262"/>
    <w:rsid w:val="001A6E1F"/>
    <w:rsid w:val="001B2CB6"/>
    <w:rsid w:val="001C1715"/>
    <w:rsid w:val="001C1C01"/>
    <w:rsid w:val="001C61C5"/>
    <w:rsid w:val="001C6494"/>
    <w:rsid w:val="001C69C4"/>
    <w:rsid w:val="001D37EF"/>
    <w:rsid w:val="001D681A"/>
    <w:rsid w:val="001D729F"/>
    <w:rsid w:val="001E3590"/>
    <w:rsid w:val="001E3B1A"/>
    <w:rsid w:val="001E48E3"/>
    <w:rsid w:val="001E6701"/>
    <w:rsid w:val="001E7407"/>
    <w:rsid w:val="001E76AF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4B9C"/>
    <w:rsid w:val="00237C31"/>
    <w:rsid w:val="0024010F"/>
    <w:rsid w:val="00240749"/>
    <w:rsid w:val="00243018"/>
    <w:rsid w:val="002513B9"/>
    <w:rsid w:val="002564A4"/>
    <w:rsid w:val="00257A01"/>
    <w:rsid w:val="00265CBC"/>
    <w:rsid w:val="0026736C"/>
    <w:rsid w:val="002707CD"/>
    <w:rsid w:val="0027325B"/>
    <w:rsid w:val="00274951"/>
    <w:rsid w:val="00281308"/>
    <w:rsid w:val="00281AEE"/>
    <w:rsid w:val="00282FE9"/>
    <w:rsid w:val="00284719"/>
    <w:rsid w:val="00297ECB"/>
    <w:rsid w:val="002A3F43"/>
    <w:rsid w:val="002A506E"/>
    <w:rsid w:val="002A7BCF"/>
    <w:rsid w:val="002B0595"/>
    <w:rsid w:val="002B2300"/>
    <w:rsid w:val="002C3FD1"/>
    <w:rsid w:val="002D043A"/>
    <w:rsid w:val="002D11DD"/>
    <w:rsid w:val="002D266B"/>
    <w:rsid w:val="002D43A4"/>
    <w:rsid w:val="002D6224"/>
    <w:rsid w:val="002D67E8"/>
    <w:rsid w:val="002F0B23"/>
    <w:rsid w:val="002F5727"/>
    <w:rsid w:val="00300571"/>
    <w:rsid w:val="00304F8B"/>
    <w:rsid w:val="00315A67"/>
    <w:rsid w:val="00320550"/>
    <w:rsid w:val="00321578"/>
    <w:rsid w:val="003218F9"/>
    <w:rsid w:val="00324F32"/>
    <w:rsid w:val="00325405"/>
    <w:rsid w:val="00335BC6"/>
    <w:rsid w:val="003415D3"/>
    <w:rsid w:val="00343D01"/>
    <w:rsid w:val="00344338"/>
    <w:rsid w:val="00344701"/>
    <w:rsid w:val="00352B0F"/>
    <w:rsid w:val="003551C7"/>
    <w:rsid w:val="00355410"/>
    <w:rsid w:val="00357C07"/>
    <w:rsid w:val="00360459"/>
    <w:rsid w:val="00365B7D"/>
    <w:rsid w:val="00365E41"/>
    <w:rsid w:val="003676A5"/>
    <w:rsid w:val="0038049F"/>
    <w:rsid w:val="00386C7A"/>
    <w:rsid w:val="003870AC"/>
    <w:rsid w:val="003920D5"/>
    <w:rsid w:val="003B3646"/>
    <w:rsid w:val="003B5A71"/>
    <w:rsid w:val="003C12FE"/>
    <w:rsid w:val="003C3FF4"/>
    <w:rsid w:val="003C6231"/>
    <w:rsid w:val="003C7F9F"/>
    <w:rsid w:val="003D0BFE"/>
    <w:rsid w:val="003D34D7"/>
    <w:rsid w:val="003D4039"/>
    <w:rsid w:val="003D4259"/>
    <w:rsid w:val="003D5700"/>
    <w:rsid w:val="003E183E"/>
    <w:rsid w:val="003E341B"/>
    <w:rsid w:val="003E4D00"/>
    <w:rsid w:val="003F1CDA"/>
    <w:rsid w:val="003F28BC"/>
    <w:rsid w:val="004116CD"/>
    <w:rsid w:val="00417EB9"/>
    <w:rsid w:val="004224BD"/>
    <w:rsid w:val="00424CA9"/>
    <w:rsid w:val="00425988"/>
    <w:rsid w:val="00425F7B"/>
    <w:rsid w:val="0042602B"/>
    <w:rsid w:val="004276DF"/>
    <w:rsid w:val="00431E9B"/>
    <w:rsid w:val="004379E3"/>
    <w:rsid w:val="0044015E"/>
    <w:rsid w:val="0044291A"/>
    <w:rsid w:val="00447809"/>
    <w:rsid w:val="00457979"/>
    <w:rsid w:val="004628B6"/>
    <w:rsid w:val="00463F20"/>
    <w:rsid w:val="00467661"/>
    <w:rsid w:val="00472DBE"/>
    <w:rsid w:val="00474A19"/>
    <w:rsid w:val="0047601B"/>
    <w:rsid w:val="00477830"/>
    <w:rsid w:val="00480BB0"/>
    <w:rsid w:val="00487764"/>
    <w:rsid w:val="00490D54"/>
    <w:rsid w:val="00494305"/>
    <w:rsid w:val="004951EF"/>
    <w:rsid w:val="00496F97"/>
    <w:rsid w:val="004A23DC"/>
    <w:rsid w:val="004A3828"/>
    <w:rsid w:val="004A78E0"/>
    <w:rsid w:val="004B6C48"/>
    <w:rsid w:val="004C053E"/>
    <w:rsid w:val="004C3385"/>
    <w:rsid w:val="004C4E59"/>
    <w:rsid w:val="004C6809"/>
    <w:rsid w:val="004D0092"/>
    <w:rsid w:val="004D4B19"/>
    <w:rsid w:val="004E063A"/>
    <w:rsid w:val="004E1307"/>
    <w:rsid w:val="004E498B"/>
    <w:rsid w:val="004E6664"/>
    <w:rsid w:val="004E7BEC"/>
    <w:rsid w:val="004F3A8C"/>
    <w:rsid w:val="004F576F"/>
    <w:rsid w:val="00505D3D"/>
    <w:rsid w:val="00506AF6"/>
    <w:rsid w:val="0051232F"/>
    <w:rsid w:val="005142A4"/>
    <w:rsid w:val="00516B8D"/>
    <w:rsid w:val="00521A06"/>
    <w:rsid w:val="00525780"/>
    <w:rsid w:val="00525CFE"/>
    <w:rsid w:val="005303C8"/>
    <w:rsid w:val="005365C1"/>
    <w:rsid w:val="005368D2"/>
    <w:rsid w:val="00537FBC"/>
    <w:rsid w:val="00540C08"/>
    <w:rsid w:val="00541EBC"/>
    <w:rsid w:val="00554826"/>
    <w:rsid w:val="00560DD7"/>
    <w:rsid w:val="00561388"/>
    <w:rsid w:val="00562877"/>
    <w:rsid w:val="005653F8"/>
    <w:rsid w:val="005734C1"/>
    <w:rsid w:val="005734D4"/>
    <w:rsid w:val="00574E3E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3C0D"/>
    <w:rsid w:val="005A5B9C"/>
    <w:rsid w:val="005A65D5"/>
    <w:rsid w:val="005B0701"/>
    <w:rsid w:val="005B4067"/>
    <w:rsid w:val="005C2C89"/>
    <w:rsid w:val="005C2D26"/>
    <w:rsid w:val="005C3F41"/>
    <w:rsid w:val="005C48B1"/>
    <w:rsid w:val="005D1D92"/>
    <w:rsid w:val="005D2D09"/>
    <w:rsid w:val="005E3460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0AFA"/>
    <w:rsid w:val="0065488B"/>
    <w:rsid w:val="006643BA"/>
    <w:rsid w:val="006707B2"/>
    <w:rsid w:val="00670EA1"/>
    <w:rsid w:val="00673C95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62BA"/>
    <w:rsid w:val="006A154F"/>
    <w:rsid w:val="006A437B"/>
    <w:rsid w:val="006B0750"/>
    <w:rsid w:val="006B5789"/>
    <w:rsid w:val="006C30C5"/>
    <w:rsid w:val="006C507A"/>
    <w:rsid w:val="006C5CDD"/>
    <w:rsid w:val="006C7F8C"/>
    <w:rsid w:val="006D4427"/>
    <w:rsid w:val="006E2E1C"/>
    <w:rsid w:val="006E39E9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4DA5"/>
    <w:rsid w:val="007050A2"/>
    <w:rsid w:val="00710657"/>
    <w:rsid w:val="00711686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9D0"/>
    <w:rsid w:val="00731E00"/>
    <w:rsid w:val="007440B7"/>
    <w:rsid w:val="00745E80"/>
    <w:rsid w:val="00746D11"/>
    <w:rsid w:val="00747353"/>
    <w:rsid w:val="007500C8"/>
    <w:rsid w:val="00756272"/>
    <w:rsid w:val="00762D38"/>
    <w:rsid w:val="0076392B"/>
    <w:rsid w:val="007715C9"/>
    <w:rsid w:val="00771613"/>
    <w:rsid w:val="0077363B"/>
    <w:rsid w:val="00774EDD"/>
    <w:rsid w:val="007757EC"/>
    <w:rsid w:val="00775D3F"/>
    <w:rsid w:val="0078011C"/>
    <w:rsid w:val="00783E89"/>
    <w:rsid w:val="00785DA2"/>
    <w:rsid w:val="00793263"/>
    <w:rsid w:val="00793915"/>
    <w:rsid w:val="00795866"/>
    <w:rsid w:val="007A656F"/>
    <w:rsid w:val="007B13E2"/>
    <w:rsid w:val="007B3652"/>
    <w:rsid w:val="007B3795"/>
    <w:rsid w:val="007B3A27"/>
    <w:rsid w:val="007B5C3E"/>
    <w:rsid w:val="007B66E6"/>
    <w:rsid w:val="007B79C8"/>
    <w:rsid w:val="007C2253"/>
    <w:rsid w:val="007C343A"/>
    <w:rsid w:val="007C3B46"/>
    <w:rsid w:val="007C506A"/>
    <w:rsid w:val="007C5FDD"/>
    <w:rsid w:val="007D165F"/>
    <w:rsid w:val="007D7671"/>
    <w:rsid w:val="007D7911"/>
    <w:rsid w:val="007E11B9"/>
    <w:rsid w:val="007E163D"/>
    <w:rsid w:val="007E667A"/>
    <w:rsid w:val="007F1CD2"/>
    <w:rsid w:val="007F28C9"/>
    <w:rsid w:val="007F51B2"/>
    <w:rsid w:val="0080349D"/>
    <w:rsid w:val="0080359A"/>
    <w:rsid w:val="008040DD"/>
    <w:rsid w:val="00807D62"/>
    <w:rsid w:val="008117E9"/>
    <w:rsid w:val="008172D2"/>
    <w:rsid w:val="00824498"/>
    <w:rsid w:val="00825587"/>
    <w:rsid w:val="00826BD1"/>
    <w:rsid w:val="00827127"/>
    <w:rsid w:val="00832267"/>
    <w:rsid w:val="0084208C"/>
    <w:rsid w:val="00850046"/>
    <w:rsid w:val="00854D0B"/>
    <w:rsid w:val="00856A31"/>
    <w:rsid w:val="00860B4E"/>
    <w:rsid w:val="00863559"/>
    <w:rsid w:val="00865C3A"/>
    <w:rsid w:val="008669FA"/>
    <w:rsid w:val="00867B37"/>
    <w:rsid w:val="008754D0"/>
    <w:rsid w:val="00875D13"/>
    <w:rsid w:val="00876C22"/>
    <w:rsid w:val="0087716F"/>
    <w:rsid w:val="00881923"/>
    <w:rsid w:val="00881CFD"/>
    <w:rsid w:val="00885573"/>
    <w:rsid w:val="008855C9"/>
    <w:rsid w:val="00886456"/>
    <w:rsid w:val="0089029F"/>
    <w:rsid w:val="00893A2E"/>
    <w:rsid w:val="00896176"/>
    <w:rsid w:val="008A12F5"/>
    <w:rsid w:val="008A46E1"/>
    <w:rsid w:val="008A4F43"/>
    <w:rsid w:val="008A75B6"/>
    <w:rsid w:val="008B047F"/>
    <w:rsid w:val="008B16EF"/>
    <w:rsid w:val="008B2706"/>
    <w:rsid w:val="008B4BA0"/>
    <w:rsid w:val="008B7D32"/>
    <w:rsid w:val="008C25AE"/>
    <w:rsid w:val="008C2EAC"/>
    <w:rsid w:val="008C3379"/>
    <w:rsid w:val="008D0EE0"/>
    <w:rsid w:val="008D4C65"/>
    <w:rsid w:val="008E0027"/>
    <w:rsid w:val="008E31A1"/>
    <w:rsid w:val="008E6067"/>
    <w:rsid w:val="008F169A"/>
    <w:rsid w:val="008F3675"/>
    <w:rsid w:val="008F54E7"/>
    <w:rsid w:val="00903422"/>
    <w:rsid w:val="00903CD7"/>
    <w:rsid w:val="00905A44"/>
    <w:rsid w:val="00906CEE"/>
    <w:rsid w:val="00916E8D"/>
    <w:rsid w:val="009176ED"/>
    <w:rsid w:val="009228CB"/>
    <w:rsid w:val="00923013"/>
    <w:rsid w:val="00925083"/>
    <w:rsid w:val="009254C3"/>
    <w:rsid w:val="00930CFD"/>
    <w:rsid w:val="00932377"/>
    <w:rsid w:val="0093784E"/>
    <w:rsid w:val="00941236"/>
    <w:rsid w:val="00941FC7"/>
    <w:rsid w:val="009420F1"/>
    <w:rsid w:val="00943AD0"/>
    <w:rsid w:val="00943FD5"/>
    <w:rsid w:val="009464C5"/>
    <w:rsid w:val="00947D5A"/>
    <w:rsid w:val="009527C2"/>
    <w:rsid w:val="009532A5"/>
    <w:rsid w:val="009545BD"/>
    <w:rsid w:val="00956AF1"/>
    <w:rsid w:val="009628C2"/>
    <w:rsid w:val="00964CF0"/>
    <w:rsid w:val="009713DE"/>
    <w:rsid w:val="00973DC6"/>
    <w:rsid w:val="00977806"/>
    <w:rsid w:val="00980A98"/>
    <w:rsid w:val="00982242"/>
    <w:rsid w:val="0098258B"/>
    <w:rsid w:val="009868E9"/>
    <w:rsid w:val="009900A3"/>
    <w:rsid w:val="00992613"/>
    <w:rsid w:val="00994A0D"/>
    <w:rsid w:val="00994EB3"/>
    <w:rsid w:val="00995433"/>
    <w:rsid w:val="009A28A2"/>
    <w:rsid w:val="009A755F"/>
    <w:rsid w:val="009A7C1F"/>
    <w:rsid w:val="009C215C"/>
    <w:rsid w:val="009C3413"/>
    <w:rsid w:val="009C4B9D"/>
    <w:rsid w:val="009D0C05"/>
    <w:rsid w:val="009D49F7"/>
    <w:rsid w:val="009F13F4"/>
    <w:rsid w:val="009F28C0"/>
    <w:rsid w:val="009F442B"/>
    <w:rsid w:val="009F49B2"/>
    <w:rsid w:val="009F69F1"/>
    <w:rsid w:val="00A03F78"/>
    <w:rsid w:val="00A0441E"/>
    <w:rsid w:val="00A06CA5"/>
    <w:rsid w:val="00A12128"/>
    <w:rsid w:val="00A12312"/>
    <w:rsid w:val="00A127E7"/>
    <w:rsid w:val="00A22C98"/>
    <w:rsid w:val="00A231E2"/>
    <w:rsid w:val="00A252F1"/>
    <w:rsid w:val="00A26761"/>
    <w:rsid w:val="00A273C6"/>
    <w:rsid w:val="00A34CCC"/>
    <w:rsid w:val="00A35ED5"/>
    <w:rsid w:val="00A3637A"/>
    <w:rsid w:val="00A369E3"/>
    <w:rsid w:val="00A57600"/>
    <w:rsid w:val="00A64396"/>
    <w:rsid w:val="00A64912"/>
    <w:rsid w:val="00A653E4"/>
    <w:rsid w:val="00A70A74"/>
    <w:rsid w:val="00A72548"/>
    <w:rsid w:val="00A7500F"/>
    <w:rsid w:val="00A75A0B"/>
    <w:rsid w:val="00A75FE9"/>
    <w:rsid w:val="00A800DE"/>
    <w:rsid w:val="00A8241B"/>
    <w:rsid w:val="00A87802"/>
    <w:rsid w:val="00A9041E"/>
    <w:rsid w:val="00A94216"/>
    <w:rsid w:val="00AA2CB1"/>
    <w:rsid w:val="00AA52FE"/>
    <w:rsid w:val="00AA7A1C"/>
    <w:rsid w:val="00AB473B"/>
    <w:rsid w:val="00AD53CC"/>
    <w:rsid w:val="00AD5641"/>
    <w:rsid w:val="00AD7A13"/>
    <w:rsid w:val="00AE6A5E"/>
    <w:rsid w:val="00AF0138"/>
    <w:rsid w:val="00AF06CF"/>
    <w:rsid w:val="00AF1745"/>
    <w:rsid w:val="00B02230"/>
    <w:rsid w:val="00B05E22"/>
    <w:rsid w:val="00B07CDB"/>
    <w:rsid w:val="00B14A2D"/>
    <w:rsid w:val="00B16A31"/>
    <w:rsid w:val="00B16C72"/>
    <w:rsid w:val="00B17C7A"/>
    <w:rsid w:val="00B17DFD"/>
    <w:rsid w:val="00B21768"/>
    <w:rsid w:val="00B25306"/>
    <w:rsid w:val="00B25E5A"/>
    <w:rsid w:val="00B26B49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49C"/>
    <w:rsid w:val="00B62662"/>
    <w:rsid w:val="00B63834"/>
    <w:rsid w:val="00B661D6"/>
    <w:rsid w:val="00B67CF6"/>
    <w:rsid w:val="00B714F2"/>
    <w:rsid w:val="00B71B36"/>
    <w:rsid w:val="00B73647"/>
    <w:rsid w:val="00B75E9B"/>
    <w:rsid w:val="00B80199"/>
    <w:rsid w:val="00B83204"/>
    <w:rsid w:val="00B83623"/>
    <w:rsid w:val="00B856E7"/>
    <w:rsid w:val="00B862E1"/>
    <w:rsid w:val="00B869EF"/>
    <w:rsid w:val="00B95B6F"/>
    <w:rsid w:val="00B9646A"/>
    <w:rsid w:val="00B96B8B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2984"/>
    <w:rsid w:val="00BC76AC"/>
    <w:rsid w:val="00BC7F0E"/>
    <w:rsid w:val="00BD08C0"/>
    <w:rsid w:val="00BD0ECB"/>
    <w:rsid w:val="00BE0A06"/>
    <w:rsid w:val="00BE2155"/>
    <w:rsid w:val="00BE719A"/>
    <w:rsid w:val="00BE720A"/>
    <w:rsid w:val="00BF0D73"/>
    <w:rsid w:val="00BF2465"/>
    <w:rsid w:val="00BF5674"/>
    <w:rsid w:val="00BF71C9"/>
    <w:rsid w:val="00C06FBA"/>
    <w:rsid w:val="00C16619"/>
    <w:rsid w:val="00C25E7F"/>
    <w:rsid w:val="00C2746F"/>
    <w:rsid w:val="00C323D6"/>
    <w:rsid w:val="00C324A0"/>
    <w:rsid w:val="00C364F7"/>
    <w:rsid w:val="00C42BF8"/>
    <w:rsid w:val="00C50043"/>
    <w:rsid w:val="00C5404E"/>
    <w:rsid w:val="00C562C7"/>
    <w:rsid w:val="00C61532"/>
    <w:rsid w:val="00C63B89"/>
    <w:rsid w:val="00C66140"/>
    <w:rsid w:val="00C73B6F"/>
    <w:rsid w:val="00C756DE"/>
    <w:rsid w:val="00C7573B"/>
    <w:rsid w:val="00C769C8"/>
    <w:rsid w:val="00C77EEB"/>
    <w:rsid w:val="00C82D9D"/>
    <w:rsid w:val="00C91074"/>
    <w:rsid w:val="00C96D4F"/>
    <w:rsid w:val="00C97A54"/>
    <w:rsid w:val="00CA5B23"/>
    <w:rsid w:val="00CA6CC7"/>
    <w:rsid w:val="00CB602E"/>
    <w:rsid w:val="00CB7E90"/>
    <w:rsid w:val="00CC48D1"/>
    <w:rsid w:val="00CC6838"/>
    <w:rsid w:val="00CC77B2"/>
    <w:rsid w:val="00CD0A7C"/>
    <w:rsid w:val="00CD3A74"/>
    <w:rsid w:val="00CD6528"/>
    <w:rsid w:val="00CD757E"/>
    <w:rsid w:val="00CE051D"/>
    <w:rsid w:val="00CE1335"/>
    <w:rsid w:val="00CE1CF1"/>
    <w:rsid w:val="00CE1FBE"/>
    <w:rsid w:val="00CE377E"/>
    <w:rsid w:val="00CE493D"/>
    <w:rsid w:val="00CE7F4E"/>
    <w:rsid w:val="00CF07FA"/>
    <w:rsid w:val="00CF0BB2"/>
    <w:rsid w:val="00CF0CFA"/>
    <w:rsid w:val="00CF0F5C"/>
    <w:rsid w:val="00CF0F68"/>
    <w:rsid w:val="00CF203C"/>
    <w:rsid w:val="00CF269A"/>
    <w:rsid w:val="00CF3EE8"/>
    <w:rsid w:val="00D13441"/>
    <w:rsid w:val="00D14A55"/>
    <w:rsid w:val="00D150E7"/>
    <w:rsid w:val="00D21450"/>
    <w:rsid w:val="00D2453F"/>
    <w:rsid w:val="00D31017"/>
    <w:rsid w:val="00D32EA1"/>
    <w:rsid w:val="00D33520"/>
    <w:rsid w:val="00D34092"/>
    <w:rsid w:val="00D35351"/>
    <w:rsid w:val="00D4273C"/>
    <w:rsid w:val="00D52DC2"/>
    <w:rsid w:val="00D53BCC"/>
    <w:rsid w:val="00D54C9E"/>
    <w:rsid w:val="00D56422"/>
    <w:rsid w:val="00D648C4"/>
    <w:rsid w:val="00D6537E"/>
    <w:rsid w:val="00D70DFB"/>
    <w:rsid w:val="00D766DF"/>
    <w:rsid w:val="00D80BA0"/>
    <w:rsid w:val="00D8206C"/>
    <w:rsid w:val="00D910DF"/>
    <w:rsid w:val="00D91F10"/>
    <w:rsid w:val="00D93DB7"/>
    <w:rsid w:val="00D978F5"/>
    <w:rsid w:val="00D979C7"/>
    <w:rsid w:val="00DA186E"/>
    <w:rsid w:val="00DA4116"/>
    <w:rsid w:val="00DA56DD"/>
    <w:rsid w:val="00DB251C"/>
    <w:rsid w:val="00DB2569"/>
    <w:rsid w:val="00DB2C9E"/>
    <w:rsid w:val="00DB4630"/>
    <w:rsid w:val="00DC11B2"/>
    <w:rsid w:val="00DC332C"/>
    <w:rsid w:val="00DC4F88"/>
    <w:rsid w:val="00DC51B5"/>
    <w:rsid w:val="00DD09A4"/>
    <w:rsid w:val="00DD22E6"/>
    <w:rsid w:val="00DD2D35"/>
    <w:rsid w:val="00DD54CD"/>
    <w:rsid w:val="00DE08BC"/>
    <w:rsid w:val="00DE107C"/>
    <w:rsid w:val="00DF18CC"/>
    <w:rsid w:val="00DF2388"/>
    <w:rsid w:val="00DF6F52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0519"/>
    <w:rsid w:val="00E61AC7"/>
    <w:rsid w:val="00E6260D"/>
    <w:rsid w:val="00E74DC7"/>
    <w:rsid w:val="00E8075A"/>
    <w:rsid w:val="00E85F33"/>
    <w:rsid w:val="00E9103E"/>
    <w:rsid w:val="00E91D70"/>
    <w:rsid w:val="00E91E09"/>
    <w:rsid w:val="00E940D8"/>
    <w:rsid w:val="00E94D5E"/>
    <w:rsid w:val="00EA0450"/>
    <w:rsid w:val="00EA486A"/>
    <w:rsid w:val="00EA4A33"/>
    <w:rsid w:val="00EA4D9D"/>
    <w:rsid w:val="00EA5211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6F37"/>
    <w:rsid w:val="00F072A7"/>
    <w:rsid w:val="00F078DC"/>
    <w:rsid w:val="00F16327"/>
    <w:rsid w:val="00F17CC6"/>
    <w:rsid w:val="00F27438"/>
    <w:rsid w:val="00F32BA8"/>
    <w:rsid w:val="00F32EE0"/>
    <w:rsid w:val="00F349F1"/>
    <w:rsid w:val="00F3603E"/>
    <w:rsid w:val="00F4350D"/>
    <w:rsid w:val="00F475FA"/>
    <w:rsid w:val="00F479C4"/>
    <w:rsid w:val="00F47B33"/>
    <w:rsid w:val="00F567F7"/>
    <w:rsid w:val="00F6062A"/>
    <w:rsid w:val="00F6696E"/>
    <w:rsid w:val="00F72710"/>
    <w:rsid w:val="00F73BD6"/>
    <w:rsid w:val="00F7570C"/>
    <w:rsid w:val="00F83989"/>
    <w:rsid w:val="00F85099"/>
    <w:rsid w:val="00F86FAC"/>
    <w:rsid w:val="00F875DC"/>
    <w:rsid w:val="00F87F6A"/>
    <w:rsid w:val="00F908F5"/>
    <w:rsid w:val="00F9361E"/>
    <w:rsid w:val="00F9379C"/>
    <w:rsid w:val="00F9632C"/>
    <w:rsid w:val="00FA1BE3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A315FD7"/>
  <w15:docId w15:val="{1F01C8EF-D380-40B3-BB1E-37EC3D2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styleId="Revision">
    <w:name w:val="Revision"/>
    <w:hidden/>
    <w:uiPriority w:val="99"/>
    <w:semiHidden/>
    <w:rsid w:val="0002687B"/>
    <w:rPr>
      <w:sz w:val="22"/>
    </w:rPr>
  </w:style>
  <w:style w:type="paragraph" w:styleId="Footer">
    <w:name w:val="footer"/>
    <w:basedOn w:val="Normal"/>
    <w:link w:val="FooterChar"/>
    <w:unhideWhenUsed/>
    <w:rsid w:val="00EA4A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4A33"/>
    <w:rPr>
      <w:sz w:val="22"/>
    </w:rPr>
  </w:style>
  <w:style w:type="paragraph" w:customStyle="1" w:styleId="paragraph">
    <w:name w:val="paragraph"/>
    <w:basedOn w:val="Normal"/>
    <w:rsid w:val="00C63B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C63B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F8AD4-2523-4CC6-8CE5-E378C4BE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 PERRY</dc:creator>
  <cp:lastModifiedBy>Ally PERRY</cp:lastModifiedBy>
  <cp:revision>2</cp:revision>
  <cp:lastPrinted>2021-06-10T03:58:00Z</cp:lastPrinted>
  <dcterms:created xsi:type="dcterms:W3CDTF">2021-06-11T01:13:00Z</dcterms:created>
  <dcterms:modified xsi:type="dcterms:W3CDTF">2021-06-11T01:13:00Z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