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9360143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41FDFAA9" w:rsidR="00086BF0" w:rsidRDefault="0033692B" w:rsidP="00086BF0">
      <w:pPr>
        <w:pStyle w:val="ShortT"/>
      </w:pPr>
      <w:r>
        <w:t>Radiocommunications Accreditation</w:t>
      </w:r>
      <w:r w:rsidR="006151D8">
        <w:t xml:space="preserve"> (General</w:t>
      </w:r>
      <w:r>
        <w:t>) Rules 2021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0F4ECEE2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33692B">
        <w:rPr>
          <w:szCs w:val="22"/>
        </w:rPr>
        <w:t>rules</w:t>
      </w:r>
      <w:r>
        <w:rPr>
          <w:szCs w:val="22"/>
        </w:rPr>
        <w:t xml:space="preserve"> under </w:t>
      </w:r>
      <w:r w:rsidR="00CD293A">
        <w:t>subsection 266(1)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14889101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AE744C">
        <w:rPr>
          <w:rFonts w:ascii="Times New Roman" w:hAnsi="Times New Roman" w:cs="Times New Roman"/>
        </w:rPr>
        <w:t xml:space="preserve"> 10 June 2021</w:t>
      </w:r>
    </w:p>
    <w:p w14:paraId="3EE98D7D" w14:textId="435B4582" w:rsidR="00AE744C" w:rsidRDefault="00AE744C" w:rsidP="00AE74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2B937A02" w14:textId="3EC92896" w:rsidR="00AE744C" w:rsidRDefault="00AE744C" w:rsidP="00AE74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27F0F739" w:rsidR="00086BF0" w:rsidRDefault="00086BF0" w:rsidP="00AE74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6248FEE0" w14:textId="5749971D" w:rsidR="00AE744C" w:rsidRDefault="00AE744C" w:rsidP="00AE74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3D370668" w14:textId="2F46076E" w:rsidR="00AE744C" w:rsidRDefault="00AE744C" w:rsidP="00AE74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3439B3C3" w14:textId="7E8FD694" w:rsidR="00AE744C" w:rsidRDefault="00AE744C" w:rsidP="00AE74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AE744C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AE744C">
        <w:rPr>
          <w:rFonts w:ascii="Times New Roman" w:hAnsi="Times New Roman" w:cs="Times New Roman"/>
          <w:strike/>
        </w:rPr>
        <w:t>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1E11DB3" w14:textId="77777777" w:rsidR="00086BF0" w:rsidRPr="007835AA" w:rsidRDefault="00086BF0" w:rsidP="00086BF0">
      <w:pPr>
        <w:rPr>
          <w:rFonts w:ascii="Times New Roman" w:hAnsi="Times New Roman" w:cs="Times New Roman"/>
          <w:sz w:val="36"/>
          <w:szCs w:val="36"/>
        </w:rPr>
      </w:pPr>
      <w:r w:rsidRPr="007835AA">
        <w:rPr>
          <w:rFonts w:ascii="Times New Roman" w:hAnsi="Times New Roman" w:cs="Times New Roman"/>
          <w:sz w:val="36"/>
          <w:szCs w:val="36"/>
        </w:rPr>
        <w:lastRenderedPageBreak/>
        <w:t>Contents</w:t>
      </w:r>
    </w:p>
    <w:p w14:paraId="25949FE7" w14:textId="5F5C817A" w:rsidR="003C560F" w:rsidRPr="003C560F" w:rsidRDefault="00567B59">
      <w:pPr>
        <w:pStyle w:val="TOC1"/>
        <w:rPr>
          <w:rFonts w:ascii="Times New Roman" w:eastAsiaTheme="minorEastAsia" w:hAnsi="Times New Roman" w:cs="Times New Roman"/>
          <w:noProof/>
          <w:lang w:eastAsia="en-AU"/>
        </w:rPr>
      </w:pPr>
      <w:r w:rsidRPr="007835A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835AA">
        <w:rPr>
          <w:rFonts w:ascii="Times New Roman" w:hAnsi="Times New Roman" w:cs="Times New Roman"/>
          <w:b/>
          <w:sz w:val="24"/>
          <w:szCs w:val="24"/>
        </w:rPr>
        <w:instrText xml:space="preserve"> TOC \o "1-1" \h \z \t "ActHead 5,2" </w:instrText>
      </w:r>
      <w:r w:rsidRPr="007835AA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72856013" w:history="1">
        <w:r w:rsidR="003C560F" w:rsidRPr="003C560F">
          <w:rPr>
            <w:rStyle w:val="Hyperlink"/>
            <w:rFonts w:ascii="Times New Roman" w:hAnsi="Times New Roman" w:cs="Times New Roman"/>
            <w:b/>
            <w:bCs/>
            <w:noProof/>
          </w:rPr>
          <w:t>Part 1—Preliminary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_Toc72856013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C72ED5" w14:textId="2D428458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14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1  Name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_Toc72856014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5C8EBC" w14:textId="06D9BE05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15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2  Commencement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_Toc72856015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6DCB34A" w14:textId="4D63DAAD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16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3  Authority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_Toc72856016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BD6F46D" w14:textId="0DBF7F62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17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4  Definitions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_Toc72856017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6BCB93" w14:textId="3C0BDD84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18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5  References to other instruments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_Toc72856018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2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26D6EF1" w14:textId="312E7317" w:rsidR="003C560F" w:rsidRPr="003C560F" w:rsidRDefault="00AE744C">
      <w:pPr>
        <w:pStyle w:val="TOC1"/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19" w:history="1">
        <w:r w:rsidR="003C560F" w:rsidRPr="003C560F">
          <w:rPr>
            <w:rStyle w:val="Hyperlink"/>
            <w:rFonts w:ascii="Times New Roman" w:hAnsi="Times New Roman" w:cs="Times New Roman"/>
            <w:b/>
            <w:bCs/>
            <w:noProof/>
          </w:rPr>
          <w:t>Part 2—Kinds of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_Toc72856019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3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45D14C" w14:textId="0A902BBA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20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6  Simplified outline of this Part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_Toc72856020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3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07AF780" w14:textId="63568D12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21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7  Kinds of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_Toc72856021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3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875A764" w14:textId="3C7182E5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22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8  Qualifications and requirements for kinds of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_Toc72856022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3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4A38284" w14:textId="2116686D" w:rsidR="003C560F" w:rsidRPr="003C560F" w:rsidRDefault="00AE744C">
      <w:pPr>
        <w:pStyle w:val="TOC1"/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23" w:history="1">
        <w:r w:rsidR="003C560F" w:rsidRPr="003C560F">
          <w:rPr>
            <w:rStyle w:val="Hyperlink"/>
            <w:rFonts w:ascii="Times New Roman" w:hAnsi="Times New Roman" w:cs="Times New Roman"/>
            <w:b/>
            <w:bCs/>
            <w:noProof/>
          </w:rPr>
          <w:t>Part 3—Accreditation process and giving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_Toc72856023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5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D2DDF6" w14:textId="4C143745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24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9  Simplified outline of this Part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_Toc72856024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5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79A28AB" w14:textId="6F49B09A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25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10  Application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_Toc72856025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5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16FD2A" w14:textId="3267E461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26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11  Matters to have regard to before deciding on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_Toc72856026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5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CFB1451" w14:textId="62C58E5B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27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12  Decision on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_Toc72856027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6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7473C05" w14:textId="16B219DB" w:rsidR="003C560F" w:rsidRPr="003C560F" w:rsidRDefault="00AE744C">
      <w:pPr>
        <w:pStyle w:val="TOC1"/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28" w:history="1">
        <w:r w:rsidR="003C560F" w:rsidRPr="003C560F">
          <w:rPr>
            <w:rStyle w:val="Hyperlink"/>
            <w:rFonts w:ascii="Times New Roman" w:hAnsi="Times New Roman" w:cs="Times New Roman"/>
            <w:b/>
            <w:bCs/>
            <w:noProof/>
          </w:rPr>
          <w:t>Part 4—Procedures for withdrawing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_Toc72856028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7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2D6686E" w14:textId="0A95187E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29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13  Simplified outline of this Part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_Toc72856029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7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6710AEA" w14:textId="41C16DBF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30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14  Withdrawing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_Toc72856030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7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BCB3BD" w14:textId="6F48EEC0" w:rsidR="003C560F" w:rsidRPr="003C560F" w:rsidRDefault="00AE744C">
      <w:pPr>
        <w:pStyle w:val="TOC1"/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31" w:history="1">
        <w:r w:rsidR="003C560F" w:rsidRPr="003C560F">
          <w:rPr>
            <w:rStyle w:val="Hyperlink"/>
            <w:rFonts w:ascii="Times New Roman" w:hAnsi="Times New Roman" w:cs="Times New Roman"/>
            <w:b/>
            <w:bCs/>
            <w:noProof/>
          </w:rPr>
          <w:t>Part 5—Conditions of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_Toc72856031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9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7480F61" w14:textId="0B498786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32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15  Simplified outline of this Part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_Toc72856032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9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2830582" w14:textId="336A1B20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33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16  Condition that applies to all accreditations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_Toc72856033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9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771D14" w14:textId="2A16F25B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34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17  Conditions that apply to particular kinds of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_Toc72856034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9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A33B5E" w14:textId="12C3B9DA" w:rsidR="003C560F" w:rsidRPr="003C560F" w:rsidRDefault="00AE744C">
      <w:pPr>
        <w:pStyle w:val="TOC1"/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35" w:history="1">
        <w:r w:rsidR="003C560F" w:rsidRPr="003C560F">
          <w:rPr>
            <w:rStyle w:val="Hyperlink"/>
            <w:rFonts w:ascii="Times New Roman" w:hAnsi="Times New Roman" w:cs="Times New Roman"/>
            <w:b/>
            <w:bCs/>
            <w:noProof/>
          </w:rPr>
          <w:t>Part 6—Transitional provisions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_Toc72856035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10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4295A58" w14:textId="66056B2C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36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18  Simplified outline of this Part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_Toc72856036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10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17BA99B" w14:textId="6A149AA2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37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19  Definition for this Part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_Toc72856037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10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026454D" w14:textId="6DE12FC7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38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20  Application for accreditation received before commencement day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_Toc72856038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10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73D51F8" w14:textId="2BD984A8" w:rsidR="003C560F" w:rsidRPr="003C560F" w:rsidRDefault="00AE744C">
      <w:pPr>
        <w:pStyle w:val="TOC2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39" w:history="1">
        <w:r w:rsidR="003C560F" w:rsidRPr="003C560F">
          <w:rPr>
            <w:rStyle w:val="Hyperlink"/>
            <w:rFonts w:ascii="Times New Roman" w:hAnsi="Times New Roman" w:cs="Times New Roman"/>
            <w:noProof/>
          </w:rPr>
          <w:t>21  Actions in relation to withdrawal taken before commencement day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_Toc72856039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10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67E88DE" w14:textId="414B8D3D" w:rsidR="003C560F" w:rsidRPr="003C560F" w:rsidRDefault="00AE744C">
      <w:pPr>
        <w:pStyle w:val="TOC1"/>
        <w:rPr>
          <w:rFonts w:ascii="Times New Roman" w:eastAsiaTheme="minorEastAsia" w:hAnsi="Times New Roman" w:cs="Times New Roman"/>
          <w:noProof/>
          <w:lang w:eastAsia="en-AU"/>
        </w:rPr>
      </w:pPr>
      <w:hyperlink w:anchor="_Toc72856040" w:history="1">
        <w:r w:rsidR="003C560F" w:rsidRPr="003C560F">
          <w:rPr>
            <w:rStyle w:val="Hyperlink"/>
            <w:rFonts w:ascii="Times New Roman" w:hAnsi="Times New Roman" w:cs="Times New Roman"/>
            <w:b/>
            <w:bCs/>
            <w:noProof/>
          </w:rPr>
          <w:t>Schedule 1—Conditions of General Licensing Accreditation and Specific Licensing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_Toc72856040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11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F55A50F" w14:textId="47C1C090" w:rsidR="003C560F" w:rsidRDefault="00AE744C">
      <w:pPr>
        <w:pStyle w:val="TOC1"/>
        <w:rPr>
          <w:rFonts w:eastAsiaTheme="minorEastAsia"/>
          <w:noProof/>
          <w:lang w:eastAsia="en-AU"/>
        </w:rPr>
      </w:pPr>
      <w:hyperlink w:anchor="_Toc72856041" w:history="1">
        <w:r w:rsidR="003C560F" w:rsidRPr="003C560F">
          <w:rPr>
            <w:rStyle w:val="Hyperlink"/>
            <w:rFonts w:ascii="Times New Roman" w:hAnsi="Times New Roman" w:cs="Times New Roman"/>
            <w:b/>
            <w:bCs/>
            <w:noProof/>
          </w:rPr>
          <w:t>Schedule 2—Conditions of Specific Licensing Accreditation</w:t>
        </w:r>
        <w:r w:rsidR="003C560F" w:rsidRPr="003C560F">
          <w:rPr>
            <w:rFonts w:ascii="Times New Roman" w:hAnsi="Times New Roman" w:cs="Times New Roman"/>
            <w:noProof/>
            <w:webHidden/>
          </w:rPr>
          <w:tab/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begin"/>
        </w:r>
        <w:r w:rsidR="003C560F" w:rsidRPr="003C560F">
          <w:rPr>
            <w:rFonts w:ascii="Times New Roman" w:hAnsi="Times New Roman" w:cs="Times New Roman"/>
            <w:noProof/>
            <w:webHidden/>
          </w:rPr>
          <w:instrText xml:space="preserve"> PAGEREF _Toc72856041 \h </w:instrText>
        </w:r>
        <w:r w:rsidR="003C560F" w:rsidRPr="003C560F">
          <w:rPr>
            <w:rFonts w:ascii="Times New Roman" w:hAnsi="Times New Roman" w:cs="Times New Roman"/>
            <w:noProof/>
            <w:webHidden/>
          </w:rPr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560F" w:rsidRPr="003C560F">
          <w:rPr>
            <w:rFonts w:ascii="Times New Roman" w:hAnsi="Times New Roman" w:cs="Times New Roman"/>
            <w:noProof/>
            <w:webHidden/>
          </w:rPr>
          <w:t>14</w:t>
        </w:r>
        <w:r w:rsidR="003C560F" w:rsidRPr="003C560F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9DCA44" w14:textId="33AA0651" w:rsidR="00086BF0" w:rsidRPr="00574307" w:rsidRDefault="00567B59" w:rsidP="00567B59">
      <w:pPr>
        <w:rPr>
          <w:rFonts w:ascii="Times New Roman" w:hAnsi="Times New Roman" w:cs="Times New Roman"/>
          <w:b/>
          <w:sz w:val="24"/>
          <w:szCs w:val="24"/>
        </w:rPr>
      </w:pPr>
      <w:r w:rsidRPr="007835A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6603E212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20"/>
        </w:sectPr>
      </w:pPr>
    </w:p>
    <w:p w14:paraId="54781D03" w14:textId="77777777" w:rsidR="00086BF0" w:rsidRPr="00C73DD7" w:rsidRDefault="00086BF0" w:rsidP="00C73DD7">
      <w:pPr>
        <w:pStyle w:val="Heading1"/>
        <w:rPr>
          <w:rStyle w:val="CharPartText"/>
          <w:rFonts w:ascii="Times New Roman" w:hAnsi="Times New Roman" w:cs="Times New Roman"/>
          <w:b/>
          <w:bCs/>
          <w:color w:val="auto"/>
        </w:rPr>
      </w:pPr>
      <w:bookmarkStart w:id="2" w:name="_Toc72856013"/>
      <w:bookmarkStart w:id="3" w:name="_Toc444596031"/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lastRenderedPageBreak/>
        <w:t>Part 1—Preliminary</w:t>
      </w:r>
      <w:bookmarkEnd w:id="2"/>
    </w:p>
    <w:p w14:paraId="1EFDD9FA" w14:textId="77777777" w:rsidR="00086BF0" w:rsidRDefault="00086BF0" w:rsidP="00086BF0">
      <w:pPr>
        <w:pStyle w:val="ActHead5"/>
      </w:pPr>
      <w:bookmarkStart w:id="4" w:name="_Toc72856014"/>
      <w:r>
        <w:rPr>
          <w:rStyle w:val="CharSectno"/>
        </w:rPr>
        <w:t>1</w:t>
      </w:r>
      <w:r>
        <w:t xml:space="preserve">  Name</w:t>
      </w:r>
      <w:bookmarkEnd w:id="4"/>
    </w:p>
    <w:p w14:paraId="0BA01627" w14:textId="578D4EED" w:rsidR="00086BF0" w:rsidRDefault="00086BF0" w:rsidP="00086BF0">
      <w:pPr>
        <w:pStyle w:val="subsection"/>
      </w:pPr>
      <w:r>
        <w:tab/>
      </w:r>
      <w:r>
        <w:tab/>
        <w:t>Th</w:t>
      </w:r>
      <w:r w:rsidR="00CD293A">
        <w:t>e</w:t>
      </w:r>
      <w:r>
        <w:t>s</w:t>
      </w:r>
      <w:r w:rsidR="00CD293A">
        <w:t>e</w:t>
      </w:r>
      <w:r>
        <w:t xml:space="preserve"> </w:t>
      </w:r>
      <w:r w:rsidR="00CD293A">
        <w:t>are</w:t>
      </w:r>
      <w:r>
        <w:t xml:space="preserve"> the</w:t>
      </w:r>
      <w:r w:rsidR="00CD293A">
        <w:t xml:space="preserve"> </w:t>
      </w:r>
      <w:r w:rsidR="00CD293A">
        <w:rPr>
          <w:i/>
          <w:iCs/>
        </w:rPr>
        <w:t>Radiocommunications Accreditation</w:t>
      </w:r>
      <w:r w:rsidR="0006038C">
        <w:rPr>
          <w:i/>
          <w:iCs/>
        </w:rPr>
        <w:t xml:space="preserve"> (General</w:t>
      </w:r>
      <w:r w:rsidR="00CD293A">
        <w:rPr>
          <w:i/>
          <w:iCs/>
        </w:rPr>
        <w:t>) Rules 2021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5" w:name="_Toc444596032"/>
      <w:bookmarkStart w:id="6" w:name="_Toc72856015"/>
      <w:r>
        <w:rPr>
          <w:rStyle w:val="CharSectno"/>
        </w:rPr>
        <w:t>2</w:t>
      </w:r>
      <w:r>
        <w:t xml:space="preserve">  Commencement</w:t>
      </w:r>
      <w:bookmarkEnd w:id="5"/>
      <w:bookmarkEnd w:id="6"/>
    </w:p>
    <w:p w14:paraId="4F491100" w14:textId="77777777" w:rsidR="00777470" w:rsidRDefault="00086BF0" w:rsidP="00167F06">
      <w:pPr>
        <w:pStyle w:val="subsection"/>
      </w:pPr>
      <w:r>
        <w:tab/>
      </w:r>
      <w:r>
        <w:tab/>
        <w:t>This instrument commences</w:t>
      </w:r>
      <w:r w:rsidR="00777470">
        <w:t xml:space="preserve"> on the later of the following:</w:t>
      </w:r>
    </w:p>
    <w:p w14:paraId="0B398D61" w14:textId="64DD9E63" w:rsidR="00C240B9" w:rsidRDefault="00C240B9" w:rsidP="00C240B9">
      <w:pPr>
        <w:pStyle w:val="paragraph"/>
      </w:pPr>
      <w:r>
        <w:tab/>
        <w:t>(a)</w:t>
      </w:r>
      <w:r>
        <w:tab/>
      </w:r>
      <w:r w:rsidR="0086524C">
        <w:t>the same time as</w:t>
      </w:r>
      <w:r w:rsidR="000220C1">
        <w:t xml:space="preserve"> </w:t>
      </w:r>
      <w:r w:rsidR="000220C1" w:rsidRPr="00D017E4">
        <w:t>Schedule 5</w:t>
      </w:r>
      <w:r w:rsidR="000220C1">
        <w:t xml:space="preserve"> to the </w:t>
      </w:r>
      <w:r w:rsidR="000220C1">
        <w:rPr>
          <w:i/>
          <w:iCs/>
        </w:rPr>
        <w:t xml:space="preserve">Radiocommunications Legislation Amendment (Reform and Modernisation) Act </w:t>
      </w:r>
      <w:proofErr w:type="gramStart"/>
      <w:r w:rsidR="000220C1" w:rsidRPr="003D423E">
        <w:rPr>
          <w:i/>
          <w:iCs/>
        </w:rPr>
        <w:t>202</w:t>
      </w:r>
      <w:r w:rsidR="00A53D82" w:rsidRPr="003D423E">
        <w:rPr>
          <w:i/>
          <w:iCs/>
        </w:rPr>
        <w:t>0</w:t>
      </w:r>
      <w:r>
        <w:t>;</w:t>
      </w:r>
      <w:proofErr w:type="gramEnd"/>
    </w:p>
    <w:p w14:paraId="7D91A5A5" w14:textId="25122192" w:rsidR="00C35476" w:rsidRDefault="003E26CE" w:rsidP="00D529B3">
      <w:pPr>
        <w:pStyle w:val="paragraph"/>
      </w:pPr>
      <w:r>
        <w:tab/>
        <w:t>(b)</w:t>
      </w:r>
      <w:r>
        <w:tab/>
        <w:t>the day after the day the instrument is registered on the Federal Register of Legislation.</w:t>
      </w:r>
    </w:p>
    <w:p w14:paraId="795025ED" w14:textId="1E69C600" w:rsidR="00086BF0" w:rsidRDefault="00086BF0" w:rsidP="00086BF0">
      <w:pPr>
        <w:pStyle w:val="LI-BodyTextNote"/>
        <w:spacing w:before="122"/>
      </w:pPr>
      <w:r>
        <w:t>Note:</w:t>
      </w:r>
      <w:r>
        <w:tab/>
      </w:r>
      <w:r w:rsidR="00E005D9">
        <w:t xml:space="preserve">The </w:t>
      </w:r>
      <w:r w:rsidR="00E005D9">
        <w:rPr>
          <w:i/>
          <w:iCs/>
        </w:rPr>
        <w:t xml:space="preserve">Radiocommunications Legislation Amendment (Reform and Modernisation) Act 2020 </w:t>
      </w:r>
      <w:r w:rsidR="00E005D9">
        <w:t xml:space="preserve">is available from the Federal Register of Legislation. </w:t>
      </w:r>
      <w:r>
        <w:t>The Federal Register of Legislation may be accessed</w:t>
      </w:r>
      <w:r w:rsidR="00090D70">
        <w:t>,</w:t>
      </w:r>
      <w:r>
        <w:t xml:space="preserve"> free of charge</w:t>
      </w:r>
      <w:r w:rsidR="00090D70">
        <w:t>,</w:t>
      </w:r>
      <w:r>
        <w:t xml:space="preserve"> at </w:t>
      </w:r>
      <w:hyperlink r:id="rId17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7" w:name="_Toc444596033"/>
      <w:bookmarkStart w:id="8" w:name="_Toc72856016"/>
      <w:r>
        <w:rPr>
          <w:rStyle w:val="CharSectno"/>
        </w:rPr>
        <w:t>3</w:t>
      </w:r>
      <w:r>
        <w:t xml:space="preserve">  Authority</w:t>
      </w:r>
      <w:bookmarkEnd w:id="7"/>
      <w:bookmarkEnd w:id="8"/>
    </w:p>
    <w:p w14:paraId="3377B4C6" w14:textId="7E4E1454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C55639">
        <w:t>subsection 266(1)</w:t>
      </w:r>
      <w:r>
        <w:t xml:space="preserve"> of the </w:t>
      </w:r>
      <w:r w:rsidR="00C55639">
        <w:rPr>
          <w:i/>
        </w:rPr>
        <w:t>Radiocommunications Act 1992</w:t>
      </w:r>
      <w:r>
        <w:t>.</w:t>
      </w:r>
    </w:p>
    <w:p w14:paraId="616032F1" w14:textId="1DF76BF4" w:rsidR="00086BF0" w:rsidRDefault="008A3257" w:rsidP="00086BF0">
      <w:pPr>
        <w:pStyle w:val="ActHead5"/>
      </w:pPr>
      <w:bookmarkStart w:id="9" w:name="_Toc444596034"/>
      <w:bookmarkStart w:id="10" w:name="_Toc72856017"/>
      <w:r>
        <w:rPr>
          <w:rStyle w:val="CharSectno"/>
        </w:rPr>
        <w:t>4</w:t>
      </w:r>
      <w:r w:rsidR="00086BF0">
        <w:t xml:space="preserve">  Definitions</w:t>
      </w:r>
      <w:bookmarkEnd w:id="9"/>
      <w:bookmarkEnd w:id="10"/>
    </w:p>
    <w:p w14:paraId="428F2C2E" w14:textId="77777777" w:rsidR="00086BF0" w:rsidRDefault="00086BF0" w:rsidP="00086BF0">
      <w:pPr>
        <w:pStyle w:val="subsection"/>
      </w:pPr>
      <w:r>
        <w:tab/>
      </w:r>
      <w:r>
        <w:tab/>
        <w:t>In this instrument:</w:t>
      </w:r>
    </w:p>
    <w:p w14:paraId="099EB861" w14:textId="03388F54" w:rsidR="00086BF0" w:rsidRDefault="00086BF0" w:rsidP="00086BF0">
      <w:pPr>
        <w:pStyle w:val="Definition"/>
      </w:pPr>
      <w:r>
        <w:rPr>
          <w:b/>
          <w:i/>
        </w:rPr>
        <w:t>Act</w:t>
      </w:r>
      <w:r>
        <w:t xml:space="preserve"> means </w:t>
      </w:r>
      <w:r w:rsidR="008A3257">
        <w:t xml:space="preserve">the </w:t>
      </w:r>
      <w:r w:rsidR="008A3257">
        <w:rPr>
          <w:i/>
        </w:rPr>
        <w:t>Radiocommunications Act 1992</w:t>
      </w:r>
      <w:r>
        <w:t>.</w:t>
      </w:r>
    </w:p>
    <w:p w14:paraId="5B81C41C" w14:textId="0AD45B69" w:rsidR="00EF3F27" w:rsidRPr="00870FEA" w:rsidRDefault="00870FEA" w:rsidP="00086BF0">
      <w:pPr>
        <w:pStyle w:val="Definition"/>
        <w:rPr>
          <w:iCs/>
        </w:rPr>
      </w:pPr>
      <w:r>
        <w:rPr>
          <w:b/>
          <w:bCs/>
          <w:i/>
        </w:rPr>
        <w:t>application charge</w:t>
      </w:r>
      <w:r w:rsidR="00B263BE">
        <w:rPr>
          <w:iCs/>
        </w:rPr>
        <w:t>, for an application for a kind of accreditation,</w:t>
      </w:r>
      <w:r w:rsidR="00EF3F27">
        <w:rPr>
          <w:b/>
          <w:bCs/>
          <w:i/>
        </w:rPr>
        <w:t xml:space="preserve"> </w:t>
      </w:r>
      <w:r w:rsidR="00EF3F27">
        <w:rPr>
          <w:iCs/>
        </w:rPr>
        <w:t xml:space="preserve">means </w:t>
      </w:r>
      <w:r>
        <w:rPr>
          <w:iCs/>
        </w:rPr>
        <w:t xml:space="preserve">the charge determined under section 60 of the </w:t>
      </w:r>
      <w:r>
        <w:rPr>
          <w:i/>
        </w:rPr>
        <w:t>Australian Communications and Media Authority Act 2005</w:t>
      </w:r>
      <w:r>
        <w:rPr>
          <w:iCs/>
        </w:rPr>
        <w:t xml:space="preserve"> in relation to an application for</w:t>
      </w:r>
      <w:r w:rsidR="00B263BE">
        <w:rPr>
          <w:iCs/>
        </w:rPr>
        <w:t xml:space="preserve"> that</w:t>
      </w:r>
      <w:r w:rsidR="001971B8">
        <w:rPr>
          <w:iCs/>
        </w:rPr>
        <w:t xml:space="preserve"> kind of </w:t>
      </w:r>
      <w:r>
        <w:rPr>
          <w:iCs/>
        </w:rPr>
        <w:t>accreditation.</w:t>
      </w:r>
    </w:p>
    <w:p w14:paraId="6554452C" w14:textId="10DD98C1" w:rsidR="004F0A48" w:rsidRDefault="009426E0" w:rsidP="00086BF0">
      <w:pPr>
        <w:pStyle w:val="Definition"/>
        <w:rPr>
          <w:iCs/>
        </w:rPr>
      </w:pPr>
      <w:r>
        <w:rPr>
          <w:b/>
          <w:bCs/>
          <w:i/>
        </w:rPr>
        <w:t xml:space="preserve">Australian </w:t>
      </w:r>
      <w:r w:rsidR="004F0A48">
        <w:rPr>
          <w:b/>
          <w:bCs/>
          <w:i/>
        </w:rPr>
        <w:t>e</w:t>
      </w:r>
      <w:r w:rsidR="004F0A48" w:rsidRPr="004F0A48">
        <w:rPr>
          <w:b/>
          <w:bCs/>
          <w:i/>
        </w:rPr>
        <w:t>ducation organisation</w:t>
      </w:r>
      <w:r w:rsidR="004F0A48">
        <w:rPr>
          <w:iCs/>
        </w:rPr>
        <w:t xml:space="preserve"> means:</w:t>
      </w:r>
    </w:p>
    <w:p w14:paraId="09CDC019" w14:textId="24627727" w:rsidR="004F0A48" w:rsidRDefault="004F0A48" w:rsidP="004F0A48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</w:r>
      <w:r w:rsidR="003E56BF">
        <w:rPr>
          <w:iCs/>
        </w:rPr>
        <w:t xml:space="preserve">a registered higher education provider, within the meaning given by section 5 of the </w:t>
      </w:r>
      <w:r w:rsidR="003E56BF">
        <w:rPr>
          <w:i/>
        </w:rPr>
        <w:t xml:space="preserve">Tertiary Education Quality and Standards Agency Act </w:t>
      </w:r>
      <w:proofErr w:type="gramStart"/>
      <w:r w:rsidR="003E56BF">
        <w:rPr>
          <w:i/>
        </w:rPr>
        <w:t>2011</w:t>
      </w:r>
      <w:r w:rsidR="008E0733">
        <w:rPr>
          <w:iCs/>
        </w:rPr>
        <w:t>;</w:t>
      </w:r>
      <w:proofErr w:type="gramEnd"/>
    </w:p>
    <w:p w14:paraId="33B75873" w14:textId="5B98BC43" w:rsidR="008E0733" w:rsidRPr="00D31FFC" w:rsidRDefault="008E0733" w:rsidP="004F0A48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</w:r>
      <w:r w:rsidR="003E56BF">
        <w:rPr>
          <w:iCs/>
        </w:rPr>
        <w:t xml:space="preserve">a registered training organisation, within the meaning given by section 3 of the </w:t>
      </w:r>
      <w:r w:rsidR="003E56BF">
        <w:rPr>
          <w:i/>
        </w:rPr>
        <w:t>National Vocational Education and Training Regulator Act 2011</w:t>
      </w:r>
      <w:r w:rsidR="003E56BF" w:rsidRPr="003E56BF">
        <w:rPr>
          <w:iCs/>
        </w:rPr>
        <w:t>.</w:t>
      </w:r>
    </w:p>
    <w:p w14:paraId="3348A8B3" w14:textId="18C2F9AF" w:rsidR="00870270" w:rsidRDefault="00870270" w:rsidP="00086BF0">
      <w:pPr>
        <w:pStyle w:val="Definition"/>
        <w:rPr>
          <w:iCs/>
        </w:rPr>
      </w:pPr>
      <w:r>
        <w:rPr>
          <w:b/>
          <w:bCs/>
          <w:i/>
        </w:rPr>
        <w:t>f</w:t>
      </w:r>
      <w:r w:rsidRPr="00870270">
        <w:rPr>
          <w:b/>
          <w:bCs/>
          <w:i/>
        </w:rPr>
        <w:t>requency assignment</w:t>
      </w:r>
      <w:r>
        <w:rPr>
          <w:iCs/>
        </w:rPr>
        <w:t xml:space="preserve"> means the </w:t>
      </w:r>
      <w:r w:rsidR="00DA1AFF">
        <w:rPr>
          <w:iCs/>
        </w:rPr>
        <w:t>identification</w:t>
      </w:r>
      <w:r w:rsidR="00F03B1F">
        <w:rPr>
          <w:iCs/>
        </w:rPr>
        <w:t xml:space="preserve"> and </w:t>
      </w:r>
      <w:r w:rsidR="003F0940">
        <w:rPr>
          <w:iCs/>
        </w:rPr>
        <w:t>recommendation</w:t>
      </w:r>
      <w:r w:rsidR="00DA1AFF">
        <w:rPr>
          <w:iCs/>
        </w:rPr>
        <w:t xml:space="preserve"> of</w:t>
      </w:r>
      <w:r w:rsidR="0073508B">
        <w:rPr>
          <w:iCs/>
        </w:rPr>
        <w:t xml:space="preserve"> frequencies in the spectrum that are </w:t>
      </w:r>
      <w:r w:rsidR="00234E4F">
        <w:rPr>
          <w:iCs/>
        </w:rPr>
        <w:t>suitable</w:t>
      </w:r>
      <w:r w:rsidR="0073508B">
        <w:rPr>
          <w:iCs/>
        </w:rPr>
        <w:t xml:space="preserve"> for </w:t>
      </w:r>
      <w:r w:rsidR="005460F6">
        <w:rPr>
          <w:iCs/>
        </w:rPr>
        <w:t>use by a radiocommunications device</w:t>
      </w:r>
      <w:r w:rsidR="001A7608">
        <w:rPr>
          <w:iCs/>
        </w:rPr>
        <w:t>.</w:t>
      </w:r>
    </w:p>
    <w:p w14:paraId="6EA2EB73" w14:textId="77777777" w:rsidR="00F313D4" w:rsidRDefault="00AE42E7" w:rsidP="00086BF0">
      <w:pPr>
        <w:pStyle w:val="Definition"/>
        <w:rPr>
          <w:iCs/>
        </w:rPr>
      </w:pPr>
      <w:r>
        <w:rPr>
          <w:b/>
          <w:bCs/>
          <w:i/>
        </w:rPr>
        <w:t>frequency assignment certificate</w:t>
      </w:r>
      <w:r w:rsidR="003F0CA6">
        <w:rPr>
          <w:iCs/>
        </w:rPr>
        <w:t>:</w:t>
      </w:r>
    </w:p>
    <w:p w14:paraId="16CF467A" w14:textId="6BE92BA1" w:rsidR="00F313D4" w:rsidRDefault="00F313D4" w:rsidP="00F313D4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  <w:t>in relation to a spectrum licence – means a certificate issued</w:t>
      </w:r>
      <w:r w:rsidR="00F151D5">
        <w:rPr>
          <w:iCs/>
        </w:rPr>
        <w:t>:</w:t>
      </w:r>
    </w:p>
    <w:p w14:paraId="4F71505B" w14:textId="2E8241F9" w:rsidR="00F151D5" w:rsidRDefault="00F151D5" w:rsidP="00F151D5">
      <w:pPr>
        <w:pStyle w:val="paragraphsub"/>
      </w:pPr>
      <w:r>
        <w:tab/>
        <w:t>(i)</w:t>
      </w:r>
      <w:r>
        <w:tab/>
        <w:t>under procedures determined under subsection 60(1) of the Act; and</w:t>
      </w:r>
    </w:p>
    <w:p w14:paraId="5629B324" w14:textId="52B7F68C" w:rsidR="00F151D5" w:rsidRDefault="00F151D5" w:rsidP="00F151D5">
      <w:pPr>
        <w:pStyle w:val="paragraphsub"/>
      </w:pPr>
      <w:r>
        <w:tab/>
        <w:t>(ii)</w:t>
      </w:r>
      <w:r>
        <w:tab/>
        <w:t xml:space="preserve">for the purpose set out in subsection 60(7A) of the </w:t>
      </w:r>
      <w:proofErr w:type="gramStart"/>
      <w:r>
        <w:t>Act;</w:t>
      </w:r>
      <w:proofErr w:type="gramEnd"/>
    </w:p>
    <w:p w14:paraId="4050AE9D" w14:textId="552CFA0E" w:rsidR="00AE42E7" w:rsidRPr="00AE42E7" w:rsidRDefault="00F313D4" w:rsidP="00F313D4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  <w:t>in relation to an apparatus licence –</w:t>
      </w:r>
      <w:r w:rsidR="00AE42E7">
        <w:rPr>
          <w:iCs/>
        </w:rPr>
        <w:t xml:space="preserve"> </w:t>
      </w:r>
      <w:r w:rsidR="00834B8F">
        <w:rPr>
          <w:iCs/>
        </w:rPr>
        <w:t>means a certificate issued under subsection 100(4A) of the Act.</w:t>
      </w:r>
    </w:p>
    <w:p w14:paraId="32B573A4" w14:textId="671F8125" w:rsidR="002D6636" w:rsidRPr="00AB79EA" w:rsidRDefault="002D6636" w:rsidP="00086BF0">
      <w:pPr>
        <w:pStyle w:val="Definition"/>
        <w:rPr>
          <w:iCs/>
        </w:rPr>
      </w:pPr>
      <w:r>
        <w:rPr>
          <w:b/>
          <w:bCs/>
          <w:i/>
        </w:rPr>
        <w:t xml:space="preserve">General Licensing Accreditation </w:t>
      </w:r>
      <w:r>
        <w:rPr>
          <w:iCs/>
        </w:rPr>
        <w:t xml:space="preserve">means the kind of accreditation specified in </w:t>
      </w:r>
      <w:r w:rsidR="00AB79EA">
        <w:rPr>
          <w:iCs/>
        </w:rPr>
        <w:t>paragraph 7(1)(a).</w:t>
      </w:r>
    </w:p>
    <w:p w14:paraId="72A89D5B" w14:textId="59768411" w:rsidR="00C806D8" w:rsidRPr="001D6094" w:rsidRDefault="001D6094" w:rsidP="00086BF0">
      <w:pPr>
        <w:pStyle w:val="Definition"/>
        <w:rPr>
          <w:iCs/>
        </w:rPr>
      </w:pPr>
      <w:r>
        <w:rPr>
          <w:b/>
          <w:bCs/>
          <w:i/>
        </w:rPr>
        <w:t>i</w:t>
      </w:r>
      <w:r w:rsidR="00C806D8">
        <w:rPr>
          <w:b/>
          <w:bCs/>
          <w:i/>
        </w:rPr>
        <w:t xml:space="preserve">nsolvent under administration </w:t>
      </w:r>
      <w:r w:rsidR="00C806D8">
        <w:rPr>
          <w:iCs/>
        </w:rPr>
        <w:t>has the meaning given by sec</w:t>
      </w:r>
      <w:r>
        <w:rPr>
          <w:iCs/>
        </w:rPr>
        <w:t xml:space="preserve">tion 9 of the </w:t>
      </w:r>
      <w:r>
        <w:rPr>
          <w:i/>
        </w:rPr>
        <w:t>Corporations Act 2001</w:t>
      </w:r>
      <w:r>
        <w:rPr>
          <w:iCs/>
        </w:rPr>
        <w:t>.</w:t>
      </w:r>
    </w:p>
    <w:p w14:paraId="5CA552DA" w14:textId="50DD7828" w:rsidR="001A7608" w:rsidRPr="001A7608" w:rsidRDefault="001A7608" w:rsidP="00086BF0">
      <w:pPr>
        <w:pStyle w:val="Definition"/>
        <w:rPr>
          <w:iCs/>
        </w:rPr>
      </w:pPr>
      <w:r>
        <w:rPr>
          <w:b/>
          <w:bCs/>
          <w:i/>
        </w:rPr>
        <w:lastRenderedPageBreak/>
        <w:t>interference assessment</w:t>
      </w:r>
      <w:r>
        <w:rPr>
          <w:iCs/>
        </w:rPr>
        <w:t xml:space="preserve"> means the </w:t>
      </w:r>
      <w:r w:rsidR="00DA1AFF">
        <w:rPr>
          <w:iCs/>
        </w:rPr>
        <w:t>evaluation of</w:t>
      </w:r>
      <w:r w:rsidR="00C15FDE">
        <w:rPr>
          <w:iCs/>
        </w:rPr>
        <w:t xml:space="preserve"> whether the operation of a radiocommunications device </w:t>
      </w:r>
      <w:r w:rsidR="005600AC">
        <w:rPr>
          <w:iCs/>
        </w:rPr>
        <w:t>could</w:t>
      </w:r>
      <w:r w:rsidR="00C15FDE">
        <w:rPr>
          <w:iCs/>
        </w:rPr>
        <w:t xml:space="preserve"> cause</w:t>
      </w:r>
      <w:r w:rsidR="0041088A">
        <w:rPr>
          <w:iCs/>
        </w:rPr>
        <w:t xml:space="preserve"> </w:t>
      </w:r>
      <w:r w:rsidR="00CF367F">
        <w:rPr>
          <w:iCs/>
        </w:rPr>
        <w:t xml:space="preserve">an </w:t>
      </w:r>
      <w:r w:rsidR="002F33D3">
        <w:rPr>
          <w:iCs/>
        </w:rPr>
        <w:t>unacceptable</w:t>
      </w:r>
      <w:r w:rsidR="00433640">
        <w:rPr>
          <w:iCs/>
        </w:rPr>
        <w:t xml:space="preserve"> </w:t>
      </w:r>
      <w:r w:rsidR="00CF367F">
        <w:rPr>
          <w:iCs/>
        </w:rPr>
        <w:t xml:space="preserve">level of </w:t>
      </w:r>
      <w:r w:rsidR="00C15FDE">
        <w:rPr>
          <w:iCs/>
        </w:rPr>
        <w:t>interference to</w:t>
      </w:r>
      <w:r w:rsidR="00625C9D">
        <w:rPr>
          <w:iCs/>
        </w:rPr>
        <w:t xml:space="preserve"> </w:t>
      </w:r>
      <w:r w:rsidR="00F00025">
        <w:rPr>
          <w:iCs/>
        </w:rPr>
        <w:t>the operation of</w:t>
      </w:r>
      <w:r w:rsidR="00EE2350">
        <w:rPr>
          <w:iCs/>
        </w:rPr>
        <w:t xml:space="preserve"> </w:t>
      </w:r>
      <w:r w:rsidR="00625C9D">
        <w:rPr>
          <w:iCs/>
        </w:rPr>
        <w:t>other</w:t>
      </w:r>
      <w:r w:rsidR="00C15FDE">
        <w:rPr>
          <w:iCs/>
        </w:rPr>
        <w:t xml:space="preserve"> radiocommunication</w:t>
      </w:r>
      <w:r w:rsidR="000A4369">
        <w:rPr>
          <w:iCs/>
        </w:rPr>
        <w:t xml:space="preserve"> devices</w:t>
      </w:r>
      <w:r w:rsidR="00C15FDE">
        <w:rPr>
          <w:iCs/>
        </w:rPr>
        <w:t>.</w:t>
      </w:r>
    </w:p>
    <w:p w14:paraId="19A1493D" w14:textId="30DB86FE" w:rsidR="00B9578D" w:rsidRPr="00B9578D" w:rsidRDefault="00B9578D" w:rsidP="00086BF0">
      <w:pPr>
        <w:pStyle w:val="Definition"/>
        <w:rPr>
          <w:iCs/>
        </w:rPr>
      </w:pPr>
      <w:r>
        <w:rPr>
          <w:b/>
          <w:bCs/>
          <w:i/>
        </w:rPr>
        <w:t>interference impact certificate</w:t>
      </w:r>
      <w:r>
        <w:rPr>
          <w:iCs/>
        </w:rPr>
        <w:t xml:space="preserve"> means a certificate issued under subsection 145(3) of the Act.</w:t>
      </w:r>
    </w:p>
    <w:p w14:paraId="04453C3B" w14:textId="53A1F0F2" w:rsidR="00AB79EA" w:rsidRPr="00AB79EA" w:rsidRDefault="00AB79EA" w:rsidP="00AB79EA">
      <w:pPr>
        <w:pStyle w:val="Definition"/>
        <w:rPr>
          <w:iCs/>
        </w:rPr>
      </w:pPr>
      <w:r>
        <w:rPr>
          <w:b/>
          <w:bCs/>
          <w:i/>
        </w:rPr>
        <w:t xml:space="preserve">Specific Licensing Accreditation </w:t>
      </w:r>
      <w:r>
        <w:rPr>
          <w:iCs/>
        </w:rPr>
        <w:t>means the kind of accreditation specified in paragraph 7(1)(b).</w:t>
      </w:r>
    </w:p>
    <w:p w14:paraId="5C130AA4" w14:textId="3226E80F" w:rsidR="003813EE" w:rsidRDefault="004305C5" w:rsidP="00BB5C6B">
      <w:pPr>
        <w:pStyle w:val="Definition"/>
        <w:keepNext/>
        <w:rPr>
          <w:b/>
          <w:bCs/>
          <w:i/>
        </w:rPr>
      </w:pPr>
      <w:r>
        <w:rPr>
          <w:b/>
          <w:bCs/>
          <w:i/>
        </w:rPr>
        <w:t>specified type</w:t>
      </w:r>
      <w:r w:rsidR="00EB67AF">
        <w:rPr>
          <w:b/>
          <w:bCs/>
          <w:i/>
        </w:rPr>
        <w:t xml:space="preserve"> of licence</w:t>
      </w:r>
      <w:r w:rsidR="003813EE" w:rsidRPr="003813EE">
        <w:rPr>
          <w:iCs/>
        </w:rPr>
        <w:t>:</w:t>
      </w:r>
    </w:p>
    <w:p w14:paraId="7F21799D" w14:textId="3701B273" w:rsidR="004305C5" w:rsidRDefault="003813EE" w:rsidP="003813EE">
      <w:pPr>
        <w:pStyle w:val="paragraph"/>
      </w:pPr>
      <w:r>
        <w:rPr>
          <w:iCs/>
        </w:rPr>
        <w:tab/>
        <w:t>(a)</w:t>
      </w:r>
      <w:r>
        <w:rPr>
          <w:iCs/>
        </w:rPr>
        <w:tab/>
      </w:r>
      <w:r w:rsidR="004305C5">
        <w:rPr>
          <w:iCs/>
        </w:rPr>
        <w:t xml:space="preserve">in relation to </w:t>
      </w:r>
      <w:r>
        <w:rPr>
          <w:iCs/>
        </w:rPr>
        <w:t xml:space="preserve">an application for the </w:t>
      </w:r>
      <w:r w:rsidR="004305C5">
        <w:t xml:space="preserve">Specific </w:t>
      </w:r>
      <w:r w:rsidR="003D72AB">
        <w:t xml:space="preserve">Licensing </w:t>
      </w:r>
      <w:r w:rsidR="004305C5">
        <w:t>Accreditation</w:t>
      </w:r>
      <w:r>
        <w:t>, means the</w:t>
      </w:r>
      <w:r w:rsidR="000E2CA1">
        <w:t xml:space="preserve"> single</w:t>
      </w:r>
      <w:r>
        <w:t xml:space="preserve"> type of transmitter or receiver licences </w:t>
      </w:r>
      <w:r w:rsidR="00456520">
        <w:t>listed</w:t>
      </w:r>
      <w:r>
        <w:t xml:space="preserve"> in the application</w:t>
      </w:r>
      <w:r w:rsidR="00C6341A">
        <w:t xml:space="preserve"> for the </w:t>
      </w:r>
      <w:proofErr w:type="gramStart"/>
      <w:r w:rsidR="00E96064">
        <w:t>accreditation</w:t>
      </w:r>
      <w:r w:rsidR="00780CE3">
        <w:t>;</w:t>
      </w:r>
      <w:proofErr w:type="gramEnd"/>
    </w:p>
    <w:p w14:paraId="019FC195" w14:textId="25A3DBF5" w:rsidR="003813EE" w:rsidRPr="004305C5" w:rsidRDefault="003813EE" w:rsidP="003813EE">
      <w:pPr>
        <w:pStyle w:val="paragraph"/>
        <w:rPr>
          <w:iCs/>
        </w:rPr>
      </w:pPr>
      <w:r>
        <w:tab/>
        <w:t>(b)</w:t>
      </w:r>
      <w:r>
        <w:tab/>
        <w:t xml:space="preserve">in relation to the Specific </w:t>
      </w:r>
      <w:r w:rsidR="003D72AB">
        <w:t xml:space="preserve">Licensing </w:t>
      </w:r>
      <w:r>
        <w:t xml:space="preserve">Accreditation, means the </w:t>
      </w:r>
      <w:r w:rsidR="000E2CA1">
        <w:t xml:space="preserve">single </w:t>
      </w:r>
      <w:r>
        <w:t>type of transmitter or receiver licence</w:t>
      </w:r>
      <w:r w:rsidR="00307285">
        <w:t>s</w:t>
      </w:r>
      <w:r>
        <w:t xml:space="preserve"> specified in the instrument of accreditation </w:t>
      </w:r>
      <w:r w:rsidR="002E62EB">
        <w:t>given to a person</w:t>
      </w:r>
      <w:r w:rsidR="00307285">
        <w:t>,</w:t>
      </w:r>
      <w:r w:rsidR="002E62EB">
        <w:t xml:space="preserve"> </w:t>
      </w:r>
      <w:r>
        <w:t xml:space="preserve">in accordance with </w:t>
      </w:r>
      <w:r w:rsidR="00A24A08">
        <w:t>subsection </w:t>
      </w:r>
      <w:r w:rsidR="00C75A2B">
        <w:t>7</w:t>
      </w:r>
      <w:r>
        <w:t>(2).</w:t>
      </w:r>
    </w:p>
    <w:p w14:paraId="05681FC1" w14:textId="23D8D82D" w:rsidR="00086BF0" w:rsidRDefault="00086BF0" w:rsidP="00086BF0">
      <w:pPr>
        <w:pStyle w:val="notetext"/>
      </w:pPr>
      <w:r>
        <w:t>Note</w:t>
      </w:r>
      <w:r w:rsidR="00CA0BEF">
        <w:t xml:space="preserve"> 1</w:t>
      </w:r>
      <w:r>
        <w:t>:</w:t>
      </w:r>
      <w:r>
        <w:tab/>
        <w:t>A number of other expressions used in this instrument are defined in the Act, including the following:</w:t>
      </w:r>
    </w:p>
    <w:p w14:paraId="0A4189D8" w14:textId="4D9D6AC9" w:rsidR="00F975CD" w:rsidRDefault="00F975CD" w:rsidP="00086BF0">
      <w:pPr>
        <w:pStyle w:val="notepara"/>
      </w:pPr>
      <w:r>
        <w:t>(a)</w:t>
      </w:r>
      <w:r>
        <w:tab/>
      </w:r>
      <w:proofErr w:type="gramStart"/>
      <w:r>
        <w:t>certificate;</w:t>
      </w:r>
      <w:proofErr w:type="gramEnd"/>
    </w:p>
    <w:p w14:paraId="0696F27A" w14:textId="5B5FC406" w:rsidR="00086BF0" w:rsidRDefault="00086BF0" w:rsidP="00086BF0">
      <w:pPr>
        <w:pStyle w:val="notepara"/>
      </w:pPr>
      <w:r>
        <w:t>(</w:t>
      </w:r>
      <w:r w:rsidR="00F975CD">
        <w:t>b</w:t>
      </w:r>
      <w:r>
        <w:t>)</w:t>
      </w:r>
      <w:r>
        <w:tab/>
      </w:r>
      <w:proofErr w:type="gramStart"/>
      <w:r w:rsidR="001B327F">
        <w:t>interference</w:t>
      </w:r>
      <w:r>
        <w:t>;</w:t>
      </w:r>
      <w:proofErr w:type="gramEnd"/>
    </w:p>
    <w:p w14:paraId="67E0F11C" w14:textId="3E4CF64C" w:rsidR="00086BF0" w:rsidRDefault="00086BF0" w:rsidP="00086BF0">
      <w:pPr>
        <w:pStyle w:val="notepara"/>
      </w:pPr>
      <w:r>
        <w:t>(</w:t>
      </w:r>
      <w:r w:rsidR="00F975CD">
        <w:t>c</w:t>
      </w:r>
      <w:r>
        <w:t>)</w:t>
      </w:r>
      <w:r>
        <w:tab/>
      </w:r>
      <w:proofErr w:type="gramStart"/>
      <w:r w:rsidR="001B327F">
        <w:t>radiocommunication</w:t>
      </w:r>
      <w:r>
        <w:t>;</w:t>
      </w:r>
      <w:proofErr w:type="gramEnd"/>
    </w:p>
    <w:p w14:paraId="548DBD53" w14:textId="248402D2" w:rsidR="006B5E7F" w:rsidRDefault="00086BF0" w:rsidP="00086BF0">
      <w:pPr>
        <w:pStyle w:val="notepara"/>
      </w:pPr>
      <w:r>
        <w:t>(</w:t>
      </w:r>
      <w:r w:rsidR="00F975CD">
        <w:t>d</w:t>
      </w:r>
      <w:r>
        <w:t>)</w:t>
      </w:r>
      <w:r>
        <w:tab/>
      </w:r>
      <w:r w:rsidR="001B327F">
        <w:t xml:space="preserve">radiocommunications </w:t>
      </w:r>
      <w:proofErr w:type="gramStart"/>
      <w:r w:rsidR="001B327F">
        <w:t>device</w:t>
      </w:r>
      <w:r w:rsidR="006B5E7F">
        <w:t>;</w:t>
      </w:r>
      <w:proofErr w:type="gramEnd"/>
    </w:p>
    <w:p w14:paraId="649CCB77" w14:textId="59983C14" w:rsidR="004970D1" w:rsidRDefault="004970D1" w:rsidP="00086BF0">
      <w:pPr>
        <w:pStyle w:val="notepara"/>
      </w:pPr>
      <w:r>
        <w:t>(</w:t>
      </w:r>
      <w:r w:rsidR="00F975CD">
        <w:t>e</w:t>
      </w:r>
      <w:r>
        <w:t>)</w:t>
      </w:r>
      <w:r>
        <w:tab/>
        <w:t xml:space="preserve">radiocommunications </w:t>
      </w:r>
      <w:proofErr w:type="gramStart"/>
      <w:r>
        <w:t>transmitter;</w:t>
      </w:r>
      <w:proofErr w:type="gramEnd"/>
    </w:p>
    <w:p w14:paraId="3B8EA141" w14:textId="0652FC2F" w:rsidR="00086BF0" w:rsidRDefault="006B5E7F" w:rsidP="00086BF0">
      <w:pPr>
        <w:pStyle w:val="notepara"/>
      </w:pPr>
      <w:r>
        <w:t>(</w:t>
      </w:r>
      <w:r w:rsidR="00F975CD">
        <w:t>f</w:t>
      </w:r>
      <w:r>
        <w:t>)</w:t>
      </w:r>
      <w:r>
        <w:tab/>
      </w:r>
      <w:r w:rsidR="00183F2C">
        <w:t>spectrum</w:t>
      </w:r>
      <w:r w:rsidR="00086BF0">
        <w:t>.</w:t>
      </w:r>
    </w:p>
    <w:p w14:paraId="71097EB1" w14:textId="660388E8" w:rsidR="00CA0BEF" w:rsidRDefault="00CA0BEF" w:rsidP="00CA0BEF">
      <w:pPr>
        <w:pStyle w:val="notetext"/>
      </w:pPr>
      <w:r>
        <w:t>Note 2:</w:t>
      </w:r>
      <w:r>
        <w:tab/>
        <w:t>Other expressions used in this instrument may be defined in a</w:t>
      </w:r>
      <w:r w:rsidR="000F0D4D">
        <w:t xml:space="preserve"> determination</w:t>
      </w:r>
      <w:r>
        <w:t xml:space="preserve"> made under </w:t>
      </w:r>
      <w:r w:rsidR="00471328">
        <w:t>sub</w:t>
      </w:r>
      <w:r>
        <w:t>section</w:t>
      </w:r>
      <w:r w:rsidR="00471328">
        <w:t> </w:t>
      </w:r>
      <w:r>
        <w:t>6</w:t>
      </w:r>
      <w:r w:rsidR="00471328">
        <w:t>4(1)</w:t>
      </w:r>
      <w:r>
        <w:t xml:space="preserve"> of the </w:t>
      </w:r>
      <w:r>
        <w:rPr>
          <w:i/>
          <w:iCs/>
        </w:rPr>
        <w:t>Australian Communications and Media Authority Act 2005</w:t>
      </w:r>
      <w:r w:rsidR="001C2999">
        <w:t>.</w:t>
      </w:r>
    </w:p>
    <w:p w14:paraId="30A82358" w14:textId="2A5DD02E" w:rsidR="00091F74" w:rsidRPr="001C2999" w:rsidRDefault="00091F74" w:rsidP="00CA0BEF">
      <w:pPr>
        <w:pStyle w:val="notetext"/>
      </w:pPr>
      <w:r>
        <w:t>Note 3:</w:t>
      </w:r>
      <w:r>
        <w:tab/>
        <w:t>The ACMA determines types of transmitter and receiver licences under section 98 of the Act.</w:t>
      </w:r>
    </w:p>
    <w:p w14:paraId="13C406F7" w14:textId="1926DF08" w:rsidR="00086BF0" w:rsidRDefault="00461644" w:rsidP="00086BF0">
      <w:pPr>
        <w:pStyle w:val="ActHead5"/>
      </w:pPr>
      <w:bookmarkStart w:id="11" w:name="_Toc72856018"/>
      <w:r w:rsidRPr="00F03566">
        <w:rPr>
          <w:rStyle w:val="CharSectno"/>
        </w:rPr>
        <w:t>5</w:t>
      </w:r>
      <w:r w:rsidR="00086BF0">
        <w:t xml:space="preserve">  References to other instruments</w:t>
      </w:r>
      <w:bookmarkEnd w:id="11"/>
    </w:p>
    <w:p w14:paraId="624BF9E2" w14:textId="77777777" w:rsidR="00086BF0" w:rsidRDefault="00086BF0" w:rsidP="00086BF0">
      <w:pPr>
        <w:pStyle w:val="subsection"/>
      </w:pPr>
      <w:r>
        <w:tab/>
      </w:r>
      <w:r>
        <w:tab/>
        <w:t>In this instrument, unless the contrary intention appears:</w:t>
      </w:r>
    </w:p>
    <w:p w14:paraId="17BE503C" w14:textId="77777777" w:rsidR="00086BF0" w:rsidRDefault="00086BF0" w:rsidP="00086BF0">
      <w:pPr>
        <w:pStyle w:val="paragraph"/>
      </w:pPr>
      <w:r>
        <w:tab/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7B44FE11" w:rsidR="00086BF0" w:rsidRDefault="00086BF0" w:rsidP="00086BF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 xml:space="preserve">a reference to any other kind of instrument </w:t>
      </w:r>
      <w:r w:rsidR="00461644">
        <w:t xml:space="preserve">or writing </w:t>
      </w:r>
      <w:r>
        <w:t xml:space="preserve">is a reference to that other instrument </w:t>
      </w:r>
      <w:r w:rsidR="00461644">
        <w:t xml:space="preserve">or writing </w:t>
      </w:r>
      <w:r>
        <w:t xml:space="preserve">as in force </w:t>
      </w:r>
      <w:r w:rsidR="00461644">
        <w:t xml:space="preserve">or existing </w:t>
      </w:r>
      <w:r>
        <w:t>from time to time.</w:t>
      </w:r>
    </w:p>
    <w:p w14:paraId="01AF959A" w14:textId="77777777" w:rsidR="00086BF0" w:rsidRDefault="00086BF0" w:rsidP="00086BF0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480AF3CF" w14:textId="0A6A24A3" w:rsidR="00086BF0" w:rsidRDefault="00086BF0" w:rsidP="00086BF0">
      <w:pPr>
        <w:pStyle w:val="notetext"/>
      </w:pPr>
      <w:r>
        <w:t>Note 2:</w:t>
      </w:r>
      <w:r>
        <w:tab/>
        <w:t xml:space="preserve">All Commonwealth Acts and legislative instruments are registered on the Federal Register of Legislation. </w:t>
      </w:r>
    </w:p>
    <w:p w14:paraId="250C2F4C" w14:textId="384B4E02" w:rsidR="00461644" w:rsidRDefault="00461644" w:rsidP="00086BF0">
      <w:pPr>
        <w:pStyle w:val="notetext"/>
      </w:pPr>
      <w:r>
        <w:t>Note 3:</w:t>
      </w:r>
      <w:r>
        <w:tab/>
        <w:t>See section 314A of the Act.</w:t>
      </w:r>
    </w:p>
    <w:p w14:paraId="67383540" w14:textId="77777777" w:rsidR="00086BF0" w:rsidRDefault="00086BF0" w:rsidP="00086BF0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r>
        <w:br w:type="page"/>
      </w:r>
    </w:p>
    <w:p w14:paraId="66305F77" w14:textId="4019F45B" w:rsidR="00086BF0" w:rsidRPr="00C73DD7" w:rsidRDefault="00086BF0" w:rsidP="00C73DD7">
      <w:pPr>
        <w:pStyle w:val="Heading1"/>
        <w:rPr>
          <w:rStyle w:val="CharPartText"/>
          <w:rFonts w:ascii="Times New Roman" w:hAnsi="Times New Roman" w:cs="Times New Roman"/>
          <w:b/>
          <w:bCs/>
          <w:color w:val="auto"/>
        </w:rPr>
      </w:pPr>
      <w:bookmarkStart w:id="12" w:name="_Toc72856019"/>
      <w:bookmarkEnd w:id="3"/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lastRenderedPageBreak/>
        <w:t>Part 2—</w:t>
      </w:r>
      <w:r w:rsidR="00B92AD9" w:rsidRPr="00C73DD7">
        <w:rPr>
          <w:rStyle w:val="CharPartText"/>
          <w:rFonts w:ascii="Times New Roman" w:hAnsi="Times New Roman" w:cs="Times New Roman"/>
          <w:b/>
          <w:bCs/>
          <w:color w:val="auto"/>
        </w:rPr>
        <w:t>Kinds of accreditation</w:t>
      </w:r>
      <w:bookmarkEnd w:id="12"/>
    </w:p>
    <w:p w14:paraId="3507F852" w14:textId="2D54105B" w:rsidR="004A6D44" w:rsidRPr="00574307" w:rsidRDefault="004A6D44" w:rsidP="00574307">
      <w:pPr>
        <w:pStyle w:val="ActHead5"/>
        <w:rPr>
          <w:rStyle w:val="CharSectno"/>
        </w:rPr>
      </w:pPr>
      <w:bookmarkStart w:id="13" w:name="_Toc43473430"/>
      <w:bookmarkStart w:id="14" w:name="_Toc72856020"/>
      <w:bookmarkStart w:id="15" w:name="_Toc444596036"/>
      <w:proofErr w:type="gramStart"/>
      <w:r>
        <w:rPr>
          <w:rStyle w:val="CharSectno"/>
        </w:rPr>
        <w:t>6</w:t>
      </w:r>
      <w:r w:rsidRPr="00574307">
        <w:rPr>
          <w:rStyle w:val="CharSectno"/>
        </w:rPr>
        <w:t xml:space="preserve">  </w:t>
      </w:r>
      <w:r w:rsidRPr="008775D4">
        <w:t>Simplified</w:t>
      </w:r>
      <w:proofErr w:type="gramEnd"/>
      <w:r w:rsidRPr="008775D4">
        <w:t xml:space="preserve"> outline of this Part</w:t>
      </w:r>
      <w:bookmarkEnd w:id="13"/>
      <w:bookmarkEnd w:id="14"/>
    </w:p>
    <w:p w14:paraId="22F96015" w14:textId="77777777" w:rsidR="0015041E" w:rsidRDefault="0015041E" w:rsidP="0015041E">
      <w:pPr>
        <w:pStyle w:val="SOText"/>
      </w:pPr>
      <w:r>
        <w:t>Section 263 of the Act provides that the ACMA may, by written notice, give a person an accreditation of a particular kind.</w:t>
      </w:r>
    </w:p>
    <w:p w14:paraId="1D8F658B" w14:textId="35A3276F" w:rsidR="008E605E" w:rsidRDefault="008E605E" w:rsidP="004A6D44">
      <w:pPr>
        <w:pStyle w:val="SOText"/>
      </w:pPr>
      <w:r>
        <w:t>Under subsection 266(5) of the Act,</w:t>
      </w:r>
      <w:r w:rsidR="00704A4E">
        <w:t xml:space="preserve"> accreditation</w:t>
      </w:r>
      <w:r>
        <w:t xml:space="preserve"> rules made under subsection 266(1) </w:t>
      </w:r>
      <w:r w:rsidR="006A073B">
        <w:t>may provide for the kinds of accreditation, and the qualifications and other requirements required before a person can be given a kind of accreditation.</w:t>
      </w:r>
    </w:p>
    <w:p w14:paraId="0DCE4419" w14:textId="2BA10BAF" w:rsidR="004A6D44" w:rsidRDefault="004A6D44" w:rsidP="004A6D44">
      <w:pPr>
        <w:pStyle w:val="SOText"/>
      </w:pPr>
      <w:r>
        <w:t xml:space="preserve">This Part </w:t>
      </w:r>
      <w:r w:rsidR="00704A4E">
        <w:t>provides for the kinds of accreditation, for the purposes of the Act, and the qualifications and other requirements required before a person can be given that kind of accreditation.</w:t>
      </w:r>
    </w:p>
    <w:p w14:paraId="68CB38E3" w14:textId="107BDE4C" w:rsidR="00086BF0" w:rsidRPr="00B92AD9" w:rsidRDefault="00704A4E" w:rsidP="00086BF0">
      <w:pPr>
        <w:pStyle w:val="ActHead5"/>
      </w:pPr>
      <w:bookmarkStart w:id="16" w:name="_Toc72856021"/>
      <w:r>
        <w:rPr>
          <w:rStyle w:val="CharSectno"/>
        </w:rPr>
        <w:t>7</w:t>
      </w:r>
      <w:r w:rsidR="00086BF0" w:rsidRPr="00B92AD9">
        <w:t xml:space="preserve">  </w:t>
      </w:r>
      <w:bookmarkEnd w:id="15"/>
      <w:r w:rsidR="00B92AD9">
        <w:t>Kinds of accreditation</w:t>
      </w:r>
      <w:bookmarkEnd w:id="16"/>
    </w:p>
    <w:p w14:paraId="2FCE803E" w14:textId="0178AD54" w:rsidR="009E6C7C" w:rsidRDefault="009E6C7C" w:rsidP="00086BF0">
      <w:pPr>
        <w:pStyle w:val="subsection"/>
      </w:pPr>
      <w:r>
        <w:tab/>
      </w:r>
      <w:r w:rsidR="0033094E">
        <w:t>(1)</w:t>
      </w:r>
      <w:r w:rsidR="006C3AA2">
        <w:tab/>
        <w:t>Each of the following is a kind of accreditation:</w:t>
      </w:r>
    </w:p>
    <w:p w14:paraId="35859EF9" w14:textId="2670B808" w:rsidR="009E6C7C" w:rsidRDefault="006C3AA2" w:rsidP="006C3AA2">
      <w:pPr>
        <w:pStyle w:val="paragraph"/>
      </w:pPr>
      <w:r>
        <w:tab/>
        <w:t>(a)</w:t>
      </w:r>
      <w:r>
        <w:tab/>
      </w:r>
      <w:r w:rsidR="00E84FD3">
        <w:t xml:space="preserve">General Licensing </w:t>
      </w:r>
      <w:proofErr w:type="gramStart"/>
      <w:r w:rsidR="00E84FD3">
        <w:t>Accreditation</w:t>
      </w:r>
      <w:r w:rsidR="0023236F">
        <w:t>;</w:t>
      </w:r>
      <w:proofErr w:type="gramEnd"/>
    </w:p>
    <w:p w14:paraId="35F150CD" w14:textId="7ACD2715" w:rsidR="0023236F" w:rsidRDefault="0023236F" w:rsidP="006C3AA2">
      <w:pPr>
        <w:pStyle w:val="paragraph"/>
      </w:pPr>
      <w:r>
        <w:tab/>
        <w:t>(b)</w:t>
      </w:r>
      <w:r w:rsidR="00EE2350">
        <w:tab/>
      </w:r>
      <w:r w:rsidR="00E84FD3">
        <w:t>Specific Licensing Accreditation</w:t>
      </w:r>
      <w:r w:rsidR="00A75736">
        <w:t>.</w:t>
      </w:r>
    </w:p>
    <w:p w14:paraId="17AF11A2" w14:textId="73F6170A" w:rsidR="004656A7" w:rsidRDefault="004656A7" w:rsidP="004656A7">
      <w:pPr>
        <w:pStyle w:val="subsection"/>
      </w:pPr>
      <w:r>
        <w:tab/>
        <w:t>(2)</w:t>
      </w:r>
      <w:r>
        <w:tab/>
      </w:r>
      <w:r w:rsidR="007C1AC6">
        <w:t xml:space="preserve">If the ACMA gives a person the Specific </w:t>
      </w:r>
      <w:r w:rsidR="00E11B4B">
        <w:t xml:space="preserve">Licensing </w:t>
      </w:r>
      <w:r w:rsidR="007C1AC6">
        <w:t xml:space="preserve">Accreditation, the ACMA must specify, in the </w:t>
      </w:r>
      <w:r w:rsidR="004305C5">
        <w:t>instrument of accreditation</w:t>
      </w:r>
      <w:r w:rsidR="004C2C30">
        <w:t>,</w:t>
      </w:r>
      <w:r w:rsidR="004305C5">
        <w:t xml:space="preserve"> the</w:t>
      </w:r>
      <w:r w:rsidR="00A75736">
        <w:t xml:space="preserve"> single</w:t>
      </w:r>
      <w:r w:rsidR="004305C5">
        <w:t xml:space="preserve"> type of </w:t>
      </w:r>
      <w:r w:rsidR="0016462E">
        <w:t>transmitter or receiver</w:t>
      </w:r>
      <w:r w:rsidR="004305C5">
        <w:t xml:space="preserve"> licence to which the </w:t>
      </w:r>
      <w:r w:rsidR="00B95F1E">
        <w:t xml:space="preserve">person’s </w:t>
      </w:r>
      <w:r w:rsidR="004305C5">
        <w:t>accreditation relates.</w:t>
      </w:r>
    </w:p>
    <w:p w14:paraId="5F01453F" w14:textId="174FB610" w:rsidR="00D46443" w:rsidRPr="00B92AD9" w:rsidRDefault="0079222A" w:rsidP="00D46443">
      <w:pPr>
        <w:pStyle w:val="ActHead5"/>
      </w:pPr>
      <w:bookmarkStart w:id="17" w:name="_Toc72856022"/>
      <w:r w:rsidRPr="006575C0">
        <w:rPr>
          <w:rStyle w:val="CharSectno"/>
        </w:rPr>
        <w:t>8</w:t>
      </w:r>
      <w:r w:rsidR="00D46443" w:rsidRPr="00B92AD9">
        <w:t xml:space="preserve">  </w:t>
      </w:r>
      <w:r w:rsidR="000A1321">
        <w:t>Qualifications and requirements for</w:t>
      </w:r>
      <w:r w:rsidR="006F1E86">
        <w:t xml:space="preserve"> kinds of</w:t>
      </w:r>
      <w:r w:rsidR="000A1321">
        <w:t xml:space="preserve"> accreditation</w:t>
      </w:r>
      <w:bookmarkEnd w:id="17"/>
    </w:p>
    <w:p w14:paraId="480A36E2" w14:textId="78316FF3" w:rsidR="00215F01" w:rsidRPr="00215F01" w:rsidRDefault="00215F01" w:rsidP="008B23CF">
      <w:pPr>
        <w:pStyle w:val="subsection"/>
        <w:spacing w:after="120"/>
        <w:rPr>
          <w:i/>
          <w:iCs/>
        </w:rPr>
      </w:pPr>
      <w:r>
        <w:rPr>
          <w:i/>
          <w:iCs/>
        </w:rPr>
        <w:t xml:space="preserve">Qualifications and requirements for General </w:t>
      </w:r>
      <w:r w:rsidR="00997635">
        <w:rPr>
          <w:i/>
          <w:iCs/>
        </w:rPr>
        <w:t xml:space="preserve">Licensing </w:t>
      </w:r>
      <w:r>
        <w:rPr>
          <w:i/>
          <w:iCs/>
        </w:rPr>
        <w:t>Accreditation</w:t>
      </w:r>
    </w:p>
    <w:p w14:paraId="2A2D1D88" w14:textId="27A232F1" w:rsidR="001247D7" w:rsidRDefault="00086BF0" w:rsidP="008B23CF">
      <w:pPr>
        <w:pStyle w:val="subsection"/>
        <w:spacing w:after="120"/>
      </w:pPr>
      <w:r w:rsidRPr="00B92AD9">
        <w:tab/>
        <w:t>(1)</w:t>
      </w:r>
      <w:r w:rsidRPr="00B92AD9">
        <w:tab/>
      </w:r>
      <w:r w:rsidR="003B67C4">
        <w:t xml:space="preserve">For a person to be </w:t>
      </w:r>
      <w:r w:rsidR="00D0102F">
        <w:t xml:space="preserve">given </w:t>
      </w:r>
      <w:r w:rsidR="001247D7">
        <w:t xml:space="preserve">the General </w:t>
      </w:r>
      <w:r w:rsidR="00997635">
        <w:t xml:space="preserve">Licensing </w:t>
      </w:r>
      <w:r w:rsidR="001247D7">
        <w:t>Accreditation</w:t>
      </w:r>
      <w:r w:rsidR="00DA6E57">
        <w:t xml:space="preserve">, </w:t>
      </w:r>
      <w:r w:rsidR="008A2812">
        <w:t>the person must have one of the following</w:t>
      </w:r>
      <w:r w:rsidR="001247D7">
        <w:t>:</w:t>
      </w:r>
    </w:p>
    <w:p w14:paraId="1F06FC8A" w14:textId="7668EEDB" w:rsidR="00AD72AC" w:rsidRDefault="00AD72AC" w:rsidP="00AD72AC">
      <w:pPr>
        <w:pStyle w:val="paragraph"/>
      </w:pPr>
      <w:r>
        <w:tab/>
        <w:t>(a)</w:t>
      </w:r>
      <w:r>
        <w:tab/>
        <w:t>a qualification</w:t>
      </w:r>
      <w:r w:rsidR="009316AB">
        <w:t xml:space="preserve"> approved by the ACMA for the purposes of this subsection</w:t>
      </w:r>
      <w:r>
        <w:t>; or</w:t>
      </w:r>
    </w:p>
    <w:p w14:paraId="6240E212" w14:textId="4F3E6708" w:rsidR="007500ED" w:rsidRDefault="007836D8" w:rsidP="007836D8">
      <w:pPr>
        <w:pStyle w:val="paragraph"/>
      </w:pPr>
      <w:r>
        <w:tab/>
      </w:r>
      <w:r w:rsidR="005D7E45">
        <w:t>(</w:t>
      </w:r>
      <w:r w:rsidR="00AD72AC">
        <w:t>b</w:t>
      </w:r>
      <w:r w:rsidR="005D7E45">
        <w:t>)</w:t>
      </w:r>
      <w:r w:rsidR="005D7E45">
        <w:tab/>
      </w:r>
      <w:r w:rsidR="00DA6E57">
        <w:t>an associate diploma</w:t>
      </w:r>
      <w:r w:rsidR="00DE7E53">
        <w:t>, diploma</w:t>
      </w:r>
      <w:r w:rsidR="00A1592B">
        <w:t xml:space="preserve"> or</w:t>
      </w:r>
      <w:r w:rsidR="00DE7E53">
        <w:t xml:space="preserve"> degree </w:t>
      </w:r>
      <w:r w:rsidR="00DA6E57">
        <w:t>granted by a</w:t>
      </w:r>
      <w:r w:rsidR="00FD7138">
        <w:t xml:space="preserve">n </w:t>
      </w:r>
      <w:r w:rsidR="00F9331A">
        <w:t xml:space="preserve">Australian </w:t>
      </w:r>
      <w:r w:rsidR="00FD7138">
        <w:t>education</w:t>
      </w:r>
      <w:r w:rsidR="00AA1E0A">
        <w:t xml:space="preserve"> org</w:t>
      </w:r>
      <w:r w:rsidR="00870270">
        <w:t>anisation</w:t>
      </w:r>
      <w:r w:rsidR="00DA6E57">
        <w:t xml:space="preserve"> in electronic engineering; or</w:t>
      </w:r>
    </w:p>
    <w:p w14:paraId="3830ECC9" w14:textId="36B0ED3F" w:rsidR="008A2812" w:rsidRDefault="008A2812" w:rsidP="007836D8">
      <w:pPr>
        <w:pStyle w:val="paragraph"/>
      </w:pPr>
      <w:r>
        <w:tab/>
        <w:t>(c)</w:t>
      </w:r>
      <w:r>
        <w:tab/>
      </w:r>
      <w:r w:rsidR="000E2A21">
        <w:t xml:space="preserve">qualifications, </w:t>
      </w:r>
      <w:proofErr w:type="gramStart"/>
      <w:r w:rsidR="000E2A21">
        <w:t>experience</w:t>
      </w:r>
      <w:proofErr w:type="gramEnd"/>
      <w:r w:rsidR="000E2A21">
        <w:t xml:space="preserve"> </w:t>
      </w:r>
      <w:r w:rsidR="005F2A8B">
        <w:t>or</w:t>
      </w:r>
      <w:r w:rsidR="000E2A21">
        <w:t xml:space="preserve"> training that the ACMA is satisfied is equivalent to a qualification in paragraph (a) or (b)</w:t>
      </w:r>
      <w:r w:rsidR="00051A12">
        <w:t>.</w:t>
      </w:r>
    </w:p>
    <w:p w14:paraId="60441CA5" w14:textId="3A70B8CD" w:rsidR="00051A12" w:rsidRDefault="00051A12" w:rsidP="00051A12">
      <w:pPr>
        <w:pStyle w:val="subsection"/>
        <w:spacing w:after="120"/>
      </w:pPr>
      <w:r>
        <w:tab/>
        <w:t>(2)</w:t>
      </w:r>
      <w:r>
        <w:tab/>
      </w:r>
      <w:r w:rsidR="003B67C4">
        <w:t>For a person</w:t>
      </w:r>
      <w:r>
        <w:t xml:space="preserve"> </w:t>
      </w:r>
      <w:r w:rsidR="000E7C3B">
        <w:t xml:space="preserve">to </w:t>
      </w:r>
      <w:r>
        <w:t>be given the</w:t>
      </w:r>
      <w:r w:rsidR="00581E42">
        <w:t xml:space="preserve"> </w:t>
      </w:r>
      <w:r>
        <w:t xml:space="preserve">General </w:t>
      </w:r>
      <w:r w:rsidR="00997635">
        <w:t xml:space="preserve">Licensing </w:t>
      </w:r>
      <w:r>
        <w:t>Accreditation</w:t>
      </w:r>
      <w:r w:rsidR="00A571B5">
        <w:t>,</w:t>
      </w:r>
      <w:r>
        <w:t xml:space="preserve"> the ACMA must be satisfied that the person has experience in radiocommunications that is relevant to</w:t>
      </w:r>
      <w:r w:rsidR="0004001A">
        <w:t>:</w:t>
      </w:r>
    </w:p>
    <w:p w14:paraId="4DE5A21A" w14:textId="0896C7C5" w:rsidR="00CC4D0A" w:rsidRDefault="007500ED" w:rsidP="009637DB">
      <w:pPr>
        <w:pStyle w:val="paragraph"/>
      </w:pPr>
      <w:r>
        <w:tab/>
        <w:t>(</w:t>
      </w:r>
      <w:r w:rsidR="009637DB">
        <w:t>a</w:t>
      </w:r>
      <w:r>
        <w:t>)</w:t>
      </w:r>
      <w:r>
        <w:tab/>
      </w:r>
      <w:r w:rsidR="005A53C8">
        <w:t>frequency assignment;</w:t>
      </w:r>
      <w:r w:rsidR="00C02031">
        <w:t xml:space="preserve"> </w:t>
      </w:r>
      <w:r w:rsidR="00E1583F">
        <w:t>and</w:t>
      </w:r>
    </w:p>
    <w:p w14:paraId="1C6A2728" w14:textId="69B4FE53" w:rsidR="007500ED" w:rsidRDefault="007500ED" w:rsidP="00A944B3">
      <w:pPr>
        <w:pStyle w:val="paragraph"/>
        <w:spacing w:after="120"/>
      </w:pPr>
      <w:r>
        <w:tab/>
        <w:t>(</w:t>
      </w:r>
      <w:r w:rsidR="009637DB">
        <w:t>b</w:t>
      </w:r>
      <w:r>
        <w:t>)</w:t>
      </w:r>
      <w:r>
        <w:tab/>
      </w:r>
      <w:r w:rsidR="005A53C8">
        <w:t>interference assessment.</w:t>
      </w:r>
    </w:p>
    <w:p w14:paraId="05DE54E4" w14:textId="7B38B623" w:rsidR="00DF7A89" w:rsidRPr="00215F01" w:rsidRDefault="00DA6E57" w:rsidP="00DF2AE4">
      <w:pPr>
        <w:pStyle w:val="paragraph"/>
        <w:rPr>
          <w:i/>
          <w:iCs/>
        </w:rPr>
      </w:pPr>
      <w:r>
        <w:tab/>
      </w:r>
      <w:r w:rsidR="00DF7A89">
        <w:rPr>
          <w:i/>
          <w:iCs/>
        </w:rPr>
        <w:t xml:space="preserve">Qualifications and requirements for </w:t>
      </w:r>
      <w:r w:rsidR="003E76CF">
        <w:rPr>
          <w:i/>
          <w:iCs/>
        </w:rPr>
        <w:t>Specifi</w:t>
      </w:r>
      <w:r w:rsidR="00444F19">
        <w:rPr>
          <w:i/>
          <w:iCs/>
        </w:rPr>
        <w:t>c</w:t>
      </w:r>
      <w:r w:rsidR="00997635">
        <w:rPr>
          <w:i/>
          <w:iCs/>
        </w:rPr>
        <w:t xml:space="preserve"> Licensing</w:t>
      </w:r>
      <w:r w:rsidR="00DF7A89">
        <w:rPr>
          <w:i/>
          <w:iCs/>
        </w:rPr>
        <w:t xml:space="preserve"> Accreditation</w:t>
      </w:r>
    </w:p>
    <w:p w14:paraId="3D6B72A4" w14:textId="10FAB3F4" w:rsidR="00DF7A89" w:rsidRDefault="00DF7A89" w:rsidP="00DF7A89">
      <w:pPr>
        <w:pStyle w:val="subsection"/>
        <w:spacing w:after="120"/>
      </w:pPr>
      <w:r w:rsidRPr="00B92AD9">
        <w:tab/>
        <w:t>(</w:t>
      </w:r>
      <w:r w:rsidR="00DF2AE4">
        <w:t>3</w:t>
      </w:r>
      <w:r w:rsidRPr="00B92AD9">
        <w:t>)</w:t>
      </w:r>
      <w:r w:rsidRPr="00B92AD9">
        <w:tab/>
      </w:r>
      <w:r w:rsidR="00DF2AE4">
        <w:t xml:space="preserve">For a person to be given the </w:t>
      </w:r>
      <w:r w:rsidR="003E76CF">
        <w:t>Specifi</w:t>
      </w:r>
      <w:r w:rsidR="00444F19">
        <w:t>c</w:t>
      </w:r>
      <w:r>
        <w:t xml:space="preserve"> </w:t>
      </w:r>
      <w:r w:rsidR="00997635">
        <w:t xml:space="preserve">Licensing </w:t>
      </w:r>
      <w:r w:rsidR="00DF2AE4">
        <w:t>A</w:t>
      </w:r>
      <w:r>
        <w:t>ccreditation, the person must</w:t>
      </w:r>
      <w:r w:rsidR="00BD2431">
        <w:t xml:space="preserve"> have</w:t>
      </w:r>
      <w:r>
        <w:t>:</w:t>
      </w:r>
    </w:p>
    <w:p w14:paraId="7F05B62E" w14:textId="629F15FA" w:rsidR="00DF2AE4" w:rsidRDefault="00DF2AE4" w:rsidP="00DF2AE4">
      <w:pPr>
        <w:pStyle w:val="paragraph"/>
      </w:pPr>
      <w:r>
        <w:tab/>
        <w:t>(a)</w:t>
      </w:r>
      <w:r>
        <w:tab/>
      </w:r>
      <w:r w:rsidR="009316AB">
        <w:t>a</w:t>
      </w:r>
      <w:r>
        <w:t xml:space="preserve"> qualification</w:t>
      </w:r>
      <w:r w:rsidR="009316AB">
        <w:t xml:space="preserve"> approved by the ACMA for the purposes of this subsection</w:t>
      </w:r>
      <w:r>
        <w:t>; or</w:t>
      </w:r>
    </w:p>
    <w:p w14:paraId="192AF25B" w14:textId="5416CFCF" w:rsidR="00DF2AE4" w:rsidRDefault="00DF2AE4" w:rsidP="00DF2AE4">
      <w:pPr>
        <w:pStyle w:val="paragraph"/>
      </w:pPr>
      <w:r>
        <w:tab/>
        <w:t>(b)</w:t>
      </w:r>
      <w:r>
        <w:tab/>
      </w:r>
      <w:r w:rsidR="00FD7138">
        <w:t xml:space="preserve">an associate diploma, diploma or degree granted by an </w:t>
      </w:r>
      <w:r w:rsidR="00F9331A">
        <w:t xml:space="preserve">Australian </w:t>
      </w:r>
      <w:r w:rsidR="00FD7138">
        <w:t>education organisation in electronic engineering</w:t>
      </w:r>
      <w:r>
        <w:t>; or</w:t>
      </w:r>
    </w:p>
    <w:p w14:paraId="1FA0596A" w14:textId="44B1A501" w:rsidR="00DF2AE4" w:rsidRDefault="00DF2AE4" w:rsidP="00DF2AE4">
      <w:pPr>
        <w:pStyle w:val="paragraph"/>
      </w:pPr>
      <w:r>
        <w:tab/>
        <w:t>(c)</w:t>
      </w:r>
      <w:r>
        <w:tab/>
        <w:t xml:space="preserve">qualifications, experience </w:t>
      </w:r>
      <w:r w:rsidR="00CF15DD">
        <w:t>or</w:t>
      </w:r>
      <w:r>
        <w:t xml:space="preserve"> training that the ACMA is satisfied is equivalent to a qualification in paragraph (a) or (b</w:t>
      </w:r>
      <w:proofErr w:type="gramStart"/>
      <w:r>
        <w:t>)</w:t>
      </w:r>
      <w:r w:rsidR="000D676B">
        <w:t>;</w:t>
      </w:r>
      <w:proofErr w:type="gramEnd"/>
    </w:p>
    <w:p w14:paraId="4A186FEB" w14:textId="78869F7D" w:rsidR="000D676B" w:rsidRDefault="000D676B" w:rsidP="000D676B">
      <w:pPr>
        <w:pStyle w:val="subsection"/>
        <w:spacing w:before="60" w:after="120"/>
      </w:pPr>
      <w:r>
        <w:tab/>
      </w:r>
      <w:r>
        <w:tab/>
      </w:r>
      <w:r w:rsidR="009D2BAB">
        <w:t>that is relevant to</w:t>
      </w:r>
      <w:r>
        <w:t xml:space="preserve"> the specified type of licence.</w:t>
      </w:r>
    </w:p>
    <w:p w14:paraId="6592EE81" w14:textId="623E4D8D" w:rsidR="00DF2AE4" w:rsidRDefault="00DF2AE4" w:rsidP="00211382">
      <w:pPr>
        <w:pStyle w:val="subsection"/>
        <w:spacing w:before="120" w:after="120"/>
      </w:pPr>
      <w:r>
        <w:lastRenderedPageBreak/>
        <w:tab/>
        <w:t>(4)</w:t>
      </w:r>
      <w:r>
        <w:tab/>
        <w:t>For a person</w:t>
      </w:r>
      <w:r w:rsidR="001920F7">
        <w:t xml:space="preserve"> to</w:t>
      </w:r>
      <w:r>
        <w:t xml:space="preserve"> be given the Specifi</w:t>
      </w:r>
      <w:r w:rsidR="00444F19">
        <w:t>c</w:t>
      </w:r>
      <w:r w:rsidR="00D83802">
        <w:t xml:space="preserve"> Licensing</w:t>
      </w:r>
      <w:r>
        <w:t xml:space="preserve"> Accreditation, the ACMA must be satisfied that the person has experience in radiocommunications that is relevant to:</w:t>
      </w:r>
    </w:p>
    <w:p w14:paraId="50D4B124" w14:textId="342C964F" w:rsidR="00DF2AE4" w:rsidRDefault="00DF2AE4" w:rsidP="009637DB">
      <w:pPr>
        <w:pStyle w:val="paragraph"/>
      </w:pPr>
      <w:r>
        <w:tab/>
        <w:t>(</w:t>
      </w:r>
      <w:r w:rsidR="009637DB">
        <w:t>a</w:t>
      </w:r>
      <w:r>
        <w:t>)</w:t>
      </w:r>
      <w:r>
        <w:tab/>
        <w:t>frequency assignment;</w:t>
      </w:r>
      <w:r w:rsidR="00920A95">
        <w:t xml:space="preserve"> and</w:t>
      </w:r>
    </w:p>
    <w:p w14:paraId="0A9C8999" w14:textId="38D57C26" w:rsidR="00DF2AE4" w:rsidRDefault="00DF2AE4" w:rsidP="009637DB">
      <w:pPr>
        <w:pStyle w:val="paragraph"/>
      </w:pPr>
      <w:r>
        <w:tab/>
        <w:t>(</w:t>
      </w:r>
      <w:r w:rsidR="009637DB">
        <w:t>b</w:t>
      </w:r>
      <w:r>
        <w:t>)</w:t>
      </w:r>
      <w:r>
        <w:tab/>
        <w:t xml:space="preserve">interference </w:t>
      </w:r>
      <w:proofErr w:type="gramStart"/>
      <w:r>
        <w:t>assessment</w:t>
      </w:r>
      <w:r w:rsidR="004D1121">
        <w:t>;</w:t>
      </w:r>
      <w:proofErr w:type="gramEnd"/>
    </w:p>
    <w:p w14:paraId="7108970B" w14:textId="6A7B1ED3" w:rsidR="004D1121" w:rsidRDefault="00F87ADC" w:rsidP="00EB67AF">
      <w:pPr>
        <w:pStyle w:val="subsection"/>
        <w:spacing w:before="60" w:after="120"/>
      </w:pPr>
      <w:r>
        <w:tab/>
      </w:r>
      <w:r w:rsidR="004D1121">
        <w:tab/>
      </w:r>
      <w:r w:rsidR="00044BF6">
        <w:t xml:space="preserve">that is relevant to </w:t>
      </w:r>
      <w:r>
        <w:t xml:space="preserve">the </w:t>
      </w:r>
      <w:r w:rsidR="00EB67AF">
        <w:t xml:space="preserve">specified </w:t>
      </w:r>
      <w:r>
        <w:t xml:space="preserve">type of </w:t>
      </w:r>
      <w:r w:rsidR="00EB67AF">
        <w:t>licence.</w:t>
      </w:r>
    </w:p>
    <w:p w14:paraId="34ED4613" w14:textId="7B3B09D7" w:rsidR="00EF3F27" w:rsidRPr="00215F01" w:rsidRDefault="00EF3F27" w:rsidP="00EF3F27">
      <w:pPr>
        <w:pStyle w:val="subsection"/>
        <w:spacing w:after="120"/>
        <w:rPr>
          <w:i/>
          <w:iCs/>
        </w:rPr>
      </w:pPr>
      <w:r>
        <w:rPr>
          <w:i/>
          <w:iCs/>
        </w:rPr>
        <w:t>Approv</w:t>
      </w:r>
      <w:r w:rsidR="009316AB">
        <w:rPr>
          <w:i/>
          <w:iCs/>
        </w:rPr>
        <w:t>ing</w:t>
      </w:r>
      <w:r>
        <w:rPr>
          <w:i/>
          <w:iCs/>
        </w:rPr>
        <w:t xml:space="preserve"> qualification</w:t>
      </w:r>
      <w:r w:rsidR="009316AB">
        <w:rPr>
          <w:i/>
          <w:iCs/>
        </w:rPr>
        <w:t>s</w:t>
      </w:r>
    </w:p>
    <w:p w14:paraId="5A3E34A3" w14:textId="680D82BA" w:rsidR="00233BF3" w:rsidRDefault="00233BF3" w:rsidP="00EF3F27">
      <w:pPr>
        <w:pStyle w:val="subsection"/>
        <w:spacing w:after="120"/>
      </w:pPr>
      <w:r>
        <w:tab/>
        <w:t>(</w:t>
      </w:r>
      <w:r w:rsidR="00E9467E">
        <w:t>5</w:t>
      </w:r>
      <w:r>
        <w:t>)</w:t>
      </w:r>
      <w:r>
        <w:tab/>
        <w:t xml:space="preserve">The ACMA may approve a qualification for the purposes of one or </w:t>
      </w:r>
      <w:r w:rsidR="0057111B">
        <w:t>both</w:t>
      </w:r>
      <w:r>
        <w:t xml:space="preserve"> of paragraphs (1)(a)</w:t>
      </w:r>
      <w:r w:rsidR="0057111B">
        <w:t xml:space="preserve"> and</w:t>
      </w:r>
      <w:r>
        <w:t xml:space="preserve"> (3)(a).</w:t>
      </w:r>
    </w:p>
    <w:p w14:paraId="1967282F" w14:textId="18CA6294" w:rsidR="00233BF3" w:rsidRDefault="00EF3F27" w:rsidP="00EF3F27">
      <w:pPr>
        <w:pStyle w:val="subsection"/>
        <w:spacing w:after="120"/>
      </w:pPr>
      <w:r w:rsidRPr="00B92AD9">
        <w:tab/>
        <w:t>(</w:t>
      </w:r>
      <w:r w:rsidR="00E9467E">
        <w:t>6</w:t>
      </w:r>
      <w:r w:rsidRPr="00B92AD9">
        <w:t>)</w:t>
      </w:r>
      <w:r w:rsidRPr="00B92AD9">
        <w:tab/>
      </w:r>
      <w:r w:rsidR="009316AB">
        <w:t xml:space="preserve">If the ACMA approves a qualification under </w:t>
      </w:r>
      <w:r w:rsidR="00233BF3">
        <w:t>subsection (</w:t>
      </w:r>
      <w:r w:rsidR="00E9467E">
        <w:t>5</w:t>
      </w:r>
      <w:r w:rsidR="00233BF3">
        <w:t>)</w:t>
      </w:r>
      <w:r w:rsidR="009316AB">
        <w:t xml:space="preserve">, the ACMA must </w:t>
      </w:r>
      <w:r w:rsidR="001B7427">
        <w:t xml:space="preserve">publish </w:t>
      </w:r>
      <w:r w:rsidR="00233BF3">
        <w:t>on its website:</w:t>
      </w:r>
    </w:p>
    <w:p w14:paraId="2D238B1F" w14:textId="77777777" w:rsidR="00233BF3" w:rsidRDefault="00233BF3" w:rsidP="00233BF3">
      <w:pPr>
        <w:pStyle w:val="paragraph"/>
      </w:pPr>
      <w:r>
        <w:tab/>
        <w:t>(a)</w:t>
      </w:r>
      <w:r>
        <w:tab/>
      </w:r>
      <w:r w:rsidR="001B7427">
        <w:t xml:space="preserve">the name of the </w:t>
      </w:r>
      <w:proofErr w:type="gramStart"/>
      <w:r w:rsidR="001B7427">
        <w:t>qualification</w:t>
      </w:r>
      <w:r>
        <w:t>;</w:t>
      </w:r>
      <w:proofErr w:type="gramEnd"/>
    </w:p>
    <w:p w14:paraId="555B3AB8" w14:textId="5D5FEB79" w:rsidR="00233BF3" w:rsidRDefault="00233BF3" w:rsidP="00233BF3">
      <w:pPr>
        <w:pStyle w:val="paragraph"/>
      </w:pPr>
      <w:r>
        <w:tab/>
        <w:t>(b)</w:t>
      </w:r>
      <w:r>
        <w:tab/>
      </w:r>
      <w:r w:rsidR="001B7427">
        <w:t xml:space="preserve">the </w:t>
      </w:r>
      <w:r w:rsidR="00F137FC">
        <w:t>Australian education</w:t>
      </w:r>
      <w:r>
        <w:t xml:space="preserve"> organisation</w:t>
      </w:r>
      <w:r w:rsidR="001B7427">
        <w:t xml:space="preserve"> that provides the </w:t>
      </w:r>
      <w:proofErr w:type="gramStart"/>
      <w:r w:rsidR="001B7427">
        <w:t>qualification</w:t>
      </w:r>
      <w:r>
        <w:t>;</w:t>
      </w:r>
      <w:proofErr w:type="gramEnd"/>
      <w:r>
        <w:t xml:space="preserve"> </w:t>
      </w:r>
    </w:p>
    <w:p w14:paraId="0DA60C70" w14:textId="0DCDCA8B" w:rsidR="00EF3F27" w:rsidRDefault="00233BF3" w:rsidP="00233BF3">
      <w:pPr>
        <w:pStyle w:val="paragraph"/>
      </w:pPr>
      <w:r>
        <w:tab/>
        <w:t>(c)</w:t>
      </w:r>
      <w:r>
        <w:tab/>
        <w:t>the paragraph for which the qualification is approved</w:t>
      </w:r>
      <w:r w:rsidR="00AC7332">
        <w:t>; and</w:t>
      </w:r>
    </w:p>
    <w:p w14:paraId="2ADFE63A" w14:textId="2AC9A5A6" w:rsidR="00AC7332" w:rsidRDefault="00AC7332" w:rsidP="00233BF3">
      <w:pPr>
        <w:pStyle w:val="paragraph"/>
      </w:pPr>
      <w:r>
        <w:tab/>
        <w:t>(d)</w:t>
      </w:r>
      <w:r>
        <w:tab/>
        <w:t>if the qualification is approved for the purposes of paragraph (3)(a) – the type</w:t>
      </w:r>
      <w:r w:rsidR="00E9467E">
        <w:t>s</w:t>
      </w:r>
      <w:r>
        <w:t xml:space="preserve"> of </w:t>
      </w:r>
      <w:r w:rsidR="00F86D44">
        <w:t xml:space="preserve">transmitter or receiver </w:t>
      </w:r>
      <w:r>
        <w:t xml:space="preserve">licence </w:t>
      </w:r>
      <w:r w:rsidR="0062630F">
        <w:t>the qualification is relevant to.</w:t>
      </w:r>
    </w:p>
    <w:p w14:paraId="522892FF" w14:textId="24522835" w:rsidR="00EF3F27" w:rsidRDefault="00EF3F27" w:rsidP="00EF3F27">
      <w:pPr>
        <w:pStyle w:val="subsection"/>
        <w:spacing w:after="120"/>
      </w:pPr>
      <w:r>
        <w:tab/>
        <w:t>(</w:t>
      </w:r>
      <w:r w:rsidR="00E9467E">
        <w:t>7</w:t>
      </w:r>
      <w:r>
        <w:t>)</w:t>
      </w:r>
      <w:r>
        <w:tab/>
      </w:r>
      <w:r w:rsidR="00233BF3">
        <w:t>The ACMA may withdraw its approval of a qualification.</w:t>
      </w:r>
    </w:p>
    <w:p w14:paraId="7EDD321F" w14:textId="1310FCFD" w:rsidR="00C212E8" w:rsidRDefault="00C212E8" w:rsidP="000A4517">
      <w:pPr>
        <w:pStyle w:val="notetext"/>
      </w:pPr>
      <w:r w:rsidRPr="00B92AD9">
        <w:t>Note:</w:t>
      </w:r>
      <w:r w:rsidRPr="00B92AD9">
        <w:tab/>
      </w:r>
      <w:r>
        <w:t>If the ACMA withdraws its approval of a qualification, s</w:t>
      </w:r>
      <w:r w:rsidR="000A4517">
        <w:t>ection 264A of the Act may apply</w:t>
      </w:r>
      <w:r>
        <w:t>.</w:t>
      </w:r>
    </w:p>
    <w:p w14:paraId="0D70DFF9" w14:textId="61F577FF" w:rsidR="001F3FD1" w:rsidRDefault="001F3FD1" w:rsidP="00EF3F27">
      <w:pPr>
        <w:pStyle w:val="subsection"/>
        <w:spacing w:after="120"/>
      </w:pPr>
      <w:r>
        <w:tab/>
        <w:t>(</w:t>
      </w:r>
      <w:r w:rsidR="00E9467E">
        <w:t>8</w:t>
      </w:r>
      <w:r>
        <w:t>)</w:t>
      </w:r>
      <w:r>
        <w:tab/>
        <w:t>If the ACMA withdraws its approval of a qualification under subsection (</w:t>
      </w:r>
      <w:r w:rsidR="00E9467E">
        <w:t>7</w:t>
      </w:r>
      <w:r>
        <w:t>), the ACMA must publish on its website a notice to the effect that the qualification’s approval has been withdrawn.</w:t>
      </w:r>
    </w:p>
    <w:p w14:paraId="4C00BD11" w14:textId="13C226CD" w:rsidR="003626D8" w:rsidRDefault="003626D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009173" w14:textId="0E378FD5" w:rsidR="00636EDD" w:rsidRPr="00C73DD7" w:rsidRDefault="00636EDD" w:rsidP="00C73DD7">
      <w:pPr>
        <w:pStyle w:val="Heading1"/>
        <w:rPr>
          <w:rStyle w:val="CharPartText"/>
          <w:rFonts w:ascii="Times New Roman" w:hAnsi="Times New Roman" w:cs="Times New Roman"/>
          <w:b/>
          <w:bCs/>
          <w:color w:val="auto"/>
        </w:rPr>
      </w:pPr>
      <w:bookmarkStart w:id="18" w:name="_Toc72856023"/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lastRenderedPageBreak/>
        <w:t>Part 3—</w:t>
      </w:r>
      <w:r w:rsidR="008F13B4" w:rsidRPr="00C73DD7">
        <w:rPr>
          <w:rStyle w:val="CharPartText"/>
          <w:rFonts w:ascii="Times New Roman" w:hAnsi="Times New Roman" w:cs="Times New Roman"/>
          <w:b/>
          <w:bCs/>
          <w:color w:val="auto"/>
        </w:rPr>
        <w:t>A</w:t>
      </w:r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t>ccreditation</w:t>
      </w:r>
      <w:r w:rsidR="008F13B4" w:rsidRPr="00C73DD7">
        <w:rPr>
          <w:rStyle w:val="CharPartText"/>
          <w:rFonts w:ascii="Times New Roman" w:hAnsi="Times New Roman" w:cs="Times New Roman"/>
          <w:b/>
          <w:bCs/>
          <w:color w:val="auto"/>
        </w:rPr>
        <w:t xml:space="preserve"> process and </w:t>
      </w:r>
      <w:r w:rsidR="009855C7" w:rsidRPr="00C73DD7">
        <w:rPr>
          <w:rStyle w:val="CharPartText"/>
          <w:rFonts w:ascii="Times New Roman" w:hAnsi="Times New Roman" w:cs="Times New Roman"/>
          <w:b/>
          <w:bCs/>
          <w:color w:val="auto"/>
        </w:rPr>
        <w:t xml:space="preserve">giving </w:t>
      </w:r>
      <w:proofErr w:type="gramStart"/>
      <w:r w:rsidR="009855C7" w:rsidRPr="00C73DD7">
        <w:rPr>
          <w:rStyle w:val="CharPartText"/>
          <w:rFonts w:ascii="Times New Roman" w:hAnsi="Times New Roman" w:cs="Times New Roman"/>
          <w:b/>
          <w:bCs/>
          <w:color w:val="auto"/>
        </w:rPr>
        <w:t>accreditation</w:t>
      </w:r>
      <w:bookmarkEnd w:id="18"/>
      <w:proofErr w:type="gramEnd"/>
    </w:p>
    <w:p w14:paraId="1C9E8221" w14:textId="6A931DB4" w:rsidR="0079222A" w:rsidRPr="00574307" w:rsidRDefault="0079222A" w:rsidP="00574307">
      <w:pPr>
        <w:pStyle w:val="ActHead5"/>
        <w:rPr>
          <w:rStyle w:val="CharSectno"/>
        </w:rPr>
      </w:pPr>
      <w:bookmarkStart w:id="19" w:name="_Toc72856024"/>
      <w:proofErr w:type="gramStart"/>
      <w:r>
        <w:rPr>
          <w:rStyle w:val="CharSectno"/>
        </w:rPr>
        <w:t>9</w:t>
      </w:r>
      <w:r w:rsidRPr="00574307">
        <w:rPr>
          <w:rStyle w:val="CharSectno"/>
        </w:rPr>
        <w:t xml:space="preserve">  </w:t>
      </w:r>
      <w:r w:rsidRPr="005F1AD5">
        <w:t>Simplified</w:t>
      </w:r>
      <w:proofErr w:type="gramEnd"/>
      <w:r w:rsidRPr="005F1AD5">
        <w:t xml:space="preserve"> outline of this Part</w:t>
      </w:r>
      <w:bookmarkEnd w:id="19"/>
    </w:p>
    <w:p w14:paraId="407C93C1" w14:textId="08D369E8" w:rsidR="00C63A44" w:rsidRDefault="00C63A44" w:rsidP="0079222A">
      <w:pPr>
        <w:pStyle w:val="SOText"/>
      </w:pPr>
      <w:r>
        <w:t>Section 263 of the Act provides that the ACMA may</w:t>
      </w:r>
      <w:r w:rsidR="0015041E">
        <w:t>, by written notice, give a person an accreditation of a particular kind</w:t>
      </w:r>
      <w:r w:rsidR="00460A46">
        <w:t>, and that an accreditation is to be given in accordance with the accreditation rules</w:t>
      </w:r>
      <w:r w:rsidR="0015041E">
        <w:t>.</w:t>
      </w:r>
    </w:p>
    <w:p w14:paraId="07F2E457" w14:textId="1322FE25" w:rsidR="0079222A" w:rsidRDefault="0079222A" w:rsidP="0079222A">
      <w:pPr>
        <w:pStyle w:val="SOText"/>
      </w:pPr>
      <w:r>
        <w:t>Under subsection 266(</w:t>
      </w:r>
      <w:r w:rsidR="008E3E60">
        <w:t>3</w:t>
      </w:r>
      <w:r>
        <w:t xml:space="preserve">) of the Act, accreditation rules made under subsection 266(1) may provide for </w:t>
      </w:r>
      <w:r w:rsidR="008E3E60">
        <w:t>procedures that must be followed in deciding whether to accredit persons</w:t>
      </w:r>
      <w:r>
        <w:t>.</w:t>
      </w:r>
    </w:p>
    <w:p w14:paraId="0C2E8180" w14:textId="0944ACD5" w:rsidR="0079222A" w:rsidRDefault="0079222A" w:rsidP="0079222A">
      <w:pPr>
        <w:pStyle w:val="SOText"/>
      </w:pPr>
      <w:r>
        <w:t xml:space="preserve">This Part provides for </w:t>
      </w:r>
      <w:r w:rsidR="008E3E60">
        <w:t>those procedures</w:t>
      </w:r>
      <w:r>
        <w:t>.</w:t>
      </w:r>
    </w:p>
    <w:p w14:paraId="31D8D44D" w14:textId="4D8496C5" w:rsidR="00636EDD" w:rsidRPr="00B92AD9" w:rsidRDefault="00232C53" w:rsidP="00636EDD">
      <w:pPr>
        <w:pStyle w:val="ActHead5"/>
      </w:pPr>
      <w:bookmarkStart w:id="20" w:name="_Toc72856025"/>
      <w:r>
        <w:rPr>
          <w:rStyle w:val="CharSectno"/>
        </w:rPr>
        <w:t>10</w:t>
      </w:r>
      <w:r w:rsidR="00636EDD" w:rsidRPr="00B92AD9">
        <w:t xml:space="preserve">  </w:t>
      </w:r>
      <w:r w:rsidR="00C71D3D">
        <w:t>Application</w:t>
      </w:r>
      <w:bookmarkEnd w:id="20"/>
    </w:p>
    <w:p w14:paraId="66555A9F" w14:textId="6EBF862C" w:rsidR="00636EDD" w:rsidRDefault="00636EDD" w:rsidP="00636EDD">
      <w:pPr>
        <w:pStyle w:val="subsection"/>
      </w:pPr>
      <w:r>
        <w:tab/>
      </w:r>
      <w:r w:rsidR="00C71D3D">
        <w:t>(1)</w:t>
      </w:r>
      <w:r>
        <w:tab/>
      </w:r>
      <w:r w:rsidR="00C71D3D">
        <w:t>A person may apply for a kind of accreditation in accordance with this section.</w:t>
      </w:r>
    </w:p>
    <w:p w14:paraId="448B4B95" w14:textId="1D0854FF" w:rsidR="00C71D3D" w:rsidRDefault="00C71D3D" w:rsidP="00636EDD">
      <w:pPr>
        <w:pStyle w:val="subsection"/>
      </w:pPr>
      <w:r>
        <w:tab/>
        <w:t>(2)</w:t>
      </w:r>
      <w:r>
        <w:tab/>
        <w:t>A person may apply</w:t>
      </w:r>
      <w:r w:rsidR="003F70DF">
        <w:t xml:space="preserve"> for more than one kind of accreditation.</w:t>
      </w:r>
    </w:p>
    <w:p w14:paraId="63B16D96" w14:textId="3B4CBE7D" w:rsidR="003F70DF" w:rsidRDefault="003F70DF" w:rsidP="00636EDD">
      <w:pPr>
        <w:pStyle w:val="subsection"/>
      </w:pPr>
      <w:r>
        <w:tab/>
        <w:t>(3)</w:t>
      </w:r>
      <w:r>
        <w:tab/>
        <w:t>An application for accreditation must be:</w:t>
      </w:r>
    </w:p>
    <w:p w14:paraId="733E04C3" w14:textId="20094912" w:rsidR="003F70DF" w:rsidRDefault="003F70DF" w:rsidP="003F70DF">
      <w:pPr>
        <w:pStyle w:val="paragraph"/>
      </w:pPr>
      <w:r>
        <w:tab/>
        <w:t>(a)</w:t>
      </w:r>
      <w:r>
        <w:tab/>
        <w:t xml:space="preserve">made in </w:t>
      </w:r>
      <w:r w:rsidR="00895DCA">
        <w:t>the</w:t>
      </w:r>
      <w:r>
        <w:t xml:space="preserve"> form approved by the ACMA</w:t>
      </w:r>
      <w:r w:rsidR="00870FEA">
        <w:t xml:space="preserve"> (if any</w:t>
      </w:r>
      <w:proofErr w:type="gramStart"/>
      <w:r w:rsidR="00870FEA">
        <w:t>)</w:t>
      </w:r>
      <w:r>
        <w:t>;</w:t>
      </w:r>
      <w:proofErr w:type="gramEnd"/>
    </w:p>
    <w:p w14:paraId="70A7B59C" w14:textId="1B50182A" w:rsidR="003F70DF" w:rsidRDefault="003F70DF" w:rsidP="003F70DF">
      <w:pPr>
        <w:pStyle w:val="paragraph"/>
      </w:pPr>
      <w:r>
        <w:tab/>
        <w:t>(b)</w:t>
      </w:r>
      <w:r>
        <w:tab/>
        <w:t xml:space="preserve">made </w:t>
      </w:r>
      <w:r w:rsidR="002217C7">
        <w:t>by</w:t>
      </w:r>
      <w:r>
        <w:t xml:space="preserve"> </w:t>
      </w:r>
      <w:r w:rsidR="00895DCA">
        <w:t>the</w:t>
      </w:r>
      <w:r>
        <w:t xml:space="preserve"> method approved by the ACMA</w:t>
      </w:r>
      <w:r w:rsidR="00870FEA">
        <w:t xml:space="preserve"> (if any</w:t>
      </w:r>
      <w:proofErr w:type="gramStart"/>
      <w:r w:rsidR="00870FEA">
        <w:t>)</w:t>
      </w:r>
      <w:r>
        <w:t>;</w:t>
      </w:r>
      <w:proofErr w:type="gramEnd"/>
    </w:p>
    <w:p w14:paraId="3196CAB1" w14:textId="0BF13469" w:rsidR="003F70DF" w:rsidRDefault="003F70DF" w:rsidP="003F70DF">
      <w:pPr>
        <w:pStyle w:val="paragraph"/>
      </w:pPr>
      <w:r>
        <w:tab/>
        <w:t>(c)</w:t>
      </w:r>
      <w:r>
        <w:tab/>
        <w:t xml:space="preserve">accompanied by the </w:t>
      </w:r>
      <w:r w:rsidR="00A54916">
        <w:t>application charge</w:t>
      </w:r>
      <w:r w:rsidR="001604E7">
        <w:t xml:space="preserve"> (if any) for each kind of accreditation </w:t>
      </w:r>
      <w:r w:rsidR="009C7883">
        <w:t>included in the application</w:t>
      </w:r>
      <w:r w:rsidR="00A54916">
        <w:t>.</w:t>
      </w:r>
    </w:p>
    <w:p w14:paraId="6FE1E85A" w14:textId="47635A94" w:rsidR="007E3B9D" w:rsidRDefault="00BC772B" w:rsidP="00BC772B">
      <w:pPr>
        <w:pStyle w:val="subsection"/>
      </w:pPr>
      <w:r>
        <w:tab/>
        <w:t>(4)</w:t>
      </w:r>
      <w:r>
        <w:tab/>
        <w:t xml:space="preserve">For the purposes of </w:t>
      </w:r>
      <w:r w:rsidR="006B051F">
        <w:t xml:space="preserve">paragraph </w:t>
      </w:r>
      <w:r w:rsidR="00553490">
        <w:t>10</w:t>
      </w:r>
      <w:r w:rsidR="006B051F">
        <w:t>(3)(a)</w:t>
      </w:r>
      <w:r w:rsidR="007E3B9D">
        <w:t>:</w:t>
      </w:r>
    </w:p>
    <w:p w14:paraId="3F746A19" w14:textId="6C265CD9" w:rsidR="00BC772B" w:rsidRDefault="007E3B9D" w:rsidP="007E3B9D">
      <w:pPr>
        <w:pStyle w:val="paragraph"/>
      </w:pPr>
      <w:r>
        <w:tab/>
        <w:t>(a)</w:t>
      </w:r>
      <w:r>
        <w:tab/>
        <w:t>the ACMA may approve a form for each kind of accreditation</w:t>
      </w:r>
      <w:r w:rsidR="002D0B74">
        <w:t xml:space="preserve">, and may approve a form for multiple kinds of </w:t>
      </w:r>
      <w:proofErr w:type="gramStart"/>
      <w:r w:rsidR="002D0B74">
        <w:t>accreditation</w:t>
      </w:r>
      <w:r w:rsidR="00F3668D">
        <w:t>;</w:t>
      </w:r>
      <w:proofErr w:type="gramEnd"/>
    </w:p>
    <w:p w14:paraId="68910D0B" w14:textId="6C8001BB" w:rsidR="00F3668D" w:rsidRDefault="00F3668D" w:rsidP="007E3B9D">
      <w:pPr>
        <w:pStyle w:val="paragraph"/>
      </w:pPr>
      <w:r>
        <w:tab/>
        <w:t>(b)</w:t>
      </w:r>
      <w:r>
        <w:tab/>
        <w:t>if the ACMA approves a form for the Specifi</w:t>
      </w:r>
      <w:r w:rsidR="00444F19">
        <w:t>c</w:t>
      </w:r>
      <w:r>
        <w:t xml:space="preserve"> </w:t>
      </w:r>
      <w:r w:rsidR="00795BD1">
        <w:t xml:space="preserve">Licensing </w:t>
      </w:r>
      <w:r>
        <w:t xml:space="preserve">Accreditation, the form must require the applicant to </w:t>
      </w:r>
      <w:r w:rsidR="00DA5164">
        <w:t xml:space="preserve">list </w:t>
      </w:r>
      <w:r w:rsidR="00B45625">
        <w:t>one</w:t>
      </w:r>
      <w:r w:rsidR="00DA5164">
        <w:t xml:space="preserve"> specified type of </w:t>
      </w:r>
      <w:proofErr w:type="gramStart"/>
      <w:r w:rsidR="00DA5164">
        <w:t>licence;</w:t>
      </w:r>
      <w:proofErr w:type="gramEnd"/>
    </w:p>
    <w:p w14:paraId="5F703510" w14:textId="5CB7D07C" w:rsidR="00DA5164" w:rsidRDefault="00DA5164" w:rsidP="007E3B9D">
      <w:pPr>
        <w:pStyle w:val="paragraph"/>
      </w:pPr>
      <w:r>
        <w:tab/>
        <w:t>(c)</w:t>
      </w:r>
      <w:r>
        <w:tab/>
      </w:r>
      <w:r w:rsidR="00471518">
        <w:t>if the ACMA approves a form for any of the following kinds of accreditation:</w:t>
      </w:r>
    </w:p>
    <w:p w14:paraId="17645518" w14:textId="54932FB6" w:rsidR="00A667E2" w:rsidRDefault="00A667E2" w:rsidP="00A667E2">
      <w:pPr>
        <w:pStyle w:val="paragraphsub"/>
      </w:pPr>
      <w:r>
        <w:tab/>
        <w:t>(i)</w:t>
      </w:r>
      <w:r>
        <w:tab/>
      </w:r>
      <w:r w:rsidR="00444F19">
        <w:t>General</w:t>
      </w:r>
      <w:r w:rsidR="00795BD1">
        <w:t xml:space="preserve"> Licensing</w:t>
      </w:r>
      <w:r w:rsidR="00444F19">
        <w:t xml:space="preserve"> </w:t>
      </w:r>
      <w:proofErr w:type="gramStart"/>
      <w:r w:rsidR="00444F19">
        <w:t>Accreditation</w:t>
      </w:r>
      <w:r>
        <w:t>;</w:t>
      </w:r>
      <w:proofErr w:type="gramEnd"/>
    </w:p>
    <w:p w14:paraId="7F21465E" w14:textId="7199D894" w:rsidR="00A667E2" w:rsidRDefault="00A667E2" w:rsidP="00A667E2">
      <w:pPr>
        <w:pStyle w:val="paragraphsub"/>
      </w:pPr>
      <w:r>
        <w:tab/>
        <w:t>(ii)</w:t>
      </w:r>
      <w:r>
        <w:tab/>
      </w:r>
      <w:r w:rsidR="00444F19">
        <w:t xml:space="preserve">Specific </w:t>
      </w:r>
      <w:r w:rsidR="00795BD1">
        <w:t xml:space="preserve">Licensing </w:t>
      </w:r>
      <w:proofErr w:type="gramStart"/>
      <w:r w:rsidR="00444F19">
        <w:t>Accreditation</w:t>
      </w:r>
      <w:r>
        <w:t>;</w:t>
      </w:r>
      <w:proofErr w:type="gramEnd"/>
    </w:p>
    <w:p w14:paraId="3E511BDD" w14:textId="6FEE5D60" w:rsidR="00471518" w:rsidRDefault="00471518" w:rsidP="007E3B9D">
      <w:pPr>
        <w:pStyle w:val="paragraph"/>
      </w:pPr>
      <w:r>
        <w:tab/>
      </w:r>
      <w:r>
        <w:tab/>
        <w:t>the form must allow the applicant to include representations made</w:t>
      </w:r>
      <w:r w:rsidR="00C440D9">
        <w:t>,</w:t>
      </w:r>
      <w:r w:rsidR="00A667E2">
        <w:t xml:space="preserve"> by another person, </w:t>
      </w:r>
      <w:proofErr w:type="gramStart"/>
      <w:r w:rsidR="00A667E2">
        <w:t>body</w:t>
      </w:r>
      <w:proofErr w:type="gramEnd"/>
      <w:r w:rsidR="00A667E2">
        <w:t xml:space="preserve"> or organisation</w:t>
      </w:r>
      <w:r w:rsidR="00C440D9">
        <w:t>,</w:t>
      </w:r>
      <w:r w:rsidR="00C440D9" w:rsidRPr="00C440D9">
        <w:t xml:space="preserve"> </w:t>
      </w:r>
      <w:r w:rsidR="00C440D9">
        <w:t>about the person’s suitability to be given accreditation</w:t>
      </w:r>
      <w:r w:rsidR="00A667E2">
        <w:t>.</w:t>
      </w:r>
    </w:p>
    <w:p w14:paraId="41D69E7A" w14:textId="6274D43D" w:rsidR="00DA6A3A" w:rsidRDefault="00DA6A3A" w:rsidP="00DA6A3A">
      <w:pPr>
        <w:pStyle w:val="subsection"/>
      </w:pPr>
      <w:r>
        <w:tab/>
        <w:t>(5)</w:t>
      </w:r>
      <w:r>
        <w:tab/>
        <w:t xml:space="preserve">An application for </w:t>
      </w:r>
      <w:r w:rsidR="00B45D74">
        <w:t xml:space="preserve">Specific </w:t>
      </w:r>
      <w:r w:rsidR="005340ED">
        <w:t xml:space="preserve">Licensing </w:t>
      </w:r>
      <w:r w:rsidR="00B45D74">
        <w:t xml:space="preserve">Accreditation is not valid if the application does not list </w:t>
      </w:r>
      <w:r w:rsidR="00B45625">
        <w:t>one</w:t>
      </w:r>
      <w:r w:rsidR="00B45D74">
        <w:t xml:space="preserve"> specified type of licence</w:t>
      </w:r>
      <w:r w:rsidR="008704B6">
        <w:t xml:space="preserve"> the applicant wishes to be specified in the instrument of accreditation.</w:t>
      </w:r>
    </w:p>
    <w:p w14:paraId="34F2B94B" w14:textId="4A5DD967" w:rsidR="001B1E06" w:rsidRPr="00B92AD9" w:rsidRDefault="003B0193" w:rsidP="001B1E06">
      <w:pPr>
        <w:pStyle w:val="ActHead5"/>
      </w:pPr>
      <w:bookmarkStart w:id="21" w:name="_Toc72856026"/>
      <w:proofErr w:type="gramStart"/>
      <w:r>
        <w:rPr>
          <w:rStyle w:val="CharSectno"/>
        </w:rPr>
        <w:t>11</w:t>
      </w:r>
      <w:r w:rsidR="001B1E06" w:rsidRPr="00B92AD9">
        <w:t xml:space="preserve">  </w:t>
      </w:r>
      <w:r w:rsidR="000B226A">
        <w:t>Matters</w:t>
      </w:r>
      <w:proofErr w:type="gramEnd"/>
      <w:r w:rsidR="000B226A">
        <w:t xml:space="preserve"> to </w:t>
      </w:r>
      <w:r w:rsidR="009A4361">
        <w:t>have regard to</w:t>
      </w:r>
      <w:r w:rsidR="000B226A">
        <w:t xml:space="preserve"> before deciding on accreditation</w:t>
      </w:r>
      <w:bookmarkEnd w:id="21"/>
    </w:p>
    <w:p w14:paraId="5EBB5394" w14:textId="585647EE" w:rsidR="001B1E06" w:rsidRPr="00B92AD9" w:rsidRDefault="001B1E06" w:rsidP="001B1E06">
      <w:pPr>
        <w:pStyle w:val="subsection"/>
      </w:pPr>
      <w:r w:rsidRPr="00B92AD9">
        <w:tab/>
      </w:r>
      <w:r w:rsidR="00F16723">
        <w:t>(1)</w:t>
      </w:r>
      <w:r w:rsidRPr="00B92AD9">
        <w:tab/>
      </w:r>
      <w:r w:rsidR="00F16723">
        <w:t xml:space="preserve">Before the ACMA </w:t>
      </w:r>
      <w:r w:rsidR="00031441">
        <w:t>decides</w:t>
      </w:r>
      <w:r w:rsidR="00092547">
        <w:t xml:space="preserve"> under subsection 263(1) of the Act</w:t>
      </w:r>
      <w:r w:rsidR="00F16723">
        <w:t xml:space="preserve"> whether to give a person a kind of accreditation</w:t>
      </w:r>
      <w:r w:rsidR="0087576E">
        <w:t xml:space="preserve"> specified in subsection (2)</w:t>
      </w:r>
      <w:r w:rsidR="00F16723">
        <w:t>, the ACMA must have regard to</w:t>
      </w:r>
    </w:p>
    <w:p w14:paraId="53822CBB" w14:textId="6EC27F61" w:rsidR="001B1E06" w:rsidRDefault="001B1E06" w:rsidP="001B1E06">
      <w:pPr>
        <w:pStyle w:val="paragraph"/>
      </w:pPr>
      <w:r w:rsidRPr="00B92AD9">
        <w:tab/>
        <w:t>(a)</w:t>
      </w:r>
      <w:r w:rsidRPr="00B92AD9">
        <w:tab/>
      </w:r>
      <w:r w:rsidR="0087576E">
        <w:t xml:space="preserve">the objects of the </w:t>
      </w:r>
      <w:proofErr w:type="gramStart"/>
      <w:r w:rsidR="0087576E">
        <w:t>Act;</w:t>
      </w:r>
      <w:proofErr w:type="gramEnd"/>
    </w:p>
    <w:p w14:paraId="369DA9AB" w14:textId="0FA4214B" w:rsidR="0087576E" w:rsidRDefault="0087576E" w:rsidP="001B1E06">
      <w:pPr>
        <w:pStyle w:val="paragraph"/>
      </w:pPr>
      <w:r>
        <w:tab/>
        <w:t>(b)</w:t>
      </w:r>
      <w:r>
        <w:tab/>
      </w:r>
      <w:r w:rsidR="00E10694">
        <w:t>if</w:t>
      </w:r>
      <w:r w:rsidR="00C15BA3">
        <w:t>, in the</w:t>
      </w:r>
      <w:r w:rsidR="00F30456">
        <w:t xml:space="preserve"> </w:t>
      </w:r>
      <w:r w:rsidR="00633ACB">
        <w:t xml:space="preserve">person’s </w:t>
      </w:r>
      <w:r w:rsidR="00C15BA3">
        <w:t>application,</w:t>
      </w:r>
      <w:r w:rsidR="00E10694">
        <w:t xml:space="preserve"> a</w:t>
      </w:r>
      <w:r w:rsidR="005948F8">
        <w:t>nother person</w:t>
      </w:r>
      <w:r w:rsidR="00D54D7A">
        <w:t>, body or organisation</w:t>
      </w:r>
      <w:r w:rsidR="005948F8">
        <w:t xml:space="preserve"> </w:t>
      </w:r>
      <w:r w:rsidR="00E10694">
        <w:t xml:space="preserve">has made representations about the person’s application – those </w:t>
      </w:r>
      <w:proofErr w:type="gramStart"/>
      <w:r w:rsidR="00E10694">
        <w:t>representations</w:t>
      </w:r>
      <w:r w:rsidR="003421D6">
        <w:t>;</w:t>
      </w:r>
      <w:proofErr w:type="gramEnd"/>
    </w:p>
    <w:p w14:paraId="16197A43" w14:textId="09B8E226" w:rsidR="00871015" w:rsidRDefault="00871015" w:rsidP="001B1E06">
      <w:pPr>
        <w:pStyle w:val="paragraph"/>
      </w:pPr>
      <w:r>
        <w:tab/>
        <w:t>(</w:t>
      </w:r>
      <w:r w:rsidR="00B40CF4">
        <w:t>c</w:t>
      </w:r>
      <w:r>
        <w:t>)</w:t>
      </w:r>
      <w:r>
        <w:tab/>
      </w:r>
      <w:r w:rsidR="009E72B5">
        <w:t xml:space="preserve">whether, in the </w:t>
      </w:r>
      <w:proofErr w:type="gramStart"/>
      <w:r w:rsidR="00511131">
        <w:t>2</w:t>
      </w:r>
      <w:r w:rsidR="009E72B5">
        <w:t xml:space="preserve"> year</w:t>
      </w:r>
      <w:proofErr w:type="gramEnd"/>
      <w:r w:rsidR="009E72B5">
        <w:t xml:space="preserve"> period ending </w:t>
      </w:r>
      <w:r w:rsidR="001A2222">
        <w:t>on the day</w:t>
      </w:r>
      <w:r w:rsidR="009E72B5">
        <w:t xml:space="preserve"> before the person applied for accreditation, the ACMA had withdrawn accreditation from the person</w:t>
      </w:r>
      <w:r w:rsidR="00B772DA">
        <w:t>;</w:t>
      </w:r>
    </w:p>
    <w:p w14:paraId="5593957B" w14:textId="7E0C3BEC" w:rsidR="003421D6" w:rsidRPr="00B92AD9" w:rsidRDefault="003421D6" w:rsidP="001B1E06">
      <w:pPr>
        <w:pStyle w:val="paragraph"/>
      </w:pPr>
      <w:r>
        <w:tab/>
        <w:t>(</w:t>
      </w:r>
      <w:r w:rsidR="00B40CF4">
        <w:t>d</w:t>
      </w:r>
      <w:r>
        <w:t>)</w:t>
      </w:r>
      <w:r>
        <w:tab/>
        <w:t>any other matter the ACMA considers relevant.</w:t>
      </w:r>
    </w:p>
    <w:p w14:paraId="52E4C70E" w14:textId="0C433268" w:rsidR="003421D6" w:rsidRDefault="003421D6" w:rsidP="00553490">
      <w:pPr>
        <w:pStyle w:val="subsection"/>
        <w:keepNext/>
      </w:pPr>
      <w:r>
        <w:lastRenderedPageBreak/>
        <w:tab/>
        <w:t>(2)</w:t>
      </w:r>
      <w:r>
        <w:tab/>
        <w:t>The kinds of a</w:t>
      </w:r>
      <w:r w:rsidR="00B23A2D">
        <w:t>ccreditation</w:t>
      </w:r>
      <w:r>
        <w:t xml:space="preserve"> are:</w:t>
      </w:r>
    </w:p>
    <w:p w14:paraId="0D909C1D" w14:textId="0807C3B5" w:rsidR="003421D6" w:rsidRDefault="003421D6" w:rsidP="003421D6">
      <w:pPr>
        <w:pStyle w:val="paragraph"/>
      </w:pPr>
      <w:r>
        <w:tab/>
        <w:t>(a)</w:t>
      </w:r>
      <w:r>
        <w:tab/>
      </w:r>
      <w:r w:rsidR="00C7657B">
        <w:t xml:space="preserve">General </w:t>
      </w:r>
      <w:r w:rsidR="00795BD1">
        <w:t xml:space="preserve">Licensing </w:t>
      </w:r>
      <w:proofErr w:type="gramStart"/>
      <w:r w:rsidR="00C7657B">
        <w:t>Accreditation;</w:t>
      </w:r>
      <w:proofErr w:type="gramEnd"/>
    </w:p>
    <w:p w14:paraId="7FC1B755" w14:textId="0A2C51BB" w:rsidR="003421D6" w:rsidRDefault="003421D6" w:rsidP="003421D6">
      <w:pPr>
        <w:pStyle w:val="paragraph"/>
      </w:pPr>
      <w:r>
        <w:tab/>
        <w:t>(b)</w:t>
      </w:r>
      <w:r>
        <w:tab/>
      </w:r>
      <w:r w:rsidR="00C7657B">
        <w:t>Specifi</w:t>
      </w:r>
      <w:r w:rsidR="00C636F8">
        <w:t>c</w:t>
      </w:r>
      <w:r w:rsidR="00C7657B">
        <w:t xml:space="preserve"> </w:t>
      </w:r>
      <w:r w:rsidR="00795BD1">
        <w:t xml:space="preserve">Licensing </w:t>
      </w:r>
      <w:r w:rsidR="00C7657B">
        <w:t>Accreditation</w:t>
      </w:r>
      <w:r w:rsidR="004E6520">
        <w:t>.</w:t>
      </w:r>
    </w:p>
    <w:p w14:paraId="006CE643" w14:textId="3450A936" w:rsidR="008C13F8" w:rsidRPr="00B92AD9" w:rsidRDefault="00CD1FF4" w:rsidP="008C13F8">
      <w:pPr>
        <w:pStyle w:val="ActHead5"/>
      </w:pPr>
      <w:bookmarkStart w:id="22" w:name="_Toc72856027"/>
      <w:r w:rsidRPr="00F03566">
        <w:rPr>
          <w:rStyle w:val="CharSectno"/>
        </w:rPr>
        <w:t>1</w:t>
      </w:r>
      <w:r w:rsidR="00D55903">
        <w:rPr>
          <w:rStyle w:val="CharSectno"/>
        </w:rPr>
        <w:t>2</w:t>
      </w:r>
      <w:r w:rsidR="008C13F8" w:rsidRPr="00B92AD9">
        <w:t xml:space="preserve">  </w:t>
      </w:r>
      <w:r w:rsidR="008C13F8">
        <w:t>Decision on accreditation</w:t>
      </w:r>
      <w:bookmarkEnd w:id="22"/>
    </w:p>
    <w:p w14:paraId="4B0ECE20" w14:textId="4E794093" w:rsidR="008C13F8" w:rsidRDefault="008C13F8" w:rsidP="008C13F8">
      <w:pPr>
        <w:pStyle w:val="subsection"/>
      </w:pPr>
      <w:r>
        <w:tab/>
        <w:t>(</w:t>
      </w:r>
      <w:r w:rsidR="00010658">
        <w:t>1</w:t>
      </w:r>
      <w:r>
        <w:t>)</w:t>
      </w:r>
      <w:r>
        <w:tab/>
        <w:t>If the ACMA gives a person a kind of accreditation, the ACMA must give the person an instrument of accreditation in a form the ACMA considers appropriate.</w:t>
      </w:r>
    </w:p>
    <w:p w14:paraId="7D8C0BA7" w14:textId="23BFCF6C" w:rsidR="00010658" w:rsidRDefault="00010658" w:rsidP="00010658">
      <w:pPr>
        <w:pStyle w:val="notetext"/>
      </w:pPr>
      <w:r w:rsidRPr="00B92AD9">
        <w:t>Note</w:t>
      </w:r>
      <w:r w:rsidR="004C2C30">
        <w:t xml:space="preserve"> 1</w:t>
      </w:r>
      <w:r w:rsidRPr="00B92AD9">
        <w:t>:</w:t>
      </w:r>
      <w:r w:rsidRPr="00B92AD9">
        <w:tab/>
      </w:r>
      <w:r>
        <w:t xml:space="preserve">Section 264 of the Act provides for conditions </w:t>
      </w:r>
      <w:r w:rsidR="00347EB1">
        <w:t>of accreditation.</w:t>
      </w:r>
    </w:p>
    <w:p w14:paraId="10852DFD" w14:textId="21F8A5B1" w:rsidR="004C2C30" w:rsidRPr="00B92AD9" w:rsidRDefault="004C2C30" w:rsidP="00010658">
      <w:pPr>
        <w:pStyle w:val="notetext"/>
      </w:pPr>
      <w:r>
        <w:t>Note 2:</w:t>
      </w:r>
      <w:r>
        <w:tab/>
        <w:t xml:space="preserve">If the ACMA gives a person the Specific </w:t>
      </w:r>
      <w:r w:rsidR="00B87FBC">
        <w:t xml:space="preserve">Licensing </w:t>
      </w:r>
      <w:r>
        <w:t xml:space="preserve">Accreditation, see subsection </w:t>
      </w:r>
      <w:r w:rsidR="001910A2">
        <w:t>7</w:t>
      </w:r>
      <w:r>
        <w:t>(2).</w:t>
      </w:r>
    </w:p>
    <w:p w14:paraId="1206892E" w14:textId="46C168A8" w:rsidR="008C13F8" w:rsidRDefault="008C13F8" w:rsidP="008C13F8">
      <w:pPr>
        <w:pStyle w:val="subsection"/>
      </w:pPr>
      <w:r>
        <w:tab/>
        <w:t>(</w:t>
      </w:r>
      <w:r w:rsidR="00010658">
        <w:t>2</w:t>
      </w:r>
      <w:r>
        <w:t>)</w:t>
      </w:r>
      <w:r>
        <w:tab/>
        <w:t>If the ACMA refuses to give a person a kind of accreditation, the ACMA must, in writing:</w:t>
      </w:r>
    </w:p>
    <w:p w14:paraId="1FC95E3D" w14:textId="77777777" w:rsidR="008C13F8" w:rsidRDefault="008C13F8" w:rsidP="008C13F8">
      <w:pPr>
        <w:pStyle w:val="paragraph"/>
      </w:pPr>
      <w:r>
        <w:tab/>
        <w:t>(a)</w:t>
      </w:r>
      <w:r>
        <w:tab/>
        <w:t>notify the person; and</w:t>
      </w:r>
    </w:p>
    <w:p w14:paraId="0B310A4D" w14:textId="1961C9CC" w:rsidR="008C13F8" w:rsidRDefault="008C13F8" w:rsidP="008C13F8">
      <w:pPr>
        <w:pStyle w:val="paragraph"/>
      </w:pPr>
      <w:r>
        <w:tab/>
        <w:t>(b)</w:t>
      </w:r>
      <w:r>
        <w:tab/>
        <w:t>give the person the reasons for the refusal.</w:t>
      </w:r>
    </w:p>
    <w:p w14:paraId="586D6CBB" w14:textId="231ABCE4" w:rsidR="003626D8" w:rsidRDefault="003626D8" w:rsidP="00B718ED">
      <w:pPr>
        <w:pStyle w:val="subsection"/>
      </w:pPr>
      <w:r>
        <w:br w:type="page"/>
      </w:r>
    </w:p>
    <w:p w14:paraId="681E88B5" w14:textId="191F96FB" w:rsidR="00BE183E" w:rsidRPr="00C73DD7" w:rsidRDefault="00BE183E" w:rsidP="00C73DD7">
      <w:pPr>
        <w:pStyle w:val="Heading1"/>
        <w:rPr>
          <w:rStyle w:val="CharPartText"/>
          <w:rFonts w:ascii="Times New Roman" w:hAnsi="Times New Roman" w:cs="Times New Roman"/>
          <w:b/>
          <w:bCs/>
          <w:color w:val="auto"/>
        </w:rPr>
      </w:pPr>
      <w:bookmarkStart w:id="23" w:name="_Toc72856028"/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lastRenderedPageBreak/>
        <w:t>Part 4—</w:t>
      </w:r>
      <w:r w:rsidR="00697C55" w:rsidRPr="00C73DD7">
        <w:rPr>
          <w:rStyle w:val="CharPartText"/>
          <w:rFonts w:ascii="Times New Roman" w:hAnsi="Times New Roman" w:cs="Times New Roman"/>
          <w:b/>
          <w:bCs/>
          <w:color w:val="auto"/>
        </w:rPr>
        <w:t>Procedure</w:t>
      </w:r>
      <w:r w:rsidR="00144D95" w:rsidRPr="00C73DD7">
        <w:rPr>
          <w:rStyle w:val="CharPartText"/>
          <w:rFonts w:ascii="Times New Roman" w:hAnsi="Times New Roman" w:cs="Times New Roman"/>
          <w:b/>
          <w:bCs/>
          <w:color w:val="auto"/>
        </w:rPr>
        <w:t>s</w:t>
      </w:r>
      <w:r w:rsidR="00697C55" w:rsidRPr="00C73DD7">
        <w:rPr>
          <w:rStyle w:val="CharPartText"/>
          <w:rFonts w:ascii="Times New Roman" w:hAnsi="Times New Roman" w:cs="Times New Roman"/>
          <w:b/>
          <w:bCs/>
          <w:color w:val="auto"/>
        </w:rPr>
        <w:t xml:space="preserve"> for w</w:t>
      </w:r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t xml:space="preserve">ithdrawing </w:t>
      </w:r>
      <w:proofErr w:type="gramStart"/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t>accreditation</w:t>
      </w:r>
      <w:bookmarkEnd w:id="23"/>
      <w:proofErr w:type="gramEnd"/>
    </w:p>
    <w:p w14:paraId="6B713DE5" w14:textId="2F28F47F" w:rsidR="004F0F9D" w:rsidRPr="00574307" w:rsidRDefault="004F0F9D" w:rsidP="00574307">
      <w:pPr>
        <w:pStyle w:val="ActHead5"/>
        <w:rPr>
          <w:rStyle w:val="CharSectno"/>
        </w:rPr>
      </w:pPr>
      <w:bookmarkStart w:id="24" w:name="_Toc72856029"/>
      <w:proofErr w:type="gramStart"/>
      <w:r>
        <w:rPr>
          <w:rStyle w:val="CharSectno"/>
        </w:rPr>
        <w:t>13</w:t>
      </w:r>
      <w:r w:rsidRPr="00574307">
        <w:rPr>
          <w:rStyle w:val="CharSectno"/>
        </w:rPr>
        <w:t xml:space="preserve">  </w:t>
      </w:r>
      <w:r w:rsidRPr="00035A54">
        <w:t>Simplified</w:t>
      </w:r>
      <w:proofErr w:type="gramEnd"/>
      <w:r w:rsidRPr="00035A54">
        <w:t xml:space="preserve"> outline of this Part</w:t>
      </w:r>
      <w:bookmarkEnd w:id="24"/>
    </w:p>
    <w:p w14:paraId="6478376F" w14:textId="7DC31159" w:rsidR="00553490" w:rsidRDefault="00553490" w:rsidP="00553490">
      <w:pPr>
        <w:pStyle w:val="SOText"/>
      </w:pPr>
      <w:r>
        <w:t>Section 264A of the Act provides that the ACMA may, by written notice given to a person, withdraw a person’s accreditation in certain circumstances.</w:t>
      </w:r>
      <w:r w:rsidR="00974C3F">
        <w:t xml:space="preserve"> Section 265 sets out some procedures to be followed before withdrawing a person’s accreditation.</w:t>
      </w:r>
    </w:p>
    <w:p w14:paraId="72607A8A" w14:textId="5E7F5FDE" w:rsidR="004F0F9D" w:rsidRDefault="004F0F9D" w:rsidP="004F0F9D">
      <w:pPr>
        <w:pStyle w:val="SOText"/>
      </w:pPr>
      <w:r>
        <w:t>Under subsection 266(</w:t>
      </w:r>
      <w:r w:rsidR="00E3058F">
        <w:t>4</w:t>
      </w:r>
      <w:r>
        <w:t xml:space="preserve">) of the Act, accreditation rules made under subsection 266(1) may provide for </w:t>
      </w:r>
      <w:r w:rsidR="00974C3F">
        <w:t xml:space="preserve">additional </w:t>
      </w:r>
      <w:r>
        <w:t xml:space="preserve">procedures that must be followed in deciding whether to </w:t>
      </w:r>
      <w:r w:rsidR="00E3058F">
        <w:t>withdraw the accreditation of a person</w:t>
      </w:r>
      <w:r>
        <w:t>.</w:t>
      </w:r>
    </w:p>
    <w:p w14:paraId="3107CE9A" w14:textId="0778A06E" w:rsidR="00553490" w:rsidRDefault="00553490" w:rsidP="004F0F9D">
      <w:pPr>
        <w:pStyle w:val="SOText"/>
      </w:pPr>
      <w:r>
        <w:t>This Part provides for those</w:t>
      </w:r>
      <w:r w:rsidR="00974C3F">
        <w:t xml:space="preserve"> additional</w:t>
      </w:r>
      <w:r>
        <w:t xml:space="preserve"> procedures.</w:t>
      </w:r>
    </w:p>
    <w:p w14:paraId="766F7B11" w14:textId="51B150E4" w:rsidR="00BE183E" w:rsidRPr="00B92AD9" w:rsidRDefault="00B53F1A" w:rsidP="00BE183E">
      <w:pPr>
        <w:pStyle w:val="ActHead5"/>
      </w:pPr>
      <w:bookmarkStart w:id="25" w:name="_Toc72856030"/>
      <w:proofErr w:type="gramStart"/>
      <w:r w:rsidRPr="00F03566">
        <w:rPr>
          <w:rStyle w:val="CharSectno"/>
        </w:rPr>
        <w:t>1</w:t>
      </w:r>
      <w:r w:rsidR="00E3058F">
        <w:rPr>
          <w:rStyle w:val="CharSectno"/>
        </w:rPr>
        <w:t>4</w:t>
      </w:r>
      <w:r w:rsidR="00BE183E" w:rsidRPr="00B92AD9">
        <w:t xml:space="preserve">  </w:t>
      </w:r>
      <w:r>
        <w:t>Withdrawing</w:t>
      </w:r>
      <w:proofErr w:type="gramEnd"/>
      <w:r>
        <w:t xml:space="preserve"> accreditation</w:t>
      </w:r>
      <w:bookmarkEnd w:id="25"/>
    </w:p>
    <w:p w14:paraId="2DD129EC" w14:textId="13B73890" w:rsidR="00BE183E" w:rsidRDefault="00BE183E" w:rsidP="00BE183E">
      <w:pPr>
        <w:pStyle w:val="subsection"/>
      </w:pPr>
      <w:r>
        <w:tab/>
        <w:t>(1)</w:t>
      </w:r>
      <w:r>
        <w:tab/>
      </w:r>
      <w:r w:rsidR="00697C55">
        <w:t>This</w:t>
      </w:r>
      <w:r w:rsidR="00942C81">
        <w:t xml:space="preserve"> section applies if an</w:t>
      </w:r>
      <w:r w:rsidR="00C636F8">
        <w:t>y of the following kinds</w:t>
      </w:r>
      <w:r w:rsidR="000F279C">
        <w:t xml:space="preserve"> of </w:t>
      </w:r>
      <w:r w:rsidR="00942C81">
        <w:t>accreditation</w:t>
      </w:r>
      <w:r w:rsidR="00E033E9">
        <w:t xml:space="preserve"> </w:t>
      </w:r>
      <w:r w:rsidR="00942C81">
        <w:t>given to a person is in force</w:t>
      </w:r>
      <w:r w:rsidR="00E033E9">
        <w:t>:</w:t>
      </w:r>
    </w:p>
    <w:p w14:paraId="3F6824F7" w14:textId="0B9A3F08" w:rsidR="00E033E9" w:rsidRDefault="00E033E9" w:rsidP="00E033E9">
      <w:pPr>
        <w:pStyle w:val="paragraph"/>
      </w:pPr>
      <w:r>
        <w:tab/>
        <w:t>(a)</w:t>
      </w:r>
      <w:r>
        <w:tab/>
        <w:t xml:space="preserve">General </w:t>
      </w:r>
      <w:r w:rsidR="00450527">
        <w:t xml:space="preserve">Licensing </w:t>
      </w:r>
      <w:proofErr w:type="gramStart"/>
      <w:r>
        <w:t>Accreditation;</w:t>
      </w:r>
      <w:proofErr w:type="gramEnd"/>
    </w:p>
    <w:p w14:paraId="195EEA14" w14:textId="4D5C6DE8" w:rsidR="00E033E9" w:rsidRDefault="00E033E9" w:rsidP="00E033E9">
      <w:pPr>
        <w:pStyle w:val="paragraph"/>
      </w:pPr>
      <w:r>
        <w:tab/>
        <w:t>(b)</w:t>
      </w:r>
      <w:r>
        <w:tab/>
        <w:t>Specifi</w:t>
      </w:r>
      <w:r w:rsidR="00C636F8">
        <w:t>c</w:t>
      </w:r>
      <w:r w:rsidR="00450527">
        <w:t xml:space="preserve"> Licensing</w:t>
      </w:r>
      <w:r>
        <w:t xml:space="preserve"> Accreditation</w:t>
      </w:r>
      <w:r w:rsidR="00AD73A4">
        <w:t>.</w:t>
      </w:r>
    </w:p>
    <w:p w14:paraId="5CEE61D5" w14:textId="1022AE22" w:rsidR="00670C1A" w:rsidRDefault="008E03AE" w:rsidP="00807D67">
      <w:pPr>
        <w:pStyle w:val="subsection"/>
      </w:pPr>
      <w:r>
        <w:tab/>
        <w:t>(2)</w:t>
      </w:r>
      <w:r>
        <w:tab/>
      </w:r>
      <w:r w:rsidR="00E033E9">
        <w:t>B</w:t>
      </w:r>
      <w:r w:rsidR="007C19DE">
        <w:t xml:space="preserve">efore withdrawing the accreditation </w:t>
      </w:r>
      <w:r w:rsidR="00D03B2A">
        <w:t xml:space="preserve">on the basis that the ACMA is satisfied that the accreditation </w:t>
      </w:r>
      <w:r w:rsidR="007557CE">
        <w:t xml:space="preserve">is no longer in accordance with this instrument, </w:t>
      </w:r>
      <w:r w:rsidR="00670C1A">
        <w:t>the ACMA must have regard to</w:t>
      </w:r>
      <w:r w:rsidR="00807D67">
        <w:t xml:space="preserve"> </w:t>
      </w:r>
      <w:r w:rsidR="009637DB">
        <w:t>the experience the person has in radiocommunications</w:t>
      </w:r>
      <w:r w:rsidR="00223405">
        <w:t xml:space="preserve">, in the </w:t>
      </w:r>
      <w:proofErr w:type="gramStart"/>
      <w:r w:rsidR="00F0486E">
        <w:t>2</w:t>
      </w:r>
      <w:r w:rsidR="00223405">
        <w:t xml:space="preserve"> year</w:t>
      </w:r>
      <w:proofErr w:type="gramEnd"/>
      <w:r w:rsidR="00223405">
        <w:t xml:space="preserve"> period ending on the day before the ACMA withdraws the accreditation,</w:t>
      </w:r>
      <w:r w:rsidR="009637DB">
        <w:t xml:space="preserve"> that is relevant to:</w:t>
      </w:r>
    </w:p>
    <w:p w14:paraId="4112BD77" w14:textId="77777777" w:rsidR="00807D67" w:rsidRDefault="009637DB" w:rsidP="00807D67">
      <w:pPr>
        <w:pStyle w:val="paragraph"/>
      </w:pPr>
      <w:r>
        <w:tab/>
        <w:t>(</w:t>
      </w:r>
      <w:r w:rsidR="00807D67">
        <w:t>a</w:t>
      </w:r>
      <w:r>
        <w:t>)</w:t>
      </w:r>
      <w:r>
        <w:tab/>
        <w:t xml:space="preserve">frequency </w:t>
      </w:r>
      <w:proofErr w:type="gramStart"/>
      <w:r>
        <w:t>assignment;</w:t>
      </w:r>
      <w:proofErr w:type="gramEnd"/>
    </w:p>
    <w:p w14:paraId="59B642AE" w14:textId="42D95C3A" w:rsidR="009637DB" w:rsidRDefault="00807D67" w:rsidP="00807D67">
      <w:pPr>
        <w:pStyle w:val="paragraph"/>
      </w:pPr>
      <w:r>
        <w:tab/>
      </w:r>
      <w:r w:rsidR="009637DB">
        <w:t>(</w:t>
      </w:r>
      <w:r>
        <w:t>b</w:t>
      </w:r>
      <w:r w:rsidR="009637DB">
        <w:t>)</w:t>
      </w:r>
      <w:r w:rsidR="009637DB">
        <w:tab/>
        <w:t>interference assessment</w:t>
      </w:r>
      <w:r w:rsidR="005D0D57">
        <w:t>.</w:t>
      </w:r>
    </w:p>
    <w:p w14:paraId="5943C708" w14:textId="68B96700" w:rsidR="005D0D57" w:rsidRPr="00B92AD9" w:rsidRDefault="005D0D57" w:rsidP="005D0D57">
      <w:pPr>
        <w:pStyle w:val="notetext"/>
      </w:pPr>
      <w:r w:rsidRPr="00B92AD9">
        <w:t>Note:</w:t>
      </w:r>
      <w:r w:rsidRPr="00B92AD9">
        <w:tab/>
      </w:r>
      <w:r w:rsidR="00D26F25">
        <w:t xml:space="preserve">Section 265 of the </w:t>
      </w:r>
      <w:r w:rsidR="00D2041E">
        <w:t>Act sets out procedure</w:t>
      </w:r>
      <w:r w:rsidR="00974C3F">
        <w:t>s</w:t>
      </w:r>
      <w:r w:rsidR="00D2041E">
        <w:t xml:space="preserve"> for withdrawing accreditation. </w:t>
      </w:r>
      <w:r>
        <w:t>S</w:t>
      </w:r>
      <w:r w:rsidR="00807D67">
        <w:t>ubs</w:t>
      </w:r>
      <w:r>
        <w:t>ection 26</w:t>
      </w:r>
      <w:r w:rsidR="00807D67">
        <w:t>5(3)</w:t>
      </w:r>
      <w:r>
        <w:t xml:space="preserve"> of the Act provides </w:t>
      </w:r>
      <w:r w:rsidR="00807D67">
        <w:t>that the ACMA must give due consideration to any representations made by or on behalf of the accredited person on or before a day specified under paragraph 265(1)</w:t>
      </w:r>
      <w:r w:rsidR="00C03B70">
        <w:t>(b)</w:t>
      </w:r>
      <w:r>
        <w:t>.</w:t>
      </w:r>
    </w:p>
    <w:p w14:paraId="6557F980" w14:textId="3F68BAE4" w:rsidR="007557CE" w:rsidRDefault="007557CE" w:rsidP="007557CE">
      <w:pPr>
        <w:pStyle w:val="subsection"/>
      </w:pPr>
      <w:r>
        <w:tab/>
        <w:t>(3)</w:t>
      </w:r>
      <w:r>
        <w:tab/>
      </w:r>
      <w:r w:rsidR="00E033E9">
        <w:t>B</w:t>
      </w:r>
      <w:r>
        <w:t>efore withdrawing the accreditation on the basis that the ACMA is satisfied that the person has contravened a condition of the accreditation</w:t>
      </w:r>
      <w:r w:rsidR="006E0C36">
        <w:t xml:space="preserve"> (</w:t>
      </w:r>
      <w:r w:rsidR="006E0C36" w:rsidRPr="006E0C36">
        <w:rPr>
          <w:b/>
          <w:bCs/>
          <w:i/>
          <w:iCs/>
        </w:rPr>
        <w:t>relevant condition</w:t>
      </w:r>
      <w:r w:rsidR="006E0C36">
        <w:t>)</w:t>
      </w:r>
      <w:r>
        <w:t>, the ACMA must have regard to:</w:t>
      </w:r>
    </w:p>
    <w:p w14:paraId="7B0B9C5B" w14:textId="7C5A757B" w:rsidR="007557CE" w:rsidRDefault="007557CE" w:rsidP="007557CE">
      <w:pPr>
        <w:pStyle w:val="paragraph"/>
      </w:pPr>
      <w:r>
        <w:tab/>
        <w:t>(a)</w:t>
      </w:r>
      <w:r>
        <w:tab/>
      </w:r>
      <w:r w:rsidR="00E21A40">
        <w:t>if the accredited person</w:t>
      </w:r>
      <w:r w:rsidR="00DB0701">
        <w:t xml:space="preserve">, in the </w:t>
      </w:r>
      <w:proofErr w:type="gramStart"/>
      <w:r w:rsidR="003C056A">
        <w:t>2</w:t>
      </w:r>
      <w:r w:rsidR="00DB0701">
        <w:t xml:space="preserve"> year</w:t>
      </w:r>
      <w:proofErr w:type="gramEnd"/>
      <w:r w:rsidR="00DB0701">
        <w:t xml:space="preserve"> period ending on the day before the ACMA withdraws the accreditation,</w:t>
      </w:r>
      <w:r w:rsidR="00E21A40">
        <w:t xml:space="preserve"> has issued a frequency assignment certificate </w:t>
      </w:r>
      <w:r w:rsidR="006E0C36">
        <w:t xml:space="preserve">and the relevant condition relates to </w:t>
      </w:r>
      <w:r w:rsidR="00A44CDB">
        <w:t xml:space="preserve">the issue of </w:t>
      </w:r>
      <w:r w:rsidR="006E0C36">
        <w:t xml:space="preserve">that certificate </w:t>
      </w:r>
      <w:r w:rsidR="00E21A40">
        <w:t xml:space="preserve">– </w:t>
      </w:r>
      <w:r w:rsidR="00244C34">
        <w:t xml:space="preserve">whether there has been any adverse effect on radiocommunications caused by the operation of a radiocommunications device </w:t>
      </w:r>
      <w:r w:rsidR="00E21A40">
        <w:t>covered by that certificate;</w:t>
      </w:r>
    </w:p>
    <w:p w14:paraId="101055AE" w14:textId="2E80A9F2" w:rsidR="00D745D3" w:rsidRDefault="00E21A40" w:rsidP="007557CE">
      <w:pPr>
        <w:pStyle w:val="paragraph"/>
      </w:pPr>
      <w:r>
        <w:tab/>
        <w:t>(b)</w:t>
      </w:r>
      <w:r>
        <w:tab/>
        <w:t>if the</w:t>
      </w:r>
      <w:r w:rsidR="003824FC">
        <w:t xml:space="preserve"> accredited</w:t>
      </w:r>
      <w:r>
        <w:t xml:space="preserve"> person</w:t>
      </w:r>
      <w:r w:rsidR="00DB0701">
        <w:t xml:space="preserve">, in the </w:t>
      </w:r>
      <w:proofErr w:type="gramStart"/>
      <w:r w:rsidR="003C056A">
        <w:t>2</w:t>
      </w:r>
      <w:r w:rsidR="00DB0701">
        <w:t xml:space="preserve"> year</w:t>
      </w:r>
      <w:proofErr w:type="gramEnd"/>
      <w:r w:rsidR="00DB0701">
        <w:t xml:space="preserve"> period ending on the day before </w:t>
      </w:r>
      <w:r w:rsidR="001A2222">
        <w:t>the ACMA withdraws the accreditation,</w:t>
      </w:r>
      <w:r>
        <w:t xml:space="preserve"> has issued a</w:t>
      </w:r>
      <w:r w:rsidR="00527341">
        <w:t>n interference impact certificate</w:t>
      </w:r>
      <w:r w:rsidR="006E0C36">
        <w:t xml:space="preserve"> and the relevant condition relates to </w:t>
      </w:r>
      <w:r w:rsidR="001A2222">
        <w:t xml:space="preserve">the issue of </w:t>
      </w:r>
      <w:r w:rsidR="006E0C36">
        <w:t>that certificate</w:t>
      </w:r>
      <w:r w:rsidR="00D745D3">
        <w:t>:</w:t>
      </w:r>
    </w:p>
    <w:p w14:paraId="6956CE35" w14:textId="44C34172" w:rsidR="00E21A40" w:rsidRDefault="00D745D3" w:rsidP="00D745D3">
      <w:pPr>
        <w:pStyle w:val="paragraphsub"/>
      </w:pPr>
      <w:r>
        <w:tab/>
        <w:t>(i)</w:t>
      </w:r>
      <w:r>
        <w:tab/>
      </w:r>
      <w:r w:rsidR="00527341">
        <w:t>whether there has been any adverse effect on radiocommunication</w:t>
      </w:r>
      <w:r w:rsidR="001910A2">
        <w:t>s</w:t>
      </w:r>
      <w:r w:rsidR="00527341">
        <w:t xml:space="preserve"> caused by the operation of a radiocommunications </w:t>
      </w:r>
      <w:r w:rsidR="00450283">
        <w:t>transmitter</w:t>
      </w:r>
      <w:r w:rsidR="00527341">
        <w:t xml:space="preserve"> covered by that </w:t>
      </w:r>
      <w:proofErr w:type="gramStart"/>
      <w:r w:rsidR="00527341">
        <w:t>certificate</w:t>
      </w:r>
      <w:r>
        <w:t>;</w:t>
      </w:r>
      <w:proofErr w:type="gramEnd"/>
    </w:p>
    <w:p w14:paraId="7612468F" w14:textId="565529A4" w:rsidR="00D745D3" w:rsidRDefault="00D745D3" w:rsidP="00D745D3">
      <w:pPr>
        <w:pStyle w:val="paragraphsub"/>
      </w:pPr>
      <w:r>
        <w:tab/>
        <w:t>(ii)</w:t>
      </w:r>
      <w:r>
        <w:tab/>
        <w:t xml:space="preserve">whether the radiocommunications </w:t>
      </w:r>
      <w:r w:rsidR="00450283">
        <w:t>transmitter</w:t>
      </w:r>
      <w:r>
        <w:t xml:space="preserve"> covered by that certificate has caused an unacceptable level of interference</w:t>
      </w:r>
      <w:r w:rsidR="007627E1">
        <w:t xml:space="preserve"> for the purposes of section 145 of the </w:t>
      </w:r>
      <w:proofErr w:type="gramStart"/>
      <w:r w:rsidR="007627E1">
        <w:t>Act</w:t>
      </w:r>
      <w:r w:rsidR="0073426E">
        <w:t>;</w:t>
      </w:r>
      <w:proofErr w:type="gramEnd"/>
    </w:p>
    <w:p w14:paraId="3155938B" w14:textId="15B99C01" w:rsidR="0073426E" w:rsidRDefault="0073426E" w:rsidP="001F2B9D">
      <w:pPr>
        <w:pStyle w:val="paragraphsub"/>
      </w:pPr>
      <w:r>
        <w:tab/>
        <w:t>(iii)</w:t>
      </w:r>
      <w:r>
        <w:tab/>
        <w:t xml:space="preserve">whether the </w:t>
      </w:r>
      <w:r w:rsidR="009248C6">
        <w:t xml:space="preserve">person followed any </w:t>
      </w:r>
      <w:r w:rsidR="007F2850">
        <w:t xml:space="preserve">procedures, policies or guides published by the ACMA that were relevant to the </w:t>
      </w:r>
      <w:r w:rsidR="000563AD">
        <w:t xml:space="preserve">issue of the </w:t>
      </w:r>
      <w:r w:rsidR="007F2850">
        <w:t>certificate</w:t>
      </w:r>
      <w:r w:rsidR="00E023E8">
        <w:t>.</w:t>
      </w:r>
    </w:p>
    <w:p w14:paraId="36573B28" w14:textId="5AA5B10C" w:rsidR="00027AFD" w:rsidRDefault="00027AFD" w:rsidP="00C03B70">
      <w:pPr>
        <w:pStyle w:val="notetext"/>
      </w:pPr>
      <w:r>
        <w:t>Note 1:</w:t>
      </w:r>
      <w:r>
        <w:tab/>
        <w:t xml:space="preserve">A radiocommunications </w:t>
      </w:r>
      <w:r w:rsidR="00450283">
        <w:t>transmitter may cause an unacceptable level of interference in accordance with a determination made under subsection 145(4) of the Act even if it has not had an adverse effect on radiocommunication</w:t>
      </w:r>
      <w:r w:rsidR="001910A2">
        <w:t>s</w:t>
      </w:r>
      <w:r w:rsidR="00450283">
        <w:t>.</w:t>
      </w:r>
    </w:p>
    <w:p w14:paraId="6CC34385" w14:textId="66DAB47D" w:rsidR="00C03B70" w:rsidRPr="00B92AD9" w:rsidRDefault="00C03B70" w:rsidP="00C03B70">
      <w:pPr>
        <w:pStyle w:val="notetext"/>
      </w:pPr>
      <w:r w:rsidRPr="00B92AD9">
        <w:lastRenderedPageBreak/>
        <w:t>Note</w:t>
      </w:r>
      <w:r w:rsidR="00027AFD">
        <w:t xml:space="preserve"> 2</w:t>
      </w:r>
      <w:r w:rsidRPr="00B92AD9">
        <w:t>:</w:t>
      </w:r>
      <w:r w:rsidRPr="00B92AD9">
        <w:tab/>
      </w:r>
      <w:r>
        <w:t>Subsection 265(3) of the Act provides that the ACMA must give due consideration to any representations made by or on behalf of the accredited person on or before a day specified under paragraph 265(1)(b).</w:t>
      </w:r>
    </w:p>
    <w:p w14:paraId="12F7270D" w14:textId="74DC36CB" w:rsidR="00222A18" w:rsidRDefault="00222A18" w:rsidP="00222A18">
      <w:pPr>
        <w:pStyle w:val="subsection"/>
      </w:pPr>
      <w:r>
        <w:tab/>
        <w:t>(4)</w:t>
      </w:r>
      <w:r>
        <w:tab/>
        <w:t>Subsections (2) and (3) do not prevent the ACMA from having regard to any other matter</w:t>
      </w:r>
      <w:r w:rsidR="006B0013">
        <w:t xml:space="preserve">, including any </w:t>
      </w:r>
      <w:r w:rsidR="00C4773A">
        <w:t xml:space="preserve">act or omission of an accredited person that occurred before the start of the period mentioned in subsection </w:t>
      </w:r>
      <w:r w:rsidR="00D90747">
        <w:t>(2), or</w:t>
      </w:r>
      <w:r w:rsidR="00BD280D">
        <w:t xml:space="preserve"> in</w:t>
      </w:r>
      <w:r w:rsidR="00D90747">
        <w:t xml:space="preserve"> paragraph </w:t>
      </w:r>
      <w:r w:rsidR="00C4773A">
        <w:t>(3)</w:t>
      </w:r>
      <w:r w:rsidR="00D90747">
        <w:t>(a) or (3)(b)</w:t>
      </w:r>
      <w:r>
        <w:t>.</w:t>
      </w:r>
    </w:p>
    <w:p w14:paraId="12E39B02" w14:textId="3DDAEE5C" w:rsidR="00A717A9" w:rsidRDefault="00A717A9">
      <w:pPr>
        <w:spacing w:line="259" w:lineRule="auto"/>
        <w:rPr>
          <w:rFonts w:ascii="Times New Roman" w:eastAsia="Times New Roman" w:hAnsi="Times New Roman" w:cs="Times New Roman"/>
          <w:szCs w:val="20"/>
          <w:lang w:eastAsia="en-AU"/>
        </w:rPr>
      </w:pPr>
      <w:r>
        <w:br w:type="page"/>
      </w:r>
    </w:p>
    <w:p w14:paraId="78216C7C" w14:textId="50BE3ABE" w:rsidR="00A717A9" w:rsidRPr="00C73DD7" w:rsidRDefault="00A717A9" w:rsidP="00C73DD7">
      <w:pPr>
        <w:pStyle w:val="Heading1"/>
        <w:rPr>
          <w:rStyle w:val="CharPartText"/>
          <w:rFonts w:ascii="Times New Roman" w:hAnsi="Times New Roman" w:cs="Times New Roman"/>
          <w:b/>
          <w:bCs/>
          <w:color w:val="auto"/>
        </w:rPr>
      </w:pPr>
      <w:bookmarkStart w:id="26" w:name="_Toc72856031"/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lastRenderedPageBreak/>
        <w:t xml:space="preserve">Part </w:t>
      </w:r>
      <w:r w:rsidR="0074560B" w:rsidRPr="00C73DD7">
        <w:rPr>
          <w:rStyle w:val="CharPartText"/>
          <w:rFonts w:ascii="Times New Roman" w:hAnsi="Times New Roman" w:cs="Times New Roman"/>
          <w:b/>
          <w:bCs/>
          <w:color w:val="auto"/>
        </w:rPr>
        <w:t>5</w:t>
      </w:r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t>—Conditions of accreditation</w:t>
      </w:r>
      <w:bookmarkEnd w:id="26"/>
    </w:p>
    <w:p w14:paraId="048129FA" w14:textId="20CC56B9" w:rsidR="00DD12B4" w:rsidRPr="00574307" w:rsidRDefault="00DD12B4" w:rsidP="00574307">
      <w:pPr>
        <w:pStyle w:val="ActHead5"/>
        <w:rPr>
          <w:rStyle w:val="CharSectno"/>
        </w:rPr>
      </w:pPr>
      <w:bookmarkStart w:id="27" w:name="_Toc72856032"/>
      <w:proofErr w:type="gramStart"/>
      <w:r>
        <w:rPr>
          <w:rStyle w:val="CharSectno"/>
        </w:rPr>
        <w:t>15</w:t>
      </w:r>
      <w:r w:rsidRPr="00574307">
        <w:rPr>
          <w:rStyle w:val="CharSectno"/>
        </w:rPr>
        <w:t xml:space="preserve">  </w:t>
      </w:r>
      <w:r w:rsidRPr="006D47A3">
        <w:t>Simplified</w:t>
      </w:r>
      <w:proofErr w:type="gramEnd"/>
      <w:r w:rsidRPr="006D47A3">
        <w:t xml:space="preserve"> outline of this Part</w:t>
      </w:r>
      <w:bookmarkEnd w:id="27"/>
    </w:p>
    <w:p w14:paraId="6A341AD5" w14:textId="0437F166" w:rsidR="00DD12B4" w:rsidRDefault="00DB0569" w:rsidP="00DD12B4">
      <w:pPr>
        <w:pStyle w:val="SOText"/>
      </w:pPr>
      <w:r>
        <w:t>Paragraph</w:t>
      </w:r>
      <w:r w:rsidR="00DD12B4">
        <w:t xml:space="preserve"> 264</w:t>
      </w:r>
      <w:r>
        <w:t>(a)</w:t>
      </w:r>
      <w:r w:rsidR="00DD12B4">
        <w:t xml:space="preserve"> of the Act provides that </w:t>
      </w:r>
      <w:r>
        <w:t>an accreditation of a particular kind is subject to such conditions as are specified in the accreditation rules.</w:t>
      </w:r>
    </w:p>
    <w:p w14:paraId="640F5EB5" w14:textId="2DE17270" w:rsidR="00DD12B4" w:rsidRDefault="00DD12B4" w:rsidP="00DD12B4">
      <w:pPr>
        <w:pStyle w:val="SOText"/>
      </w:pPr>
      <w:r>
        <w:t xml:space="preserve">This Part provides for </w:t>
      </w:r>
      <w:r w:rsidR="00DB0569">
        <w:t>conditions that apply to all accreditations, and conditions that apply to particular kinds</w:t>
      </w:r>
      <w:r w:rsidR="00A80A17">
        <w:t xml:space="preserve"> of accreditation</w:t>
      </w:r>
      <w:r w:rsidR="00DB0569">
        <w:t>.</w:t>
      </w:r>
    </w:p>
    <w:p w14:paraId="488BF86B" w14:textId="768DA25A" w:rsidR="00A425B7" w:rsidRPr="00B92AD9" w:rsidRDefault="00A425B7" w:rsidP="00A425B7">
      <w:pPr>
        <w:pStyle w:val="ActHead5"/>
      </w:pPr>
      <w:bookmarkStart w:id="28" w:name="_Toc72856033"/>
      <w:proofErr w:type="gramStart"/>
      <w:r w:rsidRPr="00F03566">
        <w:rPr>
          <w:rStyle w:val="CharSectno"/>
        </w:rPr>
        <w:t>1</w:t>
      </w:r>
      <w:r w:rsidR="00DB0569">
        <w:rPr>
          <w:rStyle w:val="CharSectno"/>
        </w:rPr>
        <w:t>6</w:t>
      </w:r>
      <w:r w:rsidRPr="00B92AD9">
        <w:t xml:space="preserve">  </w:t>
      </w:r>
      <w:r w:rsidR="003273E0">
        <w:t>Condition</w:t>
      </w:r>
      <w:proofErr w:type="gramEnd"/>
      <w:r w:rsidR="003273E0">
        <w:t xml:space="preserve"> that appl</w:t>
      </w:r>
      <w:r w:rsidR="00BA65A2">
        <w:t>ies</w:t>
      </w:r>
      <w:r w:rsidR="003273E0">
        <w:t xml:space="preserve"> to all accreditations</w:t>
      </w:r>
      <w:bookmarkEnd w:id="28"/>
    </w:p>
    <w:p w14:paraId="3CC5F76A" w14:textId="21EB0998" w:rsidR="00A425B7" w:rsidRDefault="00A425B7" w:rsidP="00A425B7">
      <w:pPr>
        <w:pStyle w:val="subsection"/>
      </w:pPr>
      <w:r>
        <w:tab/>
        <w:t>(1)</w:t>
      </w:r>
      <w:r>
        <w:tab/>
        <w:t>Each accredi</w:t>
      </w:r>
      <w:r w:rsidR="00C000FF">
        <w:t>ta</w:t>
      </w:r>
      <w:r>
        <w:t>tion is subject to the condition set out in this section.</w:t>
      </w:r>
    </w:p>
    <w:p w14:paraId="4504C373" w14:textId="157D856B" w:rsidR="00FE19B7" w:rsidRDefault="00FE19B7" w:rsidP="0074560B">
      <w:pPr>
        <w:pStyle w:val="subsection"/>
        <w:spacing w:before="120"/>
      </w:pPr>
      <w:r>
        <w:tab/>
        <w:t>(</w:t>
      </w:r>
      <w:r w:rsidR="006F0790">
        <w:t>2</w:t>
      </w:r>
      <w:r>
        <w:t>)</w:t>
      </w:r>
      <w:r>
        <w:tab/>
      </w:r>
      <w:r w:rsidR="00C806D8">
        <w:t xml:space="preserve">A person who holds a kind of accreditation must not be </w:t>
      </w:r>
      <w:r w:rsidR="001910A2">
        <w:t xml:space="preserve">an </w:t>
      </w:r>
      <w:r w:rsidR="00C806D8">
        <w:t>insolvent under administration.</w:t>
      </w:r>
    </w:p>
    <w:p w14:paraId="0142B4F8" w14:textId="77777777" w:rsidR="0031520A" w:rsidRDefault="0031520A" w:rsidP="0031520A">
      <w:pPr>
        <w:pStyle w:val="ActHead5"/>
        <w:rPr>
          <w:rStyle w:val="CharSectno"/>
        </w:rPr>
      </w:pPr>
      <w:bookmarkStart w:id="29" w:name="_Toc72856034"/>
      <w:proofErr w:type="gramStart"/>
      <w:r>
        <w:rPr>
          <w:rStyle w:val="CharSectno"/>
        </w:rPr>
        <w:t>17  Conditions</w:t>
      </w:r>
      <w:proofErr w:type="gramEnd"/>
      <w:r>
        <w:rPr>
          <w:rStyle w:val="CharSectno"/>
        </w:rPr>
        <w:t xml:space="preserve"> that apply to particular kinds of accreditation</w:t>
      </w:r>
      <w:bookmarkEnd w:id="29"/>
    </w:p>
    <w:p w14:paraId="77253CB2" w14:textId="77777777" w:rsidR="0031520A" w:rsidRDefault="0031520A" w:rsidP="0031520A">
      <w:pPr>
        <w:pStyle w:val="subsection"/>
      </w:pPr>
      <w:r>
        <w:tab/>
        <w:t>(1)</w:t>
      </w:r>
      <w:r>
        <w:tab/>
        <w:t>Each:</w:t>
      </w:r>
    </w:p>
    <w:p w14:paraId="6A96781E" w14:textId="1741B5AA" w:rsidR="0031520A" w:rsidRDefault="0031520A" w:rsidP="0031520A">
      <w:pPr>
        <w:pStyle w:val="paragraph"/>
      </w:pPr>
      <w:r>
        <w:tab/>
        <w:t>(a)</w:t>
      </w:r>
      <w:r>
        <w:tab/>
        <w:t xml:space="preserve">General </w:t>
      </w:r>
      <w:r w:rsidR="004B5228">
        <w:t xml:space="preserve">Licensing </w:t>
      </w:r>
      <w:r>
        <w:t>Accreditation; and</w:t>
      </w:r>
    </w:p>
    <w:p w14:paraId="298AFB3B" w14:textId="5F3080AC" w:rsidR="0031520A" w:rsidRDefault="0031520A" w:rsidP="0031520A">
      <w:pPr>
        <w:pStyle w:val="paragraph"/>
      </w:pPr>
      <w:r>
        <w:tab/>
        <w:t>(b)</w:t>
      </w:r>
      <w:r>
        <w:tab/>
      </w:r>
      <w:r w:rsidR="004B5228">
        <w:t xml:space="preserve">Specific Licensing </w:t>
      </w:r>
      <w:proofErr w:type="gramStart"/>
      <w:r>
        <w:t>Accreditation;</w:t>
      </w:r>
      <w:proofErr w:type="gramEnd"/>
    </w:p>
    <w:p w14:paraId="53D4C23A" w14:textId="76F3B8C0" w:rsidR="0031520A" w:rsidRDefault="0031520A" w:rsidP="0031520A">
      <w:pPr>
        <w:pStyle w:val="subsection"/>
        <w:spacing w:before="60"/>
      </w:pPr>
      <w:r>
        <w:tab/>
      </w:r>
      <w:r>
        <w:tab/>
        <w:t>is subject to the conditions set out in Schedule 1.</w:t>
      </w:r>
    </w:p>
    <w:p w14:paraId="242C02F7" w14:textId="03413D76" w:rsidR="0031520A" w:rsidRDefault="0031520A" w:rsidP="0031520A">
      <w:pPr>
        <w:pStyle w:val="subsection"/>
      </w:pPr>
      <w:r>
        <w:tab/>
        <w:t>(2)</w:t>
      </w:r>
      <w:r>
        <w:tab/>
        <w:t>Each Specific</w:t>
      </w:r>
      <w:r w:rsidR="004B5228">
        <w:t xml:space="preserve"> Licensing</w:t>
      </w:r>
      <w:r>
        <w:t xml:space="preserve"> Accreditation is subject to the condition set out in Schedule </w:t>
      </w:r>
      <w:r w:rsidR="00E94114">
        <w:t>2</w:t>
      </w:r>
      <w:r>
        <w:t>.</w:t>
      </w:r>
    </w:p>
    <w:p w14:paraId="0A92F7EE" w14:textId="6AD7C43C" w:rsidR="00DD12B4" w:rsidRDefault="00DD12B4">
      <w:pPr>
        <w:spacing w:line="259" w:lineRule="auto"/>
        <w:rPr>
          <w:rFonts w:ascii="Times New Roman" w:eastAsia="Times New Roman" w:hAnsi="Times New Roman" w:cs="Times New Roman"/>
          <w:szCs w:val="20"/>
          <w:lang w:eastAsia="en-AU"/>
        </w:rPr>
      </w:pPr>
      <w:r>
        <w:br w:type="page"/>
      </w:r>
    </w:p>
    <w:p w14:paraId="0BEF6E7A" w14:textId="77777777" w:rsidR="00DD12B4" w:rsidRPr="00C73DD7" w:rsidRDefault="00DD12B4" w:rsidP="00C73DD7">
      <w:pPr>
        <w:pStyle w:val="Heading1"/>
        <w:rPr>
          <w:rStyle w:val="CharPartText"/>
          <w:rFonts w:ascii="Times New Roman" w:hAnsi="Times New Roman" w:cs="Times New Roman"/>
          <w:b/>
          <w:bCs/>
          <w:color w:val="auto"/>
        </w:rPr>
      </w:pPr>
      <w:bookmarkStart w:id="30" w:name="_Toc72856035"/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lastRenderedPageBreak/>
        <w:t>Part 6—Transitional provisions</w:t>
      </w:r>
      <w:bookmarkEnd w:id="30"/>
    </w:p>
    <w:p w14:paraId="7DC5F552" w14:textId="2B3EAB6E" w:rsidR="003273E0" w:rsidRPr="00574307" w:rsidRDefault="003273E0" w:rsidP="00574307">
      <w:pPr>
        <w:pStyle w:val="ActHead5"/>
        <w:rPr>
          <w:rStyle w:val="CharSectno"/>
        </w:rPr>
      </w:pPr>
      <w:bookmarkStart w:id="31" w:name="_Toc72856036"/>
      <w:proofErr w:type="gramStart"/>
      <w:r>
        <w:rPr>
          <w:rStyle w:val="CharSectno"/>
        </w:rPr>
        <w:t>18</w:t>
      </w:r>
      <w:r w:rsidRPr="00574307">
        <w:rPr>
          <w:rStyle w:val="CharSectno"/>
        </w:rPr>
        <w:t xml:space="preserve">  </w:t>
      </w:r>
      <w:r w:rsidRPr="00BE4C34">
        <w:t>Simplified</w:t>
      </w:r>
      <w:proofErr w:type="gramEnd"/>
      <w:r w:rsidRPr="00BE4C34">
        <w:t xml:space="preserve"> outline of this Part</w:t>
      </w:r>
      <w:bookmarkEnd w:id="31"/>
    </w:p>
    <w:p w14:paraId="633C5E67" w14:textId="3E3E8572" w:rsidR="003273E0" w:rsidRDefault="009305CC" w:rsidP="003273E0">
      <w:pPr>
        <w:pStyle w:val="SOText"/>
      </w:pPr>
      <w:r>
        <w:t xml:space="preserve">This instrument has been made as a consequence of changes made to the Act by the </w:t>
      </w:r>
      <w:r>
        <w:rPr>
          <w:i/>
          <w:iCs/>
        </w:rPr>
        <w:t xml:space="preserve">Radiocommunications Legislation Amendment (Reform and Modernisation) </w:t>
      </w:r>
      <w:r w:rsidRPr="0031520A">
        <w:rPr>
          <w:i/>
          <w:iCs/>
        </w:rPr>
        <w:t xml:space="preserve">Act </w:t>
      </w:r>
      <w:r w:rsidRPr="004B5228">
        <w:rPr>
          <w:i/>
          <w:iCs/>
        </w:rPr>
        <w:t>2020</w:t>
      </w:r>
      <w:r w:rsidRPr="0031520A">
        <w:t>.</w:t>
      </w:r>
    </w:p>
    <w:p w14:paraId="7F923DED" w14:textId="4182287D" w:rsidR="009305CC" w:rsidRPr="009305CC" w:rsidRDefault="009305CC" w:rsidP="003273E0">
      <w:pPr>
        <w:pStyle w:val="SOText"/>
      </w:pPr>
      <w:r>
        <w:t>This Part preserves actions taken by applicants for accreditation, and by the ACMA</w:t>
      </w:r>
      <w:r w:rsidR="00C860CF">
        <w:t xml:space="preserve"> in relation to withdrawals of </w:t>
      </w:r>
      <w:proofErr w:type="gramStart"/>
      <w:r w:rsidR="00C860CF">
        <w:t>accreditation</w:t>
      </w:r>
      <w:r>
        <w:t>, before</w:t>
      </w:r>
      <w:proofErr w:type="gramEnd"/>
      <w:r>
        <w:t xml:space="preserve"> the commencement of those changes.</w:t>
      </w:r>
    </w:p>
    <w:p w14:paraId="7B6E086C" w14:textId="0987E9B0" w:rsidR="00DD12B4" w:rsidRDefault="00DD12B4" w:rsidP="00DD12B4">
      <w:pPr>
        <w:pStyle w:val="ActHead5"/>
      </w:pPr>
      <w:bookmarkStart w:id="32" w:name="_Toc72856037"/>
      <w:r>
        <w:rPr>
          <w:rStyle w:val="CharSectno"/>
        </w:rPr>
        <w:t>1</w:t>
      </w:r>
      <w:r w:rsidR="009305CC">
        <w:rPr>
          <w:rStyle w:val="CharSectno"/>
        </w:rPr>
        <w:t>9</w:t>
      </w:r>
      <w:r>
        <w:t xml:space="preserve">  Definition for this Part</w:t>
      </w:r>
      <w:bookmarkEnd w:id="32"/>
    </w:p>
    <w:p w14:paraId="474609BA" w14:textId="77777777" w:rsidR="00DD12B4" w:rsidRDefault="00DD12B4" w:rsidP="00DD12B4">
      <w:pPr>
        <w:pStyle w:val="subsection"/>
      </w:pPr>
      <w:r>
        <w:tab/>
      </w:r>
      <w:r>
        <w:tab/>
        <w:t xml:space="preserve">In this Part, </w:t>
      </w:r>
      <w:r>
        <w:rPr>
          <w:b/>
          <w:bCs/>
          <w:i/>
          <w:iCs/>
        </w:rPr>
        <w:t xml:space="preserve">commencement day </w:t>
      </w:r>
      <w:r>
        <w:t xml:space="preserve">means the day Schedule 5 to the </w:t>
      </w:r>
      <w:r>
        <w:rPr>
          <w:i/>
          <w:iCs/>
        </w:rPr>
        <w:t xml:space="preserve">Radiocommunications Legislation Amendment (Reform and Modernisation) </w:t>
      </w:r>
      <w:r w:rsidRPr="0031520A">
        <w:rPr>
          <w:i/>
          <w:iCs/>
        </w:rPr>
        <w:t xml:space="preserve">Act </w:t>
      </w:r>
      <w:r w:rsidRPr="004B5228">
        <w:rPr>
          <w:i/>
          <w:iCs/>
        </w:rPr>
        <w:t>2020</w:t>
      </w:r>
      <w:r>
        <w:t xml:space="preserve"> commenced.</w:t>
      </w:r>
    </w:p>
    <w:p w14:paraId="64EFED06" w14:textId="76A53285" w:rsidR="00DD12B4" w:rsidRDefault="009305CC" w:rsidP="00DD12B4">
      <w:pPr>
        <w:pStyle w:val="ActHead5"/>
      </w:pPr>
      <w:bookmarkStart w:id="33" w:name="_Toc72856038"/>
      <w:proofErr w:type="gramStart"/>
      <w:r>
        <w:rPr>
          <w:rStyle w:val="CharSectno"/>
        </w:rPr>
        <w:t>20</w:t>
      </w:r>
      <w:r w:rsidR="00DD12B4">
        <w:t xml:space="preserve">  Application</w:t>
      </w:r>
      <w:proofErr w:type="gramEnd"/>
      <w:r w:rsidR="00DD12B4">
        <w:t xml:space="preserve"> for accreditation received before commencement day</w:t>
      </w:r>
      <w:bookmarkEnd w:id="33"/>
    </w:p>
    <w:p w14:paraId="6364F1D1" w14:textId="77777777" w:rsidR="00DD12B4" w:rsidRDefault="00DD12B4" w:rsidP="00DD12B4">
      <w:pPr>
        <w:pStyle w:val="subsection"/>
      </w:pPr>
      <w:r>
        <w:tab/>
        <w:t>(1)</w:t>
      </w:r>
      <w:r>
        <w:tab/>
        <w:t>If:</w:t>
      </w:r>
    </w:p>
    <w:p w14:paraId="329DDBAF" w14:textId="77777777" w:rsidR="00DD12B4" w:rsidRDefault="00DD12B4" w:rsidP="00DD12B4">
      <w:pPr>
        <w:pStyle w:val="paragraph"/>
      </w:pPr>
      <w:r>
        <w:tab/>
        <w:t>(a)</w:t>
      </w:r>
      <w:r>
        <w:tab/>
        <w:t>a person applied for accreditation of a particular kind in accordance with subsection 263(1) of the Act, as in force immediately before the commencement day; and</w:t>
      </w:r>
    </w:p>
    <w:p w14:paraId="6D018C9B" w14:textId="77777777" w:rsidR="00DD12B4" w:rsidRDefault="00DD12B4" w:rsidP="00DD12B4">
      <w:pPr>
        <w:pStyle w:val="paragraph"/>
      </w:pPr>
      <w:r>
        <w:tab/>
        <w:t>(b)</w:t>
      </w:r>
      <w:r>
        <w:tab/>
        <w:t>that application was made before the commencement day; and</w:t>
      </w:r>
    </w:p>
    <w:p w14:paraId="6F7C13D0" w14:textId="77777777" w:rsidR="00DD12B4" w:rsidRDefault="00DD12B4" w:rsidP="00DD12B4">
      <w:pPr>
        <w:pStyle w:val="paragraph"/>
      </w:pPr>
      <w:r>
        <w:tab/>
        <w:t>(c)</w:t>
      </w:r>
      <w:r>
        <w:tab/>
        <w:t xml:space="preserve">the ACMA had not decided whether to give the person the accreditation before the commencement </w:t>
      </w:r>
      <w:proofErr w:type="gramStart"/>
      <w:r>
        <w:t>day;</w:t>
      </w:r>
      <w:proofErr w:type="gramEnd"/>
    </w:p>
    <w:p w14:paraId="0610F5FF" w14:textId="77777777" w:rsidR="00DD12B4" w:rsidRDefault="00DD12B4" w:rsidP="00DD12B4">
      <w:pPr>
        <w:pStyle w:val="subsection"/>
        <w:spacing w:before="60"/>
      </w:pPr>
      <w:r>
        <w:tab/>
      </w:r>
      <w:r>
        <w:tab/>
        <w:t>this section applies in relation to the application.</w:t>
      </w:r>
    </w:p>
    <w:p w14:paraId="1A41EFAA" w14:textId="77777777" w:rsidR="00B76BB1" w:rsidRDefault="00DD12B4" w:rsidP="00DD12B4">
      <w:pPr>
        <w:pStyle w:val="subsection"/>
      </w:pPr>
      <w:r>
        <w:tab/>
        <w:t>(2)</w:t>
      </w:r>
      <w:r>
        <w:tab/>
        <w:t>If the application was for</w:t>
      </w:r>
      <w:r w:rsidR="00B76BB1">
        <w:t>:</w:t>
      </w:r>
    </w:p>
    <w:p w14:paraId="68434D62" w14:textId="50337090" w:rsidR="00B76BB1" w:rsidRDefault="00B76BB1" w:rsidP="00B76BB1">
      <w:pPr>
        <w:pStyle w:val="paragraph"/>
      </w:pPr>
      <w:r>
        <w:tab/>
        <w:t>(a)</w:t>
      </w:r>
      <w:r>
        <w:tab/>
      </w:r>
      <w:r w:rsidR="00DD12B4">
        <w:t>accreditation to issue frequency assignment certificates for the purposes of subsection 100(4A) of the Act, as in force immediately before the commencement day</w:t>
      </w:r>
      <w:r>
        <w:t>; or</w:t>
      </w:r>
    </w:p>
    <w:p w14:paraId="298680CD" w14:textId="7209D98E" w:rsidR="00B76BB1" w:rsidRDefault="00B76BB1" w:rsidP="00B76BB1">
      <w:pPr>
        <w:pStyle w:val="paragraph"/>
      </w:pPr>
      <w:r>
        <w:tab/>
        <w:t>(b)</w:t>
      </w:r>
      <w:r>
        <w:tab/>
        <w:t>accreditation to issue certificates for the purposes of subsection 145(3) of the Act, as in force immediately before the commencement day; or</w:t>
      </w:r>
    </w:p>
    <w:p w14:paraId="7EEC1AB0" w14:textId="62D7BDC3" w:rsidR="00B76BB1" w:rsidRDefault="00B76BB1" w:rsidP="00B76BB1">
      <w:pPr>
        <w:pStyle w:val="paragraph"/>
      </w:pPr>
      <w:r>
        <w:tab/>
        <w:t>(c)</w:t>
      </w:r>
      <w:r>
        <w:tab/>
        <w:t>both</w:t>
      </w:r>
      <w:r w:rsidR="005A782D">
        <w:t xml:space="preserve"> the accreditation referred to in paragraph (a) and the accreditation referred to in paragraph (b</w:t>
      </w:r>
      <w:proofErr w:type="gramStart"/>
      <w:r w:rsidR="005A782D">
        <w:t>);</w:t>
      </w:r>
      <w:proofErr w:type="gramEnd"/>
    </w:p>
    <w:p w14:paraId="53B9EC9C" w14:textId="60B34A43" w:rsidR="00DD12B4" w:rsidRDefault="00B76BB1" w:rsidP="004B5228">
      <w:pPr>
        <w:pStyle w:val="subsection"/>
        <w:spacing w:before="60"/>
      </w:pPr>
      <w:r>
        <w:tab/>
      </w:r>
      <w:r>
        <w:tab/>
      </w:r>
      <w:r w:rsidR="00DD12B4">
        <w:t xml:space="preserve">the application is taken to be an application for General </w:t>
      </w:r>
      <w:r w:rsidR="004B5228">
        <w:t xml:space="preserve">Licensing </w:t>
      </w:r>
      <w:r w:rsidR="00DD12B4">
        <w:t>Accreditation.</w:t>
      </w:r>
    </w:p>
    <w:p w14:paraId="783BE166" w14:textId="5597E82C" w:rsidR="00DD12B4" w:rsidRDefault="00E240CB" w:rsidP="00DD12B4">
      <w:pPr>
        <w:pStyle w:val="ActHead5"/>
      </w:pPr>
      <w:bookmarkStart w:id="34" w:name="_Toc72856039"/>
      <w:proofErr w:type="gramStart"/>
      <w:r>
        <w:rPr>
          <w:rStyle w:val="CharSectno"/>
        </w:rPr>
        <w:t>21</w:t>
      </w:r>
      <w:r w:rsidR="00DD12B4">
        <w:t xml:space="preserve">  Actions</w:t>
      </w:r>
      <w:proofErr w:type="gramEnd"/>
      <w:r w:rsidR="00DD12B4">
        <w:t xml:space="preserve"> in relation to withdrawal taken before commencement day</w:t>
      </w:r>
      <w:bookmarkEnd w:id="34"/>
    </w:p>
    <w:p w14:paraId="53A35D3D" w14:textId="2EB47F98" w:rsidR="00CA2E7F" w:rsidRDefault="00DD12B4" w:rsidP="00DD12B4">
      <w:pPr>
        <w:pStyle w:val="subsection"/>
      </w:pPr>
      <w:r>
        <w:tab/>
      </w:r>
      <w:r w:rsidR="00AD64D1">
        <w:t>(1)</w:t>
      </w:r>
      <w:r>
        <w:tab/>
      </w:r>
      <w:r w:rsidR="00AD64D1">
        <w:t>This item applies to</w:t>
      </w:r>
      <w:r w:rsidR="00CA2E7F">
        <w:t xml:space="preserve"> </w:t>
      </w:r>
      <w:r w:rsidR="00687751">
        <w:t xml:space="preserve">an </w:t>
      </w:r>
      <w:r w:rsidR="00CA2E7F">
        <w:t xml:space="preserve">act performed </w:t>
      </w:r>
      <w:r w:rsidR="00687751">
        <w:t>or a</w:t>
      </w:r>
      <w:r w:rsidR="00AD64D1">
        <w:t xml:space="preserve"> thing done by</w:t>
      </w:r>
      <w:r w:rsidR="00CA2E7F">
        <w:t xml:space="preserve"> the ACMA before the commencement day under section 11 or section 12 of the </w:t>
      </w:r>
      <w:r w:rsidR="00CA2E7F">
        <w:rPr>
          <w:i/>
          <w:iCs/>
        </w:rPr>
        <w:t>Radiocommunications (Accreditation—Prescribed Certificates) Principles 2014</w:t>
      </w:r>
      <w:r w:rsidR="00CA2E7F">
        <w:t>, as in force immediately before the commencement day.</w:t>
      </w:r>
    </w:p>
    <w:p w14:paraId="2C42F3C0" w14:textId="71BA106E" w:rsidR="00DD12B4" w:rsidRDefault="00CA2E7F" w:rsidP="00DD12B4">
      <w:pPr>
        <w:pStyle w:val="subsection"/>
      </w:pPr>
      <w:r>
        <w:tab/>
        <w:t>(2)</w:t>
      </w:r>
      <w:r>
        <w:tab/>
        <w:t xml:space="preserve">If the act or thing </w:t>
      </w:r>
      <w:r w:rsidR="00195265">
        <w:t xml:space="preserve">substantially </w:t>
      </w:r>
      <w:r>
        <w:t>correspond</w:t>
      </w:r>
      <w:r w:rsidR="00195265">
        <w:t xml:space="preserve">s with an act to be performed or a thing to be done </w:t>
      </w:r>
      <w:r w:rsidR="00FF059F">
        <w:t>under</w:t>
      </w:r>
      <w:r w:rsidR="00195265">
        <w:t xml:space="preserve"> Part 4 of this instrument, the ACMA is taken to have complied with any obligation to </w:t>
      </w:r>
      <w:r w:rsidR="005E3873">
        <w:t>perform the act or do the thing</w:t>
      </w:r>
      <w:r w:rsidR="008B523A">
        <w:t xml:space="preserve"> under Part 4 of this instrument</w:t>
      </w:r>
      <w:r w:rsidR="005E3873">
        <w:t>.</w:t>
      </w:r>
    </w:p>
    <w:p w14:paraId="067D6C33" w14:textId="77777777" w:rsidR="008B523A" w:rsidRDefault="008B523A" w:rsidP="00BE183E">
      <w:pPr>
        <w:pStyle w:val="subsection"/>
        <w:sectPr w:rsidR="008B523A" w:rsidSect="003626D8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22F449D6" w14:textId="35F7EC93" w:rsidR="00537ED7" w:rsidRPr="00C73DD7" w:rsidRDefault="00537ED7" w:rsidP="00C73DD7">
      <w:pPr>
        <w:pStyle w:val="Heading1"/>
        <w:ind w:left="709" w:hanging="709"/>
        <w:rPr>
          <w:rStyle w:val="CharPartText"/>
          <w:rFonts w:ascii="Times New Roman" w:hAnsi="Times New Roman" w:cs="Times New Roman"/>
          <w:b/>
          <w:bCs/>
          <w:color w:val="auto"/>
        </w:rPr>
      </w:pPr>
      <w:bookmarkStart w:id="35" w:name="_Toc72856040"/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lastRenderedPageBreak/>
        <w:t>Schedule 1—Conditions o</w:t>
      </w:r>
      <w:r w:rsidR="00F36F41">
        <w:rPr>
          <w:rStyle w:val="CharPartText"/>
          <w:rFonts w:ascii="Times New Roman" w:hAnsi="Times New Roman" w:cs="Times New Roman"/>
          <w:b/>
          <w:bCs/>
          <w:color w:val="auto"/>
        </w:rPr>
        <w:t>f</w:t>
      </w:r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t xml:space="preserve"> General</w:t>
      </w:r>
      <w:r w:rsidR="00A244C8" w:rsidRPr="00C73DD7">
        <w:rPr>
          <w:rStyle w:val="CharPartText"/>
          <w:rFonts w:ascii="Times New Roman" w:hAnsi="Times New Roman" w:cs="Times New Roman"/>
          <w:b/>
          <w:bCs/>
          <w:color w:val="auto"/>
        </w:rPr>
        <w:t xml:space="preserve"> Licensing</w:t>
      </w:r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t xml:space="preserve"> Accreditation and Speci</w:t>
      </w:r>
      <w:r w:rsidR="00A244C8" w:rsidRPr="00C73DD7">
        <w:rPr>
          <w:rStyle w:val="CharPartText"/>
          <w:rFonts w:ascii="Times New Roman" w:hAnsi="Times New Roman" w:cs="Times New Roman"/>
          <w:b/>
          <w:bCs/>
          <w:color w:val="auto"/>
        </w:rPr>
        <w:t xml:space="preserve">fic Licensing </w:t>
      </w:r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t>Accreditation</w:t>
      </w:r>
      <w:bookmarkEnd w:id="35"/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t xml:space="preserve"> </w:t>
      </w:r>
    </w:p>
    <w:p w14:paraId="10C16A71" w14:textId="09C764C3" w:rsidR="00537ED7" w:rsidRPr="00762CB1" w:rsidRDefault="00537ED7" w:rsidP="00537ED7">
      <w:pPr>
        <w:ind w:firstLine="1276"/>
        <w:rPr>
          <w:rFonts w:ascii="Times New Roman" w:hAnsi="Times New Roman" w:cs="Times New Roman"/>
          <w:sz w:val="20"/>
          <w:szCs w:val="20"/>
          <w:lang w:eastAsia="en-AU"/>
        </w:rPr>
      </w:pPr>
      <w:r w:rsidRPr="00762CB1">
        <w:rPr>
          <w:rFonts w:ascii="Times New Roman" w:hAnsi="Times New Roman" w:cs="Times New Roman"/>
          <w:sz w:val="20"/>
          <w:szCs w:val="20"/>
          <w:lang w:eastAsia="en-AU"/>
        </w:rPr>
        <w:t>(subsection 17(1))</w:t>
      </w:r>
    </w:p>
    <w:p w14:paraId="637107D3" w14:textId="77777777" w:rsidR="00537ED7" w:rsidRDefault="00537ED7" w:rsidP="00537ED7">
      <w:pPr>
        <w:pStyle w:val="Heading2"/>
      </w:pPr>
      <w:r>
        <w:rPr>
          <w:rStyle w:val="CharSectno"/>
        </w:rPr>
        <w:t>1</w:t>
      </w:r>
      <w:r>
        <w:t xml:space="preserve">  Definitions</w:t>
      </w:r>
    </w:p>
    <w:p w14:paraId="024625E3" w14:textId="48C123CD" w:rsidR="00537ED7" w:rsidRDefault="00537ED7" w:rsidP="00537ED7">
      <w:pPr>
        <w:pStyle w:val="subsection"/>
      </w:pPr>
      <w:r>
        <w:tab/>
      </w:r>
      <w:r>
        <w:tab/>
        <w:t xml:space="preserve">In this </w:t>
      </w:r>
      <w:r w:rsidR="00EC7178">
        <w:t>Schedule</w:t>
      </w:r>
      <w:r>
        <w:t>:</w:t>
      </w:r>
    </w:p>
    <w:p w14:paraId="58282F15" w14:textId="77777777" w:rsidR="00537ED7" w:rsidRPr="009038E5" w:rsidRDefault="00537ED7" w:rsidP="00537ED7">
      <w:pPr>
        <w:pStyle w:val="Definition"/>
        <w:spacing w:before="60"/>
        <w:rPr>
          <w:iCs/>
        </w:rPr>
      </w:pPr>
      <w:r>
        <w:rPr>
          <w:b/>
          <w:bCs/>
          <w:i/>
        </w:rPr>
        <w:t xml:space="preserve">accredited person </w:t>
      </w:r>
      <w:r>
        <w:rPr>
          <w:iCs/>
        </w:rPr>
        <w:t>means an accredited person who has either:</w:t>
      </w:r>
    </w:p>
    <w:p w14:paraId="18A32C9F" w14:textId="635FB51D" w:rsidR="00537ED7" w:rsidRDefault="00537ED7" w:rsidP="00537ED7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  <w:t xml:space="preserve">the </w:t>
      </w:r>
      <w:r w:rsidR="00DD2F2C">
        <w:t xml:space="preserve">General </w:t>
      </w:r>
      <w:r w:rsidR="00A244C8">
        <w:t xml:space="preserve">Licensing </w:t>
      </w:r>
      <w:r w:rsidR="00DD2F2C">
        <w:t>Accreditation</w:t>
      </w:r>
      <w:r>
        <w:rPr>
          <w:iCs/>
        </w:rPr>
        <w:t>; or</w:t>
      </w:r>
    </w:p>
    <w:p w14:paraId="46F3A122" w14:textId="69B4037B" w:rsidR="00537ED7" w:rsidRDefault="00537ED7" w:rsidP="00537ED7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  <w:t xml:space="preserve">the </w:t>
      </w:r>
      <w:r w:rsidR="00A244C8">
        <w:rPr>
          <w:iCs/>
        </w:rPr>
        <w:t>Specific Licensing</w:t>
      </w:r>
      <w:r>
        <w:rPr>
          <w:iCs/>
        </w:rPr>
        <w:t xml:space="preserve"> Accreditation.</w:t>
      </w:r>
    </w:p>
    <w:p w14:paraId="38C030BE" w14:textId="269E648D" w:rsidR="00112947" w:rsidRDefault="00112947" w:rsidP="00537ED7">
      <w:pPr>
        <w:pStyle w:val="Definition"/>
        <w:spacing w:before="60"/>
        <w:rPr>
          <w:iCs/>
        </w:rPr>
      </w:pPr>
      <w:r>
        <w:rPr>
          <w:b/>
          <w:bCs/>
          <w:i/>
        </w:rPr>
        <w:t xml:space="preserve">certificate </w:t>
      </w:r>
      <w:r>
        <w:rPr>
          <w:iCs/>
        </w:rPr>
        <w:t>means:</w:t>
      </w:r>
    </w:p>
    <w:p w14:paraId="25844E8A" w14:textId="5B13B1E3" w:rsidR="00112947" w:rsidRDefault="00112947" w:rsidP="00112947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  <w:t>a frequency assignment certificate; and</w:t>
      </w:r>
    </w:p>
    <w:p w14:paraId="1D9C33A0" w14:textId="0853488E" w:rsidR="00112947" w:rsidRPr="00112947" w:rsidRDefault="00112947" w:rsidP="00B718ED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  <w:t>an interference impact certificate.</w:t>
      </w:r>
    </w:p>
    <w:p w14:paraId="0B79793C" w14:textId="6A1B6A0C" w:rsidR="00537ED7" w:rsidRDefault="00537ED7" w:rsidP="00537ED7">
      <w:pPr>
        <w:pStyle w:val="Definition"/>
        <w:spacing w:before="60"/>
        <w:rPr>
          <w:iCs/>
        </w:rPr>
      </w:pPr>
      <w:r>
        <w:rPr>
          <w:b/>
          <w:bCs/>
          <w:i/>
        </w:rPr>
        <w:t>government body</w:t>
      </w:r>
      <w:r>
        <w:rPr>
          <w:iCs/>
        </w:rPr>
        <w:t xml:space="preserve"> means:</w:t>
      </w:r>
    </w:p>
    <w:p w14:paraId="4E2CAB24" w14:textId="77777777" w:rsidR="00537ED7" w:rsidRDefault="00537ED7" w:rsidP="00537ED7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  <w:t xml:space="preserve">the </w:t>
      </w:r>
      <w:proofErr w:type="gramStart"/>
      <w:r>
        <w:rPr>
          <w:iCs/>
        </w:rPr>
        <w:t>Commonwealth;</w:t>
      </w:r>
      <w:proofErr w:type="gramEnd"/>
      <w:r>
        <w:rPr>
          <w:iCs/>
        </w:rPr>
        <w:t xml:space="preserve"> </w:t>
      </w:r>
    </w:p>
    <w:p w14:paraId="22AE74B3" w14:textId="66514964" w:rsidR="00537ED7" w:rsidRDefault="00537ED7" w:rsidP="00537ED7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  <w:t xml:space="preserve">a State or </w:t>
      </w:r>
      <w:proofErr w:type="gramStart"/>
      <w:r>
        <w:rPr>
          <w:iCs/>
        </w:rPr>
        <w:t>Territory;</w:t>
      </w:r>
      <w:proofErr w:type="gramEnd"/>
      <w:r>
        <w:rPr>
          <w:iCs/>
        </w:rPr>
        <w:t xml:space="preserve"> </w:t>
      </w:r>
    </w:p>
    <w:p w14:paraId="19BFAABB" w14:textId="7F8F00E6" w:rsidR="00537ED7" w:rsidRDefault="00537ED7" w:rsidP="00537ED7">
      <w:pPr>
        <w:pStyle w:val="paragraph"/>
        <w:rPr>
          <w:iCs/>
        </w:rPr>
      </w:pPr>
      <w:r>
        <w:rPr>
          <w:iCs/>
        </w:rPr>
        <w:tab/>
        <w:t>(c)</w:t>
      </w:r>
      <w:r>
        <w:rPr>
          <w:iCs/>
        </w:rPr>
        <w:tab/>
        <w:t xml:space="preserve">a body corporate established for a public purpose by or under a law of the Commonwealth, or a law of a State or </w:t>
      </w:r>
      <w:proofErr w:type="gramStart"/>
      <w:r>
        <w:rPr>
          <w:iCs/>
        </w:rPr>
        <w:t>Territory;</w:t>
      </w:r>
      <w:proofErr w:type="gramEnd"/>
      <w:r>
        <w:rPr>
          <w:iCs/>
        </w:rPr>
        <w:t xml:space="preserve"> </w:t>
      </w:r>
    </w:p>
    <w:p w14:paraId="69058825" w14:textId="77777777" w:rsidR="00537ED7" w:rsidRDefault="00537ED7" w:rsidP="00537ED7">
      <w:pPr>
        <w:pStyle w:val="paragraph"/>
        <w:rPr>
          <w:iCs/>
        </w:rPr>
      </w:pPr>
      <w:r>
        <w:rPr>
          <w:iCs/>
        </w:rPr>
        <w:tab/>
        <w:t>(d)</w:t>
      </w:r>
      <w:r>
        <w:rPr>
          <w:iCs/>
        </w:rPr>
        <w:tab/>
        <w:t>a body corporate:</w:t>
      </w:r>
    </w:p>
    <w:p w14:paraId="1444E6D5" w14:textId="77777777" w:rsidR="00537ED7" w:rsidRDefault="00537ED7" w:rsidP="00537ED7">
      <w:pPr>
        <w:pStyle w:val="paragraphsub"/>
        <w:rPr>
          <w:iCs/>
        </w:rPr>
      </w:pPr>
      <w:r>
        <w:rPr>
          <w:iCs/>
        </w:rPr>
        <w:tab/>
        <w:t>(i)</w:t>
      </w:r>
      <w:r>
        <w:rPr>
          <w:iCs/>
        </w:rPr>
        <w:tab/>
        <w:t>incorporated under a law of the Commonwealth, and in which the Commonwealth has a controlling interest; or</w:t>
      </w:r>
    </w:p>
    <w:p w14:paraId="325848BB" w14:textId="733EF00F" w:rsidR="00537ED7" w:rsidRDefault="00537ED7" w:rsidP="00537ED7">
      <w:pPr>
        <w:pStyle w:val="paragraphsub"/>
        <w:rPr>
          <w:iCs/>
        </w:rPr>
      </w:pPr>
      <w:r>
        <w:rPr>
          <w:iCs/>
        </w:rPr>
        <w:tab/>
        <w:t>(ii)</w:t>
      </w:r>
      <w:r>
        <w:rPr>
          <w:iCs/>
        </w:rPr>
        <w:tab/>
        <w:t>incorporated under a law of a State or Territory, and in which the State or Territory has a controlling interest.</w:t>
      </w:r>
    </w:p>
    <w:p w14:paraId="7FEAEF1E" w14:textId="77777777" w:rsidR="00537ED7" w:rsidRDefault="00537ED7" w:rsidP="00537ED7">
      <w:pPr>
        <w:pStyle w:val="Definition"/>
        <w:rPr>
          <w:iCs/>
        </w:rPr>
      </w:pPr>
      <w:r>
        <w:rPr>
          <w:b/>
          <w:bCs/>
          <w:i/>
        </w:rPr>
        <w:t>government service</w:t>
      </w:r>
      <w:r>
        <w:rPr>
          <w:iCs/>
        </w:rPr>
        <w:t xml:space="preserve"> means:</w:t>
      </w:r>
    </w:p>
    <w:p w14:paraId="72E45326" w14:textId="77777777" w:rsidR="00537ED7" w:rsidRDefault="00537ED7" w:rsidP="00537ED7">
      <w:pPr>
        <w:pStyle w:val="paragraph"/>
        <w:rPr>
          <w:iCs/>
        </w:rPr>
      </w:pPr>
      <w:r>
        <w:rPr>
          <w:iCs/>
        </w:rPr>
        <w:tab/>
        <w:t>(a)</w:t>
      </w:r>
      <w:r>
        <w:rPr>
          <w:iCs/>
        </w:rPr>
        <w:tab/>
        <w:t>employment in a government body; or</w:t>
      </w:r>
    </w:p>
    <w:p w14:paraId="3C56BF62" w14:textId="77777777" w:rsidR="00537ED7" w:rsidRDefault="00537ED7" w:rsidP="00537ED7">
      <w:pPr>
        <w:pStyle w:val="paragraph"/>
        <w:rPr>
          <w:iCs/>
        </w:rPr>
      </w:pPr>
      <w:r>
        <w:rPr>
          <w:iCs/>
        </w:rPr>
        <w:tab/>
        <w:t>(b)</w:t>
      </w:r>
      <w:r>
        <w:rPr>
          <w:iCs/>
        </w:rPr>
        <w:tab/>
        <w:t xml:space="preserve">service as a member of the Defence </w:t>
      </w:r>
      <w:proofErr w:type="gramStart"/>
      <w:r>
        <w:rPr>
          <w:iCs/>
        </w:rPr>
        <w:t>Force;</w:t>
      </w:r>
      <w:proofErr w:type="gramEnd"/>
    </w:p>
    <w:p w14:paraId="66F8DFB3" w14:textId="54D7501F" w:rsidR="00537ED7" w:rsidRDefault="00537ED7" w:rsidP="00537ED7">
      <w:pPr>
        <w:pStyle w:val="Definition"/>
        <w:spacing w:before="60"/>
        <w:rPr>
          <w:iCs/>
        </w:rPr>
      </w:pPr>
      <w:r>
        <w:rPr>
          <w:iCs/>
        </w:rPr>
        <w:t>that includes the function of issuing certificates.</w:t>
      </w:r>
    </w:p>
    <w:p w14:paraId="63298DFA" w14:textId="5073322A" w:rsidR="008F01D8" w:rsidRPr="008F01D8" w:rsidRDefault="008F01D8" w:rsidP="00D529B3">
      <w:pPr>
        <w:pStyle w:val="Definition"/>
      </w:pPr>
      <w:r>
        <w:rPr>
          <w:b/>
          <w:bCs/>
          <w:i/>
        </w:rPr>
        <w:t>IIC Determination</w:t>
      </w:r>
      <w:r>
        <w:rPr>
          <w:iCs/>
        </w:rPr>
        <w:t xml:space="preserve"> means the</w:t>
      </w:r>
      <w:r w:rsidRPr="008F01D8">
        <w:rPr>
          <w:i/>
          <w:iCs/>
        </w:rPr>
        <w:t xml:space="preserve"> </w:t>
      </w:r>
      <w:r>
        <w:rPr>
          <w:i/>
          <w:iCs/>
        </w:rPr>
        <w:t>Radiocommunications (Conditions of Interference Impact Certificates) Determination 2021</w:t>
      </w:r>
      <w:r>
        <w:t>.</w:t>
      </w:r>
    </w:p>
    <w:p w14:paraId="74AAD2B5" w14:textId="77777777" w:rsidR="00537ED7" w:rsidRDefault="00537ED7" w:rsidP="00537ED7">
      <w:pPr>
        <w:pStyle w:val="Heading2"/>
      </w:pPr>
      <w:proofErr w:type="gramStart"/>
      <w:r>
        <w:t>2  Keeping</w:t>
      </w:r>
      <w:proofErr w:type="gramEnd"/>
      <w:r>
        <w:t xml:space="preserve"> insurance policy</w:t>
      </w:r>
    </w:p>
    <w:p w14:paraId="58624D2F" w14:textId="77777777" w:rsidR="00537ED7" w:rsidRDefault="00537ED7" w:rsidP="00537ED7">
      <w:pPr>
        <w:pStyle w:val="subsection"/>
      </w:pPr>
      <w:r>
        <w:tab/>
        <w:t>(1)</w:t>
      </w:r>
      <w:r>
        <w:tab/>
        <w:t>Subject to subclauses (2) and (3), an accredited person must be covered by an insurance policy that is current at all times during the period:</w:t>
      </w:r>
    </w:p>
    <w:p w14:paraId="2A9B8B89" w14:textId="78BFB0CF" w:rsidR="00B83F3A" w:rsidRDefault="00537ED7" w:rsidP="00C12999">
      <w:pPr>
        <w:pStyle w:val="paragraph"/>
      </w:pPr>
      <w:r>
        <w:tab/>
        <w:t>(a)</w:t>
      </w:r>
      <w:r>
        <w:tab/>
        <w:t>commencing on the day the person first issues</w:t>
      </w:r>
      <w:r w:rsidR="00D70C55">
        <w:t xml:space="preserve"> a</w:t>
      </w:r>
      <w:r>
        <w:t xml:space="preserve"> </w:t>
      </w:r>
      <w:proofErr w:type="gramStart"/>
      <w:r>
        <w:t>certificate;</w:t>
      </w:r>
      <w:proofErr w:type="gramEnd"/>
      <w:r>
        <w:t xml:space="preserve"> </w:t>
      </w:r>
    </w:p>
    <w:p w14:paraId="5082A918" w14:textId="77777777" w:rsidR="00537ED7" w:rsidRDefault="00537ED7" w:rsidP="00537ED7">
      <w:pPr>
        <w:pStyle w:val="paragraph"/>
      </w:pPr>
      <w:r>
        <w:tab/>
        <w:t>(b)</w:t>
      </w:r>
      <w:r>
        <w:tab/>
        <w:t>ending on the earlier of the following days:</w:t>
      </w:r>
    </w:p>
    <w:p w14:paraId="3F9DD16A" w14:textId="77777777" w:rsidR="00537ED7" w:rsidRDefault="00537ED7" w:rsidP="00537ED7">
      <w:pPr>
        <w:pStyle w:val="paragraphsub"/>
      </w:pPr>
      <w:r>
        <w:tab/>
        <w:t>(i)</w:t>
      </w:r>
      <w:r>
        <w:tab/>
        <w:t xml:space="preserve">the day the person ceases to be an accredited </w:t>
      </w:r>
      <w:proofErr w:type="gramStart"/>
      <w:r>
        <w:t>person;</w:t>
      </w:r>
      <w:proofErr w:type="gramEnd"/>
    </w:p>
    <w:p w14:paraId="2477A53A" w14:textId="7927F46F" w:rsidR="00537ED7" w:rsidRDefault="00537ED7" w:rsidP="001B34FD">
      <w:pPr>
        <w:pStyle w:val="paragraphsub"/>
      </w:pPr>
      <w:r>
        <w:tab/>
        <w:t>(ii)</w:t>
      </w:r>
      <w:r>
        <w:tab/>
        <w:t>the day after the fifth anniversary of the day the person last issued a certificate.</w:t>
      </w:r>
    </w:p>
    <w:p w14:paraId="1D0A741F" w14:textId="0CD942EF" w:rsidR="00537ED7" w:rsidRDefault="00537ED7" w:rsidP="00537ED7">
      <w:pPr>
        <w:pStyle w:val="subsection"/>
      </w:pPr>
      <w:r>
        <w:tab/>
        <w:t>(2)</w:t>
      </w:r>
      <w:r>
        <w:tab/>
        <w:t>Subclause (1) does not apply in relation to an accredited person who issues a certificate in the course of government service.</w:t>
      </w:r>
    </w:p>
    <w:p w14:paraId="351578C4" w14:textId="77777777" w:rsidR="00537ED7" w:rsidRDefault="00537ED7" w:rsidP="00537ED7">
      <w:pPr>
        <w:pStyle w:val="subsection"/>
      </w:pPr>
      <w:r>
        <w:tab/>
        <w:t>(3)</w:t>
      </w:r>
      <w:r>
        <w:tab/>
        <w:t>For the purposes of subclause (1), the insurance policy must:</w:t>
      </w:r>
    </w:p>
    <w:p w14:paraId="13C6D730" w14:textId="77777777" w:rsidR="00537ED7" w:rsidRDefault="00537ED7" w:rsidP="00537ED7">
      <w:pPr>
        <w:pStyle w:val="paragraph"/>
      </w:pPr>
      <w:r>
        <w:tab/>
        <w:t>(a)</w:t>
      </w:r>
      <w:r>
        <w:tab/>
        <w:t xml:space="preserve">be issued by a body corporate for which an authorisation under Part III of the </w:t>
      </w:r>
      <w:r>
        <w:rPr>
          <w:i/>
          <w:iCs/>
        </w:rPr>
        <w:t xml:space="preserve">Insurance Act 1973 </w:t>
      </w:r>
      <w:r>
        <w:t xml:space="preserve">to carry on an insurance business is in </w:t>
      </w:r>
      <w:proofErr w:type="gramStart"/>
      <w:r>
        <w:t>force;</w:t>
      </w:r>
      <w:proofErr w:type="gramEnd"/>
    </w:p>
    <w:p w14:paraId="4E3A1A10" w14:textId="77777777" w:rsidR="00537ED7" w:rsidRPr="001928A2" w:rsidRDefault="00537ED7" w:rsidP="00537ED7">
      <w:pPr>
        <w:pStyle w:val="paragraph"/>
      </w:pPr>
      <w:r>
        <w:tab/>
        <w:t>(b)</w:t>
      </w:r>
      <w:r>
        <w:tab/>
        <w:t>indemnify the accredited person for any loss or damage up to $2 million as a result of the person’s negligence when issuing a certificate or otherwise acting as an accredited person.</w:t>
      </w:r>
    </w:p>
    <w:p w14:paraId="2606B88C" w14:textId="77777777" w:rsidR="00537ED7" w:rsidRDefault="00537ED7" w:rsidP="00537ED7">
      <w:pPr>
        <w:pStyle w:val="Heading2"/>
      </w:pPr>
      <w:r>
        <w:lastRenderedPageBreak/>
        <w:t>3  Statements in certificate – insurance and government service</w:t>
      </w:r>
    </w:p>
    <w:p w14:paraId="6AE29971" w14:textId="5519F835" w:rsidR="00537ED7" w:rsidRDefault="00537ED7" w:rsidP="00537ED7">
      <w:pPr>
        <w:pStyle w:val="subsection"/>
      </w:pPr>
      <w:r>
        <w:tab/>
        <w:t>(1)</w:t>
      </w:r>
      <w:r>
        <w:tab/>
        <w:t>An accredited person who issues a certificate must state in the certificate whether or not the certificate is issued in the course of government service.</w:t>
      </w:r>
    </w:p>
    <w:p w14:paraId="122561F0" w14:textId="5537C588" w:rsidR="00537ED7" w:rsidRDefault="00537ED7" w:rsidP="00537ED7">
      <w:pPr>
        <w:pStyle w:val="subsection"/>
      </w:pPr>
      <w:r>
        <w:tab/>
        <w:t>(2)</w:t>
      </w:r>
      <w:r>
        <w:tab/>
        <w:t>An accredited person who issues a certificate otherwise than in the course of government service must state in the certificate the reference number and expiry date of the insurance policy kept in accordance with subclause 2(1).</w:t>
      </w:r>
    </w:p>
    <w:p w14:paraId="3F2AFE97" w14:textId="7447C537" w:rsidR="00537ED7" w:rsidRDefault="00537ED7" w:rsidP="007835AA">
      <w:pPr>
        <w:pStyle w:val="Heading2"/>
        <w:ind w:left="284" w:hanging="284"/>
      </w:pPr>
      <w:proofErr w:type="gramStart"/>
      <w:r>
        <w:t>4  Statements</w:t>
      </w:r>
      <w:proofErr w:type="gramEnd"/>
      <w:r>
        <w:t xml:space="preserve"> in </w:t>
      </w:r>
      <w:r w:rsidR="00502729">
        <w:t xml:space="preserve">frequency assignment </w:t>
      </w:r>
      <w:r>
        <w:t>certificate – circumstances in which conditions are met</w:t>
      </w:r>
    </w:p>
    <w:p w14:paraId="6F75CEDA" w14:textId="77777777" w:rsidR="00537ED7" w:rsidRDefault="00537ED7" w:rsidP="00537ED7">
      <w:pPr>
        <w:pStyle w:val="subsection"/>
      </w:pPr>
      <w:r>
        <w:tab/>
      </w:r>
      <w:r>
        <w:tab/>
        <w:t>An accredited person who issues a frequency assignment certificate must state in the certificate that:</w:t>
      </w:r>
    </w:p>
    <w:p w14:paraId="158D85E5" w14:textId="77777777" w:rsidR="00537ED7" w:rsidRDefault="00537ED7" w:rsidP="00537ED7">
      <w:pPr>
        <w:pStyle w:val="paragraph"/>
      </w:pPr>
      <w:r>
        <w:tab/>
        <w:t>(a)</w:t>
      </w:r>
      <w:r>
        <w:tab/>
        <w:t xml:space="preserve">the operation of the device, as specified in the certificate, will satisfy the conditions that are required to be satisfied under the </w:t>
      </w:r>
      <w:r>
        <w:rPr>
          <w:i/>
          <w:iCs/>
        </w:rPr>
        <w:t xml:space="preserve">Radiocommunications (Conditions of Frequency Assignment Certificates – Apparatus Licences) Determination </w:t>
      </w:r>
      <w:proofErr w:type="gramStart"/>
      <w:r>
        <w:rPr>
          <w:i/>
          <w:iCs/>
        </w:rPr>
        <w:t>2021</w:t>
      </w:r>
      <w:r>
        <w:t>;</w:t>
      </w:r>
      <w:proofErr w:type="gramEnd"/>
    </w:p>
    <w:p w14:paraId="7156700A" w14:textId="079B648F" w:rsidR="00537ED7" w:rsidRPr="00F2245D" w:rsidRDefault="00537ED7" w:rsidP="00537ED7">
      <w:pPr>
        <w:pStyle w:val="paragraph"/>
      </w:pPr>
      <w:r>
        <w:tab/>
        <w:t>(b)</w:t>
      </w:r>
      <w:r>
        <w:tab/>
        <w:t>the person believes, on reasonable grounds</w:t>
      </w:r>
      <w:r w:rsidR="008F2722">
        <w:t xml:space="preserve"> and</w:t>
      </w:r>
      <w:r>
        <w:t xml:space="preserve"> at the time when the certificate </w:t>
      </w:r>
      <w:r w:rsidR="008F2722">
        <w:t>is</w:t>
      </w:r>
      <w:r>
        <w:t xml:space="preserve"> issued, </w:t>
      </w:r>
      <w:r w:rsidR="008F2722">
        <w:t xml:space="preserve">that the device is </w:t>
      </w:r>
      <w:r>
        <w:t xml:space="preserve">a device </w:t>
      </w:r>
      <w:r w:rsidR="00EC3D30">
        <w:t>in relation to</w:t>
      </w:r>
      <w:r>
        <w:t xml:space="preserve"> which the ACMA would issue an apparatus licence.</w:t>
      </w:r>
    </w:p>
    <w:p w14:paraId="1C152546" w14:textId="77777777" w:rsidR="00537ED7" w:rsidRDefault="00537ED7" w:rsidP="00537ED7">
      <w:pPr>
        <w:pStyle w:val="Heading2"/>
      </w:pPr>
      <w:r>
        <w:t>5  Statements in certificate – false or misleading statements</w:t>
      </w:r>
    </w:p>
    <w:p w14:paraId="7243A8CC" w14:textId="76815671" w:rsidR="00537ED7" w:rsidRDefault="00537ED7" w:rsidP="00537ED7">
      <w:pPr>
        <w:pStyle w:val="subsection"/>
      </w:pPr>
      <w:r>
        <w:tab/>
      </w:r>
      <w:r>
        <w:tab/>
        <w:t>An accredited person who issues a certificate must not include a statement in the certificate that is false or misleading.</w:t>
      </w:r>
    </w:p>
    <w:p w14:paraId="28AF870F" w14:textId="77D2BA27" w:rsidR="00537ED7" w:rsidRPr="00B92AD9" w:rsidRDefault="00537ED7" w:rsidP="00537ED7">
      <w:pPr>
        <w:pStyle w:val="notetext"/>
      </w:pPr>
      <w:r w:rsidRPr="00B92AD9">
        <w:t>Note:</w:t>
      </w:r>
      <w:r w:rsidRPr="00B92AD9">
        <w:tab/>
      </w:r>
      <w:r>
        <w:t>If including a statement in a certificate required to be included by another clause of this Schedule would result in the certificate including a false or misleading statement, then issuing the certificate would result in the accredited person contravening a condition of their accreditation.</w:t>
      </w:r>
    </w:p>
    <w:p w14:paraId="70DD021E" w14:textId="77777777" w:rsidR="00537ED7" w:rsidRDefault="00537ED7" w:rsidP="00537ED7">
      <w:pPr>
        <w:pStyle w:val="Heading2"/>
      </w:pPr>
      <w:proofErr w:type="gramStart"/>
      <w:r>
        <w:t>6  Belief</w:t>
      </w:r>
      <w:proofErr w:type="gramEnd"/>
      <w:r>
        <w:t xml:space="preserve"> to be genuine and reasonable</w:t>
      </w:r>
    </w:p>
    <w:p w14:paraId="69A73786" w14:textId="31393B31" w:rsidR="00537ED7" w:rsidRDefault="00537ED7" w:rsidP="00537ED7">
      <w:pPr>
        <w:pStyle w:val="subsection"/>
      </w:pPr>
      <w:r>
        <w:tab/>
      </w:r>
      <w:r>
        <w:tab/>
        <w:t>If a condition that is required to be satisfied, under a determination made under section 266A of the Act, refers to the belief</w:t>
      </w:r>
      <w:r w:rsidR="00F46376">
        <w:t>, satisfaction or opinion</w:t>
      </w:r>
      <w:r>
        <w:t xml:space="preserve"> of an accredited person, the accredited person must not issue a certificate that states that the operation of a device will satisfy that condition unless:</w:t>
      </w:r>
    </w:p>
    <w:p w14:paraId="4F0A0EFB" w14:textId="6A240479" w:rsidR="00537ED7" w:rsidRDefault="00537ED7" w:rsidP="00537ED7">
      <w:pPr>
        <w:pStyle w:val="paragraph"/>
      </w:pPr>
      <w:r>
        <w:tab/>
        <w:t>(a)</w:t>
      </w:r>
      <w:r>
        <w:tab/>
        <w:t>the person honestly holds the belief</w:t>
      </w:r>
      <w:r w:rsidR="00C46CA2">
        <w:t xml:space="preserve"> or opinion, or is honestly satisfied of a matter</w:t>
      </w:r>
      <w:r>
        <w:t>; and</w:t>
      </w:r>
    </w:p>
    <w:p w14:paraId="4FEDA453" w14:textId="0E98147F" w:rsidR="00537ED7" w:rsidRDefault="00537ED7" w:rsidP="00537ED7">
      <w:pPr>
        <w:pStyle w:val="paragraph"/>
      </w:pPr>
      <w:r>
        <w:tab/>
        <w:t>(b)</w:t>
      </w:r>
      <w:r>
        <w:tab/>
        <w:t>the person has reasonable grounds for holding the belief</w:t>
      </w:r>
      <w:r w:rsidR="00C46CA2">
        <w:t xml:space="preserve"> or opinion, or </w:t>
      </w:r>
      <w:r w:rsidR="00C00EC3">
        <w:t>of being so satisfied</w:t>
      </w:r>
      <w:r>
        <w:t>; and</w:t>
      </w:r>
    </w:p>
    <w:p w14:paraId="6AC5E8A1" w14:textId="77777777" w:rsidR="00537ED7" w:rsidRDefault="00537ED7" w:rsidP="00537ED7">
      <w:pPr>
        <w:pStyle w:val="paragraph"/>
      </w:pPr>
      <w:r>
        <w:tab/>
        <w:t>(c)</w:t>
      </w:r>
      <w:r>
        <w:tab/>
        <w:t>the person has complied with any requirements in relation to those reasonable grounds specified in the determination.</w:t>
      </w:r>
    </w:p>
    <w:p w14:paraId="457A5895" w14:textId="71399972" w:rsidR="00537ED7" w:rsidRDefault="00537ED7" w:rsidP="00537ED7">
      <w:pPr>
        <w:pStyle w:val="Heading2"/>
      </w:pPr>
      <w:proofErr w:type="gramStart"/>
      <w:r>
        <w:t>7  Record</w:t>
      </w:r>
      <w:proofErr w:type="gramEnd"/>
      <w:r>
        <w:t xml:space="preserve"> keeping requirements</w:t>
      </w:r>
    </w:p>
    <w:p w14:paraId="01A51BC8" w14:textId="77777777" w:rsidR="00537ED7" w:rsidRDefault="00537ED7" w:rsidP="00537ED7">
      <w:pPr>
        <w:pStyle w:val="subsection"/>
      </w:pPr>
      <w:r>
        <w:tab/>
        <w:t>(1)</w:t>
      </w:r>
      <w:r>
        <w:tab/>
        <w:t>If:</w:t>
      </w:r>
    </w:p>
    <w:p w14:paraId="36277E5B" w14:textId="77777777" w:rsidR="00537ED7" w:rsidRDefault="00537ED7" w:rsidP="00537ED7">
      <w:pPr>
        <w:pStyle w:val="paragraph"/>
      </w:pPr>
      <w:r>
        <w:tab/>
        <w:t>(a)</w:t>
      </w:r>
      <w:r>
        <w:tab/>
        <w:t>an accredited person issues a frequency assignment certificate; and</w:t>
      </w:r>
    </w:p>
    <w:p w14:paraId="24273377" w14:textId="618EADDC" w:rsidR="00537ED7" w:rsidRDefault="00537ED7" w:rsidP="00537ED7">
      <w:pPr>
        <w:pStyle w:val="paragraph"/>
      </w:pPr>
      <w:r>
        <w:tab/>
        <w:t>(b)</w:t>
      </w:r>
      <w:r>
        <w:tab/>
        <w:t>subparagraph 8(1)(</w:t>
      </w:r>
      <w:r w:rsidR="00C5065E">
        <w:t>e</w:t>
      </w:r>
      <w:r>
        <w:t xml:space="preserve">)(ii) of the </w:t>
      </w:r>
      <w:r>
        <w:rPr>
          <w:i/>
          <w:iCs/>
        </w:rPr>
        <w:t>Radiocommunications (Conditions of Frequency Assignment Certificates – Apparatus Licences) Determination 2021</w:t>
      </w:r>
      <w:r>
        <w:t xml:space="preserve"> applies in relation to the </w:t>
      </w:r>
      <w:proofErr w:type="gramStart"/>
      <w:r>
        <w:t>certificate;</w:t>
      </w:r>
      <w:proofErr w:type="gramEnd"/>
    </w:p>
    <w:p w14:paraId="0EEE2956" w14:textId="77777777" w:rsidR="00537ED7" w:rsidRPr="00FE48EF" w:rsidRDefault="00537ED7" w:rsidP="00537ED7">
      <w:pPr>
        <w:pStyle w:val="subsection"/>
        <w:spacing w:before="60"/>
      </w:pPr>
      <w:r>
        <w:tab/>
      </w:r>
      <w:r>
        <w:tab/>
        <w:t>the person must, no later than 1 day after issuing the certificate, cause the following records to be made:</w:t>
      </w:r>
    </w:p>
    <w:p w14:paraId="61B47832" w14:textId="77777777" w:rsidR="00537ED7" w:rsidRDefault="00537ED7" w:rsidP="00537ED7">
      <w:pPr>
        <w:pStyle w:val="paragraph"/>
      </w:pPr>
      <w:r>
        <w:tab/>
        <w:t>(c)</w:t>
      </w:r>
      <w:r>
        <w:tab/>
        <w:t>a record of the interference management criteria devised and used by the person in relation to the issue of the certificate; and</w:t>
      </w:r>
    </w:p>
    <w:p w14:paraId="6373F998" w14:textId="77777777" w:rsidR="00537ED7" w:rsidRDefault="00537ED7" w:rsidP="00537ED7">
      <w:pPr>
        <w:pStyle w:val="paragraph"/>
      </w:pPr>
      <w:r>
        <w:tab/>
        <w:t>(d)</w:t>
      </w:r>
      <w:r>
        <w:tab/>
        <w:t>a record of the method used by the person to apply the criteria; and</w:t>
      </w:r>
    </w:p>
    <w:p w14:paraId="733B177B" w14:textId="77777777" w:rsidR="00537ED7" w:rsidRDefault="00537ED7" w:rsidP="00537ED7">
      <w:pPr>
        <w:pStyle w:val="paragraph"/>
      </w:pPr>
      <w:r>
        <w:lastRenderedPageBreak/>
        <w:tab/>
        <w:t>(e)</w:t>
      </w:r>
      <w:r>
        <w:tab/>
        <w:t>a record of the rationale for the use of the criteria and the method.</w:t>
      </w:r>
    </w:p>
    <w:p w14:paraId="233A7C3B" w14:textId="563981CA" w:rsidR="00976D24" w:rsidRDefault="00976D24" w:rsidP="00976D24">
      <w:pPr>
        <w:pStyle w:val="subsection"/>
      </w:pPr>
      <w:r>
        <w:tab/>
        <w:t>(2)</w:t>
      </w:r>
      <w:r>
        <w:tab/>
        <w:t>If</w:t>
      </w:r>
      <w:r w:rsidRPr="00FE1A4B">
        <w:t xml:space="preserve"> </w:t>
      </w:r>
      <w:r>
        <w:t>an accredited person issues an interference impact certificate</w:t>
      </w:r>
      <w:r w:rsidR="0074781F">
        <w:t xml:space="preserve"> in relation to a radiocommunications transmitter</w:t>
      </w:r>
      <w:r>
        <w:t>,</w:t>
      </w:r>
      <w:r w:rsidRPr="00FE1A4B">
        <w:t xml:space="preserve"> </w:t>
      </w:r>
      <w:r>
        <w:t>the person must, no later than 1 day after issuing the certificate, cause to be made a record of:</w:t>
      </w:r>
    </w:p>
    <w:p w14:paraId="15BCB69B" w14:textId="6F6D66BD" w:rsidR="00976D24" w:rsidRDefault="00976D24" w:rsidP="00976D24">
      <w:pPr>
        <w:pStyle w:val="paragraph"/>
      </w:pPr>
      <w:r>
        <w:tab/>
        <w:t>(a)</w:t>
      </w:r>
      <w:r>
        <w:tab/>
        <w:t xml:space="preserve">which of subsection 7(2), (3) or (4) of the </w:t>
      </w:r>
      <w:r w:rsidR="009F24F1" w:rsidRPr="005642BD">
        <w:t>IIC Determination</w:t>
      </w:r>
      <w:r w:rsidR="009F24F1">
        <w:t xml:space="preserve"> </w:t>
      </w:r>
      <w:r>
        <w:t>applies in relation to the issue of the certificate; and</w:t>
      </w:r>
    </w:p>
    <w:p w14:paraId="12F85DEA" w14:textId="71E12608" w:rsidR="00FA19B9" w:rsidRDefault="00976D24" w:rsidP="00976D24">
      <w:pPr>
        <w:pStyle w:val="paragraph"/>
      </w:pPr>
      <w:r>
        <w:tab/>
        <w:t>(b)</w:t>
      </w:r>
      <w:r>
        <w:tab/>
      </w:r>
      <w:r w:rsidR="009F24F1">
        <w:t xml:space="preserve">if subsection 7(2) of the IIC Determination applies </w:t>
      </w:r>
      <w:r w:rsidR="00EC5BE2">
        <w:t xml:space="preserve">in relation to the issue of the certificate </w:t>
      </w:r>
      <w:r w:rsidR="00C51308">
        <w:t>–</w:t>
      </w:r>
      <w:r w:rsidR="009F24F1">
        <w:t xml:space="preserve"> </w:t>
      </w:r>
      <w:r w:rsidR="00C51308">
        <w:t xml:space="preserve">the results of any </w:t>
      </w:r>
      <w:r w:rsidR="00CE7410">
        <w:t xml:space="preserve">assessment of the level of </w:t>
      </w:r>
      <w:r w:rsidR="0074781F">
        <w:t xml:space="preserve">interference </w:t>
      </w:r>
      <w:r w:rsidR="00FA19B9">
        <w:t>caused, or likely to be caused, by the operation of the radiocommunications transmitter;</w:t>
      </w:r>
      <w:r w:rsidR="002B50D9">
        <w:t xml:space="preserve"> and</w:t>
      </w:r>
    </w:p>
    <w:p w14:paraId="36FE0DE9" w14:textId="22929620" w:rsidR="00536DC4" w:rsidRDefault="00FA19B9" w:rsidP="00976D24">
      <w:pPr>
        <w:pStyle w:val="paragraph"/>
      </w:pPr>
      <w:r>
        <w:tab/>
        <w:t>(c)</w:t>
      </w:r>
      <w:r>
        <w:tab/>
        <w:t>if subsection 7(3) of the IIC Determination applies in relation to the issue of the certificate</w:t>
      </w:r>
      <w:r w:rsidR="000D3E4B">
        <w:t xml:space="preserve"> – the </w:t>
      </w:r>
      <w:r w:rsidR="00321148">
        <w:t xml:space="preserve">methodology and assumptions used by the accredited person in </w:t>
      </w:r>
      <w:r w:rsidR="001E1DCF">
        <w:t xml:space="preserve">an assessment of the use of guard space, and </w:t>
      </w:r>
      <w:r w:rsidR="00767E1A">
        <w:t xml:space="preserve">the </w:t>
      </w:r>
      <w:r w:rsidR="00536DC4">
        <w:t>technical parameters of the operation of the radiocommunications transmitter</w:t>
      </w:r>
      <w:r w:rsidR="002B50D9">
        <w:t>.</w:t>
      </w:r>
    </w:p>
    <w:p w14:paraId="3A016E8B" w14:textId="77777777" w:rsidR="002B50D9" w:rsidRDefault="00536DC4" w:rsidP="002B50D9">
      <w:pPr>
        <w:pStyle w:val="subsection"/>
      </w:pPr>
      <w:r>
        <w:tab/>
      </w:r>
      <w:r w:rsidR="002B50D9">
        <w:t>(3</w:t>
      </w:r>
      <w:r>
        <w:t>)</w:t>
      </w:r>
      <w:r>
        <w:tab/>
      </w:r>
      <w:r w:rsidR="002B50D9">
        <w:t>I</w:t>
      </w:r>
      <w:r w:rsidR="0055034B">
        <w:t>f</w:t>
      </w:r>
      <w:r w:rsidR="002B50D9">
        <w:t>:</w:t>
      </w:r>
    </w:p>
    <w:p w14:paraId="4280995C" w14:textId="77777777" w:rsidR="002B50D9" w:rsidRDefault="002B50D9" w:rsidP="002B50D9">
      <w:pPr>
        <w:pStyle w:val="paragraph"/>
      </w:pPr>
      <w:r>
        <w:tab/>
        <w:t>(a)</w:t>
      </w:r>
      <w:r>
        <w:tab/>
        <w:t>an accredited person issues an interference impact certificate in relation to a radiocommunications transmitter, and</w:t>
      </w:r>
    </w:p>
    <w:p w14:paraId="687DAFEC" w14:textId="16958E18" w:rsidR="002B50D9" w:rsidRDefault="002B50D9" w:rsidP="002B50D9">
      <w:pPr>
        <w:pStyle w:val="paragraph"/>
      </w:pPr>
      <w:r>
        <w:tab/>
        <w:t>(b)</w:t>
      </w:r>
      <w:r>
        <w:tab/>
      </w:r>
      <w:r w:rsidR="0055034B">
        <w:t>subsection 7(4) of the</w:t>
      </w:r>
      <w:r w:rsidR="005642BD">
        <w:t xml:space="preserve"> IIC Determination</w:t>
      </w:r>
      <w:r w:rsidR="008F01D8">
        <w:t xml:space="preserve"> </w:t>
      </w:r>
      <w:r w:rsidR="0055034B">
        <w:t xml:space="preserve">applies in relation to the issue of the </w:t>
      </w:r>
      <w:proofErr w:type="gramStart"/>
      <w:r w:rsidR="0055034B">
        <w:t>certificate</w:t>
      </w:r>
      <w:r>
        <w:t>;</w:t>
      </w:r>
      <w:proofErr w:type="gramEnd"/>
    </w:p>
    <w:p w14:paraId="03B6239E" w14:textId="29FDABF2" w:rsidR="00976D24" w:rsidRDefault="002B50D9" w:rsidP="005642BD">
      <w:pPr>
        <w:pStyle w:val="subsection"/>
        <w:spacing w:before="60"/>
      </w:pPr>
      <w:r>
        <w:tab/>
      </w:r>
      <w:r>
        <w:tab/>
        <w:t xml:space="preserve">the accredited person must, </w:t>
      </w:r>
      <w:r w:rsidR="00FA46B2">
        <w:t>before</w:t>
      </w:r>
      <w:r w:rsidR="008F01D8">
        <w:t xml:space="preserve"> the person issues the certificate, obtain </w:t>
      </w:r>
      <w:r w:rsidR="008521B4">
        <w:t>a copy of each consent</w:t>
      </w:r>
      <w:r>
        <w:t xml:space="preserve"> mentioned in subsection</w:t>
      </w:r>
      <w:r w:rsidR="008F01D8">
        <w:t xml:space="preserve"> 7(4) of the IIC Determination</w:t>
      </w:r>
      <w:r w:rsidR="00976D24">
        <w:t>.</w:t>
      </w:r>
    </w:p>
    <w:p w14:paraId="7D810690" w14:textId="657D06BA" w:rsidR="00976D24" w:rsidRDefault="00976D24" w:rsidP="00976D24">
      <w:pPr>
        <w:pStyle w:val="subsection"/>
      </w:pPr>
      <w:r>
        <w:tab/>
        <w:t>(</w:t>
      </w:r>
      <w:r w:rsidR="005642BD">
        <w:t>4</w:t>
      </w:r>
      <w:r>
        <w:t>)</w:t>
      </w:r>
      <w:r>
        <w:tab/>
        <w:t>The accredited person must:</w:t>
      </w:r>
    </w:p>
    <w:p w14:paraId="59E5BBEB" w14:textId="72901B26" w:rsidR="00976D24" w:rsidRDefault="00976D24" w:rsidP="00976D24">
      <w:pPr>
        <w:pStyle w:val="paragraph"/>
      </w:pPr>
      <w:r>
        <w:tab/>
        <w:t>(a)</w:t>
      </w:r>
      <w:r>
        <w:tab/>
        <w:t>keep any records made in accordance with subclause (1) or (2) for a period of 5</w:t>
      </w:r>
      <w:r w:rsidR="00171652">
        <w:t> </w:t>
      </w:r>
      <w:r>
        <w:t>years commencing on the day the record was made; and</w:t>
      </w:r>
    </w:p>
    <w:p w14:paraId="1D6E66A2" w14:textId="28913322" w:rsidR="005642BD" w:rsidRDefault="005642BD" w:rsidP="00976D24">
      <w:pPr>
        <w:pStyle w:val="paragraph"/>
      </w:pPr>
      <w:r>
        <w:tab/>
        <w:t>(b)</w:t>
      </w:r>
      <w:r>
        <w:tab/>
        <w:t>keep any records obtained in accordance with subclause (3) for a period of 5 years commencing on the day the record was obtained; and</w:t>
      </w:r>
    </w:p>
    <w:p w14:paraId="5D671F14" w14:textId="0877F74C" w:rsidR="00976D24" w:rsidRDefault="00976D24" w:rsidP="00976D24">
      <w:pPr>
        <w:pStyle w:val="paragraph"/>
      </w:pPr>
      <w:r>
        <w:tab/>
        <w:t>(</w:t>
      </w:r>
      <w:r w:rsidR="005642BD">
        <w:t>c</w:t>
      </w:r>
      <w:r>
        <w:t>)</w:t>
      </w:r>
      <w:r>
        <w:tab/>
        <w:t>make the records available to the ACMA, or an inspector, upon request</w:t>
      </w:r>
      <w:r w:rsidR="00AF392B">
        <w:t>, within the time specified in the request</w:t>
      </w:r>
      <w:r>
        <w:t>.</w:t>
      </w:r>
    </w:p>
    <w:p w14:paraId="089CE4BB" w14:textId="60F0FE77" w:rsidR="00437161" w:rsidRPr="00AF392B" w:rsidRDefault="00437161" w:rsidP="00D529B3">
      <w:pPr>
        <w:pStyle w:val="subsection"/>
      </w:pPr>
      <w:r>
        <w:tab/>
        <w:t>(5)</w:t>
      </w:r>
      <w:r>
        <w:tab/>
        <w:t xml:space="preserve">In this </w:t>
      </w:r>
      <w:r w:rsidR="00FC3370">
        <w:t>clause</w:t>
      </w:r>
      <w:r>
        <w:t xml:space="preserve">, </w:t>
      </w:r>
      <w:r w:rsidR="00AF392B">
        <w:rPr>
          <w:b/>
          <w:bCs/>
          <w:i/>
          <w:iCs/>
        </w:rPr>
        <w:t xml:space="preserve">guard space </w:t>
      </w:r>
      <w:r w:rsidR="00AF392B">
        <w:t>has the meaning given by the IIC Determination.</w:t>
      </w:r>
    </w:p>
    <w:p w14:paraId="5055E76B" w14:textId="77777777" w:rsidR="00537ED7" w:rsidRDefault="00537ED7" w:rsidP="00537ED7">
      <w:pPr>
        <w:pStyle w:val="paragraph"/>
        <w:sectPr w:rsidR="00537ED7" w:rsidSect="00C73DD7">
          <w:headerReference w:type="default" r:id="rId22"/>
          <w:pgSz w:w="11906" w:h="16838"/>
          <w:pgMar w:top="1440" w:right="1440" w:bottom="1440" w:left="1440" w:header="708" w:footer="708" w:gutter="0"/>
          <w:cols w:space="720"/>
        </w:sectPr>
      </w:pPr>
    </w:p>
    <w:p w14:paraId="0A9BE11F" w14:textId="6D245CAB" w:rsidR="00537ED7" w:rsidRPr="00C73DD7" w:rsidRDefault="00537ED7" w:rsidP="00C73DD7">
      <w:pPr>
        <w:pStyle w:val="Heading1"/>
        <w:ind w:left="709" w:hanging="709"/>
        <w:rPr>
          <w:rStyle w:val="CharPartText"/>
          <w:rFonts w:ascii="Times New Roman" w:hAnsi="Times New Roman" w:cs="Times New Roman"/>
          <w:b/>
          <w:bCs/>
          <w:color w:val="auto"/>
        </w:rPr>
      </w:pPr>
      <w:bookmarkStart w:id="36" w:name="_Toc72856041"/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lastRenderedPageBreak/>
        <w:t>Schedule 2—Conditions o</w:t>
      </w:r>
      <w:r w:rsidR="00F36F41">
        <w:rPr>
          <w:rStyle w:val="CharPartText"/>
          <w:rFonts w:ascii="Times New Roman" w:hAnsi="Times New Roman" w:cs="Times New Roman"/>
          <w:b/>
          <w:bCs/>
          <w:color w:val="auto"/>
        </w:rPr>
        <w:t>f</w:t>
      </w:r>
      <w:r w:rsidRPr="00C73DD7">
        <w:rPr>
          <w:rStyle w:val="CharPartText"/>
          <w:rFonts w:ascii="Times New Roman" w:hAnsi="Times New Roman" w:cs="Times New Roman"/>
          <w:b/>
          <w:bCs/>
          <w:color w:val="auto"/>
        </w:rPr>
        <w:t xml:space="preserve"> </w:t>
      </w:r>
      <w:r w:rsidR="00F256D7">
        <w:rPr>
          <w:rStyle w:val="CharPartText"/>
          <w:rFonts w:ascii="Times New Roman" w:hAnsi="Times New Roman" w:cs="Times New Roman"/>
          <w:b/>
          <w:bCs/>
          <w:color w:val="auto"/>
        </w:rPr>
        <w:t>Specific Licensing</w:t>
      </w:r>
      <w:r w:rsidR="00DC5272" w:rsidRPr="00C73DD7">
        <w:rPr>
          <w:rStyle w:val="CharPartText"/>
          <w:rFonts w:ascii="Times New Roman" w:hAnsi="Times New Roman" w:cs="Times New Roman"/>
          <w:b/>
          <w:bCs/>
          <w:color w:val="auto"/>
        </w:rPr>
        <w:t xml:space="preserve"> Accreditation</w:t>
      </w:r>
      <w:bookmarkEnd w:id="36"/>
    </w:p>
    <w:p w14:paraId="19180F4C" w14:textId="4083DA72" w:rsidR="00537ED7" w:rsidRPr="00762CB1" w:rsidRDefault="00537ED7" w:rsidP="00537ED7">
      <w:pPr>
        <w:ind w:firstLine="1276"/>
        <w:rPr>
          <w:rFonts w:ascii="Times New Roman" w:hAnsi="Times New Roman" w:cs="Times New Roman"/>
          <w:sz w:val="20"/>
          <w:szCs w:val="20"/>
          <w:lang w:eastAsia="en-AU"/>
        </w:rPr>
      </w:pPr>
      <w:r w:rsidRPr="00762CB1">
        <w:rPr>
          <w:rFonts w:ascii="Times New Roman" w:hAnsi="Times New Roman" w:cs="Times New Roman"/>
          <w:sz w:val="20"/>
          <w:szCs w:val="20"/>
          <w:lang w:eastAsia="en-AU"/>
        </w:rPr>
        <w:t>(subsection 17(</w:t>
      </w:r>
      <w:r w:rsidR="00DC5272">
        <w:rPr>
          <w:rFonts w:ascii="Times New Roman" w:hAnsi="Times New Roman" w:cs="Times New Roman"/>
          <w:sz w:val="20"/>
          <w:szCs w:val="20"/>
          <w:lang w:eastAsia="en-AU"/>
        </w:rPr>
        <w:t>2</w:t>
      </w:r>
      <w:r>
        <w:rPr>
          <w:rFonts w:ascii="Times New Roman" w:hAnsi="Times New Roman" w:cs="Times New Roman"/>
          <w:sz w:val="20"/>
          <w:szCs w:val="20"/>
          <w:lang w:eastAsia="en-AU"/>
        </w:rPr>
        <w:t>)</w:t>
      </w:r>
      <w:r w:rsidRPr="00762CB1">
        <w:rPr>
          <w:rFonts w:ascii="Times New Roman" w:hAnsi="Times New Roman" w:cs="Times New Roman"/>
          <w:sz w:val="20"/>
          <w:szCs w:val="20"/>
          <w:lang w:eastAsia="en-AU"/>
        </w:rPr>
        <w:t>)</w:t>
      </w:r>
    </w:p>
    <w:p w14:paraId="21D8168B" w14:textId="34E2FE59" w:rsidR="00976D24" w:rsidRPr="00C73DD7" w:rsidRDefault="00DC5272" w:rsidP="00C73DD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73D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6D24" w:rsidRPr="00C73DD7">
        <w:rPr>
          <w:rFonts w:ascii="Times New Roman" w:hAnsi="Times New Roman" w:cs="Times New Roman"/>
          <w:b/>
          <w:bCs/>
          <w:sz w:val="24"/>
          <w:szCs w:val="24"/>
        </w:rPr>
        <w:t xml:space="preserve">  Accreditation</w:t>
      </w:r>
      <w:proofErr w:type="gramEnd"/>
      <w:r w:rsidR="00976D24" w:rsidRPr="00C73DD7">
        <w:rPr>
          <w:rFonts w:ascii="Times New Roman" w:hAnsi="Times New Roman" w:cs="Times New Roman"/>
          <w:b/>
          <w:bCs/>
          <w:sz w:val="24"/>
          <w:szCs w:val="24"/>
        </w:rPr>
        <w:t xml:space="preserve"> limited to specified types of licence</w:t>
      </w:r>
    </w:p>
    <w:p w14:paraId="79E586B8" w14:textId="61432AF9" w:rsidR="00976D24" w:rsidRDefault="00976D24" w:rsidP="00976D24">
      <w:pPr>
        <w:pStyle w:val="subsection"/>
      </w:pPr>
      <w:r>
        <w:tab/>
      </w:r>
      <w:r>
        <w:tab/>
        <w:t xml:space="preserve">A person </w:t>
      </w:r>
      <w:r w:rsidR="00C5065E">
        <w:t xml:space="preserve">who has </w:t>
      </w:r>
      <w:r>
        <w:t xml:space="preserve">the Specific </w:t>
      </w:r>
      <w:r w:rsidR="00F256D7">
        <w:t xml:space="preserve">Licensing </w:t>
      </w:r>
      <w:r>
        <w:t>Accreditation must not issue a frequency assignment certificate if:</w:t>
      </w:r>
    </w:p>
    <w:p w14:paraId="756E31D5" w14:textId="77777777" w:rsidR="00976D24" w:rsidRDefault="00976D24" w:rsidP="00976D24">
      <w:pPr>
        <w:pStyle w:val="paragraph"/>
      </w:pPr>
      <w:r>
        <w:tab/>
        <w:t>(a)</w:t>
      </w:r>
      <w:r>
        <w:tab/>
        <w:t>the certificate relates to a transmitter licence or receiver licence; and</w:t>
      </w:r>
    </w:p>
    <w:p w14:paraId="76F12D31" w14:textId="29490449" w:rsidR="00537ED7" w:rsidRDefault="00976D24" w:rsidP="00537ED7">
      <w:pPr>
        <w:pStyle w:val="paragraph"/>
      </w:pPr>
      <w:r>
        <w:tab/>
        <w:t>(b)</w:t>
      </w:r>
      <w:r>
        <w:tab/>
        <w:t xml:space="preserve">that licence is not </w:t>
      </w:r>
      <w:r w:rsidR="00DC5272">
        <w:t>the</w:t>
      </w:r>
      <w:r>
        <w:t xml:space="preserve"> specified type of licence in relation to that accreditation</w:t>
      </w:r>
      <w:r w:rsidR="00DC5272">
        <w:t>.</w:t>
      </w:r>
    </w:p>
    <w:p w14:paraId="66A086E2" w14:textId="6F2D25FB" w:rsidR="00452993" w:rsidRDefault="00452993" w:rsidP="00086BF0">
      <w:pPr>
        <w:pStyle w:val="subsection"/>
      </w:pPr>
    </w:p>
    <w:sectPr w:rsidR="00452993" w:rsidSect="00E42DA5">
      <w:headerReference w:type="even" r:id="rId23"/>
      <w:headerReference w:type="default" r:id="rId24"/>
      <w:head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0815" w14:textId="77777777" w:rsidR="00BC0D23" w:rsidRDefault="00BC0D23" w:rsidP="0017734A">
      <w:pPr>
        <w:spacing w:after="0" w:line="240" w:lineRule="auto"/>
      </w:pPr>
      <w:r>
        <w:separator/>
      </w:r>
    </w:p>
  </w:endnote>
  <w:endnote w:type="continuationSeparator" w:id="0">
    <w:p w14:paraId="2EEF17E2" w14:textId="77777777" w:rsidR="00BC0D23" w:rsidRDefault="00BC0D23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A1C" w14:textId="6A662910" w:rsidR="005F2B7E" w:rsidRDefault="005F2B7E" w:rsidP="003626D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Accreditation (General) Rules 2021</w:t>
    </w:r>
  </w:p>
  <w:p w14:paraId="56756B0E" w14:textId="77777777" w:rsidR="005F2B7E" w:rsidRPr="00BF4061" w:rsidRDefault="005F2B7E" w:rsidP="00BF4061">
    <w:pPr>
      <w:pStyle w:val="Footer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2AE2" w14:textId="375A7154" w:rsidR="005F2B7E" w:rsidRDefault="005F2B7E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Accreditation (General) Rules 2021</w:t>
    </w:r>
  </w:p>
  <w:p w14:paraId="630BDF91" w14:textId="77777777" w:rsidR="005F2B7E" w:rsidRPr="00BF4061" w:rsidRDefault="005F2B7E" w:rsidP="00BF4061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CB57" w14:textId="77777777" w:rsidR="00BC0D23" w:rsidRDefault="00BC0D23" w:rsidP="0017734A">
      <w:pPr>
        <w:spacing w:after="0" w:line="240" w:lineRule="auto"/>
      </w:pPr>
      <w:r>
        <w:separator/>
      </w:r>
    </w:p>
  </w:footnote>
  <w:footnote w:type="continuationSeparator" w:id="0">
    <w:p w14:paraId="6CEB8B2C" w14:textId="77777777" w:rsidR="00BC0D23" w:rsidRDefault="00BC0D23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2707" w14:textId="38F49F6C" w:rsidR="005F2B7E" w:rsidRDefault="005F2B7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5E99D3C3" w:rsidR="005F2B7E" w:rsidRDefault="005F2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A590" w14:textId="1B94C209" w:rsidR="005F2B7E" w:rsidRPr="00A03DB3" w:rsidRDefault="005F2B7E" w:rsidP="00A03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C0F7" w14:textId="3C3E3143" w:rsidR="005F2B7E" w:rsidRDefault="005F2B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286E" w14:textId="40A46171" w:rsidR="005F2B7E" w:rsidRDefault="005F2B7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C250" w14:textId="32B3A2F0" w:rsidR="005F2B7E" w:rsidRPr="00F03566" w:rsidRDefault="005F2B7E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AE744C">
      <w:rPr>
        <w:rFonts w:ascii="Times New Roman" w:hAnsi="Times New Roman" w:cs="Times New Roman"/>
        <w:noProof/>
      </w:rPr>
      <w:t>18</w:t>
    </w:r>
    <w:r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6B18" w14:textId="34E497E8" w:rsidR="005F2B7E" w:rsidRDefault="005F2B7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D63C" w14:textId="414B9B16" w:rsidR="005F2B7E" w:rsidRPr="004345E8" w:rsidRDefault="005F2B7E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011FF2">
      <w:rPr>
        <w:rFonts w:ascii="Times New Roman" w:hAnsi="Times New Roman" w:cs="Times New Roman"/>
        <w:noProof/>
      </w:rPr>
      <w:t xml:space="preserve">Schedule </w:t>
    </w:r>
    <w:r>
      <w:rPr>
        <w:rFonts w:ascii="Times New Roman" w:hAnsi="Times New Roman" w:cs="Times New Roman"/>
        <w:noProof/>
      </w:rPr>
      <w:t>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4E5DD135" w:rsidR="005F2B7E" w:rsidRDefault="005F2B7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6EA0" w14:textId="0C897582" w:rsidR="00E42DA5" w:rsidRPr="004345E8" w:rsidRDefault="00E42DA5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011FF2">
      <w:rPr>
        <w:rFonts w:ascii="Times New Roman" w:hAnsi="Times New Roman" w:cs="Times New Roman"/>
        <w:noProof/>
      </w:rPr>
      <w:t xml:space="preserve">Schedule </w:t>
    </w:r>
    <w:r>
      <w:rPr>
        <w:rFonts w:ascii="Times New Roman" w:hAnsi="Times New Roman" w:cs="Times New Roman"/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15429"/>
    <w:multiLevelType w:val="hybridMultilevel"/>
    <w:tmpl w:val="D5EA31B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36A3"/>
    <w:rsid w:val="00010658"/>
    <w:rsid w:val="00011A6F"/>
    <w:rsid w:val="00013825"/>
    <w:rsid w:val="00014B2B"/>
    <w:rsid w:val="00014DF6"/>
    <w:rsid w:val="000178F5"/>
    <w:rsid w:val="000220C1"/>
    <w:rsid w:val="00027AFD"/>
    <w:rsid w:val="00031441"/>
    <w:rsid w:val="000340E0"/>
    <w:rsid w:val="0003456F"/>
    <w:rsid w:val="000354FE"/>
    <w:rsid w:val="00035A54"/>
    <w:rsid w:val="00036992"/>
    <w:rsid w:val="0004001A"/>
    <w:rsid w:val="00044BF6"/>
    <w:rsid w:val="00044E44"/>
    <w:rsid w:val="0005069D"/>
    <w:rsid w:val="00051A12"/>
    <w:rsid w:val="000563AD"/>
    <w:rsid w:val="0006038C"/>
    <w:rsid w:val="000655D7"/>
    <w:rsid w:val="00070F59"/>
    <w:rsid w:val="00077358"/>
    <w:rsid w:val="00086BF0"/>
    <w:rsid w:val="00086C9F"/>
    <w:rsid w:val="00087F5A"/>
    <w:rsid w:val="0009016A"/>
    <w:rsid w:val="00090D70"/>
    <w:rsid w:val="00091F74"/>
    <w:rsid w:val="0009218A"/>
    <w:rsid w:val="00092547"/>
    <w:rsid w:val="000939BF"/>
    <w:rsid w:val="000941DC"/>
    <w:rsid w:val="0009779B"/>
    <w:rsid w:val="00097890"/>
    <w:rsid w:val="000A1321"/>
    <w:rsid w:val="000A35B8"/>
    <w:rsid w:val="000A4369"/>
    <w:rsid w:val="000A4517"/>
    <w:rsid w:val="000A547D"/>
    <w:rsid w:val="000B226A"/>
    <w:rsid w:val="000B6428"/>
    <w:rsid w:val="000B7FD2"/>
    <w:rsid w:val="000C0389"/>
    <w:rsid w:val="000C548E"/>
    <w:rsid w:val="000D3E4B"/>
    <w:rsid w:val="000D5BE5"/>
    <w:rsid w:val="000D6066"/>
    <w:rsid w:val="000D676B"/>
    <w:rsid w:val="000E2A21"/>
    <w:rsid w:val="000E2CA1"/>
    <w:rsid w:val="000E35B9"/>
    <w:rsid w:val="000E7290"/>
    <w:rsid w:val="000E7C3B"/>
    <w:rsid w:val="000F0D4D"/>
    <w:rsid w:val="000F1010"/>
    <w:rsid w:val="000F1CE3"/>
    <w:rsid w:val="000F2057"/>
    <w:rsid w:val="000F279C"/>
    <w:rsid w:val="000F6D96"/>
    <w:rsid w:val="000F77CA"/>
    <w:rsid w:val="001013E7"/>
    <w:rsid w:val="00106ED1"/>
    <w:rsid w:val="00112947"/>
    <w:rsid w:val="00113177"/>
    <w:rsid w:val="00117DB5"/>
    <w:rsid w:val="00123B04"/>
    <w:rsid w:val="001247D7"/>
    <w:rsid w:val="001254FE"/>
    <w:rsid w:val="00130D07"/>
    <w:rsid w:val="001406D9"/>
    <w:rsid w:val="001410E0"/>
    <w:rsid w:val="00144D95"/>
    <w:rsid w:val="0015041E"/>
    <w:rsid w:val="00152CE6"/>
    <w:rsid w:val="00154ECC"/>
    <w:rsid w:val="001604E7"/>
    <w:rsid w:val="00160B4B"/>
    <w:rsid w:val="00160F8E"/>
    <w:rsid w:val="00162333"/>
    <w:rsid w:val="00162ECF"/>
    <w:rsid w:val="0016462E"/>
    <w:rsid w:val="00166EBC"/>
    <w:rsid w:val="00167F06"/>
    <w:rsid w:val="00171652"/>
    <w:rsid w:val="0017734A"/>
    <w:rsid w:val="001775D4"/>
    <w:rsid w:val="00183F2C"/>
    <w:rsid w:val="00183F81"/>
    <w:rsid w:val="001910A2"/>
    <w:rsid w:val="0019145C"/>
    <w:rsid w:val="001920F7"/>
    <w:rsid w:val="001948FF"/>
    <w:rsid w:val="00195265"/>
    <w:rsid w:val="001971B8"/>
    <w:rsid w:val="00197245"/>
    <w:rsid w:val="001A0213"/>
    <w:rsid w:val="001A2222"/>
    <w:rsid w:val="001A2B69"/>
    <w:rsid w:val="001A4B39"/>
    <w:rsid w:val="001A70A6"/>
    <w:rsid w:val="001A7608"/>
    <w:rsid w:val="001B0156"/>
    <w:rsid w:val="001B04C6"/>
    <w:rsid w:val="001B058B"/>
    <w:rsid w:val="001B084D"/>
    <w:rsid w:val="001B0BA6"/>
    <w:rsid w:val="001B1E06"/>
    <w:rsid w:val="001B2574"/>
    <w:rsid w:val="001B327F"/>
    <w:rsid w:val="001B34FD"/>
    <w:rsid w:val="001B5B81"/>
    <w:rsid w:val="001B7427"/>
    <w:rsid w:val="001C2999"/>
    <w:rsid w:val="001C329F"/>
    <w:rsid w:val="001C3477"/>
    <w:rsid w:val="001C43DC"/>
    <w:rsid w:val="001C447F"/>
    <w:rsid w:val="001C50BD"/>
    <w:rsid w:val="001D6094"/>
    <w:rsid w:val="001E0709"/>
    <w:rsid w:val="001E0E34"/>
    <w:rsid w:val="001E1426"/>
    <w:rsid w:val="001E1DCF"/>
    <w:rsid w:val="001E45EA"/>
    <w:rsid w:val="001E7F5E"/>
    <w:rsid w:val="001F2B9D"/>
    <w:rsid w:val="001F3FD1"/>
    <w:rsid w:val="001F47FF"/>
    <w:rsid w:val="001F54B0"/>
    <w:rsid w:val="00211382"/>
    <w:rsid w:val="00212D44"/>
    <w:rsid w:val="00215EB0"/>
    <w:rsid w:val="00215F01"/>
    <w:rsid w:val="00217AF2"/>
    <w:rsid w:val="002217C7"/>
    <w:rsid w:val="00222A18"/>
    <w:rsid w:val="00223405"/>
    <w:rsid w:val="0023236F"/>
    <w:rsid w:val="00232C53"/>
    <w:rsid w:val="002332A2"/>
    <w:rsid w:val="002333F7"/>
    <w:rsid w:val="00233BF3"/>
    <w:rsid w:val="00234C6C"/>
    <w:rsid w:val="00234E4F"/>
    <w:rsid w:val="002359DE"/>
    <w:rsid w:val="0024236D"/>
    <w:rsid w:val="0024390B"/>
    <w:rsid w:val="00244C34"/>
    <w:rsid w:val="0025352D"/>
    <w:rsid w:val="0025518F"/>
    <w:rsid w:val="0025604D"/>
    <w:rsid w:val="002569B5"/>
    <w:rsid w:val="00263D45"/>
    <w:rsid w:val="00267174"/>
    <w:rsid w:val="002757EE"/>
    <w:rsid w:val="002815B8"/>
    <w:rsid w:val="00281D30"/>
    <w:rsid w:val="00291C8D"/>
    <w:rsid w:val="00291DAE"/>
    <w:rsid w:val="00292F2F"/>
    <w:rsid w:val="00297330"/>
    <w:rsid w:val="002B0BD1"/>
    <w:rsid w:val="002B1DD6"/>
    <w:rsid w:val="002B50D9"/>
    <w:rsid w:val="002B73D8"/>
    <w:rsid w:val="002C3DF3"/>
    <w:rsid w:val="002C5C44"/>
    <w:rsid w:val="002C6C26"/>
    <w:rsid w:val="002D0B74"/>
    <w:rsid w:val="002D1AF1"/>
    <w:rsid w:val="002D211B"/>
    <w:rsid w:val="002D3F71"/>
    <w:rsid w:val="002D6636"/>
    <w:rsid w:val="002D76E0"/>
    <w:rsid w:val="002E1500"/>
    <w:rsid w:val="002E3987"/>
    <w:rsid w:val="002E5B01"/>
    <w:rsid w:val="002E62EB"/>
    <w:rsid w:val="002F0E3F"/>
    <w:rsid w:val="002F3393"/>
    <w:rsid w:val="002F33D3"/>
    <w:rsid w:val="002F7598"/>
    <w:rsid w:val="0030010F"/>
    <w:rsid w:val="00307285"/>
    <w:rsid w:val="0031520A"/>
    <w:rsid w:val="003166CF"/>
    <w:rsid w:val="00320212"/>
    <w:rsid w:val="00321148"/>
    <w:rsid w:val="00323150"/>
    <w:rsid w:val="00326470"/>
    <w:rsid w:val="003272B7"/>
    <w:rsid w:val="003273E0"/>
    <w:rsid w:val="0032788F"/>
    <w:rsid w:val="0033094E"/>
    <w:rsid w:val="00332817"/>
    <w:rsid w:val="0033692B"/>
    <w:rsid w:val="00337152"/>
    <w:rsid w:val="003421D6"/>
    <w:rsid w:val="00343409"/>
    <w:rsid w:val="00344A03"/>
    <w:rsid w:val="00347EB1"/>
    <w:rsid w:val="00352AC9"/>
    <w:rsid w:val="00353625"/>
    <w:rsid w:val="003626D8"/>
    <w:rsid w:val="00366793"/>
    <w:rsid w:val="00366F3B"/>
    <w:rsid w:val="0037205D"/>
    <w:rsid w:val="00372D68"/>
    <w:rsid w:val="003741EA"/>
    <w:rsid w:val="00376846"/>
    <w:rsid w:val="003813EE"/>
    <w:rsid w:val="003824FC"/>
    <w:rsid w:val="00383CA8"/>
    <w:rsid w:val="00386CD5"/>
    <w:rsid w:val="003913B7"/>
    <w:rsid w:val="00392E99"/>
    <w:rsid w:val="00395204"/>
    <w:rsid w:val="003973D0"/>
    <w:rsid w:val="00397CE1"/>
    <w:rsid w:val="003A0F02"/>
    <w:rsid w:val="003A178C"/>
    <w:rsid w:val="003B0193"/>
    <w:rsid w:val="003B2C48"/>
    <w:rsid w:val="003B37D6"/>
    <w:rsid w:val="003B64CF"/>
    <w:rsid w:val="003B67C4"/>
    <w:rsid w:val="003C0096"/>
    <w:rsid w:val="003C056A"/>
    <w:rsid w:val="003C14E3"/>
    <w:rsid w:val="003C4B94"/>
    <w:rsid w:val="003C560F"/>
    <w:rsid w:val="003C7A82"/>
    <w:rsid w:val="003D16FE"/>
    <w:rsid w:val="003D423E"/>
    <w:rsid w:val="003D72AB"/>
    <w:rsid w:val="003D749D"/>
    <w:rsid w:val="003E05A2"/>
    <w:rsid w:val="003E26CE"/>
    <w:rsid w:val="003E2913"/>
    <w:rsid w:val="003E4B1D"/>
    <w:rsid w:val="003E54F2"/>
    <w:rsid w:val="003E56BF"/>
    <w:rsid w:val="003E5C4E"/>
    <w:rsid w:val="003E76CF"/>
    <w:rsid w:val="003F0940"/>
    <w:rsid w:val="003F0CA6"/>
    <w:rsid w:val="003F70DF"/>
    <w:rsid w:val="003F740E"/>
    <w:rsid w:val="004009C1"/>
    <w:rsid w:val="00400BB0"/>
    <w:rsid w:val="00401DE0"/>
    <w:rsid w:val="004025F4"/>
    <w:rsid w:val="004042B9"/>
    <w:rsid w:val="004047F1"/>
    <w:rsid w:val="0041088A"/>
    <w:rsid w:val="00415225"/>
    <w:rsid w:val="00416E07"/>
    <w:rsid w:val="00417B8B"/>
    <w:rsid w:val="00424038"/>
    <w:rsid w:val="0042638B"/>
    <w:rsid w:val="004305C5"/>
    <w:rsid w:val="0043103D"/>
    <w:rsid w:val="0043355D"/>
    <w:rsid w:val="00433640"/>
    <w:rsid w:val="00433E27"/>
    <w:rsid w:val="00434B53"/>
    <w:rsid w:val="004361D9"/>
    <w:rsid w:val="004367C2"/>
    <w:rsid w:val="00437161"/>
    <w:rsid w:val="00437C46"/>
    <w:rsid w:val="00440610"/>
    <w:rsid w:val="00444F19"/>
    <w:rsid w:val="00450283"/>
    <w:rsid w:val="00450527"/>
    <w:rsid w:val="00452993"/>
    <w:rsid w:val="00456520"/>
    <w:rsid w:val="00460A46"/>
    <w:rsid w:val="00460C95"/>
    <w:rsid w:val="00461644"/>
    <w:rsid w:val="004656A7"/>
    <w:rsid w:val="0046757A"/>
    <w:rsid w:val="00471328"/>
    <w:rsid w:val="00471518"/>
    <w:rsid w:val="00471E4F"/>
    <w:rsid w:val="00473C6A"/>
    <w:rsid w:val="0047542F"/>
    <w:rsid w:val="00480B26"/>
    <w:rsid w:val="00481435"/>
    <w:rsid w:val="00483321"/>
    <w:rsid w:val="004865FC"/>
    <w:rsid w:val="00490E00"/>
    <w:rsid w:val="004970D1"/>
    <w:rsid w:val="004A6D44"/>
    <w:rsid w:val="004B4796"/>
    <w:rsid w:val="004B51CD"/>
    <w:rsid w:val="004B5228"/>
    <w:rsid w:val="004C06D8"/>
    <w:rsid w:val="004C2C30"/>
    <w:rsid w:val="004C6F0F"/>
    <w:rsid w:val="004C6F47"/>
    <w:rsid w:val="004D102A"/>
    <w:rsid w:val="004D1121"/>
    <w:rsid w:val="004D664C"/>
    <w:rsid w:val="004D6B79"/>
    <w:rsid w:val="004E233D"/>
    <w:rsid w:val="004E3164"/>
    <w:rsid w:val="004E58F0"/>
    <w:rsid w:val="004E6520"/>
    <w:rsid w:val="004F0A48"/>
    <w:rsid w:val="004F0F9D"/>
    <w:rsid w:val="004F1654"/>
    <w:rsid w:val="004F262D"/>
    <w:rsid w:val="004F56AE"/>
    <w:rsid w:val="00502445"/>
    <w:rsid w:val="00502729"/>
    <w:rsid w:val="00507D03"/>
    <w:rsid w:val="00511131"/>
    <w:rsid w:val="00515391"/>
    <w:rsid w:val="005236D8"/>
    <w:rsid w:val="00527341"/>
    <w:rsid w:val="00527BF7"/>
    <w:rsid w:val="0053247D"/>
    <w:rsid w:val="005340ED"/>
    <w:rsid w:val="00536DC4"/>
    <w:rsid w:val="00537ED7"/>
    <w:rsid w:val="00541A87"/>
    <w:rsid w:val="005460F6"/>
    <w:rsid w:val="0055034B"/>
    <w:rsid w:val="00550433"/>
    <w:rsid w:val="00553490"/>
    <w:rsid w:val="00556D9E"/>
    <w:rsid w:val="005600AC"/>
    <w:rsid w:val="005642BD"/>
    <w:rsid w:val="005679D5"/>
    <w:rsid w:val="00567B59"/>
    <w:rsid w:val="0057111B"/>
    <w:rsid w:val="00574307"/>
    <w:rsid w:val="005802A9"/>
    <w:rsid w:val="00581E42"/>
    <w:rsid w:val="00583F0E"/>
    <w:rsid w:val="005846FD"/>
    <w:rsid w:val="00585DEC"/>
    <w:rsid w:val="005948F8"/>
    <w:rsid w:val="00594928"/>
    <w:rsid w:val="005957A6"/>
    <w:rsid w:val="00596FD1"/>
    <w:rsid w:val="005A00B0"/>
    <w:rsid w:val="005A27C6"/>
    <w:rsid w:val="005A2A81"/>
    <w:rsid w:val="005A2B5A"/>
    <w:rsid w:val="005A3582"/>
    <w:rsid w:val="005A41BC"/>
    <w:rsid w:val="005A5267"/>
    <w:rsid w:val="005A53C8"/>
    <w:rsid w:val="005A782D"/>
    <w:rsid w:val="005B1915"/>
    <w:rsid w:val="005B4F22"/>
    <w:rsid w:val="005C0555"/>
    <w:rsid w:val="005C3DBE"/>
    <w:rsid w:val="005C4F3C"/>
    <w:rsid w:val="005D0D57"/>
    <w:rsid w:val="005D1753"/>
    <w:rsid w:val="005D43B5"/>
    <w:rsid w:val="005D5DDE"/>
    <w:rsid w:val="005D7E45"/>
    <w:rsid w:val="005E167A"/>
    <w:rsid w:val="005E3873"/>
    <w:rsid w:val="005E3F70"/>
    <w:rsid w:val="005F1AD5"/>
    <w:rsid w:val="005F299E"/>
    <w:rsid w:val="005F2A8B"/>
    <w:rsid w:val="005F2B7E"/>
    <w:rsid w:val="005F474D"/>
    <w:rsid w:val="005F5E5F"/>
    <w:rsid w:val="00600F78"/>
    <w:rsid w:val="00607891"/>
    <w:rsid w:val="006151D8"/>
    <w:rsid w:val="00615CD9"/>
    <w:rsid w:val="006208AE"/>
    <w:rsid w:val="0062444F"/>
    <w:rsid w:val="00625C9D"/>
    <w:rsid w:val="0062630F"/>
    <w:rsid w:val="00630181"/>
    <w:rsid w:val="00630E2D"/>
    <w:rsid w:val="00633ACB"/>
    <w:rsid w:val="006340B2"/>
    <w:rsid w:val="00634EE0"/>
    <w:rsid w:val="00634F14"/>
    <w:rsid w:val="00636EDD"/>
    <w:rsid w:val="00640849"/>
    <w:rsid w:val="00641CDF"/>
    <w:rsid w:val="006422B9"/>
    <w:rsid w:val="006437D6"/>
    <w:rsid w:val="006453A3"/>
    <w:rsid w:val="00650E29"/>
    <w:rsid w:val="00650F57"/>
    <w:rsid w:val="006575C0"/>
    <w:rsid w:val="006608EC"/>
    <w:rsid w:val="00662E1E"/>
    <w:rsid w:val="00662FFD"/>
    <w:rsid w:val="0066405E"/>
    <w:rsid w:val="00670C1A"/>
    <w:rsid w:val="00672A58"/>
    <w:rsid w:val="00673103"/>
    <w:rsid w:val="00680534"/>
    <w:rsid w:val="00681361"/>
    <w:rsid w:val="00685108"/>
    <w:rsid w:val="00687751"/>
    <w:rsid w:val="00693D4F"/>
    <w:rsid w:val="00697C55"/>
    <w:rsid w:val="006A073B"/>
    <w:rsid w:val="006A715C"/>
    <w:rsid w:val="006B0013"/>
    <w:rsid w:val="006B051F"/>
    <w:rsid w:val="006B2561"/>
    <w:rsid w:val="006B5E7F"/>
    <w:rsid w:val="006C0251"/>
    <w:rsid w:val="006C3AA2"/>
    <w:rsid w:val="006C3B4C"/>
    <w:rsid w:val="006C4DB9"/>
    <w:rsid w:val="006D36DE"/>
    <w:rsid w:val="006D47A3"/>
    <w:rsid w:val="006D4F9D"/>
    <w:rsid w:val="006D5F6D"/>
    <w:rsid w:val="006D65AA"/>
    <w:rsid w:val="006D7488"/>
    <w:rsid w:val="006D7EC0"/>
    <w:rsid w:val="006D7FCE"/>
    <w:rsid w:val="006E0C36"/>
    <w:rsid w:val="006E5B82"/>
    <w:rsid w:val="006F0790"/>
    <w:rsid w:val="006F1E86"/>
    <w:rsid w:val="006F26B5"/>
    <w:rsid w:val="006F4961"/>
    <w:rsid w:val="006F5CF2"/>
    <w:rsid w:val="006F5F7B"/>
    <w:rsid w:val="006F662B"/>
    <w:rsid w:val="00700BBF"/>
    <w:rsid w:val="00703828"/>
    <w:rsid w:val="0070402B"/>
    <w:rsid w:val="00704A4E"/>
    <w:rsid w:val="00705DD0"/>
    <w:rsid w:val="0070610B"/>
    <w:rsid w:val="0071142C"/>
    <w:rsid w:val="00711749"/>
    <w:rsid w:val="00716DE0"/>
    <w:rsid w:val="00720514"/>
    <w:rsid w:val="00720FF8"/>
    <w:rsid w:val="00721966"/>
    <w:rsid w:val="00725D83"/>
    <w:rsid w:val="00733FB0"/>
    <w:rsid w:val="0073426E"/>
    <w:rsid w:val="0073508B"/>
    <w:rsid w:val="00735A25"/>
    <w:rsid w:val="0074043A"/>
    <w:rsid w:val="00740784"/>
    <w:rsid w:val="00743519"/>
    <w:rsid w:val="0074560B"/>
    <w:rsid w:val="0074781F"/>
    <w:rsid w:val="007500ED"/>
    <w:rsid w:val="007557CE"/>
    <w:rsid w:val="007616FD"/>
    <w:rsid w:val="007627E1"/>
    <w:rsid w:val="00763288"/>
    <w:rsid w:val="00763880"/>
    <w:rsid w:val="00767E1A"/>
    <w:rsid w:val="00770264"/>
    <w:rsid w:val="007757C5"/>
    <w:rsid w:val="00777470"/>
    <w:rsid w:val="007778B9"/>
    <w:rsid w:val="00780CE3"/>
    <w:rsid w:val="00782ADA"/>
    <w:rsid w:val="007833EE"/>
    <w:rsid w:val="007835AA"/>
    <w:rsid w:val="007836D8"/>
    <w:rsid w:val="00783876"/>
    <w:rsid w:val="00783B3D"/>
    <w:rsid w:val="00785681"/>
    <w:rsid w:val="007910DC"/>
    <w:rsid w:val="0079222A"/>
    <w:rsid w:val="00795588"/>
    <w:rsid w:val="00795BD1"/>
    <w:rsid w:val="007A5A25"/>
    <w:rsid w:val="007B1320"/>
    <w:rsid w:val="007B1D0C"/>
    <w:rsid w:val="007B2D8D"/>
    <w:rsid w:val="007B5485"/>
    <w:rsid w:val="007C19DE"/>
    <w:rsid w:val="007C1AC6"/>
    <w:rsid w:val="007D093E"/>
    <w:rsid w:val="007D0BCF"/>
    <w:rsid w:val="007D3917"/>
    <w:rsid w:val="007D5537"/>
    <w:rsid w:val="007D5ECA"/>
    <w:rsid w:val="007E2A37"/>
    <w:rsid w:val="007E3B9D"/>
    <w:rsid w:val="007E56EC"/>
    <w:rsid w:val="007F0780"/>
    <w:rsid w:val="007F2850"/>
    <w:rsid w:val="007F4218"/>
    <w:rsid w:val="00800926"/>
    <w:rsid w:val="00805715"/>
    <w:rsid w:val="00806C8A"/>
    <w:rsid w:val="00807D67"/>
    <w:rsid w:val="0081244E"/>
    <w:rsid w:val="00812A22"/>
    <w:rsid w:val="00814838"/>
    <w:rsid w:val="008209B1"/>
    <w:rsid w:val="00822F2E"/>
    <w:rsid w:val="008248BD"/>
    <w:rsid w:val="008271EC"/>
    <w:rsid w:val="0083008D"/>
    <w:rsid w:val="00834492"/>
    <w:rsid w:val="00834B8F"/>
    <w:rsid w:val="00836CC9"/>
    <w:rsid w:val="008422C9"/>
    <w:rsid w:val="00847974"/>
    <w:rsid w:val="0085124E"/>
    <w:rsid w:val="008521B4"/>
    <w:rsid w:val="00854E86"/>
    <w:rsid w:val="008564D6"/>
    <w:rsid w:val="00861EA7"/>
    <w:rsid w:val="0086239F"/>
    <w:rsid w:val="00862C97"/>
    <w:rsid w:val="0086524C"/>
    <w:rsid w:val="00870270"/>
    <w:rsid w:val="008704B6"/>
    <w:rsid w:val="00870FEA"/>
    <w:rsid w:val="00871015"/>
    <w:rsid w:val="00872344"/>
    <w:rsid w:val="008745FD"/>
    <w:rsid w:val="008754F0"/>
    <w:rsid w:val="0087576E"/>
    <w:rsid w:val="008775D4"/>
    <w:rsid w:val="00885DCF"/>
    <w:rsid w:val="00892659"/>
    <w:rsid w:val="0089278F"/>
    <w:rsid w:val="0089568B"/>
    <w:rsid w:val="00895DCA"/>
    <w:rsid w:val="00895EE2"/>
    <w:rsid w:val="00896A23"/>
    <w:rsid w:val="008976B4"/>
    <w:rsid w:val="008A1DAF"/>
    <w:rsid w:val="008A2812"/>
    <w:rsid w:val="008A2CE6"/>
    <w:rsid w:val="008A3257"/>
    <w:rsid w:val="008A4625"/>
    <w:rsid w:val="008A5386"/>
    <w:rsid w:val="008A591B"/>
    <w:rsid w:val="008B23CF"/>
    <w:rsid w:val="008B2B2C"/>
    <w:rsid w:val="008B44F3"/>
    <w:rsid w:val="008B523A"/>
    <w:rsid w:val="008B6EA6"/>
    <w:rsid w:val="008C0BAC"/>
    <w:rsid w:val="008C13F8"/>
    <w:rsid w:val="008C5414"/>
    <w:rsid w:val="008C5FC8"/>
    <w:rsid w:val="008D62FE"/>
    <w:rsid w:val="008D642E"/>
    <w:rsid w:val="008E03AE"/>
    <w:rsid w:val="008E0733"/>
    <w:rsid w:val="008E3E60"/>
    <w:rsid w:val="008E5CF6"/>
    <w:rsid w:val="008E5D57"/>
    <w:rsid w:val="008E605E"/>
    <w:rsid w:val="008F015D"/>
    <w:rsid w:val="008F01D8"/>
    <w:rsid w:val="008F0D09"/>
    <w:rsid w:val="008F13B4"/>
    <w:rsid w:val="008F2722"/>
    <w:rsid w:val="008F295F"/>
    <w:rsid w:val="0090295C"/>
    <w:rsid w:val="009034B2"/>
    <w:rsid w:val="00903870"/>
    <w:rsid w:val="0090394B"/>
    <w:rsid w:val="00907DAF"/>
    <w:rsid w:val="00914EBB"/>
    <w:rsid w:val="009174E8"/>
    <w:rsid w:val="0091792E"/>
    <w:rsid w:val="00920A95"/>
    <w:rsid w:val="00922850"/>
    <w:rsid w:val="0092382D"/>
    <w:rsid w:val="00923A57"/>
    <w:rsid w:val="00923F38"/>
    <w:rsid w:val="009248C6"/>
    <w:rsid w:val="0092704D"/>
    <w:rsid w:val="009305CC"/>
    <w:rsid w:val="009316AB"/>
    <w:rsid w:val="00931FB4"/>
    <w:rsid w:val="00936E66"/>
    <w:rsid w:val="00937ACA"/>
    <w:rsid w:val="009426E0"/>
    <w:rsid w:val="00942C81"/>
    <w:rsid w:val="00953734"/>
    <w:rsid w:val="00954745"/>
    <w:rsid w:val="00954B44"/>
    <w:rsid w:val="00954F0C"/>
    <w:rsid w:val="00957210"/>
    <w:rsid w:val="009577A3"/>
    <w:rsid w:val="009637DB"/>
    <w:rsid w:val="009654A2"/>
    <w:rsid w:val="00966602"/>
    <w:rsid w:val="00966DA5"/>
    <w:rsid w:val="0097228D"/>
    <w:rsid w:val="00974C3F"/>
    <w:rsid w:val="00976D24"/>
    <w:rsid w:val="00982B23"/>
    <w:rsid w:val="009853BF"/>
    <w:rsid w:val="009855C7"/>
    <w:rsid w:val="00987A5F"/>
    <w:rsid w:val="0099192C"/>
    <w:rsid w:val="00993896"/>
    <w:rsid w:val="00994542"/>
    <w:rsid w:val="009948B4"/>
    <w:rsid w:val="00994CCF"/>
    <w:rsid w:val="00995BA5"/>
    <w:rsid w:val="00997635"/>
    <w:rsid w:val="009A1B27"/>
    <w:rsid w:val="009A4361"/>
    <w:rsid w:val="009B3E70"/>
    <w:rsid w:val="009C4E2F"/>
    <w:rsid w:val="009C5226"/>
    <w:rsid w:val="009C7883"/>
    <w:rsid w:val="009D050F"/>
    <w:rsid w:val="009D1FCF"/>
    <w:rsid w:val="009D2BAB"/>
    <w:rsid w:val="009D43C9"/>
    <w:rsid w:val="009D640C"/>
    <w:rsid w:val="009D6C2B"/>
    <w:rsid w:val="009D6F59"/>
    <w:rsid w:val="009D70DD"/>
    <w:rsid w:val="009E2417"/>
    <w:rsid w:val="009E6C7C"/>
    <w:rsid w:val="009E72B5"/>
    <w:rsid w:val="009F0185"/>
    <w:rsid w:val="009F24F1"/>
    <w:rsid w:val="00A02649"/>
    <w:rsid w:val="00A03DB3"/>
    <w:rsid w:val="00A129C0"/>
    <w:rsid w:val="00A1592B"/>
    <w:rsid w:val="00A23942"/>
    <w:rsid w:val="00A244C8"/>
    <w:rsid w:val="00A24A08"/>
    <w:rsid w:val="00A25FB7"/>
    <w:rsid w:val="00A26D53"/>
    <w:rsid w:val="00A31350"/>
    <w:rsid w:val="00A35082"/>
    <w:rsid w:val="00A425B7"/>
    <w:rsid w:val="00A44CDB"/>
    <w:rsid w:val="00A50BF8"/>
    <w:rsid w:val="00A533E4"/>
    <w:rsid w:val="00A53D82"/>
    <w:rsid w:val="00A54916"/>
    <w:rsid w:val="00A571B5"/>
    <w:rsid w:val="00A65C02"/>
    <w:rsid w:val="00A667E2"/>
    <w:rsid w:val="00A66E43"/>
    <w:rsid w:val="00A70EBA"/>
    <w:rsid w:val="00A717A9"/>
    <w:rsid w:val="00A7192B"/>
    <w:rsid w:val="00A71F94"/>
    <w:rsid w:val="00A7391C"/>
    <w:rsid w:val="00A750DB"/>
    <w:rsid w:val="00A75736"/>
    <w:rsid w:val="00A80A17"/>
    <w:rsid w:val="00A816D6"/>
    <w:rsid w:val="00A87309"/>
    <w:rsid w:val="00A93A0B"/>
    <w:rsid w:val="00A944B3"/>
    <w:rsid w:val="00A965A3"/>
    <w:rsid w:val="00AA03DE"/>
    <w:rsid w:val="00AA1E0A"/>
    <w:rsid w:val="00AA6D41"/>
    <w:rsid w:val="00AB1A1E"/>
    <w:rsid w:val="00AB36DE"/>
    <w:rsid w:val="00AB56BB"/>
    <w:rsid w:val="00AB79EA"/>
    <w:rsid w:val="00AC08D6"/>
    <w:rsid w:val="00AC15FC"/>
    <w:rsid w:val="00AC5FC8"/>
    <w:rsid w:val="00AC66AA"/>
    <w:rsid w:val="00AC7332"/>
    <w:rsid w:val="00AD07A2"/>
    <w:rsid w:val="00AD14AA"/>
    <w:rsid w:val="00AD1EEA"/>
    <w:rsid w:val="00AD5558"/>
    <w:rsid w:val="00AD64D1"/>
    <w:rsid w:val="00AD72AC"/>
    <w:rsid w:val="00AD73A4"/>
    <w:rsid w:val="00AE0971"/>
    <w:rsid w:val="00AE1ECA"/>
    <w:rsid w:val="00AE2A5C"/>
    <w:rsid w:val="00AE2DB8"/>
    <w:rsid w:val="00AE42E7"/>
    <w:rsid w:val="00AE50D5"/>
    <w:rsid w:val="00AE744C"/>
    <w:rsid w:val="00AF0C9A"/>
    <w:rsid w:val="00AF1EC2"/>
    <w:rsid w:val="00AF392B"/>
    <w:rsid w:val="00B11A9A"/>
    <w:rsid w:val="00B12A28"/>
    <w:rsid w:val="00B13B65"/>
    <w:rsid w:val="00B16596"/>
    <w:rsid w:val="00B17854"/>
    <w:rsid w:val="00B20320"/>
    <w:rsid w:val="00B22FA4"/>
    <w:rsid w:val="00B23A2D"/>
    <w:rsid w:val="00B23DFF"/>
    <w:rsid w:val="00B263BE"/>
    <w:rsid w:val="00B30E43"/>
    <w:rsid w:val="00B33252"/>
    <w:rsid w:val="00B34A4D"/>
    <w:rsid w:val="00B35762"/>
    <w:rsid w:val="00B3734E"/>
    <w:rsid w:val="00B40CF4"/>
    <w:rsid w:val="00B419EB"/>
    <w:rsid w:val="00B45375"/>
    <w:rsid w:val="00B45625"/>
    <w:rsid w:val="00B45D74"/>
    <w:rsid w:val="00B508D1"/>
    <w:rsid w:val="00B524EE"/>
    <w:rsid w:val="00B53F1A"/>
    <w:rsid w:val="00B55897"/>
    <w:rsid w:val="00B564B6"/>
    <w:rsid w:val="00B676E3"/>
    <w:rsid w:val="00B6781E"/>
    <w:rsid w:val="00B67E4C"/>
    <w:rsid w:val="00B70300"/>
    <w:rsid w:val="00B718ED"/>
    <w:rsid w:val="00B7359B"/>
    <w:rsid w:val="00B7460D"/>
    <w:rsid w:val="00B749E2"/>
    <w:rsid w:val="00B76BB1"/>
    <w:rsid w:val="00B7720A"/>
    <w:rsid w:val="00B772DA"/>
    <w:rsid w:val="00B802ED"/>
    <w:rsid w:val="00B83F3A"/>
    <w:rsid w:val="00B85138"/>
    <w:rsid w:val="00B85A68"/>
    <w:rsid w:val="00B86ABC"/>
    <w:rsid w:val="00B87FBC"/>
    <w:rsid w:val="00B90F17"/>
    <w:rsid w:val="00B92AD9"/>
    <w:rsid w:val="00B94518"/>
    <w:rsid w:val="00B94EDF"/>
    <w:rsid w:val="00B9578D"/>
    <w:rsid w:val="00B95F1E"/>
    <w:rsid w:val="00BA15DA"/>
    <w:rsid w:val="00BA4326"/>
    <w:rsid w:val="00BA65A2"/>
    <w:rsid w:val="00BA6B12"/>
    <w:rsid w:val="00BA7DB7"/>
    <w:rsid w:val="00BB0337"/>
    <w:rsid w:val="00BB4DAE"/>
    <w:rsid w:val="00BB51A4"/>
    <w:rsid w:val="00BB5B8B"/>
    <w:rsid w:val="00BB5C6B"/>
    <w:rsid w:val="00BB6C64"/>
    <w:rsid w:val="00BC0D23"/>
    <w:rsid w:val="00BC1297"/>
    <w:rsid w:val="00BC16BF"/>
    <w:rsid w:val="00BC1C06"/>
    <w:rsid w:val="00BC204A"/>
    <w:rsid w:val="00BC30F7"/>
    <w:rsid w:val="00BC772B"/>
    <w:rsid w:val="00BD2431"/>
    <w:rsid w:val="00BD280D"/>
    <w:rsid w:val="00BD77C9"/>
    <w:rsid w:val="00BE095C"/>
    <w:rsid w:val="00BE1487"/>
    <w:rsid w:val="00BE183E"/>
    <w:rsid w:val="00BE4BC7"/>
    <w:rsid w:val="00BE4C34"/>
    <w:rsid w:val="00BE5458"/>
    <w:rsid w:val="00BE55F5"/>
    <w:rsid w:val="00BF0923"/>
    <w:rsid w:val="00BF3E66"/>
    <w:rsid w:val="00BF4061"/>
    <w:rsid w:val="00BF5C4E"/>
    <w:rsid w:val="00BF5EED"/>
    <w:rsid w:val="00BF6820"/>
    <w:rsid w:val="00C000FF"/>
    <w:rsid w:val="00C00840"/>
    <w:rsid w:val="00C00EC3"/>
    <w:rsid w:val="00C01CC7"/>
    <w:rsid w:val="00C01F15"/>
    <w:rsid w:val="00C02031"/>
    <w:rsid w:val="00C03B70"/>
    <w:rsid w:val="00C03DE7"/>
    <w:rsid w:val="00C04BC4"/>
    <w:rsid w:val="00C04C7B"/>
    <w:rsid w:val="00C1006A"/>
    <w:rsid w:val="00C12999"/>
    <w:rsid w:val="00C141D5"/>
    <w:rsid w:val="00C156B3"/>
    <w:rsid w:val="00C15BA3"/>
    <w:rsid w:val="00C15FDE"/>
    <w:rsid w:val="00C212E8"/>
    <w:rsid w:val="00C227FB"/>
    <w:rsid w:val="00C240B9"/>
    <w:rsid w:val="00C25DB4"/>
    <w:rsid w:val="00C26B2E"/>
    <w:rsid w:val="00C3064F"/>
    <w:rsid w:val="00C30B49"/>
    <w:rsid w:val="00C33D5D"/>
    <w:rsid w:val="00C3462B"/>
    <w:rsid w:val="00C34CDB"/>
    <w:rsid w:val="00C35476"/>
    <w:rsid w:val="00C3633E"/>
    <w:rsid w:val="00C43EBD"/>
    <w:rsid w:val="00C440D9"/>
    <w:rsid w:val="00C45BF8"/>
    <w:rsid w:val="00C46CA2"/>
    <w:rsid w:val="00C4773A"/>
    <w:rsid w:val="00C5065E"/>
    <w:rsid w:val="00C51308"/>
    <w:rsid w:val="00C5287B"/>
    <w:rsid w:val="00C52E4E"/>
    <w:rsid w:val="00C54100"/>
    <w:rsid w:val="00C55639"/>
    <w:rsid w:val="00C62770"/>
    <w:rsid w:val="00C6341A"/>
    <w:rsid w:val="00C636F8"/>
    <w:rsid w:val="00C63A44"/>
    <w:rsid w:val="00C672E5"/>
    <w:rsid w:val="00C71D3D"/>
    <w:rsid w:val="00C7219F"/>
    <w:rsid w:val="00C73DD7"/>
    <w:rsid w:val="00C75A2B"/>
    <w:rsid w:val="00C76374"/>
    <w:rsid w:val="00C7657B"/>
    <w:rsid w:val="00C76B64"/>
    <w:rsid w:val="00C76D9C"/>
    <w:rsid w:val="00C806D8"/>
    <w:rsid w:val="00C82085"/>
    <w:rsid w:val="00C860CF"/>
    <w:rsid w:val="00C86D04"/>
    <w:rsid w:val="00C90C84"/>
    <w:rsid w:val="00C913F2"/>
    <w:rsid w:val="00C9448D"/>
    <w:rsid w:val="00C95EA4"/>
    <w:rsid w:val="00CA0BEF"/>
    <w:rsid w:val="00CA2E7F"/>
    <w:rsid w:val="00CA644A"/>
    <w:rsid w:val="00CB7288"/>
    <w:rsid w:val="00CC4D0A"/>
    <w:rsid w:val="00CC64DD"/>
    <w:rsid w:val="00CD1FF4"/>
    <w:rsid w:val="00CD293A"/>
    <w:rsid w:val="00CD2FCD"/>
    <w:rsid w:val="00CD47EB"/>
    <w:rsid w:val="00CD6716"/>
    <w:rsid w:val="00CD672C"/>
    <w:rsid w:val="00CD68EF"/>
    <w:rsid w:val="00CE28F4"/>
    <w:rsid w:val="00CE5D8E"/>
    <w:rsid w:val="00CE6142"/>
    <w:rsid w:val="00CE7410"/>
    <w:rsid w:val="00CF12D6"/>
    <w:rsid w:val="00CF15DD"/>
    <w:rsid w:val="00CF367F"/>
    <w:rsid w:val="00CF4A41"/>
    <w:rsid w:val="00CF4D0D"/>
    <w:rsid w:val="00CF62B7"/>
    <w:rsid w:val="00CF713E"/>
    <w:rsid w:val="00CF71C5"/>
    <w:rsid w:val="00D0102F"/>
    <w:rsid w:val="00D01270"/>
    <w:rsid w:val="00D017E4"/>
    <w:rsid w:val="00D02EEF"/>
    <w:rsid w:val="00D03B2A"/>
    <w:rsid w:val="00D11754"/>
    <w:rsid w:val="00D1339E"/>
    <w:rsid w:val="00D15825"/>
    <w:rsid w:val="00D2041E"/>
    <w:rsid w:val="00D26F25"/>
    <w:rsid w:val="00D27345"/>
    <w:rsid w:val="00D27F70"/>
    <w:rsid w:val="00D31F3F"/>
    <w:rsid w:val="00D31FFC"/>
    <w:rsid w:val="00D34240"/>
    <w:rsid w:val="00D36921"/>
    <w:rsid w:val="00D37D1B"/>
    <w:rsid w:val="00D42C1A"/>
    <w:rsid w:val="00D43DCA"/>
    <w:rsid w:val="00D4487B"/>
    <w:rsid w:val="00D45D6C"/>
    <w:rsid w:val="00D46443"/>
    <w:rsid w:val="00D5061E"/>
    <w:rsid w:val="00D5081D"/>
    <w:rsid w:val="00D510ED"/>
    <w:rsid w:val="00D529B3"/>
    <w:rsid w:val="00D54D7A"/>
    <w:rsid w:val="00D55903"/>
    <w:rsid w:val="00D56913"/>
    <w:rsid w:val="00D56CCA"/>
    <w:rsid w:val="00D60BC6"/>
    <w:rsid w:val="00D60F71"/>
    <w:rsid w:val="00D617DF"/>
    <w:rsid w:val="00D6267A"/>
    <w:rsid w:val="00D62DCD"/>
    <w:rsid w:val="00D63F2D"/>
    <w:rsid w:val="00D65F59"/>
    <w:rsid w:val="00D70C55"/>
    <w:rsid w:val="00D71167"/>
    <w:rsid w:val="00D71333"/>
    <w:rsid w:val="00D73471"/>
    <w:rsid w:val="00D745D3"/>
    <w:rsid w:val="00D8248E"/>
    <w:rsid w:val="00D83802"/>
    <w:rsid w:val="00D90747"/>
    <w:rsid w:val="00D969CF"/>
    <w:rsid w:val="00DA1AFF"/>
    <w:rsid w:val="00DA2A2F"/>
    <w:rsid w:val="00DA3F1E"/>
    <w:rsid w:val="00DA5164"/>
    <w:rsid w:val="00DA578C"/>
    <w:rsid w:val="00DA6A3A"/>
    <w:rsid w:val="00DA6E57"/>
    <w:rsid w:val="00DB0569"/>
    <w:rsid w:val="00DB0701"/>
    <w:rsid w:val="00DC0CDF"/>
    <w:rsid w:val="00DC0FD7"/>
    <w:rsid w:val="00DC19EC"/>
    <w:rsid w:val="00DC31AF"/>
    <w:rsid w:val="00DC5272"/>
    <w:rsid w:val="00DD02DF"/>
    <w:rsid w:val="00DD12B4"/>
    <w:rsid w:val="00DD2F2C"/>
    <w:rsid w:val="00DE5747"/>
    <w:rsid w:val="00DE67FD"/>
    <w:rsid w:val="00DE7E53"/>
    <w:rsid w:val="00DF2AE4"/>
    <w:rsid w:val="00DF2D1D"/>
    <w:rsid w:val="00DF32FD"/>
    <w:rsid w:val="00DF6828"/>
    <w:rsid w:val="00DF736B"/>
    <w:rsid w:val="00DF7A89"/>
    <w:rsid w:val="00E005D9"/>
    <w:rsid w:val="00E00B07"/>
    <w:rsid w:val="00E020DB"/>
    <w:rsid w:val="00E023E8"/>
    <w:rsid w:val="00E033E9"/>
    <w:rsid w:val="00E03ABF"/>
    <w:rsid w:val="00E078FB"/>
    <w:rsid w:val="00E10694"/>
    <w:rsid w:val="00E114A5"/>
    <w:rsid w:val="00E1191F"/>
    <w:rsid w:val="00E11B4B"/>
    <w:rsid w:val="00E13491"/>
    <w:rsid w:val="00E1388F"/>
    <w:rsid w:val="00E1583F"/>
    <w:rsid w:val="00E21A40"/>
    <w:rsid w:val="00E240CB"/>
    <w:rsid w:val="00E3058F"/>
    <w:rsid w:val="00E318F7"/>
    <w:rsid w:val="00E36ECC"/>
    <w:rsid w:val="00E415A1"/>
    <w:rsid w:val="00E42DA5"/>
    <w:rsid w:val="00E43B50"/>
    <w:rsid w:val="00E43CFB"/>
    <w:rsid w:val="00E458FD"/>
    <w:rsid w:val="00E45B94"/>
    <w:rsid w:val="00E4629E"/>
    <w:rsid w:val="00E469AF"/>
    <w:rsid w:val="00E618B6"/>
    <w:rsid w:val="00E62233"/>
    <w:rsid w:val="00E64651"/>
    <w:rsid w:val="00E64C64"/>
    <w:rsid w:val="00E71C07"/>
    <w:rsid w:val="00E7332E"/>
    <w:rsid w:val="00E73678"/>
    <w:rsid w:val="00E779A2"/>
    <w:rsid w:val="00E815FB"/>
    <w:rsid w:val="00E83A46"/>
    <w:rsid w:val="00E84FD3"/>
    <w:rsid w:val="00E84FF9"/>
    <w:rsid w:val="00E90B30"/>
    <w:rsid w:val="00E91C74"/>
    <w:rsid w:val="00E91E2C"/>
    <w:rsid w:val="00E92778"/>
    <w:rsid w:val="00E934DA"/>
    <w:rsid w:val="00E93F23"/>
    <w:rsid w:val="00E94114"/>
    <w:rsid w:val="00E94265"/>
    <w:rsid w:val="00E9467E"/>
    <w:rsid w:val="00E96064"/>
    <w:rsid w:val="00EA3CB5"/>
    <w:rsid w:val="00EA73C4"/>
    <w:rsid w:val="00EA7A20"/>
    <w:rsid w:val="00EA7FBB"/>
    <w:rsid w:val="00EB1E03"/>
    <w:rsid w:val="00EB3270"/>
    <w:rsid w:val="00EB61E6"/>
    <w:rsid w:val="00EB66A0"/>
    <w:rsid w:val="00EB67AF"/>
    <w:rsid w:val="00EC3D30"/>
    <w:rsid w:val="00EC54C3"/>
    <w:rsid w:val="00EC5B45"/>
    <w:rsid w:val="00EC5BE2"/>
    <w:rsid w:val="00EC7178"/>
    <w:rsid w:val="00ED094A"/>
    <w:rsid w:val="00ED18F1"/>
    <w:rsid w:val="00ED1A0B"/>
    <w:rsid w:val="00ED2E8B"/>
    <w:rsid w:val="00EE2350"/>
    <w:rsid w:val="00EE27F6"/>
    <w:rsid w:val="00EE5AF6"/>
    <w:rsid w:val="00EF00D5"/>
    <w:rsid w:val="00EF3760"/>
    <w:rsid w:val="00EF3F27"/>
    <w:rsid w:val="00EF46F8"/>
    <w:rsid w:val="00F00025"/>
    <w:rsid w:val="00F0040F"/>
    <w:rsid w:val="00F0098F"/>
    <w:rsid w:val="00F03566"/>
    <w:rsid w:val="00F03B1F"/>
    <w:rsid w:val="00F0486E"/>
    <w:rsid w:val="00F05AA9"/>
    <w:rsid w:val="00F05E92"/>
    <w:rsid w:val="00F07A2C"/>
    <w:rsid w:val="00F108D4"/>
    <w:rsid w:val="00F137FC"/>
    <w:rsid w:val="00F1448E"/>
    <w:rsid w:val="00F151D5"/>
    <w:rsid w:val="00F162E6"/>
    <w:rsid w:val="00F16723"/>
    <w:rsid w:val="00F16AFD"/>
    <w:rsid w:val="00F256D7"/>
    <w:rsid w:val="00F30456"/>
    <w:rsid w:val="00F30C94"/>
    <w:rsid w:val="00F313D4"/>
    <w:rsid w:val="00F31EC9"/>
    <w:rsid w:val="00F35D81"/>
    <w:rsid w:val="00F3668D"/>
    <w:rsid w:val="00F36F41"/>
    <w:rsid w:val="00F46376"/>
    <w:rsid w:val="00F53535"/>
    <w:rsid w:val="00F56822"/>
    <w:rsid w:val="00F60FA5"/>
    <w:rsid w:val="00F62C1E"/>
    <w:rsid w:val="00F63280"/>
    <w:rsid w:val="00F645D5"/>
    <w:rsid w:val="00F7756F"/>
    <w:rsid w:val="00F77B1E"/>
    <w:rsid w:val="00F77DB5"/>
    <w:rsid w:val="00F80B91"/>
    <w:rsid w:val="00F856A6"/>
    <w:rsid w:val="00F85ED9"/>
    <w:rsid w:val="00F86D44"/>
    <w:rsid w:val="00F87ADC"/>
    <w:rsid w:val="00F87D34"/>
    <w:rsid w:val="00F90642"/>
    <w:rsid w:val="00F91869"/>
    <w:rsid w:val="00F9331A"/>
    <w:rsid w:val="00F96C4F"/>
    <w:rsid w:val="00F975CD"/>
    <w:rsid w:val="00FA19B9"/>
    <w:rsid w:val="00FA1E6A"/>
    <w:rsid w:val="00FA46B2"/>
    <w:rsid w:val="00FA4B04"/>
    <w:rsid w:val="00FA79B6"/>
    <w:rsid w:val="00FB1145"/>
    <w:rsid w:val="00FB59C1"/>
    <w:rsid w:val="00FB6B27"/>
    <w:rsid w:val="00FB7DD2"/>
    <w:rsid w:val="00FC3370"/>
    <w:rsid w:val="00FC5C8C"/>
    <w:rsid w:val="00FC69E6"/>
    <w:rsid w:val="00FD0C5A"/>
    <w:rsid w:val="00FD1CFF"/>
    <w:rsid w:val="00FD323F"/>
    <w:rsid w:val="00FD42D8"/>
    <w:rsid w:val="00FD5A55"/>
    <w:rsid w:val="00FD7138"/>
    <w:rsid w:val="00FE19B7"/>
    <w:rsid w:val="00FE38AD"/>
    <w:rsid w:val="00FE4F99"/>
    <w:rsid w:val="00FE7C7F"/>
    <w:rsid w:val="00FF059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3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semiHidden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31520A"/>
    <w:rPr>
      <w:rFonts w:ascii="Times New Roman" w:eastAsia="Times New Roman" w:hAnsi="Times New Roman" w:cs="Times New Roman"/>
      <w:szCs w:val="2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567B5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C73DD7"/>
    <w:pPr>
      <w:tabs>
        <w:tab w:val="right" w:leader="dot" w:pos="9016"/>
      </w:tabs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C73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legislation.gov.au" TargetMode="Externa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147E7279724581487018DE8E8B00" ma:contentTypeVersion="2" ma:contentTypeDescription="Create a new document." ma:contentTypeScope="" ma:versionID="280c1a84055fe67a69639ab140b7cd9f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UQVA7MFFXVNW-343728570-174</_dlc_DocId>
    <_dlc_DocIdUrl xmlns="04b8ec43-391f-4ce4-8841-d6a482add564">
      <Url>http://collaboration/organisation/auth/Chair/Auth/_layouts/15/DocIdRedir.aspx?ID=UQVA7MFFXVNW-343728570-174</Url>
      <Description>UQVA7MFFXVNW-343728570-174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C0941-48EE-4FEC-B294-FDB66763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A1DAD-D8B6-4E01-B667-4E5480ADE4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5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Instrument Template</vt:lpstr>
    </vt:vector>
  </TitlesOfParts>
  <Company>Australian Communications and Media Authority</Company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4</cp:revision>
  <cp:lastPrinted>2016-10-19T01:54:00Z</cp:lastPrinted>
  <dcterms:created xsi:type="dcterms:W3CDTF">2021-06-06T22:51:00Z</dcterms:created>
  <dcterms:modified xsi:type="dcterms:W3CDTF">2021-06-10T05:49:00Z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0x010100E2EB147E7279724581487018DE8E8B00</vt:lpwstr>
  </property>
  <property fmtid="{D5CDD505-2E9C-101B-9397-08002B2CF9AE}" pid="3" name="_dlc_DocIdItemGuid">
    <vt:lpwstr>c36de24f-7558-407e-b9ef-7e91d7d2c9fd</vt:lpwstr>
  </property>
</Properties>
</file>