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B93C9" w14:textId="77777777" w:rsidR="003A6026" w:rsidRPr="007D2CD3" w:rsidRDefault="003A6026" w:rsidP="006A7115">
      <w:pPr>
        <w:spacing w:before="240"/>
        <w:jc w:val="center"/>
        <w:rPr>
          <w:b/>
          <w:u w:val="single"/>
        </w:rPr>
      </w:pPr>
      <w:r w:rsidRPr="007D2CD3">
        <w:rPr>
          <w:b/>
          <w:u w:val="single"/>
        </w:rPr>
        <w:t>EXPLANATORY STATEMENT</w:t>
      </w:r>
    </w:p>
    <w:p w14:paraId="1091737E" w14:textId="77777777" w:rsidR="003A6026" w:rsidRPr="007D2CD3" w:rsidRDefault="003A6026" w:rsidP="006A7115">
      <w:pPr>
        <w:spacing w:before="240"/>
        <w:jc w:val="center"/>
        <w:rPr>
          <w:b/>
          <w:u w:val="single"/>
        </w:rPr>
      </w:pPr>
    </w:p>
    <w:p w14:paraId="37086AB6" w14:textId="0FF57B23" w:rsidR="00377ABA" w:rsidRPr="007D2CD3" w:rsidRDefault="00377ABA" w:rsidP="006A7115">
      <w:pPr>
        <w:spacing w:before="240"/>
        <w:jc w:val="center"/>
        <w:rPr>
          <w:b/>
          <w:i/>
        </w:rPr>
      </w:pPr>
      <w:r w:rsidRPr="007D2CD3">
        <w:rPr>
          <w:b/>
        </w:rPr>
        <w:t>Issued by the authority of the Minister for Senior Australians</w:t>
      </w:r>
      <w:r w:rsidR="00984BE3" w:rsidRPr="007D2CD3">
        <w:rPr>
          <w:b/>
        </w:rPr>
        <w:t xml:space="preserve">, </w:t>
      </w:r>
      <w:r w:rsidR="004040DF" w:rsidRPr="007D2CD3">
        <w:rPr>
          <w:b/>
        </w:rPr>
        <w:t>Aged Care Services</w:t>
      </w:r>
    </w:p>
    <w:p w14:paraId="58F29BF6" w14:textId="77777777" w:rsidR="003A6026" w:rsidRPr="007D2CD3" w:rsidRDefault="0010556E" w:rsidP="006A7115">
      <w:pPr>
        <w:spacing w:before="240"/>
        <w:jc w:val="center"/>
        <w:rPr>
          <w:b/>
          <w:i/>
        </w:rPr>
      </w:pPr>
      <w:r w:rsidRPr="007D2CD3">
        <w:rPr>
          <w:b/>
          <w:i/>
        </w:rPr>
        <w:t>Aged Care Act 1997</w:t>
      </w:r>
    </w:p>
    <w:p w14:paraId="6E561005" w14:textId="415A77A4" w:rsidR="003A6026" w:rsidRPr="007D2CD3" w:rsidRDefault="00974FE2" w:rsidP="006A7115">
      <w:pPr>
        <w:spacing w:before="240"/>
        <w:jc w:val="center"/>
        <w:rPr>
          <w:b/>
          <w:i/>
        </w:rPr>
      </w:pPr>
      <w:r w:rsidRPr="007D2CD3">
        <w:rPr>
          <w:b/>
          <w:i/>
        </w:rPr>
        <w:t>Aged Care Quality and Safety Commission Act 2018</w:t>
      </w:r>
    </w:p>
    <w:p w14:paraId="46ACAF20" w14:textId="77777777" w:rsidR="00A063DE" w:rsidRPr="007D2CD3" w:rsidRDefault="00A063DE" w:rsidP="006A7115">
      <w:pPr>
        <w:spacing w:before="240"/>
        <w:jc w:val="center"/>
        <w:rPr>
          <w:b/>
        </w:rPr>
      </w:pPr>
    </w:p>
    <w:p w14:paraId="76B17FFB" w14:textId="77777777" w:rsidR="00AB1D6C" w:rsidRPr="007D2CD3" w:rsidRDefault="0010556E" w:rsidP="006A7115">
      <w:pPr>
        <w:spacing w:before="240"/>
        <w:jc w:val="center"/>
        <w:rPr>
          <w:b/>
          <w:i/>
        </w:rPr>
      </w:pPr>
      <w:r w:rsidRPr="007D2CD3">
        <w:rPr>
          <w:b/>
          <w:i/>
        </w:rPr>
        <w:t xml:space="preserve">Aged Care </w:t>
      </w:r>
      <w:r w:rsidR="00974FE2" w:rsidRPr="007D2CD3">
        <w:rPr>
          <w:b/>
          <w:i/>
        </w:rPr>
        <w:t xml:space="preserve">Legislation Amendment </w:t>
      </w:r>
      <w:r w:rsidRPr="007D2CD3">
        <w:rPr>
          <w:b/>
          <w:i/>
        </w:rPr>
        <w:t>(</w:t>
      </w:r>
      <w:r w:rsidR="00974FE2" w:rsidRPr="007D2CD3">
        <w:rPr>
          <w:b/>
          <w:i/>
        </w:rPr>
        <w:t>Transition Care</w:t>
      </w:r>
      <w:r w:rsidRPr="007D2CD3">
        <w:rPr>
          <w:b/>
          <w:i/>
        </w:rPr>
        <w:t>)</w:t>
      </w:r>
      <w:r w:rsidR="00D26B23" w:rsidRPr="007D2CD3">
        <w:rPr>
          <w:b/>
          <w:i/>
        </w:rPr>
        <w:t xml:space="preserve"> </w:t>
      </w:r>
      <w:bookmarkStart w:id="0" w:name="opcCurrentPosition"/>
      <w:bookmarkEnd w:id="0"/>
      <w:r w:rsidR="00974FE2" w:rsidRPr="007D2CD3">
        <w:rPr>
          <w:b/>
          <w:i/>
        </w:rPr>
        <w:t>Instrument 2021</w:t>
      </w:r>
    </w:p>
    <w:p w14:paraId="1287BD3E" w14:textId="3E89D55C" w:rsidR="0086337C" w:rsidRPr="007D2CD3" w:rsidRDefault="00516672" w:rsidP="006B1F39">
      <w:pPr>
        <w:pStyle w:val="numberpara"/>
        <w:spacing w:before="240" w:line="240" w:lineRule="auto"/>
        <w:rPr>
          <w:rFonts w:ascii="Tms Rmn" w:hAnsi="Tms Rmn"/>
          <w:lang w:val="en-AU"/>
        </w:rPr>
      </w:pPr>
      <w:r w:rsidRPr="007D2CD3">
        <w:rPr>
          <w:rFonts w:ascii="Tms Rmn" w:hAnsi="Tms Rmn"/>
          <w:lang w:val="en-AU"/>
        </w:rPr>
        <w:t xml:space="preserve">The </w:t>
      </w:r>
      <w:r w:rsidRPr="007D2CD3">
        <w:rPr>
          <w:rFonts w:ascii="Tms Rmn" w:hAnsi="Tms Rmn"/>
          <w:i/>
          <w:lang w:val="en-AU"/>
        </w:rPr>
        <w:t>Aged Care Act 1997</w:t>
      </w:r>
      <w:r w:rsidRPr="007D2CD3">
        <w:rPr>
          <w:rFonts w:ascii="Tms Rmn" w:hAnsi="Tms Rmn"/>
          <w:lang w:val="en-AU"/>
        </w:rPr>
        <w:t xml:space="preserve"> (Aged Care Act) and the Principles made under the Aged Care Act provide for the funding and regulation of aged care services. The Aged Care Act establishes different types of aged care, including residential care, home care and flexible care. </w:t>
      </w:r>
      <w:r w:rsidR="00374E98" w:rsidRPr="007D2CD3">
        <w:rPr>
          <w:rFonts w:ascii="Tms Rmn" w:hAnsi="Tms Rmn"/>
          <w:lang w:val="en-AU"/>
        </w:rPr>
        <w:t>The Aged</w:t>
      </w:r>
      <w:r w:rsidR="008B4847" w:rsidRPr="007D2CD3">
        <w:rPr>
          <w:rFonts w:ascii="Tms Rmn" w:hAnsi="Tms Rmn"/>
          <w:lang w:val="en-AU"/>
        </w:rPr>
        <w:t> </w:t>
      </w:r>
      <w:r w:rsidR="00374E98" w:rsidRPr="007D2CD3">
        <w:rPr>
          <w:rFonts w:ascii="Tms Rmn" w:hAnsi="Tms Rmn"/>
          <w:lang w:val="en-AU"/>
        </w:rPr>
        <w:t xml:space="preserve">Care Act provides that the </w:t>
      </w:r>
      <w:r w:rsidR="00374E98" w:rsidRPr="007D2CD3">
        <w:rPr>
          <w:rFonts w:ascii="Tms Rmn" w:hAnsi="Tms Rmn"/>
          <w:i/>
          <w:lang w:val="en-AU"/>
        </w:rPr>
        <w:t>Subsidy Principles 2014</w:t>
      </w:r>
      <w:r w:rsidR="00374E98" w:rsidRPr="007D2CD3">
        <w:rPr>
          <w:rFonts w:ascii="Tms Rmn" w:hAnsi="Tms Rmn"/>
          <w:lang w:val="en-AU"/>
        </w:rPr>
        <w:t xml:space="preserve"> (Subsidy Principles) may specify kinds of flexible care. One of the kinds of flexible care specified in the Subsidy Principles is transition care.</w:t>
      </w:r>
    </w:p>
    <w:p w14:paraId="238340DF" w14:textId="6A5B5773" w:rsidR="000306DB" w:rsidRPr="007D2CD3" w:rsidRDefault="000306DB" w:rsidP="006B1F39">
      <w:pPr>
        <w:spacing w:before="240"/>
        <w:rPr>
          <w:rFonts w:ascii="Tms Rmn" w:hAnsi="Tms Rmn"/>
        </w:rPr>
      </w:pPr>
      <w:r w:rsidRPr="007D2CD3">
        <w:rPr>
          <w:rFonts w:ascii="Tms Rmn" w:hAnsi="Tms Rmn"/>
        </w:rPr>
        <w:t>The Aged Care Quality and Safety Commission’s</w:t>
      </w:r>
      <w:r w:rsidR="00A45C1D" w:rsidRPr="007D2CD3">
        <w:rPr>
          <w:rFonts w:ascii="Tms Rmn" w:hAnsi="Tms Rmn"/>
        </w:rPr>
        <w:t xml:space="preserve"> (</w:t>
      </w:r>
      <w:r w:rsidRPr="007D2CD3">
        <w:rPr>
          <w:rFonts w:ascii="Tms Rmn" w:hAnsi="Tms Rmn"/>
        </w:rPr>
        <w:t xml:space="preserve">Commission) role is to protect and enhance the safety, health, well-being and quality of life of people receiving aged care. The Commission is the national end-to-end regulator of aged care services, and the primary point of contact for consumers and providers in relation to quality and safety. The Commission has a range of responsibilities including the approval of providers; complaint handling; educating providers, consumers and the public; accrediting, undertaking quality reviews and monitoring the quality of care and services; and undertaking compliance and enforcement action.  </w:t>
      </w:r>
    </w:p>
    <w:p w14:paraId="1F60634E" w14:textId="5D410C57" w:rsidR="00C546D6" w:rsidRPr="007D2CD3" w:rsidRDefault="00C546D6" w:rsidP="006B1F39">
      <w:pPr>
        <w:spacing w:before="240"/>
        <w:rPr>
          <w:b/>
        </w:rPr>
      </w:pPr>
      <w:r w:rsidRPr="007D2CD3">
        <w:rPr>
          <w:b/>
        </w:rPr>
        <w:t>Purpose</w:t>
      </w:r>
    </w:p>
    <w:p w14:paraId="4FCE781C" w14:textId="7997C5EB" w:rsidR="001067EC" w:rsidRPr="007D2CD3" w:rsidRDefault="001067EC" w:rsidP="006B1F39">
      <w:pPr>
        <w:spacing w:before="240"/>
      </w:pPr>
      <w:r w:rsidRPr="007D2CD3">
        <w:t xml:space="preserve">The </w:t>
      </w:r>
      <w:r w:rsidRPr="007D2CD3">
        <w:rPr>
          <w:i/>
        </w:rPr>
        <w:t>Aged Care Legislation Amendment (Transition Care) Instrument 2021</w:t>
      </w:r>
      <w:r w:rsidRPr="007D2CD3">
        <w:t xml:space="preserve"> (Amending</w:t>
      </w:r>
      <w:r w:rsidR="008B4847" w:rsidRPr="007D2CD3">
        <w:t> </w:t>
      </w:r>
      <w:r w:rsidRPr="007D2CD3">
        <w:t xml:space="preserve">Instrument) amends the </w:t>
      </w:r>
      <w:r w:rsidRPr="007D2CD3">
        <w:rPr>
          <w:i/>
        </w:rPr>
        <w:t>Approval of Care Recipients Principles 2014</w:t>
      </w:r>
      <w:r w:rsidR="006F7DFE" w:rsidRPr="007D2CD3">
        <w:rPr>
          <w:i/>
        </w:rPr>
        <w:t xml:space="preserve"> (</w:t>
      </w:r>
      <w:r w:rsidR="006F7DFE" w:rsidRPr="007D2CD3">
        <w:t>Approval</w:t>
      </w:r>
      <w:r w:rsidR="008B4847" w:rsidRPr="007D2CD3">
        <w:t> </w:t>
      </w:r>
      <w:r w:rsidR="006F7DFE" w:rsidRPr="007D2CD3">
        <w:t>of Care Recipients Principles</w:t>
      </w:r>
      <w:r w:rsidR="006F7DFE" w:rsidRPr="007D2CD3">
        <w:rPr>
          <w:i/>
        </w:rPr>
        <w:t>)</w:t>
      </w:r>
      <w:r w:rsidRPr="007D2CD3">
        <w:t xml:space="preserve">, the Subsidy Principles, and the </w:t>
      </w:r>
      <w:r w:rsidRPr="007D2CD3">
        <w:rPr>
          <w:i/>
        </w:rPr>
        <w:t>Aged Care Quality and Safety Commission Rules 2018</w:t>
      </w:r>
      <w:r w:rsidR="004040DF" w:rsidRPr="007D2CD3">
        <w:rPr>
          <w:i/>
        </w:rPr>
        <w:t xml:space="preserve"> </w:t>
      </w:r>
      <w:r w:rsidR="004040DF" w:rsidRPr="007D2CD3">
        <w:t>(Commission Rules)</w:t>
      </w:r>
      <w:r w:rsidRPr="007D2CD3">
        <w:t>.</w:t>
      </w:r>
    </w:p>
    <w:p w14:paraId="3EE2B3AC" w14:textId="77777777" w:rsidR="004A1D31" w:rsidRPr="007D2CD3" w:rsidRDefault="001067EC" w:rsidP="006B1F39">
      <w:pPr>
        <w:spacing w:before="240"/>
      </w:pPr>
      <w:r w:rsidRPr="007D2CD3">
        <w:t xml:space="preserve">The purpose of the </w:t>
      </w:r>
      <w:r w:rsidR="002A1297" w:rsidRPr="007D2CD3">
        <w:t>amendmen</w:t>
      </w:r>
      <w:r w:rsidR="004A1D31" w:rsidRPr="007D2CD3">
        <w:t xml:space="preserve">ts are </w:t>
      </w:r>
      <w:r w:rsidR="002A1297" w:rsidRPr="007D2CD3">
        <w:t>to</w:t>
      </w:r>
      <w:r w:rsidR="004A1D31" w:rsidRPr="007D2CD3">
        <w:t>:</w:t>
      </w:r>
      <w:r w:rsidR="002A1297" w:rsidRPr="007D2CD3">
        <w:t xml:space="preserve"> </w:t>
      </w:r>
    </w:p>
    <w:p w14:paraId="1A139DBC" w14:textId="27484DE6" w:rsidR="00377044" w:rsidRPr="007D2CD3" w:rsidRDefault="006543FB" w:rsidP="000E1EBA">
      <w:pPr>
        <w:pStyle w:val="NoSpacing"/>
        <w:numPr>
          <w:ilvl w:val="0"/>
          <w:numId w:val="7"/>
        </w:numPr>
        <w:spacing w:before="240"/>
        <w:ind w:left="357" w:hanging="357"/>
      </w:pPr>
      <w:r w:rsidRPr="007D2CD3">
        <w:t>c</w:t>
      </w:r>
      <w:r w:rsidR="003645EF" w:rsidRPr="007D2CD3">
        <w:t>onfirm</w:t>
      </w:r>
      <w:r w:rsidR="0069114D" w:rsidRPr="007D2CD3">
        <w:t xml:space="preserve"> </w:t>
      </w:r>
      <w:r w:rsidR="008A45FE" w:rsidRPr="007D2CD3">
        <w:t xml:space="preserve">that </w:t>
      </w:r>
      <w:r w:rsidR="0069114D" w:rsidRPr="007D2CD3">
        <w:t xml:space="preserve">a person accessing a </w:t>
      </w:r>
      <w:r w:rsidR="001C45F3" w:rsidRPr="007D2CD3">
        <w:t>state or t</w:t>
      </w:r>
      <w:r w:rsidR="0069114D" w:rsidRPr="007D2CD3">
        <w:t xml:space="preserve">erritory ‘hospital-in-the-home’ program </w:t>
      </w:r>
      <w:r w:rsidRPr="007D2CD3">
        <w:t>may</w:t>
      </w:r>
      <w:r w:rsidR="0069114D" w:rsidRPr="007D2CD3">
        <w:t xml:space="preserve"> be eligible to receive transition care</w:t>
      </w:r>
      <w:r w:rsidR="00377044" w:rsidRPr="007D2CD3">
        <w:t>;</w:t>
      </w:r>
    </w:p>
    <w:p w14:paraId="7D96FD60" w14:textId="5FAAC597" w:rsidR="004A1D31" w:rsidRPr="007D2CD3" w:rsidRDefault="002A1297" w:rsidP="000E1EBA">
      <w:pPr>
        <w:pStyle w:val="NoSpacing"/>
        <w:numPr>
          <w:ilvl w:val="0"/>
          <w:numId w:val="7"/>
        </w:numPr>
        <w:spacing w:before="240"/>
        <w:ind w:left="357" w:hanging="357"/>
      </w:pPr>
      <w:r w:rsidRPr="007D2CD3">
        <w:t>allow care recipients who are receiv</w:t>
      </w:r>
      <w:r w:rsidR="004411A0" w:rsidRPr="007D2CD3">
        <w:t>ing</w:t>
      </w:r>
      <w:r w:rsidRPr="007D2CD3">
        <w:t xml:space="preserve"> </w:t>
      </w:r>
      <w:r w:rsidR="004A1D31" w:rsidRPr="007D2CD3">
        <w:t xml:space="preserve">transition care to </w:t>
      </w:r>
      <w:r w:rsidR="00111F41" w:rsidRPr="007D2CD3">
        <w:t>take up to 7</w:t>
      </w:r>
      <w:r w:rsidR="00805DF6" w:rsidRPr="007D2CD3">
        <w:t xml:space="preserve"> days </w:t>
      </w:r>
      <w:r w:rsidR="00111F41" w:rsidRPr="007D2CD3">
        <w:t xml:space="preserve">leave </w:t>
      </w:r>
      <w:r w:rsidR="00805DF6" w:rsidRPr="007D2CD3">
        <w:t>during an episode of transition care</w:t>
      </w:r>
      <w:r w:rsidR="004A1D31" w:rsidRPr="007D2CD3">
        <w:t>;</w:t>
      </w:r>
      <w:r w:rsidR="00377044" w:rsidRPr="007D2CD3">
        <w:t xml:space="preserve"> </w:t>
      </w:r>
      <w:r w:rsidR="000334CE" w:rsidRPr="007D2CD3">
        <w:t>and</w:t>
      </w:r>
    </w:p>
    <w:p w14:paraId="415DB161" w14:textId="39B1A9BD" w:rsidR="004040DF" w:rsidRPr="007D2CD3" w:rsidRDefault="00163547" w:rsidP="000E1EBA">
      <w:pPr>
        <w:pStyle w:val="NoSpacing"/>
        <w:numPr>
          <w:ilvl w:val="0"/>
          <w:numId w:val="7"/>
        </w:numPr>
        <w:spacing w:before="240"/>
        <w:ind w:left="357" w:hanging="357"/>
      </w:pPr>
      <w:r w:rsidRPr="007D2CD3">
        <w:t xml:space="preserve">amend and </w:t>
      </w:r>
      <w:r w:rsidR="004040DF" w:rsidRPr="007D2CD3">
        <w:t>clarify provisions</w:t>
      </w:r>
      <w:r w:rsidR="00166EB6" w:rsidRPr="007D2CD3">
        <w:t xml:space="preserve"> </w:t>
      </w:r>
      <w:r w:rsidR="000334CE" w:rsidRPr="007D2CD3">
        <w:t>in the</w:t>
      </w:r>
      <w:r w:rsidR="004040DF" w:rsidRPr="007D2CD3">
        <w:t xml:space="preserve"> Commission Rules:</w:t>
      </w:r>
    </w:p>
    <w:p w14:paraId="684736D5" w14:textId="73D7985A" w:rsidR="004040DF" w:rsidRPr="007D2CD3" w:rsidRDefault="00F66D1D" w:rsidP="005B04C4">
      <w:pPr>
        <w:pStyle w:val="NoSpacing"/>
        <w:numPr>
          <w:ilvl w:val="1"/>
          <w:numId w:val="7"/>
        </w:numPr>
        <w:spacing w:before="120"/>
      </w:pPr>
      <w:r w:rsidRPr="007D2CD3">
        <w:t>relating to</w:t>
      </w:r>
      <w:r w:rsidRPr="007D2CD3" w:rsidDel="004040DF">
        <w:t xml:space="preserve"> </w:t>
      </w:r>
      <w:r w:rsidR="00805DF6" w:rsidRPr="007D2CD3">
        <w:t xml:space="preserve">which decisions by the Aged Care Quality and Safety Commissioner </w:t>
      </w:r>
      <w:r w:rsidR="004040DF" w:rsidRPr="007D2CD3">
        <w:t xml:space="preserve">(Commissioner) </w:t>
      </w:r>
      <w:r w:rsidR="00805DF6" w:rsidRPr="007D2CD3">
        <w:t xml:space="preserve">are </w:t>
      </w:r>
      <w:r w:rsidR="006E6968" w:rsidRPr="007D2CD3">
        <w:t>‘</w:t>
      </w:r>
      <w:r w:rsidR="00805DF6" w:rsidRPr="007D2CD3">
        <w:t>reviewable Commissioner decisions</w:t>
      </w:r>
      <w:r w:rsidR="006E6968" w:rsidRPr="007D2CD3">
        <w:t xml:space="preserve">’ under Part 7 of the </w:t>
      </w:r>
      <w:r w:rsidR="004040DF" w:rsidRPr="007D2CD3">
        <w:t xml:space="preserve">Commission </w:t>
      </w:r>
      <w:r w:rsidR="006E6968" w:rsidRPr="007D2CD3">
        <w:t>Rules</w:t>
      </w:r>
      <w:r w:rsidR="00805DF6" w:rsidRPr="007D2CD3">
        <w:t xml:space="preserve">, </w:t>
      </w:r>
      <w:r w:rsidR="006E6968" w:rsidRPr="007D2CD3">
        <w:t xml:space="preserve">and </w:t>
      </w:r>
    </w:p>
    <w:p w14:paraId="2483420A" w14:textId="3E7DDBB8" w:rsidR="004A1D31" w:rsidRPr="007D2CD3" w:rsidRDefault="005D4DCC" w:rsidP="005B04C4">
      <w:pPr>
        <w:pStyle w:val="NoSpacing"/>
        <w:numPr>
          <w:ilvl w:val="1"/>
          <w:numId w:val="7"/>
        </w:numPr>
        <w:spacing w:before="120"/>
      </w:pPr>
      <w:r w:rsidRPr="007D2CD3">
        <w:t>in relation to a reconsideration decision, to r</w:t>
      </w:r>
      <w:r w:rsidR="006E6968" w:rsidRPr="007D2CD3">
        <w:t>equire the Commissioner</w:t>
      </w:r>
      <w:r w:rsidR="00166EB6" w:rsidRPr="007D2CD3">
        <w:t xml:space="preserve"> to publish a</w:t>
      </w:r>
      <w:r w:rsidRPr="007D2CD3">
        <w:t xml:space="preserve"> performance report</w:t>
      </w:r>
      <w:r w:rsidR="006E6968" w:rsidRPr="007D2CD3">
        <w:t xml:space="preserve"> </w:t>
      </w:r>
      <w:r w:rsidRPr="007D2CD3">
        <w:t>in relation to the reconsideration decision</w:t>
      </w:r>
      <w:r w:rsidR="00166EB6" w:rsidRPr="007D2CD3">
        <w:t xml:space="preserve">, rather than any site </w:t>
      </w:r>
      <w:r w:rsidR="00166EB6" w:rsidRPr="007D2CD3">
        <w:lastRenderedPageBreak/>
        <w:t>audit report or review audit report considered in making the decision (this aligns with publication requirements for other performance assessment decisions)</w:t>
      </w:r>
      <w:r w:rsidR="000334CE" w:rsidRPr="007D2CD3">
        <w:t>.</w:t>
      </w:r>
    </w:p>
    <w:p w14:paraId="5A893E57" w14:textId="1EE48F43" w:rsidR="00C546D6" w:rsidRPr="007D2CD3" w:rsidRDefault="00BB171B" w:rsidP="006B1F39">
      <w:pPr>
        <w:spacing w:before="240"/>
        <w:rPr>
          <w:b/>
        </w:rPr>
      </w:pPr>
      <w:r w:rsidRPr="007D2CD3">
        <w:rPr>
          <w:b/>
        </w:rPr>
        <w:t>Background</w:t>
      </w:r>
    </w:p>
    <w:p w14:paraId="5E297F19" w14:textId="77777777" w:rsidR="006F7DFE" w:rsidRPr="007D2CD3" w:rsidRDefault="006F7DFE" w:rsidP="006B1F39">
      <w:pPr>
        <w:spacing w:before="240"/>
        <w:rPr>
          <w:i/>
        </w:rPr>
      </w:pPr>
      <w:r w:rsidRPr="007D2CD3">
        <w:rPr>
          <w:i/>
        </w:rPr>
        <w:t>Transition Care</w:t>
      </w:r>
    </w:p>
    <w:p w14:paraId="78FDC6B5" w14:textId="40496053" w:rsidR="0086337C" w:rsidRPr="007D2CD3" w:rsidRDefault="0086337C" w:rsidP="006B1F39">
      <w:pPr>
        <w:pStyle w:val="numberpara"/>
        <w:spacing w:before="240" w:line="240" w:lineRule="auto"/>
        <w:rPr>
          <w:rFonts w:ascii="Tms Rmn" w:hAnsi="Tms Rmn"/>
          <w:lang w:val="en-AU"/>
        </w:rPr>
      </w:pPr>
      <w:r w:rsidRPr="007D2CD3">
        <w:rPr>
          <w:rFonts w:ascii="Tms Rmn" w:hAnsi="Tms Rmn"/>
          <w:lang w:val="en-AU"/>
        </w:rPr>
        <w:t xml:space="preserve">Transition care provides care recipients with a package of services including low intensity therapy and nursing support or personal care at the conclusion of a hospital episode. Transition care </w:t>
      </w:r>
      <w:r w:rsidR="00163547" w:rsidRPr="007D2CD3">
        <w:rPr>
          <w:rFonts w:ascii="Tms Rmn" w:hAnsi="Tms Rmn"/>
          <w:lang w:val="en-AU"/>
        </w:rPr>
        <w:t>can be</w:t>
      </w:r>
      <w:r w:rsidRPr="007D2CD3">
        <w:rPr>
          <w:rFonts w:ascii="Tms Rmn" w:hAnsi="Tms Rmn"/>
          <w:lang w:val="en-AU"/>
        </w:rPr>
        <w:t xml:space="preserve"> characterised as </w:t>
      </w:r>
      <w:r w:rsidR="00163547" w:rsidRPr="007D2CD3">
        <w:rPr>
          <w:rFonts w:ascii="Tms Rmn" w:hAnsi="Tms Rmn"/>
          <w:lang w:val="en-AU"/>
        </w:rPr>
        <w:t xml:space="preserve">goal-oriented, </w:t>
      </w:r>
      <w:r w:rsidRPr="007D2CD3">
        <w:rPr>
          <w:rFonts w:ascii="Tms Rmn" w:hAnsi="Tms Rmn"/>
          <w:lang w:val="en-AU"/>
        </w:rPr>
        <w:t xml:space="preserve">time-limited, therapy focused, </w:t>
      </w:r>
      <w:r w:rsidR="00163547" w:rsidRPr="007D2CD3">
        <w:rPr>
          <w:rFonts w:ascii="Tms Rmn" w:hAnsi="Tms Rmn"/>
          <w:lang w:val="en-AU"/>
        </w:rPr>
        <w:t xml:space="preserve">targeted towards older people </w:t>
      </w:r>
      <w:r w:rsidRPr="007D2CD3">
        <w:rPr>
          <w:rFonts w:ascii="Tms Rmn" w:hAnsi="Tms Rmn"/>
          <w:lang w:val="en-AU"/>
        </w:rPr>
        <w:t xml:space="preserve">and designed to assist a care recipient’s restorative process, optimise their functional capacity and assist them </w:t>
      </w:r>
      <w:r w:rsidR="00163547" w:rsidRPr="007D2CD3">
        <w:rPr>
          <w:rFonts w:ascii="Tms Rmn" w:hAnsi="Tms Rmn"/>
          <w:lang w:val="en-AU"/>
        </w:rPr>
        <w:t>and</w:t>
      </w:r>
      <w:r w:rsidRPr="007D2CD3">
        <w:rPr>
          <w:rFonts w:ascii="Tms Rmn" w:hAnsi="Tms Rmn"/>
          <w:lang w:val="en-AU"/>
        </w:rPr>
        <w:t xml:space="preserve"> their family or carer to make long-term arrangements for their care.</w:t>
      </w:r>
    </w:p>
    <w:p w14:paraId="3ABD0BC9" w14:textId="77777777" w:rsidR="0086337C" w:rsidRPr="007D2CD3" w:rsidRDefault="0086337C" w:rsidP="006B1F39">
      <w:pPr>
        <w:pStyle w:val="numberpara"/>
        <w:spacing w:before="240" w:line="240" w:lineRule="auto"/>
        <w:rPr>
          <w:rFonts w:ascii="Tms Rmn" w:hAnsi="Tms Rmn"/>
          <w:lang w:val="en-AU"/>
        </w:rPr>
      </w:pPr>
      <w:r w:rsidRPr="007D2CD3">
        <w:rPr>
          <w:rFonts w:ascii="Tms Rmn" w:hAnsi="Tms Rmn"/>
          <w:lang w:val="en-AU"/>
        </w:rPr>
        <w:t>Depending on a care recipient’s needs, transition care may be provided in a hospital, residential or home care setting. It is also possible for a care recipient to receive transition care across settings during an episode of transition care, such as commencing initially in a residential care setting before moving to a home care setting, or vice versa.</w:t>
      </w:r>
    </w:p>
    <w:p w14:paraId="289CA74A" w14:textId="77777777" w:rsidR="009D2C2C" w:rsidRPr="007D2CD3" w:rsidRDefault="009D2C2C" w:rsidP="006B1F39">
      <w:pPr>
        <w:spacing w:before="240"/>
        <w:rPr>
          <w:i/>
        </w:rPr>
      </w:pPr>
      <w:r w:rsidRPr="007D2CD3">
        <w:rPr>
          <w:i/>
        </w:rPr>
        <w:t>Hospital-in-the-Home</w:t>
      </w:r>
    </w:p>
    <w:p w14:paraId="1CCA8CE3" w14:textId="0D175C14" w:rsidR="00A9404F" w:rsidRPr="007D2CD3" w:rsidRDefault="00353927" w:rsidP="006B1F39">
      <w:pPr>
        <w:spacing w:before="240"/>
      </w:pPr>
      <w:r w:rsidRPr="007D2CD3">
        <w:t xml:space="preserve">State and </w:t>
      </w:r>
      <w:r w:rsidR="00904AD6" w:rsidRPr="007D2CD3">
        <w:t>t</w:t>
      </w:r>
      <w:r w:rsidRPr="007D2CD3">
        <w:t xml:space="preserve">erritory </w:t>
      </w:r>
      <w:r w:rsidR="00904AD6" w:rsidRPr="007D2CD3">
        <w:t>g</w:t>
      </w:r>
      <w:r w:rsidRPr="007D2CD3">
        <w:t>overnments have established a range o</w:t>
      </w:r>
      <w:r w:rsidR="00FA45D9" w:rsidRPr="007D2CD3">
        <w:t>f hospital-in-the-home program</w:t>
      </w:r>
      <w:r w:rsidRPr="007D2CD3">
        <w:t>s. Broadly, these provide patients with a range of acute and/or subacute care and services in home or other community settings which are equivalent to the treatment that they would receive when admitted as an ‘in-patient’ to a hospital.</w:t>
      </w:r>
    </w:p>
    <w:p w14:paraId="74EDED62" w14:textId="05C96EAA" w:rsidR="009D2C2C" w:rsidRPr="007D2CD3" w:rsidRDefault="0069114D" w:rsidP="006B1F39">
      <w:pPr>
        <w:pStyle w:val="numberpara"/>
        <w:spacing w:before="240" w:line="240" w:lineRule="auto"/>
        <w:rPr>
          <w:rFonts w:ascii="Tms Rmn" w:hAnsi="Tms Rmn"/>
          <w:lang w:val="en-AU"/>
        </w:rPr>
      </w:pPr>
      <w:r w:rsidRPr="007D2CD3">
        <w:rPr>
          <w:lang w:val="en-AU"/>
        </w:rPr>
        <w:t xml:space="preserve">The </w:t>
      </w:r>
      <w:r w:rsidR="00353927" w:rsidRPr="007D2CD3">
        <w:rPr>
          <w:lang w:val="en-AU"/>
        </w:rPr>
        <w:t xml:space="preserve">Amending Instrument </w:t>
      </w:r>
      <w:r w:rsidRPr="007D2CD3">
        <w:rPr>
          <w:lang w:val="en-AU"/>
        </w:rPr>
        <w:t xml:space="preserve">clarifies </w:t>
      </w:r>
      <w:r w:rsidR="00353927" w:rsidRPr="007D2CD3">
        <w:rPr>
          <w:lang w:val="en-AU"/>
        </w:rPr>
        <w:t xml:space="preserve">that a person </w:t>
      </w:r>
      <w:r w:rsidRPr="007D2CD3">
        <w:rPr>
          <w:lang w:val="en-AU"/>
        </w:rPr>
        <w:t>accessing</w:t>
      </w:r>
      <w:r w:rsidR="00353927" w:rsidRPr="007D2CD3">
        <w:rPr>
          <w:lang w:val="en-AU"/>
        </w:rPr>
        <w:t xml:space="preserve"> a hospital-in-the-home program </w:t>
      </w:r>
      <w:r w:rsidR="0004762F" w:rsidRPr="007D2CD3">
        <w:rPr>
          <w:lang w:val="en-AU"/>
        </w:rPr>
        <w:t xml:space="preserve">may </w:t>
      </w:r>
      <w:r w:rsidR="008E20CA" w:rsidRPr="007D2CD3">
        <w:rPr>
          <w:lang w:val="en-AU"/>
        </w:rPr>
        <w:t>be eligible to receive</w:t>
      </w:r>
      <w:r w:rsidR="00353927" w:rsidRPr="007D2CD3">
        <w:rPr>
          <w:lang w:val="en-AU"/>
        </w:rPr>
        <w:t xml:space="preserve"> transition care.</w:t>
      </w:r>
    </w:p>
    <w:p w14:paraId="66B8CFB2" w14:textId="592E1323" w:rsidR="00EB754A" w:rsidRPr="007D2CD3" w:rsidRDefault="001C45F3" w:rsidP="006B1F39">
      <w:pPr>
        <w:pStyle w:val="numberpara"/>
        <w:spacing w:before="240" w:line="240" w:lineRule="auto"/>
        <w:rPr>
          <w:rFonts w:ascii="Tms Rmn" w:hAnsi="Tms Rmn"/>
          <w:i/>
          <w:lang w:val="en-AU"/>
        </w:rPr>
      </w:pPr>
      <w:r w:rsidRPr="007D2CD3">
        <w:rPr>
          <w:rFonts w:ascii="Tms Rmn" w:hAnsi="Tms Rmn"/>
          <w:i/>
          <w:lang w:val="en-AU"/>
        </w:rPr>
        <w:t>Leave provisions</w:t>
      </w:r>
    </w:p>
    <w:p w14:paraId="5B04CCAF" w14:textId="2849D590" w:rsidR="003A5273" w:rsidRPr="007D2CD3" w:rsidRDefault="003A5273" w:rsidP="006B1F39">
      <w:pPr>
        <w:pStyle w:val="numberpara"/>
        <w:spacing w:before="240" w:line="240" w:lineRule="auto"/>
        <w:rPr>
          <w:rFonts w:ascii="Tms Rmn" w:hAnsi="Tms Rmn"/>
          <w:lang w:val="en-AU"/>
        </w:rPr>
      </w:pPr>
      <w:r w:rsidRPr="007D2CD3">
        <w:rPr>
          <w:rFonts w:ascii="Tms Rmn" w:hAnsi="Tms Rmn"/>
          <w:lang w:val="en-AU"/>
        </w:rPr>
        <w:t xml:space="preserve">A review of the </w:t>
      </w:r>
      <w:r w:rsidR="00451A2F" w:rsidRPr="007D2CD3">
        <w:rPr>
          <w:rFonts w:ascii="Tms Rmn" w:hAnsi="Tms Rmn"/>
          <w:lang w:val="en-AU"/>
        </w:rPr>
        <w:t xml:space="preserve">Transition Care Programme </w:t>
      </w:r>
      <w:r w:rsidRPr="007D2CD3">
        <w:rPr>
          <w:rFonts w:ascii="Tms Rmn" w:hAnsi="Tms Rmn"/>
          <w:lang w:val="en-AU"/>
        </w:rPr>
        <w:t>(</w:t>
      </w:r>
      <w:r w:rsidR="00BA66DD" w:rsidRPr="007D2CD3">
        <w:rPr>
          <w:rFonts w:ascii="Tms Rmn" w:hAnsi="Tms Rmn"/>
          <w:lang w:val="en-AU"/>
        </w:rPr>
        <w:t>TCP r</w:t>
      </w:r>
      <w:r w:rsidRPr="007D2CD3">
        <w:rPr>
          <w:rFonts w:ascii="Tms Rmn" w:hAnsi="Tms Rmn"/>
          <w:lang w:val="en-AU"/>
        </w:rPr>
        <w:t>eview) includ</w:t>
      </w:r>
      <w:r w:rsidR="00BA66DD" w:rsidRPr="007D2CD3">
        <w:rPr>
          <w:rFonts w:ascii="Tms Rmn" w:hAnsi="Tms Rmn"/>
          <w:lang w:val="en-AU"/>
        </w:rPr>
        <w:t>ed a range of findings aimed at</w:t>
      </w:r>
      <w:r w:rsidRPr="007D2CD3">
        <w:rPr>
          <w:rFonts w:ascii="Tms Rmn" w:hAnsi="Tms Rmn"/>
          <w:lang w:val="en-AU"/>
        </w:rPr>
        <w:t xml:space="preserve"> improving program access and delivery in order to enhance the TCP for consumers</w:t>
      </w:r>
      <w:r w:rsidR="002F600A" w:rsidRPr="007D2CD3">
        <w:rPr>
          <w:rFonts w:ascii="Tms Rmn" w:hAnsi="Tms Rmn"/>
          <w:lang w:val="en-AU"/>
        </w:rPr>
        <w:t>, including</w:t>
      </w:r>
      <w:r w:rsidR="008D47D7" w:rsidRPr="007D2CD3">
        <w:rPr>
          <w:rFonts w:ascii="Tms Rmn" w:hAnsi="Tms Rmn"/>
          <w:lang w:val="en-AU"/>
        </w:rPr>
        <w:t xml:space="preserve"> </w:t>
      </w:r>
      <w:r w:rsidR="002F600A" w:rsidRPr="007D2CD3">
        <w:rPr>
          <w:rFonts w:ascii="Tms Rmn" w:hAnsi="Tms Rmn"/>
          <w:lang w:val="en-AU"/>
        </w:rPr>
        <w:t>the</w:t>
      </w:r>
      <w:r w:rsidRPr="007D2CD3">
        <w:rPr>
          <w:rFonts w:ascii="Tms Rmn" w:hAnsi="Tms Rmn"/>
          <w:lang w:val="en-AU"/>
        </w:rPr>
        <w:t xml:space="preserve"> need for greater flexibility around transition care </w:t>
      </w:r>
      <w:r w:rsidR="00BA66DD" w:rsidRPr="007D2CD3">
        <w:rPr>
          <w:rFonts w:ascii="Tms Rmn" w:hAnsi="Tms Rmn"/>
          <w:lang w:val="en-AU"/>
        </w:rPr>
        <w:t>leave provisions</w:t>
      </w:r>
      <w:r w:rsidRPr="007D2CD3">
        <w:rPr>
          <w:rFonts w:ascii="Tms Rmn" w:hAnsi="Tms Rmn"/>
          <w:lang w:val="en-AU"/>
        </w:rPr>
        <w:t>. S</w:t>
      </w:r>
      <w:r w:rsidR="00CA2F94" w:rsidRPr="007D2CD3">
        <w:rPr>
          <w:rFonts w:ascii="Tms Rmn" w:hAnsi="Tms Rmn"/>
          <w:lang w:val="en-AU"/>
        </w:rPr>
        <w:t>pecifically, recommendations 2 and 3</w:t>
      </w:r>
      <w:r w:rsidRPr="007D2CD3">
        <w:rPr>
          <w:rFonts w:ascii="Tms Rmn" w:hAnsi="Tms Rmn"/>
          <w:lang w:val="en-AU"/>
        </w:rPr>
        <w:t xml:space="preserve"> of the TCP review recommended:</w:t>
      </w:r>
    </w:p>
    <w:p w14:paraId="622D3A6D" w14:textId="1047B975" w:rsidR="003A5273" w:rsidRPr="007D2CD3" w:rsidRDefault="003A5273" w:rsidP="00D1052F">
      <w:pPr>
        <w:pStyle w:val="NoSpacing"/>
        <w:numPr>
          <w:ilvl w:val="0"/>
          <w:numId w:val="16"/>
        </w:numPr>
        <w:spacing w:before="240"/>
      </w:pPr>
      <w:r w:rsidRPr="007D2CD3">
        <w:t xml:space="preserve">extending leave provisions to align </w:t>
      </w:r>
      <w:r w:rsidR="00872733" w:rsidRPr="007D2CD3">
        <w:t xml:space="preserve">to practices in </w:t>
      </w:r>
      <w:r w:rsidRPr="007D2CD3">
        <w:t>the Short-Term Restorative Care (STRC) programme (</w:t>
      </w:r>
      <w:r w:rsidR="00872733" w:rsidRPr="007D2CD3">
        <w:t>i</w:t>
      </w:r>
      <w:r w:rsidR="00D66D3A" w:rsidRPr="007D2CD3">
        <w:t>.</w:t>
      </w:r>
      <w:r w:rsidR="00872733" w:rsidRPr="007D2CD3">
        <w:t>e. allowing transition care</w:t>
      </w:r>
      <w:r w:rsidRPr="007D2CD3">
        <w:t xml:space="preserve"> clients to </w:t>
      </w:r>
      <w:r w:rsidR="00872733" w:rsidRPr="007D2CD3">
        <w:t>take a maximum of 7 days leave</w:t>
      </w:r>
      <w:r w:rsidRPr="007D2CD3">
        <w:t>, including for social purposes);</w:t>
      </w:r>
      <w:r w:rsidR="00CA2F94" w:rsidRPr="007D2CD3">
        <w:t xml:space="preserve"> and</w:t>
      </w:r>
    </w:p>
    <w:p w14:paraId="7C27542A" w14:textId="30AC2489" w:rsidR="003A5273" w:rsidRPr="007D2CD3" w:rsidRDefault="003A5273" w:rsidP="00D1052F">
      <w:pPr>
        <w:pStyle w:val="NoSpacing"/>
        <w:numPr>
          <w:ilvl w:val="0"/>
          <w:numId w:val="16"/>
        </w:numPr>
        <w:spacing w:before="240"/>
      </w:pPr>
      <w:r w:rsidRPr="007D2CD3">
        <w:t xml:space="preserve">extending the time period </w:t>
      </w:r>
      <w:r w:rsidR="00872733" w:rsidRPr="007D2CD3">
        <w:t xml:space="preserve">that </w:t>
      </w:r>
      <w:r w:rsidRPr="007D2CD3">
        <w:t>a transition care client can be in hospital without needing to exit the TC</w:t>
      </w:r>
      <w:r w:rsidR="00CA2F94" w:rsidRPr="007D2CD3">
        <w:t>P from 24 hours to 72 hours.</w:t>
      </w:r>
    </w:p>
    <w:p w14:paraId="387A6E59" w14:textId="57C60BCB" w:rsidR="00872733" w:rsidRPr="007D2CD3" w:rsidRDefault="00872733" w:rsidP="006B1F39">
      <w:pPr>
        <w:spacing w:before="240"/>
      </w:pPr>
      <w:r w:rsidRPr="007D2CD3">
        <w:t xml:space="preserve">The Amending Instrument implements these recommendations by amending the </w:t>
      </w:r>
      <w:r w:rsidR="00CC5D9D" w:rsidRPr="007D2CD3">
        <w:t xml:space="preserve">Approval of Care Recipients Principles and the </w:t>
      </w:r>
      <w:r w:rsidR="000F37F2" w:rsidRPr="007D2CD3">
        <w:t>Subsidy Principles</w:t>
      </w:r>
      <w:r w:rsidR="00597797" w:rsidRPr="007D2CD3">
        <w:t xml:space="preserve"> </w:t>
      </w:r>
      <w:r w:rsidRPr="007D2CD3">
        <w:t>to allow a transition care client to take a break in their care to be re-admitted to hospital or to take social leave</w:t>
      </w:r>
      <w:r w:rsidR="00CC5D9D" w:rsidRPr="007D2CD3">
        <w:t>.</w:t>
      </w:r>
    </w:p>
    <w:p w14:paraId="0BD4D708" w14:textId="3142BDAA" w:rsidR="003A5273" w:rsidRPr="007D2CD3" w:rsidRDefault="00872733" w:rsidP="006B1F39">
      <w:pPr>
        <w:spacing w:before="240"/>
      </w:pPr>
      <w:r w:rsidRPr="007D2CD3">
        <w:t xml:space="preserve">The Amending Instrument creates one </w:t>
      </w:r>
      <w:r w:rsidR="00F07A13" w:rsidRPr="007D2CD3">
        <w:t>category of leave for both hospital re-admissions and social leave that will permit clients to take a break in their care of up to 7 days.</w:t>
      </w:r>
    </w:p>
    <w:p w14:paraId="7F4A0679" w14:textId="3644FA14" w:rsidR="00CD2291" w:rsidRPr="007D2CD3" w:rsidRDefault="00CD2291" w:rsidP="00EA50D3">
      <w:pPr>
        <w:pStyle w:val="numberpara"/>
        <w:keepNext/>
        <w:spacing w:before="240" w:line="240" w:lineRule="auto"/>
        <w:rPr>
          <w:i/>
          <w:lang w:val="en-AU"/>
        </w:rPr>
      </w:pPr>
      <w:r w:rsidRPr="007D2CD3">
        <w:rPr>
          <w:i/>
          <w:lang w:val="en-AU"/>
        </w:rPr>
        <w:lastRenderedPageBreak/>
        <w:t xml:space="preserve">Correction </w:t>
      </w:r>
      <w:r w:rsidR="00EA50D3" w:rsidRPr="007D2CD3">
        <w:rPr>
          <w:i/>
          <w:lang w:val="en-AU"/>
        </w:rPr>
        <w:t>and c</w:t>
      </w:r>
      <w:r w:rsidR="008766FD" w:rsidRPr="007D2CD3">
        <w:rPr>
          <w:i/>
          <w:lang w:val="en-AU"/>
        </w:rPr>
        <w:t xml:space="preserve">larification </w:t>
      </w:r>
      <w:r w:rsidRPr="007D2CD3">
        <w:rPr>
          <w:i/>
          <w:lang w:val="en-AU"/>
        </w:rPr>
        <w:t xml:space="preserve">of </w:t>
      </w:r>
      <w:r w:rsidR="00EA50D3" w:rsidRPr="007D2CD3">
        <w:rPr>
          <w:i/>
          <w:lang w:val="en-AU"/>
        </w:rPr>
        <w:t>p</w:t>
      </w:r>
      <w:r w:rsidR="008766FD" w:rsidRPr="007D2CD3">
        <w:rPr>
          <w:i/>
          <w:lang w:val="en-AU"/>
        </w:rPr>
        <w:t>rovisions</w:t>
      </w:r>
      <w:r w:rsidR="00EA50D3" w:rsidRPr="007D2CD3">
        <w:rPr>
          <w:i/>
          <w:lang w:val="en-AU"/>
        </w:rPr>
        <w:t xml:space="preserve"> in the Commission Rules</w:t>
      </w:r>
    </w:p>
    <w:p w14:paraId="55E7557A" w14:textId="6872F434" w:rsidR="008770EF" w:rsidRPr="007D2CD3" w:rsidRDefault="00F86C29" w:rsidP="001A5490">
      <w:pPr>
        <w:spacing w:before="240"/>
        <w:rPr>
          <w:i/>
        </w:rPr>
      </w:pPr>
      <w:r w:rsidRPr="007D2CD3">
        <w:t xml:space="preserve">The </w:t>
      </w:r>
      <w:r w:rsidR="008770EF" w:rsidRPr="007D2CD3">
        <w:rPr>
          <w:i/>
        </w:rPr>
        <w:t>Aged Care L</w:t>
      </w:r>
      <w:r w:rsidRPr="007D2CD3">
        <w:rPr>
          <w:i/>
        </w:rPr>
        <w:t>egislation Amendment (New Commissioner Functions) Instrument 2019</w:t>
      </w:r>
      <w:r w:rsidRPr="007D2CD3">
        <w:t xml:space="preserve"> amended the</w:t>
      </w:r>
      <w:r w:rsidR="008766FD" w:rsidRPr="007D2CD3">
        <w:t xml:space="preserve"> Commission Rules</w:t>
      </w:r>
      <w:r w:rsidRPr="007D2CD3">
        <w:t xml:space="preserve"> and a number of additional Aged Care Principles</w:t>
      </w:r>
      <w:r w:rsidR="008770EF" w:rsidRPr="007D2CD3">
        <w:t xml:space="preserve"> from 1</w:t>
      </w:r>
      <w:r w:rsidR="008766FD" w:rsidRPr="007D2CD3">
        <w:t> </w:t>
      </w:r>
      <w:r w:rsidR="008770EF" w:rsidRPr="007D2CD3">
        <w:t xml:space="preserve">January 2020 to integrate the Commissioner’s complaints and regulatory functions, with functions which were transferred to the Commissioner under the </w:t>
      </w:r>
      <w:r w:rsidR="008770EF" w:rsidRPr="007D2CD3">
        <w:rPr>
          <w:i/>
        </w:rPr>
        <w:t>Aged Care Legislation Amendment (New Commissioner Functions) Act 2019</w:t>
      </w:r>
      <w:r w:rsidR="00035A7B" w:rsidRPr="007D2CD3">
        <w:rPr>
          <w:i/>
        </w:rPr>
        <w:t>.</w:t>
      </w:r>
    </w:p>
    <w:p w14:paraId="26C71D89" w14:textId="788F7131" w:rsidR="00FF4189" w:rsidRPr="007D2CD3" w:rsidRDefault="00FF4189" w:rsidP="006B1F39">
      <w:pPr>
        <w:spacing w:before="240"/>
      </w:pPr>
      <w:r w:rsidRPr="007D2CD3">
        <w:t>The amendments included a new requirement for the Commissioner to prepare a performance report following site audits, review audits, quality audits and assessment contacts made to assess performance.</w:t>
      </w:r>
    </w:p>
    <w:p w14:paraId="3FC4E00B" w14:textId="1D0F70BE" w:rsidR="002D25FD" w:rsidRPr="007D2CD3" w:rsidRDefault="00FF4189" w:rsidP="006B1F39">
      <w:pPr>
        <w:spacing w:before="240"/>
      </w:pPr>
      <w:r w:rsidRPr="007D2CD3">
        <w:t xml:space="preserve">Currently, </w:t>
      </w:r>
      <w:r w:rsidR="002D25FD" w:rsidRPr="007D2CD3">
        <w:t>subsection 104(1)</w:t>
      </w:r>
      <w:r w:rsidR="002C04B5" w:rsidRPr="007D2CD3">
        <w:t xml:space="preserve"> of </w:t>
      </w:r>
      <w:r w:rsidRPr="007D2CD3">
        <w:t>the</w:t>
      </w:r>
      <w:r w:rsidR="008766FD" w:rsidRPr="007D2CD3">
        <w:t xml:space="preserve"> </w:t>
      </w:r>
      <w:r w:rsidR="006725A5" w:rsidRPr="007D2CD3">
        <w:t>Commission Rules</w:t>
      </w:r>
      <w:r w:rsidRPr="007D2CD3">
        <w:rPr>
          <w:i/>
        </w:rPr>
        <w:t xml:space="preserve"> </w:t>
      </w:r>
      <w:r w:rsidR="002C04B5" w:rsidRPr="007D2CD3">
        <w:t>provides that within 28</w:t>
      </w:r>
      <w:r w:rsidR="002D25FD" w:rsidRPr="007D2CD3">
        <w:t xml:space="preserve"> days after making a reconsideration decision that relates to a regulatory reviewable decision, the Commission must publish on the Commission’s website:</w:t>
      </w:r>
    </w:p>
    <w:p w14:paraId="7ED3E693" w14:textId="77777777" w:rsidR="00F86C29" w:rsidRPr="007D2CD3" w:rsidRDefault="002D25FD" w:rsidP="00057CB8">
      <w:pPr>
        <w:pStyle w:val="ListParagraph"/>
        <w:numPr>
          <w:ilvl w:val="0"/>
          <w:numId w:val="13"/>
        </w:numPr>
        <w:spacing w:before="240"/>
        <w:ind w:left="357" w:hanging="357"/>
        <w:rPr>
          <w:rFonts w:ascii="Times New Roman" w:hAnsi="Times New Roman"/>
          <w:sz w:val="24"/>
          <w:szCs w:val="24"/>
        </w:rPr>
      </w:pPr>
      <w:r w:rsidRPr="007D2CD3">
        <w:rPr>
          <w:rFonts w:ascii="Times New Roman" w:hAnsi="Times New Roman"/>
          <w:sz w:val="24"/>
          <w:szCs w:val="24"/>
        </w:rPr>
        <w:t xml:space="preserve">the reconsideration </w:t>
      </w:r>
      <w:r w:rsidR="001554D3" w:rsidRPr="007D2CD3">
        <w:rPr>
          <w:rFonts w:ascii="Times New Roman" w:hAnsi="Times New Roman"/>
          <w:sz w:val="24"/>
          <w:szCs w:val="24"/>
        </w:rPr>
        <w:t>decision; and</w:t>
      </w:r>
    </w:p>
    <w:p w14:paraId="22419AC7" w14:textId="77777777" w:rsidR="001554D3" w:rsidRPr="007D2CD3" w:rsidRDefault="001554D3" w:rsidP="00057CB8">
      <w:pPr>
        <w:pStyle w:val="ListParagraph"/>
        <w:numPr>
          <w:ilvl w:val="0"/>
          <w:numId w:val="13"/>
        </w:numPr>
        <w:spacing w:before="240"/>
        <w:ind w:left="357" w:hanging="357"/>
        <w:rPr>
          <w:rFonts w:ascii="Times New Roman" w:hAnsi="Times New Roman"/>
          <w:sz w:val="24"/>
          <w:szCs w:val="24"/>
        </w:rPr>
      </w:pPr>
      <w:r w:rsidRPr="007D2CD3">
        <w:rPr>
          <w:rFonts w:ascii="Times New Roman" w:hAnsi="Times New Roman"/>
          <w:sz w:val="24"/>
          <w:szCs w:val="24"/>
        </w:rPr>
        <w:t>any site audit report or review audit report considered in making the reconsideration decision.</w:t>
      </w:r>
    </w:p>
    <w:p w14:paraId="49DB840F" w14:textId="300A568E" w:rsidR="001554D3" w:rsidRPr="007D2CD3" w:rsidRDefault="001554D3" w:rsidP="006B1F39">
      <w:pPr>
        <w:spacing w:before="240"/>
      </w:pPr>
      <w:r w:rsidRPr="007D2CD3">
        <w:t>The Amending</w:t>
      </w:r>
      <w:r w:rsidR="00F07A13" w:rsidRPr="007D2CD3">
        <w:t> </w:t>
      </w:r>
      <w:r w:rsidRPr="007D2CD3">
        <w:t>Instrument removes the requirement for the Commissioner to publish site audit or review audit reports, and provides that the Commissioner must instead publish a performance report.</w:t>
      </w:r>
    </w:p>
    <w:p w14:paraId="0565FD08" w14:textId="2F728CCB" w:rsidR="00367162" w:rsidRPr="007D2CD3" w:rsidRDefault="00367162" w:rsidP="006B1F39">
      <w:pPr>
        <w:spacing w:before="240"/>
      </w:pPr>
      <w:r w:rsidRPr="007D2CD3">
        <w:t>The notes in sections 41, 44 and 77 of the</w:t>
      </w:r>
      <w:r w:rsidR="008766FD" w:rsidRPr="007D2CD3">
        <w:t xml:space="preserve"> </w:t>
      </w:r>
      <w:r w:rsidR="006725A5" w:rsidRPr="007D2CD3">
        <w:t xml:space="preserve">Commission Rules </w:t>
      </w:r>
      <w:r w:rsidRPr="007D2CD3">
        <w:t xml:space="preserve">have also been updated to provide clarity around which decisions an approved provider of </w:t>
      </w:r>
      <w:r w:rsidR="006F4553" w:rsidRPr="007D2CD3">
        <w:t>a residential care service may</w:t>
      </w:r>
      <w:r w:rsidRPr="007D2CD3">
        <w:t xml:space="preserve"> request the Commissioner to reconsider under Part 7 of those Rules.</w:t>
      </w:r>
      <w:r w:rsidR="006F4553" w:rsidRPr="007D2CD3">
        <w:t xml:space="preserve"> Amendments to sections</w:t>
      </w:r>
      <w:r w:rsidR="00F07A13" w:rsidRPr="007D2CD3">
        <w:t> </w:t>
      </w:r>
      <w:r w:rsidR="006F4553" w:rsidRPr="007D2CD3">
        <w:t>45 and 78 have been made for similar purposes.</w:t>
      </w:r>
    </w:p>
    <w:p w14:paraId="34A8DD9F" w14:textId="50D350D9" w:rsidR="00CF3F20" w:rsidRPr="007D2CD3" w:rsidRDefault="00367162" w:rsidP="006B1F39">
      <w:pPr>
        <w:spacing w:before="240"/>
      </w:pPr>
      <w:r w:rsidRPr="007D2CD3">
        <w:t xml:space="preserve">Additionally, </w:t>
      </w:r>
      <w:r w:rsidR="001554D3" w:rsidRPr="007D2CD3">
        <w:t xml:space="preserve">the table in section 98 of the </w:t>
      </w:r>
      <w:r w:rsidR="006725A5" w:rsidRPr="007D2CD3">
        <w:t>Commission Rules</w:t>
      </w:r>
      <w:r w:rsidR="001554D3" w:rsidRPr="007D2CD3">
        <w:t xml:space="preserve"> </w:t>
      </w:r>
      <w:r w:rsidRPr="007D2CD3">
        <w:t>has been</w:t>
      </w:r>
      <w:r w:rsidR="00CF3F20" w:rsidRPr="007D2CD3">
        <w:t xml:space="preserve"> </w:t>
      </w:r>
      <w:r w:rsidRPr="007D2CD3">
        <w:t xml:space="preserve">amended to </w:t>
      </w:r>
      <w:r w:rsidR="006F4553" w:rsidRPr="007D2CD3">
        <w:t>provide clarity around which decisions by the Commissioner are reviewable decisions</w:t>
      </w:r>
      <w:r w:rsidR="00CF3F20" w:rsidRPr="007D2CD3">
        <w:t>.</w:t>
      </w:r>
    </w:p>
    <w:p w14:paraId="4BDB520B" w14:textId="77777777" w:rsidR="0008021C" w:rsidRPr="007D2CD3" w:rsidRDefault="0008021C" w:rsidP="006B1F39">
      <w:pPr>
        <w:spacing w:before="240"/>
        <w:rPr>
          <w:b/>
        </w:rPr>
      </w:pPr>
      <w:r w:rsidRPr="007D2CD3">
        <w:rPr>
          <w:b/>
        </w:rPr>
        <w:t xml:space="preserve">Authority </w:t>
      </w:r>
    </w:p>
    <w:p w14:paraId="0A6AD4DB" w14:textId="44B1B959" w:rsidR="006867A5" w:rsidRPr="007D2CD3" w:rsidRDefault="00DC72D8" w:rsidP="006B1F39">
      <w:pPr>
        <w:spacing w:before="240"/>
      </w:pPr>
      <w:r w:rsidRPr="007D2CD3">
        <w:t>The</w:t>
      </w:r>
      <w:r w:rsidR="001067EC" w:rsidRPr="007D2CD3">
        <w:t xml:space="preserve"> Approval of Care Recipients Principles and the </w:t>
      </w:r>
      <w:r w:rsidR="000F37F2" w:rsidRPr="007D2CD3">
        <w:t>Subsidy Principles</w:t>
      </w:r>
      <w:r w:rsidR="00C77DD1" w:rsidRPr="007D2CD3">
        <w:t xml:space="preserve"> are made under section 96-1</w:t>
      </w:r>
      <w:r w:rsidR="001067EC" w:rsidRPr="007D2CD3">
        <w:t xml:space="preserve"> of the Aged Care Act. </w:t>
      </w:r>
      <w:r w:rsidR="006867A5" w:rsidRPr="007D2CD3">
        <w:rPr>
          <w:color w:val="000000"/>
          <w:shd w:val="clear" w:color="auto" w:fill="FFFFFF"/>
        </w:rPr>
        <w:t>Section 96-1 of the Aged Care Act provides that the Minister has the power to make instruments providing for matters required or permitted, or necessary or convenient, in order to give effect to the relevant Part or section of the Aged</w:t>
      </w:r>
      <w:r w:rsidR="00076E7C" w:rsidRPr="007D2CD3">
        <w:rPr>
          <w:color w:val="000000"/>
          <w:shd w:val="clear" w:color="auto" w:fill="FFFFFF"/>
        </w:rPr>
        <w:t xml:space="preserve"> </w:t>
      </w:r>
      <w:r w:rsidR="006867A5" w:rsidRPr="007D2CD3">
        <w:rPr>
          <w:color w:val="000000"/>
          <w:shd w:val="clear" w:color="auto" w:fill="FFFFFF"/>
        </w:rPr>
        <w:t>Care Act. </w:t>
      </w:r>
      <w:r w:rsidR="006867A5" w:rsidRPr="007D2CD3" w:rsidDel="006867A5">
        <w:t xml:space="preserve"> </w:t>
      </w:r>
    </w:p>
    <w:p w14:paraId="4235E3D1" w14:textId="4A4AE48B" w:rsidR="006F4553" w:rsidRPr="007D2CD3" w:rsidRDefault="006F4553" w:rsidP="006B1F39">
      <w:pPr>
        <w:spacing w:before="240"/>
      </w:pPr>
      <w:r w:rsidRPr="007D2CD3">
        <w:t>The</w:t>
      </w:r>
      <w:r w:rsidR="001067EC" w:rsidRPr="007D2CD3">
        <w:t xml:space="preserve"> </w:t>
      </w:r>
      <w:r w:rsidR="006725A5" w:rsidRPr="007D2CD3">
        <w:t xml:space="preserve">Commission Rules </w:t>
      </w:r>
      <w:r w:rsidR="00DC72D8" w:rsidRPr="007D2CD3">
        <w:t>are made under section 77</w:t>
      </w:r>
      <w:r w:rsidR="001067EC" w:rsidRPr="007D2CD3">
        <w:t xml:space="preserve"> of the </w:t>
      </w:r>
      <w:r w:rsidR="001067EC" w:rsidRPr="007D2CD3">
        <w:rPr>
          <w:i/>
        </w:rPr>
        <w:t>Aged Care Quality and Safety Commission Ac</w:t>
      </w:r>
      <w:r w:rsidRPr="007D2CD3">
        <w:rPr>
          <w:i/>
        </w:rPr>
        <w:t>t 2018</w:t>
      </w:r>
      <w:r w:rsidRPr="007D2CD3">
        <w:t xml:space="preserve"> (Aged Care Quality and Safety Commission Act)</w:t>
      </w:r>
      <w:r w:rsidR="001067EC" w:rsidRPr="007D2CD3">
        <w:t>.</w:t>
      </w:r>
      <w:r w:rsidRPr="007D2CD3">
        <w:t xml:space="preserve"> Section 77 of the Aged Care Quality and Safety Commission Act provides </w:t>
      </w:r>
      <w:r w:rsidR="00904AD6" w:rsidRPr="007D2CD3">
        <w:rPr>
          <w:color w:val="000000"/>
          <w:shd w:val="clear" w:color="auto" w:fill="FFFFFF"/>
        </w:rPr>
        <w:t>that the Minister has the power to make instruments providing for matters required or permitted by, or necessary or convenient for carrying out or giving effect to, this Act to be prescribed by the rules</w:t>
      </w:r>
      <w:r w:rsidRPr="007D2CD3">
        <w:t>.</w:t>
      </w:r>
    </w:p>
    <w:p w14:paraId="5B415D9A" w14:textId="77777777" w:rsidR="006867A5" w:rsidRPr="007D2CD3" w:rsidRDefault="006867A5" w:rsidP="006867A5">
      <w:pPr>
        <w:shd w:val="clear" w:color="auto" w:fill="FFFFFF"/>
        <w:rPr>
          <w:b/>
          <w:bCs/>
          <w:color w:val="000000"/>
        </w:rPr>
      </w:pPr>
    </w:p>
    <w:p w14:paraId="47E5CE38" w14:textId="7DAC6F93" w:rsidR="006867A5" w:rsidRPr="007D2CD3" w:rsidRDefault="006867A5" w:rsidP="00076E7C">
      <w:pPr>
        <w:keepNext/>
        <w:shd w:val="clear" w:color="auto" w:fill="FFFFFF"/>
        <w:rPr>
          <w:color w:val="000000"/>
        </w:rPr>
      </w:pPr>
      <w:r w:rsidRPr="007D2CD3">
        <w:rPr>
          <w:b/>
          <w:bCs/>
          <w:color w:val="000000"/>
        </w:rPr>
        <w:t>Reliance on subsection 33(3) of the </w:t>
      </w:r>
      <w:r w:rsidRPr="007D2CD3">
        <w:rPr>
          <w:b/>
          <w:bCs/>
          <w:i/>
          <w:iCs/>
          <w:color w:val="000000"/>
        </w:rPr>
        <w:t>Acts Interpretation Act 1901</w:t>
      </w:r>
    </w:p>
    <w:p w14:paraId="5625233E" w14:textId="5BDD39B2" w:rsidR="006867A5" w:rsidRPr="007D2CD3" w:rsidRDefault="006867A5" w:rsidP="00076E7C">
      <w:pPr>
        <w:shd w:val="clear" w:color="auto" w:fill="FFFFFF"/>
        <w:spacing w:before="240"/>
        <w:jc w:val="both"/>
        <w:rPr>
          <w:color w:val="000000"/>
        </w:rPr>
      </w:pPr>
      <w:r w:rsidRPr="007D2CD3">
        <w:rPr>
          <w:color w:val="000000"/>
        </w:rPr>
        <w:t>Under subsection 33(3) of the </w:t>
      </w:r>
      <w:r w:rsidRPr="007D2CD3">
        <w:rPr>
          <w:i/>
          <w:iCs/>
          <w:color w:val="000000"/>
        </w:rPr>
        <w:t>Acts Interpretation Act 1901</w:t>
      </w:r>
      <w:r w:rsidRPr="007D2CD3">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30428A7" w14:textId="77777777" w:rsidR="00D36295" w:rsidRPr="007D2CD3" w:rsidRDefault="00D36295" w:rsidP="00D36295">
      <w:pPr>
        <w:keepNext/>
        <w:spacing w:before="240"/>
        <w:rPr>
          <w:b/>
        </w:rPr>
      </w:pPr>
      <w:r w:rsidRPr="007D2CD3">
        <w:rPr>
          <w:b/>
        </w:rPr>
        <w:t>Commencement</w:t>
      </w:r>
    </w:p>
    <w:p w14:paraId="2198467E" w14:textId="03112C17" w:rsidR="00D36295" w:rsidRPr="007D2CD3" w:rsidRDefault="00D36295" w:rsidP="00D36295">
      <w:pPr>
        <w:spacing w:before="240"/>
      </w:pPr>
      <w:r w:rsidRPr="007D2CD3">
        <w:t xml:space="preserve">Sections 1 to 4, Division 1 of Part 1 to Schedule 1, and Part </w:t>
      </w:r>
      <w:r w:rsidR="001C45F3" w:rsidRPr="007D2CD3">
        <w:t>2 to Schedule 1 of the Amending </w:t>
      </w:r>
      <w:r w:rsidRPr="007D2CD3">
        <w:t>Instrument commence on the day after the instrument is registered. Division 2 of Part 1 to Schedule 1 of the Amending Instrument (relating to the continuity of transition care) will commence on 1 July 2021.</w:t>
      </w:r>
    </w:p>
    <w:p w14:paraId="07346EA6" w14:textId="77777777" w:rsidR="00571345" w:rsidRPr="007D2CD3" w:rsidRDefault="007757EA" w:rsidP="004D3884">
      <w:pPr>
        <w:keepNext/>
        <w:spacing w:before="240"/>
        <w:rPr>
          <w:b/>
        </w:rPr>
      </w:pPr>
      <w:r w:rsidRPr="007D2CD3">
        <w:rPr>
          <w:b/>
        </w:rPr>
        <w:t>Consultation</w:t>
      </w:r>
    </w:p>
    <w:p w14:paraId="018589DC" w14:textId="6F9C0B9A" w:rsidR="008336CA" w:rsidRPr="007D2CD3" w:rsidRDefault="00E17753" w:rsidP="006B1F39">
      <w:pPr>
        <w:spacing w:before="240"/>
      </w:pPr>
      <w:r w:rsidRPr="007D2CD3">
        <w:t>As part of the TCP r</w:t>
      </w:r>
      <w:r w:rsidR="00AD4310" w:rsidRPr="007D2CD3">
        <w:t>eview</w:t>
      </w:r>
      <w:r w:rsidR="00284B05" w:rsidRPr="007D2CD3">
        <w:t>,</w:t>
      </w:r>
      <w:r w:rsidR="00AD4310" w:rsidRPr="007D2CD3">
        <w:t xml:space="preserve"> cons</w:t>
      </w:r>
      <w:r w:rsidR="00463908" w:rsidRPr="007D2CD3">
        <w:t>ultations were conducted with numerous</w:t>
      </w:r>
      <w:r w:rsidR="00AD4310" w:rsidRPr="007D2CD3">
        <w:t xml:space="preserve"> stakeholders including</w:t>
      </w:r>
      <w:r w:rsidR="00463908" w:rsidRPr="007D2CD3">
        <w:t xml:space="preserve"> all </w:t>
      </w:r>
      <w:r w:rsidR="00904AD6" w:rsidRPr="007D2CD3">
        <w:t>s</w:t>
      </w:r>
      <w:r w:rsidR="00463908" w:rsidRPr="007D2CD3">
        <w:t xml:space="preserve">tate and </w:t>
      </w:r>
      <w:r w:rsidR="00904AD6" w:rsidRPr="007D2CD3">
        <w:t>t</w:t>
      </w:r>
      <w:r w:rsidR="00463908" w:rsidRPr="007D2CD3">
        <w:t xml:space="preserve">erritory </w:t>
      </w:r>
      <w:r w:rsidR="00904AD6" w:rsidRPr="007D2CD3">
        <w:t>g</w:t>
      </w:r>
      <w:r w:rsidR="008336CA" w:rsidRPr="007D2CD3">
        <w:t xml:space="preserve">overnment </w:t>
      </w:r>
      <w:r w:rsidR="000051FD" w:rsidRPr="007D2CD3">
        <w:t xml:space="preserve">health </w:t>
      </w:r>
      <w:r w:rsidR="008336CA" w:rsidRPr="007D2CD3">
        <w:t>department</w:t>
      </w:r>
      <w:r w:rsidR="00463908" w:rsidRPr="007D2CD3">
        <w:t>s (as the approved providers of t</w:t>
      </w:r>
      <w:r w:rsidR="008336CA" w:rsidRPr="007D2CD3">
        <w:t>ransi</w:t>
      </w:r>
      <w:r w:rsidR="00463908" w:rsidRPr="007D2CD3">
        <w:t xml:space="preserve">tion care), </w:t>
      </w:r>
      <w:r w:rsidR="001E5656" w:rsidRPr="007D2CD3">
        <w:t>A</w:t>
      </w:r>
      <w:r w:rsidR="008336CA" w:rsidRPr="007D2CD3">
        <w:t xml:space="preserve">ged </w:t>
      </w:r>
      <w:r w:rsidR="001E5656" w:rsidRPr="007D2CD3">
        <w:t>C</w:t>
      </w:r>
      <w:r w:rsidR="008336CA" w:rsidRPr="007D2CD3">
        <w:t xml:space="preserve">are </w:t>
      </w:r>
      <w:r w:rsidR="001E5656" w:rsidRPr="007D2CD3">
        <w:t>A</w:t>
      </w:r>
      <w:r w:rsidR="008336CA" w:rsidRPr="007D2CD3">
        <w:t>sse</w:t>
      </w:r>
      <w:r w:rsidR="001E5656" w:rsidRPr="007D2CD3">
        <w:t>ssment T</w:t>
      </w:r>
      <w:r w:rsidR="00463908" w:rsidRPr="007D2CD3">
        <w:t xml:space="preserve">eams, </w:t>
      </w:r>
      <w:r w:rsidR="008336CA" w:rsidRPr="007D2CD3">
        <w:t>peak bodies and advocacy groups (Council of the Ageing, Dementia Australia, Federation of the Ethnic Communit</w:t>
      </w:r>
      <w:r w:rsidR="00463908" w:rsidRPr="007D2CD3">
        <w:t>ies Councils of Australia</w:t>
      </w:r>
      <w:r w:rsidR="008336CA" w:rsidRPr="007D2CD3">
        <w:t xml:space="preserve">, </w:t>
      </w:r>
      <w:r w:rsidR="00463908" w:rsidRPr="007D2CD3">
        <w:t xml:space="preserve">the </w:t>
      </w:r>
      <w:r w:rsidR="008336CA" w:rsidRPr="007D2CD3">
        <w:t>Australian and New Zealand Society</w:t>
      </w:r>
      <w:r w:rsidR="00463908" w:rsidRPr="007D2CD3">
        <w:t xml:space="preserve"> for Geriatric Medicine</w:t>
      </w:r>
      <w:r w:rsidR="008336CA" w:rsidRPr="007D2CD3">
        <w:t xml:space="preserve">, </w:t>
      </w:r>
      <w:r w:rsidR="00463908" w:rsidRPr="007D2CD3">
        <w:t xml:space="preserve">the </w:t>
      </w:r>
      <w:r w:rsidR="00EB28B0" w:rsidRPr="007D2CD3">
        <w:t xml:space="preserve">Australian Aged Care Quality Agency and the Aged Care Complaints Commission (now the Commission), </w:t>
      </w:r>
      <w:r w:rsidR="008336CA" w:rsidRPr="007D2CD3">
        <w:t xml:space="preserve">hospital </w:t>
      </w:r>
      <w:r w:rsidR="00463908" w:rsidRPr="007D2CD3">
        <w:t>staff, and transition</w:t>
      </w:r>
      <w:r w:rsidR="008336CA" w:rsidRPr="007D2CD3">
        <w:t xml:space="preserve"> ca</w:t>
      </w:r>
      <w:r w:rsidR="00463908" w:rsidRPr="007D2CD3">
        <w:t>re recipients and their carers.</w:t>
      </w:r>
    </w:p>
    <w:p w14:paraId="7B066F32" w14:textId="77777777" w:rsidR="0049323A" w:rsidRPr="007D2CD3" w:rsidRDefault="00EB722F" w:rsidP="006B1F39">
      <w:pPr>
        <w:spacing w:before="240"/>
      </w:pPr>
      <w:r w:rsidRPr="007D2CD3">
        <w:t>Information obtained through these</w:t>
      </w:r>
      <w:r w:rsidR="0048754E" w:rsidRPr="007D2CD3">
        <w:t xml:space="preserve"> </w:t>
      </w:r>
      <w:r w:rsidR="008F71CE" w:rsidRPr="007D2CD3">
        <w:t xml:space="preserve">consultations informed </w:t>
      </w:r>
      <w:r w:rsidRPr="007D2CD3">
        <w:t>the relevant recommendations of the TCP r</w:t>
      </w:r>
      <w:r w:rsidR="008F71CE" w:rsidRPr="007D2CD3">
        <w:t>eview</w:t>
      </w:r>
      <w:r w:rsidR="00C257FB" w:rsidRPr="007D2CD3">
        <w:t xml:space="preserve"> </w:t>
      </w:r>
      <w:r w:rsidRPr="007D2CD3">
        <w:t xml:space="preserve">which are implemented </w:t>
      </w:r>
      <w:r w:rsidR="0099649E" w:rsidRPr="007D2CD3">
        <w:t>by</w:t>
      </w:r>
      <w:r w:rsidRPr="007D2CD3">
        <w:t xml:space="preserve"> the</w:t>
      </w:r>
      <w:r w:rsidR="00284B05" w:rsidRPr="007D2CD3">
        <w:t xml:space="preserve"> Am</w:t>
      </w:r>
      <w:r w:rsidR="00D5742C" w:rsidRPr="007D2CD3">
        <w:t>ending</w:t>
      </w:r>
      <w:r w:rsidR="00284B05" w:rsidRPr="007D2CD3">
        <w:t xml:space="preserve"> Instrument</w:t>
      </w:r>
      <w:r w:rsidR="00C257FB" w:rsidRPr="007D2CD3">
        <w:t xml:space="preserve">.    </w:t>
      </w:r>
    </w:p>
    <w:p w14:paraId="40E4CCCC" w14:textId="432E5F43" w:rsidR="00B201B1" w:rsidRPr="007D2CD3" w:rsidRDefault="00FC6E83" w:rsidP="006B1F39">
      <w:pPr>
        <w:spacing w:before="240"/>
      </w:pPr>
      <w:r w:rsidRPr="007D2CD3">
        <w:t>T</w:t>
      </w:r>
      <w:r w:rsidR="00DC72D8" w:rsidRPr="007D2CD3">
        <w:t xml:space="preserve">he Commission </w:t>
      </w:r>
      <w:r w:rsidR="00EB722F" w:rsidRPr="007D2CD3">
        <w:t xml:space="preserve">has been consulted </w:t>
      </w:r>
      <w:r w:rsidR="00DC72D8" w:rsidRPr="007D2CD3">
        <w:t>in respect of the amendments that the Amending</w:t>
      </w:r>
      <w:r w:rsidR="001C45F3" w:rsidRPr="007D2CD3">
        <w:t> </w:t>
      </w:r>
      <w:r w:rsidR="00DC72D8" w:rsidRPr="007D2CD3">
        <w:t xml:space="preserve">Instrument makes to the </w:t>
      </w:r>
      <w:r w:rsidR="006D0FBD" w:rsidRPr="007D2CD3">
        <w:t>Commission Rules</w:t>
      </w:r>
      <w:r w:rsidR="000910CD" w:rsidRPr="007D2CD3">
        <w:t xml:space="preserve">. </w:t>
      </w:r>
    </w:p>
    <w:p w14:paraId="24918840" w14:textId="77777777" w:rsidR="00B201B1" w:rsidRPr="007D2CD3" w:rsidRDefault="00B201B1" w:rsidP="004D3884">
      <w:pPr>
        <w:keepNext/>
        <w:spacing w:before="240"/>
      </w:pPr>
      <w:r w:rsidRPr="007D2CD3">
        <w:rPr>
          <w:b/>
        </w:rPr>
        <w:t>Regulation Impact Statement (RIS</w:t>
      </w:r>
      <w:r w:rsidRPr="007D2CD3">
        <w:t>)</w:t>
      </w:r>
    </w:p>
    <w:p w14:paraId="7C9E9619" w14:textId="77777777" w:rsidR="004D3884" w:rsidRPr="007D2CD3" w:rsidRDefault="004D3884" w:rsidP="004D3884">
      <w:pPr>
        <w:spacing w:before="240"/>
      </w:pPr>
      <w:r w:rsidRPr="007D2CD3">
        <w:t xml:space="preserve">The Office of Best Practice Regulation (OBPR) was consulted on 21 April 2021 and confirmed that a Regulatory Impact Statement would not be required (OBPR reference 44019). </w:t>
      </w:r>
    </w:p>
    <w:p w14:paraId="7E24C66E" w14:textId="6DFC2183" w:rsidR="007757EA" w:rsidRPr="007D2CD3" w:rsidRDefault="004808B7" w:rsidP="006B1F39">
      <w:pPr>
        <w:spacing w:before="240"/>
        <w:rPr>
          <w:i/>
        </w:rPr>
      </w:pPr>
      <w:r w:rsidRPr="007D2CD3">
        <w:rPr>
          <w:i/>
        </w:rPr>
        <w:br w:type="page"/>
      </w:r>
    </w:p>
    <w:p w14:paraId="63DD593A" w14:textId="77777777" w:rsidR="006A428F" w:rsidRPr="007D2CD3" w:rsidRDefault="007757EA" w:rsidP="006B1F39">
      <w:pPr>
        <w:spacing w:before="240"/>
        <w:rPr>
          <w:b/>
          <w:i/>
        </w:rPr>
      </w:pPr>
      <w:r w:rsidRPr="007D2CD3">
        <w:rPr>
          <w:b/>
          <w:u w:val="single"/>
        </w:rPr>
        <w:t xml:space="preserve">Details of the </w:t>
      </w:r>
      <w:r w:rsidR="00DC72D8" w:rsidRPr="007D2CD3">
        <w:rPr>
          <w:b/>
          <w:i/>
          <w:u w:val="single"/>
        </w:rPr>
        <w:t>Aged Care Legislation Amendment (Transition Care) Instrument 2021</w:t>
      </w:r>
    </w:p>
    <w:p w14:paraId="3DB4FC3C" w14:textId="77777777" w:rsidR="006A428F" w:rsidRPr="007D2CD3" w:rsidRDefault="00142BE0" w:rsidP="006B1F39">
      <w:pPr>
        <w:spacing w:before="240"/>
        <w:rPr>
          <w:b/>
          <w:i/>
        </w:rPr>
      </w:pPr>
      <w:r w:rsidRPr="007D2CD3">
        <w:rPr>
          <w:b/>
        </w:rPr>
        <w:t>Section</w:t>
      </w:r>
      <w:r w:rsidR="00A9134B" w:rsidRPr="007D2CD3">
        <w:rPr>
          <w:b/>
        </w:rPr>
        <w:t xml:space="preserve"> 1</w:t>
      </w:r>
      <w:r w:rsidR="00A9134B" w:rsidRPr="007D2CD3">
        <w:t xml:space="preserve"> </w:t>
      </w:r>
      <w:r w:rsidR="00377ABA" w:rsidRPr="007D2CD3">
        <w:t>provides that the name of</w:t>
      </w:r>
      <w:r w:rsidR="006A428F" w:rsidRPr="007D2CD3">
        <w:t xml:space="preserve"> this instrument is the</w:t>
      </w:r>
      <w:r w:rsidR="00DC72D8" w:rsidRPr="007D2CD3">
        <w:rPr>
          <w:i/>
        </w:rPr>
        <w:t xml:space="preserve"> Aged Care Legislation Amendment (Transition Care) Instrument 2021</w:t>
      </w:r>
      <w:r w:rsidR="00AD2C58" w:rsidRPr="007D2CD3">
        <w:rPr>
          <w:i/>
        </w:rPr>
        <w:t>.</w:t>
      </w:r>
    </w:p>
    <w:p w14:paraId="4F74BA12" w14:textId="77777777" w:rsidR="000E3382" w:rsidRPr="007D2CD3" w:rsidRDefault="000E3382" w:rsidP="000E3382">
      <w:pPr>
        <w:spacing w:before="240"/>
      </w:pPr>
      <w:r w:rsidRPr="007D2CD3">
        <w:rPr>
          <w:b/>
        </w:rPr>
        <w:t>Section 2</w:t>
      </w:r>
      <w:r w:rsidRPr="007D2CD3">
        <w:t xml:space="preserve"> provides that sections 1 to 4, Division 1 of Part 1 to Schedule 1, and Part 2 to Schedule 1 of the Amending Instrument commence on the day after the instrument is registered. Division 2 of Part 1 to Schedule 1 of the Amending Instrument (relating to the continuity of transition care) will commence on 1 July 2021.</w:t>
      </w:r>
    </w:p>
    <w:p w14:paraId="41F6BA7C" w14:textId="77777777" w:rsidR="006A428F" w:rsidRPr="007D2CD3" w:rsidRDefault="00142BE0" w:rsidP="006B1F39">
      <w:pPr>
        <w:spacing w:before="240"/>
      </w:pPr>
      <w:r w:rsidRPr="007D2CD3">
        <w:rPr>
          <w:b/>
        </w:rPr>
        <w:t xml:space="preserve">Section </w:t>
      </w:r>
      <w:r w:rsidR="00A9134B" w:rsidRPr="007D2CD3">
        <w:rPr>
          <w:b/>
        </w:rPr>
        <w:t>3</w:t>
      </w:r>
      <w:r w:rsidR="00A9134B" w:rsidRPr="007D2CD3">
        <w:t xml:space="preserve"> states </w:t>
      </w:r>
      <w:r w:rsidR="00377ABA" w:rsidRPr="007D2CD3">
        <w:t>that the authority for making the</w:t>
      </w:r>
      <w:r w:rsidR="006A428F" w:rsidRPr="007D2CD3">
        <w:t xml:space="preserve"> </w:t>
      </w:r>
      <w:r w:rsidR="005D41EA" w:rsidRPr="007D2CD3">
        <w:t xml:space="preserve">instrument </w:t>
      </w:r>
      <w:r w:rsidR="00377ABA" w:rsidRPr="007D2CD3">
        <w:t>is</w:t>
      </w:r>
      <w:r w:rsidR="006A428F" w:rsidRPr="007D2CD3">
        <w:t xml:space="preserve"> the </w:t>
      </w:r>
      <w:r w:rsidR="006A428F" w:rsidRPr="007D2CD3">
        <w:rPr>
          <w:i/>
        </w:rPr>
        <w:t>Aged Care Act 1997</w:t>
      </w:r>
      <w:r w:rsidR="00DC72D8" w:rsidRPr="007D2CD3">
        <w:t xml:space="preserve"> and the </w:t>
      </w:r>
      <w:r w:rsidR="000218FC" w:rsidRPr="007D2CD3">
        <w:rPr>
          <w:i/>
        </w:rPr>
        <w:t>Aged Care Quality and Safety Commission Act 2018</w:t>
      </w:r>
      <w:r w:rsidR="006A428F" w:rsidRPr="007D2CD3">
        <w:t>.</w:t>
      </w:r>
    </w:p>
    <w:p w14:paraId="315D0FCC" w14:textId="77777777" w:rsidR="007E53E8" w:rsidRPr="007D2CD3" w:rsidRDefault="00377ABA" w:rsidP="006B1F39">
      <w:pPr>
        <w:spacing w:before="240"/>
      </w:pPr>
      <w:r w:rsidRPr="007D2CD3">
        <w:rPr>
          <w:b/>
        </w:rPr>
        <w:t xml:space="preserve">Section 4 </w:t>
      </w:r>
      <w:r w:rsidR="00C8125D" w:rsidRPr="007D2CD3">
        <w:t xml:space="preserve">states that </w:t>
      </w:r>
      <w:r w:rsidR="000218FC" w:rsidRPr="007D2CD3">
        <w:t>each instrument that is specified in a Schedule to this instrument is amended or repealed as set out in the applicable items in the Schedule concerned, and any other item in a Schedule to this instrument has effect according to their terms.</w:t>
      </w:r>
    </w:p>
    <w:p w14:paraId="5A33DC66" w14:textId="77777777" w:rsidR="00EC19FA" w:rsidRPr="007D2CD3" w:rsidRDefault="001A4AED" w:rsidP="006B1F39">
      <w:pPr>
        <w:spacing w:before="240"/>
        <w:rPr>
          <w:b/>
        </w:rPr>
      </w:pPr>
      <w:r w:rsidRPr="007D2CD3">
        <w:rPr>
          <w:b/>
        </w:rPr>
        <w:t xml:space="preserve">Schedule 1 – Amendments </w:t>
      </w:r>
    </w:p>
    <w:p w14:paraId="129B2659" w14:textId="77777777" w:rsidR="000334CE" w:rsidRPr="007D2CD3" w:rsidRDefault="000334CE" w:rsidP="006B1F39">
      <w:pPr>
        <w:spacing w:before="240"/>
        <w:rPr>
          <w:b/>
        </w:rPr>
      </w:pPr>
      <w:r w:rsidRPr="007D2CD3">
        <w:rPr>
          <w:b/>
        </w:rPr>
        <w:t>Part</w:t>
      </w:r>
      <w:r w:rsidR="00346BE1" w:rsidRPr="007D2CD3">
        <w:rPr>
          <w:b/>
        </w:rPr>
        <w:t xml:space="preserve"> 1 – Transition c</w:t>
      </w:r>
      <w:r w:rsidRPr="007D2CD3">
        <w:rPr>
          <w:b/>
        </w:rPr>
        <w:t>are</w:t>
      </w:r>
    </w:p>
    <w:p w14:paraId="651AF062" w14:textId="77777777" w:rsidR="000334CE" w:rsidRPr="007D2CD3" w:rsidRDefault="00346BE1" w:rsidP="006B1F39">
      <w:pPr>
        <w:spacing w:before="240"/>
        <w:rPr>
          <w:b/>
        </w:rPr>
      </w:pPr>
      <w:r w:rsidRPr="007D2CD3">
        <w:rPr>
          <w:b/>
        </w:rPr>
        <w:t>Division 1 – Hospital in the h</w:t>
      </w:r>
      <w:r w:rsidR="000334CE" w:rsidRPr="007D2CD3">
        <w:rPr>
          <w:b/>
        </w:rPr>
        <w:t>ome</w:t>
      </w:r>
    </w:p>
    <w:p w14:paraId="5584C774" w14:textId="77777777" w:rsidR="00EC19FA" w:rsidRPr="007D2CD3" w:rsidRDefault="006B1604" w:rsidP="006B1F39">
      <w:pPr>
        <w:spacing w:before="240"/>
        <w:rPr>
          <w:b/>
          <w:i/>
        </w:rPr>
      </w:pPr>
      <w:r w:rsidRPr="007D2CD3">
        <w:rPr>
          <w:b/>
          <w:i/>
        </w:rPr>
        <w:t>Approval of Care Recipients Principles 2014</w:t>
      </w:r>
    </w:p>
    <w:p w14:paraId="61E47D89" w14:textId="4D0C9930" w:rsidR="00EC19FA" w:rsidRPr="007D2CD3" w:rsidRDefault="001A4AED" w:rsidP="006B1F39">
      <w:pPr>
        <w:spacing w:before="240"/>
        <w:rPr>
          <w:b/>
        </w:rPr>
      </w:pPr>
      <w:r w:rsidRPr="007D2CD3">
        <w:rPr>
          <w:b/>
        </w:rPr>
        <w:t>Item</w:t>
      </w:r>
      <w:r w:rsidR="00E71D9F" w:rsidRPr="007D2CD3">
        <w:rPr>
          <w:b/>
        </w:rPr>
        <w:t>s</w:t>
      </w:r>
      <w:r w:rsidRPr="007D2CD3">
        <w:rPr>
          <w:b/>
        </w:rPr>
        <w:t xml:space="preserve"> 1</w:t>
      </w:r>
      <w:r w:rsidR="00415BB3" w:rsidRPr="007D2CD3">
        <w:rPr>
          <w:b/>
        </w:rPr>
        <w:t xml:space="preserve"> and 2</w:t>
      </w:r>
      <w:r w:rsidRPr="007D2CD3">
        <w:t xml:space="preserve"> </w:t>
      </w:r>
      <w:r w:rsidR="00562018" w:rsidRPr="007D2CD3">
        <w:rPr>
          <w:b/>
        </w:rPr>
        <w:t>– Section 4</w:t>
      </w:r>
    </w:p>
    <w:p w14:paraId="2E697CF5" w14:textId="3A0339D5" w:rsidR="005C7665" w:rsidRPr="007D2CD3" w:rsidRDefault="00415BB3" w:rsidP="006B1F39">
      <w:pPr>
        <w:spacing w:before="240"/>
      </w:pPr>
      <w:r w:rsidRPr="007D2CD3">
        <w:t>Item 1</w:t>
      </w:r>
      <w:r w:rsidR="00CE1930" w:rsidRPr="007D2CD3">
        <w:t xml:space="preserve"> </w:t>
      </w:r>
      <w:r w:rsidR="007B60EB" w:rsidRPr="007D2CD3">
        <w:t xml:space="preserve">amends section 4 </w:t>
      </w:r>
      <w:r w:rsidR="00BD0A92" w:rsidRPr="007D2CD3">
        <w:t xml:space="preserve">of the Approval of Care Principles </w:t>
      </w:r>
      <w:r w:rsidR="007B60EB" w:rsidRPr="007D2CD3">
        <w:t xml:space="preserve">by repealing </w:t>
      </w:r>
      <w:r w:rsidR="000051FD" w:rsidRPr="007D2CD3">
        <w:t>the definition of</w:t>
      </w:r>
      <w:r w:rsidR="00CE1930" w:rsidRPr="007D2CD3">
        <w:t xml:space="preserve"> ‘in</w:t>
      </w:r>
      <w:r w:rsidRPr="007D2CD3">
        <w:noBreakHyphen/>
      </w:r>
      <w:r w:rsidR="00CE1930" w:rsidRPr="007D2CD3">
        <w:t>patien</w:t>
      </w:r>
      <w:r w:rsidR="007B60EB" w:rsidRPr="007D2CD3">
        <w:t>t hospital episode’</w:t>
      </w:r>
      <w:r w:rsidRPr="007D2CD3">
        <w:t xml:space="preserve">. Item 2 replaces that definition with a new definition of </w:t>
      </w:r>
      <w:r w:rsidR="005C7665" w:rsidRPr="007D2CD3">
        <w:t>‘hospital</w:t>
      </w:r>
      <w:r w:rsidR="001C45F3" w:rsidRPr="007D2CD3">
        <w:t> </w:t>
      </w:r>
      <w:r w:rsidR="005C7665" w:rsidRPr="007D2CD3">
        <w:t xml:space="preserve">episode’, which has the meaning given by section 4 of the </w:t>
      </w:r>
      <w:r w:rsidR="000F37F2" w:rsidRPr="007D2CD3">
        <w:t>Subsidy Principles</w:t>
      </w:r>
      <w:r w:rsidR="00562018" w:rsidRPr="007D2CD3">
        <w:t xml:space="preserve"> (see</w:t>
      </w:r>
      <w:r w:rsidR="001C45F3" w:rsidRPr="007D2CD3">
        <w:t> </w:t>
      </w:r>
      <w:r w:rsidR="00562018" w:rsidRPr="007D2CD3">
        <w:t>item 6 below)</w:t>
      </w:r>
      <w:r w:rsidR="005C7665" w:rsidRPr="007D2CD3">
        <w:t>.</w:t>
      </w:r>
    </w:p>
    <w:p w14:paraId="1FEB7E20" w14:textId="15E74A6A" w:rsidR="00256DF0" w:rsidRPr="007D2CD3" w:rsidRDefault="00256DF0" w:rsidP="006B1F39">
      <w:pPr>
        <w:spacing w:before="240"/>
      </w:pPr>
      <w:r w:rsidRPr="007D2CD3">
        <w:t xml:space="preserve">The new definition of ‘hospital episode’ </w:t>
      </w:r>
      <w:r w:rsidR="00A571FE" w:rsidRPr="007D2CD3">
        <w:t xml:space="preserve">expands the previous definition of ‘in-patient hospital episode’ by replacing the requirement of being an ‘in-patient of hospital’ to being ‘admitted to a hospital’. This will </w:t>
      </w:r>
      <w:r w:rsidR="006D656A" w:rsidRPr="007D2CD3">
        <w:t xml:space="preserve">clarify that </w:t>
      </w:r>
      <w:r w:rsidRPr="007D2CD3">
        <w:t>a person receiving car</w:t>
      </w:r>
      <w:r w:rsidR="00A571FE" w:rsidRPr="007D2CD3">
        <w:t>e and services under a hospital</w:t>
      </w:r>
      <w:r w:rsidR="00A571FE" w:rsidRPr="007D2CD3">
        <w:noBreakHyphen/>
      </w:r>
      <w:r w:rsidRPr="007D2CD3">
        <w:t xml:space="preserve">in-the-home program </w:t>
      </w:r>
      <w:r w:rsidR="006D656A" w:rsidRPr="007D2CD3">
        <w:t>may</w:t>
      </w:r>
      <w:r w:rsidRPr="007D2CD3">
        <w:t xml:space="preserve"> be eligible to receive transition care.</w:t>
      </w:r>
    </w:p>
    <w:p w14:paraId="2852512A" w14:textId="77777777" w:rsidR="005C7665" w:rsidRPr="007D2CD3" w:rsidRDefault="005C7665" w:rsidP="006B1F39">
      <w:pPr>
        <w:spacing w:before="240"/>
      </w:pPr>
      <w:r w:rsidRPr="007D2CD3">
        <w:rPr>
          <w:b/>
        </w:rPr>
        <w:t>Item 3 – Subparagraph 8(a)(i)</w:t>
      </w:r>
    </w:p>
    <w:p w14:paraId="7900934B" w14:textId="725ED65D" w:rsidR="005C7665" w:rsidRPr="007D2CD3" w:rsidRDefault="005C7665" w:rsidP="006B1F39">
      <w:pPr>
        <w:spacing w:before="240"/>
      </w:pPr>
      <w:r w:rsidRPr="007D2CD3">
        <w:t xml:space="preserve">This item </w:t>
      </w:r>
      <w:r w:rsidR="000051FD" w:rsidRPr="007D2CD3">
        <w:t>amend</w:t>
      </w:r>
      <w:r w:rsidR="006102E4" w:rsidRPr="007D2CD3">
        <w:t xml:space="preserve">s subparagraph 8(a)(i) </w:t>
      </w:r>
      <w:r w:rsidR="00BD0A92" w:rsidRPr="007D2CD3">
        <w:t xml:space="preserve">of the </w:t>
      </w:r>
      <w:r w:rsidR="006D0FBD" w:rsidRPr="007D2CD3">
        <w:t>Approval of Care Principles</w:t>
      </w:r>
      <w:r w:rsidR="00BD0A92" w:rsidRPr="007D2CD3">
        <w:t xml:space="preserve"> </w:t>
      </w:r>
      <w:r w:rsidR="006102E4" w:rsidRPr="007D2CD3">
        <w:t xml:space="preserve">by replacing the words </w:t>
      </w:r>
      <w:r w:rsidRPr="007D2CD3">
        <w:t>‘in-patient hospi</w:t>
      </w:r>
      <w:r w:rsidR="006102E4" w:rsidRPr="007D2CD3">
        <w:t>tal episode’,</w:t>
      </w:r>
      <w:r w:rsidRPr="007D2CD3">
        <w:t xml:space="preserve"> with ‘a hospital episode’</w:t>
      </w:r>
      <w:r w:rsidR="00460407" w:rsidRPr="007D2CD3">
        <w:t>.</w:t>
      </w:r>
    </w:p>
    <w:p w14:paraId="261F98B0" w14:textId="77777777" w:rsidR="005C7665" w:rsidRPr="007D2CD3" w:rsidRDefault="005C7665" w:rsidP="006B1F39">
      <w:pPr>
        <w:spacing w:before="240"/>
      </w:pPr>
      <w:r w:rsidRPr="007D2CD3">
        <w:rPr>
          <w:b/>
        </w:rPr>
        <w:t>Item 4 – Paragraph 8(b)</w:t>
      </w:r>
    </w:p>
    <w:p w14:paraId="5997CAE5" w14:textId="68B1F62F" w:rsidR="00A063DE" w:rsidRPr="007D2CD3" w:rsidRDefault="005C7665" w:rsidP="006B1F39">
      <w:pPr>
        <w:spacing w:before="240"/>
      </w:pPr>
      <w:r w:rsidRPr="007D2CD3">
        <w:t xml:space="preserve">This item </w:t>
      </w:r>
      <w:r w:rsidR="005F3E0F" w:rsidRPr="007D2CD3">
        <w:t xml:space="preserve">repeals the existing </w:t>
      </w:r>
      <w:r w:rsidR="00E17753" w:rsidRPr="007D2CD3">
        <w:t xml:space="preserve">paragraph 8(b) </w:t>
      </w:r>
      <w:r w:rsidR="00415BB3" w:rsidRPr="007D2CD3">
        <w:t xml:space="preserve">of the </w:t>
      </w:r>
      <w:r w:rsidR="006D0FBD" w:rsidRPr="007D2CD3">
        <w:t xml:space="preserve">Approval of Care Principles </w:t>
      </w:r>
      <w:r w:rsidR="005F3E0F" w:rsidRPr="007D2CD3">
        <w:t>and substitutes a new paragraph 8(b). New paragraph 8(b) provides that a person is eligible to receive transition car</w:t>
      </w:r>
      <w:r w:rsidR="00A063DE" w:rsidRPr="007D2CD3">
        <w:t>e if (among other requirements)</w:t>
      </w:r>
      <w:r w:rsidR="001C45F3" w:rsidRPr="007D2CD3">
        <w:t xml:space="preserve"> the person is, at </w:t>
      </w:r>
      <w:r w:rsidR="005F3E0F" w:rsidRPr="007D2CD3">
        <w:t>the time the assessment is undertaken, admitted to hospital</w:t>
      </w:r>
      <w:r w:rsidRPr="007D2CD3">
        <w:t xml:space="preserve">. </w:t>
      </w:r>
    </w:p>
    <w:p w14:paraId="253155E8" w14:textId="24C7E855" w:rsidR="00510858" w:rsidRPr="007D2CD3" w:rsidRDefault="005F3E0F" w:rsidP="006B1F39">
      <w:pPr>
        <w:spacing w:before="240"/>
      </w:pPr>
      <w:r w:rsidRPr="007D2CD3">
        <w:t xml:space="preserve">This amendment intends to address circumstances in which </w:t>
      </w:r>
      <w:r w:rsidR="009600B6" w:rsidRPr="007D2CD3">
        <w:t xml:space="preserve">a </w:t>
      </w:r>
      <w:r w:rsidR="000B2F84" w:rsidRPr="007D2CD3">
        <w:t>person</w:t>
      </w:r>
      <w:r w:rsidR="009600B6" w:rsidRPr="007D2CD3">
        <w:t xml:space="preserve"> who is receiving care and services under a </w:t>
      </w:r>
      <w:r w:rsidR="00BD0A92" w:rsidRPr="007D2CD3">
        <w:t>s</w:t>
      </w:r>
      <w:r w:rsidR="009600B6" w:rsidRPr="007D2CD3">
        <w:t xml:space="preserve">tate or </w:t>
      </w:r>
      <w:r w:rsidR="00BD0A92" w:rsidRPr="007D2CD3">
        <w:t>t</w:t>
      </w:r>
      <w:r w:rsidR="009600B6" w:rsidRPr="007D2CD3">
        <w:t>erritory hospital-in-the-home program</w:t>
      </w:r>
      <w:r w:rsidR="000B2F84" w:rsidRPr="007D2CD3">
        <w:t xml:space="preserve">, who would </w:t>
      </w:r>
      <w:r w:rsidR="0096275C" w:rsidRPr="007D2CD3">
        <w:t>b</w:t>
      </w:r>
      <w:r w:rsidR="000B2F84" w:rsidRPr="007D2CD3">
        <w:t>e admitted into a hospital before receiving a range of acute and/or subacute treatment in a non</w:t>
      </w:r>
      <w:r w:rsidR="00A063DE" w:rsidRPr="007D2CD3">
        <w:noBreakHyphen/>
      </w:r>
      <w:r w:rsidR="000051FD" w:rsidRPr="007D2CD3">
        <w:t>hospital setting</w:t>
      </w:r>
      <w:r w:rsidR="00A063DE" w:rsidRPr="007D2CD3">
        <w:t xml:space="preserve"> (such as their home)</w:t>
      </w:r>
      <w:r w:rsidR="000051FD" w:rsidRPr="007D2CD3">
        <w:t>,</w:t>
      </w:r>
      <w:r w:rsidR="009B09FB" w:rsidRPr="007D2CD3">
        <w:t xml:space="preserve"> </w:t>
      </w:r>
      <w:r w:rsidR="003C7F90" w:rsidRPr="007D2CD3">
        <w:t>to</w:t>
      </w:r>
      <w:r w:rsidR="00017882" w:rsidRPr="007D2CD3">
        <w:t xml:space="preserve"> ensure they would</w:t>
      </w:r>
      <w:r w:rsidR="003C7F90" w:rsidRPr="007D2CD3">
        <w:t xml:space="preserve"> be able to</w:t>
      </w:r>
      <w:r w:rsidR="000051FD" w:rsidRPr="007D2CD3">
        <w:t xml:space="preserve"> </w:t>
      </w:r>
      <w:r w:rsidR="000B2F84" w:rsidRPr="007D2CD3">
        <w:t>meet the eligibility requirements in paragraph 8(b)</w:t>
      </w:r>
      <w:r w:rsidR="006D0FBD" w:rsidRPr="007D2CD3">
        <w:t xml:space="preserve"> Approval of Care Principles</w:t>
      </w:r>
      <w:r w:rsidR="000B2F84" w:rsidRPr="007D2CD3">
        <w:t>.</w:t>
      </w:r>
      <w:r w:rsidR="006C30D6" w:rsidRPr="007D2CD3">
        <w:t xml:space="preserve"> </w:t>
      </w:r>
    </w:p>
    <w:p w14:paraId="45CE003F" w14:textId="6332D517" w:rsidR="00A063DE" w:rsidRPr="007D2CD3" w:rsidRDefault="00A063DE" w:rsidP="006B1F39">
      <w:pPr>
        <w:spacing w:before="240"/>
      </w:pPr>
      <w:r w:rsidRPr="007D2CD3">
        <w:t xml:space="preserve">Put another way, this amendment </w:t>
      </w:r>
      <w:r w:rsidR="00DE3E1E" w:rsidRPr="007D2CD3">
        <w:t>clarifies</w:t>
      </w:r>
      <w:r w:rsidRPr="007D2CD3">
        <w:t xml:space="preserve"> that a person does not need to be physically located in a hospital facility at the time of their assessment</w:t>
      </w:r>
      <w:r w:rsidR="003C7F90" w:rsidRPr="007D2CD3">
        <w:t xml:space="preserve"> for transition care. </w:t>
      </w:r>
    </w:p>
    <w:p w14:paraId="70B96112" w14:textId="77777777" w:rsidR="0037374F" w:rsidRPr="007D2CD3" w:rsidRDefault="002A3D96" w:rsidP="006B1F39">
      <w:pPr>
        <w:spacing w:before="240"/>
      </w:pPr>
      <w:r w:rsidRPr="007D2CD3">
        <w:t>P</w:t>
      </w:r>
      <w:r w:rsidR="006C30D6" w:rsidRPr="007D2CD3">
        <w:t xml:space="preserve">eople who </w:t>
      </w:r>
      <w:r w:rsidR="00510858" w:rsidRPr="007D2CD3">
        <w:t xml:space="preserve">are </w:t>
      </w:r>
      <w:r w:rsidR="00E7465B" w:rsidRPr="007D2CD3">
        <w:t xml:space="preserve">admitted as </w:t>
      </w:r>
      <w:r w:rsidR="006C30D6" w:rsidRPr="007D2CD3">
        <w:t xml:space="preserve">in-patients of a hospital </w:t>
      </w:r>
      <w:r w:rsidR="00E7465B" w:rsidRPr="007D2CD3">
        <w:t xml:space="preserve">facility </w:t>
      </w:r>
      <w:r w:rsidR="006C30D6" w:rsidRPr="007D2CD3">
        <w:t xml:space="preserve">will </w:t>
      </w:r>
      <w:r w:rsidRPr="007D2CD3">
        <w:t xml:space="preserve">continue to </w:t>
      </w:r>
      <w:r w:rsidR="00510858" w:rsidRPr="007D2CD3">
        <w:t>meet the eligibility requirement</w:t>
      </w:r>
      <w:r w:rsidR="006C30D6" w:rsidRPr="007D2CD3">
        <w:t xml:space="preserve"> </w:t>
      </w:r>
      <w:r w:rsidR="00510858" w:rsidRPr="007D2CD3">
        <w:t xml:space="preserve">in paragraph 8(b) </w:t>
      </w:r>
      <w:r w:rsidR="006C30D6" w:rsidRPr="007D2CD3">
        <w:t>of being admitted to a hospital at the time of thei</w:t>
      </w:r>
      <w:r w:rsidR="00510858" w:rsidRPr="007D2CD3">
        <w:t>r assessment</w:t>
      </w:r>
      <w:r w:rsidR="006C30D6" w:rsidRPr="007D2CD3">
        <w:t>.</w:t>
      </w:r>
    </w:p>
    <w:p w14:paraId="12CDEDCC" w14:textId="77777777" w:rsidR="00460407" w:rsidRPr="007D2CD3" w:rsidRDefault="00460407" w:rsidP="006B1F39">
      <w:pPr>
        <w:keepNext/>
        <w:spacing w:before="240"/>
        <w:rPr>
          <w:b/>
        </w:rPr>
      </w:pPr>
      <w:r w:rsidRPr="007D2CD3">
        <w:rPr>
          <w:b/>
          <w:i/>
        </w:rPr>
        <w:t>Subsidy Principles 2014</w:t>
      </w:r>
    </w:p>
    <w:p w14:paraId="01286123" w14:textId="3C3BEE7A" w:rsidR="00460407" w:rsidRPr="007D2CD3" w:rsidRDefault="00460407" w:rsidP="006B1F39">
      <w:pPr>
        <w:keepNext/>
        <w:spacing w:before="240"/>
        <w:rPr>
          <w:b/>
        </w:rPr>
      </w:pPr>
      <w:r w:rsidRPr="007D2CD3">
        <w:rPr>
          <w:b/>
        </w:rPr>
        <w:t>Item</w:t>
      </w:r>
      <w:r w:rsidR="006725A5" w:rsidRPr="007D2CD3">
        <w:rPr>
          <w:b/>
        </w:rPr>
        <w:t>s</w:t>
      </w:r>
      <w:r w:rsidRPr="007D2CD3">
        <w:rPr>
          <w:b/>
        </w:rPr>
        <w:t xml:space="preserve"> 5 </w:t>
      </w:r>
      <w:r w:rsidR="006725A5" w:rsidRPr="007D2CD3">
        <w:rPr>
          <w:b/>
        </w:rPr>
        <w:t xml:space="preserve">and 6 </w:t>
      </w:r>
      <w:r w:rsidRPr="007D2CD3">
        <w:rPr>
          <w:b/>
        </w:rPr>
        <w:t xml:space="preserve">– Section 4 </w:t>
      </w:r>
    </w:p>
    <w:p w14:paraId="05232DC5" w14:textId="37CF95BC" w:rsidR="00510858" w:rsidRPr="007D2CD3" w:rsidRDefault="006725A5" w:rsidP="006B1F39">
      <w:pPr>
        <w:spacing w:before="240"/>
      </w:pPr>
      <w:r w:rsidRPr="007D2CD3">
        <w:t xml:space="preserve">Item 5 </w:t>
      </w:r>
      <w:r w:rsidR="006102E4" w:rsidRPr="007D2CD3">
        <w:t>amends section 4</w:t>
      </w:r>
      <w:r w:rsidRPr="007D2CD3">
        <w:t xml:space="preserve"> of the </w:t>
      </w:r>
      <w:r w:rsidR="006D0FBD" w:rsidRPr="007D2CD3">
        <w:t>Subsidy Principles</w:t>
      </w:r>
      <w:r w:rsidR="006102E4" w:rsidRPr="007D2CD3">
        <w:t xml:space="preserve"> by repealing</w:t>
      </w:r>
      <w:r w:rsidR="00460407" w:rsidRPr="007D2CD3">
        <w:t xml:space="preserve"> the definition of an ‘in</w:t>
      </w:r>
      <w:r w:rsidR="00DE3E1E" w:rsidRPr="007D2CD3">
        <w:noBreakHyphen/>
      </w:r>
      <w:r w:rsidR="00460407" w:rsidRPr="007D2CD3">
        <w:t>patient</w:t>
      </w:r>
      <w:r w:rsidR="00DE3E1E" w:rsidRPr="007D2CD3">
        <w:t> </w:t>
      </w:r>
      <w:r w:rsidR="00460407" w:rsidRPr="007D2CD3">
        <w:t>hospital episode’.</w:t>
      </w:r>
    </w:p>
    <w:p w14:paraId="53A0F6EB" w14:textId="4AD7DE0C" w:rsidR="00346BE1" w:rsidRPr="007D2CD3" w:rsidRDefault="006725A5" w:rsidP="006B1F39">
      <w:pPr>
        <w:spacing w:before="240"/>
      </w:pPr>
      <w:r w:rsidRPr="007D2CD3">
        <w:t>Item 6</w:t>
      </w:r>
      <w:r w:rsidR="00460407" w:rsidRPr="007D2CD3">
        <w:t xml:space="preserve"> inserts a new definition of a ‘hospital episode’. It provides that ‘hospital episode’, in relation to a care recipient, means a </w:t>
      </w:r>
      <w:r w:rsidR="005C73DF" w:rsidRPr="007D2CD3">
        <w:t xml:space="preserve">continuous period during which the care recipient is admitted to a hospital, and is provided with acute care or subacute care, or both. </w:t>
      </w:r>
    </w:p>
    <w:p w14:paraId="612D89D8" w14:textId="74300D9B" w:rsidR="00264DC3" w:rsidRPr="007D2CD3" w:rsidRDefault="009B09FB" w:rsidP="006B1F39">
      <w:pPr>
        <w:spacing w:before="240"/>
      </w:pPr>
      <w:r w:rsidRPr="007D2CD3">
        <w:t xml:space="preserve">In effect, this will ensure </w:t>
      </w:r>
      <w:r w:rsidR="00D77D20" w:rsidRPr="007D2CD3">
        <w:t xml:space="preserve">a person who is receiving care and services under a state or territory hospital-in-the-home program, who would be admitted into a hospital before receiving a range of acute and/or subacute treatment in a non-hospital setting (such as their home), </w:t>
      </w:r>
      <w:r w:rsidR="00DE3E1E" w:rsidRPr="007D2CD3">
        <w:t>may</w:t>
      </w:r>
      <w:r w:rsidR="00D77D20" w:rsidRPr="007D2CD3">
        <w:t xml:space="preserve"> meet the eligibility requirements in subparagraph </w:t>
      </w:r>
      <w:r w:rsidR="00C60A44" w:rsidRPr="007D2CD3">
        <w:t xml:space="preserve">8(a)(i) and </w:t>
      </w:r>
      <w:r w:rsidR="00D77D20" w:rsidRPr="007D2CD3">
        <w:t xml:space="preserve">paragraph </w:t>
      </w:r>
      <w:r w:rsidR="00C60A44" w:rsidRPr="007D2CD3">
        <w:t>8(b) of the Approval of Care Recipients Principles</w:t>
      </w:r>
      <w:r w:rsidR="00A9704A" w:rsidRPr="007D2CD3">
        <w:rPr>
          <w:i/>
        </w:rPr>
        <w:t xml:space="preserve">. </w:t>
      </w:r>
      <w:r w:rsidR="002814E1" w:rsidRPr="007D2CD3">
        <w:t xml:space="preserve">Similarly, people who are in-patients of a hospital </w:t>
      </w:r>
      <w:r w:rsidR="00DE3E1E" w:rsidRPr="007D2CD3">
        <w:t xml:space="preserve">may </w:t>
      </w:r>
      <w:r w:rsidR="002814E1" w:rsidRPr="007D2CD3">
        <w:t>also continue to meet those eligibility requirements.</w:t>
      </w:r>
    </w:p>
    <w:p w14:paraId="2B0E1E5A" w14:textId="0225738A" w:rsidR="00D25D1C" w:rsidRPr="007D2CD3" w:rsidRDefault="00264DC3" w:rsidP="006B1F39">
      <w:pPr>
        <w:spacing w:before="240"/>
      </w:pPr>
      <w:r w:rsidRPr="007D2CD3">
        <w:t xml:space="preserve">The definition of a ‘hospital episode’ will ensure that </w:t>
      </w:r>
      <w:r w:rsidR="009C7D10" w:rsidRPr="007D2CD3">
        <w:t>the requirement</w:t>
      </w:r>
      <w:r w:rsidR="00125DC1" w:rsidRPr="007D2CD3">
        <w:t xml:space="preserve"> </w:t>
      </w:r>
      <w:r w:rsidR="00A5795E" w:rsidRPr="007D2CD3">
        <w:t xml:space="preserve">in </w:t>
      </w:r>
      <w:r w:rsidRPr="007D2CD3">
        <w:t>subparagraph</w:t>
      </w:r>
      <w:r w:rsidR="00FE1085" w:rsidRPr="007D2CD3">
        <w:t> </w:t>
      </w:r>
      <w:r w:rsidR="00C02645" w:rsidRPr="007D2CD3">
        <w:t>106(a)(i)</w:t>
      </w:r>
      <w:r w:rsidR="00A5795E" w:rsidRPr="007D2CD3">
        <w:t xml:space="preserve"> of the</w:t>
      </w:r>
      <w:r w:rsidR="00695200" w:rsidRPr="007D2CD3">
        <w:t xml:space="preserve"> Subsidy Principles</w:t>
      </w:r>
      <w:r w:rsidR="00D371C0" w:rsidRPr="007D2CD3">
        <w:t>,</w:t>
      </w:r>
      <w:r w:rsidR="00C02645" w:rsidRPr="007D2CD3">
        <w:t xml:space="preserve"> </w:t>
      </w:r>
      <w:r w:rsidR="00D371C0" w:rsidRPr="007D2CD3">
        <w:t>as amended by item 7</w:t>
      </w:r>
      <w:r w:rsidR="00C02645" w:rsidRPr="007D2CD3">
        <w:t xml:space="preserve">, </w:t>
      </w:r>
      <w:r w:rsidR="00A5795E" w:rsidRPr="007D2CD3">
        <w:t xml:space="preserve">that </w:t>
      </w:r>
      <w:r w:rsidR="009C7D10" w:rsidRPr="007D2CD3">
        <w:t xml:space="preserve">defines transition care as care </w:t>
      </w:r>
      <w:r w:rsidR="00C02645" w:rsidRPr="007D2CD3">
        <w:t>provided to a care recipient at the conclusion of a hospital episode, will apply to care provided to people admitted to a hospital as part of hospital</w:t>
      </w:r>
      <w:r w:rsidR="007C6647" w:rsidRPr="007D2CD3">
        <w:noBreakHyphen/>
      </w:r>
      <w:r w:rsidR="00C02645" w:rsidRPr="007D2CD3">
        <w:t>in</w:t>
      </w:r>
      <w:r w:rsidR="007C6647" w:rsidRPr="007D2CD3">
        <w:noBreakHyphen/>
      </w:r>
      <w:r w:rsidR="00C02645" w:rsidRPr="007D2CD3">
        <w:t>the</w:t>
      </w:r>
      <w:r w:rsidR="007C6647" w:rsidRPr="007D2CD3">
        <w:noBreakHyphen/>
      </w:r>
      <w:r w:rsidR="00C02645" w:rsidRPr="007D2CD3">
        <w:t>home care. It</w:t>
      </w:r>
      <w:r w:rsidR="00FE1085" w:rsidRPr="007D2CD3">
        <w:t> </w:t>
      </w:r>
      <w:r w:rsidR="00C02645" w:rsidRPr="007D2CD3">
        <w:t xml:space="preserve">will </w:t>
      </w:r>
      <w:r w:rsidR="00FE1085" w:rsidRPr="007D2CD3">
        <w:t xml:space="preserve">also </w:t>
      </w:r>
      <w:r w:rsidR="00C02645" w:rsidRPr="007D2CD3">
        <w:t xml:space="preserve">continue to apply to </w:t>
      </w:r>
      <w:r w:rsidR="000C58FB" w:rsidRPr="007D2CD3">
        <w:t>care provided to people who are admitted as in-patients of a hospital facility.</w:t>
      </w:r>
    </w:p>
    <w:p w14:paraId="57AF3856" w14:textId="77777777" w:rsidR="00D25D1C" w:rsidRPr="007D2CD3" w:rsidRDefault="00D25D1C" w:rsidP="006B1F39">
      <w:pPr>
        <w:spacing w:before="240"/>
        <w:rPr>
          <w:b/>
        </w:rPr>
      </w:pPr>
      <w:r w:rsidRPr="007D2CD3">
        <w:rPr>
          <w:b/>
        </w:rPr>
        <w:t>Item 7 – Subparagraph 106(a)(i)</w:t>
      </w:r>
    </w:p>
    <w:p w14:paraId="78112CAE" w14:textId="66FC555F" w:rsidR="00EC2298" w:rsidRPr="007D2CD3" w:rsidRDefault="0056538A" w:rsidP="006B1F39">
      <w:pPr>
        <w:spacing w:before="240"/>
      </w:pPr>
      <w:r w:rsidRPr="007D2CD3">
        <w:t>This item</w:t>
      </w:r>
      <w:r w:rsidR="003915E3" w:rsidRPr="007D2CD3">
        <w:t xml:space="preserve"> amends subparagraph 106(a)(i)</w:t>
      </w:r>
      <w:r w:rsidR="0052245C" w:rsidRPr="007D2CD3">
        <w:t xml:space="preserve"> </w:t>
      </w:r>
      <w:r w:rsidR="00D77D20" w:rsidRPr="007D2CD3">
        <w:t>of the Subsidy Principles</w:t>
      </w:r>
      <w:r w:rsidR="00D371C0" w:rsidRPr="007D2CD3">
        <w:t xml:space="preserve"> </w:t>
      </w:r>
      <w:r w:rsidR="003915E3" w:rsidRPr="007D2CD3">
        <w:t xml:space="preserve">by </w:t>
      </w:r>
      <w:r w:rsidR="0052245C" w:rsidRPr="007D2CD3">
        <w:t xml:space="preserve">repealing the existing  </w:t>
      </w:r>
      <w:r w:rsidR="00BB1366" w:rsidRPr="007D2CD3">
        <w:t>requirement</w:t>
      </w:r>
      <w:r w:rsidRPr="007D2CD3">
        <w:t xml:space="preserve"> </w:t>
      </w:r>
      <w:r w:rsidR="0052245C" w:rsidRPr="007D2CD3">
        <w:t xml:space="preserve">that </w:t>
      </w:r>
      <w:r w:rsidR="00C90632" w:rsidRPr="007D2CD3">
        <w:t xml:space="preserve">transition care </w:t>
      </w:r>
      <w:r w:rsidR="0052245C" w:rsidRPr="007D2CD3">
        <w:t>is</w:t>
      </w:r>
      <w:r w:rsidR="00C90632" w:rsidRPr="007D2CD3">
        <w:t xml:space="preserve"> a form of flexible care provided to a care recipient at the conclusion of an </w:t>
      </w:r>
      <w:r w:rsidR="00D77D20" w:rsidRPr="007D2CD3">
        <w:t>‘</w:t>
      </w:r>
      <w:r w:rsidR="00C90632" w:rsidRPr="007D2CD3">
        <w:t>in-patient hospital episode</w:t>
      </w:r>
      <w:r w:rsidR="00D77D20" w:rsidRPr="007D2CD3">
        <w:t>’</w:t>
      </w:r>
      <w:r w:rsidR="0052245C" w:rsidRPr="007D2CD3">
        <w:t xml:space="preserve">, and </w:t>
      </w:r>
      <w:r w:rsidR="00FE1085" w:rsidRPr="007D2CD3">
        <w:t>substitutes</w:t>
      </w:r>
      <w:r w:rsidR="0052245C" w:rsidRPr="007D2CD3">
        <w:t xml:space="preserve"> </w:t>
      </w:r>
      <w:r w:rsidR="00C90632" w:rsidRPr="007D2CD3">
        <w:t xml:space="preserve">a new requirement that transition care be provided to a care recipient after the conclusion of a </w:t>
      </w:r>
      <w:r w:rsidR="00D77D20" w:rsidRPr="007D2CD3">
        <w:t>‘</w:t>
      </w:r>
      <w:r w:rsidR="00C90632" w:rsidRPr="007D2CD3">
        <w:t>hospital episode</w:t>
      </w:r>
      <w:r w:rsidR="00D77D20" w:rsidRPr="007D2CD3">
        <w:t>’</w:t>
      </w:r>
      <w:r w:rsidR="00C90632" w:rsidRPr="007D2CD3">
        <w:t xml:space="preserve">. This item </w:t>
      </w:r>
      <w:r w:rsidR="00EC2298" w:rsidRPr="007D2CD3">
        <w:t xml:space="preserve">is </w:t>
      </w:r>
      <w:r w:rsidR="00614593" w:rsidRPr="007D2CD3">
        <w:t xml:space="preserve">a </w:t>
      </w:r>
      <w:r w:rsidR="004F53BD" w:rsidRPr="007D2CD3">
        <w:t>consequential amendment</w:t>
      </w:r>
      <w:r w:rsidR="00EC2298" w:rsidRPr="007D2CD3">
        <w:t xml:space="preserve"> </w:t>
      </w:r>
      <w:r w:rsidR="00D77D20" w:rsidRPr="007D2CD3">
        <w:t>as a result of repealing</w:t>
      </w:r>
      <w:r w:rsidR="00EC2298" w:rsidRPr="007D2CD3">
        <w:t xml:space="preserve"> </w:t>
      </w:r>
      <w:r w:rsidR="0057581A" w:rsidRPr="007D2CD3">
        <w:t>the definition of ‘</w:t>
      </w:r>
      <w:r w:rsidR="00EC2298" w:rsidRPr="007D2CD3">
        <w:t>in-patient hospital episode</w:t>
      </w:r>
      <w:r w:rsidR="0057581A" w:rsidRPr="007D2CD3">
        <w:t>’</w:t>
      </w:r>
      <w:r w:rsidR="00EC2298" w:rsidRPr="007D2CD3">
        <w:t xml:space="preserve"> and the insertion of the new definition of a </w:t>
      </w:r>
      <w:r w:rsidR="0057581A" w:rsidRPr="007D2CD3">
        <w:t>‘</w:t>
      </w:r>
      <w:r w:rsidR="00EC2298" w:rsidRPr="007D2CD3">
        <w:t>hospital episode</w:t>
      </w:r>
      <w:r w:rsidR="0057581A" w:rsidRPr="007D2CD3">
        <w:t>’</w:t>
      </w:r>
      <w:r w:rsidR="0052245C" w:rsidRPr="007D2CD3">
        <w:t xml:space="preserve"> (see item 6 above)</w:t>
      </w:r>
      <w:r w:rsidR="00EC2298" w:rsidRPr="007D2CD3">
        <w:t>.</w:t>
      </w:r>
    </w:p>
    <w:p w14:paraId="45EC0F90" w14:textId="77777777" w:rsidR="00EC2298" w:rsidRPr="007D2CD3" w:rsidRDefault="00346BE1" w:rsidP="006B1F39">
      <w:pPr>
        <w:spacing w:before="240"/>
        <w:rPr>
          <w:b/>
        </w:rPr>
      </w:pPr>
      <w:r w:rsidRPr="007D2CD3">
        <w:rPr>
          <w:b/>
        </w:rPr>
        <w:t>Item 8 – Paragraph 106</w:t>
      </w:r>
      <w:r w:rsidR="00EC2298" w:rsidRPr="007D2CD3">
        <w:rPr>
          <w:b/>
        </w:rPr>
        <w:t xml:space="preserve"> (note)</w:t>
      </w:r>
    </w:p>
    <w:p w14:paraId="0C1DE700" w14:textId="0E84A1CC" w:rsidR="00853B5F" w:rsidRPr="007D2CD3" w:rsidRDefault="00EC2298" w:rsidP="006B1F39">
      <w:pPr>
        <w:spacing w:before="240"/>
      </w:pPr>
      <w:r w:rsidRPr="007D2CD3">
        <w:t xml:space="preserve">This item </w:t>
      </w:r>
      <w:r w:rsidR="003442FB" w:rsidRPr="007D2CD3">
        <w:t>amends</w:t>
      </w:r>
      <w:r w:rsidR="00F503E8" w:rsidRPr="007D2CD3">
        <w:t xml:space="preserve"> the note after paragraph 106</w:t>
      </w:r>
      <w:r w:rsidR="003442FB" w:rsidRPr="007D2CD3">
        <w:t xml:space="preserve"> by </w:t>
      </w:r>
      <w:r w:rsidR="0052245C" w:rsidRPr="007D2CD3">
        <w:t xml:space="preserve">omitting </w:t>
      </w:r>
      <w:r w:rsidR="003442FB" w:rsidRPr="007D2CD3">
        <w:t>the words</w:t>
      </w:r>
      <w:r w:rsidR="00853B5F" w:rsidRPr="007D2CD3">
        <w:t xml:space="preserve"> ‘in-patient hosp</w:t>
      </w:r>
      <w:r w:rsidR="003442FB" w:rsidRPr="007D2CD3">
        <w:t>ital episode’,</w:t>
      </w:r>
      <w:r w:rsidR="00853B5F" w:rsidRPr="007D2CD3">
        <w:t xml:space="preserve"> </w:t>
      </w:r>
      <w:r w:rsidR="0052245C" w:rsidRPr="007D2CD3">
        <w:t xml:space="preserve">and substituting the words </w:t>
      </w:r>
      <w:r w:rsidR="00853B5F" w:rsidRPr="007D2CD3">
        <w:t>‘hospital episode’.</w:t>
      </w:r>
      <w:r w:rsidR="003442FB" w:rsidRPr="007D2CD3">
        <w:t xml:space="preserve"> This is a consequenti</w:t>
      </w:r>
      <w:r w:rsidR="00053946" w:rsidRPr="007D2CD3">
        <w:t xml:space="preserve">al amendment which </w:t>
      </w:r>
      <w:r w:rsidR="00FE7286" w:rsidRPr="007D2CD3">
        <w:t xml:space="preserve">reflects </w:t>
      </w:r>
      <w:r w:rsidR="0057581A" w:rsidRPr="007D2CD3">
        <w:t>the new definition of</w:t>
      </w:r>
      <w:r w:rsidR="003442FB" w:rsidRPr="007D2CD3">
        <w:t xml:space="preserve"> ‘hospital episode’.</w:t>
      </w:r>
    </w:p>
    <w:p w14:paraId="72339CC0" w14:textId="77777777" w:rsidR="000301D3" w:rsidRPr="007D2CD3" w:rsidRDefault="000301D3" w:rsidP="00256DF0">
      <w:pPr>
        <w:keepNext/>
        <w:spacing w:before="240"/>
      </w:pPr>
      <w:r w:rsidRPr="007D2CD3">
        <w:rPr>
          <w:b/>
        </w:rPr>
        <w:t>Division 2 – Continuity of transition care</w:t>
      </w:r>
    </w:p>
    <w:p w14:paraId="411162F8" w14:textId="77777777" w:rsidR="007407F9" w:rsidRPr="007D2CD3" w:rsidRDefault="007407F9" w:rsidP="00256DF0">
      <w:pPr>
        <w:keepNext/>
        <w:spacing w:before="240"/>
        <w:rPr>
          <w:b/>
          <w:i/>
        </w:rPr>
      </w:pPr>
      <w:r w:rsidRPr="007D2CD3">
        <w:rPr>
          <w:b/>
          <w:i/>
        </w:rPr>
        <w:t>Approval of Care Recipients Principles 2014</w:t>
      </w:r>
    </w:p>
    <w:p w14:paraId="530E8940" w14:textId="77777777" w:rsidR="000301D3" w:rsidRPr="007D2CD3" w:rsidRDefault="00F503E8" w:rsidP="00256DF0">
      <w:pPr>
        <w:keepNext/>
        <w:spacing w:before="240"/>
      </w:pPr>
      <w:r w:rsidRPr="007D2CD3">
        <w:rPr>
          <w:b/>
        </w:rPr>
        <w:t>Item 9</w:t>
      </w:r>
      <w:r w:rsidR="000301D3" w:rsidRPr="007D2CD3">
        <w:rPr>
          <w:b/>
        </w:rPr>
        <w:t xml:space="preserve"> – Section 4</w:t>
      </w:r>
    </w:p>
    <w:p w14:paraId="6FB44F30" w14:textId="71616488" w:rsidR="007407F9" w:rsidRPr="007D2CD3" w:rsidRDefault="000301D3" w:rsidP="006B1F39">
      <w:pPr>
        <w:spacing w:before="240"/>
      </w:pPr>
      <w:r w:rsidRPr="007D2CD3">
        <w:t xml:space="preserve">This item </w:t>
      </w:r>
      <w:r w:rsidR="006102E4" w:rsidRPr="007D2CD3">
        <w:t>amends section 4</w:t>
      </w:r>
      <w:r w:rsidR="00125DC1" w:rsidRPr="007D2CD3">
        <w:t xml:space="preserve"> of the Approval of Care Recipients Principles</w:t>
      </w:r>
      <w:r w:rsidR="006102E4" w:rsidRPr="007D2CD3">
        <w:t xml:space="preserve"> by inserting</w:t>
      </w:r>
      <w:r w:rsidRPr="007D2CD3">
        <w:t xml:space="preserve"> a new definition of ‘episode of transition care’. The new definition </w:t>
      </w:r>
      <w:r w:rsidR="007407F9" w:rsidRPr="007D2CD3">
        <w:t>has the meaning given by section</w:t>
      </w:r>
      <w:r w:rsidR="0052245C" w:rsidRPr="007D2CD3">
        <w:t> </w:t>
      </w:r>
      <w:r w:rsidR="007407F9" w:rsidRPr="007D2CD3">
        <w:t>4 of the Subsidy Principles</w:t>
      </w:r>
      <w:r w:rsidR="00044886" w:rsidRPr="007D2CD3">
        <w:t xml:space="preserve"> (see items 14 and 1</w:t>
      </w:r>
      <w:r w:rsidR="0052245C" w:rsidRPr="007D2CD3">
        <w:t>8 below)</w:t>
      </w:r>
      <w:r w:rsidR="007407F9" w:rsidRPr="007D2CD3">
        <w:t>.</w:t>
      </w:r>
    </w:p>
    <w:p w14:paraId="734ED6B3" w14:textId="77777777" w:rsidR="007407F9" w:rsidRPr="007D2CD3" w:rsidRDefault="00F503E8" w:rsidP="006B1F39">
      <w:pPr>
        <w:keepNext/>
        <w:spacing w:before="240"/>
        <w:rPr>
          <w:b/>
        </w:rPr>
      </w:pPr>
      <w:r w:rsidRPr="007D2CD3">
        <w:rPr>
          <w:b/>
        </w:rPr>
        <w:t>Item 10</w:t>
      </w:r>
      <w:r w:rsidR="007407F9" w:rsidRPr="007D2CD3">
        <w:rPr>
          <w:b/>
        </w:rPr>
        <w:t xml:space="preserve"> – Paragraph 8A(c)</w:t>
      </w:r>
    </w:p>
    <w:p w14:paraId="48C915EC" w14:textId="0FF3C489" w:rsidR="006F48A4" w:rsidRPr="007D2CD3" w:rsidRDefault="006102E4" w:rsidP="002E2844">
      <w:pPr>
        <w:keepNext/>
        <w:spacing w:before="240"/>
      </w:pPr>
      <w:r w:rsidRPr="007D2CD3">
        <w:t>This item amends paragraph 8A(c)</w:t>
      </w:r>
      <w:r w:rsidR="00202C14" w:rsidRPr="007D2CD3">
        <w:t xml:space="preserve"> of the Approval of Care Recipients Principles</w:t>
      </w:r>
      <w:r w:rsidRPr="007D2CD3">
        <w:t xml:space="preserve"> by replacing the words</w:t>
      </w:r>
      <w:r w:rsidR="00234050" w:rsidRPr="007D2CD3">
        <w:t xml:space="preserve"> </w:t>
      </w:r>
      <w:r w:rsidR="00BB1366" w:rsidRPr="007D2CD3">
        <w:t>‘or flexible care in the form of transition care’</w:t>
      </w:r>
      <w:r w:rsidRPr="007D2CD3">
        <w:t xml:space="preserve"> </w:t>
      </w:r>
      <w:r w:rsidR="00BB1366" w:rsidRPr="007D2CD3">
        <w:t>with ‘</w:t>
      </w:r>
      <w:r w:rsidR="00F503E8" w:rsidRPr="007D2CD3">
        <w:t xml:space="preserve">, or is not in </w:t>
      </w:r>
      <w:r w:rsidR="00BB1366" w:rsidRPr="007D2CD3">
        <w:t xml:space="preserve">an episode of transition care’. </w:t>
      </w:r>
      <w:r w:rsidR="00E171A8" w:rsidRPr="007D2CD3">
        <w:t xml:space="preserve">This item is a consequential change to the amendment made to the </w:t>
      </w:r>
      <w:r w:rsidR="000F37F2" w:rsidRPr="007D2CD3">
        <w:t>Subsidy</w:t>
      </w:r>
      <w:r w:rsidR="002843B2" w:rsidRPr="007D2CD3">
        <w:t> </w:t>
      </w:r>
      <w:r w:rsidR="000F37F2" w:rsidRPr="007D2CD3">
        <w:t>Principles</w:t>
      </w:r>
      <w:r w:rsidR="00F503E8" w:rsidRPr="007D2CD3">
        <w:t xml:space="preserve"> by item 18</w:t>
      </w:r>
      <w:r w:rsidR="00AC4C81" w:rsidRPr="007D2CD3">
        <w:t>. S</w:t>
      </w:r>
      <w:r w:rsidR="00E171A8" w:rsidRPr="007D2CD3">
        <w:t>pecifically</w:t>
      </w:r>
      <w:r w:rsidR="0052245C" w:rsidRPr="007D2CD3">
        <w:t>,</w:t>
      </w:r>
      <w:r w:rsidR="00E171A8" w:rsidRPr="007D2CD3">
        <w:t xml:space="preserve"> the requirement </w:t>
      </w:r>
      <w:r w:rsidR="00F37F24" w:rsidRPr="007D2CD3">
        <w:t xml:space="preserve">in new section </w:t>
      </w:r>
      <w:r w:rsidR="00AC4C81" w:rsidRPr="007D2CD3">
        <w:t xml:space="preserve">111AA </w:t>
      </w:r>
      <w:r w:rsidR="00202C14" w:rsidRPr="007D2CD3">
        <w:t xml:space="preserve">that </w:t>
      </w:r>
      <w:r w:rsidR="002843B2" w:rsidRPr="007D2CD3">
        <w:t>allows care recipients who are receiving transition care to take up to 7 days leave during an episode of transition care</w:t>
      </w:r>
      <w:r w:rsidR="002738FA" w:rsidRPr="007D2CD3">
        <w:t>.</w:t>
      </w:r>
    </w:p>
    <w:p w14:paraId="655AD6D9" w14:textId="75AF2804" w:rsidR="00F04372" w:rsidRPr="007D2CD3" w:rsidRDefault="0052245C" w:rsidP="006B1F39">
      <w:pPr>
        <w:spacing w:before="240"/>
      </w:pPr>
      <w:r w:rsidRPr="007D2CD3">
        <w:t>P</w:t>
      </w:r>
      <w:r w:rsidR="007C6647" w:rsidRPr="007D2CD3">
        <w:t>aragraph</w:t>
      </w:r>
      <w:r w:rsidR="00645F6F" w:rsidRPr="007D2CD3">
        <w:t xml:space="preserve"> 8A(c) provides that a person is </w:t>
      </w:r>
      <w:r w:rsidR="00415BB3" w:rsidRPr="007D2CD3">
        <w:t xml:space="preserve">only </w:t>
      </w:r>
      <w:r w:rsidR="00645F6F" w:rsidRPr="007D2CD3">
        <w:t>eligible to receive flexible care in the form of a single episode of short</w:t>
      </w:r>
      <w:r w:rsidR="004C69AD" w:rsidRPr="007D2CD3">
        <w:t>-</w:t>
      </w:r>
      <w:r w:rsidR="00645F6F" w:rsidRPr="007D2CD3">
        <w:t xml:space="preserve">term restorative care </w:t>
      </w:r>
      <w:r w:rsidR="00202C14" w:rsidRPr="007D2CD3">
        <w:t xml:space="preserve">if </w:t>
      </w:r>
      <w:r w:rsidR="00645F6F" w:rsidRPr="007D2CD3">
        <w:t xml:space="preserve">the person is </w:t>
      </w:r>
      <w:r w:rsidR="00705570" w:rsidRPr="007D2CD3">
        <w:t xml:space="preserve">not </w:t>
      </w:r>
      <w:r w:rsidR="00645F6F" w:rsidRPr="007D2CD3">
        <w:t>receiving flexible care in the form of transition care. T</w:t>
      </w:r>
      <w:r w:rsidR="003442FB" w:rsidRPr="007D2CD3">
        <w:t xml:space="preserve">his item will </w:t>
      </w:r>
      <w:r w:rsidR="00645F6F" w:rsidRPr="007D2CD3">
        <w:t xml:space="preserve">clarify </w:t>
      </w:r>
      <w:r w:rsidR="003442FB" w:rsidRPr="007D2CD3">
        <w:t xml:space="preserve">that </w:t>
      </w:r>
      <w:r w:rsidR="00415BB3" w:rsidRPr="007D2CD3">
        <w:t>transition care</w:t>
      </w:r>
      <w:r w:rsidR="00645F6F" w:rsidRPr="007D2CD3">
        <w:t xml:space="preserve"> will also </w:t>
      </w:r>
      <w:r w:rsidR="003442FB" w:rsidRPr="007D2CD3">
        <w:t>include</w:t>
      </w:r>
      <w:r w:rsidR="00645F6F" w:rsidRPr="007D2CD3">
        <w:t xml:space="preserve"> circumstances</w:t>
      </w:r>
      <w:r w:rsidR="003442FB" w:rsidRPr="007D2CD3">
        <w:t xml:space="preserve"> where </w:t>
      </w:r>
      <w:r w:rsidR="00645F6F" w:rsidRPr="007D2CD3">
        <w:t xml:space="preserve">a care recipient </w:t>
      </w:r>
      <w:r w:rsidR="003442FB" w:rsidRPr="007D2CD3">
        <w:t>is taken to be receiving flexible care i</w:t>
      </w:r>
      <w:r w:rsidR="00B71E5B" w:rsidRPr="007D2CD3">
        <w:t>n the form of transition care</w:t>
      </w:r>
      <w:r w:rsidR="00125DC1" w:rsidRPr="007D2CD3">
        <w:t>,</w:t>
      </w:r>
      <w:r w:rsidR="00B71E5B" w:rsidRPr="007D2CD3">
        <w:t xml:space="preserve"> but</w:t>
      </w:r>
      <w:r w:rsidR="003442FB" w:rsidRPr="007D2CD3">
        <w:t xml:space="preserve"> is not actually being provided with care </w:t>
      </w:r>
      <w:r w:rsidR="00705570" w:rsidRPr="007D2CD3">
        <w:t>in accordance with</w:t>
      </w:r>
      <w:r w:rsidR="00B71E5B" w:rsidRPr="007D2CD3">
        <w:t xml:space="preserve"> new</w:t>
      </w:r>
      <w:r w:rsidR="00705570" w:rsidRPr="007D2CD3">
        <w:t xml:space="preserve"> </w:t>
      </w:r>
      <w:r w:rsidR="00F37F24" w:rsidRPr="007D2CD3">
        <w:t>section</w:t>
      </w:r>
      <w:r w:rsidR="00705570" w:rsidRPr="007D2CD3">
        <w:t> </w:t>
      </w:r>
      <w:r w:rsidR="00F37F24" w:rsidRPr="007D2CD3">
        <w:t>111AA</w:t>
      </w:r>
      <w:r w:rsidR="00125DC1" w:rsidRPr="007D2CD3">
        <w:t xml:space="preserve"> (item 18)</w:t>
      </w:r>
      <w:r w:rsidR="003442FB" w:rsidRPr="007D2CD3">
        <w:t>.</w:t>
      </w:r>
      <w:r w:rsidR="00B71E5B" w:rsidRPr="007D2CD3">
        <w:t xml:space="preserve"> </w:t>
      </w:r>
    </w:p>
    <w:p w14:paraId="68F1340C" w14:textId="77777777" w:rsidR="00F04372" w:rsidRPr="007D2CD3" w:rsidRDefault="00F503E8" w:rsidP="006B1F39">
      <w:pPr>
        <w:spacing w:before="240"/>
        <w:rPr>
          <w:b/>
        </w:rPr>
      </w:pPr>
      <w:r w:rsidRPr="007D2CD3">
        <w:rPr>
          <w:b/>
        </w:rPr>
        <w:t>Item 11</w:t>
      </w:r>
      <w:r w:rsidR="00F04372" w:rsidRPr="007D2CD3">
        <w:rPr>
          <w:b/>
        </w:rPr>
        <w:t xml:space="preserve"> – Paragraph 8A(f)</w:t>
      </w:r>
    </w:p>
    <w:p w14:paraId="08669BCF" w14:textId="1EA191DC" w:rsidR="00B71E5B" w:rsidRPr="007D2CD3" w:rsidRDefault="003442FB" w:rsidP="006B1F39">
      <w:pPr>
        <w:spacing w:before="240"/>
      </w:pPr>
      <w:r w:rsidRPr="007D2CD3">
        <w:t xml:space="preserve">This item </w:t>
      </w:r>
      <w:r w:rsidR="00D36F31" w:rsidRPr="007D2CD3">
        <w:t>amends paragraph 8A(f)</w:t>
      </w:r>
      <w:r w:rsidR="00705570" w:rsidRPr="007D2CD3">
        <w:t xml:space="preserve"> of the Approval of Care Recipients Principles</w:t>
      </w:r>
      <w:r w:rsidR="00D36F31" w:rsidRPr="007D2CD3">
        <w:t xml:space="preserve"> by replacing the words ‘received flexible care in the form of transition care’ with ‘been in an episode of transition care’. </w:t>
      </w:r>
      <w:r w:rsidR="00C535EA" w:rsidRPr="007D2CD3">
        <w:t>This item is, similar to item 10</w:t>
      </w:r>
      <w:r w:rsidR="00D36F31" w:rsidRPr="007D2CD3">
        <w:t xml:space="preserve">, a consequential change </w:t>
      </w:r>
      <w:r w:rsidR="00071E3E" w:rsidRPr="007D2CD3">
        <w:t>as a result of</w:t>
      </w:r>
      <w:r w:rsidR="00D36F31" w:rsidRPr="007D2CD3">
        <w:t xml:space="preserve"> the amendment</w:t>
      </w:r>
      <w:r w:rsidR="00E171A8" w:rsidRPr="007D2CD3">
        <w:t xml:space="preserve"> made to the </w:t>
      </w:r>
      <w:r w:rsidR="000F37F2" w:rsidRPr="007D2CD3">
        <w:t>Subsidy Principles</w:t>
      </w:r>
      <w:r w:rsidR="00F503E8" w:rsidRPr="007D2CD3">
        <w:t xml:space="preserve"> by item 18</w:t>
      </w:r>
      <w:r w:rsidR="00071E3E" w:rsidRPr="007D2CD3">
        <w:t xml:space="preserve"> (see below)</w:t>
      </w:r>
      <w:r w:rsidR="00B71E5B" w:rsidRPr="007D2CD3">
        <w:t>.</w:t>
      </w:r>
      <w:r w:rsidR="002E2844" w:rsidRPr="007D2CD3">
        <w:t xml:space="preserve"> </w:t>
      </w:r>
    </w:p>
    <w:p w14:paraId="637419CE" w14:textId="0384B341" w:rsidR="00EF3709" w:rsidRPr="007D2CD3" w:rsidRDefault="00687471" w:rsidP="006B1F39">
      <w:pPr>
        <w:spacing w:before="240"/>
      </w:pPr>
      <w:r w:rsidRPr="007D2CD3">
        <w:t>This item has the effect of clarifying that transition care</w:t>
      </w:r>
      <w:r w:rsidR="00125DC1" w:rsidRPr="007D2CD3">
        <w:t xml:space="preserve"> </w:t>
      </w:r>
      <w:r w:rsidRPr="007D2CD3">
        <w:t xml:space="preserve">in paragraph 8(f) </w:t>
      </w:r>
      <w:r w:rsidR="00C535EA" w:rsidRPr="007D2CD3">
        <w:t xml:space="preserve">will </w:t>
      </w:r>
      <w:r w:rsidR="000240B8" w:rsidRPr="007D2CD3">
        <w:t xml:space="preserve">now </w:t>
      </w:r>
      <w:r w:rsidR="00C535EA" w:rsidRPr="007D2CD3">
        <w:t>include</w:t>
      </w:r>
      <w:r w:rsidR="00804124" w:rsidRPr="007D2CD3">
        <w:t xml:space="preserve"> circumstances</w:t>
      </w:r>
      <w:r w:rsidR="002372B1" w:rsidRPr="007D2CD3">
        <w:t xml:space="preserve"> where the person </w:t>
      </w:r>
      <w:r w:rsidR="000240B8" w:rsidRPr="007D2CD3">
        <w:t xml:space="preserve">is </w:t>
      </w:r>
      <w:r w:rsidR="00EF3709" w:rsidRPr="007D2CD3">
        <w:t>taken to have received flexible care in the form of transition care</w:t>
      </w:r>
      <w:r w:rsidR="007C6647" w:rsidRPr="007D2CD3">
        <w:t>,</w:t>
      </w:r>
      <w:r w:rsidR="00EF3709" w:rsidRPr="007D2CD3">
        <w:t xml:space="preserve"> but </w:t>
      </w:r>
      <w:r w:rsidR="000240B8" w:rsidRPr="007D2CD3">
        <w:t xml:space="preserve">has </w:t>
      </w:r>
      <w:r w:rsidR="00EF3709" w:rsidRPr="007D2CD3">
        <w:t xml:space="preserve">not actually </w:t>
      </w:r>
      <w:r w:rsidR="000240B8" w:rsidRPr="007D2CD3">
        <w:t xml:space="preserve">been </w:t>
      </w:r>
      <w:r w:rsidR="00EF3709" w:rsidRPr="007D2CD3">
        <w:t xml:space="preserve">provided with care because the circumstances </w:t>
      </w:r>
      <w:r w:rsidR="003C7F90" w:rsidRPr="007D2CD3">
        <w:t xml:space="preserve">outlined in </w:t>
      </w:r>
      <w:r w:rsidR="00EF3709" w:rsidRPr="007D2CD3">
        <w:t>new subsection</w:t>
      </w:r>
      <w:r w:rsidR="006C1FBA" w:rsidRPr="007D2CD3">
        <w:t> </w:t>
      </w:r>
      <w:r w:rsidR="00EF3709" w:rsidRPr="007D2CD3">
        <w:t xml:space="preserve">111AA(2) </w:t>
      </w:r>
      <w:r w:rsidR="00FC5C4F" w:rsidRPr="007D2CD3">
        <w:t xml:space="preserve">apply </w:t>
      </w:r>
      <w:r w:rsidR="00071E3E" w:rsidRPr="007D2CD3">
        <w:t xml:space="preserve">(see item 18) </w:t>
      </w:r>
      <w:r w:rsidR="00EF3709" w:rsidRPr="007D2CD3">
        <w:t>.</w:t>
      </w:r>
    </w:p>
    <w:p w14:paraId="780EEA38" w14:textId="77777777" w:rsidR="00EF3709" w:rsidRPr="007D2CD3" w:rsidRDefault="00EF3709" w:rsidP="006B1F39">
      <w:pPr>
        <w:spacing w:before="240"/>
      </w:pPr>
      <w:r w:rsidRPr="007D2CD3">
        <w:rPr>
          <w:b/>
        </w:rPr>
        <w:t xml:space="preserve">Item </w:t>
      </w:r>
      <w:r w:rsidR="00F503E8" w:rsidRPr="007D2CD3">
        <w:rPr>
          <w:b/>
        </w:rPr>
        <w:t>12</w:t>
      </w:r>
      <w:r w:rsidR="007107B9" w:rsidRPr="007D2CD3">
        <w:rPr>
          <w:b/>
        </w:rPr>
        <w:t xml:space="preserve"> – Subsection 16(1)</w:t>
      </w:r>
    </w:p>
    <w:p w14:paraId="6F3C663E" w14:textId="31BEBCAF" w:rsidR="006C728D" w:rsidRPr="007D2CD3" w:rsidRDefault="007107B9" w:rsidP="006B1F39">
      <w:pPr>
        <w:spacing w:before="240"/>
      </w:pPr>
      <w:r w:rsidRPr="007D2CD3">
        <w:t>This item</w:t>
      </w:r>
      <w:r w:rsidR="003B679E" w:rsidRPr="007D2CD3">
        <w:t xml:space="preserve"> amends subsection 16(1) </w:t>
      </w:r>
      <w:r w:rsidR="00705570" w:rsidRPr="007D2CD3">
        <w:t xml:space="preserve">of the Approval of Care Recipients Principles </w:t>
      </w:r>
      <w:r w:rsidR="003B679E" w:rsidRPr="007D2CD3">
        <w:t>by inserting the words ‘or is not taken to be provided for the purposes of subparagraph</w:t>
      </w:r>
      <w:r w:rsidR="0052245C" w:rsidRPr="007D2CD3">
        <w:t> </w:t>
      </w:r>
      <w:r w:rsidR="003B679E" w:rsidRPr="007D2CD3">
        <w:t>50-1(1</w:t>
      </w:r>
      <w:r w:rsidR="006C728D" w:rsidRPr="007D2CD3">
        <w:t>)(b)(iii) of the Act’ after ‘is not provided’. This item is a consequential change to the amendment made to the Subsidy Principles</w:t>
      </w:r>
      <w:r w:rsidR="00467D33" w:rsidRPr="007D2CD3">
        <w:t xml:space="preserve"> by item 18</w:t>
      </w:r>
      <w:r w:rsidR="006C728D" w:rsidRPr="007D2CD3">
        <w:t>, specifically the requirement in new subsection</w:t>
      </w:r>
      <w:r w:rsidR="0052245C" w:rsidRPr="007D2CD3">
        <w:t> </w:t>
      </w:r>
      <w:r w:rsidR="006C728D" w:rsidRPr="007D2CD3">
        <w:t>111AA(2)</w:t>
      </w:r>
      <w:r w:rsidR="00964195" w:rsidRPr="007D2CD3">
        <w:t xml:space="preserve"> which allows</w:t>
      </w:r>
      <w:r w:rsidR="002738FA" w:rsidRPr="007D2CD3">
        <w:t xml:space="preserve"> care recipients who are receiving transition care to take up to 7 days leave during an episode of transition care</w:t>
      </w:r>
      <w:r w:rsidR="006C728D" w:rsidRPr="007D2CD3">
        <w:t>.</w:t>
      </w:r>
    </w:p>
    <w:p w14:paraId="7B2B5B1F" w14:textId="77777777" w:rsidR="006C728D" w:rsidRPr="007D2CD3" w:rsidRDefault="00681E71" w:rsidP="003630F9">
      <w:pPr>
        <w:keepNext/>
        <w:spacing w:before="240"/>
      </w:pPr>
      <w:r w:rsidRPr="007D2CD3">
        <w:rPr>
          <w:b/>
        </w:rPr>
        <w:t>Item 13</w:t>
      </w:r>
      <w:r w:rsidR="006C728D" w:rsidRPr="007D2CD3">
        <w:rPr>
          <w:b/>
        </w:rPr>
        <w:t xml:space="preserve"> – After subsection 16(1)</w:t>
      </w:r>
    </w:p>
    <w:p w14:paraId="4953A52E" w14:textId="66014B82" w:rsidR="008E4AAF" w:rsidRPr="007D2CD3" w:rsidRDefault="007B60EB" w:rsidP="003630F9">
      <w:pPr>
        <w:keepNext/>
        <w:spacing w:before="240"/>
      </w:pPr>
      <w:r w:rsidRPr="007D2CD3">
        <w:t>This item inserts a note after subsection 16(1)</w:t>
      </w:r>
      <w:r w:rsidR="00804124" w:rsidRPr="007D2CD3">
        <w:t xml:space="preserve"> of the Approval of Care Recipients Principles</w:t>
      </w:r>
      <w:r w:rsidRPr="007D2CD3">
        <w:t xml:space="preserve"> which provides that section 102B of the </w:t>
      </w:r>
      <w:r w:rsidR="000F37F2" w:rsidRPr="007D2CD3">
        <w:t>Subsidy Principles</w:t>
      </w:r>
      <w:r w:rsidRPr="007D2CD3">
        <w:rPr>
          <w:i/>
        </w:rPr>
        <w:t xml:space="preserve"> </w:t>
      </w:r>
      <w:r w:rsidRPr="007D2CD3">
        <w:t>sets out when an approved provider is taken to provide transition care to a care recipient for the purposes of subparagraph</w:t>
      </w:r>
      <w:r w:rsidR="006C1FBA" w:rsidRPr="007D2CD3">
        <w:t> </w:t>
      </w:r>
      <w:r w:rsidRPr="007D2CD3">
        <w:t xml:space="preserve">50-1(1)(b)(iii) of the </w:t>
      </w:r>
      <w:r w:rsidR="006C1FBA" w:rsidRPr="007D2CD3">
        <w:t xml:space="preserve">Aged Care </w:t>
      </w:r>
      <w:r w:rsidRPr="007D2CD3">
        <w:t>Act. This is a consequential amendment which reflects the insertion of a new subsection</w:t>
      </w:r>
      <w:r w:rsidR="006C1FBA" w:rsidRPr="007D2CD3">
        <w:t> </w:t>
      </w:r>
      <w:r w:rsidRPr="007D2CD3">
        <w:t>102B in the Subsidy Principles</w:t>
      </w:r>
      <w:r w:rsidR="00681E71" w:rsidRPr="007D2CD3">
        <w:t xml:space="preserve"> through item 16</w:t>
      </w:r>
      <w:r w:rsidRPr="007D2CD3">
        <w:t>.</w:t>
      </w:r>
    </w:p>
    <w:p w14:paraId="28F4A55D" w14:textId="77777777" w:rsidR="007B60EB" w:rsidRPr="007D2CD3" w:rsidRDefault="008E4AAF" w:rsidP="006B1F39">
      <w:pPr>
        <w:keepNext/>
        <w:spacing w:before="240"/>
        <w:rPr>
          <w:b/>
          <w:i/>
        </w:rPr>
      </w:pPr>
      <w:r w:rsidRPr="007D2CD3">
        <w:rPr>
          <w:b/>
          <w:i/>
        </w:rPr>
        <w:t>Subsidy Principles 2014</w:t>
      </w:r>
    </w:p>
    <w:p w14:paraId="4C78977B" w14:textId="77777777" w:rsidR="007B60EB" w:rsidRPr="007D2CD3" w:rsidRDefault="007B60EB" w:rsidP="006B1F39">
      <w:pPr>
        <w:keepNext/>
        <w:spacing w:before="240"/>
        <w:rPr>
          <w:b/>
        </w:rPr>
      </w:pPr>
      <w:r w:rsidRPr="007D2CD3">
        <w:rPr>
          <w:b/>
        </w:rPr>
        <w:t>Item 1</w:t>
      </w:r>
      <w:r w:rsidR="00681E71" w:rsidRPr="007D2CD3">
        <w:rPr>
          <w:b/>
        </w:rPr>
        <w:t>4</w:t>
      </w:r>
      <w:r w:rsidRPr="007D2CD3">
        <w:rPr>
          <w:b/>
        </w:rPr>
        <w:t xml:space="preserve"> – Section 4 (definition of </w:t>
      </w:r>
      <w:r w:rsidRPr="007D2CD3">
        <w:rPr>
          <w:b/>
          <w:i/>
        </w:rPr>
        <w:t>episode of transition care</w:t>
      </w:r>
      <w:r w:rsidRPr="007D2CD3">
        <w:rPr>
          <w:b/>
        </w:rPr>
        <w:t>)</w:t>
      </w:r>
    </w:p>
    <w:p w14:paraId="49583A73" w14:textId="02AFC743" w:rsidR="00681E71" w:rsidRPr="007D2CD3" w:rsidRDefault="007B60EB" w:rsidP="006B1F39">
      <w:pPr>
        <w:spacing w:before="240"/>
      </w:pPr>
      <w:r w:rsidRPr="007D2CD3">
        <w:t xml:space="preserve">This item amends section 4 </w:t>
      </w:r>
      <w:r w:rsidR="00804124" w:rsidRPr="007D2CD3">
        <w:t xml:space="preserve">of the Subsidy Principles </w:t>
      </w:r>
      <w:r w:rsidRPr="007D2CD3">
        <w:t>by repealing the definition of ‘episode</w:t>
      </w:r>
      <w:r w:rsidR="002738FA" w:rsidRPr="007D2CD3">
        <w:t> </w:t>
      </w:r>
      <w:r w:rsidRPr="007D2CD3">
        <w:t xml:space="preserve">of transition care’ and </w:t>
      </w:r>
      <w:r w:rsidR="006C1FBA" w:rsidRPr="007D2CD3">
        <w:t>substituting a</w:t>
      </w:r>
      <w:r w:rsidR="000448BC" w:rsidRPr="007D2CD3">
        <w:t xml:space="preserve"> new definition </w:t>
      </w:r>
      <w:r w:rsidR="006C1FBA" w:rsidRPr="007D2CD3">
        <w:t xml:space="preserve">which refers to </w:t>
      </w:r>
      <w:r w:rsidR="000448BC" w:rsidRPr="007D2CD3">
        <w:t>new section</w:t>
      </w:r>
      <w:r w:rsidR="002738FA" w:rsidRPr="007D2CD3">
        <w:t> </w:t>
      </w:r>
      <w:r w:rsidR="000448BC" w:rsidRPr="007D2CD3">
        <w:t>111A</w:t>
      </w:r>
      <w:r w:rsidR="00CF023F" w:rsidRPr="007D2CD3">
        <w:t>A</w:t>
      </w:r>
      <w:r w:rsidR="00C96BDC" w:rsidRPr="007D2CD3">
        <w:t xml:space="preserve"> (see item 18)</w:t>
      </w:r>
      <w:r w:rsidR="000448BC" w:rsidRPr="007D2CD3">
        <w:t>.</w:t>
      </w:r>
    </w:p>
    <w:p w14:paraId="58C735C7" w14:textId="77777777" w:rsidR="00681E71" w:rsidRPr="007D2CD3" w:rsidRDefault="00681E71" w:rsidP="006B1F39">
      <w:pPr>
        <w:spacing w:before="240"/>
        <w:rPr>
          <w:b/>
        </w:rPr>
      </w:pPr>
      <w:r w:rsidRPr="007D2CD3">
        <w:rPr>
          <w:b/>
        </w:rPr>
        <w:t>Item 15 – Subsection 9(2)</w:t>
      </w:r>
    </w:p>
    <w:p w14:paraId="6D66F1A0" w14:textId="530EF342" w:rsidR="00681E71" w:rsidRPr="007D2CD3" w:rsidRDefault="00681E71" w:rsidP="006B1F39">
      <w:pPr>
        <w:spacing w:before="240"/>
      </w:pPr>
      <w:r w:rsidRPr="007D2CD3">
        <w:t xml:space="preserve">This item </w:t>
      </w:r>
      <w:r w:rsidR="00C96BDC" w:rsidRPr="007D2CD3">
        <w:t>repeals previous subsection 9(2)</w:t>
      </w:r>
      <w:r w:rsidR="0051651E" w:rsidRPr="007D2CD3">
        <w:t xml:space="preserve"> of the Subsidy Principles,</w:t>
      </w:r>
      <w:r w:rsidR="00C96BDC" w:rsidRPr="007D2CD3">
        <w:t xml:space="preserve"> including the note, and </w:t>
      </w:r>
      <w:r w:rsidR="00CF023F" w:rsidRPr="007D2CD3">
        <w:t xml:space="preserve">replaces </w:t>
      </w:r>
      <w:r w:rsidR="00C96BDC" w:rsidRPr="007D2CD3">
        <w:t>it</w:t>
      </w:r>
      <w:r w:rsidR="00CF023F" w:rsidRPr="007D2CD3">
        <w:t xml:space="preserve"> with a new subsection </w:t>
      </w:r>
      <w:r w:rsidR="0084198E" w:rsidRPr="007D2CD3">
        <w:t xml:space="preserve">9(2) </w:t>
      </w:r>
      <w:r w:rsidR="00CF023F" w:rsidRPr="007D2CD3">
        <w:t>that provides that a care recipient must be in an episode of transition care</w:t>
      </w:r>
      <w:r w:rsidR="00C96BDC" w:rsidRPr="007D2CD3">
        <w:t>, and a new note that provides that an episode of transition care is defined in section 111AA of the Subsidy</w:t>
      </w:r>
      <w:r w:rsidR="000B7D8D" w:rsidRPr="007D2CD3">
        <w:t xml:space="preserve"> Principles.</w:t>
      </w:r>
      <w:r w:rsidR="00CF023F" w:rsidRPr="007D2CD3">
        <w:t xml:space="preserve"> This item is a consequential change required by the insertion of a new definition of ‘episode of transition care’ in section</w:t>
      </w:r>
      <w:r w:rsidR="006C1FBA" w:rsidRPr="007D2CD3">
        <w:t> </w:t>
      </w:r>
      <w:r w:rsidR="00CF023F" w:rsidRPr="007D2CD3">
        <w:t>111AA</w:t>
      </w:r>
      <w:r w:rsidR="00C96BDC" w:rsidRPr="007D2CD3">
        <w:t xml:space="preserve"> (see item 18)</w:t>
      </w:r>
      <w:r w:rsidR="00CF023F" w:rsidRPr="007D2CD3">
        <w:t>.</w:t>
      </w:r>
    </w:p>
    <w:p w14:paraId="21507B44" w14:textId="77777777" w:rsidR="000448BC" w:rsidRPr="007D2CD3" w:rsidRDefault="00CF023F" w:rsidP="006B1F39">
      <w:pPr>
        <w:spacing w:before="240"/>
      </w:pPr>
      <w:r w:rsidRPr="007D2CD3">
        <w:rPr>
          <w:b/>
        </w:rPr>
        <w:t>Item 16</w:t>
      </w:r>
      <w:r w:rsidR="000448BC" w:rsidRPr="007D2CD3">
        <w:rPr>
          <w:b/>
        </w:rPr>
        <w:t xml:space="preserve"> – After section 102A</w:t>
      </w:r>
    </w:p>
    <w:p w14:paraId="2795A829" w14:textId="60430040" w:rsidR="00FB5300" w:rsidRPr="007D2CD3" w:rsidRDefault="000448BC" w:rsidP="006B1F39">
      <w:pPr>
        <w:spacing w:before="240"/>
      </w:pPr>
      <w:r w:rsidRPr="007D2CD3">
        <w:t xml:space="preserve">This item </w:t>
      </w:r>
      <w:r w:rsidR="00704F91" w:rsidRPr="007D2CD3">
        <w:t>inserts a new section 102B after section 102A</w:t>
      </w:r>
      <w:r w:rsidR="006C1FBA" w:rsidRPr="007D2CD3">
        <w:t xml:space="preserve"> of the Subsidy Principles</w:t>
      </w:r>
      <w:r w:rsidR="00704F91" w:rsidRPr="007D2CD3">
        <w:t xml:space="preserve">. </w:t>
      </w:r>
      <w:r w:rsidR="00FB5300" w:rsidRPr="007D2CD3">
        <w:t>Section</w:t>
      </w:r>
      <w:r w:rsidR="006C1FBA" w:rsidRPr="007D2CD3">
        <w:t> </w:t>
      </w:r>
      <w:r w:rsidR="00FB5300" w:rsidRPr="007D2CD3">
        <w:t>102B provides that</w:t>
      </w:r>
      <w:r w:rsidR="006C1FBA" w:rsidRPr="007D2CD3">
        <w:t>,</w:t>
      </w:r>
      <w:r w:rsidR="00FB5300" w:rsidRPr="007D2CD3">
        <w:t xml:space="preserve"> for the purpose</w:t>
      </w:r>
      <w:r w:rsidR="006C1FBA" w:rsidRPr="007D2CD3">
        <w:t>s</w:t>
      </w:r>
      <w:r w:rsidR="00FB5300" w:rsidRPr="007D2CD3">
        <w:t xml:space="preserve"> of subparagraph</w:t>
      </w:r>
      <w:r w:rsidR="006C1FBA" w:rsidRPr="007D2CD3">
        <w:t> </w:t>
      </w:r>
      <w:r w:rsidR="00FB5300" w:rsidRPr="007D2CD3">
        <w:t xml:space="preserve">50-1(1)(b)(iii) of the </w:t>
      </w:r>
      <w:r w:rsidR="006C1FBA" w:rsidRPr="007D2CD3">
        <w:t xml:space="preserve">Aged Care </w:t>
      </w:r>
      <w:r w:rsidR="00FB5300" w:rsidRPr="007D2CD3">
        <w:t>Act, an approved provider is taken to provide flexible care to a care recipient on any day which is disregarded for the purposes of new subsection 111AA(1)</w:t>
      </w:r>
      <w:r w:rsidR="005C7443" w:rsidRPr="007D2CD3">
        <w:t xml:space="preserve"> (see item 18)</w:t>
      </w:r>
      <w:r w:rsidR="00FB5300" w:rsidRPr="007D2CD3">
        <w:t>.</w:t>
      </w:r>
    </w:p>
    <w:p w14:paraId="3360F92C" w14:textId="056D90DD" w:rsidR="008E4AAF" w:rsidRPr="007D2CD3" w:rsidRDefault="008E4AAF" w:rsidP="006B1F39">
      <w:pPr>
        <w:spacing w:before="240"/>
      </w:pPr>
      <w:r w:rsidRPr="007D2CD3">
        <w:t>The</w:t>
      </w:r>
      <w:r w:rsidR="00C92B31" w:rsidRPr="007D2CD3">
        <w:t xml:space="preserve"> new note in</w:t>
      </w:r>
      <w:r w:rsidR="00FB5300" w:rsidRPr="007D2CD3">
        <w:t xml:space="preserve"> </w:t>
      </w:r>
      <w:r w:rsidRPr="007D2CD3">
        <w:t>section 102B clarifies</w:t>
      </w:r>
      <w:r w:rsidR="00FB5300" w:rsidRPr="007D2CD3">
        <w:t xml:space="preserve"> that certain days are to be disregarded </w:t>
      </w:r>
      <w:r w:rsidRPr="007D2CD3">
        <w:t>when working out whether a</w:t>
      </w:r>
      <w:r w:rsidR="00DC483B" w:rsidRPr="007D2CD3">
        <w:t xml:space="preserve"> care recipient is </w:t>
      </w:r>
      <w:r w:rsidRPr="007D2CD3">
        <w:t xml:space="preserve">provided with a </w:t>
      </w:r>
      <w:r w:rsidR="00DC483B" w:rsidRPr="007D2CD3">
        <w:t>period</w:t>
      </w:r>
      <w:r w:rsidRPr="007D2CD3">
        <w:t xml:space="preserve"> of transition care </w:t>
      </w:r>
      <w:r w:rsidR="00DC483B" w:rsidRPr="007D2CD3">
        <w:t xml:space="preserve">as part of an episode of transition care </w:t>
      </w:r>
      <w:r w:rsidRPr="007D2CD3">
        <w:t>under new subsection</w:t>
      </w:r>
      <w:r w:rsidR="007A3392" w:rsidRPr="007D2CD3">
        <w:t>s</w:t>
      </w:r>
      <w:r w:rsidRPr="007D2CD3">
        <w:t xml:space="preserve"> 111</w:t>
      </w:r>
      <w:r w:rsidR="00CF023F" w:rsidRPr="007D2CD3">
        <w:t>A</w:t>
      </w:r>
      <w:r w:rsidRPr="007D2CD3">
        <w:t>A(1) and (2) of the Subsidy Principles.</w:t>
      </w:r>
    </w:p>
    <w:p w14:paraId="2A43E361" w14:textId="77777777" w:rsidR="008E4AAF" w:rsidRPr="007D2CD3" w:rsidRDefault="00CF023F" w:rsidP="006B1F39">
      <w:pPr>
        <w:spacing w:before="240"/>
      </w:pPr>
      <w:r w:rsidRPr="007D2CD3">
        <w:rPr>
          <w:b/>
        </w:rPr>
        <w:t>Item 17</w:t>
      </w:r>
      <w:r w:rsidR="008E4AAF" w:rsidRPr="007D2CD3">
        <w:rPr>
          <w:b/>
        </w:rPr>
        <w:t xml:space="preserve"> – Subsection 111(5) (note)</w:t>
      </w:r>
    </w:p>
    <w:p w14:paraId="0976C447" w14:textId="32043F06" w:rsidR="008E4AAF" w:rsidRPr="007D2CD3" w:rsidRDefault="008E4AAF" w:rsidP="006B1F39">
      <w:pPr>
        <w:spacing w:before="240"/>
      </w:pPr>
      <w:r w:rsidRPr="007D2CD3">
        <w:t xml:space="preserve">This item </w:t>
      </w:r>
      <w:r w:rsidR="00757488" w:rsidRPr="007D2CD3">
        <w:t>repeals the</w:t>
      </w:r>
      <w:r w:rsidRPr="007D2CD3">
        <w:t xml:space="preserve"> note after subsection</w:t>
      </w:r>
      <w:r w:rsidR="006C1FBA" w:rsidRPr="007D2CD3">
        <w:t> </w:t>
      </w:r>
      <w:r w:rsidRPr="007D2CD3">
        <w:t>111(5)</w:t>
      </w:r>
      <w:r w:rsidR="00804124" w:rsidRPr="007D2CD3">
        <w:t xml:space="preserve"> of the Subsidy Principles</w:t>
      </w:r>
      <w:r w:rsidRPr="007D2CD3">
        <w:t xml:space="preserve"> </w:t>
      </w:r>
      <w:r w:rsidR="00757488" w:rsidRPr="007D2CD3">
        <w:t xml:space="preserve">and substitutes it </w:t>
      </w:r>
      <w:r w:rsidRPr="007D2CD3">
        <w:t xml:space="preserve">with a new note </w:t>
      </w:r>
      <w:r w:rsidR="00757488" w:rsidRPr="007D2CD3">
        <w:t xml:space="preserve">that </w:t>
      </w:r>
      <w:r w:rsidRPr="007D2CD3">
        <w:t>provides that ‘further transition care needs’ are defined in section 4.</w:t>
      </w:r>
    </w:p>
    <w:p w14:paraId="14CAC7F3" w14:textId="67F297ED" w:rsidR="000B7D8D" w:rsidRPr="007D2CD3" w:rsidRDefault="008C2704" w:rsidP="006B1F39">
      <w:pPr>
        <w:spacing w:before="240"/>
      </w:pPr>
      <w:r w:rsidRPr="007D2CD3">
        <w:t xml:space="preserve">This item updates the note to </w:t>
      </w:r>
      <w:r w:rsidR="00BD6F8C" w:rsidRPr="007D2CD3">
        <w:t>remove the reference to an episode of transition care</w:t>
      </w:r>
      <w:r w:rsidRPr="007D2CD3">
        <w:t xml:space="preserve">. This </w:t>
      </w:r>
      <w:r w:rsidR="00BD6F8C" w:rsidRPr="007D2CD3">
        <w:t>reflect</w:t>
      </w:r>
      <w:r w:rsidRPr="007D2CD3">
        <w:t>s</w:t>
      </w:r>
      <w:r w:rsidR="00BD6F8C" w:rsidRPr="007D2CD3">
        <w:t xml:space="preserve"> the amendments in </w:t>
      </w:r>
      <w:r w:rsidR="007C6647" w:rsidRPr="007D2CD3">
        <w:t>i</w:t>
      </w:r>
      <w:r w:rsidR="000B7D8D" w:rsidRPr="007D2CD3">
        <w:t xml:space="preserve">tem 14 </w:t>
      </w:r>
      <w:r w:rsidR="00BD6F8C" w:rsidRPr="007D2CD3">
        <w:t xml:space="preserve">of the Amending Instrument that </w:t>
      </w:r>
      <w:r w:rsidR="000B7D8D" w:rsidRPr="007D2CD3">
        <w:t>repeals the defin</w:t>
      </w:r>
      <w:r w:rsidR="00BD6F8C" w:rsidRPr="007D2CD3">
        <w:t>it</w:t>
      </w:r>
      <w:r w:rsidR="000B7D8D" w:rsidRPr="007D2CD3">
        <w:t>ion of ‘episode of tran</w:t>
      </w:r>
      <w:r w:rsidR="00BD6F8C" w:rsidRPr="007D2CD3">
        <w:t>sition</w:t>
      </w:r>
      <w:r w:rsidR="000B7D8D" w:rsidRPr="007D2CD3">
        <w:t xml:space="preserve"> care’</w:t>
      </w:r>
      <w:r w:rsidR="00BD6F8C" w:rsidRPr="007D2CD3">
        <w:t xml:space="preserve"> and new section</w:t>
      </w:r>
      <w:r w:rsidR="006C1FBA" w:rsidRPr="007D2CD3">
        <w:t> </w:t>
      </w:r>
      <w:r w:rsidR="00BD6F8C" w:rsidRPr="007D2CD3">
        <w:t xml:space="preserve">111AA that provides the new definition of an ‘episode of transition care’ as set out in item 18. </w:t>
      </w:r>
    </w:p>
    <w:p w14:paraId="2C548893" w14:textId="77777777" w:rsidR="008E4AAF" w:rsidRPr="007D2CD3" w:rsidRDefault="00CF023F" w:rsidP="003630F9">
      <w:pPr>
        <w:keepNext/>
        <w:spacing w:before="240"/>
      </w:pPr>
      <w:r w:rsidRPr="007D2CD3">
        <w:rPr>
          <w:b/>
        </w:rPr>
        <w:t>Item 18</w:t>
      </w:r>
      <w:r w:rsidR="00C62D57" w:rsidRPr="007D2CD3">
        <w:rPr>
          <w:b/>
        </w:rPr>
        <w:t xml:space="preserve"> – At the end of Division 4 of Part 2 of Chapter 4</w:t>
      </w:r>
    </w:p>
    <w:p w14:paraId="42082C65" w14:textId="1590F985" w:rsidR="00BC687E" w:rsidRPr="007D2CD3" w:rsidRDefault="00C62D57" w:rsidP="00C13E74">
      <w:pPr>
        <w:spacing w:before="240"/>
      </w:pPr>
      <w:r w:rsidRPr="007D2CD3">
        <w:t>This item inserts a new section</w:t>
      </w:r>
      <w:r w:rsidR="006C1FBA" w:rsidRPr="007D2CD3">
        <w:t> </w:t>
      </w:r>
      <w:r w:rsidRPr="007D2CD3">
        <w:t xml:space="preserve">111AA </w:t>
      </w:r>
      <w:r w:rsidR="006C1FBA" w:rsidRPr="007D2CD3">
        <w:t>at the end of</w:t>
      </w:r>
      <w:r w:rsidRPr="007D2CD3">
        <w:t xml:space="preserve"> Division</w:t>
      </w:r>
      <w:r w:rsidR="006C1FBA" w:rsidRPr="007D2CD3">
        <w:t> </w:t>
      </w:r>
      <w:r w:rsidRPr="007D2CD3">
        <w:t>4 of Part</w:t>
      </w:r>
      <w:r w:rsidR="006C1FBA" w:rsidRPr="007D2CD3">
        <w:t> </w:t>
      </w:r>
      <w:r w:rsidRPr="007D2CD3">
        <w:t>2 of Chapter</w:t>
      </w:r>
      <w:r w:rsidR="006C1FBA" w:rsidRPr="007D2CD3">
        <w:t> </w:t>
      </w:r>
      <w:r w:rsidRPr="007D2CD3">
        <w:t>4</w:t>
      </w:r>
      <w:r w:rsidR="006C1FBA" w:rsidRPr="007D2CD3">
        <w:t xml:space="preserve"> of the Subsidy Principles,</w:t>
      </w:r>
      <w:r w:rsidRPr="007D2CD3">
        <w:t xml:space="preserve"> which defines an episode of transition care. </w:t>
      </w:r>
      <w:r w:rsidR="00BC687E" w:rsidRPr="007D2CD3">
        <w:t>Subsection</w:t>
      </w:r>
      <w:r w:rsidR="006C1FBA" w:rsidRPr="007D2CD3">
        <w:t> </w:t>
      </w:r>
      <w:r w:rsidR="00BC687E" w:rsidRPr="007D2CD3">
        <w:t xml:space="preserve">111AA(1) provides that an episode of transition care, in relation to a care recipient and an approved provider, means a continuous period during which the care recipient is provided with </w:t>
      </w:r>
      <w:r w:rsidR="003A272B" w:rsidRPr="007D2CD3">
        <w:t xml:space="preserve">flexible care in the form of </w:t>
      </w:r>
      <w:r w:rsidR="00BC687E" w:rsidRPr="007D2CD3">
        <w:t>transition care by the approved provider.</w:t>
      </w:r>
    </w:p>
    <w:p w14:paraId="4E9BF2FC" w14:textId="77777777" w:rsidR="007468DD" w:rsidRPr="007D2CD3" w:rsidRDefault="00BC687E" w:rsidP="006B1F39">
      <w:pPr>
        <w:spacing w:before="240"/>
      </w:pPr>
      <w:r w:rsidRPr="007D2CD3">
        <w:t>Subsection 111AA</w:t>
      </w:r>
      <w:r w:rsidR="00293714" w:rsidRPr="007D2CD3">
        <w:t xml:space="preserve">(2) provides that any day during which </w:t>
      </w:r>
      <w:r w:rsidR="001D741A" w:rsidRPr="007D2CD3">
        <w:t xml:space="preserve">transition care is not provided, up to a total of seven days, </w:t>
      </w:r>
      <w:r w:rsidR="007468DD" w:rsidRPr="007D2CD3">
        <w:t xml:space="preserve">is to be disregarded when </w:t>
      </w:r>
      <w:r w:rsidR="00293714" w:rsidRPr="007D2CD3">
        <w:t xml:space="preserve">working out </w:t>
      </w:r>
      <w:r w:rsidR="007468DD" w:rsidRPr="007D2CD3">
        <w:t xml:space="preserve">whether a period is a continuous period of </w:t>
      </w:r>
      <w:r w:rsidR="001D741A" w:rsidRPr="007D2CD3">
        <w:t>transition care for the purpose</w:t>
      </w:r>
      <w:r w:rsidR="007468DD" w:rsidRPr="007D2CD3">
        <w:t xml:space="preserve"> of an ‘episode of transition care’.</w:t>
      </w:r>
    </w:p>
    <w:p w14:paraId="4FC594A6" w14:textId="75C12C12" w:rsidR="007468DD" w:rsidRPr="007D2CD3" w:rsidRDefault="007468DD" w:rsidP="006B1F39">
      <w:pPr>
        <w:spacing w:before="240"/>
      </w:pPr>
      <w:r w:rsidRPr="007D2CD3">
        <w:t>The intent of this item is to allow care recipients who are receiving transition care to t</w:t>
      </w:r>
      <w:r w:rsidR="00805DF6" w:rsidRPr="007D2CD3">
        <w:t>emporarily cease receiving care for up to a total</w:t>
      </w:r>
      <w:r w:rsidR="001D741A" w:rsidRPr="007D2CD3">
        <w:t xml:space="preserve"> of seven days</w:t>
      </w:r>
      <w:r w:rsidR="00805DF6" w:rsidRPr="007D2CD3">
        <w:t xml:space="preserve"> in a single episode of transition care</w:t>
      </w:r>
      <w:r w:rsidR="001D741A" w:rsidRPr="007D2CD3">
        <w:t>,</w:t>
      </w:r>
      <w:r w:rsidRPr="007D2CD3">
        <w:t xml:space="preserve"> thereby providing greater flexibility around the delivery of transition care and implementing recommendations 2 and 3 of the TCP review. A care recipient may elect to cease the de</w:t>
      </w:r>
      <w:r w:rsidR="00805DF6" w:rsidRPr="007D2CD3">
        <w:t>livery of care, for example, in order to be re-admitted to</w:t>
      </w:r>
      <w:r w:rsidRPr="007D2CD3">
        <w:t xml:space="preserve"> hospital, or to take leave from the program to visit family and friends.</w:t>
      </w:r>
      <w:r w:rsidR="003E446C" w:rsidRPr="007D2CD3">
        <w:t xml:space="preserve"> </w:t>
      </w:r>
    </w:p>
    <w:p w14:paraId="69E47BBE" w14:textId="77777777" w:rsidR="00CF023F" w:rsidRPr="007D2CD3" w:rsidRDefault="00F3463F" w:rsidP="006B1F39">
      <w:pPr>
        <w:spacing w:before="240"/>
        <w:rPr>
          <w:b/>
        </w:rPr>
      </w:pPr>
      <w:r w:rsidRPr="007D2CD3">
        <w:rPr>
          <w:b/>
        </w:rPr>
        <w:t>Part 2 – Reconsideration and review of decisions</w:t>
      </w:r>
    </w:p>
    <w:p w14:paraId="392AAC6D" w14:textId="06C12F23" w:rsidR="00CF023F" w:rsidRPr="007D2CD3" w:rsidRDefault="00CF023F" w:rsidP="006B1F39">
      <w:pPr>
        <w:spacing w:before="240"/>
        <w:rPr>
          <w:b/>
        </w:rPr>
      </w:pPr>
      <w:r w:rsidRPr="007D2CD3">
        <w:rPr>
          <w:b/>
          <w:i/>
        </w:rPr>
        <w:t>Aged Care Quality and Safety Commission Rules 2018</w:t>
      </w:r>
    </w:p>
    <w:p w14:paraId="352593E9" w14:textId="0EC496B1" w:rsidR="00CF023F" w:rsidRPr="007D2CD3" w:rsidRDefault="00CF023F" w:rsidP="006B1F39">
      <w:pPr>
        <w:spacing w:before="240"/>
        <w:rPr>
          <w:b/>
        </w:rPr>
      </w:pPr>
      <w:r w:rsidRPr="007D2CD3">
        <w:rPr>
          <w:b/>
        </w:rPr>
        <w:t>Item</w:t>
      </w:r>
      <w:r w:rsidR="00E71D9F" w:rsidRPr="007D2CD3">
        <w:rPr>
          <w:b/>
        </w:rPr>
        <w:t>s</w:t>
      </w:r>
      <w:r w:rsidRPr="007D2CD3">
        <w:rPr>
          <w:b/>
        </w:rPr>
        <w:t xml:space="preserve"> 19</w:t>
      </w:r>
      <w:r w:rsidR="00877868" w:rsidRPr="007D2CD3">
        <w:rPr>
          <w:b/>
        </w:rPr>
        <w:t>, 20, 21,</w:t>
      </w:r>
      <w:r w:rsidR="00904AD6" w:rsidRPr="007D2CD3">
        <w:rPr>
          <w:b/>
        </w:rPr>
        <w:t xml:space="preserve"> </w:t>
      </w:r>
      <w:r w:rsidR="00877868" w:rsidRPr="007D2CD3">
        <w:rPr>
          <w:b/>
        </w:rPr>
        <w:t>23,</w:t>
      </w:r>
      <w:r w:rsidR="00904AD6" w:rsidRPr="007D2CD3">
        <w:rPr>
          <w:b/>
        </w:rPr>
        <w:t xml:space="preserve"> </w:t>
      </w:r>
      <w:r w:rsidR="00877868" w:rsidRPr="007D2CD3">
        <w:rPr>
          <w:b/>
        </w:rPr>
        <w:t>24,</w:t>
      </w:r>
      <w:r w:rsidR="00904AD6" w:rsidRPr="007D2CD3">
        <w:rPr>
          <w:b/>
        </w:rPr>
        <w:t xml:space="preserve"> and </w:t>
      </w:r>
      <w:r w:rsidR="00877868" w:rsidRPr="007D2CD3">
        <w:rPr>
          <w:b/>
        </w:rPr>
        <w:t>25</w:t>
      </w:r>
      <w:r w:rsidRPr="007D2CD3">
        <w:rPr>
          <w:b/>
        </w:rPr>
        <w:t xml:space="preserve"> </w:t>
      </w:r>
    </w:p>
    <w:p w14:paraId="5007970E" w14:textId="134C1961" w:rsidR="003D4688" w:rsidRPr="007D2CD3" w:rsidRDefault="003D4688" w:rsidP="006B1F39">
      <w:pPr>
        <w:spacing w:before="240"/>
      </w:pPr>
      <w:r w:rsidRPr="007D2CD3">
        <w:t>Items 19, 20, 21,</w:t>
      </w:r>
      <w:r w:rsidR="00904AD6" w:rsidRPr="007D2CD3">
        <w:t xml:space="preserve"> </w:t>
      </w:r>
      <w:r w:rsidR="00877868" w:rsidRPr="007D2CD3">
        <w:t>23,</w:t>
      </w:r>
      <w:r w:rsidR="00904AD6" w:rsidRPr="007D2CD3">
        <w:t xml:space="preserve"> </w:t>
      </w:r>
      <w:r w:rsidR="00877868" w:rsidRPr="007D2CD3">
        <w:t xml:space="preserve">24 and 25 add, or repeal and substitute as the case may be, a </w:t>
      </w:r>
      <w:r w:rsidR="00A6069E" w:rsidRPr="007D2CD3">
        <w:t xml:space="preserve">clarifying </w:t>
      </w:r>
      <w:r w:rsidR="00877868" w:rsidRPr="007D2CD3">
        <w:t>note to subsection</w:t>
      </w:r>
      <w:r w:rsidR="00A6069E" w:rsidRPr="007D2CD3">
        <w:t>s</w:t>
      </w:r>
      <w:r w:rsidR="00877868" w:rsidRPr="007D2CD3">
        <w:t xml:space="preserve"> 41(1), 41(3), 44(2), 77(1), 77(3) and 77(4) of the Commission Rules respectively. This note provides that the approved provider may request the Commissioner to reconsider the decision, made under the relevant provision, under Part 7. </w:t>
      </w:r>
    </w:p>
    <w:p w14:paraId="1085AAD5" w14:textId="75876071" w:rsidR="005C7443" w:rsidRPr="007D2CD3" w:rsidRDefault="005C4F0A" w:rsidP="006B1F39">
      <w:pPr>
        <w:spacing w:before="240"/>
        <w:rPr>
          <w:b/>
        </w:rPr>
      </w:pPr>
      <w:r w:rsidRPr="007D2CD3">
        <w:rPr>
          <w:b/>
        </w:rPr>
        <w:t>Item</w:t>
      </w:r>
      <w:r w:rsidR="005C7443" w:rsidRPr="007D2CD3">
        <w:rPr>
          <w:b/>
        </w:rPr>
        <w:t xml:space="preserve">s </w:t>
      </w:r>
      <w:r w:rsidRPr="007D2CD3">
        <w:rPr>
          <w:b/>
        </w:rPr>
        <w:t>22</w:t>
      </w:r>
      <w:r w:rsidR="005C7443" w:rsidRPr="007D2CD3">
        <w:rPr>
          <w:b/>
        </w:rPr>
        <w:t xml:space="preserve"> and 26</w:t>
      </w:r>
    </w:p>
    <w:p w14:paraId="73558B1B" w14:textId="1FFAEE68" w:rsidR="00863CF9" w:rsidRPr="007D2CD3" w:rsidRDefault="005C7443" w:rsidP="006B1F39">
      <w:pPr>
        <w:spacing w:before="240"/>
      </w:pPr>
      <w:r w:rsidRPr="007D2CD3">
        <w:t>Items 22 and 26 amend paragraph</w:t>
      </w:r>
      <w:r w:rsidR="00813A0B" w:rsidRPr="007D2CD3">
        <w:t>s</w:t>
      </w:r>
      <w:r w:rsidRPr="007D2CD3">
        <w:t xml:space="preserve"> 45(d) and 78(d)</w:t>
      </w:r>
      <w:r w:rsidR="007904BB" w:rsidRPr="007D2CD3">
        <w:t>,</w:t>
      </w:r>
      <w:r w:rsidRPr="007D2CD3">
        <w:t xml:space="preserve"> respectively</w:t>
      </w:r>
      <w:r w:rsidR="007904BB" w:rsidRPr="007D2CD3">
        <w:t>,</w:t>
      </w:r>
      <w:r w:rsidRPr="007D2CD3">
        <w:t xml:space="preserve"> by </w:t>
      </w:r>
      <w:r w:rsidR="00813A0B" w:rsidRPr="007D2CD3">
        <w:t>omitting the words</w:t>
      </w:r>
      <w:r w:rsidR="00405E80" w:rsidRPr="007D2CD3">
        <w:t xml:space="preserve"> ‘the reconsideration of the decision’ </w:t>
      </w:r>
      <w:r w:rsidR="00813A0B" w:rsidRPr="007D2CD3">
        <w:t xml:space="preserve">and substituting </w:t>
      </w:r>
      <w:r w:rsidR="0064267F" w:rsidRPr="007D2CD3">
        <w:t>them</w:t>
      </w:r>
      <w:r w:rsidR="00813A0B" w:rsidRPr="007D2CD3">
        <w:t xml:space="preserve"> </w:t>
      </w:r>
      <w:r w:rsidR="00405E80" w:rsidRPr="007D2CD3">
        <w:t xml:space="preserve">with the words ‘reconsideration of the decision to revoke the accreditation, or the decision regarding the day the revocation is to take </w:t>
      </w:r>
      <w:r w:rsidR="00E432AD" w:rsidRPr="007D2CD3">
        <w:t>effect’.</w:t>
      </w:r>
      <w:r w:rsidR="00863CF9" w:rsidRPr="007D2CD3">
        <w:t xml:space="preserve"> </w:t>
      </w:r>
    </w:p>
    <w:p w14:paraId="269A694E" w14:textId="0F35AB09" w:rsidR="001C07B2" w:rsidRPr="007D2CD3" w:rsidRDefault="00E47ACC" w:rsidP="006B1F39">
      <w:pPr>
        <w:spacing w:before="240"/>
      </w:pPr>
      <w:r w:rsidRPr="007D2CD3">
        <w:t>Th</w:t>
      </w:r>
      <w:r w:rsidR="005C7443" w:rsidRPr="007D2CD3">
        <w:t>ese</w:t>
      </w:r>
      <w:r w:rsidRPr="007D2CD3">
        <w:t xml:space="preserve"> amendment</w:t>
      </w:r>
      <w:r w:rsidR="005C7443" w:rsidRPr="007D2CD3">
        <w:t>s</w:t>
      </w:r>
      <w:r w:rsidRPr="007D2CD3">
        <w:t xml:space="preserve"> </w:t>
      </w:r>
      <w:r w:rsidR="005C7443" w:rsidRPr="007D2CD3">
        <w:t>clarify</w:t>
      </w:r>
      <w:r w:rsidRPr="007D2CD3">
        <w:t xml:space="preserve"> that the specific decisions</w:t>
      </w:r>
      <w:r w:rsidR="00863CF9" w:rsidRPr="007D2CD3">
        <w:t xml:space="preserve"> referred to in paragraph 45(d)</w:t>
      </w:r>
      <w:r w:rsidR="005C7443" w:rsidRPr="007D2CD3">
        <w:t xml:space="preserve"> and 78(d)</w:t>
      </w:r>
      <w:r w:rsidR="00863CF9" w:rsidRPr="007D2CD3">
        <w:t xml:space="preserve"> include decisions by the Commissioner to revoke the accreditation of an accredited service, or the day the revocation is to take effect.</w:t>
      </w:r>
    </w:p>
    <w:p w14:paraId="0CC68FA2" w14:textId="18EF3D6E" w:rsidR="005E3688" w:rsidRPr="007D2CD3" w:rsidRDefault="005E3688" w:rsidP="006B1F39">
      <w:pPr>
        <w:spacing w:before="240"/>
        <w:rPr>
          <w:b/>
        </w:rPr>
      </w:pPr>
      <w:r w:rsidRPr="007D2CD3">
        <w:rPr>
          <w:b/>
        </w:rPr>
        <w:t xml:space="preserve">Item 27 </w:t>
      </w:r>
      <w:r w:rsidR="00C57D30" w:rsidRPr="007D2CD3">
        <w:rPr>
          <w:b/>
        </w:rPr>
        <w:t>28,</w:t>
      </w:r>
      <w:r w:rsidR="007904BB" w:rsidRPr="007D2CD3">
        <w:rPr>
          <w:b/>
        </w:rPr>
        <w:t xml:space="preserve"> </w:t>
      </w:r>
      <w:r w:rsidR="00C57D30" w:rsidRPr="007D2CD3">
        <w:rPr>
          <w:b/>
        </w:rPr>
        <w:t>29 and 31</w:t>
      </w:r>
    </w:p>
    <w:p w14:paraId="4B354EED" w14:textId="7AB33874" w:rsidR="0051651E" w:rsidRPr="007D2CD3" w:rsidRDefault="0051651E" w:rsidP="006B1F39">
      <w:pPr>
        <w:spacing w:before="240"/>
      </w:pPr>
      <w:r w:rsidRPr="007D2CD3">
        <w:t>Items 27,</w:t>
      </w:r>
      <w:r w:rsidR="007904BB" w:rsidRPr="007D2CD3">
        <w:t xml:space="preserve"> </w:t>
      </w:r>
      <w:r w:rsidRPr="007D2CD3">
        <w:t>28,</w:t>
      </w:r>
      <w:r w:rsidR="007904BB" w:rsidRPr="007D2CD3">
        <w:t xml:space="preserve"> </w:t>
      </w:r>
      <w:r w:rsidRPr="007D2CD3">
        <w:t>29,</w:t>
      </w:r>
      <w:r w:rsidR="007904BB" w:rsidRPr="007D2CD3">
        <w:t xml:space="preserve"> </w:t>
      </w:r>
      <w:r w:rsidR="00DB51DC" w:rsidRPr="007D2CD3">
        <w:t xml:space="preserve">and </w:t>
      </w:r>
      <w:r w:rsidRPr="007D2CD3">
        <w:t xml:space="preserve">31 amend </w:t>
      </w:r>
      <w:r w:rsidR="007904BB" w:rsidRPr="007D2CD3">
        <w:t xml:space="preserve">various items in </w:t>
      </w:r>
      <w:r w:rsidRPr="007D2CD3">
        <w:t>column</w:t>
      </w:r>
      <w:r w:rsidR="007904BB" w:rsidRPr="007D2CD3">
        <w:t> </w:t>
      </w:r>
      <w:r w:rsidRPr="007D2CD3">
        <w:t>1</w:t>
      </w:r>
      <w:r w:rsidR="007904BB" w:rsidRPr="007D2CD3">
        <w:t xml:space="preserve"> in the table to</w:t>
      </w:r>
      <w:r w:rsidRPr="007D2CD3">
        <w:t xml:space="preserve"> section 98 of the Commission Rules by replacing the words</w:t>
      </w:r>
      <w:r w:rsidR="00FB4E96" w:rsidRPr="007D2CD3">
        <w:t>:</w:t>
      </w:r>
    </w:p>
    <w:p w14:paraId="5F219243" w14:textId="603CC836" w:rsidR="0051651E" w:rsidRPr="007D2CD3" w:rsidRDefault="0051651E" w:rsidP="003630F9">
      <w:pPr>
        <w:pStyle w:val="ListParagraph"/>
        <w:numPr>
          <w:ilvl w:val="0"/>
          <w:numId w:val="14"/>
        </w:numPr>
        <w:spacing w:before="240"/>
      </w:pPr>
      <w:r w:rsidRPr="007D2CD3">
        <w:rPr>
          <w:rFonts w:ascii="Times New Roman" w:hAnsi="Times New Roman"/>
          <w:sz w:val="24"/>
          <w:szCs w:val="24"/>
        </w:rPr>
        <w:t xml:space="preserve">‘section 41’in </w:t>
      </w:r>
      <w:r w:rsidR="007904BB" w:rsidRPr="007D2CD3">
        <w:rPr>
          <w:rFonts w:ascii="Times New Roman" w:hAnsi="Times New Roman"/>
          <w:sz w:val="24"/>
          <w:szCs w:val="24"/>
        </w:rPr>
        <w:t xml:space="preserve">table </w:t>
      </w:r>
      <w:r w:rsidRPr="007D2CD3">
        <w:rPr>
          <w:rFonts w:ascii="Times New Roman" w:hAnsi="Times New Roman"/>
          <w:sz w:val="24"/>
          <w:szCs w:val="24"/>
        </w:rPr>
        <w:t>item 4 with ‘subsection 41(1)’</w:t>
      </w:r>
      <w:r w:rsidR="007904BB" w:rsidRPr="007D2CD3">
        <w:rPr>
          <w:rFonts w:ascii="Times New Roman" w:hAnsi="Times New Roman"/>
          <w:sz w:val="24"/>
          <w:szCs w:val="24"/>
        </w:rPr>
        <w:t>;</w:t>
      </w:r>
    </w:p>
    <w:p w14:paraId="3820817B" w14:textId="37356948" w:rsidR="0051651E" w:rsidRPr="007D2CD3" w:rsidRDefault="0051651E" w:rsidP="003630F9">
      <w:pPr>
        <w:pStyle w:val="ListParagraph"/>
        <w:numPr>
          <w:ilvl w:val="0"/>
          <w:numId w:val="14"/>
        </w:numPr>
        <w:spacing w:before="240"/>
      </w:pPr>
      <w:r w:rsidRPr="007D2CD3">
        <w:rPr>
          <w:rFonts w:ascii="Times New Roman" w:hAnsi="Times New Roman"/>
          <w:sz w:val="24"/>
          <w:szCs w:val="24"/>
        </w:rPr>
        <w:t xml:space="preserve">‘paragraph 41(3)(a)’ in </w:t>
      </w:r>
      <w:r w:rsidR="007904BB" w:rsidRPr="007D2CD3">
        <w:rPr>
          <w:rFonts w:ascii="Times New Roman" w:hAnsi="Times New Roman"/>
          <w:sz w:val="24"/>
          <w:szCs w:val="24"/>
        </w:rPr>
        <w:t xml:space="preserve">table </w:t>
      </w:r>
      <w:r w:rsidRPr="007D2CD3">
        <w:rPr>
          <w:rFonts w:ascii="Times New Roman" w:hAnsi="Times New Roman"/>
          <w:sz w:val="24"/>
          <w:szCs w:val="24"/>
        </w:rPr>
        <w:t>item 5 in with ‘subsection 41(3)’</w:t>
      </w:r>
      <w:r w:rsidR="007904BB" w:rsidRPr="007D2CD3">
        <w:rPr>
          <w:rFonts w:ascii="Times New Roman" w:hAnsi="Times New Roman"/>
          <w:sz w:val="24"/>
          <w:szCs w:val="24"/>
        </w:rPr>
        <w:t>;</w:t>
      </w:r>
    </w:p>
    <w:p w14:paraId="2221FFB6" w14:textId="5415A259" w:rsidR="0051651E" w:rsidRPr="007D2CD3" w:rsidRDefault="0051651E" w:rsidP="003630F9">
      <w:pPr>
        <w:pStyle w:val="ListParagraph"/>
        <w:numPr>
          <w:ilvl w:val="0"/>
          <w:numId w:val="14"/>
        </w:numPr>
        <w:spacing w:before="240"/>
      </w:pPr>
      <w:r w:rsidRPr="007D2CD3">
        <w:rPr>
          <w:rFonts w:ascii="Times New Roman" w:hAnsi="Times New Roman"/>
          <w:sz w:val="24"/>
          <w:szCs w:val="24"/>
        </w:rPr>
        <w:t xml:space="preserve">‘section 44 or 77’ in </w:t>
      </w:r>
      <w:r w:rsidR="007904BB" w:rsidRPr="007D2CD3">
        <w:rPr>
          <w:rFonts w:ascii="Times New Roman" w:hAnsi="Times New Roman"/>
          <w:sz w:val="24"/>
          <w:szCs w:val="24"/>
        </w:rPr>
        <w:t xml:space="preserve">table </w:t>
      </w:r>
      <w:r w:rsidRPr="007D2CD3">
        <w:rPr>
          <w:rFonts w:ascii="Times New Roman" w:hAnsi="Times New Roman"/>
          <w:sz w:val="24"/>
          <w:szCs w:val="24"/>
        </w:rPr>
        <w:t>item 6 with ‘subsection 44(1)</w:t>
      </w:r>
      <w:r w:rsidR="007904BB" w:rsidRPr="007D2CD3">
        <w:rPr>
          <w:rFonts w:ascii="Times New Roman" w:hAnsi="Times New Roman"/>
          <w:sz w:val="24"/>
          <w:szCs w:val="24"/>
        </w:rPr>
        <w:t>’;</w:t>
      </w:r>
      <w:r w:rsidRPr="007D2CD3">
        <w:rPr>
          <w:rFonts w:ascii="Times New Roman" w:hAnsi="Times New Roman"/>
          <w:sz w:val="24"/>
          <w:szCs w:val="24"/>
        </w:rPr>
        <w:t xml:space="preserve"> and</w:t>
      </w:r>
      <w:r w:rsidRPr="007D2CD3">
        <w:t xml:space="preserve"> </w:t>
      </w:r>
    </w:p>
    <w:p w14:paraId="00719ED9" w14:textId="7F9DC876" w:rsidR="0051651E" w:rsidRPr="007D2CD3" w:rsidRDefault="0051651E" w:rsidP="003630F9">
      <w:pPr>
        <w:pStyle w:val="ListParagraph"/>
        <w:numPr>
          <w:ilvl w:val="0"/>
          <w:numId w:val="14"/>
        </w:numPr>
        <w:spacing w:before="240"/>
      </w:pPr>
      <w:r w:rsidRPr="007D2CD3">
        <w:rPr>
          <w:rFonts w:ascii="Times New Roman" w:hAnsi="Times New Roman"/>
          <w:sz w:val="24"/>
          <w:szCs w:val="24"/>
        </w:rPr>
        <w:t xml:space="preserve">‘paragraph 77(4)(a)’in </w:t>
      </w:r>
      <w:r w:rsidR="007904BB" w:rsidRPr="007D2CD3">
        <w:rPr>
          <w:rFonts w:ascii="Times New Roman" w:hAnsi="Times New Roman"/>
          <w:sz w:val="24"/>
          <w:szCs w:val="24"/>
        </w:rPr>
        <w:t xml:space="preserve">table </w:t>
      </w:r>
      <w:r w:rsidRPr="007D2CD3">
        <w:rPr>
          <w:rFonts w:ascii="Times New Roman" w:hAnsi="Times New Roman"/>
          <w:sz w:val="24"/>
          <w:szCs w:val="24"/>
        </w:rPr>
        <w:t>item 7</w:t>
      </w:r>
      <w:r w:rsidR="007904BB" w:rsidRPr="007D2CD3">
        <w:rPr>
          <w:rFonts w:ascii="Times New Roman" w:hAnsi="Times New Roman"/>
          <w:sz w:val="24"/>
          <w:szCs w:val="24"/>
        </w:rPr>
        <w:t xml:space="preserve"> </w:t>
      </w:r>
      <w:r w:rsidRPr="007D2CD3">
        <w:rPr>
          <w:rFonts w:ascii="Times New Roman" w:hAnsi="Times New Roman"/>
          <w:sz w:val="24"/>
          <w:szCs w:val="24"/>
        </w:rPr>
        <w:t>with ‘subsection 77(4)’</w:t>
      </w:r>
      <w:r w:rsidR="003630F9" w:rsidRPr="007D2CD3">
        <w:rPr>
          <w:rFonts w:ascii="Times New Roman" w:hAnsi="Times New Roman"/>
          <w:sz w:val="24"/>
          <w:szCs w:val="24"/>
        </w:rPr>
        <w:t>.</w:t>
      </w:r>
    </w:p>
    <w:p w14:paraId="527EB99D" w14:textId="7ECDC6AF" w:rsidR="0051651E" w:rsidRPr="007D2CD3" w:rsidRDefault="0051651E" w:rsidP="0051651E">
      <w:pPr>
        <w:spacing w:before="240"/>
      </w:pPr>
      <w:r w:rsidRPr="007D2CD3">
        <w:t>These are minor amendments that correct typographical errors in the table.</w:t>
      </w:r>
    </w:p>
    <w:p w14:paraId="4ECFB29D" w14:textId="77777777" w:rsidR="00393BCB" w:rsidRPr="007D2CD3" w:rsidRDefault="00393BCB" w:rsidP="003630F9">
      <w:pPr>
        <w:keepNext/>
        <w:spacing w:before="240"/>
        <w:rPr>
          <w:b/>
        </w:rPr>
      </w:pPr>
      <w:r w:rsidRPr="007D2CD3">
        <w:rPr>
          <w:b/>
        </w:rPr>
        <w:t>Item 30 – Section 98 (after table item 6)</w:t>
      </w:r>
    </w:p>
    <w:p w14:paraId="585C5180" w14:textId="1CA0736E" w:rsidR="009D03BE" w:rsidRPr="007D2CD3" w:rsidRDefault="00393BCB" w:rsidP="00FB4E96">
      <w:pPr>
        <w:spacing w:before="240"/>
      </w:pPr>
      <w:r w:rsidRPr="007D2CD3">
        <w:t>This item inserts new</w:t>
      </w:r>
      <w:r w:rsidR="009D03BE" w:rsidRPr="007D2CD3">
        <w:t xml:space="preserve"> </w:t>
      </w:r>
      <w:r w:rsidR="007904BB" w:rsidRPr="007D2CD3">
        <w:t xml:space="preserve">table </w:t>
      </w:r>
      <w:r w:rsidR="009D03BE" w:rsidRPr="007D2CD3">
        <w:t xml:space="preserve">items 6A, 6B and 6C after item 6 in the table </w:t>
      </w:r>
      <w:r w:rsidR="007904BB" w:rsidRPr="007D2CD3">
        <w:t xml:space="preserve">to </w:t>
      </w:r>
      <w:r w:rsidR="009D03BE" w:rsidRPr="007D2CD3">
        <w:t xml:space="preserve">section 98. This is a </w:t>
      </w:r>
      <w:r w:rsidR="0051651E" w:rsidRPr="007D2CD3">
        <w:t xml:space="preserve">minor </w:t>
      </w:r>
      <w:r w:rsidR="009D03BE" w:rsidRPr="007D2CD3">
        <w:t>amendment which clarifies that decisions by the Commissioner made under subsections 44(2), 77(1) and 77(3) are reviewable Commissioner decisions.</w:t>
      </w:r>
    </w:p>
    <w:p w14:paraId="72C4E369" w14:textId="77777777" w:rsidR="00264476" w:rsidRPr="007D2CD3" w:rsidRDefault="00264476" w:rsidP="006B1F39">
      <w:pPr>
        <w:spacing w:before="240"/>
        <w:rPr>
          <w:b/>
        </w:rPr>
      </w:pPr>
    </w:p>
    <w:p w14:paraId="68AF7BB5" w14:textId="72138AE8" w:rsidR="009D03BE" w:rsidRPr="007D2CD3" w:rsidRDefault="009D03BE" w:rsidP="006B1F39">
      <w:pPr>
        <w:spacing w:before="240"/>
        <w:rPr>
          <w:b/>
        </w:rPr>
      </w:pPr>
      <w:r w:rsidRPr="007D2CD3">
        <w:rPr>
          <w:b/>
        </w:rPr>
        <w:t>Item 32 – Paragraph 104(1)(b)</w:t>
      </w:r>
    </w:p>
    <w:p w14:paraId="2F29B149" w14:textId="527906B2" w:rsidR="009412F2" w:rsidRPr="007D2CD3" w:rsidRDefault="009D03BE" w:rsidP="006B1F39">
      <w:pPr>
        <w:spacing w:before="240"/>
      </w:pPr>
      <w:r w:rsidRPr="007D2CD3">
        <w:t>This item amends paragraph 104(1)(b) by replacing the words ‘site audit report or review audit report’ with ‘performance report’. This amendment reflects that</w:t>
      </w:r>
      <w:r w:rsidR="007904BB" w:rsidRPr="007D2CD3">
        <w:t>,</w:t>
      </w:r>
      <w:r w:rsidRPr="007D2CD3">
        <w:t xml:space="preserve"> in practice, </w:t>
      </w:r>
      <w:r w:rsidR="005C7443" w:rsidRPr="007D2CD3">
        <w:t xml:space="preserve">the </w:t>
      </w:r>
      <w:r w:rsidRPr="007D2CD3">
        <w:t xml:space="preserve">Commissioner </w:t>
      </w:r>
      <w:r w:rsidR="009412F2" w:rsidRPr="007D2CD3">
        <w:t xml:space="preserve">would publish performance reports rather than site audit reports or review audit reports. </w:t>
      </w:r>
    </w:p>
    <w:p w14:paraId="34C54E33" w14:textId="77777777" w:rsidR="00CF023F" w:rsidRPr="007D2CD3" w:rsidRDefault="00CF023F" w:rsidP="006B1F39">
      <w:pPr>
        <w:spacing w:before="240"/>
      </w:pPr>
    </w:p>
    <w:p w14:paraId="43ECB7EC" w14:textId="0802BC4D" w:rsidR="00377ABA" w:rsidRPr="007D2CD3" w:rsidRDefault="00793999" w:rsidP="003630F9">
      <w:pPr>
        <w:spacing w:before="240"/>
        <w:jc w:val="center"/>
        <w:rPr>
          <w:b/>
        </w:rPr>
      </w:pPr>
      <w:r w:rsidRPr="007D2CD3">
        <w:br w:type="page"/>
      </w:r>
      <w:r w:rsidRPr="007D2CD3">
        <w:rPr>
          <w:b/>
        </w:rPr>
        <w:t>Statement of Compatibility with Human Rights</w:t>
      </w:r>
    </w:p>
    <w:p w14:paraId="4296FC4B" w14:textId="6BFE7D15" w:rsidR="00793999" w:rsidRPr="007D2CD3" w:rsidRDefault="00793999" w:rsidP="003630F9">
      <w:pPr>
        <w:spacing w:before="240"/>
        <w:jc w:val="center"/>
      </w:pPr>
      <w:r w:rsidRPr="007D2CD3">
        <w:rPr>
          <w:i/>
        </w:rPr>
        <w:t>Prepared in accordance with Part 3 of the Human Rights (Parliamentary Scrutiny) Act 2011</w:t>
      </w:r>
    </w:p>
    <w:p w14:paraId="3559A0B0" w14:textId="77777777" w:rsidR="002A29B6" w:rsidRPr="007D2CD3" w:rsidRDefault="002A29B6" w:rsidP="003630F9">
      <w:pPr>
        <w:spacing w:before="240"/>
        <w:jc w:val="center"/>
        <w:rPr>
          <w:b/>
          <w:i/>
        </w:rPr>
      </w:pPr>
      <w:r w:rsidRPr="007D2CD3">
        <w:rPr>
          <w:b/>
          <w:i/>
        </w:rPr>
        <w:t>Aged Care Legislation Amendment (Transition Care) Instrument 2021</w:t>
      </w:r>
    </w:p>
    <w:p w14:paraId="4A7658CD" w14:textId="77777777" w:rsidR="006A428F" w:rsidRPr="007D2CD3" w:rsidRDefault="00894C5D" w:rsidP="003630F9">
      <w:pPr>
        <w:spacing w:before="240"/>
        <w:jc w:val="center"/>
      </w:pPr>
      <w:r w:rsidRPr="007D2CD3">
        <w:t xml:space="preserve">The </w:t>
      </w:r>
      <w:r w:rsidR="002A29B6" w:rsidRPr="007D2CD3">
        <w:rPr>
          <w:i/>
        </w:rPr>
        <w:t xml:space="preserve">Aged Care Legislation Amendment (Transition Care) Instrument 2021 </w:t>
      </w:r>
      <w:r w:rsidR="006A428F" w:rsidRPr="007D2CD3">
        <w:t xml:space="preserve">is compatible with the human rights and freedoms recognised or declared in the international instruments listed in section 3 of the </w:t>
      </w:r>
      <w:r w:rsidR="006A428F" w:rsidRPr="007D2CD3">
        <w:rPr>
          <w:i/>
        </w:rPr>
        <w:t>Human Rights (Parliamentary Scrutiny) Act 2011</w:t>
      </w:r>
      <w:r w:rsidR="006A428F" w:rsidRPr="007D2CD3">
        <w:t>.</w:t>
      </w:r>
    </w:p>
    <w:p w14:paraId="39399AA6" w14:textId="37647645" w:rsidR="00F87FED" w:rsidRPr="007D2CD3" w:rsidRDefault="00F87FED" w:rsidP="006B1F39">
      <w:pPr>
        <w:spacing w:before="240"/>
      </w:pPr>
    </w:p>
    <w:p w14:paraId="71EE948A" w14:textId="77777777" w:rsidR="002165BD" w:rsidRPr="007D2CD3" w:rsidRDefault="002165BD" w:rsidP="006B1F39">
      <w:pPr>
        <w:keepNext/>
        <w:keepLines/>
        <w:spacing w:before="240"/>
        <w:rPr>
          <w:b/>
        </w:rPr>
      </w:pPr>
      <w:r w:rsidRPr="007D2CD3">
        <w:rPr>
          <w:b/>
        </w:rPr>
        <w:t xml:space="preserve">Overview of the </w:t>
      </w:r>
      <w:r w:rsidR="007654D3" w:rsidRPr="007D2CD3">
        <w:rPr>
          <w:b/>
        </w:rPr>
        <w:t>i</w:t>
      </w:r>
      <w:r w:rsidRPr="007D2CD3">
        <w:rPr>
          <w:b/>
        </w:rPr>
        <w:t>nstrument</w:t>
      </w:r>
    </w:p>
    <w:p w14:paraId="68C561D9" w14:textId="5B23F142" w:rsidR="00F87FED" w:rsidRPr="007D2CD3" w:rsidRDefault="00894C5D" w:rsidP="006B1F39">
      <w:pPr>
        <w:spacing w:before="240"/>
      </w:pPr>
      <w:r w:rsidRPr="007D2CD3">
        <w:rPr>
          <w:rFonts w:ascii="Tms Rmn" w:hAnsi="Tms Rmn"/>
        </w:rPr>
        <w:t xml:space="preserve">The </w:t>
      </w:r>
      <w:r w:rsidR="00FC1393" w:rsidRPr="007D2CD3">
        <w:rPr>
          <w:i/>
        </w:rPr>
        <w:t xml:space="preserve">Aged Care Legislation Amendment (Transition Care) Instrument 2021 </w:t>
      </w:r>
      <w:r w:rsidR="00FC1393" w:rsidRPr="007D2CD3">
        <w:t>(Amending</w:t>
      </w:r>
      <w:r w:rsidR="003A272B" w:rsidRPr="007D2CD3">
        <w:t> </w:t>
      </w:r>
      <w:r w:rsidR="00FC1393" w:rsidRPr="007D2CD3">
        <w:t xml:space="preserve">Instrument) </w:t>
      </w:r>
      <w:r w:rsidRPr="007D2CD3">
        <w:rPr>
          <w:rFonts w:ascii="Tms Rmn" w:hAnsi="Tms Rmn"/>
        </w:rPr>
        <w:t>is a</w:t>
      </w:r>
      <w:r w:rsidR="007924B2" w:rsidRPr="007D2CD3">
        <w:rPr>
          <w:rFonts w:ascii="Tms Rmn" w:hAnsi="Tms Rmn"/>
        </w:rPr>
        <w:t xml:space="preserve"> legislative instrument</w:t>
      </w:r>
      <w:r w:rsidR="00F87FED" w:rsidRPr="007D2CD3">
        <w:rPr>
          <w:rFonts w:ascii="Tms Rmn" w:hAnsi="Tms Rmn"/>
        </w:rPr>
        <w:t xml:space="preserve"> </w:t>
      </w:r>
      <w:r w:rsidR="007904BB" w:rsidRPr="007D2CD3">
        <w:rPr>
          <w:rFonts w:ascii="Tms Rmn" w:hAnsi="Tms Rmn"/>
        </w:rPr>
        <w:t xml:space="preserve">made </w:t>
      </w:r>
      <w:r w:rsidR="00F87FED" w:rsidRPr="007D2CD3">
        <w:rPr>
          <w:rFonts w:ascii="Tms Rmn" w:hAnsi="Tms Rmn"/>
        </w:rPr>
        <w:t>under subsection</w:t>
      </w:r>
      <w:r w:rsidR="00F87FED" w:rsidRPr="007D2CD3">
        <w:t> </w:t>
      </w:r>
      <w:r w:rsidR="00FC1393" w:rsidRPr="007D2CD3">
        <w:rPr>
          <w:rFonts w:ascii="Tms Rmn" w:hAnsi="Tms Rmn"/>
        </w:rPr>
        <w:t xml:space="preserve">96-1 </w:t>
      </w:r>
      <w:r w:rsidR="00F87FED" w:rsidRPr="007D2CD3">
        <w:rPr>
          <w:rFonts w:ascii="Tms Rmn" w:hAnsi="Tms Rmn"/>
        </w:rPr>
        <w:t xml:space="preserve">of the </w:t>
      </w:r>
      <w:r w:rsidR="00F87FED" w:rsidRPr="007D2CD3">
        <w:rPr>
          <w:rFonts w:ascii="Tms Rmn" w:hAnsi="Tms Rmn"/>
          <w:i/>
        </w:rPr>
        <w:t>Aged</w:t>
      </w:r>
      <w:r w:rsidR="003A272B" w:rsidRPr="007D2CD3">
        <w:rPr>
          <w:rFonts w:ascii="Tms Rmn" w:hAnsi="Tms Rmn"/>
          <w:i/>
        </w:rPr>
        <w:t> </w:t>
      </w:r>
      <w:r w:rsidR="00F87FED" w:rsidRPr="007D2CD3">
        <w:rPr>
          <w:rFonts w:ascii="Tms Rmn" w:hAnsi="Tms Rmn"/>
          <w:i/>
        </w:rPr>
        <w:t>Care Act 1997</w:t>
      </w:r>
      <w:r w:rsidR="005861FD" w:rsidRPr="007D2CD3">
        <w:rPr>
          <w:rFonts w:ascii="Tms Rmn" w:hAnsi="Tms Rmn"/>
          <w:i/>
        </w:rPr>
        <w:t xml:space="preserve"> </w:t>
      </w:r>
      <w:r w:rsidR="00364D14" w:rsidRPr="007D2CD3">
        <w:t xml:space="preserve">and </w:t>
      </w:r>
      <w:r w:rsidR="00FC1393" w:rsidRPr="007D2CD3">
        <w:t xml:space="preserve">section 77 of the </w:t>
      </w:r>
      <w:r w:rsidR="00364D14" w:rsidRPr="007D2CD3">
        <w:rPr>
          <w:i/>
        </w:rPr>
        <w:t xml:space="preserve">Aged Care </w:t>
      </w:r>
      <w:r w:rsidR="00FC1393" w:rsidRPr="007D2CD3">
        <w:rPr>
          <w:i/>
        </w:rPr>
        <w:t>Quality and Safety Commission Act 2018</w:t>
      </w:r>
      <w:r w:rsidR="00364D14" w:rsidRPr="007D2CD3">
        <w:t xml:space="preserve"> to</w:t>
      </w:r>
      <w:r w:rsidR="00FC1393" w:rsidRPr="007D2CD3">
        <w:t>:</w:t>
      </w:r>
    </w:p>
    <w:p w14:paraId="2FB482EC" w14:textId="77777777" w:rsidR="003103E0" w:rsidRPr="007D2CD3" w:rsidRDefault="003103E0" w:rsidP="003103E0">
      <w:pPr>
        <w:pStyle w:val="NoSpacing"/>
        <w:numPr>
          <w:ilvl w:val="0"/>
          <w:numId w:val="17"/>
        </w:numPr>
        <w:spacing w:before="240"/>
        <w:ind w:left="357" w:hanging="357"/>
      </w:pPr>
      <w:r w:rsidRPr="007D2CD3">
        <w:t>enable a person accessing a state or territory ‘hospital-in-the-home’ program to be eligible to receive transition care;</w:t>
      </w:r>
    </w:p>
    <w:p w14:paraId="6DAAC3F9" w14:textId="77777777" w:rsidR="003103E0" w:rsidRPr="007D2CD3" w:rsidRDefault="003103E0" w:rsidP="00546F12">
      <w:pPr>
        <w:pStyle w:val="NoSpacing"/>
        <w:numPr>
          <w:ilvl w:val="0"/>
          <w:numId w:val="17"/>
        </w:numPr>
        <w:spacing w:before="240"/>
        <w:ind w:left="357" w:hanging="357"/>
      </w:pPr>
      <w:r w:rsidRPr="007D2CD3">
        <w:t>allow care recipients who are receiving transition care to take up to 7 days leave during an episode of transition care; and</w:t>
      </w:r>
    </w:p>
    <w:p w14:paraId="1F014C41" w14:textId="6A808266" w:rsidR="00546F12" w:rsidRPr="007D2CD3" w:rsidRDefault="00546F12" w:rsidP="00546F12">
      <w:pPr>
        <w:pStyle w:val="NoSpacing"/>
        <w:numPr>
          <w:ilvl w:val="0"/>
          <w:numId w:val="17"/>
        </w:numPr>
        <w:spacing w:before="240"/>
        <w:ind w:left="357" w:hanging="357"/>
      </w:pPr>
      <w:r w:rsidRPr="007D2CD3">
        <w:t>amend and clarify provisions in the Commission Rules:</w:t>
      </w:r>
    </w:p>
    <w:p w14:paraId="0FD7236C" w14:textId="77777777" w:rsidR="00546F12" w:rsidRPr="007D2CD3" w:rsidRDefault="00546F12" w:rsidP="00DF7B88">
      <w:pPr>
        <w:pStyle w:val="NoSpacing"/>
        <w:numPr>
          <w:ilvl w:val="0"/>
          <w:numId w:val="19"/>
        </w:numPr>
        <w:spacing w:before="120"/>
      </w:pPr>
      <w:r w:rsidRPr="007D2CD3">
        <w:t>relating to</w:t>
      </w:r>
      <w:r w:rsidRPr="007D2CD3" w:rsidDel="004040DF">
        <w:t xml:space="preserve"> </w:t>
      </w:r>
      <w:r w:rsidRPr="007D2CD3">
        <w:t xml:space="preserve">which decisions by the Aged Care Quality and Safety Commissioner (Commissioner) are ‘reviewable Commissioner decisions’ under Part 7 of the Commission Rules, and </w:t>
      </w:r>
    </w:p>
    <w:p w14:paraId="4B76967D" w14:textId="77777777" w:rsidR="00546F12" w:rsidRPr="007D2CD3" w:rsidRDefault="00546F12" w:rsidP="00DF7B88">
      <w:pPr>
        <w:pStyle w:val="NoSpacing"/>
        <w:numPr>
          <w:ilvl w:val="0"/>
          <w:numId w:val="19"/>
        </w:numPr>
        <w:spacing w:before="120"/>
      </w:pPr>
      <w:r w:rsidRPr="007D2CD3">
        <w:t>in relation to a reconsideration decision, to require the Commissioner to publish a performance report in relation to the reconsideration decision, rather than any site audit report or review audit report considered in making the decision (this aligns with publication requirements for other performance assessment decisions).</w:t>
      </w:r>
    </w:p>
    <w:p w14:paraId="13DE225C" w14:textId="77777777" w:rsidR="002165BD" w:rsidRPr="007D2CD3" w:rsidRDefault="002165BD" w:rsidP="006B1F39">
      <w:pPr>
        <w:pStyle w:val="legcohead3"/>
        <w:spacing w:before="240"/>
        <w:rPr>
          <w:kern w:val="0"/>
          <w:szCs w:val="24"/>
          <w:lang w:val="en-AU"/>
        </w:rPr>
      </w:pPr>
      <w:r w:rsidRPr="007D2CD3">
        <w:rPr>
          <w:kern w:val="0"/>
          <w:szCs w:val="24"/>
          <w:lang w:val="en-AU"/>
        </w:rPr>
        <w:t>Human rights implications</w:t>
      </w:r>
    </w:p>
    <w:p w14:paraId="4BD8DF97" w14:textId="77777777" w:rsidR="002165BD" w:rsidRPr="007D2CD3" w:rsidRDefault="00D93F78" w:rsidP="006B1F39">
      <w:pPr>
        <w:spacing w:before="240"/>
      </w:pPr>
      <w:r w:rsidRPr="007D2CD3">
        <w:t xml:space="preserve">The </w:t>
      </w:r>
      <w:r w:rsidR="00FC1393" w:rsidRPr="007D2CD3">
        <w:t>Amending Instrument</w:t>
      </w:r>
      <w:r w:rsidR="002165BD" w:rsidRPr="007D2CD3">
        <w:t xml:space="preserve"> engages the following human rights as contained in article</w:t>
      </w:r>
      <w:r w:rsidRPr="007D2CD3">
        <w:t> </w:t>
      </w:r>
      <w:r w:rsidR="002165BD" w:rsidRPr="007D2CD3">
        <w:t>11 and article</w:t>
      </w:r>
      <w:r w:rsidRPr="007D2CD3">
        <w:t> </w:t>
      </w:r>
      <w:r w:rsidR="002165BD" w:rsidRPr="007D2CD3">
        <w:t xml:space="preserve">12(1) of the </w:t>
      </w:r>
      <w:r w:rsidR="002165BD" w:rsidRPr="007D2CD3">
        <w:rPr>
          <w:i/>
        </w:rPr>
        <w:t xml:space="preserve">International Convention on Economic, Social and Cultural Rights </w:t>
      </w:r>
      <w:r w:rsidR="002165BD" w:rsidRPr="007D2CD3">
        <w:t>(ICESCR)</w:t>
      </w:r>
      <w:r w:rsidR="002165BD" w:rsidRPr="007D2CD3">
        <w:rPr>
          <w:i/>
        </w:rPr>
        <w:t xml:space="preserve"> </w:t>
      </w:r>
      <w:r w:rsidR="002165BD" w:rsidRPr="007D2CD3">
        <w:t xml:space="preserve">and articles 25 and 28 of the </w:t>
      </w:r>
      <w:r w:rsidR="002165BD" w:rsidRPr="007D2CD3">
        <w:rPr>
          <w:i/>
        </w:rPr>
        <w:t xml:space="preserve">Convention of the Rights of Persons with Disabilities </w:t>
      </w:r>
      <w:r w:rsidR="002165BD" w:rsidRPr="007D2CD3">
        <w:t>(CRPD):</w:t>
      </w:r>
    </w:p>
    <w:p w14:paraId="5A067839" w14:textId="77777777" w:rsidR="002165BD" w:rsidRPr="007D2CD3" w:rsidRDefault="002165BD" w:rsidP="003103E0">
      <w:pPr>
        <w:pStyle w:val="NoSpacing"/>
        <w:numPr>
          <w:ilvl w:val="0"/>
          <w:numId w:val="18"/>
        </w:numPr>
        <w:spacing w:before="240"/>
      </w:pPr>
      <w:r w:rsidRPr="007D2CD3">
        <w:t>the right to an adequate standard of living, including with respect to food, clothing and housing, and to the continuous improvement of living conditions; and</w:t>
      </w:r>
    </w:p>
    <w:p w14:paraId="453F10C7" w14:textId="77777777" w:rsidR="002165BD" w:rsidRPr="007D2CD3" w:rsidRDefault="002165BD" w:rsidP="003103E0">
      <w:pPr>
        <w:pStyle w:val="NoSpacing"/>
        <w:numPr>
          <w:ilvl w:val="0"/>
          <w:numId w:val="18"/>
        </w:numPr>
        <w:spacing w:before="240"/>
      </w:pPr>
      <w:r w:rsidRPr="007D2CD3">
        <w:t>the right to the enjoyment of the highest attainable standard of physical and mental health.</w:t>
      </w:r>
    </w:p>
    <w:p w14:paraId="1F73759E" w14:textId="77777777" w:rsidR="000051FD" w:rsidRPr="007D2CD3" w:rsidRDefault="002165BD" w:rsidP="006B1F39">
      <w:pPr>
        <w:spacing w:before="240"/>
        <w:ind w:right="91"/>
      </w:pPr>
      <w:r w:rsidRPr="007D2CD3">
        <w:t>The UN Committee on Economic Social a</w:t>
      </w:r>
      <w:r w:rsidR="00404529" w:rsidRPr="007D2CD3">
        <w:t>nd Cultural Rights</w:t>
      </w:r>
      <w:r w:rsidRPr="007D2CD3">
        <w:t xml:space="preserve"> has stated that the right to health is not a right for each individual to be healthy, but is a right to a system of health protection which provides equality of opportunity for people to enjoy the highest attainable level of health.</w:t>
      </w:r>
    </w:p>
    <w:p w14:paraId="2B73E147" w14:textId="576ED18A" w:rsidR="00A9789C" w:rsidRPr="007D2CD3" w:rsidRDefault="00E84F1F" w:rsidP="006B1F39">
      <w:pPr>
        <w:spacing w:before="240"/>
        <w:ind w:right="91"/>
      </w:pPr>
      <w:r w:rsidRPr="007D2CD3">
        <w:t xml:space="preserve">The Amending Instrument promotes the right to an adequate standard of living </w:t>
      </w:r>
      <w:r w:rsidR="000C7D8B" w:rsidRPr="007D2CD3">
        <w:t>and the right to the enjoyment of the highest attainable standard of physical and mental health</w:t>
      </w:r>
      <w:r w:rsidR="00DD4060" w:rsidRPr="007D2CD3">
        <w:t>. Amendments</w:t>
      </w:r>
      <w:r w:rsidR="00AA36B2" w:rsidRPr="007D2CD3">
        <w:t xml:space="preserve"> to the </w:t>
      </w:r>
      <w:r w:rsidR="00AA36B2" w:rsidRPr="007D2CD3">
        <w:rPr>
          <w:i/>
        </w:rPr>
        <w:t>Approval of Care Recipients Principles 2014</w:t>
      </w:r>
      <w:r w:rsidR="00AA36B2" w:rsidRPr="007D2CD3">
        <w:t xml:space="preserve"> and the </w:t>
      </w:r>
      <w:r w:rsidR="00AA36B2" w:rsidRPr="007D2CD3">
        <w:rPr>
          <w:i/>
        </w:rPr>
        <w:t>Subsidy Principles 2014</w:t>
      </w:r>
      <w:r w:rsidR="00BB4943" w:rsidRPr="007D2CD3">
        <w:t xml:space="preserve"> will </w:t>
      </w:r>
      <w:r w:rsidR="00DF7B88" w:rsidRPr="007D2CD3">
        <w:t>allow</w:t>
      </w:r>
      <w:r w:rsidR="00BB4943" w:rsidRPr="007D2CD3">
        <w:t xml:space="preserve"> care recipients receiving transition care </w:t>
      </w:r>
      <w:r w:rsidR="001B6104" w:rsidRPr="007D2CD3">
        <w:t xml:space="preserve">greater flexibility </w:t>
      </w:r>
      <w:r w:rsidR="000F6085" w:rsidRPr="007D2CD3">
        <w:t>to temporarily cease the delivery of their transition care where their own circumstances require it,</w:t>
      </w:r>
      <w:r w:rsidR="00ED3282" w:rsidRPr="007D2CD3">
        <w:t xml:space="preserve"> without potentially needing to be discharged from the program.</w:t>
      </w:r>
      <w:r w:rsidR="00C25CC0" w:rsidRPr="007D2CD3">
        <w:t xml:space="preserve"> Similarly, </w:t>
      </w:r>
      <w:r w:rsidR="00DD4060" w:rsidRPr="007D2CD3">
        <w:t>amendments</w:t>
      </w:r>
      <w:r w:rsidR="00C25CC0" w:rsidRPr="007D2CD3">
        <w:t xml:space="preserve"> to these Principles</w:t>
      </w:r>
      <w:r w:rsidR="00DD4060" w:rsidRPr="007D2CD3">
        <w:t xml:space="preserve"> will clarify that people receiving care through </w:t>
      </w:r>
      <w:r w:rsidR="003A272B" w:rsidRPr="007D2CD3">
        <w:t>s</w:t>
      </w:r>
      <w:r w:rsidR="00DD4060" w:rsidRPr="007D2CD3">
        <w:t xml:space="preserve">tate or </w:t>
      </w:r>
      <w:r w:rsidR="003A272B" w:rsidRPr="007D2CD3">
        <w:t>t</w:t>
      </w:r>
      <w:r w:rsidR="00DD4060" w:rsidRPr="007D2CD3">
        <w:t>erritory hospital</w:t>
      </w:r>
      <w:r w:rsidR="007904BB" w:rsidRPr="007D2CD3">
        <w:noBreakHyphen/>
      </w:r>
      <w:r w:rsidR="00DD4060" w:rsidRPr="007D2CD3">
        <w:t>in</w:t>
      </w:r>
      <w:r w:rsidR="007904BB" w:rsidRPr="007D2CD3">
        <w:noBreakHyphen/>
      </w:r>
      <w:r w:rsidR="00DD4060" w:rsidRPr="007D2CD3">
        <w:t>the</w:t>
      </w:r>
      <w:r w:rsidR="007904BB" w:rsidRPr="007D2CD3">
        <w:noBreakHyphen/>
      </w:r>
      <w:r w:rsidR="00DD4060" w:rsidRPr="007D2CD3">
        <w:t xml:space="preserve">home programs </w:t>
      </w:r>
      <w:r w:rsidR="007904BB" w:rsidRPr="007D2CD3">
        <w:t xml:space="preserve">will </w:t>
      </w:r>
      <w:r w:rsidR="00DD4060" w:rsidRPr="007D2CD3">
        <w:t>be eligible to receive transition care</w:t>
      </w:r>
      <w:r w:rsidR="007904BB" w:rsidRPr="007D2CD3">
        <w:t xml:space="preserve"> (subject to all other eligibility requirements being met)</w:t>
      </w:r>
      <w:r w:rsidR="00DD4060" w:rsidRPr="007D2CD3">
        <w:t xml:space="preserve">. </w:t>
      </w:r>
      <w:r w:rsidR="00AA36B2" w:rsidRPr="007D2CD3">
        <w:t xml:space="preserve">These changes will </w:t>
      </w:r>
      <w:r w:rsidR="00A9789C" w:rsidRPr="007D2CD3">
        <w:t>ensure improved access and continuity of care for care recipients receiving transition care, which will lead to improved consumer outcomes.</w:t>
      </w:r>
      <w:r w:rsidR="00AA36B2" w:rsidRPr="007D2CD3">
        <w:t xml:space="preserve"> </w:t>
      </w:r>
    </w:p>
    <w:p w14:paraId="17962116" w14:textId="77777777" w:rsidR="002165BD" w:rsidRPr="007D2CD3" w:rsidRDefault="007E0AB7" w:rsidP="00B667FE">
      <w:pPr>
        <w:keepNext/>
        <w:spacing w:before="240"/>
        <w:rPr>
          <w:b/>
        </w:rPr>
      </w:pPr>
      <w:r w:rsidRPr="007D2CD3">
        <w:rPr>
          <w:b/>
        </w:rPr>
        <w:t>C</w:t>
      </w:r>
      <w:r w:rsidR="002165BD" w:rsidRPr="007D2CD3">
        <w:rPr>
          <w:b/>
        </w:rPr>
        <w:t>onclusion</w:t>
      </w:r>
    </w:p>
    <w:p w14:paraId="757FF69F" w14:textId="77777777" w:rsidR="002165BD" w:rsidRPr="007D2CD3" w:rsidRDefault="002165BD" w:rsidP="001E10A8">
      <w:pPr>
        <w:spacing w:before="240"/>
        <w:ind w:right="91"/>
      </w:pPr>
      <w:r w:rsidRPr="007D2CD3">
        <w:t xml:space="preserve">The </w:t>
      </w:r>
      <w:r w:rsidR="00C40A4C" w:rsidRPr="007D2CD3">
        <w:t>Amending Instrument</w:t>
      </w:r>
      <w:r w:rsidR="00D93F78" w:rsidRPr="007D2CD3">
        <w:t xml:space="preserve"> </w:t>
      </w:r>
      <w:r w:rsidRPr="007D2CD3">
        <w:t>is compatible with the human rights as it promotes the human right</w:t>
      </w:r>
      <w:r w:rsidR="00377044" w:rsidRPr="007D2CD3">
        <w:t>s</w:t>
      </w:r>
      <w:r w:rsidRPr="007D2CD3">
        <w:t xml:space="preserve"> of </w:t>
      </w:r>
      <w:r w:rsidR="00DD4060" w:rsidRPr="007D2CD3">
        <w:t>care recipients receiving transition care</w:t>
      </w:r>
      <w:r w:rsidRPr="007D2CD3">
        <w:t xml:space="preserve"> to </w:t>
      </w:r>
      <w:r w:rsidR="00377044" w:rsidRPr="007D2CD3">
        <w:t>an adequate standard of living, and the highest attainable standard of physical and mental health.</w:t>
      </w:r>
    </w:p>
    <w:p w14:paraId="4925235A" w14:textId="77777777" w:rsidR="002165BD" w:rsidRPr="007D2CD3" w:rsidRDefault="002165BD" w:rsidP="006B1F39">
      <w:pPr>
        <w:spacing w:before="240"/>
      </w:pPr>
    </w:p>
    <w:p w14:paraId="30CA1B9F" w14:textId="77777777" w:rsidR="002165BD" w:rsidRPr="007D2CD3" w:rsidRDefault="002165BD" w:rsidP="006B1F39">
      <w:pPr>
        <w:spacing w:before="240"/>
      </w:pPr>
    </w:p>
    <w:p w14:paraId="54927A21" w14:textId="77777777" w:rsidR="0008021C" w:rsidRPr="007D2CD3" w:rsidRDefault="0008021C" w:rsidP="006B1F39">
      <w:pPr>
        <w:spacing w:before="240"/>
      </w:pPr>
    </w:p>
    <w:p w14:paraId="126415E3" w14:textId="77777777" w:rsidR="0008021C" w:rsidRPr="007D2CD3" w:rsidRDefault="0008021C" w:rsidP="006B1F39">
      <w:pPr>
        <w:spacing w:before="240"/>
      </w:pPr>
    </w:p>
    <w:p w14:paraId="24A86D66" w14:textId="77777777" w:rsidR="0008021C" w:rsidRPr="007D2CD3" w:rsidRDefault="0008021C" w:rsidP="003630F9">
      <w:pPr>
        <w:shd w:val="clear" w:color="auto" w:fill="FFFFFF"/>
        <w:spacing w:before="240"/>
        <w:jc w:val="center"/>
        <w:rPr>
          <w:b/>
          <w:bCs/>
          <w:color w:val="000000"/>
        </w:rPr>
      </w:pPr>
      <w:r w:rsidRPr="007D2CD3">
        <w:rPr>
          <w:b/>
          <w:bCs/>
          <w:color w:val="000000"/>
        </w:rPr>
        <w:t>Senator the Hon Richard Colbeck</w:t>
      </w:r>
    </w:p>
    <w:p w14:paraId="6C79A3EA" w14:textId="20087B35" w:rsidR="0008021C" w:rsidRPr="006B1F39" w:rsidRDefault="0008021C" w:rsidP="003630F9">
      <w:pPr>
        <w:shd w:val="clear" w:color="auto" w:fill="FFFFFF"/>
        <w:spacing w:before="240"/>
        <w:jc w:val="center"/>
        <w:rPr>
          <w:b/>
          <w:bCs/>
          <w:color w:val="000000"/>
        </w:rPr>
      </w:pPr>
      <w:r w:rsidRPr="007D2CD3">
        <w:rPr>
          <w:b/>
          <w:bCs/>
          <w:color w:val="000000"/>
        </w:rPr>
        <w:t xml:space="preserve">Minister for </w:t>
      </w:r>
      <w:r w:rsidR="008B6573" w:rsidRPr="007D2CD3">
        <w:rPr>
          <w:b/>
          <w:bCs/>
          <w:color w:val="000000"/>
        </w:rPr>
        <w:t>Senior Australians</w:t>
      </w:r>
      <w:r w:rsidR="00C742A6" w:rsidRPr="007D2CD3">
        <w:rPr>
          <w:b/>
          <w:bCs/>
          <w:color w:val="000000"/>
        </w:rPr>
        <w:t xml:space="preserve">, </w:t>
      </w:r>
      <w:r w:rsidR="008B6573" w:rsidRPr="007D2CD3">
        <w:rPr>
          <w:b/>
          <w:bCs/>
          <w:color w:val="000000"/>
        </w:rPr>
        <w:t>Aged Care Services</w:t>
      </w:r>
      <w:bookmarkStart w:id="1" w:name="_GoBack"/>
      <w:bookmarkEnd w:id="1"/>
    </w:p>
    <w:sectPr w:rsidR="0008021C" w:rsidRPr="006B1F39" w:rsidSect="008378FC">
      <w:footerReference w:type="default" r:id="rId12"/>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5886F" w14:textId="77777777" w:rsidR="00872733" w:rsidRDefault="00872733" w:rsidP="00484985">
      <w:r>
        <w:separator/>
      </w:r>
    </w:p>
  </w:endnote>
  <w:endnote w:type="continuationSeparator" w:id="0">
    <w:p w14:paraId="73AC4B0D" w14:textId="77777777" w:rsidR="00872733" w:rsidRDefault="00872733"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714913"/>
      <w:docPartObj>
        <w:docPartGallery w:val="Page Numbers (Bottom of Page)"/>
        <w:docPartUnique/>
      </w:docPartObj>
    </w:sdtPr>
    <w:sdtEndPr>
      <w:rPr>
        <w:noProof/>
      </w:rPr>
    </w:sdtEndPr>
    <w:sdtContent>
      <w:p w14:paraId="2064378A" w14:textId="6FA45654" w:rsidR="00872733" w:rsidRDefault="00872733">
        <w:pPr>
          <w:pStyle w:val="Footer"/>
          <w:jc w:val="center"/>
        </w:pPr>
        <w:r>
          <w:fldChar w:fldCharType="begin"/>
        </w:r>
        <w:r>
          <w:instrText xml:space="preserve"> PAGE   \* MERGEFORMAT </w:instrText>
        </w:r>
        <w:r>
          <w:fldChar w:fldCharType="separate"/>
        </w:r>
        <w:r w:rsidR="007D2CD3">
          <w:rPr>
            <w:noProof/>
          </w:rPr>
          <w:t>1</w:t>
        </w:r>
        <w:r>
          <w:rPr>
            <w:noProof/>
          </w:rPr>
          <w:fldChar w:fldCharType="end"/>
        </w:r>
      </w:p>
    </w:sdtContent>
  </w:sdt>
  <w:p w14:paraId="3FB36A52" w14:textId="77777777" w:rsidR="00872733" w:rsidRDefault="0087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D1DD" w14:textId="77777777" w:rsidR="00872733" w:rsidRDefault="00872733" w:rsidP="00484985">
      <w:r>
        <w:separator/>
      </w:r>
    </w:p>
  </w:footnote>
  <w:footnote w:type="continuationSeparator" w:id="0">
    <w:p w14:paraId="334DC1E2" w14:textId="77777777" w:rsidR="00872733" w:rsidRDefault="00872733"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066"/>
    <w:multiLevelType w:val="hybridMultilevel"/>
    <w:tmpl w:val="43D80DF0"/>
    <w:lvl w:ilvl="0" w:tplc="5AACF7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0E6CA3"/>
    <w:multiLevelType w:val="hybridMultilevel"/>
    <w:tmpl w:val="26FCF0B4"/>
    <w:lvl w:ilvl="0" w:tplc="E5E2956E">
      <w:start w:val="1"/>
      <w:numFmt w:val="lowerLetter"/>
      <w:lvlText w:val="(%1)"/>
      <w:lvlJc w:val="left"/>
      <w:pPr>
        <w:ind w:left="717" w:hanging="360"/>
      </w:pPr>
      <w:rPr>
        <w:rFonts w:ascii="Times New Roman" w:hAnsi="Times New Roman" w:cs="Times New Roman" w:hint="default"/>
        <w:sz w:val="24"/>
        <w:szCs w:val="24"/>
      </w:rPr>
    </w:lvl>
    <w:lvl w:ilvl="1" w:tplc="5F221EF0">
      <w:start w:val="1"/>
      <w:numFmt w:val="lowerRoman"/>
      <w:lvlText w:val="(%2)"/>
      <w:lvlJc w:val="righ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E01EA"/>
    <w:multiLevelType w:val="hybridMultilevel"/>
    <w:tmpl w:val="55B2ECC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3553DCB"/>
    <w:multiLevelType w:val="hybridMultilevel"/>
    <w:tmpl w:val="CBC4B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B0AB5"/>
    <w:multiLevelType w:val="hybridMultilevel"/>
    <w:tmpl w:val="26FCF0B4"/>
    <w:lvl w:ilvl="0" w:tplc="E5E2956E">
      <w:start w:val="1"/>
      <w:numFmt w:val="lowerLetter"/>
      <w:lvlText w:val="(%1)"/>
      <w:lvlJc w:val="left"/>
      <w:pPr>
        <w:ind w:left="717" w:hanging="360"/>
      </w:pPr>
      <w:rPr>
        <w:rFonts w:ascii="Times New Roman" w:hAnsi="Times New Roman" w:cs="Times New Roman" w:hint="default"/>
        <w:sz w:val="24"/>
        <w:szCs w:val="24"/>
      </w:rPr>
    </w:lvl>
    <w:lvl w:ilvl="1" w:tplc="5F221EF0">
      <w:start w:val="1"/>
      <w:numFmt w:val="lowerRoman"/>
      <w:lvlText w:val="(%2)"/>
      <w:lvlJc w:val="righ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15:restartNumberingAfterBreak="0">
    <w:nsid w:val="31943C9B"/>
    <w:multiLevelType w:val="hybridMultilevel"/>
    <w:tmpl w:val="34E0D3A8"/>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C74EF5"/>
    <w:multiLevelType w:val="hybridMultilevel"/>
    <w:tmpl w:val="2D78AA8A"/>
    <w:lvl w:ilvl="0" w:tplc="0C090017">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B34648"/>
    <w:multiLevelType w:val="hybridMultilevel"/>
    <w:tmpl w:val="05D06FC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B06AB"/>
    <w:multiLevelType w:val="hybridMultilevel"/>
    <w:tmpl w:val="34E0D3A8"/>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DD14167"/>
    <w:multiLevelType w:val="hybridMultilevel"/>
    <w:tmpl w:val="C1069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0126A5"/>
    <w:multiLevelType w:val="hybridMultilevel"/>
    <w:tmpl w:val="26FCF0B4"/>
    <w:lvl w:ilvl="0" w:tplc="E5E2956E">
      <w:start w:val="1"/>
      <w:numFmt w:val="lowerLetter"/>
      <w:lvlText w:val="(%1)"/>
      <w:lvlJc w:val="left"/>
      <w:pPr>
        <w:ind w:left="717" w:hanging="360"/>
      </w:pPr>
      <w:rPr>
        <w:rFonts w:ascii="Times New Roman" w:hAnsi="Times New Roman" w:cs="Times New Roman" w:hint="default"/>
        <w:sz w:val="24"/>
        <w:szCs w:val="24"/>
      </w:rPr>
    </w:lvl>
    <w:lvl w:ilvl="1" w:tplc="5F221EF0">
      <w:start w:val="1"/>
      <w:numFmt w:val="lowerRoman"/>
      <w:lvlText w:val="(%2)"/>
      <w:lvlJc w:val="righ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43FC6EAB"/>
    <w:multiLevelType w:val="hybridMultilevel"/>
    <w:tmpl w:val="26FCF0B4"/>
    <w:lvl w:ilvl="0" w:tplc="E5E2956E">
      <w:start w:val="1"/>
      <w:numFmt w:val="lowerLetter"/>
      <w:lvlText w:val="(%1)"/>
      <w:lvlJc w:val="left"/>
      <w:pPr>
        <w:ind w:left="717" w:hanging="360"/>
      </w:pPr>
      <w:rPr>
        <w:rFonts w:ascii="Times New Roman" w:hAnsi="Times New Roman" w:cs="Times New Roman" w:hint="default"/>
        <w:sz w:val="24"/>
        <w:szCs w:val="24"/>
      </w:rPr>
    </w:lvl>
    <w:lvl w:ilvl="1" w:tplc="5F221EF0">
      <w:start w:val="1"/>
      <w:numFmt w:val="lowerRoman"/>
      <w:lvlText w:val="(%2)"/>
      <w:lvlJc w:val="righ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8D3479"/>
    <w:multiLevelType w:val="hybridMultilevel"/>
    <w:tmpl w:val="34E0D3A8"/>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8"/>
  </w:num>
  <w:num w:numId="4">
    <w:abstractNumId w:val="15"/>
  </w:num>
  <w:num w:numId="5">
    <w:abstractNumId w:val="13"/>
  </w:num>
  <w:num w:numId="6">
    <w:abstractNumId w:val="2"/>
  </w:num>
  <w:num w:numId="7">
    <w:abstractNumId w:val="7"/>
  </w:num>
  <w:num w:numId="8">
    <w:abstractNumId w:val="11"/>
  </w:num>
  <w:num w:numId="9">
    <w:abstractNumId w:val="0"/>
  </w:num>
  <w:num w:numId="10">
    <w:abstractNumId w:val="1"/>
  </w:num>
  <w:num w:numId="11">
    <w:abstractNumId w:val="12"/>
  </w:num>
  <w:num w:numId="12">
    <w:abstractNumId w:val="4"/>
  </w:num>
  <w:num w:numId="13">
    <w:abstractNumId w:val="5"/>
  </w:num>
  <w:num w:numId="14">
    <w:abstractNumId w:val="10"/>
  </w:num>
  <w:num w:numId="15">
    <w:abstractNumId w:val="8"/>
  </w:num>
  <w:num w:numId="16">
    <w:abstractNumId w:val="17"/>
  </w:num>
  <w:num w:numId="17">
    <w:abstractNumId w:val="9"/>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1FD"/>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BF8"/>
    <w:rsid w:val="00014D29"/>
    <w:rsid w:val="00015026"/>
    <w:rsid w:val="000153E8"/>
    <w:rsid w:val="00015C2F"/>
    <w:rsid w:val="0001609C"/>
    <w:rsid w:val="00016838"/>
    <w:rsid w:val="0001693B"/>
    <w:rsid w:val="00016D72"/>
    <w:rsid w:val="00016D73"/>
    <w:rsid w:val="00016D99"/>
    <w:rsid w:val="00016E94"/>
    <w:rsid w:val="0001737D"/>
    <w:rsid w:val="00017467"/>
    <w:rsid w:val="00017882"/>
    <w:rsid w:val="00017B0C"/>
    <w:rsid w:val="00017EFE"/>
    <w:rsid w:val="00017F33"/>
    <w:rsid w:val="00020CCD"/>
    <w:rsid w:val="00020FD1"/>
    <w:rsid w:val="000210A9"/>
    <w:rsid w:val="0002159D"/>
    <w:rsid w:val="000218FC"/>
    <w:rsid w:val="00021F76"/>
    <w:rsid w:val="00022656"/>
    <w:rsid w:val="000227F0"/>
    <w:rsid w:val="00022876"/>
    <w:rsid w:val="00022A77"/>
    <w:rsid w:val="00022DD6"/>
    <w:rsid w:val="00022ED9"/>
    <w:rsid w:val="00022FB4"/>
    <w:rsid w:val="00023192"/>
    <w:rsid w:val="00023844"/>
    <w:rsid w:val="00024010"/>
    <w:rsid w:val="000240B8"/>
    <w:rsid w:val="000241F3"/>
    <w:rsid w:val="0002472D"/>
    <w:rsid w:val="0002485E"/>
    <w:rsid w:val="00024A62"/>
    <w:rsid w:val="00024DEB"/>
    <w:rsid w:val="00025162"/>
    <w:rsid w:val="000253A7"/>
    <w:rsid w:val="000255A5"/>
    <w:rsid w:val="000259F2"/>
    <w:rsid w:val="00025A65"/>
    <w:rsid w:val="00026A6E"/>
    <w:rsid w:val="00026AD6"/>
    <w:rsid w:val="00027077"/>
    <w:rsid w:val="00027900"/>
    <w:rsid w:val="00027EFB"/>
    <w:rsid w:val="000301D3"/>
    <w:rsid w:val="000306DB"/>
    <w:rsid w:val="00030AC1"/>
    <w:rsid w:val="00030F29"/>
    <w:rsid w:val="00031327"/>
    <w:rsid w:val="0003145F"/>
    <w:rsid w:val="00031C55"/>
    <w:rsid w:val="00031DAF"/>
    <w:rsid w:val="000324E4"/>
    <w:rsid w:val="000327CB"/>
    <w:rsid w:val="0003306F"/>
    <w:rsid w:val="000334CE"/>
    <w:rsid w:val="000337EB"/>
    <w:rsid w:val="00033892"/>
    <w:rsid w:val="00033CF2"/>
    <w:rsid w:val="00034151"/>
    <w:rsid w:val="00034758"/>
    <w:rsid w:val="00034826"/>
    <w:rsid w:val="000349A3"/>
    <w:rsid w:val="00035325"/>
    <w:rsid w:val="000356B4"/>
    <w:rsid w:val="00035A7B"/>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886"/>
    <w:rsid w:val="000448BC"/>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62F"/>
    <w:rsid w:val="000501F7"/>
    <w:rsid w:val="000504DC"/>
    <w:rsid w:val="00050A0C"/>
    <w:rsid w:val="00050C99"/>
    <w:rsid w:val="00050F44"/>
    <w:rsid w:val="00050F4D"/>
    <w:rsid w:val="000512B0"/>
    <w:rsid w:val="00052294"/>
    <w:rsid w:val="00052345"/>
    <w:rsid w:val="00052A8F"/>
    <w:rsid w:val="00053464"/>
    <w:rsid w:val="00053590"/>
    <w:rsid w:val="000536B8"/>
    <w:rsid w:val="00053946"/>
    <w:rsid w:val="00053C1E"/>
    <w:rsid w:val="0005463D"/>
    <w:rsid w:val="00054C4E"/>
    <w:rsid w:val="00055456"/>
    <w:rsid w:val="000555F1"/>
    <w:rsid w:val="00055674"/>
    <w:rsid w:val="000556CA"/>
    <w:rsid w:val="00055719"/>
    <w:rsid w:val="00055742"/>
    <w:rsid w:val="000558B7"/>
    <w:rsid w:val="00055CB0"/>
    <w:rsid w:val="00055CE2"/>
    <w:rsid w:val="000560D4"/>
    <w:rsid w:val="00056248"/>
    <w:rsid w:val="0005688B"/>
    <w:rsid w:val="00056B2C"/>
    <w:rsid w:val="000573DA"/>
    <w:rsid w:val="00057858"/>
    <w:rsid w:val="0005794D"/>
    <w:rsid w:val="00057AB6"/>
    <w:rsid w:val="00057C97"/>
    <w:rsid w:val="00057CB8"/>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42A"/>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3B5"/>
    <w:rsid w:val="000664C6"/>
    <w:rsid w:val="000667F1"/>
    <w:rsid w:val="000668B6"/>
    <w:rsid w:val="00066D70"/>
    <w:rsid w:val="00066D7C"/>
    <w:rsid w:val="00067475"/>
    <w:rsid w:val="000677F4"/>
    <w:rsid w:val="000704EF"/>
    <w:rsid w:val="00070CCF"/>
    <w:rsid w:val="0007136A"/>
    <w:rsid w:val="000714ED"/>
    <w:rsid w:val="00071926"/>
    <w:rsid w:val="00071DA1"/>
    <w:rsid w:val="00071E3E"/>
    <w:rsid w:val="0007284C"/>
    <w:rsid w:val="0007296D"/>
    <w:rsid w:val="00072A7F"/>
    <w:rsid w:val="00072E28"/>
    <w:rsid w:val="00072E2C"/>
    <w:rsid w:val="000733B2"/>
    <w:rsid w:val="00073602"/>
    <w:rsid w:val="00073751"/>
    <w:rsid w:val="00073779"/>
    <w:rsid w:val="000737BF"/>
    <w:rsid w:val="0007380D"/>
    <w:rsid w:val="00073933"/>
    <w:rsid w:val="00073936"/>
    <w:rsid w:val="00073AD1"/>
    <w:rsid w:val="00073B4D"/>
    <w:rsid w:val="00074C8C"/>
    <w:rsid w:val="00074C9B"/>
    <w:rsid w:val="00074CF7"/>
    <w:rsid w:val="00074D41"/>
    <w:rsid w:val="000752BB"/>
    <w:rsid w:val="00075866"/>
    <w:rsid w:val="00075B99"/>
    <w:rsid w:val="00075D9B"/>
    <w:rsid w:val="00075E64"/>
    <w:rsid w:val="00075F83"/>
    <w:rsid w:val="000763CE"/>
    <w:rsid w:val="00076E7C"/>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803"/>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4ED3"/>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73D"/>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2F8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D8D"/>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8FB"/>
    <w:rsid w:val="000C6F17"/>
    <w:rsid w:val="000C7001"/>
    <w:rsid w:val="000C7454"/>
    <w:rsid w:val="000C748E"/>
    <w:rsid w:val="000C750E"/>
    <w:rsid w:val="000C7ABD"/>
    <w:rsid w:val="000C7D8B"/>
    <w:rsid w:val="000C7DDB"/>
    <w:rsid w:val="000C7EFB"/>
    <w:rsid w:val="000D0087"/>
    <w:rsid w:val="000D0205"/>
    <w:rsid w:val="000D0673"/>
    <w:rsid w:val="000D090A"/>
    <w:rsid w:val="000D0D01"/>
    <w:rsid w:val="000D1565"/>
    <w:rsid w:val="000D1683"/>
    <w:rsid w:val="000D1730"/>
    <w:rsid w:val="000D1ACE"/>
    <w:rsid w:val="000D1C51"/>
    <w:rsid w:val="000D1C86"/>
    <w:rsid w:val="000D2391"/>
    <w:rsid w:val="000D27EE"/>
    <w:rsid w:val="000D2873"/>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1EBA"/>
    <w:rsid w:val="000E20A1"/>
    <w:rsid w:val="000E20C1"/>
    <w:rsid w:val="000E2268"/>
    <w:rsid w:val="000E2295"/>
    <w:rsid w:val="000E27D7"/>
    <w:rsid w:val="000E3098"/>
    <w:rsid w:val="000E32D7"/>
    <w:rsid w:val="000E3382"/>
    <w:rsid w:val="000E38DD"/>
    <w:rsid w:val="000E3F6A"/>
    <w:rsid w:val="000E407B"/>
    <w:rsid w:val="000E475B"/>
    <w:rsid w:val="000E4C37"/>
    <w:rsid w:val="000E4C72"/>
    <w:rsid w:val="000E4DDF"/>
    <w:rsid w:val="000E4E14"/>
    <w:rsid w:val="000E5B0F"/>
    <w:rsid w:val="000E5F62"/>
    <w:rsid w:val="000E630A"/>
    <w:rsid w:val="000E640E"/>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2E13"/>
    <w:rsid w:val="000F3118"/>
    <w:rsid w:val="000F328A"/>
    <w:rsid w:val="000F37F2"/>
    <w:rsid w:val="000F39A0"/>
    <w:rsid w:val="000F3BDA"/>
    <w:rsid w:val="000F418C"/>
    <w:rsid w:val="000F4DBF"/>
    <w:rsid w:val="000F4EFF"/>
    <w:rsid w:val="000F56A0"/>
    <w:rsid w:val="000F56D9"/>
    <w:rsid w:val="000F591E"/>
    <w:rsid w:val="000F5A9D"/>
    <w:rsid w:val="000F6085"/>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56E"/>
    <w:rsid w:val="00105ACC"/>
    <w:rsid w:val="00105B28"/>
    <w:rsid w:val="0010614C"/>
    <w:rsid w:val="001062A7"/>
    <w:rsid w:val="001062C9"/>
    <w:rsid w:val="0010643B"/>
    <w:rsid w:val="00106450"/>
    <w:rsid w:val="0010650D"/>
    <w:rsid w:val="001067EC"/>
    <w:rsid w:val="0010681D"/>
    <w:rsid w:val="00106AF3"/>
    <w:rsid w:val="00107041"/>
    <w:rsid w:val="0010755C"/>
    <w:rsid w:val="0010760E"/>
    <w:rsid w:val="0010772B"/>
    <w:rsid w:val="0010776D"/>
    <w:rsid w:val="00107CB9"/>
    <w:rsid w:val="001100B2"/>
    <w:rsid w:val="001100F9"/>
    <w:rsid w:val="00110461"/>
    <w:rsid w:val="00110CF9"/>
    <w:rsid w:val="00110ECD"/>
    <w:rsid w:val="0011108D"/>
    <w:rsid w:val="001111DF"/>
    <w:rsid w:val="0011176C"/>
    <w:rsid w:val="00111B2A"/>
    <w:rsid w:val="00111D3E"/>
    <w:rsid w:val="00111DAD"/>
    <w:rsid w:val="00111F41"/>
    <w:rsid w:val="001123C2"/>
    <w:rsid w:val="00112466"/>
    <w:rsid w:val="00112884"/>
    <w:rsid w:val="00112E92"/>
    <w:rsid w:val="001133FB"/>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2C7E"/>
    <w:rsid w:val="00123371"/>
    <w:rsid w:val="0012409F"/>
    <w:rsid w:val="0012447E"/>
    <w:rsid w:val="001245B4"/>
    <w:rsid w:val="00124B08"/>
    <w:rsid w:val="00124FB7"/>
    <w:rsid w:val="0012534A"/>
    <w:rsid w:val="0012556E"/>
    <w:rsid w:val="00125682"/>
    <w:rsid w:val="00125890"/>
    <w:rsid w:val="00125DC1"/>
    <w:rsid w:val="00125FF0"/>
    <w:rsid w:val="001261F6"/>
    <w:rsid w:val="00126478"/>
    <w:rsid w:val="00126C43"/>
    <w:rsid w:val="00126DBE"/>
    <w:rsid w:val="00127C84"/>
    <w:rsid w:val="00127D7F"/>
    <w:rsid w:val="00127D8E"/>
    <w:rsid w:val="00127E09"/>
    <w:rsid w:val="00127F8A"/>
    <w:rsid w:val="00127FD0"/>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4D3"/>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547"/>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B6"/>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43A"/>
    <w:rsid w:val="00185985"/>
    <w:rsid w:val="0018619B"/>
    <w:rsid w:val="00186BD4"/>
    <w:rsid w:val="00186BFC"/>
    <w:rsid w:val="00186CCB"/>
    <w:rsid w:val="00186F50"/>
    <w:rsid w:val="001871BB"/>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490"/>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104"/>
    <w:rsid w:val="001B65B5"/>
    <w:rsid w:val="001B6BED"/>
    <w:rsid w:val="001B6F41"/>
    <w:rsid w:val="001B7244"/>
    <w:rsid w:val="001B7329"/>
    <w:rsid w:val="001B74FF"/>
    <w:rsid w:val="001B7876"/>
    <w:rsid w:val="001B7984"/>
    <w:rsid w:val="001C0608"/>
    <w:rsid w:val="001C0641"/>
    <w:rsid w:val="001C07B2"/>
    <w:rsid w:val="001C0E3D"/>
    <w:rsid w:val="001C1933"/>
    <w:rsid w:val="001C1942"/>
    <w:rsid w:val="001C1D36"/>
    <w:rsid w:val="001C1FCD"/>
    <w:rsid w:val="001C2756"/>
    <w:rsid w:val="001C280E"/>
    <w:rsid w:val="001C2F56"/>
    <w:rsid w:val="001C32C8"/>
    <w:rsid w:val="001C34B8"/>
    <w:rsid w:val="001C38D8"/>
    <w:rsid w:val="001C3999"/>
    <w:rsid w:val="001C3DD0"/>
    <w:rsid w:val="001C45F3"/>
    <w:rsid w:val="001C4622"/>
    <w:rsid w:val="001C56C4"/>
    <w:rsid w:val="001C599A"/>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70F"/>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41A"/>
    <w:rsid w:val="001D7592"/>
    <w:rsid w:val="001D7834"/>
    <w:rsid w:val="001E0246"/>
    <w:rsid w:val="001E0405"/>
    <w:rsid w:val="001E0446"/>
    <w:rsid w:val="001E0B2E"/>
    <w:rsid w:val="001E10A8"/>
    <w:rsid w:val="001E12BC"/>
    <w:rsid w:val="001E1345"/>
    <w:rsid w:val="001E141A"/>
    <w:rsid w:val="001E18B5"/>
    <w:rsid w:val="001E1E1F"/>
    <w:rsid w:val="001E228C"/>
    <w:rsid w:val="001E2932"/>
    <w:rsid w:val="001E2FCC"/>
    <w:rsid w:val="001E35C2"/>
    <w:rsid w:val="001E3C62"/>
    <w:rsid w:val="001E3EE5"/>
    <w:rsid w:val="001E4367"/>
    <w:rsid w:val="001E4A66"/>
    <w:rsid w:val="001E5656"/>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14"/>
    <w:rsid w:val="00202D14"/>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E52"/>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465"/>
    <w:rsid w:val="00233949"/>
    <w:rsid w:val="00233BE9"/>
    <w:rsid w:val="00233D5E"/>
    <w:rsid w:val="00234050"/>
    <w:rsid w:val="002340C5"/>
    <w:rsid w:val="00234485"/>
    <w:rsid w:val="00234DCF"/>
    <w:rsid w:val="00235304"/>
    <w:rsid w:val="0023531B"/>
    <w:rsid w:val="002353FA"/>
    <w:rsid w:val="0023564E"/>
    <w:rsid w:val="002359F9"/>
    <w:rsid w:val="00236027"/>
    <w:rsid w:val="00236A56"/>
    <w:rsid w:val="00236ABD"/>
    <w:rsid w:val="00236E2B"/>
    <w:rsid w:val="002372B1"/>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3D0C"/>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2056"/>
    <w:rsid w:val="00252BFA"/>
    <w:rsid w:val="002533DA"/>
    <w:rsid w:val="0025371D"/>
    <w:rsid w:val="00253872"/>
    <w:rsid w:val="00253A02"/>
    <w:rsid w:val="0025425B"/>
    <w:rsid w:val="002544B0"/>
    <w:rsid w:val="0025453A"/>
    <w:rsid w:val="002545FA"/>
    <w:rsid w:val="002549F1"/>
    <w:rsid w:val="002549F7"/>
    <w:rsid w:val="00254A27"/>
    <w:rsid w:val="00254A41"/>
    <w:rsid w:val="00254A7D"/>
    <w:rsid w:val="00254DF6"/>
    <w:rsid w:val="00255A08"/>
    <w:rsid w:val="00255C53"/>
    <w:rsid w:val="00255D51"/>
    <w:rsid w:val="00255E75"/>
    <w:rsid w:val="00255EB7"/>
    <w:rsid w:val="0025602E"/>
    <w:rsid w:val="002560BC"/>
    <w:rsid w:val="0025671B"/>
    <w:rsid w:val="00256755"/>
    <w:rsid w:val="002567B0"/>
    <w:rsid w:val="00256DF0"/>
    <w:rsid w:val="002570B1"/>
    <w:rsid w:val="0025720B"/>
    <w:rsid w:val="00257977"/>
    <w:rsid w:val="00260799"/>
    <w:rsid w:val="002607F6"/>
    <w:rsid w:val="00260AF3"/>
    <w:rsid w:val="00260B57"/>
    <w:rsid w:val="002614A1"/>
    <w:rsid w:val="00261516"/>
    <w:rsid w:val="002619DA"/>
    <w:rsid w:val="00261B0E"/>
    <w:rsid w:val="00261C4B"/>
    <w:rsid w:val="0026214F"/>
    <w:rsid w:val="002629F6"/>
    <w:rsid w:val="00262EC1"/>
    <w:rsid w:val="00262F49"/>
    <w:rsid w:val="00263408"/>
    <w:rsid w:val="002634AF"/>
    <w:rsid w:val="00263A75"/>
    <w:rsid w:val="00263F3F"/>
    <w:rsid w:val="00263F70"/>
    <w:rsid w:val="00264476"/>
    <w:rsid w:val="00264A08"/>
    <w:rsid w:val="00264B61"/>
    <w:rsid w:val="00264DC3"/>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8FA"/>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4E1"/>
    <w:rsid w:val="00281ADC"/>
    <w:rsid w:val="002827AD"/>
    <w:rsid w:val="002828C5"/>
    <w:rsid w:val="00282DB0"/>
    <w:rsid w:val="002833AD"/>
    <w:rsid w:val="002843B2"/>
    <w:rsid w:val="0028487E"/>
    <w:rsid w:val="00284997"/>
    <w:rsid w:val="00284B05"/>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14"/>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297"/>
    <w:rsid w:val="002A1421"/>
    <w:rsid w:val="002A1487"/>
    <w:rsid w:val="002A1B68"/>
    <w:rsid w:val="002A1BF7"/>
    <w:rsid w:val="002A224E"/>
    <w:rsid w:val="002A25DB"/>
    <w:rsid w:val="002A2668"/>
    <w:rsid w:val="002A271B"/>
    <w:rsid w:val="002A29B6"/>
    <w:rsid w:val="002A30D2"/>
    <w:rsid w:val="002A3416"/>
    <w:rsid w:val="002A3783"/>
    <w:rsid w:val="002A3D96"/>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3D5"/>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4B5"/>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5FD"/>
    <w:rsid w:val="002D2ADA"/>
    <w:rsid w:val="002D2FD2"/>
    <w:rsid w:val="002D3455"/>
    <w:rsid w:val="002D3F0F"/>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0A2"/>
    <w:rsid w:val="002E0525"/>
    <w:rsid w:val="002E07A2"/>
    <w:rsid w:val="002E122C"/>
    <w:rsid w:val="002E1429"/>
    <w:rsid w:val="002E1556"/>
    <w:rsid w:val="002E21D3"/>
    <w:rsid w:val="002E224B"/>
    <w:rsid w:val="002E2387"/>
    <w:rsid w:val="002E238E"/>
    <w:rsid w:val="002E26B0"/>
    <w:rsid w:val="002E2844"/>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AA6"/>
    <w:rsid w:val="002F5CFB"/>
    <w:rsid w:val="002F600A"/>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2D"/>
    <w:rsid w:val="0030593E"/>
    <w:rsid w:val="00305C4D"/>
    <w:rsid w:val="003063C0"/>
    <w:rsid w:val="00306476"/>
    <w:rsid w:val="003065AB"/>
    <w:rsid w:val="00306B87"/>
    <w:rsid w:val="00306BEC"/>
    <w:rsid w:val="00306D28"/>
    <w:rsid w:val="00307112"/>
    <w:rsid w:val="003071FE"/>
    <w:rsid w:val="003073C2"/>
    <w:rsid w:val="003103E0"/>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3F4"/>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924"/>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2FB"/>
    <w:rsid w:val="00344ACB"/>
    <w:rsid w:val="00344B4D"/>
    <w:rsid w:val="0034552C"/>
    <w:rsid w:val="0034561F"/>
    <w:rsid w:val="0034563B"/>
    <w:rsid w:val="00345B66"/>
    <w:rsid w:val="003462C6"/>
    <w:rsid w:val="003462F9"/>
    <w:rsid w:val="00346A76"/>
    <w:rsid w:val="00346AEB"/>
    <w:rsid w:val="00346BE1"/>
    <w:rsid w:val="00346C57"/>
    <w:rsid w:val="00346C61"/>
    <w:rsid w:val="003471D0"/>
    <w:rsid w:val="003473DB"/>
    <w:rsid w:val="003475F0"/>
    <w:rsid w:val="00347A9E"/>
    <w:rsid w:val="0035085C"/>
    <w:rsid w:val="00350A7F"/>
    <w:rsid w:val="00350BDE"/>
    <w:rsid w:val="00350D32"/>
    <w:rsid w:val="00351231"/>
    <w:rsid w:val="003516CA"/>
    <w:rsid w:val="003518AF"/>
    <w:rsid w:val="00351A45"/>
    <w:rsid w:val="00351AFD"/>
    <w:rsid w:val="00351B1C"/>
    <w:rsid w:val="00351FFD"/>
    <w:rsid w:val="003520EB"/>
    <w:rsid w:val="00352254"/>
    <w:rsid w:val="003523F4"/>
    <w:rsid w:val="003525D4"/>
    <w:rsid w:val="00352954"/>
    <w:rsid w:val="00353570"/>
    <w:rsid w:val="003537E5"/>
    <w:rsid w:val="00353927"/>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5B89"/>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0F9"/>
    <w:rsid w:val="0036388C"/>
    <w:rsid w:val="003638E1"/>
    <w:rsid w:val="00363C35"/>
    <w:rsid w:val="00363CDF"/>
    <w:rsid w:val="00363E0F"/>
    <w:rsid w:val="003645EF"/>
    <w:rsid w:val="00364722"/>
    <w:rsid w:val="00364C2B"/>
    <w:rsid w:val="00364D14"/>
    <w:rsid w:val="00365AEC"/>
    <w:rsid w:val="0036602B"/>
    <w:rsid w:val="00366241"/>
    <w:rsid w:val="00366AC9"/>
    <w:rsid w:val="00366C11"/>
    <w:rsid w:val="00366D85"/>
    <w:rsid w:val="00366D94"/>
    <w:rsid w:val="00367162"/>
    <w:rsid w:val="00367815"/>
    <w:rsid w:val="00367A5A"/>
    <w:rsid w:val="00367D63"/>
    <w:rsid w:val="00367DC8"/>
    <w:rsid w:val="00367E7A"/>
    <w:rsid w:val="003703B3"/>
    <w:rsid w:val="003709D7"/>
    <w:rsid w:val="00370A4E"/>
    <w:rsid w:val="0037114C"/>
    <w:rsid w:val="003717B5"/>
    <w:rsid w:val="00371A96"/>
    <w:rsid w:val="0037236F"/>
    <w:rsid w:val="003727D4"/>
    <w:rsid w:val="00372850"/>
    <w:rsid w:val="00372CB5"/>
    <w:rsid w:val="00372EC6"/>
    <w:rsid w:val="003730F9"/>
    <w:rsid w:val="0037374F"/>
    <w:rsid w:val="00373763"/>
    <w:rsid w:val="0037442E"/>
    <w:rsid w:val="0037448C"/>
    <w:rsid w:val="00374C2A"/>
    <w:rsid w:val="00374E98"/>
    <w:rsid w:val="003756E4"/>
    <w:rsid w:val="00375CE3"/>
    <w:rsid w:val="0037699F"/>
    <w:rsid w:val="00377044"/>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C4C"/>
    <w:rsid w:val="00384E78"/>
    <w:rsid w:val="00384ED1"/>
    <w:rsid w:val="003853D0"/>
    <w:rsid w:val="00385ED5"/>
    <w:rsid w:val="00386417"/>
    <w:rsid w:val="00386664"/>
    <w:rsid w:val="00387023"/>
    <w:rsid w:val="00387B31"/>
    <w:rsid w:val="00387F18"/>
    <w:rsid w:val="00387F60"/>
    <w:rsid w:val="00390378"/>
    <w:rsid w:val="00390E38"/>
    <w:rsid w:val="003913A4"/>
    <w:rsid w:val="003915E3"/>
    <w:rsid w:val="003917A1"/>
    <w:rsid w:val="00392753"/>
    <w:rsid w:val="00392E6B"/>
    <w:rsid w:val="00392EE5"/>
    <w:rsid w:val="00393129"/>
    <w:rsid w:val="003932B5"/>
    <w:rsid w:val="00393499"/>
    <w:rsid w:val="00393BCB"/>
    <w:rsid w:val="00393DBB"/>
    <w:rsid w:val="00394076"/>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72B"/>
    <w:rsid w:val="003A289D"/>
    <w:rsid w:val="003A2CB8"/>
    <w:rsid w:val="003A32AE"/>
    <w:rsid w:val="003A35D7"/>
    <w:rsid w:val="003A38E5"/>
    <w:rsid w:val="003A3BBA"/>
    <w:rsid w:val="003A3C65"/>
    <w:rsid w:val="003A3D76"/>
    <w:rsid w:val="003A444C"/>
    <w:rsid w:val="003A46F4"/>
    <w:rsid w:val="003A4E0A"/>
    <w:rsid w:val="003A4F0B"/>
    <w:rsid w:val="003A5273"/>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1F86"/>
    <w:rsid w:val="003B2339"/>
    <w:rsid w:val="003B2A4B"/>
    <w:rsid w:val="003B2C04"/>
    <w:rsid w:val="003B3110"/>
    <w:rsid w:val="003B3559"/>
    <w:rsid w:val="003B3E2B"/>
    <w:rsid w:val="003B59AF"/>
    <w:rsid w:val="003B5C22"/>
    <w:rsid w:val="003B6034"/>
    <w:rsid w:val="003B679E"/>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107"/>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C7F90"/>
    <w:rsid w:val="003D027A"/>
    <w:rsid w:val="003D06E9"/>
    <w:rsid w:val="003D076F"/>
    <w:rsid w:val="003D08D3"/>
    <w:rsid w:val="003D0950"/>
    <w:rsid w:val="003D0C22"/>
    <w:rsid w:val="003D10EF"/>
    <w:rsid w:val="003D1CB0"/>
    <w:rsid w:val="003D2625"/>
    <w:rsid w:val="003D2A8B"/>
    <w:rsid w:val="003D2BB5"/>
    <w:rsid w:val="003D32A9"/>
    <w:rsid w:val="003D32F9"/>
    <w:rsid w:val="003D3C06"/>
    <w:rsid w:val="003D3EAC"/>
    <w:rsid w:val="003D3EB8"/>
    <w:rsid w:val="003D4031"/>
    <w:rsid w:val="003D40A0"/>
    <w:rsid w:val="003D422F"/>
    <w:rsid w:val="003D45F7"/>
    <w:rsid w:val="003D4688"/>
    <w:rsid w:val="003D4A33"/>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46C"/>
    <w:rsid w:val="003E45CC"/>
    <w:rsid w:val="003E4701"/>
    <w:rsid w:val="003E4E79"/>
    <w:rsid w:val="003E5065"/>
    <w:rsid w:val="003E557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4FC"/>
    <w:rsid w:val="003F701B"/>
    <w:rsid w:val="003F7583"/>
    <w:rsid w:val="003F77CC"/>
    <w:rsid w:val="003F79FB"/>
    <w:rsid w:val="003F7BCD"/>
    <w:rsid w:val="003F7F52"/>
    <w:rsid w:val="00400A39"/>
    <w:rsid w:val="00400F41"/>
    <w:rsid w:val="00401178"/>
    <w:rsid w:val="0040176F"/>
    <w:rsid w:val="00401F50"/>
    <w:rsid w:val="00401FDE"/>
    <w:rsid w:val="004020F7"/>
    <w:rsid w:val="00402831"/>
    <w:rsid w:val="00402B19"/>
    <w:rsid w:val="00402E6E"/>
    <w:rsid w:val="00402F9A"/>
    <w:rsid w:val="004031DD"/>
    <w:rsid w:val="004031E2"/>
    <w:rsid w:val="00403499"/>
    <w:rsid w:val="0040375A"/>
    <w:rsid w:val="0040388E"/>
    <w:rsid w:val="00403996"/>
    <w:rsid w:val="00403A83"/>
    <w:rsid w:val="00403B13"/>
    <w:rsid w:val="00403B87"/>
    <w:rsid w:val="00403E4C"/>
    <w:rsid w:val="00403EE3"/>
    <w:rsid w:val="004040DF"/>
    <w:rsid w:val="00404151"/>
    <w:rsid w:val="00404499"/>
    <w:rsid w:val="00404529"/>
    <w:rsid w:val="0040465E"/>
    <w:rsid w:val="00404E29"/>
    <w:rsid w:val="00405478"/>
    <w:rsid w:val="0040554E"/>
    <w:rsid w:val="004059AB"/>
    <w:rsid w:val="00405E80"/>
    <w:rsid w:val="00405F28"/>
    <w:rsid w:val="004063C0"/>
    <w:rsid w:val="00406A32"/>
    <w:rsid w:val="00406A99"/>
    <w:rsid w:val="00406CF0"/>
    <w:rsid w:val="0040700B"/>
    <w:rsid w:val="004073F9"/>
    <w:rsid w:val="0040752C"/>
    <w:rsid w:val="0040789A"/>
    <w:rsid w:val="00407A00"/>
    <w:rsid w:val="00407AFD"/>
    <w:rsid w:val="00407B8D"/>
    <w:rsid w:val="00407FE8"/>
    <w:rsid w:val="00410130"/>
    <w:rsid w:val="00410296"/>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B3"/>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43C"/>
    <w:rsid w:val="004367F9"/>
    <w:rsid w:val="00436B0A"/>
    <w:rsid w:val="00436B1E"/>
    <w:rsid w:val="00437104"/>
    <w:rsid w:val="004373AC"/>
    <w:rsid w:val="0043751E"/>
    <w:rsid w:val="00437643"/>
    <w:rsid w:val="00437772"/>
    <w:rsid w:val="00437794"/>
    <w:rsid w:val="0043783F"/>
    <w:rsid w:val="00437C34"/>
    <w:rsid w:val="00437FA6"/>
    <w:rsid w:val="00440085"/>
    <w:rsid w:val="004402C9"/>
    <w:rsid w:val="00440434"/>
    <w:rsid w:val="00440998"/>
    <w:rsid w:val="00440C88"/>
    <w:rsid w:val="004411A0"/>
    <w:rsid w:val="004413E1"/>
    <w:rsid w:val="00441A38"/>
    <w:rsid w:val="00441C9A"/>
    <w:rsid w:val="00441D0D"/>
    <w:rsid w:val="00442B15"/>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A2F"/>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407"/>
    <w:rsid w:val="004605A3"/>
    <w:rsid w:val="00460AC6"/>
    <w:rsid w:val="0046122C"/>
    <w:rsid w:val="00461562"/>
    <w:rsid w:val="00462043"/>
    <w:rsid w:val="004629AF"/>
    <w:rsid w:val="00462C5B"/>
    <w:rsid w:val="00462FB8"/>
    <w:rsid w:val="00463507"/>
    <w:rsid w:val="0046361E"/>
    <w:rsid w:val="00463908"/>
    <w:rsid w:val="00464174"/>
    <w:rsid w:val="0046426E"/>
    <w:rsid w:val="00464413"/>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D33"/>
    <w:rsid w:val="00467E2C"/>
    <w:rsid w:val="0047023F"/>
    <w:rsid w:val="00470335"/>
    <w:rsid w:val="00470A52"/>
    <w:rsid w:val="00470FFE"/>
    <w:rsid w:val="004711E0"/>
    <w:rsid w:val="00471599"/>
    <w:rsid w:val="004715A0"/>
    <w:rsid w:val="00471AB0"/>
    <w:rsid w:val="00471E72"/>
    <w:rsid w:val="00471EC7"/>
    <w:rsid w:val="00471FCA"/>
    <w:rsid w:val="004720DF"/>
    <w:rsid w:val="00472338"/>
    <w:rsid w:val="004725FE"/>
    <w:rsid w:val="004727E5"/>
    <w:rsid w:val="00472AE7"/>
    <w:rsid w:val="00472B61"/>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51BA"/>
    <w:rsid w:val="004852E2"/>
    <w:rsid w:val="004856FC"/>
    <w:rsid w:val="00485A8D"/>
    <w:rsid w:val="00485CAA"/>
    <w:rsid w:val="00485CDC"/>
    <w:rsid w:val="00486659"/>
    <w:rsid w:val="004869F2"/>
    <w:rsid w:val="00486A3A"/>
    <w:rsid w:val="00486E9E"/>
    <w:rsid w:val="004870F4"/>
    <w:rsid w:val="00487167"/>
    <w:rsid w:val="0048730C"/>
    <w:rsid w:val="0048754E"/>
    <w:rsid w:val="00487EEA"/>
    <w:rsid w:val="00490D6A"/>
    <w:rsid w:val="00490F24"/>
    <w:rsid w:val="0049116B"/>
    <w:rsid w:val="004916DD"/>
    <w:rsid w:val="00491728"/>
    <w:rsid w:val="00491D51"/>
    <w:rsid w:val="00492B02"/>
    <w:rsid w:val="00492D9A"/>
    <w:rsid w:val="00493070"/>
    <w:rsid w:val="0049323A"/>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D31"/>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364"/>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A7"/>
    <w:rsid w:val="004C49E5"/>
    <w:rsid w:val="004C4A18"/>
    <w:rsid w:val="004C4D92"/>
    <w:rsid w:val="004C4DBC"/>
    <w:rsid w:val="004C5010"/>
    <w:rsid w:val="004C5095"/>
    <w:rsid w:val="004C515A"/>
    <w:rsid w:val="004C5339"/>
    <w:rsid w:val="004C5450"/>
    <w:rsid w:val="004C5E6F"/>
    <w:rsid w:val="004C5FDA"/>
    <w:rsid w:val="004C6495"/>
    <w:rsid w:val="004C64E1"/>
    <w:rsid w:val="004C69AD"/>
    <w:rsid w:val="004C6B77"/>
    <w:rsid w:val="004D06EA"/>
    <w:rsid w:val="004D0ADD"/>
    <w:rsid w:val="004D0B83"/>
    <w:rsid w:val="004D0FE3"/>
    <w:rsid w:val="004D19A9"/>
    <w:rsid w:val="004D1B7B"/>
    <w:rsid w:val="004D1F68"/>
    <w:rsid w:val="004D1FDC"/>
    <w:rsid w:val="004D2620"/>
    <w:rsid w:val="004D28BB"/>
    <w:rsid w:val="004D29D7"/>
    <w:rsid w:val="004D33A4"/>
    <w:rsid w:val="004D388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C13"/>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DF5"/>
    <w:rsid w:val="004F4ED0"/>
    <w:rsid w:val="004F53BD"/>
    <w:rsid w:val="004F5866"/>
    <w:rsid w:val="004F58BB"/>
    <w:rsid w:val="004F5F00"/>
    <w:rsid w:val="004F6967"/>
    <w:rsid w:val="004F6CE7"/>
    <w:rsid w:val="004F71A1"/>
    <w:rsid w:val="004F7363"/>
    <w:rsid w:val="004F750F"/>
    <w:rsid w:val="004F78D3"/>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2F8"/>
    <w:rsid w:val="005106D5"/>
    <w:rsid w:val="00510858"/>
    <w:rsid w:val="00510AB2"/>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51E"/>
    <w:rsid w:val="00516627"/>
    <w:rsid w:val="00516672"/>
    <w:rsid w:val="005168F7"/>
    <w:rsid w:val="005169BB"/>
    <w:rsid w:val="00516ECB"/>
    <w:rsid w:val="00517F99"/>
    <w:rsid w:val="00517FAC"/>
    <w:rsid w:val="00520154"/>
    <w:rsid w:val="005201A1"/>
    <w:rsid w:val="0052061C"/>
    <w:rsid w:val="005207D0"/>
    <w:rsid w:val="005209C2"/>
    <w:rsid w:val="00520A20"/>
    <w:rsid w:val="00520B2C"/>
    <w:rsid w:val="00520D2F"/>
    <w:rsid w:val="00521998"/>
    <w:rsid w:val="005219CC"/>
    <w:rsid w:val="00521C3D"/>
    <w:rsid w:val="00521CE3"/>
    <w:rsid w:val="0052227C"/>
    <w:rsid w:val="0052245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41D"/>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380"/>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12"/>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1A3"/>
    <w:rsid w:val="005573D8"/>
    <w:rsid w:val="00557E34"/>
    <w:rsid w:val="00560C21"/>
    <w:rsid w:val="005612B3"/>
    <w:rsid w:val="00561C3A"/>
    <w:rsid w:val="00562018"/>
    <w:rsid w:val="005622F8"/>
    <w:rsid w:val="0056260F"/>
    <w:rsid w:val="00562AA0"/>
    <w:rsid w:val="00562FE7"/>
    <w:rsid w:val="00563271"/>
    <w:rsid w:val="005636E0"/>
    <w:rsid w:val="00563B47"/>
    <w:rsid w:val="00563BE9"/>
    <w:rsid w:val="00563E56"/>
    <w:rsid w:val="0056401F"/>
    <w:rsid w:val="005641BA"/>
    <w:rsid w:val="005642A3"/>
    <w:rsid w:val="00564381"/>
    <w:rsid w:val="005643C4"/>
    <w:rsid w:val="005648B0"/>
    <w:rsid w:val="00564FDA"/>
    <w:rsid w:val="005651FA"/>
    <w:rsid w:val="00565283"/>
    <w:rsid w:val="005652A6"/>
    <w:rsid w:val="0056538A"/>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257B"/>
    <w:rsid w:val="0057306D"/>
    <w:rsid w:val="00573467"/>
    <w:rsid w:val="00573E7B"/>
    <w:rsid w:val="00573F9F"/>
    <w:rsid w:val="00574450"/>
    <w:rsid w:val="00574944"/>
    <w:rsid w:val="005751BE"/>
    <w:rsid w:val="0057559D"/>
    <w:rsid w:val="00575696"/>
    <w:rsid w:val="0057581A"/>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1FD"/>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6EE6"/>
    <w:rsid w:val="00597372"/>
    <w:rsid w:val="005974BB"/>
    <w:rsid w:val="00597797"/>
    <w:rsid w:val="005978D3"/>
    <w:rsid w:val="005A00A5"/>
    <w:rsid w:val="005A01DD"/>
    <w:rsid w:val="005A05A0"/>
    <w:rsid w:val="005A076E"/>
    <w:rsid w:val="005A093B"/>
    <w:rsid w:val="005A0A98"/>
    <w:rsid w:val="005A124A"/>
    <w:rsid w:val="005A13EA"/>
    <w:rsid w:val="005A1706"/>
    <w:rsid w:val="005A1997"/>
    <w:rsid w:val="005A1AAC"/>
    <w:rsid w:val="005A208D"/>
    <w:rsid w:val="005A25D1"/>
    <w:rsid w:val="005A2BDD"/>
    <w:rsid w:val="005A32D8"/>
    <w:rsid w:val="005A3834"/>
    <w:rsid w:val="005A38D2"/>
    <w:rsid w:val="005A3969"/>
    <w:rsid w:val="005A465A"/>
    <w:rsid w:val="005A4AB7"/>
    <w:rsid w:val="005A4BE7"/>
    <w:rsid w:val="005A4DCB"/>
    <w:rsid w:val="005A514D"/>
    <w:rsid w:val="005A52A3"/>
    <w:rsid w:val="005A538A"/>
    <w:rsid w:val="005A55C5"/>
    <w:rsid w:val="005A63A9"/>
    <w:rsid w:val="005A6982"/>
    <w:rsid w:val="005A6F4A"/>
    <w:rsid w:val="005A7738"/>
    <w:rsid w:val="005A7A89"/>
    <w:rsid w:val="005A7DA8"/>
    <w:rsid w:val="005A7E76"/>
    <w:rsid w:val="005B00A2"/>
    <w:rsid w:val="005B04C4"/>
    <w:rsid w:val="005B0A20"/>
    <w:rsid w:val="005B0AEB"/>
    <w:rsid w:val="005B0F29"/>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4F0A"/>
    <w:rsid w:val="005C510C"/>
    <w:rsid w:val="005C5151"/>
    <w:rsid w:val="005C5BA4"/>
    <w:rsid w:val="005C5F6E"/>
    <w:rsid w:val="005C600C"/>
    <w:rsid w:val="005C63CD"/>
    <w:rsid w:val="005C65B3"/>
    <w:rsid w:val="005C6B02"/>
    <w:rsid w:val="005C72C6"/>
    <w:rsid w:val="005C7397"/>
    <w:rsid w:val="005C73AD"/>
    <w:rsid w:val="005C73DF"/>
    <w:rsid w:val="005C7443"/>
    <w:rsid w:val="005C7665"/>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EEB"/>
    <w:rsid w:val="005D3F59"/>
    <w:rsid w:val="005D41EA"/>
    <w:rsid w:val="005D440E"/>
    <w:rsid w:val="005D48C0"/>
    <w:rsid w:val="005D49DE"/>
    <w:rsid w:val="005D4DCC"/>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AEF"/>
    <w:rsid w:val="005E2C4A"/>
    <w:rsid w:val="005E2D9B"/>
    <w:rsid w:val="005E324F"/>
    <w:rsid w:val="005E34E6"/>
    <w:rsid w:val="005E3688"/>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0F"/>
    <w:rsid w:val="005F3EF4"/>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29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2E4"/>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593"/>
    <w:rsid w:val="00614804"/>
    <w:rsid w:val="006148C9"/>
    <w:rsid w:val="006149D2"/>
    <w:rsid w:val="00614D91"/>
    <w:rsid w:val="00615019"/>
    <w:rsid w:val="00615034"/>
    <w:rsid w:val="00615AC1"/>
    <w:rsid w:val="00615FE1"/>
    <w:rsid w:val="006165C5"/>
    <w:rsid w:val="00616E33"/>
    <w:rsid w:val="00616FC5"/>
    <w:rsid w:val="0061781E"/>
    <w:rsid w:val="006178BB"/>
    <w:rsid w:val="00617A60"/>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317"/>
    <w:rsid w:val="006249F4"/>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621"/>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B4"/>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67F"/>
    <w:rsid w:val="00642B56"/>
    <w:rsid w:val="00642BA5"/>
    <w:rsid w:val="00642EFE"/>
    <w:rsid w:val="0064329B"/>
    <w:rsid w:val="006434ED"/>
    <w:rsid w:val="0064367F"/>
    <w:rsid w:val="00643CD1"/>
    <w:rsid w:val="006440C1"/>
    <w:rsid w:val="006441F9"/>
    <w:rsid w:val="00644262"/>
    <w:rsid w:val="006447F3"/>
    <w:rsid w:val="006450B4"/>
    <w:rsid w:val="006458EB"/>
    <w:rsid w:val="006459C4"/>
    <w:rsid w:val="00645A8B"/>
    <w:rsid w:val="00645C10"/>
    <w:rsid w:val="00645F6F"/>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3FB"/>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BEB"/>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5A5"/>
    <w:rsid w:val="00672852"/>
    <w:rsid w:val="00672A0D"/>
    <w:rsid w:val="00672DD8"/>
    <w:rsid w:val="006734AE"/>
    <w:rsid w:val="00673693"/>
    <w:rsid w:val="00673BC3"/>
    <w:rsid w:val="006740BE"/>
    <w:rsid w:val="0067416A"/>
    <w:rsid w:val="0067433F"/>
    <w:rsid w:val="00674368"/>
    <w:rsid w:val="00674EA9"/>
    <w:rsid w:val="006753AF"/>
    <w:rsid w:val="0067686C"/>
    <w:rsid w:val="0067695C"/>
    <w:rsid w:val="00676BB5"/>
    <w:rsid w:val="00677126"/>
    <w:rsid w:val="00680185"/>
    <w:rsid w:val="0068061A"/>
    <w:rsid w:val="006806E6"/>
    <w:rsid w:val="00680A0A"/>
    <w:rsid w:val="006813B9"/>
    <w:rsid w:val="00681D3A"/>
    <w:rsid w:val="00681DBF"/>
    <w:rsid w:val="00681E71"/>
    <w:rsid w:val="00682113"/>
    <w:rsid w:val="0068225C"/>
    <w:rsid w:val="00682D91"/>
    <w:rsid w:val="00682FF4"/>
    <w:rsid w:val="00683269"/>
    <w:rsid w:val="006836B3"/>
    <w:rsid w:val="0068396F"/>
    <w:rsid w:val="00684792"/>
    <w:rsid w:val="006850CB"/>
    <w:rsid w:val="00685730"/>
    <w:rsid w:val="0068586A"/>
    <w:rsid w:val="00685A27"/>
    <w:rsid w:val="00685AF7"/>
    <w:rsid w:val="00685B8D"/>
    <w:rsid w:val="00685BDB"/>
    <w:rsid w:val="0068638B"/>
    <w:rsid w:val="0068640F"/>
    <w:rsid w:val="006867A5"/>
    <w:rsid w:val="00686A1A"/>
    <w:rsid w:val="00686DBB"/>
    <w:rsid w:val="006871AF"/>
    <w:rsid w:val="006872C5"/>
    <w:rsid w:val="00687471"/>
    <w:rsid w:val="00687967"/>
    <w:rsid w:val="00687AD0"/>
    <w:rsid w:val="00690620"/>
    <w:rsid w:val="0069066D"/>
    <w:rsid w:val="00690FE5"/>
    <w:rsid w:val="0069114D"/>
    <w:rsid w:val="00691855"/>
    <w:rsid w:val="00692668"/>
    <w:rsid w:val="006927AE"/>
    <w:rsid w:val="00692C93"/>
    <w:rsid w:val="00692F96"/>
    <w:rsid w:val="00693141"/>
    <w:rsid w:val="006936B5"/>
    <w:rsid w:val="006938E6"/>
    <w:rsid w:val="006940DF"/>
    <w:rsid w:val="0069414E"/>
    <w:rsid w:val="006943C4"/>
    <w:rsid w:val="006943D6"/>
    <w:rsid w:val="00694590"/>
    <w:rsid w:val="00694EC3"/>
    <w:rsid w:val="0069513E"/>
    <w:rsid w:val="00695200"/>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3F"/>
    <w:rsid w:val="006A1496"/>
    <w:rsid w:val="006A161A"/>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4EA"/>
    <w:rsid w:val="006A69C3"/>
    <w:rsid w:val="006A6C9F"/>
    <w:rsid w:val="006A7115"/>
    <w:rsid w:val="006A7793"/>
    <w:rsid w:val="006B1604"/>
    <w:rsid w:val="006B1F39"/>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078D"/>
    <w:rsid w:val="006C1194"/>
    <w:rsid w:val="006C15D5"/>
    <w:rsid w:val="006C16B5"/>
    <w:rsid w:val="006C1728"/>
    <w:rsid w:val="006C17C6"/>
    <w:rsid w:val="006C188D"/>
    <w:rsid w:val="006C1A1B"/>
    <w:rsid w:val="006C1BE9"/>
    <w:rsid w:val="006C1E6E"/>
    <w:rsid w:val="006C1F56"/>
    <w:rsid w:val="006C1FBA"/>
    <w:rsid w:val="006C30D6"/>
    <w:rsid w:val="006C3D8B"/>
    <w:rsid w:val="006C3F56"/>
    <w:rsid w:val="006C410F"/>
    <w:rsid w:val="006C44AD"/>
    <w:rsid w:val="006C478B"/>
    <w:rsid w:val="006C4EAB"/>
    <w:rsid w:val="006C53C5"/>
    <w:rsid w:val="006C55CC"/>
    <w:rsid w:val="006C5715"/>
    <w:rsid w:val="006C6802"/>
    <w:rsid w:val="006C6D1F"/>
    <w:rsid w:val="006C728D"/>
    <w:rsid w:val="006C745C"/>
    <w:rsid w:val="006C75D1"/>
    <w:rsid w:val="006C7760"/>
    <w:rsid w:val="006C7A69"/>
    <w:rsid w:val="006D02EE"/>
    <w:rsid w:val="006D0344"/>
    <w:rsid w:val="006D04C2"/>
    <w:rsid w:val="006D06BA"/>
    <w:rsid w:val="006D0DA1"/>
    <w:rsid w:val="006D0FBD"/>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56A"/>
    <w:rsid w:val="006D681E"/>
    <w:rsid w:val="006D6D36"/>
    <w:rsid w:val="006D7692"/>
    <w:rsid w:val="006D7742"/>
    <w:rsid w:val="006D7758"/>
    <w:rsid w:val="006D7824"/>
    <w:rsid w:val="006D7E2D"/>
    <w:rsid w:val="006E038B"/>
    <w:rsid w:val="006E067B"/>
    <w:rsid w:val="006E105B"/>
    <w:rsid w:val="006E135F"/>
    <w:rsid w:val="006E139A"/>
    <w:rsid w:val="006E2106"/>
    <w:rsid w:val="006E2B78"/>
    <w:rsid w:val="006E2D21"/>
    <w:rsid w:val="006E32B2"/>
    <w:rsid w:val="006E3A26"/>
    <w:rsid w:val="006E4384"/>
    <w:rsid w:val="006E4687"/>
    <w:rsid w:val="006E47B4"/>
    <w:rsid w:val="006E5467"/>
    <w:rsid w:val="006E549F"/>
    <w:rsid w:val="006E5E21"/>
    <w:rsid w:val="006E5F12"/>
    <w:rsid w:val="006E639B"/>
    <w:rsid w:val="006E65EF"/>
    <w:rsid w:val="006E66B4"/>
    <w:rsid w:val="006E6752"/>
    <w:rsid w:val="006E68BB"/>
    <w:rsid w:val="006E6968"/>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553"/>
    <w:rsid w:val="006F466F"/>
    <w:rsid w:val="006F487B"/>
    <w:rsid w:val="006F48A4"/>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DF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4F91"/>
    <w:rsid w:val="00705105"/>
    <w:rsid w:val="0070516D"/>
    <w:rsid w:val="00705570"/>
    <w:rsid w:val="00705AAB"/>
    <w:rsid w:val="00705DBD"/>
    <w:rsid w:val="0070623E"/>
    <w:rsid w:val="00706272"/>
    <w:rsid w:val="00706E25"/>
    <w:rsid w:val="00706E3B"/>
    <w:rsid w:val="00706FBB"/>
    <w:rsid w:val="007071F1"/>
    <w:rsid w:val="007074F6"/>
    <w:rsid w:val="007074F9"/>
    <w:rsid w:val="00707583"/>
    <w:rsid w:val="007078C6"/>
    <w:rsid w:val="00710478"/>
    <w:rsid w:val="007107B9"/>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94"/>
    <w:rsid w:val="00715F80"/>
    <w:rsid w:val="00715FA8"/>
    <w:rsid w:val="007161AD"/>
    <w:rsid w:val="0071659E"/>
    <w:rsid w:val="00716A20"/>
    <w:rsid w:val="00716EA9"/>
    <w:rsid w:val="00716F85"/>
    <w:rsid w:val="00717001"/>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2669"/>
    <w:rsid w:val="007230CE"/>
    <w:rsid w:val="00723231"/>
    <w:rsid w:val="00723D66"/>
    <w:rsid w:val="007240A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7F9"/>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2D52"/>
    <w:rsid w:val="00743305"/>
    <w:rsid w:val="00743985"/>
    <w:rsid w:val="00744053"/>
    <w:rsid w:val="007443C5"/>
    <w:rsid w:val="007454CA"/>
    <w:rsid w:val="00745C7C"/>
    <w:rsid w:val="007466E2"/>
    <w:rsid w:val="007468DD"/>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BDC"/>
    <w:rsid w:val="00753D79"/>
    <w:rsid w:val="0075400C"/>
    <w:rsid w:val="007545DC"/>
    <w:rsid w:val="00755337"/>
    <w:rsid w:val="00755708"/>
    <w:rsid w:val="00755C95"/>
    <w:rsid w:val="00755DED"/>
    <w:rsid w:val="00755ECA"/>
    <w:rsid w:val="007562B6"/>
    <w:rsid w:val="007569F1"/>
    <w:rsid w:val="007571F9"/>
    <w:rsid w:val="00757488"/>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9CB"/>
    <w:rsid w:val="00763BE6"/>
    <w:rsid w:val="00763DFA"/>
    <w:rsid w:val="00764448"/>
    <w:rsid w:val="00764563"/>
    <w:rsid w:val="007646B1"/>
    <w:rsid w:val="00764E20"/>
    <w:rsid w:val="007654D3"/>
    <w:rsid w:val="0076586A"/>
    <w:rsid w:val="007658BA"/>
    <w:rsid w:val="007659B1"/>
    <w:rsid w:val="00765A52"/>
    <w:rsid w:val="00765A91"/>
    <w:rsid w:val="00765F8D"/>
    <w:rsid w:val="00766414"/>
    <w:rsid w:val="0076658A"/>
    <w:rsid w:val="00766F38"/>
    <w:rsid w:val="0076729C"/>
    <w:rsid w:val="00767303"/>
    <w:rsid w:val="00767D91"/>
    <w:rsid w:val="00770455"/>
    <w:rsid w:val="007705A6"/>
    <w:rsid w:val="0077066B"/>
    <w:rsid w:val="00770944"/>
    <w:rsid w:val="00770FE1"/>
    <w:rsid w:val="00771007"/>
    <w:rsid w:val="00771703"/>
    <w:rsid w:val="00771BCF"/>
    <w:rsid w:val="007725F0"/>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C2B"/>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527"/>
    <w:rsid w:val="007857C7"/>
    <w:rsid w:val="00785AEC"/>
    <w:rsid w:val="00785B2C"/>
    <w:rsid w:val="00785BD3"/>
    <w:rsid w:val="00785CC8"/>
    <w:rsid w:val="007861D8"/>
    <w:rsid w:val="007863CE"/>
    <w:rsid w:val="00786402"/>
    <w:rsid w:val="00786411"/>
    <w:rsid w:val="0078751B"/>
    <w:rsid w:val="00787CAA"/>
    <w:rsid w:val="00787DD9"/>
    <w:rsid w:val="00790334"/>
    <w:rsid w:val="007904BB"/>
    <w:rsid w:val="007905F1"/>
    <w:rsid w:val="007909A5"/>
    <w:rsid w:val="00790C69"/>
    <w:rsid w:val="00790E87"/>
    <w:rsid w:val="00790FE5"/>
    <w:rsid w:val="007916D0"/>
    <w:rsid w:val="00791A2D"/>
    <w:rsid w:val="00791BB2"/>
    <w:rsid w:val="00791E7A"/>
    <w:rsid w:val="00792322"/>
    <w:rsid w:val="0079235A"/>
    <w:rsid w:val="007924B2"/>
    <w:rsid w:val="00792C15"/>
    <w:rsid w:val="007936D2"/>
    <w:rsid w:val="00793826"/>
    <w:rsid w:val="00793999"/>
    <w:rsid w:val="00793D3F"/>
    <w:rsid w:val="007940FB"/>
    <w:rsid w:val="0079436D"/>
    <w:rsid w:val="007948D2"/>
    <w:rsid w:val="00794C7B"/>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8FB"/>
    <w:rsid w:val="007A2EBF"/>
    <w:rsid w:val="007A3392"/>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958"/>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0EB"/>
    <w:rsid w:val="007B6198"/>
    <w:rsid w:val="007B61AB"/>
    <w:rsid w:val="007B6AA2"/>
    <w:rsid w:val="007B6AC7"/>
    <w:rsid w:val="007B6E3D"/>
    <w:rsid w:val="007B7516"/>
    <w:rsid w:val="007B797B"/>
    <w:rsid w:val="007B7D01"/>
    <w:rsid w:val="007C0154"/>
    <w:rsid w:val="007C020E"/>
    <w:rsid w:val="007C0C47"/>
    <w:rsid w:val="007C0D6D"/>
    <w:rsid w:val="007C1137"/>
    <w:rsid w:val="007C1819"/>
    <w:rsid w:val="007C28A3"/>
    <w:rsid w:val="007C2BDF"/>
    <w:rsid w:val="007C2C9E"/>
    <w:rsid w:val="007C2E22"/>
    <w:rsid w:val="007C3158"/>
    <w:rsid w:val="007C37A2"/>
    <w:rsid w:val="007C3FC4"/>
    <w:rsid w:val="007C3FFF"/>
    <w:rsid w:val="007C4339"/>
    <w:rsid w:val="007C4533"/>
    <w:rsid w:val="007C494D"/>
    <w:rsid w:val="007C4C3A"/>
    <w:rsid w:val="007C4F59"/>
    <w:rsid w:val="007C4F6A"/>
    <w:rsid w:val="007C4FA9"/>
    <w:rsid w:val="007C50F0"/>
    <w:rsid w:val="007C54AE"/>
    <w:rsid w:val="007C6623"/>
    <w:rsid w:val="007C6647"/>
    <w:rsid w:val="007C6910"/>
    <w:rsid w:val="007C6D15"/>
    <w:rsid w:val="007C75EA"/>
    <w:rsid w:val="007C7749"/>
    <w:rsid w:val="007C7C35"/>
    <w:rsid w:val="007C7FD3"/>
    <w:rsid w:val="007D0192"/>
    <w:rsid w:val="007D0625"/>
    <w:rsid w:val="007D0E96"/>
    <w:rsid w:val="007D15D6"/>
    <w:rsid w:val="007D1932"/>
    <w:rsid w:val="007D1C6D"/>
    <w:rsid w:val="007D1DA0"/>
    <w:rsid w:val="007D2AF8"/>
    <w:rsid w:val="007D2B85"/>
    <w:rsid w:val="007D2C03"/>
    <w:rsid w:val="007D2CD3"/>
    <w:rsid w:val="007D3109"/>
    <w:rsid w:val="007D3448"/>
    <w:rsid w:val="007D37EC"/>
    <w:rsid w:val="007D37FF"/>
    <w:rsid w:val="007D3AAC"/>
    <w:rsid w:val="007D3B66"/>
    <w:rsid w:val="007D3CCB"/>
    <w:rsid w:val="007D403E"/>
    <w:rsid w:val="007D42B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0AB7"/>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3E8"/>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0ED"/>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124"/>
    <w:rsid w:val="008042A6"/>
    <w:rsid w:val="008044ED"/>
    <w:rsid w:val="00804FA0"/>
    <w:rsid w:val="008052E6"/>
    <w:rsid w:val="00805DF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0B"/>
    <w:rsid w:val="00813AF4"/>
    <w:rsid w:val="00813B23"/>
    <w:rsid w:val="008142B3"/>
    <w:rsid w:val="008143FE"/>
    <w:rsid w:val="0081485C"/>
    <w:rsid w:val="00814E5C"/>
    <w:rsid w:val="00814E84"/>
    <w:rsid w:val="00815327"/>
    <w:rsid w:val="008154B4"/>
    <w:rsid w:val="00815653"/>
    <w:rsid w:val="0081588F"/>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138"/>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6CA"/>
    <w:rsid w:val="00833878"/>
    <w:rsid w:val="00833899"/>
    <w:rsid w:val="00833D7C"/>
    <w:rsid w:val="00834271"/>
    <w:rsid w:val="008343DC"/>
    <w:rsid w:val="00834B22"/>
    <w:rsid w:val="00834D4F"/>
    <w:rsid w:val="00834ECA"/>
    <w:rsid w:val="008351A1"/>
    <w:rsid w:val="00835540"/>
    <w:rsid w:val="0083557A"/>
    <w:rsid w:val="00835873"/>
    <w:rsid w:val="00836159"/>
    <w:rsid w:val="008366B9"/>
    <w:rsid w:val="008367DD"/>
    <w:rsid w:val="00836B9F"/>
    <w:rsid w:val="0083753C"/>
    <w:rsid w:val="00837604"/>
    <w:rsid w:val="008378FC"/>
    <w:rsid w:val="0084066C"/>
    <w:rsid w:val="00840909"/>
    <w:rsid w:val="008409DC"/>
    <w:rsid w:val="00840D16"/>
    <w:rsid w:val="00841459"/>
    <w:rsid w:val="008417CD"/>
    <w:rsid w:val="008418D2"/>
    <w:rsid w:val="008418D7"/>
    <w:rsid w:val="0084198E"/>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3C"/>
    <w:rsid w:val="008536BA"/>
    <w:rsid w:val="00853709"/>
    <w:rsid w:val="00853800"/>
    <w:rsid w:val="00853821"/>
    <w:rsid w:val="00853B5F"/>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7C"/>
    <w:rsid w:val="008633BA"/>
    <w:rsid w:val="008638F5"/>
    <w:rsid w:val="00863942"/>
    <w:rsid w:val="00863A8B"/>
    <w:rsid w:val="00863B49"/>
    <w:rsid w:val="00863CF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733"/>
    <w:rsid w:val="00872C0C"/>
    <w:rsid w:val="008733BF"/>
    <w:rsid w:val="00873964"/>
    <w:rsid w:val="00873C02"/>
    <w:rsid w:val="00874C83"/>
    <w:rsid w:val="00874D3B"/>
    <w:rsid w:val="008755B6"/>
    <w:rsid w:val="0087561D"/>
    <w:rsid w:val="00875CA1"/>
    <w:rsid w:val="00875CC9"/>
    <w:rsid w:val="0087612D"/>
    <w:rsid w:val="008766FD"/>
    <w:rsid w:val="00876D49"/>
    <w:rsid w:val="008770EF"/>
    <w:rsid w:val="008774B3"/>
    <w:rsid w:val="00877868"/>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8B"/>
    <w:rsid w:val="00884FD9"/>
    <w:rsid w:val="008852B0"/>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4B1F"/>
    <w:rsid w:val="00894C5D"/>
    <w:rsid w:val="00895031"/>
    <w:rsid w:val="008954CD"/>
    <w:rsid w:val="008955C5"/>
    <w:rsid w:val="00895764"/>
    <w:rsid w:val="008959EE"/>
    <w:rsid w:val="00895DC9"/>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5FE"/>
    <w:rsid w:val="008A47AE"/>
    <w:rsid w:val="008A5305"/>
    <w:rsid w:val="008A5638"/>
    <w:rsid w:val="008A56DC"/>
    <w:rsid w:val="008A5C00"/>
    <w:rsid w:val="008A5DC5"/>
    <w:rsid w:val="008A6195"/>
    <w:rsid w:val="008A6234"/>
    <w:rsid w:val="008A6276"/>
    <w:rsid w:val="008A62D6"/>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2933"/>
    <w:rsid w:val="008B3109"/>
    <w:rsid w:val="008B31CF"/>
    <w:rsid w:val="008B3EE4"/>
    <w:rsid w:val="008B45EF"/>
    <w:rsid w:val="008B47CD"/>
    <w:rsid w:val="008B4847"/>
    <w:rsid w:val="008B48F4"/>
    <w:rsid w:val="008B4E0B"/>
    <w:rsid w:val="008B52DF"/>
    <w:rsid w:val="008B5CDC"/>
    <w:rsid w:val="008B6024"/>
    <w:rsid w:val="008B63DF"/>
    <w:rsid w:val="008B6573"/>
    <w:rsid w:val="008B66CC"/>
    <w:rsid w:val="008B7852"/>
    <w:rsid w:val="008B7894"/>
    <w:rsid w:val="008B7BB3"/>
    <w:rsid w:val="008B7C3E"/>
    <w:rsid w:val="008B7D2C"/>
    <w:rsid w:val="008C00E4"/>
    <w:rsid w:val="008C00EA"/>
    <w:rsid w:val="008C0636"/>
    <w:rsid w:val="008C06AC"/>
    <w:rsid w:val="008C0CAC"/>
    <w:rsid w:val="008C0ED6"/>
    <w:rsid w:val="008C166E"/>
    <w:rsid w:val="008C21F1"/>
    <w:rsid w:val="008C2237"/>
    <w:rsid w:val="008C2704"/>
    <w:rsid w:val="008C2902"/>
    <w:rsid w:val="008C3846"/>
    <w:rsid w:val="008C3A8F"/>
    <w:rsid w:val="008C3B99"/>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7D7"/>
    <w:rsid w:val="008D4B9C"/>
    <w:rsid w:val="008D508A"/>
    <w:rsid w:val="008D53CC"/>
    <w:rsid w:val="008D559D"/>
    <w:rsid w:val="008D56F5"/>
    <w:rsid w:val="008D597D"/>
    <w:rsid w:val="008D5F72"/>
    <w:rsid w:val="008D6560"/>
    <w:rsid w:val="008D66D2"/>
    <w:rsid w:val="008D6A3B"/>
    <w:rsid w:val="008D6F08"/>
    <w:rsid w:val="008D7769"/>
    <w:rsid w:val="008D77AA"/>
    <w:rsid w:val="008D7A15"/>
    <w:rsid w:val="008D7CBD"/>
    <w:rsid w:val="008D7EDC"/>
    <w:rsid w:val="008E00B3"/>
    <w:rsid w:val="008E00D8"/>
    <w:rsid w:val="008E00E2"/>
    <w:rsid w:val="008E10F7"/>
    <w:rsid w:val="008E1785"/>
    <w:rsid w:val="008E19D6"/>
    <w:rsid w:val="008E1E2D"/>
    <w:rsid w:val="008E20CA"/>
    <w:rsid w:val="008E257A"/>
    <w:rsid w:val="008E2C4E"/>
    <w:rsid w:val="008E2CCF"/>
    <w:rsid w:val="008E33DF"/>
    <w:rsid w:val="008E38B1"/>
    <w:rsid w:val="008E3A81"/>
    <w:rsid w:val="008E3D8F"/>
    <w:rsid w:val="008E409F"/>
    <w:rsid w:val="008E4322"/>
    <w:rsid w:val="008E4A81"/>
    <w:rsid w:val="008E4AAF"/>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4FF4"/>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1CE"/>
    <w:rsid w:val="008F7224"/>
    <w:rsid w:val="008F72B1"/>
    <w:rsid w:val="008F7367"/>
    <w:rsid w:val="008F7637"/>
    <w:rsid w:val="008F7AC6"/>
    <w:rsid w:val="008F7C8F"/>
    <w:rsid w:val="008F7E27"/>
    <w:rsid w:val="00900571"/>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AD6"/>
    <w:rsid w:val="00904B1A"/>
    <w:rsid w:val="00904C11"/>
    <w:rsid w:val="00904F88"/>
    <w:rsid w:val="00905942"/>
    <w:rsid w:val="009059A7"/>
    <w:rsid w:val="00906142"/>
    <w:rsid w:val="00906244"/>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A6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5FD"/>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32C"/>
    <w:rsid w:val="00940732"/>
    <w:rsid w:val="0094079D"/>
    <w:rsid w:val="00940C0A"/>
    <w:rsid w:val="00941257"/>
    <w:rsid w:val="00941262"/>
    <w:rsid w:val="009412F2"/>
    <w:rsid w:val="00941437"/>
    <w:rsid w:val="00941B4D"/>
    <w:rsid w:val="00942010"/>
    <w:rsid w:val="009420D4"/>
    <w:rsid w:val="0094216C"/>
    <w:rsid w:val="00942DF9"/>
    <w:rsid w:val="0094355D"/>
    <w:rsid w:val="00943D4D"/>
    <w:rsid w:val="00943DBA"/>
    <w:rsid w:val="00944814"/>
    <w:rsid w:val="009459C8"/>
    <w:rsid w:val="00946A77"/>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671"/>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BD8"/>
    <w:rsid w:val="00955CFD"/>
    <w:rsid w:val="009567D0"/>
    <w:rsid w:val="00956930"/>
    <w:rsid w:val="00956A68"/>
    <w:rsid w:val="00956A82"/>
    <w:rsid w:val="00956B6E"/>
    <w:rsid w:val="00956E4A"/>
    <w:rsid w:val="0095722C"/>
    <w:rsid w:val="0095759D"/>
    <w:rsid w:val="00957905"/>
    <w:rsid w:val="00957F6E"/>
    <w:rsid w:val="009600B6"/>
    <w:rsid w:val="009609DC"/>
    <w:rsid w:val="00961097"/>
    <w:rsid w:val="009615AA"/>
    <w:rsid w:val="00962007"/>
    <w:rsid w:val="00962250"/>
    <w:rsid w:val="00962696"/>
    <w:rsid w:val="0096275C"/>
    <w:rsid w:val="00962E57"/>
    <w:rsid w:val="00962EDB"/>
    <w:rsid w:val="00963C9A"/>
    <w:rsid w:val="00963E43"/>
    <w:rsid w:val="00964195"/>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D44"/>
    <w:rsid w:val="00972F9D"/>
    <w:rsid w:val="009733C5"/>
    <w:rsid w:val="00974CD7"/>
    <w:rsid w:val="00974FE2"/>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42F"/>
    <w:rsid w:val="00981D6A"/>
    <w:rsid w:val="0098200C"/>
    <w:rsid w:val="009826FD"/>
    <w:rsid w:val="009828C9"/>
    <w:rsid w:val="009828EF"/>
    <w:rsid w:val="00982C80"/>
    <w:rsid w:val="00982F43"/>
    <w:rsid w:val="0098317C"/>
    <w:rsid w:val="0098320C"/>
    <w:rsid w:val="00983253"/>
    <w:rsid w:val="009833C7"/>
    <w:rsid w:val="009833E2"/>
    <w:rsid w:val="009839CA"/>
    <w:rsid w:val="00983EAE"/>
    <w:rsid w:val="00984035"/>
    <w:rsid w:val="0098442F"/>
    <w:rsid w:val="00984933"/>
    <w:rsid w:val="00984BE3"/>
    <w:rsid w:val="00984DA0"/>
    <w:rsid w:val="009856B4"/>
    <w:rsid w:val="0098571E"/>
    <w:rsid w:val="009861C3"/>
    <w:rsid w:val="0098628A"/>
    <w:rsid w:val="009865E3"/>
    <w:rsid w:val="00986A90"/>
    <w:rsid w:val="00986BC5"/>
    <w:rsid w:val="00986D47"/>
    <w:rsid w:val="00986FD2"/>
    <w:rsid w:val="009875B8"/>
    <w:rsid w:val="00987716"/>
    <w:rsid w:val="00987D6B"/>
    <w:rsid w:val="00987E85"/>
    <w:rsid w:val="00987FA2"/>
    <w:rsid w:val="00990127"/>
    <w:rsid w:val="00990991"/>
    <w:rsid w:val="00990A3C"/>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49E"/>
    <w:rsid w:val="009971D4"/>
    <w:rsid w:val="00997213"/>
    <w:rsid w:val="0099727D"/>
    <w:rsid w:val="00997434"/>
    <w:rsid w:val="00997511"/>
    <w:rsid w:val="00997872"/>
    <w:rsid w:val="009978B1"/>
    <w:rsid w:val="00997B1B"/>
    <w:rsid w:val="009A038A"/>
    <w:rsid w:val="009A0C18"/>
    <w:rsid w:val="009A10C3"/>
    <w:rsid w:val="009A1C0C"/>
    <w:rsid w:val="009A1D48"/>
    <w:rsid w:val="009A1F68"/>
    <w:rsid w:val="009A2132"/>
    <w:rsid w:val="009A2232"/>
    <w:rsid w:val="009A2505"/>
    <w:rsid w:val="009A254D"/>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1B4"/>
    <w:rsid w:val="009A672D"/>
    <w:rsid w:val="009A68A7"/>
    <w:rsid w:val="009A68ED"/>
    <w:rsid w:val="009A69D7"/>
    <w:rsid w:val="009A6EF5"/>
    <w:rsid w:val="009A6FAC"/>
    <w:rsid w:val="009A7DA6"/>
    <w:rsid w:val="009B0217"/>
    <w:rsid w:val="009B02E0"/>
    <w:rsid w:val="009B0349"/>
    <w:rsid w:val="009B09FB"/>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411"/>
    <w:rsid w:val="009C2BB0"/>
    <w:rsid w:val="009C2D5F"/>
    <w:rsid w:val="009C38DB"/>
    <w:rsid w:val="009C3940"/>
    <w:rsid w:val="009C3C45"/>
    <w:rsid w:val="009C3DD7"/>
    <w:rsid w:val="009C4152"/>
    <w:rsid w:val="009C43BC"/>
    <w:rsid w:val="009C4447"/>
    <w:rsid w:val="009C4584"/>
    <w:rsid w:val="009C47A5"/>
    <w:rsid w:val="009C47F6"/>
    <w:rsid w:val="009C4ABC"/>
    <w:rsid w:val="009C625D"/>
    <w:rsid w:val="009C68B7"/>
    <w:rsid w:val="009C7433"/>
    <w:rsid w:val="009C763D"/>
    <w:rsid w:val="009C79D5"/>
    <w:rsid w:val="009C7D10"/>
    <w:rsid w:val="009D009C"/>
    <w:rsid w:val="009D00E8"/>
    <w:rsid w:val="009D03BE"/>
    <w:rsid w:val="009D0730"/>
    <w:rsid w:val="009D0FDB"/>
    <w:rsid w:val="009D1D74"/>
    <w:rsid w:val="009D2294"/>
    <w:rsid w:val="009D23CE"/>
    <w:rsid w:val="009D2C2C"/>
    <w:rsid w:val="009D2EDB"/>
    <w:rsid w:val="009D2F20"/>
    <w:rsid w:val="009D325D"/>
    <w:rsid w:val="009D371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3A4F"/>
    <w:rsid w:val="00A0459C"/>
    <w:rsid w:val="00A04681"/>
    <w:rsid w:val="00A04936"/>
    <w:rsid w:val="00A04FDC"/>
    <w:rsid w:val="00A053F1"/>
    <w:rsid w:val="00A05526"/>
    <w:rsid w:val="00A05654"/>
    <w:rsid w:val="00A057D2"/>
    <w:rsid w:val="00A05B87"/>
    <w:rsid w:val="00A05C27"/>
    <w:rsid w:val="00A05C52"/>
    <w:rsid w:val="00A05E4F"/>
    <w:rsid w:val="00A063DE"/>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5C1D"/>
    <w:rsid w:val="00A46920"/>
    <w:rsid w:val="00A46FEC"/>
    <w:rsid w:val="00A4709A"/>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2CB8"/>
    <w:rsid w:val="00A53538"/>
    <w:rsid w:val="00A5404F"/>
    <w:rsid w:val="00A54B9A"/>
    <w:rsid w:val="00A54D41"/>
    <w:rsid w:val="00A550CF"/>
    <w:rsid w:val="00A55411"/>
    <w:rsid w:val="00A561BC"/>
    <w:rsid w:val="00A56235"/>
    <w:rsid w:val="00A563A4"/>
    <w:rsid w:val="00A56673"/>
    <w:rsid w:val="00A56E89"/>
    <w:rsid w:val="00A56EE4"/>
    <w:rsid w:val="00A5706E"/>
    <w:rsid w:val="00A570E4"/>
    <w:rsid w:val="00A571FE"/>
    <w:rsid w:val="00A574E4"/>
    <w:rsid w:val="00A57517"/>
    <w:rsid w:val="00A5788A"/>
    <w:rsid w:val="00A5795E"/>
    <w:rsid w:val="00A57AEF"/>
    <w:rsid w:val="00A605AB"/>
    <w:rsid w:val="00A6069E"/>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4B6"/>
    <w:rsid w:val="00A748DF"/>
    <w:rsid w:val="00A74A1C"/>
    <w:rsid w:val="00A750C2"/>
    <w:rsid w:val="00A7549F"/>
    <w:rsid w:val="00A75B81"/>
    <w:rsid w:val="00A75D45"/>
    <w:rsid w:val="00A75EBB"/>
    <w:rsid w:val="00A762B7"/>
    <w:rsid w:val="00A7690C"/>
    <w:rsid w:val="00A77182"/>
    <w:rsid w:val="00A7795F"/>
    <w:rsid w:val="00A77A49"/>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04F"/>
    <w:rsid w:val="00A9436C"/>
    <w:rsid w:val="00A94D59"/>
    <w:rsid w:val="00A94F76"/>
    <w:rsid w:val="00A95050"/>
    <w:rsid w:val="00A954C1"/>
    <w:rsid w:val="00A956C4"/>
    <w:rsid w:val="00A95AD2"/>
    <w:rsid w:val="00A95DB7"/>
    <w:rsid w:val="00A95F71"/>
    <w:rsid w:val="00A960CC"/>
    <w:rsid w:val="00A96162"/>
    <w:rsid w:val="00A9704A"/>
    <w:rsid w:val="00A97376"/>
    <w:rsid w:val="00A974EF"/>
    <w:rsid w:val="00A9789C"/>
    <w:rsid w:val="00A97A42"/>
    <w:rsid w:val="00AA0196"/>
    <w:rsid w:val="00AA0435"/>
    <w:rsid w:val="00AA053D"/>
    <w:rsid w:val="00AA0E75"/>
    <w:rsid w:val="00AA119C"/>
    <w:rsid w:val="00AA11E1"/>
    <w:rsid w:val="00AA1525"/>
    <w:rsid w:val="00AA18FB"/>
    <w:rsid w:val="00AA1D8A"/>
    <w:rsid w:val="00AA1E12"/>
    <w:rsid w:val="00AA2033"/>
    <w:rsid w:val="00AA23D1"/>
    <w:rsid w:val="00AA2780"/>
    <w:rsid w:val="00AA2A4A"/>
    <w:rsid w:val="00AA2BA7"/>
    <w:rsid w:val="00AA36B2"/>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A3C"/>
    <w:rsid w:val="00AB1D6C"/>
    <w:rsid w:val="00AB2555"/>
    <w:rsid w:val="00AB2974"/>
    <w:rsid w:val="00AB2C21"/>
    <w:rsid w:val="00AB30C3"/>
    <w:rsid w:val="00AB32CC"/>
    <w:rsid w:val="00AB3436"/>
    <w:rsid w:val="00AB3AD4"/>
    <w:rsid w:val="00AB43FA"/>
    <w:rsid w:val="00AB5877"/>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4C81"/>
    <w:rsid w:val="00AC509C"/>
    <w:rsid w:val="00AC546D"/>
    <w:rsid w:val="00AC6326"/>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310"/>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07DE1"/>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2D7"/>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5DE"/>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67FE"/>
    <w:rsid w:val="00B67000"/>
    <w:rsid w:val="00B67175"/>
    <w:rsid w:val="00B67A63"/>
    <w:rsid w:val="00B67E00"/>
    <w:rsid w:val="00B67EC2"/>
    <w:rsid w:val="00B70063"/>
    <w:rsid w:val="00B7015D"/>
    <w:rsid w:val="00B701E7"/>
    <w:rsid w:val="00B708AF"/>
    <w:rsid w:val="00B71211"/>
    <w:rsid w:val="00B7146E"/>
    <w:rsid w:val="00B71E5B"/>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4D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286C"/>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00"/>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6DD"/>
    <w:rsid w:val="00BA6C7A"/>
    <w:rsid w:val="00BA6FC0"/>
    <w:rsid w:val="00BA7333"/>
    <w:rsid w:val="00BA782A"/>
    <w:rsid w:val="00BA7C2A"/>
    <w:rsid w:val="00BB082C"/>
    <w:rsid w:val="00BB096F"/>
    <w:rsid w:val="00BB1284"/>
    <w:rsid w:val="00BB1366"/>
    <w:rsid w:val="00BB171B"/>
    <w:rsid w:val="00BB1E58"/>
    <w:rsid w:val="00BB2441"/>
    <w:rsid w:val="00BB261A"/>
    <w:rsid w:val="00BB2D5C"/>
    <w:rsid w:val="00BB379E"/>
    <w:rsid w:val="00BB3912"/>
    <w:rsid w:val="00BB3BEE"/>
    <w:rsid w:val="00BB3FEF"/>
    <w:rsid w:val="00BB4179"/>
    <w:rsid w:val="00BB4248"/>
    <w:rsid w:val="00BB42C3"/>
    <w:rsid w:val="00BB494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F28"/>
    <w:rsid w:val="00BC67DA"/>
    <w:rsid w:val="00BC687E"/>
    <w:rsid w:val="00BC6903"/>
    <w:rsid w:val="00BC6CA4"/>
    <w:rsid w:val="00BC716D"/>
    <w:rsid w:val="00BC7FAF"/>
    <w:rsid w:val="00BD0454"/>
    <w:rsid w:val="00BD0A92"/>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6F8C"/>
    <w:rsid w:val="00BD7012"/>
    <w:rsid w:val="00BD73EE"/>
    <w:rsid w:val="00BD752A"/>
    <w:rsid w:val="00BD7F61"/>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95A"/>
    <w:rsid w:val="00BE5D47"/>
    <w:rsid w:val="00BE5DCC"/>
    <w:rsid w:val="00BE5EE9"/>
    <w:rsid w:val="00BE61E3"/>
    <w:rsid w:val="00BE6241"/>
    <w:rsid w:val="00BE6669"/>
    <w:rsid w:val="00BE6A77"/>
    <w:rsid w:val="00BE71B4"/>
    <w:rsid w:val="00BE75CB"/>
    <w:rsid w:val="00BE7612"/>
    <w:rsid w:val="00BE7BF2"/>
    <w:rsid w:val="00BE7DA8"/>
    <w:rsid w:val="00BF0564"/>
    <w:rsid w:val="00BF105A"/>
    <w:rsid w:val="00BF16BA"/>
    <w:rsid w:val="00BF18F6"/>
    <w:rsid w:val="00BF1D4A"/>
    <w:rsid w:val="00BF1EC9"/>
    <w:rsid w:val="00BF2091"/>
    <w:rsid w:val="00BF3536"/>
    <w:rsid w:val="00BF4091"/>
    <w:rsid w:val="00BF4477"/>
    <w:rsid w:val="00BF48A5"/>
    <w:rsid w:val="00BF491C"/>
    <w:rsid w:val="00BF4982"/>
    <w:rsid w:val="00BF4A20"/>
    <w:rsid w:val="00BF57A4"/>
    <w:rsid w:val="00BF5908"/>
    <w:rsid w:val="00BF5EFC"/>
    <w:rsid w:val="00BF5F0B"/>
    <w:rsid w:val="00BF5F77"/>
    <w:rsid w:val="00BF5FC7"/>
    <w:rsid w:val="00BF6762"/>
    <w:rsid w:val="00BF7296"/>
    <w:rsid w:val="00BF7674"/>
    <w:rsid w:val="00BF7A10"/>
    <w:rsid w:val="00BF7DFE"/>
    <w:rsid w:val="00BF7EE5"/>
    <w:rsid w:val="00C003F5"/>
    <w:rsid w:val="00C005C8"/>
    <w:rsid w:val="00C006F6"/>
    <w:rsid w:val="00C00F89"/>
    <w:rsid w:val="00C01343"/>
    <w:rsid w:val="00C0188E"/>
    <w:rsid w:val="00C01CC4"/>
    <w:rsid w:val="00C01DF1"/>
    <w:rsid w:val="00C01F6A"/>
    <w:rsid w:val="00C020F5"/>
    <w:rsid w:val="00C0221D"/>
    <w:rsid w:val="00C02645"/>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AB5"/>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3E74"/>
    <w:rsid w:val="00C14AA1"/>
    <w:rsid w:val="00C153CF"/>
    <w:rsid w:val="00C156F6"/>
    <w:rsid w:val="00C1582B"/>
    <w:rsid w:val="00C15A9B"/>
    <w:rsid w:val="00C1629B"/>
    <w:rsid w:val="00C165A9"/>
    <w:rsid w:val="00C168DD"/>
    <w:rsid w:val="00C16C60"/>
    <w:rsid w:val="00C17B43"/>
    <w:rsid w:val="00C17BF9"/>
    <w:rsid w:val="00C20159"/>
    <w:rsid w:val="00C2070D"/>
    <w:rsid w:val="00C208D9"/>
    <w:rsid w:val="00C208EC"/>
    <w:rsid w:val="00C20D84"/>
    <w:rsid w:val="00C2175E"/>
    <w:rsid w:val="00C21B3B"/>
    <w:rsid w:val="00C21D34"/>
    <w:rsid w:val="00C21EAD"/>
    <w:rsid w:val="00C21F76"/>
    <w:rsid w:val="00C223F9"/>
    <w:rsid w:val="00C22420"/>
    <w:rsid w:val="00C227C0"/>
    <w:rsid w:val="00C22DB0"/>
    <w:rsid w:val="00C2300D"/>
    <w:rsid w:val="00C2379B"/>
    <w:rsid w:val="00C23E1C"/>
    <w:rsid w:val="00C24159"/>
    <w:rsid w:val="00C24547"/>
    <w:rsid w:val="00C24ACB"/>
    <w:rsid w:val="00C251CE"/>
    <w:rsid w:val="00C252D7"/>
    <w:rsid w:val="00C25539"/>
    <w:rsid w:val="00C257FB"/>
    <w:rsid w:val="00C2585B"/>
    <w:rsid w:val="00C25CC0"/>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2B4"/>
    <w:rsid w:val="00C373D3"/>
    <w:rsid w:val="00C37538"/>
    <w:rsid w:val="00C4004F"/>
    <w:rsid w:val="00C40200"/>
    <w:rsid w:val="00C4046F"/>
    <w:rsid w:val="00C40492"/>
    <w:rsid w:val="00C409DF"/>
    <w:rsid w:val="00C40A4C"/>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04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AD8"/>
    <w:rsid w:val="00C52FEB"/>
    <w:rsid w:val="00C53076"/>
    <w:rsid w:val="00C53263"/>
    <w:rsid w:val="00C535EA"/>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D30"/>
    <w:rsid w:val="00C57ED6"/>
    <w:rsid w:val="00C600EC"/>
    <w:rsid w:val="00C601B6"/>
    <w:rsid w:val="00C602EB"/>
    <w:rsid w:val="00C6099B"/>
    <w:rsid w:val="00C60A44"/>
    <w:rsid w:val="00C60BC9"/>
    <w:rsid w:val="00C6174A"/>
    <w:rsid w:val="00C619DD"/>
    <w:rsid w:val="00C61A40"/>
    <w:rsid w:val="00C61D09"/>
    <w:rsid w:val="00C62040"/>
    <w:rsid w:val="00C621A7"/>
    <w:rsid w:val="00C62351"/>
    <w:rsid w:val="00C6249A"/>
    <w:rsid w:val="00C6272E"/>
    <w:rsid w:val="00C62B9B"/>
    <w:rsid w:val="00C62D57"/>
    <w:rsid w:val="00C63F21"/>
    <w:rsid w:val="00C63F88"/>
    <w:rsid w:val="00C64963"/>
    <w:rsid w:val="00C64A19"/>
    <w:rsid w:val="00C65075"/>
    <w:rsid w:val="00C650CA"/>
    <w:rsid w:val="00C66003"/>
    <w:rsid w:val="00C6612C"/>
    <w:rsid w:val="00C6615F"/>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2A6"/>
    <w:rsid w:val="00C74C42"/>
    <w:rsid w:val="00C74D82"/>
    <w:rsid w:val="00C751CA"/>
    <w:rsid w:val="00C75541"/>
    <w:rsid w:val="00C75635"/>
    <w:rsid w:val="00C75A27"/>
    <w:rsid w:val="00C75C32"/>
    <w:rsid w:val="00C75F73"/>
    <w:rsid w:val="00C76050"/>
    <w:rsid w:val="00C76221"/>
    <w:rsid w:val="00C764AE"/>
    <w:rsid w:val="00C76A0D"/>
    <w:rsid w:val="00C77BAE"/>
    <w:rsid w:val="00C77DD1"/>
    <w:rsid w:val="00C80877"/>
    <w:rsid w:val="00C80B25"/>
    <w:rsid w:val="00C810D1"/>
    <w:rsid w:val="00C8125D"/>
    <w:rsid w:val="00C8207A"/>
    <w:rsid w:val="00C82467"/>
    <w:rsid w:val="00C82C6F"/>
    <w:rsid w:val="00C833C0"/>
    <w:rsid w:val="00C8340C"/>
    <w:rsid w:val="00C83913"/>
    <w:rsid w:val="00C839D1"/>
    <w:rsid w:val="00C84B13"/>
    <w:rsid w:val="00C84C55"/>
    <w:rsid w:val="00C86034"/>
    <w:rsid w:val="00C8639C"/>
    <w:rsid w:val="00C86679"/>
    <w:rsid w:val="00C866BB"/>
    <w:rsid w:val="00C869C9"/>
    <w:rsid w:val="00C86BFA"/>
    <w:rsid w:val="00C87403"/>
    <w:rsid w:val="00C87502"/>
    <w:rsid w:val="00C875AD"/>
    <w:rsid w:val="00C8777E"/>
    <w:rsid w:val="00C87942"/>
    <w:rsid w:val="00C879F6"/>
    <w:rsid w:val="00C87B4E"/>
    <w:rsid w:val="00C90307"/>
    <w:rsid w:val="00C90536"/>
    <w:rsid w:val="00C90632"/>
    <w:rsid w:val="00C91249"/>
    <w:rsid w:val="00C915CA"/>
    <w:rsid w:val="00C91625"/>
    <w:rsid w:val="00C92542"/>
    <w:rsid w:val="00C92941"/>
    <w:rsid w:val="00C92ACA"/>
    <w:rsid w:val="00C92B31"/>
    <w:rsid w:val="00C92DE0"/>
    <w:rsid w:val="00C936F6"/>
    <w:rsid w:val="00C93E11"/>
    <w:rsid w:val="00C940A8"/>
    <w:rsid w:val="00C94901"/>
    <w:rsid w:val="00C94A2F"/>
    <w:rsid w:val="00C94A3B"/>
    <w:rsid w:val="00C952DD"/>
    <w:rsid w:val="00C95950"/>
    <w:rsid w:val="00C9640C"/>
    <w:rsid w:val="00C96865"/>
    <w:rsid w:val="00C96BDC"/>
    <w:rsid w:val="00C971EC"/>
    <w:rsid w:val="00C9754E"/>
    <w:rsid w:val="00CA0420"/>
    <w:rsid w:val="00CA0D69"/>
    <w:rsid w:val="00CA0E06"/>
    <w:rsid w:val="00CA114E"/>
    <w:rsid w:val="00CA1378"/>
    <w:rsid w:val="00CA17AF"/>
    <w:rsid w:val="00CA1A42"/>
    <w:rsid w:val="00CA1C7E"/>
    <w:rsid w:val="00CA1F3F"/>
    <w:rsid w:val="00CA211D"/>
    <w:rsid w:val="00CA242A"/>
    <w:rsid w:val="00CA2868"/>
    <w:rsid w:val="00CA2BD9"/>
    <w:rsid w:val="00CA2F94"/>
    <w:rsid w:val="00CA31AE"/>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D9D"/>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29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1930"/>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23F"/>
    <w:rsid w:val="00CF076B"/>
    <w:rsid w:val="00CF1170"/>
    <w:rsid w:val="00CF1312"/>
    <w:rsid w:val="00CF1742"/>
    <w:rsid w:val="00CF19B0"/>
    <w:rsid w:val="00CF2982"/>
    <w:rsid w:val="00CF29AC"/>
    <w:rsid w:val="00CF331F"/>
    <w:rsid w:val="00CF33FD"/>
    <w:rsid w:val="00CF392C"/>
    <w:rsid w:val="00CF3E65"/>
    <w:rsid w:val="00CF3F20"/>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23"/>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5BE"/>
    <w:rsid w:val="00D077E6"/>
    <w:rsid w:val="00D07B01"/>
    <w:rsid w:val="00D1052F"/>
    <w:rsid w:val="00D107C0"/>
    <w:rsid w:val="00D107F1"/>
    <w:rsid w:val="00D10A55"/>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D1C"/>
    <w:rsid w:val="00D25E71"/>
    <w:rsid w:val="00D25F14"/>
    <w:rsid w:val="00D26B23"/>
    <w:rsid w:val="00D27293"/>
    <w:rsid w:val="00D2739B"/>
    <w:rsid w:val="00D27471"/>
    <w:rsid w:val="00D27474"/>
    <w:rsid w:val="00D27676"/>
    <w:rsid w:val="00D27774"/>
    <w:rsid w:val="00D27EF0"/>
    <w:rsid w:val="00D30745"/>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295"/>
    <w:rsid w:val="00D36483"/>
    <w:rsid w:val="00D365B6"/>
    <w:rsid w:val="00D3683A"/>
    <w:rsid w:val="00D36947"/>
    <w:rsid w:val="00D36F31"/>
    <w:rsid w:val="00D371C0"/>
    <w:rsid w:val="00D372C6"/>
    <w:rsid w:val="00D374B4"/>
    <w:rsid w:val="00D37738"/>
    <w:rsid w:val="00D37B75"/>
    <w:rsid w:val="00D37D3E"/>
    <w:rsid w:val="00D40681"/>
    <w:rsid w:val="00D407AA"/>
    <w:rsid w:val="00D413E2"/>
    <w:rsid w:val="00D4149F"/>
    <w:rsid w:val="00D419AA"/>
    <w:rsid w:val="00D41B37"/>
    <w:rsid w:val="00D41B6C"/>
    <w:rsid w:val="00D4200F"/>
    <w:rsid w:val="00D4235E"/>
    <w:rsid w:val="00D42892"/>
    <w:rsid w:val="00D4297B"/>
    <w:rsid w:val="00D429C7"/>
    <w:rsid w:val="00D42BDB"/>
    <w:rsid w:val="00D42E98"/>
    <w:rsid w:val="00D42F27"/>
    <w:rsid w:val="00D431BF"/>
    <w:rsid w:val="00D43AEC"/>
    <w:rsid w:val="00D43C68"/>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5742C"/>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D3A"/>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4EEA"/>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77D20"/>
    <w:rsid w:val="00D8090C"/>
    <w:rsid w:val="00D80C1C"/>
    <w:rsid w:val="00D80DAC"/>
    <w:rsid w:val="00D8108D"/>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44E"/>
    <w:rsid w:val="00D84745"/>
    <w:rsid w:val="00D847D6"/>
    <w:rsid w:val="00D84C28"/>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1DC"/>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483B"/>
    <w:rsid w:val="00DC507F"/>
    <w:rsid w:val="00DC51AD"/>
    <w:rsid w:val="00DC5DB1"/>
    <w:rsid w:val="00DC6261"/>
    <w:rsid w:val="00DC64E4"/>
    <w:rsid w:val="00DC68F4"/>
    <w:rsid w:val="00DC72D8"/>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060"/>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3E1E"/>
    <w:rsid w:val="00DE4358"/>
    <w:rsid w:val="00DE45B2"/>
    <w:rsid w:val="00DE4D33"/>
    <w:rsid w:val="00DE4D6F"/>
    <w:rsid w:val="00DE4DB3"/>
    <w:rsid w:val="00DE4E7A"/>
    <w:rsid w:val="00DE4FB4"/>
    <w:rsid w:val="00DE5573"/>
    <w:rsid w:val="00DE62CE"/>
    <w:rsid w:val="00DE6538"/>
    <w:rsid w:val="00DE6A7C"/>
    <w:rsid w:val="00DE6B8B"/>
    <w:rsid w:val="00DE718D"/>
    <w:rsid w:val="00DE7BE8"/>
    <w:rsid w:val="00DE7F13"/>
    <w:rsid w:val="00DE7F94"/>
    <w:rsid w:val="00DF0548"/>
    <w:rsid w:val="00DF08CB"/>
    <w:rsid w:val="00DF1AEC"/>
    <w:rsid w:val="00DF1CF1"/>
    <w:rsid w:val="00DF21E2"/>
    <w:rsid w:val="00DF26FF"/>
    <w:rsid w:val="00DF2A6B"/>
    <w:rsid w:val="00DF3232"/>
    <w:rsid w:val="00DF37D4"/>
    <w:rsid w:val="00DF3F23"/>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DF7B88"/>
    <w:rsid w:val="00E00371"/>
    <w:rsid w:val="00E007DB"/>
    <w:rsid w:val="00E0085E"/>
    <w:rsid w:val="00E00C45"/>
    <w:rsid w:val="00E0126D"/>
    <w:rsid w:val="00E01281"/>
    <w:rsid w:val="00E01357"/>
    <w:rsid w:val="00E015B6"/>
    <w:rsid w:val="00E01831"/>
    <w:rsid w:val="00E02285"/>
    <w:rsid w:val="00E02B1E"/>
    <w:rsid w:val="00E02C64"/>
    <w:rsid w:val="00E0315D"/>
    <w:rsid w:val="00E032E0"/>
    <w:rsid w:val="00E03AC3"/>
    <w:rsid w:val="00E045F9"/>
    <w:rsid w:val="00E04A1D"/>
    <w:rsid w:val="00E05322"/>
    <w:rsid w:val="00E057D8"/>
    <w:rsid w:val="00E05BCD"/>
    <w:rsid w:val="00E05D47"/>
    <w:rsid w:val="00E05DF4"/>
    <w:rsid w:val="00E05F8D"/>
    <w:rsid w:val="00E065D8"/>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A9A"/>
    <w:rsid w:val="00E16F17"/>
    <w:rsid w:val="00E171A8"/>
    <w:rsid w:val="00E1720D"/>
    <w:rsid w:val="00E17404"/>
    <w:rsid w:val="00E174F3"/>
    <w:rsid w:val="00E174FF"/>
    <w:rsid w:val="00E17753"/>
    <w:rsid w:val="00E17FC5"/>
    <w:rsid w:val="00E2052E"/>
    <w:rsid w:val="00E20738"/>
    <w:rsid w:val="00E2090A"/>
    <w:rsid w:val="00E21640"/>
    <w:rsid w:val="00E2166B"/>
    <w:rsid w:val="00E218BA"/>
    <w:rsid w:val="00E21E9C"/>
    <w:rsid w:val="00E21F89"/>
    <w:rsid w:val="00E22138"/>
    <w:rsid w:val="00E2214B"/>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D79"/>
    <w:rsid w:val="00E3029F"/>
    <w:rsid w:val="00E30490"/>
    <w:rsid w:val="00E30B3E"/>
    <w:rsid w:val="00E3111A"/>
    <w:rsid w:val="00E31406"/>
    <w:rsid w:val="00E31A5E"/>
    <w:rsid w:val="00E31FEF"/>
    <w:rsid w:val="00E32024"/>
    <w:rsid w:val="00E32121"/>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2A6"/>
    <w:rsid w:val="00E408BF"/>
    <w:rsid w:val="00E41049"/>
    <w:rsid w:val="00E41335"/>
    <w:rsid w:val="00E41415"/>
    <w:rsid w:val="00E415A5"/>
    <w:rsid w:val="00E41BCE"/>
    <w:rsid w:val="00E41EDD"/>
    <w:rsid w:val="00E41FD8"/>
    <w:rsid w:val="00E42B5F"/>
    <w:rsid w:val="00E42C65"/>
    <w:rsid w:val="00E42FD7"/>
    <w:rsid w:val="00E43240"/>
    <w:rsid w:val="00E432A1"/>
    <w:rsid w:val="00E432AD"/>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ACC"/>
    <w:rsid w:val="00E47F45"/>
    <w:rsid w:val="00E47FF2"/>
    <w:rsid w:val="00E5011B"/>
    <w:rsid w:val="00E504F0"/>
    <w:rsid w:val="00E509DA"/>
    <w:rsid w:val="00E50A85"/>
    <w:rsid w:val="00E50B36"/>
    <w:rsid w:val="00E50C9B"/>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D9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5B"/>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833"/>
    <w:rsid w:val="00E83A11"/>
    <w:rsid w:val="00E83EE7"/>
    <w:rsid w:val="00E841E7"/>
    <w:rsid w:val="00E849E5"/>
    <w:rsid w:val="00E84B04"/>
    <w:rsid w:val="00E84B24"/>
    <w:rsid w:val="00E84F1F"/>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037"/>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0D3"/>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28B0"/>
    <w:rsid w:val="00EB34A4"/>
    <w:rsid w:val="00EB39A8"/>
    <w:rsid w:val="00EB3A9A"/>
    <w:rsid w:val="00EB4A0C"/>
    <w:rsid w:val="00EB54A4"/>
    <w:rsid w:val="00EB5B11"/>
    <w:rsid w:val="00EB5E5C"/>
    <w:rsid w:val="00EB69D3"/>
    <w:rsid w:val="00EB6A09"/>
    <w:rsid w:val="00EB6BB2"/>
    <w:rsid w:val="00EB6DBB"/>
    <w:rsid w:val="00EB6FAC"/>
    <w:rsid w:val="00EB722F"/>
    <w:rsid w:val="00EB7260"/>
    <w:rsid w:val="00EB7443"/>
    <w:rsid w:val="00EB754A"/>
    <w:rsid w:val="00EB776D"/>
    <w:rsid w:val="00EB7F9E"/>
    <w:rsid w:val="00EC0743"/>
    <w:rsid w:val="00EC09A7"/>
    <w:rsid w:val="00EC0EE0"/>
    <w:rsid w:val="00EC1355"/>
    <w:rsid w:val="00EC188E"/>
    <w:rsid w:val="00EC18B1"/>
    <w:rsid w:val="00EC19C1"/>
    <w:rsid w:val="00EC19CE"/>
    <w:rsid w:val="00EC19FA"/>
    <w:rsid w:val="00EC2298"/>
    <w:rsid w:val="00EC22EA"/>
    <w:rsid w:val="00EC2CBA"/>
    <w:rsid w:val="00EC317B"/>
    <w:rsid w:val="00EC31CC"/>
    <w:rsid w:val="00EC3286"/>
    <w:rsid w:val="00EC3948"/>
    <w:rsid w:val="00EC3E90"/>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AFC"/>
    <w:rsid w:val="00ED2B23"/>
    <w:rsid w:val="00ED2F85"/>
    <w:rsid w:val="00ED3282"/>
    <w:rsid w:val="00ED32A8"/>
    <w:rsid w:val="00ED3A66"/>
    <w:rsid w:val="00ED3F71"/>
    <w:rsid w:val="00ED43A4"/>
    <w:rsid w:val="00ED4D57"/>
    <w:rsid w:val="00ED4DD6"/>
    <w:rsid w:val="00ED4E49"/>
    <w:rsid w:val="00ED4EBD"/>
    <w:rsid w:val="00ED502C"/>
    <w:rsid w:val="00ED5BF5"/>
    <w:rsid w:val="00ED5ED6"/>
    <w:rsid w:val="00ED625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709"/>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E14"/>
    <w:rsid w:val="00F03F49"/>
    <w:rsid w:val="00F04072"/>
    <w:rsid w:val="00F04372"/>
    <w:rsid w:val="00F04AD7"/>
    <w:rsid w:val="00F04B79"/>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13"/>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372"/>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300"/>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1A1"/>
    <w:rsid w:val="00F3268D"/>
    <w:rsid w:val="00F329C1"/>
    <w:rsid w:val="00F32FEB"/>
    <w:rsid w:val="00F334A6"/>
    <w:rsid w:val="00F33604"/>
    <w:rsid w:val="00F336B7"/>
    <w:rsid w:val="00F3371A"/>
    <w:rsid w:val="00F3391C"/>
    <w:rsid w:val="00F33B3E"/>
    <w:rsid w:val="00F34250"/>
    <w:rsid w:val="00F3449D"/>
    <w:rsid w:val="00F34571"/>
    <w:rsid w:val="00F3459F"/>
    <w:rsid w:val="00F3463F"/>
    <w:rsid w:val="00F34651"/>
    <w:rsid w:val="00F34731"/>
    <w:rsid w:val="00F34737"/>
    <w:rsid w:val="00F348C5"/>
    <w:rsid w:val="00F34AB7"/>
    <w:rsid w:val="00F34F77"/>
    <w:rsid w:val="00F351CE"/>
    <w:rsid w:val="00F35235"/>
    <w:rsid w:val="00F35732"/>
    <w:rsid w:val="00F35867"/>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24"/>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E8"/>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0"/>
    <w:rsid w:val="00F550AC"/>
    <w:rsid w:val="00F554E3"/>
    <w:rsid w:val="00F55820"/>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1AC"/>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6D1D"/>
    <w:rsid w:val="00F670A7"/>
    <w:rsid w:val="00F6739A"/>
    <w:rsid w:val="00F676D2"/>
    <w:rsid w:val="00F67B9C"/>
    <w:rsid w:val="00F67C95"/>
    <w:rsid w:val="00F67CA7"/>
    <w:rsid w:val="00F67F6A"/>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581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2C17"/>
    <w:rsid w:val="00F8302D"/>
    <w:rsid w:val="00F831D8"/>
    <w:rsid w:val="00F836BB"/>
    <w:rsid w:val="00F83972"/>
    <w:rsid w:val="00F83EB5"/>
    <w:rsid w:val="00F842EC"/>
    <w:rsid w:val="00F84E25"/>
    <w:rsid w:val="00F853C6"/>
    <w:rsid w:val="00F85DCD"/>
    <w:rsid w:val="00F86AC8"/>
    <w:rsid w:val="00F86C29"/>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5D9"/>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4E96"/>
    <w:rsid w:val="00FB52B8"/>
    <w:rsid w:val="00FB5300"/>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393"/>
    <w:rsid w:val="00FC1661"/>
    <w:rsid w:val="00FC1897"/>
    <w:rsid w:val="00FC1C23"/>
    <w:rsid w:val="00FC23B7"/>
    <w:rsid w:val="00FC2453"/>
    <w:rsid w:val="00FC26BA"/>
    <w:rsid w:val="00FC26CA"/>
    <w:rsid w:val="00FC27C7"/>
    <w:rsid w:val="00FC294E"/>
    <w:rsid w:val="00FC318D"/>
    <w:rsid w:val="00FC3F6D"/>
    <w:rsid w:val="00FC44C1"/>
    <w:rsid w:val="00FC45C8"/>
    <w:rsid w:val="00FC4600"/>
    <w:rsid w:val="00FC4A86"/>
    <w:rsid w:val="00FC4B4C"/>
    <w:rsid w:val="00FC5473"/>
    <w:rsid w:val="00FC5B29"/>
    <w:rsid w:val="00FC5C4F"/>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A7C"/>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5AAA"/>
    <w:rsid w:val="00FD6AED"/>
    <w:rsid w:val="00FD746B"/>
    <w:rsid w:val="00FD7485"/>
    <w:rsid w:val="00FE031D"/>
    <w:rsid w:val="00FE04F9"/>
    <w:rsid w:val="00FE07D3"/>
    <w:rsid w:val="00FE07F7"/>
    <w:rsid w:val="00FE0B50"/>
    <w:rsid w:val="00FE1076"/>
    <w:rsid w:val="00FE1085"/>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286"/>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C72"/>
    <w:rsid w:val="00FF3D5C"/>
    <w:rsid w:val="00FF3F6A"/>
    <w:rsid w:val="00FF4143"/>
    <w:rsid w:val="00FF4189"/>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FA296"/>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 w:type="paragraph" w:styleId="NoSpacing">
    <w:name w:val="No Spacing"/>
    <w:uiPriority w:val="1"/>
    <w:qFormat/>
    <w:rsid w:val="003D32A9"/>
    <w:rPr>
      <w:sz w:val="24"/>
      <w:szCs w:val="24"/>
    </w:rPr>
  </w:style>
  <w:style w:type="paragraph" w:customStyle="1" w:styleId="acthead5">
    <w:name w:val="acthead5"/>
    <w:basedOn w:val="Normal"/>
    <w:rsid w:val="006B1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629">
      <w:bodyDiv w:val="1"/>
      <w:marLeft w:val="0"/>
      <w:marRight w:val="0"/>
      <w:marTop w:val="0"/>
      <w:marBottom w:val="0"/>
      <w:divBdr>
        <w:top w:val="none" w:sz="0" w:space="0" w:color="auto"/>
        <w:left w:val="none" w:sz="0" w:space="0" w:color="auto"/>
        <w:bottom w:val="none" w:sz="0" w:space="0" w:color="auto"/>
        <w:right w:val="none" w:sz="0" w:space="0" w:color="auto"/>
      </w:divBdr>
    </w:div>
    <w:div w:id="274026381">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3A1ECDB9-4421-4BC6-B4BC-A4AB0161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1F260-6A95-4C69-83DD-34A79DAB9A27}">
  <ds:schemaRefs>
    <ds:schemaRef ds:uri="http://schemas.microsoft.com/office/2006/documentManagement/types"/>
    <ds:schemaRef ds:uri="289A487F-9855-4890-A2FA-68CF8D9A7E4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7444761-39EE-46FE-87EC-138B3688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4226</Words>
  <Characters>22435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2020-07-31T02:10:00Z</cp:lastPrinted>
  <dcterms:created xsi:type="dcterms:W3CDTF">2021-06-09T07:37:00Z</dcterms:created>
  <dcterms:modified xsi:type="dcterms:W3CDTF">2021-06-10T02:36:00Z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0x010100266966F133664895A6EE3632470D45F500A92F5BDDA65ED64B9D0E133DD9F6DE89</vt:lpwstr>
  </property>
</Properties>
</file>