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114A2" w14:textId="5595682D" w:rsidR="00FA6784" w:rsidRPr="00CF683C" w:rsidRDefault="00A67E91" w:rsidP="00FA6784">
      <w:pPr>
        <w:pStyle w:val="H3"/>
        <w:jc w:val="center"/>
        <w:rPr>
          <w:sz w:val="24"/>
          <w:szCs w:val="24"/>
        </w:rPr>
      </w:pPr>
      <w:r w:rsidRPr="00CF683C">
        <w:rPr>
          <w:sz w:val="24"/>
          <w:szCs w:val="24"/>
        </w:rPr>
        <w:t xml:space="preserve">SUPPLEMENTARY </w:t>
      </w:r>
      <w:r w:rsidR="00FA6784" w:rsidRPr="00CF683C">
        <w:rPr>
          <w:sz w:val="24"/>
          <w:szCs w:val="24"/>
        </w:rPr>
        <w:t>EXPLANATORY STATEMENT</w:t>
      </w:r>
    </w:p>
    <w:p w14:paraId="5E5170D4" w14:textId="77777777" w:rsidR="00FA6784" w:rsidRPr="00CF683C" w:rsidRDefault="00FA6784" w:rsidP="00FA6784">
      <w:pPr>
        <w:jc w:val="center"/>
        <w:rPr>
          <w:sz w:val="22"/>
          <w:szCs w:val="22"/>
        </w:rPr>
      </w:pPr>
    </w:p>
    <w:p w14:paraId="75625705" w14:textId="77777777" w:rsidR="00FA6784" w:rsidRPr="00CF683C" w:rsidRDefault="00FA6784" w:rsidP="00FA6784">
      <w:pPr>
        <w:jc w:val="center"/>
        <w:rPr>
          <w:i/>
          <w:iCs/>
        </w:rPr>
      </w:pPr>
      <w:r w:rsidRPr="00CF683C">
        <w:rPr>
          <w:i/>
          <w:iCs/>
        </w:rPr>
        <w:t>Health Insurance Act 1973</w:t>
      </w:r>
    </w:p>
    <w:p w14:paraId="58B14B22" w14:textId="77777777" w:rsidR="00A1739A" w:rsidRPr="00CF683C" w:rsidRDefault="00A1739A" w:rsidP="00A1739A">
      <w:pPr>
        <w:rPr>
          <w:szCs w:val="24"/>
          <w:u w:val="single"/>
        </w:rPr>
      </w:pPr>
    </w:p>
    <w:p w14:paraId="249C3BFB" w14:textId="37C795EE" w:rsidR="00164A69" w:rsidRPr="00CF683C" w:rsidRDefault="00955732" w:rsidP="000024E8">
      <w:pPr>
        <w:tabs>
          <w:tab w:val="left" w:pos="0"/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right" w:pos="9504"/>
        </w:tabs>
        <w:spacing w:line="279" w:lineRule="exact"/>
        <w:jc w:val="center"/>
        <w:rPr>
          <w:rFonts w:eastAsia="Calibri"/>
          <w:i/>
          <w:szCs w:val="24"/>
          <w:lang w:eastAsia="en-US"/>
        </w:rPr>
      </w:pPr>
      <w:r w:rsidRPr="00CF683C">
        <w:rPr>
          <w:rFonts w:eastAsia="Calibri"/>
          <w:i/>
          <w:szCs w:val="24"/>
          <w:lang w:eastAsia="en-US"/>
        </w:rPr>
        <w:t>Health Insurance (Section 3C General Medical Services Table – Transcatheter Mitral Valve Repair) Determination 2021</w:t>
      </w:r>
    </w:p>
    <w:p w14:paraId="18B5E3DA" w14:textId="77777777" w:rsidR="000024E8" w:rsidRPr="00CF683C" w:rsidRDefault="000024E8" w:rsidP="000024E8">
      <w:pPr>
        <w:tabs>
          <w:tab w:val="left" w:pos="0"/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right" w:pos="9504"/>
        </w:tabs>
        <w:spacing w:line="279" w:lineRule="exact"/>
        <w:jc w:val="center"/>
        <w:rPr>
          <w:color w:val="000000"/>
          <w:szCs w:val="24"/>
          <w:shd w:val="clear" w:color="auto" w:fill="FFFFFF"/>
        </w:rPr>
      </w:pPr>
    </w:p>
    <w:p w14:paraId="639DF2C7" w14:textId="77777777" w:rsidR="00A67E91" w:rsidRPr="00CF683C" w:rsidRDefault="00A67E91" w:rsidP="00A67E91">
      <w:pPr>
        <w:rPr>
          <w:b/>
          <w:szCs w:val="24"/>
          <w:lang w:val="en-US" w:eastAsia="en-US"/>
        </w:rPr>
      </w:pPr>
      <w:r w:rsidRPr="00CF683C">
        <w:rPr>
          <w:b/>
          <w:szCs w:val="24"/>
          <w:lang w:val="en-US" w:eastAsia="en-US"/>
        </w:rPr>
        <w:t xml:space="preserve">Purpose of supplementary explanatory statement </w:t>
      </w:r>
    </w:p>
    <w:p w14:paraId="3D77B321" w14:textId="5EE26277" w:rsidR="00A67E91" w:rsidRPr="00CF683C" w:rsidRDefault="00A67E91" w:rsidP="00A67E91">
      <w:pPr>
        <w:autoSpaceDE w:val="0"/>
        <w:autoSpaceDN w:val="0"/>
        <w:adjustRightInd w:val="0"/>
        <w:ind w:right="-483"/>
        <w:rPr>
          <w:szCs w:val="24"/>
        </w:rPr>
      </w:pPr>
      <w:r w:rsidRPr="00CF683C">
        <w:rPr>
          <w:szCs w:val="24"/>
        </w:rPr>
        <w:t>The purpose of this supplementary explanatory statement is to provide information on the New York Heart</w:t>
      </w:r>
      <w:r w:rsidR="0025002F" w:rsidRPr="00CF683C">
        <w:rPr>
          <w:szCs w:val="24"/>
        </w:rPr>
        <w:t xml:space="preserve"> Association</w:t>
      </w:r>
      <w:r w:rsidRPr="00CF683C">
        <w:rPr>
          <w:szCs w:val="24"/>
        </w:rPr>
        <w:t xml:space="preserve"> </w:t>
      </w:r>
      <w:r w:rsidR="005F534C" w:rsidRPr="00CF683C">
        <w:rPr>
          <w:szCs w:val="24"/>
        </w:rPr>
        <w:t>(NYHA) c</w:t>
      </w:r>
      <w:r w:rsidRPr="00CF683C">
        <w:rPr>
          <w:szCs w:val="24"/>
        </w:rPr>
        <w:t xml:space="preserve">lassification, including where this tool can be publicly accessed online, for the </w:t>
      </w:r>
      <w:r w:rsidRPr="00CF683C">
        <w:rPr>
          <w:rFonts w:eastAsia="Calibri"/>
          <w:i/>
          <w:szCs w:val="24"/>
          <w:lang w:eastAsia="en-US"/>
        </w:rPr>
        <w:t>Health Insurance (Section 3C General Medical Services Table – Transcatheter Mitral Valve Repair) Determination 2021</w:t>
      </w:r>
      <w:r w:rsidRPr="00CF683C">
        <w:rPr>
          <w:szCs w:val="24"/>
        </w:rPr>
        <w:t xml:space="preserve"> (the Determination)</w:t>
      </w:r>
      <w:r w:rsidR="00A87169" w:rsidRPr="00CF683C">
        <w:rPr>
          <w:szCs w:val="24"/>
        </w:rPr>
        <w:t>. This supplementary explanatory statement also inserts Section 6 into the Attachment, which was an omission from the original explanatory statement.</w:t>
      </w:r>
    </w:p>
    <w:p w14:paraId="341FD5FA" w14:textId="77777777" w:rsidR="00A67E91" w:rsidRPr="00CF683C" w:rsidRDefault="00A67E91" w:rsidP="00A67E91">
      <w:pPr>
        <w:autoSpaceDE w:val="0"/>
        <w:autoSpaceDN w:val="0"/>
        <w:adjustRightInd w:val="0"/>
        <w:ind w:right="-483"/>
        <w:rPr>
          <w:szCs w:val="24"/>
        </w:rPr>
      </w:pPr>
    </w:p>
    <w:p w14:paraId="6702E4A0" w14:textId="44609B41" w:rsidR="00A67E91" w:rsidRPr="00CF683C" w:rsidRDefault="00A67E91" w:rsidP="00A67E91">
      <w:pPr>
        <w:tabs>
          <w:tab w:val="left" w:pos="0"/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right" w:pos="9504"/>
        </w:tabs>
        <w:spacing w:line="279" w:lineRule="exact"/>
        <w:rPr>
          <w:color w:val="000000"/>
          <w:shd w:val="clear" w:color="auto" w:fill="FFFFFF"/>
        </w:rPr>
      </w:pPr>
      <w:r w:rsidRPr="00CF683C">
        <w:rPr>
          <w:b/>
          <w:szCs w:val="24"/>
        </w:rPr>
        <w:t>Amendments to the explanatory statement</w:t>
      </w:r>
    </w:p>
    <w:p w14:paraId="1196DCB6" w14:textId="1142825E" w:rsidR="00A67E91" w:rsidRPr="00CF683C" w:rsidRDefault="00A67E91" w:rsidP="00164A69">
      <w:pPr>
        <w:tabs>
          <w:tab w:val="left" w:pos="0"/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right" w:pos="9504"/>
        </w:tabs>
        <w:spacing w:line="279" w:lineRule="exact"/>
        <w:rPr>
          <w:color w:val="000000"/>
          <w:shd w:val="clear" w:color="auto" w:fill="FFFFFF"/>
        </w:rPr>
      </w:pPr>
    </w:p>
    <w:p w14:paraId="3F8FF8D6" w14:textId="5DB92EA2" w:rsidR="00A67E91" w:rsidRPr="00CF683C" w:rsidRDefault="00A67E91" w:rsidP="00164A69">
      <w:pPr>
        <w:tabs>
          <w:tab w:val="left" w:pos="0"/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right" w:pos="9504"/>
        </w:tabs>
        <w:spacing w:line="279" w:lineRule="exact"/>
        <w:rPr>
          <w:color w:val="000000"/>
          <w:shd w:val="clear" w:color="auto" w:fill="FFFFFF"/>
        </w:rPr>
      </w:pPr>
      <w:r w:rsidRPr="00CF683C">
        <w:rPr>
          <w:i/>
          <w:iCs/>
          <w:color w:val="000000"/>
          <w:shd w:val="clear" w:color="auto" w:fill="FFFFFF"/>
        </w:rPr>
        <w:t xml:space="preserve">Repeal and substitute the </w:t>
      </w:r>
      <w:r w:rsidR="0083128E" w:rsidRPr="00CF683C">
        <w:rPr>
          <w:i/>
          <w:iCs/>
          <w:color w:val="000000"/>
          <w:shd w:val="clear" w:color="auto" w:fill="FFFFFF"/>
        </w:rPr>
        <w:t>Attachment</w:t>
      </w:r>
      <w:r w:rsidRPr="00CF683C">
        <w:rPr>
          <w:color w:val="000000"/>
          <w:shd w:val="clear" w:color="auto" w:fill="FFFFFF"/>
        </w:rPr>
        <w:t>.</w:t>
      </w:r>
    </w:p>
    <w:p w14:paraId="5D58F53E" w14:textId="77777777" w:rsidR="00A67E91" w:rsidRPr="00CF683C" w:rsidRDefault="00A67E91" w:rsidP="00164A69">
      <w:pPr>
        <w:tabs>
          <w:tab w:val="left" w:pos="0"/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right" w:pos="9504"/>
        </w:tabs>
        <w:spacing w:line="279" w:lineRule="exact"/>
        <w:rPr>
          <w:color w:val="000000"/>
          <w:shd w:val="clear" w:color="auto" w:fill="FFFFFF"/>
        </w:rPr>
      </w:pPr>
    </w:p>
    <w:p w14:paraId="59E68304" w14:textId="77777777" w:rsidR="006D5816" w:rsidRPr="00CF683C" w:rsidRDefault="006D5816" w:rsidP="000337CB">
      <w:pPr>
        <w:pStyle w:val="BodyText"/>
        <w:jc w:val="right"/>
        <w:rPr>
          <w:szCs w:val="24"/>
        </w:rPr>
      </w:pPr>
      <w:r w:rsidRPr="00CF683C">
        <w:rPr>
          <w:szCs w:val="24"/>
        </w:rPr>
        <w:t>ATTACHMENT</w:t>
      </w:r>
    </w:p>
    <w:p w14:paraId="7B3D07D1" w14:textId="77777777" w:rsidR="006D5816" w:rsidRPr="00CF683C" w:rsidRDefault="006D5816" w:rsidP="000337CB">
      <w:pPr>
        <w:pStyle w:val="BodyText"/>
        <w:rPr>
          <w:szCs w:val="24"/>
          <w:u w:val="single"/>
        </w:rPr>
      </w:pPr>
    </w:p>
    <w:p w14:paraId="6F61D52F" w14:textId="77777777" w:rsidR="00215191" w:rsidRPr="00CF683C" w:rsidRDefault="00A41364" w:rsidP="00186752">
      <w:pPr>
        <w:pStyle w:val="BodyText"/>
        <w:rPr>
          <w:i/>
          <w:iCs/>
          <w:color w:val="FF0000"/>
        </w:rPr>
      </w:pPr>
      <w:r w:rsidRPr="00CF683C">
        <w:rPr>
          <w:szCs w:val="24"/>
        </w:rPr>
        <w:t>Details of the</w:t>
      </w:r>
      <w:r w:rsidR="00A537AF" w:rsidRPr="00CF683C">
        <w:rPr>
          <w:szCs w:val="24"/>
        </w:rPr>
        <w:t xml:space="preserve"> </w:t>
      </w:r>
      <w:r w:rsidR="00A537AF" w:rsidRPr="00CF683C">
        <w:rPr>
          <w:i/>
          <w:szCs w:val="24"/>
        </w:rPr>
        <w:t>Health Insurance (Section 3C General Medical Services – Transcatheter Mitral Valve Repair) Determination 2021</w:t>
      </w:r>
      <w:r w:rsidR="00A537AF" w:rsidRPr="00CF683C">
        <w:rPr>
          <w:szCs w:val="24"/>
        </w:rPr>
        <w:t>.</w:t>
      </w:r>
    </w:p>
    <w:p w14:paraId="173C5A72" w14:textId="77777777" w:rsidR="00E70355" w:rsidRPr="00CF683C" w:rsidRDefault="00E70355" w:rsidP="000337CB">
      <w:pPr>
        <w:pStyle w:val="BodyText"/>
        <w:rPr>
          <w:b w:val="0"/>
          <w:i/>
          <w:szCs w:val="24"/>
        </w:rPr>
      </w:pPr>
    </w:p>
    <w:p w14:paraId="01669053" w14:textId="77777777" w:rsidR="00FE02C2" w:rsidRPr="00CF683C" w:rsidRDefault="001B0111" w:rsidP="000337CB">
      <w:pPr>
        <w:pStyle w:val="BodyText"/>
        <w:rPr>
          <w:b w:val="0"/>
          <w:szCs w:val="24"/>
          <w:u w:val="single"/>
        </w:rPr>
      </w:pPr>
      <w:r w:rsidRPr="00CF683C">
        <w:rPr>
          <w:b w:val="0"/>
          <w:szCs w:val="24"/>
          <w:u w:val="single"/>
        </w:rPr>
        <w:t>Section 1 – Name</w:t>
      </w:r>
    </w:p>
    <w:p w14:paraId="56BB6983" w14:textId="77777777" w:rsidR="00FE02C2" w:rsidRPr="00CF683C" w:rsidRDefault="00FE02C2" w:rsidP="000337CB">
      <w:pPr>
        <w:pStyle w:val="BodyText"/>
        <w:rPr>
          <w:b w:val="0"/>
          <w:szCs w:val="24"/>
          <w:u w:val="single"/>
        </w:rPr>
      </w:pPr>
    </w:p>
    <w:p w14:paraId="6ECBAA9E" w14:textId="77777777" w:rsidR="00F83B6F" w:rsidRPr="00CF683C" w:rsidRDefault="00BC7397" w:rsidP="00C67BC7">
      <w:pPr>
        <w:pStyle w:val="BodyText"/>
        <w:rPr>
          <w:i/>
          <w:iCs/>
          <w:color w:val="FF0000"/>
        </w:rPr>
      </w:pPr>
      <w:r w:rsidRPr="00CF683C">
        <w:rPr>
          <w:b w:val="0"/>
          <w:szCs w:val="24"/>
        </w:rPr>
        <w:t>S</w:t>
      </w:r>
      <w:r w:rsidR="00FE02C2" w:rsidRPr="00CF683C">
        <w:rPr>
          <w:b w:val="0"/>
          <w:szCs w:val="24"/>
        </w:rPr>
        <w:t xml:space="preserve">ection </w:t>
      </w:r>
      <w:r w:rsidRPr="00CF683C">
        <w:rPr>
          <w:b w:val="0"/>
          <w:szCs w:val="24"/>
        </w:rPr>
        <w:t xml:space="preserve">1 </w:t>
      </w:r>
      <w:r w:rsidR="00FE02C2" w:rsidRPr="00CF683C">
        <w:rPr>
          <w:b w:val="0"/>
          <w:szCs w:val="24"/>
        </w:rPr>
        <w:t>provides</w:t>
      </w:r>
      <w:r w:rsidR="008B683E" w:rsidRPr="00CF683C">
        <w:rPr>
          <w:b w:val="0"/>
          <w:szCs w:val="24"/>
        </w:rPr>
        <w:t xml:space="preserve"> for the </w:t>
      </w:r>
      <w:r w:rsidR="008B2094" w:rsidRPr="00CF683C">
        <w:rPr>
          <w:b w:val="0"/>
          <w:szCs w:val="24"/>
        </w:rPr>
        <w:t>Determination</w:t>
      </w:r>
      <w:r w:rsidR="00FE02C2" w:rsidRPr="00CF683C">
        <w:rPr>
          <w:b w:val="0"/>
          <w:szCs w:val="24"/>
        </w:rPr>
        <w:t xml:space="preserve"> to be referred to as the</w:t>
      </w:r>
      <w:r w:rsidR="00A537AF" w:rsidRPr="00CF683C">
        <w:rPr>
          <w:b w:val="0"/>
          <w:szCs w:val="24"/>
        </w:rPr>
        <w:t xml:space="preserve"> </w:t>
      </w:r>
      <w:r w:rsidR="00A537AF" w:rsidRPr="00CF683C">
        <w:rPr>
          <w:b w:val="0"/>
          <w:i/>
          <w:szCs w:val="24"/>
        </w:rPr>
        <w:t>Health Insurance (Section 3C General Medical Services – Transcatheter Mitral Valve Repair) Determination 2021.</w:t>
      </w:r>
      <w:r w:rsidR="00A537AF" w:rsidRPr="00CF683C">
        <w:rPr>
          <w:i/>
          <w:szCs w:val="24"/>
        </w:rPr>
        <w:t xml:space="preserve"> </w:t>
      </w:r>
      <w:r w:rsidR="00FE02C2" w:rsidRPr="00CF683C">
        <w:rPr>
          <w:b w:val="0"/>
          <w:szCs w:val="24"/>
        </w:rPr>
        <w:t xml:space="preserve"> </w:t>
      </w:r>
    </w:p>
    <w:p w14:paraId="165D6783" w14:textId="77777777" w:rsidR="00FD602D" w:rsidRPr="00CF683C" w:rsidRDefault="00FD602D" w:rsidP="00FD602D"/>
    <w:p w14:paraId="1858C6A9" w14:textId="77777777" w:rsidR="007A4089" w:rsidRPr="00CF683C" w:rsidRDefault="00FE02C2" w:rsidP="000337CB">
      <w:pPr>
        <w:pStyle w:val="BodyText"/>
        <w:rPr>
          <w:b w:val="0"/>
          <w:szCs w:val="24"/>
          <w:u w:val="single"/>
        </w:rPr>
      </w:pPr>
      <w:r w:rsidRPr="00CF683C">
        <w:rPr>
          <w:b w:val="0"/>
          <w:szCs w:val="24"/>
          <w:u w:val="single"/>
        </w:rPr>
        <w:t xml:space="preserve">Section 2 – Commencement </w:t>
      </w:r>
    </w:p>
    <w:p w14:paraId="20CA1278" w14:textId="77777777" w:rsidR="007A4089" w:rsidRPr="00CF683C" w:rsidRDefault="007A4089" w:rsidP="000337CB">
      <w:pPr>
        <w:pStyle w:val="BodyText"/>
        <w:rPr>
          <w:b w:val="0"/>
          <w:szCs w:val="24"/>
          <w:u w:val="single"/>
        </w:rPr>
      </w:pPr>
    </w:p>
    <w:p w14:paraId="03334D9B" w14:textId="77777777" w:rsidR="00510A4F" w:rsidRPr="00CF683C" w:rsidRDefault="00510A4F" w:rsidP="000337CB">
      <w:pPr>
        <w:pStyle w:val="BodyText"/>
        <w:rPr>
          <w:b w:val="0"/>
          <w:szCs w:val="24"/>
        </w:rPr>
      </w:pPr>
      <w:r w:rsidRPr="00CF683C">
        <w:rPr>
          <w:b w:val="0"/>
          <w:szCs w:val="24"/>
        </w:rPr>
        <w:t xml:space="preserve">Section 2 </w:t>
      </w:r>
      <w:r w:rsidR="00404F11" w:rsidRPr="00CF683C">
        <w:rPr>
          <w:b w:val="0"/>
          <w:szCs w:val="24"/>
        </w:rPr>
        <w:t xml:space="preserve">provides that the </w:t>
      </w:r>
      <w:r w:rsidR="008B2094" w:rsidRPr="00CF683C">
        <w:rPr>
          <w:b w:val="0"/>
          <w:szCs w:val="24"/>
        </w:rPr>
        <w:t xml:space="preserve">Determination </w:t>
      </w:r>
      <w:r w:rsidR="00404F11" w:rsidRPr="00CF683C">
        <w:rPr>
          <w:b w:val="0"/>
          <w:szCs w:val="24"/>
        </w:rPr>
        <w:t xml:space="preserve">commences </w:t>
      </w:r>
      <w:r w:rsidR="00C63FDC" w:rsidRPr="00CF683C">
        <w:rPr>
          <w:b w:val="0"/>
          <w:szCs w:val="24"/>
        </w:rPr>
        <w:t xml:space="preserve">on </w:t>
      </w:r>
      <w:r w:rsidR="00A537AF" w:rsidRPr="00CF683C">
        <w:rPr>
          <w:b w:val="0"/>
          <w:szCs w:val="24"/>
        </w:rPr>
        <w:t xml:space="preserve">1 July 2021. </w:t>
      </w:r>
      <w:r w:rsidR="00C63FDC" w:rsidRPr="00CF683C">
        <w:rPr>
          <w:b w:val="0"/>
          <w:szCs w:val="24"/>
        </w:rPr>
        <w:t xml:space="preserve"> </w:t>
      </w:r>
    </w:p>
    <w:p w14:paraId="6234D5C6" w14:textId="77777777" w:rsidR="007E0017" w:rsidRPr="00CF683C" w:rsidRDefault="007E0017" w:rsidP="000337CB">
      <w:pPr>
        <w:pStyle w:val="BodyText"/>
        <w:rPr>
          <w:b w:val="0"/>
          <w:szCs w:val="24"/>
        </w:rPr>
      </w:pPr>
    </w:p>
    <w:p w14:paraId="1FF9FC0E" w14:textId="77777777" w:rsidR="007A4089" w:rsidRPr="00CF683C" w:rsidRDefault="00FE02C2" w:rsidP="000337CB">
      <w:pPr>
        <w:pStyle w:val="BodyText"/>
        <w:rPr>
          <w:b w:val="0"/>
          <w:szCs w:val="24"/>
          <w:u w:val="single"/>
        </w:rPr>
      </w:pPr>
      <w:r w:rsidRPr="00CF683C">
        <w:rPr>
          <w:b w:val="0"/>
          <w:szCs w:val="24"/>
          <w:u w:val="single"/>
        </w:rPr>
        <w:t xml:space="preserve">Section 3 – </w:t>
      </w:r>
      <w:r w:rsidR="00E5798A" w:rsidRPr="00CF683C">
        <w:rPr>
          <w:b w:val="0"/>
          <w:szCs w:val="24"/>
          <w:u w:val="single"/>
        </w:rPr>
        <w:t>Authority</w:t>
      </w:r>
    </w:p>
    <w:p w14:paraId="54475783" w14:textId="77777777" w:rsidR="007A4089" w:rsidRPr="00CF683C" w:rsidRDefault="007A4089" w:rsidP="000337CB">
      <w:pPr>
        <w:pStyle w:val="BodyText"/>
        <w:rPr>
          <w:b w:val="0"/>
          <w:szCs w:val="24"/>
          <w:u w:val="single"/>
        </w:rPr>
      </w:pPr>
    </w:p>
    <w:p w14:paraId="4FF51FCB" w14:textId="77777777" w:rsidR="00FE02C2" w:rsidRPr="00CF683C" w:rsidRDefault="00F83B6F" w:rsidP="000337CB">
      <w:pPr>
        <w:pStyle w:val="BodyText"/>
        <w:rPr>
          <w:b w:val="0"/>
        </w:rPr>
      </w:pPr>
      <w:r w:rsidRPr="00CF683C">
        <w:rPr>
          <w:b w:val="0"/>
        </w:rPr>
        <w:t xml:space="preserve">Section 3 provides that the </w:t>
      </w:r>
      <w:r w:rsidR="008B2094" w:rsidRPr="00CF683C">
        <w:rPr>
          <w:b w:val="0"/>
          <w:szCs w:val="24"/>
        </w:rPr>
        <w:t xml:space="preserve">Determination </w:t>
      </w:r>
      <w:r w:rsidR="00E5798A" w:rsidRPr="00CF683C">
        <w:rPr>
          <w:b w:val="0"/>
        </w:rPr>
        <w:t xml:space="preserve">is made under </w:t>
      </w:r>
      <w:r w:rsidR="00367440" w:rsidRPr="00CF683C">
        <w:rPr>
          <w:b w:val="0"/>
        </w:rPr>
        <w:t xml:space="preserve">subsection </w:t>
      </w:r>
      <w:r w:rsidR="00E5798A" w:rsidRPr="00CF683C">
        <w:rPr>
          <w:b w:val="0"/>
        </w:rPr>
        <w:t>3</w:t>
      </w:r>
      <w:proofErr w:type="gramStart"/>
      <w:r w:rsidR="00E5798A" w:rsidRPr="00CF683C">
        <w:rPr>
          <w:b w:val="0"/>
        </w:rPr>
        <w:t>C(</w:t>
      </w:r>
      <w:proofErr w:type="gramEnd"/>
      <w:r w:rsidR="00E5798A" w:rsidRPr="00CF683C">
        <w:rPr>
          <w:b w:val="0"/>
        </w:rPr>
        <w:t xml:space="preserve">1) of the </w:t>
      </w:r>
      <w:r w:rsidR="00E5798A" w:rsidRPr="00CF683C">
        <w:rPr>
          <w:b w:val="0"/>
          <w:i/>
        </w:rPr>
        <w:t>Health Insurance Act 1973</w:t>
      </w:r>
      <w:r w:rsidR="00E5798A" w:rsidRPr="00CF683C">
        <w:rPr>
          <w:b w:val="0"/>
        </w:rPr>
        <w:t>.</w:t>
      </w:r>
    </w:p>
    <w:p w14:paraId="09D19B78" w14:textId="77777777" w:rsidR="00E70355" w:rsidRPr="00CF683C" w:rsidRDefault="00E70355" w:rsidP="000337CB">
      <w:pPr>
        <w:pStyle w:val="BodyText"/>
        <w:rPr>
          <w:b w:val="0"/>
        </w:rPr>
      </w:pPr>
    </w:p>
    <w:p w14:paraId="49461393" w14:textId="77777777" w:rsidR="00C63FDC" w:rsidRPr="00CF683C" w:rsidRDefault="00C63FDC" w:rsidP="00C63FDC">
      <w:pPr>
        <w:pStyle w:val="BodyText"/>
        <w:rPr>
          <w:b w:val="0"/>
          <w:szCs w:val="24"/>
          <w:u w:val="single"/>
        </w:rPr>
      </w:pPr>
      <w:r w:rsidRPr="00CF683C">
        <w:rPr>
          <w:b w:val="0"/>
          <w:szCs w:val="24"/>
          <w:u w:val="single"/>
        </w:rPr>
        <w:t xml:space="preserve">Section 4 – </w:t>
      </w:r>
      <w:r w:rsidR="00AE2A1A" w:rsidRPr="00CF683C">
        <w:rPr>
          <w:b w:val="0"/>
          <w:szCs w:val="24"/>
          <w:u w:val="single"/>
        </w:rPr>
        <w:t>Definitions</w:t>
      </w:r>
    </w:p>
    <w:p w14:paraId="2069C519" w14:textId="77777777" w:rsidR="00C63FDC" w:rsidRPr="00CF683C" w:rsidRDefault="00C63FDC" w:rsidP="00C63FDC">
      <w:pPr>
        <w:pStyle w:val="BodyText"/>
        <w:rPr>
          <w:b w:val="0"/>
          <w:szCs w:val="24"/>
          <w:u w:val="single"/>
        </w:rPr>
      </w:pPr>
    </w:p>
    <w:p w14:paraId="14BB09A1" w14:textId="77777777" w:rsidR="00C63FDC" w:rsidRPr="00CF683C" w:rsidRDefault="00AE2A1A" w:rsidP="00C63FDC">
      <w:pPr>
        <w:pStyle w:val="BodyText"/>
        <w:rPr>
          <w:b w:val="0"/>
          <w:szCs w:val="24"/>
        </w:rPr>
      </w:pPr>
      <w:r w:rsidRPr="00CF683C">
        <w:rPr>
          <w:b w:val="0"/>
          <w:szCs w:val="24"/>
        </w:rPr>
        <w:t>Section 4 defines terms used in the Determination</w:t>
      </w:r>
      <w:r w:rsidR="00C63FDC" w:rsidRPr="00CF683C">
        <w:rPr>
          <w:b w:val="0"/>
          <w:szCs w:val="24"/>
        </w:rPr>
        <w:t>.</w:t>
      </w:r>
      <w:r w:rsidR="00A537AF" w:rsidRPr="00CF683C">
        <w:rPr>
          <w:b w:val="0"/>
          <w:szCs w:val="24"/>
        </w:rPr>
        <w:t xml:space="preserve"> </w:t>
      </w:r>
    </w:p>
    <w:p w14:paraId="666D2C25" w14:textId="77777777" w:rsidR="007E0017" w:rsidRPr="00CF683C" w:rsidRDefault="007E0017" w:rsidP="00404F11">
      <w:pPr>
        <w:pStyle w:val="BodyText"/>
        <w:rPr>
          <w:b w:val="0"/>
          <w:szCs w:val="24"/>
        </w:rPr>
      </w:pPr>
    </w:p>
    <w:p w14:paraId="05436C4C" w14:textId="77777777" w:rsidR="00AE2A1A" w:rsidRPr="00CF683C" w:rsidRDefault="00AE2A1A" w:rsidP="00AE2A1A">
      <w:pPr>
        <w:pStyle w:val="BodyText"/>
        <w:rPr>
          <w:b w:val="0"/>
          <w:szCs w:val="24"/>
          <w:u w:val="single"/>
        </w:rPr>
      </w:pPr>
      <w:r w:rsidRPr="00CF683C">
        <w:rPr>
          <w:b w:val="0"/>
          <w:szCs w:val="24"/>
          <w:u w:val="single"/>
        </w:rPr>
        <w:t xml:space="preserve">Section 5 – Treatment of </w:t>
      </w:r>
      <w:r w:rsidR="00C64902" w:rsidRPr="00CF683C">
        <w:rPr>
          <w:b w:val="0"/>
          <w:szCs w:val="24"/>
          <w:u w:val="single"/>
        </w:rPr>
        <w:t>transcatheter mitral valve services</w:t>
      </w:r>
    </w:p>
    <w:p w14:paraId="069E65D2" w14:textId="77777777" w:rsidR="00AE2A1A" w:rsidRPr="00CF683C" w:rsidRDefault="00AE2A1A" w:rsidP="00AE2A1A">
      <w:pPr>
        <w:pStyle w:val="BodyText"/>
        <w:shd w:val="clear" w:color="auto" w:fill="FFFFFF"/>
        <w:rPr>
          <w:b w:val="0"/>
          <w:szCs w:val="24"/>
        </w:rPr>
      </w:pPr>
      <w:r w:rsidRPr="00CF683C">
        <w:rPr>
          <w:b w:val="0"/>
          <w:szCs w:val="24"/>
        </w:rPr>
        <w:t> </w:t>
      </w:r>
    </w:p>
    <w:p w14:paraId="05B4E456" w14:textId="135EBC22" w:rsidR="00C64902" w:rsidRPr="00CF683C" w:rsidRDefault="00C64902" w:rsidP="00AE2A1A">
      <w:pPr>
        <w:pStyle w:val="BodyText"/>
        <w:shd w:val="clear" w:color="auto" w:fill="FFFFFF"/>
        <w:rPr>
          <w:b w:val="0"/>
          <w:szCs w:val="24"/>
        </w:rPr>
      </w:pPr>
      <w:r w:rsidRPr="00CF683C">
        <w:rPr>
          <w:b w:val="0"/>
          <w:szCs w:val="24"/>
        </w:rPr>
        <w:t xml:space="preserve">Section 5 provides the treatment of the transcatheter mitral valve services provided under items 6082, 6084, </w:t>
      </w:r>
      <w:r w:rsidR="0083128E" w:rsidRPr="00CF683C">
        <w:rPr>
          <w:b w:val="0"/>
          <w:szCs w:val="24"/>
        </w:rPr>
        <w:t>38461 and 38463</w:t>
      </w:r>
      <w:r w:rsidRPr="00CF683C">
        <w:rPr>
          <w:b w:val="0"/>
          <w:szCs w:val="24"/>
        </w:rPr>
        <w:t>.</w:t>
      </w:r>
    </w:p>
    <w:p w14:paraId="07A86FD1" w14:textId="77777777" w:rsidR="00C64902" w:rsidRPr="00CF683C" w:rsidRDefault="00C64902" w:rsidP="00AE2A1A">
      <w:pPr>
        <w:pStyle w:val="BodyText"/>
        <w:shd w:val="clear" w:color="auto" w:fill="FFFFFF"/>
        <w:rPr>
          <w:b w:val="0"/>
          <w:szCs w:val="24"/>
        </w:rPr>
      </w:pPr>
    </w:p>
    <w:p w14:paraId="63D65DB8" w14:textId="67F9EE39" w:rsidR="00C64902" w:rsidRPr="00CF683C" w:rsidRDefault="00C64902" w:rsidP="00AE2A1A">
      <w:pPr>
        <w:pStyle w:val="BodyText"/>
        <w:shd w:val="clear" w:color="auto" w:fill="FFFFFF"/>
        <w:rPr>
          <w:b w:val="0"/>
          <w:szCs w:val="24"/>
        </w:rPr>
      </w:pPr>
      <w:r w:rsidRPr="00CF683C">
        <w:rPr>
          <w:b w:val="0"/>
          <w:szCs w:val="24"/>
        </w:rPr>
        <w:t>Subs</w:t>
      </w:r>
      <w:r w:rsidR="00AE2A1A" w:rsidRPr="00CF683C">
        <w:rPr>
          <w:b w:val="0"/>
          <w:szCs w:val="24"/>
        </w:rPr>
        <w:t>ection</w:t>
      </w:r>
      <w:r w:rsidRPr="00CF683C">
        <w:rPr>
          <w:b w:val="0"/>
          <w:szCs w:val="24"/>
        </w:rPr>
        <w:t>s</w:t>
      </w:r>
      <w:r w:rsidR="00AE2A1A" w:rsidRPr="00CF683C">
        <w:rPr>
          <w:b w:val="0"/>
          <w:szCs w:val="24"/>
        </w:rPr>
        <w:t xml:space="preserve"> 5</w:t>
      </w:r>
      <w:r w:rsidRPr="00CF683C">
        <w:rPr>
          <w:b w:val="0"/>
          <w:szCs w:val="24"/>
        </w:rPr>
        <w:t>(1) to 5(4)</w:t>
      </w:r>
      <w:r w:rsidR="00AE2A1A" w:rsidRPr="00CF683C">
        <w:rPr>
          <w:b w:val="0"/>
          <w:szCs w:val="24"/>
        </w:rPr>
        <w:t xml:space="preserve"> provide </w:t>
      </w:r>
      <w:r w:rsidRPr="00CF683C">
        <w:rPr>
          <w:b w:val="0"/>
          <w:szCs w:val="24"/>
        </w:rPr>
        <w:t>that a clinically relevant service provided in accordance with the Determination shall be treated, for relevant provisions of the </w:t>
      </w:r>
      <w:r w:rsidRPr="00CF683C">
        <w:rPr>
          <w:b w:val="0"/>
          <w:i/>
          <w:iCs/>
          <w:szCs w:val="24"/>
        </w:rPr>
        <w:t xml:space="preserve">Health Insurance Act </w:t>
      </w:r>
      <w:r w:rsidRPr="00CF683C">
        <w:rPr>
          <w:b w:val="0"/>
          <w:i/>
          <w:iCs/>
          <w:szCs w:val="24"/>
        </w:rPr>
        <w:lastRenderedPageBreak/>
        <w:t>1973</w:t>
      </w:r>
      <w:r w:rsidRPr="00CF683C">
        <w:rPr>
          <w:b w:val="0"/>
          <w:szCs w:val="24"/>
        </w:rPr>
        <w:t> and </w:t>
      </w:r>
      <w:r w:rsidRPr="00CF683C">
        <w:rPr>
          <w:b w:val="0"/>
          <w:i/>
          <w:iCs/>
          <w:szCs w:val="24"/>
        </w:rPr>
        <w:t>National Health Act 1953</w:t>
      </w:r>
      <w:r w:rsidRPr="00CF683C">
        <w:rPr>
          <w:b w:val="0"/>
          <w:szCs w:val="24"/>
        </w:rPr>
        <w:t>, and regulations made under those Acts, as if it were both a professional service and a medical service and as if there were an item specified in the medical general services table for the service.</w:t>
      </w:r>
    </w:p>
    <w:p w14:paraId="31D64FE9" w14:textId="77777777" w:rsidR="00C64902" w:rsidRPr="00CF683C" w:rsidRDefault="00C64902" w:rsidP="00AE2A1A">
      <w:pPr>
        <w:pStyle w:val="BodyText"/>
        <w:shd w:val="clear" w:color="auto" w:fill="FFFFFF"/>
        <w:rPr>
          <w:b w:val="0"/>
          <w:szCs w:val="24"/>
        </w:rPr>
      </w:pPr>
    </w:p>
    <w:p w14:paraId="05C45EFC" w14:textId="77777777" w:rsidR="00C64902" w:rsidRPr="00CF683C" w:rsidRDefault="00C64902" w:rsidP="00AE2A1A">
      <w:pPr>
        <w:pStyle w:val="BodyText"/>
        <w:shd w:val="clear" w:color="auto" w:fill="FFFFFF"/>
        <w:rPr>
          <w:b w:val="0"/>
          <w:szCs w:val="24"/>
        </w:rPr>
      </w:pPr>
      <w:r w:rsidRPr="00CF683C">
        <w:rPr>
          <w:b w:val="0"/>
          <w:szCs w:val="24"/>
        </w:rPr>
        <w:t xml:space="preserve">Items 6082 and 6084 are to be treated as if they were located in Part 2 of the general medical services table (which deals with attendances), and items </w:t>
      </w:r>
      <w:r w:rsidR="002A60F6" w:rsidRPr="00CF683C">
        <w:rPr>
          <w:b w:val="0"/>
          <w:szCs w:val="24"/>
        </w:rPr>
        <w:t>38461</w:t>
      </w:r>
      <w:r w:rsidRPr="00CF683C">
        <w:rPr>
          <w:b w:val="0"/>
          <w:szCs w:val="24"/>
        </w:rPr>
        <w:t xml:space="preserve"> and 384</w:t>
      </w:r>
      <w:r w:rsidR="002A60F6" w:rsidRPr="00CF683C">
        <w:rPr>
          <w:b w:val="0"/>
          <w:szCs w:val="24"/>
        </w:rPr>
        <w:t>63</w:t>
      </w:r>
      <w:r w:rsidRPr="00CF683C">
        <w:rPr>
          <w:b w:val="0"/>
          <w:szCs w:val="24"/>
        </w:rPr>
        <w:t xml:space="preserve"> are to be treated as if they were located in subgroup 6 of Group T8 of Part 5 of the general medical services table (which deals with cardio-thoracic surgical operations).</w:t>
      </w:r>
    </w:p>
    <w:p w14:paraId="597CAC02" w14:textId="77777777" w:rsidR="00C64902" w:rsidRPr="00CF683C" w:rsidRDefault="00C64902" w:rsidP="00AE2A1A">
      <w:pPr>
        <w:pStyle w:val="BodyText"/>
        <w:shd w:val="clear" w:color="auto" w:fill="FFFFFF"/>
        <w:rPr>
          <w:b w:val="0"/>
          <w:szCs w:val="24"/>
        </w:rPr>
      </w:pPr>
    </w:p>
    <w:p w14:paraId="1EDFA6FD" w14:textId="77777777" w:rsidR="00C64902" w:rsidRPr="00CF683C" w:rsidRDefault="00C64902" w:rsidP="00AE2A1A">
      <w:pPr>
        <w:pStyle w:val="BodyText"/>
        <w:shd w:val="clear" w:color="auto" w:fill="FFFFFF"/>
        <w:rPr>
          <w:b w:val="0"/>
          <w:szCs w:val="24"/>
        </w:rPr>
      </w:pPr>
      <w:r w:rsidRPr="00CF683C">
        <w:rPr>
          <w:b w:val="0"/>
          <w:szCs w:val="24"/>
        </w:rPr>
        <w:t>Subsection 5(5) specifies the health services and prescribes the associated fees for items 6082, 6084, 38</w:t>
      </w:r>
      <w:r w:rsidR="002A60F6" w:rsidRPr="00CF683C">
        <w:rPr>
          <w:b w:val="0"/>
          <w:szCs w:val="24"/>
        </w:rPr>
        <w:t>461</w:t>
      </w:r>
      <w:r w:rsidRPr="00CF683C">
        <w:rPr>
          <w:b w:val="0"/>
          <w:szCs w:val="24"/>
        </w:rPr>
        <w:t xml:space="preserve"> and 384</w:t>
      </w:r>
      <w:r w:rsidR="002A60F6" w:rsidRPr="00CF683C">
        <w:rPr>
          <w:b w:val="0"/>
          <w:szCs w:val="24"/>
        </w:rPr>
        <w:t>63</w:t>
      </w:r>
      <w:r w:rsidRPr="00CF683C">
        <w:rPr>
          <w:b w:val="0"/>
          <w:szCs w:val="24"/>
        </w:rPr>
        <w:t>.</w:t>
      </w:r>
    </w:p>
    <w:p w14:paraId="0515FEB9" w14:textId="618FB03B" w:rsidR="009E23E7" w:rsidRPr="00CF683C" w:rsidRDefault="009E23E7" w:rsidP="00AE2A1A">
      <w:pPr>
        <w:pStyle w:val="BodyText"/>
        <w:shd w:val="clear" w:color="auto" w:fill="FFFFFF"/>
        <w:rPr>
          <w:b w:val="0"/>
          <w:szCs w:val="24"/>
        </w:rPr>
      </w:pPr>
    </w:p>
    <w:p w14:paraId="6068BBCC" w14:textId="4513F485" w:rsidR="00A67E91" w:rsidRPr="00CF683C" w:rsidRDefault="00A67E91" w:rsidP="00AE2A1A">
      <w:pPr>
        <w:pStyle w:val="BodyText"/>
        <w:shd w:val="clear" w:color="auto" w:fill="FFFFFF"/>
        <w:rPr>
          <w:b w:val="0"/>
          <w:szCs w:val="24"/>
        </w:rPr>
      </w:pPr>
      <w:r w:rsidRPr="00CF683C">
        <w:rPr>
          <w:b w:val="0"/>
          <w:szCs w:val="24"/>
        </w:rPr>
        <w:t xml:space="preserve">One of the requirements of items 38461 and 38463 is that the patient has symptoms of mild, </w:t>
      </w:r>
      <w:proofErr w:type="gramStart"/>
      <w:r w:rsidRPr="00CF683C">
        <w:rPr>
          <w:b w:val="0"/>
          <w:szCs w:val="24"/>
        </w:rPr>
        <w:t>moderate</w:t>
      </w:r>
      <w:proofErr w:type="gramEnd"/>
      <w:r w:rsidRPr="00CF683C">
        <w:rPr>
          <w:b w:val="0"/>
          <w:szCs w:val="24"/>
        </w:rPr>
        <w:t xml:space="preserve"> or severe chronic heart failure, which </w:t>
      </w:r>
      <w:r w:rsidR="00847A07" w:rsidRPr="00CF683C">
        <w:rPr>
          <w:b w:val="0"/>
          <w:szCs w:val="24"/>
        </w:rPr>
        <w:t>are</w:t>
      </w:r>
      <w:r w:rsidRPr="00CF683C">
        <w:rPr>
          <w:b w:val="0"/>
          <w:szCs w:val="24"/>
        </w:rPr>
        <w:t xml:space="preserve"> classified under the NYHA</w:t>
      </w:r>
      <w:r w:rsidR="005F534C" w:rsidRPr="00CF683C">
        <w:rPr>
          <w:b w:val="0"/>
          <w:szCs w:val="24"/>
        </w:rPr>
        <w:t xml:space="preserve"> classification</w:t>
      </w:r>
      <w:r w:rsidRPr="00CF683C">
        <w:rPr>
          <w:b w:val="0"/>
          <w:szCs w:val="24"/>
        </w:rPr>
        <w:t xml:space="preserve">. The NYHA classification is an internationally recognised classification system for heart failure. The NYHA classification can be accessed on </w:t>
      </w:r>
      <w:r w:rsidR="0025002F" w:rsidRPr="00CF683C">
        <w:rPr>
          <w:b w:val="0"/>
          <w:szCs w:val="24"/>
        </w:rPr>
        <w:t xml:space="preserve">the </w:t>
      </w:r>
      <w:r w:rsidRPr="00CF683C">
        <w:rPr>
          <w:b w:val="0"/>
          <w:szCs w:val="24"/>
        </w:rPr>
        <w:t xml:space="preserve">heart online website at </w:t>
      </w:r>
      <w:hyperlink r:id="rId11" w:history="1">
        <w:r w:rsidRPr="00CF683C">
          <w:rPr>
            <w:rStyle w:val="Hyperlink"/>
            <w:b w:val="0"/>
            <w:szCs w:val="24"/>
          </w:rPr>
          <w:t>https://www.heartonline.org.au/media/DRL/New_York_Heart_Association_(NYHA)_classification.pdf</w:t>
        </w:r>
      </w:hyperlink>
      <w:r w:rsidRPr="00CF683C">
        <w:rPr>
          <w:b w:val="0"/>
          <w:szCs w:val="24"/>
        </w:rPr>
        <w:t>, as at 1 July 2021.</w:t>
      </w:r>
    </w:p>
    <w:p w14:paraId="37D9A545" w14:textId="4D06ADBA" w:rsidR="00AE2A1A" w:rsidRPr="00CF683C" w:rsidRDefault="00AE2A1A" w:rsidP="00C63FDC">
      <w:pPr>
        <w:pStyle w:val="Header"/>
        <w:tabs>
          <w:tab w:val="num" w:pos="1080"/>
        </w:tabs>
        <w:rPr>
          <w:szCs w:val="24"/>
          <w:u w:val="single"/>
        </w:rPr>
      </w:pPr>
    </w:p>
    <w:p w14:paraId="14438839" w14:textId="2B4B4090" w:rsidR="00A67E91" w:rsidRPr="00CF683C" w:rsidRDefault="00A67E91" w:rsidP="00C63FDC">
      <w:pPr>
        <w:pStyle w:val="Header"/>
        <w:tabs>
          <w:tab w:val="num" w:pos="1080"/>
        </w:tabs>
        <w:rPr>
          <w:szCs w:val="24"/>
        </w:rPr>
      </w:pPr>
      <w:r w:rsidRPr="00CF683C">
        <w:rPr>
          <w:szCs w:val="24"/>
          <w:u w:val="single"/>
        </w:rPr>
        <w:t xml:space="preserve">Section 6 – </w:t>
      </w:r>
      <w:proofErr w:type="spellStart"/>
      <w:r w:rsidRPr="00CF683C">
        <w:rPr>
          <w:szCs w:val="24"/>
          <w:u w:val="single"/>
        </w:rPr>
        <w:t>TMVr</w:t>
      </w:r>
      <w:proofErr w:type="spellEnd"/>
      <w:r w:rsidRPr="00CF683C">
        <w:rPr>
          <w:szCs w:val="24"/>
          <w:u w:val="single"/>
        </w:rPr>
        <w:t xml:space="preserve"> suitability case conferences</w:t>
      </w:r>
    </w:p>
    <w:p w14:paraId="176B390C" w14:textId="77777777" w:rsidR="008A7E97" w:rsidRPr="00CF683C" w:rsidRDefault="008A7E97" w:rsidP="00C63FDC">
      <w:pPr>
        <w:pStyle w:val="Header"/>
        <w:tabs>
          <w:tab w:val="num" w:pos="1080"/>
        </w:tabs>
        <w:rPr>
          <w:szCs w:val="24"/>
        </w:rPr>
      </w:pPr>
    </w:p>
    <w:p w14:paraId="00F8B041" w14:textId="4B488B05" w:rsidR="00A67E91" w:rsidRPr="00C41675" w:rsidRDefault="008A7E97" w:rsidP="00C63FDC">
      <w:pPr>
        <w:pStyle w:val="Header"/>
        <w:tabs>
          <w:tab w:val="num" w:pos="1080"/>
        </w:tabs>
        <w:rPr>
          <w:szCs w:val="24"/>
        </w:rPr>
      </w:pPr>
      <w:r w:rsidRPr="00CF683C">
        <w:rPr>
          <w:szCs w:val="24"/>
        </w:rPr>
        <w:t xml:space="preserve">Section 6 provides the requirements a case conference must meet to be a </w:t>
      </w:r>
      <w:proofErr w:type="spellStart"/>
      <w:r w:rsidRPr="00CF683C">
        <w:rPr>
          <w:b/>
          <w:bCs/>
          <w:i/>
          <w:iCs/>
          <w:szCs w:val="24"/>
        </w:rPr>
        <w:t>TMVr</w:t>
      </w:r>
      <w:proofErr w:type="spellEnd"/>
      <w:r w:rsidRPr="00CF683C">
        <w:rPr>
          <w:b/>
          <w:bCs/>
          <w:i/>
          <w:iCs/>
          <w:szCs w:val="24"/>
        </w:rPr>
        <w:t xml:space="preserve"> suitability case conference</w:t>
      </w:r>
      <w:r w:rsidRPr="00CF683C">
        <w:rPr>
          <w:szCs w:val="24"/>
        </w:rPr>
        <w:t>.</w:t>
      </w:r>
    </w:p>
    <w:p w14:paraId="3D58A47D" w14:textId="3D16F4B6" w:rsidR="00636C51" w:rsidRPr="00C41675" w:rsidRDefault="00636C51" w:rsidP="00C41675">
      <w:pPr>
        <w:rPr>
          <w:rFonts w:eastAsia="Calibri"/>
          <w:b/>
          <w:bCs/>
          <w:szCs w:val="24"/>
          <w:lang w:eastAsia="en-US"/>
        </w:rPr>
      </w:pPr>
    </w:p>
    <w:sectPr w:rsidR="00636C51" w:rsidRPr="00C41675" w:rsidSect="00B15781">
      <w:headerReference w:type="even" r:id="rId12"/>
      <w:headerReference w:type="default" r:id="rId13"/>
      <w:headerReference w:type="first" r:id="rId14"/>
      <w:pgSz w:w="11906" w:h="16838"/>
      <w:pgMar w:top="1440" w:right="1133" w:bottom="1440" w:left="1440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A51A0" w14:textId="77777777" w:rsidR="00515322" w:rsidRDefault="00515322">
      <w:r>
        <w:separator/>
      </w:r>
    </w:p>
  </w:endnote>
  <w:endnote w:type="continuationSeparator" w:id="0">
    <w:p w14:paraId="7FD48242" w14:textId="77777777" w:rsidR="00515322" w:rsidRDefault="0051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F8C90" w14:textId="77777777" w:rsidR="00515322" w:rsidRDefault="00515322">
      <w:r>
        <w:separator/>
      </w:r>
    </w:p>
  </w:footnote>
  <w:footnote w:type="continuationSeparator" w:id="0">
    <w:p w14:paraId="39B852C5" w14:textId="77777777" w:rsidR="00515322" w:rsidRDefault="0051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149B" w14:textId="77777777" w:rsidR="001C35BC" w:rsidRDefault="001C35BC" w:rsidP="009D37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B4C4D6F" w14:textId="77777777" w:rsidR="001C35BC" w:rsidRDefault="001C3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15275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DEAA58" w14:textId="00FC6ECC" w:rsidR="00E23B6B" w:rsidRDefault="00E23B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7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39D75A" w14:textId="77777777" w:rsidR="001C35BC" w:rsidRDefault="001C35BC" w:rsidP="00E23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23892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7A1890" w14:textId="4B3FCF56" w:rsidR="00E23B6B" w:rsidRDefault="00E23B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7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0D2DDE" w14:textId="77777777" w:rsidR="00BA67DC" w:rsidRDefault="00BA6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F34"/>
    <w:multiLevelType w:val="hybridMultilevel"/>
    <w:tmpl w:val="C76C1D78"/>
    <w:lvl w:ilvl="0" w:tplc="0CCC3EE2">
      <w:start w:val="1"/>
      <w:numFmt w:val="lowerRoman"/>
      <w:lvlText w:val="(%1)"/>
      <w:lvlJc w:val="left"/>
      <w:pPr>
        <w:ind w:left="1974" w:hanging="720"/>
      </w:pPr>
    </w:lvl>
    <w:lvl w:ilvl="1" w:tplc="0C090019">
      <w:start w:val="1"/>
      <w:numFmt w:val="lowerLetter"/>
      <w:lvlText w:val="%2."/>
      <w:lvlJc w:val="left"/>
      <w:pPr>
        <w:ind w:left="2334" w:hanging="360"/>
      </w:pPr>
    </w:lvl>
    <w:lvl w:ilvl="2" w:tplc="0C09001B">
      <w:start w:val="1"/>
      <w:numFmt w:val="lowerRoman"/>
      <w:lvlText w:val="%3."/>
      <w:lvlJc w:val="right"/>
      <w:pPr>
        <w:ind w:left="3054" w:hanging="180"/>
      </w:pPr>
    </w:lvl>
    <w:lvl w:ilvl="3" w:tplc="0C09000F">
      <w:start w:val="1"/>
      <w:numFmt w:val="decimal"/>
      <w:lvlText w:val="%4."/>
      <w:lvlJc w:val="left"/>
      <w:pPr>
        <w:ind w:left="3774" w:hanging="360"/>
      </w:pPr>
    </w:lvl>
    <w:lvl w:ilvl="4" w:tplc="0C090019">
      <w:start w:val="1"/>
      <w:numFmt w:val="lowerLetter"/>
      <w:lvlText w:val="%5."/>
      <w:lvlJc w:val="left"/>
      <w:pPr>
        <w:ind w:left="4494" w:hanging="360"/>
      </w:pPr>
    </w:lvl>
    <w:lvl w:ilvl="5" w:tplc="0C09001B">
      <w:start w:val="1"/>
      <w:numFmt w:val="lowerRoman"/>
      <w:lvlText w:val="%6."/>
      <w:lvlJc w:val="right"/>
      <w:pPr>
        <w:ind w:left="5214" w:hanging="180"/>
      </w:pPr>
    </w:lvl>
    <w:lvl w:ilvl="6" w:tplc="0C09000F">
      <w:start w:val="1"/>
      <w:numFmt w:val="decimal"/>
      <w:lvlText w:val="%7."/>
      <w:lvlJc w:val="left"/>
      <w:pPr>
        <w:ind w:left="5934" w:hanging="360"/>
      </w:pPr>
    </w:lvl>
    <w:lvl w:ilvl="7" w:tplc="0C090019">
      <w:start w:val="1"/>
      <w:numFmt w:val="lowerLetter"/>
      <w:lvlText w:val="%8."/>
      <w:lvlJc w:val="left"/>
      <w:pPr>
        <w:ind w:left="6654" w:hanging="360"/>
      </w:pPr>
    </w:lvl>
    <w:lvl w:ilvl="8" w:tplc="0C09001B">
      <w:start w:val="1"/>
      <w:numFmt w:val="lowerRoman"/>
      <w:lvlText w:val="%9."/>
      <w:lvlJc w:val="right"/>
      <w:pPr>
        <w:ind w:left="7374" w:hanging="180"/>
      </w:pPr>
    </w:lvl>
  </w:abstractNum>
  <w:abstractNum w:abstractNumId="1" w15:restartNumberingAfterBreak="0">
    <w:nsid w:val="03312BE0"/>
    <w:multiLevelType w:val="hybridMultilevel"/>
    <w:tmpl w:val="A2EA9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3706"/>
    <w:multiLevelType w:val="hybridMultilevel"/>
    <w:tmpl w:val="E49A9306"/>
    <w:lvl w:ilvl="0" w:tplc="03E61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6406F"/>
    <w:multiLevelType w:val="hybridMultilevel"/>
    <w:tmpl w:val="33245BB8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67B"/>
    <w:multiLevelType w:val="hybridMultilevel"/>
    <w:tmpl w:val="93908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47B6"/>
    <w:multiLevelType w:val="hybridMultilevel"/>
    <w:tmpl w:val="CD724C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F76946"/>
    <w:multiLevelType w:val="hybridMultilevel"/>
    <w:tmpl w:val="CAF23526"/>
    <w:lvl w:ilvl="0" w:tplc="B8F40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547D8"/>
    <w:multiLevelType w:val="hybridMultilevel"/>
    <w:tmpl w:val="970889D8"/>
    <w:lvl w:ilvl="0" w:tplc="E248A2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34A34"/>
    <w:multiLevelType w:val="hybridMultilevel"/>
    <w:tmpl w:val="CD6E7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5175"/>
    <w:multiLevelType w:val="hybridMultilevel"/>
    <w:tmpl w:val="7CD0B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23F78"/>
    <w:multiLevelType w:val="hybridMultilevel"/>
    <w:tmpl w:val="65F83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653CE"/>
    <w:multiLevelType w:val="hybridMultilevel"/>
    <w:tmpl w:val="9E825B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136E61"/>
    <w:multiLevelType w:val="hybridMultilevel"/>
    <w:tmpl w:val="05C2201A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2605F"/>
    <w:multiLevelType w:val="hybridMultilevel"/>
    <w:tmpl w:val="C0389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09A8"/>
    <w:multiLevelType w:val="hybridMultilevel"/>
    <w:tmpl w:val="6B92533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B7FCD"/>
    <w:multiLevelType w:val="hybridMultilevel"/>
    <w:tmpl w:val="6B52B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B3599"/>
    <w:multiLevelType w:val="hybridMultilevel"/>
    <w:tmpl w:val="F35EF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C46A6"/>
    <w:multiLevelType w:val="hybridMultilevel"/>
    <w:tmpl w:val="3B2C5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871D1"/>
    <w:multiLevelType w:val="hybridMultilevel"/>
    <w:tmpl w:val="6E588790"/>
    <w:lvl w:ilvl="0" w:tplc="9CFE6CFC">
      <w:start w:val="1"/>
      <w:numFmt w:val="lowerLetter"/>
      <w:lvlText w:val="(%1)"/>
      <w:lvlJc w:val="left"/>
      <w:pPr>
        <w:ind w:left="1495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C090019">
      <w:start w:val="1"/>
      <w:numFmt w:val="lowerLetter"/>
      <w:lvlText w:val="%2."/>
      <w:lvlJc w:val="left"/>
      <w:pPr>
        <w:ind w:left="2215" w:hanging="360"/>
      </w:pPr>
    </w:lvl>
    <w:lvl w:ilvl="2" w:tplc="0C09001B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>
      <w:start w:val="1"/>
      <w:numFmt w:val="lowerLetter"/>
      <w:lvlText w:val="%5."/>
      <w:lvlJc w:val="left"/>
      <w:pPr>
        <w:ind w:left="4375" w:hanging="360"/>
      </w:pPr>
    </w:lvl>
    <w:lvl w:ilvl="5" w:tplc="0C09001B">
      <w:start w:val="1"/>
      <w:numFmt w:val="lowerRoman"/>
      <w:lvlText w:val="%6."/>
      <w:lvlJc w:val="right"/>
      <w:pPr>
        <w:ind w:left="5095" w:hanging="180"/>
      </w:pPr>
    </w:lvl>
    <w:lvl w:ilvl="6" w:tplc="0C09000F">
      <w:start w:val="1"/>
      <w:numFmt w:val="decimal"/>
      <w:lvlText w:val="%7."/>
      <w:lvlJc w:val="left"/>
      <w:pPr>
        <w:ind w:left="5815" w:hanging="360"/>
      </w:pPr>
    </w:lvl>
    <w:lvl w:ilvl="7" w:tplc="0C090019">
      <w:start w:val="1"/>
      <w:numFmt w:val="lowerLetter"/>
      <w:lvlText w:val="%8."/>
      <w:lvlJc w:val="left"/>
      <w:pPr>
        <w:ind w:left="6535" w:hanging="360"/>
      </w:pPr>
    </w:lvl>
    <w:lvl w:ilvl="8" w:tplc="0C09001B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52B11796"/>
    <w:multiLevelType w:val="hybridMultilevel"/>
    <w:tmpl w:val="0D3E48DC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2117F"/>
    <w:multiLevelType w:val="hybridMultilevel"/>
    <w:tmpl w:val="D19CE4E0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842BB"/>
    <w:multiLevelType w:val="hybridMultilevel"/>
    <w:tmpl w:val="79A8A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80D81"/>
    <w:multiLevelType w:val="hybridMultilevel"/>
    <w:tmpl w:val="77A0CA76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E71A6"/>
    <w:multiLevelType w:val="hybridMultilevel"/>
    <w:tmpl w:val="DEEC801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0F4A58"/>
    <w:multiLevelType w:val="hybridMultilevel"/>
    <w:tmpl w:val="1C36CA60"/>
    <w:lvl w:ilvl="0" w:tplc="ECC294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D779E"/>
    <w:multiLevelType w:val="hybridMultilevel"/>
    <w:tmpl w:val="F0A456B8"/>
    <w:lvl w:ilvl="0" w:tplc="6B3C780C">
      <w:start w:val="1"/>
      <w:numFmt w:val="lowerLetter"/>
      <w:lvlText w:val="(%1)"/>
      <w:lvlJc w:val="left"/>
      <w:pPr>
        <w:ind w:left="13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50" w:hanging="360"/>
      </w:pPr>
    </w:lvl>
    <w:lvl w:ilvl="2" w:tplc="0C09001B" w:tentative="1">
      <w:start w:val="1"/>
      <w:numFmt w:val="lowerRoman"/>
      <w:lvlText w:val="%3."/>
      <w:lvlJc w:val="right"/>
      <w:pPr>
        <w:ind w:left="2770" w:hanging="180"/>
      </w:pPr>
    </w:lvl>
    <w:lvl w:ilvl="3" w:tplc="0C09000F" w:tentative="1">
      <w:start w:val="1"/>
      <w:numFmt w:val="decimal"/>
      <w:lvlText w:val="%4."/>
      <w:lvlJc w:val="left"/>
      <w:pPr>
        <w:ind w:left="3490" w:hanging="360"/>
      </w:pPr>
    </w:lvl>
    <w:lvl w:ilvl="4" w:tplc="0C090019" w:tentative="1">
      <w:start w:val="1"/>
      <w:numFmt w:val="lowerLetter"/>
      <w:lvlText w:val="%5."/>
      <w:lvlJc w:val="left"/>
      <w:pPr>
        <w:ind w:left="4210" w:hanging="360"/>
      </w:pPr>
    </w:lvl>
    <w:lvl w:ilvl="5" w:tplc="0C09001B" w:tentative="1">
      <w:start w:val="1"/>
      <w:numFmt w:val="lowerRoman"/>
      <w:lvlText w:val="%6."/>
      <w:lvlJc w:val="right"/>
      <w:pPr>
        <w:ind w:left="4930" w:hanging="180"/>
      </w:pPr>
    </w:lvl>
    <w:lvl w:ilvl="6" w:tplc="0C09000F" w:tentative="1">
      <w:start w:val="1"/>
      <w:numFmt w:val="decimal"/>
      <w:lvlText w:val="%7."/>
      <w:lvlJc w:val="left"/>
      <w:pPr>
        <w:ind w:left="5650" w:hanging="360"/>
      </w:pPr>
    </w:lvl>
    <w:lvl w:ilvl="7" w:tplc="0C090019" w:tentative="1">
      <w:start w:val="1"/>
      <w:numFmt w:val="lowerLetter"/>
      <w:lvlText w:val="%8."/>
      <w:lvlJc w:val="left"/>
      <w:pPr>
        <w:ind w:left="6370" w:hanging="360"/>
      </w:pPr>
    </w:lvl>
    <w:lvl w:ilvl="8" w:tplc="0C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6" w15:restartNumberingAfterBreak="0">
    <w:nsid w:val="6A144E79"/>
    <w:multiLevelType w:val="hybridMultilevel"/>
    <w:tmpl w:val="76E8F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05509"/>
    <w:multiLevelType w:val="hybridMultilevel"/>
    <w:tmpl w:val="FFEA3C84"/>
    <w:lvl w:ilvl="0" w:tplc="6FA0B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4D0B"/>
    <w:multiLevelType w:val="hybridMultilevel"/>
    <w:tmpl w:val="DC7C1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10E6E"/>
    <w:multiLevelType w:val="hybridMultilevel"/>
    <w:tmpl w:val="90663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00AC0"/>
    <w:multiLevelType w:val="hybridMultilevel"/>
    <w:tmpl w:val="98767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11"/>
  </w:num>
  <w:num w:numId="5">
    <w:abstractNumId w:val="17"/>
  </w:num>
  <w:num w:numId="6">
    <w:abstractNumId w:val="9"/>
  </w:num>
  <w:num w:numId="7">
    <w:abstractNumId w:val="28"/>
  </w:num>
  <w:num w:numId="8">
    <w:abstractNumId w:val="6"/>
  </w:num>
  <w:num w:numId="9">
    <w:abstractNumId w:val="5"/>
  </w:num>
  <w:num w:numId="10">
    <w:abstractNumId w:val="30"/>
  </w:num>
  <w:num w:numId="11">
    <w:abstractNumId w:val="27"/>
  </w:num>
  <w:num w:numId="12">
    <w:abstractNumId w:val="12"/>
  </w:num>
  <w:num w:numId="13">
    <w:abstractNumId w:val="14"/>
  </w:num>
  <w:num w:numId="14">
    <w:abstractNumId w:val="25"/>
  </w:num>
  <w:num w:numId="15">
    <w:abstractNumId w:val="7"/>
  </w:num>
  <w:num w:numId="16">
    <w:abstractNumId w:val="19"/>
  </w:num>
  <w:num w:numId="17">
    <w:abstractNumId w:val="22"/>
  </w:num>
  <w:num w:numId="18">
    <w:abstractNumId w:val="20"/>
  </w:num>
  <w:num w:numId="19">
    <w:abstractNumId w:val="3"/>
  </w:num>
  <w:num w:numId="20">
    <w:abstractNumId w:val="1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1"/>
  </w:num>
  <w:num w:numId="25">
    <w:abstractNumId w:val="8"/>
  </w:num>
  <w:num w:numId="26">
    <w:abstractNumId w:val="4"/>
  </w:num>
  <w:num w:numId="27">
    <w:abstractNumId w:val="15"/>
  </w:num>
  <w:num w:numId="28">
    <w:abstractNumId w:val="29"/>
  </w:num>
  <w:num w:numId="29">
    <w:abstractNumId w:val="16"/>
  </w:num>
  <w:num w:numId="30">
    <w:abstractNumId w:val="26"/>
  </w:num>
  <w:num w:numId="31">
    <w:abstractNumId w:val="13"/>
  </w:num>
  <w:num w:numId="32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51"/>
    <w:rsid w:val="0000029E"/>
    <w:rsid w:val="00000DEE"/>
    <w:rsid w:val="00001CCE"/>
    <w:rsid w:val="000024E8"/>
    <w:rsid w:val="00003D66"/>
    <w:rsid w:val="0000441D"/>
    <w:rsid w:val="00004E17"/>
    <w:rsid w:val="00005906"/>
    <w:rsid w:val="00007B65"/>
    <w:rsid w:val="00010199"/>
    <w:rsid w:val="00012B9E"/>
    <w:rsid w:val="00014639"/>
    <w:rsid w:val="00014737"/>
    <w:rsid w:val="00014B38"/>
    <w:rsid w:val="00014E40"/>
    <w:rsid w:val="00016774"/>
    <w:rsid w:val="000203B4"/>
    <w:rsid w:val="00021EFA"/>
    <w:rsid w:val="00024158"/>
    <w:rsid w:val="00024A1D"/>
    <w:rsid w:val="00025F64"/>
    <w:rsid w:val="0002704E"/>
    <w:rsid w:val="0002728B"/>
    <w:rsid w:val="00027830"/>
    <w:rsid w:val="000319EF"/>
    <w:rsid w:val="00033034"/>
    <w:rsid w:val="000337CB"/>
    <w:rsid w:val="0003591F"/>
    <w:rsid w:val="00040CEF"/>
    <w:rsid w:val="00041849"/>
    <w:rsid w:val="0004426E"/>
    <w:rsid w:val="00044A2A"/>
    <w:rsid w:val="00050623"/>
    <w:rsid w:val="000509BA"/>
    <w:rsid w:val="0005224B"/>
    <w:rsid w:val="00054F46"/>
    <w:rsid w:val="0005533C"/>
    <w:rsid w:val="00063242"/>
    <w:rsid w:val="000640CF"/>
    <w:rsid w:val="00064BA4"/>
    <w:rsid w:val="00067F59"/>
    <w:rsid w:val="000710DD"/>
    <w:rsid w:val="0007187A"/>
    <w:rsid w:val="0007236F"/>
    <w:rsid w:val="000727E0"/>
    <w:rsid w:val="00073983"/>
    <w:rsid w:val="00073BC9"/>
    <w:rsid w:val="00074E00"/>
    <w:rsid w:val="00076C34"/>
    <w:rsid w:val="00076FE3"/>
    <w:rsid w:val="00080116"/>
    <w:rsid w:val="00081188"/>
    <w:rsid w:val="00081C37"/>
    <w:rsid w:val="00082D12"/>
    <w:rsid w:val="0009514A"/>
    <w:rsid w:val="000969EF"/>
    <w:rsid w:val="000A199B"/>
    <w:rsid w:val="000A31F2"/>
    <w:rsid w:val="000A45BE"/>
    <w:rsid w:val="000A467F"/>
    <w:rsid w:val="000A6FB3"/>
    <w:rsid w:val="000A7B9B"/>
    <w:rsid w:val="000B208E"/>
    <w:rsid w:val="000B3452"/>
    <w:rsid w:val="000C1226"/>
    <w:rsid w:val="000C12EE"/>
    <w:rsid w:val="000C3BA7"/>
    <w:rsid w:val="000C3D8A"/>
    <w:rsid w:val="000C46E6"/>
    <w:rsid w:val="000C4B3D"/>
    <w:rsid w:val="000C5BA2"/>
    <w:rsid w:val="000C6797"/>
    <w:rsid w:val="000C6FF8"/>
    <w:rsid w:val="000C7FE1"/>
    <w:rsid w:val="000D1325"/>
    <w:rsid w:val="000D1A87"/>
    <w:rsid w:val="000D2300"/>
    <w:rsid w:val="000D3B79"/>
    <w:rsid w:val="000D7803"/>
    <w:rsid w:val="000E0C87"/>
    <w:rsid w:val="000E1ACD"/>
    <w:rsid w:val="000E1EB3"/>
    <w:rsid w:val="000E3444"/>
    <w:rsid w:val="000E3CB6"/>
    <w:rsid w:val="000E4AFA"/>
    <w:rsid w:val="000E534F"/>
    <w:rsid w:val="000E66FA"/>
    <w:rsid w:val="000E7163"/>
    <w:rsid w:val="000F14A0"/>
    <w:rsid w:val="000F1575"/>
    <w:rsid w:val="000F162A"/>
    <w:rsid w:val="000F1714"/>
    <w:rsid w:val="000F249E"/>
    <w:rsid w:val="000F2948"/>
    <w:rsid w:val="000F2AFC"/>
    <w:rsid w:val="000F37A0"/>
    <w:rsid w:val="000F548E"/>
    <w:rsid w:val="000F5E76"/>
    <w:rsid w:val="000F6853"/>
    <w:rsid w:val="001000CE"/>
    <w:rsid w:val="00104751"/>
    <w:rsid w:val="0010617D"/>
    <w:rsid w:val="00106763"/>
    <w:rsid w:val="00107F36"/>
    <w:rsid w:val="0011066E"/>
    <w:rsid w:val="00110D12"/>
    <w:rsid w:val="00111976"/>
    <w:rsid w:val="00113B2E"/>
    <w:rsid w:val="00120766"/>
    <w:rsid w:val="00121189"/>
    <w:rsid w:val="00121A66"/>
    <w:rsid w:val="00132087"/>
    <w:rsid w:val="00134B27"/>
    <w:rsid w:val="00135D0D"/>
    <w:rsid w:val="001400C4"/>
    <w:rsid w:val="00141323"/>
    <w:rsid w:val="00141E8C"/>
    <w:rsid w:val="00143685"/>
    <w:rsid w:val="00143943"/>
    <w:rsid w:val="001448F2"/>
    <w:rsid w:val="00145918"/>
    <w:rsid w:val="00145D25"/>
    <w:rsid w:val="00145DED"/>
    <w:rsid w:val="001519E4"/>
    <w:rsid w:val="00154FC4"/>
    <w:rsid w:val="001551FE"/>
    <w:rsid w:val="0015521F"/>
    <w:rsid w:val="001603DB"/>
    <w:rsid w:val="001641C0"/>
    <w:rsid w:val="00164A69"/>
    <w:rsid w:val="0016646C"/>
    <w:rsid w:val="00167DA1"/>
    <w:rsid w:val="0017187F"/>
    <w:rsid w:val="00174E96"/>
    <w:rsid w:val="001770D9"/>
    <w:rsid w:val="0017759F"/>
    <w:rsid w:val="0018012F"/>
    <w:rsid w:val="00180206"/>
    <w:rsid w:val="00180742"/>
    <w:rsid w:val="00181B3E"/>
    <w:rsid w:val="00181F74"/>
    <w:rsid w:val="00183C10"/>
    <w:rsid w:val="0018451D"/>
    <w:rsid w:val="001865F8"/>
    <w:rsid w:val="00186752"/>
    <w:rsid w:val="001867EA"/>
    <w:rsid w:val="00187EE5"/>
    <w:rsid w:val="00190FC9"/>
    <w:rsid w:val="0019289B"/>
    <w:rsid w:val="001929C3"/>
    <w:rsid w:val="0019464A"/>
    <w:rsid w:val="00195A6A"/>
    <w:rsid w:val="001965DA"/>
    <w:rsid w:val="0019711F"/>
    <w:rsid w:val="001978CE"/>
    <w:rsid w:val="001A43A5"/>
    <w:rsid w:val="001A4BE2"/>
    <w:rsid w:val="001A5BC0"/>
    <w:rsid w:val="001A7249"/>
    <w:rsid w:val="001A7EF8"/>
    <w:rsid w:val="001B0111"/>
    <w:rsid w:val="001B3714"/>
    <w:rsid w:val="001B5ED9"/>
    <w:rsid w:val="001B6095"/>
    <w:rsid w:val="001B66AF"/>
    <w:rsid w:val="001B7092"/>
    <w:rsid w:val="001C0D5B"/>
    <w:rsid w:val="001C1B86"/>
    <w:rsid w:val="001C35BC"/>
    <w:rsid w:val="001C51D8"/>
    <w:rsid w:val="001C5FC1"/>
    <w:rsid w:val="001C6713"/>
    <w:rsid w:val="001D0C04"/>
    <w:rsid w:val="001D6B46"/>
    <w:rsid w:val="001D778A"/>
    <w:rsid w:val="001D7D62"/>
    <w:rsid w:val="001E014D"/>
    <w:rsid w:val="001E2D6D"/>
    <w:rsid w:val="001E3B02"/>
    <w:rsid w:val="001E5391"/>
    <w:rsid w:val="001E5787"/>
    <w:rsid w:val="001E57BC"/>
    <w:rsid w:val="001E5DE7"/>
    <w:rsid w:val="001E63F3"/>
    <w:rsid w:val="001E7C25"/>
    <w:rsid w:val="001F004A"/>
    <w:rsid w:val="001F0923"/>
    <w:rsid w:val="001F1F27"/>
    <w:rsid w:val="00200145"/>
    <w:rsid w:val="002003CA"/>
    <w:rsid w:val="002003F7"/>
    <w:rsid w:val="00200971"/>
    <w:rsid w:val="0020245D"/>
    <w:rsid w:val="00203952"/>
    <w:rsid w:val="00203F23"/>
    <w:rsid w:val="00204413"/>
    <w:rsid w:val="00210EE7"/>
    <w:rsid w:val="00213177"/>
    <w:rsid w:val="00213AAF"/>
    <w:rsid w:val="00215191"/>
    <w:rsid w:val="00216C44"/>
    <w:rsid w:val="00217EBF"/>
    <w:rsid w:val="00220EE3"/>
    <w:rsid w:val="00221C4B"/>
    <w:rsid w:val="002227DF"/>
    <w:rsid w:val="0022342C"/>
    <w:rsid w:val="0022384B"/>
    <w:rsid w:val="00225B50"/>
    <w:rsid w:val="00225D8E"/>
    <w:rsid w:val="002264F4"/>
    <w:rsid w:val="002322A8"/>
    <w:rsid w:val="0023311C"/>
    <w:rsid w:val="00233BEB"/>
    <w:rsid w:val="00235B6C"/>
    <w:rsid w:val="00236DF2"/>
    <w:rsid w:val="0024152E"/>
    <w:rsid w:val="002427DC"/>
    <w:rsid w:val="00242974"/>
    <w:rsid w:val="00244D84"/>
    <w:rsid w:val="0025002F"/>
    <w:rsid w:val="00250061"/>
    <w:rsid w:val="00250642"/>
    <w:rsid w:val="00251E4A"/>
    <w:rsid w:val="00251F50"/>
    <w:rsid w:val="002538F6"/>
    <w:rsid w:val="00253E30"/>
    <w:rsid w:val="0025493F"/>
    <w:rsid w:val="002554D4"/>
    <w:rsid w:val="00257459"/>
    <w:rsid w:val="00257E4D"/>
    <w:rsid w:val="00262865"/>
    <w:rsid w:val="00263279"/>
    <w:rsid w:val="002643FC"/>
    <w:rsid w:val="00274073"/>
    <w:rsid w:val="0027545F"/>
    <w:rsid w:val="0027610D"/>
    <w:rsid w:val="002806A1"/>
    <w:rsid w:val="00281918"/>
    <w:rsid w:val="00284483"/>
    <w:rsid w:val="00284749"/>
    <w:rsid w:val="00285256"/>
    <w:rsid w:val="00287AEF"/>
    <w:rsid w:val="00287B08"/>
    <w:rsid w:val="00290B98"/>
    <w:rsid w:val="002944D4"/>
    <w:rsid w:val="00296763"/>
    <w:rsid w:val="0029737E"/>
    <w:rsid w:val="00297AD0"/>
    <w:rsid w:val="002A0CC8"/>
    <w:rsid w:val="002A1E2C"/>
    <w:rsid w:val="002A3243"/>
    <w:rsid w:val="002A5CDF"/>
    <w:rsid w:val="002A60F6"/>
    <w:rsid w:val="002A68B3"/>
    <w:rsid w:val="002A6C77"/>
    <w:rsid w:val="002B2AC5"/>
    <w:rsid w:val="002B2E78"/>
    <w:rsid w:val="002B49DE"/>
    <w:rsid w:val="002B4E4D"/>
    <w:rsid w:val="002B53D3"/>
    <w:rsid w:val="002B7177"/>
    <w:rsid w:val="002C1BFE"/>
    <w:rsid w:val="002C4F5B"/>
    <w:rsid w:val="002C54A1"/>
    <w:rsid w:val="002C5DCD"/>
    <w:rsid w:val="002D03AB"/>
    <w:rsid w:val="002D2A4E"/>
    <w:rsid w:val="002D5294"/>
    <w:rsid w:val="002D59E0"/>
    <w:rsid w:val="002D5DFC"/>
    <w:rsid w:val="002D5E92"/>
    <w:rsid w:val="002D6269"/>
    <w:rsid w:val="002D629A"/>
    <w:rsid w:val="002E12C3"/>
    <w:rsid w:val="002E3493"/>
    <w:rsid w:val="002E35BF"/>
    <w:rsid w:val="002E5708"/>
    <w:rsid w:val="002E5F5C"/>
    <w:rsid w:val="002E6FD5"/>
    <w:rsid w:val="002E7D88"/>
    <w:rsid w:val="002F0434"/>
    <w:rsid w:val="002F1707"/>
    <w:rsid w:val="002F2F33"/>
    <w:rsid w:val="002F3A26"/>
    <w:rsid w:val="002F449C"/>
    <w:rsid w:val="002F4CD2"/>
    <w:rsid w:val="002F6069"/>
    <w:rsid w:val="002F70B1"/>
    <w:rsid w:val="002F7549"/>
    <w:rsid w:val="00301D49"/>
    <w:rsid w:val="003025C7"/>
    <w:rsid w:val="00302F5C"/>
    <w:rsid w:val="00304080"/>
    <w:rsid w:val="003053E0"/>
    <w:rsid w:val="0031124D"/>
    <w:rsid w:val="00312ED1"/>
    <w:rsid w:val="00313554"/>
    <w:rsid w:val="00317B55"/>
    <w:rsid w:val="0032155B"/>
    <w:rsid w:val="003239D0"/>
    <w:rsid w:val="00324908"/>
    <w:rsid w:val="00331752"/>
    <w:rsid w:val="00332AF9"/>
    <w:rsid w:val="003332C9"/>
    <w:rsid w:val="0033493D"/>
    <w:rsid w:val="00337DE1"/>
    <w:rsid w:val="00340BDB"/>
    <w:rsid w:val="00340E39"/>
    <w:rsid w:val="00341145"/>
    <w:rsid w:val="003412CB"/>
    <w:rsid w:val="0035214B"/>
    <w:rsid w:val="003527D6"/>
    <w:rsid w:val="00353351"/>
    <w:rsid w:val="00353622"/>
    <w:rsid w:val="0035389C"/>
    <w:rsid w:val="00357CD8"/>
    <w:rsid w:val="0036001E"/>
    <w:rsid w:val="0036105C"/>
    <w:rsid w:val="00361ADE"/>
    <w:rsid w:val="00363306"/>
    <w:rsid w:val="0036495A"/>
    <w:rsid w:val="00366990"/>
    <w:rsid w:val="00366C2C"/>
    <w:rsid w:val="00367440"/>
    <w:rsid w:val="00370BE6"/>
    <w:rsid w:val="00371F67"/>
    <w:rsid w:val="00375E39"/>
    <w:rsid w:val="00376051"/>
    <w:rsid w:val="003760ED"/>
    <w:rsid w:val="003764AE"/>
    <w:rsid w:val="003775D7"/>
    <w:rsid w:val="00380CBA"/>
    <w:rsid w:val="00381278"/>
    <w:rsid w:val="0038127E"/>
    <w:rsid w:val="00384080"/>
    <w:rsid w:val="00386C22"/>
    <w:rsid w:val="003876E6"/>
    <w:rsid w:val="0039170C"/>
    <w:rsid w:val="00391AFA"/>
    <w:rsid w:val="003937EF"/>
    <w:rsid w:val="00393E9B"/>
    <w:rsid w:val="00397A97"/>
    <w:rsid w:val="003A280D"/>
    <w:rsid w:val="003A5A70"/>
    <w:rsid w:val="003A6230"/>
    <w:rsid w:val="003A6299"/>
    <w:rsid w:val="003B1976"/>
    <w:rsid w:val="003B1D46"/>
    <w:rsid w:val="003B27BA"/>
    <w:rsid w:val="003B366C"/>
    <w:rsid w:val="003B38C1"/>
    <w:rsid w:val="003B59A9"/>
    <w:rsid w:val="003B6B63"/>
    <w:rsid w:val="003B7C31"/>
    <w:rsid w:val="003C02D4"/>
    <w:rsid w:val="003C37E3"/>
    <w:rsid w:val="003C4CBD"/>
    <w:rsid w:val="003C546B"/>
    <w:rsid w:val="003C7719"/>
    <w:rsid w:val="003D0FBD"/>
    <w:rsid w:val="003D2A6D"/>
    <w:rsid w:val="003E005B"/>
    <w:rsid w:val="003E04DA"/>
    <w:rsid w:val="003E1249"/>
    <w:rsid w:val="003E3544"/>
    <w:rsid w:val="003E35A8"/>
    <w:rsid w:val="003E4F2D"/>
    <w:rsid w:val="003E57BE"/>
    <w:rsid w:val="003E77CB"/>
    <w:rsid w:val="003F47FD"/>
    <w:rsid w:val="003F4B52"/>
    <w:rsid w:val="003F73BA"/>
    <w:rsid w:val="003F73F0"/>
    <w:rsid w:val="00401423"/>
    <w:rsid w:val="00403105"/>
    <w:rsid w:val="00404F11"/>
    <w:rsid w:val="00405890"/>
    <w:rsid w:val="00405EF4"/>
    <w:rsid w:val="00406D7A"/>
    <w:rsid w:val="00411365"/>
    <w:rsid w:val="0041237F"/>
    <w:rsid w:val="00412B6C"/>
    <w:rsid w:val="00414613"/>
    <w:rsid w:val="00415B19"/>
    <w:rsid w:val="0041767B"/>
    <w:rsid w:val="00420205"/>
    <w:rsid w:val="00421D5F"/>
    <w:rsid w:val="004225D8"/>
    <w:rsid w:val="00422831"/>
    <w:rsid w:val="00424197"/>
    <w:rsid w:val="00425F40"/>
    <w:rsid w:val="004265AA"/>
    <w:rsid w:val="00426A8D"/>
    <w:rsid w:val="00430861"/>
    <w:rsid w:val="00432D4D"/>
    <w:rsid w:val="00433DCE"/>
    <w:rsid w:val="00437B1B"/>
    <w:rsid w:val="004405B8"/>
    <w:rsid w:val="004417A2"/>
    <w:rsid w:val="00442F9D"/>
    <w:rsid w:val="00444782"/>
    <w:rsid w:val="00444EDF"/>
    <w:rsid w:val="004456A4"/>
    <w:rsid w:val="00445A6D"/>
    <w:rsid w:val="00446A6B"/>
    <w:rsid w:val="0045189C"/>
    <w:rsid w:val="00451A88"/>
    <w:rsid w:val="004524A0"/>
    <w:rsid w:val="00456B1D"/>
    <w:rsid w:val="0046022A"/>
    <w:rsid w:val="004636B4"/>
    <w:rsid w:val="004641DC"/>
    <w:rsid w:val="00464AC7"/>
    <w:rsid w:val="004669A4"/>
    <w:rsid w:val="00466A5B"/>
    <w:rsid w:val="0046799A"/>
    <w:rsid w:val="0047494B"/>
    <w:rsid w:val="00475A85"/>
    <w:rsid w:val="00476F13"/>
    <w:rsid w:val="00477C74"/>
    <w:rsid w:val="00480561"/>
    <w:rsid w:val="004806B3"/>
    <w:rsid w:val="00481E5E"/>
    <w:rsid w:val="004828A9"/>
    <w:rsid w:val="004849DE"/>
    <w:rsid w:val="00484A65"/>
    <w:rsid w:val="00484E4F"/>
    <w:rsid w:val="004876DF"/>
    <w:rsid w:val="00492341"/>
    <w:rsid w:val="00492DBE"/>
    <w:rsid w:val="004962CC"/>
    <w:rsid w:val="00497EC1"/>
    <w:rsid w:val="004A0313"/>
    <w:rsid w:val="004A0A89"/>
    <w:rsid w:val="004A0BE6"/>
    <w:rsid w:val="004A2249"/>
    <w:rsid w:val="004A26E0"/>
    <w:rsid w:val="004A524A"/>
    <w:rsid w:val="004A56D3"/>
    <w:rsid w:val="004A6B0F"/>
    <w:rsid w:val="004B1ECE"/>
    <w:rsid w:val="004B38C8"/>
    <w:rsid w:val="004B5C2E"/>
    <w:rsid w:val="004B7CB9"/>
    <w:rsid w:val="004C10BA"/>
    <w:rsid w:val="004C27EB"/>
    <w:rsid w:val="004C33D9"/>
    <w:rsid w:val="004C357A"/>
    <w:rsid w:val="004C405B"/>
    <w:rsid w:val="004C5B35"/>
    <w:rsid w:val="004C68D1"/>
    <w:rsid w:val="004C6AE7"/>
    <w:rsid w:val="004C72E8"/>
    <w:rsid w:val="004D048A"/>
    <w:rsid w:val="004D04DF"/>
    <w:rsid w:val="004D1BF4"/>
    <w:rsid w:val="004D3351"/>
    <w:rsid w:val="004D480B"/>
    <w:rsid w:val="004D7821"/>
    <w:rsid w:val="004E10C5"/>
    <w:rsid w:val="004E22A7"/>
    <w:rsid w:val="004E39E6"/>
    <w:rsid w:val="004E71DC"/>
    <w:rsid w:val="004E7F97"/>
    <w:rsid w:val="004F1563"/>
    <w:rsid w:val="004F20B0"/>
    <w:rsid w:val="004F48A2"/>
    <w:rsid w:val="004F4BAD"/>
    <w:rsid w:val="004F7682"/>
    <w:rsid w:val="005012BC"/>
    <w:rsid w:val="00502156"/>
    <w:rsid w:val="00502277"/>
    <w:rsid w:val="005042B5"/>
    <w:rsid w:val="00505C67"/>
    <w:rsid w:val="00505F9A"/>
    <w:rsid w:val="00510A4F"/>
    <w:rsid w:val="005117EE"/>
    <w:rsid w:val="005119E9"/>
    <w:rsid w:val="00512A65"/>
    <w:rsid w:val="005130BE"/>
    <w:rsid w:val="005140F2"/>
    <w:rsid w:val="00515322"/>
    <w:rsid w:val="0051709B"/>
    <w:rsid w:val="00517CF3"/>
    <w:rsid w:val="0052165A"/>
    <w:rsid w:val="00521802"/>
    <w:rsid w:val="0052430B"/>
    <w:rsid w:val="00525D51"/>
    <w:rsid w:val="00532CD3"/>
    <w:rsid w:val="005345A9"/>
    <w:rsid w:val="00534D8A"/>
    <w:rsid w:val="005378EB"/>
    <w:rsid w:val="0054004F"/>
    <w:rsid w:val="00540C67"/>
    <w:rsid w:val="00542913"/>
    <w:rsid w:val="005440E4"/>
    <w:rsid w:val="005452CD"/>
    <w:rsid w:val="0054588E"/>
    <w:rsid w:val="00546DB4"/>
    <w:rsid w:val="005474A5"/>
    <w:rsid w:val="00547D82"/>
    <w:rsid w:val="005504B4"/>
    <w:rsid w:val="00550DAB"/>
    <w:rsid w:val="00552105"/>
    <w:rsid w:val="0055354D"/>
    <w:rsid w:val="00554543"/>
    <w:rsid w:val="005555B8"/>
    <w:rsid w:val="005567CF"/>
    <w:rsid w:val="005642D9"/>
    <w:rsid w:val="00564C2B"/>
    <w:rsid w:val="00564C37"/>
    <w:rsid w:val="00564D84"/>
    <w:rsid w:val="00570F2B"/>
    <w:rsid w:val="0057258C"/>
    <w:rsid w:val="00573651"/>
    <w:rsid w:val="00574E71"/>
    <w:rsid w:val="005811D8"/>
    <w:rsid w:val="00581904"/>
    <w:rsid w:val="00582059"/>
    <w:rsid w:val="00582B3F"/>
    <w:rsid w:val="00583643"/>
    <w:rsid w:val="00585309"/>
    <w:rsid w:val="005857E8"/>
    <w:rsid w:val="005858CB"/>
    <w:rsid w:val="0058699E"/>
    <w:rsid w:val="00586CE9"/>
    <w:rsid w:val="00590B04"/>
    <w:rsid w:val="00592F78"/>
    <w:rsid w:val="00594EB6"/>
    <w:rsid w:val="0059798F"/>
    <w:rsid w:val="00597B2B"/>
    <w:rsid w:val="00597EC9"/>
    <w:rsid w:val="005A0300"/>
    <w:rsid w:val="005A163F"/>
    <w:rsid w:val="005A3D73"/>
    <w:rsid w:val="005A3D8D"/>
    <w:rsid w:val="005A445D"/>
    <w:rsid w:val="005B0EA3"/>
    <w:rsid w:val="005B1B0A"/>
    <w:rsid w:val="005B5062"/>
    <w:rsid w:val="005B6234"/>
    <w:rsid w:val="005B7596"/>
    <w:rsid w:val="005C4A91"/>
    <w:rsid w:val="005C5824"/>
    <w:rsid w:val="005C6118"/>
    <w:rsid w:val="005D3575"/>
    <w:rsid w:val="005D3CED"/>
    <w:rsid w:val="005D538F"/>
    <w:rsid w:val="005D63D9"/>
    <w:rsid w:val="005D68D1"/>
    <w:rsid w:val="005E293A"/>
    <w:rsid w:val="005E44A6"/>
    <w:rsid w:val="005E49E7"/>
    <w:rsid w:val="005E56FE"/>
    <w:rsid w:val="005E62D6"/>
    <w:rsid w:val="005E6A82"/>
    <w:rsid w:val="005E7398"/>
    <w:rsid w:val="005F04DC"/>
    <w:rsid w:val="005F0F6C"/>
    <w:rsid w:val="005F1A7F"/>
    <w:rsid w:val="005F534C"/>
    <w:rsid w:val="00601165"/>
    <w:rsid w:val="006066CE"/>
    <w:rsid w:val="00607971"/>
    <w:rsid w:val="00611A4E"/>
    <w:rsid w:val="006122C0"/>
    <w:rsid w:val="0061281D"/>
    <w:rsid w:val="00613C46"/>
    <w:rsid w:val="00614085"/>
    <w:rsid w:val="00616889"/>
    <w:rsid w:val="00617F77"/>
    <w:rsid w:val="00623004"/>
    <w:rsid w:val="006237CC"/>
    <w:rsid w:val="00627C91"/>
    <w:rsid w:val="00635031"/>
    <w:rsid w:val="006369D4"/>
    <w:rsid w:val="00636C51"/>
    <w:rsid w:val="006407FA"/>
    <w:rsid w:val="00642537"/>
    <w:rsid w:val="006427B2"/>
    <w:rsid w:val="00642BEB"/>
    <w:rsid w:val="00647426"/>
    <w:rsid w:val="00647590"/>
    <w:rsid w:val="006526F5"/>
    <w:rsid w:val="00656275"/>
    <w:rsid w:val="00657702"/>
    <w:rsid w:val="006619F5"/>
    <w:rsid w:val="006629F9"/>
    <w:rsid w:val="006639F0"/>
    <w:rsid w:val="0066562D"/>
    <w:rsid w:val="0066727B"/>
    <w:rsid w:val="00670998"/>
    <w:rsid w:val="00672050"/>
    <w:rsid w:val="00673872"/>
    <w:rsid w:val="00674A34"/>
    <w:rsid w:val="00685515"/>
    <w:rsid w:val="0068642A"/>
    <w:rsid w:val="00694C76"/>
    <w:rsid w:val="00694F4A"/>
    <w:rsid w:val="006A029B"/>
    <w:rsid w:val="006A17A1"/>
    <w:rsid w:val="006A61C5"/>
    <w:rsid w:val="006B0F31"/>
    <w:rsid w:val="006B13BC"/>
    <w:rsid w:val="006B32FE"/>
    <w:rsid w:val="006B3959"/>
    <w:rsid w:val="006B4B58"/>
    <w:rsid w:val="006B6925"/>
    <w:rsid w:val="006C026A"/>
    <w:rsid w:val="006C138D"/>
    <w:rsid w:val="006C3807"/>
    <w:rsid w:val="006C6821"/>
    <w:rsid w:val="006C7491"/>
    <w:rsid w:val="006C761B"/>
    <w:rsid w:val="006C76B5"/>
    <w:rsid w:val="006D03ED"/>
    <w:rsid w:val="006D2B37"/>
    <w:rsid w:val="006D3D81"/>
    <w:rsid w:val="006D46A1"/>
    <w:rsid w:val="006D4AA4"/>
    <w:rsid w:val="006D54FB"/>
    <w:rsid w:val="006D5816"/>
    <w:rsid w:val="006D627E"/>
    <w:rsid w:val="006D62D4"/>
    <w:rsid w:val="006E1A62"/>
    <w:rsid w:val="006E320C"/>
    <w:rsid w:val="006E3D84"/>
    <w:rsid w:val="006E527B"/>
    <w:rsid w:val="006E5C6B"/>
    <w:rsid w:val="006E6377"/>
    <w:rsid w:val="006E6640"/>
    <w:rsid w:val="006E6BBF"/>
    <w:rsid w:val="006E7529"/>
    <w:rsid w:val="006F2E4F"/>
    <w:rsid w:val="006F5CDC"/>
    <w:rsid w:val="006F6EC2"/>
    <w:rsid w:val="0070058D"/>
    <w:rsid w:val="00702854"/>
    <w:rsid w:val="00704585"/>
    <w:rsid w:val="00704A1A"/>
    <w:rsid w:val="00705833"/>
    <w:rsid w:val="00705924"/>
    <w:rsid w:val="00707B77"/>
    <w:rsid w:val="00707CE9"/>
    <w:rsid w:val="00710055"/>
    <w:rsid w:val="007103BC"/>
    <w:rsid w:val="0071184F"/>
    <w:rsid w:val="00712189"/>
    <w:rsid w:val="007134A2"/>
    <w:rsid w:val="00713FB2"/>
    <w:rsid w:val="00717B45"/>
    <w:rsid w:val="007202C4"/>
    <w:rsid w:val="0072331C"/>
    <w:rsid w:val="00726CFA"/>
    <w:rsid w:val="0072758A"/>
    <w:rsid w:val="007304D5"/>
    <w:rsid w:val="00730965"/>
    <w:rsid w:val="00733599"/>
    <w:rsid w:val="00733F09"/>
    <w:rsid w:val="00735753"/>
    <w:rsid w:val="00735CCC"/>
    <w:rsid w:val="007368DC"/>
    <w:rsid w:val="00736AC9"/>
    <w:rsid w:val="00741A4E"/>
    <w:rsid w:val="00741A6A"/>
    <w:rsid w:val="00742E97"/>
    <w:rsid w:val="007452E0"/>
    <w:rsid w:val="00745BD4"/>
    <w:rsid w:val="00750378"/>
    <w:rsid w:val="007505FB"/>
    <w:rsid w:val="007524B0"/>
    <w:rsid w:val="00752997"/>
    <w:rsid w:val="007533EC"/>
    <w:rsid w:val="00756FEA"/>
    <w:rsid w:val="00757618"/>
    <w:rsid w:val="00762606"/>
    <w:rsid w:val="00762B45"/>
    <w:rsid w:val="0076544A"/>
    <w:rsid w:val="00767402"/>
    <w:rsid w:val="0077044D"/>
    <w:rsid w:val="007708B3"/>
    <w:rsid w:val="007710A8"/>
    <w:rsid w:val="007721B6"/>
    <w:rsid w:val="00774454"/>
    <w:rsid w:val="0077481D"/>
    <w:rsid w:val="00774ABF"/>
    <w:rsid w:val="00776E17"/>
    <w:rsid w:val="00782D07"/>
    <w:rsid w:val="00785335"/>
    <w:rsid w:val="007859F8"/>
    <w:rsid w:val="00791384"/>
    <w:rsid w:val="0079191B"/>
    <w:rsid w:val="00791C27"/>
    <w:rsid w:val="0079239C"/>
    <w:rsid w:val="007934F3"/>
    <w:rsid w:val="00793750"/>
    <w:rsid w:val="00795A80"/>
    <w:rsid w:val="00796464"/>
    <w:rsid w:val="00796F15"/>
    <w:rsid w:val="007A0403"/>
    <w:rsid w:val="007A12F5"/>
    <w:rsid w:val="007A4089"/>
    <w:rsid w:val="007A5936"/>
    <w:rsid w:val="007A5B55"/>
    <w:rsid w:val="007A5F41"/>
    <w:rsid w:val="007A5FEC"/>
    <w:rsid w:val="007B08D1"/>
    <w:rsid w:val="007B161A"/>
    <w:rsid w:val="007B29C6"/>
    <w:rsid w:val="007B37E0"/>
    <w:rsid w:val="007B4EAA"/>
    <w:rsid w:val="007B790F"/>
    <w:rsid w:val="007C20FA"/>
    <w:rsid w:val="007C27D3"/>
    <w:rsid w:val="007C2C95"/>
    <w:rsid w:val="007C6927"/>
    <w:rsid w:val="007C7403"/>
    <w:rsid w:val="007C767F"/>
    <w:rsid w:val="007C79FB"/>
    <w:rsid w:val="007D3891"/>
    <w:rsid w:val="007D4584"/>
    <w:rsid w:val="007D4A14"/>
    <w:rsid w:val="007E0017"/>
    <w:rsid w:val="007E0D9D"/>
    <w:rsid w:val="007E4B14"/>
    <w:rsid w:val="007E4B4C"/>
    <w:rsid w:val="007E7ABF"/>
    <w:rsid w:val="007F0907"/>
    <w:rsid w:val="007F0D24"/>
    <w:rsid w:val="007F10B5"/>
    <w:rsid w:val="007F1C81"/>
    <w:rsid w:val="007F2B75"/>
    <w:rsid w:val="007F6ABA"/>
    <w:rsid w:val="0080144C"/>
    <w:rsid w:val="00801B90"/>
    <w:rsid w:val="00804A3C"/>
    <w:rsid w:val="00804A98"/>
    <w:rsid w:val="00805C3A"/>
    <w:rsid w:val="00806020"/>
    <w:rsid w:val="008061B8"/>
    <w:rsid w:val="008100CF"/>
    <w:rsid w:val="008129B1"/>
    <w:rsid w:val="00817A12"/>
    <w:rsid w:val="0082437E"/>
    <w:rsid w:val="008259FD"/>
    <w:rsid w:val="00825B2C"/>
    <w:rsid w:val="00825D46"/>
    <w:rsid w:val="00825D67"/>
    <w:rsid w:val="00826C1C"/>
    <w:rsid w:val="0083128E"/>
    <w:rsid w:val="00832E86"/>
    <w:rsid w:val="00833BAB"/>
    <w:rsid w:val="00833FCC"/>
    <w:rsid w:val="008356E6"/>
    <w:rsid w:val="008360AA"/>
    <w:rsid w:val="00837412"/>
    <w:rsid w:val="00840877"/>
    <w:rsid w:val="0084180A"/>
    <w:rsid w:val="0084197A"/>
    <w:rsid w:val="00841EDA"/>
    <w:rsid w:val="00843425"/>
    <w:rsid w:val="00845708"/>
    <w:rsid w:val="00846239"/>
    <w:rsid w:val="00846484"/>
    <w:rsid w:val="008478EE"/>
    <w:rsid w:val="00847A07"/>
    <w:rsid w:val="00852FB1"/>
    <w:rsid w:val="0085475F"/>
    <w:rsid w:val="00854FA2"/>
    <w:rsid w:val="00855C39"/>
    <w:rsid w:val="00856225"/>
    <w:rsid w:val="0085681C"/>
    <w:rsid w:val="008604B1"/>
    <w:rsid w:val="008609B1"/>
    <w:rsid w:val="008645C4"/>
    <w:rsid w:val="00867884"/>
    <w:rsid w:val="008734F5"/>
    <w:rsid w:val="00874DE6"/>
    <w:rsid w:val="00875104"/>
    <w:rsid w:val="008774D2"/>
    <w:rsid w:val="00880E40"/>
    <w:rsid w:val="00882825"/>
    <w:rsid w:val="00883771"/>
    <w:rsid w:val="00883C9D"/>
    <w:rsid w:val="00883EFE"/>
    <w:rsid w:val="008869CA"/>
    <w:rsid w:val="008870CD"/>
    <w:rsid w:val="008905BA"/>
    <w:rsid w:val="0089180E"/>
    <w:rsid w:val="0089375C"/>
    <w:rsid w:val="0089513F"/>
    <w:rsid w:val="00895699"/>
    <w:rsid w:val="008A0A3D"/>
    <w:rsid w:val="008A153F"/>
    <w:rsid w:val="008A54A9"/>
    <w:rsid w:val="008A6188"/>
    <w:rsid w:val="008A79C6"/>
    <w:rsid w:val="008A7E97"/>
    <w:rsid w:val="008B2094"/>
    <w:rsid w:val="008B28F2"/>
    <w:rsid w:val="008B444F"/>
    <w:rsid w:val="008B683E"/>
    <w:rsid w:val="008B7E5B"/>
    <w:rsid w:val="008C0EF7"/>
    <w:rsid w:val="008C11A2"/>
    <w:rsid w:val="008C20F7"/>
    <w:rsid w:val="008C5F1C"/>
    <w:rsid w:val="008D06D8"/>
    <w:rsid w:val="008D136F"/>
    <w:rsid w:val="008D1B01"/>
    <w:rsid w:val="008D25D7"/>
    <w:rsid w:val="008D2A83"/>
    <w:rsid w:val="008D2D7B"/>
    <w:rsid w:val="008D2D98"/>
    <w:rsid w:val="008D44EB"/>
    <w:rsid w:val="008D6051"/>
    <w:rsid w:val="008D7A4F"/>
    <w:rsid w:val="008E2870"/>
    <w:rsid w:val="008E3E1A"/>
    <w:rsid w:val="008E4039"/>
    <w:rsid w:val="008F1AA9"/>
    <w:rsid w:val="008F7C5B"/>
    <w:rsid w:val="00901C4E"/>
    <w:rsid w:val="00904502"/>
    <w:rsid w:val="009049C0"/>
    <w:rsid w:val="00906257"/>
    <w:rsid w:val="009069D6"/>
    <w:rsid w:val="00910EF6"/>
    <w:rsid w:val="00912380"/>
    <w:rsid w:val="009124F6"/>
    <w:rsid w:val="00912BC1"/>
    <w:rsid w:val="00913B67"/>
    <w:rsid w:val="0091520D"/>
    <w:rsid w:val="00915B08"/>
    <w:rsid w:val="00921DD1"/>
    <w:rsid w:val="009225FE"/>
    <w:rsid w:val="00923D31"/>
    <w:rsid w:val="00923F94"/>
    <w:rsid w:val="00926DD3"/>
    <w:rsid w:val="00935308"/>
    <w:rsid w:val="009361FD"/>
    <w:rsid w:val="009406D2"/>
    <w:rsid w:val="00940F17"/>
    <w:rsid w:val="009414C5"/>
    <w:rsid w:val="009427F2"/>
    <w:rsid w:val="00944F64"/>
    <w:rsid w:val="00945CE1"/>
    <w:rsid w:val="009467A8"/>
    <w:rsid w:val="00951A0B"/>
    <w:rsid w:val="00953383"/>
    <w:rsid w:val="00955732"/>
    <w:rsid w:val="009574A8"/>
    <w:rsid w:val="009574C6"/>
    <w:rsid w:val="00961795"/>
    <w:rsid w:val="009632FC"/>
    <w:rsid w:val="009648F3"/>
    <w:rsid w:val="00964D68"/>
    <w:rsid w:val="00965025"/>
    <w:rsid w:val="009654C8"/>
    <w:rsid w:val="00967E51"/>
    <w:rsid w:val="00971039"/>
    <w:rsid w:val="00971B7B"/>
    <w:rsid w:val="00971D3B"/>
    <w:rsid w:val="00972D48"/>
    <w:rsid w:val="00973D4C"/>
    <w:rsid w:val="00975E68"/>
    <w:rsid w:val="00977A95"/>
    <w:rsid w:val="00982585"/>
    <w:rsid w:val="00983FD9"/>
    <w:rsid w:val="00985DC9"/>
    <w:rsid w:val="00985FA9"/>
    <w:rsid w:val="00987A99"/>
    <w:rsid w:val="009902F7"/>
    <w:rsid w:val="0099448D"/>
    <w:rsid w:val="00995A06"/>
    <w:rsid w:val="00996BF2"/>
    <w:rsid w:val="009A222A"/>
    <w:rsid w:val="009A26CA"/>
    <w:rsid w:val="009A6FE7"/>
    <w:rsid w:val="009B1BCA"/>
    <w:rsid w:val="009B1FD2"/>
    <w:rsid w:val="009B3AEB"/>
    <w:rsid w:val="009B7AE2"/>
    <w:rsid w:val="009C3EB5"/>
    <w:rsid w:val="009C42BD"/>
    <w:rsid w:val="009C444B"/>
    <w:rsid w:val="009D3773"/>
    <w:rsid w:val="009D499D"/>
    <w:rsid w:val="009D72AA"/>
    <w:rsid w:val="009D7484"/>
    <w:rsid w:val="009E0078"/>
    <w:rsid w:val="009E14BA"/>
    <w:rsid w:val="009E23E7"/>
    <w:rsid w:val="009E2AEA"/>
    <w:rsid w:val="009E3183"/>
    <w:rsid w:val="009E36E1"/>
    <w:rsid w:val="009E3783"/>
    <w:rsid w:val="009E3EA3"/>
    <w:rsid w:val="009E3ED4"/>
    <w:rsid w:val="009F0715"/>
    <w:rsid w:val="009F1615"/>
    <w:rsid w:val="009F4352"/>
    <w:rsid w:val="009F45FE"/>
    <w:rsid w:val="009F4E4E"/>
    <w:rsid w:val="009F6717"/>
    <w:rsid w:val="00A01F6A"/>
    <w:rsid w:val="00A02DA7"/>
    <w:rsid w:val="00A0321B"/>
    <w:rsid w:val="00A045CA"/>
    <w:rsid w:val="00A04DC3"/>
    <w:rsid w:val="00A0597B"/>
    <w:rsid w:val="00A05DAD"/>
    <w:rsid w:val="00A06FB4"/>
    <w:rsid w:val="00A14878"/>
    <w:rsid w:val="00A1707B"/>
    <w:rsid w:val="00A1739A"/>
    <w:rsid w:val="00A17694"/>
    <w:rsid w:val="00A17F2C"/>
    <w:rsid w:val="00A232B9"/>
    <w:rsid w:val="00A24F4B"/>
    <w:rsid w:val="00A3185E"/>
    <w:rsid w:val="00A33893"/>
    <w:rsid w:val="00A34C9A"/>
    <w:rsid w:val="00A34D89"/>
    <w:rsid w:val="00A3611E"/>
    <w:rsid w:val="00A41364"/>
    <w:rsid w:val="00A41F72"/>
    <w:rsid w:val="00A4278E"/>
    <w:rsid w:val="00A4292D"/>
    <w:rsid w:val="00A44A25"/>
    <w:rsid w:val="00A537AF"/>
    <w:rsid w:val="00A54891"/>
    <w:rsid w:val="00A54CA1"/>
    <w:rsid w:val="00A56516"/>
    <w:rsid w:val="00A62031"/>
    <w:rsid w:val="00A65D80"/>
    <w:rsid w:val="00A66849"/>
    <w:rsid w:val="00A672A7"/>
    <w:rsid w:val="00A67E91"/>
    <w:rsid w:val="00A714DD"/>
    <w:rsid w:val="00A73044"/>
    <w:rsid w:val="00A7379C"/>
    <w:rsid w:val="00A7389C"/>
    <w:rsid w:val="00A73CF1"/>
    <w:rsid w:val="00A75C9A"/>
    <w:rsid w:val="00A835D4"/>
    <w:rsid w:val="00A853D1"/>
    <w:rsid w:val="00A85AA3"/>
    <w:rsid w:val="00A86302"/>
    <w:rsid w:val="00A86D69"/>
    <w:rsid w:val="00A87169"/>
    <w:rsid w:val="00A90EE0"/>
    <w:rsid w:val="00A9123D"/>
    <w:rsid w:val="00A918D2"/>
    <w:rsid w:val="00A91DC0"/>
    <w:rsid w:val="00A91EEC"/>
    <w:rsid w:val="00A92534"/>
    <w:rsid w:val="00A927C4"/>
    <w:rsid w:val="00A92BCA"/>
    <w:rsid w:val="00A93B9E"/>
    <w:rsid w:val="00AA0F9E"/>
    <w:rsid w:val="00AA2734"/>
    <w:rsid w:val="00AA3015"/>
    <w:rsid w:val="00AA3E46"/>
    <w:rsid w:val="00AA4399"/>
    <w:rsid w:val="00AA4D97"/>
    <w:rsid w:val="00AA59AF"/>
    <w:rsid w:val="00AA74B7"/>
    <w:rsid w:val="00AB05D5"/>
    <w:rsid w:val="00AB1416"/>
    <w:rsid w:val="00AB2611"/>
    <w:rsid w:val="00AB35DC"/>
    <w:rsid w:val="00AB419D"/>
    <w:rsid w:val="00AB52D0"/>
    <w:rsid w:val="00AC046B"/>
    <w:rsid w:val="00AC1E16"/>
    <w:rsid w:val="00AC1EDB"/>
    <w:rsid w:val="00AC3A0C"/>
    <w:rsid w:val="00AC3EEC"/>
    <w:rsid w:val="00AC50EE"/>
    <w:rsid w:val="00AC54F8"/>
    <w:rsid w:val="00AC57A5"/>
    <w:rsid w:val="00AC681D"/>
    <w:rsid w:val="00AC6FF1"/>
    <w:rsid w:val="00AD0F67"/>
    <w:rsid w:val="00AD1A30"/>
    <w:rsid w:val="00AD7E8E"/>
    <w:rsid w:val="00AE0487"/>
    <w:rsid w:val="00AE0F81"/>
    <w:rsid w:val="00AE2A1A"/>
    <w:rsid w:val="00AE330D"/>
    <w:rsid w:val="00AE7A51"/>
    <w:rsid w:val="00AF134A"/>
    <w:rsid w:val="00AF3563"/>
    <w:rsid w:val="00AF3BCE"/>
    <w:rsid w:val="00AF421C"/>
    <w:rsid w:val="00AF5C05"/>
    <w:rsid w:val="00AF7622"/>
    <w:rsid w:val="00B00238"/>
    <w:rsid w:val="00B019A9"/>
    <w:rsid w:val="00B03218"/>
    <w:rsid w:val="00B03273"/>
    <w:rsid w:val="00B039EC"/>
    <w:rsid w:val="00B07EFF"/>
    <w:rsid w:val="00B106F8"/>
    <w:rsid w:val="00B10984"/>
    <w:rsid w:val="00B109B2"/>
    <w:rsid w:val="00B10D67"/>
    <w:rsid w:val="00B110B5"/>
    <w:rsid w:val="00B14C3A"/>
    <w:rsid w:val="00B15781"/>
    <w:rsid w:val="00B167A2"/>
    <w:rsid w:val="00B174E3"/>
    <w:rsid w:val="00B20415"/>
    <w:rsid w:val="00B2772E"/>
    <w:rsid w:val="00B27A5B"/>
    <w:rsid w:val="00B316E7"/>
    <w:rsid w:val="00B3398C"/>
    <w:rsid w:val="00B34BDE"/>
    <w:rsid w:val="00B34EF9"/>
    <w:rsid w:val="00B3578F"/>
    <w:rsid w:val="00B35DAD"/>
    <w:rsid w:val="00B36EB3"/>
    <w:rsid w:val="00B40E17"/>
    <w:rsid w:val="00B41AE8"/>
    <w:rsid w:val="00B445D0"/>
    <w:rsid w:val="00B45C4D"/>
    <w:rsid w:val="00B50E59"/>
    <w:rsid w:val="00B53FF2"/>
    <w:rsid w:val="00B54620"/>
    <w:rsid w:val="00B55CDD"/>
    <w:rsid w:val="00B56E4F"/>
    <w:rsid w:val="00B63345"/>
    <w:rsid w:val="00B63A7A"/>
    <w:rsid w:val="00B652B0"/>
    <w:rsid w:val="00B70D13"/>
    <w:rsid w:val="00B7119B"/>
    <w:rsid w:val="00B71CF1"/>
    <w:rsid w:val="00B71F2E"/>
    <w:rsid w:val="00B72847"/>
    <w:rsid w:val="00B73A3D"/>
    <w:rsid w:val="00B74168"/>
    <w:rsid w:val="00B746F1"/>
    <w:rsid w:val="00B7481E"/>
    <w:rsid w:val="00B748AE"/>
    <w:rsid w:val="00B75DB2"/>
    <w:rsid w:val="00B7681E"/>
    <w:rsid w:val="00B81EB1"/>
    <w:rsid w:val="00B832A3"/>
    <w:rsid w:val="00B83AFF"/>
    <w:rsid w:val="00B84886"/>
    <w:rsid w:val="00B84946"/>
    <w:rsid w:val="00B84958"/>
    <w:rsid w:val="00B86A9F"/>
    <w:rsid w:val="00B90E4C"/>
    <w:rsid w:val="00B910E8"/>
    <w:rsid w:val="00B93137"/>
    <w:rsid w:val="00B9328C"/>
    <w:rsid w:val="00B94CD8"/>
    <w:rsid w:val="00B96F16"/>
    <w:rsid w:val="00B97A54"/>
    <w:rsid w:val="00BA0974"/>
    <w:rsid w:val="00BA1526"/>
    <w:rsid w:val="00BA3D73"/>
    <w:rsid w:val="00BA58AC"/>
    <w:rsid w:val="00BA67DC"/>
    <w:rsid w:val="00BA69CB"/>
    <w:rsid w:val="00BA7C49"/>
    <w:rsid w:val="00BB00BA"/>
    <w:rsid w:val="00BB112B"/>
    <w:rsid w:val="00BB1B81"/>
    <w:rsid w:val="00BB1CDA"/>
    <w:rsid w:val="00BB25B1"/>
    <w:rsid w:val="00BB2CD8"/>
    <w:rsid w:val="00BB4114"/>
    <w:rsid w:val="00BB49CB"/>
    <w:rsid w:val="00BB6375"/>
    <w:rsid w:val="00BC2D71"/>
    <w:rsid w:val="00BC2F1E"/>
    <w:rsid w:val="00BC459E"/>
    <w:rsid w:val="00BC4AAE"/>
    <w:rsid w:val="00BC5DCD"/>
    <w:rsid w:val="00BC626B"/>
    <w:rsid w:val="00BC7397"/>
    <w:rsid w:val="00BD0628"/>
    <w:rsid w:val="00BD304A"/>
    <w:rsid w:val="00BD7FD9"/>
    <w:rsid w:val="00BE1022"/>
    <w:rsid w:val="00BE283F"/>
    <w:rsid w:val="00BE2ECA"/>
    <w:rsid w:val="00BE2EFA"/>
    <w:rsid w:val="00BE597C"/>
    <w:rsid w:val="00BE643C"/>
    <w:rsid w:val="00BE6870"/>
    <w:rsid w:val="00BE71FD"/>
    <w:rsid w:val="00BE7B19"/>
    <w:rsid w:val="00BF0130"/>
    <w:rsid w:val="00BF23A6"/>
    <w:rsid w:val="00BF3B3D"/>
    <w:rsid w:val="00BF564D"/>
    <w:rsid w:val="00BF591D"/>
    <w:rsid w:val="00BF5A87"/>
    <w:rsid w:val="00BF6341"/>
    <w:rsid w:val="00C0045E"/>
    <w:rsid w:val="00C00FC7"/>
    <w:rsid w:val="00C00FD8"/>
    <w:rsid w:val="00C05E84"/>
    <w:rsid w:val="00C073E4"/>
    <w:rsid w:val="00C07C34"/>
    <w:rsid w:val="00C13962"/>
    <w:rsid w:val="00C154E6"/>
    <w:rsid w:val="00C158B5"/>
    <w:rsid w:val="00C16E23"/>
    <w:rsid w:val="00C17ED8"/>
    <w:rsid w:val="00C2082B"/>
    <w:rsid w:val="00C20DBA"/>
    <w:rsid w:val="00C23920"/>
    <w:rsid w:val="00C33771"/>
    <w:rsid w:val="00C3411B"/>
    <w:rsid w:val="00C34230"/>
    <w:rsid w:val="00C358FE"/>
    <w:rsid w:val="00C3661B"/>
    <w:rsid w:val="00C41675"/>
    <w:rsid w:val="00C42112"/>
    <w:rsid w:val="00C435EB"/>
    <w:rsid w:val="00C45768"/>
    <w:rsid w:val="00C4692B"/>
    <w:rsid w:val="00C46A0C"/>
    <w:rsid w:val="00C473F7"/>
    <w:rsid w:val="00C501E5"/>
    <w:rsid w:val="00C5100A"/>
    <w:rsid w:val="00C51884"/>
    <w:rsid w:val="00C549BC"/>
    <w:rsid w:val="00C54F71"/>
    <w:rsid w:val="00C56251"/>
    <w:rsid w:val="00C5667B"/>
    <w:rsid w:val="00C56A65"/>
    <w:rsid w:val="00C56FE0"/>
    <w:rsid w:val="00C6072B"/>
    <w:rsid w:val="00C6094D"/>
    <w:rsid w:val="00C62733"/>
    <w:rsid w:val="00C62FDC"/>
    <w:rsid w:val="00C63FDC"/>
    <w:rsid w:val="00C64902"/>
    <w:rsid w:val="00C67BC7"/>
    <w:rsid w:val="00C71FE9"/>
    <w:rsid w:val="00C724F5"/>
    <w:rsid w:val="00C73066"/>
    <w:rsid w:val="00C743D2"/>
    <w:rsid w:val="00C77A1F"/>
    <w:rsid w:val="00C80647"/>
    <w:rsid w:val="00C80836"/>
    <w:rsid w:val="00C84DDE"/>
    <w:rsid w:val="00C85162"/>
    <w:rsid w:val="00C87864"/>
    <w:rsid w:val="00C90EAC"/>
    <w:rsid w:val="00C917FD"/>
    <w:rsid w:val="00C93D01"/>
    <w:rsid w:val="00C958FA"/>
    <w:rsid w:val="00C96958"/>
    <w:rsid w:val="00C96A6B"/>
    <w:rsid w:val="00CA62C0"/>
    <w:rsid w:val="00CA73CB"/>
    <w:rsid w:val="00CA79BB"/>
    <w:rsid w:val="00CB071A"/>
    <w:rsid w:val="00CB1FC8"/>
    <w:rsid w:val="00CB4161"/>
    <w:rsid w:val="00CB43A2"/>
    <w:rsid w:val="00CB6DE1"/>
    <w:rsid w:val="00CB7730"/>
    <w:rsid w:val="00CC12A0"/>
    <w:rsid w:val="00CC26A8"/>
    <w:rsid w:val="00CC4CED"/>
    <w:rsid w:val="00CC6EBB"/>
    <w:rsid w:val="00CD4A21"/>
    <w:rsid w:val="00CE3A6F"/>
    <w:rsid w:val="00CE63F9"/>
    <w:rsid w:val="00CF0A31"/>
    <w:rsid w:val="00CF1E87"/>
    <w:rsid w:val="00CF240F"/>
    <w:rsid w:val="00CF34FA"/>
    <w:rsid w:val="00CF4B5F"/>
    <w:rsid w:val="00CF4FAD"/>
    <w:rsid w:val="00CF5C15"/>
    <w:rsid w:val="00CF6201"/>
    <w:rsid w:val="00CF683C"/>
    <w:rsid w:val="00CF6B2F"/>
    <w:rsid w:val="00D01D5A"/>
    <w:rsid w:val="00D054A5"/>
    <w:rsid w:val="00D05CAA"/>
    <w:rsid w:val="00D05DD5"/>
    <w:rsid w:val="00D06129"/>
    <w:rsid w:val="00D114E6"/>
    <w:rsid w:val="00D1198D"/>
    <w:rsid w:val="00D15F17"/>
    <w:rsid w:val="00D161BE"/>
    <w:rsid w:val="00D162D9"/>
    <w:rsid w:val="00D17BDD"/>
    <w:rsid w:val="00D24F7B"/>
    <w:rsid w:val="00D25CC8"/>
    <w:rsid w:val="00D30F03"/>
    <w:rsid w:val="00D33180"/>
    <w:rsid w:val="00D34E5E"/>
    <w:rsid w:val="00D37CF1"/>
    <w:rsid w:val="00D4044B"/>
    <w:rsid w:val="00D4046C"/>
    <w:rsid w:val="00D41D2D"/>
    <w:rsid w:val="00D42638"/>
    <w:rsid w:val="00D44316"/>
    <w:rsid w:val="00D448E6"/>
    <w:rsid w:val="00D46EB9"/>
    <w:rsid w:val="00D4743F"/>
    <w:rsid w:val="00D5065B"/>
    <w:rsid w:val="00D51CBC"/>
    <w:rsid w:val="00D548E4"/>
    <w:rsid w:val="00D56338"/>
    <w:rsid w:val="00D565F8"/>
    <w:rsid w:val="00D56ABB"/>
    <w:rsid w:val="00D571B1"/>
    <w:rsid w:val="00D57944"/>
    <w:rsid w:val="00D57EFC"/>
    <w:rsid w:val="00D602E0"/>
    <w:rsid w:val="00D63EFF"/>
    <w:rsid w:val="00D64096"/>
    <w:rsid w:val="00D644BD"/>
    <w:rsid w:val="00D65500"/>
    <w:rsid w:val="00D65F8F"/>
    <w:rsid w:val="00D664A9"/>
    <w:rsid w:val="00D66520"/>
    <w:rsid w:val="00D66C5B"/>
    <w:rsid w:val="00D671E2"/>
    <w:rsid w:val="00D67E0A"/>
    <w:rsid w:val="00D712E9"/>
    <w:rsid w:val="00D7566A"/>
    <w:rsid w:val="00D85008"/>
    <w:rsid w:val="00D87426"/>
    <w:rsid w:val="00D8754D"/>
    <w:rsid w:val="00D92717"/>
    <w:rsid w:val="00D93E05"/>
    <w:rsid w:val="00D9515D"/>
    <w:rsid w:val="00DA3A08"/>
    <w:rsid w:val="00DA4715"/>
    <w:rsid w:val="00DA62DF"/>
    <w:rsid w:val="00DA7439"/>
    <w:rsid w:val="00DB0DA9"/>
    <w:rsid w:val="00DB108A"/>
    <w:rsid w:val="00DC1776"/>
    <w:rsid w:val="00DC33A5"/>
    <w:rsid w:val="00DC4340"/>
    <w:rsid w:val="00DC7898"/>
    <w:rsid w:val="00DD19F8"/>
    <w:rsid w:val="00DD1C22"/>
    <w:rsid w:val="00DD1C70"/>
    <w:rsid w:val="00DD3239"/>
    <w:rsid w:val="00DE07E4"/>
    <w:rsid w:val="00DE0877"/>
    <w:rsid w:val="00DE0FF8"/>
    <w:rsid w:val="00DE3EBF"/>
    <w:rsid w:val="00DE6D39"/>
    <w:rsid w:val="00DE7345"/>
    <w:rsid w:val="00DE76EB"/>
    <w:rsid w:val="00DE7E45"/>
    <w:rsid w:val="00DF4192"/>
    <w:rsid w:val="00DF51CA"/>
    <w:rsid w:val="00DF5581"/>
    <w:rsid w:val="00DF7501"/>
    <w:rsid w:val="00DF7936"/>
    <w:rsid w:val="00E004EF"/>
    <w:rsid w:val="00E030FF"/>
    <w:rsid w:val="00E04B6F"/>
    <w:rsid w:val="00E1186D"/>
    <w:rsid w:val="00E13833"/>
    <w:rsid w:val="00E17001"/>
    <w:rsid w:val="00E17406"/>
    <w:rsid w:val="00E20AE5"/>
    <w:rsid w:val="00E20F00"/>
    <w:rsid w:val="00E21297"/>
    <w:rsid w:val="00E23A38"/>
    <w:rsid w:val="00E23B6B"/>
    <w:rsid w:val="00E24721"/>
    <w:rsid w:val="00E25139"/>
    <w:rsid w:val="00E265A0"/>
    <w:rsid w:val="00E266DE"/>
    <w:rsid w:val="00E311F5"/>
    <w:rsid w:val="00E34BF8"/>
    <w:rsid w:val="00E35B1E"/>
    <w:rsid w:val="00E4250F"/>
    <w:rsid w:val="00E44A7E"/>
    <w:rsid w:val="00E46A7E"/>
    <w:rsid w:val="00E46CE8"/>
    <w:rsid w:val="00E51559"/>
    <w:rsid w:val="00E548DB"/>
    <w:rsid w:val="00E552BD"/>
    <w:rsid w:val="00E55649"/>
    <w:rsid w:val="00E55BDB"/>
    <w:rsid w:val="00E56A50"/>
    <w:rsid w:val="00E5798A"/>
    <w:rsid w:val="00E57A3E"/>
    <w:rsid w:val="00E628D9"/>
    <w:rsid w:val="00E63720"/>
    <w:rsid w:val="00E63ADA"/>
    <w:rsid w:val="00E640E0"/>
    <w:rsid w:val="00E645F6"/>
    <w:rsid w:val="00E64C5F"/>
    <w:rsid w:val="00E664F4"/>
    <w:rsid w:val="00E70355"/>
    <w:rsid w:val="00E72855"/>
    <w:rsid w:val="00E72E5D"/>
    <w:rsid w:val="00E7377F"/>
    <w:rsid w:val="00E74710"/>
    <w:rsid w:val="00E74C1D"/>
    <w:rsid w:val="00E75ACC"/>
    <w:rsid w:val="00E81B2F"/>
    <w:rsid w:val="00E844ED"/>
    <w:rsid w:val="00E85810"/>
    <w:rsid w:val="00E85B0A"/>
    <w:rsid w:val="00E90558"/>
    <w:rsid w:val="00E909CD"/>
    <w:rsid w:val="00E92248"/>
    <w:rsid w:val="00E92BD1"/>
    <w:rsid w:val="00E935A1"/>
    <w:rsid w:val="00E93FB6"/>
    <w:rsid w:val="00E94BB6"/>
    <w:rsid w:val="00EA1715"/>
    <w:rsid w:val="00EA2EE8"/>
    <w:rsid w:val="00EA31FD"/>
    <w:rsid w:val="00EA4349"/>
    <w:rsid w:val="00EA4EE4"/>
    <w:rsid w:val="00EA5A32"/>
    <w:rsid w:val="00EB2F51"/>
    <w:rsid w:val="00EB3BF0"/>
    <w:rsid w:val="00EB4DA6"/>
    <w:rsid w:val="00EB601D"/>
    <w:rsid w:val="00EB6CCD"/>
    <w:rsid w:val="00EC0273"/>
    <w:rsid w:val="00EC19AA"/>
    <w:rsid w:val="00EC25BA"/>
    <w:rsid w:val="00ED0AD5"/>
    <w:rsid w:val="00ED1DE2"/>
    <w:rsid w:val="00ED1F31"/>
    <w:rsid w:val="00ED3630"/>
    <w:rsid w:val="00ED7140"/>
    <w:rsid w:val="00ED77E5"/>
    <w:rsid w:val="00EE026E"/>
    <w:rsid w:val="00EE3C59"/>
    <w:rsid w:val="00EE5B70"/>
    <w:rsid w:val="00EE66B6"/>
    <w:rsid w:val="00EE7B48"/>
    <w:rsid w:val="00EF0AFA"/>
    <w:rsid w:val="00EF38E5"/>
    <w:rsid w:val="00EF5C33"/>
    <w:rsid w:val="00EF629C"/>
    <w:rsid w:val="00EF6508"/>
    <w:rsid w:val="00EF6AB8"/>
    <w:rsid w:val="00EF7C6E"/>
    <w:rsid w:val="00EF7CD3"/>
    <w:rsid w:val="00F012F4"/>
    <w:rsid w:val="00F01632"/>
    <w:rsid w:val="00F0546E"/>
    <w:rsid w:val="00F0625D"/>
    <w:rsid w:val="00F0672D"/>
    <w:rsid w:val="00F072E1"/>
    <w:rsid w:val="00F11185"/>
    <w:rsid w:val="00F11DDA"/>
    <w:rsid w:val="00F12E98"/>
    <w:rsid w:val="00F1446A"/>
    <w:rsid w:val="00F14DDA"/>
    <w:rsid w:val="00F15284"/>
    <w:rsid w:val="00F169CB"/>
    <w:rsid w:val="00F207AB"/>
    <w:rsid w:val="00F2161A"/>
    <w:rsid w:val="00F21724"/>
    <w:rsid w:val="00F2198A"/>
    <w:rsid w:val="00F21A81"/>
    <w:rsid w:val="00F21CC1"/>
    <w:rsid w:val="00F22D61"/>
    <w:rsid w:val="00F2324D"/>
    <w:rsid w:val="00F2428F"/>
    <w:rsid w:val="00F25075"/>
    <w:rsid w:val="00F27444"/>
    <w:rsid w:val="00F317CA"/>
    <w:rsid w:val="00F319F3"/>
    <w:rsid w:val="00F31BFB"/>
    <w:rsid w:val="00F323E7"/>
    <w:rsid w:val="00F324D2"/>
    <w:rsid w:val="00F32A56"/>
    <w:rsid w:val="00F335E4"/>
    <w:rsid w:val="00F35509"/>
    <w:rsid w:val="00F358C3"/>
    <w:rsid w:val="00F413D8"/>
    <w:rsid w:val="00F42100"/>
    <w:rsid w:val="00F42A9B"/>
    <w:rsid w:val="00F45470"/>
    <w:rsid w:val="00F464FE"/>
    <w:rsid w:val="00F465F9"/>
    <w:rsid w:val="00F47621"/>
    <w:rsid w:val="00F570AB"/>
    <w:rsid w:val="00F571A5"/>
    <w:rsid w:val="00F57A71"/>
    <w:rsid w:val="00F61C28"/>
    <w:rsid w:val="00F61E69"/>
    <w:rsid w:val="00F633B7"/>
    <w:rsid w:val="00F645F1"/>
    <w:rsid w:val="00F6591A"/>
    <w:rsid w:val="00F70D35"/>
    <w:rsid w:val="00F7546C"/>
    <w:rsid w:val="00F77B00"/>
    <w:rsid w:val="00F83B6F"/>
    <w:rsid w:val="00F84470"/>
    <w:rsid w:val="00F857BC"/>
    <w:rsid w:val="00F90273"/>
    <w:rsid w:val="00F90BD0"/>
    <w:rsid w:val="00F91A5F"/>
    <w:rsid w:val="00F93ACB"/>
    <w:rsid w:val="00F93C4F"/>
    <w:rsid w:val="00F95994"/>
    <w:rsid w:val="00FA136A"/>
    <w:rsid w:val="00FA2611"/>
    <w:rsid w:val="00FA29C9"/>
    <w:rsid w:val="00FA2D81"/>
    <w:rsid w:val="00FA3F17"/>
    <w:rsid w:val="00FA49C5"/>
    <w:rsid w:val="00FA5BD2"/>
    <w:rsid w:val="00FA6175"/>
    <w:rsid w:val="00FA6784"/>
    <w:rsid w:val="00FA7E00"/>
    <w:rsid w:val="00FB1780"/>
    <w:rsid w:val="00FB35C6"/>
    <w:rsid w:val="00FB4C5A"/>
    <w:rsid w:val="00FB5BFA"/>
    <w:rsid w:val="00FB6F79"/>
    <w:rsid w:val="00FC10F6"/>
    <w:rsid w:val="00FC33A2"/>
    <w:rsid w:val="00FC7C25"/>
    <w:rsid w:val="00FD1C2E"/>
    <w:rsid w:val="00FD3574"/>
    <w:rsid w:val="00FD602D"/>
    <w:rsid w:val="00FD60D2"/>
    <w:rsid w:val="00FD6A7D"/>
    <w:rsid w:val="00FD6FC9"/>
    <w:rsid w:val="00FE02C2"/>
    <w:rsid w:val="00FE2D34"/>
    <w:rsid w:val="00FF26F6"/>
    <w:rsid w:val="00FF35E2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2A24FD"/>
  <w15:docId w15:val="{E574E81B-4A76-4110-B683-FA3D0CF8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6251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251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paragraph" w:styleId="Subtitle">
    <w:name w:val="Subtitle"/>
    <w:basedOn w:val="Normal"/>
    <w:link w:val="SubtitleChar"/>
    <w:qFormat/>
    <w:rsid w:val="00C56251"/>
    <w:rPr>
      <w:u w:val="single"/>
    </w:rPr>
  </w:style>
  <w:style w:type="character" w:customStyle="1" w:styleId="SubtitleChar">
    <w:name w:val="Subtitle Char"/>
    <w:basedOn w:val="DefaultParagraphFont"/>
    <w:link w:val="Subtitle"/>
    <w:rsid w:val="00C56251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BodyText">
    <w:name w:val="Body Text"/>
    <w:basedOn w:val="Normal"/>
    <w:link w:val="BodyTextChar"/>
    <w:rsid w:val="00C56251"/>
    <w:rPr>
      <w:b/>
    </w:rPr>
  </w:style>
  <w:style w:type="character" w:customStyle="1" w:styleId="BodyTextChar">
    <w:name w:val="Body Text Char"/>
    <w:basedOn w:val="DefaultParagraphFont"/>
    <w:link w:val="BodyText"/>
    <w:rsid w:val="00C56251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C562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51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C56251"/>
  </w:style>
  <w:style w:type="paragraph" w:customStyle="1" w:styleId="CharCharChar">
    <w:name w:val="Char Char Char"/>
    <w:basedOn w:val="Normal"/>
    <w:rsid w:val="00C56251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aliases w:val="List Paragraph1,Recommendation,List Paragraph11,dot point 1,Body text"/>
    <w:basedOn w:val="Normal"/>
    <w:link w:val="ListParagraphChar"/>
    <w:uiPriority w:val="34"/>
    <w:qFormat/>
    <w:rsid w:val="00AC6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0DD"/>
    <w:rPr>
      <w:color w:val="0000FF" w:themeColor="hyperlink"/>
      <w:u w:val="single"/>
    </w:rPr>
  </w:style>
  <w:style w:type="paragraph" w:customStyle="1" w:styleId="Default">
    <w:name w:val="Default"/>
    <w:rsid w:val="00071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D1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nhideWhenUsed/>
    <w:rsid w:val="003E35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E35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35A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5A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7D4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90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273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3A6230"/>
    <w:rPr>
      <w:b/>
      <w:bCs/>
      <w:i/>
      <w:smallCaps/>
      <w:color w:val="C0504D" w:themeColor="accent2"/>
      <w:spacing w:val="5"/>
      <w:u w:val="none"/>
    </w:rPr>
  </w:style>
  <w:style w:type="paragraph" w:customStyle="1" w:styleId="ActHead9">
    <w:name w:val="ActHead 9"/>
    <w:aliases w:val="aat"/>
    <w:basedOn w:val="Normal"/>
    <w:next w:val="Normal"/>
    <w:qFormat/>
    <w:rsid w:val="006D5816"/>
    <w:pPr>
      <w:keepNext/>
      <w:keepLines/>
      <w:spacing w:before="280"/>
      <w:ind w:left="1134" w:hanging="1134"/>
      <w:outlineLvl w:val="8"/>
    </w:pPr>
    <w:rPr>
      <w:b/>
      <w:i/>
      <w:kern w:val="28"/>
      <w:sz w:val="28"/>
    </w:rPr>
  </w:style>
  <w:style w:type="paragraph" w:styleId="NoSpacing">
    <w:name w:val="No Spacing"/>
    <w:uiPriority w:val="1"/>
    <w:qFormat/>
    <w:rsid w:val="00A1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Head">
    <w:name w:val="ItemHead"/>
    <w:aliases w:val="ih"/>
    <w:basedOn w:val="Normal"/>
    <w:next w:val="Normal"/>
    <w:rsid w:val="00A1739A"/>
    <w:pPr>
      <w:keepNext/>
      <w:keepLines/>
      <w:spacing w:before="220"/>
      <w:ind w:left="709" w:hanging="709"/>
    </w:pPr>
    <w:rPr>
      <w:rFonts w:ascii="Arial" w:hAnsi="Arial"/>
      <w:b/>
      <w:kern w:val="28"/>
    </w:rPr>
  </w:style>
  <w:style w:type="paragraph" w:customStyle="1" w:styleId="Tablea">
    <w:name w:val="Table(a)"/>
    <w:aliases w:val="ta"/>
    <w:basedOn w:val="Normal"/>
    <w:rsid w:val="00A1739A"/>
    <w:pPr>
      <w:spacing w:before="60"/>
      <w:ind w:left="284" w:hanging="284"/>
    </w:pPr>
    <w:rPr>
      <w:sz w:val="20"/>
    </w:rPr>
  </w:style>
  <w:style w:type="paragraph" w:customStyle="1" w:styleId="Tabletext">
    <w:name w:val="Tabletext"/>
    <w:aliases w:val="tt"/>
    <w:basedOn w:val="Normal"/>
    <w:rsid w:val="00F90BD0"/>
    <w:pPr>
      <w:spacing w:before="60" w:line="240" w:lineRule="atLeast"/>
    </w:pPr>
    <w:rPr>
      <w:sz w:val="20"/>
    </w:rPr>
  </w:style>
  <w:style w:type="paragraph" w:customStyle="1" w:styleId="Item">
    <w:name w:val="Item"/>
    <w:aliases w:val="i"/>
    <w:basedOn w:val="Normal"/>
    <w:next w:val="ItemHead"/>
    <w:rsid w:val="00A41364"/>
    <w:pPr>
      <w:keepLines/>
      <w:spacing w:before="80"/>
      <w:ind w:left="709"/>
    </w:pPr>
    <w:rPr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1E5787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E5787"/>
    <w:rPr>
      <w:rFonts w:ascii="Calibri" w:hAnsi="Calibri" w:cs="Times New Roman"/>
    </w:rPr>
  </w:style>
  <w:style w:type="paragraph" w:customStyle="1" w:styleId="H3">
    <w:name w:val="H3"/>
    <w:basedOn w:val="Normal"/>
    <w:next w:val="Normal"/>
    <w:rsid w:val="00FA6784"/>
    <w:pPr>
      <w:keepNext/>
      <w:spacing w:before="100" w:after="100"/>
      <w:outlineLvl w:val="3"/>
    </w:pPr>
    <w:rPr>
      <w:b/>
      <w:bCs/>
      <w:sz w:val="28"/>
      <w:szCs w:val="28"/>
      <w:lang w:eastAsia="en-US"/>
    </w:rPr>
  </w:style>
  <w:style w:type="paragraph" w:customStyle="1" w:styleId="pfparanumlevel10">
    <w:name w:val="pfparanumlevel10"/>
    <w:basedOn w:val="Normal"/>
    <w:rsid w:val="00DE0FF8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393E9B"/>
  </w:style>
  <w:style w:type="character" w:customStyle="1" w:styleId="ListParagraphChar">
    <w:name w:val="List Paragraph Char"/>
    <w:aliases w:val="List Paragraph1 Char,Recommendation Char,List Paragraph11 Char,dot point 1 Char,Body text Char"/>
    <w:link w:val="ListParagraph"/>
    <w:uiPriority w:val="34"/>
    <w:locked/>
    <w:rsid w:val="00E9224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r1">
    <w:name w:val="r1"/>
    <w:basedOn w:val="Normal"/>
    <w:rsid w:val="002E7D88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Normal"/>
    <w:rsid w:val="002E7D88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al"/>
    <w:rsid w:val="002E7D88"/>
    <w:pPr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Tabletext0">
    <w:name w:val="Table text"/>
    <w:basedOn w:val="Normal"/>
    <w:link w:val="TabletextChar"/>
    <w:qFormat/>
    <w:rsid w:val="00E72E5D"/>
    <w:pPr>
      <w:keepLines/>
      <w:spacing w:before="40" w:after="40"/>
    </w:pPr>
    <w:rPr>
      <w:rFonts w:ascii="Arial Narrow" w:hAnsi="Arial Narrow" w:cs="Tahoma"/>
      <w:sz w:val="20"/>
      <w:lang w:val="en-GB" w:eastAsia="en-US"/>
    </w:rPr>
  </w:style>
  <w:style w:type="character" w:customStyle="1" w:styleId="TabletextChar">
    <w:name w:val="Table text Char"/>
    <w:link w:val="Tabletext0"/>
    <w:rsid w:val="00E72E5D"/>
    <w:rPr>
      <w:rFonts w:ascii="Arial Narrow" w:eastAsia="Times New Roman" w:hAnsi="Arial Narrow" w:cs="Tahoma"/>
      <w:sz w:val="20"/>
      <w:szCs w:val="20"/>
      <w:lang w:val="en-GB"/>
    </w:rPr>
  </w:style>
  <w:style w:type="paragraph" w:customStyle="1" w:styleId="paragraphsub">
    <w:name w:val="paragraphsub"/>
    <w:basedOn w:val="Normal"/>
    <w:rsid w:val="002427DC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2427DC"/>
    <w:pPr>
      <w:spacing w:before="100" w:beforeAutospacing="1" w:after="100" w:afterAutospacing="1"/>
    </w:pPr>
    <w:rPr>
      <w:szCs w:val="24"/>
    </w:rPr>
  </w:style>
  <w:style w:type="paragraph" w:customStyle="1" w:styleId="Char1">
    <w:name w:val="Char1"/>
    <w:basedOn w:val="Normal"/>
    <w:rsid w:val="002806A1"/>
    <w:rPr>
      <w:rFonts w:ascii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B157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554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2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7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4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0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7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2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2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22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9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1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8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02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7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6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6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4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7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5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40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1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84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6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0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6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0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0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71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2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55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rtonline.org.au/media/DRL/New_York_Heart_Association_(NYHA)_classificatio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CE3D-4D7E-4F2D-BAFC-F3760C023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02654-7AE2-4618-95A8-D8C9C0393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3C29E-D991-4DB9-A13E-7C1AA632889D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4.xml><?xml version="1.0" encoding="utf-8"?>
<ds:datastoreItem xmlns:ds="http://schemas.openxmlformats.org/officeDocument/2006/customXml" ds:itemID="{A78DC503-51C5-4DFD-9F55-375E4478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Nicoli Carol</dc:creator>
  <cp:lastModifiedBy>ROCHE, Casey</cp:lastModifiedBy>
  <cp:revision>2</cp:revision>
  <cp:lastPrinted>2021-09-28T01:25:00Z</cp:lastPrinted>
  <dcterms:created xsi:type="dcterms:W3CDTF">2021-09-28T03:20:00Z</dcterms:created>
  <dcterms:modified xsi:type="dcterms:W3CDTF">2021-09-28T03:20:00Z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0x010100DD4509C3D779E74F86554752994C3202</vt:lpwstr>
  </property>
</Properties>
</file>