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D7" w:rsidRDefault="00155CD7" w:rsidP="00155CD7">
      <w:pPr>
        <w:pStyle w:val="Heading5"/>
        <w:tabs>
          <w:tab w:val="left" w:pos="2127"/>
        </w:tabs>
        <w:ind w:left="0" w:firstLine="0"/>
      </w:pPr>
    </w:p>
    <w:p w:rsidR="001A1903" w:rsidRDefault="007D5AD5" w:rsidP="00B94697">
      <w:pPr>
        <w:pStyle w:val="Heading5"/>
        <w:tabs>
          <w:tab w:val="left" w:pos="2127"/>
        </w:tabs>
        <w:ind w:hanging="720"/>
      </w:pPr>
      <w:r>
        <w:t xml:space="preserve">REPLACEMENT </w:t>
      </w:r>
      <w:r w:rsidR="001A1903">
        <w:t>EXPLANATORY STATEMENT</w:t>
      </w:r>
    </w:p>
    <w:p w:rsidR="005C2FFF" w:rsidRDefault="005C2FFF" w:rsidP="00B94697">
      <w:pPr>
        <w:ind w:hanging="720"/>
      </w:pPr>
      <w:bookmarkStart w:id="0" w:name="OLE_LINK2"/>
      <w:bookmarkStart w:id="1" w:name="OLE_LINK1"/>
      <w:bookmarkStart w:id="2" w:name="OLE_LINK3"/>
    </w:p>
    <w:p w:rsidR="00DF3208" w:rsidRDefault="005C2FFF" w:rsidP="00B94697">
      <w:pPr>
        <w:pStyle w:val="Heading1"/>
        <w:tabs>
          <w:tab w:val="left" w:pos="-142"/>
        </w:tabs>
        <w:ind w:hanging="360"/>
        <w:rPr>
          <w:b/>
          <w:color w:val="000000"/>
        </w:rPr>
      </w:pPr>
      <w:r w:rsidRPr="005C2FFF">
        <w:rPr>
          <w:b/>
          <w:color w:val="000000"/>
        </w:rPr>
        <w:t xml:space="preserve">Veterans’ </w:t>
      </w:r>
      <w:r w:rsidR="008D5A81">
        <w:rPr>
          <w:b/>
          <w:color w:val="000000"/>
        </w:rPr>
        <w:t>Entitlements (Counselling) Extended Eligibility</w:t>
      </w:r>
      <w:r w:rsidRPr="005C2FFF">
        <w:rPr>
          <w:b/>
          <w:color w:val="000000"/>
        </w:rPr>
        <w:t xml:space="preserve"> </w:t>
      </w:r>
      <w:r w:rsidR="00C32767">
        <w:rPr>
          <w:b/>
          <w:color w:val="000000"/>
        </w:rPr>
        <w:t xml:space="preserve">Determination </w:t>
      </w:r>
      <w:r w:rsidRPr="005C2FFF">
        <w:rPr>
          <w:b/>
          <w:color w:val="000000"/>
        </w:rPr>
        <w:t>20</w:t>
      </w:r>
      <w:r w:rsidR="002F42D1">
        <w:rPr>
          <w:b/>
          <w:color w:val="000000"/>
        </w:rPr>
        <w:t>2</w:t>
      </w:r>
      <w:r w:rsidR="00DF3208">
        <w:rPr>
          <w:b/>
          <w:color w:val="000000"/>
        </w:rPr>
        <w:t>1</w:t>
      </w:r>
    </w:p>
    <w:p w:rsidR="005C2FFF" w:rsidRDefault="005C2FFF" w:rsidP="00B94697">
      <w:pPr>
        <w:pStyle w:val="Heading1"/>
        <w:tabs>
          <w:tab w:val="left" w:pos="-142"/>
        </w:tabs>
        <w:ind w:hanging="360"/>
        <w:rPr>
          <w:color w:val="000000"/>
          <w:sz w:val="24"/>
          <w:szCs w:val="24"/>
        </w:rPr>
      </w:pPr>
      <w:r w:rsidRPr="005C2FFF">
        <w:rPr>
          <w:color w:val="000000"/>
          <w:sz w:val="24"/>
          <w:szCs w:val="24"/>
        </w:rPr>
        <w:t>(Instrument 20</w:t>
      </w:r>
      <w:r w:rsidR="002F42D1">
        <w:rPr>
          <w:color w:val="000000"/>
          <w:sz w:val="24"/>
          <w:szCs w:val="24"/>
        </w:rPr>
        <w:t>2</w:t>
      </w:r>
      <w:r w:rsidR="003602FE">
        <w:rPr>
          <w:color w:val="000000"/>
          <w:sz w:val="24"/>
          <w:szCs w:val="24"/>
        </w:rPr>
        <w:t>1</w:t>
      </w:r>
      <w:r w:rsidRPr="005C2FFF">
        <w:rPr>
          <w:color w:val="000000"/>
          <w:sz w:val="24"/>
          <w:szCs w:val="24"/>
        </w:rPr>
        <w:t xml:space="preserve"> No.R</w:t>
      </w:r>
      <w:r w:rsidR="003602FE">
        <w:rPr>
          <w:color w:val="000000"/>
          <w:sz w:val="24"/>
          <w:szCs w:val="24"/>
        </w:rPr>
        <w:t>1</w:t>
      </w:r>
      <w:r w:rsidR="00EA1B51">
        <w:rPr>
          <w:color w:val="000000"/>
          <w:sz w:val="24"/>
          <w:szCs w:val="24"/>
        </w:rPr>
        <w:t>1</w:t>
      </w:r>
      <w:r w:rsidR="008D5A81">
        <w:rPr>
          <w:color w:val="000000"/>
          <w:sz w:val="24"/>
          <w:szCs w:val="24"/>
        </w:rPr>
        <w:t>)</w:t>
      </w:r>
    </w:p>
    <w:p w:rsidR="008D5A81" w:rsidRPr="008D5A81" w:rsidRDefault="008D5A81" w:rsidP="00B94697">
      <w:pPr>
        <w:ind w:hanging="360"/>
      </w:pPr>
    </w:p>
    <w:bookmarkEnd w:id="0"/>
    <w:bookmarkEnd w:id="1"/>
    <w:bookmarkEnd w:id="2"/>
    <w:p w:rsidR="001A1903" w:rsidRDefault="001A1903">
      <w:pPr>
        <w:rPr>
          <w:b/>
          <w:color w:val="000000"/>
          <w:sz w:val="28"/>
        </w:rPr>
      </w:pPr>
    </w:p>
    <w:p w:rsidR="001A1903" w:rsidRDefault="001A1903">
      <w:pPr>
        <w:rPr>
          <w:b/>
          <w:color w:val="000000"/>
          <w:sz w:val="28"/>
        </w:rPr>
      </w:pPr>
      <w:r>
        <w:rPr>
          <w:b/>
          <w:color w:val="000000"/>
          <w:sz w:val="28"/>
        </w:rPr>
        <w:t>EMPOWERING PROVISION</w:t>
      </w:r>
    </w:p>
    <w:p w:rsidR="00F767CB" w:rsidRDefault="00F767CB" w:rsidP="00F767CB">
      <w:pPr>
        <w:rPr>
          <w:color w:val="000000"/>
          <w:sz w:val="24"/>
          <w:szCs w:val="24"/>
        </w:rPr>
      </w:pPr>
    </w:p>
    <w:p w:rsidR="00F767CB" w:rsidRPr="008D5A81" w:rsidRDefault="008D5A81" w:rsidP="00F767CB">
      <w:pPr>
        <w:rPr>
          <w:color w:val="000000"/>
          <w:sz w:val="24"/>
          <w:szCs w:val="24"/>
        </w:rPr>
      </w:pPr>
      <w:r w:rsidRPr="008D5A81">
        <w:rPr>
          <w:color w:val="000000"/>
          <w:sz w:val="24"/>
          <w:szCs w:val="24"/>
        </w:rPr>
        <w:t xml:space="preserve">Subsection 92(2) of the </w:t>
      </w:r>
      <w:r w:rsidRPr="008D5A81">
        <w:rPr>
          <w:i/>
          <w:color w:val="000000"/>
          <w:sz w:val="24"/>
          <w:szCs w:val="24"/>
        </w:rPr>
        <w:t>Veterans’ Entitlements Act 1986</w:t>
      </w:r>
      <w:r>
        <w:rPr>
          <w:color w:val="000000"/>
          <w:sz w:val="24"/>
          <w:szCs w:val="24"/>
        </w:rPr>
        <w:t xml:space="preserve"> (the Act).</w:t>
      </w:r>
    </w:p>
    <w:p w:rsidR="008D5A81" w:rsidRPr="00823D68" w:rsidRDefault="008D5A81" w:rsidP="00F767CB">
      <w:pPr>
        <w:rPr>
          <w:b/>
          <w:color w:val="000000"/>
          <w:sz w:val="24"/>
          <w:szCs w:val="24"/>
        </w:rPr>
      </w:pPr>
    </w:p>
    <w:p w:rsidR="00F767CB" w:rsidRDefault="00F767CB" w:rsidP="00F767CB">
      <w:pPr>
        <w:rPr>
          <w:b/>
          <w:color w:val="000000"/>
          <w:sz w:val="24"/>
          <w:szCs w:val="24"/>
        </w:rPr>
      </w:pPr>
      <w:r w:rsidRPr="000A51A1">
        <w:rPr>
          <w:b/>
          <w:color w:val="000000"/>
          <w:sz w:val="24"/>
          <w:szCs w:val="24"/>
        </w:rPr>
        <w:t>PURPOSE</w:t>
      </w:r>
    </w:p>
    <w:p w:rsidR="007D5AD5" w:rsidRDefault="007D5AD5" w:rsidP="00F767CB">
      <w:pPr>
        <w:rPr>
          <w:b/>
          <w:color w:val="000000"/>
          <w:sz w:val="24"/>
          <w:szCs w:val="24"/>
        </w:rPr>
      </w:pPr>
    </w:p>
    <w:p w:rsidR="00F767CB" w:rsidRPr="000A51A1" w:rsidRDefault="00F767CB" w:rsidP="00F767CB">
      <w:pPr>
        <w:pStyle w:val="Default"/>
        <w:autoSpaceDE/>
        <w:autoSpaceDN/>
        <w:adjustRightInd/>
      </w:pPr>
    </w:p>
    <w:p w:rsidR="006A2E1F" w:rsidRDefault="006A2E1F" w:rsidP="006A2E1F">
      <w:pPr>
        <w:tabs>
          <w:tab w:val="left" w:pos="1134"/>
        </w:tabs>
        <w:rPr>
          <w:sz w:val="24"/>
          <w:szCs w:val="24"/>
        </w:rPr>
      </w:pPr>
      <w:r>
        <w:rPr>
          <w:color w:val="000000"/>
          <w:sz w:val="24"/>
          <w:szCs w:val="24"/>
        </w:rPr>
        <w:t>Th</w:t>
      </w:r>
      <w:r w:rsidR="00360B16">
        <w:rPr>
          <w:color w:val="000000"/>
          <w:sz w:val="24"/>
          <w:szCs w:val="24"/>
        </w:rPr>
        <w:t xml:space="preserve">is instrument, </w:t>
      </w:r>
      <w:r w:rsidR="001D3AA8">
        <w:rPr>
          <w:color w:val="000000"/>
          <w:sz w:val="24"/>
          <w:szCs w:val="24"/>
        </w:rPr>
        <w:t xml:space="preserve">the </w:t>
      </w:r>
      <w:r w:rsidR="001D3AA8" w:rsidRPr="00BC0245">
        <w:rPr>
          <w:i/>
          <w:color w:val="000000"/>
          <w:sz w:val="24"/>
          <w:szCs w:val="24"/>
        </w:rPr>
        <w:t>Veterans’ Entitlements (Counselling) Extended Eligibility Determination 2021</w:t>
      </w:r>
      <w:r w:rsidR="001D3AA8">
        <w:rPr>
          <w:color w:val="000000"/>
          <w:sz w:val="24"/>
          <w:szCs w:val="24"/>
        </w:rPr>
        <w:t xml:space="preserve"> (Instrument 2021 No. R11) </w:t>
      </w:r>
      <w:r w:rsidR="007D5AD5">
        <w:rPr>
          <w:color w:val="000000"/>
          <w:sz w:val="24"/>
          <w:szCs w:val="24"/>
        </w:rPr>
        <w:t>revoke</w:t>
      </w:r>
      <w:r w:rsidR="0015248B">
        <w:rPr>
          <w:color w:val="000000"/>
          <w:sz w:val="24"/>
          <w:szCs w:val="24"/>
        </w:rPr>
        <w:t>d</w:t>
      </w:r>
      <w:r w:rsidR="007D5AD5">
        <w:rPr>
          <w:color w:val="000000"/>
          <w:sz w:val="24"/>
          <w:szCs w:val="24"/>
        </w:rPr>
        <w:t xml:space="preserve"> </w:t>
      </w:r>
      <w:r>
        <w:rPr>
          <w:color w:val="000000"/>
          <w:sz w:val="24"/>
          <w:szCs w:val="24"/>
        </w:rPr>
        <w:t xml:space="preserve">the legislative instrument known as the </w:t>
      </w:r>
      <w:r w:rsidRPr="008D5A81">
        <w:rPr>
          <w:i/>
          <w:color w:val="000000"/>
          <w:sz w:val="24"/>
          <w:szCs w:val="24"/>
        </w:rPr>
        <w:t xml:space="preserve">Veterans’ Entitlements (Counselling) Extended Eligibility Determination </w:t>
      </w:r>
      <w:r w:rsidR="003C1A2E">
        <w:rPr>
          <w:i/>
          <w:color w:val="000000"/>
          <w:sz w:val="24"/>
          <w:szCs w:val="24"/>
        </w:rPr>
        <w:t xml:space="preserve">(No. 2) </w:t>
      </w:r>
      <w:r w:rsidRPr="008D5A81">
        <w:rPr>
          <w:i/>
          <w:color w:val="000000"/>
          <w:sz w:val="24"/>
          <w:szCs w:val="24"/>
        </w:rPr>
        <w:t>201</w:t>
      </w:r>
      <w:r w:rsidR="00A73B24">
        <w:rPr>
          <w:i/>
          <w:color w:val="000000"/>
          <w:sz w:val="24"/>
          <w:szCs w:val="24"/>
        </w:rPr>
        <w:t>7</w:t>
      </w:r>
      <w:r>
        <w:rPr>
          <w:i/>
          <w:color w:val="000000"/>
          <w:sz w:val="24"/>
          <w:szCs w:val="24"/>
        </w:rPr>
        <w:t xml:space="preserve"> </w:t>
      </w:r>
      <w:r w:rsidR="004F14DB" w:rsidRPr="004F14DB">
        <w:rPr>
          <w:color w:val="000000"/>
          <w:sz w:val="24"/>
          <w:szCs w:val="24"/>
        </w:rPr>
        <w:t>(2017 No.</w:t>
      </w:r>
      <w:r w:rsidR="00EE5238">
        <w:rPr>
          <w:color w:val="000000"/>
          <w:sz w:val="24"/>
          <w:szCs w:val="24"/>
        </w:rPr>
        <w:t xml:space="preserve"> </w:t>
      </w:r>
      <w:r w:rsidR="004F14DB" w:rsidRPr="004F14DB">
        <w:rPr>
          <w:color w:val="000000"/>
          <w:sz w:val="24"/>
          <w:szCs w:val="24"/>
        </w:rPr>
        <w:t>R</w:t>
      </w:r>
      <w:r w:rsidR="003C1A2E">
        <w:rPr>
          <w:color w:val="000000"/>
          <w:sz w:val="24"/>
          <w:szCs w:val="24"/>
        </w:rPr>
        <w:t>19</w:t>
      </w:r>
      <w:r w:rsidR="004F14DB" w:rsidRPr="004F14DB">
        <w:rPr>
          <w:color w:val="000000"/>
          <w:sz w:val="24"/>
          <w:szCs w:val="24"/>
        </w:rPr>
        <w:t>)</w:t>
      </w:r>
      <w:r w:rsidR="004F14DB">
        <w:rPr>
          <w:color w:val="000000"/>
          <w:sz w:val="24"/>
          <w:szCs w:val="24"/>
        </w:rPr>
        <w:t xml:space="preserve"> </w:t>
      </w:r>
      <w:r>
        <w:rPr>
          <w:color w:val="000000"/>
          <w:sz w:val="24"/>
          <w:szCs w:val="24"/>
        </w:rPr>
        <w:t>and rema</w:t>
      </w:r>
      <w:r w:rsidR="007D5AD5">
        <w:rPr>
          <w:color w:val="000000"/>
          <w:sz w:val="24"/>
          <w:szCs w:val="24"/>
        </w:rPr>
        <w:t>d</w:t>
      </w:r>
      <w:r>
        <w:rPr>
          <w:color w:val="000000"/>
          <w:sz w:val="24"/>
          <w:szCs w:val="24"/>
        </w:rPr>
        <w:t xml:space="preserve">e it </w:t>
      </w:r>
      <w:r w:rsidR="00D226D3">
        <w:rPr>
          <w:color w:val="000000"/>
          <w:sz w:val="24"/>
          <w:szCs w:val="24"/>
        </w:rPr>
        <w:t xml:space="preserve">to </w:t>
      </w:r>
      <w:r w:rsidR="003C1A2E">
        <w:rPr>
          <w:color w:val="000000"/>
          <w:sz w:val="24"/>
          <w:szCs w:val="24"/>
        </w:rPr>
        <w:t>correct a minor drafting error</w:t>
      </w:r>
      <w:r w:rsidR="001D3AA8">
        <w:rPr>
          <w:color w:val="000000"/>
          <w:sz w:val="24"/>
          <w:szCs w:val="24"/>
        </w:rPr>
        <w:t xml:space="preserve"> and to</w:t>
      </w:r>
      <w:r w:rsidR="00B94697">
        <w:rPr>
          <w:color w:val="000000"/>
          <w:sz w:val="24"/>
          <w:szCs w:val="24"/>
        </w:rPr>
        <w:t xml:space="preserve"> </w:t>
      </w:r>
      <w:r w:rsidR="003C1A2E">
        <w:rPr>
          <w:color w:val="000000"/>
          <w:sz w:val="24"/>
          <w:szCs w:val="24"/>
        </w:rPr>
        <w:t xml:space="preserve">clarify the eligibility of the different classes of persons eligible for the </w:t>
      </w:r>
      <w:r w:rsidR="005B6781">
        <w:rPr>
          <w:color w:val="000000"/>
          <w:sz w:val="24"/>
          <w:szCs w:val="24"/>
        </w:rPr>
        <w:t xml:space="preserve">counselling </w:t>
      </w:r>
      <w:r w:rsidR="003C1A2E">
        <w:rPr>
          <w:color w:val="000000"/>
          <w:sz w:val="24"/>
          <w:szCs w:val="24"/>
        </w:rPr>
        <w:t xml:space="preserve">services </w:t>
      </w:r>
      <w:r w:rsidR="005B6781">
        <w:rPr>
          <w:color w:val="000000"/>
          <w:sz w:val="24"/>
          <w:szCs w:val="24"/>
        </w:rPr>
        <w:t xml:space="preserve">provided by </w:t>
      </w:r>
      <w:r w:rsidR="003C1A2E">
        <w:rPr>
          <w:color w:val="000000"/>
          <w:sz w:val="24"/>
          <w:szCs w:val="24"/>
        </w:rPr>
        <w:t>Open Arms</w:t>
      </w:r>
      <w:r w:rsidR="005B6781">
        <w:rPr>
          <w:color w:val="000000"/>
          <w:sz w:val="24"/>
          <w:szCs w:val="24"/>
        </w:rPr>
        <w:t xml:space="preserve"> (formerly the “Veterans and Veterans Families Counselling Service” or VVCS)</w:t>
      </w:r>
      <w:r w:rsidR="00A73B24">
        <w:rPr>
          <w:sz w:val="24"/>
          <w:szCs w:val="24"/>
        </w:rPr>
        <w:t>.</w:t>
      </w:r>
    </w:p>
    <w:p w:rsidR="00A73B24" w:rsidRDefault="00A73B24" w:rsidP="006A2E1F">
      <w:pPr>
        <w:tabs>
          <w:tab w:val="left" w:pos="1134"/>
        </w:tabs>
        <w:rPr>
          <w:sz w:val="24"/>
          <w:szCs w:val="24"/>
        </w:rPr>
      </w:pPr>
    </w:p>
    <w:p w:rsidR="006F73CC" w:rsidRPr="00380F7D" w:rsidRDefault="00DF759B" w:rsidP="006F73CC">
      <w:pPr>
        <w:rPr>
          <w:color w:val="000000"/>
          <w:sz w:val="24"/>
          <w:szCs w:val="24"/>
        </w:rPr>
      </w:pPr>
      <w:r w:rsidRPr="006F73CC">
        <w:rPr>
          <w:sz w:val="24"/>
          <w:szCs w:val="24"/>
        </w:rPr>
        <w:t xml:space="preserve">The </w:t>
      </w:r>
      <w:r w:rsidR="00E30272">
        <w:rPr>
          <w:sz w:val="24"/>
          <w:szCs w:val="24"/>
        </w:rPr>
        <w:t>instrument</w:t>
      </w:r>
      <w:r w:rsidR="001D3AA8">
        <w:rPr>
          <w:sz w:val="24"/>
          <w:szCs w:val="24"/>
        </w:rPr>
        <w:t xml:space="preserve"> </w:t>
      </w:r>
      <w:r w:rsidR="00E30272">
        <w:rPr>
          <w:sz w:val="24"/>
          <w:szCs w:val="24"/>
        </w:rPr>
        <w:t>is made under s</w:t>
      </w:r>
      <w:r w:rsidR="00BB0E01">
        <w:rPr>
          <w:sz w:val="24"/>
          <w:szCs w:val="24"/>
        </w:rPr>
        <w:t>ub</w:t>
      </w:r>
      <w:r w:rsidR="00C32767">
        <w:rPr>
          <w:sz w:val="24"/>
          <w:szCs w:val="24"/>
        </w:rPr>
        <w:t>s</w:t>
      </w:r>
      <w:r w:rsidR="00E30272">
        <w:rPr>
          <w:sz w:val="24"/>
          <w:szCs w:val="24"/>
        </w:rPr>
        <w:t xml:space="preserve">ection 92(2) of the Act which enables the Repatriation Commission, by legislative instrument, to specify a class of persons who will be </w:t>
      </w:r>
      <w:r w:rsidRPr="006F73CC">
        <w:rPr>
          <w:sz w:val="24"/>
          <w:szCs w:val="24"/>
        </w:rPr>
        <w:t>eligible for counselling</w:t>
      </w:r>
      <w:r w:rsidR="00E30272">
        <w:rPr>
          <w:sz w:val="24"/>
          <w:szCs w:val="24"/>
        </w:rPr>
        <w:t xml:space="preserve"> services under </w:t>
      </w:r>
      <w:r w:rsidR="00810F44">
        <w:rPr>
          <w:sz w:val="24"/>
          <w:szCs w:val="24"/>
        </w:rPr>
        <w:t xml:space="preserve">subparagraph </w:t>
      </w:r>
      <w:r w:rsidR="00E30272">
        <w:rPr>
          <w:sz w:val="24"/>
          <w:szCs w:val="24"/>
        </w:rPr>
        <w:t>92(1)</w:t>
      </w:r>
      <w:r w:rsidR="00810F44">
        <w:rPr>
          <w:sz w:val="24"/>
          <w:szCs w:val="24"/>
        </w:rPr>
        <w:t>(a)(iii)</w:t>
      </w:r>
      <w:r w:rsidR="00E30272">
        <w:rPr>
          <w:sz w:val="24"/>
          <w:szCs w:val="24"/>
        </w:rPr>
        <w:t xml:space="preserve"> of the Ac</w:t>
      </w:r>
      <w:r w:rsidR="00A73B24">
        <w:rPr>
          <w:sz w:val="24"/>
          <w:szCs w:val="24"/>
        </w:rPr>
        <w:t xml:space="preserve">t. </w:t>
      </w:r>
    </w:p>
    <w:p w:rsidR="008D6F52" w:rsidRDefault="008D6F52" w:rsidP="00DF759B">
      <w:pPr>
        <w:pStyle w:val="Default"/>
        <w:autoSpaceDE/>
        <w:autoSpaceDN/>
        <w:adjustRightInd/>
      </w:pPr>
    </w:p>
    <w:p w:rsidR="007C4E9C" w:rsidRDefault="007C4E9C" w:rsidP="007C4E9C">
      <w:pPr>
        <w:pStyle w:val="Default"/>
        <w:autoSpaceDE/>
        <w:autoSpaceDN/>
        <w:adjustRightInd/>
      </w:pPr>
      <w:r>
        <w:t>This instrument should</w:t>
      </w:r>
      <w:r w:rsidR="00BB0E01">
        <w:t xml:space="preserve"> </w:t>
      </w:r>
      <w:r w:rsidR="007D5AD5">
        <w:t xml:space="preserve">also </w:t>
      </w:r>
      <w:r w:rsidR="00BB0E01">
        <w:t xml:space="preserve">be read in conjunction with subparagraph </w:t>
      </w:r>
      <w:r>
        <w:t xml:space="preserve">92(1)(a)(i) of the Act, which provides that veterans and dependants of veterans are eligible for </w:t>
      </w:r>
      <w:r w:rsidR="0015248B">
        <w:t xml:space="preserve">Open Arms </w:t>
      </w:r>
      <w:r>
        <w:t xml:space="preserve">counselling.  </w:t>
      </w:r>
    </w:p>
    <w:p w:rsidR="008714E0" w:rsidRDefault="008714E0" w:rsidP="00D226D3">
      <w:pPr>
        <w:pStyle w:val="Default"/>
        <w:autoSpaceDE/>
        <w:autoSpaceDN/>
        <w:adjustRightInd/>
      </w:pPr>
    </w:p>
    <w:p w:rsidR="00D226D3" w:rsidRDefault="00D226D3" w:rsidP="006F239B">
      <w:pPr>
        <w:pStyle w:val="Default"/>
        <w:autoSpaceDE/>
        <w:autoSpaceDN/>
        <w:adjustRightInd/>
      </w:pPr>
      <w:r>
        <w:t xml:space="preserve">Counselling services for </w:t>
      </w:r>
      <w:r w:rsidR="0015248B">
        <w:t xml:space="preserve">all </w:t>
      </w:r>
      <w:r>
        <w:t xml:space="preserve">eligible persons are provided by </w:t>
      </w:r>
      <w:r w:rsidR="00C7550D">
        <w:t>‘</w:t>
      </w:r>
      <w:r w:rsidR="005B6781">
        <w:t>Open Arms</w:t>
      </w:r>
      <w:r w:rsidR="00C7550D">
        <w:t>’</w:t>
      </w:r>
      <w:r w:rsidR="005B6781">
        <w:t>.</w:t>
      </w:r>
      <w:r w:rsidR="00F23D93">
        <w:t xml:space="preserve"> </w:t>
      </w:r>
      <w:r w:rsidR="0015248B">
        <w:t xml:space="preserve"> </w:t>
      </w:r>
      <w:r w:rsidR="005B6781">
        <w:t>Open Arms is</w:t>
      </w:r>
      <w:r>
        <w:t xml:space="preserve"> funded by the Department of Veterans’ Affairs and provides free and confidential, Australia-wide counselling and mental health support services to </w:t>
      </w:r>
      <w:r w:rsidR="007D5AD5">
        <w:t xml:space="preserve">current and former </w:t>
      </w:r>
      <w:r w:rsidR="00CA4434">
        <w:t xml:space="preserve">ADF </w:t>
      </w:r>
      <w:r w:rsidR="007D5AD5">
        <w:t xml:space="preserve">members and their family members </w:t>
      </w:r>
      <w:r>
        <w:t xml:space="preserve">who are eligible, in accordance with the </w:t>
      </w:r>
      <w:r w:rsidR="007D5AD5">
        <w:t xml:space="preserve">legislation, the </w:t>
      </w:r>
      <w:r>
        <w:t xml:space="preserve">attached </w:t>
      </w:r>
      <w:r w:rsidR="007D5AD5">
        <w:t xml:space="preserve">and various other </w:t>
      </w:r>
      <w:r>
        <w:t>instrument</w:t>
      </w:r>
      <w:r w:rsidR="007D5AD5">
        <w:t>s</w:t>
      </w:r>
      <w:r>
        <w:t>.</w:t>
      </w:r>
    </w:p>
    <w:p w:rsidR="006F239B" w:rsidRDefault="006F239B" w:rsidP="006F239B">
      <w:pPr>
        <w:spacing w:before="240"/>
        <w:rPr>
          <w:color w:val="000000"/>
          <w:sz w:val="24"/>
          <w:szCs w:val="24"/>
        </w:rPr>
      </w:pPr>
      <w:r w:rsidRPr="005261A0">
        <w:rPr>
          <w:color w:val="000000"/>
          <w:sz w:val="24"/>
          <w:szCs w:val="24"/>
        </w:rPr>
        <w:t xml:space="preserve">The authority to revoke the earlier determination is found in subsection 33(3) of the </w:t>
      </w:r>
      <w:r w:rsidRPr="005261A0">
        <w:rPr>
          <w:i/>
          <w:color w:val="000000"/>
          <w:sz w:val="24"/>
          <w:szCs w:val="24"/>
        </w:rPr>
        <w:t>Acts Interpretation Act 1901</w:t>
      </w:r>
      <w:r w:rsidRPr="005261A0">
        <w:rPr>
          <w:color w:val="000000"/>
          <w:sz w:val="24"/>
          <w:szCs w:val="24"/>
        </w:rPr>
        <w:t xml:space="preserve"> which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6F239B" w:rsidRPr="00380F7D" w:rsidRDefault="006F239B" w:rsidP="006F239B">
      <w:pPr>
        <w:rPr>
          <w:color w:val="000000"/>
          <w:sz w:val="24"/>
          <w:szCs w:val="24"/>
        </w:rPr>
      </w:pPr>
    </w:p>
    <w:p w:rsidR="006F239B" w:rsidRDefault="006F239B" w:rsidP="006F239B">
      <w:pPr>
        <w:autoSpaceDE w:val="0"/>
        <w:autoSpaceDN w:val="0"/>
        <w:adjustRightInd w:val="0"/>
        <w:spacing w:after="120"/>
        <w:rPr>
          <w:color w:val="000000"/>
          <w:sz w:val="24"/>
          <w:szCs w:val="24"/>
        </w:rPr>
      </w:pPr>
      <w:r>
        <w:rPr>
          <w:color w:val="000000"/>
          <w:sz w:val="24"/>
          <w:szCs w:val="24"/>
        </w:rPr>
        <w:t>Further d</w:t>
      </w:r>
      <w:r w:rsidRPr="00380F7D">
        <w:rPr>
          <w:color w:val="000000"/>
          <w:sz w:val="24"/>
          <w:szCs w:val="24"/>
        </w:rPr>
        <w:t xml:space="preserve">etails of the attached instrument are set out in </w:t>
      </w:r>
      <w:r w:rsidRPr="00380F7D">
        <w:rPr>
          <w:color w:val="000000"/>
          <w:sz w:val="24"/>
          <w:szCs w:val="24"/>
          <w:u w:val="single"/>
        </w:rPr>
        <w:t>Attachment A</w:t>
      </w:r>
      <w:r>
        <w:rPr>
          <w:color w:val="000000"/>
          <w:sz w:val="24"/>
          <w:szCs w:val="24"/>
        </w:rPr>
        <w:t>.</w:t>
      </w:r>
    </w:p>
    <w:p w:rsidR="00304656" w:rsidRDefault="00304656" w:rsidP="00D226D3">
      <w:pPr>
        <w:pStyle w:val="Default"/>
        <w:autoSpaceDE/>
        <w:autoSpaceDN/>
        <w:adjustRightInd/>
      </w:pPr>
    </w:p>
    <w:p w:rsidR="006F239B" w:rsidRDefault="006F239B" w:rsidP="006F239B">
      <w:pPr>
        <w:autoSpaceDE w:val="0"/>
        <w:autoSpaceDN w:val="0"/>
        <w:adjustRightInd w:val="0"/>
        <w:rPr>
          <w:b/>
          <w:bCs/>
          <w:color w:val="000000"/>
          <w:sz w:val="28"/>
          <w:szCs w:val="28"/>
        </w:rPr>
      </w:pPr>
      <w:r>
        <w:rPr>
          <w:b/>
          <w:bCs/>
          <w:color w:val="000000"/>
          <w:sz w:val="28"/>
          <w:szCs w:val="28"/>
        </w:rPr>
        <w:t>CONSULTATION</w:t>
      </w:r>
    </w:p>
    <w:p w:rsidR="006F239B" w:rsidRDefault="006F239B" w:rsidP="006F239B">
      <w:pPr>
        <w:autoSpaceDE w:val="0"/>
        <w:autoSpaceDN w:val="0"/>
        <w:adjustRightInd w:val="0"/>
        <w:rPr>
          <w:b/>
          <w:bCs/>
          <w:color w:val="000000"/>
          <w:sz w:val="28"/>
          <w:szCs w:val="28"/>
        </w:rPr>
      </w:pPr>
    </w:p>
    <w:p w:rsidR="006F239B" w:rsidRDefault="006F239B" w:rsidP="006F239B">
      <w:pPr>
        <w:rPr>
          <w:sz w:val="24"/>
          <w:szCs w:val="24"/>
        </w:rPr>
      </w:pPr>
      <w:r>
        <w:rPr>
          <w:sz w:val="24"/>
          <w:szCs w:val="24"/>
        </w:rPr>
        <w:t xml:space="preserve">Section 17 of the </w:t>
      </w:r>
      <w:r>
        <w:rPr>
          <w:i/>
          <w:sz w:val="24"/>
          <w:szCs w:val="24"/>
        </w:rPr>
        <w:t>Legislation Act 2003</w:t>
      </w:r>
      <w:r>
        <w:rPr>
          <w:sz w:val="24"/>
          <w:szCs w:val="24"/>
        </w:rPr>
        <w:t xml:space="preserve"> requires the rule-maker to be satisfied that any consultation that is considered appropriate and reasonably practicable to undertake, has been undertaken. </w:t>
      </w:r>
    </w:p>
    <w:p w:rsidR="00304656" w:rsidRDefault="00304656" w:rsidP="006F239B">
      <w:pPr>
        <w:rPr>
          <w:sz w:val="24"/>
          <w:szCs w:val="24"/>
        </w:rPr>
      </w:pPr>
    </w:p>
    <w:p w:rsidR="005B6781" w:rsidRDefault="005B6781" w:rsidP="0015513B">
      <w:pPr>
        <w:spacing w:after="240"/>
        <w:rPr>
          <w:sz w:val="24"/>
          <w:szCs w:val="24"/>
        </w:rPr>
      </w:pPr>
      <w:r>
        <w:rPr>
          <w:sz w:val="24"/>
          <w:szCs w:val="24"/>
        </w:rPr>
        <w:t xml:space="preserve">The revised instrument has been made with the assistance of Open Arms and no further consultation was required as there </w:t>
      </w:r>
      <w:r w:rsidR="00810F44">
        <w:rPr>
          <w:sz w:val="24"/>
          <w:szCs w:val="24"/>
        </w:rPr>
        <w:t xml:space="preserve">are no changes to the </w:t>
      </w:r>
      <w:r>
        <w:rPr>
          <w:sz w:val="24"/>
          <w:szCs w:val="24"/>
        </w:rPr>
        <w:t xml:space="preserve">eligibility of the various classes of persons </w:t>
      </w:r>
      <w:r w:rsidR="00810F44">
        <w:rPr>
          <w:sz w:val="24"/>
          <w:szCs w:val="24"/>
        </w:rPr>
        <w:t xml:space="preserve">who may under the existing instrument be eligible </w:t>
      </w:r>
      <w:r>
        <w:rPr>
          <w:sz w:val="24"/>
          <w:szCs w:val="24"/>
        </w:rPr>
        <w:t>for counselling services.</w:t>
      </w:r>
    </w:p>
    <w:p w:rsidR="007135DA" w:rsidRDefault="007135DA" w:rsidP="0015513B">
      <w:pPr>
        <w:spacing w:after="240"/>
        <w:rPr>
          <w:sz w:val="24"/>
          <w:szCs w:val="24"/>
        </w:rPr>
      </w:pPr>
      <w:r>
        <w:rPr>
          <w:sz w:val="24"/>
          <w:szCs w:val="24"/>
        </w:rPr>
        <w:t xml:space="preserve">The </w:t>
      </w:r>
      <w:r w:rsidR="005B6781">
        <w:rPr>
          <w:sz w:val="24"/>
          <w:szCs w:val="24"/>
        </w:rPr>
        <w:t xml:space="preserve">revised </w:t>
      </w:r>
      <w:r w:rsidR="00304656">
        <w:rPr>
          <w:sz w:val="24"/>
          <w:szCs w:val="24"/>
        </w:rPr>
        <w:t xml:space="preserve">instrument is </w:t>
      </w:r>
      <w:r w:rsidR="00B67C2A">
        <w:rPr>
          <w:sz w:val="24"/>
          <w:szCs w:val="24"/>
        </w:rPr>
        <w:t xml:space="preserve">entirely </w:t>
      </w:r>
      <w:r>
        <w:rPr>
          <w:sz w:val="24"/>
          <w:szCs w:val="24"/>
        </w:rPr>
        <w:t xml:space="preserve">beneficial in nature in terms of its impact on </w:t>
      </w:r>
      <w:r w:rsidR="001F12B3">
        <w:rPr>
          <w:sz w:val="24"/>
          <w:szCs w:val="24"/>
        </w:rPr>
        <w:t xml:space="preserve">members and </w:t>
      </w:r>
      <w:r w:rsidR="00B67C2A">
        <w:rPr>
          <w:sz w:val="24"/>
          <w:szCs w:val="24"/>
        </w:rPr>
        <w:t>the ex-service community.</w:t>
      </w:r>
    </w:p>
    <w:p w:rsidR="006F239B" w:rsidRPr="00624061" w:rsidRDefault="006F239B" w:rsidP="0015513B">
      <w:pPr>
        <w:spacing w:after="240"/>
        <w:rPr>
          <w:sz w:val="24"/>
          <w:szCs w:val="24"/>
        </w:rPr>
      </w:pPr>
      <w:r>
        <w:rPr>
          <w:sz w:val="24"/>
          <w:szCs w:val="24"/>
        </w:rPr>
        <w:lastRenderedPageBreak/>
        <w:t xml:space="preserve">In these circumstances it is considered that the requirements of section 17 of the </w:t>
      </w:r>
      <w:r>
        <w:rPr>
          <w:i/>
          <w:sz w:val="24"/>
          <w:szCs w:val="24"/>
        </w:rPr>
        <w:t>Legislation Act 2003</w:t>
      </w:r>
      <w:r>
        <w:rPr>
          <w:sz w:val="24"/>
          <w:szCs w:val="24"/>
        </w:rPr>
        <w:t xml:space="preserve"> have been met.</w:t>
      </w:r>
    </w:p>
    <w:p w:rsidR="006F239B" w:rsidRDefault="0015513B" w:rsidP="0015513B">
      <w:pPr>
        <w:spacing w:after="240"/>
        <w:rPr>
          <w:b/>
          <w:color w:val="000000"/>
          <w:sz w:val="28"/>
          <w:szCs w:val="28"/>
        </w:rPr>
      </w:pPr>
      <w:r>
        <w:rPr>
          <w:b/>
          <w:color w:val="000000"/>
          <w:sz w:val="28"/>
          <w:szCs w:val="28"/>
        </w:rPr>
        <w:t>COMMENCEMENT</w:t>
      </w:r>
    </w:p>
    <w:p w:rsidR="0015513B" w:rsidRDefault="0015513B" w:rsidP="00B67C2A">
      <w:pPr>
        <w:pStyle w:val="BodyTextIndent2"/>
        <w:ind w:left="0" w:firstLine="0"/>
        <w:rPr>
          <w:color w:val="000000"/>
          <w:szCs w:val="24"/>
        </w:rPr>
      </w:pPr>
      <w:r>
        <w:rPr>
          <w:color w:val="000000"/>
          <w:szCs w:val="24"/>
        </w:rPr>
        <w:t>With the exception of paragraph 6(o) the instrument will commence from the day after it is registered.</w:t>
      </w:r>
    </w:p>
    <w:p w:rsidR="0015513B" w:rsidRDefault="0015513B" w:rsidP="00B67C2A">
      <w:pPr>
        <w:pStyle w:val="BodyTextIndent2"/>
        <w:ind w:left="0" w:firstLine="0"/>
        <w:rPr>
          <w:color w:val="000000"/>
          <w:szCs w:val="24"/>
        </w:rPr>
      </w:pPr>
    </w:p>
    <w:p w:rsidR="002252B8" w:rsidRDefault="0015513B" w:rsidP="00B67C2A">
      <w:pPr>
        <w:pStyle w:val="BodyTextIndent2"/>
        <w:ind w:left="0" w:firstLine="0"/>
        <w:rPr>
          <w:color w:val="000000"/>
          <w:szCs w:val="24"/>
        </w:rPr>
      </w:pPr>
      <w:r>
        <w:rPr>
          <w:color w:val="000000"/>
          <w:szCs w:val="24"/>
        </w:rPr>
        <w:t xml:space="preserve">For the purposes of rectifying </w:t>
      </w:r>
      <w:r w:rsidR="005B6781">
        <w:rPr>
          <w:color w:val="000000"/>
          <w:szCs w:val="24"/>
        </w:rPr>
        <w:t>an omission in the revoked instrument (</w:t>
      </w:r>
      <w:r w:rsidR="00810F44">
        <w:rPr>
          <w:color w:val="000000"/>
          <w:szCs w:val="24"/>
        </w:rPr>
        <w:t>new</w:t>
      </w:r>
      <w:r w:rsidR="005B6781">
        <w:rPr>
          <w:color w:val="000000"/>
          <w:szCs w:val="24"/>
        </w:rPr>
        <w:t xml:space="preserve"> paragraph 6(o)</w:t>
      </w:r>
      <w:r>
        <w:rPr>
          <w:color w:val="000000"/>
          <w:szCs w:val="24"/>
        </w:rPr>
        <w:t xml:space="preserve"> refers</w:t>
      </w:r>
      <w:r w:rsidR="005B6781">
        <w:rPr>
          <w:color w:val="000000"/>
          <w:szCs w:val="24"/>
        </w:rPr>
        <w:t xml:space="preserve">) </w:t>
      </w:r>
      <w:r w:rsidR="002252B8">
        <w:rPr>
          <w:color w:val="000000"/>
          <w:szCs w:val="24"/>
        </w:rPr>
        <w:t xml:space="preserve">a retrospective </w:t>
      </w:r>
      <w:r>
        <w:rPr>
          <w:color w:val="000000"/>
          <w:szCs w:val="24"/>
        </w:rPr>
        <w:t xml:space="preserve">commencement is required </w:t>
      </w:r>
      <w:r w:rsidR="002252B8">
        <w:rPr>
          <w:color w:val="000000"/>
          <w:szCs w:val="24"/>
        </w:rPr>
        <w:t xml:space="preserve">for paragraph </w:t>
      </w:r>
      <w:r>
        <w:rPr>
          <w:color w:val="000000"/>
          <w:szCs w:val="24"/>
        </w:rPr>
        <w:t xml:space="preserve">6(o) </w:t>
      </w:r>
      <w:r w:rsidR="002252B8">
        <w:rPr>
          <w:color w:val="000000"/>
          <w:szCs w:val="24"/>
        </w:rPr>
        <w:t xml:space="preserve">to </w:t>
      </w:r>
      <w:r w:rsidR="005B6781">
        <w:rPr>
          <w:color w:val="000000"/>
          <w:szCs w:val="24"/>
        </w:rPr>
        <w:t xml:space="preserve">commence immediately after the commencement </w:t>
      </w:r>
      <w:r w:rsidR="002252B8">
        <w:rPr>
          <w:color w:val="000000"/>
          <w:szCs w:val="24"/>
        </w:rPr>
        <w:t xml:space="preserve">of the </w:t>
      </w:r>
      <w:r w:rsidR="002252B8" w:rsidRPr="008D5A81">
        <w:rPr>
          <w:i/>
          <w:color w:val="000000"/>
          <w:szCs w:val="24"/>
        </w:rPr>
        <w:t xml:space="preserve">Veterans’ Entitlements (Counselling) Extended Eligibility Determination </w:t>
      </w:r>
      <w:r w:rsidR="002252B8">
        <w:rPr>
          <w:i/>
          <w:color w:val="000000"/>
          <w:szCs w:val="24"/>
        </w:rPr>
        <w:t xml:space="preserve">(No. 2) </w:t>
      </w:r>
      <w:r w:rsidR="002252B8" w:rsidRPr="008D5A81">
        <w:rPr>
          <w:i/>
          <w:color w:val="000000"/>
          <w:szCs w:val="24"/>
        </w:rPr>
        <w:t>201</w:t>
      </w:r>
      <w:r w:rsidR="002252B8">
        <w:rPr>
          <w:color w:val="000000"/>
          <w:szCs w:val="24"/>
        </w:rPr>
        <w:t>7</w:t>
      </w:r>
      <w:r w:rsidR="00926B4A">
        <w:rPr>
          <w:color w:val="000000"/>
          <w:szCs w:val="24"/>
        </w:rPr>
        <w:t xml:space="preserve"> on 1 July 2017</w:t>
      </w:r>
      <w:r w:rsidR="002252B8">
        <w:rPr>
          <w:color w:val="000000"/>
          <w:szCs w:val="24"/>
        </w:rPr>
        <w:t>.</w:t>
      </w:r>
    </w:p>
    <w:p w:rsidR="007D5AD5" w:rsidRDefault="007D5AD5" w:rsidP="00B67C2A">
      <w:pPr>
        <w:pStyle w:val="BodyTextIndent2"/>
        <w:ind w:left="0" w:firstLine="0"/>
        <w:rPr>
          <w:color w:val="000000"/>
          <w:szCs w:val="24"/>
        </w:rPr>
      </w:pPr>
    </w:p>
    <w:p w:rsidR="007D5AD5" w:rsidRPr="007D5AD5" w:rsidRDefault="007D5AD5" w:rsidP="007D5AD5">
      <w:pPr>
        <w:pStyle w:val="BodyTextIndent2"/>
        <w:ind w:left="0" w:firstLine="0"/>
        <w:rPr>
          <w:color w:val="000000"/>
          <w:szCs w:val="24"/>
        </w:rPr>
      </w:pPr>
      <w:r w:rsidRPr="007D5AD5">
        <w:rPr>
          <w:color w:val="000000"/>
          <w:szCs w:val="24"/>
        </w:rPr>
        <w:t xml:space="preserve">Subsection 12(2) of the </w:t>
      </w:r>
      <w:r w:rsidRPr="00BC0245">
        <w:rPr>
          <w:i/>
          <w:color w:val="000000"/>
          <w:szCs w:val="24"/>
        </w:rPr>
        <w:t>Legislation Act 2003</w:t>
      </w:r>
      <w:r w:rsidRPr="007D5AD5">
        <w:rPr>
          <w:color w:val="000000"/>
          <w:szCs w:val="24"/>
        </w:rPr>
        <w:t xml:space="preserve">, provides that a </w:t>
      </w:r>
      <w:r>
        <w:rPr>
          <w:color w:val="000000"/>
          <w:szCs w:val="24"/>
        </w:rPr>
        <w:t xml:space="preserve">legislative </w:t>
      </w:r>
      <w:r w:rsidRPr="007D5AD5">
        <w:rPr>
          <w:color w:val="000000"/>
          <w:szCs w:val="24"/>
        </w:rPr>
        <w:t xml:space="preserve">provision with </w:t>
      </w:r>
      <w:r>
        <w:rPr>
          <w:color w:val="000000"/>
          <w:szCs w:val="24"/>
        </w:rPr>
        <w:t xml:space="preserve">a </w:t>
      </w:r>
      <w:r w:rsidRPr="007D5AD5">
        <w:rPr>
          <w:color w:val="000000"/>
          <w:szCs w:val="24"/>
        </w:rPr>
        <w:t xml:space="preserve">retrospective application </w:t>
      </w:r>
      <w:r>
        <w:rPr>
          <w:color w:val="000000"/>
          <w:szCs w:val="24"/>
        </w:rPr>
        <w:t>will</w:t>
      </w:r>
      <w:r w:rsidRPr="007D5AD5">
        <w:rPr>
          <w:color w:val="000000"/>
          <w:szCs w:val="24"/>
        </w:rPr>
        <w:t xml:space="preserve"> not apply to a person retrospectively to the extent that it would affect the person's rights so as to disadvantage them.</w:t>
      </w:r>
    </w:p>
    <w:p w:rsidR="007D5AD5" w:rsidRPr="007D5AD5" w:rsidRDefault="007D5AD5" w:rsidP="007D5AD5">
      <w:pPr>
        <w:pStyle w:val="BodyTextIndent2"/>
        <w:ind w:left="0" w:firstLine="0"/>
        <w:rPr>
          <w:color w:val="000000"/>
          <w:szCs w:val="24"/>
        </w:rPr>
      </w:pPr>
    </w:p>
    <w:p w:rsidR="007D5AD5" w:rsidRPr="007D5AD5" w:rsidRDefault="007D5AD5" w:rsidP="007D5AD5">
      <w:pPr>
        <w:pStyle w:val="BodyTextIndent2"/>
        <w:ind w:left="0" w:firstLine="0"/>
        <w:rPr>
          <w:color w:val="000000"/>
          <w:szCs w:val="24"/>
        </w:rPr>
      </w:pPr>
      <w:r w:rsidRPr="007D5AD5">
        <w:rPr>
          <w:color w:val="000000"/>
          <w:szCs w:val="24"/>
        </w:rPr>
        <w:t xml:space="preserve">While the relevant amendment made by the Determination applies retrospectively from 1 July 2017, the purpose is to correct a drafting error which inadvertently removed the eligibility of partners of </w:t>
      </w:r>
      <w:r w:rsidR="00CA4434">
        <w:rPr>
          <w:color w:val="000000"/>
          <w:szCs w:val="24"/>
        </w:rPr>
        <w:t>ADF</w:t>
      </w:r>
      <w:r w:rsidRPr="007D5AD5">
        <w:rPr>
          <w:color w:val="000000"/>
          <w:szCs w:val="24"/>
        </w:rPr>
        <w:t xml:space="preserve"> members for the services provided by Open Arms (formerly the Veterans and Veterans Families Counselling Service).  </w:t>
      </w:r>
    </w:p>
    <w:p w:rsidR="007D5AD5" w:rsidRPr="007D5AD5" w:rsidRDefault="007D5AD5" w:rsidP="007D5AD5">
      <w:pPr>
        <w:pStyle w:val="BodyTextIndent2"/>
        <w:ind w:left="0" w:firstLine="0"/>
        <w:rPr>
          <w:color w:val="000000"/>
          <w:szCs w:val="24"/>
        </w:rPr>
      </w:pPr>
    </w:p>
    <w:p w:rsidR="007D5AD5" w:rsidRPr="007D5AD5" w:rsidRDefault="007D5AD5" w:rsidP="007D5AD5">
      <w:pPr>
        <w:pStyle w:val="BodyTextIndent2"/>
        <w:ind w:left="0" w:firstLine="0"/>
        <w:rPr>
          <w:color w:val="000000"/>
          <w:szCs w:val="24"/>
        </w:rPr>
      </w:pPr>
      <w:r w:rsidRPr="007D5AD5">
        <w:rPr>
          <w:color w:val="000000"/>
          <w:szCs w:val="24"/>
        </w:rPr>
        <w:t xml:space="preserve">As the error was not discovered until </w:t>
      </w:r>
      <w:r w:rsidR="00CA4434">
        <w:rPr>
          <w:color w:val="000000"/>
          <w:szCs w:val="24"/>
        </w:rPr>
        <w:t>recently</w:t>
      </w:r>
      <w:r w:rsidRPr="007D5AD5">
        <w:rPr>
          <w:color w:val="000000"/>
          <w:szCs w:val="24"/>
        </w:rPr>
        <w:t xml:space="preserve"> there had been no restrictions on the provision of services to the partners of </w:t>
      </w:r>
      <w:r w:rsidR="00CA4434">
        <w:rPr>
          <w:color w:val="000000"/>
          <w:szCs w:val="24"/>
        </w:rPr>
        <w:t>ADF</w:t>
      </w:r>
      <w:r w:rsidRPr="007D5AD5">
        <w:rPr>
          <w:color w:val="000000"/>
          <w:szCs w:val="24"/>
        </w:rPr>
        <w:t xml:space="preserve"> members until that time and it was recognised that no such restrictions would apply in the period before the error could be rectified.</w:t>
      </w:r>
    </w:p>
    <w:p w:rsidR="007D5AD5" w:rsidRDefault="007D5AD5" w:rsidP="007D5AD5">
      <w:pPr>
        <w:pStyle w:val="BodyTextIndent2"/>
        <w:ind w:left="0" w:firstLine="0"/>
        <w:rPr>
          <w:color w:val="000000"/>
          <w:szCs w:val="24"/>
        </w:rPr>
      </w:pPr>
    </w:p>
    <w:p w:rsidR="009C00F1" w:rsidRDefault="009C00F1" w:rsidP="00B67C2A">
      <w:pPr>
        <w:pStyle w:val="BodyTextIndent2"/>
        <w:ind w:left="0" w:firstLine="0"/>
        <w:rPr>
          <w:b/>
          <w:color w:val="000000"/>
          <w:szCs w:val="24"/>
        </w:rPr>
      </w:pPr>
      <w:r w:rsidRPr="00BC0245">
        <w:rPr>
          <w:b/>
          <w:color w:val="000000"/>
          <w:szCs w:val="24"/>
        </w:rPr>
        <w:t>REPLACEMENT EXPLANATORY STATEMENT</w:t>
      </w:r>
    </w:p>
    <w:p w:rsidR="00B94697" w:rsidRDefault="00B94697" w:rsidP="00B67C2A">
      <w:pPr>
        <w:pStyle w:val="BodyTextIndent2"/>
        <w:ind w:left="0" w:firstLine="0"/>
        <w:rPr>
          <w:b/>
          <w:color w:val="000000"/>
          <w:szCs w:val="24"/>
        </w:rPr>
      </w:pPr>
    </w:p>
    <w:p w:rsidR="009C00F1" w:rsidRPr="00BC0245" w:rsidRDefault="009C00F1" w:rsidP="009C00F1">
      <w:pPr>
        <w:pStyle w:val="BodyTextIndent2"/>
        <w:ind w:left="0" w:firstLine="0"/>
        <w:rPr>
          <w:color w:val="000000"/>
          <w:szCs w:val="24"/>
        </w:rPr>
      </w:pPr>
      <w:r>
        <w:rPr>
          <w:color w:val="000000"/>
          <w:szCs w:val="24"/>
        </w:rPr>
        <w:t xml:space="preserve">This </w:t>
      </w:r>
      <w:r w:rsidRPr="00BC0245">
        <w:rPr>
          <w:color w:val="000000"/>
          <w:szCs w:val="24"/>
        </w:rPr>
        <w:t>Replacement Explanatory Statement is required following consultation with the Secretariat of the Senate Standing Committee for the Scrutiny of Delegated Legislation (the Senate Committee).</w:t>
      </w:r>
    </w:p>
    <w:p w:rsidR="009C00F1" w:rsidRPr="00BC0245" w:rsidRDefault="009C00F1" w:rsidP="009C00F1">
      <w:pPr>
        <w:pStyle w:val="BodyTextIndent2"/>
        <w:ind w:left="0" w:firstLine="0"/>
        <w:rPr>
          <w:color w:val="000000"/>
          <w:szCs w:val="24"/>
        </w:rPr>
      </w:pPr>
    </w:p>
    <w:p w:rsidR="009C00F1" w:rsidRPr="00BC0245" w:rsidRDefault="009C00F1" w:rsidP="009C00F1">
      <w:pPr>
        <w:pStyle w:val="BodyTextIndent2"/>
        <w:ind w:left="0" w:firstLine="0"/>
        <w:rPr>
          <w:color w:val="000000"/>
          <w:szCs w:val="24"/>
        </w:rPr>
      </w:pPr>
      <w:r w:rsidRPr="00BC0245">
        <w:rPr>
          <w:color w:val="000000"/>
          <w:szCs w:val="24"/>
        </w:rPr>
        <w:t xml:space="preserve">The Senate Committee assesses legislative instruments against the scrutiny principles set out in Senate standing order 23. The </w:t>
      </w:r>
      <w:r w:rsidR="000F1875">
        <w:rPr>
          <w:color w:val="000000"/>
          <w:szCs w:val="24"/>
        </w:rPr>
        <w:t>S</w:t>
      </w:r>
      <w:r w:rsidRPr="00BC0245">
        <w:rPr>
          <w:color w:val="000000"/>
          <w:szCs w:val="24"/>
        </w:rPr>
        <w:t>ecretariat had identified potential scrutiny concerns in relation to the Determination, and had sought further information on behalf of the Senate Committee.</w:t>
      </w:r>
    </w:p>
    <w:p w:rsidR="009C00F1" w:rsidRPr="00BC0245" w:rsidRDefault="009C00F1" w:rsidP="009C00F1">
      <w:pPr>
        <w:pStyle w:val="BodyTextIndent2"/>
        <w:rPr>
          <w:color w:val="000000"/>
          <w:szCs w:val="24"/>
        </w:rPr>
      </w:pPr>
    </w:p>
    <w:p w:rsidR="009C00F1" w:rsidRPr="00BC0245" w:rsidRDefault="009C00F1" w:rsidP="009C00F1">
      <w:pPr>
        <w:pStyle w:val="BodyTextIndent2"/>
        <w:ind w:left="0" w:firstLine="0"/>
        <w:rPr>
          <w:color w:val="000000"/>
          <w:szCs w:val="24"/>
        </w:rPr>
      </w:pPr>
      <w:r w:rsidRPr="00BC0245">
        <w:rPr>
          <w:color w:val="000000"/>
          <w:szCs w:val="24"/>
        </w:rPr>
        <w:t>The information sought concerned the retrospective commencement of one of the provisions of the Determination and whether the eligibility of members of the ADF who had undertaken ‘border protection service’ is dependent on insufficiently defined administrative powers in the form of the conferral of discretionary powers to delegates of the Repatriation Commission to determine if service of that type had been undertaken.</w:t>
      </w:r>
    </w:p>
    <w:p w:rsidR="009C00F1" w:rsidRDefault="009C00F1" w:rsidP="00B67C2A">
      <w:pPr>
        <w:pStyle w:val="BodyTextIndent2"/>
        <w:ind w:left="0" w:firstLine="0"/>
        <w:rPr>
          <w:b/>
          <w:color w:val="000000"/>
          <w:szCs w:val="24"/>
        </w:rPr>
      </w:pPr>
    </w:p>
    <w:p w:rsidR="006F239B" w:rsidRDefault="006F239B" w:rsidP="006F239B">
      <w:pPr>
        <w:autoSpaceDE w:val="0"/>
        <w:autoSpaceDN w:val="0"/>
        <w:adjustRightInd w:val="0"/>
        <w:rPr>
          <w:b/>
          <w:bCs/>
          <w:color w:val="000000"/>
          <w:sz w:val="28"/>
          <w:szCs w:val="28"/>
        </w:rPr>
      </w:pPr>
      <w:r>
        <w:rPr>
          <w:b/>
          <w:bCs/>
          <w:color w:val="000000"/>
          <w:sz w:val="28"/>
          <w:szCs w:val="28"/>
        </w:rPr>
        <w:t>REGULATORY IMPACT</w:t>
      </w:r>
    </w:p>
    <w:p w:rsidR="00656177" w:rsidRDefault="00656177" w:rsidP="006F239B">
      <w:pPr>
        <w:autoSpaceDE w:val="0"/>
        <w:autoSpaceDN w:val="0"/>
        <w:adjustRightInd w:val="0"/>
        <w:rPr>
          <w:bCs/>
          <w:color w:val="000000"/>
          <w:sz w:val="28"/>
          <w:szCs w:val="28"/>
        </w:rPr>
      </w:pPr>
    </w:p>
    <w:p w:rsidR="000F1875" w:rsidRDefault="000F1875" w:rsidP="006F239B">
      <w:pPr>
        <w:autoSpaceDE w:val="0"/>
        <w:autoSpaceDN w:val="0"/>
        <w:adjustRightInd w:val="0"/>
        <w:rPr>
          <w:bCs/>
          <w:color w:val="000000"/>
          <w:sz w:val="24"/>
          <w:szCs w:val="24"/>
        </w:rPr>
      </w:pPr>
      <w:r>
        <w:rPr>
          <w:bCs/>
          <w:color w:val="000000"/>
          <w:sz w:val="24"/>
          <w:szCs w:val="24"/>
        </w:rPr>
        <w:t>The Office of Best Practice Regulation has been consulted. A RIS is not required as there is no regulatory impact (</w:t>
      </w:r>
      <w:r w:rsidR="00810F44" w:rsidRPr="00810F44">
        <w:rPr>
          <w:bCs/>
          <w:color w:val="000000"/>
          <w:sz w:val="24"/>
          <w:szCs w:val="24"/>
        </w:rPr>
        <w:t>OBPR</w:t>
      </w:r>
      <w:r>
        <w:rPr>
          <w:bCs/>
          <w:color w:val="000000"/>
          <w:sz w:val="24"/>
          <w:szCs w:val="24"/>
        </w:rPr>
        <w:t xml:space="preserve"> ID Number </w:t>
      </w:r>
      <w:r w:rsidR="00810F44" w:rsidRPr="00810F44">
        <w:rPr>
          <w:bCs/>
          <w:color w:val="000000"/>
          <w:sz w:val="24"/>
          <w:szCs w:val="24"/>
        </w:rPr>
        <w:t>21336</w:t>
      </w:r>
      <w:r w:rsidR="00360B16">
        <w:rPr>
          <w:bCs/>
          <w:color w:val="000000"/>
          <w:sz w:val="24"/>
          <w:szCs w:val="24"/>
        </w:rPr>
        <w:t>)</w:t>
      </w:r>
      <w:r>
        <w:rPr>
          <w:bCs/>
          <w:color w:val="000000"/>
          <w:sz w:val="24"/>
          <w:szCs w:val="24"/>
        </w:rPr>
        <w:t>.</w:t>
      </w:r>
    </w:p>
    <w:p w:rsidR="00BC0245" w:rsidRDefault="00BC0245" w:rsidP="006F239B">
      <w:pPr>
        <w:autoSpaceDE w:val="0"/>
        <w:autoSpaceDN w:val="0"/>
        <w:adjustRightInd w:val="0"/>
        <w:rPr>
          <w:bCs/>
          <w:color w:val="000000"/>
          <w:sz w:val="24"/>
          <w:szCs w:val="24"/>
        </w:rPr>
      </w:pPr>
    </w:p>
    <w:p w:rsidR="005254D9" w:rsidRPr="005254D9" w:rsidRDefault="005254D9" w:rsidP="00BC0245">
      <w:pPr>
        <w:autoSpaceDE w:val="0"/>
        <w:autoSpaceDN w:val="0"/>
        <w:adjustRightInd w:val="0"/>
        <w:rPr>
          <w:b/>
          <w:sz w:val="28"/>
          <w:szCs w:val="28"/>
        </w:rPr>
      </w:pPr>
      <w:r w:rsidRPr="005254D9">
        <w:rPr>
          <w:b/>
          <w:sz w:val="28"/>
          <w:szCs w:val="28"/>
        </w:rPr>
        <w:t>FURTHER EXPLANATION OF PROVISIONS</w:t>
      </w:r>
    </w:p>
    <w:p w:rsidR="005254D9" w:rsidRPr="005254D9" w:rsidRDefault="005254D9" w:rsidP="005254D9">
      <w:pPr>
        <w:jc w:val="both"/>
        <w:rPr>
          <w:sz w:val="28"/>
          <w:szCs w:val="28"/>
        </w:rPr>
      </w:pPr>
    </w:p>
    <w:p w:rsidR="005254D9" w:rsidRPr="009F4862" w:rsidRDefault="005254D9" w:rsidP="005254D9">
      <w:pPr>
        <w:jc w:val="both"/>
        <w:rPr>
          <w:sz w:val="24"/>
          <w:szCs w:val="24"/>
          <w:u w:val="single"/>
        </w:rPr>
      </w:pPr>
      <w:r>
        <w:rPr>
          <w:sz w:val="24"/>
          <w:szCs w:val="24"/>
        </w:rPr>
        <w:t xml:space="preserve">See </w:t>
      </w:r>
      <w:r w:rsidRPr="009F4862">
        <w:rPr>
          <w:sz w:val="24"/>
          <w:szCs w:val="24"/>
          <w:u w:val="single"/>
        </w:rPr>
        <w:t>Attachment A.</w:t>
      </w:r>
    </w:p>
    <w:p w:rsidR="005254D9" w:rsidRDefault="005254D9" w:rsidP="006F239B">
      <w:pPr>
        <w:autoSpaceDE w:val="0"/>
        <w:autoSpaceDN w:val="0"/>
        <w:adjustRightInd w:val="0"/>
        <w:rPr>
          <w:bCs/>
          <w:color w:val="000000"/>
          <w:sz w:val="24"/>
          <w:szCs w:val="24"/>
        </w:rPr>
        <w:sectPr w:rsidR="005254D9" w:rsidSect="00B94697">
          <w:headerReference w:type="even" r:id="rId8"/>
          <w:headerReference w:type="default" r:id="rId9"/>
          <w:footerReference w:type="default" r:id="rId10"/>
          <w:pgSz w:w="11906" w:h="16838"/>
          <w:pgMar w:top="1440" w:right="991" w:bottom="567" w:left="1134" w:header="720" w:footer="720" w:gutter="0"/>
          <w:cols w:space="720"/>
          <w:titlePg/>
        </w:sectPr>
      </w:pPr>
    </w:p>
    <w:p w:rsidR="005254D9" w:rsidRPr="004F14DB" w:rsidRDefault="005254D9" w:rsidP="006F239B">
      <w:pPr>
        <w:autoSpaceDE w:val="0"/>
        <w:autoSpaceDN w:val="0"/>
        <w:adjustRightInd w:val="0"/>
        <w:rPr>
          <w:bCs/>
          <w:color w:val="000000"/>
          <w:sz w:val="24"/>
          <w:szCs w:val="24"/>
        </w:rPr>
      </w:pPr>
    </w:p>
    <w:p w:rsidR="00B67C2A" w:rsidRDefault="00B67C2A" w:rsidP="006F239B">
      <w:pPr>
        <w:pStyle w:val="NormalWeb"/>
        <w:spacing w:before="0" w:beforeAutospacing="0" w:after="0" w:afterAutospacing="0"/>
        <w:rPr>
          <w:color w:val="000000"/>
        </w:rPr>
      </w:pP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b/>
          <w:sz w:val="28"/>
          <w:szCs w:val="28"/>
        </w:rPr>
      </w:pPr>
      <w:r w:rsidRPr="005254D9">
        <w:rPr>
          <w:b/>
          <w:sz w:val="28"/>
          <w:szCs w:val="28"/>
        </w:rPr>
        <w:t>Statement of Compatibility with Human Rights</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sz w:val="24"/>
          <w:szCs w:val="24"/>
        </w:rPr>
      </w:pPr>
      <w:r w:rsidRPr="005254D9">
        <w:rPr>
          <w:i/>
          <w:sz w:val="24"/>
          <w:szCs w:val="24"/>
        </w:rPr>
        <w:t>Prepared in accordance with Part 3 of the Human Rights (Parliamentary Scrutiny) Act 2011</w:t>
      </w:r>
    </w:p>
    <w:p w:rsid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after="120"/>
        <w:jc w:val="center"/>
        <w:rPr>
          <w:b/>
          <w:i/>
          <w:sz w:val="24"/>
          <w:szCs w:val="24"/>
        </w:rPr>
      </w:pPr>
      <w:r w:rsidRPr="005254D9">
        <w:rPr>
          <w:b/>
          <w:i/>
          <w:sz w:val="24"/>
          <w:szCs w:val="24"/>
        </w:rPr>
        <w:t>Veterans’ Entitlements (Counselling) Extended Eligibility Determination 202</w:t>
      </w:r>
      <w:r w:rsidR="00CB1696">
        <w:rPr>
          <w:b/>
          <w:i/>
          <w:sz w:val="24"/>
          <w:szCs w:val="24"/>
        </w:rPr>
        <w:t>1</w:t>
      </w:r>
      <w:r w:rsidRPr="005254D9">
        <w:rPr>
          <w:b/>
          <w:i/>
          <w:sz w:val="24"/>
          <w:szCs w:val="24"/>
        </w:rPr>
        <w:t xml:space="preserve"> (Instrument 202</w:t>
      </w:r>
      <w:r w:rsidR="002730F3">
        <w:rPr>
          <w:b/>
          <w:i/>
          <w:sz w:val="24"/>
          <w:szCs w:val="24"/>
        </w:rPr>
        <w:t>1</w:t>
      </w:r>
      <w:r w:rsidRPr="005254D9">
        <w:rPr>
          <w:b/>
          <w:i/>
          <w:sz w:val="24"/>
          <w:szCs w:val="24"/>
        </w:rPr>
        <w:t xml:space="preserve"> No.R</w:t>
      </w:r>
      <w:r w:rsidR="002730F3">
        <w:rPr>
          <w:b/>
          <w:i/>
          <w:sz w:val="24"/>
          <w:szCs w:val="24"/>
        </w:rPr>
        <w:t>1</w:t>
      </w:r>
      <w:r w:rsidRPr="005254D9">
        <w:rPr>
          <w:b/>
          <w:i/>
          <w:sz w:val="24"/>
          <w:szCs w:val="24"/>
        </w:rPr>
        <w:t>1)</w:t>
      </w:r>
    </w:p>
    <w:p w:rsidR="005254D9" w:rsidRPr="005254D9" w:rsidRDefault="005254D9" w:rsidP="002730F3">
      <w:pPr>
        <w:pBdr>
          <w:top w:val="thinThickThinSmallGap" w:sz="12" w:space="7" w:color="auto"/>
          <w:left w:val="thinThickThinSmallGap" w:sz="12" w:space="4" w:color="auto"/>
          <w:bottom w:val="thinThickThinSmallGap" w:sz="12" w:space="1" w:color="auto"/>
          <w:right w:val="thinThickThinSmallGap" w:sz="12" w:space="4" w:color="auto"/>
        </w:pBdr>
        <w:spacing w:after="120"/>
        <w:rPr>
          <w:sz w:val="24"/>
          <w:szCs w:val="24"/>
        </w:rPr>
      </w:pPr>
      <w:r w:rsidRPr="005254D9">
        <w:rPr>
          <w:sz w:val="24"/>
          <w:szCs w:val="24"/>
        </w:rPr>
        <w:t xml:space="preserve">This Legislative Instrument is compatible with the human rights and freedoms recognised or declared in the international instruments listed in section 3 of the </w:t>
      </w:r>
      <w:r w:rsidRPr="005254D9">
        <w:rPr>
          <w:i/>
          <w:sz w:val="24"/>
          <w:szCs w:val="24"/>
        </w:rPr>
        <w:t>Human Rights (Parliamentary Scrutiny) Act 2011</w:t>
      </w:r>
      <w:r w:rsidRPr="005254D9">
        <w:rPr>
          <w:sz w:val="24"/>
          <w:szCs w:val="24"/>
        </w:rPr>
        <w:t>.</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after="120"/>
        <w:rPr>
          <w:sz w:val="24"/>
          <w:szCs w:val="24"/>
        </w:rPr>
      </w:pPr>
      <w:r w:rsidRPr="005254D9">
        <w:rPr>
          <w:b/>
          <w:sz w:val="24"/>
          <w:szCs w:val="24"/>
        </w:rPr>
        <w:t xml:space="preserve">Overview of the Legislative Instrument </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before="120" w:after="120"/>
        <w:rPr>
          <w:bCs/>
          <w:sz w:val="24"/>
          <w:szCs w:val="24"/>
        </w:rPr>
      </w:pPr>
      <w:r w:rsidRPr="005254D9">
        <w:rPr>
          <w:bCs/>
          <w:sz w:val="24"/>
          <w:szCs w:val="24"/>
        </w:rPr>
        <w:t xml:space="preserve">The attached legislative instrument engages with, and advances, the Right to Health by clarifying the provision of free counselling services to certain sectors of the Australian Defence Force (ADF) community and their family members. </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before="120" w:after="120"/>
        <w:rPr>
          <w:bCs/>
          <w:sz w:val="24"/>
          <w:szCs w:val="24"/>
        </w:rPr>
      </w:pPr>
      <w:r w:rsidRPr="005254D9">
        <w:rPr>
          <w:bCs/>
          <w:sz w:val="24"/>
          <w:szCs w:val="24"/>
        </w:rPr>
        <w:t xml:space="preserve">Counselling services from Open Arms, delivered with an awareness of the military experience and culture, are already available for veterans, peacekeepers and their dependants, along with a range of other cohorts in the veteran and ex-service community. </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before="120" w:after="120"/>
        <w:rPr>
          <w:b/>
          <w:sz w:val="24"/>
          <w:szCs w:val="24"/>
        </w:rPr>
      </w:pPr>
      <w:r w:rsidRPr="005254D9">
        <w:rPr>
          <w:b/>
          <w:sz w:val="24"/>
          <w:szCs w:val="24"/>
        </w:rPr>
        <w:t>Human rights implications</w:t>
      </w:r>
    </w:p>
    <w:p w:rsidR="005254D9" w:rsidRPr="005254D9" w:rsidRDefault="005254D9" w:rsidP="005254D9">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sz w:val="24"/>
          <w:szCs w:val="24"/>
        </w:rPr>
      </w:pPr>
      <w:r w:rsidRPr="005254D9">
        <w:rPr>
          <w:sz w:val="24"/>
          <w:szCs w:val="24"/>
        </w:rPr>
        <w:t xml:space="preserve">The attached legislative instrument engages an applicable right or freedom, namely, the Right to Health contained in article 12(1) of the International Covenant on Economic Social and Cultural Rights. </w:t>
      </w:r>
    </w:p>
    <w:p w:rsidR="005254D9" w:rsidRPr="005254D9" w:rsidRDefault="005254D9" w:rsidP="005254D9">
      <w:pPr>
        <w:keepNext/>
        <w:pBdr>
          <w:top w:val="thinThickThinSmallGap" w:sz="12" w:space="7" w:color="auto"/>
          <w:left w:val="thinThickThinSmallGap" w:sz="12" w:space="4" w:color="auto"/>
          <w:bottom w:val="thinThickThinSmallGap" w:sz="12" w:space="1" w:color="auto"/>
          <w:right w:val="thinThickThinSmallGap" w:sz="12" w:space="4" w:color="auto"/>
        </w:pBdr>
        <w:spacing w:after="120"/>
        <w:rPr>
          <w:sz w:val="24"/>
          <w:szCs w:val="24"/>
        </w:rPr>
      </w:pPr>
      <w:r w:rsidRPr="005254D9">
        <w:rPr>
          <w:sz w:val="24"/>
          <w:szCs w:val="24"/>
        </w:rPr>
        <w:t>The Right to Health is the right to the enjoyment of the highest attainable standard of physical and mental health.  The UN Committee on Economic Social and Cultural Rights has stated that health is a fundamental human right indispensable for the exercise of other human rights.  Every human being is entitled to the enjoyment of the highest attainable standard of health (including mental health) conducive to living a life in dignity.</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spacing w:after="120"/>
        <w:rPr>
          <w:b/>
          <w:sz w:val="24"/>
          <w:szCs w:val="24"/>
        </w:rPr>
      </w:pPr>
      <w:r w:rsidRPr="005254D9">
        <w:rPr>
          <w:b/>
          <w:sz w:val="24"/>
          <w:szCs w:val="24"/>
        </w:rPr>
        <w:t xml:space="preserve">Conclusion </w:t>
      </w:r>
    </w:p>
    <w:p w:rsidR="005254D9" w:rsidRPr="005254D9" w:rsidRDefault="005254D9" w:rsidP="002730F3">
      <w:pPr>
        <w:pBdr>
          <w:top w:val="thinThickThinSmallGap" w:sz="12" w:space="7" w:color="auto"/>
          <w:left w:val="thinThickThinSmallGap" w:sz="12" w:space="4" w:color="auto"/>
          <w:bottom w:val="thinThickThinSmallGap" w:sz="12" w:space="1" w:color="auto"/>
          <w:right w:val="thinThickThinSmallGap" w:sz="12" w:space="4" w:color="auto"/>
        </w:pBdr>
        <w:rPr>
          <w:sz w:val="24"/>
          <w:szCs w:val="24"/>
        </w:rPr>
      </w:pPr>
      <w:r w:rsidRPr="005254D9">
        <w:rPr>
          <w:sz w:val="24"/>
          <w:szCs w:val="24"/>
        </w:rPr>
        <w:t>The attached legislative instrument is considered to be compatible with the right to health because it enables various sectors of the ex-service community to access free, specialised counselling services and is provided where it is likely to be of greatest benefit.</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jc w:val="center"/>
        <w:rPr>
          <w:b/>
          <w:sz w:val="24"/>
          <w:szCs w:val="24"/>
        </w:rPr>
      </w:pP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jc w:val="center"/>
        <w:rPr>
          <w:b/>
          <w:sz w:val="24"/>
          <w:szCs w:val="24"/>
        </w:rPr>
      </w:pPr>
    </w:p>
    <w:p w:rsidR="005254D9" w:rsidRPr="005254D9" w:rsidRDefault="005C533C" w:rsidP="002730F3">
      <w:pPr>
        <w:pBdr>
          <w:top w:val="thinThickThinSmallGap" w:sz="12" w:space="7" w:color="auto"/>
          <w:left w:val="thinThickThinSmallGap" w:sz="12" w:space="4" w:color="auto"/>
          <w:bottom w:val="thinThickThinSmallGap" w:sz="12" w:space="1" w:color="auto"/>
          <w:right w:val="thinThickThinSmallGap" w:sz="12" w:space="4" w:color="auto"/>
        </w:pBdr>
        <w:jc w:val="center"/>
        <w:rPr>
          <w:b/>
          <w:sz w:val="24"/>
          <w:szCs w:val="24"/>
        </w:rPr>
      </w:pPr>
      <w:r>
        <w:rPr>
          <w:b/>
          <w:sz w:val="24"/>
          <w:szCs w:val="24"/>
        </w:rPr>
        <w:t>Vicki Rundle</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jc w:val="center"/>
        <w:rPr>
          <w:b/>
          <w:sz w:val="24"/>
          <w:szCs w:val="24"/>
        </w:rPr>
      </w:pPr>
      <w:r w:rsidRPr="005254D9">
        <w:rPr>
          <w:b/>
          <w:sz w:val="24"/>
          <w:szCs w:val="24"/>
        </w:rPr>
        <w:t xml:space="preserve">Deputy Secretary, </w:t>
      </w:r>
      <w:r w:rsidR="005C533C">
        <w:rPr>
          <w:b/>
          <w:sz w:val="24"/>
          <w:szCs w:val="24"/>
        </w:rPr>
        <w:t>Veterans</w:t>
      </w:r>
      <w:r w:rsidR="008F3C25">
        <w:rPr>
          <w:b/>
          <w:sz w:val="24"/>
          <w:szCs w:val="24"/>
        </w:rPr>
        <w:t>’</w:t>
      </w:r>
      <w:r w:rsidR="005C533C">
        <w:rPr>
          <w:b/>
          <w:sz w:val="24"/>
          <w:szCs w:val="24"/>
        </w:rPr>
        <w:t xml:space="preserve"> and Families</w:t>
      </w:r>
      <w:r w:rsidR="008F3C25">
        <w:rPr>
          <w:b/>
          <w:sz w:val="24"/>
          <w:szCs w:val="24"/>
        </w:rPr>
        <w:t>’</w:t>
      </w:r>
      <w:r w:rsidR="005C533C">
        <w:rPr>
          <w:b/>
          <w:sz w:val="24"/>
          <w:szCs w:val="24"/>
        </w:rPr>
        <w:t xml:space="preserve"> Services</w:t>
      </w:r>
      <w:r w:rsidRPr="005254D9">
        <w:rPr>
          <w:b/>
          <w:sz w:val="24"/>
          <w:szCs w:val="24"/>
        </w:rPr>
        <w:t xml:space="preserve"> </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jc w:val="center"/>
        <w:rPr>
          <w:b/>
          <w:sz w:val="24"/>
          <w:szCs w:val="24"/>
        </w:rPr>
      </w:pPr>
      <w:r w:rsidRPr="005254D9">
        <w:rPr>
          <w:b/>
          <w:sz w:val="24"/>
          <w:szCs w:val="24"/>
        </w:rPr>
        <w:t>Delegate for the Minister for Veterans’ Affairs</w:t>
      </w:r>
    </w:p>
    <w:p w:rsidR="005254D9" w:rsidRPr="005254D9" w:rsidRDefault="005254D9" w:rsidP="005254D9">
      <w:pPr>
        <w:pBdr>
          <w:top w:val="thinThickThinSmallGap" w:sz="12" w:space="7" w:color="auto"/>
          <w:left w:val="thinThickThinSmallGap" w:sz="12" w:space="4" w:color="auto"/>
          <w:bottom w:val="thinThickThinSmallGap" w:sz="12" w:space="1" w:color="auto"/>
          <w:right w:val="thinThickThinSmallGap" w:sz="12" w:space="4" w:color="auto"/>
        </w:pBdr>
        <w:jc w:val="center"/>
        <w:rPr>
          <w:b/>
          <w:sz w:val="24"/>
          <w:szCs w:val="24"/>
        </w:rPr>
      </w:pPr>
      <w:r w:rsidRPr="005254D9">
        <w:rPr>
          <w:b/>
          <w:sz w:val="24"/>
          <w:szCs w:val="24"/>
        </w:rPr>
        <w:t>Rule-Maker</w:t>
      </w:r>
    </w:p>
    <w:p w:rsidR="005254D9" w:rsidRPr="00BE0A2B" w:rsidRDefault="005254D9" w:rsidP="006F239B">
      <w:pPr>
        <w:jc w:val="both"/>
        <w:rPr>
          <w:i/>
          <w:sz w:val="24"/>
          <w:szCs w:val="24"/>
        </w:rPr>
      </w:pPr>
    </w:p>
    <w:p w:rsidR="006F239B" w:rsidRDefault="006F239B" w:rsidP="006F239B">
      <w:pPr>
        <w:jc w:val="both"/>
        <w:rPr>
          <w:sz w:val="24"/>
          <w:szCs w:val="24"/>
        </w:rPr>
      </w:pPr>
    </w:p>
    <w:p w:rsidR="00AB1115" w:rsidRDefault="00AB1115" w:rsidP="009F4862">
      <w:pPr>
        <w:jc w:val="both"/>
        <w:rPr>
          <w:bCs/>
        </w:rPr>
      </w:pPr>
    </w:p>
    <w:p w:rsidR="00304656" w:rsidRDefault="00304656" w:rsidP="009F4862">
      <w:pPr>
        <w:jc w:val="both"/>
        <w:rPr>
          <w:bCs/>
        </w:rPr>
      </w:pPr>
    </w:p>
    <w:p w:rsidR="00304656" w:rsidRDefault="00304656" w:rsidP="009F4862">
      <w:pPr>
        <w:jc w:val="both"/>
        <w:rPr>
          <w:bCs/>
        </w:rPr>
      </w:pPr>
    </w:p>
    <w:p w:rsidR="00304656" w:rsidRDefault="00304656" w:rsidP="009F4862">
      <w:pPr>
        <w:jc w:val="both"/>
        <w:rPr>
          <w:bCs/>
        </w:rPr>
      </w:pPr>
    </w:p>
    <w:p w:rsidR="00304656" w:rsidRDefault="00304656" w:rsidP="009F4862">
      <w:pPr>
        <w:jc w:val="both"/>
        <w:rPr>
          <w:bCs/>
        </w:rPr>
      </w:pPr>
    </w:p>
    <w:p w:rsidR="009804C1" w:rsidRPr="009F4862" w:rsidRDefault="009804C1" w:rsidP="00256E1F">
      <w:pPr>
        <w:jc w:val="right"/>
        <w:rPr>
          <w:color w:val="000000"/>
          <w:sz w:val="28"/>
          <w:szCs w:val="28"/>
          <w:u w:val="single"/>
        </w:rPr>
      </w:pPr>
      <w:r w:rsidRPr="009F4862">
        <w:rPr>
          <w:color w:val="000000"/>
          <w:sz w:val="28"/>
          <w:szCs w:val="28"/>
          <w:u w:val="single"/>
        </w:rPr>
        <w:t>Attachment A</w:t>
      </w:r>
    </w:p>
    <w:p w:rsidR="002C18FC" w:rsidRDefault="002C18FC" w:rsidP="002C18FC">
      <w:pPr>
        <w:rPr>
          <w:color w:val="000000"/>
          <w:sz w:val="24"/>
          <w:szCs w:val="24"/>
        </w:rPr>
      </w:pPr>
    </w:p>
    <w:p w:rsidR="00F03CAA" w:rsidRDefault="00F03CAA" w:rsidP="002C18FC">
      <w:pPr>
        <w:rPr>
          <w:color w:val="000000"/>
          <w:sz w:val="24"/>
          <w:szCs w:val="24"/>
        </w:rPr>
      </w:pPr>
    </w:p>
    <w:p w:rsidR="006C2871" w:rsidRPr="00305558" w:rsidRDefault="006C2871" w:rsidP="006C2871">
      <w:pPr>
        <w:rPr>
          <w:b/>
          <w:color w:val="000000"/>
          <w:sz w:val="28"/>
          <w:szCs w:val="28"/>
        </w:rPr>
      </w:pPr>
      <w:r w:rsidRPr="00305558">
        <w:rPr>
          <w:b/>
          <w:color w:val="000000"/>
          <w:sz w:val="28"/>
          <w:szCs w:val="28"/>
        </w:rPr>
        <w:t>FURTHER EXPLANATION</w:t>
      </w:r>
      <w:r>
        <w:rPr>
          <w:b/>
          <w:color w:val="000000"/>
          <w:sz w:val="28"/>
          <w:szCs w:val="28"/>
        </w:rPr>
        <w:t xml:space="preserve"> OF </w:t>
      </w:r>
      <w:r w:rsidR="004355A1">
        <w:rPr>
          <w:b/>
          <w:color w:val="000000"/>
          <w:sz w:val="28"/>
          <w:szCs w:val="28"/>
        </w:rPr>
        <w:t>PROVISIONS</w:t>
      </w:r>
    </w:p>
    <w:p w:rsidR="00831321" w:rsidRDefault="00831321" w:rsidP="002C18FC">
      <w:pPr>
        <w:rPr>
          <w:color w:val="000000"/>
          <w:sz w:val="24"/>
          <w:szCs w:val="24"/>
        </w:rPr>
      </w:pPr>
    </w:p>
    <w:p w:rsidR="00831321" w:rsidRPr="000C7922" w:rsidRDefault="00831321" w:rsidP="002C18FC">
      <w:pPr>
        <w:rPr>
          <w:b/>
          <w:color w:val="000000"/>
          <w:sz w:val="24"/>
          <w:szCs w:val="24"/>
        </w:rPr>
      </w:pPr>
      <w:r w:rsidRPr="000C7922">
        <w:rPr>
          <w:b/>
          <w:color w:val="000000"/>
          <w:sz w:val="24"/>
          <w:szCs w:val="24"/>
        </w:rPr>
        <w:t>Part 1 Introduction</w:t>
      </w:r>
    </w:p>
    <w:p w:rsidR="00831321" w:rsidRPr="000C7922" w:rsidRDefault="00831321" w:rsidP="002C18FC">
      <w:pPr>
        <w:rPr>
          <w:color w:val="000000"/>
          <w:sz w:val="24"/>
          <w:szCs w:val="24"/>
        </w:rPr>
      </w:pPr>
    </w:p>
    <w:p w:rsidR="002C18FC" w:rsidRPr="000C7922" w:rsidRDefault="002C18FC" w:rsidP="002C18FC">
      <w:pPr>
        <w:rPr>
          <w:color w:val="000000"/>
          <w:sz w:val="24"/>
          <w:szCs w:val="24"/>
          <w:u w:val="single"/>
        </w:rPr>
      </w:pPr>
      <w:r w:rsidRPr="000C7922">
        <w:rPr>
          <w:color w:val="000000"/>
          <w:sz w:val="24"/>
          <w:szCs w:val="24"/>
          <w:u w:val="single"/>
        </w:rPr>
        <w:t>Section 1</w:t>
      </w:r>
    </w:p>
    <w:p w:rsidR="002C18FC" w:rsidRPr="000C7922" w:rsidRDefault="002C18FC" w:rsidP="002C18FC">
      <w:pPr>
        <w:pStyle w:val="Footer"/>
        <w:rPr>
          <w:i/>
          <w:sz w:val="24"/>
          <w:szCs w:val="24"/>
        </w:rPr>
      </w:pPr>
      <w:r w:rsidRPr="000C7922">
        <w:rPr>
          <w:sz w:val="24"/>
          <w:szCs w:val="24"/>
        </w:rPr>
        <w:t>This section sets out the name of the</w:t>
      </w:r>
      <w:r w:rsidR="00BB0E01" w:rsidRPr="000C7922">
        <w:rPr>
          <w:sz w:val="24"/>
          <w:szCs w:val="24"/>
        </w:rPr>
        <w:t xml:space="preserve"> instrument </w:t>
      </w:r>
      <w:r w:rsidR="00930FDE" w:rsidRPr="000C7922">
        <w:rPr>
          <w:sz w:val="24"/>
          <w:szCs w:val="24"/>
        </w:rPr>
        <w:t xml:space="preserve">– the </w:t>
      </w:r>
      <w:r w:rsidR="008B76B9" w:rsidRPr="000C7922">
        <w:rPr>
          <w:i/>
          <w:sz w:val="24"/>
          <w:szCs w:val="24"/>
        </w:rPr>
        <w:t xml:space="preserve">Veterans’ </w:t>
      </w:r>
      <w:r w:rsidR="00915029" w:rsidRPr="000C7922">
        <w:rPr>
          <w:i/>
          <w:sz w:val="24"/>
          <w:szCs w:val="24"/>
        </w:rPr>
        <w:t xml:space="preserve">Entitlements (Counselling) Extended Eligibility </w:t>
      </w:r>
      <w:r w:rsidR="001B2E2F" w:rsidRPr="000C7922">
        <w:rPr>
          <w:i/>
          <w:sz w:val="24"/>
          <w:szCs w:val="24"/>
        </w:rPr>
        <w:t>Determination</w:t>
      </w:r>
      <w:r w:rsidR="008B76B9" w:rsidRPr="000C7922">
        <w:rPr>
          <w:i/>
          <w:sz w:val="24"/>
          <w:szCs w:val="24"/>
        </w:rPr>
        <w:t xml:space="preserve"> 20</w:t>
      </w:r>
      <w:r w:rsidR="00991E09" w:rsidRPr="000C7922">
        <w:rPr>
          <w:i/>
          <w:sz w:val="24"/>
          <w:szCs w:val="24"/>
        </w:rPr>
        <w:t>2</w:t>
      </w:r>
      <w:r w:rsidR="003602FE">
        <w:rPr>
          <w:i/>
          <w:sz w:val="24"/>
          <w:szCs w:val="24"/>
        </w:rPr>
        <w:t>1</w:t>
      </w:r>
      <w:r w:rsidR="008B76B9" w:rsidRPr="000C7922">
        <w:rPr>
          <w:i/>
          <w:sz w:val="24"/>
          <w:szCs w:val="24"/>
        </w:rPr>
        <w:t>.</w:t>
      </w:r>
    </w:p>
    <w:p w:rsidR="002C18FC" w:rsidRPr="000C7922" w:rsidRDefault="002C18FC" w:rsidP="002C18FC">
      <w:pPr>
        <w:pStyle w:val="Default"/>
        <w:tabs>
          <w:tab w:val="left" w:pos="709"/>
        </w:tabs>
        <w:autoSpaceDE/>
        <w:autoSpaceDN/>
        <w:adjustRightInd/>
      </w:pPr>
    </w:p>
    <w:p w:rsidR="00FA0728" w:rsidRPr="000C7922" w:rsidRDefault="002C18FC" w:rsidP="001B2E2F">
      <w:pPr>
        <w:rPr>
          <w:sz w:val="24"/>
          <w:szCs w:val="24"/>
        </w:rPr>
      </w:pPr>
      <w:r w:rsidRPr="000C7922">
        <w:rPr>
          <w:color w:val="000000"/>
          <w:sz w:val="24"/>
          <w:szCs w:val="24"/>
          <w:u w:val="single"/>
        </w:rPr>
        <w:t>Section 2</w:t>
      </w:r>
      <w:r w:rsidR="001B2E2F" w:rsidRPr="000C7922">
        <w:rPr>
          <w:color w:val="000000"/>
          <w:sz w:val="24"/>
          <w:szCs w:val="24"/>
          <w:u w:val="single"/>
        </w:rPr>
        <w:br/>
      </w:r>
      <w:r w:rsidR="00FA0728" w:rsidRPr="000C7922">
        <w:rPr>
          <w:sz w:val="24"/>
          <w:szCs w:val="24"/>
        </w:rPr>
        <w:t xml:space="preserve">Subsection (1), subject to subsection (2), provides that </w:t>
      </w:r>
      <w:r w:rsidRPr="000C7922">
        <w:rPr>
          <w:sz w:val="24"/>
          <w:szCs w:val="24"/>
        </w:rPr>
        <w:t xml:space="preserve">the instrument </w:t>
      </w:r>
      <w:r w:rsidR="00FA0728" w:rsidRPr="000C7922">
        <w:rPr>
          <w:sz w:val="24"/>
          <w:szCs w:val="24"/>
        </w:rPr>
        <w:t xml:space="preserve">will </w:t>
      </w:r>
      <w:r w:rsidRPr="000C7922">
        <w:rPr>
          <w:sz w:val="24"/>
          <w:szCs w:val="24"/>
        </w:rPr>
        <w:t>commence</w:t>
      </w:r>
      <w:r w:rsidR="00FA0728" w:rsidRPr="000C7922">
        <w:rPr>
          <w:sz w:val="24"/>
          <w:szCs w:val="24"/>
        </w:rPr>
        <w:t xml:space="preserve"> on the day after it is registered</w:t>
      </w:r>
      <w:r w:rsidR="0038143A" w:rsidRPr="000C7922">
        <w:rPr>
          <w:sz w:val="24"/>
          <w:szCs w:val="24"/>
        </w:rPr>
        <w:t>.</w:t>
      </w:r>
    </w:p>
    <w:p w:rsidR="00FA0728" w:rsidRPr="000C7922" w:rsidRDefault="00FA0728" w:rsidP="001B2E2F">
      <w:pPr>
        <w:rPr>
          <w:sz w:val="24"/>
          <w:szCs w:val="24"/>
        </w:rPr>
      </w:pPr>
    </w:p>
    <w:p w:rsidR="00FA0728" w:rsidRPr="000C7922" w:rsidRDefault="00FA0728" w:rsidP="00FA0728">
      <w:pPr>
        <w:autoSpaceDE w:val="0"/>
        <w:autoSpaceDN w:val="0"/>
        <w:adjustRightInd w:val="0"/>
        <w:rPr>
          <w:i/>
          <w:sz w:val="24"/>
          <w:szCs w:val="24"/>
        </w:rPr>
      </w:pPr>
      <w:r w:rsidRPr="000C7922">
        <w:rPr>
          <w:sz w:val="24"/>
          <w:szCs w:val="24"/>
        </w:rPr>
        <w:t xml:space="preserve">Subsection (2) provides that paragraph (o) of section 6 will be taken to have commenced on </w:t>
      </w:r>
      <w:r w:rsidR="00926B4A" w:rsidRPr="000C7922">
        <w:rPr>
          <w:sz w:val="24"/>
          <w:szCs w:val="24"/>
        </w:rPr>
        <w:t xml:space="preserve">1 July </w:t>
      </w:r>
      <w:r w:rsidRPr="000C7922">
        <w:rPr>
          <w:sz w:val="24"/>
          <w:szCs w:val="24"/>
        </w:rPr>
        <w:t xml:space="preserve">2017, immediately after the commencement of the </w:t>
      </w:r>
      <w:r w:rsidRPr="000C7922">
        <w:rPr>
          <w:i/>
          <w:sz w:val="24"/>
          <w:szCs w:val="24"/>
        </w:rPr>
        <w:t xml:space="preserve">Veterans’ Entitlements (Counselling) Extended Eligibility Determination (No. 2) 2017. </w:t>
      </w:r>
    </w:p>
    <w:p w:rsidR="00FA0728" w:rsidRPr="000C7922" w:rsidRDefault="00FA0728" w:rsidP="00FA0728">
      <w:pPr>
        <w:autoSpaceDE w:val="0"/>
        <w:autoSpaceDN w:val="0"/>
        <w:adjustRightInd w:val="0"/>
        <w:rPr>
          <w:i/>
          <w:sz w:val="24"/>
          <w:szCs w:val="24"/>
        </w:rPr>
      </w:pPr>
    </w:p>
    <w:p w:rsidR="004F1734" w:rsidRPr="000C7922" w:rsidRDefault="00B754B2" w:rsidP="00FA0728">
      <w:pPr>
        <w:autoSpaceDE w:val="0"/>
        <w:autoSpaceDN w:val="0"/>
        <w:adjustRightInd w:val="0"/>
        <w:rPr>
          <w:sz w:val="24"/>
          <w:szCs w:val="24"/>
        </w:rPr>
      </w:pPr>
      <w:r w:rsidRPr="000C7922">
        <w:rPr>
          <w:sz w:val="24"/>
          <w:szCs w:val="24"/>
        </w:rPr>
        <w:t>New</w:t>
      </w:r>
      <w:r w:rsidR="004F1734" w:rsidRPr="000C7922">
        <w:rPr>
          <w:sz w:val="24"/>
          <w:szCs w:val="24"/>
        </w:rPr>
        <w:t xml:space="preserve"> </w:t>
      </w:r>
      <w:r w:rsidR="00FA0728" w:rsidRPr="000C7922">
        <w:rPr>
          <w:sz w:val="24"/>
          <w:szCs w:val="24"/>
        </w:rPr>
        <w:t xml:space="preserve">paragraph 6(o) </w:t>
      </w:r>
      <w:r w:rsidR="004F1734" w:rsidRPr="000C7922">
        <w:rPr>
          <w:sz w:val="24"/>
          <w:szCs w:val="24"/>
        </w:rPr>
        <w:t xml:space="preserve">provides for the inclusion of a “partner or former partner of a veteran or a person within a class specified in paragraph (a), (b) or (c)”. Paragraphs (a), (b) and (c) respectively refer to the </w:t>
      </w:r>
      <w:r w:rsidR="00C7550D">
        <w:rPr>
          <w:sz w:val="24"/>
          <w:szCs w:val="24"/>
        </w:rPr>
        <w:t>defined terms ‘</w:t>
      </w:r>
      <w:r w:rsidR="004F1734" w:rsidRPr="000C7922">
        <w:rPr>
          <w:sz w:val="24"/>
          <w:szCs w:val="24"/>
        </w:rPr>
        <w:t>service member</w:t>
      </w:r>
      <w:r w:rsidR="00C7550D">
        <w:rPr>
          <w:sz w:val="24"/>
          <w:szCs w:val="24"/>
        </w:rPr>
        <w:t>’</w:t>
      </w:r>
      <w:r w:rsidR="004F1734" w:rsidRPr="000C7922">
        <w:rPr>
          <w:sz w:val="24"/>
          <w:szCs w:val="24"/>
        </w:rPr>
        <w:t xml:space="preserve">, </w:t>
      </w:r>
      <w:r w:rsidR="00C7550D">
        <w:rPr>
          <w:sz w:val="24"/>
          <w:szCs w:val="24"/>
        </w:rPr>
        <w:t>‘</w:t>
      </w:r>
      <w:r w:rsidR="004F1734" w:rsidRPr="000C7922">
        <w:rPr>
          <w:sz w:val="24"/>
          <w:szCs w:val="24"/>
        </w:rPr>
        <w:t>NLHC member</w:t>
      </w:r>
      <w:r w:rsidR="00C7550D">
        <w:rPr>
          <w:sz w:val="24"/>
          <w:szCs w:val="24"/>
        </w:rPr>
        <w:t>’</w:t>
      </w:r>
      <w:r w:rsidR="004F1734" w:rsidRPr="000C7922">
        <w:rPr>
          <w:sz w:val="24"/>
          <w:szCs w:val="24"/>
        </w:rPr>
        <w:t xml:space="preserve"> and </w:t>
      </w:r>
      <w:r w:rsidR="00C7550D">
        <w:rPr>
          <w:sz w:val="24"/>
          <w:szCs w:val="24"/>
        </w:rPr>
        <w:t>‘</w:t>
      </w:r>
      <w:r w:rsidR="004F1734" w:rsidRPr="000C7922">
        <w:rPr>
          <w:sz w:val="24"/>
          <w:szCs w:val="24"/>
        </w:rPr>
        <w:t>Registered DART complainant</w:t>
      </w:r>
      <w:r w:rsidR="00C7550D">
        <w:rPr>
          <w:sz w:val="24"/>
          <w:szCs w:val="24"/>
        </w:rPr>
        <w:t>’</w:t>
      </w:r>
      <w:r w:rsidR="004F1734" w:rsidRPr="000C7922">
        <w:rPr>
          <w:sz w:val="24"/>
          <w:szCs w:val="24"/>
        </w:rPr>
        <w:t>.</w:t>
      </w:r>
    </w:p>
    <w:p w:rsidR="004F1734" w:rsidRPr="000C7922" w:rsidRDefault="004F1734" w:rsidP="00FA0728">
      <w:pPr>
        <w:autoSpaceDE w:val="0"/>
        <w:autoSpaceDN w:val="0"/>
        <w:adjustRightInd w:val="0"/>
        <w:rPr>
          <w:sz w:val="24"/>
          <w:szCs w:val="24"/>
        </w:rPr>
      </w:pPr>
    </w:p>
    <w:p w:rsidR="008E72D5" w:rsidRDefault="00B754B2" w:rsidP="00FA0728">
      <w:pPr>
        <w:autoSpaceDE w:val="0"/>
        <w:autoSpaceDN w:val="0"/>
        <w:adjustRightInd w:val="0"/>
        <w:rPr>
          <w:sz w:val="24"/>
          <w:szCs w:val="24"/>
        </w:rPr>
      </w:pPr>
      <w:r w:rsidRPr="000C7922">
        <w:rPr>
          <w:sz w:val="24"/>
          <w:szCs w:val="24"/>
        </w:rPr>
        <w:t>P</w:t>
      </w:r>
      <w:r w:rsidR="004F1734" w:rsidRPr="000C7922">
        <w:rPr>
          <w:sz w:val="24"/>
          <w:szCs w:val="24"/>
        </w:rPr>
        <w:t xml:space="preserve">aragraph 6(o) of the revoked instrument had referred only to the </w:t>
      </w:r>
      <w:r w:rsidR="00C7550D">
        <w:rPr>
          <w:sz w:val="24"/>
          <w:szCs w:val="24"/>
        </w:rPr>
        <w:t>‘</w:t>
      </w:r>
      <w:r w:rsidR="004F1734" w:rsidRPr="000C7922">
        <w:rPr>
          <w:sz w:val="24"/>
          <w:szCs w:val="24"/>
        </w:rPr>
        <w:t>former partner</w:t>
      </w:r>
      <w:r w:rsidR="00C7550D">
        <w:rPr>
          <w:sz w:val="24"/>
          <w:szCs w:val="24"/>
        </w:rPr>
        <w:t>’</w:t>
      </w:r>
      <w:r w:rsidR="004F1734" w:rsidRPr="000C7922">
        <w:rPr>
          <w:sz w:val="24"/>
          <w:szCs w:val="24"/>
        </w:rPr>
        <w:t xml:space="preserve"> and should have </w:t>
      </w:r>
      <w:r w:rsidRPr="000C7922">
        <w:rPr>
          <w:sz w:val="24"/>
          <w:szCs w:val="24"/>
        </w:rPr>
        <w:t xml:space="preserve">also </w:t>
      </w:r>
      <w:r w:rsidR="004F1734" w:rsidRPr="000C7922">
        <w:rPr>
          <w:sz w:val="24"/>
          <w:szCs w:val="24"/>
        </w:rPr>
        <w:t xml:space="preserve">included a reference to the </w:t>
      </w:r>
      <w:r w:rsidR="00C7550D">
        <w:rPr>
          <w:sz w:val="24"/>
          <w:szCs w:val="24"/>
        </w:rPr>
        <w:t>‘</w:t>
      </w:r>
      <w:r w:rsidR="004F1734" w:rsidRPr="000C7922">
        <w:rPr>
          <w:sz w:val="24"/>
          <w:szCs w:val="24"/>
        </w:rPr>
        <w:t>partner</w:t>
      </w:r>
      <w:r w:rsidR="00C7550D">
        <w:rPr>
          <w:sz w:val="24"/>
          <w:szCs w:val="24"/>
        </w:rPr>
        <w:t>’</w:t>
      </w:r>
      <w:r w:rsidR="008E72D5">
        <w:rPr>
          <w:sz w:val="24"/>
          <w:szCs w:val="24"/>
        </w:rPr>
        <w:t xml:space="preserve"> that had been included in the </w:t>
      </w:r>
      <w:r w:rsidR="00F32209">
        <w:rPr>
          <w:sz w:val="24"/>
          <w:szCs w:val="24"/>
        </w:rPr>
        <w:t xml:space="preserve">previous </w:t>
      </w:r>
      <w:r w:rsidR="008E72D5">
        <w:rPr>
          <w:sz w:val="24"/>
          <w:szCs w:val="24"/>
        </w:rPr>
        <w:t>instrument made in 2014 that was being revoked.</w:t>
      </w:r>
    </w:p>
    <w:p w:rsidR="00172D9A" w:rsidRDefault="00172D9A" w:rsidP="00FA0728">
      <w:pPr>
        <w:autoSpaceDE w:val="0"/>
        <w:autoSpaceDN w:val="0"/>
        <w:adjustRightInd w:val="0"/>
        <w:rPr>
          <w:sz w:val="24"/>
          <w:szCs w:val="24"/>
        </w:rPr>
      </w:pPr>
    </w:p>
    <w:p w:rsidR="00172D9A" w:rsidRDefault="00172D9A" w:rsidP="00FA0728">
      <w:pPr>
        <w:autoSpaceDE w:val="0"/>
        <w:autoSpaceDN w:val="0"/>
        <w:adjustRightInd w:val="0"/>
        <w:rPr>
          <w:sz w:val="24"/>
          <w:szCs w:val="24"/>
        </w:rPr>
      </w:pPr>
      <w:r w:rsidRPr="00172D9A">
        <w:rPr>
          <w:sz w:val="24"/>
          <w:szCs w:val="24"/>
        </w:rPr>
        <w:t xml:space="preserve">The retrospective commencement provides for the correction of an error which inadvertently made the previously eligible partners of ADF members ineligible for counselling services.  As that error was only recently identified there had been no reduction in the services available to the partners of ADF members.  </w:t>
      </w:r>
    </w:p>
    <w:p w:rsidR="004F1734" w:rsidRPr="000C7922" w:rsidRDefault="004F1734" w:rsidP="00FA0728">
      <w:pPr>
        <w:autoSpaceDE w:val="0"/>
        <w:autoSpaceDN w:val="0"/>
        <w:adjustRightInd w:val="0"/>
        <w:rPr>
          <w:sz w:val="24"/>
          <w:szCs w:val="24"/>
        </w:rPr>
      </w:pPr>
    </w:p>
    <w:p w:rsidR="002C18FC" w:rsidRPr="000C7922" w:rsidRDefault="002C18FC" w:rsidP="002C18FC">
      <w:pPr>
        <w:rPr>
          <w:color w:val="000000"/>
          <w:sz w:val="24"/>
          <w:szCs w:val="24"/>
          <w:u w:val="single"/>
        </w:rPr>
      </w:pPr>
      <w:r w:rsidRPr="000C7922">
        <w:rPr>
          <w:color w:val="000000"/>
          <w:sz w:val="24"/>
          <w:szCs w:val="24"/>
          <w:u w:val="single"/>
        </w:rPr>
        <w:t>Section 3</w:t>
      </w:r>
    </w:p>
    <w:p w:rsidR="007C1530" w:rsidRPr="000C7922" w:rsidRDefault="002C18FC" w:rsidP="007C1530">
      <w:pPr>
        <w:pStyle w:val="Firstpara"/>
        <w:spacing w:before="0" w:after="0"/>
        <w:rPr>
          <w:szCs w:val="24"/>
        </w:rPr>
      </w:pPr>
      <w:r w:rsidRPr="000C7922">
        <w:rPr>
          <w:szCs w:val="24"/>
        </w:rPr>
        <w:t xml:space="preserve">This section sets out the </w:t>
      </w:r>
      <w:r w:rsidR="006F239B" w:rsidRPr="000C7922">
        <w:rPr>
          <w:szCs w:val="24"/>
        </w:rPr>
        <w:t>empowering provision</w:t>
      </w:r>
      <w:r w:rsidR="00AC644E" w:rsidRPr="000C7922">
        <w:rPr>
          <w:szCs w:val="24"/>
        </w:rPr>
        <w:t xml:space="preserve"> in the </w:t>
      </w:r>
      <w:r w:rsidRPr="000C7922">
        <w:rPr>
          <w:szCs w:val="24"/>
        </w:rPr>
        <w:t>primary legislation t</w:t>
      </w:r>
      <w:r w:rsidR="00AC644E" w:rsidRPr="000C7922">
        <w:rPr>
          <w:szCs w:val="24"/>
        </w:rPr>
        <w:t>hat authorise</w:t>
      </w:r>
      <w:r w:rsidR="006F239B" w:rsidRPr="000C7922">
        <w:rPr>
          <w:szCs w:val="24"/>
        </w:rPr>
        <w:t>s</w:t>
      </w:r>
      <w:r w:rsidR="00AC644E" w:rsidRPr="000C7922">
        <w:rPr>
          <w:szCs w:val="24"/>
        </w:rPr>
        <w:t xml:space="preserve"> the making of this</w:t>
      </w:r>
      <w:r w:rsidR="00BB0E01" w:rsidRPr="000C7922">
        <w:rPr>
          <w:szCs w:val="24"/>
        </w:rPr>
        <w:t xml:space="preserve"> instrument </w:t>
      </w:r>
      <w:r w:rsidR="00831321" w:rsidRPr="000C7922">
        <w:rPr>
          <w:szCs w:val="24"/>
        </w:rPr>
        <w:t xml:space="preserve">– subsection 92(2) of the </w:t>
      </w:r>
      <w:r w:rsidR="00831321" w:rsidRPr="000C7922">
        <w:rPr>
          <w:i/>
          <w:color w:val="000000"/>
          <w:szCs w:val="24"/>
        </w:rPr>
        <w:t>Veterans’ Entitlements Act 1986</w:t>
      </w:r>
      <w:r w:rsidR="00831321" w:rsidRPr="000C7922">
        <w:rPr>
          <w:szCs w:val="24"/>
        </w:rPr>
        <w:t>.</w:t>
      </w:r>
    </w:p>
    <w:p w:rsidR="00831321" w:rsidRPr="000C7922" w:rsidRDefault="00831321" w:rsidP="007C1530">
      <w:pPr>
        <w:pStyle w:val="Firstpara"/>
        <w:spacing w:before="0" w:after="0"/>
        <w:rPr>
          <w:szCs w:val="24"/>
        </w:rPr>
      </w:pPr>
    </w:p>
    <w:p w:rsidR="00831321" w:rsidRPr="000C7922" w:rsidRDefault="00831321" w:rsidP="00831321">
      <w:pPr>
        <w:pStyle w:val="Default"/>
        <w:autoSpaceDE/>
        <w:autoSpaceDN/>
        <w:adjustRightInd/>
        <w:rPr>
          <w:u w:val="single"/>
        </w:rPr>
      </w:pPr>
      <w:r w:rsidRPr="000C7922">
        <w:rPr>
          <w:u w:val="single"/>
        </w:rPr>
        <w:t>Section 4</w:t>
      </w:r>
    </w:p>
    <w:p w:rsidR="00316793" w:rsidRPr="000C7922" w:rsidRDefault="00831321" w:rsidP="001B2E2F">
      <w:pPr>
        <w:autoSpaceDE w:val="0"/>
        <w:autoSpaceDN w:val="0"/>
        <w:adjustRightInd w:val="0"/>
        <w:rPr>
          <w:i/>
          <w:sz w:val="24"/>
          <w:szCs w:val="24"/>
        </w:rPr>
      </w:pPr>
      <w:r w:rsidRPr="000C7922">
        <w:rPr>
          <w:color w:val="000000"/>
          <w:sz w:val="24"/>
          <w:szCs w:val="24"/>
        </w:rPr>
        <w:t xml:space="preserve">This section revokes the </w:t>
      </w:r>
      <w:r w:rsidRPr="000C7922">
        <w:rPr>
          <w:sz w:val="24"/>
          <w:szCs w:val="24"/>
        </w:rPr>
        <w:t xml:space="preserve">earlier determination – the </w:t>
      </w:r>
      <w:r w:rsidRPr="000C7922">
        <w:rPr>
          <w:i/>
          <w:sz w:val="24"/>
          <w:szCs w:val="24"/>
        </w:rPr>
        <w:t xml:space="preserve">Veterans’ Entitlements (Counselling) Extended Eligibility </w:t>
      </w:r>
      <w:r w:rsidR="00BB0E01" w:rsidRPr="000C7922">
        <w:rPr>
          <w:i/>
          <w:sz w:val="24"/>
          <w:szCs w:val="24"/>
        </w:rPr>
        <w:t xml:space="preserve">Determination </w:t>
      </w:r>
      <w:r w:rsidR="00FA0728" w:rsidRPr="000C7922">
        <w:rPr>
          <w:i/>
          <w:sz w:val="24"/>
          <w:szCs w:val="24"/>
        </w:rPr>
        <w:t xml:space="preserve">(No. 2) </w:t>
      </w:r>
      <w:r w:rsidR="00A73B24" w:rsidRPr="000C7922">
        <w:rPr>
          <w:i/>
          <w:sz w:val="24"/>
          <w:szCs w:val="24"/>
        </w:rPr>
        <w:t>2017</w:t>
      </w:r>
      <w:r w:rsidRPr="000C7922">
        <w:rPr>
          <w:i/>
          <w:sz w:val="24"/>
          <w:szCs w:val="24"/>
        </w:rPr>
        <w:t xml:space="preserve">. </w:t>
      </w:r>
    </w:p>
    <w:p w:rsidR="00316793" w:rsidRPr="000C7922" w:rsidRDefault="00316793" w:rsidP="001B2E2F">
      <w:pPr>
        <w:autoSpaceDE w:val="0"/>
        <w:autoSpaceDN w:val="0"/>
        <w:adjustRightInd w:val="0"/>
        <w:rPr>
          <w:i/>
          <w:sz w:val="24"/>
          <w:szCs w:val="24"/>
        </w:rPr>
      </w:pPr>
    </w:p>
    <w:p w:rsidR="00CE1FFF" w:rsidRPr="000C7922" w:rsidRDefault="00CE1FFF" w:rsidP="001B2E2F">
      <w:pPr>
        <w:autoSpaceDE w:val="0"/>
        <w:autoSpaceDN w:val="0"/>
        <w:adjustRightInd w:val="0"/>
        <w:rPr>
          <w:sz w:val="24"/>
          <w:szCs w:val="24"/>
        </w:rPr>
      </w:pPr>
      <w:r w:rsidRPr="000C7922">
        <w:rPr>
          <w:sz w:val="24"/>
          <w:szCs w:val="24"/>
        </w:rPr>
        <w:t>The</w:t>
      </w:r>
      <w:r w:rsidR="00831321" w:rsidRPr="000C7922">
        <w:rPr>
          <w:sz w:val="24"/>
          <w:szCs w:val="24"/>
        </w:rPr>
        <w:t xml:space="preserve"> classes of persons specified in that instrument are retained in the </w:t>
      </w:r>
      <w:r w:rsidR="00316793" w:rsidRPr="000C7922">
        <w:rPr>
          <w:sz w:val="24"/>
          <w:szCs w:val="24"/>
        </w:rPr>
        <w:t xml:space="preserve">attached </w:t>
      </w:r>
      <w:r w:rsidRPr="000C7922">
        <w:rPr>
          <w:sz w:val="24"/>
          <w:szCs w:val="24"/>
        </w:rPr>
        <w:t xml:space="preserve">instrument with the effect that all persons currently eligible for counselling services under the revoked instrument will retain that eligibility.  </w:t>
      </w:r>
    </w:p>
    <w:p w:rsidR="004F1734" w:rsidRPr="000C7922" w:rsidRDefault="004F1734" w:rsidP="001B2E2F">
      <w:pPr>
        <w:autoSpaceDE w:val="0"/>
        <w:autoSpaceDN w:val="0"/>
        <w:adjustRightInd w:val="0"/>
        <w:rPr>
          <w:sz w:val="24"/>
          <w:szCs w:val="24"/>
        </w:rPr>
      </w:pPr>
    </w:p>
    <w:p w:rsidR="002C18FC" w:rsidRPr="000C7922" w:rsidRDefault="005F1630" w:rsidP="002C18FC">
      <w:pPr>
        <w:pStyle w:val="Default"/>
        <w:autoSpaceDE/>
        <w:autoSpaceDN/>
        <w:adjustRightInd/>
        <w:rPr>
          <w:u w:val="single"/>
        </w:rPr>
      </w:pPr>
      <w:r w:rsidRPr="000C7922">
        <w:rPr>
          <w:u w:val="single"/>
        </w:rPr>
        <w:t xml:space="preserve">Section </w:t>
      </w:r>
      <w:r w:rsidR="006F239B" w:rsidRPr="000C7922">
        <w:rPr>
          <w:u w:val="single"/>
        </w:rPr>
        <w:t>5</w:t>
      </w:r>
    </w:p>
    <w:p w:rsidR="002C18FC" w:rsidRPr="000C7922" w:rsidRDefault="002C18FC" w:rsidP="002C18FC">
      <w:pPr>
        <w:rPr>
          <w:color w:val="000000"/>
          <w:sz w:val="24"/>
          <w:szCs w:val="24"/>
        </w:rPr>
      </w:pPr>
      <w:r w:rsidRPr="000C7922">
        <w:rPr>
          <w:color w:val="000000"/>
          <w:sz w:val="24"/>
          <w:szCs w:val="24"/>
        </w:rPr>
        <w:t xml:space="preserve">This </w:t>
      </w:r>
      <w:r w:rsidR="007C1530" w:rsidRPr="000C7922">
        <w:rPr>
          <w:color w:val="000000"/>
          <w:sz w:val="24"/>
          <w:szCs w:val="24"/>
        </w:rPr>
        <w:t xml:space="preserve">is </w:t>
      </w:r>
      <w:r w:rsidR="00AF0F7F" w:rsidRPr="000C7922">
        <w:rPr>
          <w:color w:val="000000"/>
          <w:sz w:val="24"/>
          <w:szCs w:val="24"/>
        </w:rPr>
        <w:t xml:space="preserve">the </w:t>
      </w:r>
      <w:r w:rsidR="00834EDA" w:rsidRPr="000C7922">
        <w:rPr>
          <w:color w:val="000000"/>
          <w:sz w:val="24"/>
          <w:szCs w:val="24"/>
        </w:rPr>
        <w:t>interpretation provision.  It defines the terms used in the</w:t>
      </w:r>
      <w:r w:rsidR="00BB0E01" w:rsidRPr="000C7922">
        <w:rPr>
          <w:color w:val="000000"/>
          <w:sz w:val="24"/>
          <w:szCs w:val="24"/>
        </w:rPr>
        <w:t xml:space="preserve"> instrument</w:t>
      </w:r>
      <w:r w:rsidR="00834EDA" w:rsidRPr="000C7922">
        <w:rPr>
          <w:color w:val="000000"/>
          <w:sz w:val="24"/>
          <w:szCs w:val="24"/>
        </w:rPr>
        <w:t>.</w:t>
      </w:r>
    </w:p>
    <w:p w:rsidR="00CE1FFF" w:rsidRPr="000C7922" w:rsidRDefault="00CE1FFF" w:rsidP="002C18FC">
      <w:pPr>
        <w:rPr>
          <w:color w:val="000000"/>
          <w:sz w:val="24"/>
          <w:szCs w:val="24"/>
        </w:rPr>
      </w:pPr>
    </w:p>
    <w:p w:rsidR="00122DAE" w:rsidRDefault="0038143A" w:rsidP="002C18FC">
      <w:pPr>
        <w:rPr>
          <w:color w:val="000000"/>
          <w:sz w:val="24"/>
          <w:szCs w:val="24"/>
        </w:rPr>
      </w:pPr>
      <w:r w:rsidRPr="000C7922">
        <w:rPr>
          <w:color w:val="000000"/>
          <w:sz w:val="24"/>
          <w:szCs w:val="24"/>
        </w:rPr>
        <w:t>The definitions give</w:t>
      </w:r>
      <w:r w:rsidR="00CE1FFF" w:rsidRPr="000C7922">
        <w:rPr>
          <w:color w:val="000000"/>
          <w:sz w:val="24"/>
          <w:szCs w:val="24"/>
        </w:rPr>
        <w:t xml:space="preserve"> meaning to the various terms used in the </w:t>
      </w:r>
      <w:r w:rsidR="00DE395B" w:rsidRPr="000C7922">
        <w:rPr>
          <w:color w:val="000000"/>
          <w:sz w:val="24"/>
          <w:szCs w:val="24"/>
        </w:rPr>
        <w:t xml:space="preserve">provisions of </w:t>
      </w:r>
      <w:r w:rsidR="00CE1FFF" w:rsidRPr="000C7922">
        <w:rPr>
          <w:color w:val="000000"/>
          <w:sz w:val="24"/>
          <w:szCs w:val="24"/>
        </w:rPr>
        <w:t>Part 2 of the instrument</w:t>
      </w:r>
      <w:r w:rsidR="00DE395B" w:rsidRPr="000C7922">
        <w:rPr>
          <w:color w:val="000000"/>
          <w:sz w:val="24"/>
          <w:szCs w:val="24"/>
        </w:rPr>
        <w:t xml:space="preserve"> to specify </w:t>
      </w:r>
      <w:r w:rsidR="00AC23C0" w:rsidRPr="000C7922">
        <w:rPr>
          <w:color w:val="000000"/>
          <w:sz w:val="24"/>
          <w:szCs w:val="24"/>
        </w:rPr>
        <w:t xml:space="preserve">the </w:t>
      </w:r>
      <w:r w:rsidR="00DE395B" w:rsidRPr="000C7922">
        <w:rPr>
          <w:color w:val="000000"/>
          <w:sz w:val="24"/>
          <w:szCs w:val="24"/>
        </w:rPr>
        <w:t>classes of persons eligible for counselling services.</w:t>
      </w:r>
    </w:p>
    <w:p w:rsidR="00EE5238" w:rsidRDefault="00EE5238" w:rsidP="002C18FC">
      <w:pPr>
        <w:rPr>
          <w:color w:val="000000"/>
          <w:sz w:val="24"/>
          <w:szCs w:val="24"/>
        </w:rPr>
      </w:pPr>
    </w:p>
    <w:p w:rsidR="00EE5238" w:rsidRPr="000C7922" w:rsidRDefault="00EE5238" w:rsidP="002C18FC">
      <w:pPr>
        <w:rPr>
          <w:color w:val="000000"/>
          <w:sz w:val="24"/>
          <w:szCs w:val="24"/>
        </w:rPr>
      </w:pPr>
      <w:r w:rsidRPr="00EE5238">
        <w:rPr>
          <w:color w:val="000000"/>
          <w:sz w:val="24"/>
          <w:szCs w:val="24"/>
        </w:rPr>
        <w:t xml:space="preserve">The section also includes a list of definitions for which the meaning is the same as that set out in the </w:t>
      </w:r>
      <w:r w:rsidRPr="00BC0245">
        <w:rPr>
          <w:i/>
          <w:color w:val="000000"/>
          <w:sz w:val="24"/>
          <w:szCs w:val="24"/>
        </w:rPr>
        <w:t>Veterans Entitlements Act 1986</w:t>
      </w:r>
      <w:r w:rsidRPr="00EE5238">
        <w:rPr>
          <w:color w:val="000000"/>
          <w:sz w:val="24"/>
          <w:szCs w:val="24"/>
        </w:rPr>
        <w:t xml:space="preserve"> (VEA).</w:t>
      </w:r>
    </w:p>
    <w:p w:rsidR="007B21A1" w:rsidRDefault="007B21A1" w:rsidP="002C18FC">
      <w:pPr>
        <w:rPr>
          <w:color w:val="000000"/>
          <w:sz w:val="24"/>
          <w:szCs w:val="24"/>
        </w:rPr>
      </w:pPr>
    </w:p>
    <w:p w:rsidR="00172D9A" w:rsidRDefault="00172D9A" w:rsidP="002C18FC">
      <w:pPr>
        <w:rPr>
          <w:color w:val="000000"/>
          <w:sz w:val="24"/>
          <w:szCs w:val="24"/>
        </w:rPr>
      </w:pPr>
    </w:p>
    <w:p w:rsidR="008A21AA" w:rsidRDefault="00172D9A" w:rsidP="002C18FC">
      <w:pPr>
        <w:rPr>
          <w:color w:val="000000"/>
          <w:sz w:val="24"/>
          <w:szCs w:val="24"/>
        </w:rPr>
      </w:pPr>
      <w:r>
        <w:rPr>
          <w:color w:val="000000"/>
          <w:sz w:val="24"/>
          <w:szCs w:val="24"/>
        </w:rPr>
        <w:t>Included in the terms</w:t>
      </w:r>
      <w:r w:rsidR="00C21458">
        <w:rPr>
          <w:color w:val="000000"/>
          <w:sz w:val="24"/>
          <w:szCs w:val="24"/>
        </w:rPr>
        <w:t xml:space="preserve"> which define the various types of service which will provide a ‘service member’ with eligibility for the services provided by Open Arms is ‘border protection service’.</w:t>
      </w:r>
    </w:p>
    <w:p w:rsidR="008A21AA" w:rsidRDefault="008A21AA" w:rsidP="002C18FC">
      <w:pPr>
        <w:rPr>
          <w:color w:val="000000"/>
          <w:sz w:val="24"/>
          <w:szCs w:val="24"/>
        </w:rPr>
      </w:pPr>
    </w:p>
    <w:p w:rsidR="00172D9A" w:rsidRDefault="008A21AA" w:rsidP="002C18FC">
      <w:pPr>
        <w:rPr>
          <w:color w:val="000000"/>
          <w:sz w:val="24"/>
          <w:szCs w:val="24"/>
        </w:rPr>
      </w:pPr>
      <w:r>
        <w:rPr>
          <w:color w:val="000000"/>
          <w:sz w:val="24"/>
          <w:szCs w:val="24"/>
        </w:rPr>
        <w:t>B</w:t>
      </w:r>
      <w:r w:rsidRPr="008A21AA">
        <w:rPr>
          <w:color w:val="000000"/>
          <w:sz w:val="24"/>
          <w:szCs w:val="24"/>
        </w:rPr>
        <w:t xml:space="preserve">order protection service </w:t>
      </w:r>
      <w:r>
        <w:rPr>
          <w:color w:val="000000"/>
          <w:sz w:val="24"/>
          <w:szCs w:val="24"/>
        </w:rPr>
        <w:t>is defined as</w:t>
      </w:r>
      <w:r w:rsidRPr="008A21AA">
        <w:rPr>
          <w:color w:val="000000"/>
          <w:sz w:val="24"/>
          <w:szCs w:val="24"/>
        </w:rPr>
        <w:t xml:space="preserve"> service rendered by a</w:t>
      </w:r>
      <w:r>
        <w:rPr>
          <w:color w:val="000000"/>
          <w:sz w:val="24"/>
          <w:szCs w:val="24"/>
        </w:rPr>
        <w:t xml:space="preserve">n ADF member </w:t>
      </w:r>
      <w:r w:rsidRPr="008A21AA">
        <w:rPr>
          <w:color w:val="000000"/>
          <w:sz w:val="24"/>
          <w:szCs w:val="24"/>
        </w:rPr>
        <w:t xml:space="preserve">in an area in or outside Australia that, in the opinion of the </w:t>
      </w:r>
      <w:r>
        <w:rPr>
          <w:color w:val="000000"/>
          <w:sz w:val="24"/>
          <w:szCs w:val="24"/>
        </w:rPr>
        <w:t xml:space="preserve">Repatriation </w:t>
      </w:r>
      <w:r w:rsidRPr="008A21AA">
        <w:rPr>
          <w:color w:val="000000"/>
          <w:sz w:val="24"/>
          <w:szCs w:val="24"/>
        </w:rPr>
        <w:t>Commission, had the purpose of securing Australia’s borders against a potential or real threat by a State, person or persons.</w:t>
      </w:r>
      <w:r w:rsidR="00C21458">
        <w:rPr>
          <w:color w:val="000000"/>
          <w:sz w:val="24"/>
          <w:szCs w:val="24"/>
        </w:rPr>
        <w:t xml:space="preserve"> </w:t>
      </w:r>
    </w:p>
    <w:p w:rsidR="002414BF" w:rsidRDefault="002414BF" w:rsidP="002C18FC">
      <w:pPr>
        <w:rPr>
          <w:color w:val="000000"/>
          <w:sz w:val="24"/>
          <w:szCs w:val="24"/>
        </w:rPr>
      </w:pPr>
    </w:p>
    <w:p w:rsidR="00172D9A" w:rsidRPr="00BC0245" w:rsidRDefault="00172D9A" w:rsidP="00172D9A">
      <w:pPr>
        <w:rPr>
          <w:i/>
          <w:color w:val="000000"/>
          <w:sz w:val="24"/>
          <w:szCs w:val="24"/>
        </w:rPr>
      </w:pPr>
      <w:r w:rsidRPr="00BC0245">
        <w:rPr>
          <w:i/>
          <w:color w:val="000000"/>
          <w:sz w:val="24"/>
          <w:szCs w:val="24"/>
        </w:rPr>
        <w:t>Conferral of discretionary powers</w:t>
      </w:r>
    </w:p>
    <w:p w:rsidR="00172D9A" w:rsidRPr="00172D9A" w:rsidRDefault="00172D9A" w:rsidP="00172D9A">
      <w:pPr>
        <w:rPr>
          <w:color w:val="000000"/>
          <w:sz w:val="24"/>
          <w:szCs w:val="24"/>
        </w:rPr>
      </w:pPr>
    </w:p>
    <w:p w:rsidR="00172D9A" w:rsidRPr="00172D9A" w:rsidRDefault="00172D9A" w:rsidP="00CA4434">
      <w:pPr>
        <w:rPr>
          <w:color w:val="000000"/>
          <w:sz w:val="24"/>
          <w:szCs w:val="24"/>
        </w:rPr>
      </w:pPr>
      <w:r w:rsidRPr="00172D9A">
        <w:rPr>
          <w:color w:val="000000"/>
          <w:sz w:val="24"/>
          <w:szCs w:val="24"/>
        </w:rPr>
        <w:t xml:space="preserve">The </w:t>
      </w:r>
      <w:r w:rsidR="00F0725E">
        <w:rPr>
          <w:color w:val="000000"/>
          <w:sz w:val="24"/>
          <w:szCs w:val="24"/>
        </w:rPr>
        <w:t xml:space="preserve">Secretariat </w:t>
      </w:r>
      <w:r w:rsidR="001E6729">
        <w:rPr>
          <w:color w:val="000000"/>
          <w:sz w:val="24"/>
          <w:szCs w:val="24"/>
        </w:rPr>
        <w:t xml:space="preserve">raised concerns </w:t>
      </w:r>
      <w:r w:rsidRPr="00172D9A">
        <w:rPr>
          <w:color w:val="000000"/>
          <w:sz w:val="24"/>
          <w:szCs w:val="24"/>
        </w:rPr>
        <w:t xml:space="preserve">about the discretionary powers conferred on a delegate </w:t>
      </w:r>
      <w:r w:rsidR="00F0725E">
        <w:rPr>
          <w:color w:val="000000"/>
          <w:sz w:val="24"/>
          <w:szCs w:val="24"/>
        </w:rPr>
        <w:t>of the Repatriation Commission</w:t>
      </w:r>
      <w:r w:rsidR="000F1875">
        <w:rPr>
          <w:color w:val="000000"/>
          <w:sz w:val="24"/>
          <w:szCs w:val="24"/>
        </w:rPr>
        <w:t>.  This concern relates to</w:t>
      </w:r>
      <w:r w:rsidRPr="00172D9A">
        <w:rPr>
          <w:color w:val="000000"/>
          <w:sz w:val="24"/>
          <w:szCs w:val="24"/>
        </w:rPr>
        <w:t xml:space="preserve"> determinations </w:t>
      </w:r>
      <w:r w:rsidR="001E6729">
        <w:rPr>
          <w:color w:val="000000"/>
          <w:sz w:val="24"/>
          <w:szCs w:val="24"/>
        </w:rPr>
        <w:t xml:space="preserve">about ‘border protection service’, </w:t>
      </w:r>
      <w:r w:rsidR="000F1875">
        <w:rPr>
          <w:color w:val="000000"/>
          <w:sz w:val="24"/>
          <w:szCs w:val="24"/>
        </w:rPr>
        <w:t xml:space="preserve">which is </w:t>
      </w:r>
      <w:r w:rsidR="00CA4434">
        <w:rPr>
          <w:color w:val="000000"/>
          <w:sz w:val="24"/>
          <w:szCs w:val="24"/>
        </w:rPr>
        <w:t>defined as service r</w:t>
      </w:r>
      <w:r w:rsidRPr="00172D9A">
        <w:rPr>
          <w:color w:val="000000"/>
          <w:sz w:val="24"/>
          <w:szCs w:val="24"/>
        </w:rPr>
        <w:t>endered by a</w:t>
      </w:r>
      <w:r w:rsidR="001E6729">
        <w:rPr>
          <w:color w:val="000000"/>
          <w:sz w:val="24"/>
          <w:szCs w:val="24"/>
        </w:rPr>
        <w:t>n ADF</w:t>
      </w:r>
      <w:r w:rsidRPr="00172D9A">
        <w:rPr>
          <w:color w:val="000000"/>
          <w:sz w:val="24"/>
          <w:szCs w:val="24"/>
        </w:rPr>
        <w:t xml:space="preserve"> member “in an area in or outside Australia that, in the opinion of the Commission, had the purpose of securing Australia’s borders against a potential or real threat by a State, person or persons”.</w:t>
      </w:r>
    </w:p>
    <w:p w:rsidR="00172D9A" w:rsidRPr="00172D9A" w:rsidRDefault="00172D9A" w:rsidP="00172D9A">
      <w:pPr>
        <w:rPr>
          <w:color w:val="000000"/>
          <w:sz w:val="24"/>
          <w:szCs w:val="24"/>
        </w:rPr>
      </w:pPr>
    </w:p>
    <w:p w:rsidR="00172D9A" w:rsidRPr="00172D9A" w:rsidRDefault="00172D9A" w:rsidP="00172D9A">
      <w:pPr>
        <w:rPr>
          <w:color w:val="000000"/>
          <w:sz w:val="24"/>
          <w:szCs w:val="24"/>
        </w:rPr>
      </w:pPr>
      <w:r w:rsidRPr="00172D9A">
        <w:rPr>
          <w:color w:val="000000"/>
          <w:sz w:val="24"/>
          <w:szCs w:val="24"/>
        </w:rPr>
        <w:t xml:space="preserve">Eligibility for the services provided by Open Arms was first extended to </w:t>
      </w:r>
      <w:r w:rsidR="001E6729">
        <w:rPr>
          <w:color w:val="000000"/>
          <w:sz w:val="24"/>
          <w:szCs w:val="24"/>
        </w:rPr>
        <w:t xml:space="preserve">ADF </w:t>
      </w:r>
      <w:r w:rsidRPr="00172D9A">
        <w:rPr>
          <w:color w:val="000000"/>
          <w:sz w:val="24"/>
          <w:szCs w:val="24"/>
        </w:rPr>
        <w:t xml:space="preserve">members with ‘border protection service’ from 1 July 2014 as part of the 2013 Budget Measure </w:t>
      </w:r>
      <w:r w:rsidRPr="00BC0245">
        <w:rPr>
          <w:i/>
          <w:color w:val="000000"/>
          <w:sz w:val="24"/>
          <w:szCs w:val="24"/>
        </w:rPr>
        <w:t>Mental Health Services – Expansion (Strengthening Veteran Mental Health)</w:t>
      </w:r>
      <w:r w:rsidRPr="00172D9A">
        <w:rPr>
          <w:color w:val="000000"/>
          <w:sz w:val="24"/>
          <w:szCs w:val="24"/>
        </w:rPr>
        <w:t xml:space="preserve">.  The current definition of ‘border protection service’ is unchanged from that used in the instrument which initially provided eligibility from 1 July 2014, the </w:t>
      </w:r>
      <w:r w:rsidRPr="00BC0245">
        <w:rPr>
          <w:i/>
          <w:color w:val="000000"/>
          <w:sz w:val="24"/>
          <w:szCs w:val="24"/>
        </w:rPr>
        <w:t>Veterans’ Entitlements (Counselling) Extended Eligibility Determination 2014</w:t>
      </w:r>
      <w:r w:rsidRPr="00172D9A">
        <w:rPr>
          <w:color w:val="000000"/>
          <w:sz w:val="24"/>
          <w:szCs w:val="24"/>
        </w:rPr>
        <w:t>.</w:t>
      </w:r>
    </w:p>
    <w:p w:rsidR="00172D9A" w:rsidRPr="00172D9A" w:rsidRDefault="00172D9A" w:rsidP="00172D9A">
      <w:pPr>
        <w:rPr>
          <w:color w:val="000000"/>
          <w:sz w:val="24"/>
          <w:szCs w:val="24"/>
        </w:rPr>
      </w:pPr>
    </w:p>
    <w:p w:rsidR="00172D9A" w:rsidRPr="00172D9A" w:rsidRDefault="00172D9A" w:rsidP="00172D9A">
      <w:pPr>
        <w:rPr>
          <w:color w:val="000000"/>
          <w:sz w:val="24"/>
          <w:szCs w:val="24"/>
        </w:rPr>
      </w:pPr>
      <w:r w:rsidRPr="00172D9A">
        <w:rPr>
          <w:color w:val="000000"/>
          <w:sz w:val="24"/>
          <w:szCs w:val="24"/>
        </w:rPr>
        <w:t xml:space="preserve">The current contribution by the </w:t>
      </w:r>
      <w:r w:rsidR="001E6729">
        <w:rPr>
          <w:color w:val="000000"/>
          <w:sz w:val="24"/>
          <w:szCs w:val="24"/>
        </w:rPr>
        <w:t>ADF</w:t>
      </w:r>
      <w:r w:rsidRPr="00172D9A">
        <w:rPr>
          <w:color w:val="000000"/>
          <w:sz w:val="24"/>
          <w:szCs w:val="24"/>
        </w:rPr>
        <w:t xml:space="preserve"> to the whole of government border patrol operation, Operation Sovereign Borders is provided under Operation RESOLUTE which commenced in 2006.  </w:t>
      </w:r>
      <w:r w:rsidR="001E6729">
        <w:rPr>
          <w:color w:val="000000"/>
          <w:sz w:val="24"/>
          <w:szCs w:val="24"/>
        </w:rPr>
        <w:t>ADF</w:t>
      </w:r>
      <w:r w:rsidRPr="00172D9A">
        <w:rPr>
          <w:color w:val="000000"/>
          <w:sz w:val="24"/>
          <w:szCs w:val="24"/>
        </w:rPr>
        <w:t xml:space="preserve"> members who have participated in border protection operations since 1997 have been eligible for the </w:t>
      </w:r>
      <w:r w:rsidR="001E6729">
        <w:rPr>
          <w:color w:val="000000"/>
          <w:sz w:val="24"/>
          <w:szCs w:val="24"/>
        </w:rPr>
        <w:t>‘</w:t>
      </w:r>
      <w:r w:rsidRPr="00172D9A">
        <w:rPr>
          <w:color w:val="000000"/>
          <w:sz w:val="24"/>
          <w:szCs w:val="24"/>
        </w:rPr>
        <w:t>Australian Operational Service Medal – Border Protection</w:t>
      </w:r>
      <w:r w:rsidR="001E6729">
        <w:rPr>
          <w:color w:val="000000"/>
          <w:sz w:val="24"/>
          <w:szCs w:val="24"/>
        </w:rPr>
        <w:t>’</w:t>
      </w:r>
      <w:r w:rsidRPr="00172D9A">
        <w:rPr>
          <w:color w:val="000000"/>
          <w:sz w:val="24"/>
          <w:szCs w:val="24"/>
        </w:rPr>
        <w:t xml:space="preserve"> since 22 May 2012.</w:t>
      </w:r>
    </w:p>
    <w:p w:rsidR="00172D9A" w:rsidRPr="00172D9A" w:rsidRDefault="00172D9A" w:rsidP="00172D9A">
      <w:pPr>
        <w:rPr>
          <w:color w:val="000000"/>
          <w:sz w:val="24"/>
          <w:szCs w:val="24"/>
        </w:rPr>
      </w:pPr>
    </w:p>
    <w:p w:rsidR="00172D9A" w:rsidRPr="00172D9A" w:rsidRDefault="00172D9A" w:rsidP="00BC0245">
      <w:pPr>
        <w:spacing w:after="120"/>
        <w:rPr>
          <w:color w:val="000000"/>
          <w:sz w:val="24"/>
          <w:szCs w:val="24"/>
        </w:rPr>
      </w:pPr>
      <w:r w:rsidRPr="00172D9A">
        <w:rPr>
          <w:color w:val="000000"/>
          <w:sz w:val="24"/>
          <w:szCs w:val="24"/>
        </w:rPr>
        <w:t xml:space="preserve">In order to qualify for the medal, the </w:t>
      </w:r>
      <w:r w:rsidR="001E6729">
        <w:rPr>
          <w:color w:val="000000"/>
          <w:sz w:val="24"/>
          <w:szCs w:val="24"/>
        </w:rPr>
        <w:t>ADF</w:t>
      </w:r>
      <w:r w:rsidRPr="00172D9A">
        <w:rPr>
          <w:color w:val="000000"/>
          <w:sz w:val="24"/>
          <w:szCs w:val="24"/>
        </w:rPr>
        <w:t xml:space="preserve"> member must have been deployed or force assigned for duty as a member of a declared operation:</w:t>
      </w:r>
    </w:p>
    <w:p w:rsidR="00172D9A" w:rsidRPr="00172D9A" w:rsidRDefault="00172D9A" w:rsidP="00BC0245">
      <w:pPr>
        <w:spacing w:after="120"/>
        <w:ind w:left="1134" w:hanging="567"/>
        <w:rPr>
          <w:color w:val="000000"/>
          <w:sz w:val="24"/>
          <w:szCs w:val="24"/>
        </w:rPr>
      </w:pPr>
      <w:r w:rsidRPr="00172D9A">
        <w:rPr>
          <w:color w:val="000000"/>
          <w:sz w:val="24"/>
          <w:szCs w:val="24"/>
        </w:rPr>
        <w:t>•</w:t>
      </w:r>
      <w:r w:rsidRPr="00172D9A">
        <w:rPr>
          <w:color w:val="000000"/>
          <w:sz w:val="24"/>
          <w:szCs w:val="24"/>
        </w:rPr>
        <w:tab/>
        <w:t>for a period of not less than an aggregate of 30 days; or</w:t>
      </w:r>
    </w:p>
    <w:p w:rsidR="00172D9A" w:rsidRDefault="00172D9A" w:rsidP="001E6729">
      <w:pPr>
        <w:ind w:left="1134" w:hanging="567"/>
        <w:rPr>
          <w:color w:val="000000"/>
          <w:sz w:val="24"/>
          <w:szCs w:val="24"/>
        </w:rPr>
      </w:pPr>
      <w:r w:rsidRPr="00172D9A">
        <w:rPr>
          <w:color w:val="000000"/>
          <w:sz w:val="24"/>
          <w:szCs w:val="24"/>
        </w:rPr>
        <w:t>•</w:t>
      </w:r>
      <w:r w:rsidRPr="00172D9A">
        <w:rPr>
          <w:color w:val="000000"/>
          <w:sz w:val="24"/>
          <w:szCs w:val="24"/>
        </w:rPr>
        <w:tab/>
        <w:t>completed 30 sorties from a unit assigned to a declared operation, provided that those sorties were conducted over a period of not less than an aggregate of 30 days at a rate of one sortie per day.</w:t>
      </w:r>
    </w:p>
    <w:p w:rsidR="007811CC" w:rsidRPr="00172D9A" w:rsidRDefault="007811CC" w:rsidP="001E6729">
      <w:pPr>
        <w:ind w:left="1134" w:hanging="567"/>
        <w:rPr>
          <w:color w:val="000000"/>
          <w:sz w:val="24"/>
          <w:szCs w:val="24"/>
        </w:rPr>
      </w:pPr>
    </w:p>
    <w:p w:rsidR="00172D9A" w:rsidRPr="00172D9A" w:rsidRDefault="00172D9A" w:rsidP="00172D9A">
      <w:pPr>
        <w:rPr>
          <w:color w:val="000000"/>
          <w:sz w:val="24"/>
          <w:szCs w:val="24"/>
        </w:rPr>
      </w:pPr>
      <w:r w:rsidRPr="00172D9A">
        <w:rPr>
          <w:color w:val="000000"/>
          <w:sz w:val="24"/>
          <w:szCs w:val="24"/>
        </w:rPr>
        <w:t>In almost all cases eligibility for counselling for a member with ‘border protection service’ will be determined by the applicant being the holder of a</w:t>
      </w:r>
      <w:r w:rsidR="000F1875">
        <w:rPr>
          <w:color w:val="000000"/>
          <w:sz w:val="24"/>
          <w:szCs w:val="24"/>
        </w:rPr>
        <w:t>n</w:t>
      </w:r>
      <w:r w:rsidRPr="00172D9A">
        <w:rPr>
          <w:color w:val="000000"/>
          <w:sz w:val="24"/>
          <w:szCs w:val="24"/>
        </w:rPr>
        <w:t xml:space="preserve"> </w:t>
      </w:r>
      <w:r w:rsidR="007811CC">
        <w:rPr>
          <w:color w:val="000000"/>
          <w:sz w:val="24"/>
          <w:szCs w:val="24"/>
        </w:rPr>
        <w:t>‘</w:t>
      </w:r>
      <w:r w:rsidRPr="00172D9A">
        <w:rPr>
          <w:color w:val="000000"/>
          <w:sz w:val="24"/>
          <w:szCs w:val="24"/>
        </w:rPr>
        <w:t>Australian Operational Service Medal – Border Protection</w:t>
      </w:r>
      <w:r w:rsidR="007811CC">
        <w:rPr>
          <w:color w:val="000000"/>
          <w:sz w:val="24"/>
          <w:szCs w:val="24"/>
        </w:rPr>
        <w:t>’</w:t>
      </w:r>
      <w:r w:rsidRPr="00172D9A">
        <w:rPr>
          <w:color w:val="000000"/>
          <w:sz w:val="24"/>
          <w:szCs w:val="24"/>
        </w:rPr>
        <w:t>.</w:t>
      </w:r>
    </w:p>
    <w:p w:rsidR="00172D9A" w:rsidRPr="00172D9A" w:rsidRDefault="00172D9A" w:rsidP="00172D9A">
      <w:pPr>
        <w:rPr>
          <w:color w:val="000000"/>
          <w:sz w:val="24"/>
          <w:szCs w:val="24"/>
        </w:rPr>
      </w:pPr>
    </w:p>
    <w:p w:rsidR="00172D9A" w:rsidRPr="00172D9A" w:rsidRDefault="00172D9A" w:rsidP="00172D9A">
      <w:pPr>
        <w:rPr>
          <w:color w:val="000000"/>
          <w:sz w:val="24"/>
          <w:szCs w:val="24"/>
        </w:rPr>
      </w:pPr>
      <w:r w:rsidRPr="00172D9A">
        <w:rPr>
          <w:color w:val="000000"/>
          <w:sz w:val="24"/>
          <w:szCs w:val="24"/>
        </w:rPr>
        <w:t xml:space="preserve">The exercise of the discretion </w:t>
      </w:r>
      <w:r w:rsidR="007811CC">
        <w:rPr>
          <w:color w:val="000000"/>
          <w:sz w:val="24"/>
          <w:szCs w:val="24"/>
        </w:rPr>
        <w:t xml:space="preserve">by the delegate </w:t>
      </w:r>
      <w:r w:rsidRPr="00172D9A">
        <w:rPr>
          <w:color w:val="000000"/>
          <w:sz w:val="24"/>
          <w:szCs w:val="24"/>
        </w:rPr>
        <w:t xml:space="preserve">provided under section 5 of the instrument will be required for those few cases where the </w:t>
      </w:r>
      <w:r w:rsidR="007811CC">
        <w:rPr>
          <w:color w:val="000000"/>
          <w:sz w:val="24"/>
          <w:szCs w:val="24"/>
        </w:rPr>
        <w:t xml:space="preserve">ADF </w:t>
      </w:r>
      <w:r w:rsidRPr="00172D9A">
        <w:rPr>
          <w:color w:val="000000"/>
          <w:sz w:val="24"/>
          <w:szCs w:val="24"/>
        </w:rPr>
        <w:t>member did undertake ‘border protection service’ but did not have the requisite period of service or the completed number of sorties.</w:t>
      </w:r>
    </w:p>
    <w:p w:rsidR="00172D9A" w:rsidRPr="00172D9A" w:rsidRDefault="00172D9A" w:rsidP="00172D9A">
      <w:pPr>
        <w:rPr>
          <w:color w:val="000000"/>
          <w:sz w:val="24"/>
          <w:szCs w:val="24"/>
        </w:rPr>
      </w:pPr>
    </w:p>
    <w:p w:rsidR="00172D9A" w:rsidRPr="00172D9A" w:rsidRDefault="007811CC" w:rsidP="00172D9A">
      <w:pPr>
        <w:rPr>
          <w:color w:val="000000"/>
          <w:sz w:val="24"/>
          <w:szCs w:val="24"/>
        </w:rPr>
      </w:pPr>
      <w:r>
        <w:rPr>
          <w:color w:val="000000"/>
          <w:sz w:val="24"/>
          <w:szCs w:val="24"/>
        </w:rPr>
        <w:t>The</w:t>
      </w:r>
      <w:r w:rsidR="00172D9A" w:rsidRPr="00172D9A">
        <w:rPr>
          <w:color w:val="000000"/>
          <w:sz w:val="24"/>
          <w:szCs w:val="24"/>
        </w:rPr>
        <w:t xml:space="preserve"> exercise of the delegation to determine if the member has ‘border protection service’ w</w:t>
      </w:r>
      <w:r>
        <w:rPr>
          <w:color w:val="000000"/>
          <w:sz w:val="24"/>
          <w:szCs w:val="24"/>
        </w:rPr>
        <w:t xml:space="preserve">ill only be required where the ADF </w:t>
      </w:r>
      <w:r w:rsidR="00172D9A" w:rsidRPr="00172D9A">
        <w:rPr>
          <w:color w:val="000000"/>
          <w:sz w:val="24"/>
          <w:szCs w:val="24"/>
        </w:rPr>
        <w:t xml:space="preserve">member does not hold the relevant Service Medal </w:t>
      </w:r>
      <w:r>
        <w:rPr>
          <w:color w:val="000000"/>
          <w:sz w:val="24"/>
          <w:szCs w:val="24"/>
        </w:rPr>
        <w:t>i</w:t>
      </w:r>
      <w:r w:rsidR="00172D9A" w:rsidRPr="00172D9A">
        <w:rPr>
          <w:color w:val="000000"/>
          <w:sz w:val="24"/>
          <w:szCs w:val="24"/>
        </w:rPr>
        <w:t>s provided only to appropriately qualified employees of the Department at the EL 1 level and above.</w:t>
      </w:r>
    </w:p>
    <w:p w:rsidR="00172D9A" w:rsidRPr="00172D9A" w:rsidRDefault="00172D9A" w:rsidP="00172D9A">
      <w:pPr>
        <w:rPr>
          <w:color w:val="000000"/>
          <w:sz w:val="24"/>
          <w:szCs w:val="24"/>
        </w:rPr>
      </w:pPr>
    </w:p>
    <w:p w:rsidR="00172D9A" w:rsidRPr="00172D9A" w:rsidRDefault="007811CC" w:rsidP="00172D9A">
      <w:pPr>
        <w:rPr>
          <w:color w:val="000000"/>
          <w:sz w:val="24"/>
          <w:szCs w:val="24"/>
        </w:rPr>
      </w:pPr>
      <w:r>
        <w:rPr>
          <w:color w:val="000000"/>
          <w:sz w:val="24"/>
          <w:szCs w:val="24"/>
        </w:rPr>
        <w:t>The</w:t>
      </w:r>
      <w:r w:rsidR="00172D9A" w:rsidRPr="00172D9A">
        <w:rPr>
          <w:color w:val="000000"/>
          <w:sz w:val="24"/>
          <w:szCs w:val="24"/>
        </w:rPr>
        <w:t xml:space="preserve"> instances where the delegate may need to exercise the discretion ha</w:t>
      </w:r>
      <w:r w:rsidR="00EE5238">
        <w:rPr>
          <w:color w:val="000000"/>
          <w:sz w:val="24"/>
          <w:szCs w:val="24"/>
        </w:rPr>
        <w:t>ve</w:t>
      </w:r>
      <w:r w:rsidR="00172D9A" w:rsidRPr="00172D9A">
        <w:rPr>
          <w:color w:val="000000"/>
          <w:sz w:val="24"/>
          <w:szCs w:val="24"/>
        </w:rPr>
        <w:t xml:space="preserve"> </w:t>
      </w:r>
      <w:r w:rsidR="00EE5238">
        <w:rPr>
          <w:color w:val="000000"/>
          <w:sz w:val="24"/>
          <w:szCs w:val="24"/>
        </w:rPr>
        <w:t xml:space="preserve">also </w:t>
      </w:r>
      <w:r w:rsidR="00172D9A" w:rsidRPr="00172D9A">
        <w:rPr>
          <w:color w:val="000000"/>
          <w:sz w:val="24"/>
          <w:szCs w:val="24"/>
        </w:rPr>
        <w:t xml:space="preserve">effectively been removed by the expansion in eligibility for </w:t>
      </w:r>
      <w:r w:rsidR="00EE5238">
        <w:rPr>
          <w:color w:val="000000"/>
          <w:sz w:val="24"/>
          <w:szCs w:val="24"/>
        </w:rPr>
        <w:t xml:space="preserve">Open Arms </w:t>
      </w:r>
      <w:r w:rsidR="00172D9A" w:rsidRPr="00172D9A">
        <w:rPr>
          <w:color w:val="000000"/>
          <w:sz w:val="24"/>
          <w:szCs w:val="24"/>
        </w:rPr>
        <w:t>counselling that took place in 2017.</w:t>
      </w:r>
    </w:p>
    <w:p w:rsidR="00172D9A" w:rsidRPr="00172D9A" w:rsidRDefault="00172D9A" w:rsidP="00172D9A">
      <w:pPr>
        <w:rPr>
          <w:color w:val="000000"/>
          <w:sz w:val="24"/>
          <w:szCs w:val="24"/>
        </w:rPr>
      </w:pPr>
    </w:p>
    <w:p w:rsidR="00172D9A" w:rsidRPr="00172D9A" w:rsidRDefault="00172D9A" w:rsidP="00172D9A">
      <w:pPr>
        <w:rPr>
          <w:color w:val="000000"/>
          <w:sz w:val="24"/>
          <w:szCs w:val="24"/>
        </w:rPr>
      </w:pPr>
      <w:r w:rsidRPr="00172D9A">
        <w:rPr>
          <w:color w:val="000000"/>
          <w:sz w:val="24"/>
          <w:szCs w:val="24"/>
        </w:rPr>
        <w:t xml:space="preserve">From 1 July 2017 eligibility for counselling services was effectively provided to current and former </w:t>
      </w:r>
      <w:r w:rsidR="00EE5238">
        <w:rPr>
          <w:color w:val="000000"/>
          <w:sz w:val="24"/>
          <w:szCs w:val="24"/>
        </w:rPr>
        <w:t>ADF</w:t>
      </w:r>
      <w:r w:rsidRPr="00172D9A">
        <w:rPr>
          <w:color w:val="000000"/>
          <w:sz w:val="24"/>
          <w:szCs w:val="24"/>
        </w:rPr>
        <w:t xml:space="preserve"> members defined as a ‘NLHC service member’ by the </w:t>
      </w:r>
      <w:r w:rsidR="00EE5238">
        <w:rPr>
          <w:color w:val="000000"/>
          <w:sz w:val="24"/>
          <w:szCs w:val="24"/>
        </w:rPr>
        <w:t xml:space="preserve">instrument that is to be replaced, the </w:t>
      </w:r>
      <w:r w:rsidRPr="00BC0245">
        <w:rPr>
          <w:i/>
          <w:color w:val="000000"/>
          <w:sz w:val="24"/>
          <w:szCs w:val="24"/>
        </w:rPr>
        <w:t>Veterans' Entitlements (Counselling) Extended Eligibility Determination 2017</w:t>
      </w:r>
      <w:r w:rsidRPr="00172D9A">
        <w:rPr>
          <w:color w:val="000000"/>
          <w:sz w:val="24"/>
          <w:szCs w:val="24"/>
        </w:rPr>
        <w:t>.</w:t>
      </w:r>
    </w:p>
    <w:p w:rsidR="00172D9A" w:rsidRPr="00172D9A" w:rsidRDefault="00172D9A" w:rsidP="00172D9A">
      <w:pPr>
        <w:rPr>
          <w:color w:val="000000"/>
          <w:sz w:val="24"/>
          <w:szCs w:val="24"/>
        </w:rPr>
      </w:pPr>
    </w:p>
    <w:p w:rsidR="00172D9A" w:rsidRPr="00172D9A" w:rsidRDefault="00172D9A" w:rsidP="00172D9A">
      <w:pPr>
        <w:rPr>
          <w:color w:val="000000"/>
          <w:sz w:val="24"/>
          <w:szCs w:val="24"/>
        </w:rPr>
      </w:pPr>
      <w:r w:rsidRPr="00172D9A">
        <w:rPr>
          <w:color w:val="000000"/>
          <w:sz w:val="24"/>
          <w:szCs w:val="24"/>
        </w:rPr>
        <w:t xml:space="preserve">An ‘NLHC service member’ was defined as being “a person in respect of whom a claim for treatment of a mental health condition on a non-liability health care basis has been accepted under the </w:t>
      </w:r>
      <w:r w:rsidRPr="00BC0245">
        <w:rPr>
          <w:i/>
          <w:color w:val="000000"/>
          <w:sz w:val="24"/>
          <w:szCs w:val="24"/>
        </w:rPr>
        <w:t xml:space="preserve">Veterans’ Entitlements (Extension of Non-Liability Health Care for Mental Health </w:t>
      </w:r>
      <w:r w:rsidR="00EE5238" w:rsidRPr="00BC0245">
        <w:rPr>
          <w:i/>
          <w:color w:val="000000"/>
          <w:sz w:val="24"/>
          <w:szCs w:val="24"/>
        </w:rPr>
        <w:t>Treatment) Determination 2016</w:t>
      </w:r>
      <w:r w:rsidR="00360B16">
        <w:rPr>
          <w:color w:val="000000"/>
          <w:sz w:val="24"/>
          <w:szCs w:val="24"/>
        </w:rPr>
        <w:t>”</w:t>
      </w:r>
      <w:bookmarkStart w:id="3" w:name="_GoBack"/>
      <w:bookmarkEnd w:id="3"/>
      <w:r w:rsidR="00EE5238">
        <w:rPr>
          <w:color w:val="000000"/>
          <w:sz w:val="24"/>
          <w:szCs w:val="24"/>
        </w:rPr>
        <w:t xml:space="preserve"> </w:t>
      </w:r>
      <w:r w:rsidRPr="00172D9A">
        <w:rPr>
          <w:color w:val="000000"/>
          <w:sz w:val="24"/>
          <w:szCs w:val="24"/>
        </w:rPr>
        <w:t>(the 2016 Determination).</w:t>
      </w:r>
    </w:p>
    <w:p w:rsidR="00172D9A" w:rsidRPr="00172D9A" w:rsidRDefault="00172D9A" w:rsidP="00172D9A">
      <w:pPr>
        <w:rPr>
          <w:color w:val="000000"/>
          <w:sz w:val="24"/>
          <w:szCs w:val="24"/>
        </w:rPr>
      </w:pPr>
    </w:p>
    <w:p w:rsidR="00172D9A" w:rsidRPr="00172D9A" w:rsidRDefault="00172D9A" w:rsidP="00172D9A">
      <w:pPr>
        <w:rPr>
          <w:color w:val="000000"/>
          <w:sz w:val="24"/>
          <w:szCs w:val="24"/>
        </w:rPr>
      </w:pPr>
      <w:r w:rsidRPr="00172D9A">
        <w:rPr>
          <w:color w:val="000000"/>
          <w:sz w:val="24"/>
          <w:szCs w:val="24"/>
        </w:rPr>
        <w:t xml:space="preserve">To be eligible for ‘Non-Liability Health Care’ under the 2016 Determination a person had to be or have been “a member of the </w:t>
      </w:r>
      <w:r w:rsidR="00EE5238">
        <w:rPr>
          <w:color w:val="000000"/>
          <w:sz w:val="24"/>
          <w:szCs w:val="24"/>
        </w:rPr>
        <w:t>ADF</w:t>
      </w:r>
      <w:r w:rsidRPr="00172D9A">
        <w:rPr>
          <w:color w:val="000000"/>
          <w:sz w:val="24"/>
          <w:szCs w:val="24"/>
        </w:rPr>
        <w:t xml:space="preserve"> rendering continuous full-time service”.  A minimum period was not applied on the period of continuous full-time service required of the member which meant that eligibility could be established with a single day of service.</w:t>
      </w:r>
    </w:p>
    <w:p w:rsidR="00172D9A" w:rsidRPr="00172D9A" w:rsidRDefault="00172D9A" w:rsidP="00172D9A">
      <w:pPr>
        <w:rPr>
          <w:color w:val="000000"/>
          <w:sz w:val="24"/>
          <w:szCs w:val="24"/>
        </w:rPr>
      </w:pPr>
    </w:p>
    <w:p w:rsidR="00172D9A" w:rsidRPr="00172D9A" w:rsidRDefault="00172D9A" w:rsidP="00172D9A">
      <w:pPr>
        <w:rPr>
          <w:color w:val="000000"/>
          <w:sz w:val="24"/>
          <w:szCs w:val="24"/>
        </w:rPr>
      </w:pPr>
      <w:r w:rsidRPr="00172D9A">
        <w:rPr>
          <w:color w:val="000000"/>
          <w:sz w:val="24"/>
          <w:szCs w:val="24"/>
        </w:rPr>
        <w:t xml:space="preserve">In practice, members seeking counselling services are often eligible under both section 92 of the </w:t>
      </w:r>
      <w:r w:rsidRPr="00BC0245">
        <w:rPr>
          <w:i/>
          <w:color w:val="000000"/>
          <w:sz w:val="24"/>
          <w:szCs w:val="24"/>
        </w:rPr>
        <w:t>Veterans’ Entitlements Act 1986</w:t>
      </w:r>
      <w:r w:rsidRPr="00172D9A">
        <w:rPr>
          <w:color w:val="000000"/>
          <w:sz w:val="24"/>
          <w:szCs w:val="24"/>
        </w:rPr>
        <w:t xml:space="preserve"> as well as one or more of the instruments that are made under that section.</w:t>
      </w:r>
    </w:p>
    <w:p w:rsidR="00172D9A" w:rsidRPr="00172D9A" w:rsidRDefault="00172D9A" w:rsidP="00172D9A">
      <w:pPr>
        <w:rPr>
          <w:color w:val="000000"/>
          <w:sz w:val="24"/>
          <w:szCs w:val="24"/>
        </w:rPr>
      </w:pPr>
    </w:p>
    <w:p w:rsidR="00172D9A" w:rsidRDefault="00172D9A" w:rsidP="00172D9A">
      <w:pPr>
        <w:rPr>
          <w:color w:val="000000"/>
          <w:sz w:val="24"/>
          <w:szCs w:val="24"/>
        </w:rPr>
      </w:pPr>
      <w:r w:rsidRPr="00172D9A">
        <w:rPr>
          <w:color w:val="000000"/>
          <w:sz w:val="24"/>
          <w:szCs w:val="24"/>
        </w:rPr>
        <w:t>Given the urgent nature in which counselling services are usually required to be provided a delegate making a determination concerning eligibility will look to the easiest category under which the member can meet the criteria.  On that basis, there would be few instances in which a delegate would be required to make a determination concerning eligibility based on ‘border protection service’ where the member does not have the relevant Service Medal.</w:t>
      </w:r>
    </w:p>
    <w:p w:rsidR="00EE5238" w:rsidRPr="000C7922" w:rsidRDefault="00EE5238" w:rsidP="00172D9A">
      <w:pPr>
        <w:rPr>
          <w:color w:val="000000"/>
          <w:sz w:val="24"/>
          <w:szCs w:val="24"/>
        </w:rPr>
      </w:pPr>
    </w:p>
    <w:p w:rsidR="00831321" w:rsidRPr="000C7922" w:rsidRDefault="00831321" w:rsidP="00831321">
      <w:pPr>
        <w:rPr>
          <w:b/>
          <w:color w:val="000000"/>
          <w:sz w:val="24"/>
          <w:szCs w:val="24"/>
        </w:rPr>
      </w:pPr>
      <w:r w:rsidRPr="000C7922">
        <w:rPr>
          <w:b/>
          <w:color w:val="000000"/>
          <w:sz w:val="24"/>
          <w:szCs w:val="24"/>
        </w:rPr>
        <w:t>Part 2   Specified Class of Person</w:t>
      </w:r>
    </w:p>
    <w:p w:rsidR="00996F17" w:rsidRDefault="00996F17" w:rsidP="00F05102">
      <w:pPr>
        <w:pStyle w:val="LogoHeader"/>
        <w:keepLines w:val="0"/>
        <w:rPr>
          <w:rFonts w:ascii="Times New Roman" w:hAnsi="Times New Roman"/>
          <w:b/>
          <w:sz w:val="22"/>
          <w:szCs w:val="22"/>
          <w:lang w:val="en-AU" w:eastAsia="en-AU"/>
        </w:rPr>
      </w:pPr>
    </w:p>
    <w:p w:rsidR="00AF50DD" w:rsidRPr="000C7922" w:rsidRDefault="00AF50DD" w:rsidP="00F05102">
      <w:pPr>
        <w:pStyle w:val="LogoHeader"/>
        <w:keepLines w:val="0"/>
        <w:rPr>
          <w:rFonts w:ascii="Times New Roman" w:hAnsi="Times New Roman"/>
          <w:szCs w:val="24"/>
          <w:u w:val="single"/>
          <w:lang w:val="en-AU" w:eastAsia="en-AU"/>
        </w:rPr>
      </w:pPr>
      <w:r w:rsidRPr="000C7922">
        <w:rPr>
          <w:rFonts w:ascii="Times New Roman" w:hAnsi="Times New Roman"/>
          <w:szCs w:val="24"/>
          <w:u w:val="single"/>
          <w:lang w:val="en-AU" w:eastAsia="en-AU"/>
        </w:rPr>
        <w:t>Section 6</w:t>
      </w:r>
    </w:p>
    <w:p w:rsidR="006A2E1F" w:rsidRDefault="00AF50DD" w:rsidP="00745E7C">
      <w:pPr>
        <w:pStyle w:val="LogoHeader"/>
        <w:keepLines w:val="0"/>
        <w:tabs>
          <w:tab w:val="left" w:pos="567"/>
        </w:tabs>
        <w:spacing w:after="120"/>
        <w:rPr>
          <w:rFonts w:ascii="Times New Roman" w:hAnsi="Times New Roman"/>
          <w:color w:val="000000"/>
          <w:szCs w:val="24"/>
        </w:rPr>
      </w:pPr>
      <w:r w:rsidRPr="000C7922">
        <w:rPr>
          <w:rFonts w:ascii="Times New Roman" w:hAnsi="Times New Roman"/>
          <w:szCs w:val="24"/>
          <w:lang w:val="en-AU" w:eastAsia="en-AU"/>
        </w:rPr>
        <w:t xml:space="preserve">This section </w:t>
      </w:r>
      <w:r w:rsidR="00AC23C0" w:rsidRPr="000C7922">
        <w:rPr>
          <w:rFonts w:ascii="Times New Roman" w:hAnsi="Times New Roman"/>
          <w:szCs w:val="24"/>
          <w:lang w:val="en-AU" w:eastAsia="en-AU"/>
        </w:rPr>
        <w:t xml:space="preserve">determines </w:t>
      </w:r>
      <w:r w:rsidR="00F26F76" w:rsidRPr="000C7922">
        <w:rPr>
          <w:rFonts w:ascii="Times New Roman" w:hAnsi="Times New Roman"/>
          <w:color w:val="000000"/>
          <w:szCs w:val="24"/>
        </w:rPr>
        <w:t>(for the purposes of subparagraph 92(1)(a)(iii) of the Act), the</w:t>
      </w:r>
      <w:r w:rsidR="002B7D12" w:rsidRPr="000C7922">
        <w:rPr>
          <w:rFonts w:ascii="Times New Roman" w:hAnsi="Times New Roman"/>
          <w:color w:val="000000"/>
          <w:szCs w:val="24"/>
        </w:rPr>
        <w:t xml:space="preserve"> </w:t>
      </w:r>
      <w:r w:rsidR="00F26F76" w:rsidRPr="000C7922">
        <w:rPr>
          <w:rFonts w:ascii="Times New Roman" w:hAnsi="Times New Roman"/>
          <w:color w:val="000000"/>
          <w:szCs w:val="24"/>
        </w:rPr>
        <w:t>classes of persons who are eli</w:t>
      </w:r>
      <w:r w:rsidR="006461E9">
        <w:rPr>
          <w:rFonts w:ascii="Times New Roman" w:hAnsi="Times New Roman"/>
          <w:color w:val="000000"/>
          <w:szCs w:val="24"/>
        </w:rPr>
        <w:t>gible for counselling services. The classes are:</w:t>
      </w:r>
    </w:p>
    <w:p w:rsidR="00B15AC7" w:rsidRPr="000C7922" w:rsidRDefault="00633416" w:rsidP="002C1E3D">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142" w:hanging="142"/>
        <w:rPr>
          <w:color w:val="000000"/>
          <w:sz w:val="24"/>
          <w:szCs w:val="24"/>
          <w:lang w:val="en-GB"/>
        </w:rPr>
      </w:pPr>
      <w:r w:rsidRPr="000C7922">
        <w:rPr>
          <w:i/>
          <w:color w:val="000000"/>
          <w:sz w:val="24"/>
          <w:szCs w:val="24"/>
          <w:lang w:val="en-GB"/>
        </w:rPr>
        <w:t xml:space="preserve">Paragraph 6(a) - </w:t>
      </w:r>
      <w:r w:rsidR="003D0A72" w:rsidRPr="000C7922">
        <w:rPr>
          <w:i/>
          <w:color w:val="000000"/>
          <w:sz w:val="24"/>
          <w:szCs w:val="24"/>
          <w:lang w:val="en-GB"/>
        </w:rPr>
        <w:t>s</w:t>
      </w:r>
      <w:r w:rsidR="006A2E1F" w:rsidRPr="000C7922">
        <w:rPr>
          <w:i/>
          <w:color w:val="000000"/>
          <w:sz w:val="24"/>
          <w:szCs w:val="24"/>
          <w:lang w:val="en-GB"/>
        </w:rPr>
        <w:t>ervice member</w:t>
      </w:r>
    </w:p>
    <w:p w:rsidR="00FD5056" w:rsidRPr="000C7922" w:rsidRDefault="00FD5056" w:rsidP="002C1E3D">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lang w:val="en-GB"/>
        </w:rPr>
      </w:pPr>
      <w:r w:rsidRPr="000C7922">
        <w:rPr>
          <w:color w:val="000000"/>
          <w:sz w:val="24"/>
          <w:szCs w:val="24"/>
          <w:lang w:val="en-GB"/>
        </w:rPr>
        <w:t xml:space="preserve">The </w:t>
      </w:r>
      <w:r w:rsidRPr="005B7BD0">
        <w:rPr>
          <w:color w:val="000000"/>
          <w:sz w:val="24"/>
          <w:szCs w:val="24"/>
          <w:lang w:val="en-GB"/>
        </w:rPr>
        <w:t xml:space="preserve">term </w:t>
      </w:r>
      <w:r w:rsidR="005B7BD0" w:rsidRPr="005B7BD0">
        <w:rPr>
          <w:color w:val="000000"/>
          <w:sz w:val="24"/>
          <w:szCs w:val="24"/>
          <w:lang w:val="en-GB"/>
        </w:rPr>
        <w:t>‘</w:t>
      </w:r>
      <w:r w:rsidRPr="005B7BD0">
        <w:rPr>
          <w:color w:val="000000"/>
          <w:sz w:val="24"/>
          <w:szCs w:val="24"/>
          <w:lang w:val="en-GB"/>
        </w:rPr>
        <w:t>service member</w:t>
      </w:r>
      <w:r w:rsidR="005B7BD0" w:rsidRPr="005B7BD0">
        <w:rPr>
          <w:color w:val="000000"/>
          <w:sz w:val="24"/>
          <w:szCs w:val="24"/>
          <w:lang w:val="en-GB"/>
        </w:rPr>
        <w:t>’</w:t>
      </w:r>
      <w:r w:rsidRPr="000C7922">
        <w:rPr>
          <w:color w:val="000000"/>
          <w:sz w:val="24"/>
          <w:szCs w:val="24"/>
          <w:lang w:val="en-GB"/>
        </w:rPr>
        <w:t xml:space="preserve"> is defined in section 5 of the instrument to mean the</w:t>
      </w:r>
      <w:r w:rsidR="00633416" w:rsidRPr="000C7922">
        <w:rPr>
          <w:color w:val="000000"/>
          <w:sz w:val="24"/>
          <w:szCs w:val="24"/>
          <w:lang w:val="en-GB"/>
        </w:rPr>
        <w:t xml:space="preserve"> following </w:t>
      </w:r>
      <w:r w:rsidRPr="000C7922">
        <w:rPr>
          <w:color w:val="000000"/>
          <w:sz w:val="24"/>
          <w:szCs w:val="24"/>
          <w:lang w:val="en-GB"/>
        </w:rPr>
        <w:t>groups outlined below:</w:t>
      </w:r>
    </w:p>
    <w:p w:rsidR="00FD5056" w:rsidRPr="00C7550D" w:rsidRDefault="00FD5056" w:rsidP="002C1E3D">
      <w:pPr>
        <w:numPr>
          <w:ilvl w:val="0"/>
          <w:numId w:val="31"/>
        </w:numPr>
        <w:tabs>
          <w:tab w:val="left" w:pos="709"/>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709" w:hanging="425"/>
        <w:rPr>
          <w:color w:val="000000"/>
          <w:sz w:val="24"/>
          <w:szCs w:val="24"/>
          <w:lang w:val="en-GB"/>
        </w:rPr>
      </w:pPr>
      <w:r w:rsidRPr="000C7922">
        <w:rPr>
          <w:color w:val="000000"/>
          <w:sz w:val="24"/>
          <w:szCs w:val="24"/>
          <w:lang w:val="en-GB"/>
        </w:rPr>
        <w:t xml:space="preserve">a member or former member of the ADF with an </w:t>
      </w:r>
      <w:r w:rsidR="00C7550D" w:rsidRPr="00C7550D">
        <w:rPr>
          <w:color w:val="000000"/>
          <w:sz w:val="24"/>
          <w:szCs w:val="24"/>
          <w:lang w:val="en-GB"/>
        </w:rPr>
        <w:t>‘</w:t>
      </w:r>
      <w:r w:rsidRPr="00C7550D">
        <w:rPr>
          <w:color w:val="000000"/>
          <w:sz w:val="24"/>
          <w:szCs w:val="24"/>
          <w:lang w:val="en-GB"/>
        </w:rPr>
        <w:t>accepted mental health disability</w:t>
      </w:r>
      <w:r w:rsidR="00C7550D" w:rsidRPr="00C7550D">
        <w:rPr>
          <w:color w:val="000000"/>
          <w:sz w:val="24"/>
          <w:szCs w:val="24"/>
          <w:lang w:val="en-GB"/>
        </w:rPr>
        <w:t>’</w:t>
      </w:r>
      <w:r w:rsidRPr="00C7550D">
        <w:rPr>
          <w:color w:val="000000"/>
          <w:sz w:val="24"/>
          <w:szCs w:val="24"/>
          <w:lang w:val="en-GB"/>
        </w:rPr>
        <w:t>;</w:t>
      </w:r>
    </w:p>
    <w:p w:rsidR="00FD5056" w:rsidRPr="000C7922" w:rsidRDefault="00FD5056" w:rsidP="002C1E3D">
      <w:pPr>
        <w:numPr>
          <w:ilvl w:val="0"/>
          <w:numId w:val="31"/>
        </w:numPr>
        <w:tabs>
          <w:tab w:val="left" w:pos="709"/>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709" w:hanging="425"/>
        <w:rPr>
          <w:color w:val="000000"/>
          <w:sz w:val="24"/>
          <w:szCs w:val="24"/>
          <w:lang w:val="en-GB"/>
        </w:rPr>
      </w:pPr>
      <w:r w:rsidRPr="000C7922">
        <w:rPr>
          <w:color w:val="000000"/>
          <w:sz w:val="24"/>
          <w:szCs w:val="24"/>
          <w:lang w:val="en-GB"/>
        </w:rPr>
        <w:t xml:space="preserve">a person who, as a member of the ADF, </w:t>
      </w:r>
      <w:r w:rsidRPr="00C7550D">
        <w:rPr>
          <w:color w:val="000000"/>
          <w:sz w:val="24"/>
          <w:szCs w:val="24"/>
          <w:lang w:val="en-GB"/>
        </w:rPr>
        <w:t>rendered</w:t>
      </w:r>
      <w:r w:rsidR="002414BF">
        <w:rPr>
          <w:color w:val="000000"/>
          <w:sz w:val="24"/>
          <w:szCs w:val="24"/>
          <w:lang w:val="en-GB"/>
        </w:rPr>
        <w:t xml:space="preserve"> </w:t>
      </w:r>
      <w:r w:rsidR="00C7550D" w:rsidRPr="00C7550D">
        <w:rPr>
          <w:color w:val="000000"/>
          <w:sz w:val="24"/>
          <w:szCs w:val="24"/>
          <w:lang w:val="en-GB"/>
        </w:rPr>
        <w:t>‘</w:t>
      </w:r>
      <w:r w:rsidRPr="00C7550D">
        <w:rPr>
          <w:color w:val="000000"/>
          <w:sz w:val="24"/>
          <w:szCs w:val="24"/>
          <w:lang w:val="en-GB"/>
        </w:rPr>
        <w:t>border protection service</w:t>
      </w:r>
      <w:r w:rsidR="00C7550D" w:rsidRPr="00C7550D">
        <w:rPr>
          <w:color w:val="000000"/>
          <w:sz w:val="24"/>
          <w:szCs w:val="24"/>
          <w:lang w:val="en-GB"/>
        </w:rPr>
        <w:t>’</w:t>
      </w:r>
      <w:r w:rsidRPr="00C7550D">
        <w:rPr>
          <w:color w:val="000000"/>
          <w:sz w:val="24"/>
          <w:szCs w:val="24"/>
          <w:lang w:val="en-GB"/>
        </w:rPr>
        <w:t xml:space="preserve">, </w:t>
      </w:r>
      <w:r w:rsidR="00C7550D" w:rsidRPr="00C7550D">
        <w:rPr>
          <w:color w:val="000000"/>
          <w:sz w:val="24"/>
          <w:szCs w:val="24"/>
          <w:lang w:val="en-GB"/>
        </w:rPr>
        <w:t>‘</w:t>
      </w:r>
      <w:r w:rsidRPr="00C7550D">
        <w:rPr>
          <w:color w:val="000000"/>
          <w:sz w:val="24"/>
          <w:szCs w:val="24"/>
          <w:lang w:val="en-GB"/>
        </w:rPr>
        <w:t>Australian or overseas disaster zone service</w:t>
      </w:r>
      <w:r w:rsidR="00C7550D" w:rsidRPr="00C7550D">
        <w:rPr>
          <w:color w:val="000000"/>
          <w:sz w:val="24"/>
          <w:szCs w:val="24"/>
          <w:lang w:val="en-GB"/>
        </w:rPr>
        <w:t>’</w:t>
      </w:r>
      <w:r w:rsidRPr="00C7550D">
        <w:rPr>
          <w:color w:val="000000"/>
          <w:sz w:val="24"/>
          <w:szCs w:val="24"/>
          <w:lang w:val="en-GB"/>
        </w:rPr>
        <w:t xml:space="preserve"> or </w:t>
      </w:r>
      <w:r w:rsidR="00C7550D" w:rsidRPr="00C7550D">
        <w:rPr>
          <w:color w:val="000000"/>
          <w:sz w:val="24"/>
          <w:szCs w:val="24"/>
          <w:lang w:val="en-GB"/>
        </w:rPr>
        <w:t>‘</w:t>
      </w:r>
      <w:r w:rsidRPr="00C7550D">
        <w:rPr>
          <w:color w:val="000000"/>
          <w:sz w:val="24"/>
          <w:szCs w:val="24"/>
          <w:lang w:val="en-GB"/>
        </w:rPr>
        <w:t>submariner service</w:t>
      </w:r>
      <w:r w:rsidR="00C7550D" w:rsidRPr="00C7550D">
        <w:rPr>
          <w:color w:val="000000"/>
          <w:sz w:val="24"/>
          <w:szCs w:val="24"/>
          <w:lang w:val="en-GB"/>
        </w:rPr>
        <w:t>’</w:t>
      </w:r>
      <w:r w:rsidRPr="00C7550D">
        <w:rPr>
          <w:color w:val="000000"/>
          <w:sz w:val="24"/>
          <w:szCs w:val="24"/>
          <w:lang w:val="en-GB"/>
        </w:rPr>
        <w:t>;</w:t>
      </w:r>
    </w:p>
    <w:p w:rsidR="00FD5056" w:rsidRPr="000C7922" w:rsidRDefault="00FD5056" w:rsidP="002C1E3D">
      <w:pPr>
        <w:numPr>
          <w:ilvl w:val="0"/>
          <w:numId w:val="31"/>
        </w:numPr>
        <w:tabs>
          <w:tab w:val="left" w:pos="709"/>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284" w:firstLine="0"/>
        <w:rPr>
          <w:color w:val="000000"/>
          <w:sz w:val="24"/>
          <w:szCs w:val="24"/>
          <w:lang w:val="en-GB"/>
        </w:rPr>
      </w:pPr>
      <w:r w:rsidRPr="000C7922">
        <w:rPr>
          <w:color w:val="000000"/>
          <w:sz w:val="24"/>
          <w:szCs w:val="24"/>
          <w:lang w:val="en-GB"/>
        </w:rPr>
        <w:t xml:space="preserve">a member or former member of the </w:t>
      </w:r>
      <w:r w:rsidR="00AB29FC" w:rsidRPr="000C7922">
        <w:rPr>
          <w:color w:val="000000"/>
          <w:sz w:val="24"/>
          <w:szCs w:val="24"/>
          <w:lang w:val="en-GB"/>
        </w:rPr>
        <w:t>ADF</w:t>
      </w:r>
      <w:r w:rsidRPr="000C7922">
        <w:rPr>
          <w:color w:val="000000"/>
          <w:sz w:val="24"/>
          <w:szCs w:val="24"/>
          <w:lang w:val="en-GB"/>
        </w:rPr>
        <w:t xml:space="preserve"> involved in a training accident;</w:t>
      </w:r>
    </w:p>
    <w:p w:rsidR="00FD5056" w:rsidRPr="000C7922" w:rsidRDefault="00FD5056" w:rsidP="00431D07">
      <w:pPr>
        <w:numPr>
          <w:ilvl w:val="0"/>
          <w:numId w:val="31"/>
        </w:numPr>
        <w:tabs>
          <w:tab w:val="left" w:pos="709"/>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709" w:hanging="425"/>
        <w:rPr>
          <w:color w:val="000000"/>
          <w:sz w:val="24"/>
          <w:szCs w:val="24"/>
          <w:lang w:val="en-GB"/>
        </w:rPr>
      </w:pPr>
      <w:r w:rsidRPr="000C7922">
        <w:rPr>
          <w:color w:val="000000"/>
          <w:sz w:val="24"/>
          <w:szCs w:val="24"/>
          <w:lang w:val="en-GB"/>
        </w:rPr>
        <w:t xml:space="preserve">a person who has been medically discharged from the </w:t>
      </w:r>
      <w:r w:rsidR="00CA1C39">
        <w:rPr>
          <w:color w:val="000000"/>
          <w:sz w:val="24"/>
          <w:szCs w:val="24"/>
          <w:lang w:val="en-GB"/>
        </w:rPr>
        <w:t>ADF</w:t>
      </w:r>
      <w:r w:rsidRPr="000C7922">
        <w:rPr>
          <w:color w:val="000000"/>
          <w:sz w:val="24"/>
          <w:szCs w:val="24"/>
          <w:lang w:val="en-GB"/>
        </w:rPr>
        <w:t>;</w:t>
      </w:r>
    </w:p>
    <w:p w:rsidR="002C1E3D" w:rsidRPr="00C7550D" w:rsidRDefault="00FD5056" w:rsidP="002C1E3D">
      <w:pPr>
        <w:numPr>
          <w:ilvl w:val="0"/>
          <w:numId w:val="31"/>
        </w:numPr>
        <w:tabs>
          <w:tab w:val="left" w:pos="709"/>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709" w:hanging="425"/>
        <w:rPr>
          <w:color w:val="000000"/>
          <w:sz w:val="24"/>
          <w:szCs w:val="24"/>
          <w:lang w:val="en-GB"/>
        </w:rPr>
      </w:pPr>
      <w:r w:rsidRPr="000C7922">
        <w:rPr>
          <w:color w:val="000000"/>
          <w:sz w:val="24"/>
          <w:szCs w:val="24"/>
          <w:lang w:val="en-GB"/>
        </w:rPr>
        <w:t xml:space="preserve">a member of the </w:t>
      </w:r>
      <w:r w:rsidR="002C1E3D" w:rsidRPr="000C7922">
        <w:rPr>
          <w:color w:val="000000"/>
          <w:sz w:val="24"/>
          <w:szCs w:val="24"/>
          <w:lang w:val="en-GB"/>
        </w:rPr>
        <w:t>ADF</w:t>
      </w:r>
      <w:r w:rsidRPr="000C7922">
        <w:rPr>
          <w:color w:val="000000"/>
          <w:sz w:val="24"/>
          <w:szCs w:val="24"/>
          <w:lang w:val="en-GB"/>
        </w:rPr>
        <w:t xml:space="preserve"> </w:t>
      </w:r>
      <w:r w:rsidR="00C7550D" w:rsidRPr="00C7550D">
        <w:rPr>
          <w:color w:val="000000"/>
          <w:sz w:val="24"/>
          <w:szCs w:val="24"/>
          <w:lang w:val="en-GB"/>
        </w:rPr>
        <w:t>‘</w:t>
      </w:r>
      <w:r w:rsidRPr="00C7550D">
        <w:rPr>
          <w:color w:val="000000"/>
          <w:sz w:val="24"/>
          <w:szCs w:val="24"/>
          <w:lang w:val="en-GB"/>
        </w:rPr>
        <w:t>killed in a service-related incident</w:t>
      </w:r>
      <w:r w:rsidR="00C7550D" w:rsidRPr="00C7550D">
        <w:rPr>
          <w:color w:val="000000"/>
          <w:sz w:val="24"/>
          <w:szCs w:val="24"/>
          <w:lang w:val="en-GB"/>
        </w:rPr>
        <w:t>’</w:t>
      </w:r>
      <w:r w:rsidRPr="00C7550D">
        <w:rPr>
          <w:color w:val="000000"/>
          <w:sz w:val="24"/>
          <w:szCs w:val="24"/>
          <w:lang w:val="en-GB"/>
        </w:rPr>
        <w:t xml:space="preserve">; </w:t>
      </w:r>
    </w:p>
    <w:p w:rsidR="00FD5056" w:rsidRPr="000C7922" w:rsidRDefault="00FD5056" w:rsidP="002C1E3D">
      <w:pPr>
        <w:numPr>
          <w:ilvl w:val="0"/>
          <w:numId w:val="31"/>
        </w:numPr>
        <w:tabs>
          <w:tab w:val="left" w:pos="709"/>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709" w:hanging="425"/>
        <w:rPr>
          <w:color w:val="000000"/>
          <w:sz w:val="24"/>
          <w:szCs w:val="24"/>
          <w:lang w:val="en-GB"/>
        </w:rPr>
      </w:pPr>
      <w:r w:rsidRPr="000C7922">
        <w:rPr>
          <w:color w:val="000000"/>
          <w:sz w:val="24"/>
          <w:szCs w:val="24"/>
          <w:lang w:val="en-GB"/>
        </w:rPr>
        <w:t xml:space="preserve">a veteran under paragraph (b) of the definition of veteran in subsection 5C(1) of the Act who satisfies subsection 37(3) of the Act and who is undertaking a rehabilitation program under the </w:t>
      </w:r>
      <w:r w:rsidRPr="000C7922">
        <w:rPr>
          <w:i/>
          <w:color w:val="000000"/>
          <w:sz w:val="24"/>
          <w:szCs w:val="24"/>
          <w:lang w:val="en-GB"/>
        </w:rPr>
        <w:t>Veterans’ Vocational Rehabilitation Scheme</w:t>
      </w:r>
      <w:r w:rsidR="002C1E3D" w:rsidRPr="000C7922">
        <w:rPr>
          <w:color w:val="000000"/>
          <w:sz w:val="24"/>
          <w:szCs w:val="24"/>
          <w:lang w:val="en-GB"/>
        </w:rPr>
        <w:t xml:space="preserve"> (VVRS).</w:t>
      </w:r>
      <w:r w:rsidRPr="000C7922">
        <w:rPr>
          <w:color w:val="000000"/>
          <w:sz w:val="24"/>
          <w:szCs w:val="24"/>
          <w:lang w:val="en-GB"/>
        </w:rPr>
        <w:t xml:space="preserve"> </w:t>
      </w:r>
    </w:p>
    <w:p w:rsidR="00FD5056" w:rsidRPr="000C7922" w:rsidRDefault="00FD5056" w:rsidP="00431D07">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lang w:val="en-GB"/>
        </w:rPr>
      </w:pPr>
      <w:r w:rsidRPr="000C7922">
        <w:rPr>
          <w:color w:val="000000"/>
          <w:sz w:val="24"/>
          <w:szCs w:val="24"/>
          <w:lang w:val="en-GB"/>
        </w:rPr>
        <w:t xml:space="preserve">This last group covers </w:t>
      </w:r>
      <w:r w:rsidR="002C1E3D" w:rsidRPr="000C7922">
        <w:rPr>
          <w:color w:val="000000"/>
          <w:sz w:val="24"/>
          <w:szCs w:val="24"/>
          <w:lang w:val="en-GB"/>
        </w:rPr>
        <w:t>‘</w:t>
      </w:r>
      <w:r w:rsidRPr="000C7922">
        <w:rPr>
          <w:color w:val="000000"/>
          <w:sz w:val="24"/>
          <w:szCs w:val="24"/>
          <w:lang w:val="en-GB"/>
        </w:rPr>
        <w:t>Commonwealth veterans</w:t>
      </w:r>
      <w:r w:rsidR="002C1E3D" w:rsidRPr="000C7922">
        <w:rPr>
          <w:color w:val="000000"/>
          <w:sz w:val="24"/>
          <w:szCs w:val="24"/>
          <w:lang w:val="en-GB"/>
        </w:rPr>
        <w:t>’</w:t>
      </w:r>
      <w:r w:rsidRPr="000C7922">
        <w:rPr>
          <w:color w:val="000000"/>
          <w:sz w:val="24"/>
          <w:szCs w:val="24"/>
          <w:lang w:val="en-GB"/>
        </w:rPr>
        <w:t xml:space="preserve">, </w:t>
      </w:r>
      <w:r w:rsidR="002C1E3D" w:rsidRPr="000C7922">
        <w:rPr>
          <w:color w:val="000000"/>
          <w:sz w:val="24"/>
          <w:szCs w:val="24"/>
          <w:lang w:val="en-GB"/>
        </w:rPr>
        <w:t>‘</w:t>
      </w:r>
      <w:r w:rsidRPr="000C7922">
        <w:rPr>
          <w:color w:val="000000"/>
          <w:sz w:val="24"/>
          <w:szCs w:val="24"/>
          <w:lang w:val="en-GB"/>
        </w:rPr>
        <w:t>allied veterans</w:t>
      </w:r>
      <w:r w:rsidR="002C1E3D" w:rsidRPr="000C7922">
        <w:rPr>
          <w:color w:val="000000"/>
          <w:sz w:val="24"/>
          <w:szCs w:val="24"/>
          <w:lang w:val="en-GB"/>
        </w:rPr>
        <w:t>’</w:t>
      </w:r>
      <w:r w:rsidRPr="000C7922">
        <w:rPr>
          <w:color w:val="000000"/>
          <w:sz w:val="24"/>
          <w:szCs w:val="24"/>
          <w:lang w:val="en-GB"/>
        </w:rPr>
        <w:t xml:space="preserve"> and </w:t>
      </w:r>
      <w:r w:rsidR="002C1E3D" w:rsidRPr="000C7922">
        <w:rPr>
          <w:color w:val="000000"/>
          <w:sz w:val="24"/>
          <w:szCs w:val="24"/>
          <w:lang w:val="en-GB"/>
        </w:rPr>
        <w:t>‘</w:t>
      </w:r>
      <w:r w:rsidRPr="000C7922">
        <w:rPr>
          <w:color w:val="000000"/>
          <w:sz w:val="24"/>
          <w:szCs w:val="24"/>
          <w:lang w:val="en-GB"/>
        </w:rPr>
        <w:t>allied mariners</w:t>
      </w:r>
      <w:r w:rsidR="002C1E3D" w:rsidRPr="000C7922">
        <w:rPr>
          <w:color w:val="000000"/>
          <w:sz w:val="24"/>
          <w:szCs w:val="24"/>
          <w:lang w:val="en-GB"/>
        </w:rPr>
        <w:t>’</w:t>
      </w:r>
      <w:r w:rsidRPr="000C7922">
        <w:rPr>
          <w:color w:val="000000"/>
          <w:sz w:val="24"/>
          <w:szCs w:val="24"/>
          <w:lang w:val="en-GB"/>
        </w:rPr>
        <w:t xml:space="preserve"> (as those terms are defined in the Act) who have Australian residency for a continuous period of at least 10 years, and who are undertaking rehabilitation under the </w:t>
      </w:r>
      <w:r w:rsidR="002C1E3D" w:rsidRPr="000C7922">
        <w:rPr>
          <w:color w:val="000000"/>
          <w:sz w:val="24"/>
          <w:szCs w:val="24"/>
          <w:lang w:val="en-GB"/>
        </w:rPr>
        <w:t>VVRS</w:t>
      </w:r>
      <w:r w:rsidRPr="000C7922">
        <w:rPr>
          <w:color w:val="000000"/>
          <w:sz w:val="24"/>
          <w:szCs w:val="24"/>
          <w:lang w:val="en-GB"/>
        </w:rPr>
        <w:t xml:space="preserve">. </w:t>
      </w:r>
    </w:p>
    <w:p w:rsidR="00FD5056" w:rsidRPr="000C7922" w:rsidRDefault="00FD5056" w:rsidP="00431D07">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lang w:val="en-GB"/>
        </w:rPr>
      </w:pPr>
      <w:r w:rsidRPr="000C7922">
        <w:rPr>
          <w:color w:val="000000"/>
          <w:sz w:val="24"/>
          <w:szCs w:val="24"/>
          <w:lang w:val="en-GB"/>
        </w:rPr>
        <w:t xml:space="preserve">The definition excludes </w:t>
      </w:r>
      <w:r w:rsidR="002C1E3D" w:rsidRPr="000C7922">
        <w:rPr>
          <w:color w:val="000000"/>
          <w:sz w:val="24"/>
          <w:szCs w:val="24"/>
          <w:lang w:val="en-GB"/>
        </w:rPr>
        <w:t>‘</w:t>
      </w:r>
      <w:r w:rsidRPr="000C7922">
        <w:rPr>
          <w:color w:val="000000"/>
          <w:sz w:val="24"/>
          <w:szCs w:val="24"/>
          <w:lang w:val="en-GB"/>
        </w:rPr>
        <w:t>veterans</w:t>
      </w:r>
      <w:r w:rsidR="002C1E3D" w:rsidRPr="000C7922">
        <w:rPr>
          <w:color w:val="000000"/>
          <w:sz w:val="24"/>
          <w:szCs w:val="24"/>
          <w:lang w:val="en-GB"/>
        </w:rPr>
        <w:t>’</w:t>
      </w:r>
      <w:r w:rsidRPr="000C7922">
        <w:rPr>
          <w:color w:val="000000"/>
          <w:sz w:val="24"/>
          <w:szCs w:val="24"/>
          <w:lang w:val="en-GB"/>
        </w:rPr>
        <w:t xml:space="preserve">, </w:t>
      </w:r>
      <w:r w:rsidR="002C1E3D" w:rsidRPr="000C7922">
        <w:rPr>
          <w:color w:val="000000"/>
          <w:sz w:val="24"/>
          <w:szCs w:val="24"/>
          <w:lang w:val="en-GB"/>
        </w:rPr>
        <w:t>‘</w:t>
      </w:r>
      <w:r w:rsidRPr="000C7922">
        <w:rPr>
          <w:color w:val="000000"/>
          <w:sz w:val="24"/>
          <w:szCs w:val="24"/>
          <w:lang w:val="en-GB"/>
        </w:rPr>
        <w:t>members of the Forces</w:t>
      </w:r>
      <w:r w:rsidR="002C1E3D" w:rsidRPr="000C7922">
        <w:rPr>
          <w:color w:val="000000"/>
          <w:sz w:val="24"/>
          <w:szCs w:val="24"/>
          <w:lang w:val="en-GB"/>
        </w:rPr>
        <w:t>’</w:t>
      </w:r>
      <w:r w:rsidRPr="000C7922">
        <w:rPr>
          <w:color w:val="000000"/>
          <w:sz w:val="24"/>
          <w:szCs w:val="24"/>
          <w:lang w:val="en-GB"/>
        </w:rPr>
        <w:t xml:space="preserve"> and </w:t>
      </w:r>
      <w:r w:rsidR="002C1E3D" w:rsidRPr="000C7922">
        <w:rPr>
          <w:color w:val="000000"/>
          <w:sz w:val="24"/>
          <w:szCs w:val="24"/>
          <w:lang w:val="en-GB"/>
        </w:rPr>
        <w:t>‘</w:t>
      </w:r>
      <w:r w:rsidRPr="000C7922">
        <w:rPr>
          <w:color w:val="000000"/>
          <w:sz w:val="24"/>
          <w:szCs w:val="24"/>
          <w:lang w:val="en-GB"/>
        </w:rPr>
        <w:t>members of a Peacekeeping Force</w:t>
      </w:r>
      <w:r w:rsidR="002C1E3D" w:rsidRPr="000C7922">
        <w:rPr>
          <w:color w:val="000000"/>
          <w:sz w:val="24"/>
          <w:szCs w:val="24"/>
          <w:lang w:val="en-GB"/>
        </w:rPr>
        <w:t>’</w:t>
      </w:r>
      <w:r w:rsidRPr="000C7922">
        <w:rPr>
          <w:color w:val="000000"/>
          <w:sz w:val="24"/>
          <w:szCs w:val="24"/>
          <w:lang w:val="en-GB"/>
        </w:rPr>
        <w:t xml:space="preserve"> </w:t>
      </w:r>
      <w:r w:rsidR="002C1E3D" w:rsidRPr="000C7922">
        <w:rPr>
          <w:color w:val="000000"/>
          <w:sz w:val="24"/>
          <w:szCs w:val="24"/>
          <w:lang w:val="en-GB"/>
        </w:rPr>
        <w:t xml:space="preserve">(and their dependants or former dependants) </w:t>
      </w:r>
      <w:r w:rsidRPr="000C7922">
        <w:rPr>
          <w:color w:val="000000"/>
          <w:sz w:val="24"/>
          <w:szCs w:val="24"/>
          <w:lang w:val="en-GB"/>
        </w:rPr>
        <w:t xml:space="preserve">as these groups are covered for counselling services under section 92 of the Act.  </w:t>
      </w:r>
    </w:p>
    <w:p w:rsidR="002C1E3D" w:rsidRPr="000C7922" w:rsidRDefault="002C1E3D" w:rsidP="00431D07">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142" w:hanging="142"/>
        <w:rPr>
          <w:i/>
          <w:color w:val="000000"/>
          <w:sz w:val="24"/>
          <w:szCs w:val="24"/>
          <w:lang w:val="en-GB"/>
        </w:rPr>
      </w:pPr>
      <w:r w:rsidRPr="000C7922">
        <w:rPr>
          <w:i/>
          <w:color w:val="000000"/>
          <w:sz w:val="24"/>
          <w:szCs w:val="24"/>
          <w:lang w:val="en-GB"/>
        </w:rPr>
        <w:t>Paragraph 6(b) - NLHC service member</w:t>
      </w:r>
    </w:p>
    <w:p w:rsidR="002C1E3D" w:rsidRPr="000C7922" w:rsidRDefault="002C1E3D" w:rsidP="00431D07">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240"/>
        <w:rPr>
          <w:color w:val="000000"/>
          <w:sz w:val="24"/>
          <w:szCs w:val="24"/>
          <w:lang w:val="en-GB"/>
        </w:rPr>
      </w:pPr>
      <w:r w:rsidRPr="000C7922">
        <w:rPr>
          <w:color w:val="000000"/>
          <w:sz w:val="24"/>
          <w:szCs w:val="24"/>
          <w:lang w:val="en-GB"/>
        </w:rPr>
        <w:t xml:space="preserve">The term </w:t>
      </w:r>
      <w:r w:rsidRPr="005B7BD0">
        <w:rPr>
          <w:color w:val="000000"/>
          <w:sz w:val="24"/>
          <w:szCs w:val="24"/>
          <w:lang w:val="en-GB"/>
        </w:rPr>
        <w:t>‘NLHC service member’ is</w:t>
      </w:r>
      <w:r w:rsidRPr="000C7922">
        <w:rPr>
          <w:color w:val="000000"/>
          <w:sz w:val="24"/>
          <w:szCs w:val="24"/>
          <w:lang w:val="en-GB"/>
        </w:rPr>
        <w:t xml:space="preserve"> defined in section 5 to mean a person in respect of whom a claim for treatment of a mental health condition on a non-liability health care basis has been accepted under the </w:t>
      </w:r>
      <w:r w:rsidRPr="000C7922">
        <w:rPr>
          <w:i/>
          <w:color w:val="000000"/>
          <w:sz w:val="24"/>
          <w:szCs w:val="24"/>
          <w:lang w:val="en-GB"/>
        </w:rPr>
        <w:t xml:space="preserve">Veterans’ Entitlements (Expanded Access to Non-Liability Health Care for Mental Health Treatment) Determination 2017 </w:t>
      </w:r>
      <w:r w:rsidRPr="000C7922">
        <w:rPr>
          <w:color w:val="000000"/>
          <w:sz w:val="24"/>
          <w:szCs w:val="24"/>
          <w:lang w:val="en-GB"/>
        </w:rPr>
        <w:t>as in force from time to time or a subsequent legislative instrument, as in force from time to t</w:t>
      </w:r>
      <w:r w:rsidR="00A60D80" w:rsidRPr="000C7922">
        <w:rPr>
          <w:color w:val="000000"/>
          <w:sz w:val="24"/>
          <w:szCs w:val="24"/>
          <w:lang w:val="en-GB"/>
        </w:rPr>
        <w:t>ime, that repeals or re</w:t>
      </w:r>
      <w:r w:rsidRPr="000C7922">
        <w:rPr>
          <w:color w:val="000000"/>
          <w:sz w:val="24"/>
          <w:szCs w:val="24"/>
          <w:lang w:val="en-GB"/>
        </w:rPr>
        <w:t>places that d</w:t>
      </w:r>
      <w:r w:rsidR="00A60D80" w:rsidRPr="000C7922">
        <w:rPr>
          <w:color w:val="000000"/>
          <w:sz w:val="24"/>
          <w:szCs w:val="24"/>
          <w:lang w:val="en-GB"/>
        </w:rPr>
        <w:t>e</w:t>
      </w:r>
      <w:r w:rsidRPr="000C7922">
        <w:rPr>
          <w:color w:val="000000"/>
          <w:sz w:val="24"/>
          <w:szCs w:val="24"/>
          <w:lang w:val="en-GB"/>
        </w:rPr>
        <w:t>termin</w:t>
      </w:r>
      <w:r w:rsidR="00A60D80" w:rsidRPr="000C7922">
        <w:rPr>
          <w:color w:val="000000"/>
          <w:sz w:val="24"/>
          <w:szCs w:val="24"/>
          <w:lang w:val="en-GB"/>
        </w:rPr>
        <w:t>a</w:t>
      </w:r>
      <w:r w:rsidRPr="000C7922">
        <w:rPr>
          <w:color w:val="000000"/>
          <w:sz w:val="24"/>
          <w:szCs w:val="24"/>
          <w:lang w:val="en-GB"/>
        </w:rPr>
        <w:t xml:space="preserve">tion. </w:t>
      </w:r>
    </w:p>
    <w:p w:rsidR="000C7922" w:rsidRPr="000C7922" w:rsidRDefault="000C7922" w:rsidP="00B1736F">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rPr>
      </w:pPr>
      <w:r w:rsidRPr="000C7922">
        <w:rPr>
          <w:i/>
          <w:color w:val="000000"/>
          <w:sz w:val="24"/>
          <w:szCs w:val="24"/>
        </w:rPr>
        <w:t>Paragraph 6(c) - registered DART complainant</w:t>
      </w:r>
    </w:p>
    <w:p w:rsidR="000C7922" w:rsidRPr="000C7922" w:rsidRDefault="000C7922" w:rsidP="00431D07">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240"/>
        <w:rPr>
          <w:color w:val="000000"/>
          <w:sz w:val="24"/>
          <w:szCs w:val="24"/>
        </w:rPr>
      </w:pPr>
      <w:r w:rsidRPr="000C7922">
        <w:rPr>
          <w:color w:val="000000"/>
          <w:sz w:val="24"/>
          <w:szCs w:val="24"/>
        </w:rPr>
        <w:t>The term ‘</w:t>
      </w:r>
      <w:r w:rsidRPr="005B7BD0">
        <w:rPr>
          <w:color w:val="000000"/>
          <w:sz w:val="24"/>
          <w:szCs w:val="24"/>
        </w:rPr>
        <w:t>registered DART complainant’ is</w:t>
      </w:r>
      <w:r w:rsidRPr="000C7922">
        <w:rPr>
          <w:color w:val="000000"/>
          <w:sz w:val="24"/>
          <w:szCs w:val="24"/>
        </w:rPr>
        <w:t xml:space="preserve"> defined in </w:t>
      </w:r>
      <w:r w:rsidR="00431D07">
        <w:rPr>
          <w:color w:val="000000"/>
          <w:sz w:val="24"/>
          <w:szCs w:val="24"/>
        </w:rPr>
        <w:t xml:space="preserve">section 5 </w:t>
      </w:r>
      <w:r w:rsidRPr="000C7922">
        <w:rPr>
          <w:color w:val="000000"/>
          <w:sz w:val="24"/>
          <w:szCs w:val="24"/>
        </w:rPr>
        <w:t xml:space="preserve">to mean a person who is registered and accepted to access a reparation payment or other outcome from the Defence Abuse Reparation Taskforce under the Defence Abuse Reparation Scheme. </w:t>
      </w:r>
    </w:p>
    <w:p w:rsidR="000C7922" w:rsidRPr="000C7922" w:rsidRDefault="000C7922" w:rsidP="00B1736F">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ind w:left="142" w:hanging="142"/>
        <w:rPr>
          <w:i/>
          <w:color w:val="000000"/>
          <w:sz w:val="24"/>
          <w:szCs w:val="24"/>
          <w:lang w:val="en-GB"/>
        </w:rPr>
      </w:pPr>
      <w:r w:rsidRPr="000C7922">
        <w:rPr>
          <w:i/>
          <w:color w:val="000000"/>
          <w:sz w:val="24"/>
          <w:szCs w:val="24"/>
          <w:lang w:val="en-GB"/>
        </w:rPr>
        <w:t>Paragraph 6(d) - SHOAMP participant</w:t>
      </w:r>
    </w:p>
    <w:p w:rsidR="000C7922" w:rsidRPr="000C7922" w:rsidRDefault="00B1736F" w:rsidP="00431D07">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lang w:val="en-GB"/>
        </w:rPr>
      </w:pPr>
      <w:r>
        <w:rPr>
          <w:color w:val="000000"/>
          <w:sz w:val="24"/>
          <w:szCs w:val="24"/>
          <w:lang w:val="en-GB"/>
        </w:rPr>
        <w:t>The term ‘</w:t>
      </w:r>
      <w:r w:rsidR="000C7922" w:rsidRPr="000C7922">
        <w:rPr>
          <w:color w:val="000000"/>
          <w:sz w:val="24"/>
          <w:szCs w:val="24"/>
          <w:lang w:val="en-GB"/>
        </w:rPr>
        <w:t>SHOAMP participant</w:t>
      </w:r>
      <w:r>
        <w:rPr>
          <w:color w:val="000000"/>
          <w:sz w:val="24"/>
          <w:szCs w:val="24"/>
          <w:lang w:val="en-GB"/>
        </w:rPr>
        <w:t>’</w:t>
      </w:r>
      <w:r w:rsidR="000C7922" w:rsidRPr="000C7922">
        <w:rPr>
          <w:color w:val="000000"/>
          <w:sz w:val="24"/>
          <w:szCs w:val="24"/>
          <w:lang w:val="en-GB"/>
        </w:rPr>
        <w:t xml:space="preserve"> is defined in section 5 to mean a person who is a Group 1 or Group 2 participant in the SHOAMP (Study of Health Outcomes in Aircraft Maintenance Personnel) health care scheme. </w:t>
      </w:r>
    </w:p>
    <w:p w:rsidR="000C7922" w:rsidRDefault="000C7922" w:rsidP="00B1736F">
      <w:pPr>
        <w:tabs>
          <w:tab w:val="left" w:pos="567"/>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240"/>
        <w:rPr>
          <w:color w:val="000000"/>
          <w:sz w:val="24"/>
          <w:szCs w:val="24"/>
          <w:lang w:val="en-GB"/>
        </w:rPr>
      </w:pPr>
      <w:r w:rsidRPr="000C7922">
        <w:rPr>
          <w:color w:val="000000"/>
          <w:sz w:val="24"/>
          <w:szCs w:val="24"/>
          <w:lang w:val="en-GB"/>
        </w:rPr>
        <w:t>The note to th</w:t>
      </w:r>
      <w:r w:rsidR="00431D07">
        <w:rPr>
          <w:color w:val="000000"/>
          <w:sz w:val="24"/>
          <w:szCs w:val="24"/>
          <w:lang w:val="en-GB"/>
        </w:rPr>
        <w:t>e</w:t>
      </w:r>
      <w:r w:rsidRPr="000C7922">
        <w:rPr>
          <w:color w:val="000000"/>
          <w:sz w:val="24"/>
          <w:szCs w:val="24"/>
          <w:lang w:val="en-GB"/>
        </w:rPr>
        <w:t xml:space="preserve"> definition </w:t>
      </w:r>
      <w:r w:rsidR="00431D07">
        <w:rPr>
          <w:color w:val="000000"/>
          <w:sz w:val="24"/>
          <w:szCs w:val="24"/>
          <w:lang w:val="en-GB"/>
        </w:rPr>
        <w:t xml:space="preserve">in section 5 </w:t>
      </w:r>
      <w:r w:rsidRPr="000C7922">
        <w:rPr>
          <w:color w:val="000000"/>
          <w:sz w:val="24"/>
          <w:szCs w:val="24"/>
          <w:lang w:val="en-GB"/>
        </w:rPr>
        <w:t xml:space="preserve">explains that Group 1 participants are the primary participants </w:t>
      </w:r>
      <w:r w:rsidR="00431D07">
        <w:rPr>
          <w:color w:val="000000"/>
          <w:sz w:val="24"/>
          <w:szCs w:val="24"/>
          <w:lang w:val="en-GB"/>
        </w:rPr>
        <w:t xml:space="preserve">being the </w:t>
      </w:r>
      <w:r w:rsidRPr="000C7922">
        <w:rPr>
          <w:color w:val="000000"/>
          <w:sz w:val="24"/>
          <w:szCs w:val="24"/>
          <w:lang w:val="en-GB"/>
        </w:rPr>
        <w:t xml:space="preserve">aircraft maintenance (aircraft fuel tank) workers and Group 2 participants are the family members or ex partners of the primary participants. </w:t>
      </w:r>
    </w:p>
    <w:p w:rsidR="00B1736F" w:rsidRPr="00B1736F" w:rsidRDefault="00B1736F" w:rsidP="00B1736F">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sidRPr="00B1736F">
        <w:rPr>
          <w:i/>
          <w:color w:val="000000"/>
          <w:sz w:val="24"/>
          <w:szCs w:val="24"/>
          <w:lang w:val="en-GB"/>
        </w:rPr>
        <w:t>Paragraph 6(e) - child of a service member who is dependent on the service member</w:t>
      </w:r>
    </w:p>
    <w:p w:rsidR="00B1736F" w:rsidRPr="000C7922" w:rsidRDefault="00B1736F" w:rsidP="00B83810">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240"/>
        <w:rPr>
          <w:color w:val="000000"/>
          <w:sz w:val="24"/>
          <w:szCs w:val="24"/>
          <w:lang w:val="en-GB"/>
        </w:rPr>
      </w:pPr>
      <w:r w:rsidRPr="000C7922">
        <w:rPr>
          <w:color w:val="000000"/>
          <w:sz w:val="24"/>
          <w:szCs w:val="24"/>
          <w:lang w:val="en-GB"/>
        </w:rPr>
        <w:t xml:space="preserve">The term </w:t>
      </w:r>
      <w:r>
        <w:rPr>
          <w:color w:val="000000"/>
          <w:sz w:val="24"/>
          <w:szCs w:val="24"/>
          <w:lang w:val="en-GB"/>
        </w:rPr>
        <w:t>‘</w:t>
      </w:r>
      <w:r w:rsidRPr="00B1736F">
        <w:rPr>
          <w:color w:val="000000"/>
          <w:sz w:val="24"/>
          <w:szCs w:val="24"/>
          <w:lang w:val="en-GB"/>
        </w:rPr>
        <w:t>child’ has</w:t>
      </w:r>
      <w:r>
        <w:rPr>
          <w:color w:val="000000"/>
          <w:sz w:val="24"/>
          <w:szCs w:val="24"/>
          <w:lang w:val="en-GB"/>
        </w:rPr>
        <w:t xml:space="preserve"> a detailed d</w:t>
      </w:r>
      <w:r w:rsidRPr="000C7922">
        <w:rPr>
          <w:color w:val="000000"/>
          <w:sz w:val="24"/>
          <w:szCs w:val="24"/>
          <w:lang w:val="en-GB"/>
        </w:rPr>
        <w:t>efin</w:t>
      </w:r>
      <w:r>
        <w:rPr>
          <w:color w:val="000000"/>
          <w:sz w:val="24"/>
          <w:szCs w:val="24"/>
          <w:lang w:val="en-GB"/>
        </w:rPr>
        <w:t xml:space="preserve">ition </w:t>
      </w:r>
      <w:r w:rsidRPr="000C7922">
        <w:rPr>
          <w:color w:val="000000"/>
          <w:sz w:val="24"/>
          <w:szCs w:val="24"/>
          <w:lang w:val="en-GB"/>
        </w:rPr>
        <w:t xml:space="preserve">in </w:t>
      </w:r>
      <w:r>
        <w:rPr>
          <w:color w:val="000000"/>
          <w:sz w:val="24"/>
          <w:szCs w:val="24"/>
          <w:lang w:val="en-GB"/>
        </w:rPr>
        <w:t>sub</w:t>
      </w:r>
      <w:r w:rsidRPr="000C7922">
        <w:rPr>
          <w:color w:val="000000"/>
          <w:sz w:val="24"/>
          <w:szCs w:val="24"/>
          <w:lang w:val="en-GB"/>
        </w:rPr>
        <w:t xml:space="preserve">section 5F(1) of the </w:t>
      </w:r>
      <w:r>
        <w:rPr>
          <w:color w:val="000000"/>
          <w:sz w:val="24"/>
          <w:szCs w:val="24"/>
          <w:lang w:val="en-GB"/>
        </w:rPr>
        <w:t>Act and t</w:t>
      </w:r>
      <w:r w:rsidRPr="000C7922">
        <w:rPr>
          <w:color w:val="000000"/>
          <w:sz w:val="24"/>
          <w:szCs w:val="24"/>
          <w:lang w:val="en-GB"/>
        </w:rPr>
        <w:t xml:space="preserve">he meaning of </w:t>
      </w:r>
      <w:r w:rsidRPr="00B1736F">
        <w:rPr>
          <w:color w:val="000000"/>
          <w:sz w:val="24"/>
          <w:szCs w:val="24"/>
          <w:lang w:val="en-GB"/>
        </w:rPr>
        <w:t>‘service member’</w:t>
      </w:r>
      <w:r w:rsidRPr="000C7922">
        <w:rPr>
          <w:color w:val="000000"/>
          <w:sz w:val="24"/>
          <w:szCs w:val="24"/>
          <w:lang w:val="en-GB"/>
        </w:rPr>
        <w:t xml:space="preserve"> is </w:t>
      </w:r>
      <w:r>
        <w:rPr>
          <w:color w:val="000000"/>
          <w:sz w:val="24"/>
          <w:szCs w:val="24"/>
          <w:lang w:val="en-GB"/>
        </w:rPr>
        <w:t xml:space="preserve">provided </w:t>
      </w:r>
      <w:r w:rsidRPr="000C7922">
        <w:rPr>
          <w:color w:val="000000"/>
          <w:sz w:val="24"/>
          <w:szCs w:val="24"/>
          <w:lang w:val="en-GB"/>
        </w:rPr>
        <w:t xml:space="preserve">in </w:t>
      </w:r>
      <w:r>
        <w:rPr>
          <w:color w:val="000000"/>
          <w:sz w:val="24"/>
          <w:szCs w:val="24"/>
          <w:lang w:val="en-GB"/>
        </w:rPr>
        <w:t>section 5</w:t>
      </w:r>
      <w:r w:rsidRPr="000C7922">
        <w:rPr>
          <w:color w:val="000000"/>
          <w:sz w:val="24"/>
          <w:szCs w:val="24"/>
          <w:lang w:val="en-GB"/>
        </w:rPr>
        <w:t xml:space="preserve">. </w:t>
      </w:r>
    </w:p>
    <w:p w:rsidR="00B1736F" w:rsidRDefault="00B1736F" w:rsidP="00B83810">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sidRPr="00B1736F">
        <w:rPr>
          <w:i/>
          <w:color w:val="000000"/>
          <w:sz w:val="24"/>
          <w:szCs w:val="24"/>
          <w:lang w:val="en-GB"/>
        </w:rPr>
        <w:t>Paragraph 6(f) – family member of a service member kille</w:t>
      </w:r>
      <w:r w:rsidR="00B83810">
        <w:rPr>
          <w:i/>
          <w:color w:val="000000"/>
          <w:sz w:val="24"/>
          <w:szCs w:val="24"/>
          <w:lang w:val="en-GB"/>
        </w:rPr>
        <w:t>d in a service-related incident</w:t>
      </w:r>
      <w:r w:rsidRPr="00B1736F">
        <w:rPr>
          <w:i/>
          <w:color w:val="000000"/>
          <w:sz w:val="24"/>
          <w:szCs w:val="24"/>
          <w:lang w:val="en-GB"/>
        </w:rPr>
        <w:t xml:space="preserve">  </w:t>
      </w:r>
    </w:p>
    <w:p w:rsidR="00B900B2" w:rsidRDefault="00CF1B86" w:rsidP="00CF1B86">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sidRPr="00CF1B86">
        <w:rPr>
          <w:i/>
          <w:color w:val="000000"/>
          <w:sz w:val="24"/>
          <w:szCs w:val="24"/>
          <w:lang w:val="en-GB"/>
        </w:rPr>
        <w:t xml:space="preserve">Paragraph 6(g) – family member of a veteran killed in a service-related incident </w:t>
      </w:r>
    </w:p>
    <w:p w:rsidR="00CF1B86" w:rsidRDefault="00B900B2" w:rsidP="00CF1B86">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Pr>
          <w:i/>
          <w:color w:val="000000"/>
          <w:sz w:val="24"/>
          <w:szCs w:val="24"/>
          <w:lang w:val="en-GB"/>
        </w:rPr>
        <w:t>Paragraph 6(h) – family member of a current or former member of the ADF where the member has died by suicide or suspected suici</w:t>
      </w:r>
      <w:r w:rsidR="002730F3">
        <w:rPr>
          <w:i/>
          <w:color w:val="000000"/>
          <w:sz w:val="24"/>
          <w:szCs w:val="24"/>
          <w:lang w:val="en-GB"/>
        </w:rPr>
        <w:t>de</w:t>
      </w:r>
    </w:p>
    <w:p w:rsidR="00B900B2" w:rsidRPr="00B900B2" w:rsidRDefault="00B900B2" w:rsidP="00B900B2">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rPr>
      </w:pPr>
      <w:r>
        <w:rPr>
          <w:i/>
          <w:color w:val="000000"/>
          <w:sz w:val="24"/>
          <w:szCs w:val="24"/>
        </w:rPr>
        <w:t>Paragraph 6(</w:t>
      </w:r>
      <w:r w:rsidR="00206EFC">
        <w:rPr>
          <w:i/>
          <w:color w:val="000000"/>
          <w:sz w:val="24"/>
          <w:szCs w:val="24"/>
        </w:rPr>
        <w:t>i</w:t>
      </w:r>
      <w:r>
        <w:rPr>
          <w:i/>
          <w:color w:val="000000"/>
          <w:sz w:val="24"/>
          <w:szCs w:val="24"/>
        </w:rPr>
        <w:t xml:space="preserve">) - </w:t>
      </w:r>
      <w:r w:rsidRPr="00B900B2">
        <w:rPr>
          <w:i/>
          <w:color w:val="000000"/>
          <w:sz w:val="24"/>
          <w:szCs w:val="24"/>
        </w:rPr>
        <w:t>family member of a registered DART complainant.</w:t>
      </w:r>
    </w:p>
    <w:p w:rsidR="00B1736F" w:rsidRDefault="00B1736F" w:rsidP="00B83810">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lang w:val="en-GB"/>
        </w:rPr>
      </w:pPr>
      <w:r w:rsidRPr="00B1736F">
        <w:rPr>
          <w:color w:val="000000"/>
          <w:sz w:val="24"/>
          <w:szCs w:val="24"/>
          <w:lang w:val="en-GB"/>
        </w:rPr>
        <w:t xml:space="preserve">The term </w:t>
      </w:r>
      <w:r>
        <w:rPr>
          <w:color w:val="000000"/>
          <w:sz w:val="24"/>
          <w:szCs w:val="24"/>
          <w:lang w:val="en-GB"/>
        </w:rPr>
        <w:t>‘</w:t>
      </w:r>
      <w:r w:rsidRPr="00B1736F">
        <w:rPr>
          <w:color w:val="000000"/>
          <w:sz w:val="24"/>
          <w:szCs w:val="24"/>
          <w:lang w:val="en-GB"/>
        </w:rPr>
        <w:t>family member of a person</w:t>
      </w:r>
      <w:r w:rsidR="00B83810">
        <w:rPr>
          <w:color w:val="000000"/>
          <w:sz w:val="24"/>
          <w:szCs w:val="24"/>
          <w:lang w:val="en-GB"/>
        </w:rPr>
        <w:t>’</w:t>
      </w:r>
      <w:r w:rsidRPr="00B1736F">
        <w:rPr>
          <w:color w:val="000000"/>
          <w:sz w:val="24"/>
          <w:szCs w:val="24"/>
          <w:lang w:val="en-GB"/>
        </w:rPr>
        <w:t xml:space="preserve"> is defined in section 5 to mean a parent, partner, </w:t>
      </w:r>
      <w:r>
        <w:rPr>
          <w:color w:val="000000"/>
          <w:sz w:val="24"/>
          <w:szCs w:val="24"/>
          <w:lang w:val="en-GB"/>
        </w:rPr>
        <w:t xml:space="preserve">former partner, </w:t>
      </w:r>
      <w:r w:rsidRPr="00B1736F">
        <w:rPr>
          <w:color w:val="000000"/>
          <w:sz w:val="24"/>
          <w:szCs w:val="24"/>
          <w:lang w:val="en-GB"/>
        </w:rPr>
        <w:t>child</w:t>
      </w:r>
      <w:r>
        <w:rPr>
          <w:color w:val="000000"/>
          <w:sz w:val="24"/>
          <w:szCs w:val="24"/>
          <w:lang w:val="en-GB"/>
        </w:rPr>
        <w:t>, former child</w:t>
      </w:r>
      <w:r w:rsidRPr="00B1736F">
        <w:rPr>
          <w:color w:val="000000"/>
          <w:sz w:val="24"/>
          <w:szCs w:val="24"/>
          <w:lang w:val="en-GB"/>
        </w:rPr>
        <w:t xml:space="preserve"> or sibling of the person</w:t>
      </w:r>
      <w:r>
        <w:rPr>
          <w:color w:val="000000"/>
          <w:sz w:val="24"/>
          <w:szCs w:val="24"/>
          <w:lang w:val="en-GB"/>
        </w:rPr>
        <w:t>.</w:t>
      </w:r>
    </w:p>
    <w:p w:rsidR="005B7BD0" w:rsidRPr="005B7BD0" w:rsidRDefault="005B7BD0" w:rsidP="005B7BD0">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rPr>
      </w:pPr>
      <w:r w:rsidRPr="005B7BD0">
        <w:rPr>
          <w:color w:val="000000"/>
          <w:sz w:val="24"/>
          <w:szCs w:val="24"/>
          <w:lang w:val="en-GB"/>
        </w:rPr>
        <w:t xml:space="preserve">The term </w:t>
      </w:r>
      <w:r>
        <w:rPr>
          <w:color w:val="000000"/>
          <w:sz w:val="24"/>
          <w:szCs w:val="24"/>
          <w:lang w:val="en-GB"/>
        </w:rPr>
        <w:t>‘</w:t>
      </w:r>
      <w:r w:rsidRPr="005B7BD0">
        <w:rPr>
          <w:iCs/>
          <w:color w:val="000000"/>
          <w:sz w:val="24"/>
          <w:szCs w:val="24"/>
          <w:lang w:val="en-GB"/>
        </w:rPr>
        <w:t>child</w:t>
      </w:r>
      <w:r>
        <w:rPr>
          <w:iCs/>
          <w:color w:val="000000"/>
          <w:sz w:val="24"/>
          <w:szCs w:val="24"/>
          <w:lang w:val="en-GB"/>
        </w:rPr>
        <w:t>’</w:t>
      </w:r>
      <w:r w:rsidRPr="005B7BD0">
        <w:rPr>
          <w:color w:val="000000"/>
          <w:sz w:val="24"/>
          <w:szCs w:val="24"/>
          <w:lang w:val="en-GB"/>
        </w:rPr>
        <w:t xml:space="preserve"> has the meaning given in subsection 5F(1) of the Act.</w:t>
      </w:r>
    </w:p>
    <w:p w:rsidR="007F5165" w:rsidRPr="007F5165" w:rsidRDefault="005B7BD0" w:rsidP="007F5165">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rPr>
      </w:pPr>
      <w:r w:rsidRPr="005B7BD0">
        <w:rPr>
          <w:color w:val="000000"/>
          <w:sz w:val="24"/>
          <w:szCs w:val="24"/>
          <w:lang w:val="en-GB"/>
        </w:rPr>
        <w:t xml:space="preserve">The term </w:t>
      </w:r>
      <w:r>
        <w:rPr>
          <w:color w:val="000000"/>
          <w:sz w:val="24"/>
          <w:szCs w:val="24"/>
          <w:lang w:val="en-GB"/>
        </w:rPr>
        <w:t>‘</w:t>
      </w:r>
      <w:r w:rsidRPr="005B7BD0">
        <w:rPr>
          <w:iCs/>
          <w:color w:val="000000"/>
          <w:sz w:val="24"/>
          <w:szCs w:val="24"/>
          <w:lang w:val="en-GB"/>
        </w:rPr>
        <w:t xml:space="preserve">former child’ </w:t>
      </w:r>
      <w:r w:rsidRPr="005B7BD0">
        <w:rPr>
          <w:color w:val="000000"/>
          <w:sz w:val="24"/>
          <w:szCs w:val="24"/>
          <w:lang w:val="en-GB"/>
        </w:rPr>
        <w:t xml:space="preserve">is defined in section 5 of the instrument and </w:t>
      </w:r>
      <w:r>
        <w:rPr>
          <w:color w:val="000000"/>
          <w:sz w:val="24"/>
          <w:szCs w:val="24"/>
          <w:lang w:val="en-GB"/>
        </w:rPr>
        <w:t xml:space="preserve">refers to an adult child </w:t>
      </w:r>
      <w:r w:rsidRPr="005B7BD0">
        <w:rPr>
          <w:color w:val="000000"/>
          <w:sz w:val="24"/>
          <w:szCs w:val="24"/>
          <w:lang w:val="en-GB"/>
        </w:rPr>
        <w:t>who was once a child within the meaning</w:t>
      </w:r>
      <w:r>
        <w:rPr>
          <w:color w:val="000000"/>
          <w:sz w:val="24"/>
          <w:szCs w:val="24"/>
          <w:lang w:val="en-GB"/>
        </w:rPr>
        <w:t xml:space="preserve"> of subsection 5F(1) of the Act</w:t>
      </w:r>
      <w:r w:rsidRPr="007F5165">
        <w:rPr>
          <w:color w:val="000000"/>
          <w:sz w:val="24"/>
          <w:szCs w:val="24"/>
          <w:lang w:val="en-GB"/>
        </w:rPr>
        <w:t>.</w:t>
      </w:r>
      <w:r w:rsidR="007F5165" w:rsidRPr="007F5165">
        <w:rPr>
          <w:color w:val="000000"/>
          <w:sz w:val="24"/>
          <w:szCs w:val="24"/>
          <w:lang w:val="en-GB"/>
        </w:rPr>
        <w:t xml:space="preserve"> </w:t>
      </w:r>
      <w:r w:rsidR="007F5165" w:rsidRPr="007F5165">
        <w:rPr>
          <w:color w:val="000000"/>
          <w:sz w:val="24"/>
          <w:szCs w:val="24"/>
        </w:rPr>
        <w:t xml:space="preserve">A note to the definition explains that the term ‘former child’ includes all offspring aged 25 years or over, and those offspring aged between 16 and 25 years who have ceased full-time education or who are in receipt of certain payments under the </w:t>
      </w:r>
      <w:r w:rsidR="007F5165" w:rsidRPr="007F5165">
        <w:rPr>
          <w:i/>
          <w:color w:val="000000"/>
          <w:sz w:val="24"/>
          <w:szCs w:val="24"/>
        </w:rPr>
        <w:t>Social Security Act 1991</w:t>
      </w:r>
      <w:r w:rsidR="007F5165" w:rsidRPr="007F5165">
        <w:rPr>
          <w:color w:val="000000"/>
          <w:sz w:val="24"/>
          <w:szCs w:val="24"/>
        </w:rPr>
        <w:t xml:space="preserve">.  </w:t>
      </w:r>
    </w:p>
    <w:p w:rsidR="005B7BD0" w:rsidRPr="005B7BD0" w:rsidRDefault="005B7BD0" w:rsidP="005B7BD0">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rPr>
      </w:pPr>
      <w:r w:rsidRPr="005B7BD0">
        <w:rPr>
          <w:color w:val="000000"/>
          <w:sz w:val="24"/>
          <w:szCs w:val="24"/>
          <w:lang w:val="en-GB"/>
        </w:rPr>
        <w:t xml:space="preserve">The term </w:t>
      </w:r>
      <w:r>
        <w:rPr>
          <w:color w:val="000000"/>
          <w:sz w:val="24"/>
          <w:szCs w:val="24"/>
          <w:lang w:val="en-GB"/>
        </w:rPr>
        <w:t>‘</w:t>
      </w:r>
      <w:r w:rsidRPr="005B7BD0">
        <w:rPr>
          <w:iCs/>
          <w:color w:val="000000"/>
          <w:sz w:val="24"/>
          <w:szCs w:val="24"/>
          <w:lang w:val="en-GB"/>
        </w:rPr>
        <w:t>partner</w:t>
      </w:r>
      <w:r>
        <w:rPr>
          <w:iCs/>
          <w:color w:val="000000"/>
          <w:sz w:val="24"/>
          <w:szCs w:val="24"/>
          <w:lang w:val="en-GB"/>
        </w:rPr>
        <w:t>’</w:t>
      </w:r>
      <w:r w:rsidRPr="005B7BD0">
        <w:rPr>
          <w:color w:val="000000"/>
          <w:sz w:val="24"/>
          <w:szCs w:val="24"/>
          <w:lang w:val="en-GB"/>
        </w:rPr>
        <w:t xml:space="preserve"> has the meaning given</w:t>
      </w:r>
      <w:r w:rsidR="007F5165">
        <w:rPr>
          <w:color w:val="000000"/>
          <w:sz w:val="24"/>
          <w:szCs w:val="24"/>
          <w:lang w:val="en-GB"/>
        </w:rPr>
        <w:t xml:space="preserve"> in subsection 5E(1) of the Act </w:t>
      </w:r>
      <w:r w:rsidR="007F5165" w:rsidRPr="007F5165">
        <w:rPr>
          <w:color w:val="000000"/>
          <w:sz w:val="24"/>
          <w:szCs w:val="24"/>
          <w:lang w:val="en-GB"/>
        </w:rPr>
        <w:t>with a ‘</w:t>
      </w:r>
      <w:r w:rsidRPr="007F5165">
        <w:rPr>
          <w:iCs/>
          <w:color w:val="000000"/>
          <w:sz w:val="24"/>
          <w:szCs w:val="24"/>
          <w:lang w:val="en-GB"/>
        </w:rPr>
        <w:t>former partner</w:t>
      </w:r>
      <w:r w:rsidR="007F5165" w:rsidRPr="007F5165">
        <w:rPr>
          <w:iCs/>
          <w:color w:val="000000"/>
          <w:sz w:val="24"/>
          <w:szCs w:val="24"/>
          <w:lang w:val="en-GB"/>
        </w:rPr>
        <w:t xml:space="preserve">’ being defined </w:t>
      </w:r>
      <w:r w:rsidRPr="007F5165">
        <w:rPr>
          <w:color w:val="000000"/>
          <w:sz w:val="24"/>
          <w:szCs w:val="24"/>
          <w:lang w:val="en-GB"/>
        </w:rPr>
        <w:t xml:space="preserve"> in section 5 of the instrument to</w:t>
      </w:r>
      <w:r w:rsidRPr="005B7BD0">
        <w:rPr>
          <w:color w:val="000000"/>
          <w:sz w:val="24"/>
          <w:szCs w:val="24"/>
          <w:lang w:val="en-GB"/>
        </w:rPr>
        <w:t xml:space="preserve"> mean a person who was </w:t>
      </w:r>
      <w:r w:rsidRPr="007F5165">
        <w:rPr>
          <w:color w:val="000000"/>
          <w:sz w:val="24"/>
          <w:szCs w:val="24"/>
          <w:lang w:val="en-GB"/>
        </w:rPr>
        <w:t xml:space="preserve">once a </w:t>
      </w:r>
      <w:r w:rsidR="007F5165" w:rsidRPr="007F5165">
        <w:rPr>
          <w:color w:val="000000"/>
          <w:sz w:val="24"/>
          <w:szCs w:val="24"/>
          <w:lang w:val="en-GB"/>
        </w:rPr>
        <w:t>‘</w:t>
      </w:r>
      <w:r w:rsidRPr="007F5165">
        <w:rPr>
          <w:iCs/>
          <w:color w:val="000000"/>
          <w:sz w:val="24"/>
          <w:szCs w:val="24"/>
          <w:lang w:val="en-GB"/>
        </w:rPr>
        <w:t>partner</w:t>
      </w:r>
      <w:r w:rsidR="007F5165" w:rsidRPr="007F5165">
        <w:rPr>
          <w:iCs/>
          <w:color w:val="000000"/>
          <w:sz w:val="24"/>
          <w:szCs w:val="24"/>
          <w:lang w:val="en-GB"/>
        </w:rPr>
        <w:t>’</w:t>
      </w:r>
      <w:r w:rsidR="007F5165" w:rsidRPr="007F5165">
        <w:rPr>
          <w:color w:val="000000"/>
          <w:sz w:val="24"/>
          <w:szCs w:val="24"/>
          <w:lang w:val="en-GB"/>
        </w:rPr>
        <w:t xml:space="preserve"> </w:t>
      </w:r>
      <w:r w:rsidRPr="007F5165">
        <w:rPr>
          <w:color w:val="000000"/>
          <w:sz w:val="24"/>
          <w:szCs w:val="24"/>
          <w:lang w:val="en-GB"/>
        </w:rPr>
        <w:t>of</w:t>
      </w:r>
      <w:r w:rsidRPr="005B7BD0">
        <w:rPr>
          <w:color w:val="000000"/>
          <w:sz w:val="24"/>
          <w:szCs w:val="24"/>
          <w:lang w:val="en-GB"/>
        </w:rPr>
        <w:t xml:space="preserve"> the person.  </w:t>
      </w:r>
      <w:r w:rsidR="007F5165">
        <w:rPr>
          <w:color w:val="000000"/>
          <w:sz w:val="24"/>
          <w:szCs w:val="24"/>
          <w:lang w:val="en-GB"/>
        </w:rPr>
        <w:t>A</w:t>
      </w:r>
      <w:r w:rsidRPr="005B7BD0">
        <w:rPr>
          <w:color w:val="000000"/>
          <w:sz w:val="24"/>
          <w:szCs w:val="24"/>
          <w:lang w:val="en-GB"/>
        </w:rPr>
        <w:t xml:space="preserve"> </w:t>
      </w:r>
      <w:r w:rsidRPr="005B7BD0">
        <w:rPr>
          <w:color w:val="000000"/>
          <w:sz w:val="24"/>
          <w:szCs w:val="24"/>
        </w:rPr>
        <w:t>note to th</w:t>
      </w:r>
      <w:r w:rsidR="007F5165">
        <w:rPr>
          <w:color w:val="000000"/>
          <w:sz w:val="24"/>
          <w:szCs w:val="24"/>
        </w:rPr>
        <w:t>e</w:t>
      </w:r>
      <w:r w:rsidRPr="005B7BD0">
        <w:rPr>
          <w:color w:val="000000"/>
          <w:sz w:val="24"/>
          <w:szCs w:val="24"/>
        </w:rPr>
        <w:t xml:space="preserve"> </w:t>
      </w:r>
      <w:r w:rsidRPr="007F5165">
        <w:rPr>
          <w:color w:val="000000"/>
          <w:sz w:val="24"/>
          <w:szCs w:val="24"/>
        </w:rPr>
        <w:t xml:space="preserve">definition explains the meaning of the term by reference to the definitions of </w:t>
      </w:r>
      <w:r w:rsidR="007F5165" w:rsidRPr="007F5165">
        <w:rPr>
          <w:color w:val="000000"/>
          <w:sz w:val="24"/>
          <w:szCs w:val="24"/>
        </w:rPr>
        <w:t>‘</w:t>
      </w:r>
      <w:r w:rsidRPr="007F5165">
        <w:rPr>
          <w:iCs/>
          <w:color w:val="000000"/>
          <w:sz w:val="24"/>
          <w:szCs w:val="24"/>
        </w:rPr>
        <w:t>partner</w:t>
      </w:r>
      <w:r w:rsidR="007F5165" w:rsidRPr="007F5165">
        <w:rPr>
          <w:iCs/>
          <w:color w:val="000000"/>
          <w:sz w:val="24"/>
          <w:szCs w:val="24"/>
        </w:rPr>
        <w:t>’</w:t>
      </w:r>
      <w:r w:rsidRPr="007F5165">
        <w:rPr>
          <w:color w:val="000000"/>
          <w:sz w:val="24"/>
          <w:szCs w:val="24"/>
        </w:rPr>
        <w:t xml:space="preserve"> and </w:t>
      </w:r>
      <w:r w:rsidR="007F5165" w:rsidRPr="007F5165">
        <w:rPr>
          <w:color w:val="000000"/>
          <w:sz w:val="24"/>
          <w:szCs w:val="24"/>
        </w:rPr>
        <w:t>‘</w:t>
      </w:r>
      <w:r w:rsidRPr="007F5165">
        <w:rPr>
          <w:iCs/>
          <w:color w:val="000000"/>
          <w:sz w:val="24"/>
          <w:szCs w:val="24"/>
        </w:rPr>
        <w:t>member of a couple</w:t>
      </w:r>
      <w:r w:rsidR="007F5165" w:rsidRPr="007F5165">
        <w:rPr>
          <w:iCs/>
          <w:color w:val="000000"/>
          <w:sz w:val="24"/>
          <w:szCs w:val="24"/>
        </w:rPr>
        <w:t>’</w:t>
      </w:r>
      <w:r w:rsidRPr="007F5165">
        <w:rPr>
          <w:color w:val="000000"/>
          <w:sz w:val="24"/>
          <w:szCs w:val="24"/>
        </w:rPr>
        <w:t xml:space="preserve"> as</w:t>
      </w:r>
      <w:r w:rsidRPr="005B7BD0">
        <w:rPr>
          <w:color w:val="000000"/>
          <w:sz w:val="24"/>
          <w:szCs w:val="24"/>
        </w:rPr>
        <w:t xml:space="preserve"> defined in subsection 5E(1) of the Act.</w:t>
      </w:r>
    </w:p>
    <w:p w:rsidR="00B83810" w:rsidRDefault="00B83810" w:rsidP="00B83810">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lang w:val="en-GB"/>
        </w:rPr>
      </w:pPr>
      <w:r w:rsidRPr="00B83810">
        <w:rPr>
          <w:color w:val="000000"/>
          <w:sz w:val="24"/>
          <w:szCs w:val="24"/>
          <w:lang w:val="en-GB"/>
        </w:rPr>
        <w:t xml:space="preserve">The term ‘sibling’ is defined in section 5 of the instrument to have the </w:t>
      </w:r>
      <w:r w:rsidRPr="00B83810">
        <w:rPr>
          <w:color w:val="000000"/>
          <w:sz w:val="24"/>
          <w:szCs w:val="24"/>
        </w:rPr>
        <w:t xml:space="preserve">same meaning as it has in section 23 of the </w:t>
      </w:r>
      <w:r w:rsidRPr="00B83810">
        <w:rPr>
          <w:i/>
          <w:color w:val="000000"/>
          <w:sz w:val="24"/>
          <w:szCs w:val="24"/>
        </w:rPr>
        <w:t xml:space="preserve">Social Security Act 1991.  </w:t>
      </w:r>
      <w:r w:rsidRPr="00B83810">
        <w:rPr>
          <w:color w:val="000000"/>
          <w:sz w:val="24"/>
          <w:szCs w:val="24"/>
        </w:rPr>
        <w:t xml:space="preserve">The </w:t>
      </w:r>
      <w:r w:rsidRPr="00B83810">
        <w:rPr>
          <w:color w:val="000000"/>
          <w:sz w:val="24"/>
          <w:szCs w:val="24"/>
          <w:lang w:val="en-GB"/>
        </w:rPr>
        <w:t xml:space="preserve">note to the definition explains that under section 23 of the </w:t>
      </w:r>
      <w:r w:rsidRPr="00B83810">
        <w:rPr>
          <w:i/>
          <w:color w:val="000000"/>
          <w:sz w:val="24"/>
          <w:szCs w:val="24"/>
          <w:lang w:val="en-GB"/>
        </w:rPr>
        <w:t>Social Security Act 1991</w:t>
      </w:r>
      <w:r>
        <w:rPr>
          <w:color w:val="000000"/>
          <w:sz w:val="24"/>
          <w:szCs w:val="24"/>
          <w:lang w:val="en-GB"/>
        </w:rPr>
        <w:t xml:space="preserve"> the </w:t>
      </w:r>
      <w:r w:rsidRPr="00B83810">
        <w:rPr>
          <w:color w:val="000000"/>
          <w:sz w:val="24"/>
          <w:szCs w:val="24"/>
          <w:lang w:val="en-GB"/>
        </w:rPr>
        <w:t>sibling</w:t>
      </w:r>
      <w:r>
        <w:rPr>
          <w:color w:val="000000"/>
          <w:sz w:val="24"/>
          <w:szCs w:val="24"/>
          <w:lang w:val="en-GB"/>
        </w:rPr>
        <w:t xml:space="preserve"> of a person </w:t>
      </w:r>
      <w:r w:rsidRPr="00B83810">
        <w:rPr>
          <w:color w:val="000000"/>
          <w:sz w:val="24"/>
          <w:szCs w:val="24"/>
          <w:lang w:val="en-GB"/>
        </w:rPr>
        <w:t>is defined to include a</w:t>
      </w:r>
      <w:r>
        <w:rPr>
          <w:color w:val="000000"/>
          <w:sz w:val="24"/>
          <w:szCs w:val="24"/>
          <w:lang w:val="en-GB"/>
        </w:rPr>
        <w:t xml:space="preserve"> </w:t>
      </w:r>
      <w:r w:rsidRPr="00B83810">
        <w:rPr>
          <w:color w:val="000000"/>
          <w:sz w:val="24"/>
          <w:szCs w:val="24"/>
          <w:lang w:val="en-GB"/>
        </w:rPr>
        <w:t>half-brother, half-sister, adoptive brother, adoptive sister, stepbrother or stepsister of the person, but does not include a foster-brother or a foster-sister of the person.</w:t>
      </w:r>
    </w:p>
    <w:p w:rsidR="009551E1" w:rsidRDefault="009551E1" w:rsidP="009551E1">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lang w:val="en-GB"/>
        </w:rPr>
      </w:pPr>
      <w:r>
        <w:rPr>
          <w:color w:val="000000"/>
          <w:sz w:val="24"/>
          <w:szCs w:val="24"/>
          <w:lang w:val="en-GB"/>
        </w:rPr>
        <w:t>T</w:t>
      </w:r>
      <w:r w:rsidRPr="009551E1">
        <w:rPr>
          <w:color w:val="000000"/>
          <w:sz w:val="24"/>
          <w:szCs w:val="24"/>
          <w:lang w:val="en-GB"/>
        </w:rPr>
        <w:t xml:space="preserve">he meaning of ‘service member’ is provided in section 5. </w:t>
      </w:r>
    </w:p>
    <w:p w:rsidR="00B900B2" w:rsidRPr="005B7BD0" w:rsidRDefault="005B7BD0" w:rsidP="00B1736F">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i/>
          <w:color w:val="000000"/>
          <w:sz w:val="24"/>
          <w:szCs w:val="24"/>
          <w:lang w:val="en-GB"/>
        </w:rPr>
      </w:pPr>
      <w:r w:rsidRPr="005B7BD0">
        <w:rPr>
          <w:i/>
          <w:color w:val="000000"/>
          <w:sz w:val="24"/>
          <w:szCs w:val="24"/>
          <w:lang w:val="en-GB"/>
        </w:rPr>
        <w:t>Paragraph 6(j) – former child or former partner of a post-Vietnam War member or a former child or former partner of a deceased post-Vietnam War member</w:t>
      </w:r>
    </w:p>
    <w:p w:rsidR="00B900B2" w:rsidRPr="00B1736F" w:rsidRDefault="00B900B2" w:rsidP="00B1736F">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color w:val="000000"/>
          <w:sz w:val="24"/>
          <w:szCs w:val="24"/>
          <w:lang w:val="en-GB"/>
        </w:rPr>
      </w:pPr>
    </w:p>
    <w:p w:rsidR="007F5165" w:rsidRPr="007F5165" w:rsidRDefault="007F5165" w:rsidP="007F5165">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color w:val="000000"/>
          <w:sz w:val="24"/>
          <w:szCs w:val="24"/>
        </w:rPr>
      </w:pPr>
      <w:r w:rsidRPr="007F5165">
        <w:rPr>
          <w:color w:val="000000"/>
          <w:sz w:val="24"/>
          <w:szCs w:val="24"/>
        </w:rPr>
        <w:t xml:space="preserve">The term </w:t>
      </w:r>
      <w:r>
        <w:rPr>
          <w:color w:val="000000"/>
          <w:sz w:val="24"/>
          <w:szCs w:val="24"/>
        </w:rPr>
        <w:t>‘</w:t>
      </w:r>
      <w:r w:rsidRPr="007F5165">
        <w:rPr>
          <w:color w:val="000000"/>
          <w:sz w:val="24"/>
          <w:szCs w:val="24"/>
        </w:rPr>
        <w:t>post-Vietnam War member</w:t>
      </w:r>
      <w:r>
        <w:rPr>
          <w:color w:val="000000"/>
          <w:sz w:val="24"/>
          <w:szCs w:val="24"/>
        </w:rPr>
        <w:t>’</w:t>
      </w:r>
      <w:r w:rsidRPr="007F5165">
        <w:rPr>
          <w:color w:val="000000"/>
          <w:sz w:val="24"/>
          <w:szCs w:val="24"/>
        </w:rPr>
        <w:t xml:space="preserve"> is defined in </w:t>
      </w:r>
      <w:r>
        <w:rPr>
          <w:color w:val="000000"/>
          <w:sz w:val="24"/>
          <w:szCs w:val="24"/>
        </w:rPr>
        <w:t>section 5 as meaning</w:t>
      </w:r>
      <w:r w:rsidRPr="007F5165">
        <w:rPr>
          <w:color w:val="000000"/>
          <w:sz w:val="24"/>
          <w:szCs w:val="24"/>
        </w:rPr>
        <w:t xml:space="preserve"> a </w:t>
      </w:r>
      <w:r>
        <w:rPr>
          <w:color w:val="000000"/>
          <w:sz w:val="24"/>
          <w:szCs w:val="24"/>
        </w:rPr>
        <w:t>‘</w:t>
      </w:r>
      <w:r w:rsidRPr="007F5165">
        <w:rPr>
          <w:color w:val="000000"/>
          <w:sz w:val="24"/>
          <w:szCs w:val="24"/>
        </w:rPr>
        <w:t>veteran</w:t>
      </w:r>
      <w:r>
        <w:rPr>
          <w:color w:val="000000"/>
          <w:sz w:val="24"/>
          <w:szCs w:val="24"/>
        </w:rPr>
        <w:t>’</w:t>
      </w:r>
      <w:r w:rsidRPr="007F5165">
        <w:rPr>
          <w:color w:val="000000"/>
          <w:sz w:val="24"/>
          <w:szCs w:val="24"/>
        </w:rPr>
        <w:t xml:space="preserve"> or a </w:t>
      </w:r>
      <w:r>
        <w:rPr>
          <w:color w:val="000000"/>
          <w:sz w:val="24"/>
          <w:szCs w:val="24"/>
        </w:rPr>
        <w:t>‘</w:t>
      </w:r>
      <w:r w:rsidRPr="007F5165">
        <w:rPr>
          <w:color w:val="000000"/>
          <w:sz w:val="24"/>
          <w:szCs w:val="24"/>
        </w:rPr>
        <w:t>service member</w:t>
      </w:r>
      <w:r>
        <w:rPr>
          <w:color w:val="000000"/>
          <w:sz w:val="24"/>
          <w:szCs w:val="24"/>
        </w:rPr>
        <w:t>’</w:t>
      </w:r>
      <w:r w:rsidRPr="007F5165">
        <w:rPr>
          <w:color w:val="000000"/>
          <w:sz w:val="24"/>
          <w:szCs w:val="24"/>
        </w:rPr>
        <w:t xml:space="preserve"> who has rendered any amount of continuous full time service after 11 January 1973.  The definition covers a certain subset of </w:t>
      </w:r>
      <w:r>
        <w:rPr>
          <w:color w:val="000000"/>
          <w:sz w:val="24"/>
          <w:szCs w:val="24"/>
        </w:rPr>
        <w:t>ADF</w:t>
      </w:r>
      <w:r w:rsidRPr="007F5165">
        <w:rPr>
          <w:color w:val="000000"/>
          <w:sz w:val="24"/>
          <w:szCs w:val="24"/>
        </w:rPr>
        <w:t xml:space="preserve"> members with post-Vietnam War service, namely </w:t>
      </w:r>
      <w:r>
        <w:rPr>
          <w:color w:val="000000"/>
          <w:sz w:val="24"/>
          <w:szCs w:val="24"/>
        </w:rPr>
        <w:t>‘</w:t>
      </w:r>
      <w:r w:rsidRPr="007F5165">
        <w:rPr>
          <w:color w:val="000000"/>
          <w:sz w:val="24"/>
          <w:szCs w:val="24"/>
        </w:rPr>
        <w:t>service members</w:t>
      </w:r>
      <w:r>
        <w:rPr>
          <w:color w:val="000000"/>
          <w:sz w:val="24"/>
          <w:szCs w:val="24"/>
        </w:rPr>
        <w:t>’</w:t>
      </w:r>
      <w:r w:rsidRPr="007F5165">
        <w:rPr>
          <w:color w:val="000000"/>
          <w:sz w:val="24"/>
          <w:szCs w:val="24"/>
        </w:rPr>
        <w:t xml:space="preserve"> as </w:t>
      </w:r>
      <w:r>
        <w:rPr>
          <w:color w:val="000000"/>
          <w:sz w:val="24"/>
          <w:szCs w:val="24"/>
        </w:rPr>
        <w:t>defined in this instrument and ‘</w:t>
      </w:r>
      <w:r w:rsidRPr="007F5165">
        <w:rPr>
          <w:color w:val="000000"/>
          <w:sz w:val="24"/>
          <w:szCs w:val="24"/>
        </w:rPr>
        <w:t>veterans</w:t>
      </w:r>
      <w:r>
        <w:rPr>
          <w:color w:val="000000"/>
          <w:sz w:val="24"/>
          <w:szCs w:val="24"/>
        </w:rPr>
        <w:t>’</w:t>
      </w:r>
      <w:r w:rsidRPr="007F5165">
        <w:rPr>
          <w:color w:val="000000"/>
          <w:sz w:val="24"/>
          <w:szCs w:val="24"/>
        </w:rPr>
        <w:t xml:space="preserve"> within the meaning of section 92 of the Act, who have served after the Vietnam War.  </w:t>
      </w:r>
    </w:p>
    <w:p w:rsidR="007F5165" w:rsidRPr="007F5165" w:rsidRDefault="007F5165" w:rsidP="007F5165">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i/>
          <w:color w:val="000000"/>
          <w:sz w:val="24"/>
          <w:szCs w:val="24"/>
        </w:rPr>
      </w:pPr>
    </w:p>
    <w:p w:rsidR="007F5165" w:rsidRPr="007F5165" w:rsidRDefault="007F5165" w:rsidP="00745E7C">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Pr>
          <w:i/>
          <w:color w:val="000000"/>
          <w:sz w:val="24"/>
          <w:szCs w:val="24"/>
          <w:lang w:val="en-GB"/>
        </w:rPr>
        <w:t>Paragraph 6</w:t>
      </w:r>
      <w:r w:rsidRPr="007F5165">
        <w:rPr>
          <w:i/>
          <w:color w:val="000000"/>
          <w:sz w:val="24"/>
          <w:szCs w:val="24"/>
          <w:lang w:val="en-GB"/>
        </w:rPr>
        <w:t>(k)</w:t>
      </w:r>
      <w:r>
        <w:rPr>
          <w:i/>
          <w:color w:val="000000"/>
          <w:sz w:val="24"/>
          <w:szCs w:val="24"/>
          <w:lang w:val="en-GB"/>
        </w:rPr>
        <w:t xml:space="preserve"> -</w:t>
      </w:r>
      <w:r w:rsidRPr="007F5165">
        <w:rPr>
          <w:i/>
          <w:color w:val="000000"/>
          <w:sz w:val="24"/>
          <w:szCs w:val="24"/>
          <w:lang w:val="en-GB"/>
        </w:rPr>
        <w:t xml:space="preserve"> partner or former partner of a Gold Card holder</w:t>
      </w:r>
    </w:p>
    <w:p w:rsidR="007F5165" w:rsidRPr="007F5165" w:rsidRDefault="007F5165" w:rsidP="00745E7C">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Pr>
          <w:i/>
          <w:color w:val="000000"/>
          <w:sz w:val="24"/>
          <w:szCs w:val="24"/>
          <w:lang w:val="en-GB"/>
        </w:rPr>
        <w:t>Paragraph 6</w:t>
      </w:r>
      <w:r w:rsidRPr="007F5165">
        <w:rPr>
          <w:i/>
          <w:color w:val="000000"/>
          <w:sz w:val="24"/>
          <w:szCs w:val="24"/>
          <w:lang w:val="en-GB"/>
        </w:rPr>
        <w:t>(l)</w:t>
      </w:r>
      <w:r>
        <w:rPr>
          <w:i/>
          <w:color w:val="000000"/>
          <w:sz w:val="24"/>
          <w:szCs w:val="24"/>
          <w:lang w:val="en-GB"/>
        </w:rPr>
        <w:t xml:space="preserve"> - </w:t>
      </w:r>
      <w:r w:rsidRPr="007F5165">
        <w:rPr>
          <w:i/>
          <w:color w:val="000000"/>
          <w:sz w:val="24"/>
          <w:szCs w:val="24"/>
          <w:lang w:val="en-GB"/>
        </w:rPr>
        <w:t>child or former child of a Gold Card holder</w:t>
      </w:r>
    </w:p>
    <w:p w:rsidR="007F5165" w:rsidRPr="007F5165" w:rsidRDefault="00745E7C" w:rsidP="00745E7C">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Pr>
          <w:i/>
          <w:color w:val="000000"/>
          <w:sz w:val="24"/>
          <w:szCs w:val="24"/>
          <w:lang w:val="en-GB"/>
        </w:rPr>
        <w:t>Paragraph 6</w:t>
      </w:r>
      <w:r w:rsidR="007F5165" w:rsidRPr="007F5165">
        <w:rPr>
          <w:i/>
          <w:color w:val="000000"/>
          <w:sz w:val="24"/>
          <w:szCs w:val="24"/>
          <w:lang w:val="en-GB"/>
        </w:rPr>
        <w:t xml:space="preserve">(m) </w:t>
      </w:r>
      <w:r>
        <w:rPr>
          <w:i/>
          <w:color w:val="000000"/>
          <w:sz w:val="24"/>
          <w:szCs w:val="24"/>
          <w:lang w:val="en-GB"/>
        </w:rPr>
        <w:t xml:space="preserve">- </w:t>
      </w:r>
      <w:r w:rsidR="007F5165" w:rsidRPr="007F5165">
        <w:rPr>
          <w:i/>
          <w:color w:val="000000"/>
          <w:sz w:val="24"/>
          <w:szCs w:val="24"/>
          <w:lang w:val="en-GB"/>
        </w:rPr>
        <w:t>partner or former partner of a White Card h</w:t>
      </w:r>
      <w:r>
        <w:rPr>
          <w:i/>
          <w:color w:val="000000"/>
          <w:sz w:val="24"/>
          <w:szCs w:val="24"/>
          <w:lang w:val="en-GB"/>
        </w:rPr>
        <w:t>older (mental health condition)</w:t>
      </w:r>
    </w:p>
    <w:p w:rsidR="007F5165" w:rsidRPr="007F5165" w:rsidRDefault="00745E7C" w:rsidP="00745E7C">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Pr>
          <w:i/>
          <w:color w:val="000000"/>
          <w:sz w:val="24"/>
          <w:szCs w:val="24"/>
          <w:lang w:val="en-GB"/>
        </w:rPr>
        <w:t>Paragraph 6</w:t>
      </w:r>
      <w:r w:rsidR="007F5165" w:rsidRPr="007F5165">
        <w:rPr>
          <w:i/>
          <w:color w:val="000000"/>
          <w:sz w:val="24"/>
          <w:szCs w:val="24"/>
          <w:lang w:val="en-GB"/>
        </w:rPr>
        <w:t>(n)</w:t>
      </w:r>
      <w:r>
        <w:rPr>
          <w:i/>
          <w:color w:val="000000"/>
          <w:sz w:val="24"/>
          <w:szCs w:val="24"/>
          <w:lang w:val="en-GB"/>
        </w:rPr>
        <w:t xml:space="preserve"> - </w:t>
      </w:r>
      <w:r w:rsidR="007F5165" w:rsidRPr="007F5165">
        <w:rPr>
          <w:i/>
          <w:color w:val="000000"/>
          <w:sz w:val="24"/>
          <w:szCs w:val="24"/>
          <w:lang w:val="en-GB"/>
        </w:rPr>
        <w:t>child or former child of a White Card h</w:t>
      </w:r>
      <w:r>
        <w:rPr>
          <w:i/>
          <w:color w:val="000000"/>
          <w:sz w:val="24"/>
          <w:szCs w:val="24"/>
          <w:lang w:val="en-GB"/>
        </w:rPr>
        <w:t>older (mental health condition)</w:t>
      </w:r>
    </w:p>
    <w:p w:rsidR="007F5165" w:rsidRPr="007F5165" w:rsidRDefault="00745E7C" w:rsidP="00745E7C">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i/>
          <w:color w:val="000000"/>
          <w:sz w:val="24"/>
          <w:szCs w:val="24"/>
          <w:lang w:val="en-GB"/>
        </w:rPr>
      </w:pPr>
      <w:r>
        <w:rPr>
          <w:i/>
          <w:color w:val="000000"/>
          <w:sz w:val="24"/>
          <w:szCs w:val="24"/>
          <w:lang w:val="en-GB"/>
        </w:rPr>
        <w:t>Paragraph 6</w:t>
      </w:r>
      <w:r w:rsidR="007F5165" w:rsidRPr="007F5165">
        <w:rPr>
          <w:i/>
          <w:color w:val="000000"/>
          <w:sz w:val="24"/>
          <w:szCs w:val="24"/>
          <w:lang w:val="en-GB"/>
        </w:rPr>
        <w:t>(o)</w:t>
      </w:r>
      <w:r>
        <w:rPr>
          <w:i/>
          <w:color w:val="000000"/>
          <w:sz w:val="24"/>
          <w:szCs w:val="24"/>
          <w:lang w:val="en-GB"/>
        </w:rPr>
        <w:t xml:space="preserve"> - </w:t>
      </w:r>
      <w:r w:rsidR="007F5165" w:rsidRPr="007F5165">
        <w:rPr>
          <w:i/>
          <w:color w:val="000000"/>
          <w:sz w:val="24"/>
          <w:szCs w:val="24"/>
          <w:lang w:val="en-GB"/>
        </w:rPr>
        <w:t>partner or former partner of a veteran or a person within a class specified in paragraph</w:t>
      </w:r>
      <w:r>
        <w:rPr>
          <w:i/>
          <w:color w:val="000000"/>
          <w:sz w:val="24"/>
          <w:szCs w:val="24"/>
          <w:lang w:val="en-GB"/>
        </w:rPr>
        <w:t>s</w:t>
      </w:r>
      <w:r w:rsidR="007F5165" w:rsidRPr="007F5165">
        <w:rPr>
          <w:i/>
          <w:color w:val="000000"/>
          <w:sz w:val="24"/>
          <w:szCs w:val="24"/>
          <w:lang w:val="en-GB"/>
        </w:rPr>
        <w:t xml:space="preserve"> </w:t>
      </w:r>
      <w:r>
        <w:rPr>
          <w:i/>
          <w:color w:val="000000"/>
          <w:sz w:val="24"/>
          <w:szCs w:val="24"/>
          <w:lang w:val="en-GB"/>
        </w:rPr>
        <w:t>6</w:t>
      </w:r>
      <w:r w:rsidR="007F5165" w:rsidRPr="007F5165">
        <w:rPr>
          <w:i/>
          <w:color w:val="000000"/>
          <w:sz w:val="24"/>
          <w:szCs w:val="24"/>
          <w:lang w:val="en-GB"/>
        </w:rPr>
        <w:t>(a), (b) or (c)</w:t>
      </w:r>
    </w:p>
    <w:p w:rsidR="00745E7C" w:rsidRDefault="007F5165" w:rsidP="00745E7C">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rPr>
      </w:pPr>
      <w:r w:rsidRPr="00745E7C">
        <w:rPr>
          <w:color w:val="000000"/>
          <w:sz w:val="24"/>
          <w:szCs w:val="24"/>
        </w:rPr>
        <w:t xml:space="preserve">The classes </w:t>
      </w:r>
      <w:r w:rsidR="00745E7C">
        <w:rPr>
          <w:color w:val="000000"/>
          <w:sz w:val="24"/>
          <w:szCs w:val="24"/>
        </w:rPr>
        <w:t xml:space="preserve">of persons referred to </w:t>
      </w:r>
      <w:r w:rsidRPr="00745E7C">
        <w:rPr>
          <w:color w:val="000000"/>
          <w:sz w:val="24"/>
          <w:szCs w:val="24"/>
        </w:rPr>
        <w:t xml:space="preserve">in paragraphs </w:t>
      </w:r>
      <w:r w:rsidR="00745E7C" w:rsidRPr="00745E7C">
        <w:rPr>
          <w:color w:val="000000"/>
          <w:sz w:val="24"/>
          <w:szCs w:val="24"/>
        </w:rPr>
        <w:t>6</w:t>
      </w:r>
      <w:r w:rsidRPr="00745E7C">
        <w:rPr>
          <w:color w:val="000000"/>
          <w:sz w:val="24"/>
          <w:szCs w:val="24"/>
        </w:rPr>
        <w:t xml:space="preserve">(k), (l), (m) and (n) </w:t>
      </w:r>
      <w:r w:rsidR="00745E7C" w:rsidRPr="00745E7C">
        <w:rPr>
          <w:color w:val="000000"/>
          <w:sz w:val="24"/>
          <w:szCs w:val="24"/>
        </w:rPr>
        <w:t xml:space="preserve">provide </w:t>
      </w:r>
      <w:r w:rsidRPr="00745E7C">
        <w:rPr>
          <w:color w:val="000000"/>
          <w:sz w:val="24"/>
          <w:szCs w:val="24"/>
        </w:rPr>
        <w:t xml:space="preserve">access to </w:t>
      </w:r>
      <w:r w:rsidR="00745E7C" w:rsidRPr="00745E7C">
        <w:rPr>
          <w:color w:val="000000"/>
          <w:sz w:val="24"/>
          <w:szCs w:val="24"/>
        </w:rPr>
        <w:t xml:space="preserve">Open Arms </w:t>
      </w:r>
      <w:r w:rsidRPr="00745E7C">
        <w:rPr>
          <w:color w:val="000000"/>
          <w:sz w:val="24"/>
          <w:szCs w:val="24"/>
        </w:rPr>
        <w:t xml:space="preserve">counselling services to the partners and children (including adult children) of </w:t>
      </w:r>
      <w:r w:rsidRPr="00745E7C">
        <w:rPr>
          <w:iCs/>
          <w:color w:val="000000"/>
          <w:sz w:val="24"/>
          <w:szCs w:val="24"/>
        </w:rPr>
        <w:t>Gold Card holders</w:t>
      </w:r>
      <w:r w:rsidRPr="00745E7C">
        <w:rPr>
          <w:color w:val="000000"/>
          <w:sz w:val="24"/>
          <w:szCs w:val="24"/>
        </w:rPr>
        <w:t xml:space="preserve"> and </w:t>
      </w:r>
      <w:r w:rsidRPr="00745E7C">
        <w:rPr>
          <w:iCs/>
          <w:color w:val="000000"/>
          <w:sz w:val="24"/>
          <w:szCs w:val="24"/>
        </w:rPr>
        <w:t>White Card holders (mental health condition)</w:t>
      </w:r>
      <w:r w:rsidR="00745E7C" w:rsidRPr="00745E7C">
        <w:rPr>
          <w:color w:val="000000"/>
          <w:sz w:val="24"/>
          <w:szCs w:val="24"/>
        </w:rPr>
        <w:t>.</w:t>
      </w:r>
      <w:r w:rsidRPr="00745E7C">
        <w:rPr>
          <w:color w:val="000000"/>
          <w:sz w:val="24"/>
          <w:szCs w:val="24"/>
        </w:rPr>
        <w:t xml:space="preserve">  </w:t>
      </w:r>
    </w:p>
    <w:p w:rsidR="007F5165" w:rsidRPr="00745E7C" w:rsidRDefault="007F5165" w:rsidP="00745E7C">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spacing w:after="120"/>
        <w:rPr>
          <w:color w:val="000000"/>
          <w:sz w:val="24"/>
          <w:szCs w:val="24"/>
        </w:rPr>
      </w:pPr>
      <w:r w:rsidRPr="00745E7C">
        <w:rPr>
          <w:color w:val="000000"/>
          <w:sz w:val="24"/>
          <w:szCs w:val="24"/>
        </w:rPr>
        <w:t xml:space="preserve">The terms </w:t>
      </w:r>
      <w:r w:rsidR="00745E7C">
        <w:rPr>
          <w:color w:val="000000"/>
          <w:sz w:val="24"/>
          <w:szCs w:val="24"/>
        </w:rPr>
        <w:t>‘</w:t>
      </w:r>
      <w:r w:rsidRPr="00745E7C">
        <w:rPr>
          <w:iCs/>
          <w:color w:val="000000"/>
          <w:sz w:val="24"/>
          <w:szCs w:val="24"/>
        </w:rPr>
        <w:t>Gold Card holder</w:t>
      </w:r>
      <w:r w:rsidR="00745E7C">
        <w:rPr>
          <w:iCs/>
          <w:color w:val="000000"/>
          <w:sz w:val="24"/>
          <w:szCs w:val="24"/>
        </w:rPr>
        <w:t>’</w:t>
      </w:r>
      <w:r w:rsidRPr="00745E7C">
        <w:rPr>
          <w:iCs/>
          <w:color w:val="000000"/>
          <w:sz w:val="24"/>
          <w:szCs w:val="24"/>
        </w:rPr>
        <w:t xml:space="preserve"> </w:t>
      </w:r>
      <w:r w:rsidRPr="00745E7C">
        <w:rPr>
          <w:color w:val="000000"/>
          <w:sz w:val="24"/>
          <w:szCs w:val="24"/>
        </w:rPr>
        <w:t>and</w:t>
      </w:r>
      <w:r w:rsidRPr="00745E7C">
        <w:rPr>
          <w:iCs/>
          <w:color w:val="000000"/>
          <w:sz w:val="24"/>
          <w:szCs w:val="24"/>
        </w:rPr>
        <w:t xml:space="preserve"> </w:t>
      </w:r>
      <w:r w:rsidR="00745E7C">
        <w:rPr>
          <w:iCs/>
          <w:color w:val="000000"/>
          <w:sz w:val="24"/>
          <w:szCs w:val="24"/>
        </w:rPr>
        <w:t>‘</w:t>
      </w:r>
      <w:r w:rsidRPr="00745E7C">
        <w:rPr>
          <w:iCs/>
          <w:color w:val="000000"/>
          <w:sz w:val="24"/>
          <w:szCs w:val="24"/>
        </w:rPr>
        <w:t>White Card holder (mental health condition)</w:t>
      </w:r>
      <w:r w:rsidR="00745E7C">
        <w:rPr>
          <w:iCs/>
          <w:color w:val="000000"/>
          <w:sz w:val="24"/>
          <w:szCs w:val="24"/>
        </w:rPr>
        <w:t xml:space="preserve">’ </w:t>
      </w:r>
      <w:r w:rsidRPr="00745E7C">
        <w:rPr>
          <w:color w:val="000000"/>
          <w:sz w:val="24"/>
          <w:szCs w:val="24"/>
        </w:rPr>
        <w:t>are defined in section 5 of the instrument.</w:t>
      </w:r>
    </w:p>
    <w:p w:rsidR="00065E7B" w:rsidRDefault="007F5165" w:rsidP="007F5165">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color w:val="000000"/>
          <w:sz w:val="24"/>
          <w:szCs w:val="24"/>
        </w:rPr>
      </w:pPr>
      <w:r w:rsidRPr="00745E7C">
        <w:rPr>
          <w:color w:val="000000"/>
          <w:sz w:val="24"/>
          <w:szCs w:val="24"/>
        </w:rPr>
        <w:t xml:space="preserve">The </w:t>
      </w:r>
      <w:r w:rsidR="00745E7C" w:rsidRPr="00745E7C">
        <w:rPr>
          <w:color w:val="000000"/>
          <w:sz w:val="24"/>
          <w:szCs w:val="24"/>
        </w:rPr>
        <w:t xml:space="preserve">effect of </w:t>
      </w:r>
      <w:r w:rsidRPr="00745E7C">
        <w:rPr>
          <w:color w:val="000000"/>
          <w:sz w:val="24"/>
          <w:szCs w:val="24"/>
        </w:rPr>
        <w:t xml:space="preserve">paragraph </w:t>
      </w:r>
      <w:r w:rsidR="00745E7C" w:rsidRPr="00745E7C">
        <w:rPr>
          <w:color w:val="000000"/>
          <w:sz w:val="24"/>
          <w:szCs w:val="24"/>
        </w:rPr>
        <w:t>6</w:t>
      </w:r>
      <w:r w:rsidRPr="00745E7C">
        <w:rPr>
          <w:color w:val="000000"/>
          <w:sz w:val="24"/>
          <w:szCs w:val="24"/>
        </w:rPr>
        <w:t>(o) extend</w:t>
      </w:r>
      <w:r w:rsidR="00745E7C" w:rsidRPr="00745E7C">
        <w:rPr>
          <w:color w:val="000000"/>
          <w:sz w:val="24"/>
          <w:szCs w:val="24"/>
        </w:rPr>
        <w:t>s</w:t>
      </w:r>
      <w:r w:rsidRPr="00745E7C">
        <w:rPr>
          <w:color w:val="000000"/>
          <w:sz w:val="24"/>
          <w:szCs w:val="24"/>
        </w:rPr>
        <w:t xml:space="preserve"> </w:t>
      </w:r>
      <w:r w:rsidR="00745E7C" w:rsidRPr="00745E7C">
        <w:rPr>
          <w:color w:val="000000"/>
          <w:sz w:val="24"/>
          <w:szCs w:val="24"/>
        </w:rPr>
        <w:t>Open Arms</w:t>
      </w:r>
      <w:r w:rsidRPr="00745E7C">
        <w:rPr>
          <w:color w:val="000000"/>
          <w:sz w:val="24"/>
          <w:szCs w:val="24"/>
        </w:rPr>
        <w:t xml:space="preserve"> counselling services to the </w:t>
      </w:r>
      <w:r w:rsidR="00065E7B">
        <w:rPr>
          <w:color w:val="000000"/>
          <w:sz w:val="24"/>
          <w:szCs w:val="24"/>
        </w:rPr>
        <w:t xml:space="preserve">partners and </w:t>
      </w:r>
      <w:r w:rsidRPr="00745E7C">
        <w:rPr>
          <w:color w:val="000000"/>
          <w:sz w:val="24"/>
          <w:szCs w:val="24"/>
        </w:rPr>
        <w:t xml:space="preserve">former partners of </w:t>
      </w:r>
      <w:r w:rsidRPr="00745E7C">
        <w:rPr>
          <w:iCs/>
          <w:color w:val="000000"/>
          <w:sz w:val="24"/>
          <w:szCs w:val="24"/>
        </w:rPr>
        <w:t>veterans</w:t>
      </w:r>
      <w:r w:rsidRPr="00745E7C">
        <w:rPr>
          <w:color w:val="000000"/>
          <w:sz w:val="24"/>
          <w:szCs w:val="24"/>
        </w:rPr>
        <w:t xml:space="preserve"> or persons within the classes specified in paragraphs </w:t>
      </w:r>
      <w:r w:rsidR="00745E7C" w:rsidRPr="00745E7C">
        <w:rPr>
          <w:color w:val="000000"/>
          <w:sz w:val="24"/>
          <w:szCs w:val="24"/>
        </w:rPr>
        <w:t>6(a), (b) and (c).</w:t>
      </w:r>
      <w:r w:rsidRPr="00745E7C">
        <w:rPr>
          <w:color w:val="000000"/>
          <w:sz w:val="24"/>
          <w:szCs w:val="24"/>
        </w:rPr>
        <w:t xml:space="preserve"> </w:t>
      </w:r>
    </w:p>
    <w:p w:rsidR="00065E7B" w:rsidRDefault="00065E7B" w:rsidP="007F5165">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color w:val="000000"/>
          <w:sz w:val="24"/>
          <w:szCs w:val="24"/>
        </w:rPr>
      </w:pPr>
    </w:p>
    <w:p w:rsidR="007F5165" w:rsidRPr="00745E7C" w:rsidRDefault="007F5165" w:rsidP="007F5165">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color w:val="000000"/>
          <w:sz w:val="24"/>
          <w:szCs w:val="24"/>
        </w:rPr>
      </w:pPr>
      <w:r w:rsidRPr="00745E7C">
        <w:rPr>
          <w:color w:val="000000"/>
          <w:sz w:val="24"/>
          <w:szCs w:val="24"/>
        </w:rPr>
        <w:t xml:space="preserve">This </w:t>
      </w:r>
      <w:r w:rsidR="00745E7C" w:rsidRPr="00745E7C">
        <w:rPr>
          <w:color w:val="000000"/>
          <w:sz w:val="24"/>
          <w:szCs w:val="24"/>
        </w:rPr>
        <w:t>group includes the</w:t>
      </w:r>
      <w:r w:rsidRPr="00745E7C">
        <w:rPr>
          <w:color w:val="000000"/>
          <w:sz w:val="24"/>
          <w:szCs w:val="24"/>
        </w:rPr>
        <w:t xml:space="preserve"> </w:t>
      </w:r>
      <w:r w:rsidR="00065E7B">
        <w:rPr>
          <w:color w:val="000000"/>
          <w:sz w:val="24"/>
          <w:szCs w:val="24"/>
        </w:rPr>
        <w:t xml:space="preserve">partners and </w:t>
      </w:r>
      <w:r w:rsidRPr="00745E7C">
        <w:rPr>
          <w:color w:val="000000"/>
          <w:sz w:val="24"/>
          <w:szCs w:val="24"/>
        </w:rPr>
        <w:t xml:space="preserve">former partners of </w:t>
      </w:r>
      <w:r w:rsidRPr="00745E7C">
        <w:rPr>
          <w:iCs/>
          <w:color w:val="000000"/>
          <w:sz w:val="24"/>
          <w:szCs w:val="24"/>
        </w:rPr>
        <w:t>service members</w:t>
      </w:r>
      <w:r w:rsidRPr="00745E7C">
        <w:rPr>
          <w:color w:val="000000"/>
          <w:sz w:val="24"/>
          <w:szCs w:val="24"/>
        </w:rPr>
        <w:t xml:space="preserve">, </w:t>
      </w:r>
      <w:r w:rsidRPr="00745E7C">
        <w:rPr>
          <w:iCs/>
          <w:color w:val="000000"/>
          <w:sz w:val="24"/>
          <w:szCs w:val="24"/>
        </w:rPr>
        <w:t xml:space="preserve">NLHC service members </w:t>
      </w:r>
      <w:r w:rsidRPr="00745E7C">
        <w:rPr>
          <w:color w:val="000000"/>
          <w:sz w:val="24"/>
          <w:szCs w:val="24"/>
        </w:rPr>
        <w:t>and</w:t>
      </w:r>
      <w:r w:rsidRPr="00745E7C">
        <w:rPr>
          <w:iCs/>
          <w:color w:val="000000"/>
          <w:sz w:val="24"/>
          <w:szCs w:val="24"/>
        </w:rPr>
        <w:t xml:space="preserve"> registered DART complainants</w:t>
      </w:r>
      <w:r w:rsidRPr="00745E7C">
        <w:rPr>
          <w:color w:val="000000"/>
          <w:sz w:val="24"/>
          <w:szCs w:val="24"/>
        </w:rPr>
        <w:t xml:space="preserve"> as well as </w:t>
      </w:r>
      <w:r w:rsidR="00745E7C" w:rsidRPr="00745E7C">
        <w:rPr>
          <w:color w:val="000000"/>
          <w:sz w:val="24"/>
          <w:szCs w:val="24"/>
        </w:rPr>
        <w:t xml:space="preserve">the </w:t>
      </w:r>
      <w:r w:rsidR="00065E7B">
        <w:rPr>
          <w:color w:val="000000"/>
          <w:sz w:val="24"/>
          <w:szCs w:val="24"/>
        </w:rPr>
        <w:t xml:space="preserve">partners and </w:t>
      </w:r>
      <w:r w:rsidRPr="00745E7C">
        <w:rPr>
          <w:color w:val="000000"/>
          <w:sz w:val="24"/>
          <w:szCs w:val="24"/>
        </w:rPr>
        <w:t xml:space="preserve">former partners of </w:t>
      </w:r>
      <w:r w:rsidRPr="00745E7C">
        <w:rPr>
          <w:iCs/>
          <w:color w:val="000000"/>
          <w:sz w:val="24"/>
          <w:szCs w:val="24"/>
        </w:rPr>
        <w:t>veterans</w:t>
      </w:r>
      <w:r w:rsidRPr="00745E7C">
        <w:rPr>
          <w:color w:val="000000"/>
          <w:sz w:val="24"/>
          <w:szCs w:val="24"/>
        </w:rPr>
        <w:t xml:space="preserve"> within the expanded meaning of the term </w:t>
      </w:r>
      <w:r w:rsidR="00745E7C" w:rsidRPr="00745E7C">
        <w:rPr>
          <w:color w:val="000000"/>
          <w:sz w:val="24"/>
          <w:szCs w:val="24"/>
        </w:rPr>
        <w:t>‘</w:t>
      </w:r>
      <w:r w:rsidRPr="00745E7C">
        <w:rPr>
          <w:color w:val="000000"/>
          <w:sz w:val="24"/>
          <w:szCs w:val="24"/>
        </w:rPr>
        <w:t>veteran</w:t>
      </w:r>
      <w:r w:rsidR="00745E7C" w:rsidRPr="00745E7C">
        <w:rPr>
          <w:color w:val="000000"/>
          <w:sz w:val="24"/>
          <w:szCs w:val="24"/>
        </w:rPr>
        <w:t>’</w:t>
      </w:r>
      <w:r w:rsidRPr="00745E7C">
        <w:rPr>
          <w:color w:val="000000"/>
          <w:sz w:val="24"/>
          <w:szCs w:val="24"/>
        </w:rPr>
        <w:t xml:space="preserve"> given by section 81 of the Act.</w:t>
      </w:r>
    </w:p>
    <w:p w:rsidR="00B1736F" w:rsidRPr="00B1736F" w:rsidRDefault="00B1736F" w:rsidP="00B1736F">
      <w:pPr>
        <w:tabs>
          <w:tab w:val="left" w:pos="567"/>
          <w:tab w:val="left" w:pos="1418"/>
          <w:tab w:val="left" w:pos="2160"/>
          <w:tab w:val="left" w:pos="2880"/>
          <w:tab w:val="left" w:pos="3600"/>
          <w:tab w:val="left" w:pos="4320"/>
          <w:tab w:val="left" w:pos="5040"/>
          <w:tab w:val="left" w:pos="5387"/>
          <w:tab w:val="left" w:pos="5760"/>
          <w:tab w:val="left" w:pos="6480"/>
          <w:tab w:val="left" w:pos="7200"/>
          <w:tab w:val="left" w:pos="7920"/>
          <w:tab w:val="left" w:pos="8640"/>
          <w:tab w:val="left" w:pos="9360"/>
        </w:tabs>
        <w:rPr>
          <w:i/>
          <w:color w:val="000000"/>
          <w:sz w:val="24"/>
          <w:szCs w:val="24"/>
          <w:lang w:val="en-GB"/>
        </w:rPr>
      </w:pPr>
    </w:p>
    <w:p w:rsidR="001D41CA" w:rsidRPr="000C7922" w:rsidRDefault="001D41CA" w:rsidP="00295FA1">
      <w:pPr>
        <w:rPr>
          <w:sz w:val="24"/>
          <w:szCs w:val="24"/>
          <w:u w:val="single"/>
        </w:rPr>
      </w:pPr>
      <w:r w:rsidRPr="000C7922">
        <w:rPr>
          <w:sz w:val="24"/>
          <w:szCs w:val="24"/>
          <w:u w:val="single"/>
        </w:rPr>
        <w:t>Section 7</w:t>
      </w:r>
    </w:p>
    <w:p w:rsidR="00B347DA" w:rsidRPr="000C7922" w:rsidRDefault="00BF0537" w:rsidP="00B347DA">
      <w:pPr>
        <w:tabs>
          <w:tab w:val="left" w:pos="709"/>
        </w:tabs>
        <w:rPr>
          <w:sz w:val="24"/>
          <w:szCs w:val="24"/>
        </w:rPr>
      </w:pPr>
      <w:r w:rsidRPr="000C7922">
        <w:rPr>
          <w:sz w:val="24"/>
          <w:szCs w:val="24"/>
        </w:rPr>
        <w:t>S</w:t>
      </w:r>
      <w:r w:rsidR="00B347DA" w:rsidRPr="000C7922">
        <w:rPr>
          <w:sz w:val="24"/>
          <w:szCs w:val="24"/>
        </w:rPr>
        <w:t xml:space="preserve">ection 7 places a limit on the time that </w:t>
      </w:r>
      <w:r w:rsidR="00C7550D" w:rsidRPr="00C7550D">
        <w:rPr>
          <w:sz w:val="24"/>
          <w:szCs w:val="24"/>
        </w:rPr>
        <w:t>‘</w:t>
      </w:r>
      <w:r w:rsidR="00B347DA" w:rsidRPr="00C7550D">
        <w:rPr>
          <w:sz w:val="24"/>
          <w:szCs w:val="24"/>
        </w:rPr>
        <w:t>former partners</w:t>
      </w:r>
      <w:r w:rsidR="00C7550D" w:rsidRPr="00C7550D">
        <w:rPr>
          <w:sz w:val="24"/>
          <w:szCs w:val="24"/>
        </w:rPr>
        <w:t>’</w:t>
      </w:r>
      <w:r w:rsidR="00250001" w:rsidRPr="000C7922">
        <w:rPr>
          <w:sz w:val="24"/>
          <w:szCs w:val="24"/>
        </w:rPr>
        <w:t xml:space="preserve"> will be entitled to access </w:t>
      </w:r>
      <w:r w:rsidRPr="000C7922">
        <w:rPr>
          <w:sz w:val="24"/>
          <w:szCs w:val="24"/>
        </w:rPr>
        <w:t>Open Arms</w:t>
      </w:r>
      <w:r w:rsidR="00B347DA" w:rsidRPr="000C7922">
        <w:rPr>
          <w:sz w:val="24"/>
          <w:szCs w:val="24"/>
        </w:rPr>
        <w:t xml:space="preserve"> counselling services.  Counselling services for this class will be available for a period of up to five years after the couple separates or while the </w:t>
      </w:r>
      <w:r w:rsidR="00C7550D" w:rsidRPr="00C7550D">
        <w:rPr>
          <w:sz w:val="24"/>
          <w:szCs w:val="24"/>
        </w:rPr>
        <w:t>‘</w:t>
      </w:r>
      <w:r w:rsidR="00B347DA" w:rsidRPr="00C7550D">
        <w:rPr>
          <w:sz w:val="24"/>
          <w:szCs w:val="24"/>
        </w:rPr>
        <w:t>former partner</w:t>
      </w:r>
      <w:r w:rsidR="00C7550D" w:rsidRPr="00C7550D">
        <w:rPr>
          <w:sz w:val="24"/>
          <w:szCs w:val="24"/>
        </w:rPr>
        <w:t>’</w:t>
      </w:r>
      <w:r w:rsidR="00B347DA" w:rsidRPr="000C7922">
        <w:rPr>
          <w:sz w:val="24"/>
          <w:szCs w:val="24"/>
        </w:rPr>
        <w:t xml:space="preserve"> has co-parenting responsibility for a child </w:t>
      </w:r>
      <w:r w:rsidR="00365826" w:rsidRPr="000C7922">
        <w:rPr>
          <w:sz w:val="24"/>
          <w:szCs w:val="24"/>
        </w:rPr>
        <w:t>who has not attained th</w:t>
      </w:r>
      <w:r w:rsidR="00B347DA" w:rsidRPr="000C7922">
        <w:rPr>
          <w:sz w:val="24"/>
          <w:szCs w:val="24"/>
        </w:rPr>
        <w:t>e age of 18.</w:t>
      </w:r>
    </w:p>
    <w:p w:rsidR="00B347DA" w:rsidRPr="000C7922" w:rsidRDefault="00B347DA" w:rsidP="001067EE">
      <w:pPr>
        <w:rPr>
          <w:sz w:val="24"/>
          <w:szCs w:val="24"/>
        </w:rPr>
      </w:pPr>
    </w:p>
    <w:p w:rsidR="00086477" w:rsidRPr="000C7922" w:rsidRDefault="00B347DA" w:rsidP="001067EE">
      <w:pPr>
        <w:rPr>
          <w:sz w:val="24"/>
          <w:szCs w:val="24"/>
        </w:rPr>
      </w:pPr>
      <w:r w:rsidRPr="000C7922">
        <w:rPr>
          <w:sz w:val="24"/>
          <w:szCs w:val="24"/>
        </w:rPr>
        <w:t xml:space="preserve">The section </w:t>
      </w:r>
      <w:r w:rsidR="001D41CA" w:rsidRPr="000C7922">
        <w:rPr>
          <w:sz w:val="24"/>
          <w:szCs w:val="24"/>
        </w:rPr>
        <w:t>provides that a</w:t>
      </w:r>
      <w:r w:rsidR="00086477" w:rsidRPr="000C7922">
        <w:rPr>
          <w:color w:val="000000"/>
          <w:sz w:val="24"/>
          <w:szCs w:val="24"/>
          <w:lang w:val="en-GB"/>
        </w:rPr>
        <w:t xml:space="preserve"> </w:t>
      </w:r>
      <w:r w:rsidR="00C7550D" w:rsidRPr="00C7550D">
        <w:rPr>
          <w:color w:val="000000"/>
          <w:sz w:val="24"/>
          <w:szCs w:val="24"/>
          <w:lang w:val="en-GB"/>
        </w:rPr>
        <w:t>‘</w:t>
      </w:r>
      <w:r w:rsidR="00086477" w:rsidRPr="00C7550D">
        <w:rPr>
          <w:color w:val="000000"/>
          <w:sz w:val="24"/>
          <w:szCs w:val="24"/>
          <w:lang w:val="en-GB"/>
        </w:rPr>
        <w:t>former partner</w:t>
      </w:r>
      <w:r w:rsidR="00C7550D" w:rsidRPr="00C7550D">
        <w:rPr>
          <w:color w:val="000000"/>
          <w:sz w:val="24"/>
          <w:szCs w:val="24"/>
          <w:lang w:val="en-GB"/>
        </w:rPr>
        <w:t>’</w:t>
      </w:r>
      <w:r w:rsidR="00086477" w:rsidRPr="000C7922">
        <w:rPr>
          <w:color w:val="000000"/>
          <w:sz w:val="24"/>
          <w:szCs w:val="24"/>
          <w:lang w:val="en-GB"/>
        </w:rPr>
        <w:t xml:space="preserve"> is eligi</w:t>
      </w:r>
      <w:r w:rsidR="007F4A74" w:rsidRPr="000C7922">
        <w:rPr>
          <w:color w:val="000000"/>
          <w:sz w:val="24"/>
          <w:szCs w:val="24"/>
          <w:lang w:val="en-GB"/>
        </w:rPr>
        <w:t>ble for counselling services</w:t>
      </w:r>
      <w:r w:rsidR="00086477" w:rsidRPr="000C7922">
        <w:rPr>
          <w:color w:val="000000"/>
          <w:sz w:val="24"/>
          <w:szCs w:val="24"/>
          <w:lang w:val="en-GB"/>
        </w:rPr>
        <w:t>:</w:t>
      </w:r>
    </w:p>
    <w:p w:rsidR="00086477" w:rsidRPr="000C7922" w:rsidRDefault="00086477" w:rsidP="00086477">
      <w:pPr>
        <w:ind w:left="344"/>
        <w:rPr>
          <w:sz w:val="24"/>
          <w:szCs w:val="24"/>
        </w:rPr>
      </w:pPr>
    </w:p>
    <w:p w:rsidR="00AE4654" w:rsidRPr="000C7922" w:rsidRDefault="007F4A74" w:rsidP="00AE4654">
      <w:pPr>
        <w:numPr>
          <w:ilvl w:val="0"/>
          <w:numId w:val="37"/>
        </w:numPr>
        <w:rPr>
          <w:sz w:val="24"/>
          <w:szCs w:val="24"/>
        </w:rPr>
      </w:pPr>
      <w:r w:rsidRPr="000C7922">
        <w:rPr>
          <w:sz w:val="24"/>
          <w:szCs w:val="24"/>
        </w:rPr>
        <w:t xml:space="preserve">for </w:t>
      </w:r>
      <w:r w:rsidR="004829F5" w:rsidRPr="000C7922">
        <w:rPr>
          <w:sz w:val="24"/>
          <w:szCs w:val="24"/>
        </w:rPr>
        <w:t xml:space="preserve">a period of 5 years commencing on the </w:t>
      </w:r>
      <w:r w:rsidR="00C7550D">
        <w:rPr>
          <w:sz w:val="24"/>
          <w:szCs w:val="24"/>
        </w:rPr>
        <w:t>‘</w:t>
      </w:r>
      <w:r w:rsidR="00AE4654" w:rsidRPr="00C7550D">
        <w:rPr>
          <w:sz w:val="24"/>
          <w:szCs w:val="24"/>
        </w:rPr>
        <w:t>break-up date</w:t>
      </w:r>
      <w:r w:rsidR="00C7550D">
        <w:rPr>
          <w:sz w:val="24"/>
          <w:szCs w:val="24"/>
        </w:rPr>
        <w:t>’</w:t>
      </w:r>
      <w:r w:rsidR="00AE4654" w:rsidRPr="000C7922">
        <w:rPr>
          <w:sz w:val="24"/>
          <w:szCs w:val="24"/>
        </w:rPr>
        <w:t xml:space="preserve">; or </w:t>
      </w:r>
    </w:p>
    <w:p w:rsidR="004829F5" w:rsidRPr="000C7922" w:rsidRDefault="004829F5" w:rsidP="00AE4654">
      <w:pPr>
        <w:rPr>
          <w:sz w:val="24"/>
          <w:szCs w:val="24"/>
        </w:rPr>
      </w:pPr>
    </w:p>
    <w:p w:rsidR="004829F5" w:rsidRPr="000C7922" w:rsidRDefault="004829F5" w:rsidP="00AE4654">
      <w:pPr>
        <w:numPr>
          <w:ilvl w:val="0"/>
          <w:numId w:val="37"/>
        </w:numPr>
        <w:rPr>
          <w:sz w:val="24"/>
          <w:szCs w:val="24"/>
        </w:rPr>
      </w:pPr>
      <w:r w:rsidRPr="000C7922">
        <w:rPr>
          <w:sz w:val="24"/>
          <w:szCs w:val="24"/>
        </w:rPr>
        <w:t xml:space="preserve">if </w:t>
      </w:r>
      <w:r w:rsidRPr="00C7550D">
        <w:rPr>
          <w:sz w:val="24"/>
          <w:szCs w:val="24"/>
        </w:rPr>
        <w:t xml:space="preserve">the </w:t>
      </w:r>
      <w:r w:rsidR="00C7550D" w:rsidRPr="00C7550D">
        <w:rPr>
          <w:sz w:val="24"/>
          <w:szCs w:val="24"/>
        </w:rPr>
        <w:t>‘</w:t>
      </w:r>
      <w:r w:rsidRPr="00C7550D">
        <w:rPr>
          <w:sz w:val="24"/>
          <w:szCs w:val="24"/>
        </w:rPr>
        <w:t>former partner</w:t>
      </w:r>
      <w:r w:rsidR="00C7550D" w:rsidRPr="00C7550D">
        <w:rPr>
          <w:sz w:val="24"/>
          <w:szCs w:val="24"/>
        </w:rPr>
        <w:t>’</w:t>
      </w:r>
      <w:r w:rsidRPr="000C7922">
        <w:rPr>
          <w:sz w:val="24"/>
          <w:szCs w:val="24"/>
        </w:rPr>
        <w:t xml:space="preserve"> has co-parenting responsibility in respect of a child </w:t>
      </w:r>
      <w:r w:rsidR="0085478D" w:rsidRPr="000C7922">
        <w:rPr>
          <w:sz w:val="24"/>
          <w:szCs w:val="24"/>
        </w:rPr>
        <w:t xml:space="preserve">who has not attained the </w:t>
      </w:r>
      <w:r w:rsidRPr="000C7922">
        <w:rPr>
          <w:sz w:val="24"/>
          <w:szCs w:val="24"/>
        </w:rPr>
        <w:t>age</w:t>
      </w:r>
      <w:r w:rsidR="0085478D" w:rsidRPr="000C7922">
        <w:rPr>
          <w:sz w:val="24"/>
          <w:szCs w:val="24"/>
        </w:rPr>
        <w:t xml:space="preserve"> of</w:t>
      </w:r>
      <w:r w:rsidRPr="000C7922">
        <w:rPr>
          <w:sz w:val="24"/>
          <w:szCs w:val="24"/>
        </w:rPr>
        <w:t xml:space="preserve"> 18 </w:t>
      </w:r>
      <w:r w:rsidR="00400AFC" w:rsidRPr="000C7922">
        <w:rPr>
          <w:sz w:val="24"/>
          <w:szCs w:val="24"/>
        </w:rPr>
        <w:t>years</w:t>
      </w:r>
      <w:r w:rsidRPr="000C7922">
        <w:rPr>
          <w:sz w:val="24"/>
          <w:szCs w:val="24"/>
        </w:rPr>
        <w:t>, for the period of the duration of that co-parenting responsibility.</w:t>
      </w:r>
    </w:p>
    <w:p w:rsidR="00B347DA" w:rsidRPr="000C7922" w:rsidRDefault="00B347DA" w:rsidP="00AE4654">
      <w:pPr>
        <w:rPr>
          <w:rFonts w:ascii="Calibri" w:hAnsi="Calibri"/>
          <w:sz w:val="24"/>
          <w:szCs w:val="24"/>
          <w:lang w:eastAsia="en-US"/>
        </w:rPr>
      </w:pPr>
    </w:p>
    <w:p w:rsidR="00AE4654" w:rsidRPr="000C7922" w:rsidRDefault="00C7550D" w:rsidP="00926B4A">
      <w:pPr>
        <w:rPr>
          <w:color w:val="000000"/>
          <w:sz w:val="24"/>
          <w:szCs w:val="24"/>
          <w:lang w:val="en-GB"/>
        </w:rPr>
      </w:pPr>
      <w:r>
        <w:rPr>
          <w:sz w:val="24"/>
          <w:szCs w:val="24"/>
        </w:rPr>
        <w:t>The ‘</w:t>
      </w:r>
      <w:r w:rsidR="00AE4654" w:rsidRPr="00C7550D">
        <w:rPr>
          <w:sz w:val="24"/>
          <w:szCs w:val="24"/>
        </w:rPr>
        <w:t>Break-up date</w:t>
      </w:r>
      <w:r w:rsidRPr="00C7550D">
        <w:rPr>
          <w:sz w:val="24"/>
          <w:szCs w:val="24"/>
        </w:rPr>
        <w:t>’</w:t>
      </w:r>
      <w:r w:rsidR="00AE4654" w:rsidRPr="000C7922">
        <w:rPr>
          <w:sz w:val="24"/>
          <w:szCs w:val="24"/>
        </w:rPr>
        <w:t xml:space="preserve"> is defined in section 5 of the instrument to mean the date on which a divorce-order takes effect in respect of the marriage between </w:t>
      </w:r>
      <w:r w:rsidR="00AE4654" w:rsidRPr="00C7550D">
        <w:rPr>
          <w:sz w:val="24"/>
          <w:szCs w:val="24"/>
        </w:rPr>
        <w:t xml:space="preserve">the </w:t>
      </w:r>
      <w:r w:rsidRPr="00C7550D">
        <w:rPr>
          <w:sz w:val="24"/>
          <w:szCs w:val="24"/>
        </w:rPr>
        <w:t>‘</w:t>
      </w:r>
      <w:r w:rsidR="00AE4654" w:rsidRPr="00C7550D">
        <w:rPr>
          <w:sz w:val="24"/>
          <w:szCs w:val="24"/>
        </w:rPr>
        <w:t>former partner</w:t>
      </w:r>
      <w:r w:rsidRPr="00C7550D">
        <w:rPr>
          <w:sz w:val="24"/>
          <w:szCs w:val="24"/>
        </w:rPr>
        <w:t>’</w:t>
      </w:r>
      <w:r w:rsidR="00AE4654" w:rsidRPr="00C7550D">
        <w:rPr>
          <w:sz w:val="24"/>
          <w:szCs w:val="24"/>
        </w:rPr>
        <w:t xml:space="preserve"> and the person, or as the case may be, the date on which the marriage</w:t>
      </w:r>
      <w:r w:rsidR="00AE4654" w:rsidRPr="000C7922">
        <w:rPr>
          <w:sz w:val="24"/>
          <w:szCs w:val="24"/>
        </w:rPr>
        <w:t>-like relationship between the former partner and the person ceased to exist.</w:t>
      </w:r>
    </w:p>
    <w:sectPr w:rsidR="00AE4654" w:rsidRPr="000C7922">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CB" w:rsidRDefault="007178CB">
      <w:r>
        <w:separator/>
      </w:r>
    </w:p>
  </w:endnote>
  <w:endnote w:type="continuationSeparator" w:id="0">
    <w:p w:rsidR="007178CB" w:rsidRDefault="0071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95" w:rsidRDefault="00382995">
    <w:pPr>
      <w:pStyle w:val="Footer"/>
      <w:jc w:val="right"/>
    </w:pPr>
    <w:r>
      <w:fldChar w:fldCharType="begin"/>
    </w:r>
    <w:r>
      <w:instrText xml:space="preserve"> PAGE   \* MERGEFORMAT </w:instrText>
    </w:r>
    <w:r>
      <w:fldChar w:fldCharType="separate"/>
    </w:r>
    <w:r w:rsidR="00360B16">
      <w:rPr>
        <w:noProof/>
      </w:rPr>
      <w:t>8</w:t>
    </w:r>
    <w:r>
      <w:rPr>
        <w:noProof/>
      </w:rPr>
      <w:fldChar w:fldCharType="end"/>
    </w:r>
  </w:p>
  <w:p w:rsidR="00382995" w:rsidRDefault="0038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CB" w:rsidRDefault="007178CB">
      <w:r>
        <w:separator/>
      </w:r>
    </w:p>
  </w:footnote>
  <w:footnote w:type="continuationSeparator" w:id="0">
    <w:p w:rsidR="007178CB" w:rsidRDefault="0071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40" w:rsidRDefault="008E4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4440" w:rsidRDefault="008E44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99" w:rsidRDefault="00D870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1F7"/>
    <w:multiLevelType w:val="hybridMultilevel"/>
    <w:tmpl w:val="CFE86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F3271"/>
    <w:multiLevelType w:val="hybridMultilevel"/>
    <w:tmpl w:val="50A2B754"/>
    <w:lvl w:ilvl="0" w:tplc="4B16E590">
      <w:start w:val="1"/>
      <w:numFmt w:val="lowerLetter"/>
      <w:lvlText w:val="(%1)"/>
      <w:lvlJc w:val="left"/>
      <w:pPr>
        <w:ind w:left="644" w:hanging="360"/>
      </w:pPr>
      <w:rPr>
        <w:rFonts w:hint="default"/>
      </w:rPr>
    </w:lvl>
    <w:lvl w:ilvl="1" w:tplc="E29400C6">
      <w:start w:val="1"/>
      <w:numFmt w:val="lowerLetter"/>
      <w:lvlText w:val="(%2)"/>
      <w:lvlJc w:val="lef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B420BB4"/>
    <w:multiLevelType w:val="hybridMultilevel"/>
    <w:tmpl w:val="5D7A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E15A9"/>
    <w:multiLevelType w:val="hybridMultilevel"/>
    <w:tmpl w:val="6B96B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3B172D"/>
    <w:multiLevelType w:val="hybridMultilevel"/>
    <w:tmpl w:val="85DA905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C541B8"/>
    <w:multiLevelType w:val="hybridMultilevel"/>
    <w:tmpl w:val="E9D0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B164C20"/>
    <w:multiLevelType w:val="hybridMultilevel"/>
    <w:tmpl w:val="4E384EFA"/>
    <w:lvl w:ilvl="0" w:tplc="44BEB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215F5B"/>
    <w:multiLevelType w:val="hybridMultilevel"/>
    <w:tmpl w:val="3794A84A"/>
    <w:lvl w:ilvl="0" w:tplc="42B8FECA">
      <w:start w:val="1"/>
      <w:numFmt w:val="decimal"/>
      <w:lvlText w:val="%1."/>
      <w:lvlJc w:val="left"/>
      <w:pPr>
        <w:ind w:left="1080" w:hanging="360"/>
      </w:pPr>
      <w:rPr>
        <w:sz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1EDC13C1"/>
    <w:multiLevelType w:val="hybridMultilevel"/>
    <w:tmpl w:val="EAD2F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8163BE"/>
    <w:multiLevelType w:val="hybridMultilevel"/>
    <w:tmpl w:val="50A2B754"/>
    <w:lvl w:ilvl="0" w:tplc="4B16E590">
      <w:start w:val="1"/>
      <w:numFmt w:val="lowerLetter"/>
      <w:lvlText w:val="(%1)"/>
      <w:lvlJc w:val="left"/>
      <w:pPr>
        <w:ind w:left="644" w:hanging="360"/>
      </w:pPr>
      <w:rPr>
        <w:rFonts w:hint="default"/>
      </w:rPr>
    </w:lvl>
    <w:lvl w:ilvl="1" w:tplc="E29400C6">
      <w:start w:val="1"/>
      <w:numFmt w:val="lowerLetter"/>
      <w:lvlText w:val="(%2)"/>
      <w:lvlJc w:val="lef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7B21AA5"/>
    <w:multiLevelType w:val="hybridMultilevel"/>
    <w:tmpl w:val="50A2B754"/>
    <w:lvl w:ilvl="0" w:tplc="4B16E590">
      <w:start w:val="1"/>
      <w:numFmt w:val="lowerLetter"/>
      <w:lvlText w:val="(%1)"/>
      <w:lvlJc w:val="left"/>
      <w:pPr>
        <w:ind w:left="644" w:hanging="360"/>
      </w:pPr>
      <w:rPr>
        <w:rFonts w:hint="default"/>
      </w:rPr>
    </w:lvl>
    <w:lvl w:ilvl="1" w:tplc="E29400C6">
      <w:start w:val="1"/>
      <w:numFmt w:val="lowerLetter"/>
      <w:lvlText w:val="(%2)"/>
      <w:lvlJc w:val="lef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297779FB"/>
    <w:multiLevelType w:val="hybridMultilevel"/>
    <w:tmpl w:val="50A2B754"/>
    <w:lvl w:ilvl="0" w:tplc="4B16E590">
      <w:start w:val="1"/>
      <w:numFmt w:val="lowerLetter"/>
      <w:lvlText w:val="(%1)"/>
      <w:lvlJc w:val="left"/>
      <w:pPr>
        <w:ind w:left="644" w:hanging="360"/>
      </w:pPr>
      <w:rPr>
        <w:rFonts w:hint="default"/>
      </w:rPr>
    </w:lvl>
    <w:lvl w:ilvl="1" w:tplc="E29400C6">
      <w:start w:val="1"/>
      <w:numFmt w:val="lowerLetter"/>
      <w:lvlText w:val="(%2)"/>
      <w:lvlJc w:val="lef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C382D63"/>
    <w:multiLevelType w:val="hybridMultilevel"/>
    <w:tmpl w:val="BCBE7A62"/>
    <w:lvl w:ilvl="0" w:tplc="0C090001">
      <w:start w:val="1"/>
      <w:numFmt w:val="bullet"/>
      <w:lvlText w:val=""/>
      <w:lvlJc w:val="left"/>
      <w:pPr>
        <w:ind w:left="1287" w:hanging="72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CBE2A85"/>
    <w:multiLevelType w:val="hybridMultilevel"/>
    <w:tmpl w:val="9B269724"/>
    <w:lvl w:ilvl="0" w:tplc="C9BE1E30">
      <w:start w:val="1"/>
      <w:numFmt w:val="lowerRoman"/>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7644E4"/>
    <w:multiLevelType w:val="hybridMultilevel"/>
    <w:tmpl w:val="7416CA4A"/>
    <w:lvl w:ilvl="0" w:tplc="4172060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11E766C"/>
    <w:multiLevelType w:val="hybridMultilevel"/>
    <w:tmpl w:val="A6A0EB14"/>
    <w:lvl w:ilvl="0" w:tplc="116A5622">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7" w15:restartNumberingAfterBreak="0">
    <w:nsid w:val="329F4BA3"/>
    <w:multiLevelType w:val="hybridMultilevel"/>
    <w:tmpl w:val="D2D6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6639E"/>
    <w:multiLevelType w:val="hybridMultilevel"/>
    <w:tmpl w:val="DC1E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06381"/>
    <w:multiLevelType w:val="hybridMultilevel"/>
    <w:tmpl w:val="489E4DE0"/>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0" w15:restartNumberingAfterBreak="0">
    <w:nsid w:val="3961059D"/>
    <w:multiLevelType w:val="hybridMultilevel"/>
    <w:tmpl w:val="0EA645FC"/>
    <w:lvl w:ilvl="0" w:tplc="621A031A">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7">
      <w:start w:val="1"/>
      <w:numFmt w:val="lowerLetter"/>
      <w:lvlText w:val="%2)"/>
      <w:lvlJc w:val="left"/>
      <w:pPr>
        <w:tabs>
          <w:tab w:val="num" w:pos="1440"/>
        </w:tabs>
        <w:ind w:left="1440" w:hanging="360"/>
      </w:pPr>
      <w:rPr>
        <w:rFonts w:cs="Times New Roman"/>
        <w:b w:val="0"/>
        <w:i w:val="0"/>
        <w:sz w:val="24"/>
        <w:szCs w:val="24"/>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15:restartNumberingAfterBreak="0">
    <w:nsid w:val="3C401B02"/>
    <w:multiLevelType w:val="hybridMultilevel"/>
    <w:tmpl w:val="50622108"/>
    <w:lvl w:ilvl="0" w:tplc="4F9ED1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665508"/>
    <w:multiLevelType w:val="hybridMultilevel"/>
    <w:tmpl w:val="82EAB358"/>
    <w:lvl w:ilvl="0" w:tplc="AF2CE0A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26B33E3"/>
    <w:multiLevelType w:val="hybridMultilevel"/>
    <w:tmpl w:val="68CA742C"/>
    <w:lvl w:ilvl="0" w:tplc="36444246">
      <w:start w:val="1"/>
      <w:numFmt w:val="decimal"/>
      <w:lvlText w:val="%1."/>
      <w:lvlJc w:val="left"/>
      <w:pPr>
        <w:ind w:left="720" w:hanging="360"/>
      </w:pPr>
      <w:rPr>
        <w:color w:val="1F4E79"/>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88F56F4"/>
    <w:multiLevelType w:val="hybridMultilevel"/>
    <w:tmpl w:val="A6A0EB14"/>
    <w:lvl w:ilvl="0" w:tplc="116A562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4A211C8A"/>
    <w:multiLevelType w:val="hybridMultilevel"/>
    <w:tmpl w:val="4530B352"/>
    <w:lvl w:ilvl="0" w:tplc="5BA43E3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27" w15:restartNumberingAfterBreak="0">
    <w:nsid w:val="4EFA22F6"/>
    <w:multiLevelType w:val="hybridMultilevel"/>
    <w:tmpl w:val="D4AA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DE508B"/>
    <w:multiLevelType w:val="hybridMultilevel"/>
    <w:tmpl w:val="6EDA1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E3FE2"/>
    <w:multiLevelType w:val="hybridMultilevel"/>
    <w:tmpl w:val="078285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E72000"/>
    <w:multiLevelType w:val="hybridMultilevel"/>
    <w:tmpl w:val="8F2ADF20"/>
    <w:lvl w:ilvl="0" w:tplc="4B16E590">
      <w:start w:val="10"/>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FED64A4"/>
    <w:multiLevelType w:val="hybridMultilevel"/>
    <w:tmpl w:val="8A24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203212"/>
    <w:multiLevelType w:val="hybridMultilevel"/>
    <w:tmpl w:val="50A2B754"/>
    <w:lvl w:ilvl="0" w:tplc="4B16E590">
      <w:start w:val="1"/>
      <w:numFmt w:val="lowerLetter"/>
      <w:lvlText w:val="(%1)"/>
      <w:lvlJc w:val="left"/>
      <w:pPr>
        <w:ind w:left="644" w:hanging="360"/>
      </w:pPr>
      <w:rPr>
        <w:rFonts w:hint="default"/>
      </w:rPr>
    </w:lvl>
    <w:lvl w:ilvl="1" w:tplc="E29400C6">
      <w:start w:val="1"/>
      <w:numFmt w:val="lowerLetter"/>
      <w:lvlText w:val="(%2)"/>
      <w:lvlJc w:val="lef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AC71E39"/>
    <w:multiLevelType w:val="hybridMultilevel"/>
    <w:tmpl w:val="4FD03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104869"/>
    <w:multiLevelType w:val="hybridMultilevel"/>
    <w:tmpl w:val="05C827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11755BD"/>
    <w:multiLevelType w:val="hybridMultilevel"/>
    <w:tmpl w:val="52A61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F745DC"/>
    <w:multiLevelType w:val="hybridMultilevel"/>
    <w:tmpl w:val="E9F26F50"/>
    <w:lvl w:ilvl="0" w:tplc="8E4A3496">
      <w:start w:val="10"/>
      <w:numFmt w:val="lowerLetter"/>
      <w:lvlText w:val="(%1)"/>
      <w:lvlJc w:val="left"/>
      <w:pPr>
        <w:ind w:left="360" w:hanging="360"/>
      </w:pPr>
      <w:rPr>
        <w:rFonts w:hint="default"/>
        <w:b/>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9465371"/>
    <w:multiLevelType w:val="hybridMultilevel"/>
    <w:tmpl w:val="E1FE8588"/>
    <w:lvl w:ilvl="0" w:tplc="4A9CC10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A450BA9"/>
    <w:multiLevelType w:val="hybridMultilevel"/>
    <w:tmpl w:val="13F4DFA4"/>
    <w:lvl w:ilvl="0" w:tplc="5EC640C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6"/>
  </w:num>
  <w:num w:numId="2">
    <w:abstractNumId w:val="5"/>
  </w:num>
  <w:num w:numId="3">
    <w:abstractNumId w:val="2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9"/>
  </w:num>
  <w:num w:numId="12">
    <w:abstractNumId w:val="6"/>
  </w:num>
  <w:num w:numId="13">
    <w:abstractNumId w:val="17"/>
  </w:num>
  <w:num w:numId="14">
    <w:abstractNumId w:val="31"/>
  </w:num>
  <w:num w:numId="15">
    <w:abstractNumId w:val="7"/>
  </w:num>
  <w:num w:numId="16">
    <w:abstractNumId w:val="28"/>
  </w:num>
  <w:num w:numId="17">
    <w:abstractNumId w:val="3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3"/>
  </w:num>
  <w:num w:numId="21">
    <w:abstractNumId w:val="4"/>
  </w:num>
  <w:num w:numId="22">
    <w:abstractNumId w:val="9"/>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num>
  <w:num w:numId="27">
    <w:abstractNumId w:val="38"/>
  </w:num>
  <w:num w:numId="28">
    <w:abstractNumId w:val="2"/>
  </w:num>
  <w:num w:numId="29">
    <w:abstractNumId w:val="30"/>
  </w:num>
  <w:num w:numId="30">
    <w:abstractNumId w:val="36"/>
  </w:num>
  <w:num w:numId="31">
    <w:abstractNumId w:val="19"/>
  </w:num>
  <w:num w:numId="32">
    <w:abstractNumId w:val="18"/>
  </w:num>
  <w:num w:numId="33">
    <w:abstractNumId w:val="22"/>
  </w:num>
  <w:num w:numId="34">
    <w:abstractNumId w:val="14"/>
  </w:num>
  <w:num w:numId="35">
    <w:abstractNumId w:val="34"/>
  </w:num>
  <w:num w:numId="36">
    <w:abstractNumId w:val="13"/>
  </w:num>
  <w:num w:numId="37">
    <w:abstractNumId w:val="27"/>
  </w:num>
  <w:num w:numId="38">
    <w:abstractNumId w:val="1"/>
  </w:num>
  <w:num w:numId="39">
    <w:abstractNumId w:val="32"/>
  </w:num>
  <w:num w:numId="40">
    <w:abstractNumId w:val="10"/>
  </w:num>
  <w:num w:numId="4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E73"/>
    <w:rsid w:val="00002DF5"/>
    <w:rsid w:val="00003F9D"/>
    <w:rsid w:val="00005724"/>
    <w:rsid w:val="00007A5C"/>
    <w:rsid w:val="000110FD"/>
    <w:rsid w:val="0001129A"/>
    <w:rsid w:val="000137D0"/>
    <w:rsid w:val="0001390F"/>
    <w:rsid w:val="00014939"/>
    <w:rsid w:val="0001537C"/>
    <w:rsid w:val="00016EEC"/>
    <w:rsid w:val="0001710C"/>
    <w:rsid w:val="00017798"/>
    <w:rsid w:val="00021AAA"/>
    <w:rsid w:val="00021BC2"/>
    <w:rsid w:val="00021C70"/>
    <w:rsid w:val="00024228"/>
    <w:rsid w:val="0002467D"/>
    <w:rsid w:val="0002715B"/>
    <w:rsid w:val="00027EFA"/>
    <w:rsid w:val="000302EC"/>
    <w:rsid w:val="0003236B"/>
    <w:rsid w:val="00032C9B"/>
    <w:rsid w:val="00032DF0"/>
    <w:rsid w:val="0003356A"/>
    <w:rsid w:val="0003598D"/>
    <w:rsid w:val="0003677B"/>
    <w:rsid w:val="000402A8"/>
    <w:rsid w:val="00041D91"/>
    <w:rsid w:val="0004281E"/>
    <w:rsid w:val="00042B51"/>
    <w:rsid w:val="00044436"/>
    <w:rsid w:val="0004643D"/>
    <w:rsid w:val="000470E0"/>
    <w:rsid w:val="00054974"/>
    <w:rsid w:val="00056185"/>
    <w:rsid w:val="0005628E"/>
    <w:rsid w:val="00056CD5"/>
    <w:rsid w:val="000606C6"/>
    <w:rsid w:val="000606F0"/>
    <w:rsid w:val="00060BB7"/>
    <w:rsid w:val="00061129"/>
    <w:rsid w:val="000613D7"/>
    <w:rsid w:val="0006185C"/>
    <w:rsid w:val="00061B46"/>
    <w:rsid w:val="00061C39"/>
    <w:rsid w:val="00063E45"/>
    <w:rsid w:val="00065E7B"/>
    <w:rsid w:val="00066A2B"/>
    <w:rsid w:val="00066DF7"/>
    <w:rsid w:val="000703AF"/>
    <w:rsid w:val="00071646"/>
    <w:rsid w:val="00071EBB"/>
    <w:rsid w:val="0007255D"/>
    <w:rsid w:val="0007468B"/>
    <w:rsid w:val="00077BAF"/>
    <w:rsid w:val="00084E76"/>
    <w:rsid w:val="00086477"/>
    <w:rsid w:val="000871C8"/>
    <w:rsid w:val="00091285"/>
    <w:rsid w:val="000916CB"/>
    <w:rsid w:val="00094098"/>
    <w:rsid w:val="000947C7"/>
    <w:rsid w:val="000948C2"/>
    <w:rsid w:val="00094CE6"/>
    <w:rsid w:val="000951BE"/>
    <w:rsid w:val="0009637D"/>
    <w:rsid w:val="00096762"/>
    <w:rsid w:val="00096D6B"/>
    <w:rsid w:val="000A0CE0"/>
    <w:rsid w:val="000A19B9"/>
    <w:rsid w:val="000A1CA9"/>
    <w:rsid w:val="000A1EB6"/>
    <w:rsid w:val="000A32EB"/>
    <w:rsid w:val="000A3D2F"/>
    <w:rsid w:val="000A409D"/>
    <w:rsid w:val="000A550B"/>
    <w:rsid w:val="000A5CFA"/>
    <w:rsid w:val="000A6549"/>
    <w:rsid w:val="000B0377"/>
    <w:rsid w:val="000B1ACD"/>
    <w:rsid w:val="000B1DAC"/>
    <w:rsid w:val="000B4C12"/>
    <w:rsid w:val="000B7C24"/>
    <w:rsid w:val="000C0835"/>
    <w:rsid w:val="000C13F9"/>
    <w:rsid w:val="000C1D5E"/>
    <w:rsid w:val="000C4D78"/>
    <w:rsid w:val="000C71B0"/>
    <w:rsid w:val="000C7922"/>
    <w:rsid w:val="000C7C6F"/>
    <w:rsid w:val="000D0C73"/>
    <w:rsid w:val="000D0EF4"/>
    <w:rsid w:val="000D15EC"/>
    <w:rsid w:val="000D1DBB"/>
    <w:rsid w:val="000D248E"/>
    <w:rsid w:val="000D48D4"/>
    <w:rsid w:val="000D59EB"/>
    <w:rsid w:val="000D6910"/>
    <w:rsid w:val="000E056C"/>
    <w:rsid w:val="000E0DD2"/>
    <w:rsid w:val="000E1AD6"/>
    <w:rsid w:val="000E21D4"/>
    <w:rsid w:val="000E28DD"/>
    <w:rsid w:val="000E2C21"/>
    <w:rsid w:val="000E4459"/>
    <w:rsid w:val="000E7CAD"/>
    <w:rsid w:val="000F04CA"/>
    <w:rsid w:val="000F1875"/>
    <w:rsid w:val="000F1BE8"/>
    <w:rsid w:val="000F2F80"/>
    <w:rsid w:val="000F4E14"/>
    <w:rsid w:val="000F4E3B"/>
    <w:rsid w:val="000F69D1"/>
    <w:rsid w:val="000F77F7"/>
    <w:rsid w:val="001014BF"/>
    <w:rsid w:val="00101AA4"/>
    <w:rsid w:val="00102793"/>
    <w:rsid w:val="00102B25"/>
    <w:rsid w:val="00103B0F"/>
    <w:rsid w:val="00104DF4"/>
    <w:rsid w:val="00105118"/>
    <w:rsid w:val="001067EE"/>
    <w:rsid w:val="001106C7"/>
    <w:rsid w:val="00111CA0"/>
    <w:rsid w:val="00112176"/>
    <w:rsid w:val="0011312A"/>
    <w:rsid w:val="001133C3"/>
    <w:rsid w:val="00114273"/>
    <w:rsid w:val="00114DBE"/>
    <w:rsid w:val="0011709D"/>
    <w:rsid w:val="0011745C"/>
    <w:rsid w:val="001207E5"/>
    <w:rsid w:val="001211DD"/>
    <w:rsid w:val="0012129F"/>
    <w:rsid w:val="001216A9"/>
    <w:rsid w:val="00121A5C"/>
    <w:rsid w:val="001228F8"/>
    <w:rsid w:val="00122DAE"/>
    <w:rsid w:val="0012337E"/>
    <w:rsid w:val="00123AC0"/>
    <w:rsid w:val="00123CD6"/>
    <w:rsid w:val="001250EB"/>
    <w:rsid w:val="001265A9"/>
    <w:rsid w:val="001306AC"/>
    <w:rsid w:val="0013400C"/>
    <w:rsid w:val="00134751"/>
    <w:rsid w:val="0013621E"/>
    <w:rsid w:val="001367D7"/>
    <w:rsid w:val="001374C2"/>
    <w:rsid w:val="00140A4D"/>
    <w:rsid w:val="00146922"/>
    <w:rsid w:val="00146E95"/>
    <w:rsid w:val="00146F74"/>
    <w:rsid w:val="00147294"/>
    <w:rsid w:val="0014737E"/>
    <w:rsid w:val="001473E2"/>
    <w:rsid w:val="00151071"/>
    <w:rsid w:val="001511D2"/>
    <w:rsid w:val="00151496"/>
    <w:rsid w:val="00151527"/>
    <w:rsid w:val="0015210E"/>
    <w:rsid w:val="0015248B"/>
    <w:rsid w:val="0015513B"/>
    <w:rsid w:val="001556C8"/>
    <w:rsid w:val="00155950"/>
    <w:rsid w:val="00155CD7"/>
    <w:rsid w:val="00156DE3"/>
    <w:rsid w:val="0015739C"/>
    <w:rsid w:val="001573F7"/>
    <w:rsid w:val="001578EA"/>
    <w:rsid w:val="00157B95"/>
    <w:rsid w:val="00161A1B"/>
    <w:rsid w:val="001624D2"/>
    <w:rsid w:val="00162E44"/>
    <w:rsid w:val="00163285"/>
    <w:rsid w:val="00164FC3"/>
    <w:rsid w:val="0016627F"/>
    <w:rsid w:val="00166861"/>
    <w:rsid w:val="00166EEA"/>
    <w:rsid w:val="00167A38"/>
    <w:rsid w:val="00171F7C"/>
    <w:rsid w:val="00172D9A"/>
    <w:rsid w:val="00174FCD"/>
    <w:rsid w:val="00175758"/>
    <w:rsid w:val="00176094"/>
    <w:rsid w:val="001766FE"/>
    <w:rsid w:val="00176979"/>
    <w:rsid w:val="001810E0"/>
    <w:rsid w:val="00182319"/>
    <w:rsid w:val="00183778"/>
    <w:rsid w:val="0018571C"/>
    <w:rsid w:val="00186BE6"/>
    <w:rsid w:val="00191DF0"/>
    <w:rsid w:val="0019238D"/>
    <w:rsid w:val="001938F7"/>
    <w:rsid w:val="00194674"/>
    <w:rsid w:val="001A1903"/>
    <w:rsid w:val="001A481F"/>
    <w:rsid w:val="001A4822"/>
    <w:rsid w:val="001A48D0"/>
    <w:rsid w:val="001A6C6A"/>
    <w:rsid w:val="001A6D43"/>
    <w:rsid w:val="001A7754"/>
    <w:rsid w:val="001A7805"/>
    <w:rsid w:val="001A7CC1"/>
    <w:rsid w:val="001B0D1B"/>
    <w:rsid w:val="001B16EA"/>
    <w:rsid w:val="001B2E2F"/>
    <w:rsid w:val="001B51D6"/>
    <w:rsid w:val="001B7BD6"/>
    <w:rsid w:val="001B7C72"/>
    <w:rsid w:val="001C01CC"/>
    <w:rsid w:val="001C31F5"/>
    <w:rsid w:val="001C33E3"/>
    <w:rsid w:val="001C35B9"/>
    <w:rsid w:val="001C387D"/>
    <w:rsid w:val="001C3912"/>
    <w:rsid w:val="001C3FDC"/>
    <w:rsid w:val="001C5777"/>
    <w:rsid w:val="001C5F03"/>
    <w:rsid w:val="001C62C8"/>
    <w:rsid w:val="001C668E"/>
    <w:rsid w:val="001D04EB"/>
    <w:rsid w:val="001D0D18"/>
    <w:rsid w:val="001D1403"/>
    <w:rsid w:val="001D21B4"/>
    <w:rsid w:val="001D3AA8"/>
    <w:rsid w:val="001D41CA"/>
    <w:rsid w:val="001D582C"/>
    <w:rsid w:val="001E027F"/>
    <w:rsid w:val="001E0E2F"/>
    <w:rsid w:val="001E0F30"/>
    <w:rsid w:val="001E1D3B"/>
    <w:rsid w:val="001E394A"/>
    <w:rsid w:val="001E44EB"/>
    <w:rsid w:val="001E4EA6"/>
    <w:rsid w:val="001E51B4"/>
    <w:rsid w:val="001E54CC"/>
    <w:rsid w:val="001E6087"/>
    <w:rsid w:val="001E6729"/>
    <w:rsid w:val="001E67F5"/>
    <w:rsid w:val="001E6D50"/>
    <w:rsid w:val="001E7F64"/>
    <w:rsid w:val="001F03FD"/>
    <w:rsid w:val="001F12B3"/>
    <w:rsid w:val="001F151D"/>
    <w:rsid w:val="001F248F"/>
    <w:rsid w:val="001F4B34"/>
    <w:rsid w:val="001F6618"/>
    <w:rsid w:val="001F7F0E"/>
    <w:rsid w:val="00200C8C"/>
    <w:rsid w:val="00203B95"/>
    <w:rsid w:val="002050F6"/>
    <w:rsid w:val="0020563D"/>
    <w:rsid w:val="00205A0B"/>
    <w:rsid w:val="00206EFC"/>
    <w:rsid w:val="00207F8E"/>
    <w:rsid w:val="00210B60"/>
    <w:rsid w:val="00210E27"/>
    <w:rsid w:val="00211363"/>
    <w:rsid w:val="0022048A"/>
    <w:rsid w:val="00221640"/>
    <w:rsid w:val="002252B8"/>
    <w:rsid w:val="00226159"/>
    <w:rsid w:val="002308B6"/>
    <w:rsid w:val="002332AA"/>
    <w:rsid w:val="00234F04"/>
    <w:rsid w:val="002362ED"/>
    <w:rsid w:val="002365F3"/>
    <w:rsid w:val="00236796"/>
    <w:rsid w:val="002374FD"/>
    <w:rsid w:val="002377BE"/>
    <w:rsid w:val="002407C2"/>
    <w:rsid w:val="002414BF"/>
    <w:rsid w:val="00242AB4"/>
    <w:rsid w:val="00244022"/>
    <w:rsid w:val="00244DC6"/>
    <w:rsid w:val="00246DB0"/>
    <w:rsid w:val="002474E9"/>
    <w:rsid w:val="002474EC"/>
    <w:rsid w:val="00250001"/>
    <w:rsid w:val="00253D92"/>
    <w:rsid w:val="002562F7"/>
    <w:rsid w:val="00256B0F"/>
    <w:rsid w:val="00256E1F"/>
    <w:rsid w:val="00261972"/>
    <w:rsid w:val="00261F0B"/>
    <w:rsid w:val="00264CAD"/>
    <w:rsid w:val="00267116"/>
    <w:rsid w:val="00271102"/>
    <w:rsid w:val="002730F3"/>
    <w:rsid w:val="00273306"/>
    <w:rsid w:val="002734FE"/>
    <w:rsid w:val="00275D17"/>
    <w:rsid w:val="00276217"/>
    <w:rsid w:val="002767F7"/>
    <w:rsid w:val="00276985"/>
    <w:rsid w:val="00276A9A"/>
    <w:rsid w:val="00276EB5"/>
    <w:rsid w:val="00287EF0"/>
    <w:rsid w:val="002906BB"/>
    <w:rsid w:val="00291FF1"/>
    <w:rsid w:val="00292ABF"/>
    <w:rsid w:val="002945B6"/>
    <w:rsid w:val="0029545F"/>
    <w:rsid w:val="00295902"/>
    <w:rsid w:val="00295FA1"/>
    <w:rsid w:val="0029648D"/>
    <w:rsid w:val="0029761F"/>
    <w:rsid w:val="00297ACB"/>
    <w:rsid w:val="002A0F88"/>
    <w:rsid w:val="002A1157"/>
    <w:rsid w:val="002A1E91"/>
    <w:rsid w:val="002A2833"/>
    <w:rsid w:val="002A411C"/>
    <w:rsid w:val="002A5053"/>
    <w:rsid w:val="002A64AB"/>
    <w:rsid w:val="002B06A0"/>
    <w:rsid w:val="002B147B"/>
    <w:rsid w:val="002B175F"/>
    <w:rsid w:val="002B3A1E"/>
    <w:rsid w:val="002B40F3"/>
    <w:rsid w:val="002B5A7C"/>
    <w:rsid w:val="002B725B"/>
    <w:rsid w:val="002B72BB"/>
    <w:rsid w:val="002B7B5D"/>
    <w:rsid w:val="002B7D12"/>
    <w:rsid w:val="002C087F"/>
    <w:rsid w:val="002C18FC"/>
    <w:rsid w:val="002C1E3D"/>
    <w:rsid w:val="002C282B"/>
    <w:rsid w:val="002C2E97"/>
    <w:rsid w:val="002D0439"/>
    <w:rsid w:val="002D07CB"/>
    <w:rsid w:val="002D3E3F"/>
    <w:rsid w:val="002D59D2"/>
    <w:rsid w:val="002D5D45"/>
    <w:rsid w:val="002D6CE5"/>
    <w:rsid w:val="002E2160"/>
    <w:rsid w:val="002E33EA"/>
    <w:rsid w:val="002E3C26"/>
    <w:rsid w:val="002E4918"/>
    <w:rsid w:val="002E5919"/>
    <w:rsid w:val="002F038D"/>
    <w:rsid w:val="002F063D"/>
    <w:rsid w:val="002F0A0C"/>
    <w:rsid w:val="002F18CE"/>
    <w:rsid w:val="002F2F0B"/>
    <w:rsid w:val="002F408B"/>
    <w:rsid w:val="002F42D1"/>
    <w:rsid w:val="002F45FE"/>
    <w:rsid w:val="002F4DC7"/>
    <w:rsid w:val="002F7998"/>
    <w:rsid w:val="003002FA"/>
    <w:rsid w:val="00300355"/>
    <w:rsid w:val="00302878"/>
    <w:rsid w:val="00302883"/>
    <w:rsid w:val="00304656"/>
    <w:rsid w:val="003053D2"/>
    <w:rsid w:val="00305558"/>
    <w:rsid w:val="00305BC9"/>
    <w:rsid w:val="003107AE"/>
    <w:rsid w:val="0031204F"/>
    <w:rsid w:val="00312948"/>
    <w:rsid w:val="00316793"/>
    <w:rsid w:val="0031715E"/>
    <w:rsid w:val="00317BC3"/>
    <w:rsid w:val="003207E7"/>
    <w:rsid w:val="00325046"/>
    <w:rsid w:val="003257F9"/>
    <w:rsid w:val="003261D2"/>
    <w:rsid w:val="003268CE"/>
    <w:rsid w:val="00332761"/>
    <w:rsid w:val="0033284A"/>
    <w:rsid w:val="00333848"/>
    <w:rsid w:val="00333BF6"/>
    <w:rsid w:val="00335088"/>
    <w:rsid w:val="00335592"/>
    <w:rsid w:val="003362A9"/>
    <w:rsid w:val="00337A61"/>
    <w:rsid w:val="003425AA"/>
    <w:rsid w:val="00342A66"/>
    <w:rsid w:val="003430DF"/>
    <w:rsid w:val="00343232"/>
    <w:rsid w:val="00344229"/>
    <w:rsid w:val="003471AA"/>
    <w:rsid w:val="003475AF"/>
    <w:rsid w:val="003500CC"/>
    <w:rsid w:val="00350F49"/>
    <w:rsid w:val="00351B83"/>
    <w:rsid w:val="00352CE2"/>
    <w:rsid w:val="00354C3A"/>
    <w:rsid w:val="003553F7"/>
    <w:rsid w:val="00356C51"/>
    <w:rsid w:val="00356EB9"/>
    <w:rsid w:val="003602FE"/>
    <w:rsid w:val="00360455"/>
    <w:rsid w:val="00360B16"/>
    <w:rsid w:val="00361ED6"/>
    <w:rsid w:val="00363A91"/>
    <w:rsid w:val="003650ED"/>
    <w:rsid w:val="00365826"/>
    <w:rsid w:val="00366400"/>
    <w:rsid w:val="00367246"/>
    <w:rsid w:val="003704B7"/>
    <w:rsid w:val="00371F8C"/>
    <w:rsid w:val="0037273D"/>
    <w:rsid w:val="00373D83"/>
    <w:rsid w:val="00376935"/>
    <w:rsid w:val="00380F7D"/>
    <w:rsid w:val="0038143A"/>
    <w:rsid w:val="003827F7"/>
    <w:rsid w:val="00382995"/>
    <w:rsid w:val="00383840"/>
    <w:rsid w:val="00387192"/>
    <w:rsid w:val="003923C9"/>
    <w:rsid w:val="0039420E"/>
    <w:rsid w:val="00394A40"/>
    <w:rsid w:val="00394EC4"/>
    <w:rsid w:val="00397DE7"/>
    <w:rsid w:val="003A2CAD"/>
    <w:rsid w:val="003A31FC"/>
    <w:rsid w:val="003A383E"/>
    <w:rsid w:val="003A3DF9"/>
    <w:rsid w:val="003A544C"/>
    <w:rsid w:val="003A5A4D"/>
    <w:rsid w:val="003A619E"/>
    <w:rsid w:val="003A7A32"/>
    <w:rsid w:val="003A7E6B"/>
    <w:rsid w:val="003B0F13"/>
    <w:rsid w:val="003B1D52"/>
    <w:rsid w:val="003B721A"/>
    <w:rsid w:val="003B7A7B"/>
    <w:rsid w:val="003B7BB5"/>
    <w:rsid w:val="003B7CAB"/>
    <w:rsid w:val="003C0573"/>
    <w:rsid w:val="003C10A4"/>
    <w:rsid w:val="003C1A2E"/>
    <w:rsid w:val="003C1E30"/>
    <w:rsid w:val="003C25FD"/>
    <w:rsid w:val="003C2D9A"/>
    <w:rsid w:val="003C389A"/>
    <w:rsid w:val="003C447F"/>
    <w:rsid w:val="003C5AA5"/>
    <w:rsid w:val="003C6855"/>
    <w:rsid w:val="003D0087"/>
    <w:rsid w:val="003D0A72"/>
    <w:rsid w:val="003D2B4A"/>
    <w:rsid w:val="003D307E"/>
    <w:rsid w:val="003D426F"/>
    <w:rsid w:val="003D453B"/>
    <w:rsid w:val="003D5EA1"/>
    <w:rsid w:val="003D7395"/>
    <w:rsid w:val="003D78B1"/>
    <w:rsid w:val="003D7FDC"/>
    <w:rsid w:val="003E08D9"/>
    <w:rsid w:val="003E1851"/>
    <w:rsid w:val="003E2B3B"/>
    <w:rsid w:val="003E38C6"/>
    <w:rsid w:val="003E3F22"/>
    <w:rsid w:val="003E4EB2"/>
    <w:rsid w:val="003E50F8"/>
    <w:rsid w:val="003E54E7"/>
    <w:rsid w:val="003E676C"/>
    <w:rsid w:val="003E67CC"/>
    <w:rsid w:val="003F00E2"/>
    <w:rsid w:val="003F04DF"/>
    <w:rsid w:val="003F260D"/>
    <w:rsid w:val="003F3757"/>
    <w:rsid w:val="003F4ED6"/>
    <w:rsid w:val="003F5AF6"/>
    <w:rsid w:val="003F77B3"/>
    <w:rsid w:val="004008EE"/>
    <w:rsid w:val="00400AFC"/>
    <w:rsid w:val="004028C6"/>
    <w:rsid w:val="00402D0C"/>
    <w:rsid w:val="00402D98"/>
    <w:rsid w:val="00404F64"/>
    <w:rsid w:val="004066E6"/>
    <w:rsid w:val="004108BA"/>
    <w:rsid w:val="00411168"/>
    <w:rsid w:val="004113F9"/>
    <w:rsid w:val="00412BF5"/>
    <w:rsid w:val="00413EC7"/>
    <w:rsid w:val="004144CB"/>
    <w:rsid w:val="00415C41"/>
    <w:rsid w:val="00416B29"/>
    <w:rsid w:val="00416DC1"/>
    <w:rsid w:val="00420D47"/>
    <w:rsid w:val="004239F6"/>
    <w:rsid w:val="00424168"/>
    <w:rsid w:val="00424224"/>
    <w:rsid w:val="00424FC7"/>
    <w:rsid w:val="00425957"/>
    <w:rsid w:val="004268EA"/>
    <w:rsid w:val="00430C4D"/>
    <w:rsid w:val="00431D07"/>
    <w:rsid w:val="0043449F"/>
    <w:rsid w:val="004355A1"/>
    <w:rsid w:val="00436554"/>
    <w:rsid w:val="0044141F"/>
    <w:rsid w:val="0044168C"/>
    <w:rsid w:val="00442B58"/>
    <w:rsid w:val="00443C30"/>
    <w:rsid w:val="00444B20"/>
    <w:rsid w:val="00444BCD"/>
    <w:rsid w:val="0044586B"/>
    <w:rsid w:val="00451EE4"/>
    <w:rsid w:val="004553AA"/>
    <w:rsid w:val="00457271"/>
    <w:rsid w:val="00457AD5"/>
    <w:rsid w:val="00460677"/>
    <w:rsid w:val="0046135C"/>
    <w:rsid w:val="00461B16"/>
    <w:rsid w:val="00464069"/>
    <w:rsid w:val="00466C1C"/>
    <w:rsid w:val="00473627"/>
    <w:rsid w:val="0047599B"/>
    <w:rsid w:val="004764C9"/>
    <w:rsid w:val="00480500"/>
    <w:rsid w:val="00480996"/>
    <w:rsid w:val="0048259C"/>
    <w:rsid w:val="00482666"/>
    <w:rsid w:val="004829F5"/>
    <w:rsid w:val="00485933"/>
    <w:rsid w:val="00486348"/>
    <w:rsid w:val="00490ACF"/>
    <w:rsid w:val="00492A33"/>
    <w:rsid w:val="004941B2"/>
    <w:rsid w:val="00494CA8"/>
    <w:rsid w:val="00495B5B"/>
    <w:rsid w:val="004A2459"/>
    <w:rsid w:val="004A29BC"/>
    <w:rsid w:val="004A4F48"/>
    <w:rsid w:val="004A7A5E"/>
    <w:rsid w:val="004B2673"/>
    <w:rsid w:val="004B566D"/>
    <w:rsid w:val="004B5ABA"/>
    <w:rsid w:val="004B6026"/>
    <w:rsid w:val="004B730F"/>
    <w:rsid w:val="004B7F26"/>
    <w:rsid w:val="004C0DDA"/>
    <w:rsid w:val="004C18F4"/>
    <w:rsid w:val="004C1CB1"/>
    <w:rsid w:val="004C3129"/>
    <w:rsid w:val="004C4952"/>
    <w:rsid w:val="004C5A68"/>
    <w:rsid w:val="004C75ED"/>
    <w:rsid w:val="004D1409"/>
    <w:rsid w:val="004D2683"/>
    <w:rsid w:val="004D367D"/>
    <w:rsid w:val="004D4E7D"/>
    <w:rsid w:val="004D566D"/>
    <w:rsid w:val="004D6861"/>
    <w:rsid w:val="004D6BF0"/>
    <w:rsid w:val="004D71E5"/>
    <w:rsid w:val="004E0708"/>
    <w:rsid w:val="004E08B4"/>
    <w:rsid w:val="004E1EB5"/>
    <w:rsid w:val="004E4A08"/>
    <w:rsid w:val="004E51CF"/>
    <w:rsid w:val="004F11C8"/>
    <w:rsid w:val="004F14DB"/>
    <w:rsid w:val="004F1734"/>
    <w:rsid w:val="004F4378"/>
    <w:rsid w:val="004F4756"/>
    <w:rsid w:val="004F7BDC"/>
    <w:rsid w:val="005011DC"/>
    <w:rsid w:val="0050143C"/>
    <w:rsid w:val="00506A28"/>
    <w:rsid w:val="00507CC5"/>
    <w:rsid w:val="00510ED8"/>
    <w:rsid w:val="00512CA9"/>
    <w:rsid w:val="00512D21"/>
    <w:rsid w:val="00512F25"/>
    <w:rsid w:val="00513C9F"/>
    <w:rsid w:val="00513F7F"/>
    <w:rsid w:val="00514799"/>
    <w:rsid w:val="00514ECD"/>
    <w:rsid w:val="005151AC"/>
    <w:rsid w:val="00515B46"/>
    <w:rsid w:val="00521BF1"/>
    <w:rsid w:val="00523026"/>
    <w:rsid w:val="005237A5"/>
    <w:rsid w:val="005254D9"/>
    <w:rsid w:val="0052739D"/>
    <w:rsid w:val="00531E15"/>
    <w:rsid w:val="00533985"/>
    <w:rsid w:val="0053721D"/>
    <w:rsid w:val="00537D7E"/>
    <w:rsid w:val="00540486"/>
    <w:rsid w:val="00540C9B"/>
    <w:rsid w:val="00540CA4"/>
    <w:rsid w:val="00540D3C"/>
    <w:rsid w:val="00541806"/>
    <w:rsid w:val="0054410A"/>
    <w:rsid w:val="00550EBF"/>
    <w:rsid w:val="00553AF2"/>
    <w:rsid w:val="00556B3F"/>
    <w:rsid w:val="005612C4"/>
    <w:rsid w:val="005623EB"/>
    <w:rsid w:val="00562732"/>
    <w:rsid w:val="00566248"/>
    <w:rsid w:val="00567136"/>
    <w:rsid w:val="00567C00"/>
    <w:rsid w:val="005737D8"/>
    <w:rsid w:val="00574A51"/>
    <w:rsid w:val="00576EEB"/>
    <w:rsid w:val="00581F91"/>
    <w:rsid w:val="005824B2"/>
    <w:rsid w:val="005827C2"/>
    <w:rsid w:val="00582A01"/>
    <w:rsid w:val="005835B9"/>
    <w:rsid w:val="0058377C"/>
    <w:rsid w:val="0058404F"/>
    <w:rsid w:val="005840E7"/>
    <w:rsid w:val="005872D0"/>
    <w:rsid w:val="00587703"/>
    <w:rsid w:val="005877D2"/>
    <w:rsid w:val="00592D8A"/>
    <w:rsid w:val="00594818"/>
    <w:rsid w:val="00594957"/>
    <w:rsid w:val="00594ECE"/>
    <w:rsid w:val="005A109A"/>
    <w:rsid w:val="005A140F"/>
    <w:rsid w:val="005A27F0"/>
    <w:rsid w:val="005A47C7"/>
    <w:rsid w:val="005A5C54"/>
    <w:rsid w:val="005A7CAE"/>
    <w:rsid w:val="005B0089"/>
    <w:rsid w:val="005B0EA0"/>
    <w:rsid w:val="005B16E3"/>
    <w:rsid w:val="005B3592"/>
    <w:rsid w:val="005B6781"/>
    <w:rsid w:val="005B7BD0"/>
    <w:rsid w:val="005C0A6D"/>
    <w:rsid w:val="005C0CB1"/>
    <w:rsid w:val="005C2FFF"/>
    <w:rsid w:val="005C3163"/>
    <w:rsid w:val="005C36CD"/>
    <w:rsid w:val="005C533C"/>
    <w:rsid w:val="005C6274"/>
    <w:rsid w:val="005C6342"/>
    <w:rsid w:val="005D0DAA"/>
    <w:rsid w:val="005D3C6D"/>
    <w:rsid w:val="005D4380"/>
    <w:rsid w:val="005D5865"/>
    <w:rsid w:val="005D6A01"/>
    <w:rsid w:val="005D70ED"/>
    <w:rsid w:val="005E1039"/>
    <w:rsid w:val="005E1E30"/>
    <w:rsid w:val="005E2B23"/>
    <w:rsid w:val="005E3AE8"/>
    <w:rsid w:val="005E50DA"/>
    <w:rsid w:val="005E5C0A"/>
    <w:rsid w:val="005E7A91"/>
    <w:rsid w:val="005E7C0A"/>
    <w:rsid w:val="005F0F34"/>
    <w:rsid w:val="005F11FD"/>
    <w:rsid w:val="005F1630"/>
    <w:rsid w:val="005F2EE9"/>
    <w:rsid w:val="005F48AA"/>
    <w:rsid w:val="005F5847"/>
    <w:rsid w:val="00600DC0"/>
    <w:rsid w:val="00600F2D"/>
    <w:rsid w:val="00601217"/>
    <w:rsid w:val="00602630"/>
    <w:rsid w:val="00602E12"/>
    <w:rsid w:val="006033A9"/>
    <w:rsid w:val="0060503F"/>
    <w:rsid w:val="006051C6"/>
    <w:rsid w:val="006063D6"/>
    <w:rsid w:val="00606FF0"/>
    <w:rsid w:val="006078E4"/>
    <w:rsid w:val="00607ACF"/>
    <w:rsid w:val="00612239"/>
    <w:rsid w:val="00612F79"/>
    <w:rsid w:val="00616374"/>
    <w:rsid w:val="0061660E"/>
    <w:rsid w:val="00617CAA"/>
    <w:rsid w:val="00620651"/>
    <w:rsid w:val="00621977"/>
    <w:rsid w:val="00623064"/>
    <w:rsid w:val="006230A2"/>
    <w:rsid w:val="00623150"/>
    <w:rsid w:val="00624DC3"/>
    <w:rsid w:val="006266FC"/>
    <w:rsid w:val="00626779"/>
    <w:rsid w:val="00626D85"/>
    <w:rsid w:val="00630F79"/>
    <w:rsid w:val="0063250B"/>
    <w:rsid w:val="0063267C"/>
    <w:rsid w:val="00633416"/>
    <w:rsid w:val="006338E4"/>
    <w:rsid w:val="00634211"/>
    <w:rsid w:val="00634A0E"/>
    <w:rsid w:val="00634B49"/>
    <w:rsid w:val="006374C9"/>
    <w:rsid w:val="00640A0A"/>
    <w:rsid w:val="006425A0"/>
    <w:rsid w:val="00642732"/>
    <w:rsid w:val="006434EC"/>
    <w:rsid w:val="00644187"/>
    <w:rsid w:val="006461E9"/>
    <w:rsid w:val="00646CA3"/>
    <w:rsid w:val="00650F55"/>
    <w:rsid w:val="006512BA"/>
    <w:rsid w:val="00651357"/>
    <w:rsid w:val="00652805"/>
    <w:rsid w:val="00653340"/>
    <w:rsid w:val="00654FFB"/>
    <w:rsid w:val="00656177"/>
    <w:rsid w:val="006568B2"/>
    <w:rsid w:val="0066062C"/>
    <w:rsid w:val="00661043"/>
    <w:rsid w:val="006629C2"/>
    <w:rsid w:val="00663C10"/>
    <w:rsid w:val="0066444C"/>
    <w:rsid w:val="00666033"/>
    <w:rsid w:val="006668F8"/>
    <w:rsid w:val="00666928"/>
    <w:rsid w:val="00666F80"/>
    <w:rsid w:val="00667150"/>
    <w:rsid w:val="006671A0"/>
    <w:rsid w:val="00667941"/>
    <w:rsid w:val="00667C33"/>
    <w:rsid w:val="00673577"/>
    <w:rsid w:val="006737BA"/>
    <w:rsid w:val="00673FAE"/>
    <w:rsid w:val="00675E59"/>
    <w:rsid w:val="00676447"/>
    <w:rsid w:val="00676741"/>
    <w:rsid w:val="006770C1"/>
    <w:rsid w:val="006776D0"/>
    <w:rsid w:val="00680DC0"/>
    <w:rsid w:val="00681D4B"/>
    <w:rsid w:val="0068218F"/>
    <w:rsid w:val="0068362F"/>
    <w:rsid w:val="00684012"/>
    <w:rsid w:val="006851C1"/>
    <w:rsid w:val="00686196"/>
    <w:rsid w:val="00686B5C"/>
    <w:rsid w:val="00687EA2"/>
    <w:rsid w:val="00691E54"/>
    <w:rsid w:val="0069764D"/>
    <w:rsid w:val="006A021E"/>
    <w:rsid w:val="006A2C2F"/>
    <w:rsid w:val="006A2E1F"/>
    <w:rsid w:val="006A3AE4"/>
    <w:rsid w:val="006B1B34"/>
    <w:rsid w:val="006B502F"/>
    <w:rsid w:val="006B6655"/>
    <w:rsid w:val="006C009E"/>
    <w:rsid w:val="006C1B13"/>
    <w:rsid w:val="006C1D9D"/>
    <w:rsid w:val="006C2871"/>
    <w:rsid w:val="006C2A53"/>
    <w:rsid w:val="006C2ADB"/>
    <w:rsid w:val="006C2EA2"/>
    <w:rsid w:val="006C6D5C"/>
    <w:rsid w:val="006C6ECA"/>
    <w:rsid w:val="006C79FA"/>
    <w:rsid w:val="006D14DE"/>
    <w:rsid w:val="006D2544"/>
    <w:rsid w:val="006D31BC"/>
    <w:rsid w:val="006D3E1E"/>
    <w:rsid w:val="006D4F34"/>
    <w:rsid w:val="006D4FE1"/>
    <w:rsid w:val="006D6ADD"/>
    <w:rsid w:val="006D790C"/>
    <w:rsid w:val="006D7FC0"/>
    <w:rsid w:val="006E2668"/>
    <w:rsid w:val="006E2E6A"/>
    <w:rsid w:val="006E3755"/>
    <w:rsid w:val="006E48F8"/>
    <w:rsid w:val="006E5B98"/>
    <w:rsid w:val="006E7E2F"/>
    <w:rsid w:val="006E7E9B"/>
    <w:rsid w:val="006F032E"/>
    <w:rsid w:val="006F075C"/>
    <w:rsid w:val="006F239B"/>
    <w:rsid w:val="006F35BB"/>
    <w:rsid w:val="006F4B2D"/>
    <w:rsid w:val="006F636F"/>
    <w:rsid w:val="006F640D"/>
    <w:rsid w:val="006F73CC"/>
    <w:rsid w:val="006F7FB2"/>
    <w:rsid w:val="00700110"/>
    <w:rsid w:val="0070227D"/>
    <w:rsid w:val="00702464"/>
    <w:rsid w:val="00702BAF"/>
    <w:rsid w:val="00703BA8"/>
    <w:rsid w:val="00703D43"/>
    <w:rsid w:val="00706FB9"/>
    <w:rsid w:val="0070753E"/>
    <w:rsid w:val="007135DA"/>
    <w:rsid w:val="00716A41"/>
    <w:rsid w:val="00716C36"/>
    <w:rsid w:val="007178CB"/>
    <w:rsid w:val="0072210F"/>
    <w:rsid w:val="00722C77"/>
    <w:rsid w:val="00732520"/>
    <w:rsid w:val="00735933"/>
    <w:rsid w:val="00736F90"/>
    <w:rsid w:val="00737BE1"/>
    <w:rsid w:val="00742A4E"/>
    <w:rsid w:val="00742EA9"/>
    <w:rsid w:val="007448B6"/>
    <w:rsid w:val="007458BD"/>
    <w:rsid w:val="00745E7C"/>
    <w:rsid w:val="007466D2"/>
    <w:rsid w:val="00746F13"/>
    <w:rsid w:val="00747A7E"/>
    <w:rsid w:val="007509D2"/>
    <w:rsid w:val="007509EC"/>
    <w:rsid w:val="00750A8C"/>
    <w:rsid w:val="007541DE"/>
    <w:rsid w:val="0075421A"/>
    <w:rsid w:val="007543EB"/>
    <w:rsid w:val="00755B66"/>
    <w:rsid w:val="00757FF6"/>
    <w:rsid w:val="007627EC"/>
    <w:rsid w:val="00763595"/>
    <w:rsid w:val="007635E4"/>
    <w:rsid w:val="00764955"/>
    <w:rsid w:val="00765713"/>
    <w:rsid w:val="00770371"/>
    <w:rsid w:val="00770603"/>
    <w:rsid w:val="00771BBD"/>
    <w:rsid w:val="007736D0"/>
    <w:rsid w:val="00773FF5"/>
    <w:rsid w:val="0077618B"/>
    <w:rsid w:val="007764CB"/>
    <w:rsid w:val="00777341"/>
    <w:rsid w:val="00777E0B"/>
    <w:rsid w:val="00780FA3"/>
    <w:rsid w:val="007811CC"/>
    <w:rsid w:val="007816D8"/>
    <w:rsid w:val="007821DF"/>
    <w:rsid w:val="00783E9C"/>
    <w:rsid w:val="00784ACC"/>
    <w:rsid w:val="0078502B"/>
    <w:rsid w:val="00785AC0"/>
    <w:rsid w:val="00786392"/>
    <w:rsid w:val="007878B1"/>
    <w:rsid w:val="00787A9D"/>
    <w:rsid w:val="00793862"/>
    <w:rsid w:val="0079504D"/>
    <w:rsid w:val="00796373"/>
    <w:rsid w:val="00796D8E"/>
    <w:rsid w:val="007A0067"/>
    <w:rsid w:val="007A1885"/>
    <w:rsid w:val="007A4C6C"/>
    <w:rsid w:val="007A620D"/>
    <w:rsid w:val="007A67E0"/>
    <w:rsid w:val="007B073D"/>
    <w:rsid w:val="007B21A1"/>
    <w:rsid w:val="007B492E"/>
    <w:rsid w:val="007B5119"/>
    <w:rsid w:val="007B600A"/>
    <w:rsid w:val="007B65B3"/>
    <w:rsid w:val="007B77FF"/>
    <w:rsid w:val="007C1530"/>
    <w:rsid w:val="007C20B1"/>
    <w:rsid w:val="007C30A4"/>
    <w:rsid w:val="007C30D5"/>
    <w:rsid w:val="007C4E9C"/>
    <w:rsid w:val="007C7F3C"/>
    <w:rsid w:val="007D107B"/>
    <w:rsid w:val="007D335E"/>
    <w:rsid w:val="007D5AD5"/>
    <w:rsid w:val="007D6116"/>
    <w:rsid w:val="007D62DD"/>
    <w:rsid w:val="007D73E7"/>
    <w:rsid w:val="007D7449"/>
    <w:rsid w:val="007E05BC"/>
    <w:rsid w:val="007E0FE6"/>
    <w:rsid w:val="007E17FD"/>
    <w:rsid w:val="007E1DD3"/>
    <w:rsid w:val="007E2848"/>
    <w:rsid w:val="007E33E2"/>
    <w:rsid w:val="007E4A8A"/>
    <w:rsid w:val="007E5C46"/>
    <w:rsid w:val="007F0494"/>
    <w:rsid w:val="007F1B8A"/>
    <w:rsid w:val="007F3FBA"/>
    <w:rsid w:val="007F4A74"/>
    <w:rsid w:val="007F5165"/>
    <w:rsid w:val="007F7219"/>
    <w:rsid w:val="007F748A"/>
    <w:rsid w:val="00800E6E"/>
    <w:rsid w:val="00802AB6"/>
    <w:rsid w:val="00802F9D"/>
    <w:rsid w:val="008077E0"/>
    <w:rsid w:val="00807ABC"/>
    <w:rsid w:val="00810116"/>
    <w:rsid w:val="008103B7"/>
    <w:rsid w:val="00810674"/>
    <w:rsid w:val="00810F44"/>
    <w:rsid w:val="00811DDC"/>
    <w:rsid w:val="00811E2C"/>
    <w:rsid w:val="00813D87"/>
    <w:rsid w:val="0081400D"/>
    <w:rsid w:val="008142FD"/>
    <w:rsid w:val="008144CB"/>
    <w:rsid w:val="00814A82"/>
    <w:rsid w:val="00816920"/>
    <w:rsid w:val="00817F48"/>
    <w:rsid w:val="00817F59"/>
    <w:rsid w:val="00822667"/>
    <w:rsid w:val="00831321"/>
    <w:rsid w:val="008325F6"/>
    <w:rsid w:val="00834EDA"/>
    <w:rsid w:val="00836EAA"/>
    <w:rsid w:val="008379E3"/>
    <w:rsid w:val="0084064C"/>
    <w:rsid w:val="0084272C"/>
    <w:rsid w:val="00843E69"/>
    <w:rsid w:val="008514B5"/>
    <w:rsid w:val="00852987"/>
    <w:rsid w:val="00852E8C"/>
    <w:rsid w:val="0085478D"/>
    <w:rsid w:val="00856647"/>
    <w:rsid w:val="00860546"/>
    <w:rsid w:val="00860615"/>
    <w:rsid w:val="00861E68"/>
    <w:rsid w:val="00862130"/>
    <w:rsid w:val="00864FAF"/>
    <w:rsid w:val="00866979"/>
    <w:rsid w:val="008676AC"/>
    <w:rsid w:val="00867ECA"/>
    <w:rsid w:val="00870527"/>
    <w:rsid w:val="008714E0"/>
    <w:rsid w:val="00871C6E"/>
    <w:rsid w:val="008748CB"/>
    <w:rsid w:val="008753C5"/>
    <w:rsid w:val="00877D7D"/>
    <w:rsid w:val="008801B3"/>
    <w:rsid w:val="00880209"/>
    <w:rsid w:val="0088451B"/>
    <w:rsid w:val="00884E2D"/>
    <w:rsid w:val="0088571D"/>
    <w:rsid w:val="00886D8D"/>
    <w:rsid w:val="00887E59"/>
    <w:rsid w:val="00890286"/>
    <w:rsid w:val="00892BB2"/>
    <w:rsid w:val="00894476"/>
    <w:rsid w:val="00895BBC"/>
    <w:rsid w:val="00897767"/>
    <w:rsid w:val="008A077D"/>
    <w:rsid w:val="008A157C"/>
    <w:rsid w:val="008A21AA"/>
    <w:rsid w:val="008A21E7"/>
    <w:rsid w:val="008A39C5"/>
    <w:rsid w:val="008A3C93"/>
    <w:rsid w:val="008A4DD9"/>
    <w:rsid w:val="008A661B"/>
    <w:rsid w:val="008A7D02"/>
    <w:rsid w:val="008B41F4"/>
    <w:rsid w:val="008B66AA"/>
    <w:rsid w:val="008B76B9"/>
    <w:rsid w:val="008C115C"/>
    <w:rsid w:val="008C278B"/>
    <w:rsid w:val="008C584E"/>
    <w:rsid w:val="008C73DF"/>
    <w:rsid w:val="008D0002"/>
    <w:rsid w:val="008D0AF6"/>
    <w:rsid w:val="008D0D41"/>
    <w:rsid w:val="008D1885"/>
    <w:rsid w:val="008D5513"/>
    <w:rsid w:val="008D5A81"/>
    <w:rsid w:val="008D6F52"/>
    <w:rsid w:val="008D788A"/>
    <w:rsid w:val="008D78C1"/>
    <w:rsid w:val="008E02AB"/>
    <w:rsid w:val="008E11CD"/>
    <w:rsid w:val="008E1967"/>
    <w:rsid w:val="008E242C"/>
    <w:rsid w:val="008E367A"/>
    <w:rsid w:val="008E4440"/>
    <w:rsid w:val="008E4750"/>
    <w:rsid w:val="008E4BAA"/>
    <w:rsid w:val="008E5460"/>
    <w:rsid w:val="008E55F9"/>
    <w:rsid w:val="008E61C9"/>
    <w:rsid w:val="008E7268"/>
    <w:rsid w:val="008E72D5"/>
    <w:rsid w:val="008F0654"/>
    <w:rsid w:val="008F1087"/>
    <w:rsid w:val="008F13DA"/>
    <w:rsid w:val="008F3C25"/>
    <w:rsid w:val="00900EFF"/>
    <w:rsid w:val="00901D2B"/>
    <w:rsid w:val="00903AD7"/>
    <w:rsid w:val="00905F83"/>
    <w:rsid w:val="00906E36"/>
    <w:rsid w:val="0091130B"/>
    <w:rsid w:val="009117D4"/>
    <w:rsid w:val="0091214C"/>
    <w:rsid w:val="009135AF"/>
    <w:rsid w:val="009139D4"/>
    <w:rsid w:val="009139D8"/>
    <w:rsid w:val="00915029"/>
    <w:rsid w:val="00916F67"/>
    <w:rsid w:val="00916F6C"/>
    <w:rsid w:val="009204C4"/>
    <w:rsid w:val="00921A22"/>
    <w:rsid w:val="00922741"/>
    <w:rsid w:val="00923D3F"/>
    <w:rsid w:val="00923D51"/>
    <w:rsid w:val="009242B3"/>
    <w:rsid w:val="0092464F"/>
    <w:rsid w:val="0092497C"/>
    <w:rsid w:val="00926B4A"/>
    <w:rsid w:val="00927408"/>
    <w:rsid w:val="00927B5A"/>
    <w:rsid w:val="00927F76"/>
    <w:rsid w:val="00930F4C"/>
    <w:rsid w:val="00930FDE"/>
    <w:rsid w:val="0093169B"/>
    <w:rsid w:val="00932235"/>
    <w:rsid w:val="00941FF0"/>
    <w:rsid w:val="00942133"/>
    <w:rsid w:val="009460C8"/>
    <w:rsid w:val="00946F47"/>
    <w:rsid w:val="00947DBD"/>
    <w:rsid w:val="0095325F"/>
    <w:rsid w:val="009535D5"/>
    <w:rsid w:val="0095413C"/>
    <w:rsid w:val="009551E1"/>
    <w:rsid w:val="00956DF0"/>
    <w:rsid w:val="00957FC6"/>
    <w:rsid w:val="00960744"/>
    <w:rsid w:val="00962C52"/>
    <w:rsid w:val="00964500"/>
    <w:rsid w:val="00964FB3"/>
    <w:rsid w:val="00965D26"/>
    <w:rsid w:val="00965DF4"/>
    <w:rsid w:val="00966AD2"/>
    <w:rsid w:val="00966BEA"/>
    <w:rsid w:val="0096706C"/>
    <w:rsid w:val="009671F6"/>
    <w:rsid w:val="00970880"/>
    <w:rsid w:val="0097204F"/>
    <w:rsid w:val="00973374"/>
    <w:rsid w:val="00973778"/>
    <w:rsid w:val="0097522F"/>
    <w:rsid w:val="00975298"/>
    <w:rsid w:val="00975C44"/>
    <w:rsid w:val="00975CF2"/>
    <w:rsid w:val="00975E0F"/>
    <w:rsid w:val="009767C0"/>
    <w:rsid w:val="009804C1"/>
    <w:rsid w:val="00981299"/>
    <w:rsid w:val="009821EB"/>
    <w:rsid w:val="00982592"/>
    <w:rsid w:val="0098322B"/>
    <w:rsid w:val="00983B84"/>
    <w:rsid w:val="009860F0"/>
    <w:rsid w:val="00986E79"/>
    <w:rsid w:val="00990D19"/>
    <w:rsid w:val="00991E09"/>
    <w:rsid w:val="009926DD"/>
    <w:rsid w:val="00994674"/>
    <w:rsid w:val="00994A78"/>
    <w:rsid w:val="00996F17"/>
    <w:rsid w:val="009A054E"/>
    <w:rsid w:val="009A17D4"/>
    <w:rsid w:val="009A2ADF"/>
    <w:rsid w:val="009A4E64"/>
    <w:rsid w:val="009A7096"/>
    <w:rsid w:val="009B00E2"/>
    <w:rsid w:val="009B4EB6"/>
    <w:rsid w:val="009B5B5A"/>
    <w:rsid w:val="009B73AD"/>
    <w:rsid w:val="009C00F1"/>
    <w:rsid w:val="009C0D23"/>
    <w:rsid w:val="009C1F83"/>
    <w:rsid w:val="009C21F8"/>
    <w:rsid w:val="009C3799"/>
    <w:rsid w:val="009C3CA0"/>
    <w:rsid w:val="009C760B"/>
    <w:rsid w:val="009C7C24"/>
    <w:rsid w:val="009D1CA8"/>
    <w:rsid w:val="009D27D5"/>
    <w:rsid w:val="009D3180"/>
    <w:rsid w:val="009D32AA"/>
    <w:rsid w:val="009D3B06"/>
    <w:rsid w:val="009D5472"/>
    <w:rsid w:val="009D5F57"/>
    <w:rsid w:val="009E16A8"/>
    <w:rsid w:val="009E1785"/>
    <w:rsid w:val="009E3901"/>
    <w:rsid w:val="009E40F6"/>
    <w:rsid w:val="009E5405"/>
    <w:rsid w:val="009E5430"/>
    <w:rsid w:val="009E67B5"/>
    <w:rsid w:val="009F0457"/>
    <w:rsid w:val="009F23D6"/>
    <w:rsid w:val="009F2780"/>
    <w:rsid w:val="009F3017"/>
    <w:rsid w:val="009F4862"/>
    <w:rsid w:val="009F537B"/>
    <w:rsid w:val="00A03528"/>
    <w:rsid w:val="00A050D0"/>
    <w:rsid w:val="00A07BDB"/>
    <w:rsid w:val="00A07E4E"/>
    <w:rsid w:val="00A1187F"/>
    <w:rsid w:val="00A1243F"/>
    <w:rsid w:val="00A12A22"/>
    <w:rsid w:val="00A17622"/>
    <w:rsid w:val="00A17AA8"/>
    <w:rsid w:val="00A17F41"/>
    <w:rsid w:val="00A25E62"/>
    <w:rsid w:val="00A26401"/>
    <w:rsid w:val="00A265DD"/>
    <w:rsid w:val="00A3024A"/>
    <w:rsid w:val="00A32B58"/>
    <w:rsid w:val="00A344E5"/>
    <w:rsid w:val="00A34F4B"/>
    <w:rsid w:val="00A34FBB"/>
    <w:rsid w:val="00A3674D"/>
    <w:rsid w:val="00A414F8"/>
    <w:rsid w:val="00A4178B"/>
    <w:rsid w:val="00A44FBB"/>
    <w:rsid w:val="00A45683"/>
    <w:rsid w:val="00A45985"/>
    <w:rsid w:val="00A46BB1"/>
    <w:rsid w:val="00A46C85"/>
    <w:rsid w:val="00A5246A"/>
    <w:rsid w:val="00A52606"/>
    <w:rsid w:val="00A5641F"/>
    <w:rsid w:val="00A56909"/>
    <w:rsid w:val="00A56CBE"/>
    <w:rsid w:val="00A57918"/>
    <w:rsid w:val="00A600AA"/>
    <w:rsid w:val="00A605D4"/>
    <w:rsid w:val="00A60992"/>
    <w:rsid w:val="00A60D80"/>
    <w:rsid w:val="00A62D2C"/>
    <w:rsid w:val="00A639A1"/>
    <w:rsid w:val="00A63C19"/>
    <w:rsid w:val="00A63C54"/>
    <w:rsid w:val="00A644E4"/>
    <w:rsid w:val="00A654A7"/>
    <w:rsid w:val="00A66568"/>
    <w:rsid w:val="00A672BE"/>
    <w:rsid w:val="00A674DD"/>
    <w:rsid w:val="00A678E9"/>
    <w:rsid w:val="00A71B98"/>
    <w:rsid w:val="00A7271E"/>
    <w:rsid w:val="00A73646"/>
    <w:rsid w:val="00A73959"/>
    <w:rsid w:val="00A73971"/>
    <w:rsid w:val="00A73B24"/>
    <w:rsid w:val="00A73E4C"/>
    <w:rsid w:val="00A7485C"/>
    <w:rsid w:val="00A74AB4"/>
    <w:rsid w:val="00A77829"/>
    <w:rsid w:val="00A82484"/>
    <w:rsid w:val="00A84617"/>
    <w:rsid w:val="00A8534E"/>
    <w:rsid w:val="00A85D1F"/>
    <w:rsid w:val="00A862B5"/>
    <w:rsid w:val="00A90001"/>
    <w:rsid w:val="00A93843"/>
    <w:rsid w:val="00A945A3"/>
    <w:rsid w:val="00A96B3D"/>
    <w:rsid w:val="00AA21B3"/>
    <w:rsid w:val="00AA383A"/>
    <w:rsid w:val="00AA5E33"/>
    <w:rsid w:val="00AA610A"/>
    <w:rsid w:val="00AA68CB"/>
    <w:rsid w:val="00AA72CA"/>
    <w:rsid w:val="00AA7338"/>
    <w:rsid w:val="00AB051D"/>
    <w:rsid w:val="00AB1115"/>
    <w:rsid w:val="00AB1180"/>
    <w:rsid w:val="00AB1D7E"/>
    <w:rsid w:val="00AB29FC"/>
    <w:rsid w:val="00AB3A9C"/>
    <w:rsid w:val="00AB452D"/>
    <w:rsid w:val="00AB55A5"/>
    <w:rsid w:val="00AB5ED4"/>
    <w:rsid w:val="00AB6233"/>
    <w:rsid w:val="00AC1416"/>
    <w:rsid w:val="00AC15C1"/>
    <w:rsid w:val="00AC23C0"/>
    <w:rsid w:val="00AC348D"/>
    <w:rsid w:val="00AC43A7"/>
    <w:rsid w:val="00AC4574"/>
    <w:rsid w:val="00AC50BB"/>
    <w:rsid w:val="00AC5D11"/>
    <w:rsid w:val="00AC5F62"/>
    <w:rsid w:val="00AC644E"/>
    <w:rsid w:val="00AC745B"/>
    <w:rsid w:val="00AC7740"/>
    <w:rsid w:val="00AD0B2D"/>
    <w:rsid w:val="00AD1227"/>
    <w:rsid w:val="00AD160D"/>
    <w:rsid w:val="00AD429D"/>
    <w:rsid w:val="00AD7662"/>
    <w:rsid w:val="00AD785E"/>
    <w:rsid w:val="00AD7B28"/>
    <w:rsid w:val="00AE1CDA"/>
    <w:rsid w:val="00AE319E"/>
    <w:rsid w:val="00AE4654"/>
    <w:rsid w:val="00AE4AFB"/>
    <w:rsid w:val="00AE5C3E"/>
    <w:rsid w:val="00AE5FB7"/>
    <w:rsid w:val="00AE75A7"/>
    <w:rsid w:val="00AE7A17"/>
    <w:rsid w:val="00AF02C2"/>
    <w:rsid w:val="00AF0F7F"/>
    <w:rsid w:val="00AF1BD1"/>
    <w:rsid w:val="00AF1D81"/>
    <w:rsid w:val="00AF23B4"/>
    <w:rsid w:val="00AF50DD"/>
    <w:rsid w:val="00AF59E9"/>
    <w:rsid w:val="00AF5D1C"/>
    <w:rsid w:val="00AF7436"/>
    <w:rsid w:val="00AF7AEE"/>
    <w:rsid w:val="00B001A7"/>
    <w:rsid w:val="00B00805"/>
    <w:rsid w:val="00B0088C"/>
    <w:rsid w:val="00B02CF1"/>
    <w:rsid w:val="00B05DB1"/>
    <w:rsid w:val="00B06FD3"/>
    <w:rsid w:val="00B10BCE"/>
    <w:rsid w:val="00B10F7D"/>
    <w:rsid w:val="00B119BE"/>
    <w:rsid w:val="00B153F5"/>
    <w:rsid w:val="00B15AC7"/>
    <w:rsid w:val="00B1736F"/>
    <w:rsid w:val="00B179F5"/>
    <w:rsid w:val="00B20D59"/>
    <w:rsid w:val="00B2218E"/>
    <w:rsid w:val="00B262CA"/>
    <w:rsid w:val="00B269B7"/>
    <w:rsid w:val="00B26D4B"/>
    <w:rsid w:val="00B300C8"/>
    <w:rsid w:val="00B320CA"/>
    <w:rsid w:val="00B347DA"/>
    <w:rsid w:val="00B356DC"/>
    <w:rsid w:val="00B365D8"/>
    <w:rsid w:val="00B373E8"/>
    <w:rsid w:val="00B37EC6"/>
    <w:rsid w:val="00B401DE"/>
    <w:rsid w:val="00B4090B"/>
    <w:rsid w:val="00B429C8"/>
    <w:rsid w:val="00B45A1F"/>
    <w:rsid w:val="00B465B0"/>
    <w:rsid w:val="00B51296"/>
    <w:rsid w:val="00B51D54"/>
    <w:rsid w:val="00B52495"/>
    <w:rsid w:val="00B52CA6"/>
    <w:rsid w:val="00B54751"/>
    <w:rsid w:val="00B555EC"/>
    <w:rsid w:val="00B55CBF"/>
    <w:rsid w:val="00B5613E"/>
    <w:rsid w:val="00B5673B"/>
    <w:rsid w:val="00B56F17"/>
    <w:rsid w:val="00B5705F"/>
    <w:rsid w:val="00B57FFD"/>
    <w:rsid w:val="00B60483"/>
    <w:rsid w:val="00B604F1"/>
    <w:rsid w:val="00B61BC3"/>
    <w:rsid w:val="00B62381"/>
    <w:rsid w:val="00B62AAA"/>
    <w:rsid w:val="00B65646"/>
    <w:rsid w:val="00B6576D"/>
    <w:rsid w:val="00B679FE"/>
    <w:rsid w:val="00B67C2A"/>
    <w:rsid w:val="00B71C0D"/>
    <w:rsid w:val="00B72707"/>
    <w:rsid w:val="00B728B7"/>
    <w:rsid w:val="00B735DF"/>
    <w:rsid w:val="00B73C81"/>
    <w:rsid w:val="00B7418E"/>
    <w:rsid w:val="00B74ACA"/>
    <w:rsid w:val="00B751DB"/>
    <w:rsid w:val="00B754B2"/>
    <w:rsid w:val="00B766C1"/>
    <w:rsid w:val="00B7713E"/>
    <w:rsid w:val="00B77350"/>
    <w:rsid w:val="00B83810"/>
    <w:rsid w:val="00B847B6"/>
    <w:rsid w:val="00B84820"/>
    <w:rsid w:val="00B84865"/>
    <w:rsid w:val="00B86B3B"/>
    <w:rsid w:val="00B87E95"/>
    <w:rsid w:val="00B900B2"/>
    <w:rsid w:val="00B90760"/>
    <w:rsid w:val="00B909CF"/>
    <w:rsid w:val="00B90DD6"/>
    <w:rsid w:val="00B91D6B"/>
    <w:rsid w:val="00B9210C"/>
    <w:rsid w:val="00B92F10"/>
    <w:rsid w:val="00B943DC"/>
    <w:rsid w:val="00B94697"/>
    <w:rsid w:val="00B9481A"/>
    <w:rsid w:val="00BA3D4B"/>
    <w:rsid w:val="00BA49B0"/>
    <w:rsid w:val="00BA6153"/>
    <w:rsid w:val="00BA795B"/>
    <w:rsid w:val="00BA7C00"/>
    <w:rsid w:val="00BB0E01"/>
    <w:rsid w:val="00BB22A7"/>
    <w:rsid w:val="00BB2FB9"/>
    <w:rsid w:val="00BB3179"/>
    <w:rsid w:val="00BB3BA3"/>
    <w:rsid w:val="00BB3DC5"/>
    <w:rsid w:val="00BB6C0D"/>
    <w:rsid w:val="00BB7102"/>
    <w:rsid w:val="00BB717C"/>
    <w:rsid w:val="00BB7E34"/>
    <w:rsid w:val="00BC0245"/>
    <w:rsid w:val="00BC281F"/>
    <w:rsid w:val="00BC3529"/>
    <w:rsid w:val="00BC47A1"/>
    <w:rsid w:val="00BC7540"/>
    <w:rsid w:val="00BD00DB"/>
    <w:rsid w:val="00BD01B6"/>
    <w:rsid w:val="00BD05E2"/>
    <w:rsid w:val="00BD0796"/>
    <w:rsid w:val="00BD16D0"/>
    <w:rsid w:val="00BD21B2"/>
    <w:rsid w:val="00BD2DAE"/>
    <w:rsid w:val="00BD4A97"/>
    <w:rsid w:val="00BD4DB9"/>
    <w:rsid w:val="00BD5609"/>
    <w:rsid w:val="00BD5707"/>
    <w:rsid w:val="00BD6756"/>
    <w:rsid w:val="00BE0266"/>
    <w:rsid w:val="00BE026C"/>
    <w:rsid w:val="00BE0A2B"/>
    <w:rsid w:val="00BE4084"/>
    <w:rsid w:val="00BE4AB9"/>
    <w:rsid w:val="00BF0537"/>
    <w:rsid w:val="00BF13DD"/>
    <w:rsid w:val="00BF16E4"/>
    <w:rsid w:val="00BF17B4"/>
    <w:rsid w:val="00BF2682"/>
    <w:rsid w:val="00BF2A4A"/>
    <w:rsid w:val="00BF3E09"/>
    <w:rsid w:val="00BF43CD"/>
    <w:rsid w:val="00BF5130"/>
    <w:rsid w:val="00BF6DD3"/>
    <w:rsid w:val="00BF7523"/>
    <w:rsid w:val="00BF77F5"/>
    <w:rsid w:val="00BF7E1A"/>
    <w:rsid w:val="00C005B6"/>
    <w:rsid w:val="00C01A74"/>
    <w:rsid w:val="00C01A95"/>
    <w:rsid w:val="00C02D3B"/>
    <w:rsid w:val="00C0535D"/>
    <w:rsid w:val="00C05D0D"/>
    <w:rsid w:val="00C06F92"/>
    <w:rsid w:val="00C07616"/>
    <w:rsid w:val="00C10033"/>
    <w:rsid w:val="00C10476"/>
    <w:rsid w:val="00C13614"/>
    <w:rsid w:val="00C14A9E"/>
    <w:rsid w:val="00C166E8"/>
    <w:rsid w:val="00C17436"/>
    <w:rsid w:val="00C208B5"/>
    <w:rsid w:val="00C21458"/>
    <w:rsid w:val="00C24595"/>
    <w:rsid w:val="00C2573F"/>
    <w:rsid w:val="00C25CB0"/>
    <w:rsid w:val="00C26817"/>
    <w:rsid w:val="00C26BEE"/>
    <w:rsid w:val="00C30202"/>
    <w:rsid w:val="00C30B7D"/>
    <w:rsid w:val="00C31117"/>
    <w:rsid w:val="00C31F00"/>
    <w:rsid w:val="00C32767"/>
    <w:rsid w:val="00C372AF"/>
    <w:rsid w:val="00C37380"/>
    <w:rsid w:val="00C40F53"/>
    <w:rsid w:val="00C41B9B"/>
    <w:rsid w:val="00C42818"/>
    <w:rsid w:val="00C51214"/>
    <w:rsid w:val="00C51545"/>
    <w:rsid w:val="00C522E3"/>
    <w:rsid w:val="00C534BE"/>
    <w:rsid w:val="00C5429E"/>
    <w:rsid w:val="00C629A9"/>
    <w:rsid w:val="00C637EA"/>
    <w:rsid w:val="00C63B1B"/>
    <w:rsid w:val="00C652CD"/>
    <w:rsid w:val="00C66179"/>
    <w:rsid w:val="00C674F8"/>
    <w:rsid w:val="00C70ADE"/>
    <w:rsid w:val="00C73061"/>
    <w:rsid w:val="00C73693"/>
    <w:rsid w:val="00C74E98"/>
    <w:rsid w:val="00C7550D"/>
    <w:rsid w:val="00C758B1"/>
    <w:rsid w:val="00C76E19"/>
    <w:rsid w:val="00C80C85"/>
    <w:rsid w:val="00C81039"/>
    <w:rsid w:val="00C844F1"/>
    <w:rsid w:val="00C84FC8"/>
    <w:rsid w:val="00C85E5B"/>
    <w:rsid w:val="00C86ED2"/>
    <w:rsid w:val="00C87E49"/>
    <w:rsid w:val="00C92B02"/>
    <w:rsid w:val="00C963C9"/>
    <w:rsid w:val="00C967B6"/>
    <w:rsid w:val="00CA1663"/>
    <w:rsid w:val="00CA18F8"/>
    <w:rsid w:val="00CA1A92"/>
    <w:rsid w:val="00CA1C39"/>
    <w:rsid w:val="00CA41B8"/>
    <w:rsid w:val="00CA4434"/>
    <w:rsid w:val="00CA4941"/>
    <w:rsid w:val="00CA692D"/>
    <w:rsid w:val="00CB049F"/>
    <w:rsid w:val="00CB1018"/>
    <w:rsid w:val="00CB1696"/>
    <w:rsid w:val="00CB1A1A"/>
    <w:rsid w:val="00CB2ACE"/>
    <w:rsid w:val="00CB3657"/>
    <w:rsid w:val="00CB466B"/>
    <w:rsid w:val="00CB5EE6"/>
    <w:rsid w:val="00CB6105"/>
    <w:rsid w:val="00CB6740"/>
    <w:rsid w:val="00CB6DA3"/>
    <w:rsid w:val="00CC112F"/>
    <w:rsid w:val="00CC4716"/>
    <w:rsid w:val="00CC5704"/>
    <w:rsid w:val="00CC5B9F"/>
    <w:rsid w:val="00CC63B2"/>
    <w:rsid w:val="00CD1C00"/>
    <w:rsid w:val="00CD3912"/>
    <w:rsid w:val="00CD45DA"/>
    <w:rsid w:val="00CD5A86"/>
    <w:rsid w:val="00CE045D"/>
    <w:rsid w:val="00CE0CD0"/>
    <w:rsid w:val="00CE1FFF"/>
    <w:rsid w:val="00CE223F"/>
    <w:rsid w:val="00CE2330"/>
    <w:rsid w:val="00CE2D0B"/>
    <w:rsid w:val="00CE3249"/>
    <w:rsid w:val="00CE39C2"/>
    <w:rsid w:val="00CE461D"/>
    <w:rsid w:val="00CE57AA"/>
    <w:rsid w:val="00CE6DBE"/>
    <w:rsid w:val="00CE6E71"/>
    <w:rsid w:val="00CF05E7"/>
    <w:rsid w:val="00CF199A"/>
    <w:rsid w:val="00CF1B86"/>
    <w:rsid w:val="00CF2B4D"/>
    <w:rsid w:val="00CF2FBB"/>
    <w:rsid w:val="00CF472B"/>
    <w:rsid w:val="00CF4EA8"/>
    <w:rsid w:val="00CF58C9"/>
    <w:rsid w:val="00D01751"/>
    <w:rsid w:val="00D01A5B"/>
    <w:rsid w:val="00D01D40"/>
    <w:rsid w:val="00D056C7"/>
    <w:rsid w:val="00D05BAD"/>
    <w:rsid w:val="00D06569"/>
    <w:rsid w:val="00D075BB"/>
    <w:rsid w:val="00D11003"/>
    <w:rsid w:val="00D2015F"/>
    <w:rsid w:val="00D22060"/>
    <w:rsid w:val="00D226D3"/>
    <w:rsid w:val="00D2391C"/>
    <w:rsid w:val="00D24C08"/>
    <w:rsid w:val="00D26364"/>
    <w:rsid w:val="00D3070B"/>
    <w:rsid w:val="00D32E74"/>
    <w:rsid w:val="00D34D38"/>
    <w:rsid w:val="00D3620E"/>
    <w:rsid w:val="00D362C6"/>
    <w:rsid w:val="00D365DC"/>
    <w:rsid w:val="00D368AC"/>
    <w:rsid w:val="00D41AAC"/>
    <w:rsid w:val="00D45B2B"/>
    <w:rsid w:val="00D46921"/>
    <w:rsid w:val="00D4744F"/>
    <w:rsid w:val="00D50E76"/>
    <w:rsid w:val="00D5160E"/>
    <w:rsid w:val="00D5446D"/>
    <w:rsid w:val="00D56CD2"/>
    <w:rsid w:val="00D605B8"/>
    <w:rsid w:val="00D6255A"/>
    <w:rsid w:val="00D62CF0"/>
    <w:rsid w:val="00D6329A"/>
    <w:rsid w:val="00D63328"/>
    <w:rsid w:val="00D6376A"/>
    <w:rsid w:val="00D65C6A"/>
    <w:rsid w:val="00D670C3"/>
    <w:rsid w:val="00D67AF6"/>
    <w:rsid w:val="00D75D6A"/>
    <w:rsid w:val="00D76CE9"/>
    <w:rsid w:val="00D8113C"/>
    <w:rsid w:val="00D84538"/>
    <w:rsid w:val="00D848A0"/>
    <w:rsid w:val="00D84E69"/>
    <w:rsid w:val="00D86C1E"/>
    <w:rsid w:val="00D87099"/>
    <w:rsid w:val="00D90103"/>
    <w:rsid w:val="00D911A8"/>
    <w:rsid w:val="00D91CFC"/>
    <w:rsid w:val="00D94C74"/>
    <w:rsid w:val="00D956AB"/>
    <w:rsid w:val="00D95A41"/>
    <w:rsid w:val="00D97D74"/>
    <w:rsid w:val="00D97DC1"/>
    <w:rsid w:val="00DA195C"/>
    <w:rsid w:val="00DA2A79"/>
    <w:rsid w:val="00DA37FC"/>
    <w:rsid w:val="00DA530E"/>
    <w:rsid w:val="00DA5714"/>
    <w:rsid w:val="00DA61AB"/>
    <w:rsid w:val="00DA77F5"/>
    <w:rsid w:val="00DA7941"/>
    <w:rsid w:val="00DB03E8"/>
    <w:rsid w:val="00DB41AE"/>
    <w:rsid w:val="00DB453E"/>
    <w:rsid w:val="00DB49B7"/>
    <w:rsid w:val="00DB5AE2"/>
    <w:rsid w:val="00DB6CAB"/>
    <w:rsid w:val="00DB7DAE"/>
    <w:rsid w:val="00DC2150"/>
    <w:rsid w:val="00DC260F"/>
    <w:rsid w:val="00DC27B9"/>
    <w:rsid w:val="00DC39F0"/>
    <w:rsid w:val="00DC4332"/>
    <w:rsid w:val="00DC494D"/>
    <w:rsid w:val="00DC6C8B"/>
    <w:rsid w:val="00DC6CFE"/>
    <w:rsid w:val="00DC76EA"/>
    <w:rsid w:val="00DD136C"/>
    <w:rsid w:val="00DD1740"/>
    <w:rsid w:val="00DD2329"/>
    <w:rsid w:val="00DD33DE"/>
    <w:rsid w:val="00DD60F6"/>
    <w:rsid w:val="00DD779D"/>
    <w:rsid w:val="00DD7B0F"/>
    <w:rsid w:val="00DE1938"/>
    <w:rsid w:val="00DE35FA"/>
    <w:rsid w:val="00DE395B"/>
    <w:rsid w:val="00DE3B92"/>
    <w:rsid w:val="00DE4B98"/>
    <w:rsid w:val="00DE57C5"/>
    <w:rsid w:val="00DE779C"/>
    <w:rsid w:val="00DF0445"/>
    <w:rsid w:val="00DF17D1"/>
    <w:rsid w:val="00DF3208"/>
    <w:rsid w:val="00DF6A8F"/>
    <w:rsid w:val="00DF759B"/>
    <w:rsid w:val="00DF7A4A"/>
    <w:rsid w:val="00DF7DFB"/>
    <w:rsid w:val="00E003AE"/>
    <w:rsid w:val="00E01F36"/>
    <w:rsid w:val="00E02677"/>
    <w:rsid w:val="00E0360E"/>
    <w:rsid w:val="00E04D49"/>
    <w:rsid w:val="00E06A0B"/>
    <w:rsid w:val="00E10569"/>
    <w:rsid w:val="00E105E9"/>
    <w:rsid w:val="00E10994"/>
    <w:rsid w:val="00E11811"/>
    <w:rsid w:val="00E1420A"/>
    <w:rsid w:val="00E1701C"/>
    <w:rsid w:val="00E177B2"/>
    <w:rsid w:val="00E21E38"/>
    <w:rsid w:val="00E21E7C"/>
    <w:rsid w:val="00E23EEF"/>
    <w:rsid w:val="00E24950"/>
    <w:rsid w:val="00E30272"/>
    <w:rsid w:val="00E30485"/>
    <w:rsid w:val="00E304C5"/>
    <w:rsid w:val="00E31482"/>
    <w:rsid w:val="00E346BB"/>
    <w:rsid w:val="00E34D5E"/>
    <w:rsid w:val="00E34F19"/>
    <w:rsid w:val="00E365E7"/>
    <w:rsid w:val="00E37B4C"/>
    <w:rsid w:val="00E37BCD"/>
    <w:rsid w:val="00E44D6B"/>
    <w:rsid w:val="00E4592A"/>
    <w:rsid w:val="00E50B74"/>
    <w:rsid w:val="00E5156C"/>
    <w:rsid w:val="00E51E55"/>
    <w:rsid w:val="00E541B3"/>
    <w:rsid w:val="00E54E46"/>
    <w:rsid w:val="00E600A6"/>
    <w:rsid w:val="00E61BA5"/>
    <w:rsid w:val="00E62B5E"/>
    <w:rsid w:val="00E62D87"/>
    <w:rsid w:val="00E640AD"/>
    <w:rsid w:val="00E6457F"/>
    <w:rsid w:val="00E6680A"/>
    <w:rsid w:val="00E66A3C"/>
    <w:rsid w:val="00E702B2"/>
    <w:rsid w:val="00E70B00"/>
    <w:rsid w:val="00E71AB9"/>
    <w:rsid w:val="00E71D0B"/>
    <w:rsid w:val="00E734B5"/>
    <w:rsid w:val="00E7356C"/>
    <w:rsid w:val="00E75773"/>
    <w:rsid w:val="00E75A9B"/>
    <w:rsid w:val="00E8334E"/>
    <w:rsid w:val="00E84F9D"/>
    <w:rsid w:val="00E85797"/>
    <w:rsid w:val="00E8732E"/>
    <w:rsid w:val="00E8741D"/>
    <w:rsid w:val="00E91BE7"/>
    <w:rsid w:val="00E93955"/>
    <w:rsid w:val="00E9461B"/>
    <w:rsid w:val="00E97171"/>
    <w:rsid w:val="00EA0246"/>
    <w:rsid w:val="00EA0EFD"/>
    <w:rsid w:val="00EA1B51"/>
    <w:rsid w:val="00EA253C"/>
    <w:rsid w:val="00EA4506"/>
    <w:rsid w:val="00EA653D"/>
    <w:rsid w:val="00EA715D"/>
    <w:rsid w:val="00EB11E3"/>
    <w:rsid w:val="00EB2684"/>
    <w:rsid w:val="00EB3D2D"/>
    <w:rsid w:val="00EB4458"/>
    <w:rsid w:val="00EB513C"/>
    <w:rsid w:val="00EB5C40"/>
    <w:rsid w:val="00EB6AD4"/>
    <w:rsid w:val="00EB71AC"/>
    <w:rsid w:val="00EC0B1B"/>
    <w:rsid w:val="00EC0CAB"/>
    <w:rsid w:val="00EC0EDC"/>
    <w:rsid w:val="00EC1152"/>
    <w:rsid w:val="00EC3212"/>
    <w:rsid w:val="00EC5230"/>
    <w:rsid w:val="00EC7C0A"/>
    <w:rsid w:val="00EC7DC8"/>
    <w:rsid w:val="00ED1E70"/>
    <w:rsid w:val="00EE091C"/>
    <w:rsid w:val="00EE1835"/>
    <w:rsid w:val="00EE257D"/>
    <w:rsid w:val="00EE2960"/>
    <w:rsid w:val="00EE4D7A"/>
    <w:rsid w:val="00EE5238"/>
    <w:rsid w:val="00EE5640"/>
    <w:rsid w:val="00EE6C65"/>
    <w:rsid w:val="00EF0570"/>
    <w:rsid w:val="00EF094D"/>
    <w:rsid w:val="00EF1F9E"/>
    <w:rsid w:val="00EF4B10"/>
    <w:rsid w:val="00EF4D00"/>
    <w:rsid w:val="00EF5A16"/>
    <w:rsid w:val="00EF7AC9"/>
    <w:rsid w:val="00EF7CEF"/>
    <w:rsid w:val="00F0015F"/>
    <w:rsid w:val="00F02656"/>
    <w:rsid w:val="00F03792"/>
    <w:rsid w:val="00F03CAA"/>
    <w:rsid w:val="00F05102"/>
    <w:rsid w:val="00F0725E"/>
    <w:rsid w:val="00F07C7C"/>
    <w:rsid w:val="00F107D2"/>
    <w:rsid w:val="00F134AF"/>
    <w:rsid w:val="00F15624"/>
    <w:rsid w:val="00F170D0"/>
    <w:rsid w:val="00F2099D"/>
    <w:rsid w:val="00F2100D"/>
    <w:rsid w:val="00F224BC"/>
    <w:rsid w:val="00F23593"/>
    <w:rsid w:val="00F23D93"/>
    <w:rsid w:val="00F24C4F"/>
    <w:rsid w:val="00F250A4"/>
    <w:rsid w:val="00F25369"/>
    <w:rsid w:val="00F26498"/>
    <w:rsid w:val="00F26F76"/>
    <w:rsid w:val="00F27162"/>
    <w:rsid w:val="00F278AE"/>
    <w:rsid w:val="00F27DE3"/>
    <w:rsid w:val="00F3026B"/>
    <w:rsid w:val="00F31CB0"/>
    <w:rsid w:val="00F32209"/>
    <w:rsid w:val="00F32A74"/>
    <w:rsid w:val="00F32CFC"/>
    <w:rsid w:val="00F32F51"/>
    <w:rsid w:val="00F33160"/>
    <w:rsid w:val="00F33DE1"/>
    <w:rsid w:val="00F33E12"/>
    <w:rsid w:val="00F3428D"/>
    <w:rsid w:val="00F37D6A"/>
    <w:rsid w:val="00F4130F"/>
    <w:rsid w:val="00F42241"/>
    <w:rsid w:val="00F42CAB"/>
    <w:rsid w:val="00F4417E"/>
    <w:rsid w:val="00F4505C"/>
    <w:rsid w:val="00F45195"/>
    <w:rsid w:val="00F46159"/>
    <w:rsid w:val="00F475C7"/>
    <w:rsid w:val="00F50EDE"/>
    <w:rsid w:val="00F5170A"/>
    <w:rsid w:val="00F52291"/>
    <w:rsid w:val="00F52A23"/>
    <w:rsid w:val="00F53459"/>
    <w:rsid w:val="00F54277"/>
    <w:rsid w:val="00F545A2"/>
    <w:rsid w:val="00F558D1"/>
    <w:rsid w:val="00F576F9"/>
    <w:rsid w:val="00F62478"/>
    <w:rsid w:val="00F65EFC"/>
    <w:rsid w:val="00F66421"/>
    <w:rsid w:val="00F67695"/>
    <w:rsid w:val="00F70ED8"/>
    <w:rsid w:val="00F71FE0"/>
    <w:rsid w:val="00F71FF6"/>
    <w:rsid w:val="00F72337"/>
    <w:rsid w:val="00F72CFD"/>
    <w:rsid w:val="00F767CB"/>
    <w:rsid w:val="00F76BCF"/>
    <w:rsid w:val="00F828D4"/>
    <w:rsid w:val="00F82BBF"/>
    <w:rsid w:val="00F82C13"/>
    <w:rsid w:val="00F83207"/>
    <w:rsid w:val="00F8742B"/>
    <w:rsid w:val="00F87ACA"/>
    <w:rsid w:val="00F90FA6"/>
    <w:rsid w:val="00F924EB"/>
    <w:rsid w:val="00F93185"/>
    <w:rsid w:val="00F939E6"/>
    <w:rsid w:val="00F95CE7"/>
    <w:rsid w:val="00FA03B0"/>
    <w:rsid w:val="00FA0728"/>
    <w:rsid w:val="00FA15AF"/>
    <w:rsid w:val="00FA1AB8"/>
    <w:rsid w:val="00FA3AB7"/>
    <w:rsid w:val="00FA4B48"/>
    <w:rsid w:val="00FA5013"/>
    <w:rsid w:val="00FA7ABE"/>
    <w:rsid w:val="00FA7B56"/>
    <w:rsid w:val="00FB0174"/>
    <w:rsid w:val="00FB2897"/>
    <w:rsid w:val="00FB2DBA"/>
    <w:rsid w:val="00FB3DA2"/>
    <w:rsid w:val="00FB4472"/>
    <w:rsid w:val="00FB4E78"/>
    <w:rsid w:val="00FB50A5"/>
    <w:rsid w:val="00FB69EE"/>
    <w:rsid w:val="00FC1CE1"/>
    <w:rsid w:val="00FC3132"/>
    <w:rsid w:val="00FC360D"/>
    <w:rsid w:val="00FC36B5"/>
    <w:rsid w:val="00FC3BCD"/>
    <w:rsid w:val="00FC3C0A"/>
    <w:rsid w:val="00FC45B5"/>
    <w:rsid w:val="00FC5C3A"/>
    <w:rsid w:val="00FC728A"/>
    <w:rsid w:val="00FD1F58"/>
    <w:rsid w:val="00FD2340"/>
    <w:rsid w:val="00FD296F"/>
    <w:rsid w:val="00FD406C"/>
    <w:rsid w:val="00FD4FDC"/>
    <w:rsid w:val="00FD5056"/>
    <w:rsid w:val="00FD60E8"/>
    <w:rsid w:val="00FD67D2"/>
    <w:rsid w:val="00FD6D2A"/>
    <w:rsid w:val="00FD70CB"/>
    <w:rsid w:val="00FE10B2"/>
    <w:rsid w:val="00FE30D2"/>
    <w:rsid w:val="00FE3A5B"/>
    <w:rsid w:val="00FE3A9E"/>
    <w:rsid w:val="00FE637D"/>
    <w:rsid w:val="00FE7210"/>
    <w:rsid w:val="00FE72C6"/>
    <w:rsid w:val="00FF0884"/>
    <w:rsid w:val="00FF1F21"/>
    <w:rsid w:val="00FF250D"/>
    <w:rsid w:val="00FF41E4"/>
    <w:rsid w:val="00FF49BC"/>
    <w:rsid w:val="00FF54B2"/>
    <w:rsid w:val="00FF582F"/>
    <w:rsid w:val="00FF59B8"/>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496A6D7"/>
  <w15:chartTrackingRefBased/>
  <w15:docId w15:val="{A33DFD70-5F1C-44EB-921C-C7FD40A4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link w:val="Heading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link w:val="Heading5Char"/>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basedOn w:val="Normal"/>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styleId="FootnoteText">
    <w:name w:val="footnote text"/>
    <w:basedOn w:val="Normal"/>
    <w:link w:val="FootnoteTextChar"/>
    <w:uiPriority w:val="99"/>
    <w:rsid w:val="000E28DD"/>
    <w:pPr>
      <w:tabs>
        <w:tab w:val="left" w:pos="426"/>
      </w:tabs>
    </w:pPr>
    <w:rPr>
      <w:lang w:val="en-GB"/>
    </w:rPr>
  </w:style>
  <w:style w:type="character" w:customStyle="1" w:styleId="FootnoteTextChar">
    <w:name w:val="Footnote Text Char"/>
    <w:link w:val="FootnoteText"/>
    <w:uiPriority w:val="99"/>
    <w:rsid w:val="000E28DD"/>
    <w:rPr>
      <w:lang w:val="en-GB"/>
    </w:rPr>
  </w:style>
  <w:style w:type="character" w:styleId="Emphasis">
    <w:name w:val="Emphasis"/>
    <w:qFormat/>
    <w:rsid w:val="007C1530"/>
    <w:rPr>
      <w:i/>
    </w:rPr>
  </w:style>
  <w:style w:type="paragraph" w:customStyle="1" w:styleId="Firstpara">
    <w:name w:val="First para"/>
    <w:basedOn w:val="Normal"/>
    <w:rsid w:val="007C1530"/>
    <w:pPr>
      <w:spacing w:before="240" w:after="120"/>
    </w:pPr>
    <w:rPr>
      <w:sz w:val="24"/>
    </w:rPr>
  </w:style>
  <w:style w:type="character" w:customStyle="1" w:styleId="Heading2Char">
    <w:name w:val="Heading 2 Char"/>
    <w:link w:val="Heading2"/>
    <w:rsid w:val="000B4C12"/>
    <w:rPr>
      <w:rFonts w:ascii="CG Times" w:hAnsi="CG Times"/>
      <w:b/>
      <w:sz w:val="36"/>
      <w:lang w:val="en-GB"/>
    </w:rPr>
  </w:style>
  <w:style w:type="character" w:customStyle="1" w:styleId="Heading5Char">
    <w:name w:val="Heading 5 Char"/>
    <w:link w:val="Heading5"/>
    <w:rsid w:val="000B4C12"/>
    <w:rPr>
      <w:b/>
      <w:color w:val="000000"/>
      <w:sz w:val="32"/>
      <w:szCs w:val="32"/>
    </w:rPr>
  </w:style>
  <w:style w:type="character" w:customStyle="1" w:styleId="CommentTextChar">
    <w:name w:val="Comment Text Char"/>
    <w:link w:val="CommentText"/>
    <w:semiHidden/>
    <w:rsid w:val="000B4C12"/>
  </w:style>
  <w:style w:type="character" w:styleId="FootnoteReference">
    <w:name w:val="footnote reference"/>
    <w:uiPriority w:val="99"/>
    <w:unhideWhenUsed/>
    <w:rsid w:val="006F239B"/>
    <w:rPr>
      <w:rFonts w:ascii="Times New Roman" w:hAnsi="Times New Roman" w:cs="Times New Roman"/>
      <w:vertAlign w:val="superscript"/>
    </w:rPr>
  </w:style>
  <w:style w:type="paragraph" w:styleId="Revision">
    <w:name w:val="Revision"/>
    <w:hidden/>
    <w:uiPriority w:val="99"/>
    <w:semiHidden/>
    <w:rsid w:val="001D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7735">
      <w:bodyDiv w:val="1"/>
      <w:marLeft w:val="0"/>
      <w:marRight w:val="0"/>
      <w:marTop w:val="0"/>
      <w:marBottom w:val="0"/>
      <w:divBdr>
        <w:top w:val="none" w:sz="0" w:space="0" w:color="auto"/>
        <w:left w:val="none" w:sz="0" w:space="0" w:color="auto"/>
        <w:bottom w:val="none" w:sz="0" w:space="0" w:color="auto"/>
        <w:right w:val="none" w:sz="0" w:space="0" w:color="auto"/>
      </w:divBdr>
    </w:div>
    <w:div w:id="211425852">
      <w:bodyDiv w:val="1"/>
      <w:marLeft w:val="0"/>
      <w:marRight w:val="0"/>
      <w:marTop w:val="0"/>
      <w:marBottom w:val="0"/>
      <w:divBdr>
        <w:top w:val="none" w:sz="0" w:space="0" w:color="auto"/>
        <w:left w:val="none" w:sz="0" w:space="0" w:color="auto"/>
        <w:bottom w:val="none" w:sz="0" w:space="0" w:color="auto"/>
        <w:right w:val="none" w:sz="0" w:space="0" w:color="auto"/>
      </w:divBdr>
    </w:div>
    <w:div w:id="356076888">
      <w:bodyDiv w:val="1"/>
      <w:marLeft w:val="0"/>
      <w:marRight w:val="0"/>
      <w:marTop w:val="0"/>
      <w:marBottom w:val="0"/>
      <w:divBdr>
        <w:top w:val="none" w:sz="0" w:space="0" w:color="auto"/>
        <w:left w:val="none" w:sz="0" w:space="0" w:color="auto"/>
        <w:bottom w:val="none" w:sz="0" w:space="0" w:color="auto"/>
        <w:right w:val="none" w:sz="0" w:space="0" w:color="auto"/>
      </w:divBdr>
    </w:div>
    <w:div w:id="644554578">
      <w:bodyDiv w:val="1"/>
      <w:marLeft w:val="0"/>
      <w:marRight w:val="0"/>
      <w:marTop w:val="0"/>
      <w:marBottom w:val="0"/>
      <w:divBdr>
        <w:top w:val="none" w:sz="0" w:space="0" w:color="auto"/>
        <w:left w:val="none" w:sz="0" w:space="0" w:color="auto"/>
        <w:bottom w:val="none" w:sz="0" w:space="0" w:color="auto"/>
        <w:right w:val="none" w:sz="0" w:space="0" w:color="auto"/>
      </w:divBdr>
    </w:div>
    <w:div w:id="716782088">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416890">
      <w:bodyDiv w:val="1"/>
      <w:marLeft w:val="0"/>
      <w:marRight w:val="0"/>
      <w:marTop w:val="0"/>
      <w:marBottom w:val="0"/>
      <w:divBdr>
        <w:top w:val="none" w:sz="0" w:space="0" w:color="auto"/>
        <w:left w:val="none" w:sz="0" w:space="0" w:color="auto"/>
        <w:bottom w:val="none" w:sz="0" w:space="0" w:color="auto"/>
        <w:right w:val="none" w:sz="0" w:space="0" w:color="auto"/>
      </w:divBdr>
    </w:div>
    <w:div w:id="1348289090">
      <w:bodyDiv w:val="1"/>
      <w:marLeft w:val="0"/>
      <w:marRight w:val="0"/>
      <w:marTop w:val="0"/>
      <w:marBottom w:val="0"/>
      <w:divBdr>
        <w:top w:val="none" w:sz="0" w:space="0" w:color="auto"/>
        <w:left w:val="none" w:sz="0" w:space="0" w:color="auto"/>
        <w:bottom w:val="none" w:sz="0" w:space="0" w:color="auto"/>
        <w:right w:val="none" w:sz="0" w:space="0" w:color="auto"/>
      </w:divBdr>
    </w:div>
    <w:div w:id="1368482781">
      <w:bodyDiv w:val="1"/>
      <w:marLeft w:val="0"/>
      <w:marRight w:val="0"/>
      <w:marTop w:val="0"/>
      <w:marBottom w:val="0"/>
      <w:divBdr>
        <w:top w:val="none" w:sz="0" w:space="0" w:color="auto"/>
        <w:left w:val="none" w:sz="0" w:space="0" w:color="auto"/>
        <w:bottom w:val="none" w:sz="0" w:space="0" w:color="auto"/>
        <w:right w:val="none" w:sz="0" w:space="0" w:color="auto"/>
      </w:divBdr>
    </w:div>
    <w:div w:id="1402947413">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581088">
      <w:bodyDiv w:val="1"/>
      <w:marLeft w:val="0"/>
      <w:marRight w:val="0"/>
      <w:marTop w:val="0"/>
      <w:marBottom w:val="0"/>
      <w:divBdr>
        <w:top w:val="none" w:sz="0" w:space="0" w:color="auto"/>
        <w:left w:val="none" w:sz="0" w:space="0" w:color="auto"/>
        <w:bottom w:val="none" w:sz="0" w:space="0" w:color="auto"/>
        <w:right w:val="none" w:sz="0" w:space="0" w:color="auto"/>
      </w:divBdr>
    </w:div>
    <w:div w:id="1852721802">
      <w:bodyDiv w:val="1"/>
      <w:marLeft w:val="0"/>
      <w:marRight w:val="0"/>
      <w:marTop w:val="0"/>
      <w:marBottom w:val="0"/>
      <w:divBdr>
        <w:top w:val="none" w:sz="0" w:space="0" w:color="auto"/>
        <w:left w:val="none" w:sz="0" w:space="0" w:color="auto"/>
        <w:bottom w:val="none" w:sz="0" w:space="0" w:color="auto"/>
        <w:right w:val="none" w:sz="0" w:space="0" w:color="auto"/>
      </w:divBdr>
    </w:div>
    <w:div w:id="1889030860">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0AB2-2699-481A-897C-B36CD797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3480</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22241</CharactersWithSpaces>
  <SharedDoc>false</SharedDoc>
  <HLinks>
    <vt:vector size="6" baseType="variant">
      <vt:variant>
        <vt:i4>5177434</vt:i4>
      </vt:variant>
      <vt:variant>
        <vt:i4>0</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6</cp:revision>
  <cp:lastPrinted>2017-05-26T05:32:00Z</cp:lastPrinted>
  <dcterms:created xsi:type="dcterms:W3CDTF">2021-11-10T05:28:00Z</dcterms:created>
  <dcterms:modified xsi:type="dcterms:W3CDTF">2022-02-22T00:11:00Z</dcterms:modified>
</cp:coreProperties>
</file>