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0991B" w14:textId="77777777" w:rsidR="004D5E81" w:rsidRPr="005F1388" w:rsidRDefault="004D5E81" w:rsidP="004D5E8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340997A" wp14:editId="634099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991C" w14:textId="058B5460" w:rsidR="004D5E81" w:rsidRPr="00E500D4" w:rsidRDefault="009F4DF2" w:rsidP="009F4DF2">
      <w:pPr>
        <w:tabs>
          <w:tab w:val="left" w:pos="5635"/>
        </w:tabs>
        <w:rPr>
          <w:sz w:val="19"/>
        </w:rPr>
      </w:pPr>
      <w:r>
        <w:rPr>
          <w:sz w:val="19"/>
        </w:rPr>
        <w:tab/>
      </w:r>
    </w:p>
    <w:p w14:paraId="6340991D" w14:textId="1FC40001" w:rsidR="004D5E81" w:rsidRPr="00FF37AF" w:rsidRDefault="004D5E81" w:rsidP="004D5E81">
      <w:pPr>
        <w:pStyle w:val="ShortT"/>
      </w:pPr>
      <w:r>
        <w:t>Safety, Rehabilitation and Compensation</w:t>
      </w:r>
      <w:r w:rsidRPr="00E07348">
        <w:t xml:space="preserve"> (</w:t>
      </w:r>
      <w:r w:rsidR="00C64220">
        <w:t>Weekly Interest on the Lump Sum</w:t>
      </w:r>
      <w:r w:rsidRPr="00E07348">
        <w:t xml:space="preserve">) </w:t>
      </w:r>
      <w:r w:rsidR="00C64220">
        <w:t>Instrument</w:t>
      </w:r>
      <w:r w:rsidR="00B637E8">
        <w:t xml:space="preserve"> 2021</w:t>
      </w:r>
    </w:p>
    <w:p w14:paraId="6340991E" w14:textId="34940AFD" w:rsidR="004D5E81" w:rsidRPr="00DA182D" w:rsidRDefault="004D5E81" w:rsidP="004D5E81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03DC0">
        <w:rPr>
          <w:szCs w:val="22"/>
        </w:rPr>
        <w:t>MICHAELIA CASH</w:t>
      </w:r>
      <w:r w:rsidRPr="00DA182D">
        <w:rPr>
          <w:szCs w:val="22"/>
        </w:rPr>
        <w:t>,</w:t>
      </w:r>
      <w:r>
        <w:rPr>
          <w:szCs w:val="22"/>
        </w:rPr>
        <w:t xml:space="preserve"> Minister for Industrial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 xml:space="preserve">the following </w:t>
      </w:r>
      <w:r w:rsidR="00280DDC">
        <w:rPr>
          <w:szCs w:val="22"/>
        </w:rPr>
        <w:t>instrument</w:t>
      </w:r>
      <w:r w:rsidRPr="00DA182D">
        <w:rPr>
          <w:szCs w:val="22"/>
        </w:rPr>
        <w:t>.</w:t>
      </w:r>
    </w:p>
    <w:p w14:paraId="6340991F" w14:textId="18523541" w:rsidR="004D5E81" w:rsidRPr="00001A63" w:rsidRDefault="004D5E81" w:rsidP="004D5E8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637E8">
        <w:rPr>
          <w:szCs w:val="22"/>
        </w:rPr>
        <w:t xml:space="preserve"> </w:t>
      </w:r>
      <w:r w:rsidR="00B637E8">
        <w:rPr>
          <w:szCs w:val="22"/>
        </w:rPr>
        <w:tab/>
      </w:r>
      <w:r w:rsidR="003F74EF">
        <w:rPr>
          <w:szCs w:val="22"/>
        </w:rPr>
        <w:t>21 June 2021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3409920" w14:textId="489CC702" w:rsidR="004D5E81" w:rsidRDefault="00B637E8" w:rsidP="004D5E8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MICHAELIA CASH</w:t>
      </w:r>
    </w:p>
    <w:p w14:paraId="63409921" w14:textId="77777777" w:rsidR="004D5E81" w:rsidRPr="008E0027" w:rsidRDefault="004D5E81" w:rsidP="004D5E81">
      <w:pPr>
        <w:pStyle w:val="SignCoverPageEnd"/>
        <w:rPr>
          <w:sz w:val="22"/>
        </w:rPr>
      </w:pPr>
      <w:r>
        <w:rPr>
          <w:sz w:val="22"/>
        </w:rPr>
        <w:t>Minister for Industrial Relations</w:t>
      </w:r>
    </w:p>
    <w:p w14:paraId="63409922" w14:textId="77777777" w:rsidR="004D5E81" w:rsidRDefault="004D5E81" w:rsidP="004D5E81"/>
    <w:p w14:paraId="63409923" w14:textId="77777777" w:rsidR="004D5E81" w:rsidRDefault="004D5E81" w:rsidP="004D5E81"/>
    <w:p w14:paraId="63409924" w14:textId="77777777" w:rsidR="004D5E81" w:rsidRDefault="004D5E81" w:rsidP="004D5E81"/>
    <w:p w14:paraId="63409925" w14:textId="77777777" w:rsidR="004D5E81" w:rsidRDefault="004D5E81" w:rsidP="004D5E81"/>
    <w:p w14:paraId="63409926" w14:textId="77777777" w:rsidR="004D5E81" w:rsidRDefault="004D5E81" w:rsidP="004D5E81"/>
    <w:p w14:paraId="63409927" w14:textId="77777777" w:rsidR="004D5E81" w:rsidRDefault="004D5E81" w:rsidP="004D5E81"/>
    <w:p w14:paraId="63409928" w14:textId="77777777" w:rsidR="004D5E81" w:rsidRDefault="004D5E81" w:rsidP="004D5E81"/>
    <w:p w14:paraId="63409929" w14:textId="77777777" w:rsidR="004D5E81" w:rsidRDefault="004D5E81" w:rsidP="004D5E81"/>
    <w:p w14:paraId="6340992A" w14:textId="77777777" w:rsidR="004D5E81" w:rsidRDefault="004D5E81" w:rsidP="004D5E81"/>
    <w:p w14:paraId="6340992B" w14:textId="77777777" w:rsidR="004D5E81" w:rsidRDefault="004D5E81" w:rsidP="004D5E81"/>
    <w:p w14:paraId="6340992C" w14:textId="77777777" w:rsidR="004D5E81" w:rsidRDefault="004D5E81" w:rsidP="004D5E81"/>
    <w:p w14:paraId="6340992D" w14:textId="77777777" w:rsidR="004D5E81" w:rsidRDefault="004D5E81" w:rsidP="004D5E81"/>
    <w:p w14:paraId="6340992E" w14:textId="77777777" w:rsidR="004D5E81" w:rsidRDefault="004D5E81" w:rsidP="004D5E81"/>
    <w:p w14:paraId="6340992F" w14:textId="77777777" w:rsidR="004D5E81" w:rsidRDefault="004D5E81" w:rsidP="004D5E81"/>
    <w:p w14:paraId="63409930" w14:textId="77777777" w:rsidR="004D5E81" w:rsidRDefault="004D5E81" w:rsidP="004D5E81"/>
    <w:p w14:paraId="63409931" w14:textId="77777777" w:rsidR="004D5E81" w:rsidRDefault="004D5E81" w:rsidP="004D5E81"/>
    <w:p w14:paraId="63409932" w14:textId="77777777" w:rsidR="004D5E81" w:rsidRDefault="004D5E81" w:rsidP="004D5E81"/>
    <w:p w14:paraId="63409933" w14:textId="77777777" w:rsidR="004D5E81" w:rsidRDefault="004D5E81" w:rsidP="004D5E81"/>
    <w:p w14:paraId="63409934" w14:textId="77777777" w:rsidR="004D5E81" w:rsidRDefault="004D5E81" w:rsidP="004D5E81"/>
    <w:p w14:paraId="5C764984" w14:textId="77777777" w:rsidR="00BA1AAA" w:rsidRDefault="00BA1AAA">
      <w:pPr>
        <w:spacing w:after="160" w:line="259" w:lineRule="auto"/>
        <w:rPr>
          <w:sz w:val="36"/>
        </w:rPr>
      </w:pPr>
      <w:r>
        <w:rPr>
          <w:sz w:val="36"/>
        </w:rPr>
        <w:br w:type="page"/>
      </w:r>
    </w:p>
    <w:p w14:paraId="63409935" w14:textId="4128FCC8" w:rsidR="004D5E81" w:rsidRDefault="004D5E81" w:rsidP="004D5E8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409936" w14:textId="7EC04F3C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3</w:t>
      </w:r>
    </w:p>
    <w:p w14:paraId="63409937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3</w:t>
      </w:r>
    </w:p>
    <w:p w14:paraId="63409938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3</w:t>
      </w:r>
    </w:p>
    <w:p w14:paraId="63409939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3</w:t>
      </w:r>
    </w:p>
    <w:p w14:paraId="6340993A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  <w:t>3</w:t>
      </w:r>
    </w:p>
    <w:p w14:paraId="6340993B" w14:textId="77777777" w:rsidR="004D5E81" w:rsidRDefault="004D5E81" w:rsidP="004D5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="00732ED2">
        <w:rPr>
          <w:noProof/>
        </w:rPr>
        <w:t>Specified r</w:t>
      </w:r>
      <w:r w:rsidR="00F132DA">
        <w:rPr>
          <w:noProof/>
        </w:rPr>
        <w:t>ate</w:t>
      </w:r>
      <w:r>
        <w:rPr>
          <w:noProof/>
        </w:rPr>
        <w:tab/>
        <w:t>3</w:t>
      </w:r>
    </w:p>
    <w:p w14:paraId="6340993C" w14:textId="77777777" w:rsidR="004D5E81" w:rsidRDefault="004D5E81" w:rsidP="004D5E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  <w:t>4</w:t>
      </w:r>
    </w:p>
    <w:p w14:paraId="6340993D" w14:textId="303CD34B" w:rsidR="004D5E81" w:rsidRDefault="00B4727A" w:rsidP="00B4727A">
      <w:r w:rsidRPr="004B4A48">
        <w:rPr>
          <w:i/>
          <w:noProof/>
          <w:sz w:val="20"/>
        </w:rPr>
        <w:t>Safety, Rehabilitation and Compensation (</w:t>
      </w:r>
      <w:r>
        <w:rPr>
          <w:i/>
          <w:noProof/>
          <w:sz w:val="20"/>
        </w:rPr>
        <w:t xml:space="preserve">Weekly Interest on the Lump Sum) Instrument 2020 </w:t>
      </w:r>
      <w:r>
        <w:rPr>
          <w:i/>
          <w:noProof/>
          <w:sz w:val="20"/>
        </w:rPr>
        <w:tab/>
        <w:t xml:space="preserve">     </w:t>
      </w:r>
      <w:r w:rsidRPr="00B4727A">
        <w:rPr>
          <w:noProof/>
          <w:sz w:val="20"/>
        </w:rPr>
        <w:t>4</w:t>
      </w:r>
      <w:r w:rsidRPr="004B4A48">
        <w:rPr>
          <w:i/>
          <w:noProof/>
          <w:sz w:val="20"/>
        </w:rPr>
        <w:t xml:space="preserve"> 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340993E" w14:textId="77777777" w:rsidR="004D5E81" w:rsidRDefault="004D5E81" w:rsidP="004D5E81"/>
    <w:p w14:paraId="6340993F" w14:textId="77777777" w:rsidR="004D5E81" w:rsidRDefault="004D5E81" w:rsidP="004D5E81"/>
    <w:p w14:paraId="63409940" w14:textId="77777777" w:rsidR="004D5E81" w:rsidRDefault="004D5E81" w:rsidP="004D5E81"/>
    <w:p w14:paraId="63409941" w14:textId="77777777" w:rsidR="004D5E81" w:rsidRDefault="004D5E81" w:rsidP="004D5E81"/>
    <w:p w14:paraId="63409942" w14:textId="77777777" w:rsidR="004D5E81" w:rsidRDefault="004D5E81" w:rsidP="004D5E81"/>
    <w:p w14:paraId="63409943" w14:textId="77777777" w:rsidR="004D5E81" w:rsidRDefault="004D5E81" w:rsidP="004D5E81"/>
    <w:p w14:paraId="63409944" w14:textId="77777777" w:rsidR="004D5E81" w:rsidRDefault="004D5E81" w:rsidP="004D5E81"/>
    <w:p w14:paraId="63409945" w14:textId="77777777" w:rsidR="004D5E81" w:rsidRDefault="004D5E81" w:rsidP="004D5E81"/>
    <w:p w14:paraId="63409946" w14:textId="77777777" w:rsidR="004D5E81" w:rsidRDefault="004D5E81" w:rsidP="004D5E81"/>
    <w:p w14:paraId="63409947" w14:textId="77777777" w:rsidR="004D5E81" w:rsidRDefault="004D5E81" w:rsidP="004D5E81"/>
    <w:p w14:paraId="63409948" w14:textId="77777777" w:rsidR="004D5E81" w:rsidRDefault="004D5E81" w:rsidP="004D5E81"/>
    <w:p w14:paraId="63409949" w14:textId="77777777" w:rsidR="004D5E81" w:rsidRDefault="004D5E81" w:rsidP="004D5E81"/>
    <w:p w14:paraId="6340994A" w14:textId="77777777" w:rsidR="004D5E81" w:rsidRDefault="004D5E81" w:rsidP="004D5E81"/>
    <w:p w14:paraId="6340994B" w14:textId="77777777" w:rsidR="004D5E81" w:rsidRDefault="004D5E81" w:rsidP="004D5E81"/>
    <w:p w14:paraId="6340994C" w14:textId="77777777" w:rsidR="004D5E81" w:rsidRDefault="004D5E81" w:rsidP="004D5E81"/>
    <w:p w14:paraId="6340994D" w14:textId="77777777" w:rsidR="004D5E81" w:rsidRDefault="004D5E81" w:rsidP="004D5E81"/>
    <w:p w14:paraId="6340994E" w14:textId="77777777" w:rsidR="004D5E81" w:rsidRDefault="004D5E81" w:rsidP="004D5E81"/>
    <w:p w14:paraId="6340994F" w14:textId="77777777" w:rsidR="004D5E81" w:rsidRDefault="004D5E81" w:rsidP="004D5E81"/>
    <w:p w14:paraId="63409950" w14:textId="77777777" w:rsidR="004D5E81" w:rsidRDefault="004D5E81" w:rsidP="004D5E81"/>
    <w:p w14:paraId="63409951" w14:textId="77777777" w:rsidR="004D5E81" w:rsidRDefault="004D5E81" w:rsidP="004D5E81"/>
    <w:p w14:paraId="63409952" w14:textId="77777777" w:rsidR="004D5E81" w:rsidRDefault="004D5E81" w:rsidP="004D5E81"/>
    <w:p w14:paraId="63409953" w14:textId="77777777" w:rsidR="004D5E81" w:rsidRDefault="004D5E81" w:rsidP="004D5E81"/>
    <w:p w14:paraId="63409954" w14:textId="77777777" w:rsidR="004D5E81" w:rsidRDefault="004D5E81" w:rsidP="004D5E81"/>
    <w:p w14:paraId="63409955" w14:textId="77777777" w:rsidR="004D5E81" w:rsidRDefault="004D5E81" w:rsidP="004D5E81"/>
    <w:p w14:paraId="63409956" w14:textId="77777777" w:rsidR="004D5E81" w:rsidRDefault="004D5E81" w:rsidP="004D5E81"/>
    <w:p w14:paraId="63409957" w14:textId="77777777" w:rsidR="004D5E81" w:rsidRDefault="004D5E81" w:rsidP="004D5E81"/>
    <w:p w14:paraId="63409958" w14:textId="77777777" w:rsidR="004D5E81" w:rsidRDefault="004D5E81" w:rsidP="004D5E81"/>
    <w:p w14:paraId="63409959" w14:textId="77777777" w:rsidR="004D5E81" w:rsidRDefault="004D5E81" w:rsidP="004D5E81"/>
    <w:p w14:paraId="6340995A" w14:textId="77777777" w:rsidR="004D5E81" w:rsidRDefault="004D5E81" w:rsidP="004D5E81"/>
    <w:p w14:paraId="6340995B" w14:textId="77777777" w:rsidR="004D5E81" w:rsidRDefault="004D5E81" w:rsidP="004D5E81"/>
    <w:p w14:paraId="6340995C" w14:textId="77777777" w:rsidR="004D5E81" w:rsidRDefault="004D5E81" w:rsidP="004D5E81"/>
    <w:p w14:paraId="6340995D" w14:textId="77777777" w:rsidR="004D5E81" w:rsidRDefault="004D5E81" w:rsidP="004D5E81"/>
    <w:p w14:paraId="6340995E" w14:textId="77777777" w:rsidR="004D5E81" w:rsidRDefault="004D5E81" w:rsidP="004D5E81"/>
    <w:p w14:paraId="6340995F" w14:textId="77777777" w:rsidR="004D5E81" w:rsidRDefault="004D5E81" w:rsidP="004D5E81"/>
    <w:p w14:paraId="63409960" w14:textId="77777777" w:rsidR="004D5E81" w:rsidRPr="009C2562" w:rsidRDefault="004D5E81" w:rsidP="004D5E81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3409961" w14:textId="7B90232C" w:rsidR="004D5E81" w:rsidRDefault="004D5E81" w:rsidP="004D5E81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>
        <w:t xml:space="preserve">instrument is the </w:t>
      </w:r>
      <w:r w:rsidRPr="00003F87">
        <w:rPr>
          <w:i/>
        </w:rPr>
        <w:t>Safety, Rehabilitation and Compensation (</w:t>
      </w:r>
      <w:r w:rsidR="00C64220">
        <w:rPr>
          <w:i/>
        </w:rPr>
        <w:t>Weekly Interest on the Lump Sum</w:t>
      </w:r>
      <w:r>
        <w:rPr>
          <w:i/>
        </w:rPr>
        <w:t xml:space="preserve">) </w:t>
      </w:r>
      <w:r w:rsidR="00C64220">
        <w:rPr>
          <w:i/>
        </w:rPr>
        <w:t>Instrument</w:t>
      </w:r>
      <w:r w:rsidR="00B637E8">
        <w:rPr>
          <w:i/>
        </w:rPr>
        <w:t xml:space="preserve"> 2021</w:t>
      </w:r>
      <w:r>
        <w:t>.</w:t>
      </w:r>
    </w:p>
    <w:p w14:paraId="63409962" w14:textId="77777777" w:rsidR="004D5E81" w:rsidRDefault="004D5E81" w:rsidP="004D5E81">
      <w:pPr>
        <w:pStyle w:val="ActHead5"/>
      </w:pPr>
      <w:bookmarkStart w:id="3" w:name="_Toc454512514"/>
      <w:bookmarkStart w:id="4" w:name="_Toc454512515"/>
      <w:proofErr w:type="gramStart"/>
      <w:r>
        <w:t>2  Commencement</w:t>
      </w:r>
      <w:bookmarkEnd w:id="3"/>
      <w:proofErr w:type="gramEnd"/>
    </w:p>
    <w:p w14:paraId="63409963" w14:textId="62B3CDFA" w:rsidR="004D5E81" w:rsidRPr="00B15CEF" w:rsidRDefault="004D5E81" w:rsidP="004D5E81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 xml:space="preserve">This instrument commences on </w:t>
      </w:r>
      <w:r w:rsidR="00B637E8">
        <w:rPr>
          <w:b w:val="0"/>
          <w:sz w:val="22"/>
          <w:szCs w:val="22"/>
        </w:rPr>
        <w:t>1 July 2021</w:t>
      </w:r>
      <w:r w:rsidR="00C64220">
        <w:rPr>
          <w:b w:val="0"/>
          <w:sz w:val="22"/>
          <w:szCs w:val="22"/>
        </w:rPr>
        <w:t>.</w:t>
      </w:r>
    </w:p>
    <w:p w14:paraId="63409964" w14:textId="77777777" w:rsidR="004D5E81" w:rsidRDefault="004D5E81" w:rsidP="004D5E81">
      <w:pPr>
        <w:pStyle w:val="ActHead5"/>
      </w:pPr>
      <w:proofErr w:type="gramStart"/>
      <w:r>
        <w:t>3  Authority</w:t>
      </w:r>
      <w:proofErr w:type="gramEnd"/>
    </w:p>
    <w:p w14:paraId="63409965" w14:textId="77777777" w:rsidR="004D5E81" w:rsidRDefault="004D5E81" w:rsidP="004D5E81">
      <w:pPr>
        <w:pStyle w:val="subsection"/>
      </w:pPr>
      <w:r>
        <w:tab/>
      </w:r>
      <w:r>
        <w:tab/>
        <w:t xml:space="preserve">This instrument is made under </w:t>
      </w:r>
      <w:r>
        <w:rPr>
          <w:szCs w:val="22"/>
        </w:rPr>
        <w:t>sub</w:t>
      </w:r>
      <w:r w:rsidR="00C64220">
        <w:rPr>
          <w:szCs w:val="22"/>
        </w:rPr>
        <w:t>section 21(5)</w:t>
      </w:r>
      <w:r>
        <w:rPr>
          <w:szCs w:val="22"/>
        </w:rPr>
        <w:t xml:space="preserve">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bookmarkEnd w:id="4"/>
    <w:p w14:paraId="63409966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>4</w:t>
      </w:r>
      <w:r w:rsidRPr="00F20D14">
        <w:rPr>
          <w:b/>
          <w:sz w:val="24"/>
          <w:szCs w:val="24"/>
        </w:rPr>
        <w:tab/>
        <w:t xml:space="preserve">  Definitions</w:t>
      </w:r>
    </w:p>
    <w:p w14:paraId="63409967" w14:textId="77777777" w:rsidR="004D5E81" w:rsidRPr="00536834" w:rsidRDefault="004D5E81" w:rsidP="004D5E81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>
        <w:rPr>
          <w:szCs w:val="22"/>
        </w:rPr>
        <w:t>:</w:t>
      </w:r>
    </w:p>
    <w:p w14:paraId="63409968" w14:textId="77777777" w:rsidR="004D5E81" w:rsidRPr="00B3187C" w:rsidRDefault="004D5E81" w:rsidP="00C64220">
      <w:pPr>
        <w:pStyle w:val="subsection"/>
        <w:rPr>
          <w:rStyle w:val="CharSectno"/>
          <w:i/>
        </w:rPr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1988.</w:t>
      </w:r>
    </w:p>
    <w:p w14:paraId="63409969" w14:textId="77777777" w:rsidR="004D5E81" w:rsidRPr="00F20D14" w:rsidRDefault="004D5E81" w:rsidP="004D5E81">
      <w:pPr>
        <w:pStyle w:val="subsection"/>
        <w:spacing w:before="28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  Schedule</w:t>
      </w:r>
      <w:proofErr w:type="gramEnd"/>
    </w:p>
    <w:p w14:paraId="6340996A" w14:textId="77777777" w:rsidR="004D5E81" w:rsidRDefault="004D5E81" w:rsidP="004D5E81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6340996B" w14:textId="77777777" w:rsidR="004D5E81" w:rsidRPr="009C2562" w:rsidRDefault="004D5E81" w:rsidP="004D5E81">
      <w:pPr>
        <w:pStyle w:val="ActHead5"/>
      </w:pPr>
      <w:proofErr w:type="gramStart"/>
      <w:r>
        <w:rPr>
          <w:rStyle w:val="CharSectno"/>
        </w:rPr>
        <w:t>6</w:t>
      </w:r>
      <w:r w:rsidRPr="009C2562">
        <w:t xml:space="preserve">  </w:t>
      </w:r>
      <w:r w:rsidR="00656388">
        <w:t>S</w:t>
      </w:r>
      <w:r w:rsidR="00122CE8">
        <w:t>pecified</w:t>
      </w:r>
      <w:proofErr w:type="gramEnd"/>
      <w:r w:rsidR="00122CE8">
        <w:t xml:space="preserve"> r</w:t>
      </w:r>
      <w:r w:rsidR="00656388">
        <w:t>ate</w:t>
      </w:r>
      <w:r>
        <w:t xml:space="preserve"> </w:t>
      </w:r>
    </w:p>
    <w:p w14:paraId="6340996C" w14:textId="29E993D0" w:rsidR="004D5E81" w:rsidRDefault="004D5E81" w:rsidP="004D5E81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64220">
        <w:rPr>
          <w:szCs w:val="22"/>
        </w:rPr>
        <w:t xml:space="preserve">For the purposes of the definition of </w:t>
      </w:r>
      <w:r w:rsidR="00C64220" w:rsidRPr="00122CE8">
        <w:rPr>
          <w:b/>
          <w:i/>
          <w:szCs w:val="22"/>
        </w:rPr>
        <w:t>weekly interest on the lump sum</w:t>
      </w:r>
      <w:r w:rsidR="009073B9">
        <w:rPr>
          <w:szCs w:val="22"/>
        </w:rPr>
        <w:t xml:space="preserve"> in subsections 21(3) and 21A(3)</w:t>
      </w:r>
      <w:r w:rsidR="000C1233">
        <w:rPr>
          <w:szCs w:val="22"/>
        </w:rPr>
        <w:t xml:space="preserve"> of the Act</w:t>
      </w:r>
      <w:r w:rsidR="009073B9">
        <w:rPr>
          <w:szCs w:val="22"/>
        </w:rPr>
        <w:t xml:space="preserve">, the rate of </w:t>
      </w:r>
      <w:r w:rsidR="00B637E8">
        <w:rPr>
          <w:szCs w:val="22"/>
        </w:rPr>
        <w:t>1.0</w:t>
      </w:r>
      <w:r w:rsidR="00FF2D48">
        <w:rPr>
          <w:szCs w:val="22"/>
        </w:rPr>
        <w:t>1</w:t>
      </w:r>
      <w:r w:rsidR="009073B9">
        <w:rPr>
          <w:szCs w:val="22"/>
        </w:rPr>
        <w:t xml:space="preserve"> per cent per annum is specified</w:t>
      </w:r>
      <w:r w:rsidR="00B637E8">
        <w:rPr>
          <w:szCs w:val="22"/>
        </w:rPr>
        <w:t xml:space="preserve"> for the period from 1 July 2021 to 30 June 2022</w:t>
      </w:r>
      <w:r w:rsidR="009073B9">
        <w:rPr>
          <w:szCs w:val="22"/>
        </w:rPr>
        <w:t>.</w:t>
      </w:r>
    </w:p>
    <w:p w14:paraId="6340996D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6E" w14:textId="77777777" w:rsidR="004D5E81" w:rsidRDefault="004D5E81" w:rsidP="004D5E81">
      <w:pPr>
        <w:pStyle w:val="subsection"/>
        <w:rPr>
          <w:szCs w:val="22"/>
        </w:rPr>
      </w:pPr>
    </w:p>
    <w:p w14:paraId="6340996F" w14:textId="77777777" w:rsidR="004D5E81" w:rsidRDefault="004D5E81" w:rsidP="004D5E81">
      <w:pPr>
        <w:pStyle w:val="subsection"/>
        <w:rPr>
          <w:szCs w:val="22"/>
        </w:rPr>
      </w:pPr>
    </w:p>
    <w:p w14:paraId="63409970" w14:textId="77777777" w:rsidR="004D5E81" w:rsidRDefault="004D5E81" w:rsidP="004D5E81">
      <w:pPr>
        <w:pStyle w:val="subsection"/>
        <w:rPr>
          <w:szCs w:val="22"/>
        </w:rPr>
      </w:pPr>
    </w:p>
    <w:p w14:paraId="63409971" w14:textId="77777777" w:rsidR="004D5E81" w:rsidRDefault="004D5E81" w:rsidP="004D5E81">
      <w:pPr>
        <w:pStyle w:val="subsection"/>
        <w:rPr>
          <w:szCs w:val="22"/>
        </w:rPr>
      </w:pPr>
    </w:p>
    <w:p w14:paraId="63409972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3" w14:textId="77777777" w:rsidR="004D5E81" w:rsidRDefault="004D5E81" w:rsidP="004D5E81">
      <w:pPr>
        <w:pStyle w:val="subsection"/>
        <w:ind w:left="0" w:firstLine="0"/>
        <w:rPr>
          <w:szCs w:val="22"/>
        </w:rPr>
      </w:pPr>
    </w:p>
    <w:p w14:paraId="63409974" w14:textId="77777777" w:rsidR="004D5E81" w:rsidRPr="00BC32F5" w:rsidRDefault="004D5E81" w:rsidP="004D5E81">
      <w:pPr>
        <w:pStyle w:val="ActHead6"/>
      </w:pPr>
      <w:bookmarkStart w:id="5" w:name="_Toc514772215"/>
      <w:r w:rsidRPr="00BC32F5">
        <w:lastRenderedPageBreak/>
        <w:t>Schedule 1—</w:t>
      </w:r>
      <w:bookmarkEnd w:id="5"/>
      <w:r>
        <w:t>Repeals</w:t>
      </w:r>
    </w:p>
    <w:p w14:paraId="63409975" w14:textId="051D72A2" w:rsidR="009073B9" w:rsidRDefault="004D5E81" w:rsidP="004D5E81">
      <w:pPr>
        <w:pStyle w:val="ActHead9"/>
        <w:ind w:left="0" w:firstLine="0"/>
      </w:pPr>
      <w:bookmarkStart w:id="6" w:name="_Toc514772217"/>
      <w:r>
        <w:t>Safety, Rehabilitation and Compensation (</w:t>
      </w:r>
      <w:r w:rsidR="009073B9">
        <w:t>Weekly Interest on the Lump Sum</w:t>
      </w:r>
      <w:r>
        <w:t xml:space="preserve">) </w:t>
      </w:r>
      <w:r w:rsidR="00B637E8">
        <w:t>Instrument 2020</w:t>
      </w:r>
    </w:p>
    <w:p w14:paraId="63409976" w14:textId="77777777" w:rsidR="004D5E81" w:rsidRPr="009073B9" w:rsidRDefault="009073B9" w:rsidP="004D5E81">
      <w:pPr>
        <w:pStyle w:val="ActHead9"/>
        <w:ind w:left="0" w:firstLine="0"/>
        <w:rPr>
          <w:b w:val="0"/>
          <w:i w:val="0"/>
          <w:highlight w:val="yellow"/>
        </w:rPr>
      </w:pPr>
      <w:r w:rsidRPr="009073B9">
        <w:rPr>
          <w:b w:val="0"/>
          <w:i w:val="0"/>
          <w:sz w:val="20"/>
        </w:rPr>
        <w:t xml:space="preserve">Note: See section 5. </w:t>
      </w:r>
      <w:r w:rsidR="004D5E81" w:rsidRPr="009073B9">
        <w:rPr>
          <w:b w:val="0"/>
          <w:i w:val="0"/>
        </w:rPr>
        <w:t xml:space="preserve"> </w:t>
      </w:r>
      <w:bookmarkEnd w:id="6"/>
    </w:p>
    <w:p w14:paraId="63409977" w14:textId="77777777" w:rsidR="004D5E81" w:rsidRPr="004F376E" w:rsidRDefault="004D5E81" w:rsidP="004D5E81">
      <w:pPr>
        <w:pStyle w:val="ItemHead"/>
      </w:pPr>
      <w:proofErr w:type="gramStart"/>
      <w:r>
        <w:t xml:space="preserve">1  </w:t>
      </w:r>
      <w:r w:rsidRPr="004F376E">
        <w:t>The</w:t>
      </w:r>
      <w:proofErr w:type="gramEnd"/>
      <w:r w:rsidRPr="004F376E">
        <w:t xml:space="preserve"> whole of the instrument</w:t>
      </w:r>
    </w:p>
    <w:p w14:paraId="63409978" w14:textId="77777777" w:rsidR="004D5E81" w:rsidRDefault="004D5E81" w:rsidP="004D5E81">
      <w:pPr>
        <w:pStyle w:val="Item"/>
        <w:rPr>
          <w:szCs w:val="22"/>
        </w:rPr>
      </w:pPr>
      <w:r w:rsidRPr="00474716">
        <w:t>Repeal the instrument.</w:t>
      </w:r>
    </w:p>
    <w:p w14:paraId="63409979" w14:textId="77777777" w:rsidR="00796FE2" w:rsidRDefault="00796FE2"/>
    <w:sectPr w:rsidR="00796FE2" w:rsidSect="00552D29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2234" w:right="1797" w:bottom="1440" w:left="1797" w:header="720" w:footer="10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C11A8" w14:textId="77777777" w:rsidR="00540FE6" w:rsidRDefault="00540FE6">
      <w:pPr>
        <w:spacing w:line="240" w:lineRule="auto"/>
      </w:pPr>
      <w:r>
        <w:separator/>
      </w:r>
    </w:p>
  </w:endnote>
  <w:endnote w:type="continuationSeparator" w:id="0">
    <w:p w14:paraId="255FD95B" w14:textId="77777777" w:rsidR="00540FE6" w:rsidRDefault="00540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8" w14:textId="77777777" w:rsidR="008C2EAC" w:rsidRPr="002B0EA5" w:rsidRDefault="00540FE6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340998C" w14:textId="77777777" w:rsidTr="00A87A58">
      <w:tc>
        <w:tcPr>
          <w:tcW w:w="365" w:type="pct"/>
        </w:tcPr>
        <w:p w14:paraId="63409989" w14:textId="77777777" w:rsidR="008C2EAC" w:rsidRDefault="000C123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40998A" w14:textId="77777777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Rate per Kilometre)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40998B" w14:textId="77777777" w:rsidR="008C2EAC" w:rsidRDefault="00540FE6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340998E" w14:textId="77777777" w:rsidTr="00A87A58">
      <w:tc>
        <w:tcPr>
          <w:tcW w:w="5000" w:type="pct"/>
          <w:gridSpan w:val="3"/>
        </w:tcPr>
        <w:p w14:paraId="6340998D" w14:textId="77777777" w:rsidR="008C2EAC" w:rsidRDefault="00540FE6" w:rsidP="000850AC">
          <w:pPr>
            <w:jc w:val="right"/>
            <w:rPr>
              <w:sz w:val="18"/>
            </w:rPr>
          </w:pPr>
        </w:p>
      </w:tc>
    </w:tr>
  </w:tbl>
  <w:p w14:paraId="6340998F" w14:textId="77777777" w:rsidR="008C2EAC" w:rsidRPr="00ED79B6" w:rsidRDefault="00540FE6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90" w14:textId="77777777" w:rsidR="008C2EAC" w:rsidRPr="002B0EA5" w:rsidRDefault="000C12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9"/>
      <w:gridCol w:w="6717"/>
      <w:gridCol w:w="607"/>
    </w:tblGrid>
    <w:tr w:rsidR="008C2EAC" w14:paraId="63409994" w14:textId="77777777" w:rsidTr="00552D29">
      <w:trPr>
        <w:trHeight w:val="572"/>
      </w:trPr>
      <w:tc>
        <w:tcPr>
          <w:tcW w:w="595" w:type="pct"/>
        </w:tcPr>
        <w:p w14:paraId="63409991" w14:textId="77777777" w:rsidR="008C2EAC" w:rsidRDefault="00540FE6" w:rsidP="000850AC">
          <w:pPr>
            <w:spacing w:line="0" w:lineRule="atLeast"/>
            <w:rPr>
              <w:sz w:val="18"/>
            </w:rPr>
          </w:pPr>
        </w:p>
      </w:tc>
      <w:tc>
        <w:tcPr>
          <w:tcW w:w="4040" w:type="pct"/>
        </w:tcPr>
        <w:p w14:paraId="63409992" w14:textId="77777777" w:rsidR="008C2EAC" w:rsidRDefault="000C12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F74EF">
            <w:rPr>
              <w:i/>
              <w:noProof/>
              <w:sz w:val="18"/>
            </w:rPr>
            <w:t>Safety, Rehabilitation and Compensation (Weekly Interest on the Lump Sum)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409993" w14:textId="77777777" w:rsidR="008C2EAC" w:rsidRDefault="000C123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74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3409996" w14:textId="77777777" w:rsidTr="00552D29">
      <w:tc>
        <w:tcPr>
          <w:tcW w:w="5000" w:type="pct"/>
          <w:gridSpan w:val="3"/>
        </w:tcPr>
        <w:p w14:paraId="63409995" w14:textId="77777777" w:rsidR="008C2EAC" w:rsidRDefault="00540FE6" w:rsidP="000850AC">
          <w:pPr>
            <w:rPr>
              <w:sz w:val="18"/>
            </w:rPr>
          </w:pPr>
        </w:p>
      </w:tc>
    </w:tr>
  </w:tbl>
  <w:p w14:paraId="63409997" w14:textId="77777777" w:rsidR="008C2EAC" w:rsidRPr="00ED79B6" w:rsidRDefault="00540FE6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6586D" w14:textId="77777777" w:rsidR="00540FE6" w:rsidRDefault="00540FE6">
      <w:pPr>
        <w:spacing w:line="240" w:lineRule="auto"/>
      </w:pPr>
      <w:r>
        <w:separator/>
      </w:r>
    </w:p>
  </w:footnote>
  <w:footnote w:type="continuationSeparator" w:id="0">
    <w:p w14:paraId="23FA7673" w14:textId="77777777" w:rsidR="00540FE6" w:rsidRDefault="00540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0" w14:textId="77777777" w:rsidR="004E1307" w:rsidRDefault="00540FE6" w:rsidP="00715914">
    <w:pPr>
      <w:rPr>
        <w:sz w:val="20"/>
      </w:rPr>
    </w:pPr>
  </w:p>
  <w:p w14:paraId="63409981" w14:textId="77777777" w:rsidR="004E1307" w:rsidRDefault="00540FE6" w:rsidP="00715914">
    <w:pPr>
      <w:rPr>
        <w:sz w:val="20"/>
      </w:rPr>
    </w:pPr>
  </w:p>
  <w:p w14:paraId="63409982" w14:textId="77777777" w:rsidR="004E1307" w:rsidRPr="007A1328" w:rsidRDefault="00540FE6" w:rsidP="00715914">
    <w:pPr>
      <w:rPr>
        <w:sz w:val="20"/>
      </w:rPr>
    </w:pPr>
  </w:p>
  <w:p w14:paraId="63409983" w14:textId="77777777" w:rsidR="004E1307" w:rsidRPr="007A1328" w:rsidRDefault="00540FE6" w:rsidP="00715914">
    <w:pPr>
      <w:rPr>
        <w:b/>
        <w:sz w:val="24"/>
      </w:rPr>
    </w:pPr>
  </w:p>
  <w:p w14:paraId="63409984" w14:textId="77777777" w:rsidR="004E1307" w:rsidRPr="007A1328" w:rsidRDefault="00540FE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9985" w14:textId="77777777" w:rsidR="004E1307" w:rsidRPr="007A1328" w:rsidRDefault="00540FE6" w:rsidP="00715914">
    <w:pPr>
      <w:jc w:val="right"/>
      <w:rPr>
        <w:sz w:val="20"/>
      </w:rPr>
    </w:pPr>
  </w:p>
  <w:p w14:paraId="63409986" w14:textId="77777777" w:rsidR="004E1307" w:rsidRPr="007A1328" w:rsidRDefault="00540FE6" w:rsidP="00715914">
    <w:pPr>
      <w:jc w:val="right"/>
      <w:rPr>
        <w:b/>
        <w:sz w:val="24"/>
      </w:rPr>
    </w:pPr>
  </w:p>
  <w:p w14:paraId="63409987" w14:textId="77777777" w:rsidR="004E1307" w:rsidRPr="007A1328" w:rsidRDefault="00540FE6" w:rsidP="00CB1935">
    <w:pPr>
      <w:spacing w:after="12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1"/>
    <w:rsid w:val="000670F7"/>
    <w:rsid w:val="000C1233"/>
    <w:rsid w:val="000D67E7"/>
    <w:rsid w:val="001223CC"/>
    <w:rsid w:val="00122CE8"/>
    <w:rsid w:val="0015211A"/>
    <w:rsid w:val="00210CFB"/>
    <w:rsid w:val="00245511"/>
    <w:rsid w:val="00280DDC"/>
    <w:rsid w:val="00354BE8"/>
    <w:rsid w:val="003F74EF"/>
    <w:rsid w:val="004D5E81"/>
    <w:rsid w:val="00503DC0"/>
    <w:rsid w:val="00540FE6"/>
    <w:rsid w:val="005B05C3"/>
    <w:rsid w:val="005B20AC"/>
    <w:rsid w:val="00656388"/>
    <w:rsid w:val="00732ED2"/>
    <w:rsid w:val="00796FE2"/>
    <w:rsid w:val="009073B9"/>
    <w:rsid w:val="009F4DF2"/>
    <w:rsid w:val="00A07297"/>
    <w:rsid w:val="00A31603"/>
    <w:rsid w:val="00B37F1D"/>
    <w:rsid w:val="00B4727A"/>
    <w:rsid w:val="00B637E8"/>
    <w:rsid w:val="00B66871"/>
    <w:rsid w:val="00BA1AAA"/>
    <w:rsid w:val="00C4624F"/>
    <w:rsid w:val="00C64220"/>
    <w:rsid w:val="00F132D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991B"/>
  <w15:chartTrackingRefBased/>
  <w15:docId w15:val="{655482AE-BC5E-4B46-B6D0-8E31E87B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5E8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D5E8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D5E8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D5E8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D5E8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4D5E81"/>
  </w:style>
  <w:style w:type="paragraph" w:customStyle="1" w:styleId="subsection">
    <w:name w:val="subsection"/>
    <w:aliases w:val="ss"/>
    <w:basedOn w:val="Normal"/>
    <w:link w:val="subsectionChar"/>
    <w:rsid w:val="004D5E8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D5E8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D5E8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D5E8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D5E8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5E8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5E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4D5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5E8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D5E8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D5E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D5E8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5E8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4D5E8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37F1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9AEC696CE71834AA846805E41D34739" ma:contentTypeVersion="" ma:contentTypeDescription="PDMS Document Site Content Type" ma:contentTypeScope="" ma:versionID="de08a6525fc71c85af8bf1226058930b">
  <xsd:schema xmlns:xsd="http://www.w3.org/2001/XMLSchema" xmlns:xs="http://www.w3.org/2001/XMLSchema" xmlns:p="http://schemas.microsoft.com/office/2006/metadata/properties" xmlns:ns2="637EEE5F-C4D9-4278-8416-38DC0D0FCBD6" targetNamespace="http://schemas.microsoft.com/office/2006/metadata/properties" ma:root="true" ma:fieldsID="fa2b1bdb287351991437b3c6c7c3d7d1" ns2:_="">
    <xsd:import namespace="637EEE5F-C4D9-4278-8416-38DC0D0FCBD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EE5F-C4D9-4278-8416-38DC0D0FCBD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37EEE5F-C4D9-4278-8416-38DC0D0FC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1DE09-376A-433A-AB6C-DB8E6BAC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EEE5F-C4D9-4278-8416-38DC0D0F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10D02-5906-4B22-8907-7CD7B83BE349}">
  <ds:schemaRefs>
    <ds:schemaRef ds:uri="http://schemas.microsoft.com/office/2006/metadata/properties"/>
    <ds:schemaRef ds:uri="http://schemas.microsoft.com/office/infopath/2007/PartnerControls"/>
    <ds:schemaRef ds:uri="637EEE5F-C4D9-4278-8416-38DC0D0FCBD6"/>
  </ds:schemaRefs>
</ds:datastoreItem>
</file>

<file path=customXml/itemProps3.xml><?xml version="1.0" encoding="utf-8"?>
<ds:datastoreItem xmlns:ds="http://schemas.openxmlformats.org/officeDocument/2006/customXml" ds:itemID="{F89CC957-D23C-4798-8B55-909170645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Loretta</dc:creator>
  <cp:keywords/>
  <dc:description/>
  <cp:lastModifiedBy>Jurd, Michael</cp:lastModifiedBy>
  <cp:revision>3</cp:revision>
  <dcterms:created xsi:type="dcterms:W3CDTF">2021-06-22T03:59:00Z</dcterms:created>
  <dcterms:modified xsi:type="dcterms:W3CDTF">2021-06-22T04:00:00Z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0x010100266966F133664895A6EE3632470D45F50029AEC696CE71834AA846805E41D34739</vt:lpwstr>
  </property>
</Properties>
</file>