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7884F" w14:textId="77777777" w:rsidR="00F82F79" w:rsidRPr="009312AB" w:rsidRDefault="00F82F79" w:rsidP="00F82F79">
      <w:pPr>
        <w:keepNext/>
        <w:spacing w:before="100" w:after="100"/>
        <w:jc w:val="center"/>
        <w:outlineLvl w:val="3"/>
        <w:rPr>
          <w:b/>
          <w:bCs/>
          <w:szCs w:val="24"/>
          <w:lang w:eastAsia="en-US"/>
        </w:rPr>
      </w:pPr>
      <w:r w:rsidRPr="009312AB">
        <w:rPr>
          <w:b/>
          <w:bCs/>
          <w:szCs w:val="24"/>
          <w:lang w:eastAsia="en-US"/>
        </w:rPr>
        <w:t>EXPLANATORY STATEMENT</w:t>
      </w:r>
    </w:p>
    <w:p w14:paraId="2F251026" w14:textId="77777777" w:rsidR="00F82F79" w:rsidRPr="009312AB" w:rsidRDefault="00F82F79" w:rsidP="00F82F79">
      <w:pPr>
        <w:rPr>
          <w:i/>
          <w:iCs/>
          <w:sz w:val="20"/>
        </w:rPr>
      </w:pPr>
    </w:p>
    <w:p w14:paraId="3BE9464A" w14:textId="77777777" w:rsidR="00F82F79" w:rsidRPr="009312AB" w:rsidRDefault="00F82F79" w:rsidP="00F82F79">
      <w:pPr>
        <w:jc w:val="center"/>
        <w:rPr>
          <w:i/>
          <w:iCs/>
        </w:rPr>
      </w:pPr>
      <w:r w:rsidRPr="009312AB">
        <w:rPr>
          <w:i/>
          <w:iCs/>
        </w:rPr>
        <w:t>Health Insurance Act 1973</w:t>
      </w:r>
    </w:p>
    <w:p w14:paraId="7F3A5F78" w14:textId="77777777" w:rsidR="00F82F79" w:rsidRPr="009312AB" w:rsidRDefault="00F82F79" w:rsidP="00F82F79">
      <w:pPr>
        <w:rPr>
          <w:szCs w:val="24"/>
          <w:u w:val="single"/>
        </w:rPr>
      </w:pPr>
    </w:p>
    <w:p w14:paraId="7D6D6F95" w14:textId="77777777" w:rsidR="00F82F79" w:rsidRPr="009312AB" w:rsidRDefault="00F82F79" w:rsidP="00F82F79">
      <w:pPr>
        <w:ind w:right="84"/>
        <w:jc w:val="center"/>
        <w:rPr>
          <w:szCs w:val="24"/>
        </w:rPr>
      </w:pPr>
      <w:r w:rsidRPr="009312AB">
        <w:rPr>
          <w:rFonts w:eastAsia="Calibri"/>
          <w:i/>
          <w:szCs w:val="24"/>
          <w:lang w:eastAsia="en-US"/>
        </w:rPr>
        <w:t>Health Insurance Legislation Amendment (Section 3C General Medical Services – Medicare Indexation and Extension of Remote Service Options) Determination 2021</w:t>
      </w:r>
    </w:p>
    <w:p w14:paraId="6A5EA408" w14:textId="77777777" w:rsidR="00F82F79" w:rsidRPr="009312AB" w:rsidRDefault="00F82F79" w:rsidP="00F82F7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4BC7BF51" w14:textId="77777777" w:rsidR="00F82F79" w:rsidRPr="009312AB" w:rsidRDefault="00F82F79" w:rsidP="00F82F7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9312AB">
        <w:rPr>
          <w:color w:val="000000"/>
          <w:shd w:val="clear" w:color="auto" w:fill="FFFFFF"/>
        </w:rPr>
        <w:t xml:space="preserve">Subsection 3C(1) of the </w:t>
      </w:r>
      <w:r w:rsidRPr="009312AB">
        <w:rPr>
          <w:i/>
          <w:color w:val="000000"/>
          <w:shd w:val="clear" w:color="auto" w:fill="FFFFFF"/>
        </w:rPr>
        <w:t>Health Insurance Act 1973</w:t>
      </w:r>
      <w:r w:rsidRPr="009312AB">
        <w:rPr>
          <w:color w:val="000000"/>
          <w:shd w:val="clear" w:color="auto" w:fill="FFFFFF"/>
        </w:rPr>
        <w:t xml:space="preserve"> (the Act) provides that the Minister may, by legislative instrument, determine that a health service not specified in an item in the general medical services table (the GMST) shall, in specified circumstances and for specified statutory provisions, be treated as if it were specified in the GMST. </w:t>
      </w:r>
      <w:r w:rsidRPr="009312AB">
        <w:rPr>
          <w:color w:val="FF0000"/>
          <w:shd w:val="clear" w:color="auto" w:fill="FFFFFF"/>
        </w:rPr>
        <w:t xml:space="preserve">  </w:t>
      </w:r>
    </w:p>
    <w:p w14:paraId="49035C4B" w14:textId="77777777" w:rsidR="00F82F79" w:rsidRPr="009312AB" w:rsidRDefault="00F82F79" w:rsidP="00F82F7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0F8893B" w14:textId="358285CA" w:rsidR="00F82F79" w:rsidRPr="009312AB" w:rsidRDefault="00F82F79" w:rsidP="00F82F7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9312AB">
        <w:t>The GMST is set out in the regulations made under subsection 4(1) of the Act.</w:t>
      </w:r>
      <w:r w:rsidR="008E34EC" w:rsidRPr="009312AB">
        <w:t xml:space="preserve"> The most recent version of the regulations is the </w:t>
      </w:r>
      <w:r w:rsidR="008E34EC" w:rsidRPr="009312AB">
        <w:rPr>
          <w:i/>
          <w:iCs/>
        </w:rPr>
        <w:t>Health Insurance (General Medical Services Table) Regulations (No. 2) 2020</w:t>
      </w:r>
      <w:r w:rsidR="008E34EC" w:rsidRPr="009312AB">
        <w:t>.</w:t>
      </w:r>
    </w:p>
    <w:p w14:paraId="79B56A0E" w14:textId="77777777" w:rsidR="00F82F79" w:rsidRPr="009312AB" w:rsidRDefault="00F82F79" w:rsidP="00F82F7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3FB2A22F" w14:textId="77777777" w:rsidR="00F82F79" w:rsidRPr="009312AB" w:rsidRDefault="00F82F79" w:rsidP="00F82F7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312AB">
        <w:t xml:space="preserve">This instrument relies on subsection 33(3) of the </w:t>
      </w:r>
      <w:r w:rsidRPr="009312AB">
        <w:rPr>
          <w:i/>
        </w:rPr>
        <w:t>Acts Interpretation Act 1901</w:t>
      </w:r>
      <w:r w:rsidRPr="009312AB">
        <w:t xml:space="preserve"> (AIA).  Subsection 33(3) of the AIA</w:t>
      </w:r>
      <w:r w:rsidRPr="009312AB">
        <w:rPr>
          <w:i/>
        </w:rPr>
        <w:t xml:space="preserve"> </w:t>
      </w:r>
      <w:r w:rsidRPr="009312A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304ABBB" w14:textId="77777777" w:rsidR="00F82F79" w:rsidRPr="009312AB" w:rsidRDefault="00F82F79" w:rsidP="00F82F79">
      <w:pPr>
        <w:autoSpaceDE w:val="0"/>
        <w:autoSpaceDN w:val="0"/>
        <w:adjustRightInd w:val="0"/>
        <w:ind w:right="-483"/>
        <w:rPr>
          <w:szCs w:val="24"/>
        </w:rPr>
      </w:pPr>
    </w:p>
    <w:p w14:paraId="253D09CA" w14:textId="77777777" w:rsidR="00F82F79" w:rsidRPr="009312AB" w:rsidRDefault="00F82F79" w:rsidP="00F82F79">
      <w:pPr>
        <w:rPr>
          <w:b/>
          <w:szCs w:val="24"/>
          <w:lang w:val="en-US" w:eastAsia="en-US"/>
        </w:rPr>
      </w:pPr>
      <w:r w:rsidRPr="009312AB">
        <w:rPr>
          <w:b/>
          <w:szCs w:val="24"/>
          <w:lang w:val="en-US" w:eastAsia="en-US"/>
        </w:rPr>
        <w:t>Purpose</w:t>
      </w:r>
    </w:p>
    <w:p w14:paraId="31AD5098" w14:textId="77777777" w:rsidR="00F82F79" w:rsidRPr="009312AB" w:rsidRDefault="00F82F79" w:rsidP="00F82F79">
      <w:pPr>
        <w:ind w:right="-483"/>
        <w:rPr>
          <w:iCs/>
          <w:u w:val="single"/>
        </w:rPr>
      </w:pPr>
      <w:r w:rsidRPr="009312AB">
        <w:rPr>
          <w:szCs w:val="24"/>
        </w:rPr>
        <w:t xml:space="preserve">The purpose of the </w:t>
      </w:r>
      <w:r w:rsidRPr="009312AB">
        <w:rPr>
          <w:rFonts w:eastAsia="Calibri"/>
          <w:i/>
          <w:szCs w:val="24"/>
          <w:lang w:eastAsia="en-US"/>
        </w:rPr>
        <w:t>Health Insurance Legislation Amendment (Section 3C General Medical Services – Medicare Indexation and Extension of Remote Service Options) Determination 2021</w:t>
      </w:r>
      <w:r w:rsidRPr="009312AB">
        <w:rPr>
          <w:rFonts w:eastAsia="Calibri"/>
          <w:szCs w:val="24"/>
          <w:lang w:eastAsia="en-US"/>
        </w:rPr>
        <w:t xml:space="preserve"> (the Amendment Determination)</w:t>
      </w:r>
      <w:r w:rsidRPr="009312AB">
        <w:rPr>
          <w:rFonts w:eastAsia="Calibri"/>
          <w:i/>
          <w:szCs w:val="24"/>
          <w:lang w:eastAsia="en-US"/>
        </w:rPr>
        <w:t xml:space="preserve"> </w:t>
      </w:r>
      <w:r w:rsidRPr="009312AB">
        <w:rPr>
          <w:iCs/>
        </w:rPr>
        <w:t xml:space="preserve">is to extend access to certain medical practitioner and allied health telehealth and phone services until 31 December 2021, change the types of general practice telehealth and phone services available to patients, and to apply annual indexation of Medicare benefits. </w:t>
      </w:r>
      <w:r w:rsidRPr="009312AB">
        <w:rPr>
          <w:iCs/>
        </w:rPr>
        <w:br/>
      </w:r>
      <w:r w:rsidRPr="009312AB">
        <w:rPr>
          <w:iCs/>
        </w:rPr>
        <w:br/>
      </w:r>
      <w:r w:rsidRPr="009312AB">
        <w:rPr>
          <w:iCs/>
          <w:u w:val="single"/>
        </w:rPr>
        <w:t>Telehealth and Phone Services</w:t>
      </w:r>
    </w:p>
    <w:p w14:paraId="60F99243" w14:textId="77777777" w:rsidR="00F82F79" w:rsidRPr="009312AB" w:rsidRDefault="00F82F79" w:rsidP="00F82F79">
      <w:pPr>
        <w:ind w:right="-483"/>
        <w:rPr>
          <w:iCs/>
        </w:rPr>
      </w:pPr>
      <w:r w:rsidRPr="009312AB">
        <w:rPr>
          <w:iCs/>
        </w:rPr>
        <w:t>Since 13 March 2020, the Australian Government has been providing temporary access to Medicare benefits for certain medical services to protect Australians during the coronavirus (COVID-19) pandemic.</w:t>
      </w:r>
    </w:p>
    <w:p w14:paraId="616CF346" w14:textId="77777777" w:rsidR="00F82F79" w:rsidRPr="009312AB" w:rsidRDefault="00F82F79" w:rsidP="00F82F79">
      <w:pPr>
        <w:ind w:right="-483"/>
        <w:rPr>
          <w:iCs/>
        </w:rPr>
      </w:pPr>
    </w:p>
    <w:p w14:paraId="2D79C7BC" w14:textId="77777777" w:rsidR="008E34EC" w:rsidRPr="009312AB" w:rsidRDefault="00F82F79" w:rsidP="00F82F79">
      <w:pPr>
        <w:ind w:right="-483"/>
        <w:rPr>
          <w:iCs/>
        </w:rPr>
      </w:pPr>
      <w:r w:rsidRPr="009312AB">
        <w:rPr>
          <w:iCs/>
        </w:rPr>
        <w:t xml:space="preserve">On 11 May 2021, the Government announced an additional $204.6 million in funding to support access to certain telehealth and phone services for all Australians until </w:t>
      </w:r>
    </w:p>
    <w:p w14:paraId="2BBDA397" w14:textId="419C8A7D" w:rsidR="00F82F79" w:rsidRPr="009312AB" w:rsidRDefault="00F82F79" w:rsidP="00F82F79">
      <w:pPr>
        <w:ind w:right="-483"/>
        <w:rPr>
          <w:iCs/>
        </w:rPr>
      </w:pPr>
      <w:r w:rsidRPr="009312AB">
        <w:rPr>
          <w:iCs/>
        </w:rPr>
        <w:t>31 December 2021 to ensure patients will have continued access to essential health services during the COVID-19 pandemic. Schedule 1 of the Amendment Determination will implement this change.</w:t>
      </w:r>
    </w:p>
    <w:p w14:paraId="2539A58F" w14:textId="77777777" w:rsidR="00F82F79" w:rsidRPr="009312AB" w:rsidRDefault="00F82F79" w:rsidP="00F82F79">
      <w:pPr>
        <w:ind w:right="-483"/>
        <w:rPr>
          <w:iCs/>
        </w:rPr>
      </w:pPr>
    </w:p>
    <w:p w14:paraId="2F91204A" w14:textId="77777777" w:rsidR="00F82F79" w:rsidRPr="009312AB" w:rsidRDefault="00F82F79" w:rsidP="00F82F79">
      <w:pPr>
        <w:ind w:right="-483"/>
        <w:rPr>
          <w:iCs/>
        </w:rPr>
      </w:pPr>
      <w:r w:rsidRPr="009312AB">
        <w:rPr>
          <w:iCs/>
        </w:rPr>
        <w:t>Schedule 3 of the Amendment Determination will also change the types of general practice telehealth and phone services available to patients, including:</w:t>
      </w:r>
    </w:p>
    <w:p w14:paraId="6D907957" w14:textId="22D26961" w:rsidR="00F82F79" w:rsidRPr="009312AB" w:rsidRDefault="00E60A80" w:rsidP="00F82F79">
      <w:pPr>
        <w:numPr>
          <w:ilvl w:val="0"/>
          <w:numId w:val="42"/>
        </w:numPr>
        <w:ind w:right="-483"/>
        <w:contextualSpacing/>
        <w:rPr>
          <w:iCs/>
        </w:rPr>
      </w:pPr>
      <w:r w:rsidRPr="009312AB">
        <w:rPr>
          <w:iCs/>
        </w:rPr>
        <w:t xml:space="preserve">listing 24 new </w:t>
      </w:r>
      <w:r w:rsidR="00F82F79" w:rsidRPr="009312AB">
        <w:rPr>
          <w:iCs/>
        </w:rPr>
        <w:t>telehealth and phone services</w:t>
      </w:r>
      <w:r w:rsidR="004615BD" w:rsidRPr="009312AB">
        <w:rPr>
          <w:iCs/>
        </w:rPr>
        <w:t>, exempt from the requirement of an ‘existing relationship’ with the doctor,</w:t>
      </w:r>
      <w:r w:rsidR="00F82F79" w:rsidRPr="009312AB">
        <w:rPr>
          <w:iCs/>
        </w:rPr>
        <w:t xml:space="preserve"> related to attendances for</w:t>
      </w:r>
      <w:r w:rsidRPr="009312AB">
        <w:rPr>
          <w:iCs/>
        </w:rPr>
        <w:t xml:space="preserve"> </w:t>
      </w:r>
      <w:r w:rsidR="00B4739A" w:rsidRPr="009312AB">
        <w:rPr>
          <w:iCs/>
        </w:rPr>
        <w:t>blood borne viruses, sexual or reproductive health consultations</w:t>
      </w:r>
      <w:r w:rsidR="00F82F79" w:rsidRPr="009312AB">
        <w:rPr>
          <w:iCs/>
        </w:rPr>
        <w:t>;</w:t>
      </w:r>
    </w:p>
    <w:p w14:paraId="5A8C033A" w14:textId="643580A7" w:rsidR="00F82F79" w:rsidRPr="009312AB" w:rsidRDefault="006B5023" w:rsidP="00F82F79">
      <w:pPr>
        <w:numPr>
          <w:ilvl w:val="0"/>
          <w:numId w:val="42"/>
        </w:numPr>
        <w:ind w:right="-483"/>
        <w:contextualSpacing/>
        <w:rPr>
          <w:iCs/>
        </w:rPr>
      </w:pPr>
      <w:r w:rsidRPr="009312AB">
        <w:rPr>
          <w:iCs/>
        </w:rPr>
        <w:lastRenderedPageBreak/>
        <w:t>removing the requirement</w:t>
      </w:r>
      <w:r w:rsidR="00F82F79" w:rsidRPr="009312AB">
        <w:rPr>
          <w:iCs/>
        </w:rPr>
        <w:t xml:space="preserve"> for patients to have an ‘existing relationship’ with their doctor to receive a general practice </w:t>
      </w:r>
      <w:r w:rsidR="00AF0635" w:rsidRPr="009312AB">
        <w:rPr>
          <w:iCs/>
        </w:rPr>
        <w:t xml:space="preserve">telehealth or </w:t>
      </w:r>
      <w:r w:rsidR="00F82F79" w:rsidRPr="009312AB">
        <w:rPr>
          <w:iCs/>
        </w:rPr>
        <w:t>phone service r</w:t>
      </w:r>
      <w:r w:rsidR="00F314FE" w:rsidRPr="009312AB">
        <w:rPr>
          <w:iCs/>
        </w:rPr>
        <w:t>elated to pregnancy support counselling</w:t>
      </w:r>
      <w:r w:rsidR="00F82F79" w:rsidRPr="009312AB">
        <w:rPr>
          <w:iCs/>
        </w:rPr>
        <w:t xml:space="preserve"> services to improve patient access;</w:t>
      </w:r>
    </w:p>
    <w:p w14:paraId="4864B564" w14:textId="776039E6" w:rsidR="00F82F79" w:rsidRPr="009312AB" w:rsidRDefault="00F82F79" w:rsidP="00F82F79">
      <w:pPr>
        <w:numPr>
          <w:ilvl w:val="0"/>
          <w:numId w:val="42"/>
        </w:numPr>
        <w:ind w:right="-483"/>
        <w:contextualSpacing/>
        <w:rPr>
          <w:iCs/>
        </w:rPr>
      </w:pPr>
      <w:r w:rsidRPr="009312AB">
        <w:rPr>
          <w:iCs/>
        </w:rPr>
        <w:t>deleting 44 phone se</w:t>
      </w:r>
      <w:r w:rsidR="003037DB" w:rsidRPr="009312AB">
        <w:rPr>
          <w:iCs/>
        </w:rPr>
        <w:t>rvices and replacing them with four</w:t>
      </w:r>
      <w:r w:rsidRPr="009312AB">
        <w:rPr>
          <w:iCs/>
        </w:rPr>
        <w:t xml:space="preserve"> items for short and long phone attendances. This will enable patients to continue accessing phone attendances where it is not possible for the service to be performed in person or by telehealth.</w:t>
      </w:r>
    </w:p>
    <w:p w14:paraId="5A8F97B1" w14:textId="77777777" w:rsidR="00F82F79" w:rsidRPr="009312AB" w:rsidRDefault="00F82F79" w:rsidP="00F82F79">
      <w:pPr>
        <w:ind w:right="-483"/>
        <w:rPr>
          <w:iCs/>
        </w:rPr>
      </w:pPr>
    </w:p>
    <w:p w14:paraId="51BB3D63" w14:textId="77777777" w:rsidR="00F82F79" w:rsidRPr="009312AB" w:rsidRDefault="00F82F79" w:rsidP="00F82F79">
      <w:pPr>
        <w:ind w:right="-483"/>
        <w:rPr>
          <w:iCs/>
        </w:rPr>
      </w:pPr>
      <w:r w:rsidRPr="009312AB">
        <w:rPr>
          <w:iCs/>
          <w:u w:val="single"/>
        </w:rPr>
        <w:t>Indexation</w:t>
      </w:r>
    </w:p>
    <w:p w14:paraId="172EE1DF" w14:textId="77777777" w:rsidR="00F82F79" w:rsidRPr="009312AB" w:rsidRDefault="00F82F79" w:rsidP="00F82F79">
      <w:pPr>
        <w:ind w:right="-483"/>
        <w:rPr>
          <w:iCs/>
        </w:rPr>
      </w:pPr>
      <w:r w:rsidRPr="009312AB">
        <w:rPr>
          <w:iCs/>
        </w:rPr>
        <w:t xml:space="preserve">Schedule 2 of the Amendment Determination will increase the fees of specified items in three legislative instruments by 0.9 per cent from 1 July 2021. </w:t>
      </w:r>
      <w:r w:rsidRPr="009312AB">
        <w:t xml:space="preserve">The schedule fees relate to attendances for </w:t>
      </w:r>
      <w:r w:rsidRPr="009312AB">
        <w:rPr>
          <w:iCs/>
        </w:rPr>
        <w:t>certain medical practitioner and allied health telehealth and phone services and COVID-19 vaccine assessments. This reflects the Government’s policy regarding Medicare indexation and means that patients will receive an increased Medicare benefit for these services.</w:t>
      </w:r>
    </w:p>
    <w:p w14:paraId="7C9BF8DB" w14:textId="77777777" w:rsidR="00F82F79" w:rsidRPr="009312AB" w:rsidRDefault="00F82F79" w:rsidP="00F82F79">
      <w:pPr>
        <w:ind w:right="-483"/>
        <w:rPr>
          <w:iCs/>
        </w:rPr>
      </w:pPr>
    </w:p>
    <w:p w14:paraId="06A6E964" w14:textId="77777777" w:rsidR="00F82F79" w:rsidRPr="009312AB" w:rsidRDefault="00F82F79" w:rsidP="00F82F79">
      <w:pPr>
        <w:ind w:right="-483"/>
        <w:rPr>
          <w:iCs/>
        </w:rPr>
      </w:pPr>
      <w:r w:rsidRPr="009312AB">
        <w:rPr>
          <w:iCs/>
        </w:rPr>
        <w:t xml:space="preserve">Schedule 4 of the Amendment Determination will correct an incorrect schedule fee in the </w:t>
      </w:r>
      <w:r w:rsidRPr="009312AB">
        <w:rPr>
          <w:i/>
          <w:iCs/>
        </w:rPr>
        <w:t>Health Insurance (Section 3C General Medical Services – Other Medical Practitioner) Determination 2018</w:t>
      </w:r>
      <w:r w:rsidRPr="009312AB">
        <w:rPr>
          <w:iCs/>
        </w:rPr>
        <w:t>.</w:t>
      </w:r>
    </w:p>
    <w:p w14:paraId="4C54504F" w14:textId="77777777" w:rsidR="00F82F79" w:rsidRPr="009312AB" w:rsidRDefault="00F82F79" w:rsidP="00F82F79">
      <w:pPr>
        <w:shd w:val="clear" w:color="auto" w:fill="FFFFFF"/>
        <w:spacing w:before="100" w:beforeAutospacing="1"/>
        <w:rPr>
          <w:rFonts w:ascii="Helvetica Neue" w:hAnsi="Helvetica Neue"/>
          <w:szCs w:val="24"/>
          <w:lang w:val="en-US"/>
        </w:rPr>
      </w:pPr>
      <w:r w:rsidRPr="009312AB">
        <w:rPr>
          <w:b/>
        </w:rPr>
        <w:t>Consultation</w:t>
      </w:r>
    </w:p>
    <w:p w14:paraId="5999BC44" w14:textId="77777777" w:rsidR="00F82F79" w:rsidRPr="009312AB" w:rsidRDefault="00F82F79" w:rsidP="00F82F79">
      <w:pPr>
        <w:shd w:val="clear" w:color="auto" w:fill="FFFFFF"/>
        <w:rPr>
          <w:i/>
        </w:rPr>
      </w:pPr>
      <w:r w:rsidRPr="009312AB">
        <w:t xml:space="preserve">In the 2021-22 Budget under the </w:t>
      </w:r>
      <w:r w:rsidRPr="009312AB">
        <w:rPr>
          <w:i/>
        </w:rPr>
        <w:t xml:space="preserve">COVID 19 Response Package — guaranteeing Medicare and access to medicines— extension </w:t>
      </w:r>
      <w:r w:rsidRPr="009312AB">
        <w:t>measure, the Government announced the changes to telehealth and phone services.</w:t>
      </w:r>
    </w:p>
    <w:p w14:paraId="67D610B2" w14:textId="092D06FF" w:rsidR="00310219" w:rsidRPr="009312AB" w:rsidRDefault="00310219" w:rsidP="00B4739A">
      <w:pPr>
        <w:shd w:val="clear" w:color="auto" w:fill="FFFFFF"/>
      </w:pPr>
    </w:p>
    <w:p w14:paraId="0AF375C0" w14:textId="65F828C5" w:rsidR="00DB198D" w:rsidRPr="009312AB" w:rsidRDefault="00310219" w:rsidP="00F82F79">
      <w:pPr>
        <w:shd w:val="clear" w:color="auto" w:fill="FFFFFF"/>
      </w:pPr>
      <w:r w:rsidRPr="009312AB">
        <w:t>Consultation was undertaken</w:t>
      </w:r>
      <w:r w:rsidR="00660E07" w:rsidRPr="009312AB">
        <w:t xml:space="preserve"> with</w:t>
      </w:r>
      <w:r w:rsidRPr="009312AB">
        <w:t xml:space="preserve"> </w:t>
      </w:r>
      <w:r w:rsidR="00DB198D" w:rsidRPr="009312AB">
        <w:t xml:space="preserve">relevant </w:t>
      </w:r>
      <w:r w:rsidRPr="009312AB">
        <w:t>stakeholders on the changes to temporary telehealth and phone</w:t>
      </w:r>
      <w:r w:rsidR="007A540C" w:rsidRPr="009312AB">
        <w:t xml:space="preserve"> services.</w:t>
      </w:r>
      <w:r w:rsidRPr="009312AB">
        <w:t xml:space="preserve"> </w:t>
      </w:r>
      <w:r w:rsidR="007A540C" w:rsidRPr="009312AB">
        <w:t>This inclu</w:t>
      </w:r>
      <w:r w:rsidR="00E71D4F" w:rsidRPr="009312AB">
        <w:t>ded</w:t>
      </w:r>
      <w:r w:rsidRPr="009312AB">
        <w:t xml:space="preserve"> </w:t>
      </w:r>
      <w:r w:rsidR="007A540C" w:rsidRPr="009312AB">
        <w:t>consultation on the</w:t>
      </w:r>
      <w:r w:rsidRPr="009312AB">
        <w:t xml:space="preserve"> </w:t>
      </w:r>
      <w:r w:rsidR="007A540C" w:rsidRPr="009312AB">
        <w:t>new telehealth and phone</w:t>
      </w:r>
      <w:r w:rsidRPr="009312AB">
        <w:t xml:space="preserve"> items for the provision of services for blood borne viruses, sexual o</w:t>
      </w:r>
      <w:r w:rsidR="007A540C" w:rsidRPr="009312AB">
        <w:t>r reproductive health</w:t>
      </w:r>
      <w:r w:rsidRPr="009312AB">
        <w:t xml:space="preserve">. </w:t>
      </w:r>
      <w:r w:rsidR="00E71D4F" w:rsidRPr="009312AB">
        <w:t>Relevant stakeholders were also consulted</w:t>
      </w:r>
      <w:r w:rsidR="005A1014" w:rsidRPr="009312AB">
        <w:t xml:space="preserve"> regarding medical termination</w:t>
      </w:r>
      <w:r w:rsidR="00941793" w:rsidRPr="009312AB">
        <w:t xml:space="preserve"> of pregnancies</w:t>
      </w:r>
      <w:r w:rsidR="007A540C" w:rsidRPr="009312AB">
        <w:t>, resulting in</w:t>
      </w:r>
      <w:r w:rsidR="00DB198D" w:rsidRPr="009312AB">
        <w:t xml:space="preserve"> t</w:t>
      </w:r>
      <w:r w:rsidR="003E58A2" w:rsidRPr="009312AB">
        <w:t xml:space="preserve">he exemption of pregnancy </w:t>
      </w:r>
      <w:r w:rsidR="007A540C" w:rsidRPr="009312AB">
        <w:t>consulting items</w:t>
      </w:r>
      <w:r w:rsidR="003E58A2" w:rsidRPr="009312AB">
        <w:t xml:space="preserve"> from the requirement of an established clinical rela</w:t>
      </w:r>
      <w:r w:rsidR="00DB198D" w:rsidRPr="009312AB">
        <w:t>tionship to access the</w:t>
      </w:r>
      <w:r w:rsidR="0077359B" w:rsidRPr="009312AB">
        <w:t>se</w:t>
      </w:r>
      <w:r w:rsidR="00DB198D" w:rsidRPr="009312AB">
        <w:t xml:space="preserve"> services</w:t>
      </w:r>
      <w:r w:rsidR="003E58A2" w:rsidRPr="009312AB">
        <w:t xml:space="preserve">. </w:t>
      </w:r>
    </w:p>
    <w:p w14:paraId="198C1782" w14:textId="77777777" w:rsidR="00DB198D" w:rsidRPr="009312AB" w:rsidRDefault="00DB198D" w:rsidP="00F82F79">
      <w:pPr>
        <w:shd w:val="clear" w:color="auto" w:fill="FFFFFF"/>
      </w:pPr>
    </w:p>
    <w:p w14:paraId="5AC0103F" w14:textId="5D6B3113" w:rsidR="00310219" w:rsidRPr="009312AB" w:rsidRDefault="00E71D4F" w:rsidP="00F82F79">
      <w:pPr>
        <w:shd w:val="clear" w:color="auto" w:fill="FFFFFF"/>
      </w:pPr>
      <w:r w:rsidRPr="009312AB">
        <w:t>The Department also consulted</w:t>
      </w:r>
      <w:r w:rsidR="00DB198D" w:rsidRPr="009312AB">
        <w:t xml:space="preserve"> p</w:t>
      </w:r>
      <w:r w:rsidR="00660E07" w:rsidRPr="009312AB">
        <w:t>eak bodies, including t</w:t>
      </w:r>
      <w:r w:rsidR="00310219" w:rsidRPr="009312AB">
        <w:t>he Royal Australian College of General Practitioners and Australian Medical Association</w:t>
      </w:r>
      <w:r w:rsidR="00660E07" w:rsidRPr="009312AB">
        <w:t>,</w:t>
      </w:r>
      <w:r w:rsidR="00310219" w:rsidRPr="009312AB">
        <w:t xml:space="preserve"> in relation to the changes to GP phone items.</w:t>
      </w:r>
      <w:r w:rsidR="00310219" w:rsidRPr="009312AB">
        <w:rPr>
          <w:color w:val="FF0000"/>
        </w:rPr>
        <w:t xml:space="preserve"> </w:t>
      </w:r>
    </w:p>
    <w:p w14:paraId="024A4995" w14:textId="4A0A63BC" w:rsidR="003E58A2" w:rsidRPr="009312AB" w:rsidRDefault="003E58A2" w:rsidP="00F82F79">
      <w:pPr>
        <w:shd w:val="clear" w:color="auto" w:fill="FFFFFF"/>
        <w:rPr>
          <w:color w:val="FF0000"/>
        </w:rPr>
      </w:pPr>
    </w:p>
    <w:p w14:paraId="6FC21167" w14:textId="1DFD042B" w:rsidR="00F82F79" w:rsidRPr="009312AB" w:rsidRDefault="00F82F79" w:rsidP="00F82F79">
      <w:pPr>
        <w:ind w:right="91"/>
      </w:pPr>
      <w:r w:rsidRPr="009312AB">
        <w:t xml:space="preserve">In the 2017-18 Budget, the Government announced the re-commencement of indexation of Medicare benefits under the </w:t>
      </w:r>
      <w:r w:rsidRPr="009312AB">
        <w:rPr>
          <w:i/>
        </w:rPr>
        <w:t xml:space="preserve">Guaranteeing Medicare </w:t>
      </w:r>
      <w:r w:rsidR="00D71E43" w:rsidRPr="009312AB">
        <w:rPr>
          <w:i/>
        </w:rPr>
        <w:t>–</w:t>
      </w:r>
      <w:r w:rsidRPr="009312AB">
        <w:rPr>
          <w:i/>
        </w:rPr>
        <w:t xml:space="preserve"> Medicare Benefits Schedule </w:t>
      </w:r>
      <w:r w:rsidR="00D71E43" w:rsidRPr="009312AB">
        <w:rPr>
          <w:i/>
        </w:rPr>
        <w:t>–</w:t>
      </w:r>
      <w:r w:rsidRPr="009312AB">
        <w:rPr>
          <w:i/>
        </w:rPr>
        <w:t xml:space="preserve"> indexation</w:t>
      </w:r>
      <w:r w:rsidRPr="009312AB">
        <w:t xml:space="preserve"> measure. The Amendment Determination will continue the Government’s policy regarding indexation by indexing the schedule fees of certain attendances.</w:t>
      </w:r>
    </w:p>
    <w:p w14:paraId="032286F8" w14:textId="77777777" w:rsidR="00F82F79" w:rsidRPr="009312AB" w:rsidRDefault="00F82F79" w:rsidP="00F82F79">
      <w:pPr>
        <w:ind w:right="91"/>
      </w:pPr>
    </w:p>
    <w:p w14:paraId="5EA096F5" w14:textId="77777777" w:rsidR="00F82F79" w:rsidRPr="009312AB" w:rsidRDefault="00F82F79" w:rsidP="00F82F79">
      <w:r w:rsidRPr="009312AB">
        <w:t xml:space="preserve">No consultation was undertaken on the indexation component of this instrument as it continues the business-as-usual implementation of the Government’s policy on Medicare indexation, which is expected by stakeholders to be applied on 1 July of each year. The complete list of all indexed schedule fees will be distributed to stakeholders through the Medicare Benefits Schedule (MBS) xml data file which is available at </w:t>
      </w:r>
      <w:hyperlink r:id="rId11" w:history="1">
        <w:r w:rsidRPr="009312AB">
          <w:rPr>
            <w:u w:val="single"/>
          </w:rPr>
          <w:t>www.mbsonline.gov.au</w:t>
        </w:r>
      </w:hyperlink>
      <w:r w:rsidRPr="009312AB">
        <w:t>.</w:t>
      </w:r>
    </w:p>
    <w:p w14:paraId="51CC1E0E" w14:textId="77777777" w:rsidR="00F82F79" w:rsidRPr="009312AB" w:rsidRDefault="00F82F79" w:rsidP="00F82F79">
      <w:pPr>
        <w:shd w:val="clear" w:color="auto" w:fill="FFFFFF"/>
        <w:rPr>
          <w:color w:val="000000"/>
          <w:szCs w:val="24"/>
        </w:rPr>
      </w:pPr>
    </w:p>
    <w:p w14:paraId="1EA9E2E5" w14:textId="77777777" w:rsidR="00F82F79" w:rsidRPr="009312AB" w:rsidRDefault="00F82F79" w:rsidP="00F82F79">
      <w:pPr>
        <w:rPr>
          <w:szCs w:val="24"/>
        </w:rPr>
      </w:pPr>
      <w:r w:rsidRPr="009312AB">
        <w:rPr>
          <w:szCs w:val="24"/>
        </w:rPr>
        <w:t xml:space="preserve">Details of the </w:t>
      </w:r>
      <w:r w:rsidRPr="009312AB">
        <w:rPr>
          <w:iCs/>
        </w:rPr>
        <w:t xml:space="preserve">Amendment </w:t>
      </w:r>
      <w:r w:rsidRPr="009312AB">
        <w:rPr>
          <w:szCs w:val="24"/>
        </w:rPr>
        <w:t xml:space="preserve">Determination are set out in the </w:t>
      </w:r>
      <w:r w:rsidRPr="009312AB">
        <w:rPr>
          <w:szCs w:val="24"/>
          <w:u w:val="single"/>
        </w:rPr>
        <w:t>Attachment</w:t>
      </w:r>
      <w:r w:rsidRPr="009312AB">
        <w:rPr>
          <w:szCs w:val="24"/>
        </w:rPr>
        <w:t>.</w:t>
      </w:r>
    </w:p>
    <w:p w14:paraId="76721C91" w14:textId="77777777" w:rsidR="00F82F79" w:rsidRPr="009312AB" w:rsidRDefault="00F82F79" w:rsidP="00F82F79">
      <w:pPr>
        <w:tabs>
          <w:tab w:val="left" w:pos="567"/>
        </w:tabs>
        <w:spacing w:before="240"/>
        <w:rPr>
          <w:szCs w:val="24"/>
        </w:rPr>
      </w:pPr>
      <w:r w:rsidRPr="009312AB">
        <w:rPr>
          <w:szCs w:val="24"/>
        </w:rPr>
        <w:lastRenderedPageBreak/>
        <w:t xml:space="preserve">Sections 1 to 4 of the </w:t>
      </w:r>
      <w:r w:rsidRPr="009312AB">
        <w:rPr>
          <w:iCs/>
        </w:rPr>
        <w:t xml:space="preserve">Amendment </w:t>
      </w:r>
      <w:r w:rsidRPr="009312AB">
        <w:rPr>
          <w:szCs w:val="24"/>
        </w:rPr>
        <w:t xml:space="preserve">Determination commence immediately after registration, Schedule 1 commences the day after registration, Schedules 2 and 3 commence on 1 July 2021 and Schedule 4 commences immediately after commencement of the </w:t>
      </w:r>
      <w:r w:rsidRPr="009312AB">
        <w:rPr>
          <w:i/>
          <w:szCs w:val="24"/>
        </w:rPr>
        <w:t>Health Insurance Legislation Amendment (Section 3C General Medical and Diagnostic Imaging Services – Medicare Indexation) Determination 2021</w:t>
      </w:r>
      <w:r w:rsidRPr="009312AB">
        <w:rPr>
          <w:szCs w:val="24"/>
        </w:rPr>
        <w:t>.</w:t>
      </w:r>
    </w:p>
    <w:p w14:paraId="12BEDB6B" w14:textId="77777777" w:rsidR="00F82F79" w:rsidRPr="009312AB" w:rsidRDefault="00F82F79" w:rsidP="00F82F79">
      <w:pPr>
        <w:tabs>
          <w:tab w:val="left" w:pos="567"/>
        </w:tabs>
        <w:rPr>
          <w:szCs w:val="24"/>
        </w:rPr>
      </w:pPr>
    </w:p>
    <w:p w14:paraId="3EF44B59" w14:textId="77777777" w:rsidR="00F82F79" w:rsidRPr="009312AB" w:rsidRDefault="00F82F79" w:rsidP="00F82F79">
      <w:pPr>
        <w:spacing w:after="200" w:line="276" w:lineRule="auto"/>
        <w:rPr>
          <w:szCs w:val="24"/>
        </w:rPr>
      </w:pPr>
      <w:r w:rsidRPr="009312AB">
        <w:rPr>
          <w:szCs w:val="24"/>
        </w:rPr>
        <w:t xml:space="preserve">The </w:t>
      </w:r>
      <w:r w:rsidRPr="009312AB">
        <w:rPr>
          <w:iCs/>
        </w:rPr>
        <w:t xml:space="preserve">Amendment </w:t>
      </w:r>
      <w:r w:rsidRPr="009312AB">
        <w:rPr>
          <w:szCs w:val="24"/>
        </w:rPr>
        <w:t xml:space="preserve">Determination is a legislative instrument for the purposes of the </w:t>
      </w:r>
      <w:r w:rsidRPr="009312AB">
        <w:rPr>
          <w:i/>
        </w:rPr>
        <w:t>Legislation Act 2003</w:t>
      </w:r>
      <w:r w:rsidRPr="009312AB">
        <w:rPr>
          <w:szCs w:val="24"/>
        </w:rPr>
        <w:t>.</w:t>
      </w:r>
    </w:p>
    <w:p w14:paraId="3CFB6701" w14:textId="77777777" w:rsidR="00F82F79" w:rsidRPr="009312AB" w:rsidRDefault="00F82F79" w:rsidP="00F82F79">
      <w:pPr>
        <w:ind w:left="6663" w:hanging="3119"/>
        <w:rPr>
          <w:szCs w:val="24"/>
        </w:rPr>
      </w:pPr>
      <w:r w:rsidRPr="009312AB">
        <w:rPr>
          <w:szCs w:val="24"/>
        </w:rPr>
        <w:t xml:space="preserve">           </w:t>
      </w:r>
    </w:p>
    <w:p w14:paraId="13AB6AC1" w14:textId="77777777" w:rsidR="00F82F79" w:rsidRPr="009312AB" w:rsidRDefault="00F82F79" w:rsidP="00F82F79">
      <w:pPr>
        <w:ind w:left="6663" w:hanging="3119"/>
        <w:rPr>
          <w:szCs w:val="24"/>
        </w:rPr>
      </w:pPr>
      <w:r w:rsidRPr="009312AB">
        <w:rPr>
          <w:szCs w:val="24"/>
          <w:u w:val="single"/>
        </w:rPr>
        <w:t>Authority</w:t>
      </w:r>
      <w:r w:rsidRPr="009312AB">
        <w:rPr>
          <w:szCs w:val="24"/>
        </w:rPr>
        <w:t xml:space="preserve">:     Subsection 3C(1) of the </w:t>
      </w:r>
    </w:p>
    <w:p w14:paraId="322B3C57" w14:textId="77777777" w:rsidR="00F82F79" w:rsidRPr="009312AB" w:rsidRDefault="00F82F79" w:rsidP="00F82F79">
      <w:pPr>
        <w:tabs>
          <w:tab w:val="left" w:pos="4820"/>
        </w:tabs>
        <w:rPr>
          <w:szCs w:val="24"/>
        </w:rPr>
        <w:sectPr w:rsidR="00F82F79" w:rsidRPr="009312AB" w:rsidSect="00235B6C">
          <w:headerReference w:type="default" r:id="rId12"/>
          <w:pgSz w:w="11906" w:h="16838"/>
          <w:pgMar w:top="1440" w:right="1800" w:bottom="1135" w:left="1800" w:header="708" w:footer="708" w:gutter="0"/>
          <w:pgNumType w:start="1"/>
          <w:cols w:space="708"/>
          <w:docGrid w:linePitch="360"/>
        </w:sectPr>
      </w:pPr>
      <w:r w:rsidRPr="009312AB">
        <w:rPr>
          <w:i/>
          <w:szCs w:val="24"/>
        </w:rPr>
        <w:tab/>
        <w:t>Health Insurance Act 1973</w:t>
      </w:r>
    </w:p>
    <w:p w14:paraId="3FB6A15C" w14:textId="77777777" w:rsidR="00F82F79" w:rsidRPr="009312AB" w:rsidRDefault="00F82F79" w:rsidP="00F82F79">
      <w:pPr>
        <w:jc w:val="right"/>
        <w:rPr>
          <w:b/>
          <w:szCs w:val="24"/>
        </w:rPr>
      </w:pPr>
      <w:r w:rsidRPr="009312AB">
        <w:rPr>
          <w:b/>
          <w:szCs w:val="24"/>
        </w:rPr>
        <w:lastRenderedPageBreak/>
        <w:t>ATTACHMENT</w:t>
      </w:r>
    </w:p>
    <w:p w14:paraId="5C591266" w14:textId="77777777" w:rsidR="00F82F79" w:rsidRPr="009312AB" w:rsidRDefault="00F82F79" w:rsidP="00F82F79">
      <w:pPr>
        <w:rPr>
          <w:b/>
          <w:szCs w:val="24"/>
          <w:u w:val="single"/>
        </w:rPr>
      </w:pPr>
    </w:p>
    <w:p w14:paraId="6023B3EF" w14:textId="77777777" w:rsidR="00F82F79" w:rsidRPr="009312AB" w:rsidRDefault="00F82F79" w:rsidP="00F82F79">
      <w:pPr>
        <w:rPr>
          <w:b/>
          <w:i/>
          <w:iCs/>
          <w:color w:val="FF0000"/>
        </w:rPr>
      </w:pPr>
      <w:r w:rsidRPr="009312AB">
        <w:rPr>
          <w:b/>
          <w:szCs w:val="24"/>
        </w:rPr>
        <w:t xml:space="preserve">Details of the </w:t>
      </w:r>
      <w:r w:rsidRPr="009312AB">
        <w:rPr>
          <w:rFonts w:eastAsia="Calibri"/>
          <w:b/>
          <w:i/>
          <w:szCs w:val="24"/>
          <w:lang w:eastAsia="en-US"/>
        </w:rPr>
        <w:t>Health Insurance Legislation Amendment (Section 3C General Medical Services – Medicare Indexation and Extension of Remote Service Options) Determination 2021</w:t>
      </w:r>
    </w:p>
    <w:p w14:paraId="54BAD2B5" w14:textId="77777777" w:rsidR="00F82F79" w:rsidRPr="009312AB" w:rsidRDefault="00F82F79" w:rsidP="00F82F79">
      <w:pPr>
        <w:rPr>
          <w:i/>
          <w:szCs w:val="24"/>
        </w:rPr>
      </w:pPr>
    </w:p>
    <w:p w14:paraId="1E323F66" w14:textId="77777777" w:rsidR="00F82F79" w:rsidRPr="009312AB" w:rsidRDefault="00F82F79" w:rsidP="00F82F79">
      <w:pPr>
        <w:rPr>
          <w:szCs w:val="24"/>
          <w:u w:val="single"/>
        </w:rPr>
      </w:pPr>
      <w:r w:rsidRPr="009312AB">
        <w:rPr>
          <w:szCs w:val="24"/>
          <w:u w:val="single"/>
        </w:rPr>
        <w:t>Section 1 – Name</w:t>
      </w:r>
    </w:p>
    <w:p w14:paraId="08B6F723" w14:textId="77777777" w:rsidR="00F82F79" w:rsidRPr="009312AB" w:rsidRDefault="00F82F79" w:rsidP="00F82F79">
      <w:pPr>
        <w:rPr>
          <w:szCs w:val="24"/>
          <w:u w:val="single"/>
        </w:rPr>
      </w:pPr>
    </w:p>
    <w:p w14:paraId="6E33AD57" w14:textId="77777777" w:rsidR="00F82F79" w:rsidRPr="009312AB" w:rsidRDefault="00F82F79" w:rsidP="00F82F79">
      <w:pPr>
        <w:rPr>
          <w:b/>
          <w:iCs/>
          <w:color w:val="FF0000"/>
        </w:rPr>
      </w:pPr>
      <w:r w:rsidRPr="009312AB">
        <w:rPr>
          <w:szCs w:val="24"/>
        </w:rPr>
        <w:t xml:space="preserve">Section 1 provides for the Amendment Determination to be referred to as the </w:t>
      </w:r>
      <w:r w:rsidRPr="009312AB">
        <w:rPr>
          <w:rFonts w:eastAsia="Calibri"/>
          <w:i/>
          <w:szCs w:val="24"/>
          <w:lang w:eastAsia="en-US"/>
        </w:rPr>
        <w:t>Health Insurance Legislation Amendment (Section 3C General Medical Services – Medicare Indexation and Extension of Remote Service Options) Determination 2021</w:t>
      </w:r>
      <w:r w:rsidRPr="009312AB">
        <w:rPr>
          <w:rFonts w:eastAsia="Calibri"/>
          <w:szCs w:val="24"/>
          <w:lang w:eastAsia="en-US"/>
        </w:rPr>
        <w:t>.</w:t>
      </w:r>
    </w:p>
    <w:p w14:paraId="4F8DC237" w14:textId="77777777" w:rsidR="00F82F79" w:rsidRPr="009312AB" w:rsidRDefault="00F82F79" w:rsidP="00F82F79"/>
    <w:p w14:paraId="0C608922" w14:textId="77777777" w:rsidR="00F82F79" w:rsidRPr="009312AB" w:rsidRDefault="00F82F79" w:rsidP="00F82F79">
      <w:pPr>
        <w:rPr>
          <w:szCs w:val="24"/>
          <w:u w:val="single"/>
        </w:rPr>
      </w:pPr>
      <w:r w:rsidRPr="009312AB">
        <w:rPr>
          <w:szCs w:val="24"/>
          <w:u w:val="single"/>
        </w:rPr>
        <w:t xml:space="preserve">Section 2 – Commencement </w:t>
      </w:r>
    </w:p>
    <w:p w14:paraId="6E7985F6" w14:textId="73B6217F" w:rsidR="00F82F79" w:rsidRPr="009312AB" w:rsidRDefault="00F82F79" w:rsidP="00F82F79">
      <w:pPr>
        <w:tabs>
          <w:tab w:val="left" w:pos="567"/>
        </w:tabs>
        <w:spacing w:before="240"/>
        <w:rPr>
          <w:szCs w:val="24"/>
        </w:rPr>
      </w:pPr>
      <w:r w:rsidRPr="009312AB">
        <w:rPr>
          <w:szCs w:val="24"/>
        </w:rPr>
        <w:t>Sections 1 to 4 of the Amendment</w:t>
      </w:r>
      <w:r w:rsidRPr="009312AB">
        <w:rPr>
          <w:b/>
          <w:szCs w:val="24"/>
        </w:rPr>
        <w:t xml:space="preserve"> </w:t>
      </w:r>
      <w:r w:rsidRPr="009312AB">
        <w:rPr>
          <w:szCs w:val="24"/>
        </w:rPr>
        <w:t xml:space="preserve">Determination commence immediately after registration, Schedule 1 commences the day after registration, Schedules 2 and 3 commence on 1 July 2021 and Schedule 4 commences immediately after commencement of the </w:t>
      </w:r>
      <w:r w:rsidRPr="009312AB">
        <w:rPr>
          <w:i/>
          <w:szCs w:val="24"/>
        </w:rPr>
        <w:t>Health Insurance Legislation Amendment (Section 3C General Medical and Diagnostic Imaging Services – Medicare Indexation) Determination 2021</w:t>
      </w:r>
      <w:r w:rsidRPr="009312AB">
        <w:rPr>
          <w:szCs w:val="24"/>
        </w:rPr>
        <w:t>.</w:t>
      </w:r>
    </w:p>
    <w:p w14:paraId="47151971" w14:textId="77777777" w:rsidR="00F82F79" w:rsidRPr="009312AB" w:rsidRDefault="00F82F79" w:rsidP="00F82F79">
      <w:pPr>
        <w:rPr>
          <w:szCs w:val="24"/>
        </w:rPr>
      </w:pPr>
    </w:p>
    <w:p w14:paraId="0F7DCD42" w14:textId="77777777" w:rsidR="00F82F79" w:rsidRPr="009312AB" w:rsidRDefault="00F82F79" w:rsidP="00F82F79">
      <w:pPr>
        <w:rPr>
          <w:szCs w:val="24"/>
          <w:u w:val="single"/>
        </w:rPr>
      </w:pPr>
      <w:r w:rsidRPr="009312AB">
        <w:rPr>
          <w:szCs w:val="24"/>
          <w:u w:val="single"/>
        </w:rPr>
        <w:t>Section 3 – Authority</w:t>
      </w:r>
    </w:p>
    <w:p w14:paraId="68382235" w14:textId="77777777" w:rsidR="00F82F79" w:rsidRPr="009312AB" w:rsidRDefault="00F82F79" w:rsidP="00F82F79">
      <w:pPr>
        <w:rPr>
          <w:szCs w:val="24"/>
          <w:u w:val="single"/>
        </w:rPr>
      </w:pPr>
    </w:p>
    <w:p w14:paraId="4C854529" w14:textId="0D75983A" w:rsidR="00F82F79" w:rsidRPr="009312AB" w:rsidRDefault="00F82F79" w:rsidP="00F82F79">
      <w:r w:rsidRPr="009312AB">
        <w:t xml:space="preserve">Section 3 provides that the Amendment </w:t>
      </w:r>
      <w:r w:rsidRPr="009312AB">
        <w:rPr>
          <w:szCs w:val="24"/>
        </w:rPr>
        <w:t xml:space="preserve">Determination </w:t>
      </w:r>
      <w:r w:rsidRPr="009312AB">
        <w:t xml:space="preserve">is made under subsection 3C(1) of the </w:t>
      </w:r>
      <w:r w:rsidRPr="009312AB">
        <w:rPr>
          <w:i/>
        </w:rPr>
        <w:t>Health Insurance Act 1973</w:t>
      </w:r>
      <w:r w:rsidRPr="009312AB">
        <w:t>.</w:t>
      </w:r>
    </w:p>
    <w:p w14:paraId="2FBB240A" w14:textId="77777777" w:rsidR="00F82F79" w:rsidRPr="009312AB" w:rsidRDefault="00F82F79" w:rsidP="00F82F79"/>
    <w:p w14:paraId="39626DEC" w14:textId="77777777" w:rsidR="00F82F79" w:rsidRPr="009312AB" w:rsidRDefault="00F82F79" w:rsidP="00F82F79">
      <w:pPr>
        <w:rPr>
          <w:szCs w:val="24"/>
          <w:u w:val="single"/>
        </w:rPr>
      </w:pPr>
      <w:r w:rsidRPr="009312AB">
        <w:rPr>
          <w:szCs w:val="24"/>
          <w:u w:val="single"/>
        </w:rPr>
        <w:t>Section 4 – Schedules</w:t>
      </w:r>
    </w:p>
    <w:p w14:paraId="101FCBDB" w14:textId="77777777" w:rsidR="00F82F79" w:rsidRPr="009312AB" w:rsidRDefault="00F82F79" w:rsidP="00F82F79">
      <w:pPr>
        <w:rPr>
          <w:szCs w:val="24"/>
          <w:u w:val="single"/>
        </w:rPr>
      </w:pPr>
    </w:p>
    <w:p w14:paraId="2EDC5139" w14:textId="77777777" w:rsidR="00F82F79" w:rsidRPr="009312AB" w:rsidRDefault="00F82F79" w:rsidP="00F82F79">
      <w:pPr>
        <w:rPr>
          <w:szCs w:val="24"/>
        </w:rPr>
      </w:pPr>
      <w:r w:rsidRPr="009312AB">
        <w:rPr>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5524C82E" w14:textId="77777777" w:rsidR="00F82F79" w:rsidRPr="009312AB" w:rsidRDefault="00F82F79" w:rsidP="00F82F79">
      <w:pPr>
        <w:rPr>
          <w:szCs w:val="24"/>
        </w:rPr>
      </w:pPr>
    </w:p>
    <w:p w14:paraId="7F2069B2" w14:textId="77777777" w:rsidR="00F82F79" w:rsidRPr="009312AB" w:rsidRDefault="00F82F79" w:rsidP="00F82F79">
      <w:pPr>
        <w:tabs>
          <w:tab w:val="num" w:pos="1080"/>
          <w:tab w:val="center" w:pos="4153"/>
          <w:tab w:val="right" w:pos="8306"/>
        </w:tabs>
        <w:rPr>
          <w:szCs w:val="24"/>
          <w:u w:val="single"/>
        </w:rPr>
      </w:pPr>
      <w:r w:rsidRPr="009312AB">
        <w:rPr>
          <w:szCs w:val="24"/>
          <w:u w:val="single"/>
        </w:rPr>
        <w:t>Schedule 1 – Extend sunset provisions</w:t>
      </w:r>
    </w:p>
    <w:p w14:paraId="1983BB77" w14:textId="77777777" w:rsidR="00F82F79" w:rsidRPr="009312AB" w:rsidRDefault="00F82F79" w:rsidP="00F82F79">
      <w:pPr>
        <w:tabs>
          <w:tab w:val="num" w:pos="1080"/>
          <w:tab w:val="center" w:pos="4153"/>
          <w:tab w:val="right" w:pos="8306"/>
        </w:tabs>
        <w:rPr>
          <w:szCs w:val="24"/>
          <w:u w:val="single"/>
        </w:rPr>
      </w:pPr>
    </w:p>
    <w:p w14:paraId="6DBB89FC" w14:textId="77777777" w:rsidR="00F82F79" w:rsidRPr="009312AB" w:rsidRDefault="00F82F79" w:rsidP="00F82F79">
      <w:pPr>
        <w:tabs>
          <w:tab w:val="num" w:pos="1080"/>
          <w:tab w:val="center" w:pos="4153"/>
          <w:tab w:val="right" w:pos="8306"/>
        </w:tabs>
        <w:rPr>
          <w:iCs/>
        </w:rPr>
      </w:pPr>
      <w:r w:rsidRPr="009312AB">
        <w:rPr>
          <w:i/>
          <w:iCs/>
        </w:rPr>
        <w:t>Health Insurance (Section 3C General Medical Services – COVID-19 Telehealth and Telephone Attendances) Determination 2020</w:t>
      </w:r>
      <w:r w:rsidRPr="009312AB">
        <w:rPr>
          <w:iCs/>
        </w:rPr>
        <w:t xml:space="preserve"> (Principal COVID-19 Telehealth and Telephone Determination)</w:t>
      </w:r>
    </w:p>
    <w:p w14:paraId="4EA98CDF" w14:textId="77777777" w:rsidR="00F82F79" w:rsidRPr="009312AB" w:rsidRDefault="00F82F79" w:rsidP="00F82F79">
      <w:pPr>
        <w:tabs>
          <w:tab w:val="num" w:pos="1080"/>
          <w:tab w:val="center" w:pos="4153"/>
          <w:tab w:val="right" w:pos="8306"/>
        </w:tabs>
        <w:rPr>
          <w:iCs/>
        </w:rPr>
      </w:pPr>
    </w:p>
    <w:p w14:paraId="075253A2" w14:textId="77777777" w:rsidR="008E34EC" w:rsidRPr="009312AB" w:rsidRDefault="00F82F79" w:rsidP="00F82F79">
      <w:pPr>
        <w:tabs>
          <w:tab w:val="num" w:pos="1080"/>
          <w:tab w:val="center" w:pos="4153"/>
          <w:tab w:val="right" w:pos="8306"/>
        </w:tabs>
        <w:rPr>
          <w:iCs/>
        </w:rPr>
      </w:pPr>
      <w:r w:rsidRPr="009312AB">
        <w:rPr>
          <w:b/>
          <w:iCs/>
        </w:rPr>
        <w:t xml:space="preserve">Item 1 </w:t>
      </w:r>
      <w:r w:rsidRPr="009312AB">
        <w:rPr>
          <w:iCs/>
        </w:rPr>
        <w:t xml:space="preserve">amends Section 4 of the Principal COVID-19 Telehealth and Telephone Determination to extend the items listed in the principal determination from 30 June 2021 until </w:t>
      </w:r>
    </w:p>
    <w:p w14:paraId="598E1875" w14:textId="15F58740" w:rsidR="00F82F79" w:rsidRPr="009312AB" w:rsidRDefault="00F82F79" w:rsidP="00F82F79">
      <w:pPr>
        <w:tabs>
          <w:tab w:val="num" w:pos="1080"/>
          <w:tab w:val="center" w:pos="4153"/>
          <w:tab w:val="right" w:pos="8306"/>
        </w:tabs>
        <w:rPr>
          <w:iCs/>
        </w:rPr>
      </w:pPr>
      <w:r w:rsidRPr="009312AB">
        <w:rPr>
          <w:iCs/>
        </w:rPr>
        <w:t xml:space="preserve">31 December 2021. This will extend the availability of temporary telehealth and telephone services which can be provided remotely to support patient access in a safe and timely manner during the </w:t>
      </w:r>
      <w:r w:rsidRPr="009312AB">
        <w:rPr>
          <w:iCs/>
        </w:rPr>
        <w:br/>
        <w:t>COVID-19 pandemic.</w:t>
      </w:r>
    </w:p>
    <w:p w14:paraId="3B4D2B5A" w14:textId="77777777" w:rsidR="00F82F79" w:rsidRPr="009312AB" w:rsidRDefault="00F82F79" w:rsidP="00F82F79">
      <w:pPr>
        <w:tabs>
          <w:tab w:val="num" w:pos="1080"/>
          <w:tab w:val="center" w:pos="4153"/>
          <w:tab w:val="right" w:pos="8306"/>
        </w:tabs>
        <w:rPr>
          <w:iCs/>
        </w:rPr>
      </w:pPr>
    </w:p>
    <w:p w14:paraId="1A84F649" w14:textId="77777777" w:rsidR="00F82F79" w:rsidRPr="009312AB" w:rsidRDefault="00F82F79" w:rsidP="00F82F79">
      <w:pPr>
        <w:tabs>
          <w:tab w:val="num" w:pos="1080"/>
          <w:tab w:val="center" w:pos="4153"/>
          <w:tab w:val="right" w:pos="8306"/>
        </w:tabs>
        <w:rPr>
          <w:szCs w:val="24"/>
        </w:rPr>
      </w:pPr>
      <w:r w:rsidRPr="009312AB">
        <w:rPr>
          <w:i/>
          <w:szCs w:val="24"/>
        </w:rPr>
        <w:t>Health Insurance (Section 3C General Medical – Expansion of GP and Allied Health Mental Health Services) Determination 2020</w:t>
      </w:r>
      <w:r w:rsidRPr="009312AB">
        <w:rPr>
          <w:szCs w:val="24"/>
        </w:rPr>
        <w:t xml:space="preserve"> (Principal Expansion of GP and Allied Health Services Determination)</w:t>
      </w:r>
    </w:p>
    <w:p w14:paraId="79E91925" w14:textId="77777777" w:rsidR="00F82F79" w:rsidRPr="009312AB" w:rsidRDefault="00F82F79" w:rsidP="00F82F79">
      <w:pPr>
        <w:tabs>
          <w:tab w:val="num" w:pos="1080"/>
          <w:tab w:val="center" w:pos="4153"/>
          <w:tab w:val="right" w:pos="8306"/>
        </w:tabs>
        <w:rPr>
          <w:iCs/>
        </w:rPr>
      </w:pPr>
    </w:p>
    <w:p w14:paraId="7E769D58" w14:textId="4704B5E0" w:rsidR="00F82F79" w:rsidRPr="009312AB" w:rsidRDefault="00F82F79" w:rsidP="00F82F79">
      <w:pPr>
        <w:tabs>
          <w:tab w:val="num" w:pos="1080"/>
          <w:tab w:val="center" w:pos="4153"/>
          <w:tab w:val="right" w:pos="8306"/>
        </w:tabs>
        <w:rPr>
          <w:iCs/>
        </w:rPr>
      </w:pPr>
      <w:r w:rsidRPr="009312AB">
        <w:rPr>
          <w:b/>
          <w:szCs w:val="24"/>
        </w:rPr>
        <w:lastRenderedPageBreak/>
        <w:t>Item 2</w:t>
      </w:r>
      <w:r w:rsidRPr="009312AB">
        <w:rPr>
          <w:szCs w:val="24"/>
        </w:rPr>
        <w:t xml:space="preserve"> amends paragraph 4(a) of the Principal Expansion of GP and Allied Health Services Determination to extend items listed in Schedule 2 of that determination from </w:t>
      </w:r>
      <w:r w:rsidRPr="009312AB">
        <w:rPr>
          <w:iCs/>
        </w:rPr>
        <w:t>30 June 2021 until 31 December 2021.</w:t>
      </w:r>
    </w:p>
    <w:p w14:paraId="277F3161" w14:textId="77777777" w:rsidR="00F82F79" w:rsidRPr="009312AB" w:rsidRDefault="00F82F79" w:rsidP="00F82F79">
      <w:pPr>
        <w:tabs>
          <w:tab w:val="num" w:pos="1080"/>
          <w:tab w:val="center" w:pos="4153"/>
          <w:tab w:val="right" w:pos="8306"/>
        </w:tabs>
        <w:rPr>
          <w:iCs/>
        </w:rPr>
      </w:pPr>
    </w:p>
    <w:p w14:paraId="55962C2E" w14:textId="0DE3BD55" w:rsidR="00F82F79" w:rsidRPr="009312AB" w:rsidRDefault="00F82F79" w:rsidP="00F82F79">
      <w:pPr>
        <w:tabs>
          <w:tab w:val="num" w:pos="1080"/>
          <w:tab w:val="center" w:pos="4153"/>
          <w:tab w:val="right" w:pos="8306"/>
        </w:tabs>
        <w:rPr>
          <w:iCs/>
        </w:rPr>
      </w:pPr>
      <w:r w:rsidRPr="009312AB">
        <w:rPr>
          <w:iCs/>
        </w:rPr>
        <w:t>Schedule 2 lists telehealth and phone mental health treatment plan preparation and review services as well as psychological therapy and focussed psychological strategy services.</w:t>
      </w:r>
    </w:p>
    <w:p w14:paraId="7D29C7A9" w14:textId="77777777" w:rsidR="00F82F79" w:rsidRPr="009312AB" w:rsidRDefault="00F82F79" w:rsidP="00F82F79">
      <w:pPr>
        <w:tabs>
          <w:tab w:val="num" w:pos="1080"/>
          <w:tab w:val="center" w:pos="4153"/>
          <w:tab w:val="right" w:pos="8306"/>
        </w:tabs>
        <w:rPr>
          <w:b/>
          <w:szCs w:val="24"/>
        </w:rPr>
      </w:pPr>
    </w:p>
    <w:p w14:paraId="46DD8E43" w14:textId="77777777" w:rsidR="00F82F79" w:rsidRPr="009312AB" w:rsidRDefault="00F82F79" w:rsidP="00F82F79">
      <w:pPr>
        <w:spacing w:after="200" w:line="276" w:lineRule="auto"/>
        <w:rPr>
          <w:szCs w:val="24"/>
        </w:rPr>
      </w:pPr>
      <w:r w:rsidRPr="009312AB">
        <w:rPr>
          <w:szCs w:val="24"/>
          <w:u w:val="single"/>
        </w:rPr>
        <w:t>Schedule 2 – Indexation</w:t>
      </w:r>
    </w:p>
    <w:p w14:paraId="3CA78186" w14:textId="77777777" w:rsidR="00F82F79" w:rsidRPr="009312AB" w:rsidRDefault="00F82F79" w:rsidP="00F82F79">
      <w:pPr>
        <w:spacing w:after="200" w:line="276" w:lineRule="auto"/>
        <w:rPr>
          <w:i/>
          <w:szCs w:val="24"/>
        </w:rPr>
      </w:pPr>
      <w:r w:rsidRPr="009312AB">
        <w:rPr>
          <w:i/>
          <w:iCs/>
        </w:rPr>
        <w:t>Principal COVID-19 Telehealth and Telephone Determination</w:t>
      </w:r>
      <w:r w:rsidRPr="009312AB" w:rsidDel="00D805B6">
        <w:rPr>
          <w:i/>
          <w:szCs w:val="24"/>
        </w:rPr>
        <w:t xml:space="preserve"> </w:t>
      </w:r>
    </w:p>
    <w:p w14:paraId="0120BBB7" w14:textId="77777777" w:rsidR="00F82F79" w:rsidRPr="009312AB" w:rsidRDefault="00F82F79" w:rsidP="00F82F79">
      <w:pPr>
        <w:spacing w:after="200" w:line="276" w:lineRule="auto"/>
        <w:rPr>
          <w:i/>
          <w:szCs w:val="24"/>
        </w:rPr>
      </w:pPr>
      <w:r w:rsidRPr="009312AB">
        <w:rPr>
          <w:i/>
          <w:szCs w:val="24"/>
        </w:rPr>
        <w:t>Principal Expansion of GP and Allied Health Services Determination</w:t>
      </w:r>
    </w:p>
    <w:p w14:paraId="7C07425E" w14:textId="77777777" w:rsidR="00F82F79" w:rsidRPr="009312AB" w:rsidRDefault="00F82F79" w:rsidP="00F82F79">
      <w:pPr>
        <w:spacing w:after="200" w:line="276" w:lineRule="auto"/>
        <w:rPr>
          <w:i/>
          <w:szCs w:val="24"/>
        </w:rPr>
      </w:pPr>
      <w:bookmarkStart w:id="0" w:name="_Toc71041584"/>
      <w:r w:rsidRPr="009312AB">
        <w:rPr>
          <w:i/>
          <w:szCs w:val="24"/>
        </w:rPr>
        <w:t>Health Insurance (Section 3C General Medical Services – General Practice Attendance for Assessing Patient Suitability for a COVID-19 Vaccine) Determination 2021</w:t>
      </w:r>
      <w:bookmarkEnd w:id="0"/>
    </w:p>
    <w:p w14:paraId="744342C8" w14:textId="77777777" w:rsidR="00F82F79" w:rsidRPr="009312AB" w:rsidRDefault="00F82F79" w:rsidP="00F82F79">
      <w:pPr>
        <w:spacing w:after="200" w:line="276" w:lineRule="auto"/>
        <w:rPr>
          <w:szCs w:val="24"/>
        </w:rPr>
      </w:pPr>
      <w:r w:rsidRPr="009312AB">
        <w:rPr>
          <w:szCs w:val="24"/>
        </w:rPr>
        <w:t>The amendments in Schedule 2 index the schedule fee for items which are listed in the specified determinations by 0.9 per cent from 1 July 2021.</w:t>
      </w:r>
    </w:p>
    <w:p w14:paraId="5365EEE3" w14:textId="77777777" w:rsidR="00F82F79" w:rsidRPr="009312AB" w:rsidRDefault="00F82F79" w:rsidP="00F82F79">
      <w:pPr>
        <w:spacing w:after="200" w:line="276" w:lineRule="auto"/>
        <w:rPr>
          <w:szCs w:val="24"/>
        </w:rPr>
      </w:pPr>
      <w:r w:rsidRPr="009312AB">
        <w:rPr>
          <w:szCs w:val="24"/>
          <w:u w:val="single"/>
        </w:rPr>
        <w:t>Schedule 3 – GP telehealth and telephone services amendments</w:t>
      </w:r>
    </w:p>
    <w:p w14:paraId="088A5A9A" w14:textId="617A0A48" w:rsidR="00F82F79" w:rsidRPr="009312AB" w:rsidRDefault="00F82F79" w:rsidP="00F82F79">
      <w:pPr>
        <w:spacing w:after="200" w:line="276" w:lineRule="auto"/>
        <w:rPr>
          <w:i/>
          <w:szCs w:val="24"/>
        </w:rPr>
      </w:pPr>
      <w:r w:rsidRPr="009312AB">
        <w:rPr>
          <w:i/>
          <w:iCs/>
        </w:rPr>
        <w:t>Principal COVID-19 Telehealth and Telephone Determination</w:t>
      </w:r>
    </w:p>
    <w:p w14:paraId="3EC27B25" w14:textId="591305D5" w:rsidR="00F82F79" w:rsidRPr="009312AB" w:rsidRDefault="00F82F79" w:rsidP="00F82F79">
      <w:pPr>
        <w:spacing w:line="276" w:lineRule="auto"/>
        <w:rPr>
          <w:iCs/>
        </w:rPr>
      </w:pPr>
      <w:r w:rsidRPr="009312AB">
        <w:rPr>
          <w:b/>
          <w:szCs w:val="24"/>
        </w:rPr>
        <w:t xml:space="preserve">Item 1 </w:t>
      </w:r>
      <w:r w:rsidRPr="009312AB">
        <w:rPr>
          <w:szCs w:val="24"/>
        </w:rPr>
        <w:t xml:space="preserve">amends subsections 8(10) and (11) in the </w:t>
      </w:r>
      <w:r w:rsidRPr="009312AB">
        <w:rPr>
          <w:iCs/>
        </w:rPr>
        <w:t>Principal COVID-19 Telehealth and Telephone Determination. The amendment to subsection 8(10) extends the GP and OMP telehealth and phone services exempt from the requirement of an existing relation with the doctor for patients to access telehealth and phone services</w:t>
      </w:r>
      <w:r w:rsidR="003D1E75" w:rsidRPr="009312AB">
        <w:rPr>
          <w:iCs/>
        </w:rPr>
        <w:t xml:space="preserve">. </w:t>
      </w:r>
      <w:r w:rsidR="00782FC1" w:rsidRPr="009312AB">
        <w:rPr>
          <w:iCs/>
        </w:rPr>
        <w:t>The GP and OMP telehealth and phone services exempt under subsection 8(10)</w:t>
      </w:r>
      <w:r w:rsidRPr="009312AB">
        <w:rPr>
          <w:iCs/>
        </w:rPr>
        <w:t xml:space="preserve"> include:</w:t>
      </w:r>
    </w:p>
    <w:p w14:paraId="4BB98A1E" w14:textId="6B6ABFD0" w:rsidR="005669D3" w:rsidRPr="009312AB" w:rsidRDefault="005669D3" w:rsidP="00F82F79">
      <w:pPr>
        <w:numPr>
          <w:ilvl w:val="0"/>
          <w:numId w:val="39"/>
        </w:numPr>
        <w:spacing w:after="200" w:line="276" w:lineRule="auto"/>
        <w:ind w:left="720"/>
        <w:contextualSpacing/>
        <w:rPr>
          <w:iCs/>
        </w:rPr>
      </w:pPr>
      <w:r w:rsidRPr="009312AB">
        <w:rPr>
          <w:iCs/>
        </w:rPr>
        <w:t xml:space="preserve">existing </w:t>
      </w:r>
      <w:r w:rsidR="00F314FE" w:rsidRPr="009312AB">
        <w:rPr>
          <w:iCs/>
        </w:rPr>
        <w:t xml:space="preserve">pregnancy support </w:t>
      </w:r>
      <w:r w:rsidR="00C32F45" w:rsidRPr="009312AB">
        <w:rPr>
          <w:iCs/>
        </w:rPr>
        <w:t>counselling</w:t>
      </w:r>
      <w:r w:rsidRPr="009312AB">
        <w:rPr>
          <w:iCs/>
        </w:rPr>
        <w:t xml:space="preserve"> services; and</w:t>
      </w:r>
    </w:p>
    <w:p w14:paraId="3D29B0FD" w14:textId="70CE41B9" w:rsidR="00F82F79" w:rsidRPr="009312AB" w:rsidRDefault="005669D3" w:rsidP="005669D3">
      <w:pPr>
        <w:numPr>
          <w:ilvl w:val="0"/>
          <w:numId w:val="39"/>
        </w:numPr>
        <w:spacing w:after="200" w:line="276" w:lineRule="auto"/>
        <w:ind w:left="720"/>
        <w:contextualSpacing/>
        <w:rPr>
          <w:iCs/>
        </w:rPr>
      </w:pPr>
      <w:r w:rsidRPr="009312AB">
        <w:rPr>
          <w:iCs/>
        </w:rPr>
        <w:t xml:space="preserve">new </w:t>
      </w:r>
      <w:r w:rsidR="004F5FA7" w:rsidRPr="009312AB">
        <w:rPr>
          <w:iCs/>
        </w:rPr>
        <w:t>services relating to</w:t>
      </w:r>
      <w:r w:rsidRPr="009312AB">
        <w:rPr>
          <w:iCs/>
        </w:rPr>
        <w:t xml:space="preserve"> </w:t>
      </w:r>
      <w:r w:rsidR="00B4739A" w:rsidRPr="009312AB">
        <w:rPr>
          <w:iCs/>
        </w:rPr>
        <w:t>blood borne viruses, sexual or reproductive health consultations</w:t>
      </w:r>
      <w:r w:rsidR="00F82F79" w:rsidRPr="009312AB">
        <w:rPr>
          <w:iCs/>
        </w:rPr>
        <w:t>.</w:t>
      </w:r>
    </w:p>
    <w:p w14:paraId="600BFA85" w14:textId="77777777" w:rsidR="005669D3" w:rsidRPr="009312AB" w:rsidRDefault="005669D3" w:rsidP="005669D3">
      <w:pPr>
        <w:spacing w:after="200" w:line="276" w:lineRule="auto"/>
        <w:contextualSpacing/>
        <w:rPr>
          <w:iCs/>
        </w:rPr>
      </w:pPr>
    </w:p>
    <w:p w14:paraId="0377A717" w14:textId="127A7A77" w:rsidR="00F82F79" w:rsidRPr="009312AB" w:rsidRDefault="00F82F79" w:rsidP="00F82F79">
      <w:pPr>
        <w:spacing w:after="200" w:line="276" w:lineRule="auto"/>
        <w:rPr>
          <w:szCs w:val="24"/>
        </w:rPr>
      </w:pPr>
      <w:r w:rsidRPr="009312AB">
        <w:rPr>
          <w:iCs/>
        </w:rPr>
        <w:t>The amendment to subsection 8(11) maintains the definition of “patient’s usual practitioner” and makes a consequential change to text relating to exemptions for after-hours services. This text is redundant as s</w:t>
      </w:r>
      <w:r w:rsidR="004D49AA" w:rsidRPr="009312AB">
        <w:rPr>
          <w:iCs/>
        </w:rPr>
        <w:t>ubgroup 29</w:t>
      </w:r>
      <w:r w:rsidRPr="009312AB">
        <w:rPr>
          <w:iCs/>
        </w:rPr>
        <w:t xml:space="preserve"> which provide</w:t>
      </w:r>
      <w:r w:rsidR="00EF777D" w:rsidRPr="009312AB">
        <w:rPr>
          <w:iCs/>
        </w:rPr>
        <w:t>s</w:t>
      </w:r>
      <w:r w:rsidRPr="009312AB">
        <w:rPr>
          <w:iCs/>
        </w:rPr>
        <w:t xml:space="preserve"> for after-hours services</w:t>
      </w:r>
      <w:r w:rsidR="004D49AA" w:rsidRPr="009312AB">
        <w:rPr>
          <w:iCs/>
        </w:rPr>
        <w:t xml:space="preserve"> by telehealth is</w:t>
      </w:r>
      <w:r w:rsidRPr="009312AB">
        <w:rPr>
          <w:iCs/>
        </w:rPr>
        <w:t xml:space="preserve"> exempt from the requirement of an existing relationship with a doctor to access telehealth and phones services under subsection 8(10).</w:t>
      </w:r>
      <w:r w:rsidR="00EF777D" w:rsidRPr="009312AB">
        <w:rPr>
          <w:iCs/>
        </w:rPr>
        <w:t xml:space="preserve"> The Amendment Determination repeals subgroup 30 which provided for after-hours services by phone.</w:t>
      </w:r>
    </w:p>
    <w:p w14:paraId="2051D448" w14:textId="47877569" w:rsidR="00F82F79" w:rsidRPr="009312AB" w:rsidRDefault="00F82F79" w:rsidP="00F82F79">
      <w:pPr>
        <w:spacing w:after="200" w:line="276" w:lineRule="auto"/>
        <w:rPr>
          <w:szCs w:val="24"/>
        </w:rPr>
      </w:pPr>
      <w:r w:rsidRPr="009312AB">
        <w:rPr>
          <w:b/>
          <w:szCs w:val="24"/>
        </w:rPr>
        <w:t>Item 2</w:t>
      </w:r>
      <w:r w:rsidRPr="009312AB">
        <w:rPr>
          <w:szCs w:val="24"/>
        </w:rPr>
        <w:t xml:space="preserve"> amends subclause 1.1.1(1) in Schedule 1 of the </w:t>
      </w:r>
      <w:r w:rsidRPr="009312AB">
        <w:rPr>
          <w:iCs/>
        </w:rPr>
        <w:t>Principal COVID-19 Telehealth and Telephone Determination</w:t>
      </w:r>
      <w:r w:rsidRPr="009312AB">
        <w:rPr>
          <w:szCs w:val="24"/>
        </w:rPr>
        <w:t xml:space="preserve"> to remove references to repealed OMP phone attendance items</w:t>
      </w:r>
      <w:r w:rsidR="0043478A" w:rsidRPr="009312AB">
        <w:rPr>
          <w:szCs w:val="24"/>
        </w:rPr>
        <w:t xml:space="preserve"> and insert the eight new</w:t>
      </w:r>
      <w:r w:rsidR="0043478A" w:rsidRPr="009312AB">
        <w:rPr>
          <w:iCs/>
        </w:rPr>
        <w:t xml:space="preserve"> OMP phone attendance items relating to blood borne viruses, sexual or reproductive health consultation services</w:t>
      </w:r>
      <w:r w:rsidR="00C7475E" w:rsidRPr="009312AB">
        <w:rPr>
          <w:iCs/>
        </w:rPr>
        <w:t xml:space="preserve"> </w:t>
      </w:r>
      <w:r w:rsidR="00C7475E" w:rsidRPr="009312AB">
        <w:rPr>
          <w:iCs/>
          <w:szCs w:val="24"/>
        </w:rPr>
        <w:t>for patients in eligible rural areas</w:t>
      </w:r>
      <w:r w:rsidRPr="009312AB">
        <w:rPr>
          <w:szCs w:val="24"/>
        </w:rPr>
        <w:t>.</w:t>
      </w:r>
    </w:p>
    <w:p w14:paraId="7E498719" w14:textId="77777777" w:rsidR="00F82F79" w:rsidRPr="009312AB" w:rsidRDefault="00F82F79" w:rsidP="00F82F79">
      <w:pPr>
        <w:spacing w:after="200" w:line="276" w:lineRule="auto"/>
        <w:rPr>
          <w:szCs w:val="24"/>
        </w:rPr>
      </w:pPr>
      <w:r w:rsidRPr="009312AB">
        <w:rPr>
          <w:b/>
          <w:szCs w:val="24"/>
        </w:rPr>
        <w:t>Item 3</w:t>
      </w:r>
      <w:r w:rsidRPr="009312AB">
        <w:rPr>
          <w:szCs w:val="24"/>
        </w:rPr>
        <w:t xml:space="preserve"> amends paragraph (c) of subclause 1.1.5(1) in Schedule 1 of the </w:t>
      </w:r>
      <w:r w:rsidRPr="009312AB">
        <w:rPr>
          <w:iCs/>
        </w:rPr>
        <w:t>Principal COVID-19 Telehealth and Telephone Determination</w:t>
      </w:r>
      <w:r w:rsidRPr="009312AB">
        <w:rPr>
          <w:szCs w:val="24"/>
        </w:rPr>
        <w:t xml:space="preserve"> to remove references to repealed OMP phone attendance items, and to insert references to the two new OMP phone attendance items (91892 and 91893).</w:t>
      </w:r>
    </w:p>
    <w:p w14:paraId="65D0CC15" w14:textId="77777777" w:rsidR="00F82F79" w:rsidRPr="009312AB" w:rsidRDefault="00F82F79" w:rsidP="00F82F79">
      <w:pPr>
        <w:spacing w:after="200" w:line="276" w:lineRule="auto"/>
        <w:rPr>
          <w:szCs w:val="24"/>
        </w:rPr>
      </w:pPr>
      <w:r w:rsidRPr="009312AB">
        <w:rPr>
          <w:b/>
          <w:szCs w:val="24"/>
        </w:rPr>
        <w:lastRenderedPageBreak/>
        <w:t>Item 4</w:t>
      </w:r>
      <w:r w:rsidRPr="009312AB">
        <w:rPr>
          <w:szCs w:val="24"/>
        </w:rPr>
        <w:t xml:space="preserve"> amends paragraph (c) of subclause 1.1.8(1) in Schedule 1 of the </w:t>
      </w:r>
      <w:r w:rsidRPr="009312AB">
        <w:rPr>
          <w:iCs/>
        </w:rPr>
        <w:t>Principal COVID-19 Telehealth and Telephone Determination</w:t>
      </w:r>
      <w:r w:rsidRPr="009312AB">
        <w:rPr>
          <w:szCs w:val="24"/>
        </w:rPr>
        <w:t xml:space="preserve"> to remove references to repealed OMP phone attendance items and insert references to the two new OMP phone attendance items (91892 and 91893).</w:t>
      </w:r>
    </w:p>
    <w:p w14:paraId="6B621ABF" w14:textId="5186BBB6" w:rsidR="00E32D6A" w:rsidRPr="009312AB" w:rsidRDefault="00E32D6A" w:rsidP="00F82F79">
      <w:pPr>
        <w:spacing w:after="200" w:line="276" w:lineRule="auto"/>
        <w:rPr>
          <w:szCs w:val="24"/>
        </w:rPr>
      </w:pPr>
      <w:r w:rsidRPr="009312AB">
        <w:rPr>
          <w:b/>
          <w:szCs w:val="24"/>
        </w:rPr>
        <w:t>Item 5</w:t>
      </w:r>
      <w:r w:rsidRPr="009312AB">
        <w:rPr>
          <w:szCs w:val="24"/>
        </w:rPr>
        <w:t xml:space="preserve"> inserts Clause 1.1.18 in Schedule 1, which prevents the use of the new</w:t>
      </w:r>
      <w:r w:rsidRPr="009312AB">
        <w:rPr>
          <w:iCs/>
        </w:rPr>
        <w:t xml:space="preserve"> blood borne viruses, sexual or reproductive health consultation items</w:t>
      </w:r>
      <w:r w:rsidRPr="009312AB">
        <w:rPr>
          <w:b/>
          <w:szCs w:val="24"/>
        </w:rPr>
        <w:t xml:space="preserve"> </w:t>
      </w:r>
      <w:r w:rsidRPr="009312AB">
        <w:rPr>
          <w:szCs w:val="24"/>
        </w:rPr>
        <w:t>for services related to assisted reproductive technology or antenatal care. Clause 1.1.18 also requires these new services to be provided by a medical practi</w:t>
      </w:r>
      <w:r w:rsidR="00130530" w:rsidRPr="009312AB">
        <w:rPr>
          <w:szCs w:val="24"/>
        </w:rPr>
        <w:t>tioner who is located at a medical practice or has a formal agreement with a medical practice to provide personal attendance services.</w:t>
      </w:r>
      <w:r w:rsidRPr="009312AB">
        <w:rPr>
          <w:szCs w:val="24"/>
        </w:rPr>
        <w:t xml:space="preserve"> </w:t>
      </w:r>
    </w:p>
    <w:p w14:paraId="1632212A" w14:textId="4C15621F" w:rsidR="00F82F79" w:rsidRPr="009312AB" w:rsidRDefault="00E32D6A" w:rsidP="00F82F79">
      <w:pPr>
        <w:spacing w:after="200" w:line="276" w:lineRule="auto"/>
        <w:rPr>
          <w:szCs w:val="24"/>
        </w:rPr>
      </w:pPr>
      <w:r w:rsidRPr="009312AB">
        <w:rPr>
          <w:b/>
          <w:szCs w:val="24"/>
        </w:rPr>
        <w:t>Item 6</w:t>
      </w:r>
      <w:r w:rsidR="00DE4764" w:rsidRPr="009312AB">
        <w:rPr>
          <w:szCs w:val="24"/>
        </w:rPr>
        <w:t xml:space="preserve"> repeals the </w:t>
      </w:r>
      <w:r w:rsidR="00F82F79" w:rsidRPr="009312AB">
        <w:rPr>
          <w:szCs w:val="24"/>
        </w:rPr>
        <w:t xml:space="preserve">items in subgroup 2 of Group A40 in Schedule 1 of the </w:t>
      </w:r>
      <w:r w:rsidR="00F82F79" w:rsidRPr="009312AB">
        <w:rPr>
          <w:iCs/>
        </w:rPr>
        <w:t>Principal COVID-19 Telehealth and Telephone Determination</w:t>
      </w:r>
      <w:r w:rsidR="00DE4764" w:rsidRPr="009312AB">
        <w:rPr>
          <w:szCs w:val="24"/>
        </w:rPr>
        <w:t>, removing</w:t>
      </w:r>
      <w:r w:rsidR="00F82F79" w:rsidRPr="009312AB">
        <w:rPr>
          <w:szCs w:val="24"/>
        </w:rPr>
        <w:t xml:space="preserve"> 12 GP and OMP phone attendance items</w:t>
      </w:r>
      <w:r w:rsidR="00DE4764" w:rsidRPr="009312AB">
        <w:rPr>
          <w:szCs w:val="24"/>
        </w:rPr>
        <w:t>,</w:t>
      </w:r>
      <w:r w:rsidR="00F82F79" w:rsidRPr="009312AB">
        <w:rPr>
          <w:szCs w:val="24"/>
        </w:rPr>
        <w:t xml:space="preserve"> and insert</w:t>
      </w:r>
      <w:r w:rsidR="00DE4764" w:rsidRPr="009312AB">
        <w:rPr>
          <w:szCs w:val="24"/>
        </w:rPr>
        <w:t>s</w:t>
      </w:r>
      <w:r w:rsidR="00F82F79" w:rsidRPr="009312AB">
        <w:rPr>
          <w:szCs w:val="24"/>
        </w:rPr>
        <w:t xml:space="preserve"> two new GP phone attendance items (91890 and 91891) and two new OMP phone attendance items (91892 and 91893).</w:t>
      </w:r>
    </w:p>
    <w:p w14:paraId="1C2F1270" w14:textId="3582E8A0" w:rsidR="00F82F79" w:rsidRPr="009312AB" w:rsidRDefault="00AA7088" w:rsidP="00F82F79">
      <w:pPr>
        <w:spacing w:after="200" w:line="276" w:lineRule="auto"/>
        <w:rPr>
          <w:szCs w:val="24"/>
        </w:rPr>
      </w:pPr>
      <w:r w:rsidRPr="009312AB">
        <w:rPr>
          <w:b/>
          <w:szCs w:val="24"/>
        </w:rPr>
        <w:t>Item 7</w:t>
      </w:r>
      <w:r w:rsidR="00F82F79" w:rsidRPr="009312AB">
        <w:rPr>
          <w:szCs w:val="24"/>
        </w:rPr>
        <w:t xml:space="preserve"> repeals subgroups 12, 14 and 18 of Group A40 in Schedule 1 of the </w:t>
      </w:r>
      <w:r w:rsidR="00F82F79" w:rsidRPr="009312AB">
        <w:rPr>
          <w:iCs/>
        </w:rPr>
        <w:t>Principal COVID-19 Telehealth and Telephone Determination</w:t>
      </w:r>
      <w:r w:rsidR="00F82F79" w:rsidRPr="009312AB">
        <w:rPr>
          <w:szCs w:val="24"/>
        </w:rPr>
        <w:t>, which contain GP and OMP phone attendance services relating to health assessments for Aboriginal and Torres Strait Islander People, GP management plans, team care arrangements and multidisciplinary care plans, and autism services.</w:t>
      </w:r>
    </w:p>
    <w:p w14:paraId="54E325C8" w14:textId="3AF7B754" w:rsidR="00F82F79" w:rsidRPr="009312AB" w:rsidRDefault="00AA7088" w:rsidP="00F82F79">
      <w:pPr>
        <w:spacing w:after="200" w:line="276" w:lineRule="auto"/>
        <w:rPr>
          <w:szCs w:val="24"/>
        </w:rPr>
      </w:pPr>
      <w:r w:rsidRPr="009312AB">
        <w:rPr>
          <w:b/>
          <w:szCs w:val="24"/>
        </w:rPr>
        <w:t>Item 8</w:t>
      </w:r>
      <w:r w:rsidR="00F82F79" w:rsidRPr="009312AB">
        <w:rPr>
          <w:b/>
          <w:szCs w:val="24"/>
        </w:rPr>
        <w:t xml:space="preserve"> </w:t>
      </w:r>
      <w:r w:rsidR="00F82F79" w:rsidRPr="009312AB">
        <w:rPr>
          <w:szCs w:val="24"/>
        </w:rPr>
        <w:t xml:space="preserve">repeals items 92124, 92125, 92126, 92128, 92129, 92130, 92131, 92134 and 92135 in Schedule 1 of the </w:t>
      </w:r>
      <w:r w:rsidR="00F82F79" w:rsidRPr="009312AB">
        <w:rPr>
          <w:iCs/>
        </w:rPr>
        <w:t>Principal COVID-19 Telehealth and Telephone Determination</w:t>
      </w:r>
      <w:r w:rsidR="00F82F79" w:rsidRPr="009312AB">
        <w:rPr>
          <w:szCs w:val="24"/>
        </w:rPr>
        <w:t>, which are GP and OMP phone attendance services for mental health treatment plans.</w:t>
      </w:r>
    </w:p>
    <w:p w14:paraId="292D545B" w14:textId="58AB382F" w:rsidR="00F82F79" w:rsidRPr="009312AB" w:rsidRDefault="00AA7088" w:rsidP="00F82F79">
      <w:pPr>
        <w:spacing w:after="200" w:line="276" w:lineRule="auto"/>
        <w:rPr>
          <w:szCs w:val="24"/>
        </w:rPr>
      </w:pPr>
      <w:r w:rsidRPr="009312AB">
        <w:rPr>
          <w:b/>
          <w:szCs w:val="24"/>
        </w:rPr>
        <w:t>Item 9</w:t>
      </w:r>
      <w:r w:rsidR="00F82F79" w:rsidRPr="009312AB">
        <w:rPr>
          <w:b/>
          <w:szCs w:val="24"/>
        </w:rPr>
        <w:t xml:space="preserve"> </w:t>
      </w:r>
      <w:r w:rsidR="00F82F79" w:rsidRPr="009312AB">
        <w:rPr>
          <w:szCs w:val="24"/>
        </w:rPr>
        <w:t xml:space="preserve">repeals subgroups 22 and 30 of Group A40 in Schedule 1 of the </w:t>
      </w:r>
      <w:r w:rsidR="00F82F79" w:rsidRPr="009312AB">
        <w:rPr>
          <w:iCs/>
        </w:rPr>
        <w:t>Principal COVID-19 Telehealth and Telephone Determination</w:t>
      </w:r>
      <w:r w:rsidR="00F82F79" w:rsidRPr="009312AB">
        <w:rPr>
          <w:szCs w:val="24"/>
        </w:rPr>
        <w:t>, which contain GP and OMP phone attendance services for eating disorder treatment and management plans</w:t>
      </w:r>
      <w:r w:rsidR="00E513C1" w:rsidRPr="009312AB">
        <w:rPr>
          <w:szCs w:val="24"/>
        </w:rPr>
        <w:t xml:space="preserve"> and </w:t>
      </w:r>
      <w:r w:rsidR="00D63B25" w:rsidRPr="009312AB">
        <w:rPr>
          <w:szCs w:val="24"/>
        </w:rPr>
        <w:t xml:space="preserve">urgent after-hours </w:t>
      </w:r>
      <w:r w:rsidR="009739E0" w:rsidRPr="009312AB">
        <w:rPr>
          <w:szCs w:val="24"/>
        </w:rPr>
        <w:t>consultations</w:t>
      </w:r>
      <w:r w:rsidR="00F82F79" w:rsidRPr="009312AB">
        <w:rPr>
          <w:szCs w:val="24"/>
        </w:rPr>
        <w:t>.</w:t>
      </w:r>
    </w:p>
    <w:p w14:paraId="42C19E76" w14:textId="11A31A5E" w:rsidR="00A74F35" w:rsidRPr="009312AB" w:rsidRDefault="00AA7088" w:rsidP="00F82F79">
      <w:pPr>
        <w:spacing w:after="200" w:line="276" w:lineRule="auto"/>
        <w:rPr>
          <w:iCs/>
        </w:rPr>
      </w:pPr>
      <w:r w:rsidRPr="009312AB">
        <w:rPr>
          <w:b/>
          <w:szCs w:val="24"/>
        </w:rPr>
        <w:t>Item 10</w:t>
      </w:r>
      <w:r w:rsidR="00F82F79" w:rsidRPr="009312AB">
        <w:rPr>
          <w:b/>
          <w:szCs w:val="24"/>
        </w:rPr>
        <w:t xml:space="preserve"> </w:t>
      </w:r>
      <w:r w:rsidR="00F82F79" w:rsidRPr="009312AB">
        <w:rPr>
          <w:szCs w:val="24"/>
        </w:rPr>
        <w:t xml:space="preserve">inserts </w:t>
      </w:r>
      <w:r w:rsidR="00996228" w:rsidRPr="009312AB">
        <w:rPr>
          <w:szCs w:val="24"/>
        </w:rPr>
        <w:t>24</w:t>
      </w:r>
      <w:r w:rsidR="00996228" w:rsidRPr="009312AB">
        <w:rPr>
          <w:color w:val="FF0000"/>
          <w:szCs w:val="24"/>
        </w:rPr>
        <w:t xml:space="preserve"> </w:t>
      </w:r>
      <w:r w:rsidR="00F82F79" w:rsidRPr="009312AB">
        <w:rPr>
          <w:szCs w:val="24"/>
        </w:rPr>
        <w:t xml:space="preserve">new GP and OMP telehealth and phone attendance items in Group A40 in Schedule 1 of the </w:t>
      </w:r>
      <w:r w:rsidR="00F82F79" w:rsidRPr="009312AB">
        <w:rPr>
          <w:iCs/>
        </w:rPr>
        <w:t xml:space="preserve">Principal COVID-19 Telehealth and Telephone Determination. </w:t>
      </w:r>
      <w:r w:rsidR="009834F2" w:rsidRPr="009312AB">
        <w:rPr>
          <w:iCs/>
        </w:rPr>
        <w:t>Subgroups 39 and 40 of Group A40 list</w:t>
      </w:r>
      <w:r w:rsidR="00F82F79" w:rsidRPr="009312AB">
        <w:rPr>
          <w:szCs w:val="24"/>
        </w:rPr>
        <w:t xml:space="preserve"> </w:t>
      </w:r>
      <w:r w:rsidR="00330A80" w:rsidRPr="009312AB">
        <w:rPr>
          <w:szCs w:val="24"/>
        </w:rPr>
        <w:t>24</w:t>
      </w:r>
      <w:r w:rsidR="009834F2" w:rsidRPr="009312AB">
        <w:rPr>
          <w:szCs w:val="24"/>
        </w:rPr>
        <w:t xml:space="preserve"> </w:t>
      </w:r>
      <w:r w:rsidR="00330A80" w:rsidRPr="009312AB">
        <w:rPr>
          <w:szCs w:val="24"/>
        </w:rPr>
        <w:t xml:space="preserve">equivalent Level A to D </w:t>
      </w:r>
      <w:r w:rsidR="006D320E" w:rsidRPr="009312AB">
        <w:rPr>
          <w:szCs w:val="24"/>
        </w:rPr>
        <w:t xml:space="preserve">telehealth </w:t>
      </w:r>
      <w:r w:rsidR="00330A80" w:rsidRPr="009312AB">
        <w:rPr>
          <w:szCs w:val="24"/>
        </w:rPr>
        <w:t>and</w:t>
      </w:r>
      <w:r w:rsidR="006D320E" w:rsidRPr="009312AB">
        <w:rPr>
          <w:szCs w:val="24"/>
        </w:rPr>
        <w:t xml:space="preserve"> phone items for </w:t>
      </w:r>
      <w:r w:rsidR="0043478A" w:rsidRPr="009312AB">
        <w:rPr>
          <w:szCs w:val="24"/>
        </w:rPr>
        <w:t>blood borne viruses, sexual or reproductive health consultation</w:t>
      </w:r>
      <w:r w:rsidR="008B2F39" w:rsidRPr="009312AB">
        <w:rPr>
          <w:szCs w:val="24"/>
        </w:rPr>
        <w:t xml:space="preserve"> services</w:t>
      </w:r>
      <w:r w:rsidR="00A74F35" w:rsidRPr="009312AB">
        <w:rPr>
          <w:szCs w:val="24"/>
        </w:rPr>
        <w:t xml:space="preserve">, </w:t>
      </w:r>
      <w:r w:rsidR="00A74F35" w:rsidRPr="009312AB">
        <w:rPr>
          <w:iCs/>
          <w:szCs w:val="24"/>
        </w:rPr>
        <w:t xml:space="preserve">including </w:t>
      </w:r>
      <w:r w:rsidR="009834F2" w:rsidRPr="009312AB">
        <w:rPr>
          <w:iCs/>
          <w:szCs w:val="24"/>
        </w:rPr>
        <w:t xml:space="preserve">eight </w:t>
      </w:r>
      <w:r w:rsidR="00C7475E" w:rsidRPr="009312AB">
        <w:rPr>
          <w:iCs/>
          <w:szCs w:val="24"/>
        </w:rPr>
        <w:t>OMP</w:t>
      </w:r>
      <w:r w:rsidR="00A74F35" w:rsidRPr="009312AB">
        <w:rPr>
          <w:iCs/>
          <w:szCs w:val="24"/>
        </w:rPr>
        <w:t xml:space="preserve"> telehealth and phone </w:t>
      </w:r>
      <w:r w:rsidR="009834F2" w:rsidRPr="009312AB">
        <w:rPr>
          <w:iCs/>
          <w:szCs w:val="24"/>
        </w:rPr>
        <w:t>attendance services</w:t>
      </w:r>
      <w:r w:rsidR="00A74F35" w:rsidRPr="009312AB">
        <w:rPr>
          <w:iCs/>
          <w:szCs w:val="24"/>
        </w:rPr>
        <w:t xml:space="preserve"> for patients in eligible rural areas</w:t>
      </w:r>
      <w:r w:rsidR="00A74F35" w:rsidRPr="009312AB">
        <w:rPr>
          <w:szCs w:val="24"/>
        </w:rPr>
        <w:t>.</w:t>
      </w:r>
    </w:p>
    <w:p w14:paraId="33C17699" w14:textId="6ADC838C" w:rsidR="00191159" w:rsidRPr="009312AB" w:rsidRDefault="00AA7088" w:rsidP="00F82F79">
      <w:pPr>
        <w:spacing w:after="200" w:line="276" w:lineRule="auto"/>
        <w:rPr>
          <w:szCs w:val="24"/>
        </w:rPr>
      </w:pPr>
      <w:r w:rsidRPr="009312AB">
        <w:rPr>
          <w:b/>
          <w:szCs w:val="24"/>
        </w:rPr>
        <w:t>Item 11</w:t>
      </w:r>
      <w:r w:rsidR="00F82F79" w:rsidRPr="009312AB">
        <w:rPr>
          <w:szCs w:val="24"/>
        </w:rPr>
        <w:t xml:space="preserve"> amends subclause 3.1.3(3) in Schedule 3 of the </w:t>
      </w:r>
      <w:r w:rsidR="00F82F79" w:rsidRPr="009312AB">
        <w:rPr>
          <w:iCs/>
        </w:rPr>
        <w:t>Principal COVID-19 Telehealth and Telephone Determination</w:t>
      </w:r>
      <w:r w:rsidR="00F82F79" w:rsidRPr="009312AB">
        <w:rPr>
          <w:szCs w:val="24"/>
        </w:rPr>
        <w:t xml:space="preserve"> to remove references to repealed GP and OMP phone attendance items, and to insert references to the four new GP and OMP phone attendance items.</w:t>
      </w:r>
    </w:p>
    <w:p w14:paraId="3C05A766" w14:textId="77777777" w:rsidR="00650B9C" w:rsidRPr="009312AB" w:rsidRDefault="00650B9C">
      <w:pPr>
        <w:spacing w:after="200" w:line="276" w:lineRule="auto"/>
        <w:rPr>
          <w:szCs w:val="24"/>
          <w:u w:val="single"/>
        </w:rPr>
      </w:pPr>
      <w:r w:rsidRPr="009312AB">
        <w:rPr>
          <w:szCs w:val="24"/>
          <w:u w:val="single"/>
        </w:rPr>
        <w:br w:type="page"/>
      </w:r>
    </w:p>
    <w:p w14:paraId="7C8A42B3" w14:textId="6BE7F096" w:rsidR="00F82F79" w:rsidRPr="009312AB" w:rsidRDefault="00F82F79" w:rsidP="00F82F79">
      <w:pPr>
        <w:spacing w:after="200" w:line="276" w:lineRule="auto"/>
        <w:rPr>
          <w:szCs w:val="24"/>
        </w:rPr>
      </w:pPr>
      <w:r w:rsidRPr="009312AB">
        <w:rPr>
          <w:szCs w:val="24"/>
          <w:u w:val="single"/>
        </w:rPr>
        <w:lastRenderedPageBreak/>
        <w:t>Schedule 4 – Fee amendment</w:t>
      </w:r>
    </w:p>
    <w:p w14:paraId="5F2DCC67" w14:textId="77777777" w:rsidR="00F82F79" w:rsidRPr="009312AB" w:rsidRDefault="00F82F79" w:rsidP="00F82F79">
      <w:pPr>
        <w:spacing w:after="200" w:line="276" w:lineRule="auto"/>
        <w:rPr>
          <w:szCs w:val="24"/>
        </w:rPr>
      </w:pPr>
      <w:r w:rsidRPr="009312AB">
        <w:rPr>
          <w:i/>
          <w:szCs w:val="24"/>
        </w:rPr>
        <w:t>Health Insurance (Section 3C General Medical Services – Other Medical Practitioner) Determination 2018</w:t>
      </w:r>
    </w:p>
    <w:p w14:paraId="7B078386" w14:textId="5195E31B" w:rsidR="00F82F79" w:rsidRPr="009312AB" w:rsidRDefault="00F82F79" w:rsidP="00F82F79">
      <w:pPr>
        <w:spacing w:after="200" w:line="276" w:lineRule="auto"/>
        <w:rPr>
          <w:i/>
          <w:szCs w:val="24"/>
        </w:rPr>
      </w:pPr>
      <w:r w:rsidRPr="009312AB">
        <w:rPr>
          <w:b/>
          <w:szCs w:val="24"/>
        </w:rPr>
        <w:t>Item 1</w:t>
      </w:r>
      <w:r w:rsidRPr="009312AB">
        <w:rPr>
          <w:szCs w:val="24"/>
        </w:rPr>
        <w:t xml:space="preserve"> amends the schedule fee for item 282 from $116.65 to $111.65. This</w:t>
      </w:r>
      <w:r w:rsidR="006B1935" w:rsidRPr="009312AB">
        <w:rPr>
          <w:szCs w:val="24"/>
        </w:rPr>
        <w:t xml:space="preserve"> amendment</w:t>
      </w:r>
      <w:r w:rsidRPr="009312AB">
        <w:rPr>
          <w:szCs w:val="24"/>
        </w:rPr>
        <w:t xml:space="preserve"> is to correct the fee</w:t>
      </w:r>
      <w:r w:rsidR="000870CF" w:rsidRPr="009312AB">
        <w:rPr>
          <w:szCs w:val="24"/>
        </w:rPr>
        <w:t xml:space="preserve"> due to an administrative error</w:t>
      </w:r>
      <w:r w:rsidR="00E02A37" w:rsidRPr="009312AB">
        <w:rPr>
          <w:szCs w:val="24"/>
        </w:rPr>
        <w:t xml:space="preserve">. The </w:t>
      </w:r>
      <w:r w:rsidR="000870CF" w:rsidRPr="009312AB">
        <w:rPr>
          <w:szCs w:val="24"/>
        </w:rPr>
        <w:t xml:space="preserve">new </w:t>
      </w:r>
      <w:r w:rsidR="00E02A37" w:rsidRPr="009312AB">
        <w:rPr>
          <w:szCs w:val="24"/>
        </w:rPr>
        <w:t>fee for this item is</w:t>
      </w:r>
      <w:r w:rsidRPr="009312AB">
        <w:rPr>
          <w:szCs w:val="24"/>
        </w:rPr>
        <w:t xml:space="preserve"> indexed at a rate of 0.9% above its schedule fee in the 2020-21 financial year ($110.65).</w:t>
      </w:r>
      <w:r w:rsidRPr="009312AB">
        <w:rPr>
          <w:i/>
          <w:szCs w:val="24"/>
        </w:rPr>
        <w:br w:type="page"/>
      </w:r>
    </w:p>
    <w:p w14:paraId="6A4DB266" w14:textId="77777777" w:rsidR="00F82F79" w:rsidRPr="009312AB" w:rsidRDefault="00F82F79" w:rsidP="00F82F79">
      <w:pPr>
        <w:tabs>
          <w:tab w:val="num" w:pos="1080"/>
          <w:tab w:val="center" w:pos="4153"/>
          <w:tab w:val="right" w:pos="8306"/>
        </w:tabs>
        <w:jc w:val="center"/>
        <w:rPr>
          <w:b/>
          <w:sz w:val="28"/>
          <w:szCs w:val="28"/>
        </w:rPr>
      </w:pPr>
      <w:r w:rsidRPr="009312AB">
        <w:rPr>
          <w:b/>
          <w:sz w:val="28"/>
          <w:szCs w:val="28"/>
        </w:rPr>
        <w:lastRenderedPageBreak/>
        <w:t>Statement of Compatibility with Human Rights</w:t>
      </w:r>
    </w:p>
    <w:p w14:paraId="41C1E3AC" w14:textId="77777777" w:rsidR="00F82F79" w:rsidRPr="009312AB" w:rsidRDefault="00F82F79" w:rsidP="00F82F79">
      <w:pPr>
        <w:spacing w:before="120" w:after="120"/>
        <w:jc w:val="center"/>
        <w:rPr>
          <w:szCs w:val="24"/>
        </w:rPr>
      </w:pPr>
      <w:r w:rsidRPr="009312AB">
        <w:rPr>
          <w:i/>
          <w:szCs w:val="24"/>
        </w:rPr>
        <w:t>Prepared in accordance with Part 3 of the Human Rights (Parliamentary Scrutiny) Act 2011</w:t>
      </w:r>
    </w:p>
    <w:p w14:paraId="4648178C" w14:textId="77777777" w:rsidR="00F82F79" w:rsidRPr="009312AB" w:rsidRDefault="00F82F79" w:rsidP="00F82F79">
      <w:pPr>
        <w:tabs>
          <w:tab w:val="left" w:pos="1418"/>
        </w:tabs>
        <w:ind w:left="851"/>
        <w:jc w:val="center"/>
        <w:rPr>
          <w:b/>
          <w:i/>
          <w:iCs/>
        </w:rPr>
      </w:pPr>
    </w:p>
    <w:p w14:paraId="56BC3C6F" w14:textId="77777777" w:rsidR="00F82F79" w:rsidRPr="009312AB" w:rsidRDefault="00F82F79" w:rsidP="00F82F79">
      <w:pPr>
        <w:tabs>
          <w:tab w:val="left" w:pos="1418"/>
        </w:tabs>
        <w:ind w:left="851"/>
        <w:jc w:val="center"/>
        <w:rPr>
          <w:iCs/>
        </w:rPr>
      </w:pPr>
      <w:r w:rsidRPr="009312AB">
        <w:rPr>
          <w:i/>
          <w:iCs/>
        </w:rPr>
        <w:t>Health Insurance Legislation Amendment (Section 3C General Medical Services – Medicare Indexation and Extension of Remote Service Options) Determination 2021</w:t>
      </w:r>
    </w:p>
    <w:p w14:paraId="0E6761B8" w14:textId="77777777" w:rsidR="00F82F79" w:rsidRPr="009312AB" w:rsidRDefault="00F82F79" w:rsidP="00F82F79">
      <w:pPr>
        <w:tabs>
          <w:tab w:val="left" w:pos="1418"/>
        </w:tabs>
        <w:ind w:left="851"/>
        <w:jc w:val="center"/>
        <w:rPr>
          <w:b/>
          <w:szCs w:val="24"/>
        </w:rPr>
      </w:pPr>
    </w:p>
    <w:p w14:paraId="2F1C78D5" w14:textId="77777777" w:rsidR="00F82F79" w:rsidRPr="009312AB" w:rsidRDefault="00F82F79" w:rsidP="00F82F79">
      <w:pPr>
        <w:jc w:val="center"/>
        <w:rPr>
          <w:szCs w:val="24"/>
        </w:rPr>
      </w:pPr>
      <w:r w:rsidRPr="009312AB">
        <w:rPr>
          <w:szCs w:val="24"/>
        </w:rPr>
        <w:t xml:space="preserve">This instrument is compatible with the human rights and freedoms recognised or declared in the international instruments listed in section 3 of the </w:t>
      </w:r>
      <w:r w:rsidRPr="009312AB">
        <w:rPr>
          <w:i/>
          <w:szCs w:val="24"/>
        </w:rPr>
        <w:t>Human Rights (Parliamentary Scrutiny) Act 2011</w:t>
      </w:r>
      <w:r w:rsidRPr="009312AB">
        <w:rPr>
          <w:szCs w:val="24"/>
        </w:rPr>
        <w:t>.</w:t>
      </w:r>
    </w:p>
    <w:p w14:paraId="72544490" w14:textId="77777777" w:rsidR="00F82F79" w:rsidRPr="009312AB" w:rsidRDefault="00F82F79" w:rsidP="00F82F79">
      <w:pPr>
        <w:spacing w:before="120" w:after="120"/>
        <w:rPr>
          <w:b/>
          <w:szCs w:val="24"/>
        </w:rPr>
      </w:pPr>
      <w:r w:rsidRPr="009312AB">
        <w:rPr>
          <w:b/>
          <w:szCs w:val="24"/>
        </w:rPr>
        <w:t>Overview of the Determination</w:t>
      </w:r>
    </w:p>
    <w:p w14:paraId="133DC07B" w14:textId="77777777" w:rsidR="00A740B7" w:rsidRPr="009312AB" w:rsidRDefault="00A740B7" w:rsidP="00A740B7">
      <w:pPr>
        <w:ind w:right="-483"/>
        <w:rPr>
          <w:iCs/>
          <w:u w:val="single"/>
        </w:rPr>
      </w:pPr>
      <w:r w:rsidRPr="009312AB">
        <w:rPr>
          <w:szCs w:val="24"/>
        </w:rPr>
        <w:t xml:space="preserve">The purpose of the </w:t>
      </w:r>
      <w:r w:rsidRPr="009312AB">
        <w:rPr>
          <w:rFonts w:eastAsia="Calibri"/>
          <w:i/>
          <w:szCs w:val="24"/>
          <w:lang w:eastAsia="en-US"/>
        </w:rPr>
        <w:t>Health Insurance Legislation Amendment (Section 3C General Medical Services – Medicare Indexation and Extension of Remote Service Options) Determination 2021</w:t>
      </w:r>
      <w:r w:rsidRPr="009312AB">
        <w:rPr>
          <w:rFonts w:eastAsia="Calibri"/>
          <w:szCs w:val="24"/>
          <w:lang w:eastAsia="en-US"/>
        </w:rPr>
        <w:t xml:space="preserve"> (the Amendment Determination)</w:t>
      </w:r>
      <w:r w:rsidRPr="009312AB">
        <w:rPr>
          <w:rFonts w:eastAsia="Calibri"/>
          <w:i/>
          <w:szCs w:val="24"/>
          <w:lang w:eastAsia="en-US"/>
        </w:rPr>
        <w:t xml:space="preserve"> </w:t>
      </w:r>
      <w:r w:rsidRPr="009312AB">
        <w:rPr>
          <w:iCs/>
        </w:rPr>
        <w:t xml:space="preserve">is to extend access to certain medical practitioner and allied health telehealth and phone services until 31 December 2021, change the types of general practice telehealth and phone services available to patients, and to apply annual indexation of Medicare benefits. </w:t>
      </w:r>
      <w:r w:rsidRPr="009312AB">
        <w:rPr>
          <w:iCs/>
        </w:rPr>
        <w:br/>
      </w:r>
      <w:r w:rsidRPr="009312AB">
        <w:rPr>
          <w:iCs/>
        </w:rPr>
        <w:br/>
      </w:r>
      <w:r w:rsidRPr="009312AB">
        <w:rPr>
          <w:iCs/>
          <w:u w:val="single"/>
        </w:rPr>
        <w:t>Telehealth and Phone Services</w:t>
      </w:r>
    </w:p>
    <w:p w14:paraId="430DDCFD" w14:textId="77777777" w:rsidR="00A740B7" w:rsidRPr="009312AB" w:rsidRDefault="00A740B7" w:rsidP="00A740B7">
      <w:pPr>
        <w:ind w:right="-483"/>
        <w:rPr>
          <w:iCs/>
        </w:rPr>
      </w:pPr>
      <w:r w:rsidRPr="009312AB">
        <w:rPr>
          <w:iCs/>
        </w:rPr>
        <w:t>Since 13 March 2020, the Australian Government has been providing temporary access to Medicare benefits for certain medical services to protect Australians during the coronavirus (COVID-19) pandemic.</w:t>
      </w:r>
    </w:p>
    <w:p w14:paraId="05E3B97E" w14:textId="77777777" w:rsidR="00A740B7" w:rsidRPr="009312AB" w:rsidRDefault="00A740B7" w:rsidP="00A740B7">
      <w:pPr>
        <w:ind w:right="-483"/>
        <w:rPr>
          <w:iCs/>
        </w:rPr>
      </w:pPr>
    </w:p>
    <w:p w14:paraId="0C4FD99D" w14:textId="77777777" w:rsidR="00A740B7" w:rsidRPr="009312AB" w:rsidRDefault="00A740B7" w:rsidP="00A740B7">
      <w:pPr>
        <w:ind w:right="-483"/>
        <w:rPr>
          <w:iCs/>
        </w:rPr>
      </w:pPr>
      <w:r w:rsidRPr="009312AB">
        <w:rPr>
          <w:iCs/>
        </w:rPr>
        <w:t>On 11 May 2021, the Government announced an additional $204.6 million in funding to support access to certain telehealth and phone services for all Australians until 31 December 2021 to ensure patients will have continued access to essential health services during the COVID-19 pandemic. Schedule 1 of the Amendment Determination will implement this change.</w:t>
      </w:r>
    </w:p>
    <w:p w14:paraId="6E5C1068" w14:textId="77777777" w:rsidR="00A740B7" w:rsidRPr="009312AB" w:rsidRDefault="00A740B7" w:rsidP="00A740B7">
      <w:pPr>
        <w:ind w:right="-483"/>
        <w:rPr>
          <w:iCs/>
        </w:rPr>
      </w:pPr>
    </w:p>
    <w:p w14:paraId="5CEE64B5" w14:textId="77777777" w:rsidR="00A740B7" w:rsidRPr="009312AB" w:rsidRDefault="00A740B7" w:rsidP="00A740B7">
      <w:pPr>
        <w:ind w:right="-483"/>
        <w:rPr>
          <w:iCs/>
        </w:rPr>
      </w:pPr>
      <w:r w:rsidRPr="009312AB">
        <w:rPr>
          <w:iCs/>
        </w:rPr>
        <w:t>Schedule 3 of the Amendment Determination will also change the types of general practice telehealth and phone services available to patients, including:</w:t>
      </w:r>
    </w:p>
    <w:p w14:paraId="409A6891" w14:textId="77777777" w:rsidR="00A740B7" w:rsidRPr="009312AB" w:rsidRDefault="00A740B7" w:rsidP="00A740B7">
      <w:pPr>
        <w:numPr>
          <w:ilvl w:val="0"/>
          <w:numId w:val="42"/>
        </w:numPr>
        <w:ind w:right="-483"/>
        <w:contextualSpacing/>
        <w:rPr>
          <w:iCs/>
        </w:rPr>
      </w:pPr>
      <w:r w:rsidRPr="009312AB">
        <w:rPr>
          <w:iCs/>
        </w:rPr>
        <w:t>listing 24 new telehealth and phone services, exempt from the requirement of an ‘existing relationship’ with the doctor, related to attendances for blood borne viruses, sexual or reproductive health consultations;</w:t>
      </w:r>
    </w:p>
    <w:p w14:paraId="7EAA6354" w14:textId="1052F3BF" w:rsidR="00A740B7" w:rsidRPr="009312AB" w:rsidRDefault="00A740B7" w:rsidP="00A740B7">
      <w:pPr>
        <w:numPr>
          <w:ilvl w:val="0"/>
          <w:numId w:val="42"/>
        </w:numPr>
        <w:ind w:right="-483"/>
        <w:contextualSpacing/>
        <w:rPr>
          <w:iCs/>
        </w:rPr>
      </w:pPr>
      <w:r w:rsidRPr="009312AB">
        <w:rPr>
          <w:iCs/>
        </w:rPr>
        <w:t>removing the requirement for patients to have an ‘existing relationship’ with their doctor to receive a general practice telehealth or phone service related to pregnancy support counselling</w:t>
      </w:r>
      <w:r w:rsidR="00A3413F" w:rsidRPr="009312AB">
        <w:rPr>
          <w:iCs/>
        </w:rPr>
        <w:t xml:space="preserve"> </w:t>
      </w:r>
      <w:r w:rsidRPr="009312AB">
        <w:rPr>
          <w:iCs/>
        </w:rPr>
        <w:t>services to improve patient access;</w:t>
      </w:r>
    </w:p>
    <w:p w14:paraId="69B199DB" w14:textId="77777777" w:rsidR="00A740B7" w:rsidRPr="009312AB" w:rsidRDefault="00A740B7" w:rsidP="00A740B7">
      <w:pPr>
        <w:numPr>
          <w:ilvl w:val="0"/>
          <w:numId w:val="42"/>
        </w:numPr>
        <w:ind w:right="-483"/>
        <w:contextualSpacing/>
        <w:rPr>
          <w:iCs/>
        </w:rPr>
      </w:pPr>
      <w:r w:rsidRPr="009312AB">
        <w:rPr>
          <w:iCs/>
        </w:rPr>
        <w:t>deleting 44 phone services and replacing them with four items for short and long phone attendances. This will enable patients to continue accessing phone attendances where it is not possible for the service to be performed in person or by telehealth.</w:t>
      </w:r>
    </w:p>
    <w:p w14:paraId="5D6848A3" w14:textId="77777777" w:rsidR="00A740B7" w:rsidRPr="009312AB" w:rsidRDefault="00A740B7" w:rsidP="00A740B7">
      <w:pPr>
        <w:ind w:right="-483"/>
        <w:rPr>
          <w:iCs/>
        </w:rPr>
      </w:pPr>
    </w:p>
    <w:p w14:paraId="04B78C81" w14:textId="77777777" w:rsidR="00A740B7" w:rsidRPr="009312AB" w:rsidRDefault="00A740B7" w:rsidP="00A740B7">
      <w:pPr>
        <w:ind w:right="-483"/>
        <w:rPr>
          <w:iCs/>
        </w:rPr>
      </w:pPr>
      <w:r w:rsidRPr="009312AB">
        <w:rPr>
          <w:iCs/>
          <w:u w:val="single"/>
        </w:rPr>
        <w:t>Indexation</w:t>
      </w:r>
    </w:p>
    <w:p w14:paraId="1095EAF0" w14:textId="77777777" w:rsidR="00A740B7" w:rsidRPr="009312AB" w:rsidRDefault="00A740B7" w:rsidP="00A740B7">
      <w:pPr>
        <w:ind w:right="-483"/>
        <w:rPr>
          <w:iCs/>
        </w:rPr>
      </w:pPr>
      <w:r w:rsidRPr="009312AB">
        <w:rPr>
          <w:iCs/>
        </w:rPr>
        <w:t xml:space="preserve">Schedule 2 of the Amendment Determination will increase the fees of specified items in three legislative instruments by 0.9 per cent from 1 July 2021. </w:t>
      </w:r>
      <w:r w:rsidRPr="009312AB">
        <w:t xml:space="preserve">The schedule fees relate to attendances for </w:t>
      </w:r>
      <w:r w:rsidRPr="009312AB">
        <w:rPr>
          <w:iCs/>
        </w:rPr>
        <w:t>certain medical practitioner and allied health telehealth and phone services and COVID-19 vaccine assessments. This reflects the Government’s policy regarding Medicare indexation and means that patients will receive an increased Medicare benefit for these services.</w:t>
      </w:r>
    </w:p>
    <w:p w14:paraId="6262A3E5" w14:textId="77777777" w:rsidR="00A740B7" w:rsidRPr="009312AB" w:rsidRDefault="00A740B7" w:rsidP="00A740B7">
      <w:pPr>
        <w:ind w:right="-483"/>
        <w:rPr>
          <w:iCs/>
        </w:rPr>
      </w:pPr>
    </w:p>
    <w:p w14:paraId="7E94C2F7" w14:textId="7D36768F" w:rsidR="00F82F79" w:rsidRPr="009312AB" w:rsidRDefault="00A740B7" w:rsidP="00A740B7">
      <w:pPr>
        <w:ind w:right="-483"/>
        <w:rPr>
          <w:iCs/>
        </w:rPr>
      </w:pPr>
      <w:r w:rsidRPr="009312AB">
        <w:rPr>
          <w:iCs/>
        </w:rPr>
        <w:t xml:space="preserve">Schedule 4 of the Amendment Determination will correct an incorrect schedule fee in the </w:t>
      </w:r>
      <w:r w:rsidRPr="009312AB">
        <w:rPr>
          <w:i/>
          <w:iCs/>
        </w:rPr>
        <w:t>Health Insurance (Section 3C General Medical Services – Other Medical Practitioner) Determination 2018</w:t>
      </w:r>
      <w:r w:rsidRPr="009312AB">
        <w:rPr>
          <w:iCs/>
        </w:rPr>
        <w:t>.</w:t>
      </w:r>
    </w:p>
    <w:p w14:paraId="3EC3E4A7" w14:textId="77777777" w:rsidR="00503F5D" w:rsidRPr="009312AB" w:rsidRDefault="00503F5D" w:rsidP="00503F5D">
      <w:pPr>
        <w:ind w:right="-482"/>
        <w:rPr>
          <w:b/>
          <w:szCs w:val="24"/>
        </w:rPr>
      </w:pPr>
    </w:p>
    <w:p w14:paraId="2C0867AE" w14:textId="77777777" w:rsidR="00F82F79" w:rsidRPr="009312AB" w:rsidRDefault="00F82F79" w:rsidP="00F82F79">
      <w:pPr>
        <w:ind w:right="-482"/>
        <w:rPr>
          <w:b/>
          <w:szCs w:val="24"/>
        </w:rPr>
      </w:pPr>
      <w:r w:rsidRPr="009312AB">
        <w:rPr>
          <w:b/>
          <w:szCs w:val="24"/>
        </w:rPr>
        <w:t>Human rights implications</w:t>
      </w:r>
    </w:p>
    <w:p w14:paraId="597E520E" w14:textId="77777777" w:rsidR="00F82F79" w:rsidRPr="009312AB" w:rsidRDefault="00F82F79" w:rsidP="00F82F79">
      <w:pPr>
        <w:spacing w:before="120" w:after="120"/>
        <w:rPr>
          <w:szCs w:val="24"/>
        </w:rPr>
      </w:pPr>
      <w:r w:rsidRPr="009312AB">
        <w:rPr>
          <w:szCs w:val="24"/>
        </w:rPr>
        <w:t xml:space="preserve">This instrument engages Articles 9 and 12 of the International Covenant on Economic Social and Cultural Rights (ICESCR), specifically the rights to health and social security. </w:t>
      </w:r>
    </w:p>
    <w:p w14:paraId="5E1EC6BD" w14:textId="77777777" w:rsidR="00F82F79" w:rsidRPr="009312AB" w:rsidRDefault="00F82F79" w:rsidP="00F82F79">
      <w:pPr>
        <w:spacing w:before="120" w:after="120"/>
        <w:rPr>
          <w:i/>
          <w:szCs w:val="24"/>
        </w:rPr>
      </w:pPr>
      <w:r w:rsidRPr="009312AB">
        <w:rPr>
          <w:i/>
          <w:szCs w:val="24"/>
        </w:rPr>
        <w:t>The Right to Health</w:t>
      </w:r>
    </w:p>
    <w:p w14:paraId="5DBB30D4" w14:textId="77777777" w:rsidR="00F82F79" w:rsidRPr="009312AB" w:rsidRDefault="00F82F79" w:rsidP="00F82F79">
      <w:pPr>
        <w:spacing w:before="120" w:after="120"/>
        <w:rPr>
          <w:szCs w:val="24"/>
        </w:rPr>
      </w:pPr>
      <w:r w:rsidRPr="009312AB">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714D0BA1" w14:textId="77777777" w:rsidR="00F82F79" w:rsidRPr="009312AB" w:rsidRDefault="00F82F79" w:rsidP="00F82F79">
      <w:pPr>
        <w:spacing w:before="120" w:after="120"/>
        <w:rPr>
          <w:szCs w:val="24"/>
        </w:rPr>
      </w:pPr>
      <w:r w:rsidRPr="009312AB">
        <w:rPr>
          <w:szCs w:val="24"/>
        </w:rPr>
        <w:t xml:space="preserve">The Committee reports that the </w:t>
      </w:r>
      <w:r w:rsidRPr="009312AB">
        <w:rPr>
          <w:i/>
          <w:szCs w:val="24"/>
        </w:rPr>
        <w:t>‘highest attainable standard of health’</w:t>
      </w:r>
      <w:r w:rsidRPr="009312AB">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33C41ECB" w14:textId="77777777" w:rsidR="00F82F79" w:rsidRPr="009312AB" w:rsidRDefault="00F82F79" w:rsidP="00F82F79">
      <w:pPr>
        <w:spacing w:before="120" w:after="120"/>
        <w:rPr>
          <w:i/>
          <w:szCs w:val="24"/>
        </w:rPr>
      </w:pPr>
      <w:r w:rsidRPr="009312AB">
        <w:rPr>
          <w:i/>
          <w:szCs w:val="24"/>
        </w:rPr>
        <w:t xml:space="preserve">The Right to Social Security </w:t>
      </w:r>
    </w:p>
    <w:p w14:paraId="05DE1C9A" w14:textId="77777777" w:rsidR="00F82F79" w:rsidRPr="009312AB" w:rsidRDefault="00F82F79" w:rsidP="00F82F79">
      <w:pPr>
        <w:spacing w:before="120" w:after="120"/>
        <w:rPr>
          <w:szCs w:val="24"/>
        </w:rPr>
      </w:pPr>
      <w:r w:rsidRPr="009312AB">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4FC0508" w14:textId="5111478C" w:rsidR="00F82F79" w:rsidRPr="009312AB" w:rsidRDefault="00F82F79" w:rsidP="00F82F79">
      <w:pPr>
        <w:spacing w:before="120" w:after="120"/>
        <w:rPr>
          <w:szCs w:val="24"/>
        </w:rPr>
      </w:pPr>
      <w:r w:rsidRPr="009312AB">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C946D91" w14:textId="77777777" w:rsidR="008E34EC" w:rsidRPr="009312AB" w:rsidRDefault="008E34EC" w:rsidP="008E34EC">
      <w:pPr>
        <w:spacing w:before="120" w:after="120"/>
        <w:rPr>
          <w:szCs w:val="24"/>
        </w:rPr>
      </w:pPr>
      <w:r w:rsidRPr="009312AB">
        <w:rPr>
          <w:i/>
          <w:iCs/>
          <w:szCs w:val="24"/>
        </w:rPr>
        <w:t>The Right of Equality and Non-Discrimination</w:t>
      </w:r>
    </w:p>
    <w:p w14:paraId="1EF2A09A" w14:textId="053C0AAD" w:rsidR="008E34EC" w:rsidRPr="009312AB" w:rsidRDefault="008E34EC" w:rsidP="008E34EC">
      <w:pPr>
        <w:spacing w:before="120" w:after="120"/>
        <w:rPr>
          <w:szCs w:val="24"/>
        </w:rPr>
      </w:pPr>
      <w:r w:rsidRPr="009312AB">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359C984" w14:textId="77777777" w:rsidR="00F82F79" w:rsidRPr="009312AB" w:rsidRDefault="00F82F79" w:rsidP="00F82F79">
      <w:pPr>
        <w:spacing w:before="120" w:after="120"/>
        <w:rPr>
          <w:szCs w:val="24"/>
          <w:u w:val="single"/>
        </w:rPr>
      </w:pPr>
      <w:r w:rsidRPr="009312AB">
        <w:rPr>
          <w:szCs w:val="24"/>
          <w:u w:val="single"/>
        </w:rPr>
        <w:t xml:space="preserve">Analysis </w:t>
      </w:r>
    </w:p>
    <w:p w14:paraId="66949CF9" w14:textId="5CF7F39E" w:rsidR="00F82F79" w:rsidRPr="009312AB" w:rsidRDefault="00F82F79" w:rsidP="00F82F79">
      <w:pPr>
        <w:rPr>
          <w:szCs w:val="24"/>
        </w:rPr>
      </w:pPr>
      <w:r w:rsidRPr="009312AB">
        <w:rPr>
          <w:szCs w:val="24"/>
        </w:rPr>
        <w:t>For telehealth and phone services, this instrument maintains existing rights to health and social security</w:t>
      </w:r>
      <w:r w:rsidR="00FB5F97" w:rsidRPr="009312AB">
        <w:rPr>
          <w:szCs w:val="24"/>
        </w:rPr>
        <w:t xml:space="preserve"> and the existing right of equality and non-discrimination</w:t>
      </w:r>
      <w:r w:rsidRPr="009312AB">
        <w:rPr>
          <w:szCs w:val="24"/>
        </w:rPr>
        <w:t xml:space="preserve">, ensuring continued access to remote service options for patients. </w:t>
      </w:r>
      <w:r w:rsidR="00503F5D" w:rsidRPr="009312AB">
        <w:rPr>
          <w:szCs w:val="24"/>
        </w:rPr>
        <w:t xml:space="preserve">Although certain </w:t>
      </w:r>
      <w:r w:rsidR="00244956" w:rsidRPr="009312AB">
        <w:rPr>
          <w:szCs w:val="24"/>
        </w:rPr>
        <w:t xml:space="preserve">general practice </w:t>
      </w:r>
      <w:r w:rsidR="00503F5D" w:rsidRPr="009312AB">
        <w:rPr>
          <w:szCs w:val="24"/>
        </w:rPr>
        <w:t>phone service items have been removed, this inst</w:t>
      </w:r>
      <w:r w:rsidR="00244956" w:rsidRPr="009312AB">
        <w:rPr>
          <w:szCs w:val="24"/>
        </w:rPr>
        <w:t>rument maintains patient access to general practice phone attendance services</w:t>
      </w:r>
      <w:r w:rsidR="00244956" w:rsidRPr="009312AB">
        <w:rPr>
          <w:iCs/>
          <w:szCs w:val="24"/>
        </w:rPr>
        <w:t xml:space="preserve"> </w:t>
      </w:r>
      <w:r w:rsidR="00244956" w:rsidRPr="009312AB">
        <w:rPr>
          <w:szCs w:val="24"/>
        </w:rPr>
        <w:t>through the new short and long general purpose phone consultation items</w:t>
      </w:r>
      <w:r w:rsidR="00503F5D" w:rsidRPr="009312AB">
        <w:rPr>
          <w:szCs w:val="24"/>
        </w:rPr>
        <w:t xml:space="preserve">. </w:t>
      </w:r>
      <w:r w:rsidRPr="009312AB">
        <w:rPr>
          <w:szCs w:val="24"/>
        </w:rPr>
        <w:t xml:space="preserve">This instrument also furthers </w:t>
      </w:r>
      <w:r w:rsidR="00FB5F97" w:rsidRPr="009312AB">
        <w:rPr>
          <w:szCs w:val="24"/>
        </w:rPr>
        <w:t>the right to health, the right to social security and the right of equality and non-discrimination</w:t>
      </w:r>
      <w:r w:rsidRPr="009312AB">
        <w:rPr>
          <w:szCs w:val="24"/>
        </w:rPr>
        <w:t xml:space="preserve"> by increasing the Medicare benefit patients will receive when accessing </w:t>
      </w:r>
      <w:r w:rsidRPr="009312AB">
        <w:rPr>
          <w:szCs w:val="24"/>
        </w:rPr>
        <w:lastRenderedPageBreak/>
        <w:t>the specified services. This will assist patients to continue accessing clinically relevant health services, consistent with the rights to health and social security.</w:t>
      </w:r>
    </w:p>
    <w:p w14:paraId="6E56FC5B" w14:textId="77777777" w:rsidR="00F82F79" w:rsidRPr="009312AB" w:rsidRDefault="00F82F79" w:rsidP="00F82F79">
      <w:pPr>
        <w:spacing w:before="120" w:after="120" w:line="276" w:lineRule="auto"/>
        <w:rPr>
          <w:rFonts w:eastAsia="Calibri"/>
          <w:b/>
          <w:szCs w:val="24"/>
          <w:lang w:eastAsia="en-US"/>
        </w:rPr>
      </w:pPr>
      <w:r w:rsidRPr="009312AB">
        <w:rPr>
          <w:rFonts w:eastAsia="Calibri"/>
          <w:b/>
          <w:szCs w:val="24"/>
          <w:lang w:eastAsia="en-US"/>
        </w:rPr>
        <w:t xml:space="preserve">Conclusion </w:t>
      </w:r>
    </w:p>
    <w:p w14:paraId="1A1C3196" w14:textId="55952228" w:rsidR="00F82F79" w:rsidRPr="009312AB" w:rsidRDefault="00F82F79" w:rsidP="00F82F79">
      <w:pPr>
        <w:rPr>
          <w:color w:val="FF0000"/>
          <w:szCs w:val="24"/>
        </w:rPr>
      </w:pPr>
      <w:r w:rsidRPr="009312AB">
        <w:rPr>
          <w:szCs w:val="24"/>
        </w:rPr>
        <w:t xml:space="preserve">This instrument is compatible with human rights as it maintains </w:t>
      </w:r>
      <w:r w:rsidR="00FB5F97" w:rsidRPr="009312AB">
        <w:rPr>
          <w:szCs w:val="24"/>
        </w:rPr>
        <w:t>the right to health, the right to social security and the right of equality and non-discrimination</w:t>
      </w:r>
      <w:r w:rsidRPr="009312AB">
        <w:rPr>
          <w:szCs w:val="24"/>
        </w:rPr>
        <w:t>.</w:t>
      </w:r>
    </w:p>
    <w:p w14:paraId="46A70B27" w14:textId="77777777" w:rsidR="00F82F79" w:rsidRPr="009312AB" w:rsidRDefault="00F82F79" w:rsidP="00F82F79">
      <w:pPr>
        <w:rPr>
          <w:rFonts w:eastAsia="Calibri"/>
          <w:szCs w:val="24"/>
          <w:lang w:eastAsia="en-US"/>
        </w:rPr>
      </w:pPr>
    </w:p>
    <w:p w14:paraId="1163B1D6" w14:textId="77777777" w:rsidR="00F82F79" w:rsidRPr="009312AB" w:rsidRDefault="00F82F79" w:rsidP="00F82F79">
      <w:pPr>
        <w:jc w:val="center"/>
        <w:rPr>
          <w:b/>
          <w:bCs/>
        </w:rPr>
      </w:pPr>
    </w:p>
    <w:p w14:paraId="38AA09FA" w14:textId="084F1024" w:rsidR="00F82F79" w:rsidRPr="009312AB" w:rsidRDefault="00510425" w:rsidP="00F82F79">
      <w:pPr>
        <w:jc w:val="center"/>
        <w:rPr>
          <w:b/>
          <w:szCs w:val="22"/>
        </w:rPr>
      </w:pPr>
      <w:r w:rsidRPr="009312AB">
        <w:rPr>
          <w:b/>
          <w:szCs w:val="22"/>
        </w:rPr>
        <w:t>Travis Haslam</w:t>
      </w:r>
    </w:p>
    <w:p w14:paraId="6E4D8E3D" w14:textId="39E027C2" w:rsidR="00F82F79" w:rsidRPr="009312AB" w:rsidRDefault="00510425" w:rsidP="00F82F79">
      <w:pPr>
        <w:jc w:val="center"/>
        <w:rPr>
          <w:b/>
          <w:szCs w:val="22"/>
        </w:rPr>
      </w:pPr>
      <w:r w:rsidRPr="009312AB">
        <w:rPr>
          <w:b/>
          <w:szCs w:val="22"/>
        </w:rPr>
        <w:t xml:space="preserve">Acting </w:t>
      </w:r>
      <w:r w:rsidR="00F82F79" w:rsidRPr="009312AB">
        <w:rPr>
          <w:b/>
          <w:szCs w:val="22"/>
        </w:rPr>
        <w:t>First Assistant Secretary</w:t>
      </w:r>
    </w:p>
    <w:p w14:paraId="3056B2DF" w14:textId="77777777" w:rsidR="00F82F79" w:rsidRPr="009312AB" w:rsidRDefault="00F82F79" w:rsidP="00F82F79">
      <w:pPr>
        <w:jc w:val="center"/>
        <w:rPr>
          <w:b/>
          <w:szCs w:val="22"/>
        </w:rPr>
      </w:pPr>
      <w:r w:rsidRPr="009312AB">
        <w:rPr>
          <w:b/>
          <w:szCs w:val="22"/>
        </w:rPr>
        <w:t>Medical Benefits Division</w:t>
      </w:r>
    </w:p>
    <w:p w14:paraId="0918E078" w14:textId="77777777" w:rsidR="00F82F79" w:rsidRPr="009312AB" w:rsidRDefault="00F82F79" w:rsidP="00F82F79">
      <w:pPr>
        <w:jc w:val="center"/>
        <w:rPr>
          <w:szCs w:val="22"/>
        </w:rPr>
      </w:pPr>
      <w:r w:rsidRPr="009312AB">
        <w:rPr>
          <w:b/>
          <w:szCs w:val="22"/>
        </w:rPr>
        <w:t>Health Resourcing Group</w:t>
      </w:r>
      <w:r w:rsidRPr="009312AB">
        <w:rPr>
          <w:szCs w:val="22"/>
        </w:rPr>
        <w:t xml:space="preserve"> </w:t>
      </w:r>
    </w:p>
    <w:p w14:paraId="1A680BB3" w14:textId="77777777" w:rsidR="00F82F79" w:rsidRPr="00F82F79" w:rsidRDefault="00F82F79" w:rsidP="00F82F79">
      <w:pPr>
        <w:jc w:val="center"/>
        <w:rPr>
          <w:b/>
          <w:bCs/>
        </w:rPr>
      </w:pPr>
      <w:r w:rsidRPr="009312AB">
        <w:rPr>
          <w:b/>
          <w:bCs/>
        </w:rPr>
        <w:t>Department of Health</w:t>
      </w:r>
      <w:bookmarkStart w:id="1" w:name="_GoBack"/>
      <w:bookmarkEnd w:id="1"/>
    </w:p>
    <w:p w14:paraId="24959D08" w14:textId="77777777" w:rsidR="00F82F79" w:rsidRPr="00F82F79" w:rsidRDefault="00F82F79" w:rsidP="00F82F79">
      <w:pPr>
        <w:jc w:val="center"/>
        <w:rPr>
          <w:b/>
          <w:bCs/>
        </w:rPr>
      </w:pPr>
    </w:p>
    <w:p w14:paraId="51055DE1" w14:textId="740437A0" w:rsidR="00F82F79" w:rsidRPr="00F82F79" w:rsidRDefault="00F82F79" w:rsidP="005669D3">
      <w:pPr>
        <w:spacing w:after="200" w:line="276" w:lineRule="auto"/>
        <w:rPr>
          <w:b/>
          <w:bCs/>
        </w:rPr>
      </w:pPr>
    </w:p>
    <w:p w14:paraId="55EF5A20" w14:textId="77777777" w:rsidR="00F82F79" w:rsidRPr="00F82F79" w:rsidRDefault="00F82F79" w:rsidP="00F82F79">
      <w:pPr>
        <w:jc w:val="center"/>
        <w:rPr>
          <w:rFonts w:eastAsia="Calibri"/>
          <w:szCs w:val="24"/>
          <w:lang w:eastAsia="en-US"/>
        </w:rPr>
      </w:pPr>
    </w:p>
    <w:p w14:paraId="2412D16E" w14:textId="4CA0BE0B" w:rsidR="00636C51" w:rsidRPr="00F82F79" w:rsidRDefault="00636C51" w:rsidP="00F82F79">
      <w:pPr>
        <w:rPr>
          <w:rFonts w:eastAsia="Calibri"/>
        </w:rPr>
      </w:pPr>
    </w:p>
    <w:sectPr w:rsidR="00636C51" w:rsidRPr="00F82F79" w:rsidSect="00B15781">
      <w:headerReference w:type="even" r:id="rId13"/>
      <w:headerReference w:type="default" r:id="rId14"/>
      <w:headerReference w:type="first" r:id="rId15"/>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6A9E0" w14:textId="77777777" w:rsidR="00A86A07" w:rsidRDefault="00A86A07">
      <w:r>
        <w:separator/>
      </w:r>
    </w:p>
  </w:endnote>
  <w:endnote w:type="continuationSeparator" w:id="0">
    <w:p w14:paraId="4B63F6AC" w14:textId="77777777" w:rsidR="00A86A07" w:rsidRDefault="00A86A07">
      <w:r>
        <w:continuationSeparator/>
      </w:r>
    </w:p>
  </w:endnote>
  <w:endnote w:type="continuationNotice" w:id="1">
    <w:p w14:paraId="6772616C" w14:textId="77777777" w:rsidR="00FC50DE" w:rsidRDefault="00FC5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0214D" w14:textId="77777777" w:rsidR="00A86A07" w:rsidRDefault="00A86A07">
      <w:r>
        <w:separator/>
      </w:r>
    </w:p>
  </w:footnote>
  <w:footnote w:type="continuationSeparator" w:id="0">
    <w:p w14:paraId="4809FF60" w14:textId="77777777" w:rsidR="00A86A07" w:rsidRDefault="00A86A07">
      <w:r>
        <w:continuationSeparator/>
      </w:r>
    </w:p>
  </w:footnote>
  <w:footnote w:type="continuationNotice" w:id="1">
    <w:p w14:paraId="45D00340" w14:textId="77777777" w:rsidR="00FC50DE" w:rsidRDefault="00FC50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5E97" w14:textId="221A8B98" w:rsidR="00F82F79" w:rsidRDefault="00F82F79" w:rsidP="00A86A07">
    <w:pPr>
      <w:pStyle w:val="Header"/>
      <w:jc w:val="center"/>
    </w:pPr>
    <w:r>
      <w:fldChar w:fldCharType="begin"/>
    </w:r>
    <w:r>
      <w:instrText xml:space="preserve"> PAGE  \* Arabic  \* MERGEFORMAT </w:instrText>
    </w:r>
    <w:r>
      <w:fldChar w:fldCharType="separate"/>
    </w:r>
    <w:r w:rsidR="009312AB">
      <w:rPr>
        <w:noProof/>
      </w:rPr>
      <w:t>1</w:t>
    </w:r>
    <w:r>
      <w:fldChar w:fldCharType="end"/>
    </w:r>
  </w:p>
  <w:p w14:paraId="6AE4CA81" w14:textId="77777777" w:rsidR="00F82F79" w:rsidRDefault="00F82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A86A07" w:rsidRDefault="00A86A07"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A86A07" w:rsidRDefault="00A86A07">
    <w:pPr>
      <w:pStyle w:val="Header"/>
    </w:pPr>
  </w:p>
  <w:p w14:paraId="3F0F47E4" w14:textId="77777777" w:rsidR="007721A0" w:rsidRDefault="007721A0"/>
  <w:p w14:paraId="20E2826B" w14:textId="77777777" w:rsidR="007721A0" w:rsidRDefault="007721A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0CE7ACDB" w:rsidR="00A86A07" w:rsidRDefault="00A86A07">
        <w:pPr>
          <w:pStyle w:val="Header"/>
          <w:jc w:val="center"/>
        </w:pPr>
        <w:r>
          <w:fldChar w:fldCharType="begin"/>
        </w:r>
        <w:r>
          <w:instrText xml:space="preserve"> PAGE   \* MERGEFORMAT </w:instrText>
        </w:r>
        <w:r>
          <w:fldChar w:fldCharType="separate"/>
        </w:r>
        <w:r w:rsidR="009312AB">
          <w:rPr>
            <w:noProof/>
          </w:rPr>
          <w:t>10</w:t>
        </w:r>
        <w:r>
          <w:rPr>
            <w:noProof/>
          </w:rPr>
          <w:fldChar w:fldCharType="end"/>
        </w:r>
      </w:p>
    </w:sdtContent>
  </w:sdt>
  <w:p w14:paraId="2412D17B" w14:textId="77777777" w:rsidR="00A86A07" w:rsidRDefault="00A86A07" w:rsidP="00E23B6B">
    <w:pPr>
      <w:pStyle w:val="Header"/>
    </w:pPr>
  </w:p>
  <w:p w14:paraId="46171874" w14:textId="77777777" w:rsidR="007721A0" w:rsidRDefault="007721A0"/>
  <w:p w14:paraId="2957A358" w14:textId="77777777" w:rsidR="007721A0" w:rsidRDefault="007721A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3BE896F3" w:rsidR="00A86A07" w:rsidRDefault="00A86A07">
        <w:pPr>
          <w:pStyle w:val="Header"/>
          <w:jc w:val="center"/>
        </w:pPr>
        <w:r>
          <w:fldChar w:fldCharType="begin"/>
        </w:r>
        <w:r>
          <w:instrText xml:space="preserve"> PAGE   \* MERGEFORMAT </w:instrText>
        </w:r>
        <w:r>
          <w:fldChar w:fldCharType="separate"/>
        </w:r>
        <w:r w:rsidR="009312AB">
          <w:rPr>
            <w:noProof/>
          </w:rPr>
          <w:t>4</w:t>
        </w:r>
        <w:r>
          <w:rPr>
            <w:noProof/>
          </w:rPr>
          <w:fldChar w:fldCharType="end"/>
        </w:r>
      </w:p>
    </w:sdtContent>
  </w:sdt>
  <w:p w14:paraId="2412D17D" w14:textId="77777777" w:rsidR="00A86A07" w:rsidRDefault="00A86A07">
    <w:pPr>
      <w:pStyle w:val="Header"/>
    </w:pPr>
  </w:p>
  <w:p w14:paraId="22E79C33" w14:textId="77777777" w:rsidR="007721A0" w:rsidRDefault="007721A0"/>
  <w:p w14:paraId="1C57A0C6" w14:textId="77777777" w:rsidR="007721A0" w:rsidRDefault="007721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C7268BF"/>
    <w:multiLevelType w:val="hybridMultilevel"/>
    <w:tmpl w:val="53BE0AA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6994E37"/>
    <w:multiLevelType w:val="hybridMultilevel"/>
    <w:tmpl w:val="1CECED4E"/>
    <w:lvl w:ilvl="0" w:tplc="2E6C318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CE4339"/>
    <w:multiLevelType w:val="hybridMultilevel"/>
    <w:tmpl w:val="5EE4B80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4B5C9A"/>
    <w:multiLevelType w:val="hybridMultilevel"/>
    <w:tmpl w:val="946A26C4"/>
    <w:lvl w:ilvl="0" w:tplc="8094160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EF72B4"/>
    <w:multiLevelType w:val="hybridMultilevel"/>
    <w:tmpl w:val="CCFA2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8C5A49"/>
    <w:multiLevelType w:val="hybridMultilevel"/>
    <w:tmpl w:val="DF542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5"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F45BB3"/>
    <w:multiLevelType w:val="hybridMultilevel"/>
    <w:tmpl w:val="6044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4F14FB"/>
    <w:multiLevelType w:val="hybridMultilevel"/>
    <w:tmpl w:val="CCFA2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6F24D2"/>
    <w:multiLevelType w:val="hybridMultilevel"/>
    <w:tmpl w:val="A55E9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5"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316396"/>
    <w:multiLevelType w:val="hybridMultilevel"/>
    <w:tmpl w:val="6E62218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DC0C84"/>
    <w:multiLevelType w:val="hybridMultilevel"/>
    <w:tmpl w:val="8BA4A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A9212D"/>
    <w:multiLevelType w:val="hybridMultilevel"/>
    <w:tmpl w:val="1B1097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
  </w:num>
  <w:num w:numId="4">
    <w:abstractNumId w:val="12"/>
  </w:num>
  <w:num w:numId="5">
    <w:abstractNumId w:val="23"/>
  </w:num>
  <w:num w:numId="6">
    <w:abstractNumId w:val="10"/>
  </w:num>
  <w:num w:numId="7">
    <w:abstractNumId w:val="37"/>
  </w:num>
  <w:num w:numId="8">
    <w:abstractNumId w:val="7"/>
  </w:num>
  <w:num w:numId="9">
    <w:abstractNumId w:val="5"/>
  </w:num>
  <w:num w:numId="10">
    <w:abstractNumId w:val="42"/>
  </w:num>
  <w:num w:numId="11">
    <w:abstractNumId w:val="36"/>
  </w:num>
  <w:num w:numId="12">
    <w:abstractNumId w:val="15"/>
  </w:num>
  <w:num w:numId="13">
    <w:abstractNumId w:val="18"/>
  </w:num>
  <w:num w:numId="14">
    <w:abstractNumId w:val="34"/>
  </w:num>
  <w:num w:numId="15">
    <w:abstractNumId w:val="8"/>
  </w:num>
  <w:num w:numId="16">
    <w:abstractNumId w:val="25"/>
  </w:num>
  <w:num w:numId="17">
    <w:abstractNumId w:val="28"/>
  </w:num>
  <w:num w:numId="18">
    <w:abstractNumId w:val="26"/>
  </w:num>
  <w:num w:numId="19">
    <w:abstractNumId w:val="3"/>
  </w:num>
  <w:num w:numId="20">
    <w:abstractNumId w:val="1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9"/>
  </w:num>
  <w:num w:numId="26">
    <w:abstractNumId w:val="4"/>
  </w:num>
  <w:num w:numId="27">
    <w:abstractNumId w:val="19"/>
  </w:num>
  <w:num w:numId="28">
    <w:abstractNumId w:val="40"/>
  </w:num>
  <w:num w:numId="29">
    <w:abstractNumId w:val="22"/>
  </w:num>
  <w:num w:numId="30">
    <w:abstractNumId w:val="35"/>
  </w:num>
  <w:num w:numId="31">
    <w:abstractNumId w:val="16"/>
  </w:num>
  <w:num w:numId="32">
    <w:abstractNumId w:val="33"/>
  </w:num>
  <w:num w:numId="33">
    <w:abstractNumId w:val="30"/>
  </w:num>
  <w:num w:numId="34">
    <w:abstractNumId w:val="14"/>
  </w:num>
  <w:num w:numId="35">
    <w:abstractNumId w:val="29"/>
  </w:num>
  <w:num w:numId="36">
    <w:abstractNumId w:val="41"/>
  </w:num>
  <w:num w:numId="37">
    <w:abstractNumId w:val="20"/>
  </w:num>
  <w:num w:numId="38">
    <w:abstractNumId w:val="21"/>
  </w:num>
  <w:num w:numId="39">
    <w:abstractNumId w:val="38"/>
  </w:num>
  <w:num w:numId="40">
    <w:abstractNumId w:val="6"/>
  </w:num>
  <w:num w:numId="41">
    <w:abstractNumId w:val="31"/>
  </w:num>
  <w:num w:numId="42">
    <w:abstractNumId w:val="39"/>
  </w:num>
  <w:num w:numId="43">
    <w:abstractNumId w:val="13"/>
  </w:num>
  <w:num w:numId="4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9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839"/>
    <w:rsid w:val="00004E17"/>
    <w:rsid w:val="00005906"/>
    <w:rsid w:val="00007B65"/>
    <w:rsid w:val="00010199"/>
    <w:rsid w:val="00012B9E"/>
    <w:rsid w:val="00014639"/>
    <w:rsid w:val="00014B38"/>
    <w:rsid w:val="00014E40"/>
    <w:rsid w:val="00016774"/>
    <w:rsid w:val="000203B4"/>
    <w:rsid w:val="00021EFA"/>
    <w:rsid w:val="00023E7D"/>
    <w:rsid w:val="00024158"/>
    <w:rsid w:val="00024A1D"/>
    <w:rsid w:val="00025F64"/>
    <w:rsid w:val="0002704E"/>
    <w:rsid w:val="0002728B"/>
    <w:rsid w:val="00027830"/>
    <w:rsid w:val="000307EE"/>
    <w:rsid w:val="0003082C"/>
    <w:rsid w:val="000319EF"/>
    <w:rsid w:val="00033034"/>
    <w:rsid w:val="000337CB"/>
    <w:rsid w:val="0003591F"/>
    <w:rsid w:val="000363C1"/>
    <w:rsid w:val="00041849"/>
    <w:rsid w:val="0004426E"/>
    <w:rsid w:val="00044A2A"/>
    <w:rsid w:val="00050623"/>
    <w:rsid w:val="000509BA"/>
    <w:rsid w:val="0005224B"/>
    <w:rsid w:val="00052BC8"/>
    <w:rsid w:val="00054F46"/>
    <w:rsid w:val="0005533C"/>
    <w:rsid w:val="00063242"/>
    <w:rsid w:val="000634D0"/>
    <w:rsid w:val="000640CF"/>
    <w:rsid w:val="00064BA4"/>
    <w:rsid w:val="00067F59"/>
    <w:rsid w:val="000710DD"/>
    <w:rsid w:val="0007187A"/>
    <w:rsid w:val="0007236F"/>
    <w:rsid w:val="000727E0"/>
    <w:rsid w:val="000731A3"/>
    <w:rsid w:val="00073983"/>
    <w:rsid w:val="00073BC9"/>
    <w:rsid w:val="00073E20"/>
    <w:rsid w:val="000754E5"/>
    <w:rsid w:val="00076C34"/>
    <w:rsid w:val="00076FE3"/>
    <w:rsid w:val="00080116"/>
    <w:rsid w:val="00081188"/>
    <w:rsid w:val="00081C37"/>
    <w:rsid w:val="00082D12"/>
    <w:rsid w:val="000870CF"/>
    <w:rsid w:val="0009514A"/>
    <w:rsid w:val="000969EF"/>
    <w:rsid w:val="000A0C4C"/>
    <w:rsid w:val="000A199B"/>
    <w:rsid w:val="000A31F2"/>
    <w:rsid w:val="000A45BE"/>
    <w:rsid w:val="000A467F"/>
    <w:rsid w:val="000A59EC"/>
    <w:rsid w:val="000A6FB3"/>
    <w:rsid w:val="000A7B9B"/>
    <w:rsid w:val="000B208E"/>
    <w:rsid w:val="000B3452"/>
    <w:rsid w:val="000C1226"/>
    <w:rsid w:val="000C12EE"/>
    <w:rsid w:val="000C3BA7"/>
    <w:rsid w:val="000C3D8A"/>
    <w:rsid w:val="000C46E6"/>
    <w:rsid w:val="000C4B3D"/>
    <w:rsid w:val="000C4FF0"/>
    <w:rsid w:val="000C5BA2"/>
    <w:rsid w:val="000C6797"/>
    <w:rsid w:val="000C6FF8"/>
    <w:rsid w:val="000C7FE1"/>
    <w:rsid w:val="000D1325"/>
    <w:rsid w:val="000D1A87"/>
    <w:rsid w:val="000D2300"/>
    <w:rsid w:val="000D3B79"/>
    <w:rsid w:val="000D7803"/>
    <w:rsid w:val="000E0C87"/>
    <w:rsid w:val="000E1ACD"/>
    <w:rsid w:val="000E1C06"/>
    <w:rsid w:val="000E1EB3"/>
    <w:rsid w:val="000E2C4E"/>
    <w:rsid w:val="000E3444"/>
    <w:rsid w:val="000E4AFA"/>
    <w:rsid w:val="000E4C1D"/>
    <w:rsid w:val="000E4D13"/>
    <w:rsid w:val="000E534F"/>
    <w:rsid w:val="000E66FA"/>
    <w:rsid w:val="000E7163"/>
    <w:rsid w:val="000E74F9"/>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15FF0"/>
    <w:rsid w:val="00120766"/>
    <w:rsid w:val="00121189"/>
    <w:rsid w:val="00121A66"/>
    <w:rsid w:val="00130530"/>
    <w:rsid w:val="00132087"/>
    <w:rsid w:val="00134B27"/>
    <w:rsid w:val="00135759"/>
    <w:rsid w:val="00135D0D"/>
    <w:rsid w:val="001400C4"/>
    <w:rsid w:val="00141323"/>
    <w:rsid w:val="00141E8C"/>
    <w:rsid w:val="00143685"/>
    <w:rsid w:val="00143943"/>
    <w:rsid w:val="001448F2"/>
    <w:rsid w:val="00144C91"/>
    <w:rsid w:val="00145918"/>
    <w:rsid w:val="00145D25"/>
    <w:rsid w:val="00145DED"/>
    <w:rsid w:val="001468DF"/>
    <w:rsid w:val="001519E4"/>
    <w:rsid w:val="00154FC4"/>
    <w:rsid w:val="001551FE"/>
    <w:rsid w:val="0015521F"/>
    <w:rsid w:val="00156A1D"/>
    <w:rsid w:val="001603DB"/>
    <w:rsid w:val="001641C0"/>
    <w:rsid w:val="00164A69"/>
    <w:rsid w:val="0016646C"/>
    <w:rsid w:val="001678AF"/>
    <w:rsid w:val="00167DA1"/>
    <w:rsid w:val="0017187F"/>
    <w:rsid w:val="00174E96"/>
    <w:rsid w:val="00176CC4"/>
    <w:rsid w:val="001770D9"/>
    <w:rsid w:val="0017759F"/>
    <w:rsid w:val="0018012F"/>
    <w:rsid w:val="00180206"/>
    <w:rsid w:val="00180742"/>
    <w:rsid w:val="00181B3E"/>
    <w:rsid w:val="00181F74"/>
    <w:rsid w:val="001828CE"/>
    <w:rsid w:val="00183C10"/>
    <w:rsid w:val="0018451D"/>
    <w:rsid w:val="001865F8"/>
    <w:rsid w:val="00186752"/>
    <w:rsid w:val="001867EA"/>
    <w:rsid w:val="00187EE5"/>
    <w:rsid w:val="00190FC9"/>
    <w:rsid w:val="00191159"/>
    <w:rsid w:val="00191CD9"/>
    <w:rsid w:val="0019289B"/>
    <w:rsid w:val="001929C3"/>
    <w:rsid w:val="0019464A"/>
    <w:rsid w:val="00195A6A"/>
    <w:rsid w:val="001965DA"/>
    <w:rsid w:val="0019711F"/>
    <w:rsid w:val="001978CE"/>
    <w:rsid w:val="001A15D2"/>
    <w:rsid w:val="001A43A5"/>
    <w:rsid w:val="001A4BE2"/>
    <w:rsid w:val="001A58CC"/>
    <w:rsid w:val="001A5BC0"/>
    <w:rsid w:val="001A7249"/>
    <w:rsid w:val="001A7EF8"/>
    <w:rsid w:val="001B0111"/>
    <w:rsid w:val="001B2F7A"/>
    <w:rsid w:val="001B3714"/>
    <w:rsid w:val="001B39E7"/>
    <w:rsid w:val="001B57D2"/>
    <w:rsid w:val="001B5E94"/>
    <w:rsid w:val="001B5ED9"/>
    <w:rsid w:val="001B6095"/>
    <w:rsid w:val="001B66AF"/>
    <w:rsid w:val="001B6ED8"/>
    <w:rsid w:val="001B7092"/>
    <w:rsid w:val="001C1B67"/>
    <w:rsid w:val="001C1B86"/>
    <w:rsid w:val="001C35BC"/>
    <w:rsid w:val="001C51D8"/>
    <w:rsid w:val="001C5BCE"/>
    <w:rsid w:val="001C5FC1"/>
    <w:rsid w:val="001C6713"/>
    <w:rsid w:val="001D0C04"/>
    <w:rsid w:val="001D6B46"/>
    <w:rsid w:val="001D778A"/>
    <w:rsid w:val="001D7D62"/>
    <w:rsid w:val="001E014D"/>
    <w:rsid w:val="001E15E8"/>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06504"/>
    <w:rsid w:val="00207AA6"/>
    <w:rsid w:val="00210EE7"/>
    <w:rsid w:val="00213177"/>
    <w:rsid w:val="00215191"/>
    <w:rsid w:val="00216C44"/>
    <w:rsid w:val="00217EBF"/>
    <w:rsid w:val="00220EE3"/>
    <w:rsid w:val="00221C4B"/>
    <w:rsid w:val="002227DF"/>
    <w:rsid w:val="0022342C"/>
    <w:rsid w:val="0022384B"/>
    <w:rsid w:val="00225B50"/>
    <w:rsid w:val="00225D8E"/>
    <w:rsid w:val="002264F4"/>
    <w:rsid w:val="002306F6"/>
    <w:rsid w:val="002322A8"/>
    <w:rsid w:val="0023311C"/>
    <w:rsid w:val="00233BEB"/>
    <w:rsid w:val="002348C0"/>
    <w:rsid w:val="00235B6C"/>
    <w:rsid w:val="00236DF2"/>
    <w:rsid w:val="0024152E"/>
    <w:rsid w:val="0024264A"/>
    <w:rsid w:val="002427DC"/>
    <w:rsid w:val="00242974"/>
    <w:rsid w:val="00244956"/>
    <w:rsid w:val="00244D84"/>
    <w:rsid w:val="00250061"/>
    <w:rsid w:val="00250642"/>
    <w:rsid w:val="00250CDA"/>
    <w:rsid w:val="00251E4A"/>
    <w:rsid w:val="00251F50"/>
    <w:rsid w:val="002538F6"/>
    <w:rsid w:val="002539B3"/>
    <w:rsid w:val="00253E30"/>
    <w:rsid w:val="0025493F"/>
    <w:rsid w:val="00257459"/>
    <w:rsid w:val="00257E4D"/>
    <w:rsid w:val="00262865"/>
    <w:rsid w:val="00263279"/>
    <w:rsid w:val="00263FF7"/>
    <w:rsid w:val="002643FC"/>
    <w:rsid w:val="00274073"/>
    <w:rsid w:val="002745C1"/>
    <w:rsid w:val="0027545F"/>
    <w:rsid w:val="00275F0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544"/>
    <w:rsid w:val="002B49DE"/>
    <w:rsid w:val="002B4E4D"/>
    <w:rsid w:val="002B53D3"/>
    <w:rsid w:val="002B7177"/>
    <w:rsid w:val="002C1BFE"/>
    <w:rsid w:val="002C47E0"/>
    <w:rsid w:val="002C4F5B"/>
    <w:rsid w:val="002C54A1"/>
    <w:rsid w:val="002C5DCD"/>
    <w:rsid w:val="002C6FD4"/>
    <w:rsid w:val="002D03AB"/>
    <w:rsid w:val="002D2A4E"/>
    <w:rsid w:val="002D5294"/>
    <w:rsid w:val="002D59E0"/>
    <w:rsid w:val="002D5DFC"/>
    <w:rsid w:val="002D5E92"/>
    <w:rsid w:val="002D6269"/>
    <w:rsid w:val="002D629A"/>
    <w:rsid w:val="002E12C3"/>
    <w:rsid w:val="002E1367"/>
    <w:rsid w:val="002E3493"/>
    <w:rsid w:val="002E35BF"/>
    <w:rsid w:val="002E5708"/>
    <w:rsid w:val="002E5F5C"/>
    <w:rsid w:val="002E6FD5"/>
    <w:rsid w:val="002E7D88"/>
    <w:rsid w:val="002F0434"/>
    <w:rsid w:val="002F0440"/>
    <w:rsid w:val="002F1707"/>
    <w:rsid w:val="002F2C07"/>
    <w:rsid w:val="002F2F33"/>
    <w:rsid w:val="002F3A26"/>
    <w:rsid w:val="002F449C"/>
    <w:rsid w:val="002F4CD2"/>
    <w:rsid w:val="002F6069"/>
    <w:rsid w:val="002F70B1"/>
    <w:rsid w:val="002F7549"/>
    <w:rsid w:val="00301D49"/>
    <w:rsid w:val="003025C7"/>
    <w:rsid w:val="00302F5C"/>
    <w:rsid w:val="00303746"/>
    <w:rsid w:val="003037DB"/>
    <w:rsid w:val="00304080"/>
    <w:rsid w:val="00310219"/>
    <w:rsid w:val="0031124D"/>
    <w:rsid w:val="00312ED1"/>
    <w:rsid w:val="00313554"/>
    <w:rsid w:val="00313D85"/>
    <w:rsid w:val="00317B55"/>
    <w:rsid w:val="0032155B"/>
    <w:rsid w:val="003239D0"/>
    <w:rsid w:val="00324908"/>
    <w:rsid w:val="00330A80"/>
    <w:rsid w:val="00331752"/>
    <w:rsid w:val="00332AF9"/>
    <w:rsid w:val="003332C9"/>
    <w:rsid w:val="0033493D"/>
    <w:rsid w:val="00335654"/>
    <w:rsid w:val="00337DE1"/>
    <w:rsid w:val="00340BDB"/>
    <w:rsid w:val="00340E39"/>
    <w:rsid w:val="00341145"/>
    <w:rsid w:val="003412CB"/>
    <w:rsid w:val="0035214B"/>
    <w:rsid w:val="003527D6"/>
    <w:rsid w:val="00353351"/>
    <w:rsid w:val="00353622"/>
    <w:rsid w:val="0035389C"/>
    <w:rsid w:val="00357CD8"/>
    <w:rsid w:val="0036001E"/>
    <w:rsid w:val="003603D3"/>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1BD"/>
    <w:rsid w:val="00381278"/>
    <w:rsid w:val="0038127E"/>
    <w:rsid w:val="00381F58"/>
    <w:rsid w:val="00384080"/>
    <w:rsid w:val="00386C22"/>
    <w:rsid w:val="003876E6"/>
    <w:rsid w:val="0039170C"/>
    <w:rsid w:val="00391AFA"/>
    <w:rsid w:val="003937EF"/>
    <w:rsid w:val="00393E9B"/>
    <w:rsid w:val="00397A97"/>
    <w:rsid w:val="003A148E"/>
    <w:rsid w:val="003A280D"/>
    <w:rsid w:val="003A5A70"/>
    <w:rsid w:val="003A6230"/>
    <w:rsid w:val="003A6299"/>
    <w:rsid w:val="003A7944"/>
    <w:rsid w:val="003A7A86"/>
    <w:rsid w:val="003B1976"/>
    <w:rsid w:val="003B1D46"/>
    <w:rsid w:val="003B27BA"/>
    <w:rsid w:val="003B366C"/>
    <w:rsid w:val="003B38C1"/>
    <w:rsid w:val="003B59A9"/>
    <w:rsid w:val="003B6B63"/>
    <w:rsid w:val="003B7C31"/>
    <w:rsid w:val="003C02D4"/>
    <w:rsid w:val="003C37E3"/>
    <w:rsid w:val="003C4CBD"/>
    <w:rsid w:val="003C546B"/>
    <w:rsid w:val="003C5A9F"/>
    <w:rsid w:val="003C5CC0"/>
    <w:rsid w:val="003C7719"/>
    <w:rsid w:val="003D0FBD"/>
    <w:rsid w:val="003D1836"/>
    <w:rsid w:val="003D1E75"/>
    <w:rsid w:val="003D2A6D"/>
    <w:rsid w:val="003D2F77"/>
    <w:rsid w:val="003D6311"/>
    <w:rsid w:val="003E005B"/>
    <w:rsid w:val="003E04DA"/>
    <w:rsid w:val="003E1249"/>
    <w:rsid w:val="003E3544"/>
    <w:rsid w:val="003E35A8"/>
    <w:rsid w:val="003E4F2D"/>
    <w:rsid w:val="003E57BE"/>
    <w:rsid w:val="003E58A2"/>
    <w:rsid w:val="003E77CB"/>
    <w:rsid w:val="003E7D76"/>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540"/>
    <w:rsid w:val="0041767B"/>
    <w:rsid w:val="00420205"/>
    <w:rsid w:val="00421D5F"/>
    <w:rsid w:val="004225D8"/>
    <w:rsid w:val="00422831"/>
    <w:rsid w:val="00424197"/>
    <w:rsid w:val="00425F40"/>
    <w:rsid w:val="004265AA"/>
    <w:rsid w:val="00426A8D"/>
    <w:rsid w:val="00430861"/>
    <w:rsid w:val="00432D4D"/>
    <w:rsid w:val="00433DCE"/>
    <w:rsid w:val="0043478A"/>
    <w:rsid w:val="00437B1B"/>
    <w:rsid w:val="004405B8"/>
    <w:rsid w:val="004417A2"/>
    <w:rsid w:val="0044285C"/>
    <w:rsid w:val="00442F9D"/>
    <w:rsid w:val="00444782"/>
    <w:rsid w:val="00444EDF"/>
    <w:rsid w:val="004456A4"/>
    <w:rsid w:val="00445A6D"/>
    <w:rsid w:val="00446A6B"/>
    <w:rsid w:val="00451662"/>
    <w:rsid w:val="0045189C"/>
    <w:rsid w:val="00451A88"/>
    <w:rsid w:val="004524A0"/>
    <w:rsid w:val="0045516D"/>
    <w:rsid w:val="00456B1D"/>
    <w:rsid w:val="0046022A"/>
    <w:rsid w:val="004615BD"/>
    <w:rsid w:val="004621DB"/>
    <w:rsid w:val="004636B4"/>
    <w:rsid w:val="004641DC"/>
    <w:rsid w:val="004644A6"/>
    <w:rsid w:val="00464AC7"/>
    <w:rsid w:val="004669A4"/>
    <w:rsid w:val="00466A5B"/>
    <w:rsid w:val="0046799A"/>
    <w:rsid w:val="0047494B"/>
    <w:rsid w:val="00475A85"/>
    <w:rsid w:val="00476510"/>
    <w:rsid w:val="00476F13"/>
    <w:rsid w:val="00477C74"/>
    <w:rsid w:val="00480561"/>
    <w:rsid w:val="004806B3"/>
    <w:rsid w:val="004818B7"/>
    <w:rsid w:val="00481E5E"/>
    <w:rsid w:val="004827D7"/>
    <w:rsid w:val="004828A9"/>
    <w:rsid w:val="004849DE"/>
    <w:rsid w:val="00484A65"/>
    <w:rsid w:val="00484CC8"/>
    <w:rsid w:val="00484E4F"/>
    <w:rsid w:val="004876DF"/>
    <w:rsid w:val="0049028E"/>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1C1"/>
    <w:rsid w:val="004B5C2E"/>
    <w:rsid w:val="004B75EB"/>
    <w:rsid w:val="004B7CB9"/>
    <w:rsid w:val="004C10BA"/>
    <w:rsid w:val="004C27EB"/>
    <w:rsid w:val="004C33D9"/>
    <w:rsid w:val="004C357A"/>
    <w:rsid w:val="004C405B"/>
    <w:rsid w:val="004C5B35"/>
    <w:rsid w:val="004C68D1"/>
    <w:rsid w:val="004C6AE7"/>
    <w:rsid w:val="004C72E8"/>
    <w:rsid w:val="004D04DF"/>
    <w:rsid w:val="004D10B9"/>
    <w:rsid w:val="004D1BF4"/>
    <w:rsid w:val="004D34B4"/>
    <w:rsid w:val="004D480B"/>
    <w:rsid w:val="004D49AA"/>
    <w:rsid w:val="004D7152"/>
    <w:rsid w:val="004D7821"/>
    <w:rsid w:val="004E10C5"/>
    <w:rsid w:val="004E22A7"/>
    <w:rsid w:val="004E39E6"/>
    <w:rsid w:val="004E67C2"/>
    <w:rsid w:val="004E71DC"/>
    <w:rsid w:val="004E7F97"/>
    <w:rsid w:val="004F1563"/>
    <w:rsid w:val="004F20B0"/>
    <w:rsid w:val="004F4BAD"/>
    <w:rsid w:val="004F5FA7"/>
    <w:rsid w:val="004F7682"/>
    <w:rsid w:val="005012BC"/>
    <w:rsid w:val="00502156"/>
    <w:rsid w:val="00502277"/>
    <w:rsid w:val="00503F5D"/>
    <w:rsid w:val="005042B5"/>
    <w:rsid w:val="00505C67"/>
    <w:rsid w:val="00505F9A"/>
    <w:rsid w:val="00507D38"/>
    <w:rsid w:val="00510425"/>
    <w:rsid w:val="00510A4F"/>
    <w:rsid w:val="005119E9"/>
    <w:rsid w:val="00512A65"/>
    <w:rsid w:val="005130BE"/>
    <w:rsid w:val="005140F2"/>
    <w:rsid w:val="0051709B"/>
    <w:rsid w:val="0052165A"/>
    <w:rsid w:val="00521802"/>
    <w:rsid w:val="0052430B"/>
    <w:rsid w:val="00525D51"/>
    <w:rsid w:val="00532CD3"/>
    <w:rsid w:val="005345A9"/>
    <w:rsid w:val="00534D8A"/>
    <w:rsid w:val="00535798"/>
    <w:rsid w:val="005378EB"/>
    <w:rsid w:val="0054004F"/>
    <w:rsid w:val="00540C67"/>
    <w:rsid w:val="00542913"/>
    <w:rsid w:val="005440E4"/>
    <w:rsid w:val="005452CD"/>
    <w:rsid w:val="0054588E"/>
    <w:rsid w:val="00546DB4"/>
    <w:rsid w:val="005474A5"/>
    <w:rsid w:val="00547849"/>
    <w:rsid w:val="00547D82"/>
    <w:rsid w:val="005504B4"/>
    <w:rsid w:val="00550DAB"/>
    <w:rsid w:val="00552105"/>
    <w:rsid w:val="0055354D"/>
    <w:rsid w:val="00554543"/>
    <w:rsid w:val="005555B8"/>
    <w:rsid w:val="005567CF"/>
    <w:rsid w:val="00557E74"/>
    <w:rsid w:val="005642D9"/>
    <w:rsid w:val="00564C2B"/>
    <w:rsid w:val="00564C37"/>
    <w:rsid w:val="00564D84"/>
    <w:rsid w:val="005669D3"/>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014"/>
    <w:rsid w:val="005A163F"/>
    <w:rsid w:val="005A18FE"/>
    <w:rsid w:val="005A3D73"/>
    <w:rsid w:val="005A3D8D"/>
    <w:rsid w:val="005A445D"/>
    <w:rsid w:val="005B0EA3"/>
    <w:rsid w:val="005B1B0A"/>
    <w:rsid w:val="005B5062"/>
    <w:rsid w:val="005B5F3E"/>
    <w:rsid w:val="005B6234"/>
    <w:rsid w:val="005B7596"/>
    <w:rsid w:val="005C4A91"/>
    <w:rsid w:val="005C4BB3"/>
    <w:rsid w:val="005C5824"/>
    <w:rsid w:val="005C6118"/>
    <w:rsid w:val="005D3575"/>
    <w:rsid w:val="005D3CED"/>
    <w:rsid w:val="005D538F"/>
    <w:rsid w:val="005D5C14"/>
    <w:rsid w:val="005D63D9"/>
    <w:rsid w:val="005D68D1"/>
    <w:rsid w:val="005E12F5"/>
    <w:rsid w:val="005E21FE"/>
    <w:rsid w:val="005E293A"/>
    <w:rsid w:val="005E44A6"/>
    <w:rsid w:val="005E49E7"/>
    <w:rsid w:val="005E56FE"/>
    <w:rsid w:val="005E62D6"/>
    <w:rsid w:val="005E6A82"/>
    <w:rsid w:val="005E7398"/>
    <w:rsid w:val="005E783A"/>
    <w:rsid w:val="005F04DC"/>
    <w:rsid w:val="005F0F6C"/>
    <w:rsid w:val="005F1A7F"/>
    <w:rsid w:val="00601165"/>
    <w:rsid w:val="00607971"/>
    <w:rsid w:val="00611A4E"/>
    <w:rsid w:val="006122C0"/>
    <w:rsid w:val="0061281D"/>
    <w:rsid w:val="00613C46"/>
    <w:rsid w:val="00614085"/>
    <w:rsid w:val="00616889"/>
    <w:rsid w:val="0061762B"/>
    <w:rsid w:val="00617F77"/>
    <w:rsid w:val="00622E37"/>
    <w:rsid w:val="00623004"/>
    <w:rsid w:val="006237CC"/>
    <w:rsid w:val="0062552E"/>
    <w:rsid w:val="00625B73"/>
    <w:rsid w:val="00627C91"/>
    <w:rsid w:val="00635031"/>
    <w:rsid w:val="006369D4"/>
    <w:rsid w:val="00636C51"/>
    <w:rsid w:val="00636E5C"/>
    <w:rsid w:val="006407FA"/>
    <w:rsid w:val="00641FD5"/>
    <w:rsid w:val="00642537"/>
    <w:rsid w:val="006427B2"/>
    <w:rsid w:val="00642BEB"/>
    <w:rsid w:val="00647426"/>
    <w:rsid w:val="00647590"/>
    <w:rsid w:val="006502C3"/>
    <w:rsid w:val="00650B9C"/>
    <w:rsid w:val="006526F5"/>
    <w:rsid w:val="00652929"/>
    <w:rsid w:val="00656275"/>
    <w:rsid w:val="006572B6"/>
    <w:rsid w:val="00657702"/>
    <w:rsid w:val="00657C5F"/>
    <w:rsid w:val="00660E07"/>
    <w:rsid w:val="006619F5"/>
    <w:rsid w:val="006629F9"/>
    <w:rsid w:val="006639F0"/>
    <w:rsid w:val="0066562D"/>
    <w:rsid w:val="0066727B"/>
    <w:rsid w:val="00670998"/>
    <w:rsid w:val="00672050"/>
    <w:rsid w:val="00673872"/>
    <w:rsid w:val="00674A34"/>
    <w:rsid w:val="00676642"/>
    <w:rsid w:val="006774D9"/>
    <w:rsid w:val="00683C0D"/>
    <w:rsid w:val="00685515"/>
    <w:rsid w:val="0068642A"/>
    <w:rsid w:val="00694C76"/>
    <w:rsid w:val="00694F4A"/>
    <w:rsid w:val="006A029B"/>
    <w:rsid w:val="006A17A1"/>
    <w:rsid w:val="006A61C5"/>
    <w:rsid w:val="006B0F31"/>
    <w:rsid w:val="006B13BC"/>
    <w:rsid w:val="006B1935"/>
    <w:rsid w:val="006B32FE"/>
    <w:rsid w:val="006B3959"/>
    <w:rsid w:val="006B4B58"/>
    <w:rsid w:val="006B5023"/>
    <w:rsid w:val="006B6925"/>
    <w:rsid w:val="006C026A"/>
    <w:rsid w:val="006C138D"/>
    <w:rsid w:val="006C3807"/>
    <w:rsid w:val="006C6821"/>
    <w:rsid w:val="006C7491"/>
    <w:rsid w:val="006C761B"/>
    <w:rsid w:val="006C76B5"/>
    <w:rsid w:val="006D03ED"/>
    <w:rsid w:val="006D04BD"/>
    <w:rsid w:val="006D2B37"/>
    <w:rsid w:val="006D320E"/>
    <w:rsid w:val="006D3D81"/>
    <w:rsid w:val="006D46A1"/>
    <w:rsid w:val="006D4AA4"/>
    <w:rsid w:val="006D54FB"/>
    <w:rsid w:val="006D5816"/>
    <w:rsid w:val="006D627E"/>
    <w:rsid w:val="006D62D4"/>
    <w:rsid w:val="006D7A2D"/>
    <w:rsid w:val="006E1A62"/>
    <w:rsid w:val="006E320C"/>
    <w:rsid w:val="006E3D84"/>
    <w:rsid w:val="006E527B"/>
    <w:rsid w:val="006E5C6B"/>
    <w:rsid w:val="006E6377"/>
    <w:rsid w:val="006E6640"/>
    <w:rsid w:val="006E6BBF"/>
    <w:rsid w:val="006E7529"/>
    <w:rsid w:val="006F2E4F"/>
    <w:rsid w:val="006F3669"/>
    <w:rsid w:val="006F5CB8"/>
    <w:rsid w:val="006F5CDC"/>
    <w:rsid w:val="006F6DC9"/>
    <w:rsid w:val="006F6EC2"/>
    <w:rsid w:val="0070058D"/>
    <w:rsid w:val="00702854"/>
    <w:rsid w:val="00704585"/>
    <w:rsid w:val="00704A1A"/>
    <w:rsid w:val="00704C3B"/>
    <w:rsid w:val="00705833"/>
    <w:rsid w:val="00705924"/>
    <w:rsid w:val="00706485"/>
    <w:rsid w:val="00707B77"/>
    <w:rsid w:val="00707CE9"/>
    <w:rsid w:val="00710055"/>
    <w:rsid w:val="0071012C"/>
    <w:rsid w:val="00710161"/>
    <w:rsid w:val="007103BC"/>
    <w:rsid w:val="0071184F"/>
    <w:rsid w:val="00712189"/>
    <w:rsid w:val="00712702"/>
    <w:rsid w:val="007134A2"/>
    <w:rsid w:val="00713FB2"/>
    <w:rsid w:val="00717B45"/>
    <w:rsid w:val="007202C4"/>
    <w:rsid w:val="0072331C"/>
    <w:rsid w:val="00726CFA"/>
    <w:rsid w:val="0072758A"/>
    <w:rsid w:val="007304D5"/>
    <w:rsid w:val="00730965"/>
    <w:rsid w:val="00733599"/>
    <w:rsid w:val="00733F09"/>
    <w:rsid w:val="00735753"/>
    <w:rsid w:val="00735CCC"/>
    <w:rsid w:val="00736791"/>
    <w:rsid w:val="007368DC"/>
    <w:rsid w:val="00736AC9"/>
    <w:rsid w:val="00741A4E"/>
    <w:rsid w:val="00742E97"/>
    <w:rsid w:val="007452E0"/>
    <w:rsid w:val="00745BD4"/>
    <w:rsid w:val="00750378"/>
    <w:rsid w:val="007505FB"/>
    <w:rsid w:val="007524B0"/>
    <w:rsid w:val="00752997"/>
    <w:rsid w:val="007533EC"/>
    <w:rsid w:val="00753A5F"/>
    <w:rsid w:val="00756FEA"/>
    <w:rsid w:val="00757618"/>
    <w:rsid w:val="0076063A"/>
    <w:rsid w:val="007614DB"/>
    <w:rsid w:val="00762606"/>
    <w:rsid w:val="00762870"/>
    <w:rsid w:val="00762B45"/>
    <w:rsid w:val="0076544A"/>
    <w:rsid w:val="00767402"/>
    <w:rsid w:val="0077044D"/>
    <w:rsid w:val="007708B3"/>
    <w:rsid w:val="007710A8"/>
    <w:rsid w:val="007721A0"/>
    <w:rsid w:val="007721B6"/>
    <w:rsid w:val="0077359B"/>
    <w:rsid w:val="00774454"/>
    <w:rsid w:val="00774ABF"/>
    <w:rsid w:val="00774FA3"/>
    <w:rsid w:val="00776E17"/>
    <w:rsid w:val="007802F3"/>
    <w:rsid w:val="00782D07"/>
    <w:rsid w:val="00782FC1"/>
    <w:rsid w:val="00783B82"/>
    <w:rsid w:val="007859F8"/>
    <w:rsid w:val="00791384"/>
    <w:rsid w:val="0079191B"/>
    <w:rsid w:val="00791C27"/>
    <w:rsid w:val="0079239C"/>
    <w:rsid w:val="007934F3"/>
    <w:rsid w:val="00793D63"/>
    <w:rsid w:val="00795A80"/>
    <w:rsid w:val="00796464"/>
    <w:rsid w:val="00796632"/>
    <w:rsid w:val="00796F15"/>
    <w:rsid w:val="007A0403"/>
    <w:rsid w:val="007A0686"/>
    <w:rsid w:val="007A12F5"/>
    <w:rsid w:val="007A4089"/>
    <w:rsid w:val="007A540C"/>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D7AD6"/>
    <w:rsid w:val="007E0017"/>
    <w:rsid w:val="007E0D9D"/>
    <w:rsid w:val="007E4B14"/>
    <w:rsid w:val="007E4B4C"/>
    <w:rsid w:val="007E7ABF"/>
    <w:rsid w:val="007F0907"/>
    <w:rsid w:val="007F0D24"/>
    <w:rsid w:val="007F10B5"/>
    <w:rsid w:val="007F1C81"/>
    <w:rsid w:val="007F4D3E"/>
    <w:rsid w:val="007F6ABA"/>
    <w:rsid w:val="0080144C"/>
    <w:rsid w:val="00801B90"/>
    <w:rsid w:val="00804A3C"/>
    <w:rsid w:val="00804A98"/>
    <w:rsid w:val="00805C3A"/>
    <w:rsid w:val="00806020"/>
    <w:rsid w:val="008061B8"/>
    <w:rsid w:val="008100CF"/>
    <w:rsid w:val="008129B1"/>
    <w:rsid w:val="00817431"/>
    <w:rsid w:val="00817A12"/>
    <w:rsid w:val="00820E1D"/>
    <w:rsid w:val="0082437E"/>
    <w:rsid w:val="008259FD"/>
    <w:rsid w:val="00825B2C"/>
    <w:rsid w:val="00825D67"/>
    <w:rsid w:val="00826C1C"/>
    <w:rsid w:val="008302B1"/>
    <w:rsid w:val="00832E86"/>
    <w:rsid w:val="00833BAB"/>
    <w:rsid w:val="00833FCC"/>
    <w:rsid w:val="00834384"/>
    <w:rsid w:val="008356E6"/>
    <w:rsid w:val="008360AA"/>
    <w:rsid w:val="00836525"/>
    <w:rsid w:val="00837412"/>
    <w:rsid w:val="00840877"/>
    <w:rsid w:val="0084180A"/>
    <w:rsid w:val="0084197A"/>
    <w:rsid w:val="00841EDA"/>
    <w:rsid w:val="00843425"/>
    <w:rsid w:val="00845708"/>
    <w:rsid w:val="00846239"/>
    <w:rsid w:val="00846484"/>
    <w:rsid w:val="008478EE"/>
    <w:rsid w:val="00847B07"/>
    <w:rsid w:val="00852FB1"/>
    <w:rsid w:val="0085475F"/>
    <w:rsid w:val="00855C39"/>
    <w:rsid w:val="00856225"/>
    <w:rsid w:val="0085681C"/>
    <w:rsid w:val="008604B1"/>
    <w:rsid w:val="008609B1"/>
    <w:rsid w:val="0086383A"/>
    <w:rsid w:val="008645C4"/>
    <w:rsid w:val="00867884"/>
    <w:rsid w:val="008704CD"/>
    <w:rsid w:val="008734F5"/>
    <w:rsid w:val="00874DE6"/>
    <w:rsid w:val="00875104"/>
    <w:rsid w:val="008774D2"/>
    <w:rsid w:val="00880E40"/>
    <w:rsid w:val="008810E4"/>
    <w:rsid w:val="0088233A"/>
    <w:rsid w:val="00883771"/>
    <w:rsid w:val="00883C9D"/>
    <w:rsid w:val="00883EFE"/>
    <w:rsid w:val="008869CA"/>
    <w:rsid w:val="008870CD"/>
    <w:rsid w:val="008905BA"/>
    <w:rsid w:val="00891B0D"/>
    <w:rsid w:val="0089375C"/>
    <w:rsid w:val="0089513F"/>
    <w:rsid w:val="00895699"/>
    <w:rsid w:val="008966B3"/>
    <w:rsid w:val="008A153F"/>
    <w:rsid w:val="008A3C9A"/>
    <w:rsid w:val="008A47F7"/>
    <w:rsid w:val="008A54A9"/>
    <w:rsid w:val="008A6188"/>
    <w:rsid w:val="008A6F9E"/>
    <w:rsid w:val="008A79C6"/>
    <w:rsid w:val="008B1575"/>
    <w:rsid w:val="008B2094"/>
    <w:rsid w:val="008B28F2"/>
    <w:rsid w:val="008B2F39"/>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4EC"/>
    <w:rsid w:val="008E3E1A"/>
    <w:rsid w:val="008E4039"/>
    <w:rsid w:val="008F1AA9"/>
    <w:rsid w:val="008F3159"/>
    <w:rsid w:val="008F7C5B"/>
    <w:rsid w:val="00901C4E"/>
    <w:rsid w:val="00902670"/>
    <w:rsid w:val="009029B8"/>
    <w:rsid w:val="00904502"/>
    <w:rsid w:val="009049C0"/>
    <w:rsid w:val="00906257"/>
    <w:rsid w:val="009069D6"/>
    <w:rsid w:val="00910EF6"/>
    <w:rsid w:val="00911B1A"/>
    <w:rsid w:val="00912380"/>
    <w:rsid w:val="009124F6"/>
    <w:rsid w:val="00912BC1"/>
    <w:rsid w:val="00913B67"/>
    <w:rsid w:val="0091520D"/>
    <w:rsid w:val="00915B08"/>
    <w:rsid w:val="00921C5A"/>
    <w:rsid w:val="00921DD1"/>
    <w:rsid w:val="009225FE"/>
    <w:rsid w:val="00923D31"/>
    <w:rsid w:val="00923F94"/>
    <w:rsid w:val="00925FF5"/>
    <w:rsid w:val="00926DD3"/>
    <w:rsid w:val="009309D4"/>
    <w:rsid w:val="009312AB"/>
    <w:rsid w:val="00935308"/>
    <w:rsid w:val="009361FD"/>
    <w:rsid w:val="009406D2"/>
    <w:rsid w:val="00940F17"/>
    <w:rsid w:val="009414C5"/>
    <w:rsid w:val="00941793"/>
    <w:rsid w:val="009427F2"/>
    <w:rsid w:val="00942E86"/>
    <w:rsid w:val="00944F64"/>
    <w:rsid w:val="00945CE1"/>
    <w:rsid w:val="009467A8"/>
    <w:rsid w:val="00951A0B"/>
    <w:rsid w:val="00952FF5"/>
    <w:rsid w:val="00953383"/>
    <w:rsid w:val="009574A8"/>
    <w:rsid w:val="009574C6"/>
    <w:rsid w:val="00961795"/>
    <w:rsid w:val="00962792"/>
    <w:rsid w:val="009632FC"/>
    <w:rsid w:val="009648F3"/>
    <w:rsid w:val="00964D68"/>
    <w:rsid w:val="00965025"/>
    <w:rsid w:val="009654C8"/>
    <w:rsid w:val="009670A7"/>
    <w:rsid w:val="00967E51"/>
    <w:rsid w:val="00971039"/>
    <w:rsid w:val="00971B7B"/>
    <w:rsid w:val="00971D3B"/>
    <w:rsid w:val="00972D48"/>
    <w:rsid w:val="009739E0"/>
    <w:rsid w:val="00975E68"/>
    <w:rsid w:val="00977867"/>
    <w:rsid w:val="00977A95"/>
    <w:rsid w:val="00982585"/>
    <w:rsid w:val="009834F2"/>
    <w:rsid w:val="00983FD9"/>
    <w:rsid w:val="0098591E"/>
    <w:rsid w:val="00985DC9"/>
    <w:rsid w:val="00985FA9"/>
    <w:rsid w:val="00987A99"/>
    <w:rsid w:val="00990172"/>
    <w:rsid w:val="009902F7"/>
    <w:rsid w:val="00992D3B"/>
    <w:rsid w:val="0099448D"/>
    <w:rsid w:val="00995A06"/>
    <w:rsid w:val="00996228"/>
    <w:rsid w:val="009969E3"/>
    <w:rsid w:val="00996BF2"/>
    <w:rsid w:val="009A222A"/>
    <w:rsid w:val="009A26CA"/>
    <w:rsid w:val="009A4D9F"/>
    <w:rsid w:val="009A6FE7"/>
    <w:rsid w:val="009B1BCA"/>
    <w:rsid w:val="009B1FD2"/>
    <w:rsid w:val="009B3AEB"/>
    <w:rsid w:val="009B4404"/>
    <w:rsid w:val="009B5A64"/>
    <w:rsid w:val="009B7AE2"/>
    <w:rsid w:val="009C1204"/>
    <w:rsid w:val="009C2411"/>
    <w:rsid w:val="009C3EB5"/>
    <w:rsid w:val="009C42BD"/>
    <w:rsid w:val="009C444B"/>
    <w:rsid w:val="009D03AD"/>
    <w:rsid w:val="009D3773"/>
    <w:rsid w:val="009D499D"/>
    <w:rsid w:val="009D72AA"/>
    <w:rsid w:val="009D7484"/>
    <w:rsid w:val="009E0078"/>
    <w:rsid w:val="009E14BA"/>
    <w:rsid w:val="009E218D"/>
    <w:rsid w:val="009E2AEA"/>
    <w:rsid w:val="009E3183"/>
    <w:rsid w:val="009E36E1"/>
    <w:rsid w:val="009E3783"/>
    <w:rsid w:val="009E3EA3"/>
    <w:rsid w:val="009E3ED4"/>
    <w:rsid w:val="009E6340"/>
    <w:rsid w:val="009F0715"/>
    <w:rsid w:val="009F1615"/>
    <w:rsid w:val="009F392D"/>
    <w:rsid w:val="009F4352"/>
    <w:rsid w:val="009F45FE"/>
    <w:rsid w:val="009F4E4E"/>
    <w:rsid w:val="009F6717"/>
    <w:rsid w:val="00A01E1F"/>
    <w:rsid w:val="00A01F6A"/>
    <w:rsid w:val="00A0321B"/>
    <w:rsid w:val="00A03EC6"/>
    <w:rsid w:val="00A045CA"/>
    <w:rsid w:val="00A04C61"/>
    <w:rsid w:val="00A04DC3"/>
    <w:rsid w:val="00A0597B"/>
    <w:rsid w:val="00A05DAD"/>
    <w:rsid w:val="00A06FB4"/>
    <w:rsid w:val="00A14878"/>
    <w:rsid w:val="00A1707B"/>
    <w:rsid w:val="00A1739A"/>
    <w:rsid w:val="00A17694"/>
    <w:rsid w:val="00A17F2C"/>
    <w:rsid w:val="00A232B9"/>
    <w:rsid w:val="00A24F4B"/>
    <w:rsid w:val="00A3185E"/>
    <w:rsid w:val="00A33893"/>
    <w:rsid w:val="00A3413F"/>
    <w:rsid w:val="00A34C9A"/>
    <w:rsid w:val="00A34D89"/>
    <w:rsid w:val="00A3611E"/>
    <w:rsid w:val="00A3778B"/>
    <w:rsid w:val="00A41364"/>
    <w:rsid w:val="00A41F72"/>
    <w:rsid w:val="00A4278E"/>
    <w:rsid w:val="00A4292D"/>
    <w:rsid w:val="00A44024"/>
    <w:rsid w:val="00A44A25"/>
    <w:rsid w:val="00A54891"/>
    <w:rsid w:val="00A54CA1"/>
    <w:rsid w:val="00A56516"/>
    <w:rsid w:val="00A576E1"/>
    <w:rsid w:val="00A62031"/>
    <w:rsid w:val="00A65D80"/>
    <w:rsid w:val="00A66849"/>
    <w:rsid w:val="00A672A7"/>
    <w:rsid w:val="00A714DD"/>
    <w:rsid w:val="00A73044"/>
    <w:rsid w:val="00A7379C"/>
    <w:rsid w:val="00A73CF1"/>
    <w:rsid w:val="00A740B7"/>
    <w:rsid w:val="00A74F35"/>
    <w:rsid w:val="00A75C9A"/>
    <w:rsid w:val="00A77268"/>
    <w:rsid w:val="00A77EB0"/>
    <w:rsid w:val="00A835D4"/>
    <w:rsid w:val="00A853D1"/>
    <w:rsid w:val="00A85AA3"/>
    <w:rsid w:val="00A86302"/>
    <w:rsid w:val="00A86A07"/>
    <w:rsid w:val="00A86D69"/>
    <w:rsid w:val="00A9097E"/>
    <w:rsid w:val="00A90EE0"/>
    <w:rsid w:val="00A9123D"/>
    <w:rsid w:val="00A918D2"/>
    <w:rsid w:val="00A91DC0"/>
    <w:rsid w:val="00A91EEC"/>
    <w:rsid w:val="00A92534"/>
    <w:rsid w:val="00A927C4"/>
    <w:rsid w:val="00A92BCA"/>
    <w:rsid w:val="00A93B9E"/>
    <w:rsid w:val="00AA0F9E"/>
    <w:rsid w:val="00AA2734"/>
    <w:rsid w:val="00AA29FC"/>
    <w:rsid w:val="00AA3015"/>
    <w:rsid w:val="00AA34B7"/>
    <w:rsid w:val="00AA3E46"/>
    <w:rsid w:val="00AA4399"/>
    <w:rsid w:val="00AA448D"/>
    <w:rsid w:val="00AA4D97"/>
    <w:rsid w:val="00AA59AF"/>
    <w:rsid w:val="00AA5E28"/>
    <w:rsid w:val="00AA7088"/>
    <w:rsid w:val="00AA74B7"/>
    <w:rsid w:val="00AB05D5"/>
    <w:rsid w:val="00AB1416"/>
    <w:rsid w:val="00AB2611"/>
    <w:rsid w:val="00AB35DC"/>
    <w:rsid w:val="00AB39B3"/>
    <w:rsid w:val="00AB419D"/>
    <w:rsid w:val="00AB52D0"/>
    <w:rsid w:val="00AB53CE"/>
    <w:rsid w:val="00AB5749"/>
    <w:rsid w:val="00AB76DB"/>
    <w:rsid w:val="00AC046B"/>
    <w:rsid w:val="00AC1E16"/>
    <w:rsid w:val="00AC1EDB"/>
    <w:rsid w:val="00AC3A0C"/>
    <w:rsid w:val="00AC3EEC"/>
    <w:rsid w:val="00AC50EE"/>
    <w:rsid w:val="00AC54F8"/>
    <w:rsid w:val="00AC57A5"/>
    <w:rsid w:val="00AC681D"/>
    <w:rsid w:val="00AC6FF1"/>
    <w:rsid w:val="00AD0F67"/>
    <w:rsid w:val="00AD1A30"/>
    <w:rsid w:val="00AD7B0A"/>
    <w:rsid w:val="00AD7E8E"/>
    <w:rsid w:val="00AE0487"/>
    <w:rsid w:val="00AE0F81"/>
    <w:rsid w:val="00AE330D"/>
    <w:rsid w:val="00AE46C7"/>
    <w:rsid w:val="00AE7A51"/>
    <w:rsid w:val="00AF0635"/>
    <w:rsid w:val="00AF134A"/>
    <w:rsid w:val="00AF3563"/>
    <w:rsid w:val="00AF3BCE"/>
    <w:rsid w:val="00AF421C"/>
    <w:rsid w:val="00AF5C05"/>
    <w:rsid w:val="00AF7622"/>
    <w:rsid w:val="00B00238"/>
    <w:rsid w:val="00B019A9"/>
    <w:rsid w:val="00B03218"/>
    <w:rsid w:val="00B03273"/>
    <w:rsid w:val="00B039EC"/>
    <w:rsid w:val="00B03EC7"/>
    <w:rsid w:val="00B07EFF"/>
    <w:rsid w:val="00B10984"/>
    <w:rsid w:val="00B109B2"/>
    <w:rsid w:val="00B10D67"/>
    <w:rsid w:val="00B110B5"/>
    <w:rsid w:val="00B11849"/>
    <w:rsid w:val="00B14C3A"/>
    <w:rsid w:val="00B151F6"/>
    <w:rsid w:val="00B15781"/>
    <w:rsid w:val="00B15E6E"/>
    <w:rsid w:val="00B167A2"/>
    <w:rsid w:val="00B174E3"/>
    <w:rsid w:val="00B20415"/>
    <w:rsid w:val="00B2772E"/>
    <w:rsid w:val="00B27A5B"/>
    <w:rsid w:val="00B30CE9"/>
    <w:rsid w:val="00B30E4F"/>
    <w:rsid w:val="00B316E7"/>
    <w:rsid w:val="00B3172A"/>
    <w:rsid w:val="00B3398C"/>
    <w:rsid w:val="00B34BDE"/>
    <w:rsid w:val="00B34EF9"/>
    <w:rsid w:val="00B3578F"/>
    <w:rsid w:val="00B35DAD"/>
    <w:rsid w:val="00B36EB3"/>
    <w:rsid w:val="00B37270"/>
    <w:rsid w:val="00B40E17"/>
    <w:rsid w:val="00B41AE8"/>
    <w:rsid w:val="00B445D0"/>
    <w:rsid w:val="00B45C4D"/>
    <w:rsid w:val="00B4739A"/>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48"/>
    <w:rsid w:val="00B832A3"/>
    <w:rsid w:val="00B83AFF"/>
    <w:rsid w:val="00B84886"/>
    <w:rsid w:val="00B84958"/>
    <w:rsid w:val="00B86A9F"/>
    <w:rsid w:val="00B90BC3"/>
    <w:rsid w:val="00B90E4C"/>
    <w:rsid w:val="00B910E8"/>
    <w:rsid w:val="00B93137"/>
    <w:rsid w:val="00B9328C"/>
    <w:rsid w:val="00B94CD8"/>
    <w:rsid w:val="00B96F16"/>
    <w:rsid w:val="00B97A54"/>
    <w:rsid w:val="00BA0974"/>
    <w:rsid w:val="00BA0B52"/>
    <w:rsid w:val="00BA1526"/>
    <w:rsid w:val="00BA3D73"/>
    <w:rsid w:val="00BA5640"/>
    <w:rsid w:val="00BA58AC"/>
    <w:rsid w:val="00BA67DC"/>
    <w:rsid w:val="00BA69CB"/>
    <w:rsid w:val="00BA7C49"/>
    <w:rsid w:val="00BB00BA"/>
    <w:rsid w:val="00BB0819"/>
    <w:rsid w:val="00BB112B"/>
    <w:rsid w:val="00BB1B81"/>
    <w:rsid w:val="00BB1CDA"/>
    <w:rsid w:val="00BB25B1"/>
    <w:rsid w:val="00BB2CD8"/>
    <w:rsid w:val="00BB4114"/>
    <w:rsid w:val="00BB49CB"/>
    <w:rsid w:val="00BB6360"/>
    <w:rsid w:val="00BB6375"/>
    <w:rsid w:val="00BC1543"/>
    <w:rsid w:val="00BC2D71"/>
    <w:rsid w:val="00BC459E"/>
    <w:rsid w:val="00BC4AAE"/>
    <w:rsid w:val="00BC5DCD"/>
    <w:rsid w:val="00BC626B"/>
    <w:rsid w:val="00BC7397"/>
    <w:rsid w:val="00BD0628"/>
    <w:rsid w:val="00BD304A"/>
    <w:rsid w:val="00BD4C77"/>
    <w:rsid w:val="00BD777B"/>
    <w:rsid w:val="00BD790B"/>
    <w:rsid w:val="00BD7FD9"/>
    <w:rsid w:val="00BE1022"/>
    <w:rsid w:val="00BE283F"/>
    <w:rsid w:val="00BE2ECA"/>
    <w:rsid w:val="00BE2EFA"/>
    <w:rsid w:val="00BE597C"/>
    <w:rsid w:val="00BE6870"/>
    <w:rsid w:val="00BE71FD"/>
    <w:rsid w:val="00BE7B19"/>
    <w:rsid w:val="00BF23A6"/>
    <w:rsid w:val="00BF343C"/>
    <w:rsid w:val="00BF3B3D"/>
    <w:rsid w:val="00BF564D"/>
    <w:rsid w:val="00BF591D"/>
    <w:rsid w:val="00BF5A87"/>
    <w:rsid w:val="00BF6341"/>
    <w:rsid w:val="00C0045E"/>
    <w:rsid w:val="00C00FC7"/>
    <w:rsid w:val="00C00FD8"/>
    <w:rsid w:val="00C02B15"/>
    <w:rsid w:val="00C05382"/>
    <w:rsid w:val="00C05E84"/>
    <w:rsid w:val="00C073E4"/>
    <w:rsid w:val="00C07C34"/>
    <w:rsid w:val="00C13962"/>
    <w:rsid w:val="00C154E6"/>
    <w:rsid w:val="00C158B5"/>
    <w:rsid w:val="00C16E23"/>
    <w:rsid w:val="00C17ED8"/>
    <w:rsid w:val="00C2082B"/>
    <w:rsid w:val="00C20DBA"/>
    <w:rsid w:val="00C23920"/>
    <w:rsid w:val="00C31EDB"/>
    <w:rsid w:val="00C32F45"/>
    <w:rsid w:val="00C33771"/>
    <w:rsid w:val="00C3411B"/>
    <w:rsid w:val="00C34230"/>
    <w:rsid w:val="00C34C28"/>
    <w:rsid w:val="00C3661B"/>
    <w:rsid w:val="00C41A28"/>
    <w:rsid w:val="00C42112"/>
    <w:rsid w:val="00C435EB"/>
    <w:rsid w:val="00C436B3"/>
    <w:rsid w:val="00C45768"/>
    <w:rsid w:val="00C4692B"/>
    <w:rsid w:val="00C46A0C"/>
    <w:rsid w:val="00C473F7"/>
    <w:rsid w:val="00C501E5"/>
    <w:rsid w:val="00C5100A"/>
    <w:rsid w:val="00C514FD"/>
    <w:rsid w:val="00C51884"/>
    <w:rsid w:val="00C549BC"/>
    <w:rsid w:val="00C54F71"/>
    <w:rsid w:val="00C56251"/>
    <w:rsid w:val="00C56449"/>
    <w:rsid w:val="00C5667B"/>
    <w:rsid w:val="00C56A65"/>
    <w:rsid w:val="00C56FE0"/>
    <w:rsid w:val="00C6072B"/>
    <w:rsid w:val="00C6094D"/>
    <w:rsid w:val="00C61D0F"/>
    <w:rsid w:val="00C62733"/>
    <w:rsid w:val="00C62FDC"/>
    <w:rsid w:val="00C63FDC"/>
    <w:rsid w:val="00C67BC7"/>
    <w:rsid w:val="00C724F5"/>
    <w:rsid w:val="00C73066"/>
    <w:rsid w:val="00C743D2"/>
    <w:rsid w:val="00C7475E"/>
    <w:rsid w:val="00C77A1F"/>
    <w:rsid w:val="00C80647"/>
    <w:rsid w:val="00C80836"/>
    <w:rsid w:val="00C84DDE"/>
    <w:rsid w:val="00C85162"/>
    <w:rsid w:val="00C87864"/>
    <w:rsid w:val="00C90EAC"/>
    <w:rsid w:val="00C917FD"/>
    <w:rsid w:val="00C925CA"/>
    <w:rsid w:val="00C93D01"/>
    <w:rsid w:val="00C958FA"/>
    <w:rsid w:val="00C96958"/>
    <w:rsid w:val="00C96A6B"/>
    <w:rsid w:val="00CA62C0"/>
    <w:rsid w:val="00CA73CB"/>
    <w:rsid w:val="00CA79BB"/>
    <w:rsid w:val="00CB23FA"/>
    <w:rsid w:val="00CB4161"/>
    <w:rsid w:val="00CB43A2"/>
    <w:rsid w:val="00CB6DE1"/>
    <w:rsid w:val="00CB7730"/>
    <w:rsid w:val="00CC02E4"/>
    <w:rsid w:val="00CC12A0"/>
    <w:rsid w:val="00CC26A8"/>
    <w:rsid w:val="00CC4CED"/>
    <w:rsid w:val="00CC6EBB"/>
    <w:rsid w:val="00CD4A21"/>
    <w:rsid w:val="00CE3A6F"/>
    <w:rsid w:val="00CE63F9"/>
    <w:rsid w:val="00CE69C0"/>
    <w:rsid w:val="00CE7354"/>
    <w:rsid w:val="00CF0828"/>
    <w:rsid w:val="00CF0A31"/>
    <w:rsid w:val="00CF1E87"/>
    <w:rsid w:val="00CF240F"/>
    <w:rsid w:val="00CF34FA"/>
    <w:rsid w:val="00CF3C4D"/>
    <w:rsid w:val="00CF4B5F"/>
    <w:rsid w:val="00CF4FAD"/>
    <w:rsid w:val="00CF5C15"/>
    <w:rsid w:val="00CF6201"/>
    <w:rsid w:val="00CF6B2F"/>
    <w:rsid w:val="00D01D5A"/>
    <w:rsid w:val="00D0311E"/>
    <w:rsid w:val="00D054A5"/>
    <w:rsid w:val="00D05CAA"/>
    <w:rsid w:val="00D05DD5"/>
    <w:rsid w:val="00D06129"/>
    <w:rsid w:val="00D114E6"/>
    <w:rsid w:val="00D1198D"/>
    <w:rsid w:val="00D146F2"/>
    <w:rsid w:val="00D15F17"/>
    <w:rsid w:val="00D161BE"/>
    <w:rsid w:val="00D162D9"/>
    <w:rsid w:val="00D17BDD"/>
    <w:rsid w:val="00D24F7B"/>
    <w:rsid w:val="00D30F03"/>
    <w:rsid w:val="00D33180"/>
    <w:rsid w:val="00D34E5E"/>
    <w:rsid w:val="00D37CF1"/>
    <w:rsid w:val="00D4044B"/>
    <w:rsid w:val="00D4046C"/>
    <w:rsid w:val="00D41D2D"/>
    <w:rsid w:val="00D42638"/>
    <w:rsid w:val="00D42682"/>
    <w:rsid w:val="00D44316"/>
    <w:rsid w:val="00D448E6"/>
    <w:rsid w:val="00D46EB9"/>
    <w:rsid w:val="00D4743F"/>
    <w:rsid w:val="00D476D9"/>
    <w:rsid w:val="00D5065B"/>
    <w:rsid w:val="00D51CBC"/>
    <w:rsid w:val="00D548E4"/>
    <w:rsid w:val="00D56338"/>
    <w:rsid w:val="00D565F8"/>
    <w:rsid w:val="00D56ABB"/>
    <w:rsid w:val="00D571B1"/>
    <w:rsid w:val="00D57944"/>
    <w:rsid w:val="00D57EFC"/>
    <w:rsid w:val="00D602E0"/>
    <w:rsid w:val="00D63145"/>
    <w:rsid w:val="00D63B25"/>
    <w:rsid w:val="00D63EFF"/>
    <w:rsid w:val="00D64096"/>
    <w:rsid w:val="00D644BD"/>
    <w:rsid w:val="00D65500"/>
    <w:rsid w:val="00D65F8F"/>
    <w:rsid w:val="00D664A9"/>
    <w:rsid w:val="00D66520"/>
    <w:rsid w:val="00D66C5B"/>
    <w:rsid w:val="00D6703C"/>
    <w:rsid w:val="00D671E2"/>
    <w:rsid w:val="00D67E0A"/>
    <w:rsid w:val="00D712E9"/>
    <w:rsid w:val="00D71E43"/>
    <w:rsid w:val="00D7566A"/>
    <w:rsid w:val="00D8257D"/>
    <w:rsid w:val="00D85008"/>
    <w:rsid w:val="00D87426"/>
    <w:rsid w:val="00D8754D"/>
    <w:rsid w:val="00D9159C"/>
    <w:rsid w:val="00D91F0A"/>
    <w:rsid w:val="00D92717"/>
    <w:rsid w:val="00D932B1"/>
    <w:rsid w:val="00D93E05"/>
    <w:rsid w:val="00D9515D"/>
    <w:rsid w:val="00D95C20"/>
    <w:rsid w:val="00DA3A08"/>
    <w:rsid w:val="00DA4715"/>
    <w:rsid w:val="00DA62DF"/>
    <w:rsid w:val="00DA7439"/>
    <w:rsid w:val="00DB048F"/>
    <w:rsid w:val="00DB0DA9"/>
    <w:rsid w:val="00DB108A"/>
    <w:rsid w:val="00DB198D"/>
    <w:rsid w:val="00DB7837"/>
    <w:rsid w:val="00DC1776"/>
    <w:rsid w:val="00DC33A5"/>
    <w:rsid w:val="00DC4340"/>
    <w:rsid w:val="00DC7898"/>
    <w:rsid w:val="00DD187B"/>
    <w:rsid w:val="00DD19F8"/>
    <w:rsid w:val="00DD1C70"/>
    <w:rsid w:val="00DD3239"/>
    <w:rsid w:val="00DE07E4"/>
    <w:rsid w:val="00DE0877"/>
    <w:rsid w:val="00DE0FF8"/>
    <w:rsid w:val="00DE23CD"/>
    <w:rsid w:val="00DE3EBF"/>
    <w:rsid w:val="00DE4764"/>
    <w:rsid w:val="00DE6D39"/>
    <w:rsid w:val="00DE7345"/>
    <w:rsid w:val="00DE76EB"/>
    <w:rsid w:val="00DF1EB6"/>
    <w:rsid w:val="00DF278F"/>
    <w:rsid w:val="00DF51CA"/>
    <w:rsid w:val="00DF5581"/>
    <w:rsid w:val="00DF5750"/>
    <w:rsid w:val="00DF690E"/>
    <w:rsid w:val="00DF7501"/>
    <w:rsid w:val="00DF7936"/>
    <w:rsid w:val="00E004EF"/>
    <w:rsid w:val="00E02A37"/>
    <w:rsid w:val="00E03E5F"/>
    <w:rsid w:val="00E04B6F"/>
    <w:rsid w:val="00E122FA"/>
    <w:rsid w:val="00E1244E"/>
    <w:rsid w:val="00E130B8"/>
    <w:rsid w:val="00E13833"/>
    <w:rsid w:val="00E17001"/>
    <w:rsid w:val="00E17406"/>
    <w:rsid w:val="00E20AE5"/>
    <w:rsid w:val="00E20F00"/>
    <w:rsid w:val="00E21297"/>
    <w:rsid w:val="00E23A38"/>
    <w:rsid w:val="00E23B6B"/>
    <w:rsid w:val="00E24721"/>
    <w:rsid w:val="00E24A85"/>
    <w:rsid w:val="00E25139"/>
    <w:rsid w:val="00E265A0"/>
    <w:rsid w:val="00E266DE"/>
    <w:rsid w:val="00E311F5"/>
    <w:rsid w:val="00E32D6A"/>
    <w:rsid w:val="00E34BF8"/>
    <w:rsid w:val="00E35B1E"/>
    <w:rsid w:val="00E4250F"/>
    <w:rsid w:val="00E44A7E"/>
    <w:rsid w:val="00E46A7E"/>
    <w:rsid w:val="00E46CE8"/>
    <w:rsid w:val="00E513C1"/>
    <w:rsid w:val="00E51559"/>
    <w:rsid w:val="00E548DB"/>
    <w:rsid w:val="00E552BD"/>
    <w:rsid w:val="00E55649"/>
    <w:rsid w:val="00E55EE6"/>
    <w:rsid w:val="00E56A50"/>
    <w:rsid w:val="00E5798A"/>
    <w:rsid w:val="00E57A3E"/>
    <w:rsid w:val="00E604A8"/>
    <w:rsid w:val="00E60739"/>
    <w:rsid w:val="00E60A80"/>
    <w:rsid w:val="00E628D9"/>
    <w:rsid w:val="00E63ADA"/>
    <w:rsid w:val="00E63E43"/>
    <w:rsid w:val="00E640E0"/>
    <w:rsid w:val="00E645F6"/>
    <w:rsid w:val="00E64C5F"/>
    <w:rsid w:val="00E664F4"/>
    <w:rsid w:val="00E67939"/>
    <w:rsid w:val="00E70355"/>
    <w:rsid w:val="00E70A18"/>
    <w:rsid w:val="00E71CD9"/>
    <w:rsid w:val="00E71D4F"/>
    <w:rsid w:val="00E72855"/>
    <w:rsid w:val="00E72E5D"/>
    <w:rsid w:val="00E7377F"/>
    <w:rsid w:val="00E74710"/>
    <w:rsid w:val="00E74C1D"/>
    <w:rsid w:val="00E75ACC"/>
    <w:rsid w:val="00E776FA"/>
    <w:rsid w:val="00E81B2F"/>
    <w:rsid w:val="00E8405E"/>
    <w:rsid w:val="00E844ED"/>
    <w:rsid w:val="00E85810"/>
    <w:rsid w:val="00E85B0A"/>
    <w:rsid w:val="00E90558"/>
    <w:rsid w:val="00E909CD"/>
    <w:rsid w:val="00E92248"/>
    <w:rsid w:val="00E92BD1"/>
    <w:rsid w:val="00E935A1"/>
    <w:rsid w:val="00E93FB6"/>
    <w:rsid w:val="00E94BB6"/>
    <w:rsid w:val="00EA1715"/>
    <w:rsid w:val="00EA2D91"/>
    <w:rsid w:val="00EA2EE8"/>
    <w:rsid w:val="00EA31FD"/>
    <w:rsid w:val="00EA4349"/>
    <w:rsid w:val="00EA4EE4"/>
    <w:rsid w:val="00EA5A32"/>
    <w:rsid w:val="00EA716E"/>
    <w:rsid w:val="00EA7582"/>
    <w:rsid w:val="00EB2F51"/>
    <w:rsid w:val="00EB3BF0"/>
    <w:rsid w:val="00EB4DA6"/>
    <w:rsid w:val="00EB601D"/>
    <w:rsid w:val="00EB61CF"/>
    <w:rsid w:val="00EB6CCD"/>
    <w:rsid w:val="00EC0273"/>
    <w:rsid w:val="00EC1C0D"/>
    <w:rsid w:val="00EC25BA"/>
    <w:rsid w:val="00ED0AD5"/>
    <w:rsid w:val="00ED1DE2"/>
    <w:rsid w:val="00ED1F31"/>
    <w:rsid w:val="00ED3630"/>
    <w:rsid w:val="00ED3C15"/>
    <w:rsid w:val="00ED7140"/>
    <w:rsid w:val="00ED77E5"/>
    <w:rsid w:val="00EE026E"/>
    <w:rsid w:val="00EE0747"/>
    <w:rsid w:val="00EE279A"/>
    <w:rsid w:val="00EE3C59"/>
    <w:rsid w:val="00EE5380"/>
    <w:rsid w:val="00EE5B70"/>
    <w:rsid w:val="00EE66B6"/>
    <w:rsid w:val="00EE7B48"/>
    <w:rsid w:val="00EF0AFA"/>
    <w:rsid w:val="00EF38E5"/>
    <w:rsid w:val="00EF5C33"/>
    <w:rsid w:val="00EF629C"/>
    <w:rsid w:val="00EF6508"/>
    <w:rsid w:val="00EF6AB8"/>
    <w:rsid w:val="00EF777D"/>
    <w:rsid w:val="00EF79BA"/>
    <w:rsid w:val="00EF7C6E"/>
    <w:rsid w:val="00F012F4"/>
    <w:rsid w:val="00F01632"/>
    <w:rsid w:val="00F0546E"/>
    <w:rsid w:val="00F0625D"/>
    <w:rsid w:val="00F0672D"/>
    <w:rsid w:val="00F072E1"/>
    <w:rsid w:val="00F07DF4"/>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6D07"/>
    <w:rsid w:val="00F27444"/>
    <w:rsid w:val="00F30020"/>
    <w:rsid w:val="00F314FE"/>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8E9"/>
    <w:rsid w:val="00F57A71"/>
    <w:rsid w:val="00F60338"/>
    <w:rsid w:val="00F612B6"/>
    <w:rsid w:val="00F61C28"/>
    <w:rsid w:val="00F61E69"/>
    <w:rsid w:val="00F633B7"/>
    <w:rsid w:val="00F645F1"/>
    <w:rsid w:val="00F6591A"/>
    <w:rsid w:val="00F70D35"/>
    <w:rsid w:val="00F7546C"/>
    <w:rsid w:val="00F77B00"/>
    <w:rsid w:val="00F82F79"/>
    <w:rsid w:val="00F83B6F"/>
    <w:rsid w:val="00F84470"/>
    <w:rsid w:val="00F857BC"/>
    <w:rsid w:val="00F90273"/>
    <w:rsid w:val="00F90BD0"/>
    <w:rsid w:val="00F91A5F"/>
    <w:rsid w:val="00F92A66"/>
    <w:rsid w:val="00F93ACB"/>
    <w:rsid w:val="00F93C4F"/>
    <w:rsid w:val="00F94AB3"/>
    <w:rsid w:val="00F95994"/>
    <w:rsid w:val="00FA2611"/>
    <w:rsid w:val="00FA29C9"/>
    <w:rsid w:val="00FA2D81"/>
    <w:rsid w:val="00FA3F17"/>
    <w:rsid w:val="00FA49C5"/>
    <w:rsid w:val="00FA5BD2"/>
    <w:rsid w:val="00FA6175"/>
    <w:rsid w:val="00FA6384"/>
    <w:rsid w:val="00FA6784"/>
    <w:rsid w:val="00FA6AF0"/>
    <w:rsid w:val="00FA7E00"/>
    <w:rsid w:val="00FB11CD"/>
    <w:rsid w:val="00FB1780"/>
    <w:rsid w:val="00FB35C6"/>
    <w:rsid w:val="00FB4C5A"/>
    <w:rsid w:val="00FB4E87"/>
    <w:rsid w:val="00FB5BFA"/>
    <w:rsid w:val="00FB5F97"/>
    <w:rsid w:val="00FB6F79"/>
    <w:rsid w:val="00FC10F6"/>
    <w:rsid w:val="00FC33A2"/>
    <w:rsid w:val="00FC50DE"/>
    <w:rsid w:val="00FC7C25"/>
    <w:rsid w:val="00FD1C2E"/>
    <w:rsid w:val="00FD3574"/>
    <w:rsid w:val="00FD5349"/>
    <w:rsid w:val="00FD602D"/>
    <w:rsid w:val="00FD60D2"/>
    <w:rsid w:val="00FD6A7D"/>
    <w:rsid w:val="00FD6FC9"/>
    <w:rsid w:val="00FE02C2"/>
    <w:rsid w:val="00FE2D34"/>
    <w:rsid w:val="00FF26F6"/>
    <w:rsid w:val="00FF35E2"/>
    <w:rsid w:val="00FF731E"/>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D6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subsection">
    <w:name w:val="subsection"/>
    <w:aliases w:val="ss,Subsection"/>
    <w:basedOn w:val="Normal"/>
    <w:link w:val="subsectionChar"/>
    <w:rsid w:val="00052BC8"/>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52BC8"/>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578177157">
      <w:bodyDiv w:val="1"/>
      <w:marLeft w:val="0"/>
      <w:marRight w:val="0"/>
      <w:marTop w:val="0"/>
      <w:marBottom w:val="0"/>
      <w:divBdr>
        <w:top w:val="none" w:sz="0" w:space="0" w:color="auto"/>
        <w:left w:val="none" w:sz="0" w:space="0" w:color="auto"/>
        <w:bottom w:val="none" w:sz="0" w:space="0" w:color="auto"/>
        <w:right w:val="none" w:sz="0" w:space="0" w:color="auto"/>
      </w:divBdr>
      <w:divsChild>
        <w:div w:id="1471047898">
          <w:marLeft w:val="0"/>
          <w:marRight w:val="0"/>
          <w:marTop w:val="0"/>
          <w:marBottom w:val="0"/>
          <w:divBdr>
            <w:top w:val="none" w:sz="0" w:space="0" w:color="auto"/>
            <w:left w:val="none" w:sz="0" w:space="0" w:color="auto"/>
            <w:bottom w:val="none" w:sz="0" w:space="0" w:color="auto"/>
            <w:right w:val="none" w:sz="0" w:space="0" w:color="auto"/>
          </w:divBdr>
          <w:divsChild>
            <w:div w:id="2085104141">
              <w:marLeft w:val="0"/>
              <w:marRight w:val="0"/>
              <w:marTop w:val="0"/>
              <w:marBottom w:val="0"/>
              <w:divBdr>
                <w:top w:val="none" w:sz="0" w:space="0" w:color="auto"/>
                <w:left w:val="none" w:sz="0" w:space="0" w:color="auto"/>
                <w:bottom w:val="none" w:sz="0" w:space="0" w:color="auto"/>
                <w:right w:val="none" w:sz="0" w:space="0" w:color="auto"/>
              </w:divBdr>
              <w:divsChild>
                <w:div w:id="1207597785">
                  <w:marLeft w:val="-225"/>
                  <w:marRight w:val="-225"/>
                  <w:marTop w:val="0"/>
                  <w:marBottom w:val="0"/>
                  <w:divBdr>
                    <w:top w:val="none" w:sz="0" w:space="0" w:color="auto"/>
                    <w:left w:val="none" w:sz="0" w:space="0" w:color="auto"/>
                    <w:bottom w:val="none" w:sz="0" w:space="0" w:color="auto"/>
                    <w:right w:val="none" w:sz="0" w:space="0" w:color="auto"/>
                  </w:divBdr>
                  <w:divsChild>
                    <w:div w:id="1319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42560686">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2A4EB71A-20BD-4E9E-8D43-A17440BB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36</cp:revision>
  <cp:lastPrinted>2021-06-18T06:39:00Z</cp:lastPrinted>
  <dcterms:created xsi:type="dcterms:W3CDTF">2021-06-08T06:01:00Z</dcterms:created>
  <dcterms:modified xsi:type="dcterms:W3CDTF">2021-06-22T03:51:00Z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