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F7EC1" w14:textId="77777777" w:rsidR="00715914" w:rsidRPr="00797E07" w:rsidRDefault="00DA186E" w:rsidP="00715914">
      <w:pPr>
        <w:rPr>
          <w:sz w:val="28"/>
        </w:rPr>
      </w:pPr>
      <w:r w:rsidRPr="00797E07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7E807E" w14:textId="77777777" w:rsidR="00715914" w:rsidRPr="00797E07" w:rsidRDefault="00715914" w:rsidP="00715914">
      <w:pPr>
        <w:rPr>
          <w:sz w:val="19"/>
        </w:rPr>
      </w:pPr>
    </w:p>
    <w:p w14:paraId="6D141519" w14:textId="18629202" w:rsidR="00554826" w:rsidRPr="00797E07" w:rsidRDefault="00B854B2" w:rsidP="00554826">
      <w:pPr>
        <w:pStyle w:val="ShortT"/>
      </w:pPr>
      <w:r w:rsidRPr="00797E07">
        <w:t xml:space="preserve">Health Insurance </w:t>
      </w:r>
      <w:r w:rsidR="004130DA" w:rsidRPr="00797E07">
        <w:t xml:space="preserve">Legislation Amendment </w:t>
      </w:r>
      <w:r w:rsidRPr="00797E07">
        <w:t>(Section 3C General Medical</w:t>
      </w:r>
      <w:r w:rsidR="00EF5F43" w:rsidRPr="00797E07">
        <w:t xml:space="preserve"> Services </w:t>
      </w:r>
      <w:r w:rsidRPr="00797E07">
        <w:t>– Medicare Indexation</w:t>
      </w:r>
      <w:r w:rsidR="00EF5F43" w:rsidRPr="00797E07">
        <w:t xml:space="preserve"> and Extension of Remote Service Options</w:t>
      </w:r>
      <w:r w:rsidRPr="00797E07">
        <w:t>) Determination 20</w:t>
      </w:r>
      <w:r w:rsidR="002A2BCF" w:rsidRPr="00797E07">
        <w:t>2</w:t>
      </w:r>
      <w:r w:rsidR="00273EE8" w:rsidRPr="00797E07">
        <w:t>1</w:t>
      </w:r>
      <w:r w:rsidRPr="00797E07">
        <w:t xml:space="preserve"> </w:t>
      </w:r>
    </w:p>
    <w:p w14:paraId="367A4A2F" w14:textId="3BA05BEA" w:rsidR="00554826" w:rsidRPr="00797E07" w:rsidRDefault="00554826" w:rsidP="00554826">
      <w:pPr>
        <w:pStyle w:val="SignCoverPageStart"/>
        <w:spacing w:before="240"/>
        <w:ind w:right="91"/>
        <w:rPr>
          <w:szCs w:val="22"/>
        </w:rPr>
      </w:pPr>
      <w:r w:rsidRPr="00797E07">
        <w:rPr>
          <w:szCs w:val="22"/>
        </w:rPr>
        <w:t xml:space="preserve">I, </w:t>
      </w:r>
      <w:r w:rsidR="006C7B6B" w:rsidRPr="00797E07">
        <w:rPr>
          <w:szCs w:val="22"/>
        </w:rPr>
        <w:t>Travis Haslam</w:t>
      </w:r>
      <w:r w:rsidR="00B854B2" w:rsidRPr="00797E07">
        <w:rPr>
          <w:szCs w:val="22"/>
        </w:rPr>
        <w:t>,</w:t>
      </w:r>
      <w:r w:rsidRPr="00797E07">
        <w:rPr>
          <w:color w:val="FF0000"/>
          <w:szCs w:val="22"/>
        </w:rPr>
        <w:t xml:space="preserve"> </w:t>
      </w:r>
      <w:r w:rsidR="00FF4480" w:rsidRPr="00797E07">
        <w:rPr>
          <w:szCs w:val="22"/>
        </w:rPr>
        <w:t xml:space="preserve">delegate of the </w:t>
      </w:r>
      <w:r w:rsidR="009841B4" w:rsidRPr="00797E07">
        <w:rPr>
          <w:szCs w:val="22"/>
        </w:rPr>
        <w:t>Minister for Health</w:t>
      </w:r>
      <w:r w:rsidR="00836DC0" w:rsidRPr="00797E07">
        <w:rPr>
          <w:szCs w:val="22"/>
        </w:rPr>
        <w:t xml:space="preserve"> and Aged Care</w:t>
      </w:r>
      <w:r w:rsidR="009841B4" w:rsidRPr="00797E07">
        <w:rPr>
          <w:szCs w:val="22"/>
        </w:rPr>
        <w:t xml:space="preserve">, </w:t>
      </w:r>
      <w:r w:rsidRPr="00797E07">
        <w:rPr>
          <w:szCs w:val="22"/>
        </w:rPr>
        <w:t xml:space="preserve">make the following </w:t>
      </w:r>
      <w:r w:rsidR="009841B4" w:rsidRPr="00797E07">
        <w:rPr>
          <w:szCs w:val="22"/>
        </w:rPr>
        <w:t>Determination</w:t>
      </w:r>
      <w:r w:rsidRPr="00797E07">
        <w:rPr>
          <w:szCs w:val="22"/>
        </w:rPr>
        <w:t>.</w:t>
      </w:r>
    </w:p>
    <w:p w14:paraId="0C7CB3E3" w14:textId="47B3BFED" w:rsidR="00554826" w:rsidRPr="00797E07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797E07">
        <w:rPr>
          <w:szCs w:val="22"/>
        </w:rPr>
        <w:t>Dated</w:t>
      </w:r>
      <w:r w:rsidRPr="00797E07">
        <w:rPr>
          <w:szCs w:val="22"/>
        </w:rPr>
        <w:tab/>
      </w:r>
      <w:r w:rsidRPr="00797E07">
        <w:rPr>
          <w:szCs w:val="22"/>
        </w:rPr>
        <w:tab/>
      </w:r>
      <w:r w:rsidR="00797E07" w:rsidRPr="00797E07">
        <w:rPr>
          <w:szCs w:val="22"/>
        </w:rPr>
        <w:t>18 June</w:t>
      </w:r>
      <w:r w:rsidR="00445F66" w:rsidRPr="00797E07">
        <w:rPr>
          <w:szCs w:val="22"/>
        </w:rPr>
        <w:t xml:space="preserve"> </w:t>
      </w:r>
      <w:r w:rsidR="00B854B2" w:rsidRPr="00797E07">
        <w:rPr>
          <w:szCs w:val="22"/>
        </w:rPr>
        <w:t>202</w:t>
      </w:r>
      <w:r w:rsidR="00EF5F43" w:rsidRPr="00797E07">
        <w:rPr>
          <w:szCs w:val="22"/>
        </w:rPr>
        <w:t>1</w:t>
      </w:r>
    </w:p>
    <w:p w14:paraId="270DB188" w14:textId="4D6E346D" w:rsidR="00FF4480" w:rsidRPr="00797E07" w:rsidRDefault="006C7B6B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97E07">
        <w:rPr>
          <w:szCs w:val="22"/>
        </w:rPr>
        <w:t>Travis Haslam</w:t>
      </w:r>
    </w:p>
    <w:p w14:paraId="53606C5F" w14:textId="38E6B100" w:rsidR="00FF4480" w:rsidRPr="00797E07" w:rsidRDefault="006C7B6B" w:rsidP="00FF4480">
      <w:pPr>
        <w:pStyle w:val="SignCoverPageEnd"/>
        <w:ind w:right="91"/>
        <w:rPr>
          <w:sz w:val="22"/>
        </w:rPr>
      </w:pPr>
      <w:r w:rsidRPr="00797E07">
        <w:rPr>
          <w:sz w:val="22"/>
        </w:rPr>
        <w:t xml:space="preserve">Acting </w:t>
      </w:r>
      <w:r w:rsidR="00B854B2" w:rsidRPr="00797E07">
        <w:rPr>
          <w:sz w:val="22"/>
        </w:rPr>
        <w:t>First Assistant Secretary</w:t>
      </w:r>
    </w:p>
    <w:p w14:paraId="352A5AAB" w14:textId="77F409DD" w:rsidR="00FF4480" w:rsidRPr="00797E07" w:rsidRDefault="00B854B2" w:rsidP="00FF4480">
      <w:pPr>
        <w:pStyle w:val="SignCoverPageEnd"/>
        <w:ind w:right="91"/>
        <w:rPr>
          <w:sz w:val="22"/>
        </w:rPr>
      </w:pPr>
      <w:r w:rsidRPr="00797E07">
        <w:rPr>
          <w:sz w:val="22"/>
        </w:rPr>
        <w:t>Medical Benefits Division</w:t>
      </w:r>
    </w:p>
    <w:p w14:paraId="34E52A03" w14:textId="020B4E06" w:rsidR="00FF4480" w:rsidRPr="00797E07" w:rsidRDefault="00B854B2" w:rsidP="00FF4480">
      <w:pPr>
        <w:pStyle w:val="SignCoverPageEnd"/>
        <w:ind w:right="91"/>
        <w:rPr>
          <w:sz w:val="22"/>
        </w:rPr>
      </w:pPr>
      <w:r w:rsidRPr="00797E07">
        <w:rPr>
          <w:sz w:val="22"/>
        </w:rPr>
        <w:t xml:space="preserve">Health </w:t>
      </w:r>
      <w:r w:rsidR="00273EE8" w:rsidRPr="00797E07">
        <w:rPr>
          <w:sz w:val="22"/>
        </w:rPr>
        <w:t xml:space="preserve">Resourcing </w:t>
      </w:r>
      <w:r w:rsidRPr="00797E07">
        <w:rPr>
          <w:sz w:val="22"/>
        </w:rPr>
        <w:t xml:space="preserve">Group </w:t>
      </w:r>
    </w:p>
    <w:p w14:paraId="769BEDDD" w14:textId="77777777" w:rsidR="00FF4480" w:rsidRPr="00797E07" w:rsidRDefault="00FF4480" w:rsidP="00FF4480">
      <w:pPr>
        <w:pStyle w:val="SignCoverPageEnd"/>
        <w:ind w:right="91"/>
        <w:rPr>
          <w:sz w:val="22"/>
        </w:rPr>
      </w:pPr>
      <w:r w:rsidRPr="00797E07">
        <w:rPr>
          <w:sz w:val="22"/>
        </w:rPr>
        <w:t>Department of Health</w:t>
      </w:r>
    </w:p>
    <w:p w14:paraId="57012222" w14:textId="77777777" w:rsidR="00554826" w:rsidRPr="00797E07" w:rsidRDefault="00554826" w:rsidP="00554826"/>
    <w:p w14:paraId="61874D17" w14:textId="77777777" w:rsidR="00554826" w:rsidRPr="00797E07" w:rsidRDefault="00554826" w:rsidP="00554826"/>
    <w:p w14:paraId="1EA543EC" w14:textId="77777777" w:rsidR="00F6696E" w:rsidRPr="00797E07" w:rsidRDefault="00F6696E" w:rsidP="00F6696E"/>
    <w:p w14:paraId="452B8309" w14:textId="77777777" w:rsidR="00F6696E" w:rsidRPr="00797E07" w:rsidRDefault="00F6696E" w:rsidP="00F6696E">
      <w:pPr>
        <w:sectPr w:rsidR="00F6696E" w:rsidRPr="00797E07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797E07" w:rsidRDefault="00715914" w:rsidP="00715914">
      <w:pPr>
        <w:outlineLvl w:val="0"/>
        <w:rPr>
          <w:sz w:val="36"/>
        </w:rPr>
      </w:pPr>
      <w:r w:rsidRPr="00797E07">
        <w:rPr>
          <w:sz w:val="36"/>
        </w:rPr>
        <w:lastRenderedPageBreak/>
        <w:t>Contents</w:t>
      </w:r>
    </w:p>
    <w:p w14:paraId="3DD6CF64" w14:textId="7A03364F" w:rsidR="00212CC7" w:rsidRPr="00797E07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fldChar w:fldCharType="begin" w:fldLock="1"/>
      </w:r>
      <w:r w:rsidRPr="00797E07">
        <w:instrText xml:space="preserve"> TOC \o "1-9" </w:instrText>
      </w:r>
      <w:r w:rsidRPr="00797E07">
        <w:fldChar w:fldCharType="separate"/>
      </w:r>
      <w:r w:rsidR="00212CC7" w:rsidRPr="00797E07">
        <w:rPr>
          <w:noProof/>
        </w:rPr>
        <w:t>1  Name</w:t>
      </w:r>
      <w:r w:rsidR="00212CC7" w:rsidRPr="00797E07">
        <w:rPr>
          <w:noProof/>
        </w:rPr>
        <w:tab/>
      </w:r>
      <w:r w:rsidR="00212CC7" w:rsidRPr="00797E07">
        <w:rPr>
          <w:noProof/>
        </w:rPr>
        <w:fldChar w:fldCharType="begin" w:fldLock="1"/>
      </w:r>
      <w:r w:rsidR="00212CC7" w:rsidRPr="00797E07">
        <w:rPr>
          <w:noProof/>
        </w:rPr>
        <w:instrText xml:space="preserve"> PAGEREF _Toc72842775 \h </w:instrText>
      </w:r>
      <w:r w:rsidR="00212CC7" w:rsidRPr="00797E07">
        <w:rPr>
          <w:noProof/>
        </w:rPr>
      </w:r>
      <w:r w:rsidR="00212CC7" w:rsidRPr="00797E07">
        <w:rPr>
          <w:noProof/>
        </w:rPr>
        <w:fldChar w:fldCharType="separate"/>
      </w:r>
      <w:r w:rsidR="00212CC7" w:rsidRPr="00797E07">
        <w:rPr>
          <w:noProof/>
        </w:rPr>
        <w:t>1</w:t>
      </w:r>
      <w:r w:rsidR="00212CC7" w:rsidRPr="00797E07">
        <w:rPr>
          <w:noProof/>
        </w:rPr>
        <w:fldChar w:fldCharType="end"/>
      </w:r>
    </w:p>
    <w:p w14:paraId="74DF0F4F" w14:textId="4FF809F3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2  Commencement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_Toc72842776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</w:t>
      </w:r>
      <w:r w:rsidRPr="00797E07">
        <w:rPr>
          <w:noProof/>
        </w:rPr>
        <w:fldChar w:fldCharType="end"/>
      </w:r>
    </w:p>
    <w:p w14:paraId="2C5B3DB1" w14:textId="075309E9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3  Authority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_Toc72842777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</w:t>
      </w:r>
      <w:r w:rsidRPr="00797E07">
        <w:rPr>
          <w:noProof/>
        </w:rPr>
        <w:fldChar w:fldCharType="end"/>
      </w:r>
    </w:p>
    <w:p w14:paraId="435A69AC" w14:textId="700BE868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4  Schedules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_Toc72842778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</w:t>
      </w:r>
      <w:r w:rsidRPr="00797E07">
        <w:rPr>
          <w:noProof/>
        </w:rPr>
        <w:fldChar w:fldCharType="end"/>
      </w:r>
    </w:p>
    <w:p w14:paraId="7E94B210" w14:textId="58C2F09C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Schedule 1— Extend sunset provisions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_Toc72842779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3</w:t>
      </w:r>
      <w:r w:rsidRPr="00797E07">
        <w:rPr>
          <w:noProof/>
        </w:rPr>
        <w:fldChar w:fldCharType="end"/>
      </w:r>
    </w:p>
    <w:p w14:paraId="29801410" w14:textId="507C2825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Schedule 2— Indexation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_Toc72842780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4</w:t>
      </w:r>
      <w:r w:rsidRPr="00797E07">
        <w:rPr>
          <w:noProof/>
        </w:rPr>
        <w:fldChar w:fldCharType="end"/>
      </w:r>
    </w:p>
    <w:p w14:paraId="318E7438" w14:textId="25FBA667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i/>
          <w:noProof/>
        </w:rPr>
        <w:t>Health Insurance (Section 3C General Medical Services - COVID-19 Telehealth and Telephone Attendances) Determination 2020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_Toc72842781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4</w:t>
      </w:r>
      <w:r w:rsidRPr="00797E07">
        <w:rPr>
          <w:noProof/>
        </w:rPr>
        <w:fldChar w:fldCharType="end"/>
      </w:r>
    </w:p>
    <w:p w14:paraId="410D49FB" w14:textId="078FC891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i/>
          <w:noProof/>
        </w:rPr>
        <w:t>Health Insurance (Section 3C General Medical Services – General Practice Attendance for Assessing Patient Suitability for a COVID-19 Vaccine) Determination 2021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_Toc72842782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12</w:t>
      </w:r>
      <w:r w:rsidRPr="00797E07">
        <w:rPr>
          <w:noProof/>
        </w:rPr>
        <w:fldChar w:fldCharType="end"/>
      </w:r>
    </w:p>
    <w:p w14:paraId="35DC0085" w14:textId="3D53E9D5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i/>
          <w:noProof/>
        </w:rPr>
        <w:t>Health Insurance (Section 3C General Medical – Expansion of GP and Allied Health Mental Health Services) Determination 2020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_Toc72842783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13</w:t>
      </w:r>
      <w:r w:rsidRPr="00797E07">
        <w:rPr>
          <w:noProof/>
        </w:rPr>
        <w:fldChar w:fldCharType="end"/>
      </w:r>
    </w:p>
    <w:p w14:paraId="540CBC17" w14:textId="75AC806D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Schedule 3— GP telehealth and telephone services amendments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_Toc72842784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18</w:t>
      </w:r>
      <w:r w:rsidRPr="00797E07">
        <w:rPr>
          <w:noProof/>
        </w:rPr>
        <w:fldChar w:fldCharType="end"/>
      </w:r>
    </w:p>
    <w:p w14:paraId="0798AD07" w14:textId="34C2028F" w:rsidR="00212CC7" w:rsidRPr="00797E07" w:rsidRDefault="00212CC7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797E07">
        <w:rPr>
          <w:noProof/>
        </w:rPr>
        <w:t>Schedule 4— Fee amendment</w:t>
      </w:r>
      <w:r w:rsidRPr="00797E07">
        <w:rPr>
          <w:noProof/>
        </w:rPr>
        <w:tab/>
      </w:r>
      <w:r w:rsidRPr="00797E07">
        <w:rPr>
          <w:noProof/>
        </w:rPr>
        <w:fldChar w:fldCharType="begin" w:fldLock="1"/>
      </w:r>
      <w:r w:rsidRPr="00797E07">
        <w:rPr>
          <w:noProof/>
        </w:rPr>
        <w:instrText xml:space="preserve"> PAGEREF _Toc72842785 \h </w:instrText>
      </w:r>
      <w:r w:rsidRPr="00797E07">
        <w:rPr>
          <w:noProof/>
        </w:rPr>
      </w:r>
      <w:r w:rsidRPr="00797E07">
        <w:rPr>
          <w:noProof/>
        </w:rPr>
        <w:fldChar w:fldCharType="separate"/>
      </w:r>
      <w:r w:rsidRPr="00797E07">
        <w:rPr>
          <w:noProof/>
        </w:rPr>
        <w:t>21</w:t>
      </w:r>
      <w:r w:rsidRPr="00797E07">
        <w:rPr>
          <w:noProof/>
        </w:rPr>
        <w:fldChar w:fldCharType="end"/>
      </w:r>
    </w:p>
    <w:p w14:paraId="2494364F" w14:textId="687A7B3D" w:rsidR="00F6696E" w:rsidRPr="00797E07" w:rsidRDefault="00B418CB" w:rsidP="00A34D42">
      <w:pPr>
        <w:ind w:left="1418"/>
        <w:outlineLvl w:val="0"/>
        <w:rPr>
          <w:rFonts w:cs="Times New Roman"/>
        </w:rPr>
      </w:pPr>
      <w:r w:rsidRPr="00797E07">
        <w:rPr>
          <w:rFonts w:cs="Times New Roman"/>
        </w:rPr>
        <w:fldChar w:fldCharType="end"/>
      </w:r>
    </w:p>
    <w:p w14:paraId="64F43A28" w14:textId="77777777" w:rsidR="00F6696E" w:rsidRPr="00797E07" w:rsidRDefault="00F6696E" w:rsidP="00F6696E">
      <w:pPr>
        <w:outlineLvl w:val="0"/>
        <w:rPr>
          <w:sz w:val="20"/>
        </w:rPr>
      </w:pPr>
    </w:p>
    <w:p w14:paraId="0867F8FC" w14:textId="26F8B58E" w:rsidR="00A34D42" w:rsidRPr="00797E07" w:rsidRDefault="00A34D42" w:rsidP="00F6696E"/>
    <w:p w14:paraId="453EDF04" w14:textId="77777777" w:rsidR="00A34D42" w:rsidRPr="00797E07" w:rsidRDefault="00A34D42" w:rsidP="00A34D42"/>
    <w:p w14:paraId="1AA20F2D" w14:textId="77777777" w:rsidR="00A34D42" w:rsidRPr="00797E07" w:rsidRDefault="00A34D42" w:rsidP="00A34D42"/>
    <w:p w14:paraId="2E59C1D5" w14:textId="55408357" w:rsidR="00A34D42" w:rsidRPr="00797E07" w:rsidRDefault="00A34D42" w:rsidP="00A34D42">
      <w:pPr>
        <w:tabs>
          <w:tab w:val="left" w:pos="5284"/>
        </w:tabs>
      </w:pPr>
      <w:r w:rsidRPr="00797E07">
        <w:tab/>
      </w:r>
    </w:p>
    <w:p w14:paraId="6709074F" w14:textId="5419C5C3" w:rsidR="00F6696E" w:rsidRPr="00797E07" w:rsidRDefault="00A34D42" w:rsidP="00A34D42">
      <w:pPr>
        <w:tabs>
          <w:tab w:val="left" w:pos="5284"/>
        </w:tabs>
        <w:sectPr w:rsidR="00F6696E" w:rsidRPr="00797E07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797E07">
        <w:tab/>
      </w:r>
    </w:p>
    <w:p w14:paraId="17C796F8" w14:textId="77777777" w:rsidR="00554826" w:rsidRPr="00797E07" w:rsidRDefault="00554826" w:rsidP="00554826">
      <w:pPr>
        <w:pStyle w:val="ActHead5"/>
      </w:pPr>
      <w:bookmarkStart w:id="1" w:name="_Toc72842775"/>
      <w:proofErr w:type="gramStart"/>
      <w:r w:rsidRPr="00797E07">
        <w:lastRenderedPageBreak/>
        <w:t>1  Name</w:t>
      </w:r>
      <w:bookmarkEnd w:id="1"/>
      <w:proofErr w:type="gramEnd"/>
    </w:p>
    <w:p w14:paraId="5EF75D24" w14:textId="2083AC36" w:rsidR="00554826" w:rsidRPr="00797E07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  <w:sz w:val="24"/>
          <w:szCs w:val="24"/>
        </w:rPr>
      </w:pPr>
      <w:r w:rsidRPr="00797E07">
        <w:tab/>
      </w:r>
      <w:r w:rsidRPr="00797E07">
        <w:rPr>
          <w:sz w:val="24"/>
          <w:szCs w:val="24"/>
        </w:rPr>
        <w:t xml:space="preserve">This instrument is the </w:t>
      </w:r>
      <w:bookmarkStart w:id="2" w:name="BKCheck15B_3"/>
      <w:bookmarkEnd w:id="2"/>
      <w:r w:rsidR="00EF5F43" w:rsidRPr="00797E07">
        <w:rPr>
          <w:i/>
          <w:sz w:val="24"/>
          <w:szCs w:val="24"/>
        </w:rPr>
        <w:t>Health Insurance Legislation Amendment (Section 3C General Medical Services – Medicare Indexation and Extension of Remote Service Options) Determination 2021.</w:t>
      </w:r>
    </w:p>
    <w:p w14:paraId="52BD1EFF" w14:textId="168B48D0" w:rsidR="00554826" w:rsidRPr="00797E07" w:rsidRDefault="00554826" w:rsidP="00554826">
      <w:pPr>
        <w:pStyle w:val="ActHead5"/>
      </w:pPr>
      <w:bookmarkStart w:id="3" w:name="_Toc72842776"/>
      <w:proofErr w:type="gramStart"/>
      <w:r w:rsidRPr="00797E07">
        <w:t>2  Commencement</w:t>
      </w:r>
      <w:bookmarkEnd w:id="3"/>
      <w:proofErr w:type="gramEnd"/>
    </w:p>
    <w:p w14:paraId="3C5AEC36" w14:textId="77777777" w:rsidR="004940C4" w:rsidRPr="00797E07" w:rsidRDefault="004940C4" w:rsidP="004940C4">
      <w:pPr>
        <w:pStyle w:val="subsection"/>
        <w:tabs>
          <w:tab w:val="left" w:pos="709"/>
        </w:tabs>
        <w:ind w:left="709" w:hanging="709"/>
      </w:pPr>
      <w:r w:rsidRPr="00797E07">
        <w:t>(1)</w:t>
      </w:r>
      <w:r w:rsidRPr="00797E07">
        <w:tab/>
      </w:r>
      <w:r w:rsidRPr="00797E07">
        <w:tab/>
      </w:r>
      <w:r w:rsidRPr="00797E07">
        <w:rPr>
          <w:sz w:val="24"/>
          <w:szCs w:val="24"/>
        </w:rPr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97E07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797E07" w14:paraId="2F3A7035" w14:textId="77777777" w:rsidTr="0098539D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797E07" w14:paraId="7B1560D1" w14:textId="77777777" w:rsidTr="0098539D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797E07" w14:paraId="4A74A92F" w14:textId="77777777" w:rsidTr="0098539D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797E07" w14:paraId="1F08CFDD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48B7D6FE" w:rsidR="004940C4" w:rsidRPr="00797E07" w:rsidRDefault="004940C4" w:rsidP="00417F05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417F05"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Sections 1 to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56E075A" w14:textId="33E07E77" w:rsidR="004940C4" w:rsidRPr="00797E07" w:rsidRDefault="00417F05" w:rsidP="00127DC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Immediately after registration</w:t>
            </w:r>
            <w:r w:rsidR="00F1312C"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of this instrument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797E07" w:rsidRDefault="004940C4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417F05" w:rsidRPr="00797E07" w14:paraId="64F3EE6E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6EEFE0" w14:textId="55B1CB1D" w:rsidR="00417F05" w:rsidRPr="00797E07" w:rsidRDefault="00417F05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2.  Schedule 1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F54004" w14:textId="0C0F2151" w:rsidR="00417F05" w:rsidRPr="00797E07" w:rsidRDefault="00417F05" w:rsidP="00127DC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The day after registration</w:t>
            </w:r>
            <w:r w:rsidR="00F1312C"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of this instrument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5928C" w14:textId="77777777" w:rsidR="00417F05" w:rsidRPr="00797E07" w:rsidRDefault="00417F05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417F05" w:rsidRPr="00797E07" w14:paraId="608B828E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72A0E3" w14:textId="0E7FA1C7" w:rsidR="00417F05" w:rsidRPr="00797E07" w:rsidRDefault="00417F05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3. Schedule 2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092E6B5" w14:textId="480464B5" w:rsidR="00417F05" w:rsidRPr="00797E07" w:rsidRDefault="00417F05" w:rsidP="00127DC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EA950BF" w14:textId="77777777" w:rsidR="00417F05" w:rsidRPr="00797E07" w:rsidRDefault="00417F05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A34F78" w:rsidRPr="00797E07" w14:paraId="0CF07111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612F7F3" w14:textId="6BC49230" w:rsidR="00A34F78" w:rsidRPr="00797E07" w:rsidRDefault="00A34F78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4. Schedule 3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BF154C" w14:textId="0613AEAF" w:rsidR="00A34F78" w:rsidRPr="00797E07" w:rsidRDefault="00A34F78" w:rsidP="00127DC0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1 July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0CD4B" w14:textId="77777777" w:rsidR="00A34F78" w:rsidRPr="00797E07" w:rsidRDefault="00A34F78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  <w:tr w:rsidR="00DF758D" w:rsidRPr="00797E07" w14:paraId="6338BB5A" w14:textId="77777777" w:rsidTr="00935901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DE2E0F0" w14:textId="65E7FB87" w:rsidR="00DF758D" w:rsidRPr="00797E07" w:rsidRDefault="00A34F78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>5. Schedule 4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DC56A5" w14:textId="740AE88F" w:rsidR="00DF758D" w:rsidRPr="00797E07" w:rsidRDefault="00DF758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Immediately after </w:t>
            </w:r>
            <w:r w:rsidR="00AF6929" w:rsidRPr="00797E0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commencement of the </w:t>
            </w:r>
            <w:r w:rsidR="00AF6929" w:rsidRPr="00797E07">
              <w:rPr>
                <w:rFonts w:eastAsia="Times New Roman" w:cs="Times New Roman"/>
                <w:i/>
                <w:sz w:val="20"/>
                <w:szCs w:val="24"/>
                <w:lang w:eastAsia="en-AU"/>
              </w:rPr>
              <w:t>Health Insurance Legislation Amendment (Section 3C General Medical and Diagnostic Imaging Services – Medicare Indexation) Determination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F4AA5E" w14:textId="77777777" w:rsidR="00DF758D" w:rsidRPr="00797E07" w:rsidRDefault="00DF758D" w:rsidP="0098539D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797E07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797E07">
        <w:rPr>
          <w:sz w:val="18"/>
          <w:szCs w:val="18"/>
        </w:rPr>
        <w:tab/>
        <w:t>Note:</w:t>
      </w:r>
      <w:r w:rsidRPr="00797E07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797E07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797E07">
        <w:t>(2)</w:t>
      </w:r>
      <w:r w:rsidRPr="00797E07">
        <w:tab/>
      </w:r>
      <w:r w:rsidRPr="00797E07">
        <w:rPr>
          <w:sz w:val="24"/>
          <w:szCs w:val="24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97E07" w:rsidRDefault="00554826" w:rsidP="00554826">
      <w:pPr>
        <w:pStyle w:val="ActHead5"/>
      </w:pPr>
      <w:bookmarkStart w:id="4" w:name="_Toc72842777"/>
      <w:proofErr w:type="gramStart"/>
      <w:r w:rsidRPr="00797E07">
        <w:t>3  Authority</w:t>
      </w:r>
      <w:bookmarkEnd w:id="4"/>
      <w:proofErr w:type="gramEnd"/>
    </w:p>
    <w:p w14:paraId="4CD49361" w14:textId="5AD77AAD" w:rsidR="00554826" w:rsidRPr="00797E07" w:rsidRDefault="00554826" w:rsidP="004940C4">
      <w:pPr>
        <w:pStyle w:val="subsection"/>
        <w:tabs>
          <w:tab w:val="clear" w:pos="1021"/>
        </w:tabs>
        <w:ind w:left="709" w:hanging="709"/>
        <w:rPr>
          <w:sz w:val="24"/>
          <w:szCs w:val="24"/>
        </w:rPr>
      </w:pPr>
      <w:r w:rsidRPr="00797E07">
        <w:rPr>
          <w:sz w:val="24"/>
          <w:szCs w:val="24"/>
        </w:rPr>
        <w:tab/>
        <w:t xml:space="preserve">This instrument is </w:t>
      </w:r>
      <w:r w:rsidR="00FF4480" w:rsidRPr="00797E07">
        <w:rPr>
          <w:sz w:val="24"/>
          <w:szCs w:val="24"/>
        </w:rPr>
        <w:t xml:space="preserve">made under subsection </w:t>
      </w:r>
      <w:proofErr w:type="gramStart"/>
      <w:r w:rsidR="00FF4480" w:rsidRPr="00797E07">
        <w:rPr>
          <w:sz w:val="24"/>
          <w:szCs w:val="24"/>
        </w:rPr>
        <w:t>3C(</w:t>
      </w:r>
      <w:proofErr w:type="gramEnd"/>
      <w:r w:rsidR="00FF4480" w:rsidRPr="00797E07">
        <w:rPr>
          <w:sz w:val="24"/>
          <w:szCs w:val="24"/>
        </w:rPr>
        <w:t xml:space="preserve">1) of the </w:t>
      </w:r>
      <w:r w:rsidR="00FF4480" w:rsidRPr="00797E07">
        <w:rPr>
          <w:i/>
          <w:sz w:val="24"/>
          <w:szCs w:val="24"/>
        </w:rPr>
        <w:t>Health Insurance Act 1973</w:t>
      </w:r>
      <w:r w:rsidR="009D4587" w:rsidRPr="00797E07">
        <w:rPr>
          <w:sz w:val="24"/>
          <w:szCs w:val="24"/>
        </w:rPr>
        <w:t>.</w:t>
      </w:r>
    </w:p>
    <w:p w14:paraId="3501B662" w14:textId="77777777" w:rsidR="00760EDE" w:rsidRPr="00797E07" w:rsidRDefault="00760ED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454781205"/>
      <w:bookmarkStart w:id="6" w:name="_Toc72842778"/>
      <w:r w:rsidRPr="00797E07">
        <w:br w:type="page"/>
      </w:r>
    </w:p>
    <w:p w14:paraId="1226C895" w14:textId="61708741" w:rsidR="00554826" w:rsidRPr="00797E07" w:rsidRDefault="00495AF2" w:rsidP="00554826">
      <w:pPr>
        <w:pStyle w:val="ActHead5"/>
      </w:pPr>
      <w:proofErr w:type="gramStart"/>
      <w:r w:rsidRPr="00797E07">
        <w:lastRenderedPageBreak/>
        <w:t>4</w:t>
      </w:r>
      <w:r w:rsidR="00554826" w:rsidRPr="00797E07">
        <w:t xml:space="preserve">  Schedules</w:t>
      </w:r>
      <w:bookmarkEnd w:id="5"/>
      <w:bookmarkEnd w:id="6"/>
      <w:proofErr w:type="gramEnd"/>
    </w:p>
    <w:p w14:paraId="42F0F571" w14:textId="77777777" w:rsidR="0076736D" w:rsidRPr="00797E07" w:rsidRDefault="00554826" w:rsidP="00A14738">
      <w:pPr>
        <w:pStyle w:val="Blocks"/>
      </w:pPr>
      <w:r w:rsidRPr="00797E07">
        <w:tab/>
      </w:r>
    </w:p>
    <w:p w14:paraId="2B31C394" w14:textId="4137F5BA" w:rsidR="0076736D" w:rsidRPr="00797E07" w:rsidRDefault="0076736D" w:rsidP="00A14738">
      <w:pPr>
        <w:pStyle w:val="Blocks"/>
        <w:ind w:left="709"/>
      </w:pPr>
      <w:r w:rsidRPr="00797E07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C946350" w14:textId="77777777" w:rsidR="0076736D" w:rsidRPr="00797E07" w:rsidRDefault="0076736D" w:rsidP="00A14738">
      <w:pPr>
        <w:pStyle w:val="subsection"/>
      </w:pPr>
    </w:p>
    <w:p w14:paraId="0682DC9B" w14:textId="36CB870B" w:rsidR="002F2B47" w:rsidRPr="00797E07" w:rsidRDefault="0076736D" w:rsidP="002F2B47">
      <w:pPr>
        <w:pStyle w:val="ActHead5"/>
        <w:ind w:left="0" w:firstLine="0"/>
        <w:rPr>
          <w:rFonts w:ascii="Arial" w:hAnsi="Arial" w:cs="Arial"/>
        </w:rPr>
      </w:pPr>
      <w:r w:rsidRPr="00797E07">
        <w:rPr>
          <w:szCs w:val="24"/>
        </w:rPr>
        <w:br w:type="page"/>
      </w:r>
      <w:bookmarkStart w:id="7" w:name="_Toc72842779"/>
      <w:r w:rsidR="002F2B47" w:rsidRPr="00797E07">
        <w:rPr>
          <w:rFonts w:ascii="Arial" w:hAnsi="Arial" w:cs="Arial"/>
        </w:rPr>
        <w:lastRenderedPageBreak/>
        <w:t>Schedule 1— Extend sunset provisions</w:t>
      </w:r>
      <w:bookmarkEnd w:id="7"/>
    </w:p>
    <w:p w14:paraId="591619BF" w14:textId="77777777" w:rsidR="002F2B47" w:rsidRPr="00797E07" w:rsidRDefault="002F2B47" w:rsidP="002F2B47">
      <w:pPr>
        <w:pStyle w:val="subsection"/>
        <w:ind w:left="0" w:firstLine="0"/>
        <w:rPr>
          <w:rFonts w:ascii="Arial" w:hAnsi="Arial" w:cs="Arial"/>
          <w:b/>
          <w:i/>
          <w:sz w:val="24"/>
        </w:rPr>
      </w:pPr>
      <w:r w:rsidRPr="00797E07">
        <w:rPr>
          <w:rFonts w:ascii="Arial" w:hAnsi="Arial" w:cs="Arial"/>
          <w:b/>
          <w:i/>
          <w:sz w:val="24"/>
        </w:rPr>
        <w:t>Health Insurance (Section 3C General Medical Services – COVID-19 Telehealth and Telephone Attendances) Determination 2020</w:t>
      </w:r>
    </w:p>
    <w:p w14:paraId="3FE698A4" w14:textId="77777777" w:rsidR="002F2B47" w:rsidRPr="00797E07" w:rsidRDefault="002F2B47" w:rsidP="00082298">
      <w:pPr>
        <w:pStyle w:val="subsection"/>
        <w:numPr>
          <w:ilvl w:val="0"/>
          <w:numId w:val="13"/>
        </w:numPr>
      </w:pPr>
      <w:r w:rsidRPr="00797E07">
        <w:rPr>
          <w:rFonts w:ascii="Arial" w:hAnsi="Arial" w:cs="Arial"/>
          <w:b/>
          <w:sz w:val="24"/>
        </w:rPr>
        <w:t>Section 4</w:t>
      </w:r>
    </w:p>
    <w:p w14:paraId="0C7AA6C5" w14:textId="77777777" w:rsidR="002F2B47" w:rsidRPr="00797E07" w:rsidRDefault="002F2B47" w:rsidP="002F2B47">
      <w:pPr>
        <w:pStyle w:val="subsection"/>
        <w:ind w:left="720" w:firstLine="0"/>
        <w:rPr>
          <w:sz w:val="24"/>
        </w:rPr>
      </w:pPr>
      <w:r w:rsidRPr="00797E07">
        <w:t>Omit “30 June 2021”, substitute “31 December 2021”.</w:t>
      </w:r>
    </w:p>
    <w:p w14:paraId="585C8937" w14:textId="77777777" w:rsidR="002F2B47" w:rsidRPr="00797E07" w:rsidRDefault="002F2B47" w:rsidP="002F2B47">
      <w:pPr>
        <w:pStyle w:val="subsection"/>
        <w:ind w:left="0" w:firstLine="0"/>
        <w:rPr>
          <w:rFonts w:ascii="Arial" w:hAnsi="Arial" w:cs="Arial"/>
          <w:b/>
          <w:i/>
          <w:sz w:val="24"/>
        </w:rPr>
      </w:pPr>
      <w:r w:rsidRPr="00797E07">
        <w:rPr>
          <w:rFonts w:ascii="Arial" w:hAnsi="Arial" w:cs="Arial"/>
          <w:b/>
          <w:i/>
          <w:sz w:val="24"/>
        </w:rPr>
        <w:t>Health Insurance (Section 3C General Medical – Expansion of GP and Allied Health Mental Health Services) Determination 2020</w:t>
      </w:r>
    </w:p>
    <w:p w14:paraId="2C19C394" w14:textId="717085F6" w:rsidR="002F2B47" w:rsidRPr="00797E07" w:rsidRDefault="0076736D" w:rsidP="00082298">
      <w:pPr>
        <w:pStyle w:val="subsection"/>
        <w:numPr>
          <w:ilvl w:val="0"/>
          <w:numId w:val="13"/>
        </w:numPr>
      </w:pPr>
      <w:r w:rsidRPr="00797E07">
        <w:rPr>
          <w:rFonts w:ascii="Arial" w:hAnsi="Arial" w:cs="Arial"/>
          <w:b/>
          <w:sz w:val="24"/>
        </w:rPr>
        <w:t>Paragraph</w:t>
      </w:r>
      <w:r w:rsidR="002F2B47" w:rsidRPr="00797E07">
        <w:rPr>
          <w:rFonts w:ascii="Arial" w:hAnsi="Arial" w:cs="Arial"/>
          <w:b/>
          <w:sz w:val="24"/>
        </w:rPr>
        <w:t xml:space="preserve"> 4(a)</w:t>
      </w:r>
    </w:p>
    <w:p w14:paraId="6A833818" w14:textId="3A7743EB" w:rsidR="002F2B47" w:rsidRPr="00797E07" w:rsidRDefault="002F2B47" w:rsidP="002F2B47">
      <w:pPr>
        <w:pStyle w:val="subsection"/>
        <w:ind w:left="720" w:firstLine="0"/>
      </w:pPr>
      <w:r w:rsidRPr="00797E07">
        <w:tab/>
        <w:t>Omit “30 June 2021”, substitute “31 December 2021”.</w:t>
      </w:r>
    </w:p>
    <w:p w14:paraId="50F9F4CB" w14:textId="77777777" w:rsidR="002F2B47" w:rsidRPr="00797E07" w:rsidRDefault="002F2B47">
      <w:pPr>
        <w:spacing w:line="240" w:lineRule="auto"/>
        <w:rPr>
          <w:rFonts w:ascii="Arial" w:eastAsia="Times New Roman" w:hAnsi="Arial" w:cs="Arial"/>
          <w:b/>
          <w:kern w:val="28"/>
          <w:sz w:val="24"/>
          <w:lang w:eastAsia="en-AU"/>
        </w:rPr>
      </w:pPr>
      <w:r w:rsidRPr="00797E07">
        <w:rPr>
          <w:rFonts w:ascii="Arial" w:hAnsi="Arial" w:cs="Arial"/>
        </w:rPr>
        <w:br w:type="page"/>
      </w:r>
    </w:p>
    <w:p w14:paraId="3B548A03" w14:textId="7A5D2CBD" w:rsidR="00FF4480" w:rsidRPr="00797E07" w:rsidRDefault="004E1307" w:rsidP="00DB4767">
      <w:pPr>
        <w:pStyle w:val="ActHead5"/>
        <w:rPr>
          <w:rFonts w:ascii="Arial" w:hAnsi="Arial" w:cs="Arial"/>
        </w:rPr>
      </w:pPr>
      <w:bookmarkStart w:id="8" w:name="_Toc72842780"/>
      <w:r w:rsidRPr="00797E07">
        <w:rPr>
          <w:rFonts w:ascii="Arial" w:hAnsi="Arial" w:cs="Arial"/>
        </w:rPr>
        <w:lastRenderedPageBreak/>
        <w:t xml:space="preserve">Schedule </w:t>
      </w:r>
      <w:r w:rsidR="00417F05" w:rsidRPr="00797E07">
        <w:rPr>
          <w:rFonts w:ascii="Arial" w:hAnsi="Arial" w:cs="Arial"/>
        </w:rPr>
        <w:t>2</w:t>
      </w:r>
      <w:r w:rsidR="00D6537E" w:rsidRPr="00797E07">
        <w:rPr>
          <w:rFonts w:ascii="Arial" w:hAnsi="Arial" w:cs="Arial"/>
        </w:rPr>
        <w:t>—</w:t>
      </w:r>
      <w:r w:rsidR="009D4587" w:rsidRPr="00797E07">
        <w:rPr>
          <w:rFonts w:ascii="Arial" w:hAnsi="Arial" w:cs="Arial"/>
        </w:rPr>
        <w:t xml:space="preserve"> </w:t>
      </w:r>
      <w:r w:rsidR="00417F05" w:rsidRPr="00797E07">
        <w:rPr>
          <w:rFonts w:ascii="Arial" w:hAnsi="Arial" w:cs="Arial"/>
        </w:rPr>
        <w:t>Indexation</w:t>
      </w:r>
      <w:bookmarkEnd w:id="8"/>
    </w:p>
    <w:p w14:paraId="443DB485" w14:textId="1C63EB7F" w:rsidR="0031281C" w:rsidRPr="00797E07" w:rsidRDefault="00924CD6" w:rsidP="00924CD6">
      <w:pPr>
        <w:pStyle w:val="ActHead5"/>
        <w:ind w:left="0" w:firstLine="0"/>
        <w:rPr>
          <w:rFonts w:ascii="Arial" w:hAnsi="Arial" w:cs="Arial"/>
          <w:i/>
        </w:rPr>
      </w:pPr>
      <w:bookmarkStart w:id="9" w:name="BK_S3P3L10C52"/>
      <w:bookmarkStart w:id="10" w:name="_Toc72842781"/>
      <w:bookmarkEnd w:id="9"/>
      <w:r w:rsidRPr="00797E07">
        <w:rPr>
          <w:rFonts w:ascii="Arial" w:hAnsi="Arial" w:cs="Arial"/>
          <w:i/>
        </w:rPr>
        <w:t>Health Insurance (Section 3C General Medical Services - COVID-19 Telehealth and Telephone Attendances) Determination 2020</w:t>
      </w:r>
      <w:bookmarkEnd w:id="10"/>
    </w:p>
    <w:p w14:paraId="265DC4E8" w14:textId="25398A9B" w:rsidR="00924CD6" w:rsidRPr="00797E07" w:rsidRDefault="00924CD6" w:rsidP="00476054">
      <w:pPr>
        <w:pStyle w:val="ItemHead"/>
        <w:numPr>
          <w:ilvl w:val="0"/>
          <w:numId w:val="3"/>
        </w:numPr>
        <w:tabs>
          <w:tab w:val="left" w:pos="4032"/>
        </w:tabs>
        <w:ind w:left="1134" w:hanging="774"/>
      </w:pPr>
      <w:r w:rsidRPr="00797E07">
        <w:t>Amendments of listed provisions—Schedule 1</w:t>
      </w:r>
    </w:p>
    <w:p w14:paraId="428CF09C" w14:textId="7603EFDC" w:rsidR="00924CD6" w:rsidRPr="00797E07" w:rsidRDefault="00924CD6" w:rsidP="006109F2">
      <w:pPr>
        <w:pStyle w:val="Item"/>
        <w:ind w:left="1134"/>
      </w:pPr>
      <w:r w:rsidRPr="00797E07">
        <w:t xml:space="preserve">The items of the table in Schedule 1 listed in the following table are amended as set out in the table. </w:t>
      </w:r>
    </w:p>
    <w:p w14:paraId="1015B6D2" w14:textId="77777777" w:rsidR="006109F2" w:rsidRPr="00797E07" w:rsidRDefault="006109F2" w:rsidP="006109F2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1C266B00" w14:textId="319D1D67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D08FB8" w14:textId="3F5817FD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476A84E4" w14:textId="2BFC2255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E39AB9" w14:textId="737DBFBF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EB355C5" w14:textId="3A31FF98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0EE20A2" w14:textId="2B2731C7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A66DE4A" w14:textId="19AD64AE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5D65268A" w14:textId="692B0AB2" w:rsidTr="00924CD6">
        <w:tc>
          <w:tcPr>
            <w:tcW w:w="6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C78E7A8" w14:textId="02BDD66C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5C0727" w14:textId="47D7A1E9" w:rsidR="00924CD6" w:rsidRPr="00797E07" w:rsidRDefault="00924CD6" w:rsidP="00924CD6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91790</w:t>
            </w:r>
          </w:p>
        </w:tc>
        <w:tc>
          <w:tcPr>
            <w:tcW w:w="29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8B24F4" w14:textId="366B35B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20.85</w:t>
            </w:r>
          </w:p>
        </w:tc>
        <w:tc>
          <w:tcPr>
            <w:tcW w:w="259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31590EA" w14:textId="4F22BA22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21.05</w:t>
            </w:r>
          </w:p>
        </w:tc>
      </w:tr>
      <w:tr w:rsidR="00924CD6" w:rsidRPr="00797E07" w14:paraId="1F87F842" w14:textId="1537331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846B8E" w14:textId="33462F9F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1EDDE2" w14:textId="269DC240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3302E3" w14:textId="0D31E2C7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2ABDC" w14:textId="7BDD87B1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46.00</w:t>
            </w:r>
          </w:p>
        </w:tc>
      </w:tr>
      <w:tr w:rsidR="00924CD6" w:rsidRPr="00797E07" w14:paraId="5281302D" w14:textId="08BB0D3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4BAD94" w14:textId="01AF048C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4EEA0B" w14:textId="324E1B8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759BB0" w14:textId="79827AA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88.25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273CB" w14:textId="70B7C4D0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89.10</w:t>
            </w:r>
          </w:p>
        </w:tc>
      </w:tr>
      <w:tr w:rsidR="00924CD6" w:rsidRPr="00797E07" w14:paraId="7DC4E86D" w14:textId="114FEF3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20ABC" w14:textId="0AF63EA3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02A6B6" w14:textId="23CDB64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C27AD8" w14:textId="25D68B1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F8B6F" w14:textId="2165C13C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131.15</w:t>
            </w:r>
          </w:p>
        </w:tc>
      </w:tr>
      <w:tr w:rsidR="00924CD6" w:rsidRPr="00797E07" w14:paraId="21D9FC5B" w14:textId="2509A7B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5AC44" w14:textId="429998F4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7E5A30" w14:textId="198D9F6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91794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56A0BA" w14:textId="69293FA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0EFBE" w14:textId="0E7B4E08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16.80</w:t>
            </w:r>
          </w:p>
        </w:tc>
      </w:tr>
      <w:tr w:rsidR="00924CD6" w:rsidRPr="00797E07" w14:paraId="0D44AB5E" w14:textId="0C13D68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2E89B" w14:textId="7E72F40F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92575A" w14:textId="648679F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2DF7C0" w14:textId="1601D49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36.45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867BB5" w14:textId="03D5575C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36.80</w:t>
            </w:r>
          </w:p>
        </w:tc>
      </w:tr>
      <w:tr w:rsidR="00924CD6" w:rsidRPr="00797E07" w14:paraId="37D35543" w14:textId="2A45921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6EFC1C" w14:textId="701ADDEC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CA722D" w14:textId="51C0ACD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8ADE12" w14:textId="67B42CC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63B72" w14:textId="4ED513DD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71.25</w:t>
            </w:r>
          </w:p>
        </w:tc>
      </w:tr>
      <w:tr w:rsidR="00924CD6" w:rsidRPr="00797E07" w14:paraId="66809668" w14:textId="1948853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AC4CE" w14:textId="4A023F31" w:rsidR="00924CD6" w:rsidRPr="00797E07" w:rsidRDefault="00924CD6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CE808" w14:textId="533F158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91808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BE428A" w14:textId="362A27B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104.00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B747D" w14:textId="30B6A2C2" w:rsidR="00924CD6" w:rsidRPr="00797E07" w:rsidRDefault="0068039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104.90</w:t>
            </w:r>
          </w:p>
        </w:tc>
      </w:tr>
      <w:tr w:rsidR="004A64A9" w:rsidRPr="00797E07" w14:paraId="725304C3" w14:textId="2F7FE52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6FA0E" w14:textId="0E2C3D05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83E8F8" w14:textId="44566963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8D2B91" w14:textId="5CF31917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112.50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CD195E" w14:textId="77D7BE9B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113.50</w:t>
            </w:r>
          </w:p>
        </w:tc>
      </w:tr>
      <w:tr w:rsidR="004A64A9" w:rsidRPr="00797E07" w14:paraId="65375099" w14:textId="6F99359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A8FF8" w14:textId="58865E75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A202EC" w14:textId="7A8CA7F4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56EBE1" w14:textId="7EA7D20A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A3EFE8" w14:textId="1BAE98BE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162.45</w:t>
            </w:r>
          </w:p>
        </w:tc>
      </w:tr>
      <w:tr w:rsidR="004A64A9" w:rsidRPr="00797E07" w14:paraId="4D77054F" w14:textId="2CCEB7D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BFC10" w14:textId="63A9405C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A1BCAA" w14:textId="1F8B7871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FB135" w14:textId="221ADB69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CE03DC" w14:textId="30865F98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90.80</w:t>
            </w:r>
          </w:p>
        </w:tc>
      </w:tr>
      <w:tr w:rsidR="004A64A9" w:rsidRPr="00797E07" w14:paraId="5F1C38E2" w14:textId="20B6D9D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13813C" w14:textId="1170182A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51DD53" w14:textId="6D178150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A47CAA" w14:textId="66005BC3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4F527C" w14:textId="612BEA00" w:rsidR="004A64A9" w:rsidRPr="00797E07" w:rsidRDefault="008F5F5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</w:t>
            </w:r>
            <w:r w:rsidR="00B3308A" w:rsidRPr="00797E07">
              <w:rPr>
                <w:rFonts w:cs="Times New Roman"/>
                <w:color w:val="000000"/>
                <w:sz w:val="20"/>
              </w:rPr>
              <w:t>30</w:t>
            </w:r>
            <w:r w:rsidRPr="00797E07">
              <w:rPr>
                <w:rFonts w:cs="Times New Roman"/>
                <w:color w:val="000000"/>
                <w:sz w:val="20"/>
              </w:rPr>
              <w:t>.</w:t>
            </w:r>
            <w:r w:rsidR="00B3308A" w:rsidRPr="00797E07">
              <w:rPr>
                <w:rFonts w:cs="Times New Roman"/>
                <w:color w:val="000000"/>
                <w:sz w:val="20"/>
              </w:rPr>
              <w:t>00</w:t>
            </w:r>
          </w:p>
        </w:tc>
      </w:tr>
      <w:tr w:rsidR="004A64A9" w:rsidRPr="00797E07" w14:paraId="718D5327" w14:textId="546DE22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F2E23" w14:textId="21D0C136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59CE1B" w14:textId="080159C6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44B009" w14:textId="713C7883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112.50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21505" w14:textId="620F5D26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113.50</w:t>
            </w:r>
          </w:p>
        </w:tc>
      </w:tr>
      <w:tr w:rsidR="004A64A9" w:rsidRPr="00797E07" w14:paraId="458C17E2" w14:textId="2DB97DB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C0690" w14:textId="1689CD82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4A4D8" w14:textId="6F6FF3BC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44C6D7" w14:textId="039CEFC9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CEDCF" w14:textId="58F4E5C3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162.45</w:t>
            </w:r>
          </w:p>
        </w:tc>
      </w:tr>
      <w:tr w:rsidR="004A64A9" w:rsidRPr="00797E07" w14:paraId="5CA90180" w14:textId="0BEAF28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7D1258" w14:textId="4018850F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357A43" w14:textId="3D0BE6FD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A009F8" w14:textId="56FFA0EE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60B0" w14:textId="17A649D4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90.80</w:t>
            </w:r>
          </w:p>
        </w:tc>
      </w:tr>
      <w:tr w:rsidR="004A64A9" w:rsidRPr="00797E07" w14:paraId="3FAC488C" w14:textId="70ACFAF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B62DD" w14:textId="4F6714C3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FCB08B" w14:textId="616EB23A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0DB2CB" w14:textId="2EB55F15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0D79C" w14:textId="0E8EB1C4" w:rsidR="004A64A9" w:rsidRPr="00797E07" w:rsidRDefault="002F798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</w:t>
            </w:r>
            <w:r w:rsidR="00B3308A" w:rsidRPr="00797E07">
              <w:rPr>
                <w:rFonts w:cs="Times New Roman"/>
                <w:color w:val="000000"/>
                <w:sz w:val="20"/>
              </w:rPr>
              <w:t>30</w:t>
            </w:r>
            <w:r w:rsidRPr="00797E07">
              <w:rPr>
                <w:rFonts w:cs="Times New Roman"/>
                <w:color w:val="000000"/>
                <w:sz w:val="20"/>
              </w:rPr>
              <w:t>.</w:t>
            </w:r>
            <w:r w:rsidR="00B3308A" w:rsidRPr="00797E07">
              <w:rPr>
                <w:rFonts w:cs="Times New Roman"/>
                <w:color w:val="000000"/>
                <w:sz w:val="20"/>
              </w:rPr>
              <w:t>00</w:t>
            </w:r>
          </w:p>
        </w:tc>
      </w:tr>
      <w:tr w:rsidR="004A64A9" w:rsidRPr="00797E07" w14:paraId="53A21C78" w14:textId="7742EB4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80AA2" w14:textId="372434EA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6CD8A5" w14:textId="7619479C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00C15" w14:textId="369BE825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257.50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C48D0" w14:textId="3D086541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259.80</w:t>
            </w:r>
          </w:p>
        </w:tc>
      </w:tr>
      <w:tr w:rsidR="004A64A9" w:rsidRPr="00797E07" w14:paraId="7C929081" w14:textId="2D8A73C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AF752" w14:textId="5D48085C" w:rsidR="004A64A9" w:rsidRPr="00797E07" w:rsidRDefault="004A64A9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EC275" w14:textId="43C61441" w:rsidR="004A64A9" w:rsidRPr="00797E07" w:rsidRDefault="004A64A9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56C8CA" w14:textId="2DB30F8B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206.00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61AF65" w14:textId="3AB9D314" w:rsidR="004A64A9" w:rsidRPr="00797E07" w:rsidRDefault="004A64A9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207.85</w:t>
            </w:r>
          </w:p>
        </w:tc>
      </w:tr>
      <w:tr w:rsidR="000A2C1F" w:rsidRPr="00797E07" w14:paraId="0F8F0263" w14:textId="0F9F2DD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E9B67" w14:textId="3388444E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C7FAE" w14:textId="32F37AA5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9B1811" w14:textId="54DFCFD1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175.00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7268E" w14:textId="5B99DA8D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176.55</w:t>
            </w:r>
          </w:p>
        </w:tc>
      </w:tr>
      <w:tr w:rsidR="000A2C1F" w:rsidRPr="00797E07" w14:paraId="0F369C07" w14:textId="2E75671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B398C" w14:textId="68AE2AF4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BBA8CB" w14:textId="2C10D1D6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92025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47542F" w14:textId="1522DCF9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138.70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539C9" w14:textId="60E35DA4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139.90</w:t>
            </w:r>
          </w:p>
        </w:tc>
      </w:tr>
      <w:tr w:rsidR="000A2C1F" w:rsidRPr="00797E07" w14:paraId="531E45F1" w14:textId="2EED21E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0C8160" w14:textId="6900C6B4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CC08A2" w14:textId="5B6BC65D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73F0A3" w14:textId="0248725E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85.40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3897D" w14:textId="42D851C4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86.15</w:t>
            </w:r>
          </w:p>
        </w:tc>
      </w:tr>
      <w:tr w:rsidR="000A2C1F" w:rsidRPr="00797E07" w14:paraId="0DFBAE9D" w14:textId="52DF7D3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E1DF8" w14:textId="5A3A6013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8090C1" w14:textId="5AF037A5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3E17E7" w14:textId="53666580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85.40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27BFF4" w14:textId="2786BD66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86.15</w:t>
            </w:r>
          </w:p>
        </w:tc>
      </w:tr>
      <w:tr w:rsidR="000A2C1F" w:rsidRPr="00797E07" w14:paraId="1A65D66D" w14:textId="10DA143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666EA4" w14:textId="62D4626D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AF467E" w14:textId="22C78FE8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92028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304377" w14:textId="5CAD56A1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8F117" w14:textId="5BCA79B8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88.15</w:t>
            </w:r>
          </w:p>
        </w:tc>
      </w:tr>
      <w:tr w:rsidR="000A2C1F" w:rsidRPr="00797E07" w14:paraId="745B14C1" w14:textId="2E9CE6A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FC99F" w14:textId="19455EB7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46B12D" w14:textId="50B8AAD8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92055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07F213" w14:textId="3C613C5E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DE9DDE" w14:textId="686D3257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141.25</w:t>
            </w:r>
          </w:p>
        </w:tc>
      </w:tr>
      <w:tr w:rsidR="000A2C1F" w:rsidRPr="00797E07" w14:paraId="66D7F91E" w14:textId="3333BC4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81869" w14:textId="544A5476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0D6E5B" w14:textId="3761831E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92056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4F565B" w14:textId="395FBC3F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110.90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B08480" w14:textId="3F9BAA96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111.90</w:t>
            </w:r>
          </w:p>
        </w:tc>
      </w:tr>
      <w:tr w:rsidR="000A2C1F" w:rsidRPr="00797E07" w14:paraId="14778D3E" w14:textId="64AEC92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CE3D8" w14:textId="62CAD339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D972F" w14:textId="69D3C488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92057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DDA503" w14:textId="11C67FD6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68.35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0541C" w14:textId="60E301A3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68.90</w:t>
            </w:r>
          </w:p>
        </w:tc>
      </w:tr>
      <w:tr w:rsidR="000A2C1F" w:rsidRPr="00797E07" w14:paraId="4C10D03F" w14:textId="363735A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2398C" w14:textId="20690C02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168846" w14:textId="6916BF04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92058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76CC29" w14:textId="3E16BF78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68.35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2F57F" w14:textId="13BF9828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68.90</w:t>
            </w:r>
          </w:p>
        </w:tc>
      </w:tr>
      <w:tr w:rsidR="000A2C1F" w:rsidRPr="00797E07" w14:paraId="31DD0F72" w14:textId="1E71E83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1CE4A" w14:textId="7F114511" w:rsidR="000A2C1F" w:rsidRPr="00797E07" w:rsidRDefault="000A2C1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3B8B7" w14:textId="14689AB6" w:rsidR="000A2C1F" w:rsidRPr="00797E07" w:rsidRDefault="000A2C1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92059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71F10F" w14:textId="0EF32690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9CF93" w14:textId="2A8990BE" w:rsidR="000A2C1F" w:rsidRPr="00797E07" w:rsidRDefault="000A2C1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70.50</w:t>
            </w:r>
          </w:p>
        </w:tc>
      </w:tr>
      <w:tr w:rsidR="00015D3B" w:rsidRPr="00797E07" w14:paraId="48788064" w14:textId="69FC027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6687A" w14:textId="12E78B9C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2BE8C" w14:textId="59F25939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5503D5" w14:textId="1420281D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0EFB4" w14:textId="5E4920AB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93.75</w:t>
            </w:r>
          </w:p>
        </w:tc>
      </w:tr>
      <w:tr w:rsidR="00015D3B" w:rsidRPr="00797E07" w14:paraId="348411BF" w14:textId="5D3F683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2586A" w14:textId="03F88F18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66BD69" w14:textId="161F9685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7D5C5B" w14:textId="697934C7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74.35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CE899" w14:textId="687FA4D0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75.00</w:t>
            </w:r>
          </w:p>
        </w:tc>
      </w:tr>
      <w:tr w:rsidR="00015D3B" w:rsidRPr="00797E07" w14:paraId="22BBA617" w14:textId="40A9723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A98FE6" w14:textId="648D696E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023749" w14:textId="2945FD85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F9EFF" w14:textId="27FB3924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36E4F" w14:textId="05B90554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93.75</w:t>
            </w:r>
          </w:p>
        </w:tc>
      </w:tr>
      <w:tr w:rsidR="00015D3B" w:rsidRPr="00797E07" w14:paraId="5CC90053" w14:textId="6550C70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F8E95" w14:textId="3F908FDD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6DB5E3" w14:textId="079E4365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E76B14" w14:textId="670C4C83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74.35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3BF26" w14:textId="7E02EE2D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75.00</w:t>
            </w:r>
          </w:p>
        </w:tc>
      </w:tr>
      <w:tr w:rsidR="00015D3B" w:rsidRPr="00797E07" w14:paraId="2A0DBDAE" w14:textId="78C6E0F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1E6318" w14:textId="66EF474E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CC5B9E" w14:textId="08433C7A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E3BCAE" w14:textId="749EF971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163.15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A117C" w14:textId="17DB3432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164.60</w:t>
            </w:r>
          </w:p>
        </w:tc>
      </w:tr>
      <w:tr w:rsidR="00015D3B" w:rsidRPr="00797E07" w14:paraId="57B05B7B" w14:textId="7B8540E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28AF5" w14:textId="00B12D04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09D588" w14:textId="4275ED1E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51BE6A" w14:textId="1674E18F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2B396" w14:textId="519E5507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015D3B" w:rsidRPr="00797E07" w14:paraId="48457482" w14:textId="466904D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B25D4B" w14:textId="421907BC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B1D766" w14:textId="66DBEF90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A10CAB" w14:textId="06D93D88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FC0D5" w14:textId="263A87F7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129.20</w:t>
            </w:r>
          </w:p>
        </w:tc>
      </w:tr>
      <w:tr w:rsidR="00015D3B" w:rsidRPr="00797E07" w14:paraId="068921B7" w14:textId="1FEAA7F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383DB" w14:textId="45EC4B75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364039" w14:textId="500FBB60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4AB87B" w14:textId="7BA33111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FE21" w14:textId="5925CF06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015D3B" w:rsidRPr="00797E07" w14:paraId="7A208E6F" w14:textId="7DC9E10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F2845" w14:textId="08399B6D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C125" w14:textId="52C6FBB8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B69FBA" w14:textId="27480DA1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1A8301" w14:textId="306513F9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015D3B" w:rsidRPr="00797E07" w14:paraId="4279DC4B" w14:textId="706D077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0526B1" w14:textId="44CA6D49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AA4392" w14:textId="39B9C4BD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EF07C3" w14:textId="4A56FE3B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110.45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9A7DF" w14:textId="463CD124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111.45</w:t>
            </w:r>
          </w:p>
        </w:tc>
      </w:tr>
      <w:tr w:rsidR="00015D3B" w:rsidRPr="00797E07" w14:paraId="044CE366" w14:textId="708AD24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5119F" w14:textId="21C553A7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1DB93" w14:textId="228A371A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D175EF" w14:textId="1E2BB9C1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6425F" w14:textId="29436E4F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164.15</w:t>
            </w:r>
          </w:p>
        </w:tc>
      </w:tr>
      <w:tr w:rsidR="00015D3B" w:rsidRPr="00797E07" w14:paraId="38356076" w14:textId="3BEC382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C6BF7" w14:textId="18B1F172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86A724" w14:textId="5AF6C99C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C6E3B3" w14:textId="6D89F0B3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A18C7" w14:textId="45BC49E1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015D3B" w:rsidRPr="00797E07" w14:paraId="71DBD210" w14:textId="17F383E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2645C" w14:textId="70324B16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9100EE" w14:textId="1C7F3243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DD6655" w14:textId="69E5DBD8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B835F" w14:textId="705C7815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103.40</w:t>
            </w:r>
          </w:p>
        </w:tc>
      </w:tr>
      <w:tr w:rsidR="00015D3B" w:rsidRPr="00797E07" w14:paraId="63DEC10D" w14:textId="5BA26D8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16A813" w14:textId="741863B9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3AA8E9" w14:textId="56D4F2ED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6EBB7B" w14:textId="1CF0A267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1B0013" w14:textId="62C86EA9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015D3B" w:rsidRPr="00797E07" w14:paraId="1D3AF91D" w14:textId="0661B18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0FBFE" w14:textId="01507684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F02B2D" w14:textId="3E981690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B50009" w14:textId="694554B6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F5D4C" w14:textId="71CBA8E9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015D3B" w:rsidRPr="00797E07" w14:paraId="72134629" w14:textId="0C752CA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39277" w14:textId="6CE43D3D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C6E3A1" w14:textId="24B8FB26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76FD4" w14:textId="5B19143E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9F7C5" w14:textId="3678F557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89.15</w:t>
            </w:r>
          </w:p>
        </w:tc>
      </w:tr>
      <w:tr w:rsidR="00015D3B" w:rsidRPr="00797E07" w14:paraId="0E559039" w14:textId="302C687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778E00" w14:textId="063F0E30" w:rsidR="00015D3B" w:rsidRPr="00797E07" w:rsidRDefault="00015D3B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8F809F" w14:textId="26560F01" w:rsidR="00015D3B" w:rsidRPr="00797E07" w:rsidRDefault="00015D3B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63FD0" w14:textId="2DC0829A" w:rsidR="00015D3B" w:rsidRPr="00797E07" w:rsidRDefault="00015D3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130.15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ABF31" w14:textId="2D2C3885" w:rsidR="00015D3B" w:rsidRPr="00797E07" w:rsidRDefault="00035FFC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131.3</w:t>
            </w:r>
            <w:r w:rsidR="00B3308A" w:rsidRPr="00797E07">
              <w:rPr>
                <w:rFonts w:cs="Times New Roman"/>
                <w:color w:val="000000"/>
                <w:sz w:val="20"/>
              </w:rPr>
              <w:t>5</w:t>
            </w:r>
          </w:p>
        </w:tc>
      </w:tr>
      <w:tr w:rsidR="00D6035C" w:rsidRPr="00797E07" w14:paraId="77A87538" w14:textId="46536E1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A90E2" w14:textId="32B0D87A" w:rsidR="00D6035C" w:rsidRPr="00797E07" w:rsidRDefault="00D6035C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E4EE16" w14:textId="53CEFCE5" w:rsidR="00D6035C" w:rsidRPr="00797E07" w:rsidRDefault="00D6035C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92127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8EC6D6" w14:textId="1EDD2BAA" w:rsidR="00D6035C" w:rsidRPr="00797E07" w:rsidRDefault="00D6035C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6F01E6" w14:textId="3E974DFC" w:rsidR="00D6035C" w:rsidRPr="00797E07" w:rsidRDefault="00D6035C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C14A9F" w:rsidRPr="00797E07" w14:paraId="5DF85924" w14:textId="410C59D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5ED0B" w14:textId="09B32B1F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83879A" w14:textId="54536D8E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F5F929" w14:textId="28E9A7AF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4680C" w14:textId="7A4DA34D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C14A9F" w:rsidRPr="00797E07" w14:paraId="2EB1FD83" w14:textId="49AE62C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0B08B" w14:textId="11E0761E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017EA4" w14:textId="0DA02345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64319E" w14:textId="679762C7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D064A6" w14:textId="0A248BED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C14A9F" w:rsidRPr="00797E07" w14:paraId="02549DEC" w14:textId="2FF1397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74FD2" w14:textId="421081A0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E2533" w14:textId="55226D17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05DD62" w14:textId="74E7715F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AD9DB" w14:textId="7398BFFD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C14A9F" w:rsidRPr="00797E07" w14:paraId="6AC64FBF" w14:textId="0703CC2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B27DA" w14:textId="54355E45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7483C2" w14:textId="13ECA6E8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EF5E60" w14:textId="3D740961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043DDF" w14:textId="27B10AB7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129.20</w:t>
            </w:r>
          </w:p>
        </w:tc>
      </w:tr>
      <w:tr w:rsidR="00C14A9F" w:rsidRPr="00797E07" w14:paraId="7B31CC84" w14:textId="0A751C7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E41D3" w14:textId="37BAA691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601198" w14:textId="42BE9A4C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8FDB2C" w14:textId="0EA6FF3B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110.45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7F07D" w14:textId="34107097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111.45</w:t>
            </w:r>
          </w:p>
        </w:tc>
      </w:tr>
      <w:tr w:rsidR="00C14A9F" w:rsidRPr="00797E07" w14:paraId="3AD65263" w14:textId="2EB4F80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FCD61" w14:textId="49D180A1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F6CB99" w14:textId="4BC222BC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ED5963" w14:textId="3F9FCB24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B1CA1" w14:textId="08AA6E6D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164.15</w:t>
            </w:r>
          </w:p>
        </w:tc>
      </w:tr>
      <w:tr w:rsidR="00C14A9F" w:rsidRPr="00797E07" w14:paraId="4C5DA520" w14:textId="582ABE6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6A38" w14:textId="6F9B8898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AEC069" w14:textId="76E14E9B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92150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183C5B" w14:textId="36818D6D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06272" w14:textId="6AEA603B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C14A9F" w:rsidRPr="00797E07" w14:paraId="4086FB60" w14:textId="28BBE2E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4A42D" w14:textId="7AD83535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6B2D3C" w14:textId="49C16719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92151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B33D4C" w14:textId="72D45915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437908" w14:textId="2A86F419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103.40</w:t>
            </w:r>
          </w:p>
        </w:tc>
      </w:tr>
      <w:tr w:rsidR="00C14A9F" w:rsidRPr="00797E07" w14:paraId="647E9FC8" w14:textId="38BCF39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6790E" w14:textId="4AFD352D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EC623" w14:textId="7426D1D9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92152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43DB18" w14:textId="0755E6D9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91244" w14:textId="79B0A3E0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89.15</w:t>
            </w:r>
          </w:p>
        </w:tc>
      </w:tr>
      <w:tr w:rsidR="00C14A9F" w:rsidRPr="00797E07" w14:paraId="0FA79907" w14:textId="3527637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496D8" w14:textId="43DA347C" w:rsidR="00C14A9F" w:rsidRPr="00797E07" w:rsidRDefault="00C14A9F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DBB87B" w14:textId="7375A023" w:rsidR="00C14A9F" w:rsidRPr="00797E07" w:rsidRDefault="00C14A9F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92153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4122A0" w14:textId="01A7EFEB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130.15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A02BB" w14:textId="2EEA55AB" w:rsidR="00C14A9F" w:rsidRPr="00797E07" w:rsidRDefault="00C14A9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131.35</w:t>
            </w:r>
          </w:p>
        </w:tc>
      </w:tr>
      <w:tr w:rsidR="005B3AF5" w:rsidRPr="00797E07" w14:paraId="5FA9A317" w14:textId="661CD8B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66248" w14:textId="431F9640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153B99" w14:textId="4F38F8C0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9C3573" w14:textId="72A062A9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B4097" w14:textId="2E751AA8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5B3AF5" w:rsidRPr="00797E07" w14:paraId="13C03045" w14:textId="2C54BFB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29914" w14:textId="7BB1F0DD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74112" w14:textId="719E2DD4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284134" w14:textId="2AF36ADB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A56C9" w14:textId="41764D47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5B3AF5" w:rsidRPr="00797E07" w14:paraId="10F94EEA" w14:textId="4940934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0872F9" w14:textId="4A4C2759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FA53C" w14:textId="1DC3645D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E29C0E" w14:textId="25FC76F1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8993D6" w14:textId="7D2BD9EF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87.75</w:t>
            </w:r>
          </w:p>
        </w:tc>
      </w:tr>
      <w:tr w:rsidR="005B3AF5" w:rsidRPr="00797E07" w14:paraId="47860688" w14:textId="3EBE1DE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551623" w14:textId="4D5F9443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3F2039" w14:textId="4672834F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C3E693" w14:textId="36859789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717444" w14:textId="02EF1F83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70.20</w:t>
            </w:r>
          </w:p>
        </w:tc>
      </w:tr>
      <w:tr w:rsidR="005B3AF5" w:rsidRPr="00797E07" w14:paraId="7536D968" w14:textId="0032622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B5613A" w14:textId="1E8D33AE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5FD565" w14:textId="3ACC78D3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8A701E" w14:textId="3B8FBF91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112.50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BDC14" w14:textId="7C2F6424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113.50</w:t>
            </w:r>
          </w:p>
        </w:tc>
      </w:tr>
      <w:tr w:rsidR="005B3AF5" w:rsidRPr="00797E07" w14:paraId="14B766DA" w14:textId="09982D3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F6B6F" w14:textId="27EBCDAE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095685" w14:textId="451B98EC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48F3F3" w14:textId="2CB91754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37DA2" w14:textId="2271FFD5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162.45</w:t>
            </w:r>
          </w:p>
        </w:tc>
      </w:tr>
      <w:tr w:rsidR="005B3AF5" w:rsidRPr="00797E07" w14:paraId="59F5C251" w14:textId="5363C05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1791C" w14:textId="2E0B4D88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BFFEAF" w14:textId="132A773D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92186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9A85C5" w14:textId="5ED1ED27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ABCB1" w14:textId="7C209A17" w:rsidR="005B3AF5" w:rsidRPr="00797E07" w:rsidRDefault="005B3AF5" w:rsidP="007000FB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90.80</w:t>
            </w:r>
          </w:p>
        </w:tc>
      </w:tr>
      <w:tr w:rsidR="005B3AF5" w:rsidRPr="00797E07" w14:paraId="718FD5E0" w14:textId="0D14FAF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2C8C8B" w14:textId="34D6FEDC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898A5" w14:textId="4C614A25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92188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A4DE36" w14:textId="2D6A8B19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EDA998" w14:textId="6A5E8950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130.00</w:t>
            </w:r>
          </w:p>
        </w:tc>
      </w:tr>
      <w:tr w:rsidR="005B3AF5" w:rsidRPr="00797E07" w14:paraId="5BC8D854" w14:textId="3B1EB13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CF247" w14:textId="78EBD766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B76A08" w14:textId="2D29129F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92194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6B7F62" w14:textId="1B9A440E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112.50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02C192" w14:textId="708ACA0C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113.50</w:t>
            </w:r>
          </w:p>
        </w:tc>
      </w:tr>
      <w:tr w:rsidR="005B3AF5" w:rsidRPr="00797E07" w14:paraId="63289DBE" w14:textId="325DEBB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1FE3A2" w14:textId="2382065E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6CA4E1" w14:textId="2AA8EA49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92196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FE1C37" w14:textId="44089800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D209B" w14:textId="0086E7FB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162.45</w:t>
            </w:r>
          </w:p>
        </w:tc>
      </w:tr>
      <w:tr w:rsidR="005B3AF5" w:rsidRPr="00797E07" w14:paraId="16BA7F29" w14:textId="0BCD503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386E26" w14:textId="5827FDB4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65F67" w14:textId="5158E1D5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92198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E6C3B6" w14:textId="7C4B66B3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EF2064" w14:textId="3ED6155E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90.80</w:t>
            </w:r>
          </w:p>
        </w:tc>
      </w:tr>
      <w:tr w:rsidR="005B3AF5" w:rsidRPr="00797E07" w14:paraId="02EC4B97" w14:textId="553B43B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D11C7" w14:textId="5E8A9436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8FB685" w14:textId="033DBDE1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92200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59BAC5" w14:textId="7F8BEE09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F0915" w14:textId="1345078E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130.00</w:t>
            </w:r>
          </w:p>
        </w:tc>
      </w:tr>
      <w:tr w:rsidR="005B3AF5" w:rsidRPr="00797E07" w14:paraId="325348A5" w14:textId="26B2442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1C94FB" w14:textId="5DA253C5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8C32B5" w14:textId="54A4A75A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92210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822C36" w14:textId="79CC5927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185.60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6E105" w14:textId="2491B705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187.25</w:t>
            </w:r>
          </w:p>
        </w:tc>
      </w:tr>
      <w:tr w:rsidR="005B3AF5" w:rsidRPr="00797E07" w14:paraId="53A3AF08" w14:textId="7120BF5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6B4E3" w14:textId="1FED371B" w:rsidR="005B3AF5" w:rsidRPr="00797E07" w:rsidRDefault="005B3AF5" w:rsidP="00476054">
            <w:pPr>
              <w:pStyle w:val="ListParagraph"/>
              <w:numPr>
                <w:ilvl w:val="0"/>
                <w:numId w:val="4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6453A" w14:textId="44C97FCD" w:rsidR="005B3AF5" w:rsidRPr="00797E07" w:rsidRDefault="005B3AF5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92211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3A96F7" w14:textId="78796541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148.35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E53DA" w14:textId="6604B220" w:rsidR="005B3AF5" w:rsidRPr="00797E07" w:rsidRDefault="005B3AF5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149.70</w:t>
            </w:r>
          </w:p>
        </w:tc>
      </w:tr>
    </w:tbl>
    <w:p w14:paraId="3C2A8E89" w14:textId="118EC86A" w:rsidR="00924CD6" w:rsidRPr="00797E07" w:rsidRDefault="00924CD6" w:rsidP="00924CD6"/>
    <w:p w14:paraId="2B2767F2" w14:textId="66049D7E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left="1134" w:hanging="785"/>
      </w:pPr>
      <w:r w:rsidRPr="00797E07">
        <w:t>Amendments of listed provisions— Division 2.1 of Schedule 2</w:t>
      </w:r>
    </w:p>
    <w:p w14:paraId="01F30F7D" w14:textId="33E868CF" w:rsidR="00924CD6" w:rsidRPr="00797E07" w:rsidRDefault="00216564" w:rsidP="00216564">
      <w:pPr>
        <w:pStyle w:val="Item"/>
        <w:ind w:left="1134"/>
      </w:pPr>
      <w:r w:rsidRPr="00797E07">
        <w:t xml:space="preserve">The items of the table in </w:t>
      </w:r>
      <w:r w:rsidR="007A59F7" w:rsidRPr="00797E07">
        <w:t xml:space="preserve">Division 2.1 of </w:t>
      </w:r>
      <w:r w:rsidRPr="00797E07">
        <w:t xml:space="preserve">Schedule 2 listed in the following table are amended as set out in the table. </w:t>
      </w:r>
    </w:p>
    <w:p w14:paraId="4943454F" w14:textId="3766D670" w:rsidR="00216564" w:rsidRPr="00797E07" w:rsidRDefault="00216564" w:rsidP="00924CD6"/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282"/>
        <w:gridCol w:w="2910"/>
        <w:gridCol w:w="2589"/>
      </w:tblGrid>
      <w:tr w:rsidR="00924CD6" w:rsidRPr="00797E07" w14:paraId="782A36A4" w14:textId="41B54759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73C1E" w14:textId="6B414307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1F958AD2" w14:textId="02F6834B" w:rsidTr="00924CD6">
        <w:trPr>
          <w:trHeight w:val="272"/>
        </w:trPr>
        <w:tc>
          <w:tcPr>
            <w:tcW w:w="6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67F396D" w14:textId="627EF912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CACA36" w14:textId="3C261C47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BC5B9F" w14:textId="1D17A97C" w:rsidR="00924CD6" w:rsidRPr="00797E07" w:rsidRDefault="00924CD6">
            <w:pPr>
              <w:spacing w:before="60" w:line="240" w:lineRule="exact"/>
              <w:ind w:left="720" w:firstLine="1529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13D313" w14:textId="2FCDBDC9" w:rsidR="00924CD6" w:rsidRPr="00797E07" w:rsidRDefault="00924CD6">
            <w:pPr>
              <w:spacing w:before="60" w:line="240" w:lineRule="exact"/>
              <w:ind w:firstLine="1488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5092705C" w14:textId="758BB84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FB6B23" w14:textId="46177B5C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49F72E" w14:textId="0DE44B3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9C74E7" w14:textId="0A26892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89.55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DAFE9" w14:textId="0E578217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  <w:tr w:rsidR="00924CD6" w:rsidRPr="00797E07" w14:paraId="43FCC7D1" w14:textId="180606F6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D56C9" w14:textId="0C2985F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271CEF" w14:textId="3005061C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DD456" w14:textId="4BC82E8C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45.00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7ED71" w14:textId="08FFAFD0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45.40</w:t>
            </w:r>
          </w:p>
        </w:tc>
      </w:tr>
      <w:tr w:rsidR="00924CD6" w:rsidRPr="00797E07" w14:paraId="065191A5" w14:textId="7B65836A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A6681" w14:textId="3A45C6A3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8B4AEF" w14:textId="21E228B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C6BE7E" w14:textId="7C3FE11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157.95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86B16D" w14:textId="61AEE7E2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159.35</w:t>
            </w:r>
          </w:p>
        </w:tc>
      </w:tr>
      <w:tr w:rsidR="00924CD6" w:rsidRPr="00797E07" w14:paraId="2C0E8654" w14:textId="12604236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D21EA" w14:textId="006F713F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ABF9C" w14:textId="4E583B8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135A6F4" w14:textId="29F17CD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79.05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2C2F9" w14:textId="2164CFFD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79.75</w:t>
            </w:r>
          </w:p>
        </w:tc>
      </w:tr>
      <w:tr w:rsidR="00924CD6" w:rsidRPr="00797E07" w14:paraId="3F7154DD" w14:textId="0A3E340E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3FD03" w14:textId="11D8BA15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4E3447" w14:textId="42676E6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387FFA" w14:textId="150336C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45.00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928125" w14:textId="7C8EBB6B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45.40</w:t>
            </w:r>
          </w:p>
        </w:tc>
      </w:tr>
      <w:tr w:rsidR="00924CD6" w:rsidRPr="00797E07" w14:paraId="21148D7B" w14:textId="24CE6783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175D4" w14:textId="0F5FA0FB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A23428" w14:textId="62AF70E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92422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B7E356" w14:textId="7F8A74A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91703" w14:textId="5A5203F2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6592D23C" w14:textId="76E7BF7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8474C9" w14:textId="1D65CDDB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811956" w14:textId="6597060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92423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B5DBAD" w14:textId="6DD0031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138.30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30D3" w14:textId="46EE92A9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139.55</w:t>
            </w:r>
          </w:p>
        </w:tc>
      </w:tr>
      <w:tr w:rsidR="00924CD6" w:rsidRPr="00797E07" w14:paraId="4E1A1A71" w14:textId="55E5E3DC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9841DB" w14:textId="33A9578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234448" w14:textId="028FB67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FF29D7" w14:textId="5E58376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45.35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4F2FA" w14:textId="3B9AD441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45.75</w:t>
            </w:r>
          </w:p>
        </w:tc>
      </w:tr>
      <w:tr w:rsidR="00924CD6" w:rsidRPr="00797E07" w14:paraId="1AD1FDB2" w14:textId="601FF731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2EAD" w14:textId="6F63550C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8C8394" w14:textId="50C29D4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A0B1B7" w14:textId="55197B3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E7100" w14:textId="0B6627A4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91.30</w:t>
            </w:r>
          </w:p>
        </w:tc>
      </w:tr>
      <w:tr w:rsidR="00924CD6" w:rsidRPr="00797E07" w14:paraId="162C4484" w14:textId="315BFBB5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FE5056" w14:textId="455B0298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5CAF56" w14:textId="4F7F5B5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91829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BF43A5" w14:textId="63E09F9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139.30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2DCC5" w14:textId="669D4953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140.55</w:t>
            </w:r>
          </w:p>
        </w:tc>
      </w:tr>
      <w:tr w:rsidR="00924CD6" w:rsidRPr="00797E07" w14:paraId="0FAE18E6" w14:textId="3CA2480D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D325A" w14:textId="30D40C6C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917B97" w14:textId="51ED518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3F21FA" w14:textId="185D1D55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192.25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0750A9" w14:textId="691842B6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194.00</w:t>
            </w:r>
          </w:p>
        </w:tc>
      </w:tr>
      <w:tr w:rsidR="00924CD6" w:rsidRPr="00797E07" w14:paraId="07ADF3EE" w14:textId="5B841424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DD732" w14:textId="38B2E4E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355003" w14:textId="4204450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4B5B6E" w14:textId="38D86EC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223.10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F6AB8" w14:textId="64CDCF86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225.10</w:t>
            </w:r>
          </w:p>
        </w:tc>
      </w:tr>
      <w:tr w:rsidR="00924CD6" w:rsidRPr="00797E07" w14:paraId="2A987C36" w14:textId="56762F7F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3B832" w14:textId="75057EDE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6E1B9F" w14:textId="6EE10A0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268B36" w14:textId="4A4A804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7788C" w14:textId="7D4B3120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1BA6245B" w14:textId="259B680E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1E5EE" w14:textId="0F090982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3EABCA" w14:textId="68BE890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510D11" w14:textId="709CCD3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473.80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F3737" w14:textId="3D034D30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478.05</w:t>
            </w:r>
          </w:p>
        </w:tc>
      </w:tr>
      <w:tr w:rsidR="00924CD6" w:rsidRPr="00797E07" w14:paraId="3622C19A" w14:textId="353DCE49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D75B3" w14:textId="55F3B48E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29282D" w14:textId="016292C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F6F925" w14:textId="132467C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296.2</w:t>
            </w:r>
            <w:r w:rsidR="00CB574F" w:rsidRPr="00797E07">
              <w:rPr>
                <w:rFonts w:cs="Times New Roman"/>
                <w:sz w:val="20"/>
              </w:rPr>
              <w:t>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1067E" w14:textId="4B301F02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298.85</w:t>
            </w:r>
          </w:p>
        </w:tc>
      </w:tr>
      <w:tr w:rsidR="00924CD6" w:rsidRPr="00797E07" w14:paraId="2DED4113" w14:textId="2DB398ED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A02C4" w14:textId="1F1FA396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F90087" w14:textId="1BD36C8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962777" w14:textId="18F7A2B5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272.50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4D3C7" w14:textId="58F36263" w:rsidR="00924CD6" w:rsidRPr="00797E07" w:rsidRDefault="00CB574F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274.95</w:t>
            </w:r>
          </w:p>
        </w:tc>
      </w:tr>
      <w:tr w:rsidR="00924CD6" w:rsidRPr="00797E07" w14:paraId="29685F54" w14:textId="10AE0559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65032" w14:textId="5DFE7D82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F3CEA" w14:textId="0721D40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92455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0EA67" w14:textId="37CF9DF5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51.60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5D3289" w14:textId="6F564878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52.05</w:t>
            </w:r>
          </w:p>
        </w:tc>
      </w:tr>
      <w:tr w:rsidR="00924CD6" w:rsidRPr="00797E07" w14:paraId="559F4EB8" w14:textId="562411EB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DDC7" w14:textId="7F0FD0B0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D1E0FA" w14:textId="1CC5FA5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92456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B0ADD1" w14:textId="7221553C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68.50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08D9FC" w14:textId="2C907FD8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69.10</w:t>
            </w:r>
          </w:p>
        </w:tc>
      </w:tr>
      <w:tr w:rsidR="00924CD6" w:rsidRPr="00797E07" w14:paraId="7E1F2730" w14:textId="2EDF7262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BCF32" w14:textId="40D0523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688FA7" w14:textId="12EEECC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92457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5BAF04" w14:textId="72FDB41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101.30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612E2" w14:textId="1B1CFB8B" w:rsidR="00924CD6" w:rsidRPr="00797E07" w:rsidRDefault="00CB574F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102.20</w:t>
            </w:r>
          </w:p>
        </w:tc>
      </w:tr>
      <w:tr w:rsidR="00924CD6" w:rsidRPr="00797E07" w14:paraId="2437FFB9" w14:textId="02334AF7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F5A65" w14:textId="4D33DCE3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AB9535" w14:textId="59ADCEA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92458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87D4CA" w14:textId="7BDD9C81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132.65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B2E9D" w14:textId="5D890AC8" w:rsidR="00924CD6" w:rsidRPr="00797E07" w:rsidRDefault="00CB574F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133.85</w:t>
            </w:r>
          </w:p>
        </w:tc>
      </w:tr>
      <w:tr w:rsidR="00924CD6" w:rsidRPr="00797E07" w14:paraId="1EE6E04B" w14:textId="42E2852C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5A2903" w14:textId="04CF85BB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E4128A" w14:textId="2849F98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92459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7DF52" w14:textId="38F783E9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183.15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2F268E" w14:textId="5E97237D" w:rsidR="00924CD6" w:rsidRPr="00797E07" w:rsidRDefault="00CB574F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184.80</w:t>
            </w:r>
          </w:p>
        </w:tc>
      </w:tr>
      <w:tr w:rsidR="00924CD6" w:rsidRPr="00797E07" w14:paraId="5960DDD0" w14:textId="3EBB97CD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375465" w14:textId="071BC4ED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AD748A" w14:textId="7396E07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92460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CC7C5" w14:textId="7E2EA765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132.65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8B126" w14:textId="2DFBBF70" w:rsidR="00924CD6" w:rsidRPr="00797E07" w:rsidRDefault="00CB574F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133.85</w:t>
            </w:r>
          </w:p>
        </w:tc>
      </w:tr>
      <w:tr w:rsidR="00924CD6" w:rsidRPr="00797E07" w14:paraId="40608E3C" w14:textId="35407B75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2A5AB0" w14:textId="3DBB630C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E601E2" w14:textId="58D3997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E2FCF6" w14:textId="48B2C5A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89.55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F5C9C" w14:textId="694C3F9C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  <w:tr w:rsidR="00924CD6" w:rsidRPr="00797E07" w14:paraId="3FBBA298" w14:textId="6959C79B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D6B2A" w14:textId="05CD19E3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4FC27" w14:textId="2866DFE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A5276" w14:textId="0DA84A8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45.00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8A6119" w14:textId="3DC70235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45.40</w:t>
            </w:r>
          </w:p>
        </w:tc>
      </w:tr>
      <w:tr w:rsidR="00924CD6" w:rsidRPr="00797E07" w14:paraId="68214993" w14:textId="16351AD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988FF" w14:textId="344B6ECF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E96811" w14:textId="4CE6CB7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4A2E50" w14:textId="4D17C2DC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157.95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FA09B" w14:textId="37E4FE65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159.35</w:t>
            </w:r>
          </w:p>
        </w:tc>
      </w:tr>
      <w:tr w:rsidR="00924CD6" w:rsidRPr="00797E07" w14:paraId="207DA32C" w14:textId="26FE499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0827D" w14:textId="0E5392A2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6AD970" w14:textId="372D133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48A55" w14:textId="5747E273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79.05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DBC768" w14:textId="17C4FF19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79.75</w:t>
            </w:r>
          </w:p>
        </w:tc>
      </w:tr>
      <w:tr w:rsidR="00924CD6" w:rsidRPr="00797E07" w14:paraId="78D8B0A2" w14:textId="410CD664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E97FEA" w14:textId="045A0DC9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DCFEF0" w14:textId="0DCF890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2D093D" w14:textId="6DC87D13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45.00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85103" w14:textId="409760CA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45.40</w:t>
            </w:r>
          </w:p>
        </w:tc>
      </w:tr>
      <w:tr w:rsidR="00924CD6" w:rsidRPr="00797E07" w14:paraId="295F1659" w14:textId="7772080A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D412C" w14:textId="24898735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9F473" w14:textId="4B14BDA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E3B3D9" w14:textId="75BD128C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75E08" w14:textId="19F03CDB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278.75</w:t>
            </w:r>
          </w:p>
        </w:tc>
      </w:tr>
      <w:tr w:rsidR="00924CD6" w:rsidRPr="00797E07" w14:paraId="61320628" w14:textId="4B6EDBF2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92C13" w14:textId="6CAB5DF1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CA346" w14:textId="053FDF90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92432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20B47B" w14:textId="7E705846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138.30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8BCDC" w14:textId="00BF5723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139.55</w:t>
            </w:r>
          </w:p>
        </w:tc>
      </w:tr>
      <w:tr w:rsidR="00924CD6" w:rsidRPr="00797E07" w14:paraId="4E5542E0" w14:textId="65532BD6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31C40" w14:textId="76F8A5C8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FF966B" w14:textId="3BFCE5D0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3A788B" w14:textId="700935A6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45.35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2F0EBD" w14:textId="0E1722D0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45.75</w:t>
            </w:r>
          </w:p>
        </w:tc>
      </w:tr>
      <w:tr w:rsidR="00924CD6" w:rsidRPr="00797E07" w14:paraId="14C15AE3" w14:textId="265EABA0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F367EA" w14:textId="42C5A196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63C00" w14:textId="32D4C01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988420" w14:textId="26DA594C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90.50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174FA" w14:textId="525C456E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91.30</w:t>
            </w:r>
          </w:p>
        </w:tc>
      </w:tr>
      <w:tr w:rsidR="00924CD6" w:rsidRPr="00797E07" w14:paraId="109529A6" w14:textId="2498AD8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8758E" w14:textId="18EAE93A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52A02E" w14:textId="0702103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91839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D7C527" w14:textId="7534E605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139.30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324BC" w14:textId="7B8D5A38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140.55</w:t>
            </w:r>
          </w:p>
        </w:tc>
      </w:tr>
      <w:tr w:rsidR="00924CD6" w:rsidRPr="00797E07" w14:paraId="6810F530" w14:textId="5D254F4A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B879E" w14:textId="10460D94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3E88B9" w14:textId="6A83B21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0FF041" w14:textId="59532512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192.25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DFA8" w14:textId="477E40B1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194.00</w:t>
            </w:r>
          </w:p>
        </w:tc>
      </w:tr>
      <w:tr w:rsidR="00924CD6" w:rsidRPr="00797E07" w14:paraId="6CFD0409" w14:textId="7C2D33F1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B2560" w14:textId="7B5FB4A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F5C623" w14:textId="21A264A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91841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BF2D11" w14:textId="7DCDC409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223.10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0C4DC" w14:textId="1FB054E2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225.10</w:t>
            </w:r>
          </w:p>
        </w:tc>
      </w:tr>
      <w:tr w:rsidR="00924CD6" w:rsidRPr="00797E07" w14:paraId="037BCBE4" w14:textId="02E16D9E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0BE7D" w14:textId="6D2EABDE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E88691" w14:textId="328465A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92474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7F5B9E" w14:textId="1C3C70D7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A884E" w14:textId="64766681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278.75</w:t>
            </w:r>
          </w:p>
        </w:tc>
      </w:tr>
      <w:tr w:rsidR="00924CD6" w:rsidRPr="00797E07" w14:paraId="206AA77A" w14:textId="568DB50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99C1B" w14:textId="1D370ABC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68D15" w14:textId="63A39AF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92475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8F06DD" w14:textId="167C4627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473.80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73AE1" w14:textId="40CF9703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478.05</w:t>
            </w:r>
          </w:p>
        </w:tc>
      </w:tr>
      <w:tr w:rsidR="00924CD6" w:rsidRPr="00797E07" w14:paraId="2793AC28" w14:textId="22EE6D6A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7AFB7" w14:textId="1566C595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0CC264" w14:textId="22B6982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92476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8A5809" w14:textId="51F804C1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296.20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6025B6" w14:textId="3E69C559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298.85</w:t>
            </w:r>
          </w:p>
        </w:tc>
      </w:tr>
      <w:tr w:rsidR="00924CD6" w:rsidRPr="00797E07" w14:paraId="5135A199" w14:textId="145C02FE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4049E1" w14:textId="2FE83607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5F244A" w14:textId="7A6D7F0F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92477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0005C5" w14:textId="55B05E74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272.50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EA3D11" w14:textId="2A700436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274.95</w:t>
            </w:r>
          </w:p>
        </w:tc>
      </w:tr>
      <w:tr w:rsidR="00924CD6" w:rsidRPr="00797E07" w14:paraId="3CC11C81" w14:textId="0F488997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53E0E" w14:textId="28EB7F66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AA5FE6" w14:textId="6D833D9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92495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2DD8F8" w14:textId="0AD394E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51.60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9507A" w14:textId="2A9CE44B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52.05</w:t>
            </w:r>
          </w:p>
        </w:tc>
      </w:tr>
      <w:tr w:rsidR="00924CD6" w:rsidRPr="00797E07" w14:paraId="4279F926" w14:textId="65914FAC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F65F1" w14:textId="6CD323AB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A6A9A9" w14:textId="7B0C51B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92496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C7B3CC" w14:textId="06495E5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68.50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99F88" w14:textId="54AFD5E9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69.10</w:t>
            </w:r>
          </w:p>
        </w:tc>
      </w:tr>
      <w:tr w:rsidR="00924CD6" w:rsidRPr="00797E07" w14:paraId="11AAD3B2" w14:textId="5630C59A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58115A" w14:textId="12AA7711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9E8EC6" w14:textId="30A68B2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92497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D81D0C" w14:textId="7B3424F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101.30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DF040B" w14:textId="4183B93D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102.20</w:t>
            </w:r>
          </w:p>
        </w:tc>
      </w:tr>
      <w:tr w:rsidR="00924CD6" w:rsidRPr="00797E07" w14:paraId="01C6BB43" w14:textId="573E46D8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801E5" w14:textId="28198C33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BD8ACE" w14:textId="77243F8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92498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82C7CB" w14:textId="44A6881E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132.65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37911C" w14:textId="1EE1A070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133.85</w:t>
            </w:r>
          </w:p>
        </w:tc>
      </w:tr>
      <w:tr w:rsidR="00924CD6" w:rsidRPr="00797E07" w14:paraId="2FAD2448" w14:textId="42EB8DEB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AB5E2" w14:textId="0B30B958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F06FF3" w14:textId="6743158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92499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03ADBF" w14:textId="139D8422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183.15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2D4497" w14:textId="49A8C6F0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184.80</w:t>
            </w:r>
          </w:p>
        </w:tc>
      </w:tr>
      <w:tr w:rsidR="00924CD6" w:rsidRPr="00797E07" w14:paraId="4E7093CC" w14:textId="13585202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5A651" w14:textId="61B05260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DA21D5" w14:textId="44551D3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92500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50A8E5" w14:textId="104DC55C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132.65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C1BBB" w14:textId="2DE28404" w:rsidR="00924CD6" w:rsidRPr="00797E07" w:rsidRDefault="004755AD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sz w:val="20"/>
              </w:rPr>
              <w:t>133.85</w:t>
            </w:r>
          </w:p>
        </w:tc>
      </w:tr>
      <w:tr w:rsidR="00924CD6" w:rsidRPr="00797E07" w14:paraId="75690303" w14:textId="30AD90CF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E2E229" w14:textId="3E4ECDCD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0B1729" w14:textId="7039F85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92140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8458B0" w14:textId="7AF98E7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4B14C7" w14:textId="4B0A278F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4439B94F" w14:textId="4A9349F2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5796F" w14:textId="0D992C6B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306E2A" w14:textId="4849C8D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92141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FF2F1A" w14:textId="51AA638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BEDD39" w14:textId="16EF7DA5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26A04BB5" w14:textId="65B947EB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86F139" w14:textId="0F88B38A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E11CA1" w14:textId="0A5C7AD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142F51" w14:textId="18E07AEC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826AB" w14:textId="0C11E30A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460AB6F6" w14:textId="537726C6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53392" w14:textId="1008E8CD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18598F" w14:textId="40D7BF90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92144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307D9E" w14:textId="2FDCCEE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FF8DA" w14:textId="5AD06418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66773755" w14:textId="72421AE9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9C746" w14:textId="1D176348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FE7BFC" w14:textId="2548837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92162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E724D3" w14:textId="69E862E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473.80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C87ED" w14:textId="67448731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478.05</w:t>
            </w:r>
          </w:p>
        </w:tc>
      </w:tr>
      <w:tr w:rsidR="00924CD6" w:rsidRPr="00797E07" w14:paraId="75A75720" w14:textId="76C6243D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2A67A" w14:textId="6D0F4804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094DB1" w14:textId="7E4AA68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92163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F6620E" w14:textId="10E38A9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C9C5C" w14:textId="6184CFEA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3F3D4B69" w14:textId="6FF0199F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6616F" w14:textId="2A692F5F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94AE12" w14:textId="204B290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92166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6E512" w14:textId="7E72B3E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473.80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EB907" w14:textId="0BE71C79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478.05</w:t>
            </w:r>
          </w:p>
        </w:tc>
      </w:tr>
      <w:tr w:rsidR="00924CD6" w:rsidRPr="00797E07" w14:paraId="0FB3CDC3" w14:textId="557061BD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2DD61" w14:textId="6913C991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738ABD" w14:textId="3728B39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92167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9E267D" w14:textId="2F7E819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276.25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75B3B" w14:textId="3DD7C947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278.75</w:t>
            </w:r>
          </w:p>
        </w:tc>
      </w:tr>
      <w:tr w:rsidR="00924CD6" w:rsidRPr="00797E07" w14:paraId="33B9D2DC" w14:textId="59471215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977D2" w14:textId="536283E0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A6A628" w14:textId="0569F7A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92172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41118B" w14:textId="4D4E7BE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296.20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AC023" w14:textId="702B4629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298.85</w:t>
            </w:r>
          </w:p>
        </w:tc>
      </w:tr>
      <w:tr w:rsidR="00924CD6" w:rsidRPr="00797E07" w14:paraId="69E04577" w14:textId="4A88FF85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B1B15" w14:textId="168D9F93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AAFAAD" w14:textId="522F8C1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92173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F970A" w14:textId="051F19D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138.30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22C74" w14:textId="525DD29A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139.55</w:t>
            </w:r>
          </w:p>
        </w:tc>
      </w:tr>
      <w:tr w:rsidR="00924CD6" w:rsidRPr="00797E07" w14:paraId="3A8D2789" w14:textId="474A5484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5D293" w14:textId="04BF7281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FC4445" w14:textId="3F98628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92178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CD3D000" w14:textId="5408C09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296.20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F6E08" w14:textId="3CD99F36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298.85</w:t>
            </w:r>
          </w:p>
        </w:tc>
      </w:tr>
      <w:tr w:rsidR="00924CD6" w:rsidRPr="00797E07" w14:paraId="6621C5A1" w14:textId="48B28551" w:rsidTr="00924CD6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28BB5" w14:textId="099925F2" w:rsidR="00924CD6" w:rsidRPr="00797E07" w:rsidRDefault="00924CD6" w:rsidP="00476054">
            <w:pPr>
              <w:pStyle w:val="ListParagraph"/>
              <w:numPr>
                <w:ilvl w:val="0"/>
                <w:numId w:val="5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268FE6" w14:textId="53516E2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92179</w:t>
            </w: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6B28AC" w14:textId="75FBEC0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138.30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41838" w14:textId="4BA53528" w:rsidR="00924CD6" w:rsidRPr="00797E07" w:rsidRDefault="004755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139.55</w:t>
            </w:r>
          </w:p>
        </w:tc>
      </w:tr>
    </w:tbl>
    <w:p w14:paraId="11E63251" w14:textId="77777777" w:rsidR="00216564" w:rsidRPr="00797E07" w:rsidRDefault="00216564" w:rsidP="00924CD6">
      <w:pPr>
        <w:pStyle w:val="ItemHead"/>
      </w:pPr>
    </w:p>
    <w:p w14:paraId="71A9A6DC" w14:textId="41FD4A7C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hanging="785"/>
      </w:pPr>
      <w:r w:rsidRPr="00797E07">
        <w:t>Amendments of listed provisions— Division 2.2 of Schedule 2</w:t>
      </w:r>
    </w:p>
    <w:p w14:paraId="14734959" w14:textId="5111235E" w:rsidR="00216564" w:rsidRPr="00797E07" w:rsidRDefault="00216564" w:rsidP="00216564">
      <w:pPr>
        <w:pStyle w:val="Item"/>
        <w:ind w:left="1211"/>
      </w:pPr>
      <w:r w:rsidRPr="00797E07">
        <w:t xml:space="preserve">The items of the table in </w:t>
      </w:r>
      <w:r w:rsidR="007A59F7" w:rsidRPr="00797E07">
        <w:t xml:space="preserve">Division 2.2 of </w:t>
      </w:r>
      <w:r w:rsidRPr="00797E07">
        <w:t xml:space="preserve">Schedule 2 listed in the following table are amended as set out in the table. </w:t>
      </w:r>
    </w:p>
    <w:p w14:paraId="7D35A01B" w14:textId="77777777" w:rsidR="00216564" w:rsidRPr="00797E07" w:rsidRDefault="00216564" w:rsidP="00216564">
      <w:pPr>
        <w:pStyle w:val="Item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5F50D02F" w14:textId="15559111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703FC" w14:textId="7D6E8E49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0A089EF3" w14:textId="04F872E3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A4F7BA8" w14:textId="0EAAE71C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647BB0B" w14:textId="4D70DDE9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8DF54C2" w14:textId="7DFE0B15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C3866C" w14:textId="15FC23DC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8C54AD" w:rsidRPr="00797E07" w14:paraId="3F293DCC" w14:textId="5EC774D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8F39" w14:textId="4A5C1846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7120FF" w14:textId="4A1C1CE8" w:rsidR="008C54AD" w:rsidRPr="00797E07" w:rsidRDefault="008C54AD" w:rsidP="008C54AD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0BC5AD" w14:textId="338DC434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28.10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AB8565" w14:textId="30FA11F9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28.35</w:t>
            </w:r>
          </w:p>
        </w:tc>
      </w:tr>
      <w:tr w:rsidR="008C54AD" w:rsidRPr="00797E07" w14:paraId="021B794E" w14:textId="329DD5E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4873D" w14:textId="24DAA630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34F79D" w14:textId="732654DA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0C34AC" w14:textId="20923219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DA765" w14:textId="04904C23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74.60</w:t>
            </w:r>
          </w:p>
        </w:tc>
      </w:tr>
      <w:tr w:rsidR="008C54AD" w:rsidRPr="00797E07" w14:paraId="34AE131D" w14:textId="34D79C2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94DDF" w14:textId="6C2389C8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FD481E" w14:textId="2A69A476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C48B39" w14:textId="31D6FE70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1E1239" w14:textId="2EC5838D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8C54AD" w:rsidRPr="00797E07" w14:paraId="1648FE54" w14:textId="35347E5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00380" w14:textId="4E8EA138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2EF50" w14:textId="50CBB064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13912D" w14:textId="313ADE5F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48.60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53F44" w14:textId="6A5491D6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49.05</w:t>
            </w:r>
          </w:p>
        </w:tc>
      </w:tr>
      <w:tr w:rsidR="008C54AD" w:rsidRPr="00797E07" w14:paraId="2CE7551A" w14:textId="3430E21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1A247" w14:textId="39DEE3EF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CB3564" w14:textId="36DB20FD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CC0EA0" w14:textId="0F8D6999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28.10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9ED08" w14:textId="496BA1DF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28.35</w:t>
            </w:r>
          </w:p>
        </w:tc>
      </w:tr>
      <w:tr w:rsidR="008C54AD" w:rsidRPr="00797E07" w14:paraId="18FA2F12" w14:textId="41184C2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89066" w14:textId="525E9E2A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87D9B" w14:textId="12E69D3C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79A5E" w14:textId="342AB075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9FA0B" w14:textId="412DCDC4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74.60</w:t>
            </w:r>
          </w:p>
        </w:tc>
      </w:tr>
      <w:tr w:rsidR="008C54AD" w:rsidRPr="00797E07" w14:paraId="0D4D9B89" w14:textId="40EA721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C8C6C" w14:textId="5C2E8467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D3DEA2" w14:textId="7F9A5681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0A6B2" w14:textId="5EF59310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D7DD31" w14:textId="153BA54F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8C54AD" w:rsidRPr="00797E07" w14:paraId="24CA2D48" w14:textId="290F1CE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49E9F" w14:textId="7D27CCD2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A564162" w14:textId="7AE986C7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91858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171DBF" w14:textId="6BE46F1C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48.60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DD1DBA" w14:textId="2C4177A8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49.05</w:t>
            </w:r>
          </w:p>
        </w:tc>
      </w:tr>
      <w:tr w:rsidR="008C54AD" w:rsidRPr="00797E07" w14:paraId="0D5486F9" w14:textId="0B1C35B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7F2E7" w14:textId="43D490CD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EE50F9" w14:textId="4CC3DBDE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53E1F" w14:textId="10D6B3DC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473.80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4CE0AF" w14:textId="5E6B6ADD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478.05</w:t>
            </w:r>
          </w:p>
        </w:tc>
      </w:tr>
      <w:tr w:rsidR="008C54AD" w:rsidRPr="00797E07" w14:paraId="35D6F75C" w14:textId="2ACA662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45ACE" w14:textId="5445E847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C6A14" w14:textId="18ECBF1E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E418E" w14:textId="4D6C94C6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296.20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5B895" w14:textId="5CDECB38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298.85</w:t>
            </w:r>
          </w:p>
        </w:tc>
      </w:tr>
      <w:tr w:rsidR="008C54AD" w:rsidRPr="00797E07" w14:paraId="7E79A4D7" w14:textId="6D73A6F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C45FD" w14:textId="31BCA4DB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75ABEA" w14:textId="2D0D271F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101E7" w14:textId="6CA2A7A0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473.80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C2E937" w14:textId="02E44D4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478.05</w:t>
            </w:r>
          </w:p>
        </w:tc>
      </w:tr>
      <w:tr w:rsidR="008C54AD" w:rsidRPr="00797E07" w14:paraId="0A3AF9C4" w14:textId="48271FF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5BF59" w14:textId="08D9674B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A7AE5" w14:textId="175C4AA4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C97A8F" w14:textId="4AA8375D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296.20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F91D9" w14:textId="0B91DDDB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298.85</w:t>
            </w:r>
          </w:p>
        </w:tc>
      </w:tr>
      <w:tr w:rsidR="008C54AD" w:rsidRPr="00797E07" w14:paraId="36079C9A" w14:textId="2418E1D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C9611" w14:textId="2002CF9B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65D70E" w14:textId="26E3249C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7F580" w14:textId="73002A18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1F8ED" w14:textId="332D68C3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20.65</w:t>
            </w:r>
          </w:p>
        </w:tc>
      </w:tr>
      <w:tr w:rsidR="008C54AD" w:rsidRPr="00797E07" w14:paraId="6AC01748" w14:textId="1DEEC28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0F8733" w14:textId="699DD99D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C2A5C4" w14:textId="67B23F50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E1BCE" w14:textId="3C33D3C1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5D923D" w14:textId="38833AE1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45.15</w:t>
            </w:r>
          </w:p>
        </w:tc>
      </w:tr>
      <w:tr w:rsidR="008C54AD" w:rsidRPr="00797E07" w14:paraId="5880ADEB" w14:textId="5B2CC0D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A1F4A" w14:textId="6BA96B10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F3692" w14:textId="5D7D4397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FD4CF7" w14:textId="2996DE95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86.55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7E75F9" w14:textId="284E16EB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87.35</w:t>
            </w:r>
          </w:p>
        </w:tc>
      </w:tr>
      <w:tr w:rsidR="008C54AD" w:rsidRPr="00797E07" w14:paraId="69E98016" w14:textId="17933D9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CEFC1" w14:textId="5EEE46F3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6A1B8" w14:textId="7624D27B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92516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96EB2E" w14:textId="7DABC2B3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127.45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92DA9" w14:textId="1F3E0F5B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128.60</w:t>
            </w:r>
          </w:p>
        </w:tc>
      </w:tr>
      <w:tr w:rsidR="008C54AD" w:rsidRPr="00797E07" w14:paraId="3127DC39" w14:textId="27B244D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3C813" w14:textId="06AEEE41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F52F2" w14:textId="3B490ED8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E0A25" w14:textId="7CCB37D3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80D6C" w14:textId="149F8CC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20.65</w:t>
            </w:r>
          </w:p>
        </w:tc>
      </w:tr>
      <w:tr w:rsidR="008C54AD" w:rsidRPr="00797E07" w14:paraId="0103CAF2" w14:textId="2AFC45A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85770" w14:textId="7D083E0D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F50A2" w14:textId="40417747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534BD" w14:textId="2A89B0B1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500FD" w14:textId="321B4D19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45.15</w:t>
            </w:r>
          </w:p>
        </w:tc>
      </w:tr>
      <w:tr w:rsidR="008C54AD" w:rsidRPr="00797E07" w14:paraId="081E208A" w14:textId="0C598E3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86A07" w14:textId="2B093159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3854E6" w14:textId="1AB6EBB7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92523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DEAE6" w14:textId="767D90C9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86.55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C95066" w14:textId="6578E724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87.35</w:t>
            </w:r>
          </w:p>
        </w:tc>
      </w:tr>
      <w:tr w:rsidR="008C54AD" w:rsidRPr="00797E07" w14:paraId="017936EF" w14:textId="4C7BF63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30C8D" w14:textId="62B1AEA4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53C76" w14:textId="5585C18A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92524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D6066" w14:textId="075E9D8F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127.45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E140" w14:textId="505FBDEC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128.60</w:t>
            </w:r>
          </w:p>
        </w:tc>
      </w:tr>
      <w:tr w:rsidR="008C54AD" w:rsidRPr="00797E07" w14:paraId="6161D979" w14:textId="000CAD7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D2AC5" w14:textId="4AA0F864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9E8709" w14:textId="1C65E374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AF1D7B" w14:textId="0BD3ABC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135.65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AB22B" w14:textId="73A25A17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136.85</w:t>
            </w:r>
          </w:p>
        </w:tc>
      </w:tr>
      <w:tr w:rsidR="008C54AD" w:rsidRPr="00797E07" w14:paraId="6568DE16" w14:textId="3110D6C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0E1D9" w14:textId="0166BF0B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4E666" w14:textId="5DBBA731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7A31D" w14:textId="0309F204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941AA" w14:textId="51CC5BB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45.40</w:t>
            </w:r>
          </w:p>
        </w:tc>
      </w:tr>
      <w:tr w:rsidR="008C54AD" w:rsidRPr="00797E07" w14:paraId="59F89D14" w14:textId="7109F9A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CEF34" w14:textId="6E0C3BE6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13F03" w14:textId="6662DBD1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B1483" w14:textId="7997C51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E9575" w14:textId="6C53464C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  <w:tr w:rsidR="008C54AD" w:rsidRPr="00797E07" w14:paraId="75DA3709" w14:textId="6910D34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AEFC55" w14:textId="26BC3D69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30A38" w14:textId="1E8CBDC9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BC8CD" w14:textId="18599D4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124.05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36519" w14:textId="225B747D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125.15</w:t>
            </w:r>
          </w:p>
        </w:tc>
      </w:tr>
      <w:tr w:rsidR="008C54AD" w:rsidRPr="00797E07" w14:paraId="3312788C" w14:textId="4981242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E54FF" w14:textId="45862887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F96E0" w14:textId="46CDA5CC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9BD9DA" w14:textId="5A5E6C6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157.95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16F2A" w14:textId="33286D3E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159.35</w:t>
            </w:r>
          </w:p>
        </w:tc>
      </w:tr>
      <w:tr w:rsidR="008C54AD" w:rsidRPr="00797E07" w14:paraId="620B11A9" w14:textId="090B0EE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67FA" w14:textId="7A546E30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4CC8D9" w14:textId="141423F9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C1FD4D" w14:textId="26D33BBD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135.65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F7652" w14:textId="68054C45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136.85</w:t>
            </w:r>
          </w:p>
        </w:tc>
      </w:tr>
      <w:tr w:rsidR="008C54AD" w:rsidRPr="00797E07" w14:paraId="38AE60DA" w14:textId="46CBC8C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1737C" w14:textId="0847F829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35E2" w14:textId="4C07E581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81722" w14:textId="2085705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45.00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0C7341" w14:textId="0FDDD3F7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45.40</w:t>
            </w:r>
          </w:p>
        </w:tc>
      </w:tr>
      <w:tr w:rsidR="008C54AD" w:rsidRPr="00797E07" w14:paraId="17C6F367" w14:textId="026764A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655AD" w14:textId="12E15B86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D19675" w14:textId="6A80DB20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5BA5A" w14:textId="3741EF7C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89.55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0335" w14:textId="7E73419E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  <w:tr w:rsidR="008C54AD" w:rsidRPr="00797E07" w14:paraId="4E6D0F06" w14:textId="44140C2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5DA30" w14:textId="538D3302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04AFE" w14:textId="6AEAB37C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9A6F2" w14:textId="61DCA3E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124.05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6865A" w14:textId="194A3D11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125.15</w:t>
            </w:r>
          </w:p>
        </w:tc>
      </w:tr>
      <w:tr w:rsidR="008C54AD" w:rsidRPr="00797E07" w14:paraId="0449321D" w14:textId="5334315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63B69" w14:textId="502253E2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0A01" w14:textId="4FF8F5A5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92621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6A08D" w14:textId="6CF9D9F7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157.95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0A3968" w14:textId="527AA8B2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159.35</w:t>
            </w:r>
          </w:p>
        </w:tc>
      </w:tr>
      <w:tr w:rsidR="008C54AD" w:rsidRPr="00797E07" w14:paraId="36F0AB5D" w14:textId="6C4897B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42229" w14:textId="145566A5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6F2509" w14:textId="2B4F7679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92701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C8F35" w14:textId="4308261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89.55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E9BEE" w14:textId="26C877EA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  <w:tr w:rsidR="008C54AD" w:rsidRPr="00797E07" w14:paraId="786D007A" w14:textId="3BB1683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AE794" w14:textId="37F08B3D" w:rsidR="008C54AD" w:rsidRPr="00797E07" w:rsidRDefault="008C54AD" w:rsidP="008C54AD">
            <w:pPr>
              <w:pStyle w:val="ListParagraph"/>
              <w:numPr>
                <w:ilvl w:val="0"/>
                <w:numId w:val="6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2EC9C" w14:textId="221A7B81" w:rsidR="008C54AD" w:rsidRPr="00797E07" w:rsidRDefault="008C54AD" w:rsidP="008C54AD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92712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C0053" w14:textId="50696C0F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89.55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56053" w14:textId="237944C4" w:rsidR="008C54AD" w:rsidRPr="00797E07" w:rsidRDefault="008C54AD" w:rsidP="008C54AD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90.35</w:t>
            </w:r>
          </w:p>
        </w:tc>
      </w:tr>
    </w:tbl>
    <w:p w14:paraId="3C47AF71" w14:textId="587B83B3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hanging="785"/>
      </w:pPr>
      <w:r w:rsidRPr="00797E07">
        <w:t>Amendments of listed provisions—Schedule 3</w:t>
      </w:r>
    </w:p>
    <w:p w14:paraId="2522561F" w14:textId="0AACD91E" w:rsidR="00216564" w:rsidRPr="00797E07" w:rsidRDefault="00216564" w:rsidP="00216564">
      <w:pPr>
        <w:pStyle w:val="Item"/>
        <w:ind w:left="1211"/>
      </w:pPr>
      <w:r w:rsidRPr="00797E07">
        <w:t xml:space="preserve">The items of the table in Schedule 3 listed in the following table are amended as set out in the table. </w:t>
      </w:r>
    </w:p>
    <w:p w14:paraId="5ADD0301" w14:textId="51F97058" w:rsidR="00216564" w:rsidRPr="00797E07" w:rsidRDefault="00216564" w:rsidP="006109F2">
      <w:pPr>
        <w:pStyle w:val="Item"/>
        <w:ind w:left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6F5F427C" w14:textId="713448A2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2673D" w14:textId="5C2E2452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0A79D42C" w14:textId="0717D19B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867925" w14:textId="7DD36FCD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5E26213" w14:textId="2A0917B8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D94060" w14:textId="39DFC2AA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1879C09" w14:textId="583BBEE9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75045379" w14:textId="61504E1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D59B9" w14:textId="37D0DC6F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F801D3" w14:textId="62A55FD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91166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6AB99F" w14:textId="7D5AD34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C48F" w14:textId="35007F06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3D0A7247" w14:textId="5513992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034BA2" w14:textId="60CF9CC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7965B0" w14:textId="17BE0D0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91167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3ED0A1" w14:textId="7107A39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6731A" w14:textId="18AABBB6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152.40</w:t>
            </w:r>
          </w:p>
        </w:tc>
      </w:tr>
      <w:tr w:rsidR="00924CD6" w:rsidRPr="00797E07" w14:paraId="66AE1A91" w14:textId="14001D2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CEF2B8" w14:textId="6BE7D897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427063" w14:textId="386D0E1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91169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DE3CE3" w14:textId="4AC3791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D2AFC7" w14:textId="6CBECE90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73.55</w:t>
            </w:r>
          </w:p>
        </w:tc>
      </w:tr>
      <w:tr w:rsidR="00924CD6" w:rsidRPr="00797E07" w14:paraId="6B35D523" w14:textId="6517CD4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E0C22" w14:textId="636C494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645DED" w14:textId="4C43DAE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742450" w14:textId="6232571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1FB64" w14:textId="327AA056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73A31AFC" w14:textId="5F0A3B5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E8732" w14:textId="5D2BC163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D536CB" w14:textId="72A6D89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A3FB57" w14:textId="05CF1835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DFA2A" w14:textId="5D1A5CF7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6C944246" w14:textId="64AF9F0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F2DF5" w14:textId="2692E3DA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A2E5F3" w14:textId="6C3BEFF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5C5BDE" w14:textId="5271EBC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3D1D27" w14:textId="51838A2E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4D53B7FC" w14:textId="7B3518C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F60DB" w14:textId="4073A887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F37AE9" w14:textId="3015219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BF362E" w14:textId="35B6F3A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E4E03" w14:textId="00FC668A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0374040E" w14:textId="69B7CC3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C611CB" w14:textId="3F04D174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A56B05" w14:textId="36E4217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07633A" w14:textId="68E583C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67BB0" w14:textId="69A3A72B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5E45BB2E" w14:textId="16158E8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C3CE5" w14:textId="4B229FB7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8CC51" w14:textId="0A5616BC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D3494B" w14:textId="23B2E95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AFA47B" w14:textId="0CE87633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014D37B3" w14:textId="3A7A7EC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AABE7" w14:textId="54087FB1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18EBD" w14:textId="6517962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9DCFFD" w14:textId="54E8ECE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40E2E5" w14:textId="74636F72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152.40</w:t>
            </w:r>
          </w:p>
        </w:tc>
      </w:tr>
      <w:tr w:rsidR="00924CD6" w:rsidRPr="00797E07" w14:paraId="0C234659" w14:textId="782A9EB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E6C9A" w14:textId="085F8AD1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79079E" w14:textId="545D2F9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61C2B" w14:textId="15F6BDF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35EA9" w14:textId="2BA8077C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73.55</w:t>
            </w:r>
          </w:p>
        </w:tc>
      </w:tr>
      <w:tr w:rsidR="00924CD6" w:rsidRPr="00797E07" w14:paraId="35431FA5" w14:textId="2142C9C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E8CB7" w14:textId="16179E03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790DCB" w14:textId="0D48622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12D8E5" w14:textId="2CE9D27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7B336" w14:textId="3B9F6E8A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421117E9" w14:textId="144B666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1CEB0" w14:textId="1A441EC1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03164D" w14:textId="425C99D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7B2BDE" w14:textId="7585E09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E9759" w14:textId="35D2D364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63280AD5" w14:textId="6FD1D0B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CF12AC" w14:textId="2BA3257A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0C1FD6" w14:textId="2CE1806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2E15EE" w14:textId="6208BDE5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C2659" w14:textId="3C01AEB6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4174D5EE" w14:textId="54E7CFF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479CE" w14:textId="5F409FEC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3180F2" w14:textId="4D43F76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2C84BA" w14:textId="4377F08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CB1FC" w14:textId="296F2A4D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0FF64D34" w14:textId="59565E1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FECF1" w14:textId="5C21B05C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71BF74" w14:textId="1377A8C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CAA02E" w14:textId="70923DE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6FD2C9" w14:textId="4111059F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405FE5A8" w14:textId="2FEF898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FC71BE" w14:textId="6164F04C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A48C85" w14:textId="7863802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AFA5F4" w14:textId="1C39461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7E611A" w14:textId="7897B57F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0D7932D8" w14:textId="4D9F0B3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FA3540" w14:textId="137C40D6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99C36" w14:textId="20D0131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A93CB" w14:textId="6978CF17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93DD" w14:textId="153C1FCD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0DA55BFF" w14:textId="48DF5D3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A04CBA" w14:textId="697DBCAE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AC731F" w14:textId="17BC438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C92B94" w14:textId="2C77E74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75.40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9992E6" w14:textId="120B757D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76.10</w:t>
            </w:r>
          </w:p>
        </w:tc>
      </w:tr>
      <w:tr w:rsidR="00924CD6" w:rsidRPr="00797E07" w14:paraId="7567D4D5" w14:textId="66E0494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70255" w14:textId="3C08E4F9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B12F4D" w14:textId="3C44E8F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93029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706E31" w14:textId="3AA9402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75.40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04A1C" w14:textId="1BCC8249" w:rsidR="00924CD6" w:rsidRPr="00797E07" w:rsidRDefault="008C54AD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76.10</w:t>
            </w:r>
          </w:p>
        </w:tc>
      </w:tr>
      <w:tr w:rsidR="00924CD6" w:rsidRPr="00797E07" w14:paraId="6AC8519F" w14:textId="08FEFDD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CE637" w14:textId="4568BA9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F8A91E" w14:textId="5DCAB50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93032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7CB545" w14:textId="448FB1A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2FBF1" w14:textId="470443DF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629A0CCD" w14:textId="5CC3B0E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F03162" w14:textId="395CFC4B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33061" w14:textId="3F47A54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93033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83C06C" w14:textId="3A9BB0E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9B825" w14:textId="23C64C1F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5FA47831" w14:textId="3F631BA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F880" w14:textId="5A66B35C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EF3326" w14:textId="30FBC3A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93035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9FAD1" w14:textId="458E122C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7FEBC" w14:textId="7A25AB01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04ACB54E" w14:textId="2BE9856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3E06B" w14:textId="5828768F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E542F0" w14:textId="23594230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93036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45B166" w14:textId="324CF70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B38971" w14:textId="69020921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6EAAA3C2" w14:textId="0BC02DD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43179" w14:textId="38AF4776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ADB61" w14:textId="3755568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93040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1EEBC9" w14:textId="5FE6538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4845CE" w14:textId="5CC2D550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24097782" w14:textId="5C0C3D9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944F6" w14:textId="66AB707D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2B75208" w14:textId="5A074E0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93041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D2CD61" w14:textId="6548CAC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DDF39" w14:textId="36F91C51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4C594CAF" w14:textId="24C617C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3A7BFD" w14:textId="5CA3061E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B35082" w14:textId="752EA54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93043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245C87" w14:textId="19889D9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E5D98" w14:textId="0D2E96D9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3EA1B591" w14:textId="66EC96F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DFC5D2" w14:textId="5E8A6C54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4C083" w14:textId="7F6AC03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93044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4A3669" w14:textId="3D5CAE7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6254B" w14:textId="1FD2074D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45856C52" w14:textId="356F923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BF5750" w14:textId="1D68FCAB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857786" w14:textId="5FB1EBA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93048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4712E4" w14:textId="47AA8D6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AC8C0C" w14:textId="529D2125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2298A19E" w14:textId="4DD2B86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955F7" w14:textId="1449DC18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83A5D8" w14:textId="708D457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93061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7E2363" w14:textId="76AE70F1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207797" w14:textId="71842A94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7018D7F1" w14:textId="115D312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7CE1FF" w14:textId="27F97F98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F6C4EF" w14:textId="29A0AFD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93074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EDE1BB" w14:textId="1486280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9CC21" w14:textId="40F35379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66AB7C82" w14:textId="17110B2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211D1C" w14:textId="3F334277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6665A9" w14:textId="2C89A9E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93076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6B77F" w14:textId="384787C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A5854" w14:textId="3B252099" w:rsidR="00924CD6" w:rsidRPr="00797E07" w:rsidRDefault="00A13FB2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66FCBE9F" w14:textId="1885288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479F1" w14:textId="03E6D57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56EFEA" w14:textId="499792A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93079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3EA3EB" w14:textId="56E16CB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236C41" w14:textId="2570B3F9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152.40</w:t>
            </w:r>
          </w:p>
        </w:tc>
      </w:tr>
      <w:tr w:rsidR="00924CD6" w:rsidRPr="00797E07" w14:paraId="6E803F68" w14:textId="7907662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9BEC5" w14:textId="47705BB2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88395A" w14:textId="3C7A8C4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0CE480" w14:textId="4464B771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A6BBD2" w14:textId="6573579E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73.55</w:t>
            </w:r>
          </w:p>
        </w:tc>
      </w:tr>
      <w:tr w:rsidR="00924CD6" w:rsidRPr="00797E07" w14:paraId="77A56064" w14:textId="4983F92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D5AA3" w14:textId="2BE7C9A1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5B01BF" w14:textId="762EF3EF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93087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5ED0C1" w14:textId="02511ED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B6A2E" w14:textId="643A292A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5EA7A6FA" w14:textId="51C064F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FDBEF" w14:textId="66FA990C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552030" w14:textId="36CE449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0C0AC67" w14:textId="2229350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2B286" w14:textId="3ADAE2F2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17044514" w14:textId="32BB5C0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DBF07" w14:textId="5CED517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565332" w14:textId="14B1138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93095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C29556" w14:textId="684734F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7B480" w14:textId="05488FF7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74D53292" w14:textId="5F264C5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ADB0C" w14:textId="58C5718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121979" w14:textId="29A0EF6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68270C" w14:textId="1E0C43F1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EED5E" w14:textId="028BAD91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58661F3E" w14:textId="11F4BFD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01FBF5" w14:textId="5B4BDF80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BB5A8" w14:textId="08CA244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E4A4BA" w14:textId="4DDF0F3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06456" w14:textId="4BEB2E1D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0D2A96C4" w14:textId="796EEEC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96BDB" w14:textId="756FB799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3BA4B3" w14:textId="59E36BE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93108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2A2F55" w14:textId="04AF0371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6B495" w14:textId="2E97BA0C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1917F19D" w14:textId="3F0106D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E6A07D" w14:textId="2FCB1BEA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A7B998" w14:textId="1DFAAEC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93110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87E26C" w14:textId="350F1EA5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619C9" w14:textId="39073FDD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6BBDD219" w14:textId="2344E3D2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CD359" w14:textId="256FD540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64E9D5" w14:textId="4E54B0BF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93113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B4473" w14:textId="220D6794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151.05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DF932" w14:textId="042F10B6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152.40</w:t>
            </w:r>
          </w:p>
        </w:tc>
      </w:tr>
      <w:tr w:rsidR="00924CD6" w:rsidRPr="00797E07" w14:paraId="46564ADD" w14:textId="42CD9018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1E83D" w14:textId="24E4B559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A76060" w14:textId="750DEAC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29123A" w14:textId="31F5A1A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72.90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CFC42" w14:textId="269091AC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73.55</w:t>
            </w:r>
          </w:p>
        </w:tc>
      </w:tr>
      <w:tr w:rsidR="00924CD6" w:rsidRPr="00797E07" w14:paraId="7A62BA04" w14:textId="5FD5046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82E6C9" w14:textId="631DCF2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DC9970" w14:textId="09A0A3E6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F75798" w14:textId="72BC5FC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102.85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85070" w14:textId="55E26042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103.80</w:t>
            </w:r>
          </w:p>
        </w:tc>
      </w:tr>
      <w:tr w:rsidR="00924CD6" w:rsidRPr="00797E07" w14:paraId="1323230A" w14:textId="65CE6C5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729C8" w14:textId="0A17FFAD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AC116" w14:textId="55B85228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93126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AE4442" w14:textId="1B34BF3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7D5497" w14:textId="5D3BCF87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4085396B" w14:textId="1C6FDF99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3E59D" w14:textId="3B203D85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8C8D9B" w14:textId="5EE4FC51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93129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21376C" w14:textId="11B0A9F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57E1FB" w14:textId="341A398A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29B857D3" w14:textId="2479EE7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F8928A" w14:textId="0AE1A257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1A9BB6" w14:textId="0D1D881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93134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D47E51" w14:textId="40FAEC2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EC42A" w14:textId="3D9CFF16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64.80</w:t>
            </w:r>
          </w:p>
        </w:tc>
      </w:tr>
      <w:tr w:rsidR="00924CD6" w:rsidRPr="00797E07" w14:paraId="77A85BBD" w14:textId="0A66CCD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E07F4" w14:textId="74BDD80A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53EE5C" w14:textId="3215FA2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93137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EC2DA5" w14:textId="102ABA8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90.70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9FCDD5" w14:textId="6F595713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91.50</w:t>
            </w:r>
          </w:p>
        </w:tc>
      </w:tr>
      <w:tr w:rsidR="00924CD6" w:rsidRPr="00797E07" w14:paraId="2B2ECF8F" w14:textId="13C31F5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D44924" w14:textId="24CD7341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0697B6" w14:textId="78CB56F5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93284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F6EC59" w14:textId="2BD3E6BF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82.35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5D3E5" w14:textId="45ACA7A3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83.10</w:t>
            </w:r>
          </w:p>
        </w:tc>
      </w:tr>
      <w:tr w:rsidR="00924CD6" w:rsidRPr="00797E07" w14:paraId="2E36865F" w14:textId="36D2BD53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DD72D9" w14:textId="3F95CA6F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8BB6C3" w14:textId="0C64F4A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93285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EF3F10" w14:textId="180A52E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20.50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33C20" w14:textId="244B5C19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20.70</w:t>
            </w:r>
          </w:p>
        </w:tc>
      </w:tr>
      <w:tr w:rsidR="00924CD6" w:rsidRPr="00797E07" w14:paraId="5E6E2F03" w14:textId="0A27FEF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CDAFD1" w14:textId="4DB5FBE8" w:rsidR="00924CD6" w:rsidRPr="00797E07" w:rsidRDefault="00924CD6" w:rsidP="00476054">
            <w:pPr>
              <w:pStyle w:val="ListParagraph"/>
              <w:numPr>
                <w:ilvl w:val="0"/>
                <w:numId w:val="7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DEE5CD" w14:textId="598DDC8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93286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22D37E" w14:textId="3253154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82.35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889E1" w14:textId="48FBC09E" w:rsidR="00924CD6" w:rsidRPr="00797E07" w:rsidRDefault="00B0750E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83.10</w:t>
            </w:r>
          </w:p>
        </w:tc>
      </w:tr>
    </w:tbl>
    <w:p w14:paraId="33F2D528" w14:textId="0B33C8E2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hanging="785"/>
      </w:pPr>
      <w:r w:rsidRPr="00797E07">
        <w:t>Amendments of listed provisions— Division 4.1 of Schedule 4</w:t>
      </w:r>
    </w:p>
    <w:p w14:paraId="05E82059" w14:textId="048A4BCF" w:rsidR="00216564" w:rsidRPr="00797E07" w:rsidRDefault="00216564" w:rsidP="00216564">
      <w:pPr>
        <w:pStyle w:val="Item"/>
        <w:ind w:left="1211"/>
      </w:pPr>
      <w:r w:rsidRPr="00797E07">
        <w:t xml:space="preserve">The items of the table in </w:t>
      </w:r>
      <w:r w:rsidR="007A59F7" w:rsidRPr="00797E07">
        <w:t xml:space="preserve">Division 4.1 of </w:t>
      </w:r>
      <w:r w:rsidRPr="00797E07">
        <w:t xml:space="preserve">Schedule 4 listed in the following table are amended as set out in the table. </w:t>
      </w:r>
    </w:p>
    <w:p w14:paraId="6701F7E8" w14:textId="78DB319B" w:rsidR="00216564" w:rsidRPr="00797E07" w:rsidRDefault="00216564" w:rsidP="00CF2428">
      <w:pPr>
        <w:pStyle w:val="ItemHead"/>
        <w:spacing w:before="0"/>
        <w:ind w:left="0" w:firstLin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6AC4CD6B" w14:textId="71E2B881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0256B2" w14:textId="10D5B739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3E99B53D" w14:textId="10E5DF90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B096B4C" w14:textId="21CD32EA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3660BF7" w14:textId="5826ECD5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CE5D5E8" w14:textId="68589F90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4BCA38" w14:textId="2AEE3EA4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6A693539" w14:textId="0CE280B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AB868" w14:textId="5DBE63D0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11400D" w14:textId="6C080DDC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91192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31D7E" w14:textId="0C088EF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F64C1" w14:textId="48D8494B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10.00</w:t>
            </w:r>
          </w:p>
        </w:tc>
      </w:tr>
      <w:tr w:rsidR="00924CD6" w:rsidRPr="00797E07" w14:paraId="18F74DD8" w14:textId="7C78506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BC83C" w14:textId="68713EA7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ADA1A7" w14:textId="5B7D79C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1F672D" w14:textId="77B519A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C5E537" w14:textId="44815844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21.80</w:t>
            </w:r>
          </w:p>
        </w:tc>
      </w:tr>
      <w:tr w:rsidR="00924CD6" w:rsidRPr="00797E07" w14:paraId="57441A26" w14:textId="37944B9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2094B" w14:textId="2EB1427B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DB7A6E" w14:textId="6150320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91179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F4B54A" w14:textId="5C9C7CC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B9DDD" w14:textId="03DF79B3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41.35</w:t>
            </w:r>
          </w:p>
        </w:tc>
      </w:tr>
      <w:tr w:rsidR="00924CD6" w:rsidRPr="00797E07" w14:paraId="77F0A1BF" w14:textId="44662F2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C0F2D" w14:textId="4F2572EB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CF1659" w14:textId="6AB673A4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994ED7" w14:textId="747F455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60.40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26746" w14:textId="2FCB3F09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60.95</w:t>
            </w:r>
          </w:p>
        </w:tc>
      </w:tr>
      <w:tr w:rsidR="00924CD6" w:rsidRPr="00797E07" w14:paraId="08730D7E" w14:textId="45E327C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A1ADD" w14:textId="1F2CA784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658181" w14:textId="0F23487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91193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25F6F3" w14:textId="579F20EB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9.90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F8DE4" w14:textId="3ECF7C75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10.00</w:t>
            </w:r>
          </w:p>
        </w:tc>
      </w:tr>
      <w:tr w:rsidR="00924CD6" w:rsidRPr="00797E07" w14:paraId="4DB87358" w14:textId="7E9047D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94DF3" w14:textId="367AE207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903F70" w14:textId="233DF85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91189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DE9590" w14:textId="1B6DEF1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21.60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C821D" w14:textId="4D1E2A46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21.80</w:t>
            </w:r>
          </w:p>
        </w:tc>
      </w:tr>
      <w:tr w:rsidR="00924CD6" w:rsidRPr="00797E07" w14:paraId="1715182E" w14:textId="3BC18CD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DC485" w14:textId="0020083A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D8FC14" w14:textId="67E850B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91190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4B7C54" w14:textId="566E614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41.00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663" w14:textId="31F8011B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41.35</w:t>
            </w:r>
          </w:p>
        </w:tc>
      </w:tr>
      <w:tr w:rsidR="00924CD6" w:rsidRPr="00797E07" w14:paraId="0971EB1A" w14:textId="7C476AC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D6C10" w14:textId="0B45A8AB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3762FF" w14:textId="0A646C4F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91191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DDD1E2" w14:textId="499BD16A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60.40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9D80A" w14:textId="5C106DC8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60.95</w:t>
            </w:r>
          </w:p>
        </w:tc>
      </w:tr>
      <w:tr w:rsidR="00924CD6" w:rsidRPr="00797E07" w14:paraId="0A0BF766" w14:textId="16531EAD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54F479" w14:textId="5AD940F8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33B05B" w14:textId="5B9E45B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93200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016A34" w14:textId="4E2A43E7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409E2" w14:textId="65C11911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29.35</w:t>
            </w:r>
          </w:p>
        </w:tc>
      </w:tr>
      <w:tr w:rsidR="00924CD6" w:rsidRPr="00797E07" w14:paraId="2774C50B" w14:textId="06C43CF6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EC4CC" w14:textId="0DCCA306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707731" w14:textId="7E96DE4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99454E" w14:textId="6DB1B0E1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048525" w14:textId="42837F81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14.70</w:t>
            </w:r>
          </w:p>
        </w:tc>
      </w:tr>
      <w:tr w:rsidR="00924CD6" w:rsidRPr="00797E07" w14:paraId="7DE7123A" w14:textId="10F40BF1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8005A" w14:textId="31635B45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F24FDE" w14:textId="4BB13EDB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EEC2F3" w14:textId="4E6C378F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29.10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9D32D" w14:textId="4EBA5B6B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29.35</w:t>
            </w:r>
          </w:p>
        </w:tc>
      </w:tr>
      <w:tr w:rsidR="00924CD6" w:rsidRPr="00797E07" w14:paraId="386484FC" w14:textId="3E839500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333B5" w14:textId="7D7AD618" w:rsidR="00924CD6" w:rsidRPr="00797E07" w:rsidRDefault="00924CD6" w:rsidP="00476054">
            <w:pPr>
              <w:pStyle w:val="ListParagraph"/>
              <w:numPr>
                <w:ilvl w:val="0"/>
                <w:numId w:val="8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D36B51" w14:textId="6C7443B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93203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C8BD9F" w14:textId="1106041C" w:rsidR="00924CD6" w:rsidRPr="00797E07" w:rsidRDefault="00924CD6" w:rsidP="00924CD6">
            <w:pPr>
              <w:jc w:val="right"/>
              <w:rPr>
                <w:rFonts w:cs="Times New Roman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14.55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1F4345" w14:textId="42EE300A" w:rsidR="00924CD6" w:rsidRPr="00797E07" w:rsidRDefault="00C566CB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14.70</w:t>
            </w:r>
          </w:p>
        </w:tc>
      </w:tr>
    </w:tbl>
    <w:p w14:paraId="5DE8EB39" w14:textId="7F939E70" w:rsidR="00924CD6" w:rsidRPr="00797E07" w:rsidRDefault="00924CD6" w:rsidP="00924CD6">
      <w:pPr>
        <w:pStyle w:val="ItemHead"/>
      </w:pPr>
    </w:p>
    <w:p w14:paraId="795D5AA1" w14:textId="058B2086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hanging="785"/>
      </w:pPr>
      <w:r w:rsidRPr="00797E07">
        <w:t>Amendments of listed provisions— Division 4.2 of Schedule 4</w:t>
      </w:r>
    </w:p>
    <w:p w14:paraId="0D6AD8EA" w14:textId="57D53BCF" w:rsidR="00216564" w:rsidRPr="00797E07" w:rsidRDefault="00216564" w:rsidP="00216564">
      <w:pPr>
        <w:pStyle w:val="Item"/>
        <w:ind w:left="1211"/>
      </w:pPr>
      <w:r w:rsidRPr="00797E07">
        <w:t xml:space="preserve">The items of the table in </w:t>
      </w:r>
      <w:r w:rsidR="007A59F7" w:rsidRPr="00797E07">
        <w:t xml:space="preserve">Division 4.2 of </w:t>
      </w:r>
      <w:r w:rsidRPr="00797E07">
        <w:t xml:space="preserve">Schedule 4 listed in the following table are amended as set out in the table. </w:t>
      </w:r>
    </w:p>
    <w:p w14:paraId="3342F91F" w14:textId="4D29EB47" w:rsidR="00216564" w:rsidRPr="00797E07" w:rsidRDefault="00216564" w:rsidP="00CF2428">
      <w:pPr>
        <w:pStyle w:val="ItemHead"/>
        <w:spacing w:before="0"/>
        <w:ind w:left="0" w:firstLin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29CA6DBC" w14:textId="6EE612B9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94E2B7" w14:textId="1FDCA657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15B0212D" w14:textId="2E7C4BE8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5E08450" w14:textId="0B69291D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40C1B0" w14:textId="5C5AF235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C53417F" w14:textId="280ACFB2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10486B2" w14:textId="41CE9D7B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51A9F592" w14:textId="47FD0FDC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56BE7" w14:textId="7178BD0C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394B5F" w14:textId="3FF9774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0D35CE" w14:textId="6062042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33.30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05D0" w14:textId="11FB093D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33.60</w:t>
            </w:r>
          </w:p>
        </w:tc>
      </w:tr>
      <w:tr w:rsidR="00924CD6" w:rsidRPr="00797E07" w14:paraId="4102041C" w14:textId="3AA7332F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EC95F" w14:textId="52563327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BFE123" w14:textId="4FF53CE7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2CA1DA" w14:textId="0E2E4CA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A21DE" w14:textId="60E043DF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924CD6" w:rsidRPr="00797E07" w14:paraId="47D3A8EB" w14:textId="21F0DC1E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48470" w14:textId="3B636685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395D21" w14:textId="6F60CAF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B6ADC7" w14:textId="6F584178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358F9F" w14:textId="36E1B77A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924CD6" w:rsidRPr="00797E07" w14:paraId="6D3BBE30" w14:textId="0FF476C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41744" w14:textId="30392D23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DFD41A7" w14:textId="1C85611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91215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CC751E" w14:textId="43E9C2B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80.95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5C463" w14:textId="321AD024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81.70</w:t>
            </w:r>
          </w:p>
        </w:tc>
      </w:tr>
      <w:tr w:rsidR="00924CD6" w:rsidRPr="00797E07" w14:paraId="2495EFAF" w14:textId="324F833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FC286E" w14:textId="307D1073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A7DA82" w14:textId="48ECDE0C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91218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7658D6" w14:textId="420F5D22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33.30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AD8A5" w14:textId="0B093D84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33.60</w:t>
            </w:r>
          </w:p>
        </w:tc>
      </w:tr>
      <w:tr w:rsidR="00924CD6" w:rsidRPr="00797E07" w14:paraId="29129B1E" w14:textId="060BD33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18D9D4" w14:textId="2F695E6C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6957E7" w14:textId="78582AB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91219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5E3A79" w14:textId="696C0513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F5E9AE" w14:textId="0415B832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924CD6" w:rsidRPr="00797E07" w14:paraId="50FA56B8" w14:textId="380BE5B5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59EBF" w14:textId="0EB296F6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337DEDA" w14:textId="745614C2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91221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6D2664" w14:textId="25675BED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55.05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691F6" w14:textId="603EF25B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55.55</w:t>
            </w:r>
          </w:p>
        </w:tc>
      </w:tr>
      <w:tr w:rsidR="00924CD6" w:rsidRPr="00797E07" w14:paraId="5FE09AE9" w14:textId="0588047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DAE35" w14:textId="3B783515" w:rsidR="00924CD6" w:rsidRPr="00797E07" w:rsidRDefault="00924CD6" w:rsidP="00476054">
            <w:pPr>
              <w:pStyle w:val="ListParagraph"/>
              <w:numPr>
                <w:ilvl w:val="0"/>
                <w:numId w:val="9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70E72C" w14:textId="0D9948CA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91222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613423" w14:textId="4C8A1EE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80.95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A028C" w14:textId="5149076A" w:rsidR="00924CD6" w:rsidRPr="00797E07" w:rsidRDefault="007001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81.70</w:t>
            </w:r>
          </w:p>
        </w:tc>
      </w:tr>
    </w:tbl>
    <w:p w14:paraId="5CC4B843" w14:textId="12F911E1" w:rsidR="00216564" w:rsidRPr="00797E07" w:rsidRDefault="00216564" w:rsidP="00216564">
      <w:pPr>
        <w:pStyle w:val="ItemHead"/>
        <w:numPr>
          <w:ilvl w:val="0"/>
          <w:numId w:val="3"/>
        </w:numPr>
        <w:tabs>
          <w:tab w:val="left" w:pos="4032"/>
        </w:tabs>
        <w:ind w:hanging="785"/>
      </w:pPr>
      <w:r w:rsidRPr="00797E07">
        <w:t>Amendments of listed provisions— Division 4.3 of Schedule 4</w:t>
      </w:r>
    </w:p>
    <w:p w14:paraId="4F4EFA9E" w14:textId="6D030E2C" w:rsidR="00216564" w:rsidRPr="00797E07" w:rsidRDefault="00216564" w:rsidP="00536992">
      <w:pPr>
        <w:pStyle w:val="Item"/>
        <w:ind w:left="1211"/>
      </w:pPr>
      <w:r w:rsidRPr="00797E07">
        <w:t xml:space="preserve">The items of the table in Schedule 4 listed in the following table are amended as set out in the table. </w:t>
      </w:r>
    </w:p>
    <w:p w14:paraId="2943928A" w14:textId="77777777" w:rsidR="00536992" w:rsidRPr="00797E07" w:rsidRDefault="00536992" w:rsidP="00CF2428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2282"/>
        <w:gridCol w:w="2922"/>
        <w:gridCol w:w="2597"/>
      </w:tblGrid>
      <w:tr w:rsidR="00924CD6" w:rsidRPr="00797E07" w14:paraId="2013CD36" w14:textId="78EC07F2" w:rsidTr="00924CD6">
        <w:trPr>
          <w:trHeight w:val="272"/>
        </w:trPr>
        <w:tc>
          <w:tcPr>
            <w:tcW w:w="84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F49562" w14:textId="33AFC381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Amendments relating to fees</w:t>
            </w:r>
          </w:p>
        </w:tc>
      </w:tr>
      <w:tr w:rsidR="00924CD6" w:rsidRPr="00797E07" w14:paraId="4A83D793" w14:textId="346143D7" w:rsidTr="00924CD6">
        <w:trPr>
          <w:trHeight w:val="272"/>
        </w:trPr>
        <w:tc>
          <w:tcPr>
            <w:tcW w:w="62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2B446CB" w14:textId="11F9D830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Item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90C99BC" w14:textId="38E753EC" w:rsidR="00924CD6" w:rsidRPr="00797E07" w:rsidRDefault="00924CD6">
            <w:pPr>
              <w:spacing w:before="60" w:line="240" w:lineRule="exact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Table item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3729FC9" w14:textId="1D8B5E34" w:rsidR="00924CD6" w:rsidRPr="00797E07" w:rsidRDefault="00924CD6">
            <w:pPr>
              <w:spacing w:before="60" w:line="240" w:lineRule="exact"/>
              <w:ind w:left="720" w:firstLine="1541"/>
              <w:rPr>
                <w:rFonts w:eastAsia="Times New Roman"/>
                <w:b/>
                <w:snapToGrid w:val="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</w:rPr>
              <w:t>Omit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F68975E" w14:textId="06A99FBA" w:rsidR="00924CD6" w:rsidRPr="00797E07" w:rsidRDefault="00924CD6">
            <w:pPr>
              <w:spacing w:before="60" w:line="240" w:lineRule="exact"/>
              <w:ind w:firstLine="1499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z w:val="20"/>
              </w:rPr>
              <w:t>Substitute</w:t>
            </w:r>
          </w:p>
        </w:tc>
      </w:tr>
      <w:tr w:rsidR="00924CD6" w:rsidRPr="00797E07" w14:paraId="5A829582" w14:textId="25BFEBDA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207DB" w14:textId="12745B76" w:rsidR="00924CD6" w:rsidRPr="00797E07" w:rsidRDefault="00924CD6" w:rsidP="00476054">
            <w:pPr>
              <w:pStyle w:val="ListParagraph"/>
              <w:numPr>
                <w:ilvl w:val="0"/>
                <w:numId w:val="10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243426" w14:textId="14E574DE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54001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F17C9C" w14:textId="41C12890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46283D" w14:textId="5CEE91CD" w:rsidR="00924CD6" w:rsidRPr="00797E07" w:rsidRDefault="0085237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89.00</w:t>
            </w:r>
          </w:p>
        </w:tc>
      </w:tr>
      <w:tr w:rsidR="00924CD6" w:rsidRPr="00797E07" w14:paraId="2E8BCB61" w14:textId="329F7D44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E850D" w14:textId="4EC7C9E2" w:rsidR="00924CD6" w:rsidRPr="00797E07" w:rsidRDefault="00924CD6" w:rsidP="00476054">
            <w:pPr>
              <w:pStyle w:val="ListParagraph"/>
              <w:numPr>
                <w:ilvl w:val="0"/>
                <w:numId w:val="10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3321FB" w14:textId="6198CC13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54002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AB875C" w14:textId="3DD9E119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747A7D" w14:textId="12FCAEB5" w:rsidR="00924CD6" w:rsidRPr="00797E07" w:rsidRDefault="0085237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44.75</w:t>
            </w:r>
          </w:p>
        </w:tc>
      </w:tr>
      <w:tr w:rsidR="00924CD6" w:rsidRPr="00797E07" w14:paraId="6B9AD20E" w14:textId="469B4327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60408" w14:textId="2B9576FE" w:rsidR="00924CD6" w:rsidRPr="00797E07" w:rsidRDefault="00924CD6" w:rsidP="00476054">
            <w:pPr>
              <w:pStyle w:val="ListParagraph"/>
              <w:numPr>
                <w:ilvl w:val="0"/>
                <w:numId w:val="10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D57ECC" w14:textId="2002A739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54003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6E346B" w14:textId="20D5EAFC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88.20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DE4AE" w14:textId="40C9CC21" w:rsidR="00924CD6" w:rsidRPr="00797E07" w:rsidRDefault="0085237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89.00</w:t>
            </w:r>
          </w:p>
        </w:tc>
      </w:tr>
      <w:tr w:rsidR="00924CD6" w:rsidRPr="00797E07" w14:paraId="5B35DE14" w14:textId="366A056B" w:rsidTr="00924CD6"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79640A" w14:textId="4D6C0662" w:rsidR="00924CD6" w:rsidRPr="00797E07" w:rsidRDefault="00924CD6" w:rsidP="00476054">
            <w:pPr>
              <w:pStyle w:val="ListParagraph"/>
              <w:numPr>
                <w:ilvl w:val="0"/>
                <w:numId w:val="10"/>
              </w:numPr>
              <w:spacing w:before="60" w:beforeAutospacing="0" w:after="60" w:afterAutospacing="0" w:line="240" w:lineRule="exact"/>
              <w:contextualSpacing/>
              <w:rPr>
                <w:snapToGrid w:val="0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FF9E57" w14:textId="443DC7ED" w:rsidR="00924CD6" w:rsidRPr="00797E07" w:rsidRDefault="00924CD6" w:rsidP="00924CD6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Item 54004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6A26C0" w14:textId="112B9F46" w:rsidR="00924CD6" w:rsidRPr="00797E07" w:rsidRDefault="00924CD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44.35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D87F6" w14:textId="4F4D56A0" w:rsidR="00924CD6" w:rsidRPr="00797E07" w:rsidRDefault="00852376" w:rsidP="00924CD6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44.75</w:t>
            </w:r>
          </w:p>
        </w:tc>
      </w:tr>
    </w:tbl>
    <w:p w14:paraId="04EDA70D" w14:textId="28F9CDFE" w:rsidR="007A18C3" w:rsidRPr="00797E07" w:rsidRDefault="007A18C3" w:rsidP="003C15C1">
      <w:pPr>
        <w:pStyle w:val="ActHead5"/>
        <w:ind w:left="0" w:firstLine="0"/>
        <w:rPr>
          <w:rFonts w:ascii="Arial" w:hAnsi="Arial" w:cs="Arial"/>
          <w:i/>
        </w:rPr>
      </w:pPr>
      <w:bookmarkStart w:id="11" w:name="_Toc72842782"/>
      <w:r w:rsidRPr="00797E07">
        <w:rPr>
          <w:rFonts w:ascii="Arial" w:hAnsi="Arial" w:cs="Arial"/>
          <w:i/>
        </w:rPr>
        <w:t>Health Insurance (Section 3C General Medical Services – General Practice Attendance for Assessing Patient Suitability for a COVID-19 Vaccine) Determination 2021</w:t>
      </w:r>
      <w:bookmarkEnd w:id="11"/>
    </w:p>
    <w:p w14:paraId="29579616" w14:textId="7D778791" w:rsidR="003C15C1" w:rsidRPr="00797E07" w:rsidRDefault="003C15C1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Subsection 9(1)</w:t>
      </w:r>
    </w:p>
    <w:p w14:paraId="6D98BDB5" w14:textId="258C13AC" w:rsidR="003C15C1" w:rsidRPr="00797E07" w:rsidRDefault="009501C0" w:rsidP="003C15C1">
      <w:pPr>
        <w:pStyle w:val="Item"/>
        <w:ind w:left="1211"/>
      </w:pPr>
      <w:r w:rsidRPr="00797E07">
        <w:t>Omit “6</w:t>
      </w:r>
      <w:r w:rsidR="003C15C1" w:rsidRPr="00797E07">
        <w:t>6.75”, substitute</w:t>
      </w:r>
      <w:r w:rsidRPr="00797E07">
        <w:t xml:space="preserve"> “67.3</w:t>
      </w:r>
      <w:r w:rsidR="003C15C1" w:rsidRPr="00797E07">
        <w:t>5”.</w:t>
      </w:r>
    </w:p>
    <w:p w14:paraId="55BB3058" w14:textId="0464C7F4" w:rsidR="00120D82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</w:t>
      </w:r>
      <w:r w:rsidR="00120D82" w:rsidRPr="00797E07">
        <w:rPr>
          <w:rFonts w:cs="Arial"/>
        </w:rPr>
        <w:t xml:space="preserve"> (item </w:t>
      </w:r>
      <w:r w:rsidRPr="00797E07">
        <w:rPr>
          <w:rFonts w:cs="Arial"/>
        </w:rPr>
        <w:t>93624</w:t>
      </w:r>
      <w:r w:rsidR="00120D82" w:rsidRPr="00797E07">
        <w:rPr>
          <w:rFonts w:cs="Arial"/>
        </w:rPr>
        <w:t>, column 3)</w:t>
      </w:r>
    </w:p>
    <w:p w14:paraId="4C56C326" w14:textId="3A3442C0" w:rsidR="00216564" w:rsidRPr="00797E07" w:rsidRDefault="00120D82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</w:t>
      </w:r>
      <w:r w:rsidR="007A18C3" w:rsidRPr="00797E07">
        <w:rPr>
          <w:szCs w:val="24"/>
        </w:rPr>
        <w:t>36.15</w:t>
      </w:r>
      <w:r w:rsidRPr="00797E07">
        <w:rPr>
          <w:szCs w:val="24"/>
        </w:rPr>
        <w:t>”, substitute “</w:t>
      </w:r>
      <w:r w:rsidR="000B3758" w:rsidRPr="00797E07">
        <w:rPr>
          <w:szCs w:val="24"/>
        </w:rPr>
        <w:t>36.50</w:t>
      </w:r>
      <w:r w:rsidRPr="00797E07">
        <w:rPr>
          <w:szCs w:val="24"/>
        </w:rPr>
        <w:t>”.</w:t>
      </w:r>
    </w:p>
    <w:p w14:paraId="30B50BA5" w14:textId="14DED824" w:rsidR="007A18C3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93625, column 3)</w:t>
      </w:r>
    </w:p>
    <w:p w14:paraId="2C8C970E" w14:textId="17CF0F04" w:rsidR="007A18C3" w:rsidRPr="00797E07" w:rsidRDefault="007A18C3" w:rsidP="00216564">
      <w:pPr>
        <w:pStyle w:val="Item"/>
        <w:ind w:left="1276" w:hanging="65"/>
        <w:rPr>
          <w:sz w:val="24"/>
          <w:szCs w:val="24"/>
        </w:rPr>
      </w:pPr>
      <w:r w:rsidRPr="00797E07">
        <w:rPr>
          <w:szCs w:val="24"/>
        </w:rPr>
        <w:t>Omit “43.90”, substitute “</w:t>
      </w:r>
      <w:r w:rsidR="000B3758" w:rsidRPr="00797E07">
        <w:rPr>
          <w:szCs w:val="24"/>
        </w:rPr>
        <w:t>44.30</w:t>
      </w:r>
      <w:r w:rsidRPr="00797E07">
        <w:rPr>
          <w:szCs w:val="24"/>
        </w:rPr>
        <w:t>”.</w:t>
      </w:r>
    </w:p>
    <w:p w14:paraId="7BFC721F" w14:textId="383D551C" w:rsidR="00045ED4" w:rsidRPr="00797E07" w:rsidRDefault="00045ED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93626, column 3)</w:t>
      </w:r>
    </w:p>
    <w:p w14:paraId="1EB31649" w14:textId="0306DFFA" w:rsidR="00045ED4" w:rsidRPr="00797E07" w:rsidRDefault="00045ED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“28.20”, substitute “</w:t>
      </w:r>
      <w:r w:rsidR="000B3758" w:rsidRPr="00797E07">
        <w:rPr>
          <w:szCs w:val="24"/>
        </w:rPr>
        <w:t>28.45</w:t>
      </w:r>
      <w:r w:rsidRPr="00797E07">
        <w:rPr>
          <w:szCs w:val="24"/>
        </w:rPr>
        <w:t>”.</w:t>
      </w:r>
    </w:p>
    <w:p w14:paraId="220C902C" w14:textId="14832461" w:rsidR="007A18C3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93627, column 3)</w:t>
      </w:r>
    </w:p>
    <w:p w14:paraId="5703B995" w14:textId="0E08DBA2" w:rsidR="007A18C3" w:rsidRPr="00797E07" w:rsidRDefault="007A18C3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“39.75”, substitute “</w:t>
      </w:r>
      <w:r w:rsidR="000B3758" w:rsidRPr="00797E07">
        <w:rPr>
          <w:szCs w:val="24"/>
        </w:rPr>
        <w:t>40.10</w:t>
      </w:r>
      <w:r w:rsidRPr="00797E07">
        <w:rPr>
          <w:szCs w:val="24"/>
        </w:rPr>
        <w:t>”.</w:t>
      </w:r>
    </w:p>
    <w:p w14:paraId="44F35B8D" w14:textId="2B907A74" w:rsidR="007A18C3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93634, column 3)</w:t>
      </w:r>
    </w:p>
    <w:p w14:paraId="470C0292" w14:textId="7D6862AA" w:rsidR="007A18C3" w:rsidRPr="00797E07" w:rsidRDefault="007A18C3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“50.45”, substitute “</w:t>
      </w:r>
      <w:r w:rsidR="000B3758" w:rsidRPr="00797E07">
        <w:rPr>
          <w:szCs w:val="24"/>
        </w:rPr>
        <w:t>50.90</w:t>
      </w:r>
      <w:r w:rsidRPr="00797E07">
        <w:rPr>
          <w:szCs w:val="24"/>
        </w:rPr>
        <w:t>”.</w:t>
      </w:r>
    </w:p>
    <w:p w14:paraId="70A12E44" w14:textId="7C900C97" w:rsidR="007A18C3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93635, column 3)</w:t>
      </w:r>
    </w:p>
    <w:p w14:paraId="7278CD94" w14:textId="6D2E9D36" w:rsidR="007A18C3" w:rsidRPr="00797E07" w:rsidRDefault="007A18C3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“58.20”, substitute “</w:t>
      </w:r>
      <w:r w:rsidR="000B3758" w:rsidRPr="00797E07">
        <w:rPr>
          <w:szCs w:val="24"/>
        </w:rPr>
        <w:t>58.70</w:t>
      </w:r>
      <w:r w:rsidRPr="00797E07">
        <w:rPr>
          <w:szCs w:val="24"/>
        </w:rPr>
        <w:t>”.</w:t>
      </w:r>
    </w:p>
    <w:p w14:paraId="6A52C7D9" w14:textId="083F82F2" w:rsidR="007A18C3" w:rsidRPr="00797E07" w:rsidRDefault="007A18C3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lastRenderedPageBreak/>
        <w:t>Schedule (item 93636, column 3)</w:t>
      </w:r>
    </w:p>
    <w:p w14:paraId="04C9BE6E" w14:textId="399C889B" w:rsidR="007A18C3" w:rsidRPr="00797E07" w:rsidRDefault="007A18C3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“39.95”, substitute “</w:t>
      </w:r>
      <w:r w:rsidR="000B3758" w:rsidRPr="00797E07">
        <w:rPr>
          <w:szCs w:val="24"/>
        </w:rPr>
        <w:t>40.30</w:t>
      </w:r>
      <w:r w:rsidRPr="00797E07">
        <w:rPr>
          <w:szCs w:val="24"/>
        </w:rPr>
        <w:t>”.</w:t>
      </w:r>
    </w:p>
    <w:p w14:paraId="65B4D262" w14:textId="10B0AFDB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93637, column 3)</w:t>
      </w:r>
    </w:p>
    <w:p w14:paraId="64F7E74B" w14:textId="1177EC75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“51.15”, substitute “</w:t>
      </w:r>
      <w:r w:rsidR="000B3758" w:rsidRPr="00797E07">
        <w:rPr>
          <w:szCs w:val="24"/>
        </w:rPr>
        <w:t>51.60</w:t>
      </w:r>
      <w:r w:rsidRPr="00797E07">
        <w:rPr>
          <w:szCs w:val="24"/>
        </w:rPr>
        <w:t>”.</w:t>
      </w:r>
    </w:p>
    <w:p w14:paraId="15712574" w14:textId="11D2D08D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93644, column 3)</w:t>
      </w:r>
    </w:p>
    <w:p w14:paraId="30B69AA0" w14:textId="252DD65A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“28.50”, substitute “</w:t>
      </w:r>
      <w:r w:rsidR="000B3758" w:rsidRPr="00797E07">
        <w:rPr>
          <w:szCs w:val="24"/>
        </w:rPr>
        <w:t>28.75</w:t>
      </w:r>
      <w:r w:rsidRPr="00797E07">
        <w:rPr>
          <w:szCs w:val="24"/>
        </w:rPr>
        <w:t>”.</w:t>
      </w:r>
    </w:p>
    <w:p w14:paraId="5AF8EC41" w14:textId="32E3ED1E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93645, column 3)</w:t>
      </w:r>
    </w:p>
    <w:p w14:paraId="1A8C59AD" w14:textId="29BE9D57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“32.40”, substitute “</w:t>
      </w:r>
      <w:r w:rsidR="000B3758" w:rsidRPr="00797E07">
        <w:rPr>
          <w:szCs w:val="24"/>
        </w:rPr>
        <w:t>32.70</w:t>
      </w:r>
      <w:r w:rsidRPr="00797E07">
        <w:rPr>
          <w:szCs w:val="24"/>
        </w:rPr>
        <w:t>”.</w:t>
      </w:r>
    </w:p>
    <w:p w14:paraId="1558F015" w14:textId="15B0A42B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93646, column 3)</w:t>
      </w:r>
    </w:p>
    <w:p w14:paraId="0FFF0BE1" w14:textId="0FCE49F3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“20.55”, substitute “</w:t>
      </w:r>
      <w:r w:rsidR="000B3758" w:rsidRPr="00797E07">
        <w:rPr>
          <w:szCs w:val="24"/>
        </w:rPr>
        <w:t>20.75</w:t>
      </w:r>
      <w:r w:rsidRPr="00797E07">
        <w:rPr>
          <w:szCs w:val="24"/>
        </w:rPr>
        <w:t>”.</w:t>
      </w:r>
    </w:p>
    <w:p w14:paraId="4EF75052" w14:textId="0DB4E9E1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93647, column 3)</w:t>
      </w:r>
    </w:p>
    <w:p w14:paraId="00D13A00" w14:textId="47230F65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“28.20”, substitute “</w:t>
      </w:r>
      <w:r w:rsidR="000B3758" w:rsidRPr="00797E07">
        <w:rPr>
          <w:szCs w:val="24"/>
        </w:rPr>
        <w:t>28.45</w:t>
      </w:r>
      <w:r w:rsidRPr="00797E07">
        <w:rPr>
          <w:szCs w:val="24"/>
        </w:rPr>
        <w:t>”.</w:t>
      </w:r>
    </w:p>
    <w:p w14:paraId="75AACE2A" w14:textId="328FFF31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93653, column 3)</w:t>
      </w:r>
    </w:p>
    <w:p w14:paraId="34B41BFE" w14:textId="3C43C672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“42.80”, substitute “</w:t>
      </w:r>
      <w:r w:rsidR="000B3758" w:rsidRPr="00797E07">
        <w:rPr>
          <w:szCs w:val="24"/>
        </w:rPr>
        <w:t>43.20</w:t>
      </w:r>
      <w:r w:rsidRPr="00797E07">
        <w:rPr>
          <w:szCs w:val="24"/>
        </w:rPr>
        <w:t>”.</w:t>
      </w:r>
    </w:p>
    <w:p w14:paraId="66EC7C95" w14:textId="7C9B6F71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93654, column 3)</w:t>
      </w:r>
    </w:p>
    <w:p w14:paraId="19744E5A" w14:textId="72B732AD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“46.70”, substitute “</w:t>
      </w:r>
      <w:r w:rsidR="000B3758" w:rsidRPr="00797E07">
        <w:rPr>
          <w:szCs w:val="24"/>
        </w:rPr>
        <w:t>47.10</w:t>
      </w:r>
      <w:r w:rsidRPr="00797E07">
        <w:rPr>
          <w:szCs w:val="24"/>
        </w:rPr>
        <w:t>”.</w:t>
      </w:r>
    </w:p>
    <w:p w14:paraId="1DEE8D97" w14:textId="718CF0AA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93655, column 3)</w:t>
      </w:r>
    </w:p>
    <w:p w14:paraId="63BAAADA" w14:textId="4FF363EA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“32.30”, substitute “</w:t>
      </w:r>
      <w:r w:rsidR="000B3758" w:rsidRPr="00797E07">
        <w:rPr>
          <w:szCs w:val="24"/>
        </w:rPr>
        <w:t>32.60</w:t>
      </w:r>
      <w:r w:rsidRPr="00797E07">
        <w:rPr>
          <w:szCs w:val="24"/>
        </w:rPr>
        <w:t>”.</w:t>
      </w:r>
    </w:p>
    <w:p w14:paraId="664B2656" w14:textId="04A1082A" w:rsidR="007B0CBE" w:rsidRPr="00797E07" w:rsidRDefault="007B0CBE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(item 93656, column 3)</w:t>
      </w:r>
    </w:p>
    <w:p w14:paraId="6C0AA887" w14:textId="0BFCEACD" w:rsidR="007B0CBE" w:rsidRPr="00797E07" w:rsidRDefault="007B0CBE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“39.60”, substitute “</w:t>
      </w:r>
      <w:r w:rsidR="00357BDF" w:rsidRPr="00797E07">
        <w:rPr>
          <w:szCs w:val="24"/>
        </w:rPr>
        <w:t>39.95</w:t>
      </w:r>
      <w:r w:rsidRPr="00797E07">
        <w:rPr>
          <w:szCs w:val="24"/>
        </w:rPr>
        <w:t>”.</w:t>
      </w:r>
    </w:p>
    <w:p w14:paraId="367E3FD0" w14:textId="77777777" w:rsidR="00476054" w:rsidRPr="00797E07" w:rsidRDefault="00476054" w:rsidP="00476054">
      <w:pPr>
        <w:pStyle w:val="ActHead5"/>
        <w:ind w:left="0" w:firstLine="0"/>
        <w:rPr>
          <w:rFonts w:ascii="Arial" w:hAnsi="Arial" w:cs="Arial"/>
          <w:i/>
        </w:rPr>
      </w:pPr>
      <w:bookmarkStart w:id="12" w:name="_Toc72842783"/>
      <w:r w:rsidRPr="00797E07">
        <w:rPr>
          <w:rFonts w:ascii="Arial" w:hAnsi="Arial" w:cs="Arial"/>
          <w:i/>
        </w:rPr>
        <w:t>Health Insurance (Section 3C General Medical – Expansion of GP and Allied Health Mental Health Services) Determination 2020</w:t>
      </w:r>
      <w:bookmarkEnd w:id="12"/>
    </w:p>
    <w:p w14:paraId="2462ED80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93301, column 3)</w:t>
      </w:r>
    </w:p>
    <w:p w14:paraId="023E004D" w14:textId="2C6BFF66" w:rsidR="00476054" w:rsidRPr="00797E07" w:rsidRDefault="00476054" w:rsidP="00216564">
      <w:pPr>
        <w:pStyle w:val="Item"/>
        <w:ind w:left="1134"/>
        <w:rPr>
          <w:sz w:val="24"/>
          <w:szCs w:val="24"/>
        </w:rPr>
      </w:pPr>
      <w:r w:rsidRPr="00797E07">
        <w:rPr>
          <w:szCs w:val="24"/>
        </w:rPr>
        <w:t>Omit “112.50”, substitute “</w:t>
      </w:r>
      <w:r w:rsidR="00241322" w:rsidRPr="00797E07">
        <w:rPr>
          <w:szCs w:val="24"/>
        </w:rPr>
        <w:t>113.50</w:t>
      </w:r>
      <w:r w:rsidRPr="00797E07">
        <w:rPr>
          <w:szCs w:val="24"/>
        </w:rPr>
        <w:t>”.</w:t>
      </w:r>
    </w:p>
    <w:p w14:paraId="1F9E3150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93302, column 3)</w:t>
      </w:r>
    </w:p>
    <w:p w14:paraId="12D68B68" w14:textId="74DF3281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“112.50”, substitute “</w:t>
      </w:r>
      <w:r w:rsidR="00241322" w:rsidRPr="00797E07">
        <w:rPr>
          <w:szCs w:val="24"/>
        </w:rPr>
        <w:t>113.50</w:t>
      </w:r>
      <w:r w:rsidRPr="00797E07">
        <w:rPr>
          <w:szCs w:val="24"/>
        </w:rPr>
        <w:t>”.</w:t>
      </w:r>
    </w:p>
    <w:p w14:paraId="4BAEC7E2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93304, column 3)</w:t>
      </w:r>
    </w:p>
    <w:p w14:paraId="0B36FE4C" w14:textId="5334D6EC" w:rsidR="00476054" w:rsidRPr="00797E07" w:rsidRDefault="00476054" w:rsidP="00216564">
      <w:pPr>
        <w:pStyle w:val="Item"/>
        <w:ind w:left="1134" w:firstLine="77"/>
        <w:rPr>
          <w:szCs w:val="24"/>
        </w:rPr>
      </w:pPr>
      <w:r w:rsidRPr="00797E07">
        <w:rPr>
          <w:szCs w:val="24"/>
        </w:rPr>
        <w:t>Omit “161.00”, substitute “</w:t>
      </w:r>
      <w:r w:rsidR="00241322" w:rsidRPr="00797E07">
        <w:rPr>
          <w:szCs w:val="24"/>
        </w:rPr>
        <w:t>162.45</w:t>
      </w:r>
      <w:r w:rsidRPr="00797E07">
        <w:rPr>
          <w:szCs w:val="24"/>
        </w:rPr>
        <w:t>”.</w:t>
      </w:r>
    </w:p>
    <w:p w14:paraId="57C6713D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93305, column 3)</w:t>
      </w:r>
    </w:p>
    <w:p w14:paraId="72F323DF" w14:textId="197070C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“161.00”, substitute “</w:t>
      </w:r>
      <w:r w:rsidR="00241322" w:rsidRPr="00797E07">
        <w:rPr>
          <w:szCs w:val="24"/>
        </w:rPr>
        <w:t>162.45</w:t>
      </w:r>
      <w:r w:rsidRPr="00797E07">
        <w:rPr>
          <w:szCs w:val="24"/>
        </w:rPr>
        <w:t>”.</w:t>
      </w:r>
    </w:p>
    <w:p w14:paraId="74B425BC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lastRenderedPageBreak/>
        <w:t>Schedule 2 (item 93307, column 3)</w:t>
      </w:r>
    </w:p>
    <w:p w14:paraId="3E1883B9" w14:textId="1F1C4929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“90.00”, substitute “</w:t>
      </w:r>
      <w:r w:rsidR="00241322" w:rsidRPr="00797E07">
        <w:rPr>
          <w:szCs w:val="24"/>
        </w:rPr>
        <w:t>90.80</w:t>
      </w:r>
      <w:r w:rsidRPr="00797E07">
        <w:rPr>
          <w:szCs w:val="24"/>
        </w:rPr>
        <w:t>”.</w:t>
      </w:r>
    </w:p>
    <w:p w14:paraId="4D8235BC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93308, column 3)</w:t>
      </w:r>
    </w:p>
    <w:p w14:paraId="17544BDC" w14:textId="12A9BC2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“90.00”, substitute “</w:t>
      </w:r>
      <w:r w:rsidR="00241322" w:rsidRPr="00797E07">
        <w:rPr>
          <w:szCs w:val="24"/>
        </w:rPr>
        <w:t>90.80</w:t>
      </w:r>
      <w:r w:rsidRPr="00797E07">
        <w:rPr>
          <w:szCs w:val="24"/>
        </w:rPr>
        <w:t>”.</w:t>
      </w:r>
    </w:p>
    <w:p w14:paraId="17EEF33E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93310, column 3)</w:t>
      </w:r>
    </w:p>
    <w:p w14:paraId="44F64D77" w14:textId="7376835C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“128.80”, substitute “</w:t>
      </w:r>
      <w:r w:rsidR="00241322" w:rsidRPr="00797E07">
        <w:rPr>
          <w:szCs w:val="24"/>
        </w:rPr>
        <w:t>130.00</w:t>
      </w:r>
      <w:r w:rsidRPr="00797E07">
        <w:rPr>
          <w:szCs w:val="24"/>
        </w:rPr>
        <w:t>”.</w:t>
      </w:r>
    </w:p>
    <w:p w14:paraId="3806B40F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93311, column 3)</w:t>
      </w:r>
    </w:p>
    <w:p w14:paraId="74367784" w14:textId="4C4A3494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“128.80”, substitute “</w:t>
      </w:r>
      <w:r w:rsidR="00241322" w:rsidRPr="00797E07">
        <w:rPr>
          <w:szCs w:val="24"/>
        </w:rPr>
        <w:t>130.00</w:t>
      </w:r>
      <w:r w:rsidRPr="00797E07">
        <w:rPr>
          <w:szCs w:val="24"/>
        </w:rPr>
        <w:t>”.</w:t>
      </w:r>
    </w:p>
    <w:p w14:paraId="6893FB83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93404, column 3)</w:t>
      </w:r>
    </w:p>
    <w:p w14:paraId="1024B479" w14:textId="5D540CD4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“87.00”, substitute “</w:t>
      </w:r>
      <w:r w:rsidR="00241322" w:rsidRPr="00797E07">
        <w:rPr>
          <w:szCs w:val="24"/>
        </w:rPr>
        <w:t>87.75</w:t>
      </w:r>
      <w:r w:rsidRPr="00797E07">
        <w:rPr>
          <w:szCs w:val="24"/>
        </w:rPr>
        <w:t>”.</w:t>
      </w:r>
    </w:p>
    <w:p w14:paraId="6B2C3E4D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93405, column 3)</w:t>
      </w:r>
    </w:p>
    <w:p w14:paraId="1B5F0098" w14:textId="1D153549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“128.05”, substitute “</w:t>
      </w:r>
      <w:r w:rsidR="00241322" w:rsidRPr="00797E07">
        <w:rPr>
          <w:szCs w:val="24"/>
        </w:rPr>
        <w:t>129.20</w:t>
      </w:r>
      <w:r w:rsidRPr="00797E07">
        <w:rPr>
          <w:szCs w:val="24"/>
        </w:rPr>
        <w:t>”.</w:t>
      </w:r>
    </w:p>
    <w:p w14:paraId="26A67AFF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93406, column 3)</w:t>
      </w:r>
    </w:p>
    <w:p w14:paraId="5BC94FD1" w14:textId="058A29BD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“110.45”, substitute “</w:t>
      </w:r>
      <w:r w:rsidR="00241322" w:rsidRPr="00797E07">
        <w:rPr>
          <w:szCs w:val="24"/>
        </w:rPr>
        <w:t>111.45</w:t>
      </w:r>
      <w:r w:rsidRPr="00797E07">
        <w:rPr>
          <w:szCs w:val="24"/>
        </w:rPr>
        <w:t>”.</w:t>
      </w:r>
    </w:p>
    <w:p w14:paraId="5507F431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93407, column 3)</w:t>
      </w:r>
    </w:p>
    <w:p w14:paraId="2D2FF1E4" w14:textId="2D97613C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“162.70”, substitute “</w:t>
      </w:r>
      <w:r w:rsidR="00241322" w:rsidRPr="00797E07">
        <w:rPr>
          <w:szCs w:val="24"/>
        </w:rPr>
        <w:t>164.15</w:t>
      </w:r>
      <w:r w:rsidRPr="00797E07">
        <w:rPr>
          <w:szCs w:val="24"/>
        </w:rPr>
        <w:t>”.</w:t>
      </w:r>
    </w:p>
    <w:p w14:paraId="235F757F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93408, column 3)</w:t>
      </w:r>
    </w:p>
    <w:p w14:paraId="202B4F6C" w14:textId="69221563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“87.00”, substitute “</w:t>
      </w:r>
      <w:r w:rsidR="00241322" w:rsidRPr="00797E07">
        <w:rPr>
          <w:szCs w:val="24"/>
        </w:rPr>
        <w:t>87.75</w:t>
      </w:r>
      <w:r w:rsidRPr="00797E07">
        <w:rPr>
          <w:szCs w:val="24"/>
        </w:rPr>
        <w:t>”.</w:t>
      </w:r>
    </w:p>
    <w:p w14:paraId="3892A43F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93409, column 3)</w:t>
      </w:r>
    </w:p>
    <w:p w14:paraId="6CB3DFB3" w14:textId="67B9F141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“128.05”, substitute “</w:t>
      </w:r>
      <w:r w:rsidR="00241322" w:rsidRPr="00797E07">
        <w:rPr>
          <w:szCs w:val="24"/>
        </w:rPr>
        <w:t>129.20</w:t>
      </w:r>
      <w:r w:rsidRPr="00797E07">
        <w:rPr>
          <w:szCs w:val="24"/>
        </w:rPr>
        <w:t>”.</w:t>
      </w:r>
    </w:p>
    <w:p w14:paraId="4B99B58F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93410, column 3)</w:t>
      </w:r>
    </w:p>
    <w:p w14:paraId="62D71F91" w14:textId="69B6AED6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“110.45”, substitute “</w:t>
      </w:r>
      <w:r w:rsidR="00241322" w:rsidRPr="00797E07">
        <w:rPr>
          <w:szCs w:val="24"/>
        </w:rPr>
        <w:t>111.45</w:t>
      </w:r>
      <w:r w:rsidRPr="00797E07">
        <w:rPr>
          <w:szCs w:val="24"/>
        </w:rPr>
        <w:t>”.</w:t>
      </w:r>
    </w:p>
    <w:p w14:paraId="71E2D7BD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93411, column 3)</w:t>
      </w:r>
    </w:p>
    <w:p w14:paraId="267B543D" w14:textId="0017447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“162.70”, substitute “</w:t>
      </w:r>
      <w:r w:rsidR="00241322" w:rsidRPr="00797E07">
        <w:rPr>
          <w:szCs w:val="24"/>
        </w:rPr>
        <w:t>164.15</w:t>
      </w:r>
      <w:r w:rsidRPr="00797E07">
        <w:rPr>
          <w:szCs w:val="24"/>
        </w:rPr>
        <w:t>”.</w:t>
      </w:r>
    </w:p>
    <w:p w14:paraId="645B7542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93422, column 3)</w:t>
      </w:r>
    </w:p>
    <w:p w14:paraId="23AE61A9" w14:textId="18534621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“87.00”, substitute “</w:t>
      </w:r>
      <w:r w:rsidR="00241322" w:rsidRPr="00797E07">
        <w:rPr>
          <w:szCs w:val="24"/>
        </w:rPr>
        <w:t>87.75</w:t>
      </w:r>
      <w:r w:rsidRPr="00797E07">
        <w:rPr>
          <w:szCs w:val="24"/>
        </w:rPr>
        <w:t>”.</w:t>
      </w:r>
    </w:p>
    <w:p w14:paraId="73E54D75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93423, column 3)</w:t>
      </w:r>
    </w:p>
    <w:p w14:paraId="3ED98321" w14:textId="5C732F32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“87.00”, substitute “</w:t>
      </w:r>
      <w:r w:rsidR="00241322" w:rsidRPr="00797E07">
        <w:rPr>
          <w:szCs w:val="24"/>
        </w:rPr>
        <w:t>87.75</w:t>
      </w:r>
      <w:r w:rsidRPr="00797E07">
        <w:rPr>
          <w:szCs w:val="24"/>
        </w:rPr>
        <w:t>”.</w:t>
      </w:r>
    </w:p>
    <w:p w14:paraId="39886C1E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93435, column 3)</w:t>
      </w:r>
    </w:p>
    <w:p w14:paraId="41A8A0A7" w14:textId="08909132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“69.55”, substitute “</w:t>
      </w:r>
      <w:r w:rsidR="00241322" w:rsidRPr="00797E07">
        <w:rPr>
          <w:szCs w:val="24"/>
        </w:rPr>
        <w:t>70.20</w:t>
      </w:r>
      <w:r w:rsidRPr="00797E07">
        <w:rPr>
          <w:szCs w:val="24"/>
        </w:rPr>
        <w:t>”.</w:t>
      </w:r>
    </w:p>
    <w:p w14:paraId="7D27F3C4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lastRenderedPageBreak/>
        <w:t>Schedule 2 (item 93436, column 3)</w:t>
      </w:r>
    </w:p>
    <w:p w14:paraId="00BFA2E3" w14:textId="093B3E96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“102.45”, substitute “</w:t>
      </w:r>
      <w:r w:rsidR="00241322" w:rsidRPr="00797E07">
        <w:rPr>
          <w:szCs w:val="24"/>
        </w:rPr>
        <w:t>103.40</w:t>
      </w:r>
      <w:r w:rsidRPr="00797E07">
        <w:rPr>
          <w:szCs w:val="24"/>
        </w:rPr>
        <w:t>”.</w:t>
      </w:r>
    </w:p>
    <w:p w14:paraId="52D89B88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93437, column 3)</w:t>
      </w:r>
    </w:p>
    <w:p w14:paraId="5AD38BAB" w14:textId="7DC8D057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“88.35”, substitute “</w:t>
      </w:r>
      <w:r w:rsidR="00241322" w:rsidRPr="00797E07">
        <w:rPr>
          <w:szCs w:val="24"/>
        </w:rPr>
        <w:t>89.15</w:t>
      </w:r>
      <w:r w:rsidRPr="00797E07">
        <w:rPr>
          <w:szCs w:val="24"/>
        </w:rPr>
        <w:t>”.</w:t>
      </w:r>
    </w:p>
    <w:p w14:paraId="00A20D92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93438, column 3)</w:t>
      </w:r>
    </w:p>
    <w:p w14:paraId="63EF4379" w14:textId="2E1342D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“130.15”, substitute “</w:t>
      </w:r>
      <w:r w:rsidR="00241322" w:rsidRPr="00797E07">
        <w:rPr>
          <w:szCs w:val="24"/>
        </w:rPr>
        <w:t>131.30</w:t>
      </w:r>
      <w:r w:rsidRPr="00797E07">
        <w:rPr>
          <w:szCs w:val="24"/>
        </w:rPr>
        <w:t>”.</w:t>
      </w:r>
    </w:p>
    <w:p w14:paraId="6CFC63F4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93439, column 3)</w:t>
      </w:r>
    </w:p>
    <w:p w14:paraId="29937BA2" w14:textId="4F8EDE6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“69.55”, substitute “</w:t>
      </w:r>
      <w:r w:rsidR="00241322" w:rsidRPr="00797E07">
        <w:rPr>
          <w:szCs w:val="24"/>
        </w:rPr>
        <w:t>70.20</w:t>
      </w:r>
      <w:r w:rsidRPr="00797E07">
        <w:rPr>
          <w:szCs w:val="24"/>
        </w:rPr>
        <w:t>”.</w:t>
      </w:r>
    </w:p>
    <w:p w14:paraId="19FAB039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93440, column 3)</w:t>
      </w:r>
    </w:p>
    <w:p w14:paraId="4147414A" w14:textId="1C571FEF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“102.45”, substitute “</w:t>
      </w:r>
      <w:r w:rsidR="00241322" w:rsidRPr="00797E07">
        <w:rPr>
          <w:szCs w:val="24"/>
        </w:rPr>
        <w:t>103.40</w:t>
      </w:r>
      <w:r w:rsidRPr="00797E07">
        <w:rPr>
          <w:szCs w:val="24"/>
        </w:rPr>
        <w:t>”.</w:t>
      </w:r>
    </w:p>
    <w:p w14:paraId="65A091C4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93441, column 3)</w:t>
      </w:r>
    </w:p>
    <w:p w14:paraId="5C04FCE5" w14:textId="17ECEEEF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“88.35”, substitute “</w:t>
      </w:r>
      <w:r w:rsidR="00241322" w:rsidRPr="00797E07">
        <w:rPr>
          <w:szCs w:val="24"/>
        </w:rPr>
        <w:t>89.15</w:t>
      </w:r>
      <w:r w:rsidRPr="00797E07">
        <w:rPr>
          <w:szCs w:val="24"/>
        </w:rPr>
        <w:t>”.</w:t>
      </w:r>
    </w:p>
    <w:p w14:paraId="4666BE39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93442, column 3)</w:t>
      </w:r>
    </w:p>
    <w:p w14:paraId="6E9C7329" w14:textId="2561BB16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“130.15”, substitute “</w:t>
      </w:r>
      <w:r w:rsidR="00241322" w:rsidRPr="00797E07">
        <w:rPr>
          <w:szCs w:val="24"/>
        </w:rPr>
        <w:t>131.30</w:t>
      </w:r>
      <w:r w:rsidRPr="00797E07">
        <w:rPr>
          <w:szCs w:val="24"/>
        </w:rPr>
        <w:t>”.</w:t>
      </w:r>
    </w:p>
    <w:p w14:paraId="02FADFAA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93452, column 3)</w:t>
      </w:r>
    </w:p>
    <w:p w14:paraId="6D63224B" w14:textId="0A7F7DE0" w:rsidR="00476054" w:rsidRPr="00797E07" w:rsidRDefault="00476054" w:rsidP="00216564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“69.55”, substitute “</w:t>
      </w:r>
      <w:r w:rsidR="00241322" w:rsidRPr="00797E07">
        <w:rPr>
          <w:szCs w:val="24"/>
        </w:rPr>
        <w:t>70.20</w:t>
      </w:r>
      <w:r w:rsidRPr="00797E07">
        <w:rPr>
          <w:szCs w:val="24"/>
        </w:rPr>
        <w:t>”.</w:t>
      </w:r>
    </w:p>
    <w:p w14:paraId="0F279787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93453, column 3)</w:t>
      </w:r>
    </w:p>
    <w:p w14:paraId="7CECDF65" w14:textId="50AF3D08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“69.55”, substitute “</w:t>
      </w:r>
      <w:r w:rsidR="00241322" w:rsidRPr="00797E07">
        <w:rPr>
          <w:szCs w:val="24"/>
        </w:rPr>
        <w:t>70.20</w:t>
      </w:r>
      <w:r w:rsidRPr="00797E07">
        <w:rPr>
          <w:szCs w:val="24"/>
        </w:rPr>
        <w:t>”.</w:t>
      </w:r>
    </w:p>
    <w:p w14:paraId="26431F3A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93331, column 3)</w:t>
      </w:r>
    </w:p>
    <w:p w14:paraId="7811BF85" w14:textId="0E045437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“102.85”, substitute “</w:t>
      </w:r>
      <w:r w:rsidR="0050556D" w:rsidRPr="00797E07">
        <w:rPr>
          <w:szCs w:val="24"/>
        </w:rPr>
        <w:t>103.80</w:t>
      </w:r>
      <w:r w:rsidRPr="00797E07">
        <w:rPr>
          <w:szCs w:val="24"/>
        </w:rPr>
        <w:t>”.</w:t>
      </w:r>
    </w:p>
    <w:p w14:paraId="5BED4E25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93332, column 3)</w:t>
      </w:r>
    </w:p>
    <w:p w14:paraId="39DBD2F5" w14:textId="26E672FD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“102.85”, substitute “</w:t>
      </w:r>
      <w:r w:rsidR="0050556D" w:rsidRPr="00797E07">
        <w:rPr>
          <w:szCs w:val="24"/>
        </w:rPr>
        <w:t>103.80</w:t>
      </w:r>
      <w:r w:rsidRPr="00797E07">
        <w:rPr>
          <w:szCs w:val="24"/>
        </w:rPr>
        <w:t>”.</w:t>
      </w:r>
    </w:p>
    <w:p w14:paraId="4138E1F6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93334, column 3)</w:t>
      </w:r>
    </w:p>
    <w:p w14:paraId="3E4175DB" w14:textId="46ACCF6E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“151.05”, substitute “</w:t>
      </w:r>
      <w:r w:rsidR="0050556D" w:rsidRPr="00797E07">
        <w:rPr>
          <w:szCs w:val="24"/>
        </w:rPr>
        <w:t>152.40</w:t>
      </w:r>
      <w:r w:rsidRPr="00797E07">
        <w:rPr>
          <w:szCs w:val="24"/>
        </w:rPr>
        <w:t>”.</w:t>
      </w:r>
    </w:p>
    <w:p w14:paraId="70532414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93335, column 3)</w:t>
      </w:r>
    </w:p>
    <w:p w14:paraId="409C0515" w14:textId="414DC7CB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“151.05”, substitute “</w:t>
      </w:r>
      <w:r w:rsidR="0050556D" w:rsidRPr="00797E07">
        <w:rPr>
          <w:szCs w:val="24"/>
        </w:rPr>
        <w:t>152.40</w:t>
      </w:r>
      <w:r w:rsidRPr="00797E07">
        <w:rPr>
          <w:szCs w:val="24"/>
        </w:rPr>
        <w:t>”.</w:t>
      </w:r>
    </w:p>
    <w:p w14:paraId="3C7BCD2C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93351, column 3)</w:t>
      </w:r>
    </w:p>
    <w:p w14:paraId="747AE2F4" w14:textId="1E64CBAC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“72.90”, substitute “</w:t>
      </w:r>
      <w:r w:rsidR="0050556D" w:rsidRPr="00797E07">
        <w:rPr>
          <w:szCs w:val="24"/>
        </w:rPr>
        <w:t>73.55</w:t>
      </w:r>
      <w:r w:rsidRPr="00797E07">
        <w:rPr>
          <w:szCs w:val="24"/>
        </w:rPr>
        <w:t>”.</w:t>
      </w:r>
    </w:p>
    <w:p w14:paraId="29619FE8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93352, column 3)</w:t>
      </w:r>
    </w:p>
    <w:p w14:paraId="21404519" w14:textId="59C11B55" w:rsidR="00476054" w:rsidRPr="00797E07" w:rsidRDefault="00476054" w:rsidP="003E4646">
      <w:pPr>
        <w:pStyle w:val="Item"/>
        <w:ind w:left="1134" w:firstLine="77"/>
        <w:rPr>
          <w:szCs w:val="24"/>
        </w:rPr>
      </w:pPr>
      <w:r w:rsidRPr="00797E07">
        <w:rPr>
          <w:szCs w:val="24"/>
        </w:rPr>
        <w:t>Omit “72.90”, substitute “</w:t>
      </w:r>
      <w:r w:rsidR="0050556D" w:rsidRPr="00797E07">
        <w:rPr>
          <w:szCs w:val="24"/>
        </w:rPr>
        <w:t>73.55</w:t>
      </w:r>
      <w:r w:rsidRPr="00797E07">
        <w:rPr>
          <w:szCs w:val="24"/>
        </w:rPr>
        <w:t>”.</w:t>
      </w:r>
    </w:p>
    <w:p w14:paraId="39A7A44D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lastRenderedPageBreak/>
        <w:t>Schedule 2 (item 93354, column 3)</w:t>
      </w:r>
    </w:p>
    <w:p w14:paraId="6F56FE1A" w14:textId="39D37AE1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“102.85”, substitute “</w:t>
      </w:r>
      <w:r w:rsidR="00ED288A" w:rsidRPr="00797E07">
        <w:rPr>
          <w:szCs w:val="24"/>
        </w:rPr>
        <w:t>103.80</w:t>
      </w:r>
      <w:r w:rsidRPr="00797E07">
        <w:rPr>
          <w:szCs w:val="24"/>
        </w:rPr>
        <w:t>”.</w:t>
      </w:r>
    </w:p>
    <w:p w14:paraId="775F2D5E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93355, column 3)</w:t>
      </w:r>
    </w:p>
    <w:p w14:paraId="195C6E28" w14:textId="387F08E2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“102.85”, substitute “</w:t>
      </w:r>
      <w:r w:rsidR="00ED288A" w:rsidRPr="00797E07">
        <w:rPr>
          <w:szCs w:val="24"/>
        </w:rPr>
        <w:t>103.80</w:t>
      </w:r>
      <w:r w:rsidRPr="00797E07">
        <w:rPr>
          <w:szCs w:val="24"/>
        </w:rPr>
        <w:t>”.</w:t>
      </w:r>
    </w:p>
    <w:p w14:paraId="09FAA384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93357, column 3)</w:t>
      </w:r>
    </w:p>
    <w:p w14:paraId="6F5FAE28" w14:textId="5C467E49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“64.20”, substitute “</w:t>
      </w:r>
      <w:r w:rsidR="00ED288A" w:rsidRPr="00797E07">
        <w:rPr>
          <w:szCs w:val="24"/>
        </w:rPr>
        <w:t>64.80</w:t>
      </w:r>
      <w:r w:rsidRPr="00797E07">
        <w:rPr>
          <w:szCs w:val="24"/>
        </w:rPr>
        <w:t>”.</w:t>
      </w:r>
    </w:p>
    <w:p w14:paraId="44A91F01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93358, column 3)</w:t>
      </w:r>
    </w:p>
    <w:p w14:paraId="2717478D" w14:textId="1B38515F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“64.20”, substitute “</w:t>
      </w:r>
      <w:r w:rsidR="00ED288A" w:rsidRPr="00797E07">
        <w:rPr>
          <w:szCs w:val="24"/>
        </w:rPr>
        <w:t>64.80</w:t>
      </w:r>
      <w:r w:rsidRPr="00797E07">
        <w:rPr>
          <w:szCs w:val="24"/>
        </w:rPr>
        <w:t>”.</w:t>
      </w:r>
    </w:p>
    <w:p w14:paraId="4320AC10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93360, column 3)</w:t>
      </w:r>
    </w:p>
    <w:p w14:paraId="5775B25C" w14:textId="219649C1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“90.70”, substitute “</w:t>
      </w:r>
      <w:r w:rsidR="005D16E2" w:rsidRPr="00797E07">
        <w:rPr>
          <w:szCs w:val="24"/>
        </w:rPr>
        <w:t>91.50</w:t>
      </w:r>
      <w:r w:rsidRPr="00797E07">
        <w:rPr>
          <w:szCs w:val="24"/>
        </w:rPr>
        <w:t>”.</w:t>
      </w:r>
    </w:p>
    <w:p w14:paraId="59485760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93361, column 3)</w:t>
      </w:r>
    </w:p>
    <w:p w14:paraId="474CE38D" w14:textId="605FD49B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“90.70”, substitute “</w:t>
      </w:r>
      <w:r w:rsidR="00ED288A" w:rsidRPr="00797E07">
        <w:rPr>
          <w:szCs w:val="24"/>
        </w:rPr>
        <w:t>91.50</w:t>
      </w:r>
      <w:r w:rsidRPr="00797E07">
        <w:rPr>
          <w:szCs w:val="24"/>
        </w:rPr>
        <w:t>”.</w:t>
      </w:r>
    </w:p>
    <w:p w14:paraId="6BC284B7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93363, column 3)</w:t>
      </w:r>
    </w:p>
    <w:p w14:paraId="206A6149" w14:textId="1FF339F2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“64.20”, substitute “</w:t>
      </w:r>
      <w:r w:rsidR="00ED288A" w:rsidRPr="00797E07">
        <w:rPr>
          <w:szCs w:val="24"/>
        </w:rPr>
        <w:t>64.80</w:t>
      </w:r>
      <w:r w:rsidRPr="00797E07">
        <w:rPr>
          <w:szCs w:val="24"/>
        </w:rPr>
        <w:t>”.</w:t>
      </w:r>
    </w:p>
    <w:p w14:paraId="2C22EA4A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93364, column 3)</w:t>
      </w:r>
    </w:p>
    <w:p w14:paraId="5282D845" w14:textId="1E8F914E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“64.20”, substitute “</w:t>
      </w:r>
      <w:r w:rsidR="00ED288A" w:rsidRPr="00797E07">
        <w:rPr>
          <w:szCs w:val="24"/>
        </w:rPr>
        <w:t>64.80</w:t>
      </w:r>
      <w:r w:rsidRPr="00797E07">
        <w:rPr>
          <w:szCs w:val="24"/>
        </w:rPr>
        <w:t>”.</w:t>
      </w:r>
    </w:p>
    <w:p w14:paraId="00AFC289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93366, column 3)</w:t>
      </w:r>
    </w:p>
    <w:p w14:paraId="71C6B1B9" w14:textId="3FECCB27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“90.70”, substitute “</w:t>
      </w:r>
      <w:r w:rsidR="00ED288A" w:rsidRPr="00797E07">
        <w:rPr>
          <w:szCs w:val="24"/>
        </w:rPr>
        <w:t>91.50</w:t>
      </w:r>
      <w:r w:rsidRPr="00797E07">
        <w:rPr>
          <w:szCs w:val="24"/>
        </w:rPr>
        <w:t>”.</w:t>
      </w:r>
    </w:p>
    <w:p w14:paraId="6E9CE9A3" w14:textId="77777777" w:rsidR="00476054" w:rsidRPr="00797E07" w:rsidRDefault="00476054" w:rsidP="00DA0A0A">
      <w:pPr>
        <w:pStyle w:val="ItemHead"/>
        <w:numPr>
          <w:ilvl w:val="0"/>
          <w:numId w:val="3"/>
        </w:numPr>
        <w:rPr>
          <w:rFonts w:cs="Arial"/>
        </w:rPr>
      </w:pPr>
      <w:r w:rsidRPr="00797E07">
        <w:rPr>
          <w:rFonts w:cs="Arial"/>
        </w:rPr>
        <w:t>Schedule 2 (item 93367, column 3)</w:t>
      </w:r>
    </w:p>
    <w:p w14:paraId="14BBF918" w14:textId="39996532" w:rsidR="00476054" w:rsidRPr="00797E07" w:rsidRDefault="00476054" w:rsidP="003E4646">
      <w:pPr>
        <w:pStyle w:val="Item"/>
        <w:ind w:left="1134" w:firstLine="77"/>
        <w:rPr>
          <w:sz w:val="24"/>
          <w:szCs w:val="24"/>
        </w:rPr>
      </w:pPr>
      <w:r w:rsidRPr="00797E07">
        <w:rPr>
          <w:szCs w:val="24"/>
        </w:rPr>
        <w:t>Omit “90.70”, substitute “</w:t>
      </w:r>
      <w:r w:rsidR="00ED288A" w:rsidRPr="00797E07">
        <w:rPr>
          <w:szCs w:val="24"/>
        </w:rPr>
        <w:t>91.50</w:t>
      </w:r>
      <w:r w:rsidRPr="00797E07">
        <w:rPr>
          <w:szCs w:val="24"/>
        </w:rPr>
        <w:t>”.</w:t>
      </w:r>
    </w:p>
    <w:p w14:paraId="1125183D" w14:textId="0EC7D842" w:rsidR="00DB51B3" w:rsidRPr="00797E07" w:rsidRDefault="00DF758D" w:rsidP="00DB51B3">
      <w:pPr>
        <w:pStyle w:val="ActHead5"/>
        <w:ind w:left="0" w:firstLine="0"/>
        <w:rPr>
          <w:rFonts w:ascii="Arial" w:hAnsi="Arial" w:cs="Arial"/>
        </w:rPr>
      </w:pPr>
      <w:r w:rsidRPr="00797E07">
        <w:br w:type="page"/>
      </w:r>
      <w:bookmarkStart w:id="13" w:name="_Toc72842784"/>
      <w:r w:rsidR="00DB51B3" w:rsidRPr="00797E07">
        <w:rPr>
          <w:rFonts w:ascii="Arial" w:hAnsi="Arial" w:cs="Arial"/>
        </w:rPr>
        <w:lastRenderedPageBreak/>
        <w:t>Schedule 3</w:t>
      </w:r>
      <w:r w:rsidR="0071254E" w:rsidRPr="00797E07">
        <w:rPr>
          <w:rFonts w:ascii="Arial" w:hAnsi="Arial" w:cs="Arial"/>
        </w:rPr>
        <w:t xml:space="preserve">— </w:t>
      </w:r>
      <w:r w:rsidR="0009013C" w:rsidRPr="00797E07">
        <w:rPr>
          <w:rFonts w:ascii="Arial" w:hAnsi="Arial" w:cs="Arial"/>
        </w:rPr>
        <w:t>GP telehealth and telephone services</w:t>
      </w:r>
      <w:r w:rsidR="00DB51B3" w:rsidRPr="00797E07">
        <w:rPr>
          <w:rFonts w:ascii="Arial" w:hAnsi="Arial" w:cs="Arial"/>
        </w:rPr>
        <w:t xml:space="preserve"> amendments</w:t>
      </w:r>
      <w:bookmarkEnd w:id="13"/>
    </w:p>
    <w:p w14:paraId="27C7F5B4" w14:textId="66EB4675" w:rsidR="00DB51B3" w:rsidRPr="00797E07" w:rsidRDefault="00DB51B3" w:rsidP="00DB51B3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AFAD4C3" w14:textId="2F990E90" w:rsidR="00990A14" w:rsidRPr="00797E07" w:rsidRDefault="00990A14" w:rsidP="00DB51B3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797E07">
        <w:rPr>
          <w:rFonts w:ascii="Arial" w:hAnsi="Arial" w:cs="Arial"/>
          <w:b/>
          <w:i/>
          <w:sz w:val="24"/>
          <w:szCs w:val="24"/>
        </w:rPr>
        <w:t>Health Insurance (Section 3C General Medical Services - COVID-19 Telehealth and Telephone Attendances) Determination 2020</w:t>
      </w:r>
    </w:p>
    <w:p w14:paraId="4CF287F6" w14:textId="1732DED0" w:rsidR="00C451BE" w:rsidRPr="00797E07" w:rsidRDefault="001D0F80" w:rsidP="00082298">
      <w:pPr>
        <w:pStyle w:val="ItemHead"/>
        <w:numPr>
          <w:ilvl w:val="0"/>
          <w:numId w:val="14"/>
        </w:numPr>
      </w:pPr>
      <w:r w:rsidRPr="00797E07">
        <w:t>Subsection</w:t>
      </w:r>
      <w:r w:rsidR="00B646FE" w:rsidRPr="00797E07">
        <w:t>s</w:t>
      </w:r>
      <w:r w:rsidRPr="00797E07">
        <w:t xml:space="preserve"> 8(</w:t>
      </w:r>
      <w:r w:rsidR="00B646FE" w:rsidRPr="00797E07">
        <w:t>10) and 8(11</w:t>
      </w:r>
      <w:r w:rsidR="00031701" w:rsidRPr="00797E07">
        <w:t>)</w:t>
      </w:r>
    </w:p>
    <w:p w14:paraId="0EE86191" w14:textId="0B53AF9D" w:rsidR="00B646FE" w:rsidRPr="00797E07" w:rsidRDefault="00B646FE" w:rsidP="00B646FE">
      <w:pPr>
        <w:pStyle w:val="Item"/>
        <w:ind w:left="1362" w:firstLine="227"/>
      </w:pPr>
      <w:r w:rsidRPr="00797E07">
        <w:t>Repeal the subsections, substitute:</w:t>
      </w:r>
    </w:p>
    <w:p w14:paraId="73F26E24" w14:textId="351A9DC4" w:rsidR="00B646FE" w:rsidRPr="00797E07" w:rsidRDefault="00942D5F" w:rsidP="00942D5F">
      <w:pPr>
        <w:pStyle w:val="ItemHead"/>
        <w:spacing w:after="240"/>
        <w:ind w:left="2127" w:hanging="567"/>
        <w:rPr>
          <w:rFonts w:ascii="Times New Roman" w:hAnsi="Times New Roman"/>
          <w:b w:val="0"/>
          <w:sz w:val="22"/>
          <w:szCs w:val="22"/>
        </w:rPr>
      </w:pPr>
      <w:r w:rsidRPr="00797E07">
        <w:rPr>
          <w:rFonts w:ascii="Times New Roman" w:hAnsi="Times New Roman"/>
          <w:b w:val="0"/>
          <w:sz w:val="22"/>
          <w:szCs w:val="22"/>
        </w:rPr>
        <w:t xml:space="preserve">(10) </w:t>
      </w:r>
      <w:r w:rsidRPr="00797E07">
        <w:rPr>
          <w:rFonts w:ascii="Times New Roman" w:hAnsi="Times New Roman"/>
          <w:b w:val="0"/>
          <w:sz w:val="22"/>
          <w:szCs w:val="22"/>
        </w:rPr>
        <w:tab/>
        <w:t xml:space="preserve">Subsection 8(8) does </w:t>
      </w:r>
      <w:r w:rsidR="00E53560" w:rsidRPr="00797E07">
        <w:rPr>
          <w:rFonts w:ascii="Times New Roman" w:hAnsi="Times New Roman"/>
          <w:b w:val="0"/>
          <w:sz w:val="22"/>
          <w:szCs w:val="22"/>
        </w:rPr>
        <w:t>not apply to an item listed in S</w:t>
      </w:r>
      <w:r w:rsidR="004C5079" w:rsidRPr="00797E07">
        <w:rPr>
          <w:rFonts w:ascii="Times New Roman" w:hAnsi="Times New Roman"/>
          <w:b w:val="0"/>
          <w:sz w:val="22"/>
          <w:szCs w:val="22"/>
        </w:rPr>
        <w:t>ubgroup 15, 16</w:t>
      </w:r>
      <w:r w:rsidRPr="00797E07">
        <w:rPr>
          <w:rFonts w:ascii="Times New Roman" w:hAnsi="Times New Roman"/>
          <w:b w:val="0"/>
          <w:sz w:val="22"/>
          <w:szCs w:val="22"/>
        </w:rPr>
        <w:t>, 29, 3</w:t>
      </w:r>
      <w:r w:rsidR="00161E3F" w:rsidRPr="00797E07">
        <w:rPr>
          <w:rFonts w:ascii="Times New Roman" w:hAnsi="Times New Roman"/>
          <w:b w:val="0"/>
          <w:sz w:val="22"/>
          <w:szCs w:val="22"/>
        </w:rPr>
        <w:t>9 and 40</w:t>
      </w:r>
      <w:r w:rsidR="00BA0612" w:rsidRPr="00797E07">
        <w:rPr>
          <w:rFonts w:ascii="Times New Roman" w:hAnsi="Times New Roman"/>
          <w:b w:val="0"/>
          <w:sz w:val="22"/>
          <w:szCs w:val="22"/>
        </w:rPr>
        <w:t xml:space="preserve"> </w:t>
      </w:r>
      <w:r w:rsidRPr="00797E07">
        <w:rPr>
          <w:rFonts w:ascii="Times New Roman" w:hAnsi="Times New Roman"/>
          <w:b w:val="0"/>
          <w:sz w:val="22"/>
          <w:szCs w:val="22"/>
        </w:rPr>
        <w:t>of Group A40.</w:t>
      </w:r>
    </w:p>
    <w:p w14:paraId="4D6280C5" w14:textId="2BC6267D" w:rsidR="00611CA9" w:rsidRPr="00797E07" w:rsidRDefault="00611CA9" w:rsidP="00A5531B">
      <w:pPr>
        <w:pStyle w:val="Item"/>
        <w:ind w:left="1362" w:firstLine="227"/>
        <w:rPr>
          <w:szCs w:val="22"/>
          <w:lang w:val="en-US"/>
        </w:rPr>
      </w:pPr>
      <w:r w:rsidRPr="00797E07">
        <w:rPr>
          <w:szCs w:val="22"/>
        </w:rPr>
        <w:t xml:space="preserve">(11) </w:t>
      </w:r>
      <w:r w:rsidRPr="00797E07">
        <w:rPr>
          <w:szCs w:val="22"/>
        </w:rPr>
        <w:tab/>
        <w:t>For the purpose of subsection 8(8):</w:t>
      </w:r>
    </w:p>
    <w:p w14:paraId="56F2F210" w14:textId="77777777" w:rsidR="00611CA9" w:rsidRPr="00797E07" w:rsidRDefault="00611CA9" w:rsidP="000D49BE">
      <w:pPr>
        <w:shd w:val="clear" w:color="auto" w:fill="FFFFFF"/>
        <w:spacing w:before="120" w:after="60" w:line="240" w:lineRule="auto"/>
        <w:ind w:left="2156" w:hanging="567"/>
        <w:rPr>
          <w:rFonts w:eastAsia="Times New Roman" w:cs="Times New Roman"/>
          <w:szCs w:val="22"/>
          <w:lang w:val="en-US" w:eastAsia="en-AU"/>
        </w:rPr>
      </w:pPr>
      <w:r w:rsidRPr="00797E07">
        <w:rPr>
          <w:rFonts w:eastAsia="Times New Roman" w:cs="Times New Roman" w:hint="eastAsia"/>
          <w:szCs w:val="22"/>
          <w:lang w:eastAsia="en-AU"/>
        </w:rPr>
        <w:t>         </w:t>
      </w:r>
      <w:r w:rsidRPr="00797E07">
        <w:rPr>
          <w:rFonts w:eastAsia="Times New Roman" w:cs="Times New Roman"/>
          <w:szCs w:val="22"/>
          <w:lang w:eastAsia="en-AU"/>
        </w:rPr>
        <w:t xml:space="preserve"> </w:t>
      </w:r>
      <w:proofErr w:type="gramStart"/>
      <w:r w:rsidRPr="00797E07">
        <w:rPr>
          <w:rFonts w:eastAsia="Times New Roman" w:cs="Times New Roman"/>
          <w:b/>
          <w:bCs/>
          <w:szCs w:val="22"/>
          <w:lang w:eastAsia="en-AU"/>
        </w:rPr>
        <w:t>patient</w:t>
      </w:r>
      <w:r w:rsidRPr="00797E07">
        <w:rPr>
          <w:rFonts w:eastAsia="Times New Roman" w:cs="Times New Roman" w:hint="eastAsia"/>
          <w:b/>
          <w:bCs/>
          <w:szCs w:val="22"/>
          <w:lang w:eastAsia="en-AU"/>
        </w:rPr>
        <w:t>’</w:t>
      </w:r>
      <w:r w:rsidRPr="00797E07">
        <w:rPr>
          <w:rFonts w:eastAsia="Times New Roman" w:cs="Times New Roman"/>
          <w:b/>
          <w:bCs/>
          <w:szCs w:val="22"/>
          <w:lang w:eastAsia="en-AU"/>
        </w:rPr>
        <w:t>s</w:t>
      </w:r>
      <w:proofErr w:type="gramEnd"/>
      <w:r w:rsidRPr="00797E07">
        <w:rPr>
          <w:rFonts w:eastAsia="Times New Roman" w:cs="Times New Roman"/>
          <w:b/>
          <w:bCs/>
          <w:szCs w:val="22"/>
          <w:lang w:eastAsia="en-AU"/>
        </w:rPr>
        <w:t xml:space="preserve"> usual medical practitioner </w:t>
      </w:r>
      <w:r w:rsidRPr="00797E07">
        <w:rPr>
          <w:rFonts w:eastAsia="Times New Roman" w:cs="Times New Roman"/>
          <w:szCs w:val="22"/>
          <w:lang w:eastAsia="en-AU"/>
        </w:rPr>
        <w:t>means</w:t>
      </w:r>
      <w:r w:rsidRPr="00797E07">
        <w:rPr>
          <w:rFonts w:eastAsia="Times New Roman" w:cs="Times New Roman"/>
          <w:color w:val="000000"/>
          <w:szCs w:val="22"/>
          <w:lang w:eastAsia="en-AU"/>
        </w:rPr>
        <w:t xml:space="preserve"> a medical practitioner (other than a specialist or consultant physician) who:</w:t>
      </w:r>
    </w:p>
    <w:p w14:paraId="413D2A40" w14:textId="77777777" w:rsidR="00611CA9" w:rsidRPr="00797E07" w:rsidRDefault="00611CA9" w:rsidP="000D49BE">
      <w:pPr>
        <w:shd w:val="clear" w:color="auto" w:fill="FFFFFF"/>
        <w:spacing w:before="120" w:after="120" w:line="240" w:lineRule="auto"/>
        <w:ind w:left="2723" w:hanging="567"/>
        <w:jc w:val="both"/>
        <w:rPr>
          <w:rFonts w:eastAsia="Times New Roman" w:cs="Times New Roman"/>
          <w:szCs w:val="22"/>
          <w:lang w:val="en-US" w:eastAsia="en-AU"/>
        </w:rPr>
      </w:pPr>
      <w:r w:rsidRPr="00797E07">
        <w:rPr>
          <w:rFonts w:eastAsia="Times New Roman" w:cs="Times New Roman"/>
          <w:szCs w:val="22"/>
          <w:lang w:val="en-US" w:eastAsia="en-AU"/>
        </w:rPr>
        <w:t xml:space="preserve">(a)    </w:t>
      </w:r>
      <w:proofErr w:type="gramStart"/>
      <w:r w:rsidRPr="00797E07">
        <w:rPr>
          <w:rFonts w:eastAsia="Times New Roman" w:cs="Times New Roman"/>
          <w:color w:val="000000"/>
          <w:szCs w:val="22"/>
          <w:lang w:eastAsia="en-AU"/>
        </w:rPr>
        <w:t>has</w:t>
      </w:r>
      <w:proofErr w:type="gramEnd"/>
      <w:r w:rsidRPr="00797E07">
        <w:rPr>
          <w:rFonts w:eastAsia="Times New Roman" w:cs="Times New Roman"/>
          <w:color w:val="000000"/>
          <w:szCs w:val="22"/>
          <w:lang w:eastAsia="en-AU"/>
        </w:rPr>
        <w:t xml:space="preserve"> provided at least one service to the patient in the past 12 months; or</w:t>
      </w:r>
    </w:p>
    <w:p w14:paraId="03088D42" w14:textId="6CB8E01E" w:rsidR="00611CA9" w:rsidRPr="00797E07" w:rsidRDefault="00611CA9" w:rsidP="000D49BE">
      <w:pPr>
        <w:shd w:val="clear" w:color="auto" w:fill="FFFFFF"/>
        <w:spacing w:before="120" w:after="120" w:line="240" w:lineRule="auto"/>
        <w:ind w:left="2723" w:hanging="567"/>
        <w:jc w:val="both"/>
        <w:rPr>
          <w:rFonts w:eastAsia="Times New Roman" w:cs="Times New Roman"/>
          <w:szCs w:val="22"/>
          <w:lang w:val="en-US" w:eastAsia="en-AU"/>
        </w:rPr>
      </w:pPr>
      <w:r w:rsidRPr="00797E07">
        <w:rPr>
          <w:rFonts w:eastAsia="Times New Roman" w:cs="Times New Roman"/>
          <w:szCs w:val="22"/>
          <w:lang w:eastAsia="en-AU"/>
        </w:rPr>
        <w:t>(</w:t>
      </w:r>
      <w:proofErr w:type="gramStart"/>
      <w:r w:rsidRPr="00797E07">
        <w:rPr>
          <w:rFonts w:eastAsia="Times New Roman" w:cs="Times New Roman"/>
          <w:szCs w:val="22"/>
          <w:lang w:eastAsia="en-AU"/>
        </w:rPr>
        <w:t>b</w:t>
      </w:r>
      <w:proofErr w:type="gramEnd"/>
      <w:r w:rsidRPr="00797E07">
        <w:rPr>
          <w:rFonts w:eastAsia="Times New Roman" w:cs="Times New Roman"/>
          <w:szCs w:val="22"/>
          <w:lang w:eastAsia="en-AU"/>
        </w:rPr>
        <w:t xml:space="preserve">)   </w:t>
      </w:r>
      <w:r w:rsidRPr="00797E07">
        <w:rPr>
          <w:rFonts w:eastAsia="Times New Roman" w:cs="Times New Roman"/>
          <w:color w:val="000000"/>
          <w:szCs w:val="22"/>
          <w:lang w:eastAsia="en-AU"/>
        </w:rPr>
        <w:t>i</w:t>
      </w:r>
      <w:r w:rsidRPr="00797E07">
        <w:rPr>
          <w:rFonts w:eastAsia="Times New Roman" w:cs="Times New Roman"/>
          <w:szCs w:val="22"/>
          <w:lang w:eastAsia="en-AU"/>
        </w:rPr>
        <w:t>s located at a medical practice at which at least one service to the patient was provided, or arranged by, in the past 12 months.</w:t>
      </w:r>
    </w:p>
    <w:p w14:paraId="74C1133A" w14:textId="7C776852" w:rsidR="00031701" w:rsidRPr="00797E07" w:rsidRDefault="00611CA9" w:rsidP="000D49BE">
      <w:pPr>
        <w:shd w:val="clear" w:color="auto" w:fill="FFFFFF"/>
        <w:spacing w:before="100" w:beforeAutospacing="1" w:after="100" w:afterAutospacing="1" w:line="240" w:lineRule="auto"/>
        <w:ind w:left="2156"/>
        <w:rPr>
          <w:rFonts w:eastAsia="Times New Roman" w:cs="Times New Roman"/>
          <w:color w:val="000000"/>
          <w:szCs w:val="22"/>
          <w:lang w:eastAsia="en-AU"/>
        </w:rPr>
      </w:pPr>
      <w:r w:rsidRPr="00797E07">
        <w:rPr>
          <w:rFonts w:eastAsia="Times New Roman" w:cs="Times New Roman"/>
          <w:color w:val="000000"/>
          <w:szCs w:val="22"/>
          <w:lang w:eastAsia="en-AU"/>
        </w:rPr>
        <w:t>For the purpose of this subsection, service means a personal attendance on the patient and excludes telehealth and phone attendances.</w:t>
      </w:r>
    </w:p>
    <w:p w14:paraId="41C9DBDC" w14:textId="674E1BF6" w:rsidR="007906CD" w:rsidRPr="00797E07" w:rsidRDefault="00110CD9" w:rsidP="00082298">
      <w:pPr>
        <w:pStyle w:val="ItemHead"/>
        <w:numPr>
          <w:ilvl w:val="0"/>
          <w:numId w:val="14"/>
        </w:numPr>
      </w:pPr>
      <w:r w:rsidRPr="00797E07">
        <w:t>S</w:t>
      </w:r>
      <w:r w:rsidR="007906CD" w:rsidRPr="00797E07">
        <w:t>ubclause 1.1.1(1)</w:t>
      </w:r>
      <w:r w:rsidRPr="00797E07">
        <w:t xml:space="preserve"> of Schedule 1</w:t>
      </w:r>
    </w:p>
    <w:p w14:paraId="78046301" w14:textId="77777777" w:rsidR="007906CD" w:rsidRPr="00797E07" w:rsidRDefault="007906CD" w:rsidP="007906CD">
      <w:pPr>
        <w:pStyle w:val="Item"/>
        <w:ind w:left="1362" w:firstLine="227"/>
      </w:pPr>
      <w:r w:rsidRPr="00797E07">
        <w:t>Repeal the subclause, substitute:</w:t>
      </w:r>
    </w:p>
    <w:p w14:paraId="3F7AF006" w14:textId="285331ED" w:rsidR="007906CD" w:rsidRPr="00797E07" w:rsidRDefault="007906CD" w:rsidP="00082298">
      <w:pPr>
        <w:pStyle w:val="ItemHead"/>
        <w:numPr>
          <w:ilvl w:val="0"/>
          <w:numId w:val="15"/>
        </w:numPr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</w:pPr>
      <w:r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>For items 91794</w:t>
      </w:r>
      <w:r w:rsidR="006D7A26"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>, 91806, 91807,</w:t>
      </w:r>
      <w:r w:rsidR="00CD3F7B"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 xml:space="preserve"> 91808</w:t>
      </w:r>
      <w:r w:rsidR="000E3964"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>,</w:t>
      </w:r>
      <w:r w:rsidR="006D7A26"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 xml:space="preserve"> 92717, </w:t>
      </w:r>
      <w:r w:rsidR="000E3964"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>92720, 92723, 92726, 92733, 92736, 92739 and 92742</w:t>
      </w:r>
      <w:r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 xml:space="preserve"> </w:t>
      </w:r>
      <w:r w:rsidRPr="00797E07">
        <w:rPr>
          <w:rFonts w:ascii="Times New Roman" w:eastAsiaTheme="minorHAnsi" w:hAnsi="Times New Roman" w:cstheme="minorBidi"/>
          <w:i/>
          <w:kern w:val="0"/>
          <w:sz w:val="22"/>
          <w:szCs w:val="22"/>
          <w:lang w:eastAsia="en-US"/>
        </w:rPr>
        <w:t>eligible area</w:t>
      </w:r>
      <w:r w:rsidRPr="00797E07"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  <w:t xml:space="preserve"> has the meaning given by section 4 of the Other Medical Practitioner Determination.</w:t>
      </w:r>
    </w:p>
    <w:p w14:paraId="3971E5B3" w14:textId="12E60FDA" w:rsidR="007906CD" w:rsidRPr="00797E07" w:rsidRDefault="00110CD9" w:rsidP="00082298">
      <w:pPr>
        <w:pStyle w:val="ItemHead"/>
        <w:numPr>
          <w:ilvl w:val="0"/>
          <w:numId w:val="14"/>
        </w:numPr>
        <w:rPr>
          <w:rFonts w:ascii="Times New Roman" w:eastAsiaTheme="minorHAnsi" w:hAnsi="Times New Roman" w:cstheme="minorBidi"/>
          <w:b w:val="0"/>
          <w:kern w:val="0"/>
          <w:sz w:val="22"/>
          <w:szCs w:val="22"/>
          <w:lang w:eastAsia="en-US"/>
        </w:rPr>
      </w:pPr>
      <w:r w:rsidRPr="00797E07">
        <w:rPr>
          <w:lang w:eastAsia="en-US"/>
        </w:rPr>
        <w:t>P</w:t>
      </w:r>
      <w:r w:rsidR="007906CD" w:rsidRPr="00797E07">
        <w:rPr>
          <w:lang w:eastAsia="en-US"/>
        </w:rPr>
        <w:t>aragraph 1.1.</w:t>
      </w:r>
      <w:r w:rsidR="00DF18C6" w:rsidRPr="00797E07">
        <w:rPr>
          <w:lang w:eastAsia="en-US"/>
        </w:rPr>
        <w:t>5</w:t>
      </w:r>
      <w:r w:rsidR="007906CD" w:rsidRPr="00797E07">
        <w:rPr>
          <w:lang w:eastAsia="en-US"/>
        </w:rPr>
        <w:t>(1)(c)</w:t>
      </w:r>
      <w:r w:rsidRPr="00797E07">
        <w:rPr>
          <w:lang w:eastAsia="en-US"/>
        </w:rPr>
        <w:t xml:space="preserve"> of Schedule 1</w:t>
      </w:r>
    </w:p>
    <w:p w14:paraId="6185DD7D" w14:textId="77777777" w:rsidR="007906CD" w:rsidRPr="00797E07" w:rsidRDefault="007906CD" w:rsidP="007906CD">
      <w:pPr>
        <w:pStyle w:val="Item"/>
        <w:ind w:left="1390" w:firstLine="199"/>
        <w:rPr>
          <w:lang w:eastAsia="en-US"/>
        </w:rPr>
      </w:pPr>
      <w:r w:rsidRPr="00797E07">
        <w:rPr>
          <w:lang w:eastAsia="en-US"/>
        </w:rPr>
        <w:t>Repeal the paragraph, substitute:</w:t>
      </w:r>
    </w:p>
    <w:p w14:paraId="678EFFF7" w14:textId="5B67B516" w:rsidR="007906CD" w:rsidRPr="00797E07" w:rsidRDefault="007906CD" w:rsidP="007906CD">
      <w:pPr>
        <w:pStyle w:val="ItemHead"/>
        <w:ind w:left="2040" w:hanging="450"/>
        <w:rPr>
          <w:rFonts w:ascii="Times New Roman" w:hAnsi="Times New Roman"/>
          <w:b w:val="0"/>
          <w:sz w:val="22"/>
          <w:szCs w:val="22"/>
        </w:rPr>
      </w:pPr>
      <w:r w:rsidRPr="00797E07">
        <w:rPr>
          <w:rFonts w:ascii="Times New Roman" w:hAnsi="Times New Roman"/>
          <w:b w:val="0"/>
          <w:sz w:val="22"/>
          <w:szCs w:val="22"/>
        </w:rPr>
        <w:t>(c)</w:t>
      </w:r>
      <w:r w:rsidRPr="00797E07">
        <w:rPr>
          <w:rFonts w:ascii="Times New Roman" w:hAnsi="Times New Roman"/>
          <w:b w:val="0"/>
          <w:sz w:val="22"/>
          <w:szCs w:val="22"/>
        </w:rPr>
        <w:tab/>
      </w:r>
      <w:proofErr w:type="gramStart"/>
      <w:r w:rsidRPr="00797E07">
        <w:rPr>
          <w:rFonts w:ascii="Times New Roman" w:hAnsi="Times New Roman"/>
          <w:b w:val="0"/>
          <w:sz w:val="22"/>
          <w:szCs w:val="22"/>
        </w:rPr>
        <w:t>items</w:t>
      </w:r>
      <w:proofErr w:type="gramEnd"/>
      <w:r w:rsidRPr="00797E07">
        <w:rPr>
          <w:rFonts w:ascii="Times New Roman" w:hAnsi="Times New Roman"/>
          <w:b w:val="0"/>
          <w:sz w:val="22"/>
          <w:szCs w:val="22"/>
        </w:rPr>
        <w:t> 91790, 91800, 91801, 91802, 91890, 91891, 91792, 91803, 91804, 91805, 91892, 91893, 91794, 9</w:t>
      </w:r>
      <w:r w:rsidR="00C553E1" w:rsidRPr="00797E07">
        <w:rPr>
          <w:rFonts w:ascii="Times New Roman" w:hAnsi="Times New Roman"/>
          <w:b w:val="0"/>
          <w:sz w:val="22"/>
          <w:szCs w:val="22"/>
        </w:rPr>
        <w:t>1806, 91807, 91808, 92210 and</w:t>
      </w:r>
      <w:r w:rsidRPr="00797E07">
        <w:rPr>
          <w:rFonts w:ascii="Times New Roman" w:hAnsi="Times New Roman"/>
          <w:b w:val="0"/>
          <w:sz w:val="22"/>
          <w:szCs w:val="22"/>
        </w:rPr>
        <w:t xml:space="preserve"> 9221</w:t>
      </w:r>
      <w:r w:rsidR="00C553E1" w:rsidRPr="00797E07">
        <w:rPr>
          <w:rFonts w:ascii="Times New Roman" w:hAnsi="Times New Roman"/>
          <w:b w:val="0"/>
          <w:sz w:val="22"/>
          <w:szCs w:val="22"/>
        </w:rPr>
        <w:t>1</w:t>
      </w:r>
      <w:r w:rsidRPr="00797E07">
        <w:rPr>
          <w:rFonts w:ascii="Times New Roman" w:hAnsi="Times New Roman"/>
          <w:b w:val="0"/>
          <w:sz w:val="22"/>
          <w:szCs w:val="22"/>
        </w:rPr>
        <w:t>.</w:t>
      </w:r>
    </w:p>
    <w:p w14:paraId="73FE94B9" w14:textId="5728EB14" w:rsidR="007906CD" w:rsidRPr="00797E07" w:rsidRDefault="00110CD9" w:rsidP="00082298">
      <w:pPr>
        <w:pStyle w:val="ItemHead"/>
        <w:numPr>
          <w:ilvl w:val="0"/>
          <w:numId w:val="14"/>
        </w:numPr>
        <w:rPr>
          <w:lang w:eastAsia="en-US"/>
        </w:rPr>
      </w:pPr>
      <w:r w:rsidRPr="00797E07">
        <w:rPr>
          <w:lang w:eastAsia="en-US"/>
        </w:rPr>
        <w:t>P</w:t>
      </w:r>
      <w:r w:rsidR="007906CD" w:rsidRPr="00797E07">
        <w:rPr>
          <w:lang w:eastAsia="en-US"/>
        </w:rPr>
        <w:t>aragraph 1.1.8(1)(c)</w:t>
      </w:r>
      <w:r w:rsidRPr="00797E07">
        <w:rPr>
          <w:lang w:eastAsia="en-US"/>
        </w:rPr>
        <w:t xml:space="preserve"> of Schedule 1</w:t>
      </w:r>
    </w:p>
    <w:p w14:paraId="089C6FED" w14:textId="77777777" w:rsidR="007906CD" w:rsidRPr="00797E07" w:rsidRDefault="007906CD" w:rsidP="007906CD">
      <w:pPr>
        <w:pStyle w:val="Item"/>
        <w:ind w:left="1589"/>
        <w:rPr>
          <w:lang w:eastAsia="en-US"/>
        </w:rPr>
      </w:pPr>
      <w:r w:rsidRPr="00797E07">
        <w:rPr>
          <w:lang w:eastAsia="en-US"/>
        </w:rPr>
        <w:t>Repeal the paragraph, substitute:</w:t>
      </w:r>
    </w:p>
    <w:p w14:paraId="747E8E2B" w14:textId="77777777" w:rsidR="007906CD" w:rsidRPr="00797E07" w:rsidRDefault="007906CD" w:rsidP="007906CD">
      <w:pPr>
        <w:pStyle w:val="Item"/>
        <w:ind w:left="0"/>
        <w:rPr>
          <w:szCs w:val="22"/>
        </w:rPr>
      </w:pPr>
      <w:r w:rsidRPr="00797E07">
        <w:tab/>
      </w:r>
      <w:r w:rsidRPr="00797E07">
        <w:tab/>
      </w:r>
      <w:r w:rsidRPr="00797E07">
        <w:tab/>
      </w:r>
      <w:r w:rsidRPr="00797E07">
        <w:tab/>
      </w:r>
      <w:r w:rsidRPr="00797E07">
        <w:tab/>
      </w:r>
      <w:r w:rsidRPr="00797E07">
        <w:tab/>
      </w:r>
      <w:r w:rsidRPr="00797E07">
        <w:tab/>
      </w:r>
      <w:r w:rsidRPr="00797E07">
        <w:rPr>
          <w:szCs w:val="22"/>
        </w:rPr>
        <w:t>(c)</w:t>
      </w:r>
      <w:r w:rsidRPr="00797E07">
        <w:rPr>
          <w:szCs w:val="22"/>
        </w:rPr>
        <w:tab/>
      </w:r>
      <w:proofErr w:type="gramStart"/>
      <w:r w:rsidRPr="00797E07">
        <w:rPr>
          <w:szCs w:val="22"/>
        </w:rPr>
        <w:t>items</w:t>
      </w:r>
      <w:proofErr w:type="gramEnd"/>
      <w:r w:rsidRPr="00797E07">
        <w:rPr>
          <w:szCs w:val="22"/>
        </w:rPr>
        <w:t xml:space="preserve"> 91790, 91800, 91801, 91802, 91890, 91891, 91792, 91803, </w:t>
      </w:r>
    </w:p>
    <w:p w14:paraId="3620F4DE" w14:textId="1B243230" w:rsidR="007906CD" w:rsidRPr="00797E07" w:rsidRDefault="007906CD" w:rsidP="007906CD">
      <w:pPr>
        <w:pStyle w:val="Item"/>
        <w:spacing w:before="0"/>
        <w:ind w:left="1816" w:firstLine="227"/>
        <w:rPr>
          <w:szCs w:val="22"/>
        </w:rPr>
      </w:pPr>
      <w:r w:rsidRPr="00797E07">
        <w:rPr>
          <w:szCs w:val="22"/>
        </w:rPr>
        <w:t>91804, 91805, 91892, 91893, 91794, 91806, 91807, 91808</w:t>
      </w:r>
      <w:r w:rsidR="00C553E1" w:rsidRPr="00797E07">
        <w:rPr>
          <w:szCs w:val="22"/>
        </w:rPr>
        <w:t>, 92210</w:t>
      </w:r>
      <w:r w:rsidRPr="00797E07">
        <w:rPr>
          <w:szCs w:val="22"/>
        </w:rPr>
        <w:t xml:space="preserve"> </w:t>
      </w:r>
    </w:p>
    <w:p w14:paraId="40D17DF6" w14:textId="12252F9D" w:rsidR="007906CD" w:rsidRPr="00797E07" w:rsidRDefault="00C553E1" w:rsidP="007906CD">
      <w:pPr>
        <w:pStyle w:val="Item"/>
        <w:spacing w:before="0"/>
        <w:ind w:left="1816" w:firstLine="227"/>
      </w:pPr>
      <w:proofErr w:type="gramStart"/>
      <w:r w:rsidRPr="00797E07">
        <w:rPr>
          <w:szCs w:val="22"/>
        </w:rPr>
        <w:t>and</w:t>
      </w:r>
      <w:proofErr w:type="gramEnd"/>
      <w:r w:rsidR="007906CD" w:rsidRPr="00797E07">
        <w:rPr>
          <w:szCs w:val="22"/>
        </w:rPr>
        <w:t xml:space="preserve"> 92211.</w:t>
      </w:r>
    </w:p>
    <w:p w14:paraId="461B8628" w14:textId="64FA0FD5" w:rsidR="00E53560" w:rsidRPr="00797E07" w:rsidRDefault="00E53560" w:rsidP="00082298">
      <w:pPr>
        <w:pStyle w:val="ItemHead"/>
        <w:numPr>
          <w:ilvl w:val="0"/>
          <w:numId w:val="14"/>
        </w:numPr>
      </w:pPr>
      <w:r w:rsidRPr="00797E07">
        <w:t>Clause 1.1.17 of Schedule 1 (after clause)</w:t>
      </w:r>
    </w:p>
    <w:p w14:paraId="683E4601" w14:textId="5D35155E" w:rsidR="00E53560" w:rsidRPr="00797E07" w:rsidRDefault="00E53560" w:rsidP="00E53560">
      <w:pPr>
        <w:pStyle w:val="Item"/>
        <w:ind w:left="1589"/>
      </w:pPr>
      <w:r w:rsidRPr="00797E07">
        <w:t>Insert:</w:t>
      </w:r>
    </w:p>
    <w:p w14:paraId="5881A870" w14:textId="77777777" w:rsidR="00E53560" w:rsidRPr="00797E07" w:rsidRDefault="00E53560" w:rsidP="00E53560">
      <w:pPr>
        <w:pStyle w:val="ItemHead"/>
        <w:rPr>
          <w:rFonts w:ascii="Times New Roman" w:hAnsi="Times New Roman"/>
          <w:b w:val="0"/>
          <w:sz w:val="22"/>
          <w:szCs w:val="22"/>
        </w:rPr>
      </w:pPr>
    </w:p>
    <w:p w14:paraId="6BF405C3" w14:textId="77777777" w:rsidR="00E53560" w:rsidRPr="00797E07" w:rsidRDefault="00E53560" w:rsidP="00E53560">
      <w:pPr>
        <w:ind w:left="1362" w:firstLine="227"/>
        <w:rPr>
          <w:rFonts w:cs="Times New Roman"/>
        </w:rPr>
      </w:pPr>
      <w:r w:rsidRPr="00797E07">
        <w:rPr>
          <w:rFonts w:cs="Times New Roman"/>
          <w:b/>
        </w:rPr>
        <w:t>1.1.18 Application of items in Subgroups 39 and 40 of Group A40</w:t>
      </w:r>
    </w:p>
    <w:p w14:paraId="305B6DF5" w14:textId="0A2D5142" w:rsidR="005B1C7F" w:rsidRPr="00797E07" w:rsidRDefault="00E53560" w:rsidP="005B1C7F">
      <w:pPr>
        <w:ind w:left="1589" w:firstLine="227"/>
        <w:rPr>
          <w:rFonts w:cs="Times New Roman"/>
        </w:rPr>
      </w:pPr>
      <w:r w:rsidRPr="00797E07">
        <w:rPr>
          <w:rFonts w:cs="Times New Roman"/>
        </w:rPr>
        <w:t xml:space="preserve">(1)    </w:t>
      </w:r>
      <w:r w:rsidR="005B1C7F" w:rsidRPr="00797E07">
        <w:rPr>
          <w:rFonts w:cs="Times New Roman"/>
        </w:rPr>
        <w:t xml:space="preserve">An item in Subgroup 39 or 40 of Group A40 does not apply to a </w:t>
      </w:r>
    </w:p>
    <w:p w14:paraId="58BDD013" w14:textId="3E96152A" w:rsidR="00436357" w:rsidRPr="00797E07" w:rsidRDefault="005B1C7F" w:rsidP="005B1C7F">
      <w:pPr>
        <w:ind w:left="2270"/>
        <w:rPr>
          <w:rFonts w:cs="Times New Roman"/>
        </w:rPr>
      </w:pPr>
      <w:proofErr w:type="gramStart"/>
      <w:r w:rsidRPr="00797E07">
        <w:rPr>
          <w:rFonts w:cs="Times New Roman"/>
        </w:rPr>
        <w:t>service</w:t>
      </w:r>
      <w:proofErr w:type="gramEnd"/>
      <w:r w:rsidRPr="00797E07">
        <w:rPr>
          <w:rFonts w:cs="Times New Roman"/>
        </w:rPr>
        <w:t xml:space="preserve"> described in the item if the service is provided to a patient for the purpose of, or in relation to, </w:t>
      </w:r>
      <w:r w:rsidR="00436357" w:rsidRPr="00797E07">
        <w:rPr>
          <w:rFonts w:cs="Times New Roman"/>
        </w:rPr>
        <w:t>assisted reproductive technology or antenatal care.</w:t>
      </w:r>
    </w:p>
    <w:p w14:paraId="61E01951" w14:textId="6F9CE707" w:rsidR="00436357" w:rsidRPr="00797E07" w:rsidRDefault="00436357" w:rsidP="00436357">
      <w:pPr>
        <w:ind w:left="2268" w:hanging="454"/>
        <w:rPr>
          <w:rFonts w:cs="Times New Roman"/>
        </w:rPr>
      </w:pPr>
      <w:r w:rsidRPr="00797E07">
        <w:rPr>
          <w:rFonts w:cs="Times New Roman"/>
        </w:rPr>
        <w:t xml:space="preserve">(2)   An item in Subgroup 39 or 40 of Group A40 only applies to a service performed by a medical practitioner (other than a specialist or consultant physician) who: </w:t>
      </w:r>
    </w:p>
    <w:p w14:paraId="4962EFA1" w14:textId="7E7514E7" w:rsidR="00436357" w:rsidRPr="00797E07" w:rsidRDefault="00436357" w:rsidP="00436357">
      <w:pPr>
        <w:ind w:left="2835" w:hanging="340"/>
        <w:rPr>
          <w:rFonts w:cs="Times New Roman"/>
        </w:rPr>
      </w:pPr>
      <w:r w:rsidRPr="00797E07">
        <w:rPr>
          <w:rFonts w:cs="Times New Roman"/>
        </w:rPr>
        <w:t>(</w:t>
      </w:r>
      <w:proofErr w:type="gramStart"/>
      <w:r w:rsidRPr="00797E07">
        <w:rPr>
          <w:rFonts w:cs="Times New Roman"/>
        </w:rPr>
        <w:t>a</w:t>
      </w:r>
      <w:proofErr w:type="gramEnd"/>
      <w:r w:rsidRPr="00797E07">
        <w:rPr>
          <w:rFonts w:cs="Times New Roman"/>
        </w:rPr>
        <w:t xml:space="preserve">)  is located at a medical practice; or  </w:t>
      </w:r>
    </w:p>
    <w:p w14:paraId="1D96C6B9" w14:textId="1D9383D4" w:rsidR="00E53560" w:rsidRPr="00797E07" w:rsidRDefault="00436357" w:rsidP="00436357">
      <w:pPr>
        <w:ind w:left="2835" w:hanging="338"/>
        <w:rPr>
          <w:rFonts w:cs="Times New Roman"/>
        </w:rPr>
      </w:pPr>
      <w:r w:rsidRPr="00797E07">
        <w:rPr>
          <w:rFonts w:cs="Times New Roman"/>
        </w:rPr>
        <w:t xml:space="preserve">(b)  </w:t>
      </w:r>
      <w:proofErr w:type="gramStart"/>
      <w:r w:rsidRPr="00797E07">
        <w:rPr>
          <w:rFonts w:cs="Times New Roman"/>
        </w:rPr>
        <w:t>has</w:t>
      </w:r>
      <w:proofErr w:type="gramEnd"/>
      <w:r w:rsidRPr="00797E07">
        <w:rPr>
          <w:rFonts w:cs="Times New Roman"/>
        </w:rPr>
        <w:t xml:space="preserve"> a formal agreement with a medic</w:t>
      </w:r>
      <w:r w:rsidR="005B1C7F" w:rsidRPr="00797E07">
        <w:rPr>
          <w:rFonts w:cs="Times New Roman"/>
        </w:rPr>
        <w:t>al practice to provide personal attendance services</w:t>
      </w:r>
      <w:r w:rsidRPr="00797E07">
        <w:rPr>
          <w:rFonts w:cs="Times New Roman"/>
        </w:rPr>
        <w:t>.</w:t>
      </w:r>
    </w:p>
    <w:p w14:paraId="794BEA9D" w14:textId="3DD12599" w:rsidR="00662766" w:rsidRPr="00797E07" w:rsidRDefault="00165C22" w:rsidP="00082298">
      <w:pPr>
        <w:pStyle w:val="ItemHead"/>
        <w:numPr>
          <w:ilvl w:val="0"/>
          <w:numId w:val="14"/>
        </w:numPr>
      </w:pPr>
      <w:r w:rsidRPr="00797E07">
        <w:t>Sche</w:t>
      </w:r>
      <w:r w:rsidR="00E53A52" w:rsidRPr="00797E07">
        <w:t>dule 1</w:t>
      </w:r>
      <w:r w:rsidR="00603605" w:rsidRPr="00797E07">
        <w:t xml:space="preserve"> </w:t>
      </w:r>
      <w:r w:rsidR="00E53A52" w:rsidRPr="00797E07">
        <w:t>(</w:t>
      </w:r>
      <w:r w:rsidR="0037140D" w:rsidRPr="00797E07">
        <w:t xml:space="preserve">table, </w:t>
      </w:r>
      <w:r w:rsidR="00E53560" w:rsidRPr="00797E07">
        <w:t>S</w:t>
      </w:r>
      <w:r w:rsidRPr="00797E07">
        <w:t>ubgroup 2</w:t>
      </w:r>
      <w:r w:rsidR="00E53A52" w:rsidRPr="00797E07">
        <w:t>)</w:t>
      </w:r>
    </w:p>
    <w:p w14:paraId="207A0C6E" w14:textId="47B0D681" w:rsidR="00165C22" w:rsidRPr="00797E07" w:rsidRDefault="00165C22" w:rsidP="00165C22">
      <w:pPr>
        <w:pStyle w:val="Item"/>
        <w:ind w:left="1589"/>
      </w:pPr>
      <w:r w:rsidRPr="00797E07">
        <w:t>Repeal</w:t>
      </w:r>
      <w:r w:rsidR="003809C2" w:rsidRPr="00797E07">
        <w:t xml:space="preserve"> </w:t>
      </w:r>
      <w:r w:rsidR="001D0F80" w:rsidRPr="00797E07">
        <w:t xml:space="preserve">the </w:t>
      </w:r>
      <w:r w:rsidR="00E53560" w:rsidRPr="00797E07">
        <w:t>S</w:t>
      </w:r>
      <w:r w:rsidR="005657A9" w:rsidRPr="00797E07">
        <w:t>ubgroup</w:t>
      </w:r>
      <w:r w:rsidRPr="00797E07">
        <w:t>, substitute:</w:t>
      </w:r>
    </w:p>
    <w:p w14:paraId="0B609ECC" w14:textId="77777777" w:rsidR="00165C22" w:rsidRPr="00797E07" w:rsidRDefault="00165C22" w:rsidP="00833176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423"/>
        <w:gridCol w:w="5244"/>
        <w:gridCol w:w="1762"/>
      </w:tblGrid>
      <w:tr w:rsidR="00165C22" w:rsidRPr="00797E07" w14:paraId="73FBAEF8" w14:textId="77777777" w:rsidTr="005657A9">
        <w:trPr>
          <w:trHeight w:val="272"/>
        </w:trPr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899EBE5" w14:textId="36BF39B6" w:rsidR="00165C22" w:rsidRPr="00797E07" w:rsidRDefault="00165C22" w:rsidP="00F137EA">
            <w:pPr>
              <w:spacing w:before="60" w:line="240" w:lineRule="exact"/>
              <w:rPr>
                <w:rFonts w:eastAsia="Times New Roman"/>
                <w:b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Subgroup 2</w:t>
            </w:r>
            <w:r w:rsidR="00576B12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B445DC" w:rsidRPr="00797E07">
              <w:rPr>
                <w:rFonts w:eastAsia="Times New Roman"/>
                <w:b/>
                <w:bCs/>
                <w:snapToGrid w:val="0"/>
                <w:sz w:val="20"/>
                <w:lang w:eastAsia="en-AU"/>
              </w:rPr>
              <w:t>COVID-19 general practice phone services</w:t>
            </w:r>
          </w:p>
        </w:tc>
      </w:tr>
      <w:tr w:rsidR="00AC19BA" w:rsidRPr="00797E07" w14:paraId="79464650" w14:textId="77777777" w:rsidTr="005657A9"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C13E10" w14:textId="55AABD7F" w:rsidR="00AC19BA" w:rsidRPr="00797E07" w:rsidRDefault="00AC19BA" w:rsidP="00C96C70">
            <w:pPr>
              <w:spacing w:line="240" w:lineRule="auto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91890</w:t>
            </w:r>
          </w:p>
        </w:tc>
        <w:tc>
          <w:tcPr>
            <w:tcW w:w="524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69DF0" w14:textId="11E35C34" w:rsidR="00AC19BA" w:rsidRPr="00797E07" w:rsidRDefault="00AC19BA" w:rsidP="00C96C70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 xml:space="preserve">Phone attendance by a general practitioner lasting less than 6 minutes </w:t>
            </w:r>
            <w:r w:rsidR="009D7A0A" w:rsidRPr="00797E07">
              <w:rPr>
                <w:rFonts w:cs="Times New Roman"/>
                <w:color w:val="000000"/>
                <w:sz w:val="20"/>
              </w:rPr>
              <w:t>for an obvious problem characterised by the straightforward nature of the task that requires a short patient history and, if required, limited management</w:t>
            </w:r>
          </w:p>
        </w:tc>
        <w:tc>
          <w:tcPr>
            <w:tcW w:w="176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F9604E3" w14:textId="09102994" w:rsidR="00AC19BA" w:rsidRPr="00797E07" w:rsidRDefault="00A84456" w:rsidP="00C96C70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21.05</w:t>
            </w:r>
          </w:p>
        </w:tc>
      </w:tr>
      <w:tr w:rsidR="00AC19BA" w:rsidRPr="00797E07" w14:paraId="4D9FFE55" w14:textId="77777777" w:rsidTr="00807598"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FE93C2" w14:textId="1765F894" w:rsidR="00AC19BA" w:rsidRPr="00797E07" w:rsidRDefault="00AC19BA" w:rsidP="00C96C70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91891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E90319" w14:textId="77777777" w:rsidR="009D7A0A" w:rsidRPr="00797E07" w:rsidRDefault="00AC19BA" w:rsidP="009D7A0A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 xml:space="preserve">Phone attendance by a general practitioner </w:t>
            </w:r>
            <w:r w:rsidR="00F4510E" w:rsidRPr="00797E07">
              <w:rPr>
                <w:rFonts w:cs="Times New Roman"/>
                <w:color w:val="000000"/>
                <w:sz w:val="20"/>
              </w:rPr>
              <w:t xml:space="preserve">lasting at least 6 minutes </w:t>
            </w:r>
            <w:r w:rsidR="009D7A0A" w:rsidRPr="00797E07">
              <w:rPr>
                <w:rFonts w:cs="Times New Roman"/>
                <w:color w:val="000000"/>
                <w:sz w:val="20"/>
              </w:rPr>
              <w:t>if the attendance includes any of the following that are clinically relevant:</w:t>
            </w:r>
          </w:p>
          <w:p w14:paraId="6C289DDC" w14:textId="744688D9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(a)</w:t>
            </w:r>
            <w:r w:rsidRPr="00797E07">
              <w:rPr>
                <w:rFonts w:cs="Times New Roman"/>
                <w:color w:val="000000"/>
                <w:sz w:val="20"/>
              </w:rPr>
              <w:tab/>
              <w:t xml:space="preserve"> taking a short patient history;</w:t>
            </w:r>
          </w:p>
          <w:p w14:paraId="6D3D0192" w14:textId="31C556BD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(b) arranging any necessary investigation;</w:t>
            </w:r>
          </w:p>
          <w:p w14:paraId="58723998" w14:textId="37F3DEC4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(c)</w:t>
            </w:r>
            <w:r w:rsidRPr="00797E07">
              <w:rPr>
                <w:rFonts w:cs="Times New Roman"/>
                <w:color w:val="000000"/>
                <w:sz w:val="20"/>
              </w:rPr>
              <w:tab/>
              <w:t xml:space="preserve"> implementing a management plan;</w:t>
            </w:r>
          </w:p>
          <w:p w14:paraId="1377666D" w14:textId="0406B610" w:rsidR="00AC19B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(d) providing appropriate preventative health care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11B44" w14:textId="509B511C" w:rsidR="00AC19BA" w:rsidRPr="00797E07" w:rsidRDefault="00A84456" w:rsidP="00C96C70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46.00</w:t>
            </w:r>
          </w:p>
        </w:tc>
      </w:tr>
      <w:tr w:rsidR="00AC19BA" w:rsidRPr="00797E07" w14:paraId="21B6C1C1" w14:textId="77777777" w:rsidTr="005657A9"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B41253" w14:textId="57139DE0" w:rsidR="00AC19BA" w:rsidRPr="00797E07" w:rsidRDefault="00AC19BA" w:rsidP="00C96C70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91892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2FE6DF" w14:textId="3E47B5A4" w:rsidR="00AC19BA" w:rsidRPr="00797E07" w:rsidRDefault="00AC19BA" w:rsidP="00C96C70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 xml:space="preserve">Phone attendance by a medical practitioner (not including a general practitioner, specialist or consultant physician) lasting less than 6 minutes </w:t>
            </w:r>
            <w:r w:rsidR="009D7A0A" w:rsidRPr="00797E07">
              <w:rPr>
                <w:rFonts w:cs="Times New Roman"/>
                <w:color w:val="000000"/>
                <w:sz w:val="20"/>
              </w:rPr>
              <w:t>for an obvious problem characterised by the straightforward nature of the task that requires a short patient history and, if required, limited management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8E85C" w14:textId="63AB13A0" w:rsidR="00AC19BA" w:rsidRPr="00797E07" w:rsidRDefault="00A84456" w:rsidP="00C96C70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12.90</w:t>
            </w:r>
          </w:p>
        </w:tc>
      </w:tr>
      <w:tr w:rsidR="00AC19BA" w:rsidRPr="00797E07" w14:paraId="13FC95C2" w14:textId="77777777" w:rsidTr="005657A9">
        <w:tc>
          <w:tcPr>
            <w:tcW w:w="142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BF940E" w14:textId="4E5C9518" w:rsidR="00AC19BA" w:rsidRPr="00797E07" w:rsidRDefault="00AC19BA" w:rsidP="00C96C70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91893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64D5B04" w14:textId="77777777" w:rsidR="009D7A0A" w:rsidRPr="00797E07" w:rsidRDefault="00AC19BA" w:rsidP="009D7A0A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Phone attendance by a medical practitioner (not including a general practitioner, specialist or consultant physician) l</w:t>
            </w:r>
            <w:r w:rsidR="00F4510E" w:rsidRPr="00797E07">
              <w:rPr>
                <w:rFonts w:cs="Times New Roman"/>
                <w:color w:val="000000"/>
                <w:sz w:val="20"/>
              </w:rPr>
              <w:t xml:space="preserve">asting at least 6 minutes </w:t>
            </w:r>
            <w:r w:rsidR="009D7A0A" w:rsidRPr="00797E07">
              <w:rPr>
                <w:rFonts w:cs="Times New Roman"/>
                <w:color w:val="000000"/>
                <w:sz w:val="20"/>
              </w:rPr>
              <w:t>if the attendance includes any of the following that are clinically relevant:</w:t>
            </w:r>
          </w:p>
          <w:p w14:paraId="00A963BA" w14:textId="77777777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(a)</w:t>
            </w:r>
            <w:r w:rsidRPr="00797E07">
              <w:rPr>
                <w:rFonts w:cs="Times New Roman"/>
                <w:color w:val="000000"/>
                <w:sz w:val="20"/>
              </w:rPr>
              <w:tab/>
              <w:t xml:space="preserve"> taking a short patient history;</w:t>
            </w:r>
          </w:p>
          <w:p w14:paraId="7D6394AF" w14:textId="77777777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(b) arranging any necessary investigation;</w:t>
            </w:r>
          </w:p>
          <w:p w14:paraId="704BEDAA" w14:textId="77777777" w:rsidR="009D7A0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(c)</w:t>
            </w:r>
            <w:r w:rsidRPr="00797E07">
              <w:rPr>
                <w:rFonts w:cs="Times New Roman"/>
                <w:color w:val="000000"/>
                <w:sz w:val="20"/>
              </w:rPr>
              <w:tab/>
              <w:t xml:space="preserve"> implementing a management plan;</w:t>
            </w:r>
          </w:p>
          <w:p w14:paraId="4F9F9BA7" w14:textId="2BE9944F" w:rsidR="00AC19BA" w:rsidRPr="00797E07" w:rsidRDefault="009D7A0A" w:rsidP="009D7A0A">
            <w:pPr>
              <w:ind w:left="227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(d) providing appropriate preventative health care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92322D8" w14:textId="5BD7E30A" w:rsidR="00AC19BA" w:rsidRPr="00797E07" w:rsidRDefault="00A84456" w:rsidP="00C96C70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24.70</w:t>
            </w:r>
          </w:p>
        </w:tc>
      </w:tr>
    </w:tbl>
    <w:p w14:paraId="67BAB5EF" w14:textId="44003CBE" w:rsidR="00165C22" w:rsidRPr="00797E07" w:rsidRDefault="00A4693A" w:rsidP="00082298">
      <w:pPr>
        <w:pStyle w:val="ItemHead"/>
        <w:numPr>
          <w:ilvl w:val="0"/>
          <w:numId w:val="14"/>
        </w:numPr>
      </w:pPr>
      <w:r w:rsidRPr="00797E07">
        <w:t>Schedule 1</w:t>
      </w:r>
      <w:r w:rsidR="00B8390B" w:rsidRPr="00797E07">
        <w:t xml:space="preserve"> (</w:t>
      </w:r>
      <w:r w:rsidR="0037140D" w:rsidRPr="00797E07">
        <w:t xml:space="preserve">table, </w:t>
      </w:r>
      <w:r w:rsidR="00E53560" w:rsidRPr="00797E07">
        <w:t>S</w:t>
      </w:r>
      <w:r w:rsidR="00B8390B" w:rsidRPr="00797E07">
        <w:t>ubgroups 12, 14 and 18)</w:t>
      </w:r>
    </w:p>
    <w:p w14:paraId="74EBB5CF" w14:textId="653543D2" w:rsidR="00662766" w:rsidRPr="00797E07" w:rsidRDefault="001D0F80" w:rsidP="00662766">
      <w:pPr>
        <w:pStyle w:val="Item"/>
        <w:ind w:left="1589"/>
      </w:pPr>
      <w:r w:rsidRPr="00797E07">
        <w:t xml:space="preserve">Repeal </w:t>
      </w:r>
      <w:r w:rsidR="00B8390B" w:rsidRPr="00797E07">
        <w:t xml:space="preserve">the </w:t>
      </w:r>
      <w:r w:rsidR="00E53560" w:rsidRPr="00797E07">
        <w:t>S</w:t>
      </w:r>
      <w:r w:rsidR="00662766" w:rsidRPr="00797E07">
        <w:t>ubgroups.</w:t>
      </w:r>
    </w:p>
    <w:p w14:paraId="6CD2C436" w14:textId="416764B4" w:rsidR="00662766" w:rsidRPr="00797E07" w:rsidRDefault="00662766" w:rsidP="00082298">
      <w:pPr>
        <w:pStyle w:val="ItemHead"/>
        <w:numPr>
          <w:ilvl w:val="0"/>
          <w:numId w:val="14"/>
        </w:numPr>
      </w:pPr>
      <w:r w:rsidRPr="00797E07">
        <w:lastRenderedPageBreak/>
        <w:t>Schedule 1</w:t>
      </w:r>
      <w:r w:rsidR="00B8390B" w:rsidRPr="00797E07">
        <w:t xml:space="preserve"> (table items 92124, 92125, 92126, 92128, 92129, 92130, 92131, 92134 and 92135)</w:t>
      </w:r>
    </w:p>
    <w:p w14:paraId="1B7D9B37" w14:textId="7E8AF412" w:rsidR="00662766" w:rsidRPr="00797E07" w:rsidRDefault="00662766" w:rsidP="00A4693A">
      <w:pPr>
        <w:pStyle w:val="Item"/>
        <w:ind w:left="1589"/>
      </w:pPr>
      <w:r w:rsidRPr="00797E07">
        <w:t xml:space="preserve">Repeal </w:t>
      </w:r>
      <w:r w:rsidR="00B8390B" w:rsidRPr="00797E07">
        <w:t xml:space="preserve">the </w:t>
      </w:r>
      <w:r w:rsidRPr="00797E07">
        <w:t>items</w:t>
      </w:r>
      <w:r w:rsidR="00B8390B" w:rsidRPr="00797E07">
        <w:t>.</w:t>
      </w:r>
    </w:p>
    <w:p w14:paraId="293DC3C1" w14:textId="3A390906" w:rsidR="00754CED" w:rsidRPr="00797E07" w:rsidRDefault="00754CED" w:rsidP="00082298">
      <w:pPr>
        <w:pStyle w:val="ItemHead"/>
        <w:numPr>
          <w:ilvl w:val="0"/>
          <w:numId w:val="14"/>
        </w:numPr>
      </w:pPr>
      <w:r w:rsidRPr="00797E07">
        <w:t xml:space="preserve"> </w:t>
      </w:r>
      <w:r w:rsidR="00EB7F6F" w:rsidRPr="00797E07">
        <w:t>Schedule 1</w:t>
      </w:r>
      <w:r w:rsidR="00B8390B" w:rsidRPr="00797E07">
        <w:t xml:space="preserve"> (</w:t>
      </w:r>
      <w:r w:rsidR="0037140D" w:rsidRPr="00797E07">
        <w:t xml:space="preserve">table, </w:t>
      </w:r>
      <w:r w:rsidR="00E53560" w:rsidRPr="00797E07">
        <w:t>S</w:t>
      </w:r>
      <w:r w:rsidR="00B8390B" w:rsidRPr="00797E07">
        <w:t>ubgroups 22 and 30)</w:t>
      </w:r>
    </w:p>
    <w:p w14:paraId="1A78B2F8" w14:textId="3FCF049D" w:rsidR="00EB7F6F" w:rsidRPr="00797E07" w:rsidRDefault="00E53560" w:rsidP="0088119D">
      <w:pPr>
        <w:pStyle w:val="Item"/>
        <w:ind w:left="1589"/>
      </w:pPr>
      <w:r w:rsidRPr="00797E07">
        <w:t>Repeal the S</w:t>
      </w:r>
      <w:r w:rsidR="00B8390B" w:rsidRPr="00797E07">
        <w:t>ubgroups</w:t>
      </w:r>
      <w:r w:rsidR="00EB7F6F" w:rsidRPr="00797E07">
        <w:t>.</w:t>
      </w:r>
    </w:p>
    <w:p w14:paraId="688675BF" w14:textId="42D14B6C" w:rsidR="001711C4" w:rsidRPr="00797E07" w:rsidRDefault="0037140D" w:rsidP="00082298">
      <w:pPr>
        <w:pStyle w:val="ItemHead"/>
        <w:numPr>
          <w:ilvl w:val="0"/>
          <w:numId w:val="14"/>
        </w:numPr>
      </w:pPr>
      <w:r w:rsidRPr="00797E07">
        <w:t xml:space="preserve">Schedule 1 (table, </w:t>
      </w:r>
      <w:r w:rsidR="00E53560" w:rsidRPr="00797E07">
        <w:t>after S</w:t>
      </w:r>
      <w:r w:rsidR="00016219" w:rsidRPr="00797E07">
        <w:t>ubgroup 30</w:t>
      </w:r>
      <w:r w:rsidRPr="00797E07">
        <w:t>)</w:t>
      </w:r>
    </w:p>
    <w:p w14:paraId="3CD3B78A" w14:textId="59BB5FE2" w:rsidR="001711C4" w:rsidRPr="00797E07" w:rsidRDefault="001711C4" w:rsidP="001711C4">
      <w:pPr>
        <w:pStyle w:val="Item"/>
        <w:ind w:left="1589"/>
      </w:pPr>
      <w:r w:rsidRPr="00797E07">
        <w:t>Insert:</w:t>
      </w:r>
    </w:p>
    <w:p w14:paraId="045A3FE4" w14:textId="35F8850B" w:rsidR="001711C4" w:rsidRPr="00797E07" w:rsidRDefault="001711C4" w:rsidP="00833176">
      <w:pPr>
        <w:pStyle w:val="ItemHead"/>
        <w:spacing w:before="0"/>
      </w:pPr>
    </w:p>
    <w:tbl>
      <w:tblPr>
        <w:tblW w:w="8429" w:type="dxa"/>
        <w:tblInd w:w="7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743"/>
        <w:gridCol w:w="5266"/>
        <w:gridCol w:w="1420"/>
      </w:tblGrid>
      <w:tr w:rsidR="006E72DC" w:rsidRPr="00797E07" w14:paraId="412E0DDC" w14:textId="77777777" w:rsidTr="0055714B"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65F9D3" w14:textId="767E2BB8" w:rsidR="006E72DC" w:rsidRPr="00797E07" w:rsidRDefault="00576B12" w:rsidP="0055714B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S</w:t>
            </w:r>
            <w:r w:rsidR="00170427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ubgroup 39</w:t>
            </w: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="006E72DC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GP </w:t>
            </w:r>
            <w:r w:rsidR="00B7176A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Blood Borne Viruses, Sexual or</w:t>
            </w:r>
            <w:r w:rsidR="00911324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Reproductive Health Consultation</w:t>
            </w:r>
            <w:r w:rsidR="006E72DC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Telehealth</w:t>
            </w:r>
            <w:r w:rsidR="00807598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Service</w:t>
            </w:r>
          </w:p>
        </w:tc>
      </w:tr>
      <w:tr w:rsidR="00AC19BA" w:rsidRPr="00797E07" w14:paraId="1CBD4E72" w14:textId="77777777" w:rsidTr="006F476A"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5E1C896" w14:textId="1ABD20E4" w:rsidR="00AC19BA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92715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080E91D" w14:textId="77777777" w:rsidR="00DB7869" w:rsidRPr="00797E07" w:rsidRDefault="00DB7869" w:rsidP="00DB7869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general practitioner of not more than 5 minutes if the attendance includes any of the following that are clinically relevant:</w:t>
            </w:r>
          </w:p>
          <w:p w14:paraId="5C7BBD39" w14:textId="77777777" w:rsidR="00DB7869" w:rsidRPr="00797E07" w:rsidRDefault="00DB7869" w:rsidP="00082298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short patient history;</w:t>
            </w:r>
          </w:p>
          <w:p w14:paraId="12171CAF" w14:textId="77777777" w:rsidR="00DB7869" w:rsidRPr="00797E07" w:rsidRDefault="00DB7869" w:rsidP="00082298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7C836B54" w14:textId="77777777" w:rsidR="00DB7869" w:rsidRPr="00797E07" w:rsidRDefault="00DB7869" w:rsidP="00082298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41D8E268" w14:textId="7DC0A0BC" w:rsidR="00AC19BA" w:rsidRPr="00797E07" w:rsidRDefault="00B7176A" w:rsidP="00082298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DB7869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72874C" w14:textId="0312DC38" w:rsidR="00AC19BA" w:rsidRPr="00797E07" w:rsidRDefault="0095676F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21.05</w:t>
            </w:r>
          </w:p>
        </w:tc>
      </w:tr>
      <w:tr w:rsidR="000008A5" w:rsidRPr="00797E07" w14:paraId="6DD15059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C7D58F" w14:textId="45164308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92716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0F70E" w14:textId="4D169DF2" w:rsidR="00DB7869" w:rsidRPr="00797E07" w:rsidRDefault="00DB7869" w:rsidP="00DB7869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 of not more than 5 minutes if the attendance includes any of the following that are clinically relevant:</w:t>
            </w:r>
          </w:p>
          <w:p w14:paraId="21C2C202" w14:textId="77777777" w:rsidR="00DB7869" w:rsidRPr="00797E07" w:rsidRDefault="00DB7869" w:rsidP="00082298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624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short patient history;</w:t>
            </w:r>
          </w:p>
          <w:p w14:paraId="47998C2F" w14:textId="77777777" w:rsidR="00DB7869" w:rsidRPr="00797E07" w:rsidRDefault="00DB7869" w:rsidP="00082298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624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8A3CF86" w14:textId="77777777" w:rsidR="00DB7869" w:rsidRPr="00797E07" w:rsidRDefault="00DB7869" w:rsidP="00082298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624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3A58874C" w14:textId="64AEC5E8" w:rsidR="000008A5" w:rsidRPr="00797E07" w:rsidRDefault="00B7176A" w:rsidP="00082298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ind w:left="624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DB7869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B38DC" w14:textId="4FFE6D01" w:rsidR="000008A5" w:rsidRPr="00797E07" w:rsidRDefault="00F21862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12.90</w:t>
            </w:r>
          </w:p>
        </w:tc>
      </w:tr>
      <w:tr w:rsidR="00056D97" w:rsidRPr="00797E07" w14:paraId="70D90FD5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F0E041" w14:textId="79D10EB7" w:rsidR="00056D97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92717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2E406" w14:textId="66AB17FD" w:rsidR="00056D97" w:rsidRPr="00797E07" w:rsidRDefault="00056D97" w:rsidP="00056D9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A87035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not more than 5 minutes if the attendance includes any of the following that are clinically relevant:</w:t>
            </w:r>
          </w:p>
          <w:p w14:paraId="372295F8" w14:textId="77777777" w:rsidR="00056D97" w:rsidRPr="00797E07" w:rsidRDefault="00056D97" w:rsidP="00056D97">
            <w:pPr>
              <w:pStyle w:val="ListParagraph"/>
              <w:numPr>
                <w:ilvl w:val="0"/>
                <w:numId w:val="3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short patient history;</w:t>
            </w:r>
          </w:p>
          <w:p w14:paraId="44E01220" w14:textId="77777777" w:rsidR="00056D97" w:rsidRPr="00797E07" w:rsidRDefault="00056D97" w:rsidP="00056D97">
            <w:pPr>
              <w:pStyle w:val="ListParagraph"/>
              <w:numPr>
                <w:ilvl w:val="0"/>
                <w:numId w:val="3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32436F4" w14:textId="77777777" w:rsidR="00056D97" w:rsidRPr="00797E07" w:rsidRDefault="00056D97" w:rsidP="00056D97">
            <w:pPr>
              <w:pStyle w:val="ListParagraph"/>
              <w:numPr>
                <w:ilvl w:val="0"/>
                <w:numId w:val="3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8D80A0A" w14:textId="4CB27E80" w:rsidR="00056D97" w:rsidRPr="00797E07" w:rsidRDefault="00B7176A" w:rsidP="00056D97">
            <w:pPr>
              <w:pStyle w:val="ListParagraph"/>
              <w:numPr>
                <w:ilvl w:val="0"/>
                <w:numId w:val="38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056D97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5CEBD" w14:textId="2CA31467" w:rsidR="00056D97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16.80</w:t>
            </w:r>
          </w:p>
        </w:tc>
      </w:tr>
      <w:tr w:rsidR="000008A5" w:rsidRPr="00797E07" w14:paraId="3E797D1C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00F1E" w14:textId="3FA0FEA3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92718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98CE69" w14:textId="559B3198" w:rsidR="00DB7869" w:rsidRPr="00797E07" w:rsidRDefault="00DB7869" w:rsidP="00DB7869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Telehealth attendance for the provision of services related to blood borne viruses, sexual or reproductive health by a general practitioner of more than 5 minutes </w:t>
            </w:r>
            <w:r w:rsidR="00AD229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7A336097" w14:textId="25E73A97" w:rsidR="00DB7869" w:rsidRPr="00797E07" w:rsidRDefault="00AD2298" w:rsidP="0008229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</w:t>
            </w:r>
            <w:r w:rsidR="00DB7869" w:rsidRPr="00797E07">
              <w:rPr>
                <w:iCs/>
                <w:sz w:val="20"/>
                <w:szCs w:val="20"/>
              </w:rPr>
              <w:t xml:space="preserve"> patient history;</w:t>
            </w:r>
          </w:p>
          <w:p w14:paraId="200D87E1" w14:textId="77777777" w:rsidR="00DB7869" w:rsidRPr="00797E07" w:rsidRDefault="00DB7869" w:rsidP="0008229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ECC62FA" w14:textId="77777777" w:rsidR="00DB7869" w:rsidRPr="00797E07" w:rsidRDefault="00DB7869" w:rsidP="0008229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6C30D16E" w14:textId="26DD8AFE" w:rsidR="000008A5" w:rsidRPr="00797E07" w:rsidRDefault="00DB7869" w:rsidP="00082298">
            <w:pPr>
              <w:pStyle w:val="ListParagraph"/>
              <w:numPr>
                <w:ilvl w:val="0"/>
                <w:numId w:val="1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</w:t>
            </w:r>
            <w:r w:rsidR="00B7176A" w:rsidRPr="00797E07">
              <w:rPr>
                <w:iCs/>
                <w:sz w:val="20"/>
                <w:szCs w:val="20"/>
              </w:rPr>
              <w:t>priate preven</w:t>
            </w:r>
            <w:r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DF5981" w14:textId="6D13D1F5" w:rsidR="000008A5" w:rsidRPr="00797E07" w:rsidRDefault="0095676F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46.00</w:t>
            </w:r>
          </w:p>
        </w:tc>
      </w:tr>
      <w:tr w:rsidR="000008A5" w:rsidRPr="00797E07" w14:paraId="19812A44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B0B0B" w14:textId="227D9294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lastRenderedPageBreak/>
              <w:t>92719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6ED58" w14:textId="3377DC4B" w:rsidR="00DB7869" w:rsidRPr="00797E07" w:rsidRDefault="00DB7869" w:rsidP="00DB7869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hysician) of more than 5 minutes </w:t>
            </w:r>
            <w:r w:rsidR="00AD229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2A2BFADF" w14:textId="19B4890E" w:rsidR="00DB7869" w:rsidRPr="00797E07" w:rsidRDefault="00AD2298" w:rsidP="00082298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 xml:space="preserve">taking a </w:t>
            </w:r>
            <w:r w:rsidR="00DB7869" w:rsidRPr="00797E07">
              <w:rPr>
                <w:iCs/>
                <w:sz w:val="20"/>
                <w:szCs w:val="20"/>
              </w:rPr>
              <w:t>patient history;</w:t>
            </w:r>
          </w:p>
          <w:p w14:paraId="744415CD" w14:textId="77777777" w:rsidR="00DB7869" w:rsidRPr="00797E07" w:rsidRDefault="00DB7869" w:rsidP="00082298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5B156C49" w14:textId="77777777" w:rsidR="00DB7869" w:rsidRPr="00797E07" w:rsidRDefault="00DB7869" w:rsidP="00082298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60F36D73" w14:textId="59F1E3E0" w:rsidR="000008A5" w:rsidRPr="00797E07" w:rsidRDefault="00B7176A" w:rsidP="00082298">
            <w:pPr>
              <w:pStyle w:val="ListParagraph"/>
              <w:numPr>
                <w:ilvl w:val="0"/>
                <w:numId w:val="19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DB7869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AC76A" w14:textId="2D6E0009" w:rsidR="000008A5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24.70</w:t>
            </w:r>
          </w:p>
        </w:tc>
      </w:tr>
      <w:tr w:rsidR="00056D97" w:rsidRPr="00797E07" w14:paraId="3BB5DA79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C9FAD" w14:textId="7BF203EC" w:rsidR="00056D97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3A002" w14:textId="1397F5F6" w:rsidR="00056D97" w:rsidRPr="00797E07" w:rsidRDefault="00056D97" w:rsidP="00056D9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ractiti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>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more than 5 minutes </w:t>
            </w:r>
            <w:r w:rsidR="00AD229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3EAE3BED" w14:textId="15A58A78" w:rsidR="00056D97" w:rsidRPr="00797E07" w:rsidRDefault="00AD2298" w:rsidP="00056D97">
            <w:pPr>
              <w:pStyle w:val="ListParagraph"/>
              <w:numPr>
                <w:ilvl w:val="0"/>
                <w:numId w:val="4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</w:t>
            </w:r>
            <w:r w:rsidR="00056D97" w:rsidRPr="00797E07">
              <w:rPr>
                <w:iCs/>
                <w:sz w:val="20"/>
                <w:szCs w:val="20"/>
              </w:rPr>
              <w:t xml:space="preserve"> patient history;</w:t>
            </w:r>
          </w:p>
          <w:p w14:paraId="3D3DCCB6" w14:textId="77777777" w:rsidR="00056D97" w:rsidRPr="00797E07" w:rsidRDefault="00056D97" w:rsidP="00056D97">
            <w:pPr>
              <w:pStyle w:val="ListParagraph"/>
              <w:numPr>
                <w:ilvl w:val="0"/>
                <w:numId w:val="40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06E34540" w14:textId="77777777" w:rsidR="00056D97" w:rsidRPr="00797E07" w:rsidRDefault="00056D97" w:rsidP="00056D97">
            <w:pPr>
              <w:pStyle w:val="ListParagraph"/>
              <w:numPr>
                <w:ilvl w:val="0"/>
                <w:numId w:val="40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616670BC" w14:textId="2F206BBA" w:rsidR="00056D97" w:rsidRPr="00797E07" w:rsidRDefault="00B7176A" w:rsidP="00056D97">
            <w:pPr>
              <w:pStyle w:val="ListParagraph"/>
              <w:numPr>
                <w:ilvl w:val="0"/>
                <w:numId w:val="40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056D97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FC1AD" w14:textId="0A4BF4E3" w:rsidR="00056D97" w:rsidRPr="00797E07" w:rsidRDefault="00A9055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36.80</w:t>
            </w:r>
          </w:p>
        </w:tc>
      </w:tr>
      <w:tr w:rsidR="000008A5" w:rsidRPr="00797E07" w14:paraId="0F3AB93A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38B3B" w14:textId="04FAC924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F5367E" w14:textId="3357E60F" w:rsidR="00DB7869" w:rsidRPr="00797E07" w:rsidRDefault="00DB7869" w:rsidP="00DB7869">
            <w:pPr>
              <w:keepNext/>
              <w:keepLines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gene</w:t>
            </w:r>
            <w:r w:rsidR="00AD2298" w:rsidRPr="00797E07">
              <w:rPr>
                <w:rFonts w:eastAsia="Times New Roman" w:cs="Times New Roman"/>
                <w:iCs/>
                <w:sz w:val="20"/>
                <w:lang w:eastAsia="en-AU"/>
              </w:rPr>
              <w:t>ral practitioner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2E38690D" w14:textId="77777777" w:rsidR="00DB7869" w:rsidRPr="00797E07" w:rsidRDefault="00DB7869" w:rsidP="00082298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4522D311" w14:textId="77777777" w:rsidR="00DB7869" w:rsidRPr="00797E07" w:rsidRDefault="00DB7869" w:rsidP="00082298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1B0E4BF4" w14:textId="77777777" w:rsidR="00DB7869" w:rsidRPr="00797E07" w:rsidRDefault="00DB7869" w:rsidP="00082298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3E10D0F" w14:textId="524B72D2" w:rsidR="000008A5" w:rsidRPr="00797E07" w:rsidRDefault="00B7176A" w:rsidP="00082298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DB7869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EBBE2" w14:textId="3ADC65AF" w:rsidR="000008A5" w:rsidRPr="00797E07" w:rsidRDefault="0095676F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89.10</w:t>
            </w:r>
          </w:p>
        </w:tc>
      </w:tr>
      <w:tr w:rsidR="000008A5" w:rsidRPr="00797E07" w14:paraId="30C36E40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377E5" w14:textId="4B4F6EEE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F97C5" w14:textId="4792767E" w:rsidR="00DB7869" w:rsidRPr="00797E07" w:rsidRDefault="00DB7869" w:rsidP="00DB7869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onsu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>ltant p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075E414D" w14:textId="77777777" w:rsidR="00DB7869" w:rsidRPr="00797E07" w:rsidRDefault="00DB7869" w:rsidP="00082298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45FBED8E" w14:textId="77777777" w:rsidR="00DB7869" w:rsidRPr="00797E07" w:rsidRDefault="00DB7869" w:rsidP="00082298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1FEB9C0" w14:textId="77777777" w:rsidR="00DB7869" w:rsidRPr="00797E07" w:rsidRDefault="00DB7869" w:rsidP="00082298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72FB6547" w14:textId="6989F33C" w:rsidR="000008A5" w:rsidRPr="00797E07" w:rsidRDefault="00DB7869" w:rsidP="00082298">
            <w:pPr>
              <w:pStyle w:val="ListParagraph"/>
              <w:numPr>
                <w:ilvl w:val="0"/>
                <w:numId w:val="21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</w:t>
            </w:r>
            <w:r w:rsidR="00B7176A" w:rsidRPr="00797E07">
              <w:rPr>
                <w:iCs/>
                <w:sz w:val="20"/>
                <w:szCs w:val="20"/>
              </w:rPr>
              <w:t>priate preven</w:t>
            </w:r>
            <w:r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953DF" w14:textId="13208C47" w:rsidR="000008A5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44.70</w:t>
            </w:r>
          </w:p>
        </w:tc>
      </w:tr>
      <w:tr w:rsidR="00056D97" w:rsidRPr="00797E07" w14:paraId="6C5D4B57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2D3E0" w14:textId="5AEF199A" w:rsidR="00056D97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43FCDC" w14:textId="7705F23C" w:rsidR="00056D97" w:rsidRPr="00797E07" w:rsidRDefault="00056D97" w:rsidP="00056D97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6F486B18" w14:textId="77777777" w:rsidR="00056D97" w:rsidRPr="00797E07" w:rsidRDefault="00056D97" w:rsidP="00056D97">
            <w:pPr>
              <w:pStyle w:val="ListParagraph"/>
              <w:numPr>
                <w:ilvl w:val="0"/>
                <w:numId w:val="42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48417C91" w14:textId="77777777" w:rsidR="00056D97" w:rsidRPr="00797E07" w:rsidRDefault="00056D97" w:rsidP="00056D97">
            <w:pPr>
              <w:pStyle w:val="ListParagraph"/>
              <w:numPr>
                <w:ilvl w:val="0"/>
                <w:numId w:val="42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1354A277" w14:textId="77777777" w:rsidR="00056D97" w:rsidRPr="00797E07" w:rsidRDefault="00056D97" w:rsidP="00056D97">
            <w:pPr>
              <w:pStyle w:val="ListParagraph"/>
              <w:numPr>
                <w:ilvl w:val="0"/>
                <w:numId w:val="42"/>
              </w:numPr>
              <w:spacing w:before="0" w:beforeAutospacing="0" w:after="0" w:afterAutospacing="0"/>
              <w:ind w:left="624" w:hanging="397"/>
              <w:contextualSpacing/>
              <w:textAlignment w:val="center"/>
              <w:rPr>
                <w:iCs/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37F6DC91" w14:textId="2F45BF02" w:rsidR="00056D97" w:rsidRPr="00797E07" w:rsidRDefault="00B7176A" w:rsidP="00056D97">
            <w:pPr>
              <w:pStyle w:val="ListParagraph"/>
              <w:numPr>
                <w:ilvl w:val="0"/>
                <w:numId w:val="42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056D97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87641" w14:textId="70E648B2" w:rsidR="00056D97" w:rsidRPr="00797E07" w:rsidRDefault="00A9055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71.25</w:t>
            </w:r>
          </w:p>
        </w:tc>
      </w:tr>
      <w:tr w:rsidR="000008A5" w:rsidRPr="00797E07" w14:paraId="03D56F42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40BCD" w14:textId="1F36A513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752F97" w14:textId="2CCAC38A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Telehealth attendance for the provision of services related to blood borne viruses, sexual or reproductive health by a general 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lastRenderedPageBreak/>
              <w:t>p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ractitioner 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40AF7E42" w14:textId="77777777" w:rsidR="00A25186" w:rsidRPr="00797E07" w:rsidRDefault="00A25186" w:rsidP="00082298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278B91FB" w14:textId="77777777" w:rsidR="00A25186" w:rsidRPr="00797E07" w:rsidRDefault="00A25186" w:rsidP="00082298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136CF5DC" w14:textId="77777777" w:rsidR="00A25186" w:rsidRPr="00797E07" w:rsidRDefault="00A25186" w:rsidP="00082298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5175A564" w14:textId="0F070014" w:rsidR="000008A5" w:rsidRPr="00797E07" w:rsidRDefault="00A25186" w:rsidP="00082298">
            <w:pPr>
              <w:pStyle w:val="ListParagraph"/>
              <w:numPr>
                <w:ilvl w:val="0"/>
                <w:numId w:val="2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</w:t>
            </w:r>
            <w:r w:rsidR="00B7176A" w:rsidRPr="00797E07">
              <w:rPr>
                <w:iCs/>
                <w:sz w:val="20"/>
                <w:szCs w:val="20"/>
              </w:rPr>
              <w:t>e preven</w:t>
            </w:r>
            <w:r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6D927" w14:textId="61382EF3" w:rsidR="000008A5" w:rsidRPr="00797E07" w:rsidRDefault="00584616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lastRenderedPageBreak/>
              <w:t>131.15</w:t>
            </w:r>
          </w:p>
        </w:tc>
      </w:tr>
      <w:tr w:rsidR="000008A5" w:rsidRPr="00797E07" w14:paraId="38B2C337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2F362" w14:textId="3D496FED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395F7" w14:textId="7C64DC61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hysician)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4F4CF25B" w14:textId="77777777" w:rsidR="00A25186" w:rsidRPr="00797E07" w:rsidRDefault="00A25186" w:rsidP="0008229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an extensive patient history;</w:t>
            </w:r>
          </w:p>
          <w:p w14:paraId="55FA6DCA" w14:textId="77777777" w:rsidR="00A25186" w:rsidRPr="00797E07" w:rsidRDefault="00A25186" w:rsidP="0008229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4016FFE1" w14:textId="77777777" w:rsidR="00A25186" w:rsidRPr="00797E07" w:rsidRDefault="00A25186" w:rsidP="0008229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619FC50D" w14:textId="1C88DFDA" w:rsidR="000008A5" w:rsidRPr="00797E07" w:rsidRDefault="00B7176A" w:rsidP="00082298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76461" w14:textId="26BA5FC9" w:rsidR="000008A5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71.75</w:t>
            </w:r>
          </w:p>
        </w:tc>
      </w:tr>
      <w:tr w:rsidR="000008A5" w:rsidRPr="00797E07" w14:paraId="5ED53D55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120EE4" w14:textId="4DE97C71" w:rsidR="000008A5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92726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2C397" w14:textId="0BB26400" w:rsidR="00082298" w:rsidRPr="00797E07" w:rsidRDefault="00082298" w:rsidP="00082298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Telehealth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3F66622E" w14:textId="77777777" w:rsidR="00082298" w:rsidRPr="00797E07" w:rsidRDefault="00082298" w:rsidP="00082298">
            <w:pPr>
              <w:pStyle w:val="ListParagraph"/>
              <w:numPr>
                <w:ilvl w:val="0"/>
                <w:numId w:val="3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an extensive patient history;</w:t>
            </w:r>
          </w:p>
          <w:p w14:paraId="55D14EE2" w14:textId="77777777" w:rsidR="00082298" w:rsidRPr="00797E07" w:rsidRDefault="00082298" w:rsidP="00082298">
            <w:pPr>
              <w:pStyle w:val="ListParagraph"/>
              <w:numPr>
                <w:ilvl w:val="0"/>
                <w:numId w:val="3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59CC1B94" w14:textId="77777777" w:rsidR="00082298" w:rsidRPr="00797E07" w:rsidRDefault="00082298" w:rsidP="00082298">
            <w:pPr>
              <w:pStyle w:val="ListParagraph"/>
              <w:numPr>
                <w:ilvl w:val="0"/>
                <w:numId w:val="3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1AD21041" w14:textId="49FF9117" w:rsidR="000008A5" w:rsidRPr="00797E07" w:rsidRDefault="00082298" w:rsidP="00082298">
            <w:pPr>
              <w:pStyle w:val="ListParagraph"/>
              <w:numPr>
                <w:ilvl w:val="0"/>
                <w:numId w:val="36"/>
              </w:numPr>
              <w:spacing w:after="0" w:afterAutospacing="0"/>
              <w:ind w:left="624" w:hanging="397"/>
              <w:rPr>
                <w:color w:val="000000"/>
                <w:sz w:val="20"/>
              </w:rPr>
            </w:pPr>
            <w:r w:rsidRPr="00797E07">
              <w:rPr>
                <w:iCs/>
                <w:sz w:val="20"/>
              </w:rPr>
              <w:t>providing appropria</w:t>
            </w:r>
            <w:r w:rsidR="00B7176A" w:rsidRPr="00797E07">
              <w:rPr>
                <w:iCs/>
                <w:sz w:val="20"/>
              </w:rPr>
              <w:t>te preven</w:t>
            </w:r>
            <w:r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655C6" w14:textId="29B77B00" w:rsidR="000008A5" w:rsidRPr="00797E07" w:rsidRDefault="004E0C0D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104.9</w:t>
            </w:r>
            <w:r w:rsidR="00A06DC8" w:rsidRPr="00797E07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6E72DC" w:rsidRPr="00797E07" w14:paraId="11D8A3F1" w14:textId="77777777" w:rsidTr="0055714B">
        <w:tc>
          <w:tcPr>
            <w:tcW w:w="842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75660B" w14:textId="11769437" w:rsidR="006E72DC" w:rsidRPr="00797E07" w:rsidRDefault="006E72DC" w:rsidP="0055714B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Subgroup</w:t>
            </w:r>
            <w:r w:rsidR="00170427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40</w:t>
            </w:r>
            <w:r w:rsidR="00576B12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</w:t>
            </w: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GP </w:t>
            </w:r>
            <w:r w:rsidR="00B7176A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Blood Borne Viruses, Sexual or Reproductive Health Consultation</w:t>
            </w:r>
            <w:r w:rsidR="00807598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– P</w:t>
            </w:r>
            <w:r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>hone</w:t>
            </w:r>
            <w:r w:rsidR="00807598" w:rsidRPr="00797E07">
              <w:rPr>
                <w:rFonts w:eastAsia="Times New Roman"/>
                <w:b/>
                <w:snapToGrid w:val="0"/>
                <w:sz w:val="20"/>
                <w:lang w:eastAsia="en-AU"/>
              </w:rPr>
              <w:t xml:space="preserve"> Service </w:t>
            </w:r>
          </w:p>
        </w:tc>
      </w:tr>
      <w:tr w:rsidR="00AC19BA" w:rsidRPr="00797E07" w14:paraId="74970A64" w14:textId="77777777" w:rsidTr="006F476A">
        <w:tc>
          <w:tcPr>
            <w:tcW w:w="1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F4AD462" w14:textId="5A30D1B7" w:rsidR="00AC19BA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92731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4453921" w14:textId="77777777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general practitioner of not more than 5 minutes if the attendance includes any of the following that are clinically relevant:</w:t>
            </w:r>
          </w:p>
          <w:p w14:paraId="7EAD7788" w14:textId="77777777" w:rsidR="00A25186" w:rsidRPr="00797E07" w:rsidRDefault="00A25186" w:rsidP="0008229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short patient history;</w:t>
            </w:r>
          </w:p>
          <w:p w14:paraId="5FCFA6B9" w14:textId="77777777" w:rsidR="00A25186" w:rsidRPr="00797E07" w:rsidRDefault="00A25186" w:rsidP="0008229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F8409F6" w14:textId="77777777" w:rsidR="00A25186" w:rsidRPr="00797E07" w:rsidRDefault="00A25186" w:rsidP="0008229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74C29EAC" w14:textId="3E0B0861" w:rsidR="00AC19BA" w:rsidRPr="00797E07" w:rsidRDefault="00507028" w:rsidP="0008229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94E1C0D" w14:textId="4DB1CFF3" w:rsidR="00AC19BA" w:rsidRPr="00797E07" w:rsidRDefault="00D91411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21.05</w:t>
            </w:r>
          </w:p>
        </w:tc>
      </w:tr>
      <w:tr w:rsidR="00A25186" w:rsidRPr="00797E07" w14:paraId="61EA86BC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188A69" w14:textId="54E3AEED" w:rsidR="00A25186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6C323" w14:textId="5A724DBA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 of not more than 5 minutes if the attendance includes any of the following that are clinically relevant:</w:t>
            </w:r>
          </w:p>
          <w:p w14:paraId="3158FE8A" w14:textId="77777777" w:rsidR="00A25186" w:rsidRPr="00797E07" w:rsidRDefault="00A25186" w:rsidP="00082298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short patient history;</w:t>
            </w:r>
          </w:p>
          <w:p w14:paraId="3E29D278" w14:textId="77777777" w:rsidR="00A25186" w:rsidRPr="00797E07" w:rsidRDefault="00A25186" w:rsidP="00082298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71B05B48" w14:textId="77777777" w:rsidR="00A25186" w:rsidRPr="00797E07" w:rsidRDefault="00A25186" w:rsidP="00082298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5982BCC7" w14:textId="7B2BB985" w:rsidR="00A25186" w:rsidRPr="00797E07" w:rsidRDefault="00507028" w:rsidP="00082298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107F2" w14:textId="4E123C3B" w:rsidR="00A25186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12.90</w:t>
            </w:r>
          </w:p>
        </w:tc>
      </w:tr>
      <w:tr w:rsidR="00982884" w:rsidRPr="00797E07" w14:paraId="76E0C158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F0BCD" w14:textId="6C3EA21E" w:rsidR="00982884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92733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25DE0" w14:textId="10E556CD" w:rsidR="00982884" w:rsidRPr="00797E07" w:rsidRDefault="00982884" w:rsidP="00982884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not more than 5 minutes if the attendance includes any of the following that are clinically relevant:</w:t>
            </w:r>
          </w:p>
          <w:p w14:paraId="076811AD" w14:textId="77777777" w:rsidR="00982884" w:rsidRPr="00797E07" w:rsidRDefault="00982884" w:rsidP="00082298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lastRenderedPageBreak/>
              <w:t>taking a short patient history;</w:t>
            </w:r>
          </w:p>
          <w:p w14:paraId="3E7ACF46" w14:textId="77777777" w:rsidR="00982884" w:rsidRPr="00797E07" w:rsidRDefault="00982884" w:rsidP="00082298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086E7777" w14:textId="77777777" w:rsidR="00982884" w:rsidRPr="00797E07" w:rsidRDefault="00982884" w:rsidP="00082298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19B4BB59" w14:textId="25E7B0FA" w:rsidR="00982884" w:rsidRPr="00797E07" w:rsidRDefault="00507028" w:rsidP="00082298">
            <w:pPr>
              <w:pStyle w:val="ListParagraph"/>
              <w:numPr>
                <w:ilvl w:val="0"/>
                <w:numId w:val="32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982884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4132F" w14:textId="3564FB3E" w:rsidR="00982884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lastRenderedPageBreak/>
              <w:t>1</w:t>
            </w:r>
            <w:r w:rsidR="00A90558" w:rsidRPr="00797E07">
              <w:rPr>
                <w:rFonts w:cs="Times New Roman"/>
                <w:color w:val="000000"/>
                <w:sz w:val="20"/>
              </w:rPr>
              <w:t>6.7</w:t>
            </w:r>
            <w:r w:rsidRPr="00797E07">
              <w:rPr>
                <w:rFonts w:cs="Times New Roman"/>
                <w:color w:val="000000"/>
                <w:sz w:val="20"/>
              </w:rPr>
              <w:t>0</w:t>
            </w:r>
          </w:p>
        </w:tc>
      </w:tr>
      <w:tr w:rsidR="00A25186" w:rsidRPr="00797E07" w14:paraId="28A75ED7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CB4F1" w14:textId="49748A35" w:rsidR="00A25186" w:rsidRPr="00797E07" w:rsidRDefault="00A304D7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92734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A901D" w14:textId="5893A386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Phone attendance for the provision of services related to blood borne viruses, sexual or reproductive health by a general practitioner of more than 5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06675EB6" w14:textId="75B4DB84" w:rsidR="00A25186" w:rsidRPr="00797E07" w:rsidRDefault="00A25186" w:rsidP="00082298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patient history;</w:t>
            </w:r>
          </w:p>
          <w:p w14:paraId="46A92C1B" w14:textId="77777777" w:rsidR="00A25186" w:rsidRPr="00797E07" w:rsidRDefault="00A25186" w:rsidP="00082298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2F604C7D" w14:textId="77777777" w:rsidR="00A25186" w:rsidRPr="00797E07" w:rsidRDefault="00A25186" w:rsidP="00082298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7F66E47" w14:textId="31C7EEBC" w:rsidR="00A25186" w:rsidRPr="00797E07" w:rsidRDefault="00507028" w:rsidP="00082298">
            <w:pPr>
              <w:pStyle w:val="ListParagraph"/>
              <w:numPr>
                <w:ilvl w:val="0"/>
                <w:numId w:val="26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13C6A" w14:textId="568166E0" w:rsidR="00A25186" w:rsidRPr="00797E07" w:rsidRDefault="00D91411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46.00</w:t>
            </w:r>
          </w:p>
        </w:tc>
      </w:tr>
      <w:tr w:rsidR="00A25186" w:rsidRPr="00797E07" w14:paraId="46C438C2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6A23B7" w14:textId="3F84DDCA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92735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27024" w14:textId="7EE5E2F2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hysician) of more than 5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31E4F3DD" w14:textId="2A48C610" w:rsidR="00A25186" w:rsidRPr="00797E07" w:rsidRDefault="003E5989" w:rsidP="00082298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 xml:space="preserve">taking a </w:t>
            </w:r>
            <w:r w:rsidR="00A25186" w:rsidRPr="00797E07">
              <w:rPr>
                <w:iCs/>
                <w:sz w:val="20"/>
                <w:szCs w:val="20"/>
              </w:rPr>
              <w:t>patient history;</w:t>
            </w:r>
          </w:p>
          <w:p w14:paraId="376C3682" w14:textId="77777777" w:rsidR="00A25186" w:rsidRPr="00797E07" w:rsidRDefault="00A25186" w:rsidP="00082298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13B45594" w14:textId="77777777" w:rsidR="00A25186" w:rsidRPr="00797E07" w:rsidRDefault="00A25186" w:rsidP="00082298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34E8FFB8" w14:textId="156FFD1A" w:rsidR="00A25186" w:rsidRPr="00797E07" w:rsidRDefault="00507028" w:rsidP="00082298">
            <w:pPr>
              <w:pStyle w:val="ListParagraph"/>
              <w:numPr>
                <w:ilvl w:val="0"/>
                <w:numId w:val="27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0052" w14:textId="45A537AC" w:rsidR="00A25186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24.70</w:t>
            </w:r>
          </w:p>
        </w:tc>
      </w:tr>
      <w:tr w:rsidR="00982884" w:rsidRPr="00797E07" w14:paraId="4ED7322B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A6584" w14:textId="4DD006BB" w:rsidR="00982884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92736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3B292" w14:textId="7056E1F1" w:rsidR="00982884" w:rsidRPr="00797E07" w:rsidRDefault="00982884" w:rsidP="00982884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more than 5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07C653F3" w14:textId="1B4279EF" w:rsidR="00982884" w:rsidRPr="00797E07" w:rsidRDefault="00982884" w:rsidP="00082298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patient history;</w:t>
            </w:r>
          </w:p>
          <w:p w14:paraId="5E8F3AA3" w14:textId="77777777" w:rsidR="00982884" w:rsidRPr="00797E07" w:rsidRDefault="00982884" w:rsidP="00082298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37C9633F" w14:textId="77777777" w:rsidR="00982884" w:rsidRPr="00797E07" w:rsidRDefault="00982884" w:rsidP="00082298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72151CC4" w14:textId="7DD38027" w:rsidR="00982884" w:rsidRPr="00797E07" w:rsidRDefault="00507028" w:rsidP="00082298">
            <w:pPr>
              <w:pStyle w:val="ListParagraph"/>
              <w:numPr>
                <w:ilvl w:val="0"/>
                <w:numId w:val="33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982884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FD84AA" w14:textId="42C04E97" w:rsidR="00982884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36.45</w:t>
            </w:r>
          </w:p>
        </w:tc>
      </w:tr>
      <w:tr w:rsidR="00A25186" w:rsidRPr="00797E07" w14:paraId="6AF58838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75FC5" w14:textId="1094DDEC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92737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90E886" w14:textId="5F3894E8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gene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ral practitioner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353526EF" w14:textId="77777777" w:rsidR="00A25186" w:rsidRPr="00797E07" w:rsidRDefault="00A25186" w:rsidP="00082298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532378E3" w14:textId="77777777" w:rsidR="00A25186" w:rsidRPr="00797E07" w:rsidRDefault="00A25186" w:rsidP="00082298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373D9349" w14:textId="77777777" w:rsidR="00A25186" w:rsidRPr="00797E07" w:rsidRDefault="00A25186" w:rsidP="00082298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701E81B" w14:textId="2591F7E1" w:rsidR="00A25186" w:rsidRPr="00797E07" w:rsidRDefault="00507028" w:rsidP="00082298">
            <w:pPr>
              <w:pStyle w:val="ListParagraph"/>
              <w:numPr>
                <w:ilvl w:val="0"/>
                <w:numId w:val="28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</w:t>
            </w:r>
            <w:r w:rsidR="00A25186"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31F79F" w14:textId="5D395F09" w:rsidR="00A25186" w:rsidRPr="00797E07" w:rsidRDefault="00D91411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89.10</w:t>
            </w:r>
          </w:p>
        </w:tc>
      </w:tr>
      <w:tr w:rsidR="00A25186" w:rsidRPr="00797E07" w14:paraId="1131FD7A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56336" w14:textId="6C8BAD9A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92738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39C0A" w14:textId="73FB8391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onsu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>ltant p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12F609F8" w14:textId="77777777" w:rsidR="00A25186" w:rsidRPr="00797E07" w:rsidRDefault="00A25186" w:rsidP="00082298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03E93CF3" w14:textId="77777777" w:rsidR="00A25186" w:rsidRPr="00797E07" w:rsidRDefault="00A25186" w:rsidP="00082298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7B6C502B" w14:textId="77777777" w:rsidR="00A25186" w:rsidRPr="00797E07" w:rsidRDefault="00A25186" w:rsidP="00082298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242BCA7D" w14:textId="7E404062" w:rsidR="00A25186" w:rsidRPr="00797E07" w:rsidRDefault="00507028" w:rsidP="00082298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appropriate prevent</w:t>
            </w:r>
            <w:r w:rsidR="00A25186" w:rsidRPr="00797E07">
              <w:rPr>
                <w:iCs/>
                <w:sz w:val="20"/>
                <w:szCs w:val="20"/>
              </w:rPr>
              <w:t>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3D5E8" w14:textId="0545EBE2" w:rsidR="00A25186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44.70</w:t>
            </w:r>
          </w:p>
        </w:tc>
      </w:tr>
      <w:tr w:rsidR="00982884" w:rsidRPr="00797E07" w14:paraId="5977B1AD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FF5A15" w14:textId="58DE1DC6" w:rsidR="00982884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lastRenderedPageBreak/>
              <w:t>92739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29986" w14:textId="7FCF27F4" w:rsidR="00982884" w:rsidRPr="00797E07" w:rsidRDefault="00982884" w:rsidP="00982884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of more than 20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in duration but not more than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if the attendance includes any of the following that are clinically relevant:</w:t>
            </w:r>
          </w:p>
          <w:p w14:paraId="7EF85B21" w14:textId="77777777" w:rsidR="00982884" w:rsidRPr="00797E07" w:rsidRDefault="00982884" w:rsidP="00082298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 detailed patient history;</w:t>
            </w:r>
          </w:p>
          <w:p w14:paraId="18CCFCB3" w14:textId="77777777" w:rsidR="00982884" w:rsidRPr="00797E07" w:rsidRDefault="00982884" w:rsidP="00082298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0B070E50" w14:textId="77777777" w:rsidR="00982884" w:rsidRPr="00797E07" w:rsidRDefault="00982884" w:rsidP="00082298">
            <w:pPr>
              <w:pStyle w:val="ListParagraph"/>
              <w:numPr>
                <w:ilvl w:val="0"/>
                <w:numId w:val="34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142F9FF0" w14:textId="6D902C96" w:rsidR="00982884" w:rsidRPr="00797E07" w:rsidRDefault="00507028" w:rsidP="004E0C0D">
            <w:pPr>
              <w:pStyle w:val="ListParagraph"/>
              <w:numPr>
                <w:ilvl w:val="0"/>
                <w:numId w:val="34"/>
              </w:numPr>
              <w:spacing w:after="0" w:afterAutospacing="0"/>
              <w:ind w:left="624" w:hanging="397"/>
              <w:rPr>
                <w:iCs/>
                <w:sz w:val="20"/>
              </w:rPr>
            </w:pPr>
            <w:r w:rsidRPr="00797E07">
              <w:rPr>
                <w:iCs/>
                <w:sz w:val="20"/>
              </w:rPr>
              <w:t>providing appropriate preven</w:t>
            </w:r>
            <w:r w:rsidR="00982884"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77888" w14:textId="77E47954" w:rsidR="00982884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70.60</w:t>
            </w:r>
          </w:p>
        </w:tc>
      </w:tr>
      <w:tr w:rsidR="00A25186" w:rsidRPr="00797E07" w14:paraId="15046F5B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57621" w14:textId="1C1F0245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92740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4C5AA" w14:textId="31925DF2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Phone attendance for the provision of services related to blood borne viruses, sexual or reproductive health by a general 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practitioner 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61AFD6CF" w14:textId="77777777" w:rsidR="00A25186" w:rsidRPr="00797E07" w:rsidRDefault="00A25186" w:rsidP="00082298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an extensive patient history;</w:t>
            </w:r>
          </w:p>
          <w:p w14:paraId="31D0AB0D" w14:textId="77777777" w:rsidR="00A25186" w:rsidRPr="00797E07" w:rsidRDefault="00A25186" w:rsidP="00082298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28A8904F" w14:textId="77777777" w:rsidR="00A25186" w:rsidRPr="00797E07" w:rsidRDefault="00A25186" w:rsidP="00082298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4B19CCB" w14:textId="009500F3" w:rsidR="00A25186" w:rsidRPr="00797E07" w:rsidRDefault="00A25186" w:rsidP="00082298">
            <w:pPr>
              <w:pStyle w:val="ListParagraph"/>
              <w:numPr>
                <w:ilvl w:val="0"/>
                <w:numId w:val="30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</w:t>
            </w:r>
            <w:r w:rsidR="00507028" w:rsidRPr="00797E07">
              <w:rPr>
                <w:iCs/>
                <w:sz w:val="20"/>
                <w:szCs w:val="20"/>
              </w:rPr>
              <w:t>ding appropriate preven</w:t>
            </w:r>
            <w:r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8D231" w14:textId="4A5EC81F" w:rsidR="00A25186" w:rsidRPr="00797E07" w:rsidRDefault="00D91411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131.15</w:t>
            </w:r>
          </w:p>
        </w:tc>
      </w:tr>
      <w:tr w:rsidR="00A25186" w:rsidRPr="00797E07" w14:paraId="36365405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E1B3A" w14:textId="359A93DA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92741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6EDC30" w14:textId="62F62176" w:rsidR="00A25186" w:rsidRPr="00797E07" w:rsidRDefault="00A25186" w:rsidP="00A25186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 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740217B8" w14:textId="77777777" w:rsidR="00A25186" w:rsidRPr="00797E07" w:rsidRDefault="00A25186" w:rsidP="00082298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an extensive patient history;</w:t>
            </w:r>
          </w:p>
          <w:p w14:paraId="0F54D878" w14:textId="77777777" w:rsidR="00A25186" w:rsidRPr="00797E07" w:rsidRDefault="00A25186" w:rsidP="00082298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682E0571" w14:textId="77777777" w:rsidR="00A25186" w:rsidRPr="00797E07" w:rsidRDefault="00A25186" w:rsidP="00082298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3647842B" w14:textId="7FE457D7" w:rsidR="00A25186" w:rsidRPr="00797E07" w:rsidRDefault="00A25186" w:rsidP="00082298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providing appropriat</w:t>
            </w:r>
            <w:r w:rsidR="00507028" w:rsidRPr="00797E07">
              <w:rPr>
                <w:iCs/>
                <w:sz w:val="20"/>
                <w:szCs w:val="20"/>
              </w:rPr>
              <w:t>e preven</w:t>
            </w:r>
            <w:r w:rsidRPr="00797E07">
              <w:rPr>
                <w:iCs/>
                <w:sz w:val="20"/>
                <w:szCs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A64873" w14:textId="490A1014" w:rsidR="00A25186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71.75</w:t>
            </w:r>
          </w:p>
        </w:tc>
      </w:tr>
      <w:tr w:rsidR="00A25186" w:rsidRPr="00797E07" w14:paraId="3C47CCB5" w14:textId="77777777" w:rsidTr="006F476A">
        <w:tc>
          <w:tcPr>
            <w:tcW w:w="17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60FDA09" w14:textId="44E91E76" w:rsidR="00A25186" w:rsidRPr="00797E07" w:rsidRDefault="0040764D" w:rsidP="006E72DC">
            <w:pPr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sz w:val="20"/>
              </w:rPr>
              <w:t>92742</w:t>
            </w:r>
          </w:p>
        </w:tc>
        <w:tc>
          <w:tcPr>
            <w:tcW w:w="52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22D68B" w14:textId="422F4C21" w:rsidR="00982884" w:rsidRPr="00797E07" w:rsidRDefault="00982884" w:rsidP="00982884">
            <w:pPr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Phone attendance for the provision of services related to blood borne viruses, sexual or reproductive health by a medical</w:t>
            </w:r>
            <w:r w:rsidR="009C5C2E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practitioner (not including a general practitioner, specialist or consultant p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>hysician)</w:t>
            </w:r>
            <w:r w:rsidR="00860271" w:rsidRPr="00797E07">
              <w:rPr>
                <w:rFonts w:eastAsia="Times New Roman" w:cs="Times New Roman"/>
                <w:iCs/>
                <w:sz w:val="20"/>
                <w:lang w:eastAsia="en-AU"/>
              </w:rPr>
              <w:t>, in an eligible area,</w:t>
            </w:r>
            <w:r w:rsidR="007E0368"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lasting at least 40</w:t>
            </w:r>
            <w:r w:rsidRPr="00797E07">
              <w:rPr>
                <w:rFonts w:eastAsia="Times New Roman" w:cs="Times New Roman"/>
                <w:iCs/>
                <w:sz w:val="20"/>
                <w:lang w:eastAsia="en-AU"/>
              </w:rPr>
              <w:t xml:space="preserve"> minutes in duration if the attendance includes any of the following that are clinically relevant:</w:t>
            </w:r>
          </w:p>
          <w:p w14:paraId="268D793A" w14:textId="77777777" w:rsidR="00982884" w:rsidRPr="00797E07" w:rsidRDefault="00982884" w:rsidP="00082298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taking an extensive patient history;</w:t>
            </w:r>
          </w:p>
          <w:p w14:paraId="1C705ABF" w14:textId="77777777" w:rsidR="00982884" w:rsidRPr="00797E07" w:rsidRDefault="00982884" w:rsidP="00082298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arranging any necessary investigation;</w:t>
            </w:r>
          </w:p>
          <w:p w14:paraId="1D561F77" w14:textId="77777777" w:rsidR="00982884" w:rsidRPr="00797E07" w:rsidRDefault="00982884" w:rsidP="00082298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ind w:left="624" w:hanging="397"/>
              <w:contextualSpacing/>
              <w:rPr>
                <w:sz w:val="20"/>
                <w:szCs w:val="20"/>
              </w:rPr>
            </w:pPr>
            <w:r w:rsidRPr="00797E07">
              <w:rPr>
                <w:iCs/>
                <w:sz w:val="20"/>
                <w:szCs w:val="20"/>
              </w:rPr>
              <w:t>implementing a management plan;</w:t>
            </w:r>
          </w:p>
          <w:p w14:paraId="092C6CC1" w14:textId="556FBED9" w:rsidR="00A25186" w:rsidRPr="00797E07" w:rsidRDefault="00982884" w:rsidP="00082298">
            <w:pPr>
              <w:pStyle w:val="ListParagraph"/>
              <w:numPr>
                <w:ilvl w:val="0"/>
                <w:numId w:val="35"/>
              </w:numPr>
              <w:spacing w:after="0" w:afterAutospacing="0"/>
              <w:ind w:left="624" w:hanging="397"/>
              <w:rPr>
                <w:color w:val="000000"/>
                <w:sz w:val="20"/>
              </w:rPr>
            </w:pPr>
            <w:r w:rsidRPr="00797E07">
              <w:rPr>
                <w:iCs/>
                <w:sz w:val="20"/>
              </w:rPr>
              <w:t>providing appr</w:t>
            </w:r>
            <w:r w:rsidR="00507028" w:rsidRPr="00797E07">
              <w:rPr>
                <w:iCs/>
                <w:sz w:val="20"/>
              </w:rPr>
              <w:t>opriate preven</w:t>
            </w:r>
            <w:r w:rsidRPr="00797E07">
              <w:rPr>
                <w:iCs/>
                <w:sz w:val="20"/>
              </w:rPr>
              <w:t>tive health care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854E7A8" w14:textId="5C68B245" w:rsidR="00A25186" w:rsidRPr="00797E07" w:rsidRDefault="00A06DC8" w:rsidP="006E72DC">
            <w:pPr>
              <w:jc w:val="right"/>
              <w:rPr>
                <w:rFonts w:cs="Times New Roman"/>
                <w:color w:val="000000"/>
                <w:sz w:val="20"/>
              </w:rPr>
            </w:pPr>
            <w:r w:rsidRPr="00797E07">
              <w:rPr>
                <w:rFonts w:cs="Times New Roman"/>
                <w:color w:val="000000"/>
                <w:sz w:val="20"/>
              </w:rPr>
              <w:t>1</w:t>
            </w:r>
            <w:r w:rsidR="00D91411" w:rsidRPr="00797E07">
              <w:rPr>
                <w:rFonts w:cs="Times New Roman"/>
                <w:color w:val="000000"/>
                <w:sz w:val="20"/>
              </w:rPr>
              <w:t>04.90</w:t>
            </w:r>
          </w:p>
        </w:tc>
      </w:tr>
    </w:tbl>
    <w:p w14:paraId="4246B03E" w14:textId="04276BC5" w:rsidR="00E46AD5" w:rsidRPr="00797E07" w:rsidRDefault="00662D85" w:rsidP="00662D85">
      <w:pPr>
        <w:pStyle w:val="ItemHead"/>
        <w:numPr>
          <w:ilvl w:val="0"/>
          <w:numId w:val="14"/>
        </w:numPr>
      </w:pPr>
      <w:r w:rsidRPr="00797E07">
        <w:t xml:space="preserve"> </w:t>
      </w:r>
      <w:r w:rsidR="00110CD9" w:rsidRPr="00797E07">
        <w:t>S</w:t>
      </w:r>
      <w:r w:rsidR="00E46AD5" w:rsidRPr="00797E07">
        <w:t>ubclause 3.1.3(3)</w:t>
      </w:r>
      <w:r w:rsidR="00110CD9" w:rsidRPr="00797E07">
        <w:t xml:space="preserve"> of Schedule 3</w:t>
      </w:r>
    </w:p>
    <w:p w14:paraId="2D1427A8" w14:textId="474C4FDE" w:rsidR="00E46AD5" w:rsidRPr="00797E07" w:rsidRDefault="00E46AD5" w:rsidP="00E46AD5">
      <w:pPr>
        <w:pStyle w:val="Item"/>
        <w:ind w:left="1589"/>
      </w:pPr>
      <w:r w:rsidRPr="00797E07">
        <w:t>Repeal the subclause, substitute:</w:t>
      </w:r>
    </w:p>
    <w:p w14:paraId="25045148" w14:textId="2560FA51" w:rsidR="00E46AD5" w:rsidRPr="00797E07" w:rsidRDefault="00806F83" w:rsidP="00E57DF6">
      <w:pPr>
        <w:pStyle w:val="ItemHead"/>
        <w:ind w:left="1163" w:firstLine="199"/>
        <w:rPr>
          <w:rFonts w:ascii="Times New Roman" w:hAnsi="Times New Roman"/>
          <w:b w:val="0"/>
          <w:kern w:val="0"/>
          <w:sz w:val="22"/>
        </w:rPr>
      </w:pPr>
      <w:r w:rsidRPr="00797E07">
        <w:rPr>
          <w:rFonts w:ascii="Times New Roman" w:hAnsi="Times New Roman"/>
          <w:b w:val="0"/>
          <w:kern w:val="0"/>
          <w:sz w:val="22"/>
        </w:rPr>
        <w:t xml:space="preserve">(3) </w:t>
      </w:r>
      <w:r w:rsidR="00E168B6" w:rsidRPr="00797E07">
        <w:rPr>
          <w:rFonts w:ascii="Times New Roman" w:hAnsi="Times New Roman"/>
          <w:b w:val="0"/>
          <w:kern w:val="0"/>
          <w:sz w:val="22"/>
        </w:rPr>
        <w:tab/>
      </w:r>
      <w:r w:rsidR="00E46AD5" w:rsidRPr="00797E07">
        <w:rPr>
          <w:rFonts w:ascii="Times New Roman" w:hAnsi="Times New Roman"/>
          <w:b w:val="0"/>
          <w:kern w:val="0"/>
          <w:sz w:val="22"/>
        </w:rPr>
        <w:t>For items </w:t>
      </w:r>
      <w:r w:rsidR="00E46AD5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93032, 93033, 93040 and 93041</w:t>
      </w:r>
      <w:r w:rsidR="00536992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,</w:t>
      </w:r>
      <w:r w:rsidR="00E46AD5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 xml:space="preserve"> </w:t>
      </w:r>
      <w:r w:rsidR="00E46AD5" w:rsidRPr="00797E07">
        <w:rPr>
          <w:rFonts w:ascii="Times New Roman" w:hAnsi="Times New Roman"/>
          <w:b w:val="0"/>
          <w:kern w:val="0"/>
          <w:sz w:val="22"/>
        </w:rPr>
        <w:t xml:space="preserve">the referral by a general </w:t>
      </w:r>
    </w:p>
    <w:p w14:paraId="55A0E39E" w14:textId="487A38AA" w:rsidR="00E46AD5" w:rsidRPr="00797E07" w:rsidRDefault="00E46AD5" w:rsidP="008D025D">
      <w:pPr>
        <w:pStyle w:val="ItemHead"/>
        <w:spacing w:before="0"/>
        <w:ind w:left="1815" w:firstLine="0"/>
        <w:rPr>
          <w:rFonts w:ascii="Times New Roman" w:hAnsi="Times New Roman"/>
          <w:b w:val="0"/>
          <w:kern w:val="0"/>
          <w:sz w:val="22"/>
        </w:rPr>
      </w:pPr>
      <w:proofErr w:type="gramStart"/>
      <w:r w:rsidRPr="00797E07">
        <w:rPr>
          <w:rFonts w:ascii="Times New Roman" w:hAnsi="Times New Roman"/>
          <w:b w:val="0"/>
          <w:kern w:val="0"/>
          <w:sz w:val="22"/>
        </w:rPr>
        <w:t>practitioner</w:t>
      </w:r>
      <w:proofErr w:type="gramEnd"/>
      <w:r w:rsidRPr="00797E07">
        <w:rPr>
          <w:rFonts w:ascii="Times New Roman" w:hAnsi="Times New Roman"/>
          <w:b w:val="0"/>
          <w:kern w:val="0"/>
          <w:sz w:val="22"/>
        </w:rPr>
        <w:t xml:space="preserve"> must be a referral for a service to which any of items 3 to 51 of the general medical services table </w:t>
      </w:r>
      <w:r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or to which any of items 91790, 91800, 91801, 91802, 9</w:t>
      </w:r>
      <w:r w:rsidR="008D025D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1890, 918</w:t>
      </w:r>
      <w:r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9</w:t>
      </w:r>
      <w:r w:rsidR="008D025D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1, 91892</w:t>
      </w:r>
      <w:r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 xml:space="preserve"> or 918</w:t>
      </w:r>
      <w:r w:rsidR="008D025D" w:rsidRPr="00797E07">
        <w:rPr>
          <w:rFonts w:ascii="Times New Roman" w:eastAsiaTheme="minorHAnsi" w:hAnsi="Times New Roman" w:cstheme="minorBidi"/>
          <w:b w:val="0"/>
          <w:kern w:val="0"/>
          <w:sz w:val="22"/>
          <w:lang w:eastAsia="en-US"/>
        </w:rPr>
        <w:t>93</w:t>
      </w:r>
      <w:r w:rsidRPr="00797E07">
        <w:rPr>
          <w:rFonts w:ascii="Times New Roman" w:hAnsi="Times New Roman"/>
          <w:b w:val="0"/>
          <w:kern w:val="0"/>
          <w:sz w:val="22"/>
        </w:rPr>
        <w:t xml:space="preserve"> applies.</w:t>
      </w:r>
    </w:p>
    <w:p w14:paraId="177D7B72" w14:textId="77777777" w:rsidR="00647BF3" w:rsidRPr="00797E07" w:rsidRDefault="00647BF3">
      <w:pPr>
        <w:spacing w:line="240" w:lineRule="auto"/>
      </w:pPr>
    </w:p>
    <w:p w14:paraId="00DA3561" w14:textId="223CF486" w:rsidR="00990A14" w:rsidRPr="00797E07" w:rsidRDefault="00990A14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797E07">
        <w:br w:type="page"/>
      </w:r>
    </w:p>
    <w:p w14:paraId="518D48FC" w14:textId="6F4541DE" w:rsidR="00990A14" w:rsidRPr="00797E07" w:rsidRDefault="00990A14">
      <w:pPr>
        <w:pStyle w:val="ActHead5"/>
        <w:rPr>
          <w:rFonts w:ascii="Arial" w:hAnsi="Arial" w:cs="Arial"/>
        </w:rPr>
      </w:pPr>
      <w:bookmarkStart w:id="14" w:name="_Toc72842785"/>
      <w:r w:rsidRPr="00797E07">
        <w:rPr>
          <w:rFonts w:ascii="Arial" w:hAnsi="Arial" w:cs="Arial"/>
        </w:rPr>
        <w:lastRenderedPageBreak/>
        <w:t>Schedule 4</w:t>
      </w:r>
      <w:r w:rsidR="0071254E" w:rsidRPr="00797E07">
        <w:rPr>
          <w:rFonts w:ascii="Arial" w:hAnsi="Arial" w:cs="Arial"/>
        </w:rPr>
        <w:t xml:space="preserve">— </w:t>
      </w:r>
      <w:r w:rsidRPr="00797E07">
        <w:rPr>
          <w:rFonts w:ascii="Arial" w:hAnsi="Arial" w:cs="Arial"/>
        </w:rPr>
        <w:t>Fee amendment</w:t>
      </w:r>
      <w:bookmarkEnd w:id="14"/>
    </w:p>
    <w:p w14:paraId="5FED2494" w14:textId="77777777" w:rsidR="00990A14" w:rsidRPr="00797E07" w:rsidRDefault="00990A14" w:rsidP="00990A14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</w:p>
    <w:p w14:paraId="0BCEE9B8" w14:textId="4E20EB3B" w:rsidR="00990A14" w:rsidRPr="00797E07" w:rsidRDefault="00990A14" w:rsidP="00990A14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97E07">
        <w:rPr>
          <w:rFonts w:ascii="Arial" w:hAnsi="Arial" w:cs="Arial"/>
          <w:b/>
          <w:i/>
          <w:sz w:val="24"/>
          <w:szCs w:val="24"/>
        </w:rPr>
        <w:t>Health Insurance (Section 3C General Medical Services – Other Medical Practitioner) Determination 2018</w:t>
      </w:r>
    </w:p>
    <w:p w14:paraId="1BE8E0C2" w14:textId="77777777" w:rsidR="00990A14" w:rsidRPr="00797E07" w:rsidRDefault="00990A14" w:rsidP="00082298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797E07">
        <w:rPr>
          <w:rFonts w:ascii="Arial" w:hAnsi="Arial" w:cs="Arial"/>
          <w:b/>
        </w:rPr>
        <w:t>Schedule 1 (item 282, column 3)</w:t>
      </w:r>
    </w:p>
    <w:p w14:paraId="50032CB2" w14:textId="77777777" w:rsidR="00990A14" w:rsidRPr="00536992" w:rsidRDefault="00990A14" w:rsidP="00647BF3">
      <w:pPr>
        <w:pStyle w:val="ListParagraph"/>
        <w:ind w:left="947"/>
        <w:rPr>
          <w:sz w:val="22"/>
        </w:rPr>
      </w:pPr>
      <w:r w:rsidRPr="00797E07">
        <w:rPr>
          <w:sz w:val="22"/>
        </w:rPr>
        <w:t>Omit “116.65”, substitute “111.65”.</w:t>
      </w:r>
    </w:p>
    <w:p w14:paraId="54110FDA" w14:textId="77777777" w:rsidR="00990A14" w:rsidRPr="00990A14" w:rsidRDefault="00990A14" w:rsidP="00990A14">
      <w:pPr>
        <w:pStyle w:val="subsection"/>
      </w:pPr>
    </w:p>
    <w:sectPr w:rsidR="00990A14" w:rsidRPr="00990A14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CB41" w14:textId="77777777" w:rsidR="004C5079" w:rsidRDefault="004C5079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4C5079" w:rsidRDefault="004C50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5778" w14:textId="77777777" w:rsidR="004C5079" w:rsidRPr="00E33C1C" w:rsidRDefault="004C507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C5079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4C5079" w:rsidRDefault="004C507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4C5079" w:rsidRPr="004E1307" w:rsidRDefault="004C507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4C5079" w:rsidRDefault="004C507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4C5079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4C5079" w:rsidRDefault="004C5079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4C5079" w:rsidRPr="00ED79B6" w:rsidRDefault="004C507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12FF0" w14:textId="77777777" w:rsidR="004C5079" w:rsidRPr="00E33C1C" w:rsidRDefault="004C507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C5079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4C5079" w:rsidRDefault="004C507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4C5079" w:rsidRDefault="004C507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4C5079" w:rsidRDefault="004C507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079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4C5079" w:rsidRDefault="004C5079" w:rsidP="00A369E3">
          <w:pPr>
            <w:rPr>
              <w:sz w:val="18"/>
            </w:rPr>
          </w:pPr>
        </w:p>
      </w:tc>
    </w:tr>
  </w:tbl>
  <w:p w14:paraId="1B991271" w14:textId="77777777" w:rsidR="004C5079" w:rsidRPr="00ED79B6" w:rsidRDefault="004C507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83C8E" w14:textId="77777777" w:rsidR="004C5079" w:rsidRPr="00E33C1C" w:rsidRDefault="004C507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C5079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4C5079" w:rsidRDefault="004C507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4C5079" w:rsidRDefault="004C507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4C5079" w:rsidRDefault="004C507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4C5079" w:rsidRPr="00ED79B6" w:rsidRDefault="004C507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1B3B" w14:textId="77777777" w:rsidR="004C5079" w:rsidRPr="002B0EA5" w:rsidRDefault="004C507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C5079" w14:paraId="3C05DE38" w14:textId="77777777" w:rsidTr="000E05F9">
      <w:tc>
        <w:tcPr>
          <w:tcW w:w="365" w:type="pct"/>
        </w:tcPr>
        <w:p w14:paraId="66C24B85" w14:textId="4B1A2115" w:rsidR="004C5079" w:rsidRDefault="004C507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2F5BE845" w:rsidR="004C5079" w:rsidRDefault="004C507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Legislation Amendment (Section 3C General Medical and Diagnostic Imaging Services – Medicare Indexation)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4C5079" w:rsidRDefault="004C507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C5079" w14:paraId="31FC1FAD" w14:textId="77777777" w:rsidTr="000E05F9">
      <w:tc>
        <w:tcPr>
          <w:tcW w:w="5000" w:type="pct"/>
          <w:gridSpan w:val="3"/>
        </w:tcPr>
        <w:p w14:paraId="482AEE13" w14:textId="77777777" w:rsidR="004C5079" w:rsidRDefault="004C5079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4C5079" w:rsidRPr="00ED79B6" w:rsidRDefault="004C5079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8EC7" w14:textId="77777777" w:rsidR="004C5079" w:rsidRPr="002B0EA5" w:rsidRDefault="004C507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C5079" w14:paraId="16C96B4D" w14:textId="77777777" w:rsidTr="000E05F9">
      <w:tc>
        <w:tcPr>
          <w:tcW w:w="947" w:type="pct"/>
        </w:tcPr>
        <w:p w14:paraId="0850382C" w14:textId="77777777" w:rsidR="004C5079" w:rsidRDefault="004C507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0ADDB9E" w:rsidR="004C5079" w:rsidRDefault="004C5079" w:rsidP="00A14738">
          <w:pPr>
            <w:spacing w:line="0" w:lineRule="atLeast"/>
            <w:jc w:val="center"/>
            <w:rPr>
              <w:sz w:val="18"/>
            </w:rPr>
          </w:pPr>
          <w:r w:rsidRPr="00A14738">
            <w:rPr>
              <w:rFonts w:cs="Times New Roman"/>
              <w:i/>
              <w:sz w:val="18"/>
            </w:rPr>
            <w:t>Health Insurance Legislation Amendment (Section 3C General Medical Services – Medicare Indexation and Extension of Remote Service Options) Determination 2021</w:t>
          </w:r>
        </w:p>
      </w:tc>
      <w:tc>
        <w:tcPr>
          <w:tcW w:w="365" w:type="pct"/>
        </w:tcPr>
        <w:p w14:paraId="5474901C" w14:textId="47FBC6B6" w:rsidR="004C5079" w:rsidRDefault="004C507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E0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079" w14:paraId="783563EC" w14:textId="77777777" w:rsidTr="000E05F9">
      <w:tc>
        <w:tcPr>
          <w:tcW w:w="5000" w:type="pct"/>
          <w:gridSpan w:val="3"/>
        </w:tcPr>
        <w:p w14:paraId="48261661" w14:textId="77777777" w:rsidR="004C5079" w:rsidRDefault="004C5079" w:rsidP="000E05F9">
          <w:pPr>
            <w:rPr>
              <w:sz w:val="18"/>
            </w:rPr>
          </w:pPr>
        </w:p>
      </w:tc>
    </w:tr>
  </w:tbl>
  <w:p w14:paraId="33474906" w14:textId="77777777" w:rsidR="004C5079" w:rsidRPr="00ED79B6" w:rsidRDefault="004C5079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0D4C0" w14:textId="77777777" w:rsidR="004C5079" w:rsidRPr="002B0EA5" w:rsidRDefault="004C507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C5079" w14:paraId="44C0DBC8" w14:textId="77777777" w:rsidTr="000E05F9">
      <w:tc>
        <w:tcPr>
          <w:tcW w:w="365" w:type="pct"/>
        </w:tcPr>
        <w:p w14:paraId="25BE9428" w14:textId="13FE513D" w:rsidR="004C5079" w:rsidRDefault="004C507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E07">
            <w:rPr>
              <w:i/>
              <w:noProof/>
              <w:sz w:val="18"/>
            </w:rPr>
            <w:t>18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13A6F0D2" w:rsidR="004C5079" w:rsidRDefault="004C507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7E07">
            <w:rPr>
              <w:i/>
              <w:noProof/>
              <w:sz w:val="18"/>
            </w:rPr>
            <w:t>Health Insurance Legislation Amendment (Section 3C General Medical Services – Medicare Indexation and Extension of Remote Service Options)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4C5079" w:rsidRDefault="004C507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4C5079" w14:paraId="145A34D1" w14:textId="77777777" w:rsidTr="000E05F9">
      <w:tc>
        <w:tcPr>
          <w:tcW w:w="5000" w:type="pct"/>
          <w:gridSpan w:val="3"/>
        </w:tcPr>
        <w:p w14:paraId="35BC501D" w14:textId="77777777" w:rsidR="004C5079" w:rsidRDefault="004C5079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4C5079" w:rsidRPr="00ED79B6" w:rsidRDefault="004C5079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6D2C7" w14:textId="77777777" w:rsidR="004C5079" w:rsidRPr="002B0EA5" w:rsidRDefault="004C507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4C5079" w14:paraId="5DBDFC33" w14:textId="77777777" w:rsidTr="000E05F9">
      <w:tc>
        <w:tcPr>
          <w:tcW w:w="947" w:type="pct"/>
        </w:tcPr>
        <w:p w14:paraId="5B00D949" w14:textId="77777777" w:rsidR="004C5079" w:rsidRDefault="004C507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E09EA8C" w:rsidR="004C5079" w:rsidRDefault="004C507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97E07">
            <w:rPr>
              <w:i/>
              <w:noProof/>
              <w:sz w:val="18"/>
            </w:rPr>
            <w:t>Health Insurance Legislation Amendment (Section 3C General Medical Services – Medicare Indexation and Extension of Remote Service Options)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90167E0" w:rsidR="004C5079" w:rsidRDefault="004C507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97E07">
            <w:rPr>
              <w:i/>
              <w:noProof/>
              <w:sz w:val="18"/>
            </w:rPr>
            <w:t>19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C5079" w14:paraId="5D550B5F" w14:textId="77777777" w:rsidTr="000E05F9">
      <w:tc>
        <w:tcPr>
          <w:tcW w:w="5000" w:type="pct"/>
          <w:gridSpan w:val="3"/>
        </w:tcPr>
        <w:p w14:paraId="5C810977" w14:textId="77777777" w:rsidR="004C5079" w:rsidRDefault="004C5079" w:rsidP="000E05F9">
          <w:pPr>
            <w:rPr>
              <w:sz w:val="18"/>
            </w:rPr>
          </w:pPr>
        </w:p>
      </w:tc>
    </w:tr>
  </w:tbl>
  <w:p w14:paraId="22A21FFE" w14:textId="77777777" w:rsidR="004C5079" w:rsidRPr="00ED79B6" w:rsidRDefault="004C5079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81AD8" w14:textId="77777777" w:rsidR="004C5079" w:rsidRDefault="004C5079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4C5079" w:rsidRDefault="004C50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B2020" w14:textId="77777777" w:rsidR="004C5079" w:rsidRPr="005F1388" w:rsidRDefault="004C507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8E793" w14:textId="77777777" w:rsidR="004C5079" w:rsidRPr="005F1388" w:rsidRDefault="004C507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F513B" w14:textId="77777777" w:rsidR="004C5079" w:rsidRPr="00ED79B6" w:rsidRDefault="004C5079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ECE74" w14:textId="77777777" w:rsidR="004C5079" w:rsidRPr="00ED79B6" w:rsidRDefault="004C5079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FA8B2" w14:textId="77777777" w:rsidR="004C5079" w:rsidRPr="00ED79B6" w:rsidRDefault="004C507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72F7" w14:textId="77777777" w:rsidR="004C5079" w:rsidRPr="00C6296F" w:rsidRDefault="004C5079" w:rsidP="00C6296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9B4" w14:textId="77777777" w:rsidR="004C5079" w:rsidRPr="007A1328" w:rsidRDefault="004C5079" w:rsidP="00715914">
    <w:pPr>
      <w:jc w:val="right"/>
      <w:rPr>
        <w:sz w:val="20"/>
      </w:rPr>
    </w:pPr>
  </w:p>
  <w:p w14:paraId="4D4D5754" w14:textId="77777777" w:rsidR="004C5079" w:rsidRPr="007A1328" w:rsidRDefault="004C5079" w:rsidP="00715914">
    <w:pPr>
      <w:jc w:val="right"/>
      <w:rPr>
        <w:sz w:val="20"/>
      </w:rPr>
    </w:pPr>
  </w:p>
  <w:p w14:paraId="2B1C22A9" w14:textId="77777777" w:rsidR="004C5079" w:rsidRPr="007A1328" w:rsidRDefault="004C5079" w:rsidP="00715914">
    <w:pPr>
      <w:jc w:val="right"/>
      <w:rPr>
        <w:sz w:val="20"/>
      </w:rPr>
    </w:pPr>
  </w:p>
  <w:p w14:paraId="716A6B82" w14:textId="77777777" w:rsidR="004C5079" w:rsidRPr="007A1328" w:rsidRDefault="004C5079" w:rsidP="00715914">
    <w:pPr>
      <w:jc w:val="right"/>
      <w:rPr>
        <w:b/>
        <w:sz w:val="24"/>
      </w:rPr>
    </w:pPr>
  </w:p>
  <w:p w14:paraId="1AAB4A52" w14:textId="77777777" w:rsidR="004C5079" w:rsidRPr="007A1328" w:rsidRDefault="004C507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6440"/>
    <w:multiLevelType w:val="hybridMultilevel"/>
    <w:tmpl w:val="64625D7A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60BB9"/>
    <w:multiLevelType w:val="hybridMultilevel"/>
    <w:tmpl w:val="C466389E"/>
    <w:lvl w:ilvl="0" w:tplc="536A6D6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26C7"/>
    <w:multiLevelType w:val="hybridMultilevel"/>
    <w:tmpl w:val="F83EFF5A"/>
    <w:lvl w:ilvl="0" w:tplc="B032E4D8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D764B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894537"/>
    <w:multiLevelType w:val="hybridMultilevel"/>
    <w:tmpl w:val="1A9297FC"/>
    <w:lvl w:ilvl="0" w:tplc="536A6D6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285A"/>
    <w:multiLevelType w:val="hybridMultilevel"/>
    <w:tmpl w:val="C1741258"/>
    <w:lvl w:ilvl="0" w:tplc="37F04012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1E8E"/>
    <w:multiLevelType w:val="hybridMultilevel"/>
    <w:tmpl w:val="C0A8671E"/>
    <w:lvl w:ilvl="0" w:tplc="B032E4D8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EDB64C6"/>
    <w:multiLevelType w:val="hybridMultilevel"/>
    <w:tmpl w:val="5F18B3F2"/>
    <w:lvl w:ilvl="0" w:tplc="C2A02F4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7466148"/>
    <w:multiLevelType w:val="hybridMultilevel"/>
    <w:tmpl w:val="F83EFF5A"/>
    <w:lvl w:ilvl="0" w:tplc="B032E4D8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A33D9"/>
    <w:multiLevelType w:val="hybridMultilevel"/>
    <w:tmpl w:val="D2E8ADD4"/>
    <w:lvl w:ilvl="0" w:tplc="45788062">
      <w:start w:val="1"/>
      <w:numFmt w:val="lowerLetter"/>
      <w:lvlText w:val="(%1)"/>
      <w:lvlJc w:val="left"/>
      <w:pPr>
        <w:ind w:left="144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5142CF"/>
    <w:multiLevelType w:val="hybridMultilevel"/>
    <w:tmpl w:val="06FA09E4"/>
    <w:lvl w:ilvl="0" w:tplc="E006E5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E6620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560B2B"/>
    <w:multiLevelType w:val="hybridMultilevel"/>
    <w:tmpl w:val="2C6A66FC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207DB"/>
    <w:multiLevelType w:val="hybridMultilevel"/>
    <w:tmpl w:val="B45E109A"/>
    <w:lvl w:ilvl="0" w:tplc="4D820882">
      <w:start w:val="1"/>
      <w:numFmt w:val="lowerLetter"/>
      <w:lvlText w:val="(%1)"/>
      <w:lvlJc w:val="left"/>
      <w:pPr>
        <w:ind w:left="567" w:hanging="397"/>
      </w:pPr>
      <w:rPr>
        <w:rFonts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41B75"/>
    <w:multiLevelType w:val="hybridMultilevel"/>
    <w:tmpl w:val="052A7AA0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F620E"/>
    <w:multiLevelType w:val="hybridMultilevel"/>
    <w:tmpl w:val="1D721C90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428122C8"/>
    <w:multiLevelType w:val="hybridMultilevel"/>
    <w:tmpl w:val="35186A64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40CAE"/>
    <w:multiLevelType w:val="hybridMultilevel"/>
    <w:tmpl w:val="06FA09E4"/>
    <w:lvl w:ilvl="0" w:tplc="E006E5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4262A"/>
    <w:multiLevelType w:val="hybridMultilevel"/>
    <w:tmpl w:val="2640AC28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D68AB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9B22DF"/>
    <w:multiLevelType w:val="hybridMultilevel"/>
    <w:tmpl w:val="EB801418"/>
    <w:lvl w:ilvl="0" w:tplc="9A3A25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95741"/>
    <w:multiLevelType w:val="hybridMultilevel"/>
    <w:tmpl w:val="94B46878"/>
    <w:lvl w:ilvl="0" w:tplc="380C8160">
      <w:start w:val="1"/>
      <w:numFmt w:val="lowerLetter"/>
      <w:lvlText w:val="(%1)"/>
      <w:lvlJc w:val="left"/>
      <w:pPr>
        <w:ind w:left="1080" w:hanging="72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76017"/>
    <w:multiLevelType w:val="multilevel"/>
    <w:tmpl w:val="4A2029D4"/>
    <w:lvl w:ilvl="0">
      <w:start w:val="1"/>
      <w:numFmt w:val="lowerLetter"/>
      <w:lvlText w:val="(%1)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623"/>
        </w:tabs>
        <w:ind w:left="162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3"/>
        </w:tabs>
        <w:ind w:left="2343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063"/>
        </w:tabs>
        <w:ind w:left="3063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783"/>
        </w:tabs>
        <w:ind w:left="37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3"/>
        </w:tabs>
        <w:ind w:left="4503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223"/>
        </w:tabs>
        <w:ind w:left="5223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943"/>
        </w:tabs>
        <w:ind w:left="59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3"/>
        </w:tabs>
        <w:ind w:left="6663" w:hanging="360"/>
      </w:pPr>
    </w:lvl>
  </w:abstractNum>
  <w:abstractNum w:abstractNumId="26" w15:restartNumberingAfterBreak="0">
    <w:nsid w:val="5C707493"/>
    <w:multiLevelType w:val="multilevel"/>
    <w:tmpl w:val="94F864D2"/>
    <w:lvl w:ilvl="0">
      <w:start w:val="1"/>
      <w:numFmt w:val="lowerLetter"/>
      <w:lvlText w:val="(%1)"/>
      <w:lvlJc w:val="left"/>
      <w:pPr>
        <w:tabs>
          <w:tab w:val="num" w:pos="1083"/>
        </w:tabs>
        <w:ind w:left="720" w:firstLine="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3"/>
        </w:tabs>
        <w:ind w:left="180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3"/>
        </w:tabs>
        <w:ind w:left="2523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243"/>
        </w:tabs>
        <w:ind w:left="3243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3963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3"/>
        </w:tabs>
        <w:ind w:left="4683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403"/>
        </w:tabs>
        <w:ind w:left="5403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123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3"/>
        </w:tabs>
        <w:ind w:left="6843" w:hanging="360"/>
      </w:pPr>
      <w:rPr>
        <w:rFonts w:hint="default"/>
      </w:rPr>
    </w:lvl>
  </w:abstractNum>
  <w:abstractNum w:abstractNumId="27" w15:restartNumberingAfterBreak="0">
    <w:nsid w:val="5CBB39CE"/>
    <w:multiLevelType w:val="hybridMultilevel"/>
    <w:tmpl w:val="9F1A1418"/>
    <w:lvl w:ilvl="0" w:tplc="536A6D6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F46A3"/>
    <w:multiLevelType w:val="hybridMultilevel"/>
    <w:tmpl w:val="D1845292"/>
    <w:lvl w:ilvl="0" w:tplc="9A3A25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27127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23424C"/>
    <w:multiLevelType w:val="hybridMultilevel"/>
    <w:tmpl w:val="37D2FA56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E2830"/>
    <w:multiLevelType w:val="hybridMultilevel"/>
    <w:tmpl w:val="D7463D0A"/>
    <w:lvl w:ilvl="0" w:tplc="536A6D60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0F8"/>
    <w:multiLevelType w:val="hybridMultilevel"/>
    <w:tmpl w:val="A1607E00"/>
    <w:lvl w:ilvl="0" w:tplc="45788062">
      <w:start w:val="1"/>
      <w:numFmt w:val="lowerLetter"/>
      <w:lvlText w:val="(%1)"/>
      <w:lvlJc w:val="left"/>
      <w:pPr>
        <w:ind w:left="144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77F59"/>
    <w:multiLevelType w:val="hybridMultilevel"/>
    <w:tmpl w:val="D2E8ADD4"/>
    <w:lvl w:ilvl="0" w:tplc="45788062">
      <w:start w:val="1"/>
      <w:numFmt w:val="lowerLetter"/>
      <w:lvlText w:val="(%1)"/>
      <w:lvlJc w:val="left"/>
      <w:pPr>
        <w:ind w:left="144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D670E"/>
    <w:multiLevelType w:val="hybridMultilevel"/>
    <w:tmpl w:val="9DFA1884"/>
    <w:lvl w:ilvl="0" w:tplc="AEAA608E">
      <w:start w:val="1"/>
      <w:numFmt w:val="decimal"/>
      <w:lvlText w:val="(%1)"/>
      <w:lvlJc w:val="left"/>
      <w:pPr>
        <w:ind w:left="2039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69" w:hanging="360"/>
      </w:pPr>
    </w:lvl>
    <w:lvl w:ilvl="2" w:tplc="0C09001B" w:tentative="1">
      <w:start w:val="1"/>
      <w:numFmt w:val="lowerRoman"/>
      <w:lvlText w:val="%3."/>
      <w:lvlJc w:val="right"/>
      <w:pPr>
        <w:ind w:left="3389" w:hanging="180"/>
      </w:pPr>
    </w:lvl>
    <w:lvl w:ilvl="3" w:tplc="0C09000F" w:tentative="1">
      <w:start w:val="1"/>
      <w:numFmt w:val="decimal"/>
      <w:lvlText w:val="%4."/>
      <w:lvlJc w:val="left"/>
      <w:pPr>
        <w:ind w:left="4109" w:hanging="360"/>
      </w:pPr>
    </w:lvl>
    <w:lvl w:ilvl="4" w:tplc="0C090019" w:tentative="1">
      <w:start w:val="1"/>
      <w:numFmt w:val="lowerLetter"/>
      <w:lvlText w:val="%5."/>
      <w:lvlJc w:val="left"/>
      <w:pPr>
        <w:ind w:left="4829" w:hanging="360"/>
      </w:pPr>
    </w:lvl>
    <w:lvl w:ilvl="5" w:tplc="0C09001B" w:tentative="1">
      <w:start w:val="1"/>
      <w:numFmt w:val="lowerRoman"/>
      <w:lvlText w:val="%6."/>
      <w:lvlJc w:val="right"/>
      <w:pPr>
        <w:ind w:left="5549" w:hanging="180"/>
      </w:pPr>
    </w:lvl>
    <w:lvl w:ilvl="6" w:tplc="0C09000F" w:tentative="1">
      <w:start w:val="1"/>
      <w:numFmt w:val="decimal"/>
      <w:lvlText w:val="%7."/>
      <w:lvlJc w:val="left"/>
      <w:pPr>
        <w:ind w:left="6269" w:hanging="360"/>
      </w:pPr>
    </w:lvl>
    <w:lvl w:ilvl="7" w:tplc="0C090019" w:tentative="1">
      <w:start w:val="1"/>
      <w:numFmt w:val="lowerLetter"/>
      <w:lvlText w:val="%8."/>
      <w:lvlJc w:val="left"/>
      <w:pPr>
        <w:ind w:left="6989" w:hanging="360"/>
      </w:pPr>
    </w:lvl>
    <w:lvl w:ilvl="8" w:tplc="0C09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35" w15:restartNumberingAfterBreak="0">
    <w:nsid w:val="73AA1111"/>
    <w:multiLevelType w:val="hybridMultilevel"/>
    <w:tmpl w:val="E0B632B6"/>
    <w:lvl w:ilvl="0" w:tplc="536A6D6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D5718"/>
    <w:multiLevelType w:val="hybridMultilevel"/>
    <w:tmpl w:val="1AD233E0"/>
    <w:lvl w:ilvl="0" w:tplc="C578215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E5DF2"/>
    <w:multiLevelType w:val="multilevel"/>
    <w:tmpl w:val="86DC21F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240"/>
        </w:tabs>
        <w:ind w:left="324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400"/>
        </w:tabs>
        <w:ind w:left="540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38" w15:restartNumberingAfterBreak="0">
    <w:nsid w:val="76073EFB"/>
    <w:multiLevelType w:val="hybridMultilevel"/>
    <w:tmpl w:val="B48E4B84"/>
    <w:lvl w:ilvl="0" w:tplc="9A3A25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D728C"/>
    <w:multiLevelType w:val="hybridMultilevel"/>
    <w:tmpl w:val="D910F5D0"/>
    <w:lvl w:ilvl="0" w:tplc="C578215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734FEB"/>
    <w:multiLevelType w:val="hybridMultilevel"/>
    <w:tmpl w:val="74369BB4"/>
    <w:lvl w:ilvl="0" w:tplc="536A6D60">
      <w:start w:val="1"/>
      <w:numFmt w:val="lowerLetter"/>
      <w:lvlText w:val="(%1)"/>
      <w:lvlJc w:val="left"/>
      <w:pPr>
        <w:ind w:left="1080" w:hanging="720"/>
      </w:pPr>
      <w:rPr>
        <w:rFonts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47DB"/>
    <w:multiLevelType w:val="hybridMultilevel"/>
    <w:tmpl w:val="B45E109A"/>
    <w:lvl w:ilvl="0" w:tplc="4D820882">
      <w:start w:val="1"/>
      <w:numFmt w:val="lowerLetter"/>
      <w:lvlText w:val="(%1)"/>
      <w:lvlJc w:val="left"/>
      <w:pPr>
        <w:ind w:left="567" w:hanging="397"/>
      </w:pPr>
      <w:rPr>
        <w:rFonts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4389D"/>
    <w:multiLevelType w:val="hybridMultilevel"/>
    <w:tmpl w:val="32BEEC5C"/>
    <w:lvl w:ilvl="0" w:tplc="FB5C8D2C">
      <w:start w:val="1"/>
      <w:numFmt w:val="decimal"/>
      <w:lvlText w:val="%1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0"/>
  </w:num>
  <w:num w:numId="13">
    <w:abstractNumId w:val="12"/>
  </w:num>
  <w:num w:numId="14">
    <w:abstractNumId w:val="36"/>
  </w:num>
  <w:num w:numId="15">
    <w:abstractNumId w:val="34"/>
  </w:num>
  <w:num w:numId="16">
    <w:abstractNumId w:val="37"/>
  </w:num>
  <w:num w:numId="17">
    <w:abstractNumId w:val="41"/>
  </w:num>
  <w:num w:numId="18">
    <w:abstractNumId w:val="26"/>
  </w:num>
  <w:num w:numId="19">
    <w:abstractNumId w:val="11"/>
  </w:num>
  <w:num w:numId="20">
    <w:abstractNumId w:val="24"/>
  </w:num>
  <w:num w:numId="21">
    <w:abstractNumId w:val="10"/>
  </w:num>
  <w:num w:numId="22">
    <w:abstractNumId w:val="25"/>
  </w:num>
  <w:num w:numId="23">
    <w:abstractNumId w:val="5"/>
  </w:num>
  <w:num w:numId="24">
    <w:abstractNumId w:val="28"/>
  </w:num>
  <w:num w:numId="25">
    <w:abstractNumId w:val="35"/>
  </w:num>
  <w:num w:numId="26">
    <w:abstractNumId w:val="4"/>
  </w:num>
  <w:num w:numId="27">
    <w:abstractNumId w:val="40"/>
  </w:num>
  <w:num w:numId="28">
    <w:abstractNumId w:val="27"/>
  </w:num>
  <w:num w:numId="29">
    <w:abstractNumId w:val="1"/>
  </w:num>
  <w:num w:numId="30">
    <w:abstractNumId w:val="23"/>
  </w:num>
  <w:num w:numId="31">
    <w:abstractNumId w:val="38"/>
  </w:num>
  <w:num w:numId="32">
    <w:abstractNumId w:val="17"/>
  </w:num>
  <w:num w:numId="33">
    <w:abstractNumId w:val="31"/>
  </w:num>
  <w:num w:numId="34">
    <w:abstractNumId w:val="30"/>
  </w:num>
  <w:num w:numId="35">
    <w:abstractNumId w:val="16"/>
  </w:num>
  <w:num w:numId="36">
    <w:abstractNumId w:val="19"/>
  </w:num>
  <w:num w:numId="37">
    <w:abstractNumId w:val="15"/>
  </w:num>
  <w:num w:numId="38">
    <w:abstractNumId w:val="14"/>
  </w:num>
  <w:num w:numId="39">
    <w:abstractNumId w:val="33"/>
  </w:num>
  <w:num w:numId="40">
    <w:abstractNumId w:val="32"/>
  </w:num>
  <w:num w:numId="41">
    <w:abstractNumId w:val="2"/>
  </w:num>
  <w:num w:numId="42">
    <w:abstractNumId w:val="6"/>
  </w:num>
  <w:num w:numId="43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27"/>
  <w:evenAndOddHeaders/>
  <w:drawingGridHorizontalSpacing w:val="110"/>
  <w:displayHorizontalDrawingGridEvery w:val="2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A5B"/>
    <w:rsid w:val="00000402"/>
    <w:rsid w:val="000008A5"/>
    <w:rsid w:val="000025D0"/>
    <w:rsid w:val="00002D83"/>
    <w:rsid w:val="00004174"/>
    <w:rsid w:val="00004470"/>
    <w:rsid w:val="00007133"/>
    <w:rsid w:val="00010FF6"/>
    <w:rsid w:val="00011D23"/>
    <w:rsid w:val="000136AF"/>
    <w:rsid w:val="00015264"/>
    <w:rsid w:val="00015D3B"/>
    <w:rsid w:val="00016219"/>
    <w:rsid w:val="000169DE"/>
    <w:rsid w:val="000200AA"/>
    <w:rsid w:val="00020F9F"/>
    <w:rsid w:val="000258B1"/>
    <w:rsid w:val="00026A4E"/>
    <w:rsid w:val="0003099E"/>
    <w:rsid w:val="00031701"/>
    <w:rsid w:val="00031755"/>
    <w:rsid w:val="0003580F"/>
    <w:rsid w:val="00035FFC"/>
    <w:rsid w:val="00037A04"/>
    <w:rsid w:val="00040A89"/>
    <w:rsid w:val="0004338F"/>
    <w:rsid w:val="000437C1"/>
    <w:rsid w:val="00043A98"/>
    <w:rsid w:val="0004455A"/>
    <w:rsid w:val="00045ED4"/>
    <w:rsid w:val="00046518"/>
    <w:rsid w:val="0005365D"/>
    <w:rsid w:val="00056D97"/>
    <w:rsid w:val="000614BF"/>
    <w:rsid w:val="0006709C"/>
    <w:rsid w:val="00070E78"/>
    <w:rsid w:val="00074376"/>
    <w:rsid w:val="00075F83"/>
    <w:rsid w:val="00076D9F"/>
    <w:rsid w:val="00082298"/>
    <w:rsid w:val="00082682"/>
    <w:rsid w:val="000872E3"/>
    <w:rsid w:val="0009013C"/>
    <w:rsid w:val="000914C8"/>
    <w:rsid w:val="00092149"/>
    <w:rsid w:val="000928BE"/>
    <w:rsid w:val="000978F5"/>
    <w:rsid w:val="000A2C1F"/>
    <w:rsid w:val="000B15CD"/>
    <w:rsid w:val="000B35EB"/>
    <w:rsid w:val="000B3758"/>
    <w:rsid w:val="000B4049"/>
    <w:rsid w:val="000B4085"/>
    <w:rsid w:val="000B62D7"/>
    <w:rsid w:val="000C4110"/>
    <w:rsid w:val="000D05EF"/>
    <w:rsid w:val="000D09C8"/>
    <w:rsid w:val="000D49BE"/>
    <w:rsid w:val="000E05F9"/>
    <w:rsid w:val="000E0605"/>
    <w:rsid w:val="000E2261"/>
    <w:rsid w:val="000E266D"/>
    <w:rsid w:val="000E3964"/>
    <w:rsid w:val="000E78B7"/>
    <w:rsid w:val="000F21C1"/>
    <w:rsid w:val="000F508A"/>
    <w:rsid w:val="001013CE"/>
    <w:rsid w:val="00103F64"/>
    <w:rsid w:val="0010745C"/>
    <w:rsid w:val="00110CD9"/>
    <w:rsid w:val="00111046"/>
    <w:rsid w:val="00111678"/>
    <w:rsid w:val="001157A5"/>
    <w:rsid w:val="00115CDA"/>
    <w:rsid w:val="00120D82"/>
    <w:rsid w:val="001248A9"/>
    <w:rsid w:val="00127DC0"/>
    <w:rsid w:val="001304A0"/>
    <w:rsid w:val="00131922"/>
    <w:rsid w:val="00132CEB"/>
    <w:rsid w:val="001339B0"/>
    <w:rsid w:val="00134996"/>
    <w:rsid w:val="0014119A"/>
    <w:rsid w:val="00142B62"/>
    <w:rsid w:val="001441B7"/>
    <w:rsid w:val="001516CB"/>
    <w:rsid w:val="00152336"/>
    <w:rsid w:val="001579FB"/>
    <w:rsid w:val="00157B8B"/>
    <w:rsid w:val="00161E3F"/>
    <w:rsid w:val="00165C22"/>
    <w:rsid w:val="00166C2F"/>
    <w:rsid w:val="00170427"/>
    <w:rsid w:val="001711C4"/>
    <w:rsid w:val="0017256F"/>
    <w:rsid w:val="0017385A"/>
    <w:rsid w:val="001809D7"/>
    <w:rsid w:val="001939E1"/>
    <w:rsid w:val="00194668"/>
    <w:rsid w:val="00194C3E"/>
    <w:rsid w:val="00195382"/>
    <w:rsid w:val="001A542D"/>
    <w:rsid w:val="001B0E14"/>
    <w:rsid w:val="001B1820"/>
    <w:rsid w:val="001B2CB6"/>
    <w:rsid w:val="001C1786"/>
    <w:rsid w:val="001C61C5"/>
    <w:rsid w:val="001C69C4"/>
    <w:rsid w:val="001D0EDB"/>
    <w:rsid w:val="001D0F80"/>
    <w:rsid w:val="001D1DEF"/>
    <w:rsid w:val="001D37EF"/>
    <w:rsid w:val="001E3590"/>
    <w:rsid w:val="001E4239"/>
    <w:rsid w:val="001E5066"/>
    <w:rsid w:val="001E7407"/>
    <w:rsid w:val="001F09DA"/>
    <w:rsid w:val="001F17E2"/>
    <w:rsid w:val="001F227A"/>
    <w:rsid w:val="001F34FB"/>
    <w:rsid w:val="001F5D5E"/>
    <w:rsid w:val="001F6219"/>
    <w:rsid w:val="001F6CD4"/>
    <w:rsid w:val="00200D4E"/>
    <w:rsid w:val="00202349"/>
    <w:rsid w:val="00206C4D"/>
    <w:rsid w:val="00207E07"/>
    <w:rsid w:val="00211B59"/>
    <w:rsid w:val="00212CC7"/>
    <w:rsid w:val="00215AF1"/>
    <w:rsid w:val="00216564"/>
    <w:rsid w:val="00217EB1"/>
    <w:rsid w:val="00223ECA"/>
    <w:rsid w:val="00230037"/>
    <w:rsid w:val="002321E8"/>
    <w:rsid w:val="00232984"/>
    <w:rsid w:val="002335BA"/>
    <w:rsid w:val="00237A22"/>
    <w:rsid w:val="0024010F"/>
    <w:rsid w:val="00240749"/>
    <w:rsid w:val="00241322"/>
    <w:rsid w:val="00243018"/>
    <w:rsid w:val="00254C7B"/>
    <w:rsid w:val="002564A4"/>
    <w:rsid w:val="00261AC6"/>
    <w:rsid w:val="0026736C"/>
    <w:rsid w:val="0026792F"/>
    <w:rsid w:val="00270A0E"/>
    <w:rsid w:val="00273EE8"/>
    <w:rsid w:val="00280E43"/>
    <w:rsid w:val="00281308"/>
    <w:rsid w:val="00283C8F"/>
    <w:rsid w:val="00283E94"/>
    <w:rsid w:val="00284719"/>
    <w:rsid w:val="002925BA"/>
    <w:rsid w:val="00297C27"/>
    <w:rsid w:val="00297ECB"/>
    <w:rsid w:val="002A2BCF"/>
    <w:rsid w:val="002A3288"/>
    <w:rsid w:val="002A7BCF"/>
    <w:rsid w:val="002B0160"/>
    <w:rsid w:val="002B04ED"/>
    <w:rsid w:val="002B783F"/>
    <w:rsid w:val="002C3F09"/>
    <w:rsid w:val="002C3FD1"/>
    <w:rsid w:val="002C515E"/>
    <w:rsid w:val="002C66CF"/>
    <w:rsid w:val="002D043A"/>
    <w:rsid w:val="002D266B"/>
    <w:rsid w:val="002D6224"/>
    <w:rsid w:val="002E219D"/>
    <w:rsid w:val="002E57D7"/>
    <w:rsid w:val="002F015A"/>
    <w:rsid w:val="002F2B47"/>
    <w:rsid w:val="002F2EF1"/>
    <w:rsid w:val="002F35B4"/>
    <w:rsid w:val="002F798B"/>
    <w:rsid w:val="003032B7"/>
    <w:rsid w:val="00304EC1"/>
    <w:rsid w:val="00304F8B"/>
    <w:rsid w:val="0031281C"/>
    <w:rsid w:val="003167E9"/>
    <w:rsid w:val="003172AD"/>
    <w:rsid w:val="00322700"/>
    <w:rsid w:val="00324893"/>
    <w:rsid w:val="00332ED9"/>
    <w:rsid w:val="00335BC6"/>
    <w:rsid w:val="003402A0"/>
    <w:rsid w:val="003415D3"/>
    <w:rsid w:val="00344338"/>
    <w:rsid w:val="00344701"/>
    <w:rsid w:val="00347A5B"/>
    <w:rsid w:val="00352B0F"/>
    <w:rsid w:val="0035572A"/>
    <w:rsid w:val="00355B22"/>
    <w:rsid w:val="00357BDF"/>
    <w:rsid w:val="00360459"/>
    <w:rsid w:val="0036451B"/>
    <w:rsid w:val="0036458A"/>
    <w:rsid w:val="003678DD"/>
    <w:rsid w:val="0037140D"/>
    <w:rsid w:val="00372983"/>
    <w:rsid w:val="00372CDA"/>
    <w:rsid w:val="00376A89"/>
    <w:rsid w:val="0037702E"/>
    <w:rsid w:val="0038049F"/>
    <w:rsid w:val="003809C2"/>
    <w:rsid w:val="0038138F"/>
    <w:rsid w:val="003820E6"/>
    <w:rsid w:val="00382744"/>
    <w:rsid w:val="00387CB0"/>
    <w:rsid w:val="0039058E"/>
    <w:rsid w:val="00392C1E"/>
    <w:rsid w:val="003A386D"/>
    <w:rsid w:val="003A4A84"/>
    <w:rsid w:val="003A55D5"/>
    <w:rsid w:val="003A711F"/>
    <w:rsid w:val="003B0A72"/>
    <w:rsid w:val="003B36DE"/>
    <w:rsid w:val="003B49FB"/>
    <w:rsid w:val="003C15C1"/>
    <w:rsid w:val="003C170F"/>
    <w:rsid w:val="003C6231"/>
    <w:rsid w:val="003D0BFE"/>
    <w:rsid w:val="003D2423"/>
    <w:rsid w:val="003D37F5"/>
    <w:rsid w:val="003D5700"/>
    <w:rsid w:val="003E0726"/>
    <w:rsid w:val="003E1CDE"/>
    <w:rsid w:val="003E2302"/>
    <w:rsid w:val="003E341B"/>
    <w:rsid w:val="003E4646"/>
    <w:rsid w:val="003E4D00"/>
    <w:rsid w:val="003E4D84"/>
    <w:rsid w:val="003E5989"/>
    <w:rsid w:val="003E73C0"/>
    <w:rsid w:val="003F0CE6"/>
    <w:rsid w:val="003F5F58"/>
    <w:rsid w:val="0040393C"/>
    <w:rsid w:val="00406CAF"/>
    <w:rsid w:val="0040764D"/>
    <w:rsid w:val="00410ACF"/>
    <w:rsid w:val="004116CD"/>
    <w:rsid w:val="00411981"/>
    <w:rsid w:val="004130DA"/>
    <w:rsid w:val="00417EB9"/>
    <w:rsid w:val="00417F05"/>
    <w:rsid w:val="00423A4B"/>
    <w:rsid w:val="00424CA9"/>
    <w:rsid w:val="004276DF"/>
    <w:rsid w:val="00431E9B"/>
    <w:rsid w:val="00435BE4"/>
    <w:rsid w:val="00436357"/>
    <w:rsid w:val="004379E3"/>
    <w:rsid w:val="0044015E"/>
    <w:rsid w:val="0044289B"/>
    <w:rsid w:val="0044291A"/>
    <w:rsid w:val="0044521F"/>
    <w:rsid w:val="00445F66"/>
    <w:rsid w:val="004531DC"/>
    <w:rsid w:val="00453244"/>
    <w:rsid w:val="0045505C"/>
    <w:rsid w:val="00461722"/>
    <w:rsid w:val="004626FA"/>
    <w:rsid w:val="00467661"/>
    <w:rsid w:val="00472DBE"/>
    <w:rsid w:val="00474A19"/>
    <w:rsid w:val="004755AD"/>
    <w:rsid w:val="00476054"/>
    <w:rsid w:val="00477830"/>
    <w:rsid w:val="00480C89"/>
    <w:rsid w:val="00481A23"/>
    <w:rsid w:val="004832DA"/>
    <w:rsid w:val="00487764"/>
    <w:rsid w:val="00492C58"/>
    <w:rsid w:val="004940C4"/>
    <w:rsid w:val="00495AF2"/>
    <w:rsid w:val="00496F97"/>
    <w:rsid w:val="004A15DF"/>
    <w:rsid w:val="004A198A"/>
    <w:rsid w:val="004A25C4"/>
    <w:rsid w:val="004A438A"/>
    <w:rsid w:val="004A64A9"/>
    <w:rsid w:val="004B23A6"/>
    <w:rsid w:val="004B6C48"/>
    <w:rsid w:val="004C007A"/>
    <w:rsid w:val="004C42E6"/>
    <w:rsid w:val="004C4E59"/>
    <w:rsid w:val="004C5079"/>
    <w:rsid w:val="004C6809"/>
    <w:rsid w:val="004D32BB"/>
    <w:rsid w:val="004E063A"/>
    <w:rsid w:val="004E0C0D"/>
    <w:rsid w:val="004E1307"/>
    <w:rsid w:val="004E1347"/>
    <w:rsid w:val="004E4856"/>
    <w:rsid w:val="004E5AF0"/>
    <w:rsid w:val="004E65C5"/>
    <w:rsid w:val="004E7BEC"/>
    <w:rsid w:val="004F622C"/>
    <w:rsid w:val="00501118"/>
    <w:rsid w:val="00502A53"/>
    <w:rsid w:val="0050556D"/>
    <w:rsid w:val="00505777"/>
    <w:rsid w:val="00505D3D"/>
    <w:rsid w:val="00506AF6"/>
    <w:rsid w:val="00507028"/>
    <w:rsid w:val="0051080E"/>
    <w:rsid w:val="00512D5E"/>
    <w:rsid w:val="005158A0"/>
    <w:rsid w:val="00515AEB"/>
    <w:rsid w:val="00516780"/>
    <w:rsid w:val="00516B8D"/>
    <w:rsid w:val="00516E94"/>
    <w:rsid w:val="005173E8"/>
    <w:rsid w:val="0052230F"/>
    <w:rsid w:val="00523CB8"/>
    <w:rsid w:val="005303C8"/>
    <w:rsid w:val="00531514"/>
    <w:rsid w:val="00534A8E"/>
    <w:rsid w:val="00536992"/>
    <w:rsid w:val="00537FBC"/>
    <w:rsid w:val="0055289A"/>
    <w:rsid w:val="00554826"/>
    <w:rsid w:val="00554C54"/>
    <w:rsid w:val="0055714B"/>
    <w:rsid w:val="00562877"/>
    <w:rsid w:val="005632EC"/>
    <w:rsid w:val="00564803"/>
    <w:rsid w:val="0056525E"/>
    <w:rsid w:val="005657A9"/>
    <w:rsid w:val="0056726A"/>
    <w:rsid w:val="00567B9F"/>
    <w:rsid w:val="00575177"/>
    <w:rsid w:val="00576B12"/>
    <w:rsid w:val="00581B2F"/>
    <w:rsid w:val="00584097"/>
    <w:rsid w:val="00584616"/>
    <w:rsid w:val="00584811"/>
    <w:rsid w:val="00585784"/>
    <w:rsid w:val="005863D1"/>
    <w:rsid w:val="00593AA6"/>
    <w:rsid w:val="00593AE2"/>
    <w:rsid w:val="00594161"/>
    <w:rsid w:val="00594749"/>
    <w:rsid w:val="00596ED5"/>
    <w:rsid w:val="005A0D97"/>
    <w:rsid w:val="005A21DB"/>
    <w:rsid w:val="005A4B31"/>
    <w:rsid w:val="005A4B62"/>
    <w:rsid w:val="005A53A6"/>
    <w:rsid w:val="005A65D5"/>
    <w:rsid w:val="005A679C"/>
    <w:rsid w:val="005B0D5D"/>
    <w:rsid w:val="005B1C7F"/>
    <w:rsid w:val="005B200C"/>
    <w:rsid w:val="005B2B55"/>
    <w:rsid w:val="005B3AF5"/>
    <w:rsid w:val="005B3BBE"/>
    <w:rsid w:val="005B3F55"/>
    <w:rsid w:val="005B4067"/>
    <w:rsid w:val="005C30A1"/>
    <w:rsid w:val="005C3F41"/>
    <w:rsid w:val="005D16E2"/>
    <w:rsid w:val="005D1D92"/>
    <w:rsid w:val="005D2CA6"/>
    <w:rsid w:val="005D2D09"/>
    <w:rsid w:val="005D5FD3"/>
    <w:rsid w:val="005E4F7F"/>
    <w:rsid w:val="005E74B3"/>
    <w:rsid w:val="005F0A46"/>
    <w:rsid w:val="005F0BC4"/>
    <w:rsid w:val="005F30B6"/>
    <w:rsid w:val="005F3506"/>
    <w:rsid w:val="00600219"/>
    <w:rsid w:val="0060143E"/>
    <w:rsid w:val="00603605"/>
    <w:rsid w:val="00604F2A"/>
    <w:rsid w:val="00606F09"/>
    <w:rsid w:val="00607FF9"/>
    <w:rsid w:val="006109F2"/>
    <w:rsid w:val="00611CA9"/>
    <w:rsid w:val="00611E56"/>
    <w:rsid w:val="00612318"/>
    <w:rsid w:val="006168EE"/>
    <w:rsid w:val="00620076"/>
    <w:rsid w:val="0062360A"/>
    <w:rsid w:val="00623A51"/>
    <w:rsid w:val="006252D6"/>
    <w:rsid w:val="0062634C"/>
    <w:rsid w:val="00627219"/>
    <w:rsid w:val="00627E0A"/>
    <w:rsid w:val="00633A39"/>
    <w:rsid w:val="00636D7C"/>
    <w:rsid w:val="00642331"/>
    <w:rsid w:val="0064305B"/>
    <w:rsid w:val="006443F2"/>
    <w:rsid w:val="006476DF"/>
    <w:rsid w:val="0064776A"/>
    <w:rsid w:val="00647BF3"/>
    <w:rsid w:val="006507AE"/>
    <w:rsid w:val="0065488B"/>
    <w:rsid w:val="00660E65"/>
    <w:rsid w:val="006623A8"/>
    <w:rsid w:val="00662766"/>
    <w:rsid w:val="00662D85"/>
    <w:rsid w:val="00670EA1"/>
    <w:rsid w:val="00672705"/>
    <w:rsid w:val="0067428D"/>
    <w:rsid w:val="00677CC2"/>
    <w:rsid w:val="00680399"/>
    <w:rsid w:val="00682034"/>
    <w:rsid w:val="0068343C"/>
    <w:rsid w:val="0068744B"/>
    <w:rsid w:val="006905DE"/>
    <w:rsid w:val="0069207B"/>
    <w:rsid w:val="006A0839"/>
    <w:rsid w:val="006A0F94"/>
    <w:rsid w:val="006A154F"/>
    <w:rsid w:val="006A17E3"/>
    <w:rsid w:val="006A437B"/>
    <w:rsid w:val="006A5875"/>
    <w:rsid w:val="006B1337"/>
    <w:rsid w:val="006B2153"/>
    <w:rsid w:val="006B5789"/>
    <w:rsid w:val="006B75CA"/>
    <w:rsid w:val="006C30C5"/>
    <w:rsid w:val="006C41DF"/>
    <w:rsid w:val="006C655F"/>
    <w:rsid w:val="006C7B6B"/>
    <w:rsid w:val="006C7F8C"/>
    <w:rsid w:val="006D60CC"/>
    <w:rsid w:val="006D6C6F"/>
    <w:rsid w:val="006D7A26"/>
    <w:rsid w:val="006E0DE6"/>
    <w:rsid w:val="006E1DFE"/>
    <w:rsid w:val="006E2E1C"/>
    <w:rsid w:val="006E4395"/>
    <w:rsid w:val="006E6246"/>
    <w:rsid w:val="006E6361"/>
    <w:rsid w:val="006E67F8"/>
    <w:rsid w:val="006E69C2"/>
    <w:rsid w:val="006E6DCC"/>
    <w:rsid w:val="006E72DC"/>
    <w:rsid w:val="006F0FB0"/>
    <w:rsid w:val="006F1F31"/>
    <w:rsid w:val="006F318F"/>
    <w:rsid w:val="006F358A"/>
    <w:rsid w:val="006F435C"/>
    <w:rsid w:val="006F476A"/>
    <w:rsid w:val="006F48D6"/>
    <w:rsid w:val="006F7B1F"/>
    <w:rsid w:val="007000FB"/>
    <w:rsid w:val="0070017E"/>
    <w:rsid w:val="007001D6"/>
    <w:rsid w:val="00700B2C"/>
    <w:rsid w:val="00702A0D"/>
    <w:rsid w:val="007050A2"/>
    <w:rsid w:val="0070716F"/>
    <w:rsid w:val="0071254E"/>
    <w:rsid w:val="00713084"/>
    <w:rsid w:val="007141BF"/>
    <w:rsid w:val="00714F20"/>
    <w:rsid w:val="0071590F"/>
    <w:rsid w:val="00715914"/>
    <w:rsid w:val="0072147A"/>
    <w:rsid w:val="00723791"/>
    <w:rsid w:val="00731E00"/>
    <w:rsid w:val="00733923"/>
    <w:rsid w:val="00740A2A"/>
    <w:rsid w:val="00743B88"/>
    <w:rsid w:val="007440B7"/>
    <w:rsid w:val="007500C8"/>
    <w:rsid w:val="0075168D"/>
    <w:rsid w:val="00752315"/>
    <w:rsid w:val="00754CED"/>
    <w:rsid w:val="00755348"/>
    <w:rsid w:val="00756272"/>
    <w:rsid w:val="00760EDE"/>
    <w:rsid w:val="00761D73"/>
    <w:rsid w:val="00762BA0"/>
    <w:rsid w:val="00762D38"/>
    <w:rsid w:val="0076356E"/>
    <w:rsid w:val="0076736D"/>
    <w:rsid w:val="007707B1"/>
    <w:rsid w:val="007715C9"/>
    <w:rsid w:val="00771613"/>
    <w:rsid w:val="007723F6"/>
    <w:rsid w:val="00774EDD"/>
    <w:rsid w:val="007757EC"/>
    <w:rsid w:val="00780147"/>
    <w:rsid w:val="00783E89"/>
    <w:rsid w:val="0078463F"/>
    <w:rsid w:val="007906CD"/>
    <w:rsid w:val="00791A00"/>
    <w:rsid w:val="00793915"/>
    <w:rsid w:val="00793B7C"/>
    <w:rsid w:val="00797E07"/>
    <w:rsid w:val="007A18C3"/>
    <w:rsid w:val="007A1E15"/>
    <w:rsid w:val="007A353E"/>
    <w:rsid w:val="007A59F7"/>
    <w:rsid w:val="007A7B71"/>
    <w:rsid w:val="007B0CBE"/>
    <w:rsid w:val="007B5FC7"/>
    <w:rsid w:val="007B6C06"/>
    <w:rsid w:val="007C1D5D"/>
    <w:rsid w:val="007C2253"/>
    <w:rsid w:val="007C490E"/>
    <w:rsid w:val="007C4E9F"/>
    <w:rsid w:val="007D1F25"/>
    <w:rsid w:val="007D2094"/>
    <w:rsid w:val="007D7911"/>
    <w:rsid w:val="007E0368"/>
    <w:rsid w:val="007E0849"/>
    <w:rsid w:val="007E15EF"/>
    <w:rsid w:val="007E163D"/>
    <w:rsid w:val="007E667A"/>
    <w:rsid w:val="007F0A5A"/>
    <w:rsid w:val="007F16E9"/>
    <w:rsid w:val="007F20FF"/>
    <w:rsid w:val="007F2646"/>
    <w:rsid w:val="007F28C9"/>
    <w:rsid w:val="007F51B2"/>
    <w:rsid w:val="007F5D6B"/>
    <w:rsid w:val="007F7430"/>
    <w:rsid w:val="007F7831"/>
    <w:rsid w:val="00802B74"/>
    <w:rsid w:val="00803C86"/>
    <w:rsid w:val="008040DD"/>
    <w:rsid w:val="00806F83"/>
    <w:rsid w:val="00807598"/>
    <w:rsid w:val="00807A4A"/>
    <w:rsid w:val="008105C1"/>
    <w:rsid w:val="008117E9"/>
    <w:rsid w:val="00812336"/>
    <w:rsid w:val="0081607A"/>
    <w:rsid w:val="008172FE"/>
    <w:rsid w:val="008177CD"/>
    <w:rsid w:val="0082443C"/>
    <w:rsid w:val="00824498"/>
    <w:rsid w:val="00825E68"/>
    <w:rsid w:val="00826BD1"/>
    <w:rsid w:val="00833176"/>
    <w:rsid w:val="00833C7B"/>
    <w:rsid w:val="00836DC0"/>
    <w:rsid w:val="00836F1A"/>
    <w:rsid w:val="008401F8"/>
    <w:rsid w:val="008446B6"/>
    <w:rsid w:val="00845374"/>
    <w:rsid w:val="00852376"/>
    <w:rsid w:val="00854D0B"/>
    <w:rsid w:val="00856A31"/>
    <w:rsid w:val="00857813"/>
    <w:rsid w:val="00860271"/>
    <w:rsid w:val="00860905"/>
    <w:rsid w:val="00860B4E"/>
    <w:rsid w:val="008620C2"/>
    <w:rsid w:val="0086399C"/>
    <w:rsid w:val="00865262"/>
    <w:rsid w:val="00867B37"/>
    <w:rsid w:val="00870144"/>
    <w:rsid w:val="00872464"/>
    <w:rsid w:val="0087329B"/>
    <w:rsid w:val="008754D0"/>
    <w:rsid w:val="00875D13"/>
    <w:rsid w:val="0088119D"/>
    <w:rsid w:val="00883D4A"/>
    <w:rsid w:val="00884D59"/>
    <w:rsid w:val="008855C9"/>
    <w:rsid w:val="00886456"/>
    <w:rsid w:val="00887CB2"/>
    <w:rsid w:val="00890AD9"/>
    <w:rsid w:val="0089381A"/>
    <w:rsid w:val="00896176"/>
    <w:rsid w:val="008A1D2A"/>
    <w:rsid w:val="008A46E1"/>
    <w:rsid w:val="008A4F43"/>
    <w:rsid w:val="008A5A8B"/>
    <w:rsid w:val="008A6AAC"/>
    <w:rsid w:val="008B1786"/>
    <w:rsid w:val="008B1CA0"/>
    <w:rsid w:val="008B2706"/>
    <w:rsid w:val="008B43A1"/>
    <w:rsid w:val="008B457D"/>
    <w:rsid w:val="008B5FB8"/>
    <w:rsid w:val="008C152D"/>
    <w:rsid w:val="008C1893"/>
    <w:rsid w:val="008C2905"/>
    <w:rsid w:val="008C2EAC"/>
    <w:rsid w:val="008C4D9E"/>
    <w:rsid w:val="008C54AD"/>
    <w:rsid w:val="008C71DB"/>
    <w:rsid w:val="008D025D"/>
    <w:rsid w:val="008D04FC"/>
    <w:rsid w:val="008D0EE0"/>
    <w:rsid w:val="008D12D3"/>
    <w:rsid w:val="008D1673"/>
    <w:rsid w:val="008D1A94"/>
    <w:rsid w:val="008E0027"/>
    <w:rsid w:val="008E038E"/>
    <w:rsid w:val="008E5284"/>
    <w:rsid w:val="008E6067"/>
    <w:rsid w:val="008F54E7"/>
    <w:rsid w:val="008F58D8"/>
    <w:rsid w:val="008F5F52"/>
    <w:rsid w:val="00903422"/>
    <w:rsid w:val="00907716"/>
    <w:rsid w:val="00907B3B"/>
    <w:rsid w:val="00907B66"/>
    <w:rsid w:val="00911324"/>
    <w:rsid w:val="00911F53"/>
    <w:rsid w:val="00914E47"/>
    <w:rsid w:val="00924CD6"/>
    <w:rsid w:val="009254C3"/>
    <w:rsid w:val="00932377"/>
    <w:rsid w:val="009354A2"/>
    <w:rsid w:val="00935901"/>
    <w:rsid w:val="00937985"/>
    <w:rsid w:val="0094117C"/>
    <w:rsid w:val="00941236"/>
    <w:rsid w:val="00942D5F"/>
    <w:rsid w:val="00943FD5"/>
    <w:rsid w:val="00947D5A"/>
    <w:rsid w:val="009501C0"/>
    <w:rsid w:val="009526BA"/>
    <w:rsid w:val="009532A5"/>
    <w:rsid w:val="009545BD"/>
    <w:rsid w:val="0095676F"/>
    <w:rsid w:val="00960DDF"/>
    <w:rsid w:val="00963128"/>
    <w:rsid w:val="009634B6"/>
    <w:rsid w:val="009635B0"/>
    <w:rsid w:val="00963AEA"/>
    <w:rsid w:val="00964CF0"/>
    <w:rsid w:val="00964DB4"/>
    <w:rsid w:val="00967662"/>
    <w:rsid w:val="009720C9"/>
    <w:rsid w:val="00973375"/>
    <w:rsid w:val="00975CB1"/>
    <w:rsid w:val="00977600"/>
    <w:rsid w:val="00977806"/>
    <w:rsid w:val="00982242"/>
    <w:rsid w:val="00982884"/>
    <w:rsid w:val="009841B4"/>
    <w:rsid w:val="00984E35"/>
    <w:rsid w:val="0098539D"/>
    <w:rsid w:val="009860A8"/>
    <w:rsid w:val="009868E9"/>
    <w:rsid w:val="00986D85"/>
    <w:rsid w:val="009900A3"/>
    <w:rsid w:val="00990A14"/>
    <w:rsid w:val="009922FF"/>
    <w:rsid w:val="00995BB8"/>
    <w:rsid w:val="009A0088"/>
    <w:rsid w:val="009A2865"/>
    <w:rsid w:val="009B03CD"/>
    <w:rsid w:val="009B3ACC"/>
    <w:rsid w:val="009B498C"/>
    <w:rsid w:val="009C1233"/>
    <w:rsid w:val="009C1523"/>
    <w:rsid w:val="009C2700"/>
    <w:rsid w:val="009C3413"/>
    <w:rsid w:val="009C5C2E"/>
    <w:rsid w:val="009D0CF1"/>
    <w:rsid w:val="009D10B9"/>
    <w:rsid w:val="009D4383"/>
    <w:rsid w:val="009D4587"/>
    <w:rsid w:val="009D7A0A"/>
    <w:rsid w:val="009E37E3"/>
    <w:rsid w:val="009E7800"/>
    <w:rsid w:val="009F1282"/>
    <w:rsid w:val="009F69BF"/>
    <w:rsid w:val="00A0441E"/>
    <w:rsid w:val="00A04FA5"/>
    <w:rsid w:val="00A06DC8"/>
    <w:rsid w:val="00A12128"/>
    <w:rsid w:val="00A13FB2"/>
    <w:rsid w:val="00A14738"/>
    <w:rsid w:val="00A20305"/>
    <w:rsid w:val="00A214FC"/>
    <w:rsid w:val="00A22C98"/>
    <w:rsid w:val="00A231E2"/>
    <w:rsid w:val="00A250FB"/>
    <w:rsid w:val="00A25186"/>
    <w:rsid w:val="00A25688"/>
    <w:rsid w:val="00A304D7"/>
    <w:rsid w:val="00A3447C"/>
    <w:rsid w:val="00A34D42"/>
    <w:rsid w:val="00A34F78"/>
    <w:rsid w:val="00A369E3"/>
    <w:rsid w:val="00A37C4B"/>
    <w:rsid w:val="00A41299"/>
    <w:rsid w:val="00A42093"/>
    <w:rsid w:val="00A4632D"/>
    <w:rsid w:val="00A4693A"/>
    <w:rsid w:val="00A502FA"/>
    <w:rsid w:val="00A526A5"/>
    <w:rsid w:val="00A533D8"/>
    <w:rsid w:val="00A54A7D"/>
    <w:rsid w:val="00A5531B"/>
    <w:rsid w:val="00A562A2"/>
    <w:rsid w:val="00A56819"/>
    <w:rsid w:val="00A57600"/>
    <w:rsid w:val="00A606F0"/>
    <w:rsid w:val="00A64674"/>
    <w:rsid w:val="00A64912"/>
    <w:rsid w:val="00A70A74"/>
    <w:rsid w:val="00A75FE9"/>
    <w:rsid w:val="00A84456"/>
    <w:rsid w:val="00A84FB0"/>
    <w:rsid w:val="00A86157"/>
    <w:rsid w:val="00A87035"/>
    <w:rsid w:val="00A87BE0"/>
    <w:rsid w:val="00A90558"/>
    <w:rsid w:val="00A907E6"/>
    <w:rsid w:val="00A95EB0"/>
    <w:rsid w:val="00AB43EA"/>
    <w:rsid w:val="00AB6F8D"/>
    <w:rsid w:val="00AB79D4"/>
    <w:rsid w:val="00AC19BA"/>
    <w:rsid w:val="00AC38D4"/>
    <w:rsid w:val="00AD2298"/>
    <w:rsid w:val="00AD53CC"/>
    <w:rsid w:val="00AD5641"/>
    <w:rsid w:val="00AD72BA"/>
    <w:rsid w:val="00AE245B"/>
    <w:rsid w:val="00AE28E8"/>
    <w:rsid w:val="00AE75BD"/>
    <w:rsid w:val="00AF06CF"/>
    <w:rsid w:val="00AF3705"/>
    <w:rsid w:val="00AF6929"/>
    <w:rsid w:val="00B048A7"/>
    <w:rsid w:val="00B0750E"/>
    <w:rsid w:val="00B07CDB"/>
    <w:rsid w:val="00B11782"/>
    <w:rsid w:val="00B149D6"/>
    <w:rsid w:val="00B16A31"/>
    <w:rsid w:val="00B17DFD"/>
    <w:rsid w:val="00B25306"/>
    <w:rsid w:val="00B255D5"/>
    <w:rsid w:val="00B26772"/>
    <w:rsid w:val="00B27682"/>
    <w:rsid w:val="00B27831"/>
    <w:rsid w:val="00B308FE"/>
    <w:rsid w:val="00B3308A"/>
    <w:rsid w:val="00B33709"/>
    <w:rsid w:val="00B33B3C"/>
    <w:rsid w:val="00B36392"/>
    <w:rsid w:val="00B37CA7"/>
    <w:rsid w:val="00B418CB"/>
    <w:rsid w:val="00B422DA"/>
    <w:rsid w:val="00B43970"/>
    <w:rsid w:val="00B4440F"/>
    <w:rsid w:val="00B445DC"/>
    <w:rsid w:val="00B453B2"/>
    <w:rsid w:val="00B47444"/>
    <w:rsid w:val="00B50ADC"/>
    <w:rsid w:val="00B529C9"/>
    <w:rsid w:val="00B53865"/>
    <w:rsid w:val="00B566B1"/>
    <w:rsid w:val="00B56BA4"/>
    <w:rsid w:val="00B56C15"/>
    <w:rsid w:val="00B61E78"/>
    <w:rsid w:val="00B635B6"/>
    <w:rsid w:val="00B63834"/>
    <w:rsid w:val="00B646FE"/>
    <w:rsid w:val="00B66086"/>
    <w:rsid w:val="00B7176A"/>
    <w:rsid w:val="00B763B0"/>
    <w:rsid w:val="00B80199"/>
    <w:rsid w:val="00B8254D"/>
    <w:rsid w:val="00B82C49"/>
    <w:rsid w:val="00B83204"/>
    <w:rsid w:val="00B8390B"/>
    <w:rsid w:val="00B854B2"/>
    <w:rsid w:val="00B856E7"/>
    <w:rsid w:val="00B86BFC"/>
    <w:rsid w:val="00B939B6"/>
    <w:rsid w:val="00BA0612"/>
    <w:rsid w:val="00BA220B"/>
    <w:rsid w:val="00BA3A57"/>
    <w:rsid w:val="00BB1533"/>
    <w:rsid w:val="00BB225B"/>
    <w:rsid w:val="00BB4E1A"/>
    <w:rsid w:val="00BB62F6"/>
    <w:rsid w:val="00BC015E"/>
    <w:rsid w:val="00BC2865"/>
    <w:rsid w:val="00BC3D86"/>
    <w:rsid w:val="00BC76AC"/>
    <w:rsid w:val="00BC7E25"/>
    <w:rsid w:val="00BD08E8"/>
    <w:rsid w:val="00BD0ECB"/>
    <w:rsid w:val="00BD19A1"/>
    <w:rsid w:val="00BD4186"/>
    <w:rsid w:val="00BE1874"/>
    <w:rsid w:val="00BE2155"/>
    <w:rsid w:val="00BE5A7E"/>
    <w:rsid w:val="00BE719A"/>
    <w:rsid w:val="00BE720A"/>
    <w:rsid w:val="00BF0D73"/>
    <w:rsid w:val="00BF2465"/>
    <w:rsid w:val="00BF4D4E"/>
    <w:rsid w:val="00BF5130"/>
    <w:rsid w:val="00C02F6E"/>
    <w:rsid w:val="00C07021"/>
    <w:rsid w:val="00C14A9F"/>
    <w:rsid w:val="00C15910"/>
    <w:rsid w:val="00C16619"/>
    <w:rsid w:val="00C16758"/>
    <w:rsid w:val="00C22ABF"/>
    <w:rsid w:val="00C25392"/>
    <w:rsid w:val="00C25E7F"/>
    <w:rsid w:val="00C2746F"/>
    <w:rsid w:val="00C323D6"/>
    <w:rsid w:val="00C324A0"/>
    <w:rsid w:val="00C33F57"/>
    <w:rsid w:val="00C345C0"/>
    <w:rsid w:val="00C35232"/>
    <w:rsid w:val="00C42BF8"/>
    <w:rsid w:val="00C451BE"/>
    <w:rsid w:val="00C45B54"/>
    <w:rsid w:val="00C50043"/>
    <w:rsid w:val="00C50D72"/>
    <w:rsid w:val="00C50EF7"/>
    <w:rsid w:val="00C53948"/>
    <w:rsid w:val="00C53F6B"/>
    <w:rsid w:val="00C54453"/>
    <w:rsid w:val="00C553E1"/>
    <w:rsid w:val="00C566CB"/>
    <w:rsid w:val="00C603CA"/>
    <w:rsid w:val="00C6296F"/>
    <w:rsid w:val="00C6549B"/>
    <w:rsid w:val="00C65982"/>
    <w:rsid w:val="00C65BE2"/>
    <w:rsid w:val="00C67AC7"/>
    <w:rsid w:val="00C7171E"/>
    <w:rsid w:val="00C7253D"/>
    <w:rsid w:val="00C755FC"/>
    <w:rsid w:val="00C7573B"/>
    <w:rsid w:val="00C831B4"/>
    <w:rsid w:val="00C96C70"/>
    <w:rsid w:val="00C97A54"/>
    <w:rsid w:val="00CA5B23"/>
    <w:rsid w:val="00CA737C"/>
    <w:rsid w:val="00CB17E6"/>
    <w:rsid w:val="00CB46A8"/>
    <w:rsid w:val="00CB574F"/>
    <w:rsid w:val="00CB5C55"/>
    <w:rsid w:val="00CB602E"/>
    <w:rsid w:val="00CB6BF8"/>
    <w:rsid w:val="00CB79CC"/>
    <w:rsid w:val="00CB7E90"/>
    <w:rsid w:val="00CD0A30"/>
    <w:rsid w:val="00CD3F7B"/>
    <w:rsid w:val="00CD4B26"/>
    <w:rsid w:val="00CE051D"/>
    <w:rsid w:val="00CE05D6"/>
    <w:rsid w:val="00CE0790"/>
    <w:rsid w:val="00CE1335"/>
    <w:rsid w:val="00CE4437"/>
    <w:rsid w:val="00CE493D"/>
    <w:rsid w:val="00CE5538"/>
    <w:rsid w:val="00CE7656"/>
    <w:rsid w:val="00CF07FA"/>
    <w:rsid w:val="00CF0BB2"/>
    <w:rsid w:val="00CF2428"/>
    <w:rsid w:val="00CF24C4"/>
    <w:rsid w:val="00CF3EE8"/>
    <w:rsid w:val="00CF6AAA"/>
    <w:rsid w:val="00D0342D"/>
    <w:rsid w:val="00D04D80"/>
    <w:rsid w:val="00D062B4"/>
    <w:rsid w:val="00D13441"/>
    <w:rsid w:val="00D150E7"/>
    <w:rsid w:val="00D23D08"/>
    <w:rsid w:val="00D26508"/>
    <w:rsid w:val="00D2661E"/>
    <w:rsid w:val="00D2721C"/>
    <w:rsid w:val="00D3172B"/>
    <w:rsid w:val="00D321F9"/>
    <w:rsid w:val="00D40A6B"/>
    <w:rsid w:val="00D437D7"/>
    <w:rsid w:val="00D44722"/>
    <w:rsid w:val="00D50EB1"/>
    <w:rsid w:val="00D52DC2"/>
    <w:rsid w:val="00D531C1"/>
    <w:rsid w:val="00D53BCC"/>
    <w:rsid w:val="00D54C9E"/>
    <w:rsid w:val="00D55D99"/>
    <w:rsid w:val="00D6035C"/>
    <w:rsid w:val="00D61AC5"/>
    <w:rsid w:val="00D6537E"/>
    <w:rsid w:val="00D70DFB"/>
    <w:rsid w:val="00D766DF"/>
    <w:rsid w:val="00D8206C"/>
    <w:rsid w:val="00D83431"/>
    <w:rsid w:val="00D855F4"/>
    <w:rsid w:val="00D87DBC"/>
    <w:rsid w:val="00D91411"/>
    <w:rsid w:val="00D91F10"/>
    <w:rsid w:val="00D92C31"/>
    <w:rsid w:val="00DA0A0A"/>
    <w:rsid w:val="00DA186E"/>
    <w:rsid w:val="00DA2E23"/>
    <w:rsid w:val="00DA313D"/>
    <w:rsid w:val="00DA4116"/>
    <w:rsid w:val="00DA744A"/>
    <w:rsid w:val="00DB0480"/>
    <w:rsid w:val="00DB251C"/>
    <w:rsid w:val="00DB4630"/>
    <w:rsid w:val="00DB4767"/>
    <w:rsid w:val="00DB51B3"/>
    <w:rsid w:val="00DB7869"/>
    <w:rsid w:val="00DC3D0A"/>
    <w:rsid w:val="00DC4F88"/>
    <w:rsid w:val="00DD1C7D"/>
    <w:rsid w:val="00DD397B"/>
    <w:rsid w:val="00DE107C"/>
    <w:rsid w:val="00DE17F0"/>
    <w:rsid w:val="00DE33D1"/>
    <w:rsid w:val="00DE3706"/>
    <w:rsid w:val="00DE4EF6"/>
    <w:rsid w:val="00DE524C"/>
    <w:rsid w:val="00DE724E"/>
    <w:rsid w:val="00DF18C6"/>
    <w:rsid w:val="00DF20DC"/>
    <w:rsid w:val="00DF2388"/>
    <w:rsid w:val="00DF37F6"/>
    <w:rsid w:val="00DF758D"/>
    <w:rsid w:val="00E056D8"/>
    <w:rsid w:val="00E05704"/>
    <w:rsid w:val="00E06963"/>
    <w:rsid w:val="00E144E9"/>
    <w:rsid w:val="00E14F02"/>
    <w:rsid w:val="00E150F5"/>
    <w:rsid w:val="00E15A16"/>
    <w:rsid w:val="00E168B6"/>
    <w:rsid w:val="00E22832"/>
    <w:rsid w:val="00E30998"/>
    <w:rsid w:val="00E338EF"/>
    <w:rsid w:val="00E40D0E"/>
    <w:rsid w:val="00E4341E"/>
    <w:rsid w:val="00E46AD5"/>
    <w:rsid w:val="00E53560"/>
    <w:rsid w:val="00E53A52"/>
    <w:rsid w:val="00E53C5E"/>
    <w:rsid w:val="00E544BB"/>
    <w:rsid w:val="00E57DF6"/>
    <w:rsid w:val="00E62AC4"/>
    <w:rsid w:val="00E63A65"/>
    <w:rsid w:val="00E70D71"/>
    <w:rsid w:val="00E723F2"/>
    <w:rsid w:val="00E72953"/>
    <w:rsid w:val="00E748AB"/>
    <w:rsid w:val="00E74DC7"/>
    <w:rsid w:val="00E76FCA"/>
    <w:rsid w:val="00E8075A"/>
    <w:rsid w:val="00E8079E"/>
    <w:rsid w:val="00E81C74"/>
    <w:rsid w:val="00E90A0E"/>
    <w:rsid w:val="00E940D8"/>
    <w:rsid w:val="00E94D5E"/>
    <w:rsid w:val="00E95DB6"/>
    <w:rsid w:val="00EA0592"/>
    <w:rsid w:val="00EA5A26"/>
    <w:rsid w:val="00EA7100"/>
    <w:rsid w:val="00EA7F9F"/>
    <w:rsid w:val="00EB1274"/>
    <w:rsid w:val="00EB157A"/>
    <w:rsid w:val="00EB384C"/>
    <w:rsid w:val="00EB3FB7"/>
    <w:rsid w:val="00EB7F6F"/>
    <w:rsid w:val="00EC1348"/>
    <w:rsid w:val="00EC5806"/>
    <w:rsid w:val="00ED0C36"/>
    <w:rsid w:val="00ED288A"/>
    <w:rsid w:val="00ED2BB6"/>
    <w:rsid w:val="00ED34E1"/>
    <w:rsid w:val="00ED3B8D"/>
    <w:rsid w:val="00ED6535"/>
    <w:rsid w:val="00ED73B4"/>
    <w:rsid w:val="00EE1041"/>
    <w:rsid w:val="00EE232E"/>
    <w:rsid w:val="00EE5E36"/>
    <w:rsid w:val="00EE6AD9"/>
    <w:rsid w:val="00EE7BCD"/>
    <w:rsid w:val="00EF03AA"/>
    <w:rsid w:val="00EF2E3A"/>
    <w:rsid w:val="00EF5442"/>
    <w:rsid w:val="00EF5B8C"/>
    <w:rsid w:val="00EF5F43"/>
    <w:rsid w:val="00F02C7C"/>
    <w:rsid w:val="00F03B24"/>
    <w:rsid w:val="00F048F8"/>
    <w:rsid w:val="00F05897"/>
    <w:rsid w:val="00F072A7"/>
    <w:rsid w:val="00F078DC"/>
    <w:rsid w:val="00F1312C"/>
    <w:rsid w:val="00F137EA"/>
    <w:rsid w:val="00F1383D"/>
    <w:rsid w:val="00F13CAB"/>
    <w:rsid w:val="00F16343"/>
    <w:rsid w:val="00F16890"/>
    <w:rsid w:val="00F20FFF"/>
    <w:rsid w:val="00F21862"/>
    <w:rsid w:val="00F23C81"/>
    <w:rsid w:val="00F26016"/>
    <w:rsid w:val="00F32BA8"/>
    <w:rsid w:val="00F32EE0"/>
    <w:rsid w:val="00F349F1"/>
    <w:rsid w:val="00F4350D"/>
    <w:rsid w:val="00F4510E"/>
    <w:rsid w:val="00F45C55"/>
    <w:rsid w:val="00F46CEF"/>
    <w:rsid w:val="00F479C4"/>
    <w:rsid w:val="00F51697"/>
    <w:rsid w:val="00F54BD3"/>
    <w:rsid w:val="00F564BE"/>
    <w:rsid w:val="00F567F7"/>
    <w:rsid w:val="00F61E8A"/>
    <w:rsid w:val="00F646CD"/>
    <w:rsid w:val="00F64C89"/>
    <w:rsid w:val="00F664E8"/>
    <w:rsid w:val="00F6696E"/>
    <w:rsid w:val="00F71AC7"/>
    <w:rsid w:val="00F73BD6"/>
    <w:rsid w:val="00F73F22"/>
    <w:rsid w:val="00F749E7"/>
    <w:rsid w:val="00F74C57"/>
    <w:rsid w:val="00F823E1"/>
    <w:rsid w:val="00F83989"/>
    <w:rsid w:val="00F83C26"/>
    <w:rsid w:val="00F83FEC"/>
    <w:rsid w:val="00F85099"/>
    <w:rsid w:val="00F86C29"/>
    <w:rsid w:val="00F8739D"/>
    <w:rsid w:val="00F917BC"/>
    <w:rsid w:val="00F930FB"/>
    <w:rsid w:val="00F9379C"/>
    <w:rsid w:val="00F944FD"/>
    <w:rsid w:val="00F9632C"/>
    <w:rsid w:val="00F964A2"/>
    <w:rsid w:val="00FA1E52"/>
    <w:rsid w:val="00FA1EAB"/>
    <w:rsid w:val="00FB45F5"/>
    <w:rsid w:val="00FB5A08"/>
    <w:rsid w:val="00FB713A"/>
    <w:rsid w:val="00FC6A80"/>
    <w:rsid w:val="00FD5398"/>
    <w:rsid w:val="00FD79DD"/>
    <w:rsid w:val="00FE4688"/>
    <w:rsid w:val="00FE5C22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65C2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aliases w:val="List Bullet Cab,CAB - List Bullet,List Paragraph1,Recommendation,List Paragraph11"/>
    <w:basedOn w:val="Normal"/>
    <w:link w:val="ListParagraphChar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ListParagraphChar">
    <w:name w:val="List Paragraph Char"/>
    <w:aliases w:val="List Bullet Cab Char,CAB - List Bullet Char,List Paragraph1 Char,Recommendation Char,List Paragraph11 Char"/>
    <w:basedOn w:val="DefaultParagraphFont"/>
    <w:link w:val="ListParagraph"/>
    <w:uiPriority w:val="34"/>
    <w:locked/>
    <w:rsid w:val="00A95EB0"/>
    <w:rPr>
      <w:rFonts w:eastAsia="Times New Roman" w:cs="Times New Roman"/>
      <w:sz w:val="24"/>
      <w:szCs w:val="24"/>
      <w:lang w:eastAsia="en-AU"/>
    </w:rPr>
  </w:style>
  <w:style w:type="character" w:customStyle="1" w:styleId="ItemHeadChar">
    <w:name w:val="ItemHead Char"/>
    <w:aliases w:val="ih Char"/>
    <w:link w:val="ItemHead"/>
    <w:locked/>
    <w:rsid w:val="000169DE"/>
    <w:rPr>
      <w:rFonts w:ascii="Arial" w:eastAsia="Times New Roman" w:hAnsi="Arial" w:cs="Times New Roman"/>
      <w:b/>
      <w:kern w:val="28"/>
      <w:sz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24CD6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924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924CD6"/>
    <w:rPr>
      <w:rFonts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4CD6"/>
    <w:pPr>
      <w:spacing w:before="240" w:line="256" w:lineRule="auto"/>
      <w:outlineLvl w:val="9"/>
    </w:pPr>
    <w:rPr>
      <w:b w:val="0"/>
      <w:bCs w:val="0"/>
      <w:sz w:val="32"/>
      <w:szCs w:val="32"/>
      <w:lang w:val="en-US"/>
    </w:rPr>
  </w:style>
  <w:style w:type="character" w:customStyle="1" w:styleId="ActHead5Char">
    <w:name w:val="ActHead 5 Char"/>
    <w:aliases w:val="s Char"/>
    <w:link w:val="ActHead5"/>
    <w:locked/>
    <w:rsid w:val="00924CD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924CD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24CD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24CD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24CD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paragraphChar">
    <w:name w:val="paragraph Char"/>
    <w:aliases w:val="a Char"/>
    <w:link w:val="paragraph"/>
    <w:locked/>
    <w:rsid w:val="00924CD6"/>
    <w:rPr>
      <w:rFonts w:eastAsia="Times New Roman" w:cs="Times New Roman"/>
      <w:sz w:val="22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locked/>
    <w:rsid w:val="00924CD6"/>
    <w:rPr>
      <w:rFonts w:eastAsia="Times New Roman" w:cs="Times New Roman"/>
      <w:lang w:eastAsia="en-AU"/>
    </w:rPr>
  </w:style>
  <w:style w:type="paragraph" w:customStyle="1" w:styleId="Default">
    <w:name w:val="Default"/>
    <w:rsid w:val="00924CD6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paragraphsub0">
    <w:name w:val="paragraphsub"/>
    <w:basedOn w:val="Normal"/>
    <w:rsid w:val="00924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uiPriority w:val="39"/>
    <w:rsid w:val="00924CD6"/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semiHidden/>
    <w:unhideWhenUsed/>
    <w:rsid w:val="00924CD6"/>
    <w:pPr>
      <w:numPr>
        <w:numId w:val="11"/>
      </w:numPr>
    </w:pPr>
  </w:style>
  <w:style w:type="paragraph" w:customStyle="1" w:styleId="acthead50">
    <w:name w:val="acthead5"/>
    <w:basedOn w:val="Normal"/>
    <w:rsid w:val="00F54BD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harsectno0">
    <w:name w:val="charsectno"/>
    <w:basedOn w:val="DefaultParagraphFont"/>
    <w:rsid w:val="00F54BD3"/>
  </w:style>
  <w:style w:type="paragraph" w:customStyle="1" w:styleId="itemhead0">
    <w:name w:val="itemhead"/>
    <w:basedOn w:val="Normal"/>
    <w:rsid w:val="00611C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40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15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3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2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7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4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5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9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8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69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6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93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86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5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91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45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24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05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5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5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96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10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756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0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57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0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79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73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66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0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82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5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05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754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9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15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26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8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31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8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53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8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8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89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83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15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3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5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03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4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8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1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9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2D6C0-ACBE-4838-9F70-D449CBACE5B6}">
  <ds:schemaRefs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F81CEF2-16F5-4CE3-BC67-B737E19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</Template>
  <TotalTime>2035</TotalTime>
  <Pages>28</Pages>
  <Words>4763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NG, Jason</cp:lastModifiedBy>
  <cp:revision>306</cp:revision>
  <cp:lastPrinted>2019-09-26T05:45:00Z</cp:lastPrinted>
  <dcterms:created xsi:type="dcterms:W3CDTF">2021-03-18T00:00:00Z</dcterms:created>
  <dcterms:modified xsi:type="dcterms:W3CDTF">2021-06-22T07:17:00Z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