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667D0" w14:textId="77777777" w:rsidR="005833BE" w:rsidRPr="001D2BD6" w:rsidRDefault="00F109D4" w:rsidP="0039795F">
      <w:pPr>
        <w:pStyle w:val="Heading1"/>
        <w:spacing w:after="240"/>
        <w:rPr>
          <w:rFonts w:ascii="Times New Roman" w:hAnsi="Times New Roman"/>
        </w:rPr>
      </w:pPr>
      <w:r w:rsidRPr="001D2BD6">
        <w:rPr>
          <w:rFonts w:ascii="Times New Roman" w:hAnsi="Times New Roman"/>
        </w:rPr>
        <w:t>EXPLANATORY STATEMENT</w:t>
      </w:r>
    </w:p>
    <w:p w14:paraId="53298D8C" w14:textId="77777777" w:rsidR="00941C0D" w:rsidRPr="0039795F" w:rsidRDefault="00941C0D" w:rsidP="0039795F">
      <w:pPr>
        <w:pStyle w:val="Heading2"/>
        <w:spacing w:after="240"/>
        <w:jc w:val="center"/>
        <w:rPr>
          <w:b w:val="0"/>
          <w:sz w:val="24"/>
          <w:szCs w:val="24"/>
        </w:rPr>
      </w:pPr>
      <w:r w:rsidRPr="0039795F">
        <w:rPr>
          <w:b w:val="0"/>
          <w:sz w:val="24"/>
          <w:szCs w:val="24"/>
        </w:rPr>
        <w:t xml:space="preserve">Issued by authority of the </w:t>
      </w:r>
      <w:r w:rsidR="0039795F" w:rsidRPr="0039795F">
        <w:rPr>
          <w:b w:val="0"/>
          <w:sz w:val="24"/>
          <w:szCs w:val="24"/>
        </w:rPr>
        <w:t xml:space="preserve">Minister for </w:t>
      </w:r>
      <w:r w:rsidR="00137EF6">
        <w:rPr>
          <w:b w:val="0"/>
          <w:sz w:val="24"/>
          <w:szCs w:val="24"/>
        </w:rPr>
        <w:t>Energy and Emissions Reduction</w:t>
      </w:r>
    </w:p>
    <w:p w14:paraId="7C281EC7" w14:textId="77777777" w:rsidR="00B460E9" w:rsidRPr="00B460E9" w:rsidRDefault="004A4D33" w:rsidP="0039795F">
      <w:pPr>
        <w:spacing w:before="240" w:after="240"/>
        <w:jc w:val="center"/>
        <w:rPr>
          <w:i/>
        </w:rPr>
      </w:pPr>
      <w:r>
        <w:rPr>
          <w:i/>
          <w:iCs/>
        </w:rPr>
        <w:t>National Greenhouse and Energy Reporting Act 2007</w:t>
      </w:r>
    </w:p>
    <w:p w14:paraId="2A31C037" w14:textId="77777777" w:rsidR="0023138A" w:rsidRDefault="0023138A" w:rsidP="00D520DF">
      <w:pPr>
        <w:spacing w:before="0" w:after="240"/>
        <w:jc w:val="center"/>
        <w:rPr>
          <w:i/>
        </w:rPr>
      </w:pPr>
      <w:r w:rsidRPr="0023138A">
        <w:rPr>
          <w:i/>
        </w:rPr>
        <w:t>National Greenhouse and Energy Reporting Amendment (</w:t>
      </w:r>
      <w:r w:rsidR="001202E0">
        <w:rPr>
          <w:i/>
        </w:rPr>
        <w:t>20</w:t>
      </w:r>
      <w:r w:rsidR="0020433D">
        <w:rPr>
          <w:i/>
        </w:rPr>
        <w:t>21</w:t>
      </w:r>
      <w:r w:rsidR="001202E0">
        <w:rPr>
          <w:i/>
        </w:rPr>
        <w:t xml:space="preserve"> Measures No.1</w:t>
      </w:r>
      <w:r w:rsidR="0020433D">
        <w:rPr>
          <w:i/>
        </w:rPr>
        <w:t>) Regulations 2021</w:t>
      </w:r>
    </w:p>
    <w:p w14:paraId="51A7C4A3" w14:textId="77777777" w:rsidR="00A04056" w:rsidRPr="008F1C35" w:rsidRDefault="00A04056" w:rsidP="00D520DF">
      <w:pPr>
        <w:spacing w:before="0" w:after="240"/>
        <w:rPr>
          <w:b/>
          <w:iCs/>
        </w:rPr>
      </w:pPr>
      <w:r w:rsidRPr="008F1C35">
        <w:rPr>
          <w:b/>
          <w:iCs/>
        </w:rPr>
        <w:t>Background</w:t>
      </w:r>
    </w:p>
    <w:p w14:paraId="2C2F8612" w14:textId="77777777" w:rsidR="00947409" w:rsidRPr="00947409" w:rsidRDefault="00D520DF" w:rsidP="00D520DF">
      <w:pPr>
        <w:spacing w:before="0" w:after="240"/>
      </w:pPr>
      <w:r>
        <w:rPr>
          <w:iCs/>
        </w:rPr>
        <w:t xml:space="preserve">The </w:t>
      </w:r>
      <w:r w:rsidRPr="00E2720D">
        <w:rPr>
          <w:i/>
          <w:iCs/>
        </w:rPr>
        <w:t>National Greenhouse and Energy Reporting Act 2007</w:t>
      </w:r>
      <w:r w:rsidRPr="00863FF2">
        <w:rPr>
          <w:iCs/>
        </w:rPr>
        <w:t xml:space="preserve"> (</w:t>
      </w:r>
      <w:r w:rsidRPr="001A22B4">
        <w:rPr>
          <w:iCs/>
        </w:rPr>
        <w:t>the Act</w:t>
      </w:r>
      <w:r w:rsidRPr="00863FF2">
        <w:rPr>
          <w:iCs/>
        </w:rPr>
        <w:t>)</w:t>
      </w:r>
      <w:r>
        <w:rPr>
          <w:iCs/>
        </w:rPr>
        <w:t xml:space="preserve"> provides a framework for the reporting of </w:t>
      </w:r>
      <w:r w:rsidR="00947409">
        <w:rPr>
          <w:iCs/>
        </w:rPr>
        <w:t xml:space="preserve">greenhouse gas </w:t>
      </w:r>
      <w:r>
        <w:rPr>
          <w:iCs/>
        </w:rPr>
        <w:t>emissions, energy production and consumption</w:t>
      </w:r>
      <w:r w:rsidR="00947409">
        <w:rPr>
          <w:iCs/>
        </w:rPr>
        <w:t xml:space="preserve"> and other information</w:t>
      </w:r>
      <w:r>
        <w:rPr>
          <w:iCs/>
        </w:rPr>
        <w:t xml:space="preserve"> in Australia. </w:t>
      </w:r>
      <w:r w:rsidR="00947409">
        <w:t xml:space="preserve">Section 77 of the </w:t>
      </w:r>
      <w:r w:rsidR="00947409" w:rsidRPr="00863FF2">
        <w:rPr>
          <w:iCs/>
        </w:rPr>
        <w:t xml:space="preserve">Act </w:t>
      </w:r>
      <w:r w:rsidR="00947409" w:rsidRPr="003E1CCD">
        <w:rPr>
          <w:iCs/>
        </w:rPr>
        <w:t xml:space="preserve">provides that </w:t>
      </w:r>
      <w:r w:rsidR="00947409">
        <w:t>the Governor-</w:t>
      </w:r>
      <w:r w:rsidR="00947409" w:rsidRPr="002E63F8">
        <w:t xml:space="preserve">General may make regulations prescribing matters required or permitted by the Act to be prescribed, or necessary or convenient to be prescribed for carrying out or giving effect to the </w:t>
      </w:r>
      <w:r w:rsidR="00947409">
        <w:t>Act</w:t>
      </w:r>
      <w:r w:rsidR="00947409" w:rsidRPr="002E63F8">
        <w:t>.</w:t>
      </w:r>
      <w:r w:rsidR="00947409">
        <w:t xml:space="preserve"> The </w:t>
      </w:r>
      <w:r w:rsidR="00947409" w:rsidRPr="00E2720D">
        <w:rPr>
          <w:i/>
          <w:iCs/>
        </w:rPr>
        <w:t xml:space="preserve">National Greenhouse and Energy Reporting Regulations </w:t>
      </w:r>
      <w:bookmarkStart w:id="0" w:name="_GoBack"/>
      <w:bookmarkEnd w:id="0"/>
      <w:r w:rsidR="00947409" w:rsidRPr="00E2720D">
        <w:rPr>
          <w:i/>
          <w:iCs/>
        </w:rPr>
        <w:t>2008</w:t>
      </w:r>
      <w:r w:rsidR="00947409" w:rsidRPr="00E2720D">
        <w:t xml:space="preserve"> (</w:t>
      </w:r>
      <w:r w:rsidR="00947409" w:rsidRPr="001A22B4">
        <w:t>the Regulations</w:t>
      </w:r>
      <w:r w:rsidR="00947409" w:rsidRPr="00E2720D">
        <w:t>)</w:t>
      </w:r>
      <w:r w:rsidR="00947409">
        <w:t xml:space="preserve"> have previously been made under this section.</w:t>
      </w:r>
    </w:p>
    <w:p w14:paraId="363726BF" w14:textId="77777777" w:rsidR="005F7673" w:rsidRPr="00947409" w:rsidRDefault="005F7673" w:rsidP="00D520DF">
      <w:pPr>
        <w:spacing w:before="0" w:after="240"/>
      </w:pPr>
      <w:r>
        <w:t xml:space="preserve">The </w:t>
      </w:r>
      <w:r w:rsidRPr="00FD4F74">
        <w:rPr>
          <w:bCs/>
          <w:i/>
          <w:szCs w:val="24"/>
        </w:rPr>
        <w:t>National Greenhouse and Energy Reporting (Measurement) Determination 2008</w:t>
      </w:r>
      <w:r>
        <w:rPr>
          <w:bCs/>
          <w:i/>
          <w:szCs w:val="24"/>
        </w:rPr>
        <w:t xml:space="preserve"> </w:t>
      </w:r>
      <w:r>
        <w:rPr>
          <w:bCs/>
          <w:szCs w:val="24"/>
        </w:rPr>
        <w:t xml:space="preserve">(the Measurement Determination), made under section 10(3) of the Act, specifies the </w:t>
      </w:r>
      <w:r w:rsidRPr="00247136">
        <w:rPr>
          <w:bCs/>
          <w:szCs w:val="24"/>
        </w:rPr>
        <w:t>methods</w:t>
      </w:r>
      <w:r>
        <w:rPr>
          <w:bCs/>
          <w:szCs w:val="24"/>
        </w:rPr>
        <w:t xml:space="preserve"> </w:t>
      </w:r>
      <w:r w:rsidRPr="00247136">
        <w:rPr>
          <w:bCs/>
          <w:szCs w:val="24"/>
        </w:rPr>
        <w:t>by which the amounts of emissions</w:t>
      </w:r>
      <w:r>
        <w:rPr>
          <w:bCs/>
          <w:szCs w:val="24"/>
        </w:rPr>
        <w:t xml:space="preserve"> and energy production and consumption</w:t>
      </w:r>
      <w:r w:rsidRPr="00247136">
        <w:rPr>
          <w:bCs/>
          <w:szCs w:val="24"/>
        </w:rPr>
        <w:t xml:space="preserve"> are to be measured for the purposes of </w:t>
      </w:r>
      <w:r>
        <w:rPr>
          <w:bCs/>
          <w:szCs w:val="24"/>
        </w:rPr>
        <w:t xml:space="preserve">the </w:t>
      </w:r>
      <w:r w:rsidRPr="00247136">
        <w:rPr>
          <w:bCs/>
          <w:szCs w:val="24"/>
        </w:rPr>
        <w:t>Act</w:t>
      </w:r>
      <w:r>
        <w:rPr>
          <w:bCs/>
          <w:szCs w:val="24"/>
        </w:rPr>
        <w:t>.</w:t>
      </w:r>
    </w:p>
    <w:p w14:paraId="7CD64ECA" w14:textId="77777777" w:rsidR="00A04056" w:rsidRPr="008F1C35" w:rsidRDefault="00A04056" w:rsidP="00E56D94">
      <w:pPr>
        <w:spacing w:before="240" w:after="240"/>
        <w:rPr>
          <w:b/>
        </w:rPr>
      </w:pPr>
      <w:r w:rsidRPr="008F1C35">
        <w:rPr>
          <w:b/>
        </w:rPr>
        <w:t>Purpose and Operation</w:t>
      </w:r>
    </w:p>
    <w:p w14:paraId="4499A0AE" w14:textId="77777777" w:rsidR="0011475B" w:rsidRDefault="00D520DF" w:rsidP="00D520DF">
      <w:pPr>
        <w:pStyle w:val="Bullet"/>
        <w:numPr>
          <w:ilvl w:val="0"/>
          <w:numId w:val="0"/>
        </w:numPr>
        <w:spacing w:before="0" w:after="240"/>
      </w:pPr>
      <w:r>
        <w:t xml:space="preserve">The purpose of the </w:t>
      </w:r>
      <w:r w:rsidRPr="00E420BF">
        <w:rPr>
          <w:i/>
        </w:rPr>
        <w:t>National Greenhouse and Energy Reporting Amendment (</w:t>
      </w:r>
      <w:r w:rsidR="0020433D">
        <w:rPr>
          <w:i/>
        </w:rPr>
        <w:t>2021</w:t>
      </w:r>
      <w:r w:rsidR="00061DF4">
        <w:rPr>
          <w:i/>
        </w:rPr>
        <w:t xml:space="preserve"> Measures No. 1</w:t>
      </w:r>
      <w:r w:rsidR="0020433D">
        <w:rPr>
          <w:i/>
        </w:rPr>
        <w:t>) Regulations 2021</w:t>
      </w:r>
      <w:r>
        <w:rPr>
          <w:i/>
        </w:rPr>
        <w:t xml:space="preserve"> </w:t>
      </w:r>
      <w:r w:rsidR="00D47F98">
        <w:t>(</w:t>
      </w:r>
      <w:r w:rsidR="00D47F98" w:rsidRPr="001A22B4">
        <w:t xml:space="preserve">the </w:t>
      </w:r>
      <w:r w:rsidR="009C6BC9" w:rsidRPr="001A22B4">
        <w:t>amending Regulations</w:t>
      </w:r>
      <w:r w:rsidR="00D47F98">
        <w:t xml:space="preserve">) </w:t>
      </w:r>
      <w:r>
        <w:t>is</w:t>
      </w:r>
      <w:r w:rsidR="00947409">
        <w:t xml:space="preserve"> to</w:t>
      </w:r>
      <w:r w:rsidR="0011475B">
        <w:t>:</w:t>
      </w:r>
    </w:p>
    <w:p w14:paraId="54B61272" w14:textId="77777777" w:rsidR="00084BFA" w:rsidRPr="0000472B" w:rsidRDefault="00084BFA" w:rsidP="00155228">
      <w:pPr>
        <w:pStyle w:val="ListParagraph"/>
        <w:numPr>
          <w:ilvl w:val="0"/>
          <w:numId w:val="25"/>
        </w:numPr>
        <w:ind w:left="714" w:hanging="357"/>
        <w:contextualSpacing w:val="0"/>
        <w:rPr>
          <w:iCs/>
        </w:rPr>
      </w:pPr>
      <w:r>
        <w:rPr>
          <w:szCs w:val="24"/>
        </w:rPr>
        <w:t>Update definitions in NGER Regulation 1.03 to ensure they continue to support NGER Scheme reporting; and</w:t>
      </w:r>
    </w:p>
    <w:p w14:paraId="67EE7415" w14:textId="77777777" w:rsidR="00EF4682" w:rsidRPr="007E25F5" w:rsidRDefault="00084BFA" w:rsidP="00155228">
      <w:pPr>
        <w:pStyle w:val="Bullet"/>
        <w:numPr>
          <w:ilvl w:val="0"/>
          <w:numId w:val="25"/>
        </w:numPr>
        <w:spacing w:before="0"/>
        <w:ind w:left="714" w:hanging="357"/>
      </w:pPr>
      <w:r>
        <w:rPr>
          <w:szCs w:val="24"/>
        </w:rPr>
        <w:t xml:space="preserve">Simplify interpretation of NGER Scheme reporting requirements, and reduce procedural complexity, by relocating through </w:t>
      </w:r>
      <w:r w:rsidRPr="00933CB9">
        <w:rPr>
          <w:szCs w:val="24"/>
        </w:rPr>
        <w:t>c</w:t>
      </w:r>
      <w:r>
        <w:rPr>
          <w:szCs w:val="24"/>
        </w:rPr>
        <w:t>ontemporaneous amendments to the</w:t>
      </w:r>
      <w:r w:rsidRPr="00933CB9">
        <w:rPr>
          <w:szCs w:val="24"/>
        </w:rPr>
        <w:t xml:space="preserve"> </w:t>
      </w:r>
      <w:r w:rsidRPr="00155228">
        <w:rPr>
          <w:szCs w:val="24"/>
        </w:rPr>
        <w:t>Measurement Determination</w:t>
      </w:r>
      <w:r w:rsidRPr="00FD4F74">
        <w:rPr>
          <w:bCs/>
          <w:i/>
          <w:szCs w:val="24"/>
        </w:rPr>
        <w:t xml:space="preserve"> </w:t>
      </w:r>
      <w:r>
        <w:rPr>
          <w:szCs w:val="24"/>
        </w:rPr>
        <w:t>technical matters currently reported under the Regulations and included in Schedule 3.</w:t>
      </w:r>
    </w:p>
    <w:p w14:paraId="41E82D35" w14:textId="77777777" w:rsidR="00221988" w:rsidRPr="00CD6FE4" w:rsidRDefault="00D47F98" w:rsidP="000243BF">
      <w:pPr>
        <w:pStyle w:val="Bullet"/>
        <w:numPr>
          <w:ilvl w:val="0"/>
          <w:numId w:val="0"/>
        </w:numPr>
      </w:pPr>
      <w:r>
        <w:t>D</w:t>
      </w:r>
      <w:r w:rsidR="002D2E26" w:rsidRPr="004109D3">
        <w:t>etails of the</w:t>
      </w:r>
      <w:r w:rsidR="003F414F">
        <w:t xml:space="preserve"> amending</w:t>
      </w:r>
      <w:r w:rsidR="002D2E26" w:rsidRPr="004109D3">
        <w:t xml:space="preserve"> Regulation</w:t>
      </w:r>
      <w:r w:rsidR="003F414F">
        <w:t>s</w:t>
      </w:r>
      <w:r w:rsidR="002D2E26" w:rsidRPr="004109D3">
        <w:t xml:space="preserve"> are </w:t>
      </w:r>
      <w:r w:rsidR="002D2E26">
        <w:t>outlined</w:t>
      </w:r>
      <w:r w:rsidR="002D2E26" w:rsidRPr="004109D3">
        <w:t xml:space="preserve"> in </w:t>
      </w:r>
      <w:r w:rsidR="002D2E26">
        <w:rPr>
          <w:u w:val="single"/>
        </w:rPr>
        <w:t>Attachment A</w:t>
      </w:r>
      <w:r w:rsidR="002D2E26">
        <w:t>.</w:t>
      </w:r>
    </w:p>
    <w:p w14:paraId="031B3375" w14:textId="77777777" w:rsidR="00913807" w:rsidRDefault="00221988" w:rsidP="00523CDE">
      <w:pPr>
        <w:spacing w:before="200" w:after="200"/>
      </w:pPr>
      <w:r w:rsidRPr="0038144C">
        <w:t xml:space="preserve">A statement of the </w:t>
      </w:r>
      <w:r w:rsidR="003F414F">
        <w:t>amending</w:t>
      </w:r>
      <w:r w:rsidR="003F414F" w:rsidRPr="0038144C">
        <w:t xml:space="preserve"> </w:t>
      </w:r>
      <w:r w:rsidRPr="0038144C">
        <w:t>Regulation</w:t>
      </w:r>
      <w:r w:rsidR="007F2DF4">
        <w:t>s</w:t>
      </w:r>
      <w:r w:rsidR="003F414F">
        <w:t>’</w:t>
      </w:r>
      <w:r w:rsidRPr="0038144C">
        <w:t xml:space="preserve"> compatibility with human </w:t>
      </w:r>
      <w:r>
        <w:t xml:space="preserve">rights is set out in </w:t>
      </w:r>
      <w:r w:rsidRPr="0047361F">
        <w:rPr>
          <w:u w:val="single"/>
        </w:rPr>
        <w:t>Attachment</w:t>
      </w:r>
      <w:r w:rsidR="001B0EC8">
        <w:rPr>
          <w:u w:val="single"/>
        </w:rPr>
        <w:t xml:space="preserve"> B</w:t>
      </w:r>
      <w:r w:rsidRPr="0038144C">
        <w:t>.</w:t>
      </w:r>
    </w:p>
    <w:p w14:paraId="4591C3E1" w14:textId="77777777" w:rsidR="00A04056" w:rsidRPr="008F1C35" w:rsidRDefault="00A04056" w:rsidP="00523CDE">
      <w:pPr>
        <w:spacing w:before="200" w:after="200"/>
        <w:rPr>
          <w:b/>
        </w:rPr>
      </w:pPr>
      <w:r w:rsidRPr="008F1C35">
        <w:rPr>
          <w:b/>
        </w:rPr>
        <w:t>Consultation</w:t>
      </w:r>
    </w:p>
    <w:p w14:paraId="0414674F" w14:textId="77777777" w:rsidR="00576982" w:rsidRPr="00576982" w:rsidRDefault="00576982" w:rsidP="00576982">
      <w:pPr>
        <w:tabs>
          <w:tab w:val="left" w:pos="1701"/>
          <w:tab w:val="right" w:pos="9072"/>
        </w:tabs>
        <w:spacing w:before="0" w:after="0"/>
        <w:ind w:right="91"/>
      </w:pPr>
      <w:r>
        <w:t>The substance of the amendments made by the</w:t>
      </w:r>
      <w:r w:rsidDel="00D57219">
        <w:t xml:space="preserve"> </w:t>
      </w:r>
      <w:r w:rsidR="00D57219">
        <w:t>amending</w:t>
      </w:r>
      <w:r>
        <w:t xml:space="preserve"> Regulations was released for public consultation from </w:t>
      </w:r>
      <w:r w:rsidR="0020433D">
        <w:t>4 May to 21 May 2021</w:t>
      </w:r>
      <w:r>
        <w:t xml:space="preserve">. </w:t>
      </w:r>
      <w:r w:rsidR="00DA0FC4">
        <w:t xml:space="preserve">No concerns were raised about the </w:t>
      </w:r>
      <w:r w:rsidR="00680975">
        <w:t>proposals included in</w:t>
      </w:r>
      <w:r w:rsidR="00980F2E">
        <w:t xml:space="preserve"> the </w:t>
      </w:r>
      <w:r w:rsidR="00680975">
        <w:t>amendments.</w:t>
      </w:r>
      <w:r w:rsidR="00680975" w:rsidDel="00680975">
        <w:t xml:space="preserve"> </w:t>
      </w:r>
      <w:r w:rsidR="007F3642">
        <w:tab/>
      </w:r>
    </w:p>
    <w:p w14:paraId="1DCC00A4" w14:textId="77777777" w:rsidR="005E3235" w:rsidRPr="00C74148" w:rsidRDefault="005E3235" w:rsidP="002B6A65">
      <w:pPr>
        <w:tabs>
          <w:tab w:val="left" w:pos="1701"/>
          <w:tab w:val="right" w:pos="9072"/>
        </w:tabs>
        <w:spacing w:before="200" w:after="200"/>
        <w:ind w:right="91"/>
        <w:rPr>
          <w:b/>
        </w:rPr>
      </w:pPr>
      <w:r w:rsidRPr="00C74148">
        <w:rPr>
          <w:b/>
        </w:rPr>
        <w:t>Regulatory Impact</w:t>
      </w:r>
    </w:p>
    <w:p w14:paraId="36415D3C" w14:textId="77777777" w:rsidR="00295958" w:rsidRDefault="00084BFA" w:rsidP="00155228">
      <w:pPr>
        <w:spacing w:after="240"/>
      </w:pPr>
      <w:r>
        <w:rPr>
          <w:lang w:val="en-GB"/>
        </w:rPr>
        <w:t xml:space="preserve">The regulatory impacts of these amendments have been assessed as not requiring a Regulation Impact Statement by the Office of Best Practice Regulation (ref </w:t>
      </w:r>
      <w:r w:rsidRPr="006217B4">
        <w:rPr>
          <w:lang w:val="en-GB"/>
        </w:rPr>
        <w:t>44070</w:t>
      </w:r>
      <w:r>
        <w:rPr>
          <w:lang w:val="en-GB"/>
        </w:rPr>
        <w:t>).</w:t>
      </w:r>
    </w:p>
    <w:p w14:paraId="04A28F7B" w14:textId="77777777" w:rsidR="00084BFA" w:rsidRPr="001550FB" w:rsidRDefault="00084BFA" w:rsidP="00084BFA">
      <w:pPr>
        <w:tabs>
          <w:tab w:val="left" w:pos="1701"/>
          <w:tab w:val="right" w:pos="9072"/>
        </w:tabs>
        <w:spacing w:before="200" w:after="200"/>
        <w:ind w:right="91"/>
        <w:jc w:val="right"/>
        <w:rPr>
          <w:b/>
          <w:u w:val="single"/>
        </w:rPr>
      </w:pPr>
      <w:r w:rsidRPr="001550FB">
        <w:rPr>
          <w:b/>
          <w:u w:val="single"/>
        </w:rPr>
        <w:lastRenderedPageBreak/>
        <w:t>ATTACHMENT</w:t>
      </w:r>
      <w:r>
        <w:rPr>
          <w:b/>
          <w:u w:val="single"/>
        </w:rPr>
        <w:t xml:space="preserve"> A</w:t>
      </w:r>
    </w:p>
    <w:p w14:paraId="6B671C80" w14:textId="77777777" w:rsidR="00084BFA" w:rsidRPr="007931AF" w:rsidRDefault="00084BFA" w:rsidP="00084BFA">
      <w:pPr>
        <w:keepNext/>
        <w:spacing w:after="240"/>
        <w:outlineLvl w:val="1"/>
        <w:rPr>
          <w:b/>
          <w:i/>
          <w:szCs w:val="24"/>
          <w:u w:val="single"/>
        </w:rPr>
      </w:pPr>
      <w:r w:rsidRPr="00204A4E">
        <w:rPr>
          <w:b/>
          <w:u w:val="single"/>
        </w:rPr>
        <w:t xml:space="preserve">Details of the </w:t>
      </w:r>
      <w:r w:rsidRPr="00204A4E">
        <w:rPr>
          <w:b/>
          <w:i/>
          <w:u w:val="single"/>
        </w:rPr>
        <w:t>National Greenhouse and Energy Reporting Amendment (</w:t>
      </w:r>
      <w:r>
        <w:rPr>
          <w:b/>
          <w:i/>
          <w:u w:val="single"/>
        </w:rPr>
        <w:t xml:space="preserve">2021 </w:t>
      </w:r>
      <w:r w:rsidRPr="00204A4E">
        <w:rPr>
          <w:b/>
          <w:i/>
          <w:u w:val="single"/>
        </w:rPr>
        <w:t>Measures No. 1</w:t>
      </w:r>
      <w:r>
        <w:rPr>
          <w:b/>
          <w:i/>
          <w:u w:val="single"/>
        </w:rPr>
        <w:t>) Regulations 2021</w:t>
      </w:r>
      <w:r w:rsidRPr="00204A4E">
        <w:rPr>
          <w:b/>
          <w:i/>
          <w:u w:val="single"/>
        </w:rPr>
        <w:t xml:space="preserve"> </w:t>
      </w:r>
    </w:p>
    <w:p w14:paraId="6DBD4AE4" w14:textId="77777777" w:rsidR="00084BFA" w:rsidRPr="00B9380B" w:rsidRDefault="00084BFA" w:rsidP="00084BFA">
      <w:pPr>
        <w:spacing w:before="0" w:after="240"/>
        <w:ind w:right="91"/>
        <w:rPr>
          <w:szCs w:val="24"/>
        </w:rPr>
      </w:pPr>
      <w:r>
        <w:rPr>
          <w:szCs w:val="24"/>
          <w:u w:val="single"/>
        </w:rPr>
        <w:t xml:space="preserve">Section </w:t>
      </w:r>
      <w:r w:rsidRPr="006D11C1">
        <w:rPr>
          <w:szCs w:val="24"/>
          <w:u w:val="single"/>
        </w:rPr>
        <w:fldChar w:fldCharType="begin"/>
      </w:r>
      <w:r w:rsidRPr="006D11C1">
        <w:rPr>
          <w:szCs w:val="24"/>
          <w:u w:val="single"/>
        </w:rPr>
        <w:instrText xml:space="preserve"> SEQ numlist \r1 </w:instrText>
      </w:r>
      <w:r w:rsidRPr="006D11C1">
        <w:rPr>
          <w:szCs w:val="24"/>
          <w:u w:val="single"/>
        </w:rPr>
        <w:fldChar w:fldCharType="separate"/>
      </w:r>
      <w:r>
        <w:rPr>
          <w:noProof/>
          <w:szCs w:val="24"/>
          <w:u w:val="single"/>
        </w:rPr>
        <w:t>1</w:t>
      </w:r>
      <w:r w:rsidRPr="006D11C1">
        <w:rPr>
          <w:szCs w:val="24"/>
          <w:u w:val="single"/>
        </w:rPr>
        <w:fldChar w:fldCharType="end"/>
      </w:r>
      <w:r>
        <w:rPr>
          <w:szCs w:val="24"/>
          <w:u w:val="single"/>
        </w:rPr>
        <w:t>—Name</w:t>
      </w:r>
    </w:p>
    <w:p w14:paraId="11EEF85A" w14:textId="77777777" w:rsidR="00084BFA" w:rsidRPr="00F90D84" w:rsidRDefault="00084BFA" w:rsidP="00084BFA">
      <w:pPr>
        <w:spacing w:before="0" w:after="240"/>
        <w:ind w:right="91"/>
        <w:rPr>
          <w:szCs w:val="24"/>
        </w:rPr>
      </w:pPr>
      <w:r>
        <w:rPr>
          <w:szCs w:val="24"/>
        </w:rPr>
        <w:t>This section</w:t>
      </w:r>
      <w:r w:rsidRPr="00F90D84">
        <w:rPr>
          <w:szCs w:val="24"/>
        </w:rPr>
        <w:t xml:space="preserve"> </w:t>
      </w:r>
      <w:r>
        <w:rPr>
          <w:szCs w:val="24"/>
        </w:rPr>
        <w:t>provide</w:t>
      </w:r>
      <w:r w:rsidR="00D57219">
        <w:rPr>
          <w:szCs w:val="24"/>
        </w:rPr>
        <w:t>s</w:t>
      </w:r>
      <w:r w:rsidRPr="00F90D84">
        <w:rPr>
          <w:szCs w:val="24"/>
        </w:rPr>
        <w:t xml:space="preserve"> that the title of the Regulation</w:t>
      </w:r>
      <w:r>
        <w:rPr>
          <w:szCs w:val="24"/>
        </w:rPr>
        <w:t>s</w:t>
      </w:r>
      <w:r w:rsidRPr="00F90D84">
        <w:rPr>
          <w:szCs w:val="24"/>
        </w:rPr>
        <w:t xml:space="preserve"> is the </w:t>
      </w:r>
      <w:r w:rsidRPr="0023138A">
        <w:rPr>
          <w:i/>
        </w:rPr>
        <w:t>National Greenhouse and Energy Reporting Amendment (</w:t>
      </w:r>
      <w:r>
        <w:rPr>
          <w:i/>
        </w:rPr>
        <w:t>2021 Measures No. 1) Regulations 2021</w:t>
      </w:r>
      <w:r w:rsidRPr="00F90D84">
        <w:rPr>
          <w:szCs w:val="24"/>
        </w:rPr>
        <w:t>.</w:t>
      </w:r>
    </w:p>
    <w:p w14:paraId="17BA615A" w14:textId="77777777" w:rsidR="00084BFA" w:rsidRPr="00FB4ECD" w:rsidRDefault="00084BFA" w:rsidP="00084BFA">
      <w:pPr>
        <w:spacing w:before="0" w:after="240"/>
        <w:ind w:right="91"/>
        <w:rPr>
          <w:szCs w:val="24"/>
          <w:u w:val="single"/>
        </w:rPr>
      </w:pPr>
      <w:r w:rsidRPr="00FB4ECD">
        <w:rPr>
          <w:szCs w:val="24"/>
          <w:u w:val="single"/>
        </w:rPr>
        <w:t>Section 2—Commencement</w:t>
      </w:r>
    </w:p>
    <w:p w14:paraId="64356633" w14:textId="77777777" w:rsidR="00084BFA" w:rsidRPr="003A612B" w:rsidRDefault="00084BFA" w:rsidP="00084BFA">
      <w:pPr>
        <w:spacing w:before="0" w:after="240"/>
        <w:ind w:right="91"/>
        <w:rPr>
          <w:szCs w:val="24"/>
        </w:rPr>
      </w:pPr>
      <w:r>
        <w:rPr>
          <w:szCs w:val="24"/>
        </w:rPr>
        <w:t>This s</w:t>
      </w:r>
      <w:r w:rsidRPr="00FB4ECD">
        <w:rPr>
          <w:szCs w:val="24"/>
        </w:rPr>
        <w:t xml:space="preserve">ection </w:t>
      </w:r>
      <w:r>
        <w:rPr>
          <w:szCs w:val="24"/>
        </w:rPr>
        <w:t>provide</w:t>
      </w:r>
      <w:r w:rsidR="00D57219">
        <w:rPr>
          <w:szCs w:val="24"/>
        </w:rPr>
        <w:t>s</w:t>
      </w:r>
      <w:r>
        <w:rPr>
          <w:szCs w:val="24"/>
        </w:rPr>
        <w:t xml:space="preserve"> </w:t>
      </w:r>
      <w:r w:rsidRPr="00FB4ECD">
        <w:rPr>
          <w:szCs w:val="24"/>
        </w:rPr>
        <w:t xml:space="preserve">that the </w:t>
      </w:r>
      <w:r w:rsidR="00D57219">
        <w:rPr>
          <w:szCs w:val="24"/>
        </w:rPr>
        <w:t xml:space="preserve">amending </w:t>
      </w:r>
      <w:r w:rsidRPr="00FB4ECD">
        <w:rPr>
          <w:szCs w:val="24"/>
        </w:rPr>
        <w:t xml:space="preserve">Regulations commence </w:t>
      </w:r>
      <w:r>
        <w:t>on 1 July 2021</w:t>
      </w:r>
      <w:r w:rsidRPr="00FB4ECD">
        <w:rPr>
          <w:szCs w:val="24"/>
        </w:rPr>
        <w:t>.</w:t>
      </w:r>
    </w:p>
    <w:p w14:paraId="6F9EAEAE" w14:textId="77777777" w:rsidR="00084BFA" w:rsidRPr="001C68D5" w:rsidRDefault="00084BFA" w:rsidP="00084BFA">
      <w:pPr>
        <w:spacing w:before="0" w:after="240"/>
        <w:ind w:right="91"/>
        <w:rPr>
          <w:szCs w:val="24"/>
        </w:rPr>
      </w:pPr>
      <w:r w:rsidRPr="00286CC0">
        <w:rPr>
          <w:szCs w:val="24"/>
          <w:u w:val="single"/>
        </w:rPr>
        <w:t>Section 3</w:t>
      </w:r>
      <w:r>
        <w:rPr>
          <w:szCs w:val="24"/>
          <w:u w:val="single"/>
        </w:rPr>
        <w:t>—</w:t>
      </w:r>
      <w:r w:rsidRPr="00286CC0">
        <w:rPr>
          <w:szCs w:val="24"/>
          <w:u w:val="single"/>
        </w:rPr>
        <w:t>Authority</w:t>
      </w:r>
    </w:p>
    <w:p w14:paraId="35A04897" w14:textId="77777777" w:rsidR="00084BFA" w:rsidRPr="001C68D5" w:rsidRDefault="00084BFA" w:rsidP="00084BFA">
      <w:pPr>
        <w:spacing w:before="0" w:after="240"/>
        <w:ind w:right="91"/>
        <w:rPr>
          <w:i/>
          <w:szCs w:val="24"/>
        </w:rPr>
      </w:pPr>
      <w:r>
        <w:rPr>
          <w:szCs w:val="24"/>
        </w:rPr>
        <w:t>This section provide</w:t>
      </w:r>
      <w:r w:rsidR="00D57219">
        <w:rPr>
          <w:szCs w:val="24"/>
        </w:rPr>
        <w:t>s</w:t>
      </w:r>
      <w:r>
        <w:rPr>
          <w:szCs w:val="24"/>
        </w:rPr>
        <w:t xml:space="preserve"> </w:t>
      </w:r>
      <w:r w:rsidRPr="00D33F05">
        <w:rPr>
          <w:szCs w:val="24"/>
        </w:rPr>
        <w:t xml:space="preserve">that the </w:t>
      </w:r>
      <w:r w:rsidR="00D57219">
        <w:rPr>
          <w:szCs w:val="24"/>
        </w:rPr>
        <w:t xml:space="preserve">amending </w:t>
      </w:r>
      <w:r w:rsidRPr="00FC52C4">
        <w:rPr>
          <w:szCs w:val="24"/>
        </w:rPr>
        <w:t>Regulation</w:t>
      </w:r>
      <w:r>
        <w:rPr>
          <w:szCs w:val="24"/>
        </w:rPr>
        <w:t>s</w:t>
      </w:r>
      <w:r w:rsidRPr="00FC52C4">
        <w:rPr>
          <w:szCs w:val="24"/>
        </w:rPr>
        <w:t xml:space="preserve"> </w:t>
      </w:r>
      <w:r>
        <w:rPr>
          <w:szCs w:val="24"/>
        </w:rPr>
        <w:t xml:space="preserve">are </w:t>
      </w:r>
      <w:r w:rsidRPr="00FC52C4">
        <w:rPr>
          <w:szCs w:val="24"/>
        </w:rPr>
        <w:t xml:space="preserve">made under </w:t>
      </w:r>
      <w:r w:rsidRPr="003E1CCD">
        <w:t xml:space="preserve">the </w:t>
      </w:r>
      <w:r>
        <w:rPr>
          <w:i/>
          <w:iCs/>
        </w:rPr>
        <w:t>National Greenhouse and Energy Reporting Act 2007</w:t>
      </w:r>
      <w:r>
        <w:rPr>
          <w:iCs/>
        </w:rPr>
        <w:t xml:space="preserve">. </w:t>
      </w:r>
      <w:r w:rsidRPr="00247D75">
        <w:rPr>
          <w:lang w:bidi="en-US"/>
        </w:rPr>
        <w:t xml:space="preserve">The power to make </w:t>
      </w:r>
      <w:r>
        <w:rPr>
          <w:lang w:bidi="en-US"/>
        </w:rPr>
        <w:t>regulations</w:t>
      </w:r>
      <w:r w:rsidRPr="00247D75">
        <w:rPr>
          <w:lang w:bidi="en-US"/>
        </w:rPr>
        <w:t xml:space="preserve"> under </w:t>
      </w:r>
      <w:r>
        <w:rPr>
          <w:lang w:bidi="en-US"/>
        </w:rPr>
        <w:t>section 77 of the Act</w:t>
      </w:r>
      <w:r w:rsidRPr="00247D75">
        <w:rPr>
          <w:lang w:bidi="en-US"/>
        </w:rPr>
        <w:t xml:space="preserve"> includes th</w:t>
      </w:r>
      <w:r>
        <w:rPr>
          <w:lang w:bidi="en-US"/>
        </w:rPr>
        <w:t>e power to amend or revoke regulations</w:t>
      </w:r>
      <w:r w:rsidRPr="00247D75">
        <w:rPr>
          <w:lang w:bidi="en-US"/>
        </w:rPr>
        <w:t xml:space="preserve"> that have already been made, with any doubt about this resolved by subsection 33(3) of the </w:t>
      </w:r>
      <w:r w:rsidRPr="00247D75">
        <w:rPr>
          <w:i/>
          <w:lang w:bidi="en-US"/>
        </w:rPr>
        <w:t>Acts Interpretation Act 190</w:t>
      </w:r>
      <w:r>
        <w:rPr>
          <w:i/>
          <w:lang w:bidi="en-US"/>
        </w:rPr>
        <w:t>1.</w:t>
      </w:r>
    </w:p>
    <w:p w14:paraId="610D9A9A" w14:textId="77777777" w:rsidR="00084BFA" w:rsidRPr="00FC52C4" w:rsidRDefault="00084BFA" w:rsidP="00084BFA">
      <w:pPr>
        <w:spacing w:before="0" w:after="240"/>
        <w:ind w:right="91"/>
        <w:rPr>
          <w:szCs w:val="24"/>
          <w:u w:val="single"/>
        </w:rPr>
      </w:pPr>
      <w:r w:rsidRPr="00D33F05">
        <w:rPr>
          <w:szCs w:val="24"/>
          <w:u w:val="single"/>
        </w:rPr>
        <w:t>Section 4</w:t>
      </w:r>
      <w:r>
        <w:rPr>
          <w:szCs w:val="24"/>
          <w:u w:val="single"/>
        </w:rPr>
        <w:t>—</w:t>
      </w:r>
      <w:r w:rsidRPr="00D33F05">
        <w:rPr>
          <w:szCs w:val="24"/>
          <w:u w:val="single"/>
        </w:rPr>
        <w:t>Schedules</w:t>
      </w:r>
    </w:p>
    <w:p w14:paraId="61F0E64D" w14:textId="77777777" w:rsidR="00084BFA" w:rsidRPr="00FC52C4" w:rsidRDefault="00084BFA" w:rsidP="00084BFA">
      <w:pPr>
        <w:spacing w:before="0" w:after="240"/>
        <w:rPr>
          <w:szCs w:val="24"/>
        </w:rPr>
      </w:pPr>
      <w:r>
        <w:rPr>
          <w:szCs w:val="24"/>
        </w:rPr>
        <w:t>This section provide</w:t>
      </w:r>
      <w:r w:rsidR="00D57219">
        <w:rPr>
          <w:szCs w:val="24"/>
        </w:rPr>
        <w:t>s</w:t>
      </w:r>
      <w:r>
        <w:rPr>
          <w:szCs w:val="24"/>
        </w:rPr>
        <w:t xml:space="preserve"> </w:t>
      </w:r>
      <w:r w:rsidRPr="00FC52C4">
        <w:rPr>
          <w:szCs w:val="24"/>
        </w:rPr>
        <w:t xml:space="preserve">that each instrument that is specified in a Schedule to the </w:t>
      </w:r>
      <w:r w:rsidR="00D57219">
        <w:rPr>
          <w:szCs w:val="24"/>
        </w:rPr>
        <w:t xml:space="preserve">amending </w:t>
      </w:r>
      <w:r w:rsidRPr="00F90D84">
        <w:rPr>
          <w:szCs w:val="24"/>
        </w:rPr>
        <w:t>Regulation</w:t>
      </w:r>
      <w:r>
        <w:rPr>
          <w:szCs w:val="24"/>
        </w:rPr>
        <w:t>s</w:t>
      </w:r>
      <w:r w:rsidRPr="00FC52C4">
        <w:rPr>
          <w:szCs w:val="24"/>
        </w:rPr>
        <w:t xml:space="preserve"> is amended or repealed as set out in the applicable items in the Schedule concerned, and any other item in a Schedule to </w:t>
      </w:r>
      <w:r>
        <w:rPr>
          <w:szCs w:val="24"/>
        </w:rPr>
        <w:t>the</w:t>
      </w:r>
      <w:r w:rsidDel="00D57219">
        <w:rPr>
          <w:szCs w:val="24"/>
        </w:rPr>
        <w:t xml:space="preserve"> </w:t>
      </w:r>
      <w:r w:rsidR="00D57219">
        <w:rPr>
          <w:szCs w:val="24"/>
        </w:rPr>
        <w:t>amending</w:t>
      </w:r>
      <w:r>
        <w:rPr>
          <w:szCs w:val="24"/>
        </w:rPr>
        <w:t xml:space="preserve"> Regulations</w:t>
      </w:r>
      <w:r w:rsidRPr="00FC52C4">
        <w:rPr>
          <w:szCs w:val="24"/>
        </w:rPr>
        <w:t xml:space="preserve"> has effect according to its terms.</w:t>
      </w:r>
    </w:p>
    <w:p w14:paraId="71C00870" w14:textId="77777777" w:rsidR="00084BFA" w:rsidRPr="001E0912" w:rsidRDefault="00084BFA" w:rsidP="00084BFA">
      <w:pPr>
        <w:pStyle w:val="Bullet"/>
        <w:numPr>
          <w:ilvl w:val="0"/>
          <w:numId w:val="0"/>
        </w:numPr>
        <w:spacing w:before="0" w:after="240"/>
        <w:rPr>
          <w:b/>
          <w:szCs w:val="24"/>
        </w:rPr>
      </w:pPr>
      <w:r w:rsidRPr="001E0912">
        <w:rPr>
          <w:b/>
          <w:u w:val="single"/>
        </w:rPr>
        <w:t xml:space="preserve">Schedule </w:t>
      </w:r>
      <w:r w:rsidRPr="001E0912">
        <w:rPr>
          <w:b/>
          <w:u w:val="single"/>
        </w:rPr>
        <w:fldChar w:fldCharType="begin"/>
      </w:r>
      <w:r w:rsidRPr="001E0912">
        <w:rPr>
          <w:b/>
          <w:u w:val="single"/>
        </w:rPr>
        <w:instrText xml:space="preserve"> SEQ numlist \r1 </w:instrText>
      </w:r>
      <w:r w:rsidRPr="001E0912">
        <w:rPr>
          <w:b/>
          <w:u w:val="single"/>
        </w:rPr>
        <w:fldChar w:fldCharType="separate"/>
      </w:r>
      <w:r w:rsidRPr="001E0912">
        <w:rPr>
          <w:b/>
          <w:noProof/>
          <w:u w:val="single"/>
        </w:rPr>
        <w:t>1</w:t>
      </w:r>
      <w:r w:rsidRPr="001E0912">
        <w:rPr>
          <w:b/>
          <w:u w:val="single"/>
        </w:rPr>
        <w:fldChar w:fldCharType="end"/>
      </w:r>
      <w:r w:rsidRPr="001E0912">
        <w:rPr>
          <w:b/>
          <w:u w:val="single"/>
        </w:rPr>
        <w:t>—Amendments</w:t>
      </w:r>
    </w:p>
    <w:p w14:paraId="6F10A32D" w14:textId="77777777" w:rsidR="00084BFA" w:rsidRPr="00634B3B" w:rsidRDefault="00084BFA" w:rsidP="00084BFA">
      <w:pPr>
        <w:spacing w:before="0" w:after="0"/>
        <w:rPr>
          <w:szCs w:val="24"/>
          <w:u w:val="single"/>
        </w:rPr>
      </w:pPr>
      <w:r w:rsidRPr="00634B3B">
        <w:rPr>
          <w:szCs w:val="24"/>
          <w:u w:val="single"/>
        </w:rPr>
        <w:t xml:space="preserve">Part </w:t>
      </w:r>
      <w:r>
        <w:rPr>
          <w:szCs w:val="24"/>
          <w:u w:val="single"/>
        </w:rPr>
        <w:t>1</w:t>
      </w:r>
      <w:r w:rsidRPr="00AA6368">
        <w:rPr>
          <w:u w:val="single"/>
        </w:rPr>
        <w:t>—</w:t>
      </w:r>
      <w:r w:rsidRPr="00634B3B">
        <w:rPr>
          <w:szCs w:val="24"/>
          <w:u w:val="single"/>
        </w:rPr>
        <w:t>Main amendments</w:t>
      </w:r>
    </w:p>
    <w:p w14:paraId="6C50E42A" w14:textId="77777777" w:rsidR="00084BFA" w:rsidRPr="004959ED" w:rsidRDefault="00084BFA" w:rsidP="00084BFA">
      <w:pPr>
        <w:spacing w:before="0" w:after="0"/>
        <w:rPr>
          <w:szCs w:val="24"/>
        </w:rPr>
      </w:pPr>
    </w:p>
    <w:p w14:paraId="764E11F8" w14:textId="77777777" w:rsidR="00084BFA" w:rsidRPr="004959ED" w:rsidRDefault="00084BFA" w:rsidP="00084BFA">
      <w:pPr>
        <w:spacing w:before="0" w:after="0"/>
        <w:rPr>
          <w:b/>
          <w:szCs w:val="24"/>
        </w:rPr>
      </w:pPr>
      <w:r>
        <w:rPr>
          <w:b/>
          <w:szCs w:val="24"/>
        </w:rPr>
        <w:t>Item 1</w:t>
      </w:r>
      <w:r w:rsidRPr="004959ED">
        <w:rPr>
          <w:b/>
          <w:szCs w:val="24"/>
        </w:rPr>
        <w:t xml:space="preserve"> – Regulation 1.03</w:t>
      </w:r>
    </w:p>
    <w:p w14:paraId="2C145AE5" w14:textId="77777777" w:rsidR="00084BFA" w:rsidRPr="004959ED" w:rsidRDefault="00084BFA" w:rsidP="00084BFA">
      <w:pPr>
        <w:spacing w:before="0" w:after="0"/>
        <w:rPr>
          <w:szCs w:val="24"/>
        </w:rPr>
      </w:pPr>
    </w:p>
    <w:p w14:paraId="23EFCA27" w14:textId="77777777" w:rsidR="00084BFA" w:rsidRPr="004959ED" w:rsidRDefault="00084BFA" w:rsidP="00084BFA">
      <w:pPr>
        <w:spacing w:before="0" w:after="0"/>
        <w:rPr>
          <w:szCs w:val="24"/>
        </w:rPr>
      </w:pPr>
      <w:r>
        <w:rPr>
          <w:szCs w:val="24"/>
        </w:rPr>
        <w:t>This item i</w:t>
      </w:r>
      <w:r w:rsidRPr="004959ED">
        <w:rPr>
          <w:szCs w:val="24"/>
        </w:rPr>
        <w:t>nsert</w:t>
      </w:r>
      <w:r w:rsidR="00D57219">
        <w:rPr>
          <w:szCs w:val="24"/>
        </w:rPr>
        <w:t>s</w:t>
      </w:r>
      <w:r w:rsidRPr="004959ED">
        <w:rPr>
          <w:szCs w:val="24"/>
        </w:rPr>
        <w:t xml:space="preserve"> a definition of the abbreviation </w:t>
      </w:r>
      <w:r w:rsidRPr="004959ED">
        <w:rPr>
          <w:i/>
          <w:szCs w:val="24"/>
        </w:rPr>
        <w:t>CO</w:t>
      </w:r>
      <w:r w:rsidRPr="004959ED">
        <w:rPr>
          <w:i/>
          <w:szCs w:val="24"/>
          <w:vertAlign w:val="subscript"/>
        </w:rPr>
        <w:t>2</w:t>
      </w:r>
      <w:r w:rsidRPr="004959ED">
        <w:rPr>
          <w:i/>
          <w:szCs w:val="24"/>
        </w:rPr>
        <w:t>-e</w:t>
      </w:r>
      <w:r w:rsidRPr="004959ED">
        <w:rPr>
          <w:szCs w:val="24"/>
        </w:rPr>
        <w:t xml:space="preserve"> for clarity. See the definition of </w:t>
      </w:r>
      <w:r w:rsidRPr="004959ED">
        <w:rPr>
          <w:i/>
          <w:szCs w:val="24"/>
        </w:rPr>
        <w:t>carbon dioxide equivalence</w:t>
      </w:r>
      <w:r w:rsidRPr="004959ED">
        <w:rPr>
          <w:szCs w:val="24"/>
        </w:rPr>
        <w:t xml:space="preserve"> in NGER Regulation 1.03 for further detail.</w:t>
      </w:r>
      <w:r>
        <w:rPr>
          <w:szCs w:val="24"/>
        </w:rPr>
        <w:t xml:space="preserve"> The term </w:t>
      </w:r>
      <w:r w:rsidRPr="003A2D10">
        <w:rPr>
          <w:i/>
          <w:szCs w:val="24"/>
        </w:rPr>
        <w:t>CO</w:t>
      </w:r>
      <w:r w:rsidRPr="003A2D10">
        <w:rPr>
          <w:i/>
          <w:szCs w:val="24"/>
          <w:vertAlign w:val="subscript"/>
        </w:rPr>
        <w:t>2</w:t>
      </w:r>
      <w:r w:rsidRPr="003A2D10">
        <w:rPr>
          <w:i/>
          <w:szCs w:val="24"/>
        </w:rPr>
        <w:t>-e</w:t>
      </w:r>
      <w:r>
        <w:rPr>
          <w:szCs w:val="24"/>
        </w:rPr>
        <w:t xml:space="preserve"> is a common abbreviation used in emissions accounting.</w:t>
      </w:r>
    </w:p>
    <w:p w14:paraId="412AEE2B" w14:textId="77777777" w:rsidR="00084BFA" w:rsidRPr="004959ED" w:rsidRDefault="00084BFA" w:rsidP="00084BFA">
      <w:pPr>
        <w:spacing w:before="0" w:after="0"/>
        <w:rPr>
          <w:b/>
          <w:szCs w:val="24"/>
        </w:rPr>
      </w:pPr>
    </w:p>
    <w:p w14:paraId="26FFC3B6" w14:textId="77777777" w:rsidR="00084BFA" w:rsidRPr="005C512D" w:rsidRDefault="00084BFA" w:rsidP="00084BFA">
      <w:pPr>
        <w:spacing w:before="0" w:after="0"/>
        <w:rPr>
          <w:b/>
          <w:bCs/>
          <w:szCs w:val="24"/>
        </w:rPr>
      </w:pPr>
      <w:r w:rsidRPr="004959ED">
        <w:rPr>
          <w:b/>
          <w:szCs w:val="24"/>
        </w:rPr>
        <w:t xml:space="preserve">Item </w:t>
      </w:r>
      <w:r>
        <w:rPr>
          <w:b/>
          <w:szCs w:val="24"/>
        </w:rPr>
        <w:t>2</w:t>
      </w:r>
      <w:r w:rsidRPr="004959ED">
        <w:rPr>
          <w:b/>
          <w:szCs w:val="24"/>
        </w:rPr>
        <w:t xml:space="preserve"> - </w:t>
      </w:r>
      <w:r w:rsidRPr="005C512D">
        <w:rPr>
          <w:b/>
          <w:bCs/>
          <w:szCs w:val="24"/>
        </w:rPr>
        <w:t xml:space="preserve">Regulation 1.03 (at the end of the definition of </w:t>
      </w:r>
      <w:r w:rsidRPr="005C512D">
        <w:rPr>
          <w:b/>
          <w:bCs/>
          <w:i/>
          <w:iCs/>
          <w:szCs w:val="24"/>
        </w:rPr>
        <w:t>coal mine waste gas</w:t>
      </w:r>
      <w:r w:rsidRPr="005C512D">
        <w:rPr>
          <w:b/>
          <w:bCs/>
          <w:szCs w:val="24"/>
        </w:rPr>
        <w:t>)</w:t>
      </w:r>
    </w:p>
    <w:p w14:paraId="3D03D9A9" w14:textId="77777777" w:rsidR="00084BFA" w:rsidRPr="005C512D" w:rsidRDefault="00084BFA" w:rsidP="00084BFA">
      <w:pPr>
        <w:spacing w:before="0" w:after="0"/>
        <w:rPr>
          <w:b/>
          <w:bCs/>
          <w:szCs w:val="24"/>
        </w:rPr>
      </w:pPr>
    </w:p>
    <w:p w14:paraId="57C1F93E" w14:textId="77777777" w:rsidR="00084BFA" w:rsidRPr="005C512D" w:rsidRDefault="00084BFA" w:rsidP="00084BFA">
      <w:pPr>
        <w:spacing w:before="0" w:after="0"/>
        <w:rPr>
          <w:bCs/>
          <w:szCs w:val="24"/>
        </w:rPr>
      </w:pPr>
      <w:r>
        <w:rPr>
          <w:bCs/>
          <w:szCs w:val="24"/>
        </w:rPr>
        <w:t>This item a</w:t>
      </w:r>
      <w:r w:rsidRPr="005C512D">
        <w:rPr>
          <w:bCs/>
          <w:szCs w:val="24"/>
        </w:rPr>
        <w:t>mend</w:t>
      </w:r>
      <w:r w:rsidR="00D57219">
        <w:rPr>
          <w:bCs/>
          <w:szCs w:val="24"/>
        </w:rPr>
        <w:t>s</w:t>
      </w:r>
      <w:r w:rsidRPr="005C512D">
        <w:rPr>
          <w:bCs/>
          <w:szCs w:val="24"/>
        </w:rPr>
        <w:t xml:space="preserve"> the definition of </w:t>
      </w:r>
      <w:r w:rsidRPr="005C512D">
        <w:rPr>
          <w:bCs/>
          <w:i/>
          <w:szCs w:val="24"/>
        </w:rPr>
        <w:t>coal mine waste gas</w:t>
      </w:r>
      <w:r w:rsidRPr="005C512D">
        <w:rPr>
          <w:bCs/>
          <w:szCs w:val="24"/>
        </w:rPr>
        <w:t xml:space="preserve"> to clarify the distinction between </w:t>
      </w:r>
      <w:r w:rsidRPr="005C512D">
        <w:rPr>
          <w:bCs/>
          <w:i/>
          <w:szCs w:val="24"/>
        </w:rPr>
        <w:t xml:space="preserve">coal mine waste gas </w:t>
      </w:r>
      <w:r w:rsidRPr="005C512D">
        <w:rPr>
          <w:bCs/>
          <w:szCs w:val="24"/>
        </w:rPr>
        <w:t xml:space="preserve">and </w:t>
      </w:r>
      <w:r w:rsidRPr="005C512D">
        <w:rPr>
          <w:bCs/>
          <w:i/>
          <w:szCs w:val="24"/>
        </w:rPr>
        <w:t>natural gas</w:t>
      </w:r>
      <w:r w:rsidR="005F7673">
        <w:rPr>
          <w:bCs/>
          <w:szCs w:val="24"/>
        </w:rPr>
        <w:t xml:space="preserve"> by specifying that the term </w:t>
      </w:r>
      <w:r w:rsidR="005F7673" w:rsidRPr="00931630">
        <w:rPr>
          <w:bCs/>
          <w:i/>
          <w:szCs w:val="24"/>
        </w:rPr>
        <w:t>coal mine waste gas</w:t>
      </w:r>
      <w:r w:rsidR="005F7673">
        <w:rPr>
          <w:bCs/>
          <w:szCs w:val="24"/>
        </w:rPr>
        <w:t xml:space="preserve"> refers only to gas that has not been injected into a natural gas supply pipeline or natural gas transmission pipeline</w:t>
      </w:r>
      <w:r w:rsidRPr="005C512D">
        <w:rPr>
          <w:bCs/>
          <w:szCs w:val="24"/>
        </w:rPr>
        <w:t>.</w:t>
      </w:r>
      <w:r>
        <w:rPr>
          <w:bCs/>
          <w:szCs w:val="24"/>
        </w:rPr>
        <w:t xml:space="preserve"> </w:t>
      </w:r>
    </w:p>
    <w:p w14:paraId="478398FD" w14:textId="77777777" w:rsidR="00084BFA" w:rsidRPr="005C512D" w:rsidRDefault="00084BFA" w:rsidP="00084BFA">
      <w:pPr>
        <w:spacing w:before="0" w:after="0"/>
        <w:rPr>
          <w:bCs/>
          <w:szCs w:val="24"/>
        </w:rPr>
      </w:pPr>
    </w:p>
    <w:p w14:paraId="1E90F71B" w14:textId="77777777" w:rsidR="00084BFA" w:rsidRPr="005C512D" w:rsidRDefault="00084BFA" w:rsidP="00084BFA">
      <w:pPr>
        <w:spacing w:before="0" w:after="0"/>
        <w:rPr>
          <w:b/>
          <w:bCs/>
          <w:szCs w:val="24"/>
        </w:rPr>
      </w:pPr>
      <w:r>
        <w:rPr>
          <w:b/>
          <w:bCs/>
          <w:szCs w:val="24"/>
        </w:rPr>
        <w:t>Item 3</w:t>
      </w:r>
      <w:r w:rsidRPr="005C512D">
        <w:rPr>
          <w:b/>
          <w:bCs/>
          <w:szCs w:val="24"/>
        </w:rPr>
        <w:t xml:space="preserve"> - Regulation 1.03 (paragraph (e) of the definition of </w:t>
      </w:r>
      <w:r w:rsidRPr="005C512D">
        <w:rPr>
          <w:b/>
          <w:bCs/>
          <w:i/>
          <w:iCs/>
          <w:szCs w:val="24"/>
        </w:rPr>
        <w:t>coal seam methane</w:t>
      </w:r>
      <w:r w:rsidRPr="005C512D">
        <w:rPr>
          <w:b/>
          <w:bCs/>
          <w:szCs w:val="24"/>
        </w:rPr>
        <w:t>)</w:t>
      </w:r>
    </w:p>
    <w:p w14:paraId="3A648E71" w14:textId="77777777" w:rsidR="00084BFA" w:rsidRPr="005C512D" w:rsidRDefault="00084BFA" w:rsidP="00084BFA">
      <w:pPr>
        <w:spacing w:before="0" w:after="0"/>
        <w:rPr>
          <w:b/>
          <w:bCs/>
          <w:szCs w:val="24"/>
        </w:rPr>
      </w:pPr>
    </w:p>
    <w:p w14:paraId="3EB95167" w14:textId="77777777" w:rsidR="00084BFA" w:rsidRPr="004959ED" w:rsidRDefault="00084BFA" w:rsidP="00084BFA">
      <w:pPr>
        <w:spacing w:before="0" w:after="0"/>
        <w:rPr>
          <w:szCs w:val="24"/>
        </w:rPr>
      </w:pPr>
      <w:r>
        <w:rPr>
          <w:szCs w:val="24"/>
        </w:rPr>
        <w:t>This item a</w:t>
      </w:r>
      <w:r w:rsidRPr="004959ED">
        <w:rPr>
          <w:szCs w:val="24"/>
        </w:rPr>
        <w:t>mend</w:t>
      </w:r>
      <w:r w:rsidR="00D57219">
        <w:rPr>
          <w:szCs w:val="24"/>
        </w:rPr>
        <w:t>s</w:t>
      </w:r>
      <w:r w:rsidRPr="004959ED">
        <w:rPr>
          <w:szCs w:val="24"/>
        </w:rPr>
        <w:t xml:space="preserve"> the definition of coal seam methane as a consequence of</w:t>
      </w:r>
      <w:r>
        <w:rPr>
          <w:szCs w:val="24"/>
        </w:rPr>
        <w:t xml:space="preserve"> the repeal of the definition of </w:t>
      </w:r>
      <w:r>
        <w:rPr>
          <w:i/>
          <w:szCs w:val="24"/>
        </w:rPr>
        <w:t xml:space="preserve">natural gas supply pipeline </w:t>
      </w:r>
      <w:r>
        <w:rPr>
          <w:szCs w:val="24"/>
        </w:rPr>
        <w:t>by</w:t>
      </w:r>
      <w:r w:rsidRPr="004959ED">
        <w:rPr>
          <w:szCs w:val="24"/>
        </w:rPr>
        <w:t xml:space="preserve"> item </w:t>
      </w:r>
      <w:r>
        <w:rPr>
          <w:szCs w:val="24"/>
        </w:rPr>
        <w:t>11</w:t>
      </w:r>
      <w:r w:rsidRPr="0063577D">
        <w:rPr>
          <w:szCs w:val="24"/>
        </w:rPr>
        <w:t>.</w:t>
      </w:r>
    </w:p>
    <w:p w14:paraId="6674B9C7" w14:textId="77777777" w:rsidR="00084BFA" w:rsidRPr="004959ED" w:rsidRDefault="00084BFA" w:rsidP="00084BFA">
      <w:pPr>
        <w:spacing w:before="0" w:after="0"/>
        <w:rPr>
          <w:szCs w:val="24"/>
        </w:rPr>
      </w:pPr>
    </w:p>
    <w:p w14:paraId="2707ED92" w14:textId="77777777" w:rsidR="00084BFA" w:rsidRPr="00BE0465" w:rsidRDefault="00084BFA" w:rsidP="00084BFA">
      <w:pPr>
        <w:keepNext/>
        <w:spacing w:before="0" w:after="0"/>
        <w:rPr>
          <w:b/>
          <w:bCs/>
          <w:szCs w:val="24"/>
        </w:rPr>
      </w:pPr>
      <w:r w:rsidRPr="004959ED">
        <w:rPr>
          <w:b/>
          <w:szCs w:val="24"/>
        </w:rPr>
        <w:lastRenderedPageBreak/>
        <w:t xml:space="preserve">Item </w:t>
      </w:r>
      <w:r>
        <w:rPr>
          <w:b/>
          <w:szCs w:val="24"/>
        </w:rPr>
        <w:t>4</w:t>
      </w:r>
      <w:r w:rsidRPr="004959ED">
        <w:rPr>
          <w:b/>
          <w:szCs w:val="24"/>
        </w:rPr>
        <w:t xml:space="preserve"> - </w:t>
      </w:r>
      <w:r w:rsidRPr="00BE0465">
        <w:rPr>
          <w:b/>
          <w:bCs/>
          <w:szCs w:val="24"/>
        </w:rPr>
        <w:t>Regulation 1.03</w:t>
      </w:r>
    </w:p>
    <w:p w14:paraId="7631D18D" w14:textId="77777777" w:rsidR="00084BFA" w:rsidRPr="00BE0465" w:rsidRDefault="00084BFA" w:rsidP="00084BFA">
      <w:pPr>
        <w:keepNext/>
        <w:spacing w:before="0" w:after="0"/>
        <w:rPr>
          <w:b/>
          <w:bCs/>
          <w:szCs w:val="24"/>
        </w:rPr>
      </w:pPr>
    </w:p>
    <w:p w14:paraId="7041146B" w14:textId="77777777" w:rsidR="00084BFA" w:rsidRPr="004959ED" w:rsidRDefault="00084BFA" w:rsidP="00084BFA">
      <w:pPr>
        <w:keepNext/>
        <w:spacing w:before="0" w:after="0"/>
        <w:rPr>
          <w:szCs w:val="24"/>
        </w:rPr>
      </w:pPr>
      <w:r>
        <w:rPr>
          <w:bCs/>
          <w:szCs w:val="24"/>
        </w:rPr>
        <w:t>This item i</w:t>
      </w:r>
      <w:r w:rsidRPr="00BE0465">
        <w:rPr>
          <w:bCs/>
          <w:szCs w:val="24"/>
        </w:rPr>
        <w:t>nsert</w:t>
      </w:r>
      <w:r w:rsidR="00D57219">
        <w:rPr>
          <w:bCs/>
          <w:szCs w:val="24"/>
        </w:rPr>
        <w:t>s</w:t>
      </w:r>
      <w:r w:rsidRPr="00BE0465">
        <w:rPr>
          <w:bCs/>
          <w:szCs w:val="24"/>
        </w:rPr>
        <w:t xml:space="preserve"> a definition of </w:t>
      </w:r>
      <w:r w:rsidRPr="00BE0465">
        <w:rPr>
          <w:bCs/>
          <w:i/>
          <w:szCs w:val="24"/>
        </w:rPr>
        <w:t>crude oil</w:t>
      </w:r>
      <w:r w:rsidRPr="00BE0465">
        <w:rPr>
          <w:bCs/>
          <w:szCs w:val="24"/>
        </w:rPr>
        <w:t xml:space="preserve"> which includes </w:t>
      </w:r>
      <w:r w:rsidRPr="00BE0465">
        <w:rPr>
          <w:bCs/>
          <w:i/>
          <w:szCs w:val="24"/>
        </w:rPr>
        <w:t>field condensates</w:t>
      </w:r>
      <w:r>
        <w:rPr>
          <w:bCs/>
          <w:szCs w:val="24"/>
        </w:rPr>
        <w:t>. See items 5 and</w:t>
      </w:r>
      <w:r w:rsidR="00B22874">
        <w:t> </w:t>
      </w:r>
      <w:r>
        <w:rPr>
          <w:bCs/>
          <w:szCs w:val="24"/>
        </w:rPr>
        <w:t>6</w:t>
      </w:r>
      <w:r w:rsidRPr="00BE0465">
        <w:rPr>
          <w:bCs/>
          <w:szCs w:val="24"/>
        </w:rPr>
        <w:t>.</w:t>
      </w:r>
    </w:p>
    <w:p w14:paraId="0BB93300" w14:textId="77777777" w:rsidR="00084BFA" w:rsidRPr="0063577D" w:rsidRDefault="00084BFA" w:rsidP="00084BFA">
      <w:pPr>
        <w:spacing w:before="0" w:after="0"/>
        <w:rPr>
          <w:szCs w:val="24"/>
        </w:rPr>
      </w:pPr>
    </w:p>
    <w:p w14:paraId="5AE650A7" w14:textId="77777777" w:rsidR="00084BFA" w:rsidRPr="00BE0465" w:rsidRDefault="00084BFA" w:rsidP="00084BFA">
      <w:pPr>
        <w:keepNext/>
        <w:spacing w:before="0" w:after="0"/>
        <w:rPr>
          <w:b/>
          <w:bCs/>
          <w:szCs w:val="24"/>
        </w:rPr>
      </w:pPr>
      <w:r>
        <w:rPr>
          <w:b/>
          <w:szCs w:val="24"/>
        </w:rPr>
        <w:t>Item 5</w:t>
      </w:r>
      <w:r w:rsidRPr="0063577D">
        <w:rPr>
          <w:b/>
          <w:szCs w:val="24"/>
        </w:rPr>
        <w:t xml:space="preserve"> - </w:t>
      </w:r>
      <w:r w:rsidRPr="00BE0465">
        <w:rPr>
          <w:b/>
          <w:bCs/>
          <w:szCs w:val="24"/>
        </w:rPr>
        <w:t xml:space="preserve">Regulation 1.03 (definition of </w:t>
      </w:r>
      <w:r w:rsidRPr="00BE0465">
        <w:rPr>
          <w:b/>
          <w:bCs/>
          <w:i/>
          <w:szCs w:val="24"/>
        </w:rPr>
        <w:t>crude oil condensates</w:t>
      </w:r>
      <w:r w:rsidRPr="00BE0465">
        <w:rPr>
          <w:b/>
          <w:bCs/>
          <w:szCs w:val="24"/>
        </w:rPr>
        <w:t>)</w:t>
      </w:r>
    </w:p>
    <w:p w14:paraId="50B105B6" w14:textId="77777777" w:rsidR="00084BFA" w:rsidRPr="00BE0465" w:rsidRDefault="00084BFA" w:rsidP="00084BFA">
      <w:pPr>
        <w:spacing w:before="0" w:after="0"/>
        <w:rPr>
          <w:b/>
          <w:bCs/>
          <w:szCs w:val="24"/>
        </w:rPr>
      </w:pPr>
    </w:p>
    <w:p w14:paraId="3234F84D" w14:textId="77777777" w:rsidR="00084BFA" w:rsidRPr="00BE0465" w:rsidRDefault="00084BFA" w:rsidP="00084BFA">
      <w:pPr>
        <w:spacing w:before="0" w:after="0"/>
        <w:rPr>
          <w:bCs/>
          <w:szCs w:val="24"/>
        </w:rPr>
      </w:pPr>
      <w:r w:rsidRPr="00BE0465">
        <w:rPr>
          <w:bCs/>
          <w:szCs w:val="24"/>
        </w:rPr>
        <w:t xml:space="preserve">Repeals the definition of </w:t>
      </w:r>
      <w:r w:rsidRPr="00BE0465">
        <w:rPr>
          <w:bCs/>
          <w:i/>
          <w:szCs w:val="24"/>
        </w:rPr>
        <w:t>crude oil condensates</w:t>
      </w:r>
      <w:r w:rsidRPr="00BE0465">
        <w:rPr>
          <w:bCs/>
          <w:szCs w:val="24"/>
        </w:rPr>
        <w:t>. See i</w:t>
      </w:r>
      <w:r>
        <w:rPr>
          <w:bCs/>
          <w:szCs w:val="24"/>
        </w:rPr>
        <w:t>tems 4 and 6</w:t>
      </w:r>
      <w:r w:rsidRPr="00BE0465">
        <w:rPr>
          <w:bCs/>
          <w:szCs w:val="24"/>
        </w:rPr>
        <w:t>.</w:t>
      </w:r>
    </w:p>
    <w:p w14:paraId="35266C01" w14:textId="77777777" w:rsidR="00084BFA" w:rsidRPr="00BE0465" w:rsidRDefault="00084BFA" w:rsidP="00084BFA">
      <w:pPr>
        <w:spacing w:before="0" w:after="0"/>
        <w:rPr>
          <w:b/>
          <w:bCs/>
          <w:szCs w:val="24"/>
        </w:rPr>
      </w:pPr>
    </w:p>
    <w:p w14:paraId="1E0A2786" w14:textId="77777777" w:rsidR="00084BFA" w:rsidRPr="00BE0465" w:rsidRDefault="00084BFA" w:rsidP="00084BFA">
      <w:pPr>
        <w:spacing w:before="0" w:after="0"/>
        <w:rPr>
          <w:b/>
          <w:bCs/>
          <w:szCs w:val="24"/>
        </w:rPr>
      </w:pPr>
      <w:r>
        <w:rPr>
          <w:b/>
          <w:szCs w:val="24"/>
        </w:rPr>
        <w:t>Item 6</w:t>
      </w:r>
      <w:r w:rsidRPr="004959ED">
        <w:rPr>
          <w:b/>
          <w:szCs w:val="24"/>
        </w:rPr>
        <w:t xml:space="preserve"> - </w:t>
      </w:r>
      <w:r w:rsidRPr="00BE0465">
        <w:rPr>
          <w:b/>
          <w:bCs/>
          <w:szCs w:val="24"/>
        </w:rPr>
        <w:t>Regulation 1.03</w:t>
      </w:r>
    </w:p>
    <w:p w14:paraId="069B0C43" w14:textId="77777777" w:rsidR="00084BFA" w:rsidRPr="00BE0465" w:rsidRDefault="00084BFA" w:rsidP="00084BFA">
      <w:pPr>
        <w:spacing w:before="0" w:after="0"/>
        <w:rPr>
          <w:bCs/>
          <w:szCs w:val="24"/>
        </w:rPr>
      </w:pPr>
    </w:p>
    <w:p w14:paraId="05320BE2" w14:textId="3E7120B5" w:rsidR="00084BFA" w:rsidRPr="007A3EF4" w:rsidRDefault="00084BFA" w:rsidP="00084BFA">
      <w:pPr>
        <w:spacing w:before="0"/>
        <w:rPr>
          <w:szCs w:val="24"/>
        </w:rPr>
      </w:pPr>
      <w:r>
        <w:t xml:space="preserve">This item </w:t>
      </w:r>
      <w:r>
        <w:rPr>
          <w:bCs/>
          <w:szCs w:val="24"/>
        </w:rPr>
        <w:t>i</w:t>
      </w:r>
      <w:r w:rsidRPr="003147BE">
        <w:rPr>
          <w:bCs/>
          <w:szCs w:val="24"/>
        </w:rPr>
        <w:t>nsert</w:t>
      </w:r>
      <w:r w:rsidR="00D57219">
        <w:rPr>
          <w:bCs/>
          <w:szCs w:val="24"/>
        </w:rPr>
        <w:t>s</w:t>
      </w:r>
      <w:r w:rsidRPr="007A3EF4">
        <w:rPr>
          <w:bCs/>
          <w:szCs w:val="24"/>
        </w:rPr>
        <w:t xml:space="preserve"> a definition of the term </w:t>
      </w:r>
      <w:r w:rsidRPr="007A3EF4">
        <w:rPr>
          <w:bCs/>
          <w:i/>
          <w:szCs w:val="24"/>
        </w:rPr>
        <w:t>field condensate</w:t>
      </w:r>
      <w:r w:rsidRPr="007A3EF4">
        <w:rPr>
          <w:bCs/>
          <w:szCs w:val="24"/>
        </w:rPr>
        <w:t xml:space="preserve"> </w:t>
      </w:r>
      <w:r w:rsidRPr="00466AB6">
        <w:rPr>
          <w:bCs/>
          <w:szCs w:val="24"/>
        </w:rPr>
        <w:t xml:space="preserve">based on guidance notes to the </w:t>
      </w:r>
      <w:r w:rsidRPr="003147BE">
        <w:rPr>
          <w:bCs/>
          <w:szCs w:val="24"/>
        </w:rPr>
        <w:t>Australian Petroleum Statistics</w:t>
      </w:r>
      <w:r w:rsidR="00E275A3">
        <w:rPr>
          <w:bCs/>
          <w:szCs w:val="24"/>
        </w:rPr>
        <w:t xml:space="preserve"> (available at </w:t>
      </w:r>
      <w:r w:rsidR="00E275A3" w:rsidRPr="00E275A3">
        <w:rPr>
          <w:bCs/>
          <w:szCs w:val="24"/>
        </w:rPr>
        <w:t>https://www.energy.gov.au/publications/field-production</w:t>
      </w:r>
      <w:r w:rsidR="00E275A3">
        <w:rPr>
          <w:bCs/>
          <w:szCs w:val="24"/>
        </w:rPr>
        <w:t>)</w:t>
      </w:r>
      <w:r w:rsidRPr="003147BE">
        <w:rPr>
          <w:bCs/>
          <w:szCs w:val="24"/>
        </w:rPr>
        <w:t xml:space="preserve">, as feedback from industry has indicated that </w:t>
      </w:r>
      <w:r w:rsidRPr="007A3EF4">
        <w:rPr>
          <w:bCs/>
          <w:i/>
          <w:szCs w:val="24"/>
        </w:rPr>
        <w:t>crude oil condensates</w:t>
      </w:r>
      <w:r w:rsidRPr="007A3EF4">
        <w:rPr>
          <w:bCs/>
          <w:szCs w:val="24"/>
        </w:rPr>
        <w:t xml:space="preserve"> is not a commonly understood term. </w:t>
      </w:r>
      <w:r>
        <w:rPr>
          <w:bCs/>
          <w:szCs w:val="24"/>
        </w:rPr>
        <w:t>The concept of field condensate is now defined consistent with its usage in the industry</w:t>
      </w:r>
      <w:r w:rsidR="005F7673">
        <w:rPr>
          <w:bCs/>
          <w:szCs w:val="24"/>
        </w:rPr>
        <w:t>.</w:t>
      </w:r>
      <w:r>
        <w:rPr>
          <w:bCs/>
          <w:szCs w:val="24"/>
        </w:rPr>
        <w:t xml:space="preserve"> </w:t>
      </w:r>
      <w:r w:rsidRPr="007A3EF4">
        <w:rPr>
          <w:bCs/>
          <w:szCs w:val="24"/>
        </w:rPr>
        <w:t>See items 4 and 5.</w:t>
      </w:r>
    </w:p>
    <w:p w14:paraId="6BFE90A6" w14:textId="77777777" w:rsidR="00084BFA" w:rsidRPr="008C74D4" w:rsidRDefault="00084BFA" w:rsidP="00084BFA">
      <w:pPr>
        <w:spacing w:before="0"/>
        <w:rPr>
          <w:szCs w:val="24"/>
        </w:rPr>
      </w:pPr>
      <w:r>
        <w:t xml:space="preserve">This item also </w:t>
      </w:r>
      <w:r>
        <w:rPr>
          <w:bCs/>
          <w:szCs w:val="24"/>
        </w:rPr>
        <w:t>i</w:t>
      </w:r>
      <w:r w:rsidRPr="003147BE">
        <w:rPr>
          <w:bCs/>
          <w:szCs w:val="24"/>
        </w:rPr>
        <w:t>nsert</w:t>
      </w:r>
      <w:r w:rsidR="00D57219">
        <w:rPr>
          <w:bCs/>
          <w:szCs w:val="24"/>
        </w:rPr>
        <w:t>s</w:t>
      </w:r>
      <w:r w:rsidRPr="007A3EF4">
        <w:rPr>
          <w:bCs/>
          <w:szCs w:val="24"/>
        </w:rPr>
        <w:t xml:space="preserve"> a new definition of </w:t>
      </w:r>
      <w:r w:rsidRPr="007A3EF4">
        <w:rPr>
          <w:bCs/>
          <w:i/>
          <w:szCs w:val="24"/>
        </w:rPr>
        <w:t xml:space="preserve">liquefied </w:t>
      </w:r>
      <w:r w:rsidRPr="00FC029C">
        <w:rPr>
          <w:bCs/>
          <w:i/>
          <w:szCs w:val="24"/>
        </w:rPr>
        <w:t>natural gas</w:t>
      </w:r>
      <w:r w:rsidRPr="003147BE">
        <w:rPr>
          <w:bCs/>
          <w:szCs w:val="24"/>
        </w:rPr>
        <w:t xml:space="preserve"> (commonly known as LNG)</w:t>
      </w:r>
      <w:r w:rsidRPr="007A3EF4">
        <w:rPr>
          <w:bCs/>
          <w:szCs w:val="24"/>
        </w:rPr>
        <w:t>, adding a note for clarity describing the conditions in which this substance exists.</w:t>
      </w:r>
      <w:r>
        <w:rPr>
          <w:bCs/>
          <w:szCs w:val="24"/>
        </w:rPr>
        <w:t xml:space="preserve"> This better reflects the nature of the liquefied natural gas product.</w:t>
      </w:r>
    </w:p>
    <w:p w14:paraId="20002F4F" w14:textId="77777777" w:rsidR="00084BFA" w:rsidRPr="003147BE" w:rsidRDefault="00084BFA" w:rsidP="00084BFA">
      <w:pPr>
        <w:spacing w:before="0"/>
        <w:rPr>
          <w:szCs w:val="24"/>
        </w:rPr>
      </w:pPr>
      <w:r>
        <w:rPr>
          <w:rFonts w:cs="Arial"/>
        </w:rPr>
        <w:t xml:space="preserve">Further, this item </w:t>
      </w:r>
      <w:r>
        <w:rPr>
          <w:rFonts w:cs="Arial"/>
          <w:szCs w:val="24"/>
        </w:rPr>
        <w:t>i</w:t>
      </w:r>
      <w:r w:rsidRPr="003147BE">
        <w:rPr>
          <w:rFonts w:cs="Arial"/>
          <w:szCs w:val="24"/>
        </w:rPr>
        <w:t>nsert</w:t>
      </w:r>
      <w:r w:rsidR="00D57219">
        <w:rPr>
          <w:rFonts w:cs="Arial"/>
          <w:szCs w:val="24"/>
        </w:rPr>
        <w:t>s</w:t>
      </w:r>
      <w:r w:rsidRPr="007A3EF4">
        <w:rPr>
          <w:rFonts w:cs="Arial"/>
          <w:szCs w:val="24"/>
        </w:rPr>
        <w:t xml:space="preserve"> a definition of </w:t>
      </w:r>
      <w:r w:rsidRPr="003A2D10">
        <w:rPr>
          <w:rFonts w:cstheme="minorHAnsi"/>
          <w:i/>
          <w:color w:val="000000"/>
          <w:szCs w:val="24"/>
        </w:rPr>
        <w:t xml:space="preserve">liquefied petroleum gas </w:t>
      </w:r>
      <w:r w:rsidRPr="003A2D10">
        <w:rPr>
          <w:rFonts w:cstheme="minorHAnsi"/>
          <w:color w:val="000000"/>
          <w:szCs w:val="24"/>
        </w:rPr>
        <w:t>within</w:t>
      </w:r>
      <w:r w:rsidRPr="003A2D10">
        <w:rPr>
          <w:rFonts w:cstheme="minorHAnsi"/>
          <w:i/>
          <w:color w:val="000000"/>
          <w:szCs w:val="24"/>
        </w:rPr>
        <w:t xml:space="preserve"> </w:t>
      </w:r>
      <w:r w:rsidRPr="003A2D10">
        <w:rPr>
          <w:rFonts w:cstheme="minorHAnsi"/>
          <w:color w:val="000000"/>
          <w:szCs w:val="24"/>
        </w:rPr>
        <w:t>the NGER Regulations, which includes products consisting solely or mainly of butane or propane.</w:t>
      </w:r>
      <w:r>
        <w:rPr>
          <w:rFonts w:cstheme="minorHAnsi"/>
          <w:color w:val="000000"/>
          <w:szCs w:val="24"/>
        </w:rPr>
        <w:t xml:space="preserve"> This ensures that specifications of </w:t>
      </w:r>
      <w:r w:rsidRPr="00FD4F74">
        <w:rPr>
          <w:rFonts w:cstheme="minorHAnsi"/>
          <w:i/>
          <w:color w:val="000000"/>
          <w:szCs w:val="24"/>
        </w:rPr>
        <w:t>liquefied petroleum gas</w:t>
      </w:r>
      <w:r>
        <w:rPr>
          <w:rFonts w:cstheme="minorHAnsi"/>
          <w:color w:val="000000"/>
          <w:szCs w:val="24"/>
        </w:rPr>
        <w:t xml:space="preserve"> are not inadvertently excluded from the accounting framework.</w:t>
      </w:r>
    </w:p>
    <w:p w14:paraId="4223BF0B" w14:textId="77777777" w:rsidR="00084BFA" w:rsidRPr="00BE0465" w:rsidRDefault="00084BFA" w:rsidP="00084BFA">
      <w:pPr>
        <w:spacing w:before="0" w:after="0"/>
        <w:rPr>
          <w:b/>
          <w:bCs/>
          <w:szCs w:val="24"/>
        </w:rPr>
      </w:pPr>
      <w:r w:rsidRPr="004959ED">
        <w:rPr>
          <w:b/>
          <w:szCs w:val="24"/>
        </w:rPr>
        <w:t xml:space="preserve">Item </w:t>
      </w:r>
      <w:r>
        <w:rPr>
          <w:b/>
          <w:szCs w:val="24"/>
        </w:rPr>
        <w:t>7</w:t>
      </w:r>
      <w:r w:rsidRPr="004959ED">
        <w:rPr>
          <w:b/>
          <w:szCs w:val="24"/>
        </w:rPr>
        <w:t xml:space="preserve"> - </w:t>
      </w:r>
      <w:r w:rsidRPr="00BE0465">
        <w:rPr>
          <w:b/>
          <w:bCs/>
          <w:szCs w:val="24"/>
        </w:rPr>
        <w:t xml:space="preserve">Regulation 1.03 (definition of </w:t>
      </w:r>
      <w:r w:rsidRPr="00BE0465">
        <w:rPr>
          <w:b/>
          <w:bCs/>
          <w:i/>
          <w:iCs/>
          <w:szCs w:val="24"/>
        </w:rPr>
        <w:t>liquid petroleum fuel</w:t>
      </w:r>
      <w:r w:rsidRPr="00BE0465">
        <w:rPr>
          <w:b/>
          <w:bCs/>
          <w:szCs w:val="24"/>
        </w:rPr>
        <w:t>)</w:t>
      </w:r>
    </w:p>
    <w:p w14:paraId="7064DE90" w14:textId="77777777" w:rsidR="00084BFA" w:rsidRPr="00BE0465" w:rsidRDefault="00084BFA" w:rsidP="00084BFA">
      <w:pPr>
        <w:spacing w:before="0" w:after="0"/>
        <w:rPr>
          <w:b/>
          <w:bCs/>
          <w:szCs w:val="24"/>
        </w:rPr>
      </w:pPr>
    </w:p>
    <w:p w14:paraId="68BB24C9" w14:textId="77777777" w:rsidR="00084BFA" w:rsidRDefault="00084BFA" w:rsidP="00084BFA">
      <w:pPr>
        <w:spacing w:before="0" w:after="0"/>
        <w:rPr>
          <w:bCs/>
          <w:szCs w:val="24"/>
        </w:rPr>
      </w:pPr>
      <w:r>
        <w:rPr>
          <w:bCs/>
          <w:szCs w:val="24"/>
        </w:rPr>
        <w:t>This item r</w:t>
      </w:r>
      <w:r w:rsidRPr="00BE0465">
        <w:rPr>
          <w:bCs/>
          <w:szCs w:val="24"/>
        </w:rPr>
        <w:t>epeal</w:t>
      </w:r>
      <w:r w:rsidR="00D57219">
        <w:rPr>
          <w:bCs/>
          <w:szCs w:val="24"/>
        </w:rPr>
        <w:t>s</w:t>
      </w:r>
      <w:r>
        <w:rPr>
          <w:bCs/>
          <w:szCs w:val="24"/>
        </w:rPr>
        <w:t xml:space="preserve">: </w:t>
      </w:r>
    </w:p>
    <w:p w14:paraId="6E7F1134" w14:textId="77777777" w:rsidR="00084BFA" w:rsidRPr="003147BE" w:rsidRDefault="00084BFA" w:rsidP="00155228">
      <w:pPr>
        <w:pStyle w:val="ListParagraph"/>
        <w:numPr>
          <w:ilvl w:val="0"/>
          <w:numId w:val="31"/>
        </w:numPr>
        <w:spacing w:after="0"/>
        <w:ind w:left="714" w:hanging="357"/>
        <w:contextualSpacing w:val="0"/>
        <w:rPr>
          <w:bCs/>
          <w:szCs w:val="24"/>
        </w:rPr>
      </w:pPr>
      <w:r w:rsidRPr="003147BE">
        <w:rPr>
          <w:bCs/>
          <w:szCs w:val="24"/>
        </w:rPr>
        <w:t>the unused definition of liquid petroleum fuel</w:t>
      </w:r>
      <w:r>
        <w:t xml:space="preserve">; </w:t>
      </w:r>
    </w:p>
    <w:p w14:paraId="1BC3DE18" w14:textId="77777777" w:rsidR="00084BFA" w:rsidRDefault="00084BFA" w:rsidP="00155228">
      <w:pPr>
        <w:pStyle w:val="ListParagraph"/>
        <w:numPr>
          <w:ilvl w:val="0"/>
          <w:numId w:val="31"/>
        </w:numPr>
        <w:spacing w:after="0"/>
        <w:ind w:left="714" w:hanging="357"/>
        <w:contextualSpacing w:val="0"/>
      </w:pPr>
      <w:r w:rsidRPr="00BE0465">
        <w:t xml:space="preserve">the definition of </w:t>
      </w:r>
      <w:r w:rsidRPr="00BE0465">
        <w:rPr>
          <w:i/>
          <w:iCs/>
        </w:rPr>
        <w:t xml:space="preserve">LNG </w:t>
      </w:r>
      <w:r w:rsidRPr="00BE0465">
        <w:t xml:space="preserve">or </w:t>
      </w:r>
      <w:r w:rsidRPr="00BE0465">
        <w:rPr>
          <w:i/>
          <w:iCs/>
        </w:rPr>
        <w:t>liquefied natural gas</w:t>
      </w:r>
      <w:r>
        <w:t xml:space="preserve"> (s</w:t>
      </w:r>
      <w:r w:rsidRPr="00BE0465">
        <w:t xml:space="preserve">ee the new definition of </w:t>
      </w:r>
      <w:r w:rsidRPr="00BE0465">
        <w:rPr>
          <w:i/>
          <w:iCs/>
        </w:rPr>
        <w:t>liquefied natural gas</w:t>
      </w:r>
      <w:r w:rsidRPr="00BE0465">
        <w:t xml:space="preserve"> inser</w:t>
      </w:r>
      <w:r>
        <w:t>ted by item 6); and</w:t>
      </w:r>
    </w:p>
    <w:p w14:paraId="442C0F44" w14:textId="77777777" w:rsidR="00084BFA" w:rsidRPr="00BE0465" w:rsidRDefault="00084BFA" w:rsidP="00155228">
      <w:pPr>
        <w:pStyle w:val="ListParagraph"/>
        <w:numPr>
          <w:ilvl w:val="0"/>
          <w:numId w:val="31"/>
        </w:numPr>
        <w:spacing w:after="0"/>
        <w:ind w:left="714" w:hanging="357"/>
        <w:contextualSpacing w:val="0"/>
        <w:rPr>
          <w:szCs w:val="24"/>
        </w:rPr>
      </w:pPr>
      <w:r w:rsidRPr="004959ED">
        <w:rPr>
          <w:szCs w:val="24"/>
        </w:rPr>
        <w:t xml:space="preserve">the definition of </w:t>
      </w:r>
      <w:r w:rsidRPr="00BE0465">
        <w:rPr>
          <w:bCs/>
          <w:i/>
          <w:iCs/>
          <w:szCs w:val="24"/>
        </w:rPr>
        <w:t xml:space="preserve">LPG </w:t>
      </w:r>
      <w:r w:rsidRPr="00BE0465">
        <w:rPr>
          <w:bCs/>
          <w:szCs w:val="24"/>
        </w:rPr>
        <w:t xml:space="preserve">or </w:t>
      </w:r>
      <w:r w:rsidRPr="00BE0465">
        <w:rPr>
          <w:bCs/>
          <w:i/>
          <w:iCs/>
          <w:szCs w:val="24"/>
        </w:rPr>
        <w:t>liquefied petroleum gas</w:t>
      </w:r>
      <w:r>
        <w:rPr>
          <w:szCs w:val="24"/>
        </w:rPr>
        <w:t xml:space="preserve"> (s</w:t>
      </w:r>
      <w:r w:rsidRPr="004959ED">
        <w:rPr>
          <w:szCs w:val="24"/>
        </w:rPr>
        <w:t xml:space="preserve">ee the new definition of </w:t>
      </w:r>
      <w:r w:rsidRPr="00BE0465">
        <w:rPr>
          <w:bCs/>
          <w:i/>
          <w:iCs/>
          <w:szCs w:val="24"/>
        </w:rPr>
        <w:t>liquefied petroleum gas</w:t>
      </w:r>
      <w:r w:rsidRPr="004959ED">
        <w:rPr>
          <w:szCs w:val="24"/>
        </w:rPr>
        <w:t xml:space="preserve"> </w:t>
      </w:r>
      <w:r w:rsidRPr="00BE0465">
        <w:rPr>
          <w:bCs/>
          <w:szCs w:val="24"/>
        </w:rPr>
        <w:t xml:space="preserve">inserted by </w:t>
      </w:r>
      <w:r>
        <w:rPr>
          <w:szCs w:val="24"/>
        </w:rPr>
        <w:t>item 6)</w:t>
      </w:r>
      <w:r w:rsidRPr="004959ED">
        <w:rPr>
          <w:szCs w:val="24"/>
        </w:rPr>
        <w:t>.</w:t>
      </w:r>
    </w:p>
    <w:p w14:paraId="695287A8" w14:textId="77777777" w:rsidR="00084BFA" w:rsidRPr="0063577D" w:rsidRDefault="00084BFA" w:rsidP="00084BFA">
      <w:pPr>
        <w:spacing w:before="0" w:after="0"/>
        <w:rPr>
          <w:szCs w:val="24"/>
        </w:rPr>
      </w:pPr>
    </w:p>
    <w:p w14:paraId="1E2B1DB6" w14:textId="77777777" w:rsidR="00084BFA" w:rsidRPr="004959ED" w:rsidRDefault="00084BFA" w:rsidP="00084BFA">
      <w:pPr>
        <w:spacing w:before="0" w:after="0"/>
        <w:rPr>
          <w:b/>
          <w:szCs w:val="24"/>
        </w:rPr>
      </w:pPr>
      <w:r>
        <w:rPr>
          <w:b/>
          <w:szCs w:val="24"/>
        </w:rPr>
        <w:t>Item 8</w:t>
      </w:r>
      <w:r w:rsidRPr="0063577D">
        <w:rPr>
          <w:b/>
          <w:szCs w:val="24"/>
        </w:rPr>
        <w:t xml:space="preserve"> - </w:t>
      </w:r>
      <w:r w:rsidRPr="00BE0465">
        <w:rPr>
          <w:b/>
          <w:bCs/>
          <w:szCs w:val="24"/>
        </w:rPr>
        <w:t xml:space="preserve">Regulation 1.03 (paragraph (c) of the definition of </w:t>
      </w:r>
      <w:r w:rsidRPr="00BE0465">
        <w:rPr>
          <w:b/>
          <w:bCs/>
          <w:i/>
          <w:iCs/>
          <w:szCs w:val="24"/>
        </w:rPr>
        <w:t>natural gas</w:t>
      </w:r>
      <w:r w:rsidRPr="00BE0465">
        <w:rPr>
          <w:b/>
          <w:bCs/>
          <w:szCs w:val="24"/>
        </w:rPr>
        <w:t>)</w:t>
      </w:r>
    </w:p>
    <w:p w14:paraId="771F953F" w14:textId="77777777" w:rsidR="00084BFA" w:rsidRPr="0063577D" w:rsidRDefault="00084BFA" w:rsidP="00084BFA">
      <w:pPr>
        <w:spacing w:before="0" w:after="0"/>
        <w:rPr>
          <w:szCs w:val="24"/>
          <w:u w:val="single"/>
        </w:rPr>
      </w:pPr>
    </w:p>
    <w:p w14:paraId="11AD92B1" w14:textId="77777777" w:rsidR="00084BFA" w:rsidRPr="00AC0736" w:rsidRDefault="00084BFA" w:rsidP="00084BFA">
      <w:pPr>
        <w:spacing w:before="0" w:after="0"/>
        <w:rPr>
          <w:rFonts w:cs="Arial"/>
          <w:szCs w:val="24"/>
        </w:rPr>
      </w:pPr>
      <w:r>
        <w:rPr>
          <w:rFonts w:cs="Arial"/>
          <w:szCs w:val="24"/>
        </w:rPr>
        <w:t>This item make</w:t>
      </w:r>
      <w:r w:rsidR="00D57219">
        <w:rPr>
          <w:rFonts w:cs="Arial"/>
          <w:szCs w:val="24"/>
        </w:rPr>
        <w:t>s</w:t>
      </w:r>
      <w:r>
        <w:rPr>
          <w:rFonts w:cs="Arial"/>
          <w:szCs w:val="24"/>
        </w:rPr>
        <w:t xml:space="preserve"> an editorial change to Regulation 1.03 as a consequence of the repeal of paragraph (d) of the definition of </w:t>
      </w:r>
      <w:r>
        <w:rPr>
          <w:rFonts w:cs="Arial"/>
          <w:i/>
          <w:szCs w:val="24"/>
        </w:rPr>
        <w:t xml:space="preserve">natural </w:t>
      </w:r>
      <w:r w:rsidRPr="003A2D10">
        <w:rPr>
          <w:rFonts w:cs="Arial"/>
          <w:szCs w:val="24"/>
        </w:rPr>
        <w:t>gas</w:t>
      </w:r>
      <w:r>
        <w:rPr>
          <w:rFonts w:cs="Arial"/>
          <w:szCs w:val="24"/>
        </w:rPr>
        <w:t xml:space="preserve"> by item 9</w:t>
      </w:r>
      <w:r w:rsidRPr="00AC0736">
        <w:rPr>
          <w:rFonts w:cs="Arial"/>
          <w:szCs w:val="24"/>
        </w:rPr>
        <w:t>.</w:t>
      </w:r>
    </w:p>
    <w:p w14:paraId="4AE14D11" w14:textId="77777777" w:rsidR="00084BFA" w:rsidRPr="00AC0736" w:rsidRDefault="00084BFA" w:rsidP="00084BFA">
      <w:pPr>
        <w:spacing w:before="0" w:after="0"/>
        <w:rPr>
          <w:rFonts w:cs="Arial"/>
          <w:szCs w:val="24"/>
        </w:rPr>
      </w:pPr>
    </w:p>
    <w:p w14:paraId="40566AEE" w14:textId="77777777" w:rsidR="00084BFA" w:rsidRPr="004959ED" w:rsidRDefault="00084BFA" w:rsidP="00084BFA">
      <w:pPr>
        <w:spacing w:before="0" w:after="0"/>
        <w:rPr>
          <w:rFonts w:cs="Arial"/>
          <w:b/>
          <w:szCs w:val="24"/>
        </w:rPr>
      </w:pPr>
      <w:r>
        <w:rPr>
          <w:rFonts w:cs="Arial"/>
          <w:b/>
          <w:szCs w:val="24"/>
        </w:rPr>
        <w:t>Item 9</w:t>
      </w:r>
      <w:r w:rsidRPr="00AC0736">
        <w:rPr>
          <w:rFonts w:cs="Arial"/>
          <w:b/>
          <w:szCs w:val="24"/>
        </w:rPr>
        <w:t xml:space="preserve"> - </w:t>
      </w:r>
      <w:r w:rsidRPr="00BE0465">
        <w:rPr>
          <w:b/>
          <w:bCs/>
          <w:szCs w:val="24"/>
        </w:rPr>
        <w:t xml:space="preserve">Regulation 1.03 (paragraph (d) of the definition of </w:t>
      </w:r>
      <w:r w:rsidRPr="00BE0465">
        <w:rPr>
          <w:b/>
          <w:bCs/>
          <w:i/>
          <w:iCs/>
          <w:szCs w:val="24"/>
        </w:rPr>
        <w:t>natural gas</w:t>
      </w:r>
      <w:r w:rsidRPr="00BE0465">
        <w:rPr>
          <w:b/>
          <w:bCs/>
          <w:szCs w:val="24"/>
        </w:rPr>
        <w:t>)</w:t>
      </w:r>
    </w:p>
    <w:p w14:paraId="4E50F990" w14:textId="77777777" w:rsidR="00084BFA" w:rsidRPr="0063577D" w:rsidRDefault="00084BFA" w:rsidP="00084BFA">
      <w:pPr>
        <w:spacing w:before="0" w:after="0"/>
        <w:rPr>
          <w:rFonts w:cs="Arial"/>
          <w:szCs w:val="24"/>
        </w:rPr>
      </w:pPr>
    </w:p>
    <w:p w14:paraId="1382DFA2" w14:textId="77777777" w:rsidR="00084BFA" w:rsidRDefault="00084BFA" w:rsidP="00084BFA">
      <w:pPr>
        <w:spacing w:before="0" w:after="0"/>
        <w:rPr>
          <w:rFonts w:cs="Arial"/>
          <w:szCs w:val="24"/>
        </w:rPr>
      </w:pPr>
      <w:r>
        <w:rPr>
          <w:rFonts w:cs="Arial"/>
          <w:szCs w:val="24"/>
        </w:rPr>
        <w:t>This item r</w:t>
      </w:r>
      <w:r w:rsidRPr="004959ED">
        <w:rPr>
          <w:rFonts w:cs="Arial"/>
          <w:szCs w:val="24"/>
        </w:rPr>
        <w:t>emove</w:t>
      </w:r>
      <w:r w:rsidR="00D57219">
        <w:rPr>
          <w:rFonts w:cs="Arial"/>
          <w:szCs w:val="24"/>
        </w:rPr>
        <w:t>s</w:t>
      </w:r>
      <w:r w:rsidRPr="004959ED">
        <w:rPr>
          <w:rFonts w:cs="Arial"/>
          <w:szCs w:val="24"/>
        </w:rPr>
        <w:t xml:space="preserve"> paragraph (d) of the definition of </w:t>
      </w:r>
      <w:r w:rsidRPr="004959ED">
        <w:rPr>
          <w:rFonts w:cs="Arial"/>
          <w:i/>
          <w:szCs w:val="24"/>
        </w:rPr>
        <w:t>natural gas</w:t>
      </w:r>
      <w:r w:rsidRPr="004959ED">
        <w:rPr>
          <w:rFonts w:cs="Arial"/>
          <w:szCs w:val="24"/>
        </w:rPr>
        <w:t xml:space="preserve">, </w:t>
      </w:r>
      <w:r w:rsidRPr="00AC0736">
        <w:rPr>
          <w:rFonts w:cs="Arial"/>
          <w:szCs w:val="24"/>
        </w:rPr>
        <w:t xml:space="preserve">which is substantively replaced by the new definition of </w:t>
      </w:r>
      <w:r w:rsidRPr="00BE0465">
        <w:rPr>
          <w:bCs/>
          <w:i/>
          <w:iCs/>
          <w:szCs w:val="24"/>
        </w:rPr>
        <w:t>natural gas transmitted or distributed in a pipeline</w:t>
      </w:r>
      <w:r w:rsidRPr="00BE0465">
        <w:rPr>
          <w:b/>
          <w:bCs/>
          <w:i/>
          <w:iCs/>
          <w:szCs w:val="24"/>
        </w:rPr>
        <w:t xml:space="preserve"> </w:t>
      </w:r>
      <w:r w:rsidRPr="00BE0465">
        <w:rPr>
          <w:bCs/>
          <w:iCs/>
          <w:szCs w:val="24"/>
        </w:rPr>
        <w:t>inserted</w:t>
      </w:r>
      <w:r w:rsidRPr="00BE0465">
        <w:rPr>
          <w:b/>
          <w:bCs/>
          <w:iCs/>
          <w:szCs w:val="24"/>
        </w:rPr>
        <w:t xml:space="preserve"> </w:t>
      </w:r>
      <w:r w:rsidRPr="00BE0465">
        <w:rPr>
          <w:bCs/>
          <w:iCs/>
          <w:szCs w:val="24"/>
        </w:rPr>
        <w:t>by item 1</w:t>
      </w:r>
      <w:r>
        <w:rPr>
          <w:bCs/>
          <w:iCs/>
          <w:szCs w:val="24"/>
        </w:rPr>
        <w:t>2</w:t>
      </w:r>
      <w:r w:rsidRPr="00BE0465">
        <w:rPr>
          <w:bCs/>
          <w:iCs/>
          <w:szCs w:val="24"/>
        </w:rPr>
        <w:t xml:space="preserve"> below</w:t>
      </w:r>
      <w:r w:rsidRPr="004959ED">
        <w:rPr>
          <w:rFonts w:cs="Arial"/>
          <w:szCs w:val="24"/>
        </w:rPr>
        <w:t>.</w:t>
      </w:r>
    </w:p>
    <w:p w14:paraId="1ECA06EC" w14:textId="77777777" w:rsidR="00084BFA" w:rsidRDefault="00084BFA" w:rsidP="00084BFA">
      <w:pPr>
        <w:spacing w:before="0" w:after="0"/>
        <w:rPr>
          <w:rFonts w:cs="Arial"/>
          <w:szCs w:val="24"/>
        </w:rPr>
      </w:pPr>
    </w:p>
    <w:p w14:paraId="477840A2" w14:textId="77777777" w:rsidR="00084BFA" w:rsidRDefault="00084BFA" w:rsidP="00084BFA">
      <w:pPr>
        <w:spacing w:before="0" w:after="0"/>
        <w:rPr>
          <w:rFonts w:cs="Arial"/>
          <w:szCs w:val="24"/>
        </w:rPr>
      </w:pPr>
      <w:r w:rsidRPr="00F765A6">
        <w:rPr>
          <w:rFonts w:cs="Arial"/>
          <w:b/>
        </w:rPr>
        <w:t>Item 1</w:t>
      </w:r>
      <w:r>
        <w:rPr>
          <w:rFonts w:cs="Arial"/>
          <w:b/>
        </w:rPr>
        <w:t>0</w:t>
      </w:r>
      <w:r w:rsidRPr="00F765A6">
        <w:rPr>
          <w:rFonts w:cs="Arial"/>
          <w:b/>
        </w:rPr>
        <w:t xml:space="preserve"> - </w:t>
      </w:r>
      <w:r w:rsidRPr="00F765A6">
        <w:rPr>
          <w:b/>
          <w:bCs/>
          <w:sz w:val="23"/>
          <w:szCs w:val="23"/>
        </w:rPr>
        <w:t xml:space="preserve">Regulation 1.03 (definition of </w:t>
      </w:r>
      <w:r w:rsidRPr="00F765A6">
        <w:rPr>
          <w:b/>
          <w:bCs/>
          <w:i/>
          <w:iCs/>
          <w:sz w:val="23"/>
          <w:szCs w:val="23"/>
        </w:rPr>
        <w:t>natural gas liquids</w:t>
      </w:r>
      <w:r w:rsidRPr="00F765A6">
        <w:rPr>
          <w:b/>
          <w:bCs/>
          <w:sz w:val="23"/>
          <w:szCs w:val="23"/>
        </w:rPr>
        <w:t>)</w:t>
      </w:r>
    </w:p>
    <w:p w14:paraId="6B5469D4" w14:textId="77777777" w:rsidR="00084BFA" w:rsidRDefault="00084BFA" w:rsidP="00084BFA">
      <w:pPr>
        <w:spacing w:before="0" w:after="0"/>
        <w:rPr>
          <w:rFonts w:cs="Arial"/>
          <w:szCs w:val="24"/>
        </w:rPr>
      </w:pPr>
    </w:p>
    <w:p w14:paraId="206CE832" w14:textId="77777777" w:rsidR="00084BFA" w:rsidRDefault="00084BFA" w:rsidP="00084BFA">
      <w:pPr>
        <w:spacing w:before="0" w:after="0"/>
        <w:rPr>
          <w:bCs/>
          <w:szCs w:val="24"/>
        </w:rPr>
      </w:pPr>
      <w:r>
        <w:rPr>
          <w:bCs/>
          <w:szCs w:val="24"/>
        </w:rPr>
        <w:t>This item repeal</w:t>
      </w:r>
      <w:r w:rsidR="00D57219">
        <w:rPr>
          <w:bCs/>
          <w:szCs w:val="24"/>
        </w:rPr>
        <w:t>s</w:t>
      </w:r>
      <w:r>
        <w:rPr>
          <w:bCs/>
          <w:szCs w:val="24"/>
        </w:rPr>
        <w:t xml:space="preserve"> and substitute the definition of </w:t>
      </w:r>
      <w:r>
        <w:rPr>
          <w:bCs/>
          <w:i/>
          <w:szCs w:val="24"/>
        </w:rPr>
        <w:t xml:space="preserve">natural gas liquids </w:t>
      </w:r>
      <w:r>
        <w:rPr>
          <w:bCs/>
          <w:szCs w:val="24"/>
        </w:rPr>
        <w:t>in Regulation 1.03. The new definition better reflects industry understanding of this fuel type.</w:t>
      </w:r>
    </w:p>
    <w:p w14:paraId="0D149B83" w14:textId="77777777" w:rsidR="00D57219" w:rsidRDefault="00D57219" w:rsidP="00084BFA">
      <w:pPr>
        <w:spacing w:before="0" w:after="0"/>
        <w:rPr>
          <w:rFonts w:cs="Arial"/>
          <w:szCs w:val="24"/>
        </w:rPr>
      </w:pPr>
    </w:p>
    <w:p w14:paraId="6A9E9FCB" w14:textId="77777777" w:rsidR="00084BFA" w:rsidRDefault="00084BFA" w:rsidP="00084BFA">
      <w:pPr>
        <w:spacing w:before="0" w:after="0"/>
        <w:rPr>
          <w:rFonts w:cs="Arial"/>
          <w:szCs w:val="24"/>
        </w:rPr>
      </w:pPr>
    </w:p>
    <w:p w14:paraId="62651938" w14:textId="77777777" w:rsidR="00084BFA" w:rsidRDefault="00084BFA" w:rsidP="00084BFA">
      <w:pPr>
        <w:spacing w:before="0" w:after="0"/>
        <w:rPr>
          <w:rFonts w:cs="Arial"/>
          <w:szCs w:val="24"/>
        </w:rPr>
      </w:pPr>
      <w:r>
        <w:rPr>
          <w:b/>
          <w:bCs/>
          <w:sz w:val="23"/>
          <w:szCs w:val="23"/>
        </w:rPr>
        <w:t xml:space="preserve">Item 11 - Regulation 1.03 (definition of </w:t>
      </w:r>
      <w:r>
        <w:rPr>
          <w:b/>
          <w:bCs/>
          <w:i/>
          <w:iCs/>
          <w:sz w:val="23"/>
          <w:szCs w:val="23"/>
        </w:rPr>
        <w:t>natural gas supply pipeline</w:t>
      </w:r>
      <w:r>
        <w:rPr>
          <w:b/>
          <w:bCs/>
          <w:sz w:val="23"/>
          <w:szCs w:val="23"/>
        </w:rPr>
        <w:t>)</w:t>
      </w:r>
    </w:p>
    <w:p w14:paraId="5B855774" w14:textId="77777777" w:rsidR="00084BFA" w:rsidRDefault="00084BFA" w:rsidP="00084BFA">
      <w:pPr>
        <w:spacing w:before="0" w:after="0"/>
        <w:rPr>
          <w:rFonts w:cs="Arial"/>
          <w:szCs w:val="24"/>
        </w:rPr>
      </w:pPr>
    </w:p>
    <w:p w14:paraId="2578DC60" w14:textId="77777777" w:rsidR="00084BFA" w:rsidRDefault="00084BFA" w:rsidP="00084BFA">
      <w:pPr>
        <w:spacing w:before="0" w:after="0"/>
        <w:rPr>
          <w:rFonts w:cs="Arial"/>
          <w:szCs w:val="24"/>
        </w:rPr>
      </w:pPr>
      <w:r>
        <w:rPr>
          <w:rFonts w:cs="Arial"/>
        </w:rPr>
        <w:t>This item repeal</w:t>
      </w:r>
      <w:r w:rsidR="00D57219">
        <w:rPr>
          <w:rFonts w:cs="Arial"/>
        </w:rPr>
        <w:t>s</w:t>
      </w:r>
      <w:r>
        <w:rPr>
          <w:rFonts w:cs="Arial"/>
        </w:rPr>
        <w:t xml:space="preserve"> the definition of </w:t>
      </w:r>
      <w:r w:rsidRPr="00A410FE">
        <w:rPr>
          <w:rFonts w:cs="Arial"/>
          <w:i/>
        </w:rPr>
        <w:t>natural</w:t>
      </w:r>
      <w:r>
        <w:rPr>
          <w:rFonts w:cs="Arial"/>
        </w:rPr>
        <w:t xml:space="preserve"> </w:t>
      </w:r>
      <w:r w:rsidRPr="00A410FE">
        <w:rPr>
          <w:rFonts w:cs="Arial"/>
          <w:i/>
        </w:rPr>
        <w:t>gas supply pipeline</w:t>
      </w:r>
      <w:r>
        <w:rPr>
          <w:rFonts w:cs="Arial"/>
          <w:i/>
        </w:rPr>
        <w:t xml:space="preserve">, </w:t>
      </w:r>
      <w:r w:rsidRPr="00E36972">
        <w:rPr>
          <w:rFonts w:cs="Arial"/>
        </w:rPr>
        <w:t>which is</w:t>
      </w:r>
      <w:r>
        <w:rPr>
          <w:rFonts w:cs="Arial"/>
        </w:rPr>
        <w:t xml:space="preserve"> no longer required following repeal of legislation implementing the Carbon Pricing Mechanism. The concept of </w:t>
      </w:r>
      <w:r w:rsidRPr="00BE0465">
        <w:rPr>
          <w:bCs/>
          <w:i/>
          <w:szCs w:val="24"/>
        </w:rPr>
        <w:t>natural gas transmitted or distributed in a pipeline</w:t>
      </w:r>
      <w:r>
        <w:rPr>
          <w:bCs/>
          <w:szCs w:val="24"/>
        </w:rPr>
        <w:t xml:space="preserve"> replaces the need for this term</w:t>
      </w:r>
      <w:r w:rsidR="005C482E">
        <w:rPr>
          <w:bCs/>
          <w:szCs w:val="24"/>
        </w:rPr>
        <w:t xml:space="preserve"> (see item 12)</w:t>
      </w:r>
      <w:r>
        <w:rPr>
          <w:bCs/>
          <w:szCs w:val="24"/>
        </w:rPr>
        <w:t>.</w:t>
      </w:r>
    </w:p>
    <w:p w14:paraId="28AB238C" w14:textId="77777777" w:rsidR="00084BFA" w:rsidRDefault="00084BFA" w:rsidP="00084BFA">
      <w:pPr>
        <w:spacing w:before="0" w:after="0"/>
        <w:rPr>
          <w:rFonts w:cs="Arial"/>
          <w:szCs w:val="24"/>
        </w:rPr>
      </w:pPr>
    </w:p>
    <w:p w14:paraId="487F6F13" w14:textId="77777777" w:rsidR="00084BFA" w:rsidRDefault="00084BFA" w:rsidP="00084BFA">
      <w:pPr>
        <w:spacing w:before="0" w:after="0"/>
        <w:rPr>
          <w:rFonts w:cs="Arial"/>
          <w:szCs w:val="24"/>
        </w:rPr>
      </w:pPr>
      <w:r>
        <w:rPr>
          <w:b/>
          <w:bCs/>
          <w:sz w:val="23"/>
          <w:szCs w:val="23"/>
        </w:rPr>
        <w:t>Item 12 – Regulation 1.03</w:t>
      </w:r>
    </w:p>
    <w:p w14:paraId="5BD5151A" w14:textId="77777777" w:rsidR="00084BFA" w:rsidRDefault="00084BFA" w:rsidP="00084BFA">
      <w:pPr>
        <w:spacing w:before="0" w:after="0"/>
        <w:rPr>
          <w:rFonts w:cs="Arial"/>
          <w:szCs w:val="24"/>
        </w:rPr>
      </w:pPr>
    </w:p>
    <w:p w14:paraId="18976130" w14:textId="77777777" w:rsidR="00084BFA" w:rsidRDefault="00D00503" w:rsidP="00084BFA">
      <w:pPr>
        <w:spacing w:before="0" w:after="0"/>
        <w:rPr>
          <w:rFonts w:cs="Arial"/>
          <w:szCs w:val="24"/>
        </w:rPr>
      </w:pPr>
      <w:r>
        <w:rPr>
          <w:bCs/>
          <w:szCs w:val="24"/>
        </w:rPr>
        <w:t>The current item 17 in Schedule 1 of the NGER Regulations is overly narrow and should explicitly cover natural gas which is transmitted in a pipeline as well as natural gas distributed in a pipeline. This item i</w:t>
      </w:r>
      <w:r w:rsidRPr="00BE0465">
        <w:rPr>
          <w:bCs/>
          <w:szCs w:val="24"/>
        </w:rPr>
        <w:t>nsert</w:t>
      </w:r>
      <w:r w:rsidR="00B15923">
        <w:rPr>
          <w:bCs/>
          <w:szCs w:val="24"/>
        </w:rPr>
        <w:t>s</w:t>
      </w:r>
      <w:r w:rsidRPr="00BE0465">
        <w:rPr>
          <w:bCs/>
          <w:szCs w:val="24"/>
        </w:rPr>
        <w:t xml:space="preserve"> a definition for the term </w:t>
      </w:r>
      <w:r w:rsidRPr="00BE0465">
        <w:rPr>
          <w:bCs/>
          <w:i/>
          <w:szCs w:val="24"/>
        </w:rPr>
        <w:t>natural gas transmitted or distributed in a pipeline</w:t>
      </w:r>
      <w:r>
        <w:rPr>
          <w:bCs/>
          <w:szCs w:val="24"/>
        </w:rPr>
        <w:t>; item 28 below broaden</w:t>
      </w:r>
      <w:r w:rsidR="00B15923">
        <w:rPr>
          <w:bCs/>
          <w:szCs w:val="24"/>
        </w:rPr>
        <w:t>s</w:t>
      </w:r>
      <w:r>
        <w:rPr>
          <w:bCs/>
          <w:szCs w:val="24"/>
        </w:rPr>
        <w:t xml:space="preserve"> item 17 of Schedule 1 of the NGER Regulations by replacing the phrase ‘natural gas distributed in a pipeline’ where it is used in that item with the term ‘</w:t>
      </w:r>
      <w:r w:rsidRPr="00931630">
        <w:rPr>
          <w:bCs/>
          <w:szCs w:val="24"/>
        </w:rPr>
        <w:t>natural gas transmitted or distributed in a pipeline</w:t>
      </w:r>
      <w:r>
        <w:rPr>
          <w:bCs/>
          <w:szCs w:val="24"/>
        </w:rPr>
        <w:t>’</w:t>
      </w:r>
      <w:r w:rsidRPr="00BE0465">
        <w:rPr>
          <w:bCs/>
          <w:szCs w:val="24"/>
        </w:rPr>
        <w:t>.</w:t>
      </w:r>
      <w:r>
        <w:rPr>
          <w:bCs/>
          <w:szCs w:val="24"/>
        </w:rPr>
        <w:t xml:space="preserve"> </w:t>
      </w:r>
      <w:r w:rsidR="00084BFA">
        <w:rPr>
          <w:bCs/>
          <w:szCs w:val="24"/>
        </w:rPr>
        <w:t xml:space="preserve">The concepts of transmission and distribution pipelines are intended to reflect the meaning the </w:t>
      </w:r>
      <w:r>
        <w:rPr>
          <w:bCs/>
          <w:szCs w:val="24"/>
        </w:rPr>
        <w:t xml:space="preserve">meaning of those terms </w:t>
      </w:r>
      <w:r w:rsidR="00B15923">
        <w:rPr>
          <w:bCs/>
          <w:szCs w:val="24"/>
        </w:rPr>
        <w:t xml:space="preserve">as they are used </w:t>
      </w:r>
      <w:r>
        <w:rPr>
          <w:bCs/>
          <w:szCs w:val="24"/>
        </w:rPr>
        <w:t xml:space="preserve">in </w:t>
      </w:r>
      <w:r w:rsidR="00084BFA">
        <w:rPr>
          <w:bCs/>
          <w:szCs w:val="24"/>
        </w:rPr>
        <w:t xml:space="preserve">the Measurement Determination. </w:t>
      </w:r>
    </w:p>
    <w:p w14:paraId="027820A5" w14:textId="77777777" w:rsidR="00084BFA" w:rsidRDefault="00084BFA" w:rsidP="00084BFA">
      <w:pPr>
        <w:spacing w:before="0" w:after="0"/>
        <w:rPr>
          <w:rFonts w:cs="Arial"/>
          <w:szCs w:val="24"/>
        </w:rPr>
      </w:pPr>
    </w:p>
    <w:p w14:paraId="558901E1" w14:textId="0ED5032D" w:rsidR="00084BFA" w:rsidRPr="00DA04A2" w:rsidRDefault="00084BFA" w:rsidP="00084BFA">
      <w:pPr>
        <w:spacing w:before="0" w:after="0"/>
        <w:rPr>
          <w:rFonts w:cs="Arial"/>
          <w:szCs w:val="24"/>
        </w:rPr>
      </w:pPr>
      <w:r>
        <w:rPr>
          <w:bCs/>
          <w:szCs w:val="24"/>
        </w:rPr>
        <w:t>This item i</w:t>
      </w:r>
      <w:r w:rsidRPr="00BE0465">
        <w:rPr>
          <w:bCs/>
          <w:szCs w:val="24"/>
        </w:rPr>
        <w:t>nsert</w:t>
      </w:r>
      <w:r>
        <w:rPr>
          <w:bCs/>
          <w:szCs w:val="24"/>
        </w:rPr>
        <w:t>s</w:t>
      </w:r>
      <w:r w:rsidRPr="00BE0465">
        <w:rPr>
          <w:bCs/>
          <w:szCs w:val="24"/>
        </w:rPr>
        <w:t xml:space="preserve"> a definition of </w:t>
      </w:r>
      <w:r w:rsidRPr="00BE0465">
        <w:rPr>
          <w:bCs/>
          <w:i/>
          <w:szCs w:val="24"/>
        </w:rPr>
        <w:t>plant condensate</w:t>
      </w:r>
      <w:r w:rsidRPr="00BE0465">
        <w:rPr>
          <w:bCs/>
          <w:szCs w:val="24"/>
        </w:rPr>
        <w:t xml:space="preserve">, as distinguished from </w:t>
      </w:r>
      <w:r w:rsidRPr="00BE0465">
        <w:rPr>
          <w:bCs/>
          <w:i/>
          <w:szCs w:val="24"/>
        </w:rPr>
        <w:t>field condensate</w:t>
      </w:r>
      <w:r w:rsidRPr="00BE0465">
        <w:rPr>
          <w:bCs/>
          <w:szCs w:val="24"/>
        </w:rPr>
        <w:t xml:space="preserve"> in item </w:t>
      </w:r>
      <w:r>
        <w:rPr>
          <w:bCs/>
          <w:szCs w:val="24"/>
        </w:rPr>
        <w:t>6</w:t>
      </w:r>
      <w:r w:rsidRPr="00BE0465">
        <w:rPr>
          <w:bCs/>
          <w:szCs w:val="24"/>
        </w:rPr>
        <w:t xml:space="preserve"> above, based on Australian Petroleum Statistics guidance notes</w:t>
      </w:r>
      <w:r w:rsidR="00E275A3">
        <w:rPr>
          <w:bCs/>
          <w:szCs w:val="24"/>
        </w:rPr>
        <w:t xml:space="preserve"> (available at </w:t>
      </w:r>
      <w:r w:rsidR="00E275A3" w:rsidRPr="00E275A3">
        <w:rPr>
          <w:bCs/>
          <w:szCs w:val="24"/>
        </w:rPr>
        <w:t>https://www.energy.gov.au/publications/plant-production</w:t>
      </w:r>
      <w:r w:rsidR="00E275A3">
        <w:rPr>
          <w:bCs/>
          <w:szCs w:val="24"/>
        </w:rPr>
        <w:t>)</w:t>
      </w:r>
      <w:r w:rsidRPr="00BE0465">
        <w:rPr>
          <w:bCs/>
          <w:szCs w:val="24"/>
        </w:rPr>
        <w:t>.</w:t>
      </w:r>
      <w:r>
        <w:rPr>
          <w:bCs/>
          <w:szCs w:val="24"/>
        </w:rPr>
        <w:t xml:space="preserve"> </w:t>
      </w:r>
      <w:r w:rsidR="00923483">
        <w:rPr>
          <w:bCs/>
          <w:szCs w:val="24"/>
        </w:rPr>
        <w:t>This definition</w:t>
      </w:r>
      <w:r>
        <w:rPr>
          <w:bCs/>
          <w:szCs w:val="24"/>
        </w:rPr>
        <w:t xml:space="preserve"> reflects industry usage of the term.</w:t>
      </w:r>
    </w:p>
    <w:p w14:paraId="0419E777" w14:textId="77777777" w:rsidR="00084BFA" w:rsidRPr="004959ED" w:rsidRDefault="00084BFA" w:rsidP="00084BFA">
      <w:pPr>
        <w:keepNext/>
        <w:spacing w:before="0" w:after="0"/>
        <w:rPr>
          <w:b/>
          <w:szCs w:val="24"/>
          <w:u w:val="single"/>
        </w:rPr>
      </w:pPr>
    </w:p>
    <w:p w14:paraId="70D178B9" w14:textId="77777777" w:rsidR="00084BFA" w:rsidRPr="004959ED" w:rsidRDefault="00084BFA" w:rsidP="00084BFA">
      <w:pPr>
        <w:keepNext/>
        <w:spacing w:before="0" w:after="0"/>
        <w:rPr>
          <w:b/>
          <w:szCs w:val="24"/>
        </w:rPr>
      </w:pPr>
      <w:r w:rsidRPr="0063577D">
        <w:rPr>
          <w:b/>
          <w:szCs w:val="24"/>
        </w:rPr>
        <w:t xml:space="preserve">Item </w:t>
      </w:r>
      <w:r w:rsidRPr="004959ED">
        <w:rPr>
          <w:b/>
          <w:szCs w:val="24"/>
        </w:rPr>
        <w:t>1</w:t>
      </w:r>
      <w:r>
        <w:rPr>
          <w:b/>
          <w:szCs w:val="24"/>
        </w:rPr>
        <w:t>3</w:t>
      </w:r>
      <w:r w:rsidRPr="004959ED">
        <w:rPr>
          <w:b/>
          <w:szCs w:val="24"/>
        </w:rPr>
        <w:t xml:space="preserve"> - Regulation 1.03 (paragraph (d) of the definition of </w:t>
      </w:r>
      <w:r w:rsidRPr="004959ED">
        <w:rPr>
          <w:b/>
          <w:i/>
          <w:szCs w:val="24"/>
        </w:rPr>
        <w:t>unprocessed natural gas</w:t>
      </w:r>
      <w:r w:rsidRPr="004959ED">
        <w:rPr>
          <w:b/>
          <w:szCs w:val="24"/>
        </w:rPr>
        <w:t>)</w:t>
      </w:r>
    </w:p>
    <w:p w14:paraId="2F114FC3" w14:textId="77777777" w:rsidR="00084BFA" w:rsidRPr="004959ED" w:rsidRDefault="00084BFA" w:rsidP="00084BFA">
      <w:pPr>
        <w:keepNext/>
        <w:spacing w:before="0" w:after="0"/>
        <w:rPr>
          <w:szCs w:val="24"/>
        </w:rPr>
      </w:pPr>
    </w:p>
    <w:p w14:paraId="462DBDBD" w14:textId="77777777" w:rsidR="00084BFA" w:rsidRPr="004959ED" w:rsidRDefault="00084BFA" w:rsidP="00084BFA">
      <w:pPr>
        <w:keepNext/>
        <w:spacing w:before="0" w:after="0"/>
        <w:rPr>
          <w:szCs w:val="24"/>
        </w:rPr>
      </w:pPr>
      <w:r>
        <w:rPr>
          <w:szCs w:val="24"/>
        </w:rPr>
        <w:t>This item a</w:t>
      </w:r>
      <w:r w:rsidRPr="004959ED">
        <w:rPr>
          <w:szCs w:val="24"/>
        </w:rPr>
        <w:t>mend</w:t>
      </w:r>
      <w:r w:rsidR="00D57219">
        <w:rPr>
          <w:szCs w:val="24"/>
        </w:rPr>
        <w:t>s</w:t>
      </w:r>
      <w:r w:rsidRPr="004959ED">
        <w:rPr>
          <w:szCs w:val="24"/>
        </w:rPr>
        <w:t xml:space="preserve"> unprocessed natural gas as a consequence of item 1</w:t>
      </w:r>
      <w:r>
        <w:rPr>
          <w:szCs w:val="24"/>
        </w:rPr>
        <w:t>1</w:t>
      </w:r>
      <w:r w:rsidRPr="004959ED">
        <w:rPr>
          <w:szCs w:val="24"/>
        </w:rPr>
        <w:t>.</w:t>
      </w:r>
    </w:p>
    <w:p w14:paraId="63D4C397" w14:textId="77777777" w:rsidR="00084BFA" w:rsidRPr="004959ED" w:rsidRDefault="00084BFA" w:rsidP="00084BFA">
      <w:pPr>
        <w:keepNext/>
        <w:spacing w:before="0" w:after="0"/>
        <w:rPr>
          <w:szCs w:val="24"/>
        </w:rPr>
      </w:pPr>
    </w:p>
    <w:p w14:paraId="74606014" w14:textId="77777777" w:rsidR="00084BFA" w:rsidRPr="004959ED" w:rsidRDefault="00084BFA" w:rsidP="00084BFA">
      <w:pPr>
        <w:keepNext/>
        <w:spacing w:before="0" w:after="0"/>
        <w:rPr>
          <w:b/>
          <w:szCs w:val="24"/>
        </w:rPr>
      </w:pPr>
      <w:r w:rsidRPr="004959ED">
        <w:rPr>
          <w:b/>
          <w:szCs w:val="24"/>
        </w:rPr>
        <w:t>Item 1</w:t>
      </w:r>
      <w:r>
        <w:rPr>
          <w:b/>
          <w:szCs w:val="24"/>
        </w:rPr>
        <w:t>4</w:t>
      </w:r>
      <w:r w:rsidRPr="004959ED">
        <w:rPr>
          <w:b/>
          <w:szCs w:val="24"/>
        </w:rPr>
        <w:t xml:space="preserve"> - Subregulation 4.10(1)</w:t>
      </w:r>
    </w:p>
    <w:p w14:paraId="3052D282" w14:textId="77777777" w:rsidR="00084BFA" w:rsidRPr="004959ED" w:rsidRDefault="00084BFA" w:rsidP="00084BFA">
      <w:pPr>
        <w:keepNext/>
        <w:spacing w:before="0" w:after="0"/>
        <w:rPr>
          <w:b/>
          <w:szCs w:val="24"/>
        </w:rPr>
      </w:pPr>
    </w:p>
    <w:p w14:paraId="746286C9" w14:textId="77777777" w:rsidR="00084BFA" w:rsidRPr="004959ED" w:rsidRDefault="00084BFA" w:rsidP="00084BFA">
      <w:pPr>
        <w:spacing w:before="0" w:after="0"/>
        <w:rPr>
          <w:szCs w:val="24"/>
        </w:rPr>
      </w:pPr>
      <w:r w:rsidRPr="004959ED">
        <w:rPr>
          <w:szCs w:val="24"/>
        </w:rPr>
        <w:t xml:space="preserve">Schedule 3 of the NGER Regulations contains a list of matters which are relevant to calculations required by the methods for emissions estimation set out in the Measurement Determination. </w:t>
      </w:r>
    </w:p>
    <w:p w14:paraId="02D9CAC1" w14:textId="77777777" w:rsidR="00084BFA" w:rsidRPr="004959ED" w:rsidRDefault="00084BFA" w:rsidP="00084BFA">
      <w:pPr>
        <w:spacing w:before="0" w:after="0"/>
        <w:rPr>
          <w:szCs w:val="24"/>
        </w:rPr>
      </w:pPr>
    </w:p>
    <w:p w14:paraId="7843F9CB" w14:textId="77777777" w:rsidR="00084BFA" w:rsidRDefault="00DA58B0" w:rsidP="00084BFA">
      <w:pPr>
        <w:spacing w:before="0" w:after="0"/>
        <w:rPr>
          <w:szCs w:val="24"/>
        </w:rPr>
      </w:pPr>
      <w:r>
        <w:rPr>
          <w:szCs w:val="24"/>
        </w:rPr>
        <w:t xml:space="preserve">Item </w:t>
      </w:r>
      <w:r w:rsidR="00084BFA">
        <w:rPr>
          <w:szCs w:val="24"/>
        </w:rPr>
        <w:t>30</w:t>
      </w:r>
      <w:r w:rsidR="00084BFA" w:rsidRPr="004959ED">
        <w:rPr>
          <w:szCs w:val="24"/>
        </w:rPr>
        <w:t xml:space="preserve"> below repeal</w:t>
      </w:r>
      <w:r w:rsidR="00D57219">
        <w:rPr>
          <w:szCs w:val="24"/>
        </w:rPr>
        <w:t>s</w:t>
      </w:r>
      <w:r w:rsidR="00084BFA" w:rsidRPr="004959ED">
        <w:rPr>
          <w:szCs w:val="24"/>
        </w:rPr>
        <w:t xml:space="preserve"> Schedule 3, as it will moved to a new Schedule 4 to the Measurement Determination by contemporaneous amendments to that instrument. This will simplify interpretation of both instruments and remove procedural complexity required for updating the Schedule in conjunction with regular updates to estimation methods in the Measurement Determination, without diminishing transparency.</w:t>
      </w:r>
      <w:r w:rsidR="00084BFA">
        <w:rPr>
          <w:szCs w:val="24"/>
        </w:rPr>
        <w:t xml:space="preserve"> The Measurement Determination is a disallowable legislative instrument made under section 10 of the Act. It is available at </w:t>
      </w:r>
      <w:hyperlink r:id="rId11" w:history="1">
        <w:r w:rsidR="00084BFA" w:rsidRPr="00440913">
          <w:rPr>
            <w:rStyle w:val="Hyperlink"/>
            <w:szCs w:val="24"/>
          </w:rPr>
          <w:t>www.legislation.gov.au</w:t>
        </w:r>
      </w:hyperlink>
      <w:r w:rsidR="00084BFA">
        <w:rPr>
          <w:szCs w:val="24"/>
        </w:rPr>
        <w:t xml:space="preserve"> and incorporated </w:t>
      </w:r>
      <w:r w:rsidR="00FF4D69">
        <w:rPr>
          <w:szCs w:val="24"/>
        </w:rPr>
        <w:t xml:space="preserve">by items below </w:t>
      </w:r>
      <w:r w:rsidR="00084BFA">
        <w:rPr>
          <w:szCs w:val="24"/>
        </w:rPr>
        <w:t xml:space="preserve">as in force from time to time consistent with paragraph 14(1)(a) of the </w:t>
      </w:r>
      <w:r w:rsidR="00084BFA" w:rsidRPr="003A2D10">
        <w:rPr>
          <w:i/>
          <w:szCs w:val="24"/>
        </w:rPr>
        <w:t>Legislation Act 2003</w:t>
      </w:r>
      <w:r w:rsidR="00084BFA">
        <w:rPr>
          <w:szCs w:val="24"/>
        </w:rPr>
        <w:t>.</w:t>
      </w:r>
    </w:p>
    <w:p w14:paraId="62D2DCFA" w14:textId="77777777" w:rsidR="00084BFA" w:rsidRPr="004959ED" w:rsidRDefault="00084BFA" w:rsidP="00084BFA">
      <w:pPr>
        <w:spacing w:before="0" w:after="0"/>
        <w:rPr>
          <w:szCs w:val="24"/>
        </w:rPr>
      </w:pPr>
    </w:p>
    <w:p w14:paraId="4E7459E1" w14:textId="77777777" w:rsidR="00084BFA" w:rsidRPr="004959ED" w:rsidRDefault="00084BFA" w:rsidP="00084BFA">
      <w:pPr>
        <w:spacing w:before="0" w:after="0"/>
        <w:rPr>
          <w:szCs w:val="24"/>
        </w:rPr>
      </w:pPr>
      <w:r w:rsidRPr="004959ED">
        <w:rPr>
          <w:szCs w:val="24"/>
        </w:rPr>
        <w:t>Items 1</w:t>
      </w:r>
      <w:r>
        <w:rPr>
          <w:szCs w:val="24"/>
        </w:rPr>
        <w:t>4 to 26</w:t>
      </w:r>
      <w:r w:rsidRPr="004959ED">
        <w:rPr>
          <w:szCs w:val="24"/>
        </w:rPr>
        <w:t xml:space="preserve"> update references to Schedule</w:t>
      </w:r>
      <w:r>
        <w:rPr>
          <w:szCs w:val="24"/>
        </w:rPr>
        <w:t xml:space="preserve"> 3</w:t>
      </w:r>
      <w:r w:rsidRPr="004959ED">
        <w:rPr>
          <w:szCs w:val="24"/>
        </w:rPr>
        <w:t xml:space="preserve"> within the NGER Regulations accordingly.</w:t>
      </w:r>
      <w:r>
        <w:rPr>
          <w:szCs w:val="24"/>
        </w:rPr>
        <w:t xml:space="preserve"> </w:t>
      </w:r>
    </w:p>
    <w:p w14:paraId="60A8FEA1" w14:textId="77777777" w:rsidR="00084BFA" w:rsidRPr="004959ED" w:rsidRDefault="00084BFA" w:rsidP="00084BFA">
      <w:pPr>
        <w:spacing w:before="0" w:after="0"/>
        <w:rPr>
          <w:szCs w:val="24"/>
        </w:rPr>
      </w:pPr>
    </w:p>
    <w:p w14:paraId="4E3D43EC" w14:textId="77777777" w:rsidR="00084BFA" w:rsidRDefault="00084BFA" w:rsidP="00084BFA">
      <w:pPr>
        <w:spacing w:before="0" w:after="0"/>
        <w:rPr>
          <w:szCs w:val="24"/>
        </w:rPr>
      </w:pPr>
      <w:r w:rsidRPr="004959ED">
        <w:rPr>
          <w:szCs w:val="24"/>
        </w:rPr>
        <w:t>Items 1</w:t>
      </w:r>
      <w:r>
        <w:rPr>
          <w:szCs w:val="24"/>
        </w:rPr>
        <w:t>5, 17, 19 and 21</w:t>
      </w:r>
      <w:r w:rsidRPr="004959ED">
        <w:rPr>
          <w:szCs w:val="24"/>
        </w:rPr>
        <w:t xml:space="preserve"> also make editorial changes for clarity.</w:t>
      </w:r>
    </w:p>
    <w:p w14:paraId="1F63A1FB" w14:textId="77777777" w:rsidR="00D57219" w:rsidRPr="004959ED" w:rsidRDefault="00D57219" w:rsidP="00084BFA">
      <w:pPr>
        <w:spacing w:before="0" w:after="0"/>
        <w:rPr>
          <w:szCs w:val="24"/>
        </w:rPr>
      </w:pPr>
    </w:p>
    <w:p w14:paraId="4C49ED94" w14:textId="77777777" w:rsidR="00084BFA" w:rsidRPr="004959ED" w:rsidRDefault="00084BFA" w:rsidP="00084BFA">
      <w:pPr>
        <w:keepNext/>
        <w:spacing w:before="0" w:after="0"/>
        <w:rPr>
          <w:b/>
          <w:szCs w:val="24"/>
        </w:rPr>
      </w:pPr>
    </w:p>
    <w:p w14:paraId="4B2C26F9" w14:textId="77777777" w:rsidR="00084BFA" w:rsidRPr="004959ED" w:rsidRDefault="00084BFA" w:rsidP="00920479">
      <w:pPr>
        <w:keepNext/>
        <w:spacing w:before="0" w:after="0"/>
        <w:rPr>
          <w:b/>
          <w:szCs w:val="24"/>
        </w:rPr>
      </w:pPr>
      <w:r>
        <w:rPr>
          <w:b/>
          <w:szCs w:val="24"/>
        </w:rPr>
        <w:t>Item 15</w:t>
      </w:r>
      <w:r w:rsidRPr="004959ED">
        <w:rPr>
          <w:b/>
          <w:szCs w:val="24"/>
        </w:rPr>
        <w:t xml:space="preserve"> – </w:t>
      </w:r>
      <w:r w:rsidRPr="00AC0736">
        <w:rPr>
          <w:b/>
          <w:szCs w:val="24"/>
        </w:rPr>
        <w:t>Paragraph 4.10(3)(c)</w:t>
      </w:r>
    </w:p>
    <w:p w14:paraId="77E000FC" w14:textId="77777777" w:rsidR="00084BFA" w:rsidRPr="004959ED" w:rsidRDefault="00084BFA" w:rsidP="00920479">
      <w:pPr>
        <w:keepNext/>
        <w:spacing w:before="0" w:after="0"/>
        <w:rPr>
          <w:b/>
          <w:szCs w:val="24"/>
        </w:rPr>
      </w:pPr>
    </w:p>
    <w:p w14:paraId="6792BE47" w14:textId="77777777" w:rsidR="00084BFA" w:rsidRDefault="00084BFA" w:rsidP="00084BFA">
      <w:pPr>
        <w:spacing w:before="0" w:after="0"/>
        <w:rPr>
          <w:szCs w:val="24"/>
        </w:rPr>
      </w:pPr>
      <w:r w:rsidRPr="004959ED">
        <w:rPr>
          <w:szCs w:val="24"/>
        </w:rPr>
        <w:t>See item 1</w:t>
      </w:r>
      <w:r>
        <w:rPr>
          <w:szCs w:val="24"/>
        </w:rPr>
        <w:t>4</w:t>
      </w:r>
      <w:r w:rsidRPr="004959ED">
        <w:rPr>
          <w:szCs w:val="24"/>
        </w:rPr>
        <w:t>.</w:t>
      </w:r>
    </w:p>
    <w:p w14:paraId="75B6A74B" w14:textId="77777777" w:rsidR="00920479" w:rsidRPr="004959ED" w:rsidRDefault="00920479" w:rsidP="00084BFA">
      <w:pPr>
        <w:spacing w:before="0" w:after="0"/>
        <w:rPr>
          <w:szCs w:val="24"/>
        </w:rPr>
      </w:pPr>
    </w:p>
    <w:p w14:paraId="039A9804" w14:textId="77777777" w:rsidR="00084BFA" w:rsidRPr="004959ED" w:rsidRDefault="00084BFA" w:rsidP="00084BFA">
      <w:pPr>
        <w:spacing w:before="0" w:after="0"/>
        <w:rPr>
          <w:b/>
          <w:szCs w:val="24"/>
        </w:rPr>
      </w:pPr>
      <w:r>
        <w:rPr>
          <w:b/>
          <w:szCs w:val="24"/>
        </w:rPr>
        <w:t>Item 16</w:t>
      </w:r>
      <w:r w:rsidRPr="004959ED">
        <w:rPr>
          <w:b/>
          <w:szCs w:val="24"/>
        </w:rPr>
        <w:t xml:space="preserve"> - Subregulation 4.11(1)</w:t>
      </w:r>
    </w:p>
    <w:p w14:paraId="5CC68C58" w14:textId="77777777" w:rsidR="00084BFA" w:rsidRPr="004959ED" w:rsidRDefault="00084BFA" w:rsidP="00084BFA">
      <w:pPr>
        <w:spacing w:before="0" w:after="0"/>
        <w:rPr>
          <w:b/>
          <w:szCs w:val="24"/>
        </w:rPr>
      </w:pPr>
    </w:p>
    <w:p w14:paraId="48030354" w14:textId="77777777" w:rsidR="00084BFA" w:rsidRPr="004959ED" w:rsidRDefault="00084BFA" w:rsidP="00084BFA">
      <w:pPr>
        <w:spacing w:before="0" w:after="0"/>
        <w:rPr>
          <w:szCs w:val="24"/>
        </w:rPr>
      </w:pPr>
      <w:r w:rsidRPr="004959ED">
        <w:rPr>
          <w:szCs w:val="24"/>
        </w:rPr>
        <w:t>See item 1</w:t>
      </w:r>
      <w:r>
        <w:rPr>
          <w:szCs w:val="24"/>
        </w:rPr>
        <w:t>4</w:t>
      </w:r>
      <w:r w:rsidRPr="004959ED">
        <w:rPr>
          <w:szCs w:val="24"/>
        </w:rPr>
        <w:t>.</w:t>
      </w:r>
      <w:r>
        <w:rPr>
          <w:szCs w:val="24"/>
        </w:rPr>
        <w:t xml:space="preserve"> Items 16 and 17 amend</w:t>
      </w:r>
      <w:r w:rsidR="00D57219">
        <w:rPr>
          <w:szCs w:val="24"/>
        </w:rPr>
        <w:t>s</w:t>
      </w:r>
      <w:r>
        <w:rPr>
          <w:szCs w:val="24"/>
        </w:rPr>
        <w:t xml:space="preserve"> matters to be identified for emissions sources related to oil and gas required by regulation 4.11. These matters </w:t>
      </w:r>
      <w:r w:rsidR="00D57219">
        <w:rPr>
          <w:szCs w:val="24"/>
        </w:rPr>
        <w:t>are</w:t>
      </w:r>
      <w:r>
        <w:rPr>
          <w:szCs w:val="24"/>
        </w:rPr>
        <w:t xml:space="preserve"> included in Part 2 of Schedule 4 of the Measurement Determination at the commencement of this amendment. They include updates to the sources for oil and gas emissions. </w:t>
      </w:r>
    </w:p>
    <w:p w14:paraId="36A394EB" w14:textId="77777777" w:rsidR="00084BFA" w:rsidRPr="004959ED" w:rsidRDefault="00084BFA" w:rsidP="00084BFA">
      <w:pPr>
        <w:spacing w:before="0" w:after="0"/>
        <w:rPr>
          <w:b/>
          <w:szCs w:val="24"/>
        </w:rPr>
      </w:pPr>
    </w:p>
    <w:p w14:paraId="3C94C853" w14:textId="77777777" w:rsidR="00084BFA" w:rsidRPr="004959ED" w:rsidRDefault="00084BFA" w:rsidP="00084BFA">
      <w:pPr>
        <w:spacing w:before="0" w:after="0"/>
        <w:rPr>
          <w:b/>
          <w:szCs w:val="24"/>
        </w:rPr>
      </w:pPr>
      <w:r>
        <w:rPr>
          <w:b/>
          <w:szCs w:val="24"/>
        </w:rPr>
        <w:t>Item 17</w:t>
      </w:r>
      <w:r w:rsidRPr="004959ED">
        <w:rPr>
          <w:b/>
          <w:szCs w:val="24"/>
        </w:rPr>
        <w:t xml:space="preserve"> - </w:t>
      </w:r>
      <w:r w:rsidRPr="00AC0736">
        <w:rPr>
          <w:b/>
          <w:szCs w:val="24"/>
        </w:rPr>
        <w:t>Paragraph 4.11(2)(c)</w:t>
      </w:r>
    </w:p>
    <w:p w14:paraId="32D5E089" w14:textId="77777777" w:rsidR="00084BFA" w:rsidRDefault="00084BFA" w:rsidP="00084BFA">
      <w:pPr>
        <w:spacing w:before="0" w:after="0"/>
        <w:rPr>
          <w:b/>
          <w:szCs w:val="24"/>
        </w:rPr>
      </w:pPr>
    </w:p>
    <w:p w14:paraId="5213AD14" w14:textId="77777777" w:rsidR="00084BFA" w:rsidRPr="004959ED" w:rsidRDefault="00084BFA" w:rsidP="00084BFA">
      <w:pPr>
        <w:spacing w:before="0" w:after="0"/>
        <w:rPr>
          <w:szCs w:val="24"/>
        </w:rPr>
      </w:pPr>
      <w:r w:rsidRPr="004959ED">
        <w:rPr>
          <w:szCs w:val="24"/>
        </w:rPr>
        <w:t>See item</w:t>
      </w:r>
      <w:r>
        <w:rPr>
          <w:szCs w:val="24"/>
        </w:rPr>
        <w:t>s</w:t>
      </w:r>
      <w:r w:rsidRPr="004959ED">
        <w:rPr>
          <w:szCs w:val="24"/>
        </w:rPr>
        <w:t xml:space="preserve"> 1</w:t>
      </w:r>
      <w:r>
        <w:rPr>
          <w:szCs w:val="24"/>
        </w:rPr>
        <w:t>4 and 16</w:t>
      </w:r>
      <w:r w:rsidRPr="004959ED">
        <w:rPr>
          <w:szCs w:val="24"/>
        </w:rPr>
        <w:t>.</w:t>
      </w:r>
    </w:p>
    <w:p w14:paraId="57E3B2C7" w14:textId="77777777" w:rsidR="00084BFA" w:rsidRDefault="00084BFA" w:rsidP="00084BFA">
      <w:pPr>
        <w:spacing w:before="0" w:after="0"/>
        <w:rPr>
          <w:b/>
          <w:szCs w:val="24"/>
        </w:rPr>
      </w:pPr>
    </w:p>
    <w:p w14:paraId="554E6651" w14:textId="77777777" w:rsidR="00084BFA" w:rsidRPr="0002220B" w:rsidRDefault="00084BFA" w:rsidP="00084BFA">
      <w:pPr>
        <w:spacing w:before="0" w:after="0"/>
        <w:rPr>
          <w:b/>
          <w:szCs w:val="24"/>
        </w:rPr>
      </w:pPr>
      <w:r>
        <w:rPr>
          <w:b/>
          <w:szCs w:val="24"/>
        </w:rPr>
        <w:t>Item 18</w:t>
      </w:r>
      <w:r w:rsidRPr="0002220B">
        <w:rPr>
          <w:b/>
          <w:szCs w:val="24"/>
        </w:rPr>
        <w:t xml:space="preserve"> - </w:t>
      </w:r>
      <w:r w:rsidRPr="0002220B">
        <w:rPr>
          <w:b/>
        </w:rPr>
        <w:t>Subregulation 4.13(1)</w:t>
      </w:r>
    </w:p>
    <w:p w14:paraId="3BB80C17" w14:textId="77777777" w:rsidR="00084BFA" w:rsidRDefault="00084BFA" w:rsidP="00084BFA">
      <w:pPr>
        <w:spacing w:before="0" w:after="0"/>
        <w:rPr>
          <w:b/>
          <w:szCs w:val="24"/>
        </w:rPr>
      </w:pPr>
    </w:p>
    <w:p w14:paraId="1EB49FF4" w14:textId="77777777" w:rsidR="00084BFA" w:rsidRPr="004959ED" w:rsidRDefault="00084BFA" w:rsidP="00084BFA">
      <w:pPr>
        <w:spacing w:before="0" w:after="0"/>
        <w:rPr>
          <w:szCs w:val="24"/>
        </w:rPr>
      </w:pPr>
      <w:r w:rsidRPr="004959ED">
        <w:rPr>
          <w:szCs w:val="24"/>
        </w:rPr>
        <w:t>See item 1</w:t>
      </w:r>
      <w:r>
        <w:rPr>
          <w:szCs w:val="24"/>
        </w:rPr>
        <w:t>4</w:t>
      </w:r>
      <w:r w:rsidRPr="004959ED">
        <w:rPr>
          <w:szCs w:val="24"/>
        </w:rPr>
        <w:t>.</w:t>
      </w:r>
      <w:r>
        <w:rPr>
          <w:szCs w:val="24"/>
        </w:rPr>
        <w:t xml:space="preserve"> Items 18 and 19 amend matters to be identified for emissions sources related to mineral products required by regulation 4.13. These matters </w:t>
      </w:r>
      <w:r w:rsidR="00D57219">
        <w:rPr>
          <w:szCs w:val="24"/>
        </w:rPr>
        <w:t>are</w:t>
      </w:r>
      <w:r>
        <w:rPr>
          <w:szCs w:val="24"/>
        </w:rPr>
        <w:t xml:space="preserve"> included in Part 3 of Schedule 4 of the Measurement Determination at the commencement of this amendment.</w:t>
      </w:r>
    </w:p>
    <w:p w14:paraId="12692611" w14:textId="77777777" w:rsidR="00084BFA" w:rsidRPr="004959ED" w:rsidRDefault="00084BFA" w:rsidP="00084BFA">
      <w:pPr>
        <w:spacing w:before="0" w:after="0"/>
        <w:rPr>
          <w:szCs w:val="24"/>
        </w:rPr>
      </w:pPr>
    </w:p>
    <w:p w14:paraId="66E60628" w14:textId="77777777" w:rsidR="00084BFA" w:rsidRDefault="00084BFA" w:rsidP="00084BFA">
      <w:pPr>
        <w:spacing w:before="0" w:after="0"/>
        <w:rPr>
          <w:b/>
          <w:szCs w:val="24"/>
        </w:rPr>
      </w:pPr>
    </w:p>
    <w:p w14:paraId="21871E46" w14:textId="77777777" w:rsidR="00084BFA" w:rsidRPr="0002220B" w:rsidRDefault="00084BFA" w:rsidP="00084BFA">
      <w:pPr>
        <w:spacing w:before="0" w:after="0"/>
        <w:rPr>
          <w:b/>
          <w:szCs w:val="24"/>
        </w:rPr>
      </w:pPr>
      <w:r>
        <w:rPr>
          <w:b/>
          <w:szCs w:val="24"/>
        </w:rPr>
        <w:t>Item 19</w:t>
      </w:r>
      <w:r w:rsidRPr="0002220B">
        <w:rPr>
          <w:b/>
          <w:szCs w:val="24"/>
        </w:rPr>
        <w:t xml:space="preserve"> - </w:t>
      </w:r>
      <w:r w:rsidRPr="0002220B">
        <w:rPr>
          <w:b/>
        </w:rPr>
        <w:t>Paragraph 4.13(2)(d)</w:t>
      </w:r>
    </w:p>
    <w:p w14:paraId="57A132ED" w14:textId="77777777" w:rsidR="00084BFA" w:rsidRDefault="00084BFA" w:rsidP="00084BFA">
      <w:pPr>
        <w:spacing w:before="0" w:after="0"/>
        <w:rPr>
          <w:b/>
          <w:szCs w:val="24"/>
        </w:rPr>
      </w:pPr>
    </w:p>
    <w:p w14:paraId="5E2BA395" w14:textId="77777777" w:rsidR="00084BFA" w:rsidRPr="004959ED" w:rsidRDefault="00084BFA" w:rsidP="00084BFA">
      <w:pPr>
        <w:spacing w:before="0" w:after="0"/>
        <w:rPr>
          <w:szCs w:val="24"/>
        </w:rPr>
      </w:pPr>
      <w:r w:rsidRPr="004959ED">
        <w:rPr>
          <w:szCs w:val="24"/>
        </w:rPr>
        <w:t>See item</w:t>
      </w:r>
      <w:r>
        <w:rPr>
          <w:szCs w:val="24"/>
        </w:rPr>
        <w:t>s</w:t>
      </w:r>
      <w:r w:rsidRPr="004959ED">
        <w:rPr>
          <w:szCs w:val="24"/>
        </w:rPr>
        <w:t xml:space="preserve"> 1</w:t>
      </w:r>
      <w:r>
        <w:rPr>
          <w:szCs w:val="24"/>
        </w:rPr>
        <w:t>4 and 18</w:t>
      </w:r>
      <w:r w:rsidRPr="004959ED">
        <w:rPr>
          <w:szCs w:val="24"/>
        </w:rPr>
        <w:t>.</w:t>
      </w:r>
    </w:p>
    <w:p w14:paraId="4B2F8423" w14:textId="77777777" w:rsidR="00084BFA" w:rsidRDefault="00084BFA" w:rsidP="00084BFA">
      <w:pPr>
        <w:spacing w:before="0" w:after="0"/>
        <w:rPr>
          <w:b/>
          <w:szCs w:val="24"/>
        </w:rPr>
      </w:pPr>
    </w:p>
    <w:p w14:paraId="78ED19F6" w14:textId="77777777" w:rsidR="00084BFA" w:rsidRPr="0002220B" w:rsidRDefault="00084BFA" w:rsidP="00084BFA">
      <w:pPr>
        <w:spacing w:before="0" w:after="0"/>
        <w:rPr>
          <w:b/>
          <w:szCs w:val="24"/>
        </w:rPr>
      </w:pPr>
      <w:r>
        <w:rPr>
          <w:b/>
          <w:szCs w:val="24"/>
        </w:rPr>
        <w:t>Item 20</w:t>
      </w:r>
      <w:r w:rsidRPr="0002220B">
        <w:rPr>
          <w:b/>
          <w:szCs w:val="24"/>
        </w:rPr>
        <w:t xml:space="preserve"> - </w:t>
      </w:r>
      <w:r w:rsidRPr="0002220B">
        <w:rPr>
          <w:b/>
        </w:rPr>
        <w:t>Subregulation 4.14(1)</w:t>
      </w:r>
    </w:p>
    <w:p w14:paraId="3B09FE1C" w14:textId="77777777" w:rsidR="00084BFA" w:rsidRDefault="00084BFA" w:rsidP="00084BFA">
      <w:pPr>
        <w:spacing w:before="0" w:after="0"/>
        <w:rPr>
          <w:b/>
          <w:szCs w:val="24"/>
        </w:rPr>
      </w:pPr>
    </w:p>
    <w:p w14:paraId="096648E0" w14:textId="77777777" w:rsidR="00084BFA" w:rsidRPr="004959ED" w:rsidRDefault="00084BFA" w:rsidP="00084BFA">
      <w:pPr>
        <w:spacing w:before="0" w:after="0"/>
        <w:rPr>
          <w:szCs w:val="24"/>
        </w:rPr>
      </w:pPr>
      <w:r w:rsidRPr="004959ED">
        <w:rPr>
          <w:szCs w:val="24"/>
        </w:rPr>
        <w:t>See item 1</w:t>
      </w:r>
      <w:r>
        <w:rPr>
          <w:szCs w:val="24"/>
        </w:rPr>
        <w:t>4</w:t>
      </w:r>
      <w:r w:rsidRPr="004959ED">
        <w:rPr>
          <w:szCs w:val="24"/>
        </w:rPr>
        <w:t>.</w:t>
      </w:r>
      <w:r>
        <w:rPr>
          <w:szCs w:val="24"/>
        </w:rPr>
        <w:t xml:space="preserve"> Items 20 and 21 amend matters to be identified for emissions sources related to chemical products required by regulation 4.14. These matters </w:t>
      </w:r>
      <w:r w:rsidR="00D57219">
        <w:rPr>
          <w:szCs w:val="24"/>
        </w:rPr>
        <w:t>are</w:t>
      </w:r>
      <w:r>
        <w:rPr>
          <w:szCs w:val="24"/>
        </w:rPr>
        <w:t xml:space="preserve"> included in Part 4 of Schedule 4 of the Measurement Determination at the commencement of this amendment.</w:t>
      </w:r>
    </w:p>
    <w:p w14:paraId="34065E8A" w14:textId="77777777" w:rsidR="00084BFA" w:rsidRDefault="00084BFA" w:rsidP="00084BFA">
      <w:pPr>
        <w:spacing w:before="0" w:after="0"/>
        <w:rPr>
          <w:b/>
          <w:szCs w:val="24"/>
        </w:rPr>
      </w:pPr>
    </w:p>
    <w:p w14:paraId="7365B191" w14:textId="77777777" w:rsidR="00084BFA" w:rsidRPr="0002220B" w:rsidRDefault="00084BFA" w:rsidP="00084BFA">
      <w:pPr>
        <w:spacing w:before="0" w:after="0"/>
        <w:rPr>
          <w:b/>
          <w:szCs w:val="24"/>
        </w:rPr>
      </w:pPr>
      <w:r>
        <w:rPr>
          <w:b/>
          <w:szCs w:val="24"/>
        </w:rPr>
        <w:t>Item 21</w:t>
      </w:r>
      <w:r w:rsidRPr="0002220B">
        <w:rPr>
          <w:b/>
          <w:szCs w:val="24"/>
        </w:rPr>
        <w:t xml:space="preserve"> - </w:t>
      </w:r>
      <w:r w:rsidRPr="0002220B">
        <w:rPr>
          <w:b/>
        </w:rPr>
        <w:t>Paragraph 4.14(2)(d)</w:t>
      </w:r>
    </w:p>
    <w:p w14:paraId="1F59F4EC" w14:textId="77777777" w:rsidR="00084BFA" w:rsidRDefault="00084BFA" w:rsidP="00084BFA">
      <w:pPr>
        <w:spacing w:before="0" w:after="0"/>
        <w:rPr>
          <w:b/>
          <w:szCs w:val="24"/>
        </w:rPr>
      </w:pPr>
    </w:p>
    <w:p w14:paraId="5915D547" w14:textId="77777777" w:rsidR="00084BFA" w:rsidRPr="004959ED" w:rsidRDefault="00084BFA" w:rsidP="00084BFA">
      <w:pPr>
        <w:spacing w:before="0" w:after="0"/>
        <w:rPr>
          <w:szCs w:val="24"/>
        </w:rPr>
      </w:pPr>
      <w:r w:rsidRPr="004959ED">
        <w:rPr>
          <w:szCs w:val="24"/>
        </w:rPr>
        <w:t>See item</w:t>
      </w:r>
      <w:r>
        <w:rPr>
          <w:szCs w:val="24"/>
        </w:rPr>
        <w:t>s</w:t>
      </w:r>
      <w:r w:rsidRPr="004959ED">
        <w:rPr>
          <w:szCs w:val="24"/>
        </w:rPr>
        <w:t xml:space="preserve"> 1</w:t>
      </w:r>
      <w:r>
        <w:rPr>
          <w:szCs w:val="24"/>
        </w:rPr>
        <w:t>4 and 20</w:t>
      </w:r>
      <w:r w:rsidR="00DA58B0">
        <w:rPr>
          <w:szCs w:val="24"/>
        </w:rPr>
        <w:t>.</w:t>
      </w:r>
    </w:p>
    <w:p w14:paraId="35A3F2F0" w14:textId="77777777" w:rsidR="00084BFA" w:rsidRDefault="00084BFA" w:rsidP="00084BFA">
      <w:pPr>
        <w:spacing w:before="0" w:after="0"/>
        <w:rPr>
          <w:b/>
          <w:szCs w:val="24"/>
        </w:rPr>
      </w:pPr>
    </w:p>
    <w:p w14:paraId="6DABBB79" w14:textId="77777777" w:rsidR="00084BFA" w:rsidRPr="0002220B" w:rsidRDefault="00084BFA" w:rsidP="00084BFA">
      <w:pPr>
        <w:spacing w:before="0" w:after="0"/>
        <w:rPr>
          <w:b/>
          <w:szCs w:val="24"/>
        </w:rPr>
      </w:pPr>
      <w:r w:rsidRPr="0002220B">
        <w:rPr>
          <w:b/>
          <w:szCs w:val="24"/>
        </w:rPr>
        <w:t>Item 2</w:t>
      </w:r>
      <w:r>
        <w:rPr>
          <w:b/>
          <w:szCs w:val="24"/>
        </w:rPr>
        <w:t>2</w:t>
      </w:r>
      <w:r w:rsidRPr="0002220B">
        <w:rPr>
          <w:b/>
          <w:szCs w:val="24"/>
        </w:rPr>
        <w:t xml:space="preserve"> - </w:t>
      </w:r>
      <w:r w:rsidRPr="0002220B">
        <w:rPr>
          <w:b/>
        </w:rPr>
        <w:t>Subregulation 4.14(3)</w:t>
      </w:r>
    </w:p>
    <w:p w14:paraId="70440C70" w14:textId="77777777" w:rsidR="00084BFA" w:rsidRDefault="00084BFA" w:rsidP="00084BFA">
      <w:pPr>
        <w:spacing w:before="0" w:after="0"/>
        <w:rPr>
          <w:b/>
          <w:szCs w:val="24"/>
        </w:rPr>
      </w:pPr>
    </w:p>
    <w:p w14:paraId="7D9E0BB6" w14:textId="77777777" w:rsidR="00D57219" w:rsidRPr="004959ED" w:rsidRDefault="00084BFA" w:rsidP="00084BFA">
      <w:pPr>
        <w:spacing w:before="0" w:after="0"/>
        <w:rPr>
          <w:szCs w:val="24"/>
        </w:rPr>
      </w:pPr>
      <w:r w:rsidRPr="004959ED">
        <w:rPr>
          <w:szCs w:val="24"/>
        </w:rPr>
        <w:t>See item 1</w:t>
      </w:r>
      <w:r>
        <w:rPr>
          <w:szCs w:val="24"/>
        </w:rPr>
        <w:t>4</w:t>
      </w:r>
      <w:r w:rsidRPr="004959ED">
        <w:rPr>
          <w:szCs w:val="24"/>
        </w:rPr>
        <w:t>.</w:t>
      </w:r>
      <w:r>
        <w:rPr>
          <w:szCs w:val="24"/>
        </w:rPr>
        <w:t xml:space="preserve"> Subregulation 4.14(3) is no longer needed </w:t>
      </w:r>
      <w:r w:rsidR="00063F1F">
        <w:rPr>
          <w:szCs w:val="24"/>
        </w:rPr>
        <w:t>and is repealed.</w:t>
      </w:r>
      <w:r>
        <w:rPr>
          <w:szCs w:val="24"/>
        </w:rPr>
        <w:t xml:space="preserve"> </w:t>
      </w:r>
      <w:r w:rsidR="00063F1F">
        <w:rPr>
          <w:szCs w:val="24"/>
        </w:rPr>
        <w:t>I</w:t>
      </w:r>
      <w:r>
        <w:rPr>
          <w:szCs w:val="24"/>
        </w:rPr>
        <w:t xml:space="preserve">t </w:t>
      </w:r>
      <w:r w:rsidR="00063F1F">
        <w:rPr>
          <w:szCs w:val="24"/>
        </w:rPr>
        <w:t>was previously included on the assumption</w:t>
      </w:r>
      <w:r>
        <w:rPr>
          <w:szCs w:val="24"/>
        </w:rPr>
        <w:t xml:space="preserve"> that carbide and adipic acid production do not have methods included in the Measurement Determination</w:t>
      </w:r>
      <w:r w:rsidR="00063F1F">
        <w:rPr>
          <w:szCs w:val="24"/>
        </w:rPr>
        <w:t>.</w:t>
      </w:r>
      <w:r>
        <w:rPr>
          <w:szCs w:val="24"/>
        </w:rPr>
        <w:t xml:space="preserve"> </w:t>
      </w:r>
      <w:r w:rsidR="00063F1F">
        <w:rPr>
          <w:szCs w:val="24"/>
        </w:rPr>
        <w:t>Upon commencement of contemporaneous amendments to the Measurement Determination,</w:t>
      </w:r>
      <w:r>
        <w:rPr>
          <w:szCs w:val="24"/>
        </w:rPr>
        <w:t xml:space="preserve"> Part 4 of Schedule 4 to the Measurement Determination list</w:t>
      </w:r>
      <w:r w:rsidR="00D43DDA">
        <w:rPr>
          <w:szCs w:val="24"/>
        </w:rPr>
        <w:t>s</w:t>
      </w:r>
      <w:r>
        <w:rPr>
          <w:szCs w:val="24"/>
        </w:rPr>
        <w:t xml:space="preserve"> the relevant sections and methods which apply to the calculation of emissions such that the matters in Schedule 4 will be required by paragraph 4.14(2)(d) without reliance on existing subregulation 4.14(3). </w:t>
      </w:r>
    </w:p>
    <w:p w14:paraId="33343C08" w14:textId="77777777" w:rsidR="00084BFA" w:rsidRDefault="00084BFA" w:rsidP="00084BFA">
      <w:pPr>
        <w:spacing w:before="0" w:after="0"/>
        <w:rPr>
          <w:b/>
          <w:szCs w:val="24"/>
        </w:rPr>
      </w:pPr>
    </w:p>
    <w:p w14:paraId="75EFBC92" w14:textId="77777777" w:rsidR="00084BFA" w:rsidRPr="0002220B" w:rsidRDefault="00084BFA" w:rsidP="00084BFA">
      <w:pPr>
        <w:spacing w:before="0" w:after="0"/>
        <w:rPr>
          <w:b/>
          <w:szCs w:val="24"/>
        </w:rPr>
      </w:pPr>
      <w:r>
        <w:rPr>
          <w:b/>
          <w:szCs w:val="24"/>
        </w:rPr>
        <w:t>Item 23</w:t>
      </w:r>
      <w:r w:rsidRPr="0002220B">
        <w:rPr>
          <w:b/>
          <w:szCs w:val="24"/>
        </w:rPr>
        <w:t xml:space="preserve"> - </w:t>
      </w:r>
      <w:r w:rsidRPr="0002220B">
        <w:rPr>
          <w:b/>
        </w:rPr>
        <w:t>Subregulation 4.15(1)</w:t>
      </w:r>
    </w:p>
    <w:p w14:paraId="092219B0" w14:textId="77777777" w:rsidR="00084BFA" w:rsidRDefault="00084BFA" w:rsidP="00084BFA">
      <w:pPr>
        <w:spacing w:before="0" w:after="0"/>
        <w:rPr>
          <w:b/>
          <w:szCs w:val="24"/>
        </w:rPr>
      </w:pPr>
    </w:p>
    <w:p w14:paraId="7C403719" w14:textId="77777777" w:rsidR="00084BFA" w:rsidRPr="004959ED" w:rsidRDefault="00084BFA" w:rsidP="00084BFA">
      <w:pPr>
        <w:spacing w:before="0" w:after="0"/>
        <w:rPr>
          <w:szCs w:val="24"/>
        </w:rPr>
      </w:pPr>
      <w:r w:rsidRPr="004959ED">
        <w:rPr>
          <w:szCs w:val="24"/>
        </w:rPr>
        <w:t>See item 1</w:t>
      </w:r>
      <w:r>
        <w:rPr>
          <w:szCs w:val="24"/>
        </w:rPr>
        <w:t>4</w:t>
      </w:r>
      <w:r w:rsidRPr="004959ED">
        <w:rPr>
          <w:szCs w:val="24"/>
        </w:rPr>
        <w:t>.</w:t>
      </w:r>
      <w:r>
        <w:rPr>
          <w:szCs w:val="24"/>
        </w:rPr>
        <w:t xml:space="preserve"> Items 23 and 24 amend</w:t>
      </w:r>
      <w:r w:rsidR="00D57219">
        <w:rPr>
          <w:szCs w:val="24"/>
        </w:rPr>
        <w:t>s</w:t>
      </w:r>
      <w:r>
        <w:rPr>
          <w:szCs w:val="24"/>
        </w:rPr>
        <w:t xml:space="preserve"> matters to be identified for emissions sources related to metal products required by regulation 4.15. These matters </w:t>
      </w:r>
      <w:r w:rsidR="00D57219">
        <w:rPr>
          <w:szCs w:val="24"/>
        </w:rPr>
        <w:t>are</w:t>
      </w:r>
      <w:r>
        <w:rPr>
          <w:szCs w:val="24"/>
        </w:rPr>
        <w:t xml:space="preserve"> included in Part 5 of Schedule 4 of the Measurement Determination at the commencement of this amendment.</w:t>
      </w:r>
    </w:p>
    <w:p w14:paraId="468EA2D5" w14:textId="77777777" w:rsidR="00084BFA" w:rsidRDefault="00084BFA" w:rsidP="00084BFA">
      <w:pPr>
        <w:spacing w:before="0" w:after="0"/>
        <w:rPr>
          <w:b/>
          <w:szCs w:val="24"/>
        </w:rPr>
      </w:pPr>
    </w:p>
    <w:p w14:paraId="69099CD1" w14:textId="77777777" w:rsidR="00084BFA" w:rsidRPr="00BE76CA" w:rsidRDefault="00084BFA" w:rsidP="00155228">
      <w:pPr>
        <w:keepNext/>
        <w:spacing w:before="0" w:after="0"/>
        <w:rPr>
          <w:b/>
          <w:szCs w:val="24"/>
        </w:rPr>
      </w:pPr>
      <w:r w:rsidRPr="00BE76CA">
        <w:rPr>
          <w:b/>
          <w:szCs w:val="24"/>
        </w:rPr>
        <w:t>Item 2</w:t>
      </w:r>
      <w:r>
        <w:rPr>
          <w:b/>
          <w:szCs w:val="24"/>
        </w:rPr>
        <w:t>4</w:t>
      </w:r>
      <w:r w:rsidRPr="00BE76CA">
        <w:rPr>
          <w:b/>
          <w:szCs w:val="24"/>
        </w:rPr>
        <w:t xml:space="preserve"> - </w:t>
      </w:r>
      <w:r w:rsidRPr="00BE76CA">
        <w:rPr>
          <w:b/>
        </w:rPr>
        <w:t>Paragraph 4.15(2)(d)</w:t>
      </w:r>
    </w:p>
    <w:p w14:paraId="30D1FD28" w14:textId="77777777" w:rsidR="00084BFA" w:rsidRDefault="00084BFA" w:rsidP="00155228">
      <w:pPr>
        <w:keepNext/>
        <w:spacing w:before="0" w:after="0"/>
        <w:rPr>
          <w:b/>
          <w:szCs w:val="24"/>
        </w:rPr>
      </w:pPr>
    </w:p>
    <w:p w14:paraId="02E9AB58" w14:textId="77777777" w:rsidR="00084BFA" w:rsidRPr="004959ED" w:rsidRDefault="00084BFA" w:rsidP="00084BFA">
      <w:pPr>
        <w:spacing w:before="0" w:after="0"/>
        <w:rPr>
          <w:szCs w:val="24"/>
        </w:rPr>
      </w:pPr>
      <w:r w:rsidRPr="004959ED">
        <w:rPr>
          <w:szCs w:val="24"/>
        </w:rPr>
        <w:t>See item</w:t>
      </w:r>
      <w:r>
        <w:rPr>
          <w:szCs w:val="24"/>
        </w:rPr>
        <w:t>s</w:t>
      </w:r>
      <w:r w:rsidRPr="004959ED">
        <w:rPr>
          <w:szCs w:val="24"/>
        </w:rPr>
        <w:t xml:space="preserve"> 1</w:t>
      </w:r>
      <w:r>
        <w:rPr>
          <w:szCs w:val="24"/>
        </w:rPr>
        <w:t>4 and 23</w:t>
      </w:r>
      <w:r w:rsidRPr="004959ED">
        <w:rPr>
          <w:szCs w:val="24"/>
        </w:rPr>
        <w:t>.</w:t>
      </w:r>
    </w:p>
    <w:p w14:paraId="595F1134" w14:textId="77777777" w:rsidR="00084BFA" w:rsidRDefault="00084BFA" w:rsidP="00084BFA">
      <w:pPr>
        <w:spacing w:before="0" w:after="0"/>
        <w:rPr>
          <w:b/>
          <w:szCs w:val="24"/>
        </w:rPr>
      </w:pPr>
    </w:p>
    <w:p w14:paraId="2F23E79D" w14:textId="77777777" w:rsidR="00084BFA" w:rsidRPr="00BE76CA" w:rsidRDefault="00084BFA" w:rsidP="00084BFA">
      <w:pPr>
        <w:spacing w:before="0" w:after="0"/>
        <w:rPr>
          <w:b/>
          <w:szCs w:val="24"/>
        </w:rPr>
      </w:pPr>
      <w:r>
        <w:rPr>
          <w:b/>
          <w:szCs w:val="24"/>
        </w:rPr>
        <w:t>Item 25</w:t>
      </w:r>
      <w:r w:rsidRPr="00BE76CA">
        <w:rPr>
          <w:b/>
          <w:szCs w:val="24"/>
        </w:rPr>
        <w:t xml:space="preserve"> - </w:t>
      </w:r>
      <w:r w:rsidRPr="00BE76CA">
        <w:rPr>
          <w:b/>
        </w:rPr>
        <w:t>Subregulation 4.17(1)</w:t>
      </w:r>
    </w:p>
    <w:p w14:paraId="0F7935D9" w14:textId="77777777" w:rsidR="00084BFA" w:rsidRDefault="00084BFA" w:rsidP="00084BFA">
      <w:pPr>
        <w:spacing w:before="0" w:after="0"/>
        <w:rPr>
          <w:b/>
          <w:szCs w:val="24"/>
        </w:rPr>
      </w:pPr>
    </w:p>
    <w:p w14:paraId="38138812" w14:textId="77777777" w:rsidR="00084BFA" w:rsidRPr="004959ED" w:rsidRDefault="00084BFA" w:rsidP="00084BFA">
      <w:pPr>
        <w:spacing w:before="0" w:after="0"/>
        <w:rPr>
          <w:szCs w:val="24"/>
        </w:rPr>
      </w:pPr>
      <w:r w:rsidRPr="004959ED">
        <w:rPr>
          <w:szCs w:val="24"/>
        </w:rPr>
        <w:t>See item 1</w:t>
      </w:r>
      <w:r>
        <w:rPr>
          <w:szCs w:val="24"/>
        </w:rPr>
        <w:t>4</w:t>
      </w:r>
      <w:r w:rsidRPr="004959ED">
        <w:rPr>
          <w:szCs w:val="24"/>
        </w:rPr>
        <w:t>.</w:t>
      </w:r>
      <w:r>
        <w:rPr>
          <w:szCs w:val="24"/>
        </w:rPr>
        <w:t xml:space="preserve"> Items 25 and 26 amend matters to be identified for emissions sources related to waste required by regulation 4.17. These matters </w:t>
      </w:r>
      <w:r w:rsidR="00D57219">
        <w:rPr>
          <w:szCs w:val="24"/>
        </w:rPr>
        <w:t>are</w:t>
      </w:r>
      <w:r>
        <w:rPr>
          <w:szCs w:val="24"/>
        </w:rPr>
        <w:t xml:space="preserve"> included in Part 6 of Schedule 4 of the Measurement Determination at the commencement of this amendment.</w:t>
      </w:r>
    </w:p>
    <w:p w14:paraId="6057E3E4" w14:textId="77777777" w:rsidR="00084BFA" w:rsidRDefault="00084BFA" w:rsidP="00084BFA">
      <w:pPr>
        <w:spacing w:before="0" w:after="0"/>
        <w:rPr>
          <w:b/>
          <w:szCs w:val="24"/>
        </w:rPr>
      </w:pPr>
    </w:p>
    <w:p w14:paraId="26CE9B5D" w14:textId="77777777" w:rsidR="00084BFA" w:rsidRPr="00BE76CA" w:rsidRDefault="00084BFA" w:rsidP="00084BFA">
      <w:pPr>
        <w:spacing w:before="0" w:after="0"/>
        <w:rPr>
          <w:b/>
          <w:szCs w:val="24"/>
        </w:rPr>
      </w:pPr>
      <w:r>
        <w:rPr>
          <w:b/>
          <w:szCs w:val="24"/>
        </w:rPr>
        <w:t>Item 26</w:t>
      </w:r>
      <w:r w:rsidRPr="00BE76CA">
        <w:rPr>
          <w:b/>
          <w:szCs w:val="24"/>
        </w:rPr>
        <w:t xml:space="preserve"> - </w:t>
      </w:r>
      <w:r w:rsidRPr="00BE76CA">
        <w:rPr>
          <w:b/>
        </w:rPr>
        <w:t>Paragraph 4.17(2)(d)</w:t>
      </w:r>
    </w:p>
    <w:p w14:paraId="5F2B0A16" w14:textId="77777777" w:rsidR="00084BFA" w:rsidRDefault="00084BFA" w:rsidP="00084BFA">
      <w:pPr>
        <w:spacing w:before="0" w:after="0"/>
        <w:rPr>
          <w:b/>
          <w:szCs w:val="24"/>
        </w:rPr>
      </w:pPr>
    </w:p>
    <w:p w14:paraId="112EDCE4" w14:textId="77777777" w:rsidR="00084BFA" w:rsidRPr="004959ED" w:rsidRDefault="00084BFA" w:rsidP="00084BFA">
      <w:pPr>
        <w:spacing w:before="0" w:after="0"/>
        <w:rPr>
          <w:szCs w:val="24"/>
        </w:rPr>
      </w:pPr>
      <w:r w:rsidRPr="004959ED">
        <w:rPr>
          <w:szCs w:val="24"/>
        </w:rPr>
        <w:t>See item</w:t>
      </w:r>
      <w:r>
        <w:rPr>
          <w:szCs w:val="24"/>
        </w:rPr>
        <w:t>s</w:t>
      </w:r>
      <w:r w:rsidRPr="004959ED">
        <w:rPr>
          <w:szCs w:val="24"/>
        </w:rPr>
        <w:t xml:space="preserve"> 1</w:t>
      </w:r>
      <w:r>
        <w:rPr>
          <w:szCs w:val="24"/>
        </w:rPr>
        <w:t>4 and 25</w:t>
      </w:r>
      <w:r w:rsidRPr="004959ED">
        <w:rPr>
          <w:szCs w:val="24"/>
        </w:rPr>
        <w:t>.</w:t>
      </w:r>
    </w:p>
    <w:p w14:paraId="4DDCC3B6" w14:textId="77777777" w:rsidR="00084BFA" w:rsidRDefault="00084BFA" w:rsidP="00084BFA">
      <w:pPr>
        <w:spacing w:before="0" w:after="0"/>
        <w:rPr>
          <w:b/>
          <w:szCs w:val="24"/>
        </w:rPr>
      </w:pPr>
    </w:p>
    <w:p w14:paraId="294CEF64" w14:textId="77777777" w:rsidR="00084BFA" w:rsidRPr="00E36972" w:rsidRDefault="00084BFA" w:rsidP="00084BFA">
      <w:pPr>
        <w:spacing w:before="0" w:after="0"/>
        <w:rPr>
          <w:b/>
          <w:szCs w:val="24"/>
        </w:rPr>
      </w:pPr>
      <w:r w:rsidRPr="00E36972">
        <w:rPr>
          <w:b/>
          <w:szCs w:val="24"/>
        </w:rPr>
        <w:t xml:space="preserve">Item </w:t>
      </w:r>
      <w:r>
        <w:rPr>
          <w:b/>
          <w:szCs w:val="24"/>
        </w:rPr>
        <w:t xml:space="preserve">27 </w:t>
      </w:r>
      <w:r w:rsidRPr="00E36972">
        <w:rPr>
          <w:b/>
          <w:szCs w:val="24"/>
        </w:rPr>
        <w:t>- Schedule 1A</w:t>
      </w:r>
    </w:p>
    <w:p w14:paraId="078893BE" w14:textId="77777777" w:rsidR="00084BFA" w:rsidRDefault="00084BFA" w:rsidP="00084BFA">
      <w:pPr>
        <w:spacing w:before="0" w:after="0"/>
        <w:rPr>
          <w:szCs w:val="24"/>
        </w:rPr>
      </w:pPr>
    </w:p>
    <w:p w14:paraId="1D988D48" w14:textId="77777777" w:rsidR="00084BFA" w:rsidRDefault="00084BFA" w:rsidP="00084BFA">
      <w:pPr>
        <w:spacing w:before="0" w:after="0"/>
        <w:rPr>
          <w:szCs w:val="24"/>
        </w:rPr>
      </w:pPr>
      <w:r>
        <w:rPr>
          <w:szCs w:val="24"/>
        </w:rPr>
        <w:t>This item repeal</w:t>
      </w:r>
      <w:r w:rsidR="00D57219">
        <w:rPr>
          <w:szCs w:val="24"/>
        </w:rPr>
        <w:t>s</w:t>
      </w:r>
      <w:r>
        <w:rPr>
          <w:szCs w:val="24"/>
        </w:rPr>
        <w:t xml:space="preserve"> Schedule 1A of the NGER Regulations (</w:t>
      </w:r>
      <w:r w:rsidRPr="00E36972">
        <w:rPr>
          <w:szCs w:val="24"/>
        </w:rPr>
        <w:t>Things that are not natural gas supply pipelines</w:t>
      </w:r>
      <w:r>
        <w:rPr>
          <w:szCs w:val="24"/>
        </w:rPr>
        <w:t xml:space="preserve">). The schedule is replaced by the more general reference to being transmitted in natural gas transmission and distribution pipelines in relevant definitions. </w:t>
      </w:r>
    </w:p>
    <w:p w14:paraId="0070D1E9" w14:textId="77777777" w:rsidR="00084BFA" w:rsidRDefault="00084BFA" w:rsidP="00084BFA">
      <w:pPr>
        <w:spacing w:before="0" w:after="0"/>
        <w:rPr>
          <w:szCs w:val="24"/>
        </w:rPr>
      </w:pPr>
    </w:p>
    <w:p w14:paraId="03318774" w14:textId="77777777" w:rsidR="00084BFA" w:rsidRPr="00BE76CA" w:rsidRDefault="00084BFA" w:rsidP="00084BFA">
      <w:pPr>
        <w:spacing w:before="0" w:after="0"/>
        <w:rPr>
          <w:b/>
          <w:szCs w:val="24"/>
        </w:rPr>
      </w:pPr>
      <w:r>
        <w:rPr>
          <w:b/>
          <w:szCs w:val="24"/>
        </w:rPr>
        <w:t>Item 28</w:t>
      </w:r>
      <w:r w:rsidRPr="00BE76CA">
        <w:rPr>
          <w:b/>
          <w:szCs w:val="24"/>
        </w:rPr>
        <w:t xml:space="preserve"> – </w:t>
      </w:r>
      <w:r w:rsidRPr="00BE76CA">
        <w:rPr>
          <w:b/>
        </w:rPr>
        <w:t>Schedule 1 (table item 17)</w:t>
      </w:r>
    </w:p>
    <w:p w14:paraId="1E261C46" w14:textId="77777777" w:rsidR="00084BFA" w:rsidRDefault="00084BFA" w:rsidP="00084BFA">
      <w:pPr>
        <w:spacing w:before="0" w:after="0"/>
        <w:rPr>
          <w:b/>
          <w:szCs w:val="24"/>
        </w:rPr>
      </w:pPr>
    </w:p>
    <w:p w14:paraId="37177212" w14:textId="77777777" w:rsidR="00084BFA" w:rsidRPr="00BE76CA" w:rsidRDefault="00084BFA" w:rsidP="00084BFA">
      <w:pPr>
        <w:spacing w:before="0" w:after="0"/>
        <w:rPr>
          <w:szCs w:val="24"/>
        </w:rPr>
      </w:pPr>
      <w:r w:rsidRPr="00BE76CA">
        <w:rPr>
          <w:szCs w:val="24"/>
        </w:rPr>
        <w:t>See item 15</w:t>
      </w:r>
      <w:r>
        <w:rPr>
          <w:szCs w:val="24"/>
        </w:rPr>
        <w:t>. This removes any doubt that natural gas may be conveyed in a transmission pipeline as well as a distribution pipeline.</w:t>
      </w:r>
    </w:p>
    <w:p w14:paraId="197FF66B" w14:textId="77777777" w:rsidR="00084BFA" w:rsidRDefault="00084BFA" w:rsidP="00084BFA">
      <w:pPr>
        <w:spacing w:before="0" w:after="0"/>
        <w:rPr>
          <w:szCs w:val="24"/>
        </w:rPr>
      </w:pPr>
    </w:p>
    <w:p w14:paraId="5D1D28CE" w14:textId="77777777" w:rsidR="00084BFA" w:rsidRPr="00E3380A" w:rsidRDefault="00084BFA" w:rsidP="00084BFA">
      <w:pPr>
        <w:spacing w:before="0" w:after="0"/>
        <w:rPr>
          <w:b/>
          <w:szCs w:val="24"/>
        </w:rPr>
      </w:pPr>
      <w:r>
        <w:rPr>
          <w:b/>
          <w:szCs w:val="24"/>
        </w:rPr>
        <w:t>Item 29</w:t>
      </w:r>
      <w:r w:rsidRPr="00E3380A">
        <w:rPr>
          <w:b/>
          <w:szCs w:val="24"/>
        </w:rPr>
        <w:t xml:space="preserve"> – </w:t>
      </w:r>
      <w:r w:rsidRPr="00E3380A">
        <w:rPr>
          <w:b/>
        </w:rPr>
        <w:t>Schedule 1 (table items 33 and 34)</w:t>
      </w:r>
    </w:p>
    <w:p w14:paraId="42B3610B" w14:textId="77777777" w:rsidR="00084BFA" w:rsidRDefault="00084BFA" w:rsidP="00084BFA">
      <w:pPr>
        <w:spacing w:before="0" w:after="0"/>
        <w:rPr>
          <w:b/>
          <w:szCs w:val="24"/>
        </w:rPr>
      </w:pPr>
    </w:p>
    <w:p w14:paraId="769EC6A6" w14:textId="77777777" w:rsidR="00084BFA" w:rsidRPr="00E3380A" w:rsidRDefault="00084BFA" w:rsidP="00084BFA">
      <w:pPr>
        <w:spacing w:before="0" w:after="0"/>
        <w:rPr>
          <w:szCs w:val="24"/>
        </w:rPr>
      </w:pPr>
      <w:r w:rsidRPr="00E3380A">
        <w:rPr>
          <w:szCs w:val="24"/>
        </w:rPr>
        <w:t xml:space="preserve">See items </w:t>
      </w:r>
      <w:r>
        <w:rPr>
          <w:szCs w:val="24"/>
        </w:rPr>
        <w:t xml:space="preserve">4, 5, 6 and 12. This clarifies the reporting of crude oil which includes field condensates under item 33 </w:t>
      </w:r>
      <w:r w:rsidR="00407BBF">
        <w:rPr>
          <w:szCs w:val="24"/>
        </w:rPr>
        <w:t xml:space="preserve">of the NGER Regulations </w:t>
      </w:r>
      <w:r w:rsidR="00830534">
        <w:rPr>
          <w:szCs w:val="24"/>
        </w:rPr>
        <w:t xml:space="preserve">as opposed </w:t>
      </w:r>
      <w:r>
        <w:rPr>
          <w:szCs w:val="24"/>
        </w:rPr>
        <w:t>to plant condensates and other natural gas liquids covered by item 34</w:t>
      </w:r>
      <w:r w:rsidR="00407BBF">
        <w:rPr>
          <w:szCs w:val="24"/>
        </w:rPr>
        <w:t xml:space="preserve"> of the NGER Regulations</w:t>
      </w:r>
      <w:r>
        <w:rPr>
          <w:szCs w:val="24"/>
        </w:rPr>
        <w:t xml:space="preserve">. </w:t>
      </w:r>
    </w:p>
    <w:p w14:paraId="4437BE79" w14:textId="77777777" w:rsidR="00084BFA" w:rsidRDefault="00084BFA" w:rsidP="00084BFA">
      <w:pPr>
        <w:spacing w:before="0" w:after="0"/>
        <w:rPr>
          <w:szCs w:val="24"/>
        </w:rPr>
      </w:pPr>
    </w:p>
    <w:p w14:paraId="2992FEA7" w14:textId="77777777" w:rsidR="00084BFA" w:rsidRPr="00E3380A" w:rsidRDefault="00084BFA" w:rsidP="00084BFA">
      <w:pPr>
        <w:spacing w:before="0" w:after="0"/>
        <w:rPr>
          <w:b/>
          <w:szCs w:val="24"/>
        </w:rPr>
      </w:pPr>
      <w:r w:rsidRPr="00E3380A">
        <w:rPr>
          <w:b/>
          <w:szCs w:val="24"/>
        </w:rPr>
        <w:t>Item 3</w:t>
      </w:r>
      <w:r>
        <w:rPr>
          <w:b/>
          <w:szCs w:val="24"/>
        </w:rPr>
        <w:t>0</w:t>
      </w:r>
      <w:r w:rsidRPr="00E3380A">
        <w:rPr>
          <w:b/>
          <w:szCs w:val="24"/>
        </w:rPr>
        <w:t xml:space="preserve"> – </w:t>
      </w:r>
      <w:r w:rsidRPr="00E3380A">
        <w:rPr>
          <w:b/>
        </w:rPr>
        <w:t>Schedule 3</w:t>
      </w:r>
    </w:p>
    <w:p w14:paraId="07400637" w14:textId="77777777" w:rsidR="00084BFA" w:rsidRDefault="00084BFA" w:rsidP="00084BFA">
      <w:pPr>
        <w:spacing w:before="0" w:after="0"/>
        <w:rPr>
          <w:b/>
          <w:szCs w:val="24"/>
        </w:rPr>
      </w:pPr>
    </w:p>
    <w:p w14:paraId="3E3B32A3" w14:textId="77777777" w:rsidR="00084BFA" w:rsidRDefault="00084BFA" w:rsidP="00084BFA">
      <w:pPr>
        <w:spacing w:before="0" w:after="0"/>
        <w:rPr>
          <w:b/>
          <w:szCs w:val="24"/>
        </w:rPr>
      </w:pPr>
      <w:r>
        <w:rPr>
          <w:szCs w:val="24"/>
        </w:rPr>
        <w:t>See item 14</w:t>
      </w:r>
      <w:r w:rsidRPr="0002220B">
        <w:rPr>
          <w:szCs w:val="24"/>
        </w:rPr>
        <w:t>.</w:t>
      </w:r>
      <w:r>
        <w:rPr>
          <w:szCs w:val="24"/>
        </w:rPr>
        <w:t xml:space="preserve"> After the amendments in items 14 to 26 </w:t>
      </w:r>
      <w:r w:rsidR="00F17DE5">
        <w:rPr>
          <w:szCs w:val="24"/>
        </w:rPr>
        <w:t>of the amending Regulations</w:t>
      </w:r>
      <w:r w:rsidR="00BB43B1">
        <w:rPr>
          <w:szCs w:val="24"/>
        </w:rPr>
        <w:t>,</w:t>
      </w:r>
      <w:r w:rsidR="00F17DE5">
        <w:rPr>
          <w:szCs w:val="24"/>
        </w:rPr>
        <w:t xml:space="preserve"> </w:t>
      </w:r>
      <w:r>
        <w:rPr>
          <w:szCs w:val="24"/>
        </w:rPr>
        <w:t xml:space="preserve">Schedule </w:t>
      </w:r>
      <w:r w:rsidR="00F17DE5">
        <w:rPr>
          <w:szCs w:val="24"/>
        </w:rPr>
        <w:t xml:space="preserve">1A of the NGER Regulations </w:t>
      </w:r>
      <w:r w:rsidR="00D57219">
        <w:rPr>
          <w:szCs w:val="24"/>
        </w:rPr>
        <w:t>is</w:t>
      </w:r>
      <w:r w:rsidR="00D43DDA">
        <w:rPr>
          <w:szCs w:val="24"/>
        </w:rPr>
        <w:t xml:space="preserve"> </w:t>
      </w:r>
      <w:r>
        <w:rPr>
          <w:szCs w:val="24"/>
        </w:rPr>
        <w:t xml:space="preserve">no longer be referred to in the </w:t>
      </w:r>
      <w:r w:rsidR="00F17DE5">
        <w:rPr>
          <w:szCs w:val="24"/>
        </w:rPr>
        <w:t xml:space="preserve">NGER </w:t>
      </w:r>
      <w:r>
        <w:rPr>
          <w:szCs w:val="24"/>
        </w:rPr>
        <w:t>Regulations</w:t>
      </w:r>
      <w:r w:rsidR="0009674E">
        <w:rPr>
          <w:szCs w:val="24"/>
        </w:rPr>
        <w:t xml:space="preserve"> and is repealed</w:t>
      </w:r>
      <w:r>
        <w:rPr>
          <w:szCs w:val="24"/>
        </w:rPr>
        <w:t>.</w:t>
      </w:r>
    </w:p>
    <w:p w14:paraId="00127C13" w14:textId="77777777" w:rsidR="00084BFA" w:rsidRDefault="00084BFA" w:rsidP="00084BFA">
      <w:pPr>
        <w:spacing w:before="0" w:after="0"/>
        <w:rPr>
          <w:b/>
          <w:szCs w:val="24"/>
        </w:rPr>
      </w:pPr>
    </w:p>
    <w:p w14:paraId="602E84BF" w14:textId="77777777" w:rsidR="00084BFA" w:rsidRPr="00BE76CA" w:rsidRDefault="00084BFA" w:rsidP="00084BFA">
      <w:pPr>
        <w:keepNext/>
        <w:spacing w:before="0" w:after="0"/>
        <w:rPr>
          <w:b/>
          <w:szCs w:val="24"/>
          <w:u w:val="single"/>
        </w:rPr>
      </w:pPr>
      <w:r w:rsidRPr="00BE76CA">
        <w:rPr>
          <w:b/>
          <w:szCs w:val="24"/>
          <w:u w:val="single"/>
        </w:rPr>
        <w:t>Part 2</w:t>
      </w:r>
      <w:r w:rsidRPr="00BE76CA">
        <w:rPr>
          <w:b/>
          <w:u w:val="single"/>
        </w:rPr>
        <w:t>—</w:t>
      </w:r>
      <w:r w:rsidRPr="00BE76CA">
        <w:rPr>
          <w:b/>
          <w:szCs w:val="24"/>
          <w:u w:val="single"/>
        </w:rPr>
        <w:t>Application provisions</w:t>
      </w:r>
    </w:p>
    <w:p w14:paraId="73A774CB" w14:textId="77777777" w:rsidR="00084BFA" w:rsidRDefault="00084BFA" w:rsidP="00084BFA">
      <w:pPr>
        <w:spacing w:before="0" w:after="0"/>
        <w:rPr>
          <w:szCs w:val="24"/>
        </w:rPr>
      </w:pPr>
    </w:p>
    <w:p w14:paraId="7A387C50" w14:textId="77777777" w:rsidR="00084BFA" w:rsidRPr="00E3380A" w:rsidRDefault="00084BFA" w:rsidP="00084BFA">
      <w:pPr>
        <w:spacing w:before="0" w:after="0"/>
        <w:rPr>
          <w:b/>
          <w:szCs w:val="24"/>
        </w:rPr>
      </w:pPr>
      <w:r w:rsidRPr="00E3380A">
        <w:rPr>
          <w:b/>
          <w:szCs w:val="24"/>
        </w:rPr>
        <w:t>Item 3</w:t>
      </w:r>
      <w:r>
        <w:rPr>
          <w:b/>
          <w:szCs w:val="24"/>
        </w:rPr>
        <w:t>1</w:t>
      </w:r>
      <w:r w:rsidRPr="00E3380A">
        <w:rPr>
          <w:b/>
          <w:szCs w:val="24"/>
        </w:rPr>
        <w:t xml:space="preserve"> – </w:t>
      </w:r>
      <w:r w:rsidRPr="00E3380A">
        <w:rPr>
          <w:b/>
        </w:rPr>
        <w:t>In the appropriate position in Part 7</w:t>
      </w:r>
    </w:p>
    <w:p w14:paraId="640610E8" w14:textId="77777777" w:rsidR="00084BFA" w:rsidRDefault="00084BFA" w:rsidP="00084BFA">
      <w:pPr>
        <w:spacing w:before="0" w:after="0"/>
        <w:rPr>
          <w:b/>
          <w:szCs w:val="24"/>
        </w:rPr>
      </w:pPr>
    </w:p>
    <w:p w14:paraId="57C37A42" w14:textId="77777777" w:rsidR="00084BFA" w:rsidRDefault="00084BFA" w:rsidP="00084BFA">
      <w:pPr>
        <w:keepNext/>
        <w:spacing w:before="0" w:after="0"/>
        <w:rPr>
          <w:szCs w:val="24"/>
        </w:rPr>
      </w:pPr>
      <w:r>
        <w:rPr>
          <w:szCs w:val="24"/>
        </w:rPr>
        <w:t>This item insert</w:t>
      </w:r>
      <w:r w:rsidR="00D57219">
        <w:rPr>
          <w:szCs w:val="24"/>
        </w:rPr>
        <w:t>s</w:t>
      </w:r>
      <w:r>
        <w:rPr>
          <w:szCs w:val="24"/>
        </w:rPr>
        <w:t xml:space="preserve"> an application provision into Division 7.6 of the NGER Regulations which provide</w:t>
      </w:r>
      <w:r w:rsidR="00D57219">
        <w:rPr>
          <w:szCs w:val="24"/>
        </w:rPr>
        <w:t>s</w:t>
      </w:r>
      <w:r>
        <w:rPr>
          <w:szCs w:val="24"/>
        </w:rPr>
        <w:t xml:space="preserve"> that amendments made by the</w:t>
      </w:r>
      <w:r w:rsidDel="00D57219">
        <w:rPr>
          <w:szCs w:val="24"/>
        </w:rPr>
        <w:t xml:space="preserve"> </w:t>
      </w:r>
      <w:r w:rsidR="00D57219">
        <w:rPr>
          <w:szCs w:val="24"/>
        </w:rPr>
        <w:t>amending</w:t>
      </w:r>
      <w:r>
        <w:rPr>
          <w:szCs w:val="24"/>
        </w:rPr>
        <w:t xml:space="preserve"> Regulations apply in relation to reports under Part 3, 3E, 3F or 3G of the Act for the financial year beginning 1</w:t>
      </w:r>
      <w:r w:rsidR="00D57219">
        <w:rPr>
          <w:szCs w:val="24"/>
        </w:rPr>
        <w:t> </w:t>
      </w:r>
      <w:r>
        <w:rPr>
          <w:szCs w:val="24"/>
        </w:rPr>
        <w:t xml:space="preserve">July 2021 and subsequent financial years. They </w:t>
      </w:r>
      <w:r w:rsidR="00D57219">
        <w:rPr>
          <w:szCs w:val="24"/>
        </w:rPr>
        <w:t xml:space="preserve">do </w:t>
      </w:r>
      <w:r>
        <w:rPr>
          <w:szCs w:val="24"/>
        </w:rPr>
        <w:t>not apply to reports for the 1</w:t>
      </w:r>
      <w:r w:rsidR="00D57219">
        <w:rPr>
          <w:szCs w:val="24"/>
        </w:rPr>
        <w:t> </w:t>
      </w:r>
      <w:r>
        <w:rPr>
          <w:szCs w:val="24"/>
        </w:rPr>
        <w:t>July</w:t>
      </w:r>
      <w:r w:rsidR="00D57219">
        <w:rPr>
          <w:szCs w:val="24"/>
        </w:rPr>
        <w:t> </w:t>
      </w:r>
      <w:r>
        <w:rPr>
          <w:szCs w:val="24"/>
        </w:rPr>
        <w:t>2020 financial year due by 31 October 2021.</w:t>
      </w:r>
    </w:p>
    <w:p w14:paraId="013617FD" w14:textId="77777777" w:rsidR="00084BFA" w:rsidRPr="00E36972" w:rsidRDefault="00084BFA" w:rsidP="00084BFA">
      <w:pPr>
        <w:keepNext/>
        <w:spacing w:before="0" w:after="0"/>
        <w:rPr>
          <w:szCs w:val="24"/>
        </w:rPr>
      </w:pPr>
    </w:p>
    <w:p w14:paraId="1342E881" w14:textId="77777777" w:rsidR="005821C0" w:rsidRDefault="005821C0" w:rsidP="005821C0">
      <w:pPr>
        <w:spacing w:before="0" w:after="0"/>
        <w:rPr>
          <w:szCs w:val="24"/>
        </w:rPr>
      </w:pPr>
    </w:p>
    <w:p w14:paraId="08DE5B0F" w14:textId="77777777" w:rsidR="00B57AE0" w:rsidRDefault="00B57AE0">
      <w:pPr>
        <w:spacing w:before="0" w:after="0"/>
        <w:rPr>
          <w:u w:val="single"/>
        </w:rPr>
      </w:pPr>
      <w:r>
        <w:rPr>
          <w:u w:val="single"/>
        </w:rPr>
        <w:br w:type="page"/>
      </w:r>
    </w:p>
    <w:p w14:paraId="55580449" w14:textId="77777777" w:rsidR="005B17D1" w:rsidRDefault="00723C9D" w:rsidP="005B17D1">
      <w:pPr>
        <w:tabs>
          <w:tab w:val="right" w:pos="9072"/>
        </w:tabs>
        <w:spacing w:after="240"/>
        <w:ind w:right="91"/>
        <w:jc w:val="right"/>
        <w:rPr>
          <w:b/>
          <w:szCs w:val="24"/>
          <w:u w:val="single"/>
        </w:rPr>
      </w:pPr>
      <w:r>
        <w:rPr>
          <w:b/>
          <w:szCs w:val="24"/>
          <w:u w:val="single"/>
        </w:rPr>
        <w:t>ATTACHMENT B</w:t>
      </w:r>
    </w:p>
    <w:p w14:paraId="2CA93EB2" w14:textId="77777777" w:rsidR="005B17D1" w:rsidRPr="00342B03" w:rsidRDefault="005B17D1" w:rsidP="005B17D1">
      <w:pPr>
        <w:pStyle w:val="Heading3"/>
        <w:spacing w:before="0" w:after="240"/>
        <w:jc w:val="center"/>
        <w:rPr>
          <w:rFonts w:ascii="Times New Roman" w:hAnsi="Times New Roman"/>
          <w:sz w:val="28"/>
          <w:szCs w:val="24"/>
        </w:rPr>
      </w:pPr>
      <w:r w:rsidRPr="00342B03">
        <w:rPr>
          <w:rFonts w:ascii="Times New Roman" w:hAnsi="Times New Roman"/>
          <w:sz w:val="28"/>
          <w:szCs w:val="24"/>
        </w:rPr>
        <w:t>Statement of Compatibility with Human Rights</w:t>
      </w:r>
    </w:p>
    <w:p w14:paraId="73D71079" w14:textId="77777777" w:rsidR="00342B03" w:rsidRPr="00342B03" w:rsidRDefault="005B17D1" w:rsidP="00342B03">
      <w:pPr>
        <w:spacing w:after="240"/>
        <w:jc w:val="center"/>
        <w:rPr>
          <w:i/>
          <w:szCs w:val="24"/>
        </w:rPr>
      </w:pPr>
      <w:r>
        <w:rPr>
          <w:i/>
          <w:szCs w:val="24"/>
        </w:rPr>
        <w:t>Prep</w:t>
      </w:r>
      <w:r w:rsidR="00342B03">
        <w:rPr>
          <w:i/>
          <w:szCs w:val="24"/>
        </w:rPr>
        <w:t>ared in accordance with Part 3 o</w:t>
      </w:r>
      <w:r>
        <w:rPr>
          <w:i/>
          <w:szCs w:val="24"/>
        </w:rPr>
        <w:t>f the Human Rights (Parliamentary Scrutiny) Act 2011</w:t>
      </w:r>
    </w:p>
    <w:p w14:paraId="1C9FDBAF" w14:textId="77777777" w:rsidR="00342B03" w:rsidRPr="00CC7D80" w:rsidRDefault="00DA2149" w:rsidP="00342B03">
      <w:pPr>
        <w:spacing w:after="240"/>
        <w:jc w:val="center"/>
        <w:rPr>
          <w:b/>
          <w:i/>
        </w:rPr>
      </w:pPr>
      <w:r w:rsidRPr="00CC7D80">
        <w:rPr>
          <w:b/>
          <w:i/>
        </w:rPr>
        <w:t xml:space="preserve">National Greenhouse and </w:t>
      </w:r>
      <w:r w:rsidR="000B05E0">
        <w:rPr>
          <w:b/>
          <w:i/>
        </w:rPr>
        <w:t>Energy Reporting Amendment (2021</w:t>
      </w:r>
      <w:r w:rsidRPr="00CC7D80">
        <w:rPr>
          <w:b/>
          <w:i/>
        </w:rPr>
        <w:t xml:space="preserve"> </w:t>
      </w:r>
      <w:r w:rsidR="000B05E0">
        <w:rPr>
          <w:b/>
          <w:i/>
        </w:rPr>
        <w:t>Measures No. 1) Regulations 2021</w:t>
      </w:r>
    </w:p>
    <w:p w14:paraId="3BBB8771" w14:textId="77777777" w:rsidR="005B17D1" w:rsidRDefault="005B17D1" w:rsidP="00342B03">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2447BCBD" w14:textId="77777777" w:rsidR="005B17D1" w:rsidRDefault="005B17D1" w:rsidP="005B17D1">
      <w:pPr>
        <w:pStyle w:val="Heading4"/>
        <w:spacing w:after="240"/>
        <w:rPr>
          <w:szCs w:val="24"/>
        </w:rPr>
      </w:pPr>
      <w:r>
        <w:rPr>
          <w:szCs w:val="24"/>
        </w:rPr>
        <w:t>Overview of the Legislative Instrument</w:t>
      </w:r>
    </w:p>
    <w:p w14:paraId="6F206B76" w14:textId="77777777" w:rsidR="00342B03" w:rsidRDefault="000F0BED" w:rsidP="00342B03">
      <w:r>
        <w:rPr>
          <w:szCs w:val="24"/>
        </w:rPr>
        <w:t>T</w:t>
      </w:r>
      <w:r w:rsidR="005B17D1" w:rsidRPr="00FE795E">
        <w:rPr>
          <w:szCs w:val="24"/>
        </w:rPr>
        <w:t xml:space="preserve">he </w:t>
      </w:r>
      <w:r w:rsidR="0023138A" w:rsidRPr="0023138A">
        <w:rPr>
          <w:i/>
        </w:rPr>
        <w:t>National Greenhouse and Energy Reporting Amendment (</w:t>
      </w:r>
      <w:r w:rsidR="00137EF6">
        <w:rPr>
          <w:i/>
        </w:rPr>
        <w:t>20</w:t>
      </w:r>
      <w:r w:rsidR="000B05E0">
        <w:rPr>
          <w:i/>
        </w:rPr>
        <w:t>21</w:t>
      </w:r>
      <w:r w:rsidR="00137EF6">
        <w:rPr>
          <w:i/>
        </w:rPr>
        <w:t xml:space="preserve"> Measures No. 1)</w:t>
      </w:r>
      <w:r w:rsidR="0023138A" w:rsidRPr="0023138A">
        <w:rPr>
          <w:i/>
        </w:rPr>
        <w:t xml:space="preserve"> Regulations </w:t>
      </w:r>
      <w:r w:rsidR="000B05E0">
        <w:rPr>
          <w:i/>
        </w:rPr>
        <w:t>2021</w:t>
      </w:r>
      <w:r w:rsidR="00137EF6">
        <w:rPr>
          <w:i/>
        </w:rPr>
        <w:t xml:space="preserve"> </w:t>
      </w:r>
      <w:r w:rsidR="00342B03">
        <w:t>(</w:t>
      </w:r>
      <w:r w:rsidR="00342B03" w:rsidRPr="008F1C35">
        <w:t xml:space="preserve">the </w:t>
      </w:r>
      <w:r w:rsidR="008901A0" w:rsidRPr="008F1C35">
        <w:t xml:space="preserve">amending </w:t>
      </w:r>
      <w:r w:rsidR="00342B03" w:rsidRPr="008F1C35">
        <w:t>Regulations</w:t>
      </w:r>
      <w:r w:rsidR="00342B03">
        <w:t xml:space="preserve">) </w:t>
      </w:r>
      <w:r w:rsidR="003515C5">
        <w:t>amend</w:t>
      </w:r>
      <w:r>
        <w:t>s</w:t>
      </w:r>
      <w:r w:rsidR="003515C5" w:rsidRPr="005E2DA6">
        <w:t xml:space="preserve"> the </w:t>
      </w:r>
      <w:r w:rsidR="00343673">
        <w:rPr>
          <w:i/>
        </w:rPr>
        <w:t>National Greenhouse and Energy Reporting Regulations 2008</w:t>
      </w:r>
      <w:r w:rsidR="003515C5">
        <w:t xml:space="preserve"> </w:t>
      </w:r>
      <w:r w:rsidR="008901A0">
        <w:t>(</w:t>
      </w:r>
      <w:r w:rsidR="008901A0" w:rsidRPr="008F1C35">
        <w:t>the Regulations</w:t>
      </w:r>
      <w:r w:rsidR="008901A0">
        <w:t xml:space="preserve">) </w:t>
      </w:r>
      <w:r w:rsidR="008E240D">
        <w:t>to</w:t>
      </w:r>
      <w:r w:rsidR="00342B03">
        <w:t>:</w:t>
      </w:r>
    </w:p>
    <w:p w14:paraId="49C76EAD" w14:textId="77777777" w:rsidR="00084BFA" w:rsidRPr="0000472B" w:rsidRDefault="00084BFA" w:rsidP="00084BFA">
      <w:pPr>
        <w:pStyle w:val="ListParagraph"/>
        <w:numPr>
          <w:ilvl w:val="0"/>
          <w:numId w:val="25"/>
        </w:numPr>
        <w:ind w:left="714" w:hanging="357"/>
        <w:contextualSpacing w:val="0"/>
        <w:rPr>
          <w:iCs/>
        </w:rPr>
      </w:pPr>
      <w:r>
        <w:rPr>
          <w:szCs w:val="24"/>
        </w:rPr>
        <w:t>Update definitions in NGER Regulation 1.03 to ensure they continue to support NGER Scheme reporting; and</w:t>
      </w:r>
    </w:p>
    <w:p w14:paraId="02EDB067" w14:textId="77777777" w:rsidR="00342B03" w:rsidRDefault="00084BFA" w:rsidP="00084BFA">
      <w:pPr>
        <w:pStyle w:val="Bullet"/>
        <w:numPr>
          <w:ilvl w:val="0"/>
          <w:numId w:val="25"/>
        </w:numPr>
        <w:spacing w:before="0"/>
        <w:ind w:left="714" w:hanging="357"/>
      </w:pPr>
      <w:r>
        <w:rPr>
          <w:szCs w:val="24"/>
        </w:rPr>
        <w:t xml:space="preserve">Simplify interpretation of NGER Scheme reporting requirements, and reduce procedural complexity, by relocating through </w:t>
      </w:r>
      <w:r w:rsidRPr="00933CB9">
        <w:rPr>
          <w:szCs w:val="24"/>
        </w:rPr>
        <w:t>c</w:t>
      </w:r>
      <w:r>
        <w:rPr>
          <w:szCs w:val="24"/>
        </w:rPr>
        <w:t>ontemporaneous amendments to the</w:t>
      </w:r>
      <w:r w:rsidRPr="00933CB9">
        <w:rPr>
          <w:szCs w:val="24"/>
        </w:rPr>
        <w:t xml:space="preserve"> </w:t>
      </w:r>
      <w:r w:rsidRPr="00FD4F74">
        <w:rPr>
          <w:bCs/>
          <w:i/>
          <w:szCs w:val="24"/>
        </w:rPr>
        <w:t>National Greenhouse and Energy Reporting (Measurement) Determination 2008</w:t>
      </w:r>
      <w:r>
        <w:rPr>
          <w:bCs/>
          <w:i/>
          <w:szCs w:val="24"/>
        </w:rPr>
        <w:t xml:space="preserve"> </w:t>
      </w:r>
      <w:r>
        <w:rPr>
          <w:szCs w:val="24"/>
        </w:rPr>
        <w:t>technical matters currently reported under the Regulations and included in Schedule 3.</w:t>
      </w:r>
    </w:p>
    <w:p w14:paraId="739512D1" w14:textId="77777777" w:rsidR="005B17D1" w:rsidRDefault="005B17D1" w:rsidP="005B17D1">
      <w:pPr>
        <w:pStyle w:val="Heading4"/>
        <w:spacing w:after="240"/>
        <w:rPr>
          <w:szCs w:val="24"/>
        </w:rPr>
      </w:pPr>
      <w:r>
        <w:rPr>
          <w:szCs w:val="24"/>
        </w:rPr>
        <w:t>Human rights implications</w:t>
      </w:r>
    </w:p>
    <w:p w14:paraId="38FFCCFF" w14:textId="77777777" w:rsidR="00437BAF" w:rsidRPr="00437BAF" w:rsidRDefault="00437BAF" w:rsidP="00437BAF">
      <w:pPr>
        <w:spacing w:after="240"/>
        <w:rPr>
          <w:szCs w:val="24"/>
        </w:rPr>
      </w:pPr>
      <w:r w:rsidRPr="00437BAF">
        <w:rPr>
          <w:szCs w:val="24"/>
        </w:rPr>
        <w:t xml:space="preserve">This Legislative Instrument does not engage any of the applicable human rights or freedoms. </w:t>
      </w:r>
    </w:p>
    <w:p w14:paraId="486820C9" w14:textId="77777777" w:rsidR="004D176A" w:rsidRPr="00437BAF" w:rsidRDefault="004D176A" w:rsidP="004D176A">
      <w:pPr>
        <w:pStyle w:val="Heading4"/>
        <w:spacing w:after="240"/>
        <w:rPr>
          <w:szCs w:val="24"/>
        </w:rPr>
      </w:pPr>
      <w:r w:rsidRPr="00437BAF">
        <w:rPr>
          <w:szCs w:val="24"/>
        </w:rPr>
        <w:t>Conclusion</w:t>
      </w:r>
    </w:p>
    <w:p w14:paraId="5DBEAA2A" w14:textId="77777777" w:rsidR="00437BAF" w:rsidRDefault="00437BAF" w:rsidP="00437BAF">
      <w:pPr>
        <w:rPr>
          <w:szCs w:val="24"/>
        </w:rPr>
      </w:pPr>
      <w:r w:rsidRPr="00437BAF">
        <w:rPr>
          <w:szCs w:val="24"/>
        </w:rPr>
        <w:t>This Legislative Instrument is compatible with human rights as it does not raise any human rights issues.</w:t>
      </w:r>
      <w:r>
        <w:rPr>
          <w:szCs w:val="24"/>
        </w:rPr>
        <w:t xml:space="preserve"> </w:t>
      </w:r>
    </w:p>
    <w:p w14:paraId="769303B7" w14:textId="77777777" w:rsidR="007B2B51" w:rsidRDefault="007B2B51" w:rsidP="00437BAF">
      <w:pPr>
        <w:rPr>
          <w:szCs w:val="24"/>
        </w:rPr>
      </w:pPr>
    </w:p>
    <w:p w14:paraId="01028A5B" w14:textId="77777777" w:rsidR="00AC5531" w:rsidRDefault="00AC5531" w:rsidP="00437BAF">
      <w:pPr>
        <w:spacing w:before="0" w:after="0"/>
        <w:rPr>
          <w:szCs w:val="24"/>
        </w:rPr>
      </w:pPr>
    </w:p>
    <w:p w14:paraId="598276BC" w14:textId="77777777" w:rsidR="007B2B51" w:rsidRDefault="007B2B51" w:rsidP="007B2B51">
      <w:pPr>
        <w:spacing w:before="0" w:after="0"/>
        <w:jc w:val="center"/>
        <w:rPr>
          <w:szCs w:val="24"/>
        </w:rPr>
      </w:pPr>
      <w:r>
        <w:rPr>
          <w:b/>
          <w:szCs w:val="24"/>
        </w:rPr>
        <w:t>The Hon Angus Taylor MP</w:t>
      </w:r>
      <w:r>
        <w:rPr>
          <w:b/>
          <w:szCs w:val="24"/>
        </w:rPr>
        <w:br/>
        <w:t>Minister for Energy and Emissions Reduction</w:t>
      </w:r>
    </w:p>
    <w:sectPr w:rsidR="007B2B51" w:rsidSect="00342B03">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5E470" w14:textId="77777777" w:rsidR="00CF1D26" w:rsidRDefault="00CF1D26" w:rsidP="00CF785C">
      <w:pPr>
        <w:spacing w:before="0" w:after="0"/>
      </w:pPr>
      <w:r>
        <w:separator/>
      </w:r>
    </w:p>
  </w:endnote>
  <w:endnote w:type="continuationSeparator" w:id="0">
    <w:p w14:paraId="7589A49B" w14:textId="77777777" w:rsidR="00CF1D26" w:rsidRDefault="00CF1D26" w:rsidP="00CF785C">
      <w:pPr>
        <w:spacing w:before="0" w:after="0"/>
      </w:pPr>
      <w:r>
        <w:continuationSeparator/>
      </w:r>
    </w:p>
  </w:endnote>
  <w:endnote w:type="continuationNotice" w:id="1">
    <w:p w14:paraId="549F6497" w14:textId="77777777" w:rsidR="00CF1D26" w:rsidRDefault="00CF1D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28613"/>
      <w:docPartObj>
        <w:docPartGallery w:val="Page Numbers (Bottom of Page)"/>
        <w:docPartUnique/>
      </w:docPartObj>
    </w:sdtPr>
    <w:sdtEndPr>
      <w:rPr>
        <w:noProof/>
      </w:rPr>
    </w:sdtEndPr>
    <w:sdtContent>
      <w:p w14:paraId="34DF7388" w14:textId="77777777" w:rsidR="006577D5" w:rsidRDefault="006577D5">
        <w:pPr>
          <w:pStyle w:val="Footer"/>
          <w:jc w:val="right"/>
        </w:pPr>
        <w:r>
          <w:fldChar w:fldCharType="begin"/>
        </w:r>
        <w:r>
          <w:instrText xml:space="preserve"> PAGE   \* MERGEFORMAT </w:instrText>
        </w:r>
        <w:r>
          <w:fldChar w:fldCharType="separate"/>
        </w:r>
        <w:r w:rsidR="0090729D">
          <w:rPr>
            <w:noProof/>
          </w:rPr>
          <w:t>1</w:t>
        </w:r>
        <w:r>
          <w:rPr>
            <w:noProof/>
          </w:rPr>
          <w:fldChar w:fldCharType="end"/>
        </w:r>
      </w:p>
    </w:sdtContent>
  </w:sdt>
  <w:p w14:paraId="7B5FE5C5" w14:textId="77777777" w:rsidR="006577D5" w:rsidRDefault="00657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EADB4" w14:textId="77777777" w:rsidR="00CF1D26" w:rsidRDefault="00CF1D26" w:rsidP="00CF785C">
      <w:pPr>
        <w:spacing w:before="0" w:after="0"/>
      </w:pPr>
      <w:r>
        <w:separator/>
      </w:r>
    </w:p>
  </w:footnote>
  <w:footnote w:type="continuationSeparator" w:id="0">
    <w:p w14:paraId="4D5AA509" w14:textId="77777777" w:rsidR="00CF1D26" w:rsidRDefault="00CF1D26" w:rsidP="00CF785C">
      <w:pPr>
        <w:spacing w:before="0" w:after="0"/>
      </w:pPr>
      <w:r>
        <w:continuationSeparator/>
      </w:r>
    </w:p>
  </w:footnote>
  <w:footnote w:type="continuationNotice" w:id="1">
    <w:p w14:paraId="2B839D4A" w14:textId="77777777" w:rsidR="00CF1D26" w:rsidRDefault="00CF1D26">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560BF"/>
    <w:multiLevelType w:val="hybridMultilevel"/>
    <w:tmpl w:val="8624A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B1364E"/>
    <w:multiLevelType w:val="multilevel"/>
    <w:tmpl w:val="12B4F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C7E09AD"/>
    <w:multiLevelType w:val="hybridMultilevel"/>
    <w:tmpl w:val="A6F6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7" w15:restartNumberingAfterBreak="0">
    <w:nsid w:val="3201176A"/>
    <w:multiLevelType w:val="hybridMultilevel"/>
    <w:tmpl w:val="0288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12D12"/>
    <w:multiLevelType w:val="hybridMultilevel"/>
    <w:tmpl w:val="9306E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0"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F13B3D"/>
    <w:multiLevelType w:val="hybridMultilevel"/>
    <w:tmpl w:val="FD566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abstractNum w:abstractNumId="14" w15:restartNumberingAfterBreak="0">
    <w:nsid w:val="7EFB30C0"/>
    <w:multiLevelType w:val="hybridMultilevel"/>
    <w:tmpl w:val="BC9C6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1"/>
  </w:num>
  <w:num w:numId="4">
    <w:abstractNumId w:val="13"/>
  </w:num>
  <w:num w:numId="5">
    <w:abstractNumId w:val="9"/>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0"/>
  </w:num>
  <w:num w:numId="20">
    <w:abstractNumId w:val="10"/>
  </w:num>
  <w:num w:numId="21">
    <w:abstractNumId w:val="10"/>
  </w:num>
  <w:num w:numId="22">
    <w:abstractNumId w:val="10"/>
  </w:num>
  <w:num w:numId="23">
    <w:abstractNumId w:val="10"/>
  </w:num>
  <w:num w:numId="24">
    <w:abstractNumId w:val="10"/>
  </w:num>
  <w:num w:numId="25">
    <w:abstractNumId w:val="1"/>
  </w:num>
  <w:num w:numId="26">
    <w:abstractNumId w:val="14"/>
  </w:num>
  <w:num w:numId="27">
    <w:abstractNumId w:val="7"/>
  </w:num>
  <w:num w:numId="28">
    <w:abstractNumId w:val="5"/>
  </w:num>
  <w:num w:numId="29">
    <w:abstractNumId w:val="3"/>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05F55"/>
    <w:rsid w:val="00010ED3"/>
    <w:rsid w:val="00011BE2"/>
    <w:rsid w:val="00012FFD"/>
    <w:rsid w:val="00013E3A"/>
    <w:rsid w:val="000154D0"/>
    <w:rsid w:val="00016AB4"/>
    <w:rsid w:val="00016EA2"/>
    <w:rsid w:val="00016FC3"/>
    <w:rsid w:val="000212FB"/>
    <w:rsid w:val="00022A12"/>
    <w:rsid w:val="000243BF"/>
    <w:rsid w:val="000250CB"/>
    <w:rsid w:val="000263D6"/>
    <w:rsid w:val="00026576"/>
    <w:rsid w:val="00026BD0"/>
    <w:rsid w:val="00027420"/>
    <w:rsid w:val="00027846"/>
    <w:rsid w:val="000302B9"/>
    <w:rsid w:val="0003038D"/>
    <w:rsid w:val="00030CCB"/>
    <w:rsid w:val="0003196C"/>
    <w:rsid w:val="000321BA"/>
    <w:rsid w:val="00035B94"/>
    <w:rsid w:val="000372F4"/>
    <w:rsid w:val="000379C8"/>
    <w:rsid w:val="00040CEC"/>
    <w:rsid w:val="00042357"/>
    <w:rsid w:val="0004434C"/>
    <w:rsid w:val="00046C9F"/>
    <w:rsid w:val="00047613"/>
    <w:rsid w:val="00052038"/>
    <w:rsid w:val="00055A6B"/>
    <w:rsid w:val="000562DA"/>
    <w:rsid w:val="00056C8F"/>
    <w:rsid w:val="00057627"/>
    <w:rsid w:val="00061DF4"/>
    <w:rsid w:val="00062FFE"/>
    <w:rsid w:val="00063F1F"/>
    <w:rsid w:val="00064084"/>
    <w:rsid w:val="000665DB"/>
    <w:rsid w:val="000667CB"/>
    <w:rsid w:val="00067443"/>
    <w:rsid w:val="00070C06"/>
    <w:rsid w:val="00070C3D"/>
    <w:rsid w:val="00074927"/>
    <w:rsid w:val="00075C2D"/>
    <w:rsid w:val="00082011"/>
    <w:rsid w:val="0008224C"/>
    <w:rsid w:val="000832D0"/>
    <w:rsid w:val="00084BFA"/>
    <w:rsid w:val="000858FA"/>
    <w:rsid w:val="00086ADC"/>
    <w:rsid w:val="00086E9A"/>
    <w:rsid w:val="000879AF"/>
    <w:rsid w:val="00087A55"/>
    <w:rsid w:val="00095211"/>
    <w:rsid w:val="000965CB"/>
    <w:rsid w:val="0009674E"/>
    <w:rsid w:val="00096DF9"/>
    <w:rsid w:val="00097F6B"/>
    <w:rsid w:val="000A2491"/>
    <w:rsid w:val="000A2BAF"/>
    <w:rsid w:val="000A2C46"/>
    <w:rsid w:val="000A34B4"/>
    <w:rsid w:val="000A5077"/>
    <w:rsid w:val="000A5473"/>
    <w:rsid w:val="000A7375"/>
    <w:rsid w:val="000B05E0"/>
    <w:rsid w:val="000B0950"/>
    <w:rsid w:val="000B0B40"/>
    <w:rsid w:val="000B0E9E"/>
    <w:rsid w:val="000B1F03"/>
    <w:rsid w:val="000B2694"/>
    <w:rsid w:val="000B6310"/>
    <w:rsid w:val="000B6571"/>
    <w:rsid w:val="000B696B"/>
    <w:rsid w:val="000B791F"/>
    <w:rsid w:val="000C10DF"/>
    <w:rsid w:val="000C2667"/>
    <w:rsid w:val="000C349C"/>
    <w:rsid w:val="000C464A"/>
    <w:rsid w:val="000C6F1A"/>
    <w:rsid w:val="000D1E68"/>
    <w:rsid w:val="000D27C0"/>
    <w:rsid w:val="000D37F3"/>
    <w:rsid w:val="000D45D5"/>
    <w:rsid w:val="000D640B"/>
    <w:rsid w:val="000F0BED"/>
    <w:rsid w:val="000F0ECC"/>
    <w:rsid w:val="000F26C9"/>
    <w:rsid w:val="000F2873"/>
    <w:rsid w:val="000F2D8C"/>
    <w:rsid w:val="000F47F6"/>
    <w:rsid w:val="000F618F"/>
    <w:rsid w:val="000F636A"/>
    <w:rsid w:val="000F6ACE"/>
    <w:rsid w:val="0010030C"/>
    <w:rsid w:val="00101812"/>
    <w:rsid w:val="001037D5"/>
    <w:rsid w:val="00103F1E"/>
    <w:rsid w:val="00104230"/>
    <w:rsid w:val="0010738D"/>
    <w:rsid w:val="00111F32"/>
    <w:rsid w:val="00112387"/>
    <w:rsid w:val="00112888"/>
    <w:rsid w:val="00113B45"/>
    <w:rsid w:val="0011475B"/>
    <w:rsid w:val="001149E0"/>
    <w:rsid w:val="00114F70"/>
    <w:rsid w:val="001154C7"/>
    <w:rsid w:val="00117066"/>
    <w:rsid w:val="00117213"/>
    <w:rsid w:val="00117891"/>
    <w:rsid w:val="00117DBA"/>
    <w:rsid w:val="001202E0"/>
    <w:rsid w:val="00120B5C"/>
    <w:rsid w:val="001218DE"/>
    <w:rsid w:val="0012235E"/>
    <w:rsid w:val="00123D51"/>
    <w:rsid w:val="001268C6"/>
    <w:rsid w:val="00130C93"/>
    <w:rsid w:val="00131714"/>
    <w:rsid w:val="001318AC"/>
    <w:rsid w:val="0013786F"/>
    <w:rsid w:val="00137EF6"/>
    <w:rsid w:val="00140A21"/>
    <w:rsid w:val="00143287"/>
    <w:rsid w:val="0014344B"/>
    <w:rsid w:val="0014688B"/>
    <w:rsid w:val="00147F5F"/>
    <w:rsid w:val="001500D9"/>
    <w:rsid w:val="00154215"/>
    <w:rsid w:val="00155228"/>
    <w:rsid w:val="00157B19"/>
    <w:rsid w:val="00160725"/>
    <w:rsid w:val="001623AD"/>
    <w:rsid w:val="001716D8"/>
    <w:rsid w:val="001735A1"/>
    <w:rsid w:val="00175EF5"/>
    <w:rsid w:val="00176A1C"/>
    <w:rsid w:val="001807C7"/>
    <w:rsid w:val="001807E5"/>
    <w:rsid w:val="001822A1"/>
    <w:rsid w:val="001826FD"/>
    <w:rsid w:val="00184B1C"/>
    <w:rsid w:val="00185207"/>
    <w:rsid w:val="001855A0"/>
    <w:rsid w:val="00185DAB"/>
    <w:rsid w:val="001866AE"/>
    <w:rsid w:val="00187130"/>
    <w:rsid w:val="00191E55"/>
    <w:rsid w:val="001927FF"/>
    <w:rsid w:val="00193F22"/>
    <w:rsid w:val="0019416B"/>
    <w:rsid w:val="001955F8"/>
    <w:rsid w:val="0019583B"/>
    <w:rsid w:val="00196ABF"/>
    <w:rsid w:val="0019788A"/>
    <w:rsid w:val="001A0106"/>
    <w:rsid w:val="001A0EF2"/>
    <w:rsid w:val="001A1C60"/>
    <w:rsid w:val="001A2194"/>
    <w:rsid w:val="001A22B4"/>
    <w:rsid w:val="001A31C5"/>
    <w:rsid w:val="001A3A58"/>
    <w:rsid w:val="001A64D9"/>
    <w:rsid w:val="001A6C0C"/>
    <w:rsid w:val="001B0EC8"/>
    <w:rsid w:val="001B1332"/>
    <w:rsid w:val="001B64F7"/>
    <w:rsid w:val="001B65D8"/>
    <w:rsid w:val="001C1E11"/>
    <w:rsid w:val="001C2159"/>
    <w:rsid w:val="001C32DA"/>
    <w:rsid w:val="001C399E"/>
    <w:rsid w:val="001C54F0"/>
    <w:rsid w:val="001C6A81"/>
    <w:rsid w:val="001D2A02"/>
    <w:rsid w:val="001D2BD6"/>
    <w:rsid w:val="001D6ED0"/>
    <w:rsid w:val="001D7CEE"/>
    <w:rsid w:val="001E4E0B"/>
    <w:rsid w:val="001E510E"/>
    <w:rsid w:val="001E5B50"/>
    <w:rsid w:val="001E6A74"/>
    <w:rsid w:val="001E765C"/>
    <w:rsid w:val="001E772E"/>
    <w:rsid w:val="001F0026"/>
    <w:rsid w:val="001F1215"/>
    <w:rsid w:val="001F1C48"/>
    <w:rsid w:val="001F41D0"/>
    <w:rsid w:val="001F5A3D"/>
    <w:rsid w:val="001F6752"/>
    <w:rsid w:val="00201FFF"/>
    <w:rsid w:val="0020433D"/>
    <w:rsid w:val="00205AB9"/>
    <w:rsid w:val="002069C7"/>
    <w:rsid w:val="00210F96"/>
    <w:rsid w:val="00211259"/>
    <w:rsid w:val="00211DB4"/>
    <w:rsid w:val="00212CEF"/>
    <w:rsid w:val="0021388D"/>
    <w:rsid w:val="002143AB"/>
    <w:rsid w:val="002154D3"/>
    <w:rsid w:val="0021614B"/>
    <w:rsid w:val="002177CD"/>
    <w:rsid w:val="00217897"/>
    <w:rsid w:val="002206B8"/>
    <w:rsid w:val="00220F16"/>
    <w:rsid w:val="00221281"/>
    <w:rsid w:val="00221988"/>
    <w:rsid w:val="00223642"/>
    <w:rsid w:val="00224554"/>
    <w:rsid w:val="002250CC"/>
    <w:rsid w:val="00226D26"/>
    <w:rsid w:val="0023138A"/>
    <w:rsid w:val="00232591"/>
    <w:rsid w:val="0023283C"/>
    <w:rsid w:val="00236E66"/>
    <w:rsid w:val="00236F04"/>
    <w:rsid w:val="00237DBC"/>
    <w:rsid w:val="002403F3"/>
    <w:rsid w:val="00241264"/>
    <w:rsid w:val="002415FC"/>
    <w:rsid w:val="0024239E"/>
    <w:rsid w:val="002457E5"/>
    <w:rsid w:val="0024774F"/>
    <w:rsid w:val="0025112C"/>
    <w:rsid w:val="00252815"/>
    <w:rsid w:val="00254C5B"/>
    <w:rsid w:val="00257FE6"/>
    <w:rsid w:val="00260C11"/>
    <w:rsid w:val="00262EB1"/>
    <w:rsid w:val="00262ECB"/>
    <w:rsid w:val="0026628B"/>
    <w:rsid w:val="00266811"/>
    <w:rsid w:val="002668FC"/>
    <w:rsid w:val="00271380"/>
    <w:rsid w:val="00273465"/>
    <w:rsid w:val="00273892"/>
    <w:rsid w:val="002805A4"/>
    <w:rsid w:val="00281840"/>
    <w:rsid w:val="00284867"/>
    <w:rsid w:val="002868CE"/>
    <w:rsid w:val="00286C5B"/>
    <w:rsid w:val="00286D32"/>
    <w:rsid w:val="002912FC"/>
    <w:rsid w:val="00291E75"/>
    <w:rsid w:val="00291ECB"/>
    <w:rsid w:val="0029209D"/>
    <w:rsid w:val="00292712"/>
    <w:rsid w:val="002950B6"/>
    <w:rsid w:val="00295270"/>
    <w:rsid w:val="00295958"/>
    <w:rsid w:val="00295B17"/>
    <w:rsid w:val="002967CB"/>
    <w:rsid w:val="002A2063"/>
    <w:rsid w:val="002A309E"/>
    <w:rsid w:val="002A3988"/>
    <w:rsid w:val="002A3B00"/>
    <w:rsid w:val="002A44E0"/>
    <w:rsid w:val="002A562F"/>
    <w:rsid w:val="002A58C7"/>
    <w:rsid w:val="002B1A4C"/>
    <w:rsid w:val="002B2608"/>
    <w:rsid w:val="002B2DD7"/>
    <w:rsid w:val="002B42DD"/>
    <w:rsid w:val="002B6A65"/>
    <w:rsid w:val="002B764F"/>
    <w:rsid w:val="002C12DE"/>
    <w:rsid w:val="002C1916"/>
    <w:rsid w:val="002C3183"/>
    <w:rsid w:val="002C695A"/>
    <w:rsid w:val="002D0C0C"/>
    <w:rsid w:val="002D2E26"/>
    <w:rsid w:val="002E0BB9"/>
    <w:rsid w:val="002E18B4"/>
    <w:rsid w:val="002E335E"/>
    <w:rsid w:val="002E53A7"/>
    <w:rsid w:val="002E58F3"/>
    <w:rsid w:val="002E63F8"/>
    <w:rsid w:val="002E6570"/>
    <w:rsid w:val="002E7BE7"/>
    <w:rsid w:val="002F175E"/>
    <w:rsid w:val="002F24FC"/>
    <w:rsid w:val="002F25C9"/>
    <w:rsid w:val="002F2816"/>
    <w:rsid w:val="002F58BF"/>
    <w:rsid w:val="002F7DEB"/>
    <w:rsid w:val="00300396"/>
    <w:rsid w:val="00301E34"/>
    <w:rsid w:val="003025BA"/>
    <w:rsid w:val="0031132E"/>
    <w:rsid w:val="00312D98"/>
    <w:rsid w:val="00325864"/>
    <w:rsid w:val="00326FD4"/>
    <w:rsid w:val="00331DB4"/>
    <w:rsid w:val="00331F89"/>
    <w:rsid w:val="003342CD"/>
    <w:rsid w:val="00335042"/>
    <w:rsid w:val="00337C3A"/>
    <w:rsid w:val="0034011A"/>
    <w:rsid w:val="00342492"/>
    <w:rsid w:val="00342B03"/>
    <w:rsid w:val="00343673"/>
    <w:rsid w:val="00343B96"/>
    <w:rsid w:val="003440EB"/>
    <w:rsid w:val="00346F24"/>
    <w:rsid w:val="00350833"/>
    <w:rsid w:val="003515C5"/>
    <w:rsid w:val="00352DFD"/>
    <w:rsid w:val="003534EF"/>
    <w:rsid w:val="00353530"/>
    <w:rsid w:val="0035409D"/>
    <w:rsid w:val="00354478"/>
    <w:rsid w:val="0035469B"/>
    <w:rsid w:val="0035681A"/>
    <w:rsid w:val="00356B48"/>
    <w:rsid w:val="00356E31"/>
    <w:rsid w:val="003579FD"/>
    <w:rsid w:val="0036170D"/>
    <w:rsid w:val="00361912"/>
    <w:rsid w:val="0036570A"/>
    <w:rsid w:val="003670B8"/>
    <w:rsid w:val="003676D5"/>
    <w:rsid w:val="003678A8"/>
    <w:rsid w:val="0036799A"/>
    <w:rsid w:val="003706F5"/>
    <w:rsid w:val="00370929"/>
    <w:rsid w:val="00372800"/>
    <w:rsid w:val="00375618"/>
    <w:rsid w:val="00377BEE"/>
    <w:rsid w:val="003805B6"/>
    <w:rsid w:val="003833E9"/>
    <w:rsid w:val="00385170"/>
    <w:rsid w:val="003855E0"/>
    <w:rsid w:val="00386E5D"/>
    <w:rsid w:val="00386F76"/>
    <w:rsid w:val="003919A0"/>
    <w:rsid w:val="00392BBA"/>
    <w:rsid w:val="00393EEB"/>
    <w:rsid w:val="00394700"/>
    <w:rsid w:val="00396719"/>
    <w:rsid w:val="00397036"/>
    <w:rsid w:val="0039795F"/>
    <w:rsid w:val="00397B8E"/>
    <w:rsid w:val="003A2330"/>
    <w:rsid w:val="003A5DE0"/>
    <w:rsid w:val="003A612B"/>
    <w:rsid w:val="003A6329"/>
    <w:rsid w:val="003B409B"/>
    <w:rsid w:val="003B5B37"/>
    <w:rsid w:val="003B6048"/>
    <w:rsid w:val="003B7A0A"/>
    <w:rsid w:val="003C3846"/>
    <w:rsid w:val="003C3D01"/>
    <w:rsid w:val="003C456B"/>
    <w:rsid w:val="003C5C6B"/>
    <w:rsid w:val="003C70C7"/>
    <w:rsid w:val="003D039F"/>
    <w:rsid w:val="003D0A33"/>
    <w:rsid w:val="003D1F05"/>
    <w:rsid w:val="003E090D"/>
    <w:rsid w:val="003E1888"/>
    <w:rsid w:val="003E1CCD"/>
    <w:rsid w:val="003E26B2"/>
    <w:rsid w:val="003E285E"/>
    <w:rsid w:val="003E3936"/>
    <w:rsid w:val="003E460C"/>
    <w:rsid w:val="003E527B"/>
    <w:rsid w:val="003E5E25"/>
    <w:rsid w:val="003E6A52"/>
    <w:rsid w:val="003E7563"/>
    <w:rsid w:val="003F414F"/>
    <w:rsid w:val="003F6649"/>
    <w:rsid w:val="004001DD"/>
    <w:rsid w:val="00401D67"/>
    <w:rsid w:val="00402605"/>
    <w:rsid w:val="004026D9"/>
    <w:rsid w:val="004028A4"/>
    <w:rsid w:val="00406042"/>
    <w:rsid w:val="00406895"/>
    <w:rsid w:val="00407BBF"/>
    <w:rsid w:val="0041437A"/>
    <w:rsid w:val="0041495E"/>
    <w:rsid w:val="004153C7"/>
    <w:rsid w:val="00415A00"/>
    <w:rsid w:val="00416A0F"/>
    <w:rsid w:val="00420244"/>
    <w:rsid w:val="00420346"/>
    <w:rsid w:val="0042499A"/>
    <w:rsid w:val="00431010"/>
    <w:rsid w:val="00432EF8"/>
    <w:rsid w:val="00434CF8"/>
    <w:rsid w:val="0043650C"/>
    <w:rsid w:val="004369A8"/>
    <w:rsid w:val="00437BAF"/>
    <w:rsid w:val="00443C1E"/>
    <w:rsid w:val="00446544"/>
    <w:rsid w:val="00447D0B"/>
    <w:rsid w:val="00450549"/>
    <w:rsid w:val="004554E9"/>
    <w:rsid w:val="004562A6"/>
    <w:rsid w:val="00460A9B"/>
    <w:rsid w:val="00460D26"/>
    <w:rsid w:val="004629E6"/>
    <w:rsid w:val="00466C47"/>
    <w:rsid w:val="00471D19"/>
    <w:rsid w:val="00471DAF"/>
    <w:rsid w:val="004727FF"/>
    <w:rsid w:val="00472EAB"/>
    <w:rsid w:val="004747AC"/>
    <w:rsid w:val="00475B2B"/>
    <w:rsid w:val="00476549"/>
    <w:rsid w:val="00476DF8"/>
    <w:rsid w:val="004845BF"/>
    <w:rsid w:val="00484D65"/>
    <w:rsid w:val="004876B0"/>
    <w:rsid w:val="00487B5B"/>
    <w:rsid w:val="00491AEA"/>
    <w:rsid w:val="0049209C"/>
    <w:rsid w:val="004926E5"/>
    <w:rsid w:val="00493374"/>
    <w:rsid w:val="00493990"/>
    <w:rsid w:val="00493B9D"/>
    <w:rsid w:val="0049430B"/>
    <w:rsid w:val="00496334"/>
    <w:rsid w:val="004A0370"/>
    <w:rsid w:val="004A051E"/>
    <w:rsid w:val="004A2617"/>
    <w:rsid w:val="004A2624"/>
    <w:rsid w:val="004A49EE"/>
    <w:rsid w:val="004A4D33"/>
    <w:rsid w:val="004A73D3"/>
    <w:rsid w:val="004B2249"/>
    <w:rsid w:val="004B3171"/>
    <w:rsid w:val="004B3FF5"/>
    <w:rsid w:val="004B5194"/>
    <w:rsid w:val="004B7388"/>
    <w:rsid w:val="004C3186"/>
    <w:rsid w:val="004C3DE6"/>
    <w:rsid w:val="004C3F85"/>
    <w:rsid w:val="004C6BED"/>
    <w:rsid w:val="004C78AD"/>
    <w:rsid w:val="004D176A"/>
    <w:rsid w:val="004D38C9"/>
    <w:rsid w:val="004D41FC"/>
    <w:rsid w:val="004D4467"/>
    <w:rsid w:val="004D5858"/>
    <w:rsid w:val="004D5CA8"/>
    <w:rsid w:val="004D6CE5"/>
    <w:rsid w:val="004D7AFE"/>
    <w:rsid w:val="004E0423"/>
    <w:rsid w:val="004E09E7"/>
    <w:rsid w:val="004E1833"/>
    <w:rsid w:val="004E19AC"/>
    <w:rsid w:val="004E2255"/>
    <w:rsid w:val="004E36B7"/>
    <w:rsid w:val="004E39E1"/>
    <w:rsid w:val="004E4FD3"/>
    <w:rsid w:val="004E65A0"/>
    <w:rsid w:val="004E6A9C"/>
    <w:rsid w:val="004E7915"/>
    <w:rsid w:val="004E7EDA"/>
    <w:rsid w:val="004F0195"/>
    <w:rsid w:val="004F7D72"/>
    <w:rsid w:val="00503E44"/>
    <w:rsid w:val="0050647C"/>
    <w:rsid w:val="00514A60"/>
    <w:rsid w:val="00515283"/>
    <w:rsid w:val="005156FB"/>
    <w:rsid w:val="005221AB"/>
    <w:rsid w:val="00523768"/>
    <w:rsid w:val="00523CDE"/>
    <w:rsid w:val="00524916"/>
    <w:rsid w:val="00525756"/>
    <w:rsid w:val="00525AB0"/>
    <w:rsid w:val="005326EC"/>
    <w:rsid w:val="00534C53"/>
    <w:rsid w:val="005372EE"/>
    <w:rsid w:val="00540ACA"/>
    <w:rsid w:val="00543697"/>
    <w:rsid w:val="005443FB"/>
    <w:rsid w:val="00544811"/>
    <w:rsid w:val="00545293"/>
    <w:rsid w:val="005500D0"/>
    <w:rsid w:val="00554100"/>
    <w:rsid w:val="00554A15"/>
    <w:rsid w:val="0055675D"/>
    <w:rsid w:val="00562D29"/>
    <w:rsid w:val="00565C6D"/>
    <w:rsid w:val="005669F8"/>
    <w:rsid w:val="00566E17"/>
    <w:rsid w:val="00570080"/>
    <w:rsid w:val="00571A35"/>
    <w:rsid w:val="0057280E"/>
    <w:rsid w:val="0057281A"/>
    <w:rsid w:val="00575F59"/>
    <w:rsid w:val="00576982"/>
    <w:rsid w:val="005769F4"/>
    <w:rsid w:val="00576F9B"/>
    <w:rsid w:val="005821C0"/>
    <w:rsid w:val="00582298"/>
    <w:rsid w:val="00582CB6"/>
    <w:rsid w:val="005833BE"/>
    <w:rsid w:val="005843E1"/>
    <w:rsid w:val="00584DAC"/>
    <w:rsid w:val="005908BD"/>
    <w:rsid w:val="00590EC7"/>
    <w:rsid w:val="00590EE5"/>
    <w:rsid w:val="00592403"/>
    <w:rsid w:val="00597334"/>
    <w:rsid w:val="00597552"/>
    <w:rsid w:val="00597CDB"/>
    <w:rsid w:val="005A05A8"/>
    <w:rsid w:val="005A09FB"/>
    <w:rsid w:val="005A1655"/>
    <w:rsid w:val="005A349F"/>
    <w:rsid w:val="005B17D1"/>
    <w:rsid w:val="005B18EF"/>
    <w:rsid w:val="005B3CA2"/>
    <w:rsid w:val="005B4365"/>
    <w:rsid w:val="005B5BF3"/>
    <w:rsid w:val="005C0D0D"/>
    <w:rsid w:val="005C10B9"/>
    <w:rsid w:val="005C1F2C"/>
    <w:rsid w:val="005C3161"/>
    <w:rsid w:val="005C407C"/>
    <w:rsid w:val="005C482E"/>
    <w:rsid w:val="005C62E5"/>
    <w:rsid w:val="005C7417"/>
    <w:rsid w:val="005C7779"/>
    <w:rsid w:val="005C7C06"/>
    <w:rsid w:val="005D133C"/>
    <w:rsid w:val="005D2703"/>
    <w:rsid w:val="005D3032"/>
    <w:rsid w:val="005D3B39"/>
    <w:rsid w:val="005D71B1"/>
    <w:rsid w:val="005D7D5A"/>
    <w:rsid w:val="005E2A44"/>
    <w:rsid w:val="005E3235"/>
    <w:rsid w:val="005E55DD"/>
    <w:rsid w:val="005E5EC7"/>
    <w:rsid w:val="005F2439"/>
    <w:rsid w:val="005F34B6"/>
    <w:rsid w:val="005F521D"/>
    <w:rsid w:val="005F6666"/>
    <w:rsid w:val="005F7673"/>
    <w:rsid w:val="005F76E3"/>
    <w:rsid w:val="0060130D"/>
    <w:rsid w:val="00601B43"/>
    <w:rsid w:val="00606251"/>
    <w:rsid w:val="00606ED8"/>
    <w:rsid w:val="00607362"/>
    <w:rsid w:val="00607FC8"/>
    <w:rsid w:val="006102B4"/>
    <w:rsid w:val="00610426"/>
    <w:rsid w:val="00610E44"/>
    <w:rsid w:val="00611E56"/>
    <w:rsid w:val="00613A28"/>
    <w:rsid w:val="006148E4"/>
    <w:rsid w:val="006154E7"/>
    <w:rsid w:val="006157CC"/>
    <w:rsid w:val="006168C3"/>
    <w:rsid w:val="00620CE3"/>
    <w:rsid w:val="00620DA1"/>
    <w:rsid w:val="0062178F"/>
    <w:rsid w:val="0062255C"/>
    <w:rsid w:val="00622EF5"/>
    <w:rsid w:val="0062581B"/>
    <w:rsid w:val="00625CFC"/>
    <w:rsid w:val="006269B0"/>
    <w:rsid w:val="00627502"/>
    <w:rsid w:val="00627B34"/>
    <w:rsid w:val="00633F3D"/>
    <w:rsid w:val="00634B56"/>
    <w:rsid w:val="00634F7B"/>
    <w:rsid w:val="006351EA"/>
    <w:rsid w:val="006354FA"/>
    <w:rsid w:val="00635FE0"/>
    <w:rsid w:val="006361DF"/>
    <w:rsid w:val="00637DC8"/>
    <w:rsid w:val="0064100E"/>
    <w:rsid w:val="0064129F"/>
    <w:rsid w:val="006419D1"/>
    <w:rsid w:val="006438B5"/>
    <w:rsid w:val="006454EC"/>
    <w:rsid w:val="00650FE5"/>
    <w:rsid w:val="006577D5"/>
    <w:rsid w:val="006579E0"/>
    <w:rsid w:val="0066090C"/>
    <w:rsid w:val="00662B8C"/>
    <w:rsid w:val="00666424"/>
    <w:rsid w:val="00667045"/>
    <w:rsid w:val="00672936"/>
    <w:rsid w:val="0067378E"/>
    <w:rsid w:val="0067514C"/>
    <w:rsid w:val="0067615F"/>
    <w:rsid w:val="0067634A"/>
    <w:rsid w:val="00676F4F"/>
    <w:rsid w:val="00677877"/>
    <w:rsid w:val="00680975"/>
    <w:rsid w:val="00681E5A"/>
    <w:rsid w:val="00685D2F"/>
    <w:rsid w:val="0069198F"/>
    <w:rsid w:val="0069426A"/>
    <w:rsid w:val="00696828"/>
    <w:rsid w:val="006A2753"/>
    <w:rsid w:val="006A2997"/>
    <w:rsid w:val="006A39D2"/>
    <w:rsid w:val="006A50D2"/>
    <w:rsid w:val="006A5160"/>
    <w:rsid w:val="006A51A2"/>
    <w:rsid w:val="006A5B46"/>
    <w:rsid w:val="006A6A8A"/>
    <w:rsid w:val="006A7670"/>
    <w:rsid w:val="006A7C7F"/>
    <w:rsid w:val="006B3AB0"/>
    <w:rsid w:val="006B3CDA"/>
    <w:rsid w:val="006B6F5A"/>
    <w:rsid w:val="006C0B35"/>
    <w:rsid w:val="006C332F"/>
    <w:rsid w:val="006C368B"/>
    <w:rsid w:val="006C4FD1"/>
    <w:rsid w:val="006C636C"/>
    <w:rsid w:val="006C679D"/>
    <w:rsid w:val="006C7CC5"/>
    <w:rsid w:val="006D11C1"/>
    <w:rsid w:val="006D2BF5"/>
    <w:rsid w:val="006D3653"/>
    <w:rsid w:val="006D4DEB"/>
    <w:rsid w:val="006D5F6C"/>
    <w:rsid w:val="006D7303"/>
    <w:rsid w:val="006E1335"/>
    <w:rsid w:val="006E3589"/>
    <w:rsid w:val="006E4520"/>
    <w:rsid w:val="006F1005"/>
    <w:rsid w:val="006F2591"/>
    <w:rsid w:val="006F317D"/>
    <w:rsid w:val="00700222"/>
    <w:rsid w:val="007025D4"/>
    <w:rsid w:val="00702664"/>
    <w:rsid w:val="00705D34"/>
    <w:rsid w:val="00710233"/>
    <w:rsid w:val="00714B37"/>
    <w:rsid w:val="00714C8F"/>
    <w:rsid w:val="00714D6A"/>
    <w:rsid w:val="00715C57"/>
    <w:rsid w:val="007165EF"/>
    <w:rsid w:val="00717609"/>
    <w:rsid w:val="007200E3"/>
    <w:rsid w:val="00722A48"/>
    <w:rsid w:val="00723720"/>
    <w:rsid w:val="00723C9D"/>
    <w:rsid w:val="00724ACE"/>
    <w:rsid w:val="00724DB6"/>
    <w:rsid w:val="00726CE7"/>
    <w:rsid w:val="00727596"/>
    <w:rsid w:val="0073175F"/>
    <w:rsid w:val="00731D16"/>
    <w:rsid w:val="00735731"/>
    <w:rsid w:val="00735A47"/>
    <w:rsid w:val="0074190C"/>
    <w:rsid w:val="007429BD"/>
    <w:rsid w:val="00742F0C"/>
    <w:rsid w:val="00744B63"/>
    <w:rsid w:val="00744C1D"/>
    <w:rsid w:val="0074614E"/>
    <w:rsid w:val="0074648C"/>
    <w:rsid w:val="00750312"/>
    <w:rsid w:val="00750FA6"/>
    <w:rsid w:val="00751ED7"/>
    <w:rsid w:val="00755C46"/>
    <w:rsid w:val="00757797"/>
    <w:rsid w:val="00760A76"/>
    <w:rsid w:val="007621EE"/>
    <w:rsid w:val="0076331D"/>
    <w:rsid w:val="00765803"/>
    <w:rsid w:val="00765E69"/>
    <w:rsid w:val="00771BCF"/>
    <w:rsid w:val="00773527"/>
    <w:rsid w:val="00773782"/>
    <w:rsid w:val="0077436D"/>
    <w:rsid w:val="0077437F"/>
    <w:rsid w:val="00774399"/>
    <w:rsid w:val="0077528A"/>
    <w:rsid w:val="00775624"/>
    <w:rsid w:val="007758E3"/>
    <w:rsid w:val="00776B98"/>
    <w:rsid w:val="00777094"/>
    <w:rsid w:val="007807C7"/>
    <w:rsid w:val="00780B9C"/>
    <w:rsid w:val="00780FF9"/>
    <w:rsid w:val="00784198"/>
    <w:rsid w:val="007876D2"/>
    <w:rsid w:val="007901D3"/>
    <w:rsid w:val="00793941"/>
    <w:rsid w:val="00795925"/>
    <w:rsid w:val="00796B53"/>
    <w:rsid w:val="0079757D"/>
    <w:rsid w:val="007A0FF3"/>
    <w:rsid w:val="007A2AC8"/>
    <w:rsid w:val="007A33D5"/>
    <w:rsid w:val="007A4336"/>
    <w:rsid w:val="007A4725"/>
    <w:rsid w:val="007B01DA"/>
    <w:rsid w:val="007B161D"/>
    <w:rsid w:val="007B2B51"/>
    <w:rsid w:val="007B2E69"/>
    <w:rsid w:val="007C23BF"/>
    <w:rsid w:val="007C2839"/>
    <w:rsid w:val="007C4F4B"/>
    <w:rsid w:val="007D0AD0"/>
    <w:rsid w:val="007D0CC1"/>
    <w:rsid w:val="007D233B"/>
    <w:rsid w:val="007D31A9"/>
    <w:rsid w:val="007D32D9"/>
    <w:rsid w:val="007D4F2C"/>
    <w:rsid w:val="007D67A7"/>
    <w:rsid w:val="007D74D0"/>
    <w:rsid w:val="007D776C"/>
    <w:rsid w:val="007D7F72"/>
    <w:rsid w:val="007E018D"/>
    <w:rsid w:val="007E15D6"/>
    <w:rsid w:val="007E1D41"/>
    <w:rsid w:val="007E1E38"/>
    <w:rsid w:val="007E25F5"/>
    <w:rsid w:val="007E3B31"/>
    <w:rsid w:val="007E3BD0"/>
    <w:rsid w:val="007E4966"/>
    <w:rsid w:val="007E75E1"/>
    <w:rsid w:val="007F239B"/>
    <w:rsid w:val="007F2DF4"/>
    <w:rsid w:val="007F3642"/>
    <w:rsid w:val="007F3852"/>
    <w:rsid w:val="007F3DF7"/>
    <w:rsid w:val="007F51F3"/>
    <w:rsid w:val="007F541E"/>
    <w:rsid w:val="008019CF"/>
    <w:rsid w:val="00802575"/>
    <w:rsid w:val="008026D6"/>
    <w:rsid w:val="0080321D"/>
    <w:rsid w:val="00803581"/>
    <w:rsid w:val="0080419E"/>
    <w:rsid w:val="00805685"/>
    <w:rsid w:val="0080714C"/>
    <w:rsid w:val="00807DB4"/>
    <w:rsid w:val="00807E7D"/>
    <w:rsid w:val="00810E43"/>
    <w:rsid w:val="00811AAF"/>
    <w:rsid w:val="00812B83"/>
    <w:rsid w:val="00813CEA"/>
    <w:rsid w:val="00814D0E"/>
    <w:rsid w:val="00815F14"/>
    <w:rsid w:val="00817C9B"/>
    <w:rsid w:val="0082028E"/>
    <w:rsid w:val="00822144"/>
    <w:rsid w:val="008221BA"/>
    <w:rsid w:val="00822ADA"/>
    <w:rsid w:val="00822CCA"/>
    <w:rsid w:val="00823128"/>
    <w:rsid w:val="008272A9"/>
    <w:rsid w:val="008273EC"/>
    <w:rsid w:val="00830534"/>
    <w:rsid w:val="008308A4"/>
    <w:rsid w:val="00831675"/>
    <w:rsid w:val="00834029"/>
    <w:rsid w:val="00834677"/>
    <w:rsid w:val="00834A07"/>
    <w:rsid w:val="008359B5"/>
    <w:rsid w:val="00836176"/>
    <w:rsid w:val="0083693E"/>
    <w:rsid w:val="008369A7"/>
    <w:rsid w:val="0083772D"/>
    <w:rsid w:val="00845AF1"/>
    <w:rsid w:val="00845B2E"/>
    <w:rsid w:val="00852C36"/>
    <w:rsid w:val="00852D1C"/>
    <w:rsid w:val="00853CF5"/>
    <w:rsid w:val="0085448E"/>
    <w:rsid w:val="00854645"/>
    <w:rsid w:val="00856C94"/>
    <w:rsid w:val="00857FD7"/>
    <w:rsid w:val="00857FFE"/>
    <w:rsid w:val="00860977"/>
    <w:rsid w:val="00861DC8"/>
    <w:rsid w:val="00862122"/>
    <w:rsid w:val="00865F8E"/>
    <w:rsid w:val="00866FF5"/>
    <w:rsid w:val="008700B0"/>
    <w:rsid w:val="00871221"/>
    <w:rsid w:val="00872AE6"/>
    <w:rsid w:val="00872B1B"/>
    <w:rsid w:val="00874D48"/>
    <w:rsid w:val="0087606C"/>
    <w:rsid w:val="0087687D"/>
    <w:rsid w:val="00877E41"/>
    <w:rsid w:val="008828EB"/>
    <w:rsid w:val="0088337D"/>
    <w:rsid w:val="008837E0"/>
    <w:rsid w:val="0088467C"/>
    <w:rsid w:val="00885BF8"/>
    <w:rsid w:val="0088615C"/>
    <w:rsid w:val="008867FC"/>
    <w:rsid w:val="008869CF"/>
    <w:rsid w:val="008901A0"/>
    <w:rsid w:val="008967C8"/>
    <w:rsid w:val="00896E58"/>
    <w:rsid w:val="0089776D"/>
    <w:rsid w:val="008A0BE8"/>
    <w:rsid w:val="008A1684"/>
    <w:rsid w:val="008A1964"/>
    <w:rsid w:val="008A251E"/>
    <w:rsid w:val="008A4BF1"/>
    <w:rsid w:val="008A4C4F"/>
    <w:rsid w:val="008A4F3B"/>
    <w:rsid w:val="008A566C"/>
    <w:rsid w:val="008B1B87"/>
    <w:rsid w:val="008B323D"/>
    <w:rsid w:val="008B3A82"/>
    <w:rsid w:val="008B43B3"/>
    <w:rsid w:val="008B549A"/>
    <w:rsid w:val="008C00ED"/>
    <w:rsid w:val="008C3260"/>
    <w:rsid w:val="008C6508"/>
    <w:rsid w:val="008C65D6"/>
    <w:rsid w:val="008C6DFB"/>
    <w:rsid w:val="008C79C6"/>
    <w:rsid w:val="008D03F8"/>
    <w:rsid w:val="008D10F6"/>
    <w:rsid w:val="008D1336"/>
    <w:rsid w:val="008D16F7"/>
    <w:rsid w:val="008D32B0"/>
    <w:rsid w:val="008D3FD3"/>
    <w:rsid w:val="008D40DE"/>
    <w:rsid w:val="008D66F3"/>
    <w:rsid w:val="008D67AB"/>
    <w:rsid w:val="008D6A23"/>
    <w:rsid w:val="008D6E72"/>
    <w:rsid w:val="008D7AFF"/>
    <w:rsid w:val="008E1E28"/>
    <w:rsid w:val="008E240D"/>
    <w:rsid w:val="008E5397"/>
    <w:rsid w:val="008F1C35"/>
    <w:rsid w:val="008F3969"/>
    <w:rsid w:val="008F4188"/>
    <w:rsid w:val="008F4229"/>
    <w:rsid w:val="008F4574"/>
    <w:rsid w:val="008F47D8"/>
    <w:rsid w:val="008F652D"/>
    <w:rsid w:val="0090036B"/>
    <w:rsid w:val="009004B3"/>
    <w:rsid w:val="00901A9A"/>
    <w:rsid w:val="00903325"/>
    <w:rsid w:val="0090726C"/>
    <w:rsid w:val="0090729D"/>
    <w:rsid w:val="009113FD"/>
    <w:rsid w:val="00911DA8"/>
    <w:rsid w:val="00913807"/>
    <w:rsid w:val="0091528F"/>
    <w:rsid w:val="0092039C"/>
    <w:rsid w:val="00920479"/>
    <w:rsid w:val="00921466"/>
    <w:rsid w:val="009225B3"/>
    <w:rsid w:val="00922F8D"/>
    <w:rsid w:val="009231C7"/>
    <w:rsid w:val="00923483"/>
    <w:rsid w:val="00926F2E"/>
    <w:rsid w:val="009309A8"/>
    <w:rsid w:val="0093364A"/>
    <w:rsid w:val="00933748"/>
    <w:rsid w:val="00935BAA"/>
    <w:rsid w:val="009379A7"/>
    <w:rsid w:val="00937D90"/>
    <w:rsid w:val="00941218"/>
    <w:rsid w:val="00941C0D"/>
    <w:rsid w:val="009422BE"/>
    <w:rsid w:val="00943A67"/>
    <w:rsid w:val="0094501D"/>
    <w:rsid w:val="009461AD"/>
    <w:rsid w:val="00947409"/>
    <w:rsid w:val="00951EE3"/>
    <w:rsid w:val="00955D92"/>
    <w:rsid w:val="00956C03"/>
    <w:rsid w:val="009579A5"/>
    <w:rsid w:val="00963006"/>
    <w:rsid w:val="00970A74"/>
    <w:rsid w:val="00971062"/>
    <w:rsid w:val="00975D63"/>
    <w:rsid w:val="0097622A"/>
    <w:rsid w:val="00977146"/>
    <w:rsid w:val="00980D13"/>
    <w:rsid w:val="00980F2E"/>
    <w:rsid w:val="00985056"/>
    <w:rsid w:val="00985FB9"/>
    <w:rsid w:val="00987D29"/>
    <w:rsid w:val="009914C8"/>
    <w:rsid w:val="00991834"/>
    <w:rsid w:val="00991B86"/>
    <w:rsid w:val="00991D3F"/>
    <w:rsid w:val="00992DE0"/>
    <w:rsid w:val="009938ED"/>
    <w:rsid w:val="009970D7"/>
    <w:rsid w:val="00997A53"/>
    <w:rsid w:val="009A54F8"/>
    <w:rsid w:val="009A5B6C"/>
    <w:rsid w:val="009A5F2E"/>
    <w:rsid w:val="009B198F"/>
    <w:rsid w:val="009B2647"/>
    <w:rsid w:val="009B4157"/>
    <w:rsid w:val="009B6788"/>
    <w:rsid w:val="009B7A83"/>
    <w:rsid w:val="009B7E56"/>
    <w:rsid w:val="009C355B"/>
    <w:rsid w:val="009C3801"/>
    <w:rsid w:val="009C3F66"/>
    <w:rsid w:val="009C52A6"/>
    <w:rsid w:val="009C5A5B"/>
    <w:rsid w:val="009C5EF7"/>
    <w:rsid w:val="009C664C"/>
    <w:rsid w:val="009C6BC9"/>
    <w:rsid w:val="009D1951"/>
    <w:rsid w:val="009D20AB"/>
    <w:rsid w:val="009D2998"/>
    <w:rsid w:val="009D74C8"/>
    <w:rsid w:val="009D775A"/>
    <w:rsid w:val="009E0CD7"/>
    <w:rsid w:val="009E1599"/>
    <w:rsid w:val="009E1677"/>
    <w:rsid w:val="009E1D9C"/>
    <w:rsid w:val="009E2F86"/>
    <w:rsid w:val="009F3B7D"/>
    <w:rsid w:val="009F60A3"/>
    <w:rsid w:val="009F6F76"/>
    <w:rsid w:val="00A02A3E"/>
    <w:rsid w:val="00A03285"/>
    <w:rsid w:val="00A03936"/>
    <w:rsid w:val="00A04056"/>
    <w:rsid w:val="00A06664"/>
    <w:rsid w:val="00A10F57"/>
    <w:rsid w:val="00A1147B"/>
    <w:rsid w:val="00A12209"/>
    <w:rsid w:val="00A129EC"/>
    <w:rsid w:val="00A133E9"/>
    <w:rsid w:val="00A136ED"/>
    <w:rsid w:val="00A14E73"/>
    <w:rsid w:val="00A154FE"/>
    <w:rsid w:val="00A1685B"/>
    <w:rsid w:val="00A17134"/>
    <w:rsid w:val="00A176B0"/>
    <w:rsid w:val="00A22994"/>
    <w:rsid w:val="00A22BE0"/>
    <w:rsid w:val="00A236C9"/>
    <w:rsid w:val="00A23C48"/>
    <w:rsid w:val="00A24A78"/>
    <w:rsid w:val="00A27115"/>
    <w:rsid w:val="00A271B4"/>
    <w:rsid w:val="00A27CEA"/>
    <w:rsid w:val="00A33A04"/>
    <w:rsid w:val="00A34805"/>
    <w:rsid w:val="00A368B1"/>
    <w:rsid w:val="00A368C3"/>
    <w:rsid w:val="00A36DF3"/>
    <w:rsid w:val="00A41742"/>
    <w:rsid w:val="00A43A2F"/>
    <w:rsid w:val="00A43C5C"/>
    <w:rsid w:val="00A43C76"/>
    <w:rsid w:val="00A45238"/>
    <w:rsid w:val="00A476F7"/>
    <w:rsid w:val="00A507AA"/>
    <w:rsid w:val="00A52FA1"/>
    <w:rsid w:val="00A532DD"/>
    <w:rsid w:val="00A545C4"/>
    <w:rsid w:val="00A55BF5"/>
    <w:rsid w:val="00A571C6"/>
    <w:rsid w:val="00A61AA2"/>
    <w:rsid w:val="00A6237B"/>
    <w:rsid w:val="00A66944"/>
    <w:rsid w:val="00A66AAC"/>
    <w:rsid w:val="00A707AF"/>
    <w:rsid w:val="00A718EC"/>
    <w:rsid w:val="00A71C6E"/>
    <w:rsid w:val="00A72617"/>
    <w:rsid w:val="00A72A8A"/>
    <w:rsid w:val="00A80AF5"/>
    <w:rsid w:val="00A80BCF"/>
    <w:rsid w:val="00A81DEF"/>
    <w:rsid w:val="00A8304D"/>
    <w:rsid w:val="00A83762"/>
    <w:rsid w:val="00A84BA3"/>
    <w:rsid w:val="00A856E6"/>
    <w:rsid w:val="00A86EAB"/>
    <w:rsid w:val="00A86F60"/>
    <w:rsid w:val="00A87B86"/>
    <w:rsid w:val="00A90292"/>
    <w:rsid w:val="00A91D55"/>
    <w:rsid w:val="00A93440"/>
    <w:rsid w:val="00A95F00"/>
    <w:rsid w:val="00AA1C03"/>
    <w:rsid w:val="00AA2002"/>
    <w:rsid w:val="00AA2564"/>
    <w:rsid w:val="00AA43D6"/>
    <w:rsid w:val="00AA4492"/>
    <w:rsid w:val="00AA46FA"/>
    <w:rsid w:val="00AA4710"/>
    <w:rsid w:val="00AA494B"/>
    <w:rsid w:val="00AB039A"/>
    <w:rsid w:val="00AB3BAF"/>
    <w:rsid w:val="00AB64FF"/>
    <w:rsid w:val="00AB6B64"/>
    <w:rsid w:val="00AB7EAD"/>
    <w:rsid w:val="00AC0B74"/>
    <w:rsid w:val="00AC214A"/>
    <w:rsid w:val="00AC5531"/>
    <w:rsid w:val="00AD0392"/>
    <w:rsid w:val="00AD044E"/>
    <w:rsid w:val="00AD30C3"/>
    <w:rsid w:val="00AD3352"/>
    <w:rsid w:val="00AD46F0"/>
    <w:rsid w:val="00AD4D9F"/>
    <w:rsid w:val="00AD4DD9"/>
    <w:rsid w:val="00AD6FE8"/>
    <w:rsid w:val="00AE0BA5"/>
    <w:rsid w:val="00AE2FD3"/>
    <w:rsid w:val="00AE3D7F"/>
    <w:rsid w:val="00AE65E9"/>
    <w:rsid w:val="00AE7090"/>
    <w:rsid w:val="00AF351C"/>
    <w:rsid w:val="00AF380D"/>
    <w:rsid w:val="00AF3F53"/>
    <w:rsid w:val="00AF58D1"/>
    <w:rsid w:val="00AF7576"/>
    <w:rsid w:val="00B011D5"/>
    <w:rsid w:val="00B02848"/>
    <w:rsid w:val="00B03BDD"/>
    <w:rsid w:val="00B05A08"/>
    <w:rsid w:val="00B062D0"/>
    <w:rsid w:val="00B06597"/>
    <w:rsid w:val="00B06B51"/>
    <w:rsid w:val="00B07B0C"/>
    <w:rsid w:val="00B10746"/>
    <w:rsid w:val="00B10FE5"/>
    <w:rsid w:val="00B1111F"/>
    <w:rsid w:val="00B1126D"/>
    <w:rsid w:val="00B12350"/>
    <w:rsid w:val="00B14D9E"/>
    <w:rsid w:val="00B15923"/>
    <w:rsid w:val="00B15AAF"/>
    <w:rsid w:val="00B16AE4"/>
    <w:rsid w:val="00B210A1"/>
    <w:rsid w:val="00B22874"/>
    <w:rsid w:val="00B2584A"/>
    <w:rsid w:val="00B26020"/>
    <w:rsid w:val="00B26F7D"/>
    <w:rsid w:val="00B27F1D"/>
    <w:rsid w:val="00B30E77"/>
    <w:rsid w:val="00B32362"/>
    <w:rsid w:val="00B353EC"/>
    <w:rsid w:val="00B35ACA"/>
    <w:rsid w:val="00B35DC6"/>
    <w:rsid w:val="00B36237"/>
    <w:rsid w:val="00B363DC"/>
    <w:rsid w:val="00B36843"/>
    <w:rsid w:val="00B372D1"/>
    <w:rsid w:val="00B37D0F"/>
    <w:rsid w:val="00B42EE4"/>
    <w:rsid w:val="00B4337C"/>
    <w:rsid w:val="00B459A6"/>
    <w:rsid w:val="00B460E9"/>
    <w:rsid w:val="00B47C17"/>
    <w:rsid w:val="00B50D14"/>
    <w:rsid w:val="00B553D6"/>
    <w:rsid w:val="00B55843"/>
    <w:rsid w:val="00B576A5"/>
    <w:rsid w:val="00B57AE0"/>
    <w:rsid w:val="00B649FC"/>
    <w:rsid w:val="00B672D8"/>
    <w:rsid w:val="00B67ED1"/>
    <w:rsid w:val="00B70711"/>
    <w:rsid w:val="00B719D4"/>
    <w:rsid w:val="00B72423"/>
    <w:rsid w:val="00B83D07"/>
    <w:rsid w:val="00B85B7B"/>
    <w:rsid w:val="00B9106D"/>
    <w:rsid w:val="00B9129B"/>
    <w:rsid w:val="00B934FD"/>
    <w:rsid w:val="00B949F2"/>
    <w:rsid w:val="00B9720E"/>
    <w:rsid w:val="00BA4001"/>
    <w:rsid w:val="00BA4EB2"/>
    <w:rsid w:val="00BA5B86"/>
    <w:rsid w:val="00BA65CB"/>
    <w:rsid w:val="00BB43B1"/>
    <w:rsid w:val="00BB43C8"/>
    <w:rsid w:val="00BC43CD"/>
    <w:rsid w:val="00BC54E9"/>
    <w:rsid w:val="00BD1754"/>
    <w:rsid w:val="00BD45F2"/>
    <w:rsid w:val="00BD4638"/>
    <w:rsid w:val="00BD53F3"/>
    <w:rsid w:val="00BD5578"/>
    <w:rsid w:val="00BD5625"/>
    <w:rsid w:val="00BD61A2"/>
    <w:rsid w:val="00BD6806"/>
    <w:rsid w:val="00BD6E26"/>
    <w:rsid w:val="00BD6FFD"/>
    <w:rsid w:val="00BE0210"/>
    <w:rsid w:val="00BE06F5"/>
    <w:rsid w:val="00BE27CB"/>
    <w:rsid w:val="00BE2CAB"/>
    <w:rsid w:val="00BE484D"/>
    <w:rsid w:val="00BE4996"/>
    <w:rsid w:val="00BE4AC2"/>
    <w:rsid w:val="00BE597E"/>
    <w:rsid w:val="00BE5EFB"/>
    <w:rsid w:val="00BF05EB"/>
    <w:rsid w:val="00BF0D09"/>
    <w:rsid w:val="00BF1150"/>
    <w:rsid w:val="00BF3F51"/>
    <w:rsid w:val="00BF4201"/>
    <w:rsid w:val="00C00520"/>
    <w:rsid w:val="00C01CF7"/>
    <w:rsid w:val="00C05DA9"/>
    <w:rsid w:val="00C108C5"/>
    <w:rsid w:val="00C129C1"/>
    <w:rsid w:val="00C12AF7"/>
    <w:rsid w:val="00C13315"/>
    <w:rsid w:val="00C1474C"/>
    <w:rsid w:val="00C15441"/>
    <w:rsid w:val="00C16778"/>
    <w:rsid w:val="00C222A2"/>
    <w:rsid w:val="00C2489F"/>
    <w:rsid w:val="00C26194"/>
    <w:rsid w:val="00C36C94"/>
    <w:rsid w:val="00C37E05"/>
    <w:rsid w:val="00C43395"/>
    <w:rsid w:val="00C45F3C"/>
    <w:rsid w:val="00C4676D"/>
    <w:rsid w:val="00C47CBA"/>
    <w:rsid w:val="00C503BD"/>
    <w:rsid w:val="00C507FD"/>
    <w:rsid w:val="00C51008"/>
    <w:rsid w:val="00C51084"/>
    <w:rsid w:val="00C51152"/>
    <w:rsid w:val="00C51DC3"/>
    <w:rsid w:val="00C55D29"/>
    <w:rsid w:val="00C563FB"/>
    <w:rsid w:val="00C56A03"/>
    <w:rsid w:val="00C56D78"/>
    <w:rsid w:val="00C6365A"/>
    <w:rsid w:val="00C639C9"/>
    <w:rsid w:val="00C640CA"/>
    <w:rsid w:val="00C7171B"/>
    <w:rsid w:val="00C74148"/>
    <w:rsid w:val="00C7432A"/>
    <w:rsid w:val="00C7709E"/>
    <w:rsid w:val="00C8145A"/>
    <w:rsid w:val="00C81775"/>
    <w:rsid w:val="00C875AC"/>
    <w:rsid w:val="00C9046E"/>
    <w:rsid w:val="00C90AF9"/>
    <w:rsid w:val="00C9130D"/>
    <w:rsid w:val="00C921BA"/>
    <w:rsid w:val="00C94771"/>
    <w:rsid w:val="00C96958"/>
    <w:rsid w:val="00CA0A94"/>
    <w:rsid w:val="00CA4EBD"/>
    <w:rsid w:val="00CA59B4"/>
    <w:rsid w:val="00CA659A"/>
    <w:rsid w:val="00CA788B"/>
    <w:rsid w:val="00CB13B0"/>
    <w:rsid w:val="00CB17B5"/>
    <w:rsid w:val="00CB31F3"/>
    <w:rsid w:val="00CB33BD"/>
    <w:rsid w:val="00CB3F99"/>
    <w:rsid w:val="00CB4A57"/>
    <w:rsid w:val="00CC032A"/>
    <w:rsid w:val="00CC0969"/>
    <w:rsid w:val="00CC336A"/>
    <w:rsid w:val="00CC3E25"/>
    <w:rsid w:val="00CC5E0C"/>
    <w:rsid w:val="00CC6AE7"/>
    <w:rsid w:val="00CC70A3"/>
    <w:rsid w:val="00CC7A5A"/>
    <w:rsid w:val="00CC7D80"/>
    <w:rsid w:val="00CD496A"/>
    <w:rsid w:val="00CD6FE4"/>
    <w:rsid w:val="00CD79DE"/>
    <w:rsid w:val="00CD7B95"/>
    <w:rsid w:val="00CE0B53"/>
    <w:rsid w:val="00CE48BC"/>
    <w:rsid w:val="00CF0D0E"/>
    <w:rsid w:val="00CF1B9D"/>
    <w:rsid w:val="00CF1D26"/>
    <w:rsid w:val="00CF5548"/>
    <w:rsid w:val="00CF5BAC"/>
    <w:rsid w:val="00CF785C"/>
    <w:rsid w:val="00D00503"/>
    <w:rsid w:val="00D00514"/>
    <w:rsid w:val="00D00C39"/>
    <w:rsid w:val="00D01464"/>
    <w:rsid w:val="00D01D31"/>
    <w:rsid w:val="00D036C0"/>
    <w:rsid w:val="00D05F80"/>
    <w:rsid w:val="00D12321"/>
    <w:rsid w:val="00D1332D"/>
    <w:rsid w:val="00D14CC0"/>
    <w:rsid w:val="00D205B8"/>
    <w:rsid w:val="00D20AAB"/>
    <w:rsid w:val="00D22B0D"/>
    <w:rsid w:val="00D2364C"/>
    <w:rsid w:val="00D25A55"/>
    <w:rsid w:val="00D27609"/>
    <w:rsid w:val="00D3122D"/>
    <w:rsid w:val="00D31B88"/>
    <w:rsid w:val="00D32B2B"/>
    <w:rsid w:val="00D33FA4"/>
    <w:rsid w:val="00D34626"/>
    <w:rsid w:val="00D35618"/>
    <w:rsid w:val="00D40B87"/>
    <w:rsid w:val="00D41327"/>
    <w:rsid w:val="00D4257A"/>
    <w:rsid w:val="00D43ABB"/>
    <w:rsid w:val="00D43DDA"/>
    <w:rsid w:val="00D45C94"/>
    <w:rsid w:val="00D47F98"/>
    <w:rsid w:val="00D520DF"/>
    <w:rsid w:val="00D53B6A"/>
    <w:rsid w:val="00D5553F"/>
    <w:rsid w:val="00D55CBC"/>
    <w:rsid w:val="00D57219"/>
    <w:rsid w:val="00D633FF"/>
    <w:rsid w:val="00D64080"/>
    <w:rsid w:val="00D648B0"/>
    <w:rsid w:val="00D65E68"/>
    <w:rsid w:val="00D676B6"/>
    <w:rsid w:val="00D67A41"/>
    <w:rsid w:val="00D727C4"/>
    <w:rsid w:val="00D75AA0"/>
    <w:rsid w:val="00D7606D"/>
    <w:rsid w:val="00D760C5"/>
    <w:rsid w:val="00D763EB"/>
    <w:rsid w:val="00D77861"/>
    <w:rsid w:val="00D81868"/>
    <w:rsid w:val="00D81C8B"/>
    <w:rsid w:val="00D82106"/>
    <w:rsid w:val="00D84BBC"/>
    <w:rsid w:val="00D8745F"/>
    <w:rsid w:val="00D91573"/>
    <w:rsid w:val="00D94E98"/>
    <w:rsid w:val="00D968AB"/>
    <w:rsid w:val="00D96919"/>
    <w:rsid w:val="00D9789E"/>
    <w:rsid w:val="00DA0573"/>
    <w:rsid w:val="00DA0FC4"/>
    <w:rsid w:val="00DA142F"/>
    <w:rsid w:val="00DA2149"/>
    <w:rsid w:val="00DA4605"/>
    <w:rsid w:val="00DA5432"/>
    <w:rsid w:val="00DA5710"/>
    <w:rsid w:val="00DA58B0"/>
    <w:rsid w:val="00DB2F69"/>
    <w:rsid w:val="00DB59CB"/>
    <w:rsid w:val="00DC0CDE"/>
    <w:rsid w:val="00DC0EF8"/>
    <w:rsid w:val="00DC1400"/>
    <w:rsid w:val="00DC1A5F"/>
    <w:rsid w:val="00DC55C9"/>
    <w:rsid w:val="00DD01C7"/>
    <w:rsid w:val="00DD1D7F"/>
    <w:rsid w:val="00DD2A03"/>
    <w:rsid w:val="00DD2BBF"/>
    <w:rsid w:val="00DD322D"/>
    <w:rsid w:val="00DD4ED3"/>
    <w:rsid w:val="00DD5CFD"/>
    <w:rsid w:val="00DE0467"/>
    <w:rsid w:val="00DE3246"/>
    <w:rsid w:val="00DE5807"/>
    <w:rsid w:val="00DE67B0"/>
    <w:rsid w:val="00DF07F0"/>
    <w:rsid w:val="00DF0D0A"/>
    <w:rsid w:val="00DF1188"/>
    <w:rsid w:val="00DF1E25"/>
    <w:rsid w:val="00DF2389"/>
    <w:rsid w:val="00DF29F5"/>
    <w:rsid w:val="00DF3CD3"/>
    <w:rsid w:val="00DF49BA"/>
    <w:rsid w:val="00DF619D"/>
    <w:rsid w:val="00DF6909"/>
    <w:rsid w:val="00DF6FC6"/>
    <w:rsid w:val="00DF736B"/>
    <w:rsid w:val="00DF777F"/>
    <w:rsid w:val="00E0152D"/>
    <w:rsid w:val="00E02D37"/>
    <w:rsid w:val="00E043AE"/>
    <w:rsid w:val="00E0624D"/>
    <w:rsid w:val="00E10CD5"/>
    <w:rsid w:val="00E12EF6"/>
    <w:rsid w:val="00E133E7"/>
    <w:rsid w:val="00E136C1"/>
    <w:rsid w:val="00E13E23"/>
    <w:rsid w:val="00E15D62"/>
    <w:rsid w:val="00E16213"/>
    <w:rsid w:val="00E17010"/>
    <w:rsid w:val="00E2649A"/>
    <w:rsid w:val="00E275A3"/>
    <w:rsid w:val="00E302E6"/>
    <w:rsid w:val="00E31F90"/>
    <w:rsid w:val="00E335FF"/>
    <w:rsid w:val="00E33B74"/>
    <w:rsid w:val="00E4143D"/>
    <w:rsid w:val="00E4242F"/>
    <w:rsid w:val="00E436F5"/>
    <w:rsid w:val="00E4438C"/>
    <w:rsid w:val="00E448E0"/>
    <w:rsid w:val="00E457F3"/>
    <w:rsid w:val="00E46855"/>
    <w:rsid w:val="00E47533"/>
    <w:rsid w:val="00E52180"/>
    <w:rsid w:val="00E528AA"/>
    <w:rsid w:val="00E52AAF"/>
    <w:rsid w:val="00E54021"/>
    <w:rsid w:val="00E55886"/>
    <w:rsid w:val="00E56D94"/>
    <w:rsid w:val="00E60CB6"/>
    <w:rsid w:val="00E63F53"/>
    <w:rsid w:val="00E64823"/>
    <w:rsid w:val="00E70245"/>
    <w:rsid w:val="00E71716"/>
    <w:rsid w:val="00E74F1F"/>
    <w:rsid w:val="00E75BFA"/>
    <w:rsid w:val="00E779E1"/>
    <w:rsid w:val="00E77C58"/>
    <w:rsid w:val="00E81140"/>
    <w:rsid w:val="00E8184D"/>
    <w:rsid w:val="00E849ED"/>
    <w:rsid w:val="00E860F1"/>
    <w:rsid w:val="00E8687C"/>
    <w:rsid w:val="00E86D21"/>
    <w:rsid w:val="00E87240"/>
    <w:rsid w:val="00E9059F"/>
    <w:rsid w:val="00E90735"/>
    <w:rsid w:val="00E9352E"/>
    <w:rsid w:val="00E9430A"/>
    <w:rsid w:val="00E943F8"/>
    <w:rsid w:val="00E95609"/>
    <w:rsid w:val="00E97B90"/>
    <w:rsid w:val="00EA287B"/>
    <w:rsid w:val="00EA3AA1"/>
    <w:rsid w:val="00EA5660"/>
    <w:rsid w:val="00EA5EF0"/>
    <w:rsid w:val="00EA68FC"/>
    <w:rsid w:val="00EA767C"/>
    <w:rsid w:val="00EB07F9"/>
    <w:rsid w:val="00EB2D4F"/>
    <w:rsid w:val="00EB372A"/>
    <w:rsid w:val="00EB3B72"/>
    <w:rsid w:val="00EB3C30"/>
    <w:rsid w:val="00EB3F46"/>
    <w:rsid w:val="00EB62ED"/>
    <w:rsid w:val="00EB791E"/>
    <w:rsid w:val="00EB7E71"/>
    <w:rsid w:val="00EC037D"/>
    <w:rsid w:val="00EC14FA"/>
    <w:rsid w:val="00EC6045"/>
    <w:rsid w:val="00ED1DD0"/>
    <w:rsid w:val="00ED26A6"/>
    <w:rsid w:val="00ED33A1"/>
    <w:rsid w:val="00ED72AF"/>
    <w:rsid w:val="00ED7FC7"/>
    <w:rsid w:val="00EE0965"/>
    <w:rsid w:val="00EE0ABE"/>
    <w:rsid w:val="00EE1D2C"/>
    <w:rsid w:val="00EE2BCD"/>
    <w:rsid w:val="00EE2F0A"/>
    <w:rsid w:val="00EE2FAF"/>
    <w:rsid w:val="00EE3B65"/>
    <w:rsid w:val="00EE45C6"/>
    <w:rsid w:val="00EE7032"/>
    <w:rsid w:val="00EE76B8"/>
    <w:rsid w:val="00EE78A6"/>
    <w:rsid w:val="00EE7F5B"/>
    <w:rsid w:val="00EF168A"/>
    <w:rsid w:val="00EF3347"/>
    <w:rsid w:val="00EF3C79"/>
    <w:rsid w:val="00EF40AC"/>
    <w:rsid w:val="00EF4682"/>
    <w:rsid w:val="00EF476A"/>
    <w:rsid w:val="00EF4BB3"/>
    <w:rsid w:val="00EF77E3"/>
    <w:rsid w:val="00F00AA3"/>
    <w:rsid w:val="00F05745"/>
    <w:rsid w:val="00F05E7F"/>
    <w:rsid w:val="00F06E1E"/>
    <w:rsid w:val="00F07AAA"/>
    <w:rsid w:val="00F109D4"/>
    <w:rsid w:val="00F120FC"/>
    <w:rsid w:val="00F127A0"/>
    <w:rsid w:val="00F146A6"/>
    <w:rsid w:val="00F15975"/>
    <w:rsid w:val="00F17DE5"/>
    <w:rsid w:val="00F2134D"/>
    <w:rsid w:val="00F21CB0"/>
    <w:rsid w:val="00F23459"/>
    <w:rsid w:val="00F23CC0"/>
    <w:rsid w:val="00F24791"/>
    <w:rsid w:val="00F251D1"/>
    <w:rsid w:val="00F2572B"/>
    <w:rsid w:val="00F26B84"/>
    <w:rsid w:val="00F272AB"/>
    <w:rsid w:val="00F30E57"/>
    <w:rsid w:val="00F30E9A"/>
    <w:rsid w:val="00F3319C"/>
    <w:rsid w:val="00F35972"/>
    <w:rsid w:val="00F35F02"/>
    <w:rsid w:val="00F36655"/>
    <w:rsid w:val="00F375AC"/>
    <w:rsid w:val="00F417B5"/>
    <w:rsid w:val="00F41E25"/>
    <w:rsid w:val="00F42688"/>
    <w:rsid w:val="00F42803"/>
    <w:rsid w:val="00F44835"/>
    <w:rsid w:val="00F44AF6"/>
    <w:rsid w:val="00F471B9"/>
    <w:rsid w:val="00F47564"/>
    <w:rsid w:val="00F5520A"/>
    <w:rsid w:val="00F55A7A"/>
    <w:rsid w:val="00F618B8"/>
    <w:rsid w:val="00F6625F"/>
    <w:rsid w:val="00F66832"/>
    <w:rsid w:val="00F66A1C"/>
    <w:rsid w:val="00F706B7"/>
    <w:rsid w:val="00F70C08"/>
    <w:rsid w:val="00F70DB1"/>
    <w:rsid w:val="00F71364"/>
    <w:rsid w:val="00F71F27"/>
    <w:rsid w:val="00F7300E"/>
    <w:rsid w:val="00F73ECA"/>
    <w:rsid w:val="00F7422C"/>
    <w:rsid w:val="00F7681C"/>
    <w:rsid w:val="00F77C79"/>
    <w:rsid w:val="00F83332"/>
    <w:rsid w:val="00F833B7"/>
    <w:rsid w:val="00F84803"/>
    <w:rsid w:val="00F85F1F"/>
    <w:rsid w:val="00F85FD2"/>
    <w:rsid w:val="00F86FC4"/>
    <w:rsid w:val="00F87C1E"/>
    <w:rsid w:val="00F90469"/>
    <w:rsid w:val="00F90D84"/>
    <w:rsid w:val="00F9136F"/>
    <w:rsid w:val="00F921B4"/>
    <w:rsid w:val="00F927C2"/>
    <w:rsid w:val="00F92DE2"/>
    <w:rsid w:val="00F93706"/>
    <w:rsid w:val="00FA052B"/>
    <w:rsid w:val="00FA19C4"/>
    <w:rsid w:val="00FA25AC"/>
    <w:rsid w:val="00FA4366"/>
    <w:rsid w:val="00FA4FCA"/>
    <w:rsid w:val="00FA54EC"/>
    <w:rsid w:val="00FB1A48"/>
    <w:rsid w:val="00FB58D0"/>
    <w:rsid w:val="00FB7494"/>
    <w:rsid w:val="00FC08FD"/>
    <w:rsid w:val="00FC0DF2"/>
    <w:rsid w:val="00FC122D"/>
    <w:rsid w:val="00FC20DF"/>
    <w:rsid w:val="00FC21B2"/>
    <w:rsid w:val="00FC36B4"/>
    <w:rsid w:val="00FC45F5"/>
    <w:rsid w:val="00FC6BB9"/>
    <w:rsid w:val="00FC6C7D"/>
    <w:rsid w:val="00FC6CFA"/>
    <w:rsid w:val="00FC723E"/>
    <w:rsid w:val="00FD1DA2"/>
    <w:rsid w:val="00FD20F5"/>
    <w:rsid w:val="00FD2B24"/>
    <w:rsid w:val="00FD51AF"/>
    <w:rsid w:val="00FD5A2D"/>
    <w:rsid w:val="00FD6FDF"/>
    <w:rsid w:val="00FE46C1"/>
    <w:rsid w:val="00FE6F03"/>
    <w:rsid w:val="00FE795E"/>
    <w:rsid w:val="00FF1057"/>
    <w:rsid w:val="00FF133C"/>
    <w:rsid w:val="00FF1B6F"/>
    <w:rsid w:val="00FF3705"/>
    <w:rsid w:val="00FF47A0"/>
    <w:rsid w:val="00FF4D69"/>
    <w:rsid w:val="00FF7E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8B24BF"/>
  <w15:docId w15:val="{67D91BE2-1800-4EF3-A463-CD5E992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10"/>
    <w:pPr>
      <w:tabs>
        <w:tab w:val="center" w:pos="4680"/>
        <w:tab w:val="right" w:pos="9360"/>
      </w:tabs>
      <w:spacing w:before="0" w:after="0"/>
    </w:pPr>
  </w:style>
  <w:style w:type="character" w:customStyle="1" w:styleId="HeaderChar">
    <w:name w:val="Header Char"/>
    <w:basedOn w:val="DefaultParagraphFont"/>
    <w:link w:val="Header"/>
    <w:uiPriority w:val="99"/>
    <w:rsid w:val="00BE0210"/>
    <w:rPr>
      <w:sz w:val="24"/>
    </w:rPr>
  </w:style>
  <w:style w:type="paragraph" w:styleId="Footer">
    <w:name w:val="footer"/>
    <w:basedOn w:val="Normal"/>
    <w:link w:val="FooterChar"/>
    <w:uiPriority w:val="99"/>
    <w:unhideWhenUsed/>
    <w:rsid w:val="00BE0210"/>
    <w:pPr>
      <w:tabs>
        <w:tab w:val="center" w:pos="4680"/>
        <w:tab w:val="right" w:pos="9360"/>
      </w:tabs>
      <w:spacing w:before="0" w:after="0"/>
    </w:pPr>
  </w:style>
  <w:style w:type="character" w:customStyle="1" w:styleId="FooterChar">
    <w:name w:val="Footer Char"/>
    <w:basedOn w:val="DefaultParagraphFont"/>
    <w:link w:val="Footer"/>
    <w:uiPriority w:val="99"/>
    <w:rsid w:val="00BE0210"/>
    <w:rPr>
      <w:sz w:val="24"/>
    </w:rPr>
  </w:style>
  <w:style w:type="paragraph" w:customStyle="1" w:styleId="Definition">
    <w:name w:val="Definition"/>
    <w:aliases w:val="dd,t_Defn"/>
    <w:basedOn w:val="Normal"/>
    <w:rsid w:val="00C8145A"/>
    <w:pPr>
      <w:spacing w:before="180" w:after="0"/>
      <w:ind w:left="1134"/>
    </w:pPr>
    <w:rPr>
      <w:rFonts w:eastAsiaTheme="minorHAnsi"/>
      <w:sz w:val="22"/>
      <w:szCs w:val="22"/>
    </w:rPr>
  </w:style>
  <w:style w:type="character" w:customStyle="1" w:styleId="paragraphChar">
    <w:name w:val="paragraph Char"/>
    <w:aliases w:val="a Char"/>
    <w:basedOn w:val="DefaultParagraphFont"/>
    <w:link w:val="paragraph"/>
    <w:locked/>
    <w:rsid w:val="00C8145A"/>
  </w:style>
  <w:style w:type="paragraph" w:customStyle="1" w:styleId="paragraph">
    <w:name w:val="paragraph"/>
    <w:aliases w:val="a,t_Para"/>
    <w:basedOn w:val="Normal"/>
    <w:link w:val="paragraphChar"/>
    <w:rsid w:val="00C8145A"/>
    <w:pPr>
      <w:spacing w:before="40" w:after="0"/>
      <w:ind w:left="1644" w:hanging="1644"/>
    </w:pPr>
    <w:rPr>
      <w:sz w:val="20"/>
    </w:rPr>
  </w:style>
  <w:style w:type="paragraph" w:styleId="Revision">
    <w:name w:val="Revision"/>
    <w:hidden/>
    <w:uiPriority w:val="99"/>
    <w:semiHidden/>
    <w:rsid w:val="00980F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615214112">
      <w:bodyDiv w:val="1"/>
      <w:marLeft w:val="0"/>
      <w:marRight w:val="0"/>
      <w:marTop w:val="0"/>
      <w:marBottom w:val="0"/>
      <w:divBdr>
        <w:top w:val="none" w:sz="0" w:space="0" w:color="auto"/>
        <w:left w:val="none" w:sz="0" w:space="0" w:color="auto"/>
        <w:bottom w:val="none" w:sz="0" w:space="0" w:color="auto"/>
        <w:right w:val="none" w:sz="0" w:space="0" w:color="auto"/>
      </w:divBdr>
    </w:div>
    <w:div w:id="634990977">
      <w:bodyDiv w:val="1"/>
      <w:marLeft w:val="0"/>
      <w:marRight w:val="0"/>
      <w:marTop w:val="0"/>
      <w:marBottom w:val="0"/>
      <w:divBdr>
        <w:top w:val="none" w:sz="0" w:space="0" w:color="auto"/>
        <w:left w:val="none" w:sz="0" w:space="0" w:color="auto"/>
        <w:bottom w:val="none" w:sz="0" w:space="0" w:color="auto"/>
        <w:right w:val="none" w:sz="0" w:space="0" w:color="auto"/>
      </w:divBdr>
    </w:div>
    <w:div w:id="655648334">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84C31B-CD25-4DC4-A19C-30CFE000B8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7BEA0A67BE37648BA98304C3D788F2A" ma:contentTypeVersion="" ma:contentTypeDescription="PDMS Document Site Content Type" ma:contentTypeScope="" ma:versionID="cb3e5cd49d9387cd7a2965f806466ddb">
  <xsd:schema xmlns:xsd="http://www.w3.org/2001/XMLSchema" xmlns:xs="http://www.w3.org/2001/XMLSchema" xmlns:p="http://schemas.microsoft.com/office/2006/metadata/properties" xmlns:ns2="8E84C31B-CD25-4DC4-A19C-30CFE000B86F" targetNamespace="http://schemas.microsoft.com/office/2006/metadata/properties" ma:root="true" ma:fieldsID="3a1748c9251eefa8ae04f34b45cb2cef" ns2:_="">
    <xsd:import namespace="8E84C31B-CD25-4DC4-A19C-30CFE000B8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4C31B-CD25-4DC4-A19C-30CFE000B8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7537-93EE-495E-A89D-59D863606F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84C31B-CD25-4DC4-A19C-30CFE000B86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F8E563-BB11-47BD-8441-48B500B5EEF8}">
  <ds:schemaRefs>
    <ds:schemaRef ds:uri="http://schemas.microsoft.com/sharepoint/v3/contenttype/forms"/>
  </ds:schemaRefs>
</ds:datastoreItem>
</file>

<file path=customXml/itemProps3.xml><?xml version="1.0" encoding="utf-8"?>
<ds:datastoreItem xmlns:ds="http://schemas.openxmlformats.org/officeDocument/2006/customXml" ds:itemID="{70C131BD-90F9-46CC-A4F8-DD476E55B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4C31B-CD25-4DC4-A19C-30CFE000B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D5637-7AA1-4A00-B6AB-ED3B04DC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12320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2019-08 Regs package ES</vt:lpstr>
    </vt:vector>
  </TitlesOfParts>
  <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 Regs package ES</dc:title>
  <dc:subject/>
  <dc:creator>Mark Straton</dc:creator>
  <cp:keywords/>
  <dc:description/>
  <cp:lastModifiedBy>Osborne, Lea</cp:lastModifiedBy>
  <cp:revision>2</cp:revision>
  <dcterms:created xsi:type="dcterms:W3CDTF">2021-06-24T02:36:00Z</dcterms:created>
  <dcterms:modified xsi:type="dcterms:W3CDTF">2021-06-24T02:36:00Z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0x010100266966F133664895A6EE3632470D45F50067BEA0A67BE37648BA98304C3D788F2A</vt:lpwstr>
  </property>
  <property fmtid="{D5CDD505-2E9C-101B-9397-08002B2CF9AE}" pid="3" name="CER_Scheme">
    <vt:lpwstr/>
  </property>
  <property fmtid="{D5CDD505-2E9C-101B-9397-08002B2CF9AE}" pid="4" name="CER_FileKeywords">
    <vt:lpwstr/>
  </property>
  <property fmtid="{D5CDD505-2E9C-101B-9397-08002B2CF9AE}" pid="5" name="CER_Client">
    <vt:lpwstr/>
  </property>
  <property fmtid="{D5CDD505-2E9C-101B-9397-08002B2CF9AE}" pid="6" name="CER_State">
    <vt:lpwstr/>
  </property>
  <property fmtid="{D5CDD505-2E9C-101B-9397-08002B2CF9AE}" pid="7" name="_dlc_DocIdItemGuid">
    <vt:lpwstr>bcc283d7-75f9-47dc-8d07-f286806d4580</vt:lpwstr>
  </property>
  <property fmtid="{D5CDD505-2E9C-101B-9397-08002B2CF9AE}" pid="8" name="EDi_DocumentKeywords">
    <vt:lpwstr/>
  </property>
  <property fmtid="{D5CDD505-2E9C-101B-9397-08002B2CF9AE}" pid="9" name="CER_Agency">
    <vt:lpwstr/>
  </property>
  <property fmtid="{D5CDD505-2E9C-101B-9397-08002B2CF9AE}" pid="10" name="RecordPoint_WorkflowType">
    <vt:lpwstr>ActiveSubmitStub</vt:lpwstr>
  </property>
  <property fmtid="{D5CDD505-2E9C-101B-9397-08002B2CF9AE}" pid="11" name="RecordPoint_ActiveItemSiteId">
    <vt:lpwstr>{22ddc83e-3d55-4f4b-84b0-b8f29513b89f}</vt:lpwstr>
  </property>
  <property fmtid="{D5CDD505-2E9C-101B-9397-08002B2CF9AE}" pid="12" name="RecordPoint_ActiveItemListId">
    <vt:lpwstr>{e6c83a4c-6c4c-4890-af15-8d1f7414f297}</vt:lpwstr>
  </property>
  <property fmtid="{D5CDD505-2E9C-101B-9397-08002B2CF9AE}" pid="13" name="RecordPoint_ActiveItemUniqueId">
    <vt:lpwstr>{562d091c-63b7-4d34-bf39-3a827f69ca74}</vt:lpwstr>
  </property>
  <property fmtid="{D5CDD505-2E9C-101B-9397-08002B2CF9AE}" pid="14" name="RecordPoint_ActiveItemWebId">
    <vt:lpwstr>{2059673b-20f6-40c5-8fb8-ce838aef26a0}</vt:lpwstr>
  </property>
  <property fmtid="{D5CDD505-2E9C-101B-9397-08002B2CF9AE}" pid="15" name="RecordPoint_RecordNumberSubmitted">
    <vt:lpwstr>002886752</vt:lpwstr>
  </property>
  <property fmtid="{D5CDD505-2E9C-101B-9397-08002B2CF9AE}" pid="16" name="IconOverlay">
    <vt:lpwstr/>
  </property>
  <property fmtid="{D5CDD505-2E9C-101B-9397-08002B2CF9AE}" pid="17" name="RecordPoint_SubmissionCompleted">
    <vt:lpwstr>2019-09-08T17:52:30.8299272+10:00</vt:lpwstr>
  </property>
  <property fmtid="{D5CDD505-2E9C-101B-9397-08002B2CF9AE}" pid="18" name="TitusGUID">
    <vt:lpwstr>eddfd429-dd12-447b-a05c-65ab8b95fb6e</vt:lpwstr>
  </property>
  <property fmtid="{D5CDD505-2E9C-101B-9397-08002B2CF9AE}" pid="19" name="DocHub_Year">
    <vt:lpwstr>166;#2020-21|fc8bd51e-588a-4169-a977-a72f113edbe3</vt:lpwstr>
  </property>
  <property fmtid="{D5CDD505-2E9C-101B-9397-08002B2CF9AE}" pid="20" name="DocHub_DocumentType">
    <vt:lpwstr>183;#Legislative Instrument|edbe159b-95f5-40e7-bf23-9dfb62f2e7f0</vt:lpwstr>
  </property>
  <property fmtid="{D5CDD505-2E9C-101B-9397-08002B2CF9AE}" pid="21" name="DocHub_SecurityClassification">
    <vt:lpwstr>26;#OFFICIAL:Sensitive|11f6fb0b-52ce-4109-8f7f-521b2a62f692</vt:lpwstr>
  </property>
  <property fmtid="{D5CDD505-2E9C-101B-9397-08002B2CF9AE}" pid="22" name="DocHub_WorkActivity">
    <vt:lpwstr/>
  </property>
  <property fmtid="{D5CDD505-2E9C-101B-9397-08002B2CF9AE}" pid="23" name="DocHub_RegulatoryFrameworksLegislationType">
    <vt:lpwstr/>
  </property>
  <property fmtid="{D5CDD505-2E9C-101B-9397-08002B2CF9AE}" pid="24" name="DocHub_Keywords">
    <vt:lpwstr/>
  </property>
</Properties>
</file>