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938F2" w14:textId="77777777" w:rsidR="00715914" w:rsidRPr="00EF792B" w:rsidRDefault="00DA186E" w:rsidP="00B05CF4">
      <w:pPr>
        <w:rPr>
          <w:sz w:val="28"/>
        </w:rPr>
      </w:pPr>
      <w:bookmarkStart w:id="0" w:name="opcCurrentPosition"/>
      <w:bookmarkEnd w:id="0"/>
      <w:r w:rsidRPr="00EF792B">
        <w:rPr>
          <w:noProof/>
          <w:lang w:eastAsia="en-AU"/>
        </w:rPr>
        <w:drawing>
          <wp:inline distT="0" distB="0" distL="0" distR="0" wp14:anchorId="67761D1F" wp14:editId="39482A0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A5515" w14:textId="77777777" w:rsidR="005138C8" w:rsidRPr="00EF792B" w:rsidRDefault="005138C8" w:rsidP="005138C8">
      <w:pPr>
        <w:rPr>
          <w:sz w:val="20"/>
          <w:lang w:eastAsia="en-AU"/>
        </w:rPr>
      </w:pPr>
    </w:p>
    <w:p w14:paraId="5ADEF72B" w14:textId="77777777" w:rsidR="005138C8" w:rsidRPr="00EF792B" w:rsidRDefault="005138C8" w:rsidP="005138C8">
      <w:pPr>
        <w:rPr>
          <w:b/>
          <w:sz w:val="30"/>
          <w:szCs w:val="28"/>
          <w:lang w:eastAsia="en-AU"/>
        </w:rPr>
      </w:pPr>
      <w:r w:rsidRPr="00EF792B">
        <w:rPr>
          <w:b/>
          <w:sz w:val="30"/>
          <w:szCs w:val="28"/>
          <w:lang w:eastAsia="en-AU"/>
        </w:rPr>
        <w:t xml:space="preserve">PB </w:t>
      </w:r>
      <w:r w:rsidR="005C0775" w:rsidRPr="00EF792B">
        <w:rPr>
          <w:b/>
          <w:sz w:val="30"/>
          <w:szCs w:val="28"/>
          <w:lang w:eastAsia="en-AU"/>
        </w:rPr>
        <w:t>73</w:t>
      </w:r>
      <w:r w:rsidRPr="00EF792B">
        <w:rPr>
          <w:b/>
          <w:sz w:val="30"/>
          <w:szCs w:val="28"/>
          <w:lang w:eastAsia="en-AU"/>
        </w:rPr>
        <w:t xml:space="preserve"> of 2021</w:t>
      </w:r>
    </w:p>
    <w:p w14:paraId="36BD2615" w14:textId="77777777" w:rsidR="005138C8" w:rsidRPr="00EF792B" w:rsidRDefault="005138C8" w:rsidP="005138C8">
      <w:pPr>
        <w:rPr>
          <w:sz w:val="20"/>
        </w:rPr>
      </w:pPr>
    </w:p>
    <w:p w14:paraId="116AB7F7" w14:textId="77777777" w:rsidR="00715914" w:rsidRPr="00EF792B" w:rsidRDefault="005F4C59" w:rsidP="00715914">
      <w:pPr>
        <w:pStyle w:val="ShortT"/>
      </w:pPr>
      <w:r w:rsidRPr="00EF792B">
        <w:t>National Health (Medication Program for Homeless People) Special Arrangement 2021</w:t>
      </w:r>
    </w:p>
    <w:p w14:paraId="46204B62" w14:textId="77777777" w:rsidR="006A76C6" w:rsidRPr="00EF792B" w:rsidRDefault="006A76C6" w:rsidP="00271C63">
      <w:pPr>
        <w:pStyle w:val="SignCoverPageStart"/>
        <w:rPr>
          <w:szCs w:val="22"/>
        </w:rPr>
      </w:pPr>
      <w:r w:rsidRPr="00EF792B">
        <w:rPr>
          <w:szCs w:val="22"/>
        </w:rPr>
        <w:t xml:space="preserve">I, </w:t>
      </w:r>
      <w:r w:rsidR="00DF58E0" w:rsidRPr="00EF792B">
        <w:t xml:space="preserve">Elizabeth </w:t>
      </w:r>
      <w:r w:rsidR="008F1D85" w:rsidRPr="00EF792B">
        <w:t>F</w:t>
      </w:r>
      <w:r w:rsidR="00DF58E0" w:rsidRPr="00EF792B">
        <w:t>lynn</w:t>
      </w:r>
      <w:r w:rsidRPr="00EF792B">
        <w:rPr>
          <w:szCs w:val="22"/>
        </w:rPr>
        <w:t>,</w:t>
      </w:r>
      <w:r w:rsidR="0075392A" w:rsidRPr="00EF792B">
        <w:rPr>
          <w:szCs w:val="22"/>
        </w:rPr>
        <w:t xml:space="preserve"> </w:t>
      </w:r>
      <w:r w:rsidR="00130D29" w:rsidRPr="00EF792B">
        <w:rPr>
          <w:szCs w:val="22"/>
        </w:rPr>
        <w:t xml:space="preserve">as delegate </w:t>
      </w:r>
      <w:r w:rsidR="00AD6E5B" w:rsidRPr="00EF792B">
        <w:rPr>
          <w:szCs w:val="22"/>
        </w:rPr>
        <w:t>of</w:t>
      </w:r>
      <w:r w:rsidR="00130D29" w:rsidRPr="00EF792B">
        <w:rPr>
          <w:szCs w:val="22"/>
        </w:rPr>
        <w:t xml:space="preserve"> the</w:t>
      </w:r>
      <w:r w:rsidRPr="00EF792B">
        <w:rPr>
          <w:szCs w:val="22"/>
        </w:rPr>
        <w:t xml:space="preserve"> Minister for Health</w:t>
      </w:r>
      <w:r w:rsidR="00363E2F" w:rsidRPr="00EF792B">
        <w:rPr>
          <w:szCs w:val="22"/>
        </w:rPr>
        <w:t xml:space="preserve"> and Aged Care</w:t>
      </w:r>
      <w:r w:rsidRPr="00EF792B">
        <w:rPr>
          <w:szCs w:val="22"/>
        </w:rPr>
        <w:t>, make the following special arrangement.</w:t>
      </w:r>
    </w:p>
    <w:p w14:paraId="5FF8C178" w14:textId="5B9FDA26" w:rsidR="006A76C6" w:rsidRPr="00EF792B" w:rsidRDefault="006A76C6" w:rsidP="00271C63">
      <w:pPr>
        <w:keepNext/>
        <w:spacing w:before="300" w:line="240" w:lineRule="atLeast"/>
        <w:ind w:right="397"/>
        <w:jc w:val="both"/>
        <w:rPr>
          <w:szCs w:val="22"/>
        </w:rPr>
      </w:pPr>
      <w:r w:rsidRPr="00EF792B">
        <w:rPr>
          <w:szCs w:val="22"/>
        </w:rPr>
        <w:t>Dated</w:t>
      </w:r>
      <w:r w:rsidR="00074D78">
        <w:rPr>
          <w:szCs w:val="22"/>
        </w:rPr>
        <w:t xml:space="preserve"> </w:t>
      </w:r>
      <w:bookmarkStart w:id="1" w:name="_GoBack"/>
      <w:bookmarkEnd w:id="1"/>
      <w:r w:rsidRPr="00EF792B">
        <w:rPr>
          <w:szCs w:val="22"/>
        </w:rPr>
        <w:fldChar w:fldCharType="begin"/>
      </w:r>
      <w:r w:rsidRPr="00EF792B">
        <w:rPr>
          <w:szCs w:val="22"/>
        </w:rPr>
        <w:instrText xml:space="preserve"> DOCPROPERTY  DateMade </w:instrText>
      </w:r>
      <w:r w:rsidRPr="00EF792B">
        <w:rPr>
          <w:szCs w:val="22"/>
        </w:rPr>
        <w:fldChar w:fldCharType="separate"/>
      </w:r>
      <w:r w:rsidR="00801862">
        <w:rPr>
          <w:szCs w:val="22"/>
        </w:rPr>
        <w:t>24 June 2021</w:t>
      </w:r>
      <w:r w:rsidRPr="00EF792B">
        <w:rPr>
          <w:szCs w:val="22"/>
        </w:rPr>
        <w:fldChar w:fldCharType="end"/>
      </w:r>
    </w:p>
    <w:p w14:paraId="652314BF" w14:textId="77777777" w:rsidR="006A76C6" w:rsidRPr="00EF792B" w:rsidRDefault="00DF58E0" w:rsidP="00271C6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F792B">
        <w:t xml:space="preserve">Elizabeth </w:t>
      </w:r>
      <w:r w:rsidR="008F1D85" w:rsidRPr="00EF792B">
        <w:t>F</w:t>
      </w:r>
      <w:r w:rsidRPr="00EF792B">
        <w:t>lynn</w:t>
      </w:r>
      <w:r w:rsidR="00130D29" w:rsidRPr="00EF792B">
        <w:rPr>
          <w:b/>
          <w:szCs w:val="22"/>
        </w:rPr>
        <w:br/>
      </w:r>
      <w:r w:rsidRPr="00EF792B">
        <w:t xml:space="preserve">Acting </w:t>
      </w:r>
      <w:r w:rsidR="0051257E" w:rsidRPr="00EF792B">
        <w:t>First Assistant Secretary</w:t>
      </w:r>
      <w:r w:rsidR="00F70AE2" w:rsidRPr="00EF792B">
        <w:br/>
      </w:r>
      <w:r w:rsidR="0051257E" w:rsidRPr="00EF792B">
        <w:t>Technology Assessment and Access Division</w:t>
      </w:r>
    </w:p>
    <w:p w14:paraId="0DDFE2C5" w14:textId="77777777" w:rsidR="006A76C6" w:rsidRPr="00EF792B" w:rsidRDefault="00130D29" w:rsidP="00271C63">
      <w:pPr>
        <w:pStyle w:val="SignCoverPageEnd"/>
        <w:rPr>
          <w:szCs w:val="22"/>
        </w:rPr>
      </w:pPr>
      <w:r w:rsidRPr="00EF792B">
        <w:rPr>
          <w:szCs w:val="22"/>
        </w:rPr>
        <w:t>Department of</w:t>
      </w:r>
      <w:r w:rsidR="006A76C6" w:rsidRPr="00EF792B">
        <w:rPr>
          <w:szCs w:val="22"/>
        </w:rPr>
        <w:t xml:space="preserve"> Health</w:t>
      </w:r>
    </w:p>
    <w:p w14:paraId="610B4AF3" w14:textId="77777777" w:rsidR="006A76C6" w:rsidRPr="00EF792B" w:rsidRDefault="006A76C6" w:rsidP="00271C63"/>
    <w:p w14:paraId="09472CA4" w14:textId="77777777" w:rsidR="00715914" w:rsidRPr="00711872" w:rsidRDefault="00715914" w:rsidP="00715914">
      <w:pPr>
        <w:pStyle w:val="Header"/>
        <w:tabs>
          <w:tab w:val="clear" w:pos="4150"/>
          <w:tab w:val="clear" w:pos="8307"/>
        </w:tabs>
      </w:pPr>
      <w:r w:rsidRPr="00711872">
        <w:rPr>
          <w:rStyle w:val="CharChapNo"/>
        </w:rPr>
        <w:t xml:space="preserve"> </w:t>
      </w:r>
      <w:r w:rsidRPr="00711872">
        <w:rPr>
          <w:rStyle w:val="CharChapText"/>
        </w:rPr>
        <w:t xml:space="preserve"> </w:t>
      </w:r>
    </w:p>
    <w:p w14:paraId="0A883353" w14:textId="77777777" w:rsidR="00715914" w:rsidRPr="00711872" w:rsidRDefault="00715914" w:rsidP="00715914">
      <w:pPr>
        <w:pStyle w:val="Header"/>
        <w:tabs>
          <w:tab w:val="clear" w:pos="4150"/>
          <w:tab w:val="clear" w:pos="8307"/>
        </w:tabs>
      </w:pPr>
      <w:r w:rsidRPr="00711872">
        <w:rPr>
          <w:rStyle w:val="CharPartNo"/>
        </w:rPr>
        <w:t xml:space="preserve"> </w:t>
      </w:r>
      <w:r w:rsidRPr="00711872">
        <w:rPr>
          <w:rStyle w:val="CharPartText"/>
        </w:rPr>
        <w:t xml:space="preserve"> </w:t>
      </w:r>
    </w:p>
    <w:p w14:paraId="26259CEB" w14:textId="77777777" w:rsidR="00715914" w:rsidRPr="00711872" w:rsidRDefault="00715914" w:rsidP="00715914">
      <w:pPr>
        <w:pStyle w:val="Header"/>
        <w:tabs>
          <w:tab w:val="clear" w:pos="4150"/>
          <w:tab w:val="clear" w:pos="8307"/>
        </w:tabs>
      </w:pPr>
      <w:r w:rsidRPr="00711872">
        <w:rPr>
          <w:rStyle w:val="CharDivNo"/>
        </w:rPr>
        <w:t xml:space="preserve"> </w:t>
      </w:r>
      <w:r w:rsidRPr="00711872">
        <w:rPr>
          <w:rStyle w:val="CharDivText"/>
        </w:rPr>
        <w:t xml:space="preserve"> </w:t>
      </w:r>
    </w:p>
    <w:p w14:paraId="0C01ABD5" w14:textId="77777777" w:rsidR="00715914" w:rsidRPr="00EF792B" w:rsidRDefault="00715914" w:rsidP="00715914">
      <w:pPr>
        <w:sectPr w:rsidR="00715914" w:rsidRPr="00EF792B" w:rsidSect="004960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729B04B" w14:textId="77777777" w:rsidR="00F67BCA" w:rsidRPr="00EF792B" w:rsidRDefault="00715914" w:rsidP="00715914">
      <w:pPr>
        <w:outlineLvl w:val="0"/>
        <w:rPr>
          <w:sz w:val="36"/>
        </w:rPr>
      </w:pPr>
      <w:r w:rsidRPr="00EF792B">
        <w:rPr>
          <w:sz w:val="36"/>
        </w:rPr>
        <w:lastRenderedPageBreak/>
        <w:t>Contents</w:t>
      </w:r>
    </w:p>
    <w:p w14:paraId="555D03A3" w14:textId="4A2B842B" w:rsidR="00957589" w:rsidRPr="00EF792B" w:rsidRDefault="0095758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792B">
        <w:fldChar w:fldCharType="begin"/>
      </w:r>
      <w:r w:rsidRPr="00EF792B">
        <w:instrText xml:space="preserve"> TOC \o "1-9" </w:instrText>
      </w:r>
      <w:r w:rsidRPr="00EF792B">
        <w:fldChar w:fldCharType="separate"/>
      </w:r>
      <w:r w:rsidRPr="00EF792B">
        <w:rPr>
          <w:noProof/>
        </w:rPr>
        <w:t>Part 1—Preliminary</w:t>
      </w:r>
      <w:r w:rsidRPr="00EF792B">
        <w:rPr>
          <w:b w:val="0"/>
          <w:noProof/>
          <w:sz w:val="18"/>
        </w:rPr>
        <w:tab/>
      </w:r>
      <w:r w:rsidRPr="00EF792B">
        <w:rPr>
          <w:b w:val="0"/>
          <w:noProof/>
          <w:sz w:val="18"/>
        </w:rPr>
        <w:fldChar w:fldCharType="begin"/>
      </w:r>
      <w:r w:rsidRPr="00EF792B">
        <w:rPr>
          <w:b w:val="0"/>
          <w:noProof/>
          <w:sz w:val="18"/>
        </w:rPr>
        <w:instrText xml:space="preserve"> PAGEREF _Toc75278543 \h </w:instrText>
      </w:r>
      <w:r w:rsidRPr="00EF792B">
        <w:rPr>
          <w:b w:val="0"/>
          <w:noProof/>
          <w:sz w:val="18"/>
        </w:rPr>
      </w:r>
      <w:r w:rsidRPr="00EF792B">
        <w:rPr>
          <w:b w:val="0"/>
          <w:noProof/>
          <w:sz w:val="18"/>
        </w:rPr>
        <w:fldChar w:fldCharType="separate"/>
      </w:r>
      <w:r w:rsidR="00801862">
        <w:rPr>
          <w:b w:val="0"/>
          <w:noProof/>
          <w:sz w:val="18"/>
        </w:rPr>
        <w:t>1</w:t>
      </w:r>
      <w:r w:rsidRPr="00EF792B">
        <w:rPr>
          <w:b w:val="0"/>
          <w:noProof/>
          <w:sz w:val="18"/>
        </w:rPr>
        <w:fldChar w:fldCharType="end"/>
      </w:r>
    </w:p>
    <w:p w14:paraId="6C616E9C" w14:textId="29EF405D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1</w:t>
      </w:r>
      <w:r w:rsidRPr="00EF792B">
        <w:rPr>
          <w:noProof/>
        </w:rPr>
        <w:tab/>
        <w:t>Name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_Toc75278544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1</w:t>
      </w:r>
      <w:r w:rsidRPr="00EF792B">
        <w:rPr>
          <w:noProof/>
        </w:rPr>
        <w:fldChar w:fldCharType="end"/>
      </w:r>
    </w:p>
    <w:p w14:paraId="70DD542D" w14:textId="3B7BF710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2</w:t>
      </w:r>
      <w:r w:rsidRPr="00EF792B">
        <w:rPr>
          <w:noProof/>
        </w:rPr>
        <w:tab/>
        <w:t>Commencement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_Toc75278545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1</w:t>
      </w:r>
      <w:r w:rsidRPr="00EF792B">
        <w:rPr>
          <w:noProof/>
        </w:rPr>
        <w:fldChar w:fldCharType="end"/>
      </w:r>
    </w:p>
    <w:p w14:paraId="75F325C6" w14:textId="326F703C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3</w:t>
      </w:r>
      <w:r w:rsidRPr="00EF792B">
        <w:rPr>
          <w:noProof/>
        </w:rPr>
        <w:tab/>
        <w:t>Authority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_Toc75278546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1</w:t>
      </w:r>
      <w:r w:rsidRPr="00EF792B">
        <w:rPr>
          <w:noProof/>
        </w:rPr>
        <w:fldChar w:fldCharType="end"/>
      </w:r>
    </w:p>
    <w:p w14:paraId="0BFD1EA2" w14:textId="1C16CD74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4</w:t>
      </w:r>
      <w:r w:rsidRPr="00EF792B">
        <w:rPr>
          <w:noProof/>
        </w:rPr>
        <w:tab/>
        <w:t>Simplified outline of this instrument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_Toc75278547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1</w:t>
      </w:r>
      <w:r w:rsidRPr="00EF792B">
        <w:rPr>
          <w:noProof/>
        </w:rPr>
        <w:fldChar w:fldCharType="end"/>
      </w:r>
    </w:p>
    <w:p w14:paraId="088CF084" w14:textId="457DF1E5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5</w:t>
      </w:r>
      <w:r w:rsidRPr="00EF792B">
        <w:rPr>
          <w:noProof/>
        </w:rPr>
        <w:tab/>
        <w:t>Definitions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_Toc75278548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2</w:t>
      </w:r>
      <w:r w:rsidRPr="00EF792B">
        <w:rPr>
          <w:noProof/>
        </w:rPr>
        <w:fldChar w:fldCharType="end"/>
      </w:r>
    </w:p>
    <w:p w14:paraId="21F3AC41" w14:textId="540EABD6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6</w:t>
      </w:r>
      <w:r w:rsidRPr="00EF792B">
        <w:rPr>
          <w:noProof/>
        </w:rPr>
        <w:tab/>
        <w:t xml:space="preserve">Definition of </w:t>
      </w:r>
      <w:r w:rsidRPr="00EF792B">
        <w:rPr>
          <w:i/>
          <w:noProof/>
        </w:rPr>
        <w:t>homeless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_Toc75278549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3</w:t>
      </w:r>
      <w:r w:rsidRPr="00EF792B">
        <w:rPr>
          <w:noProof/>
        </w:rPr>
        <w:fldChar w:fldCharType="end"/>
      </w:r>
    </w:p>
    <w:p w14:paraId="1C240B36" w14:textId="11EB1BD5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7</w:t>
      </w:r>
      <w:r w:rsidRPr="00EF792B">
        <w:rPr>
          <w:noProof/>
        </w:rPr>
        <w:tab/>
        <w:t>Application of this instrument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_Toc75278550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3</w:t>
      </w:r>
      <w:r w:rsidRPr="00EF792B">
        <w:rPr>
          <w:noProof/>
        </w:rPr>
        <w:fldChar w:fldCharType="end"/>
      </w:r>
    </w:p>
    <w:p w14:paraId="2DCEE90A" w14:textId="660A5D73" w:rsidR="00957589" w:rsidRPr="00EF792B" w:rsidRDefault="0095758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792B">
        <w:rPr>
          <w:noProof/>
        </w:rPr>
        <w:t>Part 2—Special arrangement supplies of eligible pharmaceutical benefits</w:t>
      </w:r>
      <w:r w:rsidRPr="00EF792B">
        <w:rPr>
          <w:b w:val="0"/>
          <w:noProof/>
          <w:sz w:val="18"/>
        </w:rPr>
        <w:tab/>
      </w:r>
      <w:r w:rsidRPr="00EF792B">
        <w:rPr>
          <w:b w:val="0"/>
          <w:noProof/>
          <w:sz w:val="18"/>
        </w:rPr>
        <w:fldChar w:fldCharType="begin"/>
      </w:r>
      <w:r w:rsidRPr="00EF792B">
        <w:rPr>
          <w:b w:val="0"/>
          <w:noProof/>
          <w:sz w:val="18"/>
        </w:rPr>
        <w:instrText xml:space="preserve"> PAGEREF _Toc75278551 \h </w:instrText>
      </w:r>
      <w:r w:rsidRPr="00EF792B">
        <w:rPr>
          <w:b w:val="0"/>
          <w:noProof/>
          <w:sz w:val="18"/>
        </w:rPr>
      </w:r>
      <w:r w:rsidRPr="00EF792B">
        <w:rPr>
          <w:b w:val="0"/>
          <w:noProof/>
          <w:sz w:val="18"/>
        </w:rPr>
        <w:fldChar w:fldCharType="separate"/>
      </w:r>
      <w:r w:rsidR="00801862">
        <w:rPr>
          <w:b w:val="0"/>
          <w:noProof/>
          <w:sz w:val="18"/>
        </w:rPr>
        <w:t>4</w:t>
      </w:r>
      <w:r w:rsidRPr="00EF792B">
        <w:rPr>
          <w:b w:val="0"/>
          <w:noProof/>
          <w:sz w:val="18"/>
        </w:rPr>
        <w:fldChar w:fldCharType="end"/>
      </w:r>
    </w:p>
    <w:p w14:paraId="75CEF6FA" w14:textId="16690924" w:rsidR="00957589" w:rsidRPr="00EF792B" w:rsidRDefault="0095758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F792B">
        <w:rPr>
          <w:noProof/>
        </w:rPr>
        <w:t>Division 1—Preliminary</w:t>
      </w:r>
      <w:r w:rsidRPr="00EF792B">
        <w:rPr>
          <w:b w:val="0"/>
          <w:noProof/>
          <w:sz w:val="18"/>
        </w:rPr>
        <w:tab/>
      </w:r>
      <w:r w:rsidRPr="00EF792B">
        <w:rPr>
          <w:b w:val="0"/>
          <w:noProof/>
          <w:sz w:val="18"/>
        </w:rPr>
        <w:fldChar w:fldCharType="begin"/>
      </w:r>
      <w:r w:rsidRPr="00EF792B">
        <w:rPr>
          <w:b w:val="0"/>
          <w:noProof/>
          <w:sz w:val="18"/>
        </w:rPr>
        <w:instrText xml:space="preserve"> PAGEREF _Toc75278552 \h </w:instrText>
      </w:r>
      <w:r w:rsidRPr="00EF792B">
        <w:rPr>
          <w:b w:val="0"/>
          <w:noProof/>
          <w:sz w:val="18"/>
        </w:rPr>
      </w:r>
      <w:r w:rsidRPr="00EF792B">
        <w:rPr>
          <w:b w:val="0"/>
          <w:noProof/>
          <w:sz w:val="18"/>
        </w:rPr>
        <w:fldChar w:fldCharType="separate"/>
      </w:r>
      <w:r w:rsidR="00801862">
        <w:rPr>
          <w:b w:val="0"/>
          <w:noProof/>
          <w:sz w:val="18"/>
        </w:rPr>
        <w:t>4</w:t>
      </w:r>
      <w:r w:rsidRPr="00EF792B">
        <w:rPr>
          <w:b w:val="0"/>
          <w:noProof/>
          <w:sz w:val="18"/>
        </w:rPr>
        <w:fldChar w:fldCharType="end"/>
      </w:r>
    </w:p>
    <w:p w14:paraId="1FE5C690" w14:textId="7A25B07B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8</w:t>
      </w:r>
      <w:r w:rsidRPr="00EF792B">
        <w:rPr>
          <w:noProof/>
        </w:rPr>
        <w:tab/>
        <w:t xml:space="preserve">Definition of </w:t>
      </w:r>
      <w:r w:rsidRPr="00EF792B">
        <w:rPr>
          <w:i/>
          <w:noProof/>
        </w:rPr>
        <w:t>special arrangement supply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_Toc75278553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4</w:t>
      </w:r>
      <w:r w:rsidRPr="00EF792B">
        <w:rPr>
          <w:noProof/>
        </w:rPr>
        <w:fldChar w:fldCharType="end"/>
      </w:r>
    </w:p>
    <w:p w14:paraId="4CFF51F6" w14:textId="29558925" w:rsidR="00957589" w:rsidRPr="00EF792B" w:rsidRDefault="0095758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F792B">
        <w:rPr>
          <w:noProof/>
        </w:rPr>
        <w:t>Division 2—Special arrangement supplies of eligible pharmaceutical benefits</w:t>
      </w:r>
      <w:r w:rsidRPr="00EF792B">
        <w:rPr>
          <w:b w:val="0"/>
          <w:noProof/>
          <w:sz w:val="18"/>
        </w:rPr>
        <w:tab/>
      </w:r>
      <w:r w:rsidRPr="00EF792B">
        <w:rPr>
          <w:b w:val="0"/>
          <w:noProof/>
          <w:sz w:val="18"/>
        </w:rPr>
        <w:fldChar w:fldCharType="begin"/>
      </w:r>
      <w:r w:rsidRPr="00EF792B">
        <w:rPr>
          <w:b w:val="0"/>
          <w:noProof/>
          <w:sz w:val="18"/>
        </w:rPr>
        <w:instrText xml:space="preserve"> PAGEREF _Toc75278554 \h </w:instrText>
      </w:r>
      <w:r w:rsidRPr="00EF792B">
        <w:rPr>
          <w:b w:val="0"/>
          <w:noProof/>
          <w:sz w:val="18"/>
        </w:rPr>
      </w:r>
      <w:r w:rsidRPr="00EF792B">
        <w:rPr>
          <w:b w:val="0"/>
          <w:noProof/>
          <w:sz w:val="18"/>
        </w:rPr>
        <w:fldChar w:fldCharType="separate"/>
      </w:r>
      <w:r w:rsidR="00801862">
        <w:rPr>
          <w:b w:val="0"/>
          <w:noProof/>
          <w:sz w:val="18"/>
        </w:rPr>
        <w:t>5</w:t>
      </w:r>
      <w:r w:rsidRPr="00EF792B">
        <w:rPr>
          <w:b w:val="0"/>
          <w:noProof/>
          <w:sz w:val="18"/>
        </w:rPr>
        <w:fldChar w:fldCharType="end"/>
      </w:r>
    </w:p>
    <w:p w14:paraId="79F8276D" w14:textId="7C9083A5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9</w:t>
      </w:r>
      <w:r w:rsidRPr="00EF792B">
        <w:rPr>
          <w:noProof/>
        </w:rPr>
        <w:tab/>
        <w:t>Limited charges for supplies (no co</w:t>
      </w:r>
      <w:r w:rsidR="006F400F">
        <w:rPr>
          <w:noProof/>
        </w:rPr>
        <w:noBreakHyphen/>
      </w:r>
      <w:r w:rsidRPr="00EF792B">
        <w:rPr>
          <w:noProof/>
        </w:rPr>
        <w:t>payment)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_Toc75278555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5</w:t>
      </w:r>
      <w:r w:rsidRPr="00EF792B">
        <w:rPr>
          <w:noProof/>
        </w:rPr>
        <w:fldChar w:fldCharType="end"/>
      </w:r>
    </w:p>
    <w:p w14:paraId="400D715D" w14:textId="4B8B35E2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10</w:t>
      </w:r>
      <w:r w:rsidRPr="00EF792B">
        <w:rPr>
          <w:noProof/>
        </w:rPr>
        <w:tab/>
        <w:t>Value for safety net purposes for supplies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_Toc75278556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5</w:t>
      </w:r>
      <w:r w:rsidRPr="00EF792B">
        <w:rPr>
          <w:noProof/>
        </w:rPr>
        <w:fldChar w:fldCharType="end"/>
      </w:r>
    </w:p>
    <w:p w14:paraId="5EC2E4DC" w14:textId="0A6536E0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11</w:t>
      </w:r>
      <w:r w:rsidRPr="00EF792B">
        <w:rPr>
          <w:noProof/>
        </w:rPr>
        <w:tab/>
        <w:t>No supply without prescription (continued dispensing)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_Toc75278557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5</w:t>
      </w:r>
      <w:r w:rsidRPr="00EF792B">
        <w:rPr>
          <w:noProof/>
        </w:rPr>
        <w:fldChar w:fldCharType="end"/>
      </w:r>
    </w:p>
    <w:p w14:paraId="75D2B139" w14:textId="055577C7" w:rsidR="00957589" w:rsidRPr="00EF792B" w:rsidRDefault="0095758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F792B">
        <w:rPr>
          <w:noProof/>
        </w:rPr>
        <w:t>Division 3—Payment for special arrangement supplies of eligible pharmaceutical benefits</w:t>
      </w:r>
      <w:r w:rsidRPr="00EF792B">
        <w:rPr>
          <w:b w:val="0"/>
          <w:noProof/>
          <w:sz w:val="18"/>
        </w:rPr>
        <w:tab/>
      </w:r>
      <w:r w:rsidRPr="00EF792B">
        <w:rPr>
          <w:b w:val="0"/>
          <w:noProof/>
          <w:sz w:val="18"/>
        </w:rPr>
        <w:fldChar w:fldCharType="begin"/>
      </w:r>
      <w:r w:rsidRPr="00EF792B">
        <w:rPr>
          <w:b w:val="0"/>
          <w:noProof/>
          <w:sz w:val="18"/>
        </w:rPr>
        <w:instrText xml:space="preserve"> PAGEREF _Toc75278558 \h </w:instrText>
      </w:r>
      <w:r w:rsidRPr="00EF792B">
        <w:rPr>
          <w:b w:val="0"/>
          <w:noProof/>
          <w:sz w:val="18"/>
        </w:rPr>
      </w:r>
      <w:r w:rsidRPr="00EF792B">
        <w:rPr>
          <w:b w:val="0"/>
          <w:noProof/>
          <w:sz w:val="18"/>
        </w:rPr>
        <w:fldChar w:fldCharType="separate"/>
      </w:r>
      <w:r w:rsidR="00801862">
        <w:rPr>
          <w:b w:val="0"/>
          <w:noProof/>
          <w:sz w:val="18"/>
        </w:rPr>
        <w:t>6</w:t>
      </w:r>
      <w:r w:rsidRPr="00EF792B">
        <w:rPr>
          <w:b w:val="0"/>
          <w:noProof/>
          <w:sz w:val="18"/>
        </w:rPr>
        <w:fldChar w:fldCharType="end"/>
      </w:r>
    </w:p>
    <w:p w14:paraId="2EE5C7BA" w14:textId="59D1C870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12</w:t>
      </w:r>
      <w:r w:rsidRPr="00EF792B">
        <w:rPr>
          <w:noProof/>
        </w:rPr>
        <w:tab/>
        <w:t>Payment for supply of benefits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_Toc75278559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6</w:t>
      </w:r>
      <w:r w:rsidRPr="00EF792B">
        <w:rPr>
          <w:noProof/>
        </w:rPr>
        <w:fldChar w:fldCharType="end"/>
      </w:r>
    </w:p>
    <w:p w14:paraId="402BF353" w14:textId="7AE43C7A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13</w:t>
      </w:r>
      <w:r w:rsidRPr="00EF792B">
        <w:rPr>
          <w:noProof/>
        </w:rPr>
        <w:tab/>
        <w:t>Claims for payment for supply of benefits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_Toc75278560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6</w:t>
      </w:r>
      <w:r w:rsidRPr="00EF792B">
        <w:rPr>
          <w:noProof/>
        </w:rPr>
        <w:fldChar w:fldCharType="end"/>
      </w:r>
    </w:p>
    <w:p w14:paraId="71229F4D" w14:textId="5AC454FA" w:rsidR="00957589" w:rsidRPr="00EF792B" w:rsidRDefault="0095758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792B">
        <w:rPr>
          <w:noProof/>
        </w:rPr>
        <w:t>Part 3—Administration</w:t>
      </w:r>
      <w:r w:rsidRPr="00EF792B">
        <w:rPr>
          <w:b w:val="0"/>
          <w:noProof/>
          <w:sz w:val="18"/>
        </w:rPr>
        <w:tab/>
      </w:r>
      <w:r w:rsidRPr="00EF792B">
        <w:rPr>
          <w:b w:val="0"/>
          <w:noProof/>
          <w:sz w:val="18"/>
        </w:rPr>
        <w:fldChar w:fldCharType="begin"/>
      </w:r>
      <w:r w:rsidRPr="00EF792B">
        <w:rPr>
          <w:b w:val="0"/>
          <w:noProof/>
          <w:sz w:val="18"/>
        </w:rPr>
        <w:instrText xml:space="preserve"> PAGEREF _Toc75278561 \h </w:instrText>
      </w:r>
      <w:r w:rsidRPr="00EF792B">
        <w:rPr>
          <w:b w:val="0"/>
          <w:noProof/>
          <w:sz w:val="18"/>
        </w:rPr>
      </w:r>
      <w:r w:rsidRPr="00EF792B">
        <w:rPr>
          <w:b w:val="0"/>
          <w:noProof/>
          <w:sz w:val="18"/>
        </w:rPr>
        <w:fldChar w:fldCharType="separate"/>
      </w:r>
      <w:r w:rsidR="00801862">
        <w:rPr>
          <w:b w:val="0"/>
          <w:noProof/>
          <w:sz w:val="18"/>
        </w:rPr>
        <w:t>7</w:t>
      </w:r>
      <w:r w:rsidRPr="00EF792B">
        <w:rPr>
          <w:b w:val="0"/>
          <w:noProof/>
          <w:sz w:val="18"/>
        </w:rPr>
        <w:fldChar w:fldCharType="end"/>
      </w:r>
    </w:p>
    <w:p w14:paraId="5846393E" w14:textId="56C4C593" w:rsidR="00957589" w:rsidRPr="00EF792B" w:rsidRDefault="0095758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F792B">
        <w:rPr>
          <w:noProof/>
        </w:rPr>
        <w:t>Division 1—Approved organisations</w:t>
      </w:r>
      <w:r w:rsidRPr="00EF792B">
        <w:rPr>
          <w:b w:val="0"/>
          <w:noProof/>
          <w:sz w:val="18"/>
        </w:rPr>
        <w:tab/>
      </w:r>
      <w:r w:rsidRPr="00EF792B">
        <w:rPr>
          <w:b w:val="0"/>
          <w:noProof/>
          <w:sz w:val="18"/>
        </w:rPr>
        <w:fldChar w:fldCharType="begin"/>
      </w:r>
      <w:r w:rsidRPr="00EF792B">
        <w:rPr>
          <w:b w:val="0"/>
          <w:noProof/>
          <w:sz w:val="18"/>
        </w:rPr>
        <w:instrText xml:space="preserve"> PAGEREF _Toc75278562 \h </w:instrText>
      </w:r>
      <w:r w:rsidRPr="00EF792B">
        <w:rPr>
          <w:b w:val="0"/>
          <w:noProof/>
          <w:sz w:val="18"/>
        </w:rPr>
      </w:r>
      <w:r w:rsidRPr="00EF792B">
        <w:rPr>
          <w:b w:val="0"/>
          <w:noProof/>
          <w:sz w:val="18"/>
        </w:rPr>
        <w:fldChar w:fldCharType="separate"/>
      </w:r>
      <w:r w:rsidR="00801862">
        <w:rPr>
          <w:b w:val="0"/>
          <w:noProof/>
          <w:sz w:val="18"/>
        </w:rPr>
        <w:t>7</w:t>
      </w:r>
      <w:r w:rsidRPr="00EF792B">
        <w:rPr>
          <w:b w:val="0"/>
          <w:noProof/>
          <w:sz w:val="18"/>
        </w:rPr>
        <w:fldChar w:fldCharType="end"/>
      </w:r>
    </w:p>
    <w:p w14:paraId="190EEB7F" w14:textId="0598E061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14</w:t>
      </w:r>
      <w:r w:rsidRPr="00EF792B">
        <w:rPr>
          <w:noProof/>
        </w:rPr>
        <w:tab/>
        <w:t>Organisations may apply for approval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_Toc75278563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7</w:t>
      </w:r>
      <w:r w:rsidRPr="00EF792B">
        <w:rPr>
          <w:noProof/>
        </w:rPr>
        <w:fldChar w:fldCharType="end"/>
      </w:r>
    </w:p>
    <w:p w14:paraId="6C6D3728" w14:textId="623FFFEF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15</w:t>
      </w:r>
      <w:r w:rsidRPr="00EF792B">
        <w:rPr>
          <w:noProof/>
        </w:rPr>
        <w:tab/>
        <w:t>Decision on application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_Toc75278564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7</w:t>
      </w:r>
      <w:r w:rsidRPr="00EF792B">
        <w:rPr>
          <w:noProof/>
        </w:rPr>
        <w:fldChar w:fldCharType="end"/>
      </w:r>
    </w:p>
    <w:p w14:paraId="34E9F96F" w14:textId="5C750331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16</w:t>
      </w:r>
      <w:r w:rsidRPr="00EF792B">
        <w:rPr>
          <w:noProof/>
        </w:rPr>
        <w:tab/>
        <w:t>Monthly reporting by approved organisations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_Toc75278565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8</w:t>
      </w:r>
      <w:r w:rsidRPr="00EF792B">
        <w:rPr>
          <w:noProof/>
        </w:rPr>
        <w:fldChar w:fldCharType="end"/>
      </w:r>
    </w:p>
    <w:p w14:paraId="0F12F390" w14:textId="2B081408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17</w:t>
      </w:r>
      <w:r w:rsidRPr="00EF792B">
        <w:rPr>
          <w:noProof/>
        </w:rPr>
        <w:tab/>
        <w:t>Secretary may request further information from approved organisations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_Toc75278566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8</w:t>
      </w:r>
      <w:r w:rsidRPr="00EF792B">
        <w:rPr>
          <w:noProof/>
        </w:rPr>
        <w:fldChar w:fldCharType="end"/>
      </w:r>
    </w:p>
    <w:p w14:paraId="6516A5CA" w14:textId="3163DE58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18</w:t>
      </w:r>
      <w:r w:rsidRPr="00EF792B">
        <w:rPr>
          <w:noProof/>
        </w:rPr>
        <w:tab/>
        <w:t>Approved organisations to supply information on request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_Toc75278567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8</w:t>
      </w:r>
      <w:r w:rsidRPr="00EF792B">
        <w:rPr>
          <w:noProof/>
        </w:rPr>
        <w:fldChar w:fldCharType="end"/>
      </w:r>
    </w:p>
    <w:p w14:paraId="30E3255A" w14:textId="73BF7B75" w:rsidR="00957589" w:rsidRPr="00EF792B" w:rsidRDefault="0095758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F792B">
        <w:rPr>
          <w:noProof/>
        </w:rPr>
        <w:t>Division 2—Nominated pharmacists</w:t>
      </w:r>
      <w:r w:rsidRPr="00EF792B">
        <w:rPr>
          <w:b w:val="0"/>
          <w:noProof/>
          <w:sz w:val="18"/>
        </w:rPr>
        <w:tab/>
      </w:r>
      <w:r w:rsidRPr="00EF792B">
        <w:rPr>
          <w:b w:val="0"/>
          <w:noProof/>
          <w:sz w:val="18"/>
        </w:rPr>
        <w:fldChar w:fldCharType="begin"/>
      </w:r>
      <w:r w:rsidRPr="00EF792B">
        <w:rPr>
          <w:b w:val="0"/>
          <w:noProof/>
          <w:sz w:val="18"/>
        </w:rPr>
        <w:instrText xml:space="preserve"> PAGEREF _Toc75278568 \h </w:instrText>
      </w:r>
      <w:r w:rsidRPr="00EF792B">
        <w:rPr>
          <w:b w:val="0"/>
          <w:noProof/>
          <w:sz w:val="18"/>
        </w:rPr>
      </w:r>
      <w:r w:rsidRPr="00EF792B">
        <w:rPr>
          <w:b w:val="0"/>
          <w:noProof/>
          <w:sz w:val="18"/>
        </w:rPr>
        <w:fldChar w:fldCharType="separate"/>
      </w:r>
      <w:r w:rsidR="00801862">
        <w:rPr>
          <w:b w:val="0"/>
          <w:noProof/>
          <w:sz w:val="18"/>
        </w:rPr>
        <w:t>9</w:t>
      </w:r>
      <w:r w:rsidRPr="00EF792B">
        <w:rPr>
          <w:b w:val="0"/>
          <w:noProof/>
          <w:sz w:val="18"/>
        </w:rPr>
        <w:fldChar w:fldCharType="end"/>
      </w:r>
    </w:p>
    <w:p w14:paraId="151CC7E9" w14:textId="7F45C723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19</w:t>
      </w:r>
      <w:r w:rsidRPr="00EF792B">
        <w:rPr>
          <w:noProof/>
        </w:rPr>
        <w:tab/>
        <w:t>Nominating approved pharmacists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_Toc75278569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9</w:t>
      </w:r>
      <w:r w:rsidRPr="00EF792B">
        <w:rPr>
          <w:noProof/>
        </w:rPr>
        <w:fldChar w:fldCharType="end"/>
      </w:r>
    </w:p>
    <w:p w14:paraId="0C2E03CC" w14:textId="12709A42" w:rsidR="00957589" w:rsidRPr="00EF792B" w:rsidRDefault="0095758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F792B">
        <w:rPr>
          <w:noProof/>
        </w:rPr>
        <w:t>Division 3—Approved forms</w:t>
      </w:r>
      <w:r w:rsidRPr="00EF792B">
        <w:rPr>
          <w:b w:val="0"/>
          <w:noProof/>
          <w:sz w:val="18"/>
        </w:rPr>
        <w:tab/>
      </w:r>
      <w:r w:rsidRPr="00EF792B">
        <w:rPr>
          <w:b w:val="0"/>
          <w:noProof/>
          <w:sz w:val="18"/>
        </w:rPr>
        <w:fldChar w:fldCharType="begin"/>
      </w:r>
      <w:r w:rsidRPr="00EF792B">
        <w:rPr>
          <w:b w:val="0"/>
          <w:noProof/>
          <w:sz w:val="18"/>
        </w:rPr>
        <w:instrText xml:space="preserve"> PAGEREF _Toc75278570 \h </w:instrText>
      </w:r>
      <w:r w:rsidRPr="00EF792B">
        <w:rPr>
          <w:b w:val="0"/>
          <w:noProof/>
          <w:sz w:val="18"/>
        </w:rPr>
      </w:r>
      <w:r w:rsidRPr="00EF792B">
        <w:rPr>
          <w:b w:val="0"/>
          <w:noProof/>
          <w:sz w:val="18"/>
        </w:rPr>
        <w:fldChar w:fldCharType="separate"/>
      </w:r>
      <w:r w:rsidR="00801862">
        <w:rPr>
          <w:b w:val="0"/>
          <w:noProof/>
          <w:sz w:val="18"/>
        </w:rPr>
        <w:t>10</w:t>
      </w:r>
      <w:r w:rsidRPr="00EF792B">
        <w:rPr>
          <w:b w:val="0"/>
          <w:noProof/>
          <w:sz w:val="18"/>
        </w:rPr>
        <w:fldChar w:fldCharType="end"/>
      </w:r>
    </w:p>
    <w:p w14:paraId="5C546DE4" w14:textId="52057436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20</w:t>
      </w:r>
      <w:r w:rsidRPr="00EF792B">
        <w:rPr>
          <w:noProof/>
        </w:rPr>
        <w:tab/>
        <w:t>Secretary may approve forms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_Toc75278571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10</w:t>
      </w:r>
      <w:r w:rsidRPr="00EF792B">
        <w:rPr>
          <w:noProof/>
        </w:rPr>
        <w:fldChar w:fldCharType="end"/>
      </w:r>
    </w:p>
    <w:p w14:paraId="2E08BA4B" w14:textId="09CD3441" w:rsidR="00957589" w:rsidRPr="00EF792B" w:rsidRDefault="0095758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EF792B">
        <w:rPr>
          <w:noProof/>
        </w:rPr>
        <w:t>Division 4—Review of decisions</w:t>
      </w:r>
      <w:r w:rsidRPr="00EF792B">
        <w:rPr>
          <w:b w:val="0"/>
          <w:noProof/>
          <w:sz w:val="18"/>
        </w:rPr>
        <w:tab/>
      </w:r>
      <w:r w:rsidRPr="00EF792B">
        <w:rPr>
          <w:b w:val="0"/>
          <w:noProof/>
          <w:sz w:val="18"/>
        </w:rPr>
        <w:fldChar w:fldCharType="begin"/>
      </w:r>
      <w:r w:rsidRPr="00EF792B">
        <w:rPr>
          <w:b w:val="0"/>
          <w:noProof/>
          <w:sz w:val="18"/>
        </w:rPr>
        <w:instrText xml:space="preserve"> PAGEREF _Toc75278572 \h </w:instrText>
      </w:r>
      <w:r w:rsidRPr="00EF792B">
        <w:rPr>
          <w:b w:val="0"/>
          <w:noProof/>
          <w:sz w:val="18"/>
        </w:rPr>
      </w:r>
      <w:r w:rsidRPr="00EF792B">
        <w:rPr>
          <w:b w:val="0"/>
          <w:noProof/>
          <w:sz w:val="18"/>
        </w:rPr>
        <w:fldChar w:fldCharType="separate"/>
      </w:r>
      <w:r w:rsidR="00801862">
        <w:rPr>
          <w:b w:val="0"/>
          <w:noProof/>
          <w:sz w:val="18"/>
        </w:rPr>
        <w:t>11</w:t>
      </w:r>
      <w:r w:rsidRPr="00EF792B">
        <w:rPr>
          <w:b w:val="0"/>
          <w:noProof/>
          <w:sz w:val="18"/>
        </w:rPr>
        <w:fldChar w:fldCharType="end"/>
      </w:r>
    </w:p>
    <w:p w14:paraId="1FDF8965" w14:textId="42825BEB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21</w:t>
      </w:r>
      <w:r w:rsidRPr="00EF792B">
        <w:rPr>
          <w:noProof/>
        </w:rPr>
        <w:tab/>
        <w:t>Internal review of decisions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_Toc75278573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11</w:t>
      </w:r>
      <w:r w:rsidRPr="00EF792B">
        <w:rPr>
          <w:noProof/>
        </w:rPr>
        <w:fldChar w:fldCharType="end"/>
      </w:r>
    </w:p>
    <w:p w14:paraId="5DA6995E" w14:textId="789C6928" w:rsidR="00957589" w:rsidRPr="00EF792B" w:rsidRDefault="0095758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792B">
        <w:rPr>
          <w:noProof/>
        </w:rPr>
        <w:t>Part 4—Transitional provisions for this instrument as originally made</w:t>
      </w:r>
      <w:r w:rsidRPr="00EF792B">
        <w:rPr>
          <w:b w:val="0"/>
          <w:noProof/>
          <w:sz w:val="18"/>
        </w:rPr>
        <w:tab/>
      </w:r>
      <w:r w:rsidRPr="00EF792B">
        <w:rPr>
          <w:b w:val="0"/>
          <w:noProof/>
          <w:sz w:val="18"/>
        </w:rPr>
        <w:fldChar w:fldCharType="begin"/>
      </w:r>
      <w:r w:rsidRPr="00EF792B">
        <w:rPr>
          <w:b w:val="0"/>
          <w:noProof/>
          <w:sz w:val="18"/>
        </w:rPr>
        <w:instrText xml:space="preserve"> PAGEREF _Toc75278574 \h </w:instrText>
      </w:r>
      <w:r w:rsidRPr="00EF792B">
        <w:rPr>
          <w:b w:val="0"/>
          <w:noProof/>
          <w:sz w:val="18"/>
        </w:rPr>
      </w:r>
      <w:r w:rsidRPr="00EF792B">
        <w:rPr>
          <w:b w:val="0"/>
          <w:noProof/>
          <w:sz w:val="18"/>
        </w:rPr>
        <w:fldChar w:fldCharType="separate"/>
      </w:r>
      <w:r w:rsidR="00801862">
        <w:rPr>
          <w:b w:val="0"/>
          <w:noProof/>
          <w:sz w:val="18"/>
        </w:rPr>
        <w:t>12</w:t>
      </w:r>
      <w:r w:rsidRPr="00EF792B">
        <w:rPr>
          <w:b w:val="0"/>
          <w:noProof/>
          <w:sz w:val="18"/>
        </w:rPr>
        <w:fldChar w:fldCharType="end"/>
      </w:r>
    </w:p>
    <w:p w14:paraId="5B569565" w14:textId="45675D02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22</w:t>
      </w:r>
      <w:r w:rsidRPr="00EF792B">
        <w:rPr>
          <w:noProof/>
        </w:rPr>
        <w:tab/>
        <w:t>Approved organisations, approval numbers and nominated pharmacists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_Toc75278575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12</w:t>
      </w:r>
      <w:r w:rsidRPr="00EF792B">
        <w:rPr>
          <w:noProof/>
        </w:rPr>
        <w:fldChar w:fldCharType="end"/>
      </w:r>
    </w:p>
    <w:p w14:paraId="23AE3343" w14:textId="12D185B0" w:rsidR="00957589" w:rsidRPr="00EF792B" w:rsidRDefault="009575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792B">
        <w:rPr>
          <w:noProof/>
        </w:rPr>
        <w:t>23</w:t>
      </w:r>
      <w:r w:rsidRPr="00EF792B">
        <w:rPr>
          <w:noProof/>
        </w:rPr>
        <w:tab/>
        <w:t>Eligible patients—homelessness</w:t>
      </w:r>
      <w:r w:rsidRPr="00EF792B">
        <w:rPr>
          <w:noProof/>
        </w:rPr>
        <w:tab/>
      </w:r>
      <w:r w:rsidRPr="00EF792B">
        <w:rPr>
          <w:noProof/>
        </w:rPr>
        <w:fldChar w:fldCharType="begin"/>
      </w:r>
      <w:r w:rsidRPr="00EF792B">
        <w:rPr>
          <w:noProof/>
        </w:rPr>
        <w:instrText xml:space="preserve"> PAGEREF _Toc75278576 \h </w:instrText>
      </w:r>
      <w:r w:rsidRPr="00EF792B">
        <w:rPr>
          <w:noProof/>
        </w:rPr>
      </w:r>
      <w:r w:rsidRPr="00EF792B">
        <w:rPr>
          <w:noProof/>
        </w:rPr>
        <w:fldChar w:fldCharType="separate"/>
      </w:r>
      <w:r w:rsidR="00801862">
        <w:rPr>
          <w:noProof/>
        </w:rPr>
        <w:t>12</w:t>
      </w:r>
      <w:r w:rsidRPr="00EF792B">
        <w:rPr>
          <w:noProof/>
        </w:rPr>
        <w:fldChar w:fldCharType="end"/>
      </w:r>
    </w:p>
    <w:p w14:paraId="6CF15692" w14:textId="77777777" w:rsidR="00670EA1" w:rsidRPr="00EF792B" w:rsidRDefault="00957589" w:rsidP="00715914">
      <w:r w:rsidRPr="00EF792B">
        <w:fldChar w:fldCharType="end"/>
      </w:r>
    </w:p>
    <w:p w14:paraId="019318F4" w14:textId="77777777" w:rsidR="00670EA1" w:rsidRPr="00EF792B" w:rsidRDefault="00670EA1" w:rsidP="00715914">
      <w:pPr>
        <w:sectPr w:rsidR="00670EA1" w:rsidRPr="00EF792B" w:rsidSect="004960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30EA23" w14:textId="77777777" w:rsidR="00715914" w:rsidRPr="00EF792B" w:rsidRDefault="00715914" w:rsidP="00715914">
      <w:pPr>
        <w:pStyle w:val="ActHead2"/>
      </w:pPr>
      <w:bookmarkStart w:id="2" w:name="_Toc75278543"/>
      <w:r w:rsidRPr="00711872">
        <w:rPr>
          <w:rStyle w:val="CharPartNo"/>
        </w:rPr>
        <w:lastRenderedPageBreak/>
        <w:t>Part 1</w:t>
      </w:r>
      <w:r w:rsidRPr="00EF792B">
        <w:t>—</w:t>
      </w:r>
      <w:r w:rsidRPr="00711872">
        <w:rPr>
          <w:rStyle w:val="CharPartText"/>
        </w:rPr>
        <w:t>Preliminary</w:t>
      </w:r>
      <w:bookmarkEnd w:id="2"/>
    </w:p>
    <w:p w14:paraId="0692FB9D" w14:textId="77777777" w:rsidR="00715914" w:rsidRPr="00711872" w:rsidRDefault="00715914" w:rsidP="00715914">
      <w:pPr>
        <w:pStyle w:val="Header"/>
      </w:pPr>
      <w:r w:rsidRPr="00711872">
        <w:rPr>
          <w:rStyle w:val="CharDivNo"/>
        </w:rPr>
        <w:t xml:space="preserve"> </w:t>
      </w:r>
      <w:r w:rsidRPr="00711872">
        <w:rPr>
          <w:rStyle w:val="CharDivText"/>
        </w:rPr>
        <w:t xml:space="preserve"> </w:t>
      </w:r>
    </w:p>
    <w:p w14:paraId="4FCB6C2B" w14:textId="77777777" w:rsidR="00715914" w:rsidRPr="00EF792B" w:rsidRDefault="00173398" w:rsidP="00715914">
      <w:pPr>
        <w:pStyle w:val="ActHead5"/>
      </w:pPr>
      <w:bookmarkStart w:id="3" w:name="_Toc75278544"/>
      <w:r w:rsidRPr="00711872">
        <w:rPr>
          <w:rStyle w:val="CharSectno"/>
        </w:rPr>
        <w:t>1</w:t>
      </w:r>
      <w:r w:rsidR="00715914" w:rsidRPr="00EF792B">
        <w:t xml:space="preserve">  </w:t>
      </w:r>
      <w:r w:rsidR="00CE493D" w:rsidRPr="00EF792B">
        <w:t>Name</w:t>
      </w:r>
      <w:bookmarkEnd w:id="3"/>
    </w:p>
    <w:p w14:paraId="4A018CAD" w14:textId="77777777" w:rsidR="00715914" w:rsidRPr="00EF792B" w:rsidRDefault="00715914" w:rsidP="00715914">
      <w:pPr>
        <w:pStyle w:val="subsection"/>
      </w:pPr>
      <w:r w:rsidRPr="00EF792B">
        <w:tab/>
      </w:r>
      <w:r w:rsidR="00115C8D" w:rsidRPr="00EF792B">
        <w:t>(1)</w:t>
      </w:r>
      <w:r w:rsidRPr="00EF792B">
        <w:tab/>
      </w:r>
      <w:r w:rsidR="005F4C59" w:rsidRPr="00EF792B">
        <w:t>This instrument is</w:t>
      </w:r>
      <w:r w:rsidR="00CE493D" w:rsidRPr="00EF792B">
        <w:t xml:space="preserve"> the </w:t>
      </w:r>
      <w:r w:rsidR="006F400F">
        <w:rPr>
          <w:i/>
          <w:noProof/>
        </w:rPr>
        <w:t>National Health (Medication Program for Homeless People) Special Arrangement 2021</w:t>
      </w:r>
      <w:r w:rsidRPr="00EF792B">
        <w:t>.</w:t>
      </w:r>
    </w:p>
    <w:p w14:paraId="387EAE87" w14:textId="77777777" w:rsidR="00115C8D" w:rsidRPr="00EF792B" w:rsidRDefault="00115C8D" w:rsidP="00AD6E5B">
      <w:pPr>
        <w:pStyle w:val="subsection"/>
      </w:pPr>
      <w:r w:rsidRPr="00EF792B">
        <w:tab/>
        <w:t>(2)</w:t>
      </w:r>
      <w:r w:rsidRPr="00EF792B">
        <w:tab/>
        <w:t xml:space="preserve">This instrument may also be cited as PB </w:t>
      </w:r>
      <w:r w:rsidR="005C0775" w:rsidRPr="00EF792B">
        <w:t>73</w:t>
      </w:r>
      <w:r w:rsidRPr="00EF792B">
        <w:t xml:space="preserve"> of 2021.</w:t>
      </w:r>
    </w:p>
    <w:p w14:paraId="6EFA372C" w14:textId="77777777" w:rsidR="00715914" w:rsidRPr="00EF792B" w:rsidRDefault="00173398" w:rsidP="00715914">
      <w:pPr>
        <w:pStyle w:val="ActHead5"/>
      </w:pPr>
      <w:bookmarkStart w:id="4" w:name="_Toc75278545"/>
      <w:r w:rsidRPr="00711872">
        <w:rPr>
          <w:rStyle w:val="CharSectno"/>
        </w:rPr>
        <w:t>2</w:t>
      </w:r>
      <w:r w:rsidR="00715914" w:rsidRPr="00EF792B">
        <w:t xml:space="preserve">  Commencement</w:t>
      </w:r>
      <w:bookmarkEnd w:id="4"/>
    </w:p>
    <w:p w14:paraId="102393CA" w14:textId="77777777" w:rsidR="00AE3652" w:rsidRPr="00EF792B" w:rsidRDefault="00807626" w:rsidP="00AE3652">
      <w:pPr>
        <w:pStyle w:val="subsection"/>
      </w:pPr>
      <w:r w:rsidRPr="00EF792B">
        <w:tab/>
      </w:r>
      <w:r w:rsidR="00AE3652" w:rsidRPr="00EF792B">
        <w:t>(1)</w:t>
      </w:r>
      <w:r w:rsidR="00AE3652" w:rsidRPr="00EF792B">
        <w:tab/>
        <w:t xml:space="preserve">Each provision of </w:t>
      </w:r>
      <w:r w:rsidR="005F4C59" w:rsidRPr="00EF792B">
        <w:t>this instrument</w:t>
      </w:r>
      <w:r w:rsidR="00AE3652" w:rsidRPr="00EF792B">
        <w:t xml:space="preserve"> specified in column 1 of the table commences, or is taken to have commenced, in accordance with column 2 of the table. Any other statement in column 2 has effect according to its terms.</w:t>
      </w:r>
    </w:p>
    <w:p w14:paraId="3FE96926" w14:textId="77777777" w:rsidR="00AE3652" w:rsidRPr="00EF792B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EF792B" w14:paraId="0B15870E" w14:textId="77777777" w:rsidTr="00271C6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873BC8E" w14:textId="77777777" w:rsidR="00AE3652" w:rsidRPr="00EF792B" w:rsidRDefault="00AE3652" w:rsidP="00271C63">
            <w:pPr>
              <w:pStyle w:val="TableHeading"/>
            </w:pPr>
            <w:r w:rsidRPr="00EF792B">
              <w:t>Commencement information</w:t>
            </w:r>
          </w:p>
        </w:tc>
      </w:tr>
      <w:tr w:rsidR="00AE3652" w:rsidRPr="00EF792B" w14:paraId="46258829" w14:textId="77777777" w:rsidTr="00271C6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EAD41D" w14:textId="77777777" w:rsidR="00AE3652" w:rsidRPr="00EF792B" w:rsidRDefault="00AE3652" w:rsidP="00271C63">
            <w:pPr>
              <w:pStyle w:val="TableHeading"/>
            </w:pPr>
            <w:r w:rsidRPr="00EF792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D846EE" w14:textId="77777777" w:rsidR="00AE3652" w:rsidRPr="00EF792B" w:rsidRDefault="00AE3652" w:rsidP="00271C63">
            <w:pPr>
              <w:pStyle w:val="TableHeading"/>
            </w:pPr>
            <w:r w:rsidRPr="00EF792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2615F7" w14:textId="77777777" w:rsidR="00AE3652" w:rsidRPr="00EF792B" w:rsidRDefault="00AE3652" w:rsidP="00271C63">
            <w:pPr>
              <w:pStyle w:val="TableHeading"/>
            </w:pPr>
            <w:r w:rsidRPr="00EF792B">
              <w:t>Column 3</w:t>
            </w:r>
          </w:p>
        </w:tc>
      </w:tr>
      <w:tr w:rsidR="00AE3652" w:rsidRPr="00EF792B" w14:paraId="19D56154" w14:textId="77777777" w:rsidTr="00271C6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E5683C" w14:textId="77777777" w:rsidR="00AE3652" w:rsidRPr="00EF792B" w:rsidRDefault="00AE3652" w:rsidP="00271C63">
            <w:pPr>
              <w:pStyle w:val="TableHeading"/>
            </w:pPr>
            <w:r w:rsidRPr="00EF792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DC8963" w14:textId="77777777" w:rsidR="00AE3652" w:rsidRPr="00EF792B" w:rsidRDefault="00AE3652" w:rsidP="00271C63">
            <w:pPr>
              <w:pStyle w:val="TableHeading"/>
            </w:pPr>
            <w:r w:rsidRPr="00EF792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8F484C" w14:textId="77777777" w:rsidR="00AE3652" w:rsidRPr="00EF792B" w:rsidRDefault="00AE3652" w:rsidP="00271C63">
            <w:pPr>
              <w:pStyle w:val="TableHeading"/>
            </w:pPr>
            <w:r w:rsidRPr="00EF792B">
              <w:t>Date/Details</w:t>
            </w:r>
          </w:p>
        </w:tc>
      </w:tr>
      <w:tr w:rsidR="00AE3652" w:rsidRPr="00EF792B" w14:paraId="56AF214A" w14:textId="77777777" w:rsidTr="00271C6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03A590" w14:textId="77777777" w:rsidR="00AE3652" w:rsidRPr="00EF792B" w:rsidRDefault="00AE3652" w:rsidP="00271C63">
            <w:pPr>
              <w:pStyle w:val="Tabletext"/>
            </w:pPr>
            <w:r w:rsidRPr="00EF792B">
              <w:t xml:space="preserve">1.  The whole of </w:t>
            </w:r>
            <w:r w:rsidR="005F4C59" w:rsidRPr="00EF792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F35B2E" w14:textId="77777777" w:rsidR="00AE3652" w:rsidRPr="00EF792B" w:rsidRDefault="0000212D" w:rsidP="00271C63">
            <w:pPr>
              <w:pStyle w:val="Tabletext"/>
            </w:pPr>
            <w:r w:rsidRPr="00EF792B">
              <w:t>1 July</w:t>
            </w:r>
            <w:r w:rsidR="00F03C50" w:rsidRPr="00EF792B">
              <w:t xml:space="preserve"> 2021</w:t>
            </w:r>
            <w:r w:rsidR="00AE3652" w:rsidRPr="00EF792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FDD3B1" w14:textId="77777777" w:rsidR="00AE3652" w:rsidRPr="00EF792B" w:rsidRDefault="0000212D" w:rsidP="00271C63">
            <w:pPr>
              <w:pStyle w:val="Tabletext"/>
            </w:pPr>
            <w:r w:rsidRPr="00EF792B">
              <w:t>1 July</w:t>
            </w:r>
            <w:r w:rsidR="00F03C50" w:rsidRPr="00EF792B">
              <w:t xml:space="preserve"> 2021</w:t>
            </w:r>
          </w:p>
        </w:tc>
      </w:tr>
    </w:tbl>
    <w:p w14:paraId="179CF49E" w14:textId="77777777" w:rsidR="00AE3652" w:rsidRPr="00EF792B" w:rsidRDefault="00AE3652" w:rsidP="00AE3652">
      <w:pPr>
        <w:pStyle w:val="notetext"/>
      </w:pPr>
      <w:r w:rsidRPr="00EF792B">
        <w:rPr>
          <w:snapToGrid w:val="0"/>
          <w:lang w:eastAsia="en-US"/>
        </w:rPr>
        <w:t>Note:</w:t>
      </w:r>
      <w:r w:rsidRPr="00EF792B">
        <w:rPr>
          <w:snapToGrid w:val="0"/>
          <w:lang w:eastAsia="en-US"/>
        </w:rPr>
        <w:tab/>
        <w:t xml:space="preserve">This table relates only to the provisions of </w:t>
      </w:r>
      <w:r w:rsidR="005F4C59" w:rsidRPr="00EF792B">
        <w:rPr>
          <w:snapToGrid w:val="0"/>
          <w:lang w:eastAsia="en-US"/>
        </w:rPr>
        <w:t>this instrument</w:t>
      </w:r>
      <w:r w:rsidRPr="00EF792B">
        <w:t xml:space="preserve"> </w:t>
      </w:r>
      <w:r w:rsidRPr="00EF792B">
        <w:rPr>
          <w:snapToGrid w:val="0"/>
          <w:lang w:eastAsia="en-US"/>
        </w:rPr>
        <w:t xml:space="preserve">as originally made. It will not be amended to deal with any later amendments of </w:t>
      </w:r>
      <w:r w:rsidR="005F4C59" w:rsidRPr="00EF792B">
        <w:rPr>
          <w:snapToGrid w:val="0"/>
          <w:lang w:eastAsia="en-US"/>
        </w:rPr>
        <w:t>this instrument</w:t>
      </w:r>
      <w:r w:rsidRPr="00EF792B">
        <w:rPr>
          <w:snapToGrid w:val="0"/>
          <w:lang w:eastAsia="en-US"/>
        </w:rPr>
        <w:t>.</w:t>
      </w:r>
    </w:p>
    <w:p w14:paraId="7B6117FA" w14:textId="77777777" w:rsidR="00F03C50" w:rsidRPr="00EF792B" w:rsidRDefault="00AE3652" w:rsidP="00AE3652">
      <w:pPr>
        <w:pStyle w:val="subsection"/>
      </w:pPr>
      <w:r w:rsidRPr="00EF792B">
        <w:tab/>
        <w:t>(2)</w:t>
      </w:r>
      <w:r w:rsidRPr="00EF792B">
        <w:tab/>
        <w:t xml:space="preserve">Any information in column 3 of the table is not part of </w:t>
      </w:r>
      <w:r w:rsidR="005F4C59" w:rsidRPr="00EF792B">
        <w:t>this instrument</w:t>
      </w:r>
      <w:r w:rsidRPr="00EF792B">
        <w:t xml:space="preserve">. Information may be inserted in this column, or information in it may be edited, in any published version of </w:t>
      </w:r>
      <w:r w:rsidR="005F4C59" w:rsidRPr="00EF792B">
        <w:t>this instrument</w:t>
      </w:r>
      <w:r w:rsidRPr="00EF792B">
        <w:t>.</w:t>
      </w:r>
    </w:p>
    <w:p w14:paraId="56E1D611" w14:textId="77777777" w:rsidR="007500C8" w:rsidRPr="00EF792B" w:rsidRDefault="00173398" w:rsidP="007500C8">
      <w:pPr>
        <w:pStyle w:val="ActHead5"/>
      </w:pPr>
      <w:bookmarkStart w:id="5" w:name="_Toc75278546"/>
      <w:r w:rsidRPr="00711872">
        <w:rPr>
          <w:rStyle w:val="CharSectno"/>
        </w:rPr>
        <w:t>3</w:t>
      </w:r>
      <w:r w:rsidR="007500C8" w:rsidRPr="00EF792B">
        <w:t xml:space="preserve">  Authority</w:t>
      </w:r>
      <w:bookmarkEnd w:id="5"/>
    </w:p>
    <w:p w14:paraId="30DE3AF2" w14:textId="77777777" w:rsidR="00157B8B" w:rsidRPr="00EF792B" w:rsidRDefault="007500C8" w:rsidP="007E667A">
      <w:pPr>
        <w:pStyle w:val="subsection"/>
      </w:pPr>
      <w:r w:rsidRPr="00EF792B">
        <w:tab/>
      </w:r>
      <w:r w:rsidRPr="00EF792B">
        <w:tab/>
      </w:r>
      <w:r w:rsidR="005F4C59" w:rsidRPr="00EF792B">
        <w:t>This instrument is</w:t>
      </w:r>
      <w:r w:rsidRPr="00EF792B">
        <w:t xml:space="preserve"> made under</w:t>
      </w:r>
      <w:r w:rsidR="00414641" w:rsidRPr="00EF792B">
        <w:t xml:space="preserve"> </w:t>
      </w:r>
      <w:r w:rsidR="004623DC" w:rsidRPr="00EF792B">
        <w:t>section 1</w:t>
      </w:r>
      <w:r w:rsidR="00414641" w:rsidRPr="00EF792B">
        <w:t>00 of</w:t>
      </w:r>
      <w:r w:rsidRPr="00EF792B">
        <w:t xml:space="preserve"> the </w:t>
      </w:r>
      <w:r w:rsidR="00414641" w:rsidRPr="00EF792B">
        <w:rPr>
          <w:i/>
        </w:rPr>
        <w:t>National Health Act 1953</w:t>
      </w:r>
      <w:r w:rsidR="00F4350D" w:rsidRPr="00EF792B">
        <w:t>.</w:t>
      </w:r>
    </w:p>
    <w:p w14:paraId="5888178D" w14:textId="77777777" w:rsidR="00ED6826" w:rsidRPr="00EF792B" w:rsidRDefault="00173398" w:rsidP="00ED6826">
      <w:pPr>
        <w:pStyle w:val="ActHead5"/>
      </w:pPr>
      <w:bookmarkStart w:id="6" w:name="_Toc75278547"/>
      <w:r w:rsidRPr="00711872">
        <w:rPr>
          <w:rStyle w:val="CharSectno"/>
        </w:rPr>
        <w:t>4</w:t>
      </w:r>
      <w:r w:rsidR="00ED6826" w:rsidRPr="00EF792B">
        <w:t xml:space="preserve">  Simplified outline of this instrument</w:t>
      </w:r>
      <w:bookmarkEnd w:id="6"/>
    </w:p>
    <w:p w14:paraId="77FC5A8E" w14:textId="77777777" w:rsidR="00103CB2" w:rsidRPr="00EF792B" w:rsidRDefault="00103CB2" w:rsidP="00103CB2">
      <w:pPr>
        <w:pStyle w:val="SOText"/>
      </w:pPr>
      <w:r w:rsidRPr="00EF792B">
        <w:t>This instrument makes a special arrangement for the supply of</w:t>
      </w:r>
      <w:r w:rsidR="000B7F93" w:rsidRPr="00EF792B">
        <w:t xml:space="preserve"> eligible</w:t>
      </w:r>
      <w:r w:rsidRPr="00EF792B">
        <w:t xml:space="preserve"> pharmaceutical benefits </w:t>
      </w:r>
      <w:r w:rsidR="00602DB2" w:rsidRPr="00EF792B">
        <w:t xml:space="preserve">to </w:t>
      </w:r>
      <w:r w:rsidR="000B7F93" w:rsidRPr="00EF792B">
        <w:t xml:space="preserve">eligible </w:t>
      </w:r>
      <w:r w:rsidR="00084AA4" w:rsidRPr="00EF792B">
        <w:t>homeless persons</w:t>
      </w:r>
      <w:r w:rsidRPr="00EF792B">
        <w:t>.</w:t>
      </w:r>
    </w:p>
    <w:p w14:paraId="272AEDBA" w14:textId="77777777" w:rsidR="00BC7A80" w:rsidRPr="00EF792B" w:rsidRDefault="00BC7A80" w:rsidP="00103CB2">
      <w:pPr>
        <w:pStyle w:val="SOText"/>
      </w:pPr>
      <w:r w:rsidRPr="00EF792B">
        <w:t xml:space="preserve">The </w:t>
      </w:r>
      <w:r w:rsidR="0014674C" w:rsidRPr="00EF792B">
        <w:t xml:space="preserve">eligible pharmaceutical </w:t>
      </w:r>
      <w:r w:rsidRPr="00EF792B">
        <w:t>benefits will be supplied by approved pharmacists</w:t>
      </w:r>
      <w:r w:rsidR="00DC1D35" w:rsidRPr="00EF792B">
        <w:t xml:space="preserve"> and</w:t>
      </w:r>
      <w:r w:rsidR="005113DA" w:rsidRPr="00EF792B">
        <w:t xml:space="preserve"> </w:t>
      </w:r>
      <w:r w:rsidR="00AE0399" w:rsidRPr="00EF792B">
        <w:t xml:space="preserve">provided to </w:t>
      </w:r>
      <w:r w:rsidR="000B7F93" w:rsidRPr="00EF792B">
        <w:t xml:space="preserve">eligible </w:t>
      </w:r>
      <w:r w:rsidR="00AE0399" w:rsidRPr="00EF792B">
        <w:t>homeless persons through</w:t>
      </w:r>
      <w:r w:rsidR="00FF097B" w:rsidRPr="00EF792B">
        <w:t xml:space="preserve"> approved</w:t>
      </w:r>
      <w:r w:rsidR="00AE0399" w:rsidRPr="00EF792B">
        <w:t xml:space="preserve"> </w:t>
      </w:r>
      <w:r w:rsidR="005113DA" w:rsidRPr="00EF792B">
        <w:t>not</w:t>
      </w:r>
      <w:r w:rsidR="006F400F">
        <w:noBreakHyphen/>
      </w:r>
      <w:r w:rsidR="005113DA" w:rsidRPr="00EF792B">
        <w:t>for</w:t>
      </w:r>
      <w:r w:rsidR="006F400F">
        <w:noBreakHyphen/>
      </w:r>
      <w:r w:rsidR="005113DA" w:rsidRPr="00EF792B">
        <w:t xml:space="preserve">profit </w:t>
      </w:r>
      <w:r w:rsidR="008C0150" w:rsidRPr="00EF792B">
        <w:t>entities</w:t>
      </w:r>
      <w:r w:rsidRPr="00EF792B">
        <w:t>.</w:t>
      </w:r>
    </w:p>
    <w:p w14:paraId="34EEC107" w14:textId="77777777" w:rsidR="00BC7A80" w:rsidRPr="00EF792B" w:rsidRDefault="00BC7A80" w:rsidP="00BC7A80">
      <w:pPr>
        <w:pStyle w:val="SOText"/>
      </w:pPr>
      <w:r w:rsidRPr="00EF792B">
        <w:t>This instrument also deals with payments for</w:t>
      </w:r>
      <w:r w:rsidR="001C3903" w:rsidRPr="00EF792B">
        <w:t xml:space="preserve"> these</w:t>
      </w:r>
      <w:r w:rsidRPr="00EF792B">
        <w:t xml:space="preserve"> supplies </w:t>
      </w:r>
      <w:r w:rsidR="00EB1C42" w:rsidRPr="00EF792B">
        <w:t>and administrative matters</w:t>
      </w:r>
      <w:r w:rsidRPr="00EF792B">
        <w:t>.</w:t>
      </w:r>
    </w:p>
    <w:p w14:paraId="466FF5D2" w14:textId="77777777" w:rsidR="00056A08" w:rsidRPr="00EF792B" w:rsidRDefault="00056A08" w:rsidP="00056A08">
      <w:pPr>
        <w:pStyle w:val="notetext"/>
      </w:pPr>
      <w:r w:rsidRPr="00EF792B">
        <w:t>Note:</w:t>
      </w:r>
      <w:r w:rsidRPr="00EF792B">
        <w:tab/>
      </w:r>
      <w:r w:rsidR="00643F12" w:rsidRPr="00EF792B">
        <w:t>Part V</w:t>
      </w:r>
      <w:r w:rsidRPr="00EF792B">
        <w:t>II of the Act, and regulations or other instruments made for the purposes of that Part, have effect subject to this instrument (see sub</w:t>
      </w:r>
      <w:r w:rsidR="004623DC" w:rsidRPr="00EF792B">
        <w:t>section 1</w:t>
      </w:r>
      <w:r w:rsidRPr="00EF792B">
        <w:t>00(3) of the Act).</w:t>
      </w:r>
    </w:p>
    <w:p w14:paraId="50364FAE" w14:textId="77777777" w:rsidR="004039AF" w:rsidRPr="00EF792B" w:rsidRDefault="00173398" w:rsidP="004039AF">
      <w:pPr>
        <w:pStyle w:val="ActHead5"/>
      </w:pPr>
      <w:bookmarkStart w:id="7" w:name="_Toc75278548"/>
      <w:r w:rsidRPr="00711872">
        <w:rPr>
          <w:rStyle w:val="CharSectno"/>
        </w:rPr>
        <w:lastRenderedPageBreak/>
        <w:t>5</w:t>
      </w:r>
      <w:r w:rsidR="004039AF" w:rsidRPr="00EF792B">
        <w:t xml:space="preserve">  Definitions</w:t>
      </w:r>
      <w:bookmarkEnd w:id="7"/>
    </w:p>
    <w:p w14:paraId="4E9BB09C" w14:textId="77777777" w:rsidR="004039AF" w:rsidRPr="00EF792B" w:rsidRDefault="004039AF" w:rsidP="004039AF">
      <w:pPr>
        <w:pStyle w:val="notetext"/>
      </w:pPr>
      <w:r w:rsidRPr="00EF792B">
        <w:t>Note:</w:t>
      </w:r>
      <w:r w:rsidRPr="00EF792B">
        <w:tab/>
      </w:r>
      <w:r w:rsidR="002856E0" w:rsidRPr="00EF792B">
        <w:t>The</w:t>
      </w:r>
      <w:r w:rsidRPr="00EF792B">
        <w:t xml:space="preserve"> expression</w:t>
      </w:r>
      <w:r w:rsidR="002856E0" w:rsidRPr="00EF792B">
        <w:t xml:space="preserve"> Secretary</w:t>
      </w:r>
      <w:r w:rsidRPr="00EF792B">
        <w:t xml:space="preserve"> used in this instrument </w:t>
      </w:r>
      <w:r w:rsidR="002856E0" w:rsidRPr="00EF792B">
        <w:t>is</w:t>
      </w:r>
      <w:r w:rsidRPr="00EF792B">
        <w:t xml:space="preserve"> defined in the Act</w:t>
      </w:r>
      <w:r w:rsidR="002856E0" w:rsidRPr="00EF792B">
        <w:t>.</w:t>
      </w:r>
    </w:p>
    <w:p w14:paraId="45D327D0" w14:textId="77777777" w:rsidR="004039AF" w:rsidRPr="00EF792B" w:rsidRDefault="004039AF" w:rsidP="004039AF">
      <w:pPr>
        <w:pStyle w:val="subsection"/>
      </w:pPr>
      <w:r w:rsidRPr="00EF792B">
        <w:tab/>
      </w:r>
      <w:r w:rsidRPr="00EF792B">
        <w:tab/>
        <w:t>In this instrument:</w:t>
      </w:r>
    </w:p>
    <w:p w14:paraId="50AB39EB" w14:textId="77777777" w:rsidR="004039AF" w:rsidRPr="00EF792B" w:rsidRDefault="004039AF" w:rsidP="004039AF">
      <w:pPr>
        <w:pStyle w:val="Definition"/>
        <w:rPr>
          <w:b/>
          <w:i/>
          <w:color w:val="000000"/>
        </w:rPr>
      </w:pPr>
      <w:r w:rsidRPr="00EF792B">
        <w:rPr>
          <w:b/>
          <w:bCs/>
          <w:i/>
          <w:iCs/>
          <w:color w:val="000000"/>
        </w:rPr>
        <w:t>Act</w:t>
      </w:r>
      <w:r w:rsidRPr="00EF792B">
        <w:rPr>
          <w:color w:val="000000"/>
        </w:rPr>
        <w:t xml:space="preserve"> means the </w:t>
      </w:r>
      <w:r w:rsidRPr="00EF792B">
        <w:rPr>
          <w:i/>
          <w:iCs/>
          <w:color w:val="000000"/>
        </w:rPr>
        <w:t>National Health Act 1953</w:t>
      </w:r>
      <w:r w:rsidRPr="00EF792B">
        <w:rPr>
          <w:color w:val="000000"/>
        </w:rPr>
        <w:t>.</w:t>
      </w:r>
    </w:p>
    <w:p w14:paraId="53D9C0AA" w14:textId="77777777" w:rsidR="00AD29C4" w:rsidRPr="00EF792B" w:rsidRDefault="00AD29C4" w:rsidP="00AD29C4">
      <w:pPr>
        <w:pStyle w:val="Definition"/>
      </w:pPr>
      <w:r w:rsidRPr="00EF792B">
        <w:rPr>
          <w:b/>
          <w:i/>
        </w:rPr>
        <w:t>approval number</w:t>
      </w:r>
      <w:r w:rsidRPr="00EF792B">
        <w:t xml:space="preserve"> has the meaning given by subparagraph </w:t>
      </w:r>
      <w:r w:rsidR="00173398" w:rsidRPr="00EF792B">
        <w:t>15</w:t>
      </w:r>
      <w:r w:rsidRPr="00EF792B">
        <w:t>(1)(a)(ii).</w:t>
      </w:r>
    </w:p>
    <w:p w14:paraId="63C120DB" w14:textId="77777777" w:rsidR="00077CF2" w:rsidRPr="00EF792B" w:rsidRDefault="00077CF2" w:rsidP="00077CF2">
      <w:pPr>
        <w:pStyle w:val="Definition"/>
        <w:rPr>
          <w:b/>
          <w:i/>
        </w:rPr>
      </w:pPr>
      <w:r w:rsidRPr="00EF792B">
        <w:rPr>
          <w:b/>
          <w:i/>
        </w:rPr>
        <w:t>approved hospital authority</w:t>
      </w:r>
      <w:r w:rsidRPr="00EF792B">
        <w:t xml:space="preserve"> has the same meaning as in Part VII of the Act.</w:t>
      </w:r>
    </w:p>
    <w:p w14:paraId="03166F5E" w14:textId="77777777" w:rsidR="00F72489" w:rsidRPr="00EF792B" w:rsidRDefault="00F72489" w:rsidP="00D826F7">
      <w:pPr>
        <w:pStyle w:val="Definition"/>
      </w:pPr>
      <w:r w:rsidRPr="00EF792B">
        <w:rPr>
          <w:b/>
          <w:i/>
        </w:rPr>
        <w:t>approved organisation</w:t>
      </w:r>
      <w:r w:rsidRPr="00EF792B">
        <w:t xml:space="preserve"> means</w:t>
      </w:r>
      <w:r w:rsidR="00D826F7" w:rsidRPr="00EF792B">
        <w:t xml:space="preserve"> a</w:t>
      </w:r>
      <w:r w:rsidRPr="00EF792B">
        <w:t xml:space="preserve">n organisation </w:t>
      </w:r>
      <w:r w:rsidR="008A4C3B" w:rsidRPr="00EF792B">
        <w:t xml:space="preserve">for which an approval under section </w:t>
      </w:r>
      <w:r w:rsidR="00173398" w:rsidRPr="00EF792B">
        <w:t>15</w:t>
      </w:r>
      <w:r w:rsidR="008A4C3B" w:rsidRPr="00EF792B">
        <w:t xml:space="preserve"> is in force</w:t>
      </w:r>
      <w:r w:rsidR="00D826F7" w:rsidRPr="00EF792B">
        <w:t>.</w:t>
      </w:r>
    </w:p>
    <w:p w14:paraId="0EBB1BA7" w14:textId="77777777" w:rsidR="004838CE" w:rsidRPr="00EF792B" w:rsidRDefault="004838CE" w:rsidP="004838CE">
      <w:pPr>
        <w:pStyle w:val="Definition"/>
      </w:pPr>
      <w:r w:rsidRPr="00EF792B">
        <w:rPr>
          <w:b/>
          <w:i/>
        </w:rPr>
        <w:t>approved pharmacist</w:t>
      </w:r>
      <w:r w:rsidRPr="00EF792B">
        <w:t xml:space="preserve"> has the same meaning as in </w:t>
      </w:r>
      <w:r w:rsidR="00643F12" w:rsidRPr="00EF792B">
        <w:t>Part V</w:t>
      </w:r>
      <w:r w:rsidRPr="00EF792B">
        <w:t>II of the Act.</w:t>
      </w:r>
    </w:p>
    <w:p w14:paraId="3B20997B" w14:textId="77777777" w:rsidR="00570C38" w:rsidRPr="00EF792B" w:rsidRDefault="00570C38" w:rsidP="002433B3">
      <w:pPr>
        <w:pStyle w:val="Definition"/>
      </w:pPr>
      <w:r w:rsidRPr="00EF792B">
        <w:rPr>
          <w:b/>
          <w:i/>
        </w:rPr>
        <w:t xml:space="preserve">concessional beneficiary </w:t>
      </w:r>
      <w:r w:rsidRPr="00EF792B">
        <w:t xml:space="preserve">has the same meaning as in </w:t>
      </w:r>
      <w:r w:rsidR="00643F12" w:rsidRPr="00EF792B">
        <w:t>Part V</w:t>
      </w:r>
      <w:r w:rsidRPr="00EF792B">
        <w:t>II of the Act.</w:t>
      </w:r>
    </w:p>
    <w:p w14:paraId="6CACDCEC" w14:textId="77777777" w:rsidR="008A7355" w:rsidRPr="00EF792B" w:rsidRDefault="00210EA2" w:rsidP="00210EA2">
      <w:pPr>
        <w:pStyle w:val="Definition"/>
      </w:pPr>
      <w:r w:rsidRPr="00EF792B">
        <w:rPr>
          <w:b/>
          <w:i/>
        </w:rPr>
        <w:t xml:space="preserve">eligible </w:t>
      </w:r>
      <w:r w:rsidR="008A7355" w:rsidRPr="00EF792B">
        <w:rPr>
          <w:b/>
          <w:i/>
        </w:rPr>
        <w:t>patient</w:t>
      </w:r>
      <w:r w:rsidR="00597FCE" w:rsidRPr="00EF792B">
        <w:t xml:space="preserve">: a person is an </w:t>
      </w:r>
      <w:r w:rsidR="00597FCE" w:rsidRPr="00EF792B">
        <w:rPr>
          <w:b/>
          <w:i/>
        </w:rPr>
        <w:t>eligible patient</w:t>
      </w:r>
      <w:r w:rsidR="00597FCE" w:rsidRPr="00EF792B">
        <w:t xml:space="preserve"> if</w:t>
      </w:r>
      <w:r w:rsidR="008A7355" w:rsidRPr="00EF792B">
        <w:t>:</w:t>
      </w:r>
    </w:p>
    <w:p w14:paraId="3EA43063" w14:textId="77777777" w:rsidR="00765823" w:rsidRPr="00EF792B" w:rsidRDefault="00765823" w:rsidP="008A7355">
      <w:pPr>
        <w:pStyle w:val="paragraph"/>
      </w:pPr>
      <w:r w:rsidRPr="00EF792B">
        <w:tab/>
        <w:t>(</w:t>
      </w:r>
      <w:r w:rsidR="00A26301" w:rsidRPr="00EF792B">
        <w:t>a</w:t>
      </w:r>
      <w:r w:rsidRPr="00EF792B">
        <w:t>)</w:t>
      </w:r>
      <w:r w:rsidRPr="00EF792B">
        <w:tab/>
      </w:r>
      <w:r w:rsidR="003A70C4" w:rsidRPr="00EF792B">
        <w:t xml:space="preserve">the person </w:t>
      </w:r>
      <w:r w:rsidRPr="00EF792B">
        <w:t>is a concessional beneficiary;</w:t>
      </w:r>
      <w:r w:rsidR="008C26E8" w:rsidRPr="00EF792B">
        <w:t xml:space="preserve"> and</w:t>
      </w:r>
    </w:p>
    <w:p w14:paraId="3BE11A1C" w14:textId="77777777" w:rsidR="006713B8" w:rsidRPr="00EF792B" w:rsidRDefault="00597FCE" w:rsidP="0042760D">
      <w:pPr>
        <w:pStyle w:val="paragraph"/>
      </w:pPr>
      <w:r w:rsidRPr="00EF792B">
        <w:tab/>
        <w:t>(</w:t>
      </w:r>
      <w:r w:rsidR="00A26301" w:rsidRPr="00EF792B">
        <w:t>b</w:t>
      </w:r>
      <w:r w:rsidRPr="00EF792B">
        <w:t>)</w:t>
      </w:r>
      <w:r w:rsidRPr="00EF792B">
        <w:tab/>
      </w:r>
      <w:r w:rsidR="003A70C4" w:rsidRPr="00EF792B">
        <w:t xml:space="preserve">the person </w:t>
      </w:r>
      <w:r w:rsidRPr="00EF792B">
        <w:t xml:space="preserve">is </w:t>
      </w:r>
      <w:r w:rsidR="008A7355" w:rsidRPr="00EF792B">
        <w:t>homeless</w:t>
      </w:r>
      <w:r w:rsidR="006713B8" w:rsidRPr="00EF792B">
        <w:t>;</w:t>
      </w:r>
      <w:r w:rsidR="0042760D" w:rsidRPr="00EF792B">
        <w:t xml:space="preserve"> </w:t>
      </w:r>
      <w:r w:rsidR="006713B8" w:rsidRPr="00EF792B">
        <w:t>and</w:t>
      </w:r>
    </w:p>
    <w:p w14:paraId="45B37D56" w14:textId="77777777" w:rsidR="003A70C4" w:rsidRPr="00EF792B" w:rsidRDefault="0004196F" w:rsidP="003A70C4">
      <w:pPr>
        <w:pStyle w:val="paragraph"/>
      </w:pPr>
      <w:r w:rsidRPr="00EF792B">
        <w:tab/>
        <w:t>(c)</w:t>
      </w:r>
      <w:r w:rsidRPr="00EF792B">
        <w:tab/>
      </w:r>
      <w:r w:rsidR="003A70C4" w:rsidRPr="00EF792B">
        <w:t xml:space="preserve">the person </w:t>
      </w:r>
      <w:r w:rsidR="00B9173B" w:rsidRPr="00EF792B">
        <w:t>has a paper</w:t>
      </w:r>
      <w:r w:rsidR="006F400F">
        <w:noBreakHyphen/>
      </w:r>
      <w:r w:rsidR="00B9173B" w:rsidRPr="00EF792B">
        <w:t xml:space="preserve">based prescription, or a repeat authorisation, for </w:t>
      </w:r>
      <w:r w:rsidR="003A70C4" w:rsidRPr="00EF792B">
        <w:t>an eligible pharmaceutical benefit; and</w:t>
      </w:r>
    </w:p>
    <w:p w14:paraId="11DC2BEE" w14:textId="77777777" w:rsidR="003A70C4" w:rsidRPr="00EF792B" w:rsidRDefault="00454B97" w:rsidP="00B9173B">
      <w:pPr>
        <w:pStyle w:val="paragraph"/>
      </w:pPr>
      <w:r w:rsidRPr="00EF792B">
        <w:tab/>
        <w:t>(d)</w:t>
      </w:r>
      <w:r w:rsidRPr="00EF792B">
        <w:tab/>
      </w:r>
      <w:r w:rsidR="00F15B4C" w:rsidRPr="00EF792B">
        <w:t>t</w:t>
      </w:r>
      <w:r w:rsidRPr="00EF792B">
        <w:t xml:space="preserve">he person is unlikely to </w:t>
      </w:r>
      <w:r w:rsidR="00786704" w:rsidRPr="00EF792B">
        <w:t>receive</w:t>
      </w:r>
      <w:r w:rsidRPr="00EF792B">
        <w:t xml:space="preserve"> the benefit without assistance under this instrument because the person </w:t>
      </w:r>
      <w:r w:rsidR="003A70C4" w:rsidRPr="00EF792B">
        <w:t xml:space="preserve">is </w:t>
      </w:r>
      <w:r w:rsidR="0004196F" w:rsidRPr="00EF792B">
        <w:t>incapable of</w:t>
      </w:r>
      <w:r w:rsidR="001F593A" w:rsidRPr="00EF792B">
        <w:t xml:space="preserve"> </w:t>
      </w:r>
      <w:r w:rsidR="0004196F" w:rsidRPr="00EF792B">
        <w:t>managing the person’s affairs; and</w:t>
      </w:r>
    </w:p>
    <w:p w14:paraId="468DFB37" w14:textId="77777777" w:rsidR="0004196F" w:rsidRPr="00EF792B" w:rsidRDefault="00B9173B" w:rsidP="00B9173B">
      <w:pPr>
        <w:pStyle w:val="paragraph"/>
      </w:pPr>
      <w:r w:rsidRPr="00EF792B">
        <w:tab/>
        <w:t>(e)</w:t>
      </w:r>
      <w:r w:rsidRPr="00EF792B">
        <w:tab/>
      </w:r>
      <w:r w:rsidR="00B60360" w:rsidRPr="00EF792B">
        <w:t>undesirable medical or social consequences</w:t>
      </w:r>
      <w:r w:rsidR="00F15B4C" w:rsidRPr="00EF792B">
        <w:t xml:space="preserve"> are likely</w:t>
      </w:r>
      <w:r w:rsidR="00B50093" w:rsidRPr="00EF792B">
        <w:t xml:space="preserve"> to occur</w:t>
      </w:r>
      <w:r w:rsidR="00F15B4C" w:rsidRPr="00EF792B">
        <w:t xml:space="preserve"> if the person does not receive the benefit</w:t>
      </w:r>
      <w:r w:rsidR="00B60360" w:rsidRPr="00EF792B">
        <w:t>.</w:t>
      </w:r>
    </w:p>
    <w:p w14:paraId="4FEB37D5" w14:textId="77777777" w:rsidR="00AD29C4" w:rsidRPr="00EF792B" w:rsidRDefault="00AD29C4" w:rsidP="00AD29C4">
      <w:pPr>
        <w:pStyle w:val="Definition"/>
      </w:pPr>
      <w:r w:rsidRPr="00EF792B">
        <w:rPr>
          <w:b/>
          <w:i/>
        </w:rPr>
        <w:t>eligible pharmaceutical benefit</w:t>
      </w:r>
      <w:r w:rsidRPr="00EF792B">
        <w:t xml:space="preserve"> means a pharmaceutical benefit, other than a pharmaceutical benefit that</w:t>
      </w:r>
      <w:r w:rsidR="00B908B4" w:rsidRPr="00EF792B">
        <w:t xml:space="preserve"> can only be supplied under </w:t>
      </w:r>
      <w:r w:rsidR="00643F12" w:rsidRPr="00EF792B">
        <w:t>Part V</w:t>
      </w:r>
      <w:r w:rsidR="00B908B4" w:rsidRPr="00EF792B">
        <w:t>II of the Act</w:t>
      </w:r>
      <w:r w:rsidRPr="00EF792B">
        <w:t>:</w:t>
      </w:r>
    </w:p>
    <w:p w14:paraId="0DC9D1D4" w14:textId="77777777" w:rsidR="00AD29C4" w:rsidRPr="00EF792B" w:rsidRDefault="00AD29C4" w:rsidP="00AD29C4">
      <w:pPr>
        <w:pStyle w:val="paragraph"/>
      </w:pPr>
      <w:r w:rsidRPr="00EF792B">
        <w:tab/>
        <w:t>(a)</w:t>
      </w:r>
      <w:r w:rsidRPr="00EF792B">
        <w:tab/>
        <w:t xml:space="preserve">in accordance with a special arrangement under </w:t>
      </w:r>
      <w:r w:rsidR="004623DC" w:rsidRPr="00EF792B">
        <w:t>section 1</w:t>
      </w:r>
      <w:r w:rsidRPr="00EF792B">
        <w:t>00 of the Act; or</w:t>
      </w:r>
    </w:p>
    <w:p w14:paraId="128377A1" w14:textId="77777777" w:rsidR="00AD29C4" w:rsidRPr="00EF792B" w:rsidRDefault="00AD29C4" w:rsidP="00AD29C4">
      <w:pPr>
        <w:pStyle w:val="paragraph"/>
      </w:pPr>
      <w:r w:rsidRPr="00EF792B">
        <w:tab/>
        <w:t>(b)</w:t>
      </w:r>
      <w:r w:rsidRPr="00EF792B">
        <w:tab/>
        <w:t>under the prescriber bag provisions</w:t>
      </w:r>
      <w:r w:rsidR="00B908B4" w:rsidRPr="00EF792B">
        <w:t>.</w:t>
      </w:r>
    </w:p>
    <w:p w14:paraId="58910526" w14:textId="77777777" w:rsidR="00BE6063" w:rsidRPr="00EF792B" w:rsidRDefault="00BE6063" w:rsidP="00BE6063">
      <w:pPr>
        <w:pStyle w:val="notetext"/>
      </w:pPr>
      <w:r w:rsidRPr="00EF792B">
        <w:t>Note:</w:t>
      </w:r>
      <w:r w:rsidRPr="00EF792B">
        <w:tab/>
        <w:t xml:space="preserve">See </w:t>
      </w:r>
      <w:r w:rsidR="00643F12" w:rsidRPr="00EF792B">
        <w:t>sections 8</w:t>
      </w:r>
      <w:r w:rsidRPr="00EF792B">
        <w:t>5AAA and 85AA of the Act.</w:t>
      </w:r>
    </w:p>
    <w:p w14:paraId="4E7F5C58" w14:textId="77777777" w:rsidR="00051C1B" w:rsidRPr="00EF792B" w:rsidRDefault="00E767B0" w:rsidP="003416FC">
      <w:pPr>
        <w:pStyle w:val="Definition"/>
      </w:pPr>
      <w:r w:rsidRPr="00EF792B">
        <w:rPr>
          <w:b/>
          <w:i/>
        </w:rPr>
        <w:t>h</w:t>
      </w:r>
      <w:r w:rsidR="003416FC" w:rsidRPr="00EF792B">
        <w:rPr>
          <w:b/>
          <w:i/>
        </w:rPr>
        <w:t>omeless</w:t>
      </w:r>
      <w:r w:rsidR="00051C1B" w:rsidRPr="00EF792B">
        <w:t xml:space="preserve"> has the meaning given by section </w:t>
      </w:r>
      <w:r w:rsidR="00173398" w:rsidRPr="00EF792B">
        <w:t>6</w:t>
      </w:r>
      <w:r w:rsidR="00051C1B" w:rsidRPr="00EF792B">
        <w:t>.</w:t>
      </w:r>
    </w:p>
    <w:p w14:paraId="07067822" w14:textId="77777777" w:rsidR="00F06C7F" w:rsidRPr="00EF792B" w:rsidRDefault="00F06C7F" w:rsidP="00F06C7F">
      <w:pPr>
        <w:pStyle w:val="Definition"/>
      </w:pPr>
      <w:r w:rsidRPr="00EF792B">
        <w:rPr>
          <w:b/>
          <w:i/>
        </w:rPr>
        <w:t>nominated pharmacist</w:t>
      </w:r>
      <w:r w:rsidRPr="00EF792B">
        <w:t xml:space="preserve">, for an approved organisation, means an approved pharmacist for which a nomination by the organisation is in </w:t>
      </w:r>
      <w:r w:rsidR="003C76AE" w:rsidRPr="00EF792B">
        <w:t>effect</w:t>
      </w:r>
      <w:r w:rsidRPr="00EF792B">
        <w:t xml:space="preserve"> under section </w:t>
      </w:r>
      <w:r w:rsidR="00173398" w:rsidRPr="00EF792B">
        <w:t>19</w:t>
      </w:r>
      <w:r w:rsidRPr="00EF792B">
        <w:t>.</w:t>
      </w:r>
    </w:p>
    <w:p w14:paraId="1E3B73DD" w14:textId="77777777" w:rsidR="00CD2F69" w:rsidRPr="00EF792B" w:rsidRDefault="00CD2F69" w:rsidP="00CD2F69">
      <w:pPr>
        <w:pStyle w:val="Definition"/>
        <w:rPr>
          <w:b/>
          <w:i/>
        </w:rPr>
      </w:pPr>
      <w:r w:rsidRPr="00EF792B">
        <w:rPr>
          <w:b/>
          <w:i/>
        </w:rPr>
        <w:t>not</w:t>
      </w:r>
      <w:r w:rsidR="006F400F">
        <w:rPr>
          <w:b/>
          <w:i/>
        </w:rPr>
        <w:noBreakHyphen/>
      </w:r>
      <w:r w:rsidRPr="00EF792B">
        <w:rPr>
          <w:b/>
          <w:i/>
        </w:rPr>
        <w:t>for</w:t>
      </w:r>
      <w:r w:rsidR="006F400F">
        <w:rPr>
          <w:b/>
          <w:i/>
        </w:rPr>
        <w:noBreakHyphen/>
      </w:r>
      <w:r w:rsidRPr="00EF792B">
        <w:rPr>
          <w:b/>
          <w:i/>
        </w:rPr>
        <w:t>profit entity</w:t>
      </w:r>
      <w:r w:rsidRPr="00EF792B">
        <w:t xml:space="preserve"> means:</w:t>
      </w:r>
    </w:p>
    <w:p w14:paraId="69D8B202" w14:textId="77777777" w:rsidR="00CD2F69" w:rsidRPr="00EF792B" w:rsidRDefault="00CD2F69" w:rsidP="00CD2F69">
      <w:pPr>
        <w:pStyle w:val="paragraph"/>
      </w:pPr>
      <w:r w:rsidRPr="00EF792B">
        <w:tab/>
        <w:t>(a)</w:t>
      </w:r>
      <w:r w:rsidRPr="00EF792B">
        <w:tab/>
        <w:t xml:space="preserve">an entity that is entitled to be registered under the </w:t>
      </w:r>
      <w:r w:rsidRPr="00EF792B">
        <w:rPr>
          <w:i/>
        </w:rPr>
        <w:t>Australian Charities and Not</w:t>
      </w:r>
      <w:r w:rsidR="006F400F">
        <w:rPr>
          <w:i/>
        </w:rPr>
        <w:noBreakHyphen/>
      </w:r>
      <w:r w:rsidRPr="00EF792B">
        <w:rPr>
          <w:i/>
        </w:rPr>
        <w:t>for</w:t>
      </w:r>
      <w:r w:rsidR="006F400F">
        <w:rPr>
          <w:i/>
        </w:rPr>
        <w:noBreakHyphen/>
      </w:r>
      <w:r w:rsidRPr="00EF792B">
        <w:rPr>
          <w:i/>
        </w:rPr>
        <w:t>profits Commission Act 2012</w:t>
      </w:r>
      <w:r w:rsidRPr="00EF792B">
        <w:t>; or</w:t>
      </w:r>
    </w:p>
    <w:p w14:paraId="3931F6EE" w14:textId="77777777" w:rsidR="00CD2F69" w:rsidRPr="00EF792B" w:rsidRDefault="00CD2F69" w:rsidP="00CD2F69">
      <w:pPr>
        <w:pStyle w:val="paragraph"/>
      </w:pPr>
      <w:r w:rsidRPr="00EF792B">
        <w:tab/>
        <w:t>(b)</w:t>
      </w:r>
      <w:r w:rsidRPr="00EF792B">
        <w:tab/>
        <w:t>a non</w:t>
      </w:r>
      <w:r w:rsidR="006F400F">
        <w:noBreakHyphen/>
      </w:r>
      <w:r w:rsidRPr="00EF792B">
        <w:t xml:space="preserve">profit body (within the meaning of the </w:t>
      </w:r>
      <w:r w:rsidRPr="00EF792B">
        <w:rPr>
          <w:i/>
        </w:rPr>
        <w:t>Electronic Transactions Act 1999</w:t>
      </w:r>
      <w:r w:rsidRPr="00EF792B">
        <w:t>).</w:t>
      </w:r>
    </w:p>
    <w:p w14:paraId="4CDADA22" w14:textId="77777777" w:rsidR="00366636" w:rsidRPr="00EF792B" w:rsidRDefault="00366636" w:rsidP="002433B3">
      <w:pPr>
        <w:pStyle w:val="Definition"/>
        <w:rPr>
          <w:b/>
          <w:i/>
        </w:rPr>
      </w:pPr>
      <w:r w:rsidRPr="00EF792B">
        <w:rPr>
          <w:b/>
          <w:i/>
        </w:rPr>
        <w:t>paper</w:t>
      </w:r>
      <w:r w:rsidR="006F400F">
        <w:rPr>
          <w:b/>
          <w:i/>
        </w:rPr>
        <w:noBreakHyphen/>
      </w:r>
      <w:r w:rsidRPr="00EF792B">
        <w:rPr>
          <w:b/>
          <w:i/>
        </w:rPr>
        <w:t>based prescription</w:t>
      </w:r>
      <w:r w:rsidRPr="00EF792B">
        <w:t xml:space="preserve"> has the same meaning as in the Regulations.</w:t>
      </w:r>
    </w:p>
    <w:p w14:paraId="02EF23BF" w14:textId="77777777" w:rsidR="002433B3" w:rsidRPr="00EF792B" w:rsidRDefault="002433B3" w:rsidP="002433B3">
      <w:pPr>
        <w:pStyle w:val="Definition"/>
      </w:pPr>
      <w:r w:rsidRPr="00EF792B">
        <w:rPr>
          <w:b/>
          <w:i/>
        </w:rPr>
        <w:t xml:space="preserve">pharmaceutical benefit </w:t>
      </w:r>
      <w:r w:rsidRPr="00EF792B">
        <w:t xml:space="preserve">has the same meaning as in </w:t>
      </w:r>
      <w:r w:rsidR="00643F12" w:rsidRPr="00EF792B">
        <w:t>Part V</w:t>
      </w:r>
      <w:r w:rsidRPr="00EF792B">
        <w:t>II of the Act.</w:t>
      </w:r>
    </w:p>
    <w:p w14:paraId="2B3AFE40" w14:textId="77777777" w:rsidR="00F6126E" w:rsidRPr="00EF792B" w:rsidRDefault="00F6126E" w:rsidP="00F72489">
      <w:pPr>
        <w:pStyle w:val="Definition"/>
        <w:rPr>
          <w:b/>
          <w:i/>
        </w:rPr>
      </w:pPr>
      <w:r w:rsidRPr="00EF792B">
        <w:rPr>
          <w:b/>
          <w:i/>
        </w:rPr>
        <w:t>prescriber bag provisions</w:t>
      </w:r>
      <w:r w:rsidRPr="00EF792B">
        <w:t xml:space="preserve"> has the same meaning as in Part VII of the Act.</w:t>
      </w:r>
    </w:p>
    <w:p w14:paraId="1138A902" w14:textId="77777777" w:rsidR="00053C16" w:rsidRPr="00EF792B" w:rsidRDefault="00053C16" w:rsidP="00F72489">
      <w:pPr>
        <w:pStyle w:val="Definition"/>
      </w:pPr>
      <w:r w:rsidRPr="00EF792B">
        <w:rPr>
          <w:b/>
          <w:i/>
        </w:rPr>
        <w:lastRenderedPageBreak/>
        <w:t xml:space="preserve">Regulations </w:t>
      </w:r>
      <w:r w:rsidRPr="00EF792B">
        <w:t xml:space="preserve">means the </w:t>
      </w:r>
      <w:r w:rsidRPr="00EF792B">
        <w:rPr>
          <w:i/>
        </w:rPr>
        <w:t>National Health (Pharmaceutical Benefits) Regulations 2017</w:t>
      </w:r>
      <w:r w:rsidRPr="00EF792B">
        <w:t>.</w:t>
      </w:r>
    </w:p>
    <w:p w14:paraId="45B86E58" w14:textId="77777777" w:rsidR="00E63424" w:rsidRPr="00EF792B" w:rsidRDefault="00E63424" w:rsidP="00F72489">
      <w:pPr>
        <w:pStyle w:val="Definition"/>
        <w:rPr>
          <w:b/>
          <w:i/>
        </w:rPr>
      </w:pPr>
      <w:r w:rsidRPr="00EF792B">
        <w:rPr>
          <w:b/>
          <w:i/>
        </w:rPr>
        <w:t>repeat authorisation</w:t>
      </w:r>
      <w:r w:rsidRPr="00EF792B">
        <w:t xml:space="preserve"> has the same meaning as in the Regulations.</w:t>
      </w:r>
    </w:p>
    <w:p w14:paraId="4F6DFDC9" w14:textId="77777777" w:rsidR="006813D8" w:rsidRPr="00EF792B" w:rsidRDefault="006813D8" w:rsidP="006813D8">
      <w:pPr>
        <w:pStyle w:val="Definition"/>
        <w:rPr>
          <w:b/>
        </w:rPr>
      </w:pPr>
      <w:r w:rsidRPr="00EF792B">
        <w:rPr>
          <w:b/>
          <w:i/>
        </w:rPr>
        <w:t>residential care recipient</w:t>
      </w:r>
      <w:r w:rsidRPr="00EF792B">
        <w:t xml:space="preserve"> has the same meaning as in the </w:t>
      </w:r>
      <w:r w:rsidRPr="00EF792B">
        <w:rPr>
          <w:i/>
        </w:rPr>
        <w:t>Aged Care Act 1997</w:t>
      </w:r>
      <w:r w:rsidRPr="00EF792B">
        <w:t>.</w:t>
      </w:r>
    </w:p>
    <w:p w14:paraId="49ADDD5D" w14:textId="77777777" w:rsidR="00F72489" w:rsidRPr="00EF792B" w:rsidRDefault="00F72489" w:rsidP="00F72489">
      <w:pPr>
        <w:pStyle w:val="Definition"/>
      </w:pPr>
      <w:r w:rsidRPr="00EF792B">
        <w:rPr>
          <w:b/>
          <w:i/>
        </w:rPr>
        <w:t>special arrangement supply</w:t>
      </w:r>
      <w:r w:rsidRPr="00EF792B">
        <w:t xml:space="preserve"> has the meaning given by section </w:t>
      </w:r>
      <w:r w:rsidR="00173398" w:rsidRPr="00EF792B">
        <w:t>8</w:t>
      </w:r>
      <w:r w:rsidRPr="00EF792B">
        <w:t>.</w:t>
      </w:r>
    </w:p>
    <w:p w14:paraId="2E120E5B" w14:textId="77777777" w:rsidR="00F6126E" w:rsidRPr="00EF792B" w:rsidRDefault="00F6126E" w:rsidP="00F72489">
      <w:pPr>
        <w:pStyle w:val="Definition"/>
      </w:pPr>
      <w:r w:rsidRPr="00EF792B">
        <w:rPr>
          <w:b/>
          <w:i/>
        </w:rPr>
        <w:t>value for safety net purposes</w:t>
      </w:r>
      <w:r w:rsidRPr="00EF792B">
        <w:t xml:space="preserve"> has the same meaning as in Part VII of the Act.</w:t>
      </w:r>
    </w:p>
    <w:p w14:paraId="05BD7D2C" w14:textId="77777777" w:rsidR="00051C1B" w:rsidRPr="00EF792B" w:rsidRDefault="00173398" w:rsidP="00051C1B">
      <w:pPr>
        <w:pStyle w:val="ActHead5"/>
      </w:pPr>
      <w:bookmarkStart w:id="8" w:name="_Toc75278549"/>
      <w:r w:rsidRPr="00711872">
        <w:rPr>
          <w:rStyle w:val="CharSectno"/>
        </w:rPr>
        <w:t>6</w:t>
      </w:r>
      <w:r w:rsidR="00051C1B" w:rsidRPr="00EF792B">
        <w:t xml:space="preserve">  </w:t>
      </w:r>
      <w:r w:rsidR="001102FF" w:rsidRPr="00EF792B">
        <w:t>Definition</w:t>
      </w:r>
      <w:r w:rsidR="00051C1B" w:rsidRPr="00EF792B">
        <w:t xml:space="preserve"> of </w:t>
      </w:r>
      <w:r w:rsidR="00051C1B" w:rsidRPr="00EF792B">
        <w:rPr>
          <w:i/>
        </w:rPr>
        <w:t>homeless</w:t>
      </w:r>
      <w:bookmarkEnd w:id="8"/>
    </w:p>
    <w:p w14:paraId="5177B8BB" w14:textId="77777777" w:rsidR="00051C1B" w:rsidRPr="00EF792B" w:rsidRDefault="00051C1B" w:rsidP="00051C1B">
      <w:pPr>
        <w:pStyle w:val="subsection"/>
      </w:pPr>
      <w:r w:rsidRPr="00EF792B">
        <w:tab/>
      </w:r>
      <w:r w:rsidR="00417DAC" w:rsidRPr="00EF792B">
        <w:t>(1)</w:t>
      </w:r>
      <w:r w:rsidRPr="00EF792B">
        <w:tab/>
        <w:t xml:space="preserve">A person is </w:t>
      </w:r>
      <w:r w:rsidRPr="00EF792B">
        <w:rPr>
          <w:b/>
          <w:i/>
        </w:rPr>
        <w:t>homeless</w:t>
      </w:r>
      <w:r w:rsidRPr="00EF792B">
        <w:t xml:space="preserve"> if:</w:t>
      </w:r>
    </w:p>
    <w:p w14:paraId="78F6BD2A" w14:textId="77777777" w:rsidR="00051C1B" w:rsidRPr="00EF792B" w:rsidRDefault="00051C1B" w:rsidP="00417DAC">
      <w:pPr>
        <w:pStyle w:val="paragraph"/>
      </w:pPr>
      <w:r w:rsidRPr="00EF792B">
        <w:tab/>
        <w:t>(a)</w:t>
      </w:r>
      <w:r w:rsidRPr="00EF792B">
        <w:tab/>
        <w:t>the person does not have conventional accommodation; or</w:t>
      </w:r>
    </w:p>
    <w:p w14:paraId="2CC3EF4B" w14:textId="77777777" w:rsidR="00051C1B" w:rsidRPr="00EF792B" w:rsidRDefault="00417DAC" w:rsidP="00417DAC">
      <w:pPr>
        <w:pStyle w:val="paragraph"/>
      </w:pPr>
      <w:r w:rsidRPr="00EF792B">
        <w:tab/>
        <w:t>(b)</w:t>
      </w:r>
      <w:r w:rsidRPr="00EF792B">
        <w:tab/>
      </w:r>
      <w:r w:rsidR="00051C1B" w:rsidRPr="00EF792B">
        <w:t>the person moves frequently from one form of temporary shelter to another</w:t>
      </w:r>
      <w:r w:rsidRPr="00EF792B">
        <w:t>.</w:t>
      </w:r>
    </w:p>
    <w:p w14:paraId="73BFCD9C" w14:textId="77777777" w:rsidR="00051C1B" w:rsidRPr="00EF792B" w:rsidRDefault="00051C1B" w:rsidP="00051C1B">
      <w:pPr>
        <w:pStyle w:val="notetext"/>
      </w:pPr>
      <w:r w:rsidRPr="00EF792B">
        <w:t>Note 1:</w:t>
      </w:r>
      <w:r w:rsidRPr="00EF792B">
        <w:tab/>
        <w:t>For example, paragraph (a) covers persons living on the streets, sleeping in parks, squatting in derelict buildings or using cars or railway carriages for temporary shelter.</w:t>
      </w:r>
    </w:p>
    <w:p w14:paraId="203FD0CF" w14:textId="77777777" w:rsidR="00051C1B" w:rsidRPr="00EF792B" w:rsidRDefault="00051C1B" w:rsidP="00051C1B">
      <w:pPr>
        <w:pStyle w:val="notetext"/>
      </w:pPr>
      <w:r w:rsidRPr="00EF792B">
        <w:t>Note 2:</w:t>
      </w:r>
      <w:r w:rsidRPr="00EF792B">
        <w:tab/>
        <w:t>For example, paragraph (</w:t>
      </w:r>
      <w:r w:rsidR="005F3932" w:rsidRPr="00EF792B">
        <w:t>b</w:t>
      </w:r>
      <w:r w:rsidRPr="00EF792B">
        <w:t>) covers persons using emergency accommodation (such as hostels for the homeless or night shelters), teenagers staying in youth refuges, and women and children escaping domestic violence (staying in women’s refuges).</w:t>
      </w:r>
    </w:p>
    <w:p w14:paraId="4B3A67D8" w14:textId="77777777" w:rsidR="00996961" w:rsidRPr="00EF792B" w:rsidRDefault="00417DAC" w:rsidP="005F3932">
      <w:pPr>
        <w:pStyle w:val="subsection"/>
      </w:pPr>
      <w:r w:rsidRPr="00EF792B">
        <w:tab/>
        <w:t>(2)</w:t>
      </w:r>
      <w:r w:rsidRPr="00EF792B">
        <w:tab/>
      </w:r>
      <w:r w:rsidR="005F3932" w:rsidRPr="00EF792B">
        <w:t xml:space="preserve">A person is not </w:t>
      </w:r>
      <w:r w:rsidR="005F3932" w:rsidRPr="00EF792B">
        <w:rPr>
          <w:b/>
          <w:i/>
        </w:rPr>
        <w:t>homeless</w:t>
      </w:r>
      <w:r w:rsidR="005F3932" w:rsidRPr="00EF792B">
        <w:t xml:space="preserve"> if the person is a residential care recipient.</w:t>
      </w:r>
    </w:p>
    <w:p w14:paraId="1AAEB0B9" w14:textId="77777777" w:rsidR="007455E4" w:rsidRPr="00EF792B" w:rsidRDefault="00173398" w:rsidP="007455E4">
      <w:pPr>
        <w:pStyle w:val="ActHead5"/>
      </w:pPr>
      <w:bookmarkStart w:id="9" w:name="_Toc75278550"/>
      <w:r w:rsidRPr="00711872">
        <w:rPr>
          <w:rStyle w:val="CharSectno"/>
        </w:rPr>
        <w:t>7</w:t>
      </w:r>
      <w:r w:rsidR="007455E4" w:rsidRPr="00EF792B">
        <w:t xml:space="preserve">  Application of this instrument</w:t>
      </w:r>
      <w:bookmarkEnd w:id="9"/>
    </w:p>
    <w:p w14:paraId="3ABE6839" w14:textId="77777777" w:rsidR="007455E4" w:rsidRPr="00EF792B" w:rsidRDefault="007455E4" w:rsidP="007455E4">
      <w:pPr>
        <w:pStyle w:val="subsection"/>
      </w:pPr>
      <w:r w:rsidRPr="00EF792B">
        <w:tab/>
      </w:r>
      <w:r w:rsidRPr="00EF792B">
        <w:tab/>
        <w:t xml:space="preserve">This instrument applies to a supply of an eligible pharmaceutical benefit that is made on or after </w:t>
      </w:r>
      <w:r w:rsidR="0000212D" w:rsidRPr="00EF792B">
        <w:t>1 July</w:t>
      </w:r>
      <w:r w:rsidRPr="00EF792B">
        <w:t xml:space="preserve"> 2021.</w:t>
      </w:r>
    </w:p>
    <w:p w14:paraId="35B12355" w14:textId="77777777" w:rsidR="00ED6826" w:rsidRPr="00EF792B" w:rsidRDefault="00643F12" w:rsidP="00ED0132">
      <w:pPr>
        <w:pStyle w:val="ActHead2"/>
        <w:pageBreakBefore/>
      </w:pPr>
      <w:bookmarkStart w:id="10" w:name="_Toc75278551"/>
      <w:r w:rsidRPr="00711872">
        <w:rPr>
          <w:rStyle w:val="CharPartNo"/>
        </w:rPr>
        <w:lastRenderedPageBreak/>
        <w:t>Part 2</w:t>
      </w:r>
      <w:r w:rsidR="00ED0132" w:rsidRPr="00EF792B">
        <w:t>—</w:t>
      </w:r>
      <w:r w:rsidR="00ED0132" w:rsidRPr="00711872">
        <w:rPr>
          <w:rStyle w:val="CharPartText"/>
        </w:rPr>
        <w:t xml:space="preserve">Special arrangement supplies of </w:t>
      </w:r>
      <w:r w:rsidR="00494397" w:rsidRPr="00711872">
        <w:rPr>
          <w:rStyle w:val="CharPartText"/>
        </w:rPr>
        <w:t xml:space="preserve">eligible </w:t>
      </w:r>
      <w:r w:rsidR="00ED0132" w:rsidRPr="00711872">
        <w:rPr>
          <w:rStyle w:val="CharPartText"/>
        </w:rPr>
        <w:t>pharmaceutical benefits</w:t>
      </w:r>
      <w:bookmarkEnd w:id="10"/>
    </w:p>
    <w:p w14:paraId="67A53870" w14:textId="77777777" w:rsidR="00ED0132" w:rsidRPr="00EF792B" w:rsidRDefault="00643F12" w:rsidP="00ED0132">
      <w:pPr>
        <w:pStyle w:val="ActHead3"/>
      </w:pPr>
      <w:bookmarkStart w:id="11" w:name="_Toc75278552"/>
      <w:r w:rsidRPr="00711872">
        <w:rPr>
          <w:rStyle w:val="CharDivNo"/>
        </w:rPr>
        <w:t>Division 1</w:t>
      </w:r>
      <w:r w:rsidR="00ED0132" w:rsidRPr="00EF792B">
        <w:t>—</w:t>
      </w:r>
      <w:r w:rsidR="00ED0132" w:rsidRPr="00711872">
        <w:rPr>
          <w:rStyle w:val="CharDivText"/>
        </w:rPr>
        <w:t>Preliminary</w:t>
      </w:r>
      <w:bookmarkEnd w:id="11"/>
    </w:p>
    <w:p w14:paraId="4873023E" w14:textId="77777777" w:rsidR="00ED0132" w:rsidRPr="00EF792B" w:rsidRDefault="00173398" w:rsidP="00ED0132">
      <w:pPr>
        <w:pStyle w:val="ActHead5"/>
      </w:pPr>
      <w:bookmarkStart w:id="12" w:name="_Toc75278553"/>
      <w:r w:rsidRPr="00711872">
        <w:rPr>
          <w:rStyle w:val="CharSectno"/>
        </w:rPr>
        <w:t>8</w:t>
      </w:r>
      <w:r w:rsidR="00ED0132" w:rsidRPr="00EF792B">
        <w:t xml:space="preserve">  Definition of </w:t>
      </w:r>
      <w:r w:rsidR="00ED0132" w:rsidRPr="00EF792B">
        <w:rPr>
          <w:i/>
        </w:rPr>
        <w:t>special arrangement supply</w:t>
      </w:r>
      <w:bookmarkEnd w:id="12"/>
    </w:p>
    <w:p w14:paraId="7F29F164" w14:textId="77777777" w:rsidR="00ED0132" w:rsidRPr="00EF792B" w:rsidRDefault="00ED0132" w:rsidP="00ED0132">
      <w:pPr>
        <w:pStyle w:val="subsection"/>
      </w:pPr>
      <w:r w:rsidRPr="00EF792B">
        <w:tab/>
      </w:r>
      <w:r w:rsidRPr="00EF792B">
        <w:tab/>
        <w:t>A supply of a</w:t>
      </w:r>
      <w:r w:rsidR="00A05F29" w:rsidRPr="00EF792B">
        <w:t>n eligible</w:t>
      </w:r>
      <w:r w:rsidRPr="00EF792B">
        <w:t xml:space="preserve"> pharmaceutical benefit</w:t>
      </w:r>
      <w:r w:rsidR="00830274" w:rsidRPr="00EF792B">
        <w:t xml:space="preserve"> </w:t>
      </w:r>
      <w:r w:rsidRPr="00EF792B">
        <w:t xml:space="preserve">is a </w:t>
      </w:r>
      <w:r w:rsidRPr="00EF792B">
        <w:rPr>
          <w:b/>
          <w:i/>
        </w:rPr>
        <w:t>special arrangement supply</w:t>
      </w:r>
      <w:r w:rsidRPr="00EF792B">
        <w:t xml:space="preserve"> of the benefit if</w:t>
      </w:r>
      <w:r w:rsidR="00A738D6" w:rsidRPr="00EF792B">
        <w:t xml:space="preserve"> the benefit is</w:t>
      </w:r>
      <w:r w:rsidR="00830274" w:rsidRPr="00EF792B">
        <w:t>:</w:t>
      </w:r>
    </w:p>
    <w:p w14:paraId="071E869D" w14:textId="77777777" w:rsidR="00B120EE" w:rsidRPr="00EF792B" w:rsidRDefault="00B120EE" w:rsidP="007E532B">
      <w:pPr>
        <w:pStyle w:val="paragraph"/>
      </w:pPr>
      <w:r w:rsidRPr="00EF792B">
        <w:tab/>
        <w:t>(a)</w:t>
      </w:r>
      <w:r w:rsidRPr="00EF792B">
        <w:tab/>
      </w:r>
      <w:r w:rsidR="003D3E1B" w:rsidRPr="00EF792B">
        <w:t xml:space="preserve">for supply to </w:t>
      </w:r>
      <w:r w:rsidRPr="00EF792B">
        <w:t>an eligible patient;</w:t>
      </w:r>
      <w:r w:rsidR="007E532B" w:rsidRPr="00EF792B">
        <w:t xml:space="preserve"> and</w:t>
      </w:r>
    </w:p>
    <w:p w14:paraId="391EDD1F" w14:textId="77777777" w:rsidR="007E532B" w:rsidRPr="00EF792B" w:rsidRDefault="007E532B" w:rsidP="007E532B">
      <w:pPr>
        <w:pStyle w:val="paragraph"/>
      </w:pPr>
      <w:r w:rsidRPr="00EF792B">
        <w:tab/>
        <w:t>(b)</w:t>
      </w:r>
      <w:r w:rsidRPr="00EF792B">
        <w:tab/>
        <w:t xml:space="preserve">supplied </w:t>
      </w:r>
      <w:r w:rsidR="00B120EE" w:rsidRPr="00EF792B">
        <w:t>by a nominated pharmacist for an approved organisation;</w:t>
      </w:r>
      <w:r w:rsidR="00AB44C0" w:rsidRPr="00EF792B">
        <w:t xml:space="preserve"> and</w:t>
      </w:r>
    </w:p>
    <w:p w14:paraId="7015CEEB" w14:textId="77777777" w:rsidR="00350DE1" w:rsidRPr="00EF792B" w:rsidRDefault="00FB1823" w:rsidP="007E532B">
      <w:pPr>
        <w:pStyle w:val="paragraph"/>
      </w:pPr>
      <w:r w:rsidRPr="00EF792B">
        <w:tab/>
        <w:t>(c)</w:t>
      </w:r>
      <w:r w:rsidRPr="00EF792B">
        <w:tab/>
        <w:t>supplied on the basis of</w:t>
      </w:r>
      <w:r w:rsidR="00785FE8" w:rsidRPr="00EF792B">
        <w:t xml:space="preserve"> a </w:t>
      </w:r>
      <w:r w:rsidR="003611DD" w:rsidRPr="00EF792B">
        <w:t>paper</w:t>
      </w:r>
      <w:r w:rsidR="006F400F">
        <w:noBreakHyphen/>
      </w:r>
      <w:r w:rsidR="003611DD" w:rsidRPr="00EF792B">
        <w:t xml:space="preserve">based </w:t>
      </w:r>
      <w:r w:rsidR="00785FE8" w:rsidRPr="00EF792B">
        <w:t>prescription</w:t>
      </w:r>
      <w:r w:rsidR="00D63F0C" w:rsidRPr="00EF792B">
        <w:t>,</w:t>
      </w:r>
      <w:r w:rsidR="003611DD" w:rsidRPr="00EF792B">
        <w:t xml:space="preserve"> or a</w:t>
      </w:r>
      <w:r w:rsidR="00350DE1" w:rsidRPr="00EF792B">
        <w:t xml:space="preserve"> repeat authorisation</w:t>
      </w:r>
      <w:r w:rsidR="00D63F0C" w:rsidRPr="00EF792B">
        <w:t>, that is</w:t>
      </w:r>
      <w:r w:rsidR="00350DE1" w:rsidRPr="00EF792B">
        <w:t>:</w:t>
      </w:r>
    </w:p>
    <w:p w14:paraId="0FAFF35A" w14:textId="77777777" w:rsidR="00350DE1" w:rsidRPr="00EF792B" w:rsidRDefault="00350DE1" w:rsidP="00350DE1">
      <w:pPr>
        <w:pStyle w:val="paragraphsub"/>
      </w:pPr>
      <w:r w:rsidRPr="00EF792B">
        <w:tab/>
        <w:t>(</w:t>
      </w:r>
      <w:proofErr w:type="spellStart"/>
      <w:r w:rsidRPr="00EF792B">
        <w:t>i</w:t>
      </w:r>
      <w:proofErr w:type="spellEnd"/>
      <w:r w:rsidRPr="00EF792B">
        <w:t>)</w:t>
      </w:r>
      <w:r w:rsidRPr="00EF792B">
        <w:tab/>
        <w:t>presented</w:t>
      </w:r>
      <w:r w:rsidR="003611DD" w:rsidRPr="00EF792B">
        <w:t xml:space="preserve"> to the pharmacist</w:t>
      </w:r>
      <w:r w:rsidRPr="00EF792B">
        <w:t xml:space="preserve"> by</w:t>
      </w:r>
      <w:r w:rsidR="00DD7E21" w:rsidRPr="00EF792B">
        <w:t xml:space="preserve"> </w:t>
      </w:r>
      <w:r w:rsidR="00F567E1" w:rsidRPr="00EF792B">
        <w:t xml:space="preserve">a </w:t>
      </w:r>
      <w:r w:rsidR="00496A05" w:rsidRPr="00EF792B">
        <w:t>representative of</w:t>
      </w:r>
      <w:r w:rsidR="00B5589A" w:rsidRPr="00EF792B">
        <w:t xml:space="preserve"> </w:t>
      </w:r>
      <w:r w:rsidRPr="00EF792B">
        <w:t>the organisation; and</w:t>
      </w:r>
    </w:p>
    <w:p w14:paraId="6C177F69" w14:textId="77777777" w:rsidR="00350DE1" w:rsidRPr="00EF792B" w:rsidRDefault="00350DE1" w:rsidP="00350DE1">
      <w:pPr>
        <w:pStyle w:val="paragraphsub"/>
      </w:pPr>
      <w:r w:rsidRPr="00EF792B">
        <w:tab/>
        <w:t>(ii)</w:t>
      </w:r>
      <w:r w:rsidRPr="00EF792B">
        <w:tab/>
      </w:r>
      <w:r w:rsidR="00C61622" w:rsidRPr="00EF792B">
        <w:t>annotated with the</w:t>
      </w:r>
      <w:r w:rsidR="00B5589A" w:rsidRPr="00EF792B">
        <w:t xml:space="preserve"> organisation</w:t>
      </w:r>
      <w:r w:rsidR="00DC1D35" w:rsidRPr="00EF792B">
        <w:t>’s</w:t>
      </w:r>
      <w:r w:rsidR="00B5589A" w:rsidRPr="00EF792B">
        <w:t xml:space="preserve"> </w:t>
      </w:r>
      <w:r w:rsidRPr="00EF792B">
        <w:t>approval number; and</w:t>
      </w:r>
    </w:p>
    <w:p w14:paraId="5C7FD66E" w14:textId="77777777" w:rsidR="00B120EE" w:rsidRPr="00EF792B" w:rsidRDefault="00B120EE" w:rsidP="009B4859">
      <w:pPr>
        <w:pStyle w:val="paragraph"/>
      </w:pPr>
      <w:r w:rsidRPr="00EF792B">
        <w:tab/>
        <w:t>(</w:t>
      </w:r>
      <w:r w:rsidR="00FB1823" w:rsidRPr="00EF792B">
        <w:t>d</w:t>
      </w:r>
      <w:r w:rsidRPr="00EF792B">
        <w:t>)</w:t>
      </w:r>
      <w:r w:rsidRPr="00EF792B">
        <w:tab/>
        <w:t>received</w:t>
      </w:r>
      <w:r w:rsidR="00ED0D24" w:rsidRPr="00EF792B">
        <w:t xml:space="preserve"> from the pharmacist</w:t>
      </w:r>
      <w:r w:rsidRPr="00EF792B">
        <w:t xml:space="preserve"> by</w:t>
      </w:r>
      <w:r w:rsidR="009B4859" w:rsidRPr="00EF792B">
        <w:t xml:space="preserve"> </w:t>
      </w:r>
      <w:r w:rsidR="00A95A90" w:rsidRPr="00EF792B">
        <w:t>a representative</w:t>
      </w:r>
      <w:r w:rsidR="00DC1D35" w:rsidRPr="00EF792B">
        <w:t xml:space="preserve"> of the</w:t>
      </w:r>
      <w:r w:rsidR="00B5589A" w:rsidRPr="00EF792B">
        <w:t xml:space="preserve"> </w:t>
      </w:r>
      <w:r w:rsidRPr="00EF792B">
        <w:t>organisation as agent for the eligible patient</w:t>
      </w:r>
      <w:r w:rsidR="009631CD" w:rsidRPr="00EF792B">
        <w:t>.</w:t>
      </w:r>
    </w:p>
    <w:p w14:paraId="2F521A65" w14:textId="77777777" w:rsidR="00ED0132" w:rsidRPr="00EF792B" w:rsidRDefault="00643F12" w:rsidP="005E21C1">
      <w:pPr>
        <w:pStyle w:val="ActHead3"/>
        <w:pageBreakBefore/>
      </w:pPr>
      <w:bookmarkStart w:id="13" w:name="_Toc75278554"/>
      <w:r w:rsidRPr="00711872">
        <w:rPr>
          <w:rStyle w:val="CharDivNo"/>
        </w:rPr>
        <w:lastRenderedPageBreak/>
        <w:t>Division 2</w:t>
      </w:r>
      <w:r w:rsidR="00BC5C1A" w:rsidRPr="00EF792B">
        <w:t>—</w:t>
      </w:r>
      <w:r w:rsidR="002A4CA0" w:rsidRPr="00711872">
        <w:rPr>
          <w:rStyle w:val="CharDivText"/>
        </w:rPr>
        <w:t>S</w:t>
      </w:r>
      <w:r w:rsidR="00614811" w:rsidRPr="00711872">
        <w:rPr>
          <w:rStyle w:val="CharDivText"/>
        </w:rPr>
        <w:t>pecial arrangement supplies of</w:t>
      </w:r>
      <w:r w:rsidR="005E21C1" w:rsidRPr="00711872">
        <w:rPr>
          <w:rStyle w:val="CharDivText"/>
        </w:rPr>
        <w:t xml:space="preserve"> </w:t>
      </w:r>
      <w:r w:rsidR="00494397" w:rsidRPr="00711872">
        <w:rPr>
          <w:rStyle w:val="CharDivText"/>
        </w:rPr>
        <w:t xml:space="preserve">eligible </w:t>
      </w:r>
      <w:r w:rsidR="005E21C1" w:rsidRPr="00711872">
        <w:rPr>
          <w:rStyle w:val="CharDivText"/>
        </w:rPr>
        <w:t>pharmaceutical benefits</w:t>
      </w:r>
      <w:bookmarkEnd w:id="13"/>
    </w:p>
    <w:p w14:paraId="7BCB65C3" w14:textId="77777777" w:rsidR="0001724C" w:rsidRPr="00EF792B" w:rsidRDefault="00173398" w:rsidP="0001724C">
      <w:pPr>
        <w:pStyle w:val="ActHead5"/>
      </w:pPr>
      <w:bookmarkStart w:id="14" w:name="_Toc75278555"/>
      <w:r w:rsidRPr="00711872">
        <w:rPr>
          <w:rStyle w:val="CharSectno"/>
        </w:rPr>
        <w:t>9</w:t>
      </w:r>
      <w:r w:rsidR="0001724C" w:rsidRPr="00EF792B">
        <w:t xml:space="preserve">  </w:t>
      </w:r>
      <w:r w:rsidR="00983AAE" w:rsidRPr="00EF792B">
        <w:t xml:space="preserve">Limited charges for </w:t>
      </w:r>
      <w:r w:rsidR="00E93150" w:rsidRPr="00EF792B">
        <w:t>supplies</w:t>
      </w:r>
      <w:r w:rsidR="005B389B" w:rsidRPr="00EF792B">
        <w:t xml:space="preserve"> (no co</w:t>
      </w:r>
      <w:r w:rsidR="006F400F">
        <w:noBreakHyphen/>
      </w:r>
      <w:r w:rsidR="005B389B" w:rsidRPr="00EF792B">
        <w:t>payment)</w:t>
      </w:r>
      <w:bookmarkEnd w:id="14"/>
    </w:p>
    <w:p w14:paraId="450BD836" w14:textId="77777777" w:rsidR="0001724C" w:rsidRPr="00EF792B" w:rsidRDefault="0001724C" w:rsidP="0001724C">
      <w:pPr>
        <w:pStyle w:val="subsection"/>
      </w:pPr>
      <w:r w:rsidRPr="00EF792B">
        <w:tab/>
      </w:r>
      <w:r w:rsidRPr="00EF792B">
        <w:tab/>
      </w:r>
      <w:r w:rsidR="006F400F">
        <w:t>Subsection 8</w:t>
      </w:r>
      <w:r w:rsidR="007C4473" w:rsidRPr="00EF792B">
        <w:t>7(2)</w:t>
      </w:r>
      <w:r w:rsidR="00455309" w:rsidRPr="00EF792B">
        <w:t xml:space="preserve"> of the Act</w:t>
      </w:r>
      <w:r w:rsidR="007C4473" w:rsidRPr="00EF792B">
        <w:t xml:space="preserve"> does not apply to </w:t>
      </w:r>
      <w:r w:rsidRPr="00EF792B">
        <w:t>a special arrangement supply of a</w:t>
      </w:r>
      <w:r w:rsidR="006776B3" w:rsidRPr="00EF792B">
        <w:t>n eligible</w:t>
      </w:r>
      <w:r w:rsidRPr="00EF792B">
        <w:t xml:space="preserve"> pharmaceutical benefit.</w:t>
      </w:r>
    </w:p>
    <w:p w14:paraId="72725885" w14:textId="77777777" w:rsidR="00C55DB6" w:rsidRPr="00EF792B" w:rsidRDefault="00173398" w:rsidP="00C55DB6">
      <w:pPr>
        <w:pStyle w:val="ActHead5"/>
      </w:pPr>
      <w:bookmarkStart w:id="15" w:name="_Toc75278556"/>
      <w:r w:rsidRPr="00711872">
        <w:rPr>
          <w:rStyle w:val="CharSectno"/>
        </w:rPr>
        <w:t>10</w:t>
      </w:r>
      <w:r w:rsidR="00C55DB6" w:rsidRPr="00EF792B">
        <w:t xml:space="preserve">  Value for safety net purposes for supplies</w:t>
      </w:r>
      <w:bookmarkEnd w:id="15"/>
    </w:p>
    <w:p w14:paraId="27BADC68" w14:textId="77777777" w:rsidR="00AC1B34" w:rsidRPr="00EF792B" w:rsidRDefault="00C55DB6" w:rsidP="00C55DB6">
      <w:pPr>
        <w:pStyle w:val="subsection"/>
      </w:pPr>
      <w:r w:rsidRPr="00EF792B">
        <w:tab/>
      </w:r>
      <w:r w:rsidR="00AC1B34" w:rsidRPr="00EF792B">
        <w:t>(1)</w:t>
      </w:r>
      <w:r w:rsidRPr="00EF792B">
        <w:tab/>
      </w:r>
      <w:r w:rsidR="00953D05" w:rsidRPr="00EF792B">
        <w:t>T</w:t>
      </w:r>
      <w:r w:rsidR="00AC1B34" w:rsidRPr="00EF792B">
        <w:t xml:space="preserve">he </w:t>
      </w:r>
      <w:r w:rsidR="00AC1B34" w:rsidRPr="00EF792B">
        <w:rPr>
          <w:b/>
          <w:i/>
        </w:rPr>
        <w:t>value for safety net purposes</w:t>
      </w:r>
      <w:r w:rsidR="00AC1B34" w:rsidRPr="00EF792B">
        <w:t xml:space="preserve"> of a special arrangement supply of an eligible pharmaceutical benefit</w:t>
      </w:r>
      <w:r w:rsidR="0045669C" w:rsidRPr="00EF792B">
        <w:t xml:space="preserve"> </w:t>
      </w:r>
      <w:r w:rsidR="00A24C7A" w:rsidRPr="00EF792B">
        <w:t>for</w:t>
      </w:r>
      <w:r w:rsidR="00C273AE" w:rsidRPr="00EF792B">
        <w:t xml:space="preserve"> an eligible patient</w:t>
      </w:r>
      <w:r w:rsidR="00953D05" w:rsidRPr="00EF792B">
        <w:t xml:space="preserve"> is the amount that the patient could have been charged for the supply under </w:t>
      </w:r>
      <w:r w:rsidR="0000212D" w:rsidRPr="00EF792B">
        <w:t>paragraph 8</w:t>
      </w:r>
      <w:r w:rsidR="00953D05" w:rsidRPr="00EF792B">
        <w:t xml:space="preserve">7(2)(a) of the Act if section </w:t>
      </w:r>
      <w:r w:rsidR="00173398" w:rsidRPr="00EF792B">
        <w:t>9</w:t>
      </w:r>
      <w:r w:rsidR="00953D05" w:rsidRPr="00EF792B">
        <w:t xml:space="preserve"> of this instrument did not apply to the supply.</w:t>
      </w:r>
    </w:p>
    <w:p w14:paraId="46A63F72" w14:textId="77777777" w:rsidR="00AC1B34" w:rsidRPr="00EF792B" w:rsidRDefault="00AC1B34" w:rsidP="00AC1B34">
      <w:pPr>
        <w:pStyle w:val="subsection"/>
      </w:pPr>
      <w:r w:rsidRPr="00EF792B">
        <w:tab/>
        <w:t>(</w:t>
      </w:r>
      <w:r w:rsidR="00953D05" w:rsidRPr="00EF792B">
        <w:t>2</w:t>
      </w:r>
      <w:r w:rsidRPr="00EF792B">
        <w:t>)</w:t>
      </w:r>
      <w:r w:rsidRPr="00EF792B">
        <w:tab/>
        <w:t>This section has effect despite section 17A of the Regulations.</w:t>
      </w:r>
    </w:p>
    <w:p w14:paraId="72DCE50F" w14:textId="77777777" w:rsidR="007F4E25" w:rsidRPr="00EF792B" w:rsidRDefault="00173398" w:rsidP="006776B3">
      <w:pPr>
        <w:pStyle w:val="ActHead5"/>
      </w:pPr>
      <w:bookmarkStart w:id="16" w:name="_Toc75278557"/>
      <w:r w:rsidRPr="00711872">
        <w:rPr>
          <w:rStyle w:val="CharSectno"/>
        </w:rPr>
        <w:t>11</w:t>
      </w:r>
      <w:r w:rsidR="006776B3" w:rsidRPr="00EF792B">
        <w:t xml:space="preserve">  No supply without prescription</w:t>
      </w:r>
      <w:r w:rsidR="00BA5EF1" w:rsidRPr="00EF792B">
        <w:t xml:space="preserve"> (continued dispensing)</w:t>
      </w:r>
      <w:bookmarkEnd w:id="16"/>
    </w:p>
    <w:p w14:paraId="1F4C58D4" w14:textId="77777777" w:rsidR="006776B3" w:rsidRPr="00EF792B" w:rsidRDefault="006776B3" w:rsidP="006776B3">
      <w:pPr>
        <w:pStyle w:val="subsection"/>
      </w:pPr>
      <w:r w:rsidRPr="00EF792B">
        <w:tab/>
      </w:r>
      <w:r w:rsidRPr="00EF792B">
        <w:tab/>
      </w:r>
      <w:r w:rsidR="00643F12" w:rsidRPr="00EF792B">
        <w:t>Section 8</w:t>
      </w:r>
      <w:r w:rsidRPr="00EF792B">
        <w:t>9A of the Act does not apply to a special arrangement supply of an eligible pharmaceutical benefit.</w:t>
      </w:r>
    </w:p>
    <w:p w14:paraId="4EF8718A" w14:textId="77777777" w:rsidR="007F4E25" w:rsidRPr="00EF792B" w:rsidRDefault="00575F9D" w:rsidP="007F4E25">
      <w:pPr>
        <w:pStyle w:val="ActHead3"/>
        <w:pageBreakBefore/>
      </w:pPr>
      <w:bookmarkStart w:id="17" w:name="_Toc75278558"/>
      <w:r w:rsidRPr="00711872">
        <w:rPr>
          <w:rStyle w:val="CharDivNo"/>
        </w:rPr>
        <w:lastRenderedPageBreak/>
        <w:t>Division 3</w:t>
      </w:r>
      <w:r w:rsidR="007F4E25" w:rsidRPr="00EF792B">
        <w:t>—</w:t>
      </w:r>
      <w:r w:rsidR="007F4E25" w:rsidRPr="00711872">
        <w:rPr>
          <w:rStyle w:val="CharDivText"/>
        </w:rPr>
        <w:t xml:space="preserve">Payment for </w:t>
      </w:r>
      <w:r w:rsidR="00614811" w:rsidRPr="00711872">
        <w:rPr>
          <w:rStyle w:val="CharDivText"/>
        </w:rPr>
        <w:t xml:space="preserve">special arrangement </w:t>
      </w:r>
      <w:r w:rsidR="007F4E25" w:rsidRPr="00711872">
        <w:rPr>
          <w:rStyle w:val="CharDivText"/>
        </w:rPr>
        <w:t xml:space="preserve">supplies of </w:t>
      </w:r>
      <w:r w:rsidR="00494397" w:rsidRPr="00711872">
        <w:rPr>
          <w:rStyle w:val="CharDivText"/>
        </w:rPr>
        <w:t xml:space="preserve">eligible </w:t>
      </w:r>
      <w:r w:rsidR="007F4E25" w:rsidRPr="00711872">
        <w:rPr>
          <w:rStyle w:val="CharDivText"/>
        </w:rPr>
        <w:t>pharmaceutical benefits</w:t>
      </w:r>
      <w:bookmarkEnd w:id="17"/>
    </w:p>
    <w:p w14:paraId="2C28A1A3" w14:textId="77777777" w:rsidR="009C5940" w:rsidRPr="00EF792B" w:rsidRDefault="00173398" w:rsidP="000E7B43">
      <w:pPr>
        <w:pStyle w:val="ActHead5"/>
      </w:pPr>
      <w:bookmarkStart w:id="18" w:name="_Toc75278559"/>
      <w:bookmarkStart w:id="19" w:name="_Hlk71196372"/>
      <w:r w:rsidRPr="00711872">
        <w:rPr>
          <w:rStyle w:val="CharSectno"/>
        </w:rPr>
        <w:t>12</w:t>
      </w:r>
      <w:r w:rsidR="000E7B43" w:rsidRPr="00EF792B">
        <w:t xml:space="preserve">  Payment for supply of benefits</w:t>
      </w:r>
      <w:bookmarkEnd w:id="18"/>
    </w:p>
    <w:p w14:paraId="2DCDB046" w14:textId="77777777" w:rsidR="005E3463" w:rsidRPr="00EF792B" w:rsidRDefault="000E7B43" w:rsidP="000E7B43">
      <w:pPr>
        <w:pStyle w:val="subsection"/>
      </w:pPr>
      <w:r w:rsidRPr="00EF792B">
        <w:tab/>
        <w:t>(1)</w:t>
      </w:r>
      <w:r w:rsidRPr="00EF792B">
        <w:tab/>
        <w:t>An approved pharmacist who has made a special arrangement supply of an eligible pharmaceutical benefit</w:t>
      </w:r>
      <w:r w:rsidR="00E8666F" w:rsidRPr="00EF792B">
        <w:t xml:space="preserve"> for an eligible patient</w:t>
      </w:r>
      <w:r w:rsidR="00E837F8" w:rsidRPr="00EF792B">
        <w:t xml:space="preserve"> </w:t>
      </w:r>
      <w:r w:rsidRPr="00EF792B">
        <w:t>is</w:t>
      </w:r>
      <w:r w:rsidR="0067770F" w:rsidRPr="00EF792B">
        <w:t xml:space="preserve">, subject to </w:t>
      </w:r>
      <w:r w:rsidR="004623DC" w:rsidRPr="00EF792B">
        <w:t>section 9</w:t>
      </w:r>
      <w:r w:rsidR="0067770F" w:rsidRPr="00EF792B">
        <w:t>9AAA</w:t>
      </w:r>
      <w:r w:rsidR="00082229" w:rsidRPr="00EF792B">
        <w:t xml:space="preserve"> of the Act</w:t>
      </w:r>
      <w:r w:rsidR="0067770F" w:rsidRPr="00EF792B">
        <w:t xml:space="preserve"> and to the conditions determined under </w:t>
      </w:r>
      <w:r w:rsidR="004623DC" w:rsidRPr="00EF792B">
        <w:t>section 9</w:t>
      </w:r>
      <w:r w:rsidR="0067770F" w:rsidRPr="00EF792B">
        <w:t>8C</w:t>
      </w:r>
      <w:r w:rsidR="00082229" w:rsidRPr="00EF792B">
        <w:t xml:space="preserve"> of the Act</w:t>
      </w:r>
      <w:r w:rsidR="0067770F" w:rsidRPr="00EF792B">
        <w:t xml:space="preserve"> and applicable at the time of the supply,</w:t>
      </w:r>
      <w:r w:rsidRPr="00EF792B">
        <w:t xml:space="preserve"> entitled to be paid by the Commonwealth </w:t>
      </w:r>
      <w:r w:rsidR="00C2345A" w:rsidRPr="00EF792B">
        <w:rPr>
          <w:color w:val="000000"/>
        </w:rPr>
        <w:t>an</w:t>
      </w:r>
      <w:r w:rsidR="00EE757E" w:rsidRPr="00EF792B">
        <w:rPr>
          <w:color w:val="000000"/>
        </w:rPr>
        <w:t xml:space="preserve"> amount</w:t>
      </w:r>
      <w:r w:rsidR="00781A6E" w:rsidRPr="00EF792B">
        <w:rPr>
          <w:color w:val="000000"/>
        </w:rPr>
        <w:t xml:space="preserve"> that is</w:t>
      </w:r>
      <w:r w:rsidR="00C2345A" w:rsidRPr="00EF792B">
        <w:rPr>
          <w:color w:val="000000"/>
        </w:rPr>
        <w:t xml:space="preserve"> equal to the</w:t>
      </w:r>
      <w:r w:rsidR="00591EDB" w:rsidRPr="00EF792B">
        <w:rPr>
          <w:color w:val="000000"/>
        </w:rPr>
        <w:t xml:space="preserve"> </w:t>
      </w:r>
      <w:r w:rsidR="00591EDB" w:rsidRPr="00EF792B">
        <w:t xml:space="preserve">amount that the patient could have been charged for the supply under </w:t>
      </w:r>
      <w:r w:rsidR="0000212D" w:rsidRPr="00EF792B">
        <w:t>paragraph 8</w:t>
      </w:r>
      <w:r w:rsidR="00591EDB" w:rsidRPr="00EF792B">
        <w:t xml:space="preserve">7(2)(a) of the Act if section </w:t>
      </w:r>
      <w:r w:rsidR="00173398" w:rsidRPr="00EF792B">
        <w:t>9</w:t>
      </w:r>
      <w:r w:rsidR="00591EDB" w:rsidRPr="00EF792B">
        <w:t xml:space="preserve"> of this instrument did not apply to the supply.</w:t>
      </w:r>
    </w:p>
    <w:p w14:paraId="46F040E6" w14:textId="77777777" w:rsidR="00ED43D7" w:rsidRPr="00EF792B" w:rsidRDefault="00ED43D7" w:rsidP="00ED43D7">
      <w:pPr>
        <w:pStyle w:val="subsection"/>
      </w:pPr>
      <w:r w:rsidRPr="00EF792B">
        <w:tab/>
        <w:t>(2)</w:t>
      </w:r>
      <w:r w:rsidRPr="00EF792B">
        <w:tab/>
      </w:r>
      <w:r w:rsidR="00AE4974" w:rsidRPr="00EF792B">
        <w:t>This section</w:t>
      </w:r>
      <w:r w:rsidRPr="00EF792B">
        <w:t xml:space="preserve"> has effect in addition to section 99 of the Act.</w:t>
      </w:r>
    </w:p>
    <w:p w14:paraId="09F69EBC" w14:textId="77777777" w:rsidR="001719D0" w:rsidRPr="00EF792B" w:rsidRDefault="00173398" w:rsidP="001719D0">
      <w:pPr>
        <w:pStyle w:val="ActHead5"/>
      </w:pPr>
      <w:bookmarkStart w:id="20" w:name="_Toc75278560"/>
      <w:bookmarkEnd w:id="19"/>
      <w:r w:rsidRPr="00711872">
        <w:rPr>
          <w:rStyle w:val="CharSectno"/>
        </w:rPr>
        <w:t>13</w:t>
      </w:r>
      <w:r w:rsidR="001719D0" w:rsidRPr="00EF792B">
        <w:t xml:space="preserve">  Claims for payment </w:t>
      </w:r>
      <w:r w:rsidR="00B97DFE" w:rsidRPr="00EF792B">
        <w:t>for supply of benefits</w:t>
      </w:r>
      <w:bookmarkEnd w:id="20"/>
    </w:p>
    <w:p w14:paraId="55344A58" w14:textId="77777777" w:rsidR="001719D0" w:rsidRPr="00EF792B" w:rsidRDefault="001719D0" w:rsidP="001719D0">
      <w:pPr>
        <w:pStyle w:val="subsection"/>
      </w:pPr>
      <w:r w:rsidRPr="00EF792B">
        <w:tab/>
        <w:t>(1)</w:t>
      </w:r>
      <w:r w:rsidRPr="00EF792B">
        <w:tab/>
        <w:t>A</w:t>
      </w:r>
      <w:r w:rsidR="004F5348" w:rsidRPr="00EF792B">
        <w:t xml:space="preserve"> claim for payment of an amount</w:t>
      </w:r>
      <w:r w:rsidR="00B821E2" w:rsidRPr="00EF792B">
        <w:t xml:space="preserve"> to which an approved pharmacist is entitled under section </w:t>
      </w:r>
      <w:r w:rsidR="00173398" w:rsidRPr="00EF792B">
        <w:t>12</w:t>
      </w:r>
      <w:r w:rsidR="00B821E2" w:rsidRPr="00EF792B">
        <w:t xml:space="preserve"> in respect of a special arrangement supply of an eligible pharmaceutical benefit</w:t>
      </w:r>
      <w:r w:rsidR="00B97DFE" w:rsidRPr="00EF792B">
        <w:t xml:space="preserve"> </w:t>
      </w:r>
      <w:r w:rsidR="004F5348" w:rsidRPr="00EF792B">
        <w:t xml:space="preserve">must include the approval number of the approved organisation </w:t>
      </w:r>
      <w:r w:rsidR="002F2987" w:rsidRPr="00EF792B">
        <w:t>annotated on the prescription or repeat authorisation for the supply</w:t>
      </w:r>
      <w:r w:rsidRPr="00EF792B">
        <w:t>.</w:t>
      </w:r>
    </w:p>
    <w:p w14:paraId="5214E6B6" w14:textId="77777777" w:rsidR="001719D0" w:rsidRPr="00EF792B" w:rsidRDefault="00B97DFE" w:rsidP="001719D0">
      <w:pPr>
        <w:pStyle w:val="subsection"/>
      </w:pPr>
      <w:r w:rsidRPr="00EF792B">
        <w:tab/>
        <w:t>(</w:t>
      </w:r>
      <w:r w:rsidR="00F02CE7" w:rsidRPr="00EF792B">
        <w:t>2</w:t>
      </w:r>
      <w:r w:rsidRPr="00EF792B">
        <w:t>)</w:t>
      </w:r>
      <w:r w:rsidRPr="00EF792B">
        <w:tab/>
      </w:r>
      <w:r w:rsidR="001719D0" w:rsidRPr="00EF792B">
        <w:t xml:space="preserve">This section </w:t>
      </w:r>
      <w:r w:rsidR="00164ABC" w:rsidRPr="00EF792B">
        <w:t>has effect</w:t>
      </w:r>
      <w:r w:rsidR="00FD3C44" w:rsidRPr="00EF792B">
        <w:t xml:space="preserve"> </w:t>
      </w:r>
      <w:r w:rsidRPr="00EF792B">
        <w:t>in addition to</w:t>
      </w:r>
      <w:r w:rsidR="001719D0" w:rsidRPr="00EF792B">
        <w:t xml:space="preserve"> </w:t>
      </w:r>
      <w:r w:rsidR="004623DC" w:rsidRPr="00EF792B">
        <w:t>section 9</w:t>
      </w:r>
      <w:r w:rsidR="001719D0" w:rsidRPr="00EF792B">
        <w:t>9AAA of the Act.</w:t>
      </w:r>
    </w:p>
    <w:p w14:paraId="06E3BEAB" w14:textId="77777777" w:rsidR="009C5940" w:rsidRPr="00EF792B" w:rsidRDefault="00643F12" w:rsidP="00D40499">
      <w:pPr>
        <w:pStyle w:val="ActHead2"/>
        <w:pageBreakBefore/>
      </w:pPr>
      <w:bookmarkStart w:id="21" w:name="_Toc75278561"/>
      <w:r w:rsidRPr="00711872">
        <w:rPr>
          <w:rStyle w:val="CharPartNo"/>
        </w:rPr>
        <w:lastRenderedPageBreak/>
        <w:t>Part 3</w:t>
      </w:r>
      <w:r w:rsidR="00D40499" w:rsidRPr="00EF792B">
        <w:t>—</w:t>
      </w:r>
      <w:r w:rsidR="00D40499" w:rsidRPr="00711872">
        <w:rPr>
          <w:rStyle w:val="CharPartText"/>
        </w:rPr>
        <w:t>Administration</w:t>
      </w:r>
      <w:bookmarkEnd w:id="21"/>
    </w:p>
    <w:p w14:paraId="6A1664D5" w14:textId="77777777" w:rsidR="00D40499" w:rsidRPr="00EF792B" w:rsidRDefault="00643F12" w:rsidP="00D40499">
      <w:pPr>
        <w:pStyle w:val="ActHead3"/>
      </w:pPr>
      <w:bookmarkStart w:id="22" w:name="_Toc75278562"/>
      <w:r w:rsidRPr="00711872">
        <w:rPr>
          <w:rStyle w:val="CharDivNo"/>
        </w:rPr>
        <w:t>Division 1</w:t>
      </w:r>
      <w:r w:rsidR="00D40499" w:rsidRPr="00EF792B">
        <w:t>—</w:t>
      </w:r>
      <w:r w:rsidR="004413B9" w:rsidRPr="00711872">
        <w:rPr>
          <w:rStyle w:val="CharDivText"/>
        </w:rPr>
        <w:t>Approved organisations</w:t>
      </w:r>
      <w:bookmarkEnd w:id="22"/>
    </w:p>
    <w:p w14:paraId="782740DA" w14:textId="77777777" w:rsidR="00D40499" w:rsidRPr="00EF792B" w:rsidRDefault="00173398" w:rsidP="00D40499">
      <w:pPr>
        <w:pStyle w:val="ActHead5"/>
      </w:pPr>
      <w:bookmarkStart w:id="23" w:name="_Toc75278563"/>
      <w:r w:rsidRPr="00711872">
        <w:rPr>
          <w:rStyle w:val="CharSectno"/>
        </w:rPr>
        <w:t>14</w:t>
      </w:r>
      <w:r w:rsidR="00D40499" w:rsidRPr="00EF792B">
        <w:t xml:space="preserve">  Organisations may apply for approval</w:t>
      </w:r>
      <w:bookmarkEnd w:id="23"/>
    </w:p>
    <w:p w14:paraId="14EFE69B" w14:textId="77777777" w:rsidR="00D40499" w:rsidRPr="00EF792B" w:rsidRDefault="009D2C11" w:rsidP="00D40499">
      <w:pPr>
        <w:pStyle w:val="subsection"/>
      </w:pPr>
      <w:r w:rsidRPr="00EF792B">
        <w:tab/>
      </w:r>
      <w:r w:rsidR="00D40499" w:rsidRPr="00EF792B">
        <w:t>(1)</w:t>
      </w:r>
      <w:r w:rsidR="00D40499" w:rsidRPr="00EF792B">
        <w:tab/>
        <w:t xml:space="preserve">An organisation may apply to the Secretary </w:t>
      </w:r>
      <w:r w:rsidR="003B04E3" w:rsidRPr="00EF792B">
        <w:t xml:space="preserve">to be approved </w:t>
      </w:r>
      <w:r w:rsidR="00D40499" w:rsidRPr="00EF792B">
        <w:t>for the purpose</w:t>
      </w:r>
      <w:r w:rsidR="0060360B" w:rsidRPr="00EF792B">
        <w:t>s</w:t>
      </w:r>
      <w:r w:rsidR="00D40499" w:rsidRPr="00EF792B">
        <w:t xml:space="preserve"> of this instrument.</w:t>
      </w:r>
    </w:p>
    <w:p w14:paraId="526E8214" w14:textId="77777777" w:rsidR="00D40499" w:rsidRPr="00EF792B" w:rsidRDefault="00271C63" w:rsidP="00D40499">
      <w:pPr>
        <w:pStyle w:val="subsection"/>
      </w:pPr>
      <w:r w:rsidRPr="00EF792B">
        <w:tab/>
        <w:t>(2)</w:t>
      </w:r>
      <w:r w:rsidRPr="00EF792B">
        <w:tab/>
        <w:t>The application must</w:t>
      </w:r>
      <w:r w:rsidR="00D40499" w:rsidRPr="00EF792B">
        <w:t>:</w:t>
      </w:r>
    </w:p>
    <w:p w14:paraId="748114D3" w14:textId="77777777" w:rsidR="00D40499" w:rsidRPr="00EF792B" w:rsidRDefault="00D40499" w:rsidP="00D40499">
      <w:pPr>
        <w:pStyle w:val="paragraph"/>
      </w:pPr>
      <w:r w:rsidRPr="00EF792B">
        <w:tab/>
        <w:t>(a)</w:t>
      </w:r>
      <w:r w:rsidRPr="00EF792B">
        <w:tab/>
      </w:r>
      <w:r w:rsidR="00271C63" w:rsidRPr="00EF792B">
        <w:t xml:space="preserve">be made </w:t>
      </w:r>
      <w:r w:rsidRPr="00EF792B">
        <w:t>in writing; and</w:t>
      </w:r>
    </w:p>
    <w:p w14:paraId="1708E182" w14:textId="77777777" w:rsidR="00271C63" w:rsidRPr="00EF792B" w:rsidRDefault="00271C63" w:rsidP="00D40499">
      <w:pPr>
        <w:pStyle w:val="paragraph"/>
      </w:pPr>
      <w:r w:rsidRPr="00EF792B">
        <w:tab/>
        <w:t>(b</w:t>
      </w:r>
      <w:r w:rsidR="00F337CE" w:rsidRPr="00EF792B">
        <w:t>)</w:t>
      </w:r>
      <w:r w:rsidR="00F337CE" w:rsidRPr="00EF792B">
        <w:tab/>
      </w:r>
      <w:r w:rsidR="004E2FB9" w:rsidRPr="00EF792B">
        <w:t xml:space="preserve">include </w:t>
      </w:r>
      <w:r w:rsidR="009633D0" w:rsidRPr="00EF792B">
        <w:t>one or more</w:t>
      </w:r>
      <w:r w:rsidR="00FC1636" w:rsidRPr="00EF792B">
        <w:t xml:space="preserve"> </w:t>
      </w:r>
      <w:r w:rsidR="00F337CE" w:rsidRPr="00EF792B">
        <w:t>nominat</w:t>
      </w:r>
      <w:r w:rsidR="004E2FB9" w:rsidRPr="00EF792B">
        <w:t>ion</w:t>
      </w:r>
      <w:r w:rsidR="009633D0" w:rsidRPr="00EF792B">
        <w:t>s</w:t>
      </w:r>
      <w:r w:rsidR="004E2FB9" w:rsidRPr="00EF792B">
        <w:t xml:space="preserve"> </w:t>
      </w:r>
      <w:r w:rsidR="009633D0" w:rsidRPr="00EF792B">
        <w:t xml:space="preserve">of </w:t>
      </w:r>
      <w:r w:rsidR="004E2FB9" w:rsidRPr="00EF792B">
        <w:t>approved pharmacist</w:t>
      </w:r>
      <w:r w:rsidR="009E02D5" w:rsidRPr="00EF792B">
        <w:t>s</w:t>
      </w:r>
      <w:r w:rsidR="00F337CE" w:rsidRPr="00EF792B">
        <w:t xml:space="preserve"> </w:t>
      </w:r>
      <w:r w:rsidR="00763DB6" w:rsidRPr="00EF792B">
        <w:t xml:space="preserve">under </w:t>
      </w:r>
      <w:r w:rsidR="00F337CE" w:rsidRPr="00EF792B">
        <w:t xml:space="preserve">section </w:t>
      </w:r>
      <w:r w:rsidR="00173398" w:rsidRPr="00EF792B">
        <w:t>19</w:t>
      </w:r>
      <w:r w:rsidRPr="00EF792B">
        <w:t>; and</w:t>
      </w:r>
    </w:p>
    <w:p w14:paraId="4ABFFFA2" w14:textId="77777777" w:rsidR="00271C63" w:rsidRPr="00EF792B" w:rsidRDefault="00271C63" w:rsidP="00271C63">
      <w:pPr>
        <w:pStyle w:val="paragraph"/>
      </w:pPr>
      <w:r w:rsidRPr="00EF792B">
        <w:tab/>
        <w:t>(c)</w:t>
      </w:r>
      <w:r w:rsidRPr="00EF792B">
        <w:tab/>
        <w:t xml:space="preserve">be made in the form (if any) approved under </w:t>
      </w:r>
      <w:r w:rsidR="00AA4164" w:rsidRPr="00EF792B">
        <w:t xml:space="preserve">section </w:t>
      </w:r>
      <w:r w:rsidR="00173398" w:rsidRPr="00EF792B">
        <w:t>20</w:t>
      </w:r>
      <w:r w:rsidR="00DC08DC" w:rsidRPr="00EF792B">
        <w:t>.</w:t>
      </w:r>
    </w:p>
    <w:p w14:paraId="42BEC7A9" w14:textId="77777777" w:rsidR="00CE322E" w:rsidRPr="00EF792B" w:rsidRDefault="00173398" w:rsidP="00CE322E">
      <w:pPr>
        <w:pStyle w:val="ActHead5"/>
      </w:pPr>
      <w:bookmarkStart w:id="24" w:name="_Toc75278564"/>
      <w:r w:rsidRPr="00711872">
        <w:rPr>
          <w:rStyle w:val="CharSectno"/>
        </w:rPr>
        <w:t>15</w:t>
      </w:r>
      <w:r w:rsidR="00CE322E" w:rsidRPr="00EF792B">
        <w:t xml:space="preserve">  Decision on application</w:t>
      </w:r>
      <w:bookmarkEnd w:id="24"/>
    </w:p>
    <w:p w14:paraId="2BFE881F" w14:textId="77777777" w:rsidR="00271C63" w:rsidRPr="00EF792B" w:rsidRDefault="00CE322E" w:rsidP="00271C63">
      <w:pPr>
        <w:pStyle w:val="subsection"/>
      </w:pPr>
      <w:r w:rsidRPr="00EF792B">
        <w:tab/>
        <w:t>(1)</w:t>
      </w:r>
      <w:r w:rsidRPr="00EF792B">
        <w:tab/>
        <w:t>If the Secretary receives an application in accordance with section </w:t>
      </w:r>
      <w:r w:rsidR="00173398" w:rsidRPr="00EF792B">
        <w:t>14</w:t>
      </w:r>
      <w:r w:rsidRPr="00EF792B">
        <w:t xml:space="preserve"> to approve an </w:t>
      </w:r>
      <w:r w:rsidR="00105868" w:rsidRPr="00EF792B">
        <w:t>organisation</w:t>
      </w:r>
      <w:r w:rsidRPr="00EF792B">
        <w:t>, the Secretary must, as so</w:t>
      </w:r>
      <w:r w:rsidR="00271C63" w:rsidRPr="00EF792B">
        <w:t>on as is reasonably practicable:</w:t>
      </w:r>
    </w:p>
    <w:p w14:paraId="5EB8CC0D" w14:textId="77777777" w:rsidR="00271C63" w:rsidRPr="00EF792B" w:rsidRDefault="00271C63" w:rsidP="00271C63">
      <w:pPr>
        <w:pStyle w:val="paragraph"/>
      </w:pPr>
      <w:r w:rsidRPr="00EF792B">
        <w:tab/>
        <w:t>(a)</w:t>
      </w:r>
      <w:r w:rsidRPr="00EF792B">
        <w:tab/>
      </w:r>
      <w:r w:rsidR="00CE322E" w:rsidRPr="00EF792B">
        <w:t>if the Secretary is</w:t>
      </w:r>
      <w:r w:rsidR="003A2A41" w:rsidRPr="00EF792B">
        <w:t xml:space="preserve"> reasonably</w:t>
      </w:r>
      <w:r w:rsidR="00CE322E" w:rsidRPr="00EF792B">
        <w:t xml:space="preserve"> satisfied</w:t>
      </w:r>
      <w:r w:rsidR="003A2A41" w:rsidRPr="00EF792B">
        <w:t xml:space="preserve"> </w:t>
      </w:r>
      <w:r w:rsidR="00EB4356" w:rsidRPr="00EF792B">
        <w:t xml:space="preserve">of the matters </w:t>
      </w:r>
      <w:r w:rsidR="003141EA" w:rsidRPr="00EF792B">
        <w:t xml:space="preserve">mentioned </w:t>
      </w:r>
      <w:r w:rsidR="00CE322E" w:rsidRPr="00EF792B">
        <w:t>in subsection (2)</w:t>
      </w:r>
      <w:r w:rsidRPr="00EF792B">
        <w:t>:</w:t>
      </w:r>
    </w:p>
    <w:p w14:paraId="7278F0CD" w14:textId="77777777" w:rsidR="00CE322E" w:rsidRPr="00EF792B" w:rsidRDefault="00271C63" w:rsidP="00271C63">
      <w:pPr>
        <w:pStyle w:val="paragraphsub"/>
      </w:pPr>
      <w:r w:rsidRPr="00EF792B">
        <w:tab/>
        <w:t>(</w:t>
      </w:r>
      <w:proofErr w:type="spellStart"/>
      <w:r w:rsidRPr="00EF792B">
        <w:t>i</w:t>
      </w:r>
      <w:proofErr w:type="spellEnd"/>
      <w:r w:rsidRPr="00EF792B">
        <w:t>)</w:t>
      </w:r>
      <w:r w:rsidRPr="00EF792B">
        <w:tab/>
      </w:r>
      <w:r w:rsidR="00CE322E" w:rsidRPr="00EF792B">
        <w:t xml:space="preserve">approve the </w:t>
      </w:r>
      <w:r w:rsidR="00105868" w:rsidRPr="00EF792B">
        <w:t>organisation</w:t>
      </w:r>
      <w:r w:rsidRPr="00EF792B">
        <w:t>; and</w:t>
      </w:r>
    </w:p>
    <w:p w14:paraId="24BADFC3" w14:textId="77777777" w:rsidR="00271C63" w:rsidRPr="00EF792B" w:rsidRDefault="00271C63" w:rsidP="00271C63">
      <w:pPr>
        <w:pStyle w:val="paragraphsub"/>
      </w:pPr>
      <w:r w:rsidRPr="00EF792B">
        <w:tab/>
        <w:t>(ii)</w:t>
      </w:r>
      <w:r w:rsidRPr="00EF792B">
        <w:tab/>
        <w:t xml:space="preserve">allocate a unique number (the organisation’s </w:t>
      </w:r>
      <w:r w:rsidR="00AD29C4" w:rsidRPr="00EF792B">
        <w:rPr>
          <w:b/>
          <w:i/>
        </w:rPr>
        <w:t>approval</w:t>
      </w:r>
      <w:r w:rsidRPr="00EF792B">
        <w:rPr>
          <w:b/>
          <w:i/>
        </w:rPr>
        <w:t xml:space="preserve"> number</w:t>
      </w:r>
      <w:r w:rsidRPr="00EF792B">
        <w:t>) to the organisation; or</w:t>
      </w:r>
    </w:p>
    <w:p w14:paraId="3026F5E9" w14:textId="77777777" w:rsidR="00CE322E" w:rsidRPr="00EF792B" w:rsidRDefault="00CE322E" w:rsidP="00105868">
      <w:pPr>
        <w:pStyle w:val="paragraph"/>
      </w:pPr>
      <w:r w:rsidRPr="00EF792B">
        <w:tab/>
        <w:t>(b)</w:t>
      </w:r>
      <w:r w:rsidRPr="00EF792B">
        <w:tab/>
        <w:t>otherwise—refuse the application.</w:t>
      </w:r>
    </w:p>
    <w:p w14:paraId="61B4BCB7" w14:textId="77777777" w:rsidR="00CE322E" w:rsidRPr="00EF792B" w:rsidRDefault="00CE322E" w:rsidP="00105868">
      <w:pPr>
        <w:pStyle w:val="subsection"/>
      </w:pPr>
      <w:r w:rsidRPr="00EF792B">
        <w:tab/>
        <w:t>(2)</w:t>
      </w:r>
      <w:r w:rsidRPr="00EF792B">
        <w:tab/>
        <w:t xml:space="preserve">For the purposes of </w:t>
      </w:r>
      <w:r w:rsidR="00643F12" w:rsidRPr="00EF792B">
        <w:t>paragraph (</w:t>
      </w:r>
      <w:r w:rsidRPr="00EF792B">
        <w:t xml:space="preserve">1)(a), the </w:t>
      </w:r>
      <w:r w:rsidR="00E2237C" w:rsidRPr="00EF792B">
        <w:t>matters</w:t>
      </w:r>
      <w:r w:rsidRPr="00EF792B">
        <w:t xml:space="preserve"> are</w:t>
      </w:r>
      <w:r w:rsidR="0041367F" w:rsidRPr="00EF792B">
        <w:t xml:space="preserve"> as follows</w:t>
      </w:r>
      <w:r w:rsidRPr="00EF792B">
        <w:t>:</w:t>
      </w:r>
    </w:p>
    <w:p w14:paraId="6DB8A6D9" w14:textId="77777777" w:rsidR="0041367F" w:rsidRPr="00EF792B" w:rsidRDefault="00CE322E" w:rsidP="00105868">
      <w:pPr>
        <w:pStyle w:val="paragraph"/>
      </w:pPr>
      <w:r w:rsidRPr="00EF792B">
        <w:tab/>
        <w:t>(a)</w:t>
      </w:r>
      <w:r w:rsidRPr="00EF792B">
        <w:tab/>
        <w:t xml:space="preserve">the </w:t>
      </w:r>
      <w:r w:rsidR="0041367F" w:rsidRPr="00EF792B">
        <w:t>organisation is a not</w:t>
      </w:r>
      <w:r w:rsidR="006F400F">
        <w:noBreakHyphen/>
      </w:r>
      <w:r w:rsidR="0041367F" w:rsidRPr="00EF792B">
        <w:t>for</w:t>
      </w:r>
      <w:r w:rsidR="006F400F">
        <w:noBreakHyphen/>
      </w:r>
      <w:r w:rsidR="0041367F" w:rsidRPr="00EF792B">
        <w:t>profit entity;</w:t>
      </w:r>
    </w:p>
    <w:p w14:paraId="5FE5C206" w14:textId="77777777" w:rsidR="00CE322E" w:rsidRPr="00EF792B" w:rsidRDefault="0041367F" w:rsidP="00105868">
      <w:pPr>
        <w:pStyle w:val="paragraph"/>
      </w:pPr>
      <w:r w:rsidRPr="00EF792B">
        <w:tab/>
        <w:t>(b)</w:t>
      </w:r>
      <w:r w:rsidRPr="00EF792B">
        <w:tab/>
        <w:t xml:space="preserve">the organisation </w:t>
      </w:r>
      <w:r w:rsidR="00CE322E" w:rsidRPr="00EF792B">
        <w:t xml:space="preserve">has a function of </w:t>
      </w:r>
      <w:r w:rsidR="00CD2F69" w:rsidRPr="00EF792B">
        <w:t>providing care to</w:t>
      </w:r>
      <w:r w:rsidR="00CE322E" w:rsidRPr="00EF792B">
        <w:t xml:space="preserve"> </w:t>
      </w:r>
      <w:r w:rsidRPr="00EF792B">
        <w:t xml:space="preserve">homeless </w:t>
      </w:r>
      <w:r w:rsidR="00CE322E" w:rsidRPr="00EF792B">
        <w:t>people;</w:t>
      </w:r>
    </w:p>
    <w:p w14:paraId="0C514F4D" w14:textId="77777777" w:rsidR="00CE322E" w:rsidRPr="00EF792B" w:rsidRDefault="00CE322E" w:rsidP="00105868">
      <w:pPr>
        <w:pStyle w:val="paragraph"/>
      </w:pPr>
      <w:r w:rsidRPr="00EF792B">
        <w:tab/>
        <w:t>(c)</w:t>
      </w:r>
      <w:r w:rsidRPr="00EF792B">
        <w:tab/>
        <w:t xml:space="preserve">the </w:t>
      </w:r>
      <w:r w:rsidR="00723CF3" w:rsidRPr="00EF792B">
        <w:t xml:space="preserve">organisation </w:t>
      </w:r>
      <w:r w:rsidRPr="00EF792B">
        <w:t>is not an approved pharmacist or an approved hospital authority;</w:t>
      </w:r>
    </w:p>
    <w:p w14:paraId="265BFEC3" w14:textId="77777777" w:rsidR="00CE419E" w:rsidRPr="00EF792B" w:rsidRDefault="00A71528" w:rsidP="00105868">
      <w:pPr>
        <w:pStyle w:val="paragraph"/>
      </w:pPr>
      <w:r w:rsidRPr="00EF792B">
        <w:tab/>
        <w:t>(</w:t>
      </w:r>
      <w:r w:rsidR="00972D39" w:rsidRPr="00EF792B">
        <w:t>d</w:t>
      </w:r>
      <w:r w:rsidRPr="00EF792B">
        <w:t>)</w:t>
      </w:r>
      <w:r w:rsidRPr="00EF792B">
        <w:tab/>
      </w:r>
      <w:r w:rsidR="007B133E" w:rsidRPr="00EF792B">
        <w:t>w</w:t>
      </w:r>
      <w:r w:rsidR="00DB31F0" w:rsidRPr="00EF792B">
        <w:t>ere the organisation to be</w:t>
      </w:r>
      <w:r w:rsidR="0060360B" w:rsidRPr="00EF792B">
        <w:t xml:space="preserve"> approved,</w:t>
      </w:r>
      <w:r w:rsidR="003141EA" w:rsidRPr="00EF792B">
        <w:t xml:space="preserve"> </w:t>
      </w:r>
      <w:r w:rsidR="00C32833" w:rsidRPr="00EF792B">
        <w:t xml:space="preserve">it </w:t>
      </w:r>
      <w:r w:rsidR="00DB31F0" w:rsidRPr="00EF792B">
        <w:t>would</w:t>
      </w:r>
      <w:r w:rsidR="008B175E" w:rsidRPr="00EF792B">
        <w:t xml:space="preserve"> do the following</w:t>
      </w:r>
      <w:r w:rsidR="00CE419E" w:rsidRPr="00EF792B">
        <w:t>:</w:t>
      </w:r>
    </w:p>
    <w:p w14:paraId="324944C0" w14:textId="77777777" w:rsidR="00240FD4" w:rsidRPr="00EF792B" w:rsidRDefault="00CE419E" w:rsidP="00CE419E">
      <w:pPr>
        <w:pStyle w:val="paragraphsub"/>
      </w:pPr>
      <w:r w:rsidRPr="00EF792B">
        <w:tab/>
        <w:t>(</w:t>
      </w:r>
      <w:proofErr w:type="spellStart"/>
      <w:r w:rsidRPr="00EF792B">
        <w:t>i</w:t>
      </w:r>
      <w:proofErr w:type="spellEnd"/>
      <w:r w:rsidRPr="00EF792B">
        <w:t>)</w:t>
      </w:r>
      <w:r w:rsidRPr="00EF792B">
        <w:tab/>
      </w:r>
      <w:r w:rsidR="00240FD4" w:rsidRPr="00EF792B">
        <w:t>present prescriptions and repeat authorisations</w:t>
      </w:r>
      <w:r w:rsidR="0052058C" w:rsidRPr="00EF792B">
        <w:t xml:space="preserve"> for special arrangement supplies of eligible pharmaceutical benefits </w:t>
      </w:r>
      <w:r w:rsidR="00240FD4" w:rsidRPr="00EF792B">
        <w:t xml:space="preserve">to </w:t>
      </w:r>
      <w:r w:rsidR="003C76AE" w:rsidRPr="00EF792B">
        <w:t>a</w:t>
      </w:r>
      <w:r w:rsidR="00240FD4" w:rsidRPr="00EF792B">
        <w:t xml:space="preserve"> </w:t>
      </w:r>
      <w:r w:rsidR="00747C40" w:rsidRPr="00EF792B">
        <w:t>nominated</w:t>
      </w:r>
      <w:r w:rsidR="00240FD4" w:rsidRPr="00EF792B">
        <w:t xml:space="preserve"> pharmacist </w:t>
      </w:r>
      <w:r w:rsidR="00747C40" w:rsidRPr="00EF792B">
        <w:t>for the organisation</w:t>
      </w:r>
      <w:r w:rsidR="00240FD4" w:rsidRPr="00EF792B">
        <w:t>;</w:t>
      </w:r>
    </w:p>
    <w:p w14:paraId="3FDF3F49" w14:textId="77777777" w:rsidR="00CE419E" w:rsidRPr="00EF792B" w:rsidRDefault="00240FD4" w:rsidP="00CE419E">
      <w:pPr>
        <w:pStyle w:val="paragraphsub"/>
      </w:pPr>
      <w:r w:rsidRPr="00EF792B">
        <w:tab/>
        <w:t>(ii)</w:t>
      </w:r>
      <w:r w:rsidRPr="00EF792B">
        <w:tab/>
      </w:r>
      <w:r w:rsidR="00CE419E" w:rsidRPr="00EF792B">
        <w:t>r</w:t>
      </w:r>
      <w:r w:rsidR="000A2421" w:rsidRPr="00EF792B">
        <w:t xml:space="preserve">eceive </w:t>
      </w:r>
      <w:r w:rsidR="00B729C0" w:rsidRPr="00EF792B">
        <w:t xml:space="preserve">special arrangement supplies of </w:t>
      </w:r>
      <w:r w:rsidR="00CE53FB" w:rsidRPr="00EF792B">
        <w:t>eligible pharmaceutical benefits</w:t>
      </w:r>
      <w:r w:rsidR="000A2421" w:rsidRPr="00EF792B">
        <w:t xml:space="preserve"> for </w:t>
      </w:r>
      <w:r w:rsidR="00531758" w:rsidRPr="00EF792B">
        <w:t>eligible patients</w:t>
      </w:r>
      <w:r w:rsidR="00CE419E" w:rsidRPr="00EF792B">
        <w:t>;</w:t>
      </w:r>
    </w:p>
    <w:p w14:paraId="728B9C92" w14:textId="77777777" w:rsidR="00CE53FB" w:rsidRPr="00EF792B" w:rsidRDefault="00CE419E" w:rsidP="00CE419E">
      <w:pPr>
        <w:pStyle w:val="paragraphsub"/>
      </w:pPr>
      <w:r w:rsidRPr="00EF792B">
        <w:tab/>
        <w:t>(i</w:t>
      </w:r>
      <w:r w:rsidR="00240FD4" w:rsidRPr="00EF792B">
        <w:t>ii</w:t>
      </w:r>
      <w:r w:rsidRPr="00EF792B">
        <w:t>)</w:t>
      </w:r>
      <w:r w:rsidRPr="00EF792B">
        <w:tab/>
      </w:r>
      <w:r w:rsidR="008D065C" w:rsidRPr="00EF792B">
        <w:t xml:space="preserve">provide the benefits to </w:t>
      </w:r>
      <w:r w:rsidR="000A2421" w:rsidRPr="00EF792B">
        <w:t>the patients</w:t>
      </w:r>
      <w:r w:rsidR="00CE53FB" w:rsidRPr="00EF792B">
        <w:t>.</w:t>
      </w:r>
    </w:p>
    <w:p w14:paraId="7102910F" w14:textId="77777777" w:rsidR="00C307E6" w:rsidRPr="00EF792B" w:rsidRDefault="00271C63" w:rsidP="00271C63">
      <w:pPr>
        <w:pStyle w:val="subsection"/>
      </w:pPr>
      <w:r w:rsidRPr="00EF792B">
        <w:tab/>
      </w:r>
      <w:r w:rsidR="00C307E6" w:rsidRPr="00EF792B">
        <w:t>(3)</w:t>
      </w:r>
      <w:r w:rsidRPr="00EF792B">
        <w:tab/>
        <w:t>The Secretary must give the organisation notice in writing of</w:t>
      </w:r>
      <w:r w:rsidR="00C307E6" w:rsidRPr="00EF792B">
        <w:t>:</w:t>
      </w:r>
    </w:p>
    <w:p w14:paraId="0A83EEC1" w14:textId="77777777" w:rsidR="00271C63" w:rsidRPr="00EF792B" w:rsidRDefault="00C307E6" w:rsidP="00C307E6">
      <w:pPr>
        <w:pStyle w:val="paragraph"/>
      </w:pPr>
      <w:r w:rsidRPr="00EF792B">
        <w:tab/>
        <w:t>(a)</w:t>
      </w:r>
      <w:r w:rsidRPr="00EF792B">
        <w:tab/>
        <w:t>the decision; and</w:t>
      </w:r>
    </w:p>
    <w:p w14:paraId="026B10CC" w14:textId="77777777" w:rsidR="00795389" w:rsidRPr="00EF792B" w:rsidRDefault="00C307E6" w:rsidP="00C307E6">
      <w:pPr>
        <w:pStyle w:val="paragraph"/>
      </w:pPr>
      <w:r w:rsidRPr="00EF792B">
        <w:tab/>
        <w:t>(b)</w:t>
      </w:r>
      <w:r w:rsidRPr="00EF792B">
        <w:tab/>
      </w:r>
      <w:r w:rsidR="00720514" w:rsidRPr="00EF792B">
        <w:t>the date the decision takes effect; and</w:t>
      </w:r>
    </w:p>
    <w:p w14:paraId="60701BCD" w14:textId="77777777" w:rsidR="00C307E6" w:rsidRPr="00EF792B" w:rsidRDefault="00720514" w:rsidP="00C307E6">
      <w:pPr>
        <w:pStyle w:val="paragraph"/>
      </w:pPr>
      <w:r w:rsidRPr="00EF792B">
        <w:tab/>
        <w:t>(c)</w:t>
      </w:r>
      <w:r w:rsidRPr="00EF792B">
        <w:tab/>
      </w:r>
      <w:r w:rsidR="00C307E6" w:rsidRPr="00EF792B">
        <w:t xml:space="preserve">if the decision was to approve the organisation—the organisation’s </w:t>
      </w:r>
      <w:r w:rsidR="00A71528" w:rsidRPr="00EF792B">
        <w:t>approval</w:t>
      </w:r>
      <w:r w:rsidR="00C307E6" w:rsidRPr="00EF792B">
        <w:t xml:space="preserve"> number.</w:t>
      </w:r>
    </w:p>
    <w:p w14:paraId="47E7826F" w14:textId="77777777" w:rsidR="004413B9" w:rsidRPr="00EF792B" w:rsidRDefault="00173398" w:rsidP="004413B9">
      <w:pPr>
        <w:pStyle w:val="ActHead5"/>
      </w:pPr>
      <w:bookmarkStart w:id="25" w:name="_Toc75278565"/>
      <w:r w:rsidRPr="00711872">
        <w:rPr>
          <w:rStyle w:val="CharSectno"/>
        </w:rPr>
        <w:lastRenderedPageBreak/>
        <w:t>16</w:t>
      </w:r>
      <w:r w:rsidR="004413B9" w:rsidRPr="00EF792B">
        <w:t xml:space="preserve">  </w:t>
      </w:r>
      <w:r w:rsidR="00E337C8" w:rsidRPr="00EF792B">
        <w:t>Monthly reporting by approved organisations</w:t>
      </w:r>
      <w:bookmarkEnd w:id="25"/>
    </w:p>
    <w:p w14:paraId="1783A994" w14:textId="77777777" w:rsidR="00C93D13" w:rsidRPr="00EF792B" w:rsidRDefault="00C93D13" w:rsidP="00C93D13">
      <w:pPr>
        <w:pStyle w:val="subsection"/>
      </w:pPr>
      <w:r w:rsidRPr="00EF792B">
        <w:tab/>
      </w:r>
      <w:r w:rsidR="00C5026B" w:rsidRPr="00EF792B">
        <w:t>(1)</w:t>
      </w:r>
      <w:r w:rsidRPr="00EF792B">
        <w:tab/>
      </w:r>
      <w:r w:rsidR="00E337C8" w:rsidRPr="00EF792B">
        <w:t xml:space="preserve">Within </w:t>
      </w:r>
      <w:r w:rsidR="0032581E" w:rsidRPr="00EF792B">
        <w:t>14</w:t>
      </w:r>
      <w:r w:rsidR="00E337C8" w:rsidRPr="00EF792B">
        <w:t xml:space="preserve"> days after the end of a month, a</w:t>
      </w:r>
      <w:r w:rsidRPr="00EF792B">
        <w:t>n approved organisatio</w:t>
      </w:r>
      <w:r w:rsidR="00E337C8" w:rsidRPr="00EF792B">
        <w:t>n</w:t>
      </w:r>
      <w:r w:rsidRPr="00EF792B">
        <w:t xml:space="preserve"> </w:t>
      </w:r>
      <w:r w:rsidR="00E337C8" w:rsidRPr="00EF792B">
        <w:t>must give the Secretary a report of the</w:t>
      </w:r>
      <w:r w:rsidR="003E3F73" w:rsidRPr="00EF792B">
        <w:t xml:space="preserve"> total</w:t>
      </w:r>
      <w:r w:rsidR="00E337C8" w:rsidRPr="00EF792B">
        <w:t xml:space="preserve"> number of </w:t>
      </w:r>
      <w:r w:rsidR="003E3F73" w:rsidRPr="00EF792B">
        <w:t>prescriptions and repeat authorisations presented</w:t>
      </w:r>
      <w:r w:rsidR="004A5609" w:rsidRPr="00EF792B">
        <w:t xml:space="preserve"> </w:t>
      </w:r>
      <w:r w:rsidR="00F946D9" w:rsidRPr="00EF792B">
        <w:t xml:space="preserve">by the organisation </w:t>
      </w:r>
      <w:r w:rsidR="004A5609" w:rsidRPr="00EF792B">
        <w:t xml:space="preserve">to </w:t>
      </w:r>
      <w:r w:rsidR="00C27C34" w:rsidRPr="00EF792B">
        <w:t xml:space="preserve">nominated </w:t>
      </w:r>
      <w:r w:rsidR="004A5609" w:rsidRPr="00EF792B">
        <w:t>pharmacist</w:t>
      </w:r>
      <w:r w:rsidR="005B6DB9" w:rsidRPr="00EF792B">
        <w:t>s</w:t>
      </w:r>
      <w:r w:rsidR="00C27C34" w:rsidRPr="00EF792B">
        <w:t xml:space="preserve"> for the organisation</w:t>
      </w:r>
      <w:r w:rsidR="003E3F73" w:rsidRPr="00EF792B">
        <w:t xml:space="preserve"> </w:t>
      </w:r>
      <w:r w:rsidR="006176B1" w:rsidRPr="00EF792B">
        <w:t>for special arrangement supplies of eligible pharmaceutical benefits in</w:t>
      </w:r>
      <w:r w:rsidR="00E337C8" w:rsidRPr="00EF792B">
        <w:t xml:space="preserve"> </w:t>
      </w:r>
      <w:r w:rsidR="006F09CA" w:rsidRPr="00EF792B">
        <w:t>the</w:t>
      </w:r>
      <w:r w:rsidR="00E337C8" w:rsidRPr="00EF792B">
        <w:t xml:space="preserve"> month.</w:t>
      </w:r>
    </w:p>
    <w:p w14:paraId="310D50A8" w14:textId="77777777" w:rsidR="00C5026B" w:rsidRPr="00EF792B" w:rsidRDefault="00C5026B" w:rsidP="00C93D13">
      <w:pPr>
        <w:pStyle w:val="subsection"/>
      </w:pPr>
      <w:r w:rsidRPr="00EF792B">
        <w:tab/>
        <w:t>(2)</w:t>
      </w:r>
      <w:r w:rsidRPr="00EF792B">
        <w:tab/>
        <w:t>The report must be made:</w:t>
      </w:r>
    </w:p>
    <w:p w14:paraId="66DC1838" w14:textId="77777777" w:rsidR="00C5026B" w:rsidRPr="00EF792B" w:rsidRDefault="00C5026B" w:rsidP="00C5026B">
      <w:pPr>
        <w:pStyle w:val="paragraph"/>
      </w:pPr>
      <w:r w:rsidRPr="00EF792B">
        <w:tab/>
        <w:t>(a)</w:t>
      </w:r>
      <w:r w:rsidRPr="00EF792B">
        <w:tab/>
        <w:t>in writing; and</w:t>
      </w:r>
    </w:p>
    <w:p w14:paraId="2499F85C" w14:textId="77777777" w:rsidR="00C5026B" w:rsidRPr="00EF792B" w:rsidRDefault="00C5026B" w:rsidP="00C5026B">
      <w:pPr>
        <w:pStyle w:val="paragraph"/>
      </w:pPr>
      <w:r w:rsidRPr="00EF792B">
        <w:tab/>
        <w:t>(</w:t>
      </w:r>
      <w:r w:rsidR="005E1C80" w:rsidRPr="00EF792B">
        <w:t>b</w:t>
      </w:r>
      <w:r w:rsidRPr="00EF792B">
        <w:t>)</w:t>
      </w:r>
      <w:r w:rsidRPr="00EF792B">
        <w:tab/>
        <w:t xml:space="preserve">in the form (if any) approved under </w:t>
      </w:r>
      <w:r w:rsidR="003F63EF" w:rsidRPr="00EF792B">
        <w:t>s</w:t>
      </w:r>
      <w:r w:rsidRPr="00EF792B">
        <w:t>ection </w:t>
      </w:r>
      <w:r w:rsidR="00173398" w:rsidRPr="00EF792B">
        <w:t>20</w:t>
      </w:r>
      <w:r w:rsidRPr="00EF792B">
        <w:t>.</w:t>
      </w:r>
    </w:p>
    <w:p w14:paraId="41D996FF" w14:textId="77777777" w:rsidR="004A5609" w:rsidRPr="00EF792B" w:rsidRDefault="00173398" w:rsidP="004A5609">
      <w:pPr>
        <w:pStyle w:val="ActHead5"/>
      </w:pPr>
      <w:bookmarkStart w:id="26" w:name="_Toc75278566"/>
      <w:r w:rsidRPr="00711872">
        <w:rPr>
          <w:rStyle w:val="CharSectno"/>
        </w:rPr>
        <w:t>17</w:t>
      </w:r>
      <w:r w:rsidR="004A5609" w:rsidRPr="00EF792B">
        <w:t xml:space="preserve">  Secretary may request further information from approved organisations</w:t>
      </w:r>
      <w:bookmarkEnd w:id="26"/>
    </w:p>
    <w:p w14:paraId="5382899B" w14:textId="77777777" w:rsidR="004A5609" w:rsidRPr="00EF792B" w:rsidRDefault="004A5609" w:rsidP="004A5609">
      <w:pPr>
        <w:pStyle w:val="subsection"/>
      </w:pPr>
      <w:r w:rsidRPr="00EF792B">
        <w:tab/>
        <w:t>(1)</w:t>
      </w:r>
      <w:r w:rsidRPr="00EF792B">
        <w:tab/>
        <w:t xml:space="preserve">The Secretary may, in writing, ask an approved organisation to give the Secretary further information in relation to prescriptions and repeat authorisations mentioned in section </w:t>
      </w:r>
      <w:r w:rsidR="00173398" w:rsidRPr="00EF792B">
        <w:t>16</w:t>
      </w:r>
      <w:r w:rsidRPr="00EF792B">
        <w:t>.</w:t>
      </w:r>
    </w:p>
    <w:p w14:paraId="51E5D866" w14:textId="77777777" w:rsidR="004A5609" w:rsidRPr="00EF792B" w:rsidRDefault="004A5609" w:rsidP="004A5609">
      <w:pPr>
        <w:pStyle w:val="subsection"/>
      </w:pPr>
      <w:r w:rsidRPr="00EF792B">
        <w:tab/>
        <w:t>(2)</w:t>
      </w:r>
      <w:r w:rsidRPr="00EF792B">
        <w:tab/>
        <w:t>A request for information must:</w:t>
      </w:r>
    </w:p>
    <w:p w14:paraId="79AB99C4" w14:textId="77777777" w:rsidR="004A5609" w:rsidRPr="00EF792B" w:rsidRDefault="004A5609" w:rsidP="004A5609">
      <w:pPr>
        <w:pStyle w:val="paragraph"/>
      </w:pPr>
      <w:r w:rsidRPr="00EF792B">
        <w:tab/>
        <w:t>(a)</w:t>
      </w:r>
      <w:r w:rsidRPr="00EF792B">
        <w:tab/>
        <w:t>be in writing; and</w:t>
      </w:r>
    </w:p>
    <w:p w14:paraId="4736F6CE" w14:textId="77777777" w:rsidR="004A5609" w:rsidRPr="00EF792B" w:rsidRDefault="004A5609" w:rsidP="004A5609">
      <w:pPr>
        <w:pStyle w:val="paragraph"/>
      </w:pPr>
      <w:r w:rsidRPr="00EF792B">
        <w:tab/>
        <w:t>(b)</w:t>
      </w:r>
      <w:r w:rsidRPr="00EF792B">
        <w:tab/>
        <w:t>specify a day for complying with the request which is at least 28 days after the day of the request.</w:t>
      </w:r>
    </w:p>
    <w:p w14:paraId="22A70764" w14:textId="77777777" w:rsidR="004A5609" w:rsidRPr="00EF792B" w:rsidRDefault="00173398" w:rsidP="004A5609">
      <w:pPr>
        <w:pStyle w:val="ActHead5"/>
      </w:pPr>
      <w:bookmarkStart w:id="27" w:name="_Toc75278567"/>
      <w:r w:rsidRPr="00711872">
        <w:rPr>
          <w:rStyle w:val="CharSectno"/>
        </w:rPr>
        <w:t>18</w:t>
      </w:r>
      <w:r w:rsidR="004A5609" w:rsidRPr="00EF792B">
        <w:t xml:space="preserve">  Approved organisations to supply information on request</w:t>
      </w:r>
      <w:bookmarkEnd w:id="27"/>
    </w:p>
    <w:p w14:paraId="7CD356E6" w14:textId="77777777" w:rsidR="004A5609" w:rsidRPr="00EF792B" w:rsidRDefault="004A5609" w:rsidP="004A5609">
      <w:pPr>
        <w:pStyle w:val="subsection"/>
      </w:pPr>
      <w:r w:rsidRPr="00EF792B">
        <w:tab/>
      </w:r>
      <w:r w:rsidRPr="00EF792B">
        <w:tab/>
        <w:t xml:space="preserve">If an approved organisation receives a request for information under section </w:t>
      </w:r>
      <w:r w:rsidR="00173398" w:rsidRPr="00EF792B">
        <w:t>17</w:t>
      </w:r>
      <w:r w:rsidRPr="00EF792B">
        <w:t xml:space="preserve">, the </w:t>
      </w:r>
      <w:r w:rsidR="00E602E1" w:rsidRPr="00EF792B">
        <w:t>organisation</w:t>
      </w:r>
      <w:r w:rsidRPr="00EF792B">
        <w:t xml:space="preserve"> must comply with the request by the day specified in the request.</w:t>
      </w:r>
    </w:p>
    <w:p w14:paraId="52B9B203" w14:textId="77777777" w:rsidR="005D1D1A" w:rsidRPr="00EF792B" w:rsidRDefault="00643F12" w:rsidP="004A5609">
      <w:pPr>
        <w:pStyle w:val="ActHead3"/>
        <w:pageBreakBefore/>
      </w:pPr>
      <w:bookmarkStart w:id="28" w:name="_Toc75278568"/>
      <w:r w:rsidRPr="00711872">
        <w:rPr>
          <w:rStyle w:val="CharDivNo"/>
        </w:rPr>
        <w:lastRenderedPageBreak/>
        <w:t>Division 2</w:t>
      </w:r>
      <w:r w:rsidR="005D1D1A" w:rsidRPr="00EF792B">
        <w:t>—</w:t>
      </w:r>
      <w:r w:rsidR="005D1D1A" w:rsidRPr="00711872">
        <w:rPr>
          <w:rStyle w:val="CharDivText"/>
        </w:rPr>
        <w:t>Nominated pharmacists</w:t>
      </w:r>
      <w:bookmarkEnd w:id="28"/>
    </w:p>
    <w:p w14:paraId="38EEEBB1" w14:textId="77777777" w:rsidR="005D1D1A" w:rsidRPr="00EF792B" w:rsidRDefault="00173398" w:rsidP="005D1D1A">
      <w:pPr>
        <w:pStyle w:val="ActHead5"/>
      </w:pPr>
      <w:bookmarkStart w:id="29" w:name="_Toc75278569"/>
      <w:r w:rsidRPr="00711872">
        <w:rPr>
          <w:rStyle w:val="CharSectno"/>
        </w:rPr>
        <w:t>19</w:t>
      </w:r>
      <w:r w:rsidR="005D1D1A" w:rsidRPr="00EF792B">
        <w:t xml:space="preserve"> </w:t>
      </w:r>
      <w:r w:rsidR="009F10D3" w:rsidRPr="00EF792B">
        <w:t xml:space="preserve"> </w:t>
      </w:r>
      <w:r w:rsidR="0075792E" w:rsidRPr="00EF792B">
        <w:t>N</w:t>
      </w:r>
      <w:r w:rsidR="005D1D1A" w:rsidRPr="00EF792B">
        <w:t>ominating approved pharmacists</w:t>
      </w:r>
      <w:bookmarkEnd w:id="29"/>
    </w:p>
    <w:p w14:paraId="40D4AD88" w14:textId="77777777" w:rsidR="005D1D1A" w:rsidRPr="00EF792B" w:rsidRDefault="005D1D1A" w:rsidP="005D1D1A">
      <w:pPr>
        <w:pStyle w:val="subsection"/>
      </w:pPr>
      <w:r w:rsidRPr="00EF792B">
        <w:tab/>
      </w:r>
      <w:r w:rsidR="00F07D2B" w:rsidRPr="00EF792B">
        <w:t>(1)</w:t>
      </w:r>
      <w:r w:rsidRPr="00EF792B">
        <w:tab/>
      </w:r>
      <w:r w:rsidR="00CB2C00" w:rsidRPr="00EF792B">
        <w:t>A</w:t>
      </w:r>
      <w:r w:rsidRPr="00EF792B">
        <w:t>n organisation may nominate an approved pharmacist for the purposes of making special arrangement supplies of eligible pharmaceutical benefits only if the approved pharmacist would be able to:</w:t>
      </w:r>
    </w:p>
    <w:p w14:paraId="3A121824" w14:textId="77777777" w:rsidR="005D1D1A" w:rsidRPr="00EF792B" w:rsidRDefault="005D1D1A" w:rsidP="005D1D1A">
      <w:pPr>
        <w:pStyle w:val="paragraph"/>
      </w:pPr>
      <w:r w:rsidRPr="00EF792B">
        <w:tab/>
        <w:t>(a)</w:t>
      </w:r>
      <w:r w:rsidRPr="00EF792B">
        <w:tab/>
        <w:t>ensure that prescriptions and repeat authorisations for such supplies are annotated with the organisation’s approval number; and</w:t>
      </w:r>
    </w:p>
    <w:p w14:paraId="6334FFD5" w14:textId="77777777" w:rsidR="005D1D1A" w:rsidRPr="00EF792B" w:rsidRDefault="005D1D1A" w:rsidP="005D1D1A">
      <w:pPr>
        <w:pStyle w:val="paragraph"/>
      </w:pPr>
      <w:r w:rsidRPr="00EF792B">
        <w:tab/>
        <w:t>(b)</w:t>
      </w:r>
      <w:r w:rsidRPr="00EF792B">
        <w:tab/>
        <w:t>maintain records of the value for safety net purposes of such supplies; and</w:t>
      </w:r>
    </w:p>
    <w:p w14:paraId="034777A8" w14:textId="77777777" w:rsidR="005D1D1A" w:rsidRPr="00EF792B" w:rsidRDefault="005D1D1A" w:rsidP="005D1D1A">
      <w:pPr>
        <w:pStyle w:val="paragraph"/>
      </w:pPr>
      <w:r w:rsidRPr="00EF792B">
        <w:tab/>
        <w:t>(c)</w:t>
      </w:r>
      <w:r w:rsidRPr="00EF792B">
        <w:tab/>
        <w:t>make such supplies in urgent circumstances.</w:t>
      </w:r>
    </w:p>
    <w:p w14:paraId="67C6235F" w14:textId="77777777" w:rsidR="00F07D2B" w:rsidRPr="00EF792B" w:rsidRDefault="00F07D2B" w:rsidP="00F07D2B">
      <w:pPr>
        <w:pStyle w:val="subsection"/>
      </w:pPr>
      <w:r w:rsidRPr="00EF792B">
        <w:tab/>
        <w:t>(2)</w:t>
      </w:r>
      <w:r w:rsidRPr="00EF792B">
        <w:tab/>
        <w:t>A nomination under this section must:</w:t>
      </w:r>
    </w:p>
    <w:p w14:paraId="3747EE53" w14:textId="77777777" w:rsidR="00F47A6D" w:rsidRPr="00EF792B" w:rsidRDefault="00F07D2B" w:rsidP="00F07D2B">
      <w:pPr>
        <w:pStyle w:val="paragraph"/>
      </w:pPr>
      <w:r w:rsidRPr="00EF792B">
        <w:tab/>
        <w:t>(a)</w:t>
      </w:r>
      <w:r w:rsidRPr="00EF792B">
        <w:tab/>
      </w:r>
      <w:r w:rsidR="00F47A6D" w:rsidRPr="00EF792B">
        <w:t xml:space="preserve">be included in an application under section </w:t>
      </w:r>
      <w:r w:rsidR="00173398" w:rsidRPr="00EF792B">
        <w:t>14</w:t>
      </w:r>
      <w:r w:rsidR="00F47A6D" w:rsidRPr="00EF792B">
        <w:t>; or</w:t>
      </w:r>
    </w:p>
    <w:p w14:paraId="5D8EA577" w14:textId="77777777" w:rsidR="00F07D2B" w:rsidRPr="00EF792B" w:rsidRDefault="00F47A6D" w:rsidP="00F07D2B">
      <w:pPr>
        <w:pStyle w:val="paragraph"/>
      </w:pPr>
      <w:r w:rsidRPr="00EF792B">
        <w:tab/>
        <w:t>(b)</w:t>
      </w:r>
      <w:r w:rsidRPr="00EF792B">
        <w:tab/>
        <w:t>be made to the Secretary:</w:t>
      </w:r>
    </w:p>
    <w:p w14:paraId="446EB2BA" w14:textId="77777777" w:rsidR="00F47A6D" w:rsidRPr="00EF792B" w:rsidRDefault="00F47A6D" w:rsidP="00F47A6D">
      <w:pPr>
        <w:pStyle w:val="paragraphsub"/>
      </w:pPr>
      <w:r w:rsidRPr="00EF792B">
        <w:tab/>
        <w:t>(</w:t>
      </w:r>
      <w:proofErr w:type="spellStart"/>
      <w:r w:rsidRPr="00EF792B">
        <w:t>i</w:t>
      </w:r>
      <w:proofErr w:type="spellEnd"/>
      <w:r w:rsidRPr="00EF792B">
        <w:t>)</w:t>
      </w:r>
      <w:r w:rsidRPr="00EF792B">
        <w:tab/>
        <w:t>in writing; and</w:t>
      </w:r>
    </w:p>
    <w:p w14:paraId="65CB6402" w14:textId="77777777" w:rsidR="00F47A6D" w:rsidRPr="00EF792B" w:rsidRDefault="00F47A6D" w:rsidP="00F47A6D">
      <w:pPr>
        <w:pStyle w:val="paragraphsub"/>
      </w:pPr>
      <w:r w:rsidRPr="00EF792B">
        <w:tab/>
        <w:t>(ii)</w:t>
      </w:r>
      <w:r w:rsidRPr="00EF792B">
        <w:tab/>
        <w:t>in the form (if any) approved under section </w:t>
      </w:r>
      <w:r w:rsidR="00173398" w:rsidRPr="00EF792B">
        <w:t>20</w:t>
      </w:r>
      <w:r w:rsidRPr="00EF792B">
        <w:t>.</w:t>
      </w:r>
    </w:p>
    <w:p w14:paraId="46C883C8" w14:textId="77777777" w:rsidR="00661FE3" w:rsidRPr="00EF792B" w:rsidRDefault="00575F9D" w:rsidP="004A5609">
      <w:pPr>
        <w:pStyle w:val="ActHead3"/>
        <w:pageBreakBefore/>
      </w:pPr>
      <w:bookmarkStart w:id="30" w:name="_Toc75278570"/>
      <w:r w:rsidRPr="00711872">
        <w:rPr>
          <w:rStyle w:val="CharDivNo"/>
        </w:rPr>
        <w:lastRenderedPageBreak/>
        <w:t>Division 3</w:t>
      </w:r>
      <w:r w:rsidR="00661FE3" w:rsidRPr="00EF792B">
        <w:t>—</w:t>
      </w:r>
      <w:r w:rsidR="00661FE3" w:rsidRPr="00711872">
        <w:rPr>
          <w:rStyle w:val="CharDivText"/>
        </w:rPr>
        <w:t>Approved forms</w:t>
      </w:r>
      <w:bookmarkEnd w:id="30"/>
    </w:p>
    <w:p w14:paraId="15746E72" w14:textId="77777777" w:rsidR="00990537" w:rsidRPr="00EF792B" w:rsidRDefault="00173398" w:rsidP="00E271CD">
      <w:pPr>
        <w:pStyle w:val="ActHead5"/>
      </w:pPr>
      <w:bookmarkStart w:id="31" w:name="_Toc75278571"/>
      <w:r w:rsidRPr="00711872">
        <w:rPr>
          <w:rStyle w:val="CharSectno"/>
        </w:rPr>
        <w:t>20</w:t>
      </w:r>
      <w:r w:rsidR="00E271CD" w:rsidRPr="00EF792B">
        <w:t xml:space="preserve">  Secretary may approve forms</w:t>
      </w:r>
      <w:bookmarkEnd w:id="31"/>
    </w:p>
    <w:p w14:paraId="2EBDB646" w14:textId="77777777" w:rsidR="00990537" w:rsidRPr="00EF792B" w:rsidRDefault="00E271CD" w:rsidP="00990537">
      <w:pPr>
        <w:pStyle w:val="subsection"/>
      </w:pPr>
      <w:r w:rsidRPr="00EF792B">
        <w:tab/>
      </w:r>
      <w:r w:rsidRPr="00EF792B">
        <w:tab/>
      </w:r>
      <w:r w:rsidR="00990537" w:rsidRPr="00EF792B">
        <w:t>The Secretary may, in writing, approve a form for the purposes of</w:t>
      </w:r>
      <w:r w:rsidRPr="00EF792B">
        <w:t xml:space="preserve"> a</w:t>
      </w:r>
      <w:r w:rsidR="00990537" w:rsidRPr="00EF792B">
        <w:t xml:space="preserve"> provision of this instrument.</w:t>
      </w:r>
    </w:p>
    <w:p w14:paraId="3F06715F" w14:textId="77777777" w:rsidR="003375EA" w:rsidRPr="00EF792B" w:rsidRDefault="00575F9D" w:rsidP="004A5609">
      <w:pPr>
        <w:pStyle w:val="ActHead3"/>
        <w:pageBreakBefore/>
      </w:pPr>
      <w:bookmarkStart w:id="32" w:name="_Toc75278572"/>
      <w:r w:rsidRPr="00711872">
        <w:rPr>
          <w:rStyle w:val="CharDivNo"/>
        </w:rPr>
        <w:lastRenderedPageBreak/>
        <w:t>Division 4</w:t>
      </w:r>
      <w:r w:rsidR="005D1D1A" w:rsidRPr="00EF792B">
        <w:t>—</w:t>
      </w:r>
      <w:r w:rsidR="006871DB" w:rsidRPr="00711872">
        <w:rPr>
          <w:rStyle w:val="CharDivText"/>
        </w:rPr>
        <w:t>Review of decisions</w:t>
      </w:r>
      <w:bookmarkEnd w:id="32"/>
    </w:p>
    <w:p w14:paraId="75383076" w14:textId="77777777" w:rsidR="00060DB2" w:rsidRPr="00EF792B" w:rsidRDefault="00173398" w:rsidP="00060DB2">
      <w:pPr>
        <w:pStyle w:val="ActHead5"/>
      </w:pPr>
      <w:bookmarkStart w:id="33" w:name="_Toc75278573"/>
      <w:r w:rsidRPr="00711872">
        <w:rPr>
          <w:rStyle w:val="CharSectno"/>
        </w:rPr>
        <w:t>21</w:t>
      </w:r>
      <w:r w:rsidR="00060DB2" w:rsidRPr="00EF792B">
        <w:t xml:space="preserve">  Internal review of decisions</w:t>
      </w:r>
      <w:bookmarkEnd w:id="33"/>
    </w:p>
    <w:p w14:paraId="07A80EBD" w14:textId="77777777" w:rsidR="00060DB2" w:rsidRPr="00EF792B" w:rsidRDefault="00060DB2" w:rsidP="00060DB2">
      <w:pPr>
        <w:pStyle w:val="SubsectionHead"/>
      </w:pPr>
      <w:r w:rsidRPr="00EF792B">
        <w:t>Application for review</w:t>
      </w:r>
    </w:p>
    <w:p w14:paraId="554A237A" w14:textId="77777777" w:rsidR="00060DB2" w:rsidRPr="00EF792B" w:rsidRDefault="00060DB2" w:rsidP="00060DB2">
      <w:pPr>
        <w:pStyle w:val="subsection"/>
      </w:pPr>
      <w:r w:rsidRPr="00EF792B">
        <w:tab/>
        <w:t>(1)</w:t>
      </w:r>
      <w:r w:rsidRPr="00EF792B">
        <w:tab/>
        <w:t>A person who is affected by a decision of the Secretary under this instrument may apply to the Secretary for review of the decision.</w:t>
      </w:r>
    </w:p>
    <w:p w14:paraId="183FEFB7" w14:textId="77777777" w:rsidR="00060DB2" w:rsidRPr="00EF792B" w:rsidRDefault="00060DB2" w:rsidP="00060DB2">
      <w:pPr>
        <w:pStyle w:val="subsection"/>
      </w:pPr>
      <w:r w:rsidRPr="00EF792B">
        <w:tab/>
        <w:t>(2)</w:t>
      </w:r>
      <w:r w:rsidRPr="00EF792B">
        <w:tab/>
        <w:t>An application for review must:</w:t>
      </w:r>
    </w:p>
    <w:p w14:paraId="67DC04A3" w14:textId="77777777" w:rsidR="00060DB2" w:rsidRPr="00EF792B" w:rsidRDefault="00060DB2" w:rsidP="00060DB2">
      <w:pPr>
        <w:pStyle w:val="paragraph"/>
      </w:pPr>
      <w:r w:rsidRPr="00EF792B">
        <w:tab/>
        <w:t>(a)</w:t>
      </w:r>
      <w:r w:rsidRPr="00EF792B">
        <w:tab/>
        <w:t>be in writing; and</w:t>
      </w:r>
    </w:p>
    <w:p w14:paraId="7EAAD427" w14:textId="77777777" w:rsidR="009F10D3" w:rsidRPr="00EF792B" w:rsidRDefault="009F10D3" w:rsidP="00060DB2">
      <w:pPr>
        <w:pStyle w:val="paragraph"/>
      </w:pPr>
      <w:r w:rsidRPr="00EF792B">
        <w:tab/>
        <w:t>(b)</w:t>
      </w:r>
      <w:r w:rsidRPr="00EF792B">
        <w:tab/>
        <w:t>be made in the form (if any) approved under section </w:t>
      </w:r>
      <w:r w:rsidR="00173398" w:rsidRPr="00EF792B">
        <w:t>20</w:t>
      </w:r>
      <w:r w:rsidRPr="00EF792B">
        <w:t>; and</w:t>
      </w:r>
    </w:p>
    <w:p w14:paraId="7A99CE6E" w14:textId="77777777" w:rsidR="00060DB2" w:rsidRPr="00EF792B" w:rsidRDefault="00060DB2" w:rsidP="00060DB2">
      <w:pPr>
        <w:pStyle w:val="paragraph"/>
      </w:pPr>
      <w:r w:rsidRPr="00EF792B">
        <w:tab/>
        <w:t>(</w:t>
      </w:r>
      <w:r w:rsidR="009F10D3" w:rsidRPr="00EF792B">
        <w:t>c</w:t>
      </w:r>
      <w:r w:rsidRPr="00EF792B">
        <w:t>)</w:t>
      </w:r>
      <w:r w:rsidRPr="00EF792B">
        <w:tab/>
        <w:t>be made within:</w:t>
      </w:r>
    </w:p>
    <w:p w14:paraId="7991524F" w14:textId="77777777" w:rsidR="00060DB2" w:rsidRPr="00EF792B" w:rsidRDefault="00060DB2" w:rsidP="00060DB2">
      <w:pPr>
        <w:pStyle w:val="paragraphsub"/>
      </w:pPr>
      <w:r w:rsidRPr="00EF792B">
        <w:tab/>
        <w:t>(</w:t>
      </w:r>
      <w:proofErr w:type="spellStart"/>
      <w:r w:rsidRPr="00EF792B">
        <w:t>i</w:t>
      </w:r>
      <w:proofErr w:type="spellEnd"/>
      <w:r w:rsidRPr="00EF792B">
        <w:t>)</w:t>
      </w:r>
      <w:r w:rsidRPr="00EF792B">
        <w:tab/>
        <w:t>28 days after the day the decision first came to the notice of the applicant; or</w:t>
      </w:r>
    </w:p>
    <w:p w14:paraId="570FA6BF" w14:textId="77777777" w:rsidR="00060DB2" w:rsidRPr="00EF792B" w:rsidRDefault="00060DB2" w:rsidP="00060DB2">
      <w:pPr>
        <w:pStyle w:val="paragraphsub"/>
      </w:pPr>
      <w:r w:rsidRPr="00EF792B">
        <w:tab/>
        <w:t>(ii)</w:t>
      </w:r>
      <w:r w:rsidRPr="00EF792B">
        <w:tab/>
        <w:t>if the Secretary allows a longer period (whether before or after the end of the 28</w:t>
      </w:r>
      <w:r w:rsidR="006F400F">
        <w:noBreakHyphen/>
      </w:r>
      <w:r w:rsidRPr="00EF792B">
        <w:t>day period referred to in sub</w:t>
      </w:r>
      <w:r w:rsidR="00643F12" w:rsidRPr="00EF792B">
        <w:t>paragraph (</w:t>
      </w:r>
      <w:proofErr w:type="spellStart"/>
      <w:r w:rsidRPr="00EF792B">
        <w:t>i</w:t>
      </w:r>
      <w:proofErr w:type="spellEnd"/>
      <w:r w:rsidRPr="00EF792B">
        <w:t>))—that longer period.</w:t>
      </w:r>
    </w:p>
    <w:p w14:paraId="0E7CC595" w14:textId="77777777" w:rsidR="00060DB2" w:rsidRPr="00EF792B" w:rsidRDefault="00060DB2" w:rsidP="00060DB2">
      <w:pPr>
        <w:pStyle w:val="SubsectionHead"/>
      </w:pPr>
      <w:r w:rsidRPr="00EF792B">
        <w:t>Review of decision</w:t>
      </w:r>
    </w:p>
    <w:p w14:paraId="63B49096" w14:textId="77777777" w:rsidR="00060DB2" w:rsidRPr="00EF792B" w:rsidRDefault="00060DB2" w:rsidP="00060DB2">
      <w:pPr>
        <w:pStyle w:val="subsection"/>
      </w:pPr>
      <w:r w:rsidRPr="00EF792B">
        <w:tab/>
        <w:t>(3)</w:t>
      </w:r>
      <w:r w:rsidRPr="00EF792B">
        <w:tab/>
        <w:t>On receiving an application, the Secretary must:</w:t>
      </w:r>
    </w:p>
    <w:p w14:paraId="211BB1D2" w14:textId="77777777" w:rsidR="00060DB2" w:rsidRPr="00EF792B" w:rsidRDefault="00060DB2" w:rsidP="00060DB2">
      <w:pPr>
        <w:pStyle w:val="paragraph"/>
      </w:pPr>
      <w:r w:rsidRPr="00EF792B">
        <w:tab/>
        <w:t>(a)</w:t>
      </w:r>
      <w:r w:rsidRPr="00EF792B">
        <w:tab/>
        <w:t>review the decision; and</w:t>
      </w:r>
    </w:p>
    <w:p w14:paraId="3E818B46" w14:textId="77777777" w:rsidR="00060DB2" w:rsidRPr="00EF792B" w:rsidRDefault="00060DB2" w:rsidP="00060DB2">
      <w:pPr>
        <w:pStyle w:val="paragraph"/>
      </w:pPr>
      <w:r w:rsidRPr="00EF792B">
        <w:tab/>
        <w:t>(b)</w:t>
      </w:r>
      <w:r w:rsidRPr="00EF792B">
        <w:tab/>
        <w:t>affirm, vary or set aside the decision; and</w:t>
      </w:r>
    </w:p>
    <w:p w14:paraId="0AC8C8EF" w14:textId="77777777" w:rsidR="00060DB2" w:rsidRPr="00EF792B" w:rsidRDefault="00060DB2" w:rsidP="00060DB2">
      <w:pPr>
        <w:pStyle w:val="paragraph"/>
      </w:pPr>
      <w:r w:rsidRPr="00EF792B">
        <w:tab/>
        <w:t>(c)</w:t>
      </w:r>
      <w:r w:rsidRPr="00EF792B">
        <w:tab/>
        <w:t>if the Secretary sets aside the decision—make a new decision in substitution for the decision set aside.</w:t>
      </w:r>
    </w:p>
    <w:p w14:paraId="53D13DC2" w14:textId="77777777" w:rsidR="00060DB2" w:rsidRPr="00EF792B" w:rsidRDefault="00060DB2" w:rsidP="00060DB2">
      <w:pPr>
        <w:pStyle w:val="subsection"/>
      </w:pPr>
      <w:r w:rsidRPr="00EF792B">
        <w:tab/>
        <w:t>(4)</w:t>
      </w:r>
      <w:r w:rsidRPr="00EF792B">
        <w:tab/>
        <w:t xml:space="preserve">The decision (the </w:t>
      </w:r>
      <w:r w:rsidRPr="00EF792B">
        <w:rPr>
          <w:b/>
          <w:i/>
        </w:rPr>
        <w:t>decision on review</w:t>
      </w:r>
      <w:r w:rsidRPr="00EF792B">
        <w:t>) of the Secretary takes effect:</w:t>
      </w:r>
    </w:p>
    <w:p w14:paraId="1D3B1984" w14:textId="77777777" w:rsidR="00060DB2" w:rsidRPr="00EF792B" w:rsidRDefault="00060DB2" w:rsidP="00060DB2">
      <w:pPr>
        <w:pStyle w:val="paragraph"/>
      </w:pPr>
      <w:r w:rsidRPr="00EF792B">
        <w:tab/>
        <w:t>(a)</w:t>
      </w:r>
      <w:r w:rsidRPr="00EF792B">
        <w:tab/>
        <w:t>on the day specified in the decision on review; or</w:t>
      </w:r>
    </w:p>
    <w:p w14:paraId="7F4E8EDA" w14:textId="77777777" w:rsidR="00060DB2" w:rsidRPr="00EF792B" w:rsidRDefault="00060DB2" w:rsidP="00060DB2">
      <w:pPr>
        <w:pStyle w:val="paragraph"/>
      </w:pPr>
      <w:r w:rsidRPr="00EF792B">
        <w:tab/>
        <w:t>(b)</w:t>
      </w:r>
      <w:r w:rsidRPr="00EF792B">
        <w:tab/>
        <w:t>if a day is not specified—on the day the decision on review was made.</w:t>
      </w:r>
    </w:p>
    <w:p w14:paraId="03CB405A" w14:textId="77777777" w:rsidR="00060DB2" w:rsidRPr="00EF792B" w:rsidRDefault="00060DB2" w:rsidP="00060DB2">
      <w:pPr>
        <w:pStyle w:val="SubsectionHead"/>
      </w:pPr>
      <w:r w:rsidRPr="00EF792B">
        <w:t>Notice of decision</w:t>
      </w:r>
    </w:p>
    <w:p w14:paraId="2770799D" w14:textId="77777777" w:rsidR="00060DB2" w:rsidRPr="00EF792B" w:rsidRDefault="00060DB2" w:rsidP="00060DB2">
      <w:pPr>
        <w:pStyle w:val="subsection"/>
      </w:pPr>
      <w:r w:rsidRPr="00EF792B">
        <w:tab/>
        <w:t>(5)</w:t>
      </w:r>
      <w:r w:rsidRPr="00EF792B">
        <w:tab/>
        <w:t>After the Secretary makes a decision under this section, the Secretary must give the applicant a written notice stating the following:</w:t>
      </w:r>
    </w:p>
    <w:p w14:paraId="20F6495D" w14:textId="77777777" w:rsidR="00060DB2" w:rsidRPr="00EF792B" w:rsidRDefault="00060DB2" w:rsidP="00060DB2">
      <w:pPr>
        <w:pStyle w:val="paragraph"/>
      </w:pPr>
      <w:r w:rsidRPr="00EF792B">
        <w:tab/>
        <w:t>(a)</w:t>
      </w:r>
      <w:r w:rsidRPr="00EF792B">
        <w:tab/>
        <w:t>the terms of the decision;</w:t>
      </w:r>
    </w:p>
    <w:p w14:paraId="236939A5" w14:textId="77777777" w:rsidR="00060DB2" w:rsidRPr="00EF792B" w:rsidRDefault="00060DB2" w:rsidP="009E53C6">
      <w:pPr>
        <w:pStyle w:val="paragraph"/>
      </w:pPr>
      <w:r w:rsidRPr="00EF792B">
        <w:tab/>
        <w:t>(b)</w:t>
      </w:r>
      <w:r w:rsidRPr="00EF792B">
        <w:tab/>
        <w:t>the reasons for the decision.</w:t>
      </w:r>
    </w:p>
    <w:p w14:paraId="16D54603" w14:textId="77777777" w:rsidR="00E76FA5" w:rsidRPr="00EF792B" w:rsidRDefault="002D7288" w:rsidP="00E76FA5">
      <w:pPr>
        <w:pStyle w:val="ActHead2"/>
        <w:pageBreakBefore/>
      </w:pPr>
      <w:bookmarkStart w:id="34" w:name="_Toc75278574"/>
      <w:r w:rsidRPr="00711872">
        <w:rPr>
          <w:rStyle w:val="CharPartNo"/>
        </w:rPr>
        <w:lastRenderedPageBreak/>
        <w:t>Part 4</w:t>
      </w:r>
      <w:r w:rsidR="00E76FA5" w:rsidRPr="00EF792B">
        <w:t>—</w:t>
      </w:r>
      <w:r w:rsidR="000C7079" w:rsidRPr="00711872">
        <w:rPr>
          <w:rStyle w:val="CharPartText"/>
        </w:rPr>
        <w:t>T</w:t>
      </w:r>
      <w:r w:rsidR="00E76FA5" w:rsidRPr="00711872">
        <w:rPr>
          <w:rStyle w:val="CharPartText"/>
        </w:rPr>
        <w:t>ransitional provisions</w:t>
      </w:r>
      <w:r w:rsidR="000C7079" w:rsidRPr="00711872">
        <w:rPr>
          <w:rStyle w:val="CharPartText"/>
        </w:rPr>
        <w:t xml:space="preserve"> for this instrument as originally made</w:t>
      </w:r>
      <w:bookmarkEnd w:id="34"/>
    </w:p>
    <w:p w14:paraId="0EEB971E" w14:textId="77777777" w:rsidR="006B4F33" w:rsidRPr="00711872" w:rsidRDefault="006B4F33" w:rsidP="006B4F33">
      <w:pPr>
        <w:pStyle w:val="Header"/>
      </w:pPr>
      <w:r w:rsidRPr="00711872">
        <w:rPr>
          <w:rStyle w:val="CharDivNo"/>
        </w:rPr>
        <w:t xml:space="preserve"> </w:t>
      </w:r>
      <w:r w:rsidRPr="00711872">
        <w:rPr>
          <w:rStyle w:val="CharDivText"/>
        </w:rPr>
        <w:t xml:space="preserve"> </w:t>
      </w:r>
    </w:p>
    <w:p w14:paraId="7F110BF2" w14:textId="77777777" w:rsidR="00E76FA5" w:rsidRPr="00EF792B" w:rsidRDefault="00173398" w:rsidP="00E76FA5">
      <w:pPr>
        <w:pStyle w:val="ActHead5"/>
      </w:pPr>
      <w:bookmarkStart w:id="35" w:name="_Toc75278575"/>
      <w:r w:rsidRPr="00711872">
        <w:rPr>
          <w:rStyle w:val="CharSectno"/>
        </w:rPr>
        <w:t>22</w:t>
      </w:r>
      <w:r w:rsidR="00E76FA5" w:rsidRPr="00EF792B">
        <w:t xml:space="preserve">  </w:t>
      </w:r>
      <w:r w:rsidR="000C7079" w:rsidRPr="00EF792B">
        <w:t>A</w:t>
      </w:r>
      <w:r w:rsidR="00A021DB" w:rsidRPr="00EF792B">
        <w:t>pproved organisations</w:t>
      </w:r>
      <w:r w:rsidR="000C7079" w:rsidRPr="00EF792B">
        <w:t>,</w:t>
      </w:r>
      <w:r w:rsidR="00A021DB" w:rsidRPr="00EF792B">
        <w:t xml:space="preserve"> approval numbers</w:t>
      </w:r>
      <w:r w:rsidR="000C7079" w:rsidRPr="00EF792B">
        <w:t xml:space="preserve"> and nominated pharmacists</w:t>
      </w:r>
      <w:bookmarkEnd w:id="35"/>
    </w:p>
    <w:p w14:paraId="4C045001" w14:textId="77777777" w:rsidR="00BF5107" w:rsidRPr="00EF792B" w:rsidRDefault="00A021DB" w:rsidP="00A021DB">
      <w:pPr>
        <w:pStyle w:val="subsection"/>
      </w:pPr>
      <w:r w:rsidRPr="00EF792B">
        <w:tab/>
      </w:r>
      <w:r w:rsidR="000C7079" w:rsidRPr="00EF792B">
        <w:t>(1)</w:t>
      </w:r>
      <w:r w:rsidRPr="00EF792B">
        <w:tab/>
      </w:r>
      <w:r w:rsidR="00BF5107" w:rsidRPr="00EF792B">
        <w:t xml:space="preserve">This section applies until the end of </w:t>
      </w:r>
      <w:r w:rsidR="0000212D" w:rsidRPr="00EF792B">
        <w:t>30 September</w:t>
      </w:r>
      <w:r w:rsidR="00BF5107" w:rsidRPr="00EF792B">
        <w:t xml:space="preserve"> 2021.</w:t>
      </w:r>
    </w:p>
    <w:p w14:paraId="5C7E1166" w14:textId="77777777" w:rsidR="00C93104" w:rsidRPr="00EF792B" w:rsidRDefault="00BF5107" w:rsidP="00A021DB">
      <w:pPr>
        <w:pStyle w:val="subsection"/>
      </w:pPr>
      <w:r w:rsidRPr="00EF792B">
        <w:tab/>
        <w:t>(2)</w:t>
      </w:r>
      <w:r w:rsidRPr="00EF792B">
        <w:tab/>
      </w:r>
      <w:r w:rsidR="00A021DB" w:rsidRPr="00EF792B">
        <w:t xml:space="preserve">An organisation mentioned in column 1 of </w:t>
      </w:r>
      <w:r w:rsidR="00C93104" w:rsidRPr="00EF792B">
        <w:t xml:space="preserve">an item of </w:t>
      </w:r>
      <w:r w:rsidR="00A021DB" w:rsidRPr="00EF792B">
        <w:t>the following table is taken to be an approved organisation</w:t>
      </w:r>
      <w:r w:rsidR="00C93104" w:rsidRPr="00EF792B">
        <w:t>, and the number mentioned in column 2 of the item is taken to be the organisation’s approval number.</w:t>
      </w:r>
    </w:p>
    <w:p w14:paraId="6B6E6A7E" w14:textId="77777777" w:rsidR="004F62A1" w:rsidRPr="00EF792B" w:rsidRDefault="000C7079" w:rsidP="000C7079">
      <w:pPr>
        <w:pStyle w:val="subsection"/>
      </w:pPr>
      <w:r w:rsidRPr="00EF792B">
        <w:tab/>
        <w:t>(</w:t>
      </w:r>
      <w:r w:rsidR="00BF5107" w:rsidRPr="00EF792B">
        <w:t>3</w:t>
      </w:r>
      <w:r w:rsidRPr="00EF792B">
        <w:t>)</w:t>
      </w:r>
      <w:r w:rsidRPr="00EF792B">
        <w:tab/>
        <w:t>A</w:t>
      </w:r>
      <w:r w:rsidR="007146C0" w:rsidRPr="00EF792B">
        <w:t>n approved</w:t>
      </w:r>
      <w:r w:rsidRPr="00EF792B">
        <w:t xml:space="preserve"> pharmacist </w:t>
      </w:r>
      <w:r w:rsidR="004F62A1" w:rsidRPr="00EF792B">
        <w:t xml:space="preserve">is taken to be a nominated pharmacist for </w:t>
      </w:r>
      <w:r w:rsidRPr="00EF792B">
        <w:t>an organisation mentioned in</w:t>
      </w:r>
      <w:r w:rsidR="006C69CD" w:rsidRPr="00EF792B">
        <w:t xml:space="preserve"> the following table</w:t>
      </w:r>
      <w:r w:rsidR="004F62A1" w:rsidRPr="00EF792B">
        <w:t xml:space="preserve"> if:</w:t>
      </w:r>
    </w:p>
    <w:p w14:paraId="05F847F5" w14:textId="77777777" w:rsidR="004F62A1" w:rsidRPr="00EF792B" w:rsidRDefault="004F62A1" w:rsidP="004F62A1">
      <w:pPr>
        <w:pStyle w:val="paragraph"/>
      </w:pPr>
      <w:r w:rsidRPr="00EF792B">
        <w:tab/>
        <w:t>(a)</w:t>
      </w:r>
      <w:r w:rsidRPr="00EF792B">
        <w:tab/>
        <w:t xml:space="preserve">the approved pharmacist could be nominated by the organisation under section </w:t>
      </w:r>
      <w:r w:rsidR="00173398" w:rsidRPr="00EF792B">
        <w:t>19</w:t>
      </w:r>
      <w:r w:rsidRPr="00EF792B">
        <w:t>; and</w:t>
      </w:r>
    </w:p>
    <w:p w14:paraId="20ED2FF0" w14:textId="77777777" w:rsidR="000C7079" w:rsidRPr="00EF792B" w:rsidRDefault="004F62A1" w:rsidP="004F62A1">
      <w:pPr>
        <w:pStyle w:val="paragraph"/>
      </w:pPr>
      <w:r w:rsidRPr="00EF792B">
        <w:tab/>
        <w:t>(b)</w:t>
      </w:r>
      <w:r w:rsidRPr="00EF792B">
        <w:tab/>
        <w:t>the organisation</w:t>
      </w:r>
      <w:r w:rsidR="000C7079" w:rsidRPr="00EF792B">
        <w:t xml:space="preserve"> presents</w:t>
      </w:r>
      <w:r w:rsidR="006C69CD" w:rsidRPr="00EF792B">
        <w:t xml:space="preserve"> a</w:t>
      </w:r>
      <w:r w:rsidR="000C7079" w:rsidRPr="00EF792B">
        <w:t xml:space="preserve"> prescription</w:t>
      </w:r>
      <w:r w:rsidR="006C69CD" w:rsidRPr="00EF792B">
        <w:t xml:space="preserve"> or </w:t>
      </w:r>
      <w:r w:rsidR="000C7079" w:rsidRPr="00EF792B">
        <w:t xml:space="preserve">repeat authorisation </w:t>
      </w:r>
      <w:r w:rsidRPr="00EF792B">
        <w:t>to</w:t>
      </w:r>
      <w:r w:rsidR="000C7079" w:rsidRPr="00EF792B">
        <w:t xml:space="preserve"> the </w:t>
      </w:r>
      <w:r w:rsidR="002A6DCC" w:rsidRPr="00EF792B">
        <w:t>approved pharmacist</w:t>
      </w:r>
      <w:r w:rsidR="006C69CD" w:rsidRPr="00EF792B">
        <w:t>.</w:t>
      </w:r>
    </w:p>
    <w:p w14:paraId="4654CAED" w14:textId="77777777" w:rsidR="00C93104" w:rsidRPr="00EF792B" w:rsidRDefault="00C93104" w:rsidP="00C9310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69"/>
        <w:gridCol w:w="1229"/>
      </w:tblGrid>
      <w:tr w:rsidR="00C93104" w:rsidRPr="00EF792B" w14:paraId="30E93000" w14:textId="77777777" w:rsidTr="00C93104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DF9BD8A" w14:textId="77777777" w:rsidR="00C93104" w:rsidRPr="00EF792B" w:rsidRDefault="00C93104" w:rsidP="00C93104">
            <w:pPr>
              <w:pStyle w:val="TableHeading"/>
            </w:pPr>
            <w:r w:rsidRPr="00EF792B">
              <w:t>Approved organisations and approval numbers</w:t>
            </w:r>
          </w:p>
        </w:tc>
      </w:tr>
      <w:tr w:rsidR="00C93104" w:rsidRPr="00EF792B" w14:paraId="7EDE892F" w14:textId="77777777" w:rsidTr="00524D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CE333CF" w14:textId="77777777" w:rsidR="00C93104" w:rsidRPr="00EF792B" w:rsidRDefault="00C93104" w:rsidP="00C93104">
            <w:pPr>
              <w:pStyle w:val="TableHeading"/>
            </w:pPr>
            <w:r w:rsidRPr="00EF792B">
              <w:t>Item</w:t>
            </w:r>
          </w:p>
        </w:tc>
        <w:tc>
          <w:tcPr>
            <w:tcW w:w="63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4774CD" w14:textId="77777777" w:rsidR="00C93104" w:rsidRPr="00EF792B" w:rsidRDefault="00C93104" w:rsidP="00C93104">
            <w:pPr>
              <w:pStyle w:val="TableHeading"/>
            </w:pPr>
            <w:r w:rsidRPr="00EF792B">
              <w:t>Column 1</w:t>
            </w:r>
            <w:r w:rsidRPr="00EF792B">
              <w:br/>
              <w:t>Organisation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58A5D4" w14:textId="77777777" w:rsidR="00C93104" w:rsidRPr="00EF792B" w:rsidRDefault="00C93104" w:rsidP="00C93104">
            <w:pPr>
              <w:pStyle w:val="TableHeading"/>
            </w:pPr>
            <w:r w:rsidRPr="00EF792B">
              <w:t>Column 2</w:t>
            </w:r>
            <w:r w:rsidRPr="00EF792B">
              <w:br/>
              <w:t>Number</w:t>
            </w:r>
          </w:p>
        </w:tc>
      </w:tr>
      <w:tr w:rsidR="00C93104" w:rsidRPr="00EF792B" w14:paraId="5124678A" w14:textId="77777777" w:rsidTr="00524D0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A41C1BE" w14:textId="77777777" w:rsidR="00C93104" w:rsidRPr="00EF792B" w:rsidRDefault="00C93104" w:rsidP="00C93104">
            <w:pPr>
              <w:pStyle w:val="Tabletext"/>
            </w:pPr>
            <w:r w:rsidRPr="00EF792B">
              <w:t>1</w:t>
            </w:r>
          </w:p>
        </w:tc>
        <w:tc>
          <w:tcPr>
            <w:tcW w:w="6369" w:type="dxa"/>
            <w:tcBorders>
              <w:top w:val="single" w:sz="12" w:space="0" w:color="auto"/>
            </w:tcBorders>
            <w:shd w:val="clear" w:color="auto" w:fill="auto"/>
          </w:tcPr>
          <w:p w14:paraId="07B25EA2" w14:textId="77777777" w:rsidR="00C93104" w:rsidRPr="00EF792B" w:rsidRDefault="00C93104" w:rsidP="00C93104">
            <w:pPr>
              <w:pStyle w:val="Tabletext"/>
            </w:pPr>
            <w:r w:rsidRPr="00EF792B">
              <w:t>Anglicare Victoria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auto"/>
          </w:tcPr>
          <w:p w14:paraId="60E520B3" w14:textId="77777777" w:rsidR="00C93104" w:rsidRPr="00EF792B" w:rsidRDefault="00C93104" w:rsidP="00C93104">
            <w:pPr>
              <w:pStyle w:val="Tabletext"/>
            </w:pPr>
            <w:r w:rsidRPr="00EF792B">
              <w:t>CMP001</w:t>
            </w:r>
          </w:p>
        </w:tc>
      </w:tr>
      <w:tr w:rsidR="00C93104" w:rsidRPr="00EF792B" w14:paraId="0C52C12D" w14:textId="77777777" w:rsidTr="00524D01">
        <w:tc>
          <w:tcPr>
            <w:tcW w:w="714" w:type="dxa"/>
            <w:shd w:val="clear" w:color="auto" w:fill="auto"/>
          </w:tcPr>
          <w:p w14:paraId="7CA50447" w14:textId="77777777" w:rsidR="00C93104" w:rsidRPr="00EF792B" w:rsidRDefault="00C93104" w:rsidP="00C93104">
            <w:pPr>
              <w:pStyle w:val="Tabletext"/>
            </w:pPr>
            <w:r w:rsidRPr="00EF792B">
              <w:t>2</w:t>
            </w:r>
          </w:p>
        </w:tc>
        <w:tc>
          <w:tcPr>
            <w:tcW w:w="6369" w:type="dxa"/>
            <w:shd w:val="clear" w:color="auto" w:fill="auto"/>
          </w:tcPr>
          <w:p w14:paraId="61A20E41" w14:textId="77777777" w:rsidR="00C93104" w:rsidRPr="00EF792B" w:rsidRDefault="00C93104" w:rsidP="00C93104">
            <w:pPr>
              <w:pStyle w:val="Tabletext"/>
            </w:pPr>
            <w:r w:rsidRPr="00EF792B">
              <w:t>Bethlehem House Tasmania Inc</w:t>
            </w:r>
          </w:p>
        </w:tc>
        <w:tc>
          <w:tcPr>
            <w:tcW w:w="1229" w:type="dxa"/>
            <w:shd w:val="clear" w:color="auto" w:fill="auto"/>
          </w:tcPr>
          <w:p w14:paraId="2109B433" w14:textId="77777777" w:rsidR="00C93104" w:rsidRPr="00EF792B" w:rsidRDefault="00C93104" w:rsidP="00C93104">
            <w:pPr>
              <w:pStyle w:val="Tabletext"/>
            </w:pPr>
            <w:r w:rsidRPr="00EF792B">
              <w:t>CMP002</w:t>
            </w:r>
          </w:p>
        </w:tc>
      </w:tr>
      <w:tr w:rsidR="00C93104" w:rsidRPr="00EF792B" w14:paraId="5B7E3EF9" w14:textId="77777777" w:rsidTr="00524D01">
        <w:tc>
          <w:tcPr>
            <w:tcW w:w="714" w:type="dxa"/>
            <w:shd w:val="clear" w:color="auto" w:fill="auto"/>
          </w:tcPr>
          <w:p w14:paraId="5DC99B1C" w14:textId="77777777" w:rsidR="00C93104" w:rsidRPr="00EF792B" w:rsidRDefault="00C93104" w:rsidP="00C93104">
            <w:pPr>
              <w:pStyle w:val="Tabletext"/>
            </w:pPr>
            <w:r w:rsidRPr="00EF792B">
              <w:t>3</w:t>
            </w:r>
          </w:p>
        </w:tc>
        <w:tc>
          <w:tcPr>
            <w:tcW w:w="6369" w:type="dxa"/>
            <w:shd w:val="clear" w:color="auto" w:fill="auto"/>
          </w:tcPr>
          <w:p w14:paraId="1A50711E" w14:textId="77777777" w:rsidR="00C93104" w:rsidRPr="00EF792B" w:rsidRDefault="00C93104" w:rsidP="00C93104">
            <w:pPr>
              <w:pStyle w:val="Tabletext"/>
            </w:pPr>
            <w:r w:rsidRPr="00EF792B">
              <w:t>Catherine House Inc</w:t>
            </w:r>
          </w:p>
        </w:tc>
        <w:tc>
          <w:tcPr>
            <w:tcW w:w="1229" w:type="dxa"/>
            <w:shd w:val="clear" w:color="auto" w:fill="auto"/>
          </w:tcPr>
          <w:p w14:paraId="1B104D9D" w14:textId="77777777" w:rsidR="00C93104" w:rsidRPr="00EF792B" w:rsidRDefault="00C93104" w:rsidP="00C93104">
            <w:pPr>
              <w:pStyle w:val="Tabletext"/>
            </w:pPr>
            <w:r w:rsidRPr="00EF792B">
              <w:t>CMP003</w:t>
            </w:r>
          </w:p>
        </w:tc>
      </w:tr>
      <w:tr w:rsidR="00C93104" w:rsidRPr="00EF792B" w14:paraId="0916C91B" w14:textId="77777777" w:rsidTr="00524D01">
        <w:tc>
          <w:tcPr>
            <w:tcW w:w="714" w:type="dxa"/>
            <w:shd w:val="clear" w:color="auto" w:fill="auto"/>
          </w:tcPr>
          <w:p w14:paraId="1542C67A" w14:textId="77777777" w:rsidR="00C93104" w:rsidRPr="00EF792B" w:rsidRDefault="00C93104" w:rsidP="00C93104">
            <w:pPr>
              <w:pStyle w:val="Tabletext"/>
            </w:pPr>
            <w:r w:rsidRPr="00EF792B">
              <w:t>4</w:t>
            </w:r>
          </w:p>
        </w:tc>
        <w:tc>
          <w:tcPr>
            <w:tcW w:w="6369" w:type="dxa"/>
            <w:shd w:val="clear" w:color="auto" w:fill="auto"/>
          </w:tcPr>
          <w:p w14:paraId="3DC4FF00" w14:textId="77777777" w:rsidR="00C93104" w:rsidRPr="00EF792B" w:rsidRDefault="00C93104" w:rsidP="00C93104">
            <w:pPr>
              <w:pStyle w:val="Tabletext"/>
            </w:pPr>
            <w:r w:rsidRPr="00EF792B">
              <w:t>McAuley Community Services for Women</w:t>
            </w:r>
          </w:p>
        </w:tc>
        <w:tc>
          <w:tcPr>
            <w:tcW w:w="1229" w:type="dxa"/>
            <w:shd w:val="clear" w:color="auto" w:fill="auto"/>
          </w:tcPr>
          <w:p w14:paraId="4977842F" w14:textId="77777777" w:rsidR="00C93104" w:rsidRPr="00EF792B" w:rsidRDefault="00C93104" w:rsidP="00C93104">
            <w:pPr>
              <w:pStyle w:val="Tabletext"/>
            </w:pPr>
            <w:r w:rsidRPr="00EF792B">
              <w:t>CMP004</w:t>
            </w:r>
          </w:p>
        </w:tc>
      </w:tr>
      <w:tr w:rsidR="00C93104" w:rsidRPr="00EF792B" w14:paraId="48F008E1" w14:textId="77777777" w:rsidTr="00524D01">
        <w:tc>
          <w:tcPr>
            <w:tcW w:w="714" w:type="dxa"/>
            <w:shd w:val="clear" w:color="auto" w:fill="auto"/>
          </w:tcPr>
          <w:p w14:paraId="4A2DD5F8" w14:textId="77777777" w:rsidR="00C93104" w:rsidRPr="00EF792B" w:rsidRDefault="00C93104" w:rsidP="00C93104">
            <w:pPr>
              <w:pStyle w:val="Tabletext"/>
            </w:pPr>
            <w:r w:rsidRPr="00EF792B">
              <w:t>5</w:t>
            </w:r>
          </w:p>
        </w:tc>
        <w:tc>
          <w:tcPr>
            <w:tcW w:w="6369" w:type="dxa"/>
            <w:shd w:val="clear" w:color="auto" w:fill="auto"/>
          </w:tcPr>
          <w:p w14:paraId="5B7657AB" w14:textId="77777777" w:rsidR="00C93104" w:rsidRPr="00EF792B" w:rsidRDefault="00C93104" w:rsidP="00C93104">
            <w:pPr>
              <w:pStyle w:val="Tabletext"/>
            </w:pPr>
            <w:r w:rsidRPr="00EF792B">
              <w:t>Royal District Nursing Service of South Australia Ltd</w:t>
            </w:r>
          </w:p>
        </w:tc>
        <w:tc>
          <w:tcPr>
            <w:tcW w:w="1229" w:type="dxa"/>
            <w:shd w:val="clear" w:color="auto" w:fill="auto"/>
          </w:tcPr>
          <w:p w14:paraId="660E2D62" w14:textId="77777777" w:rsidR="00C93104" w:rsidRPr="00EF792B" w:rsidRDefault="00C93104" w:rsidP="00C93104">
            <w:pPr>
              <w:pStyle w:val="Tabletext"/>
            </w:pPr>
            <w:r w:rsidRPr="00EF792B">
              <w:t>CMP005</w:t>
            </w:r>
          </w:p>
        </w:tc>
      </w:tr>
      <w:tr w:rsidR="00C93104" w:rsidRPr="00EF792B" w14:paraId="17373840" w14:textId="77777777" w:rsidTr="00524D01">
        <w:tc>
          <w:tcPr>
            <w:tcW w:w="714" w:type="dxa"/>
            <w:shd w:val="clear" w:color="auto" w:fill="auto"/>
          </w:tcPr>
          <w:p w14:paraId="3B917861" w14:textId="77777777" w:rsidR="00C93104" w:rsidRPr="00EF792B" w:rsidRDefault="00C93104" w:rsidP="00C93104">
            <w:pPr>
              <w:pStyle w:val="Tabletext"/>
            </w:pPr>
            <w:r w:rsidRPr="00EF792B">
              <w:t>6</w:t>
            </w:r>
          </w:p>
        </w:tc>
        <w:tc>
          <w:tcPr>
            <w:tcW w:w="6369" w:type="dxa"/>
            <w:shd w:val="clear" w:color="auto" w:fill="auto"/>
          </w:tcPr>
          <w:p w14:paraId="56C3F681" w14:textId="77777777" w:rsidR="00C93104" w:rsidRPr="00EF792B" w:rsidRDefault="00C93104" w:rsidP="00C93104">
            <w:pPr>
              <w:pStyle w:val="Tabletext"/>
            </w:pPr>
            <w:r w:rsidRPr="00EF792B">
              <w:t>Royal District Nursing Services Limited (Bolton Clarke)</w:t>
            </w:r>
          </w:p>
        </w:tc>
        <w:tc>
          <w:tcPr>
            <w:tcW w:w="1229" w:type="dxa"/>
            <w:shd w:val="clear" w:color="auto" w:fill="auto"/>
          </w:tcPr>
          <w:p w14:paraId="36D4A7D4" w14:textId="77777777" w:rsidR="00C93104" w:rsidRPr="00EF792B" w:rsidRDefault="00C93104" w:rsidP="00C93104">
            <w:pPr>
              <w:pStyle w:val="Tabletext"/>
            </w:pPr>
            <w:r w:rsidRPr="00EF792B">
              <w:t>CMP006</w:t>
            </w:r>
          </w:p>
        </w:tc>
      </w:tr>
      <w:tr w:rsidR="00C93104" w:rsidRPr="00EF792B" w14:paraId="6E6903C6" w14:textId="77777777" w:rsidTr="00524D01">
        <w:tc>
          <w:tcPr>
            <w:tcW w:w="714" w:type="dxa"/>
            <w:shd w:val="clear" w:color="auto" w:fill="auto"/>
          </w:tcPr>
          <w:p w14:paraId="3C75A69F" w14:textId="77777777" w:rsidR="00C93104" w:rsidRPr="00EF792B" w:rsidRDefault="00C93104" w:rsidP="00C93104">
            <w:pPr>
              <w:pStyle w:val="Tabletext"/>
            </w:pPr>
            <w:r w:rsidRPr="00EF792B">
              <w:t>7</w:t>
            </w:r>
          </w:p>
        </w:tc>
        <w:tc>
          <w:tcPr>
            <w:tcW w:w="6369" w:type="dxa"/>
            <w:shd w:val="clear" w:color="auto" w:fill="auto"/>
          </w:tcPr>
          <w:p w14:paraId="08860485" w14:textId="77777777" w:rsidR="00C93104" w:rsidRPr="00EF792B" w:rsidRDefault="00C93104" w:rsidP="00C93104">
            <w:pPr>
              <w:pStyle w:val="Tabletext"/>
            </w:pPr>
            <w:r w:rsidRPr="00EF792B">
              <w:t>Salvation Army Adult Services</w:t>
            </w:r>
          </w:p>
        </w:tc>
        <w:tc>
          <w:tcPr>
            <w:tcW w:w="1229" w:type="dxa"/>
            <w:shd w:val="clear" w:color="auto" w:fill="auto"/>
          </w:tcPr>
          <w:p w14:paraId="1868253B" w14:textId="77777777" w:rsidR="00C93104" w:rsidRPr="00EF792B" w:rsidRDefault="00C93104" w:rsidP="00C93104">
            <w:pPr>
              <w:pStyle w:val="Tabletext"/>
            </w:pPr>
            <w:r w:rsidRPr="00EF792B">
              <w:t>CMP007</w:t>
            </w:r>
          </w:p>
        </w:tc>
      </w:tr>
      <w:tr w:rsidR="00C93104" w:rsidRPr="00EF792B" w14:paraId="7143768E" w14:textId="77777777" w:rsidTr="00524D01">
        <w:tc>
          <w:tcPr>
            <w:tcW w:w="714" w:type="dxa"/>
            <w:shd w:val="clear" w:color="auto" w:fill="auto"/>
          </w:tcPr>
          <w:p w14:paraId="4DC2BDBD" w14:textId="77777777" w:rsidR="00C93104" w:rsidRPr="00EF792B" w:rsidRDefault="00C93104" w:rsidP="00C93104">
            <w:pPr>
              <w:pStyle w:val="Tabletext"/>
            </w:pPr>
            <w:r w:rsidRPr="00EF792B">
              <w:t>8</w:t>
            </w:r>
          </w:p>
        </w:tc>
        <w:tc>
          <w:tcPr>
            <w:tcW w:w="6369" w:type="dxa"/>
            <w:shd w:val="clear" w:color="auto" w:fill="auto"/>
          </w:tcPr>
          <w:p w14:paraId="42F5CA69" w14:textId="77777777" w:rsidR="00C93104" w:rsidRPr="00EF792B" w:rsidRDefault="00C93104" w:rsidP="00C93104">
            <w:pPr>
              <w:pStyle w:val="Tabletext"/>
            </w:pPr>
            <w:r w:rsidRPr="00EF792B">
              <w:t>Star Health Group Limited</w:t>
            </w:r>
          </w:p>
        </w:tc>
        <w:tc>
          <w:tcPr>
            <w:tcW w:w="1229" w:type="dxa"/>
            <w:shd w:val="clear" w:color="auto" w:fill="auto"/>
          </w:tcPr>
          <w:p w14:paraId="6A62F44F" w14:textId="77777777" w:rsidR="00C93104" w:rsidRPr="00EF792B" w:rsidRDefault="00C93104" w:rsidP="00C93104">
            <w:pPr>
              <w:pStyle w:val="Tabletext"/>
            </w:pPr>
            <w:r w:rsidRPr="00EF792B">
              <w:t>CMP008</w:t>
            </w:r>
          </w:p>
        </w:tc>
      </w:tr>
      <w:tr w:rsidR="00C93104" w:rsidRPr="00EF792B" w14:paraId="36CDCAE3" w14:textId="77777777" w:rsidTr="00524D01">
        <w:tc>
          <w:tcPr>
            <w:tcW w:w="714" w:type="dxa"/>
            <w:shd w:val="clear" w:color="auto" w:fill="auto"/>
          </w:tcPr>
          <w:p w14:paraId="44280917" w14:textId="77777777" w:rsidR="00C93104" w:rsidRPr="00EF792B" w:rsidRDefault="00C93104" w:rsidP="00C93104">
            <w:pPr>
              <w:pStyle w:val="Tabletext"/>
            </w:pPr>
            <w:r w:rsidRPr="00EF792B">
              <w:t>9</w:t>
            </w:r>
          </w:p>
        </w:tc>
        <w:tc>
          <w:tcPr>
            <w:tcW w:w="6369" w:type="dxa"/>
            <w:shd w:val="clear" w:color="auto" w:fill="auto"/>
          </w:tcPr>
          <w:p w14:paraId="4EF19996" w14:textId="77777777" w:rsidR="00C93104" w:rsidRPr="00EF792B" w:rsidRDefault="00C93104" w:rsidP="00C93104">
            <w:pPr>
              <w:pStyle w:val="Tabletext"/>
            </w:pPr>
            <w:r w:rsidRPr="00EF792B">
              <w:t>St Vincent de Paul Society Queensland</w:t>
            </w:r>
          </w:p>
        </w:tc>
        <w:tc>
          <w:tcPr>
            <w:tcW w:w="1229" w:type="dxa"/>
            <w:shd w:val="clear" w:color="auto" w:fill="auto"/>
          </w:tcPr>
          <w:p w14:paraId="259DEE5A" w14:textId="77777777" w:rsidR="00C93104" w:rsidRPr="00EF792B" w:rsidRDefault="00C93104" w:rsidP="00C93104">
            <w:pPr>
              <w:pStyle w:val="Tabletext"/>
            </w:pPr>
            <w:r w:rsidRPr="00EF792B">
              <w:t>CMP009</w:t>
            </w:r>
          </w:p>
        </w:tc>
      </w:tr>
      <w:tr w:rsidR="00C93104" w:rsidRPr="00EF792B" w14:paraId="4770E76D" w14:textId="77777777" w:rsidTr="00524D01">
        <w:tc>
          <w:tcPr>
            <w:tcW w:w="714" w:type="dxa"/>
            <w:shd w:val="clear" w:color="auto" w:fill="auto"/>
          </w:tcPr>
          <w:p w14:paraId="0FED384A" w14:textId="77777777" w:rsidR="00C93104" w:rsidRPr="00EF792B" w:rsidRDefault="00C93104" w:rsidP="00C93104">
            <w:pPr>
              <w:pStyle w:val="Tabletext"/>
            </w:pPr>
            <w:r w:rsidRPr="00EF792B">
              <w:t>10</w:t>
            </w:r>
          </w:p>
        </w:tc>
        <w:tc>
          <w:tcPr>
            <w:tcW w:w="6369" w:type="dxa"/>
            <w:shd w:val="clear" w:color="auto" w:fill="auto"/>
          </w:tcPr>
          <w:p w14:paraId="1A952FD9" w14:textId="77777777" w:rsidR="00C93104" w:rsidRPr="00EF792B" w:rsidRDefault="00C93104" w:rsidP="00C93104">
            <w:pPr>
              <w:pStyle w:val="Tabletext"/>
            </w:pPr>
            <w:r w:rsidRPr="00EF792B">
              <w:t>The Salvation Army (Victoria) Property Trust</w:t>
            </w:r>
          </w:p>
        </w:tc>
        <w:tc>
          <w:tcPr>
            <w:tcW w:w="1229" w:type="dxa"/>
            <w:shd w:val="clear" w:color="auto" w:fill="auto"/>
          </w:tcPr>
          <w:p w14:paraId="68595DD0" w14:textId="77777777" w:rsidR="00C93104" w:rsidRPr="00EF792B" w:rsidRDefault="00C93104" w:rsidP="00C93104">
            <w:pPr>
              <w:pStyle w:val="Tabletext"/>
            </w:pPr>
            <w:r w:rsidRPr="00EF792B">
              <w:t>CMP010</w:t>
            </w:r>
          </w:p>
        </w:tc>
      </w:tr>
      <w:tr w:rsidR="00C93104" w:rsidRPr="00EF792B" w14:paraId="24B13F09" w14:textId="77777777" w:rsidTr="00524D01">
        <w:tc>
          <w:tcPr>
            <w:tcW w:w="714" w:type="dxa"/>
            <w:shd w:val="clear" w:color="auto" w:fill="auto"/>
          </w:tcPr>
          <w:p w14:paraId="516B2BE5" w14:textId="77777777" w:rsidR="00C93104" w:rsidRPr="00EF792B" w:rsidRDefault="00C93104" w:rsidP="00C93104">
            <w:pPr>
              <w:pStyle w:val="Tabletext"/>
            </w:pPr>
            <w:r w:rsidRPr="00EF792B">
              <w:t>11</w:t>
            </w:r>
          </w:p>
        </w:tc>
        <w:tc>
          <w:tcPr>
            <w:tcW w:w="6369" w:type="dxa"/>
            <w:shd w:val="clear" w:color="auto" w:fill="auto"/>
          </w:tcPr>
          <w:p w14:paraId="177FCE3B" w14:textId="77777777" w:rsidR="00C93104" w:rsidRPr="00EF792B" w:rsidRDefault="00C93104" w:rsidP="00C93104">
            <w:pPr>
              <w:pStyle w:val="Tabletext"/>
            </w:pPr>
            <w:r w:rsidRPr="00EF792B">
              <w:t>The Trustees of the Society of St Vincent de Paul (NSW), (Matthew Talbot)</w:t>
            </w:r>
          </w:p>
        </w:tc>
        <w:tc>
          <w:tcPr>
            <w:tcW w:w="1229" w:type="dxa"/>
            <w:shd w:val="clear" w:color="auto" w:fill="auto"/>
          </w:tcPr>
          <w:p w14:paraId="1D175F57" w14:textId="77777777" w:rsidR="00C93104" w:rsidRPr="00EF792B" w:rsidRDefault="00C93104" w:rsidP="00C93104">
            <w:pPr>
              <w:pStyle w:val="Tabletext"/>
            </w:pPr>
            <w:r w:rsidRPr="00EF792B">
              <w:t>CMP011</w:t>
            </w:r>
          </w:p>
        </w:tc>
      </w:tr>
      <w:tr w:rsidR="00C93104" w:rsidRPr="00EF792B" w14:paraId="0E264BAE" w14:textId="77777777" w:rsidTr="00524D01">
        <w:tc>
          <w:tcPr>
            <w:tcW w:w="714" w:type="dxa"/>
            <w:shd w:val="clear" w:color="auto" w:fill="auto"/>
          </w:tcPr>
          <w:p w14:paraId="3ECBF91D" w14:textId="77777777" w:rsidR="00C93104" w:rsidRPr="00EF792B" w:rsidRDefault="00C93104" w:rsidP="00C93104">
            <w:pPr>
              <w:pStyle w:val="Tabletext"/>
            </w:pPr>
            <w:r w:rsidRPr="00EF792B">
              <w:t>12</w:t>
            </w:r>
          </w:p>
        </w:tc>
        <w:tc>
          <w:tcPr>
            <w:tcW w:w="6369" w:type="dxa"/>
            <w:shd w:val="clear" w:color="auto" w:fill="auto"/>
          </w:tcPr>
          <w:p w14:paraId="322093E5" w14:textId="77777777" w:rsidR="00C93104" w:rsidRPr="00EF792B" w:rsidRDefault="00C93104" w:rsidP="00C93104">
            <w:pPr>
              <w:pStyle w:val="Tabletext"/>
            </w:pPr>
            <w:proofErr w:type="spellStart"/>
            <w:r w:rsidRPr="00EF792B">
              <w:t>VincentCare</w:t>
            </w:r>
            <w:proofErr w:type="spellEnd"/>
            <w:r w:rsidRPr="00EF792B">
              <w:t xml:space="preserve"> Victoria</w:t>
            </w:r>
          </w:p>
        </w:tc>
        <w:tc>
          <w:tcPr>
            <w:tcW w:w="1229" w:type="dxa"/>
            <w:shd w:val="clear" w:color="auto" w:fill="auto"/>
          </w:tcPr>
          <w:p w14:paraId="26D6812C" w14:textId="77777777" w:rsidR="00C93104" w:rsidRPr="00EF792B" w:rsidRDefault="00C93104" w:rsidP="00C93104">
            <w:pPr>
              <w:pStyle w:val="Tabletext"/>
            </w:pPr>
            <w:r w:rsidRPr="00EF792B">
              <w:t>CMP012</w:t>
            </w:r>
          </w:p>
        </w:tc>
      </w:tr>
      <w:tr w:rsidR="00C93104" w:rsidRPr="00EF792B" w14:paraId="0CD11856" w14:textId="77777777" w:rsidTr="00524D0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E320BC1" w14:textId="77777777" w:rsidR="00C93104" w:rsidRPr="00EF792B" w:rsidRDefault="00C93104" w:rsidP="00C93104">
            <w:pPr>
              <w:pStyle w:val="Tabletext"/>
            </w:pPr>
            <w:r w:rsidRPr="00EF792B">
              <w:t>13</w:t>
            </w:r>
          </w:p>
        </w:tc>
        <w:tc>
          <w:tcPr>
            <w:tcW w:w="6369" w:type="dxa"/>
            <w:tcBorders>
              <w:bottom w:val="single" w:sz="2" w:space="0" w:color="auto"/>
            </w:tcBorders>
            <w:shd w:val="clear" w:color="auto" w:fill="auto"/>
          </w:tcPr>
          <w:p w14:paraId="10F9D823" w14:textId="77777777" w:rsidR="00C93104" w:rsidRPr="00EF792B" w:rsidRDefault="00C93104" w:rsidP="00C93104">
            <w:pPr>
              <w:pStyle w:val="Tabletext"/>
            </w:pPr>
            <w:proofErr w:type="spellStart"/>
            <w:r w:rsidRPr="00EF792B">
              <w:t>Wintringham</w:t>
            </w:r>
            <w:proofErr w:type="spellEnd"/>
          </w:p>
        </w:tc>
        <w:tc>
          <w:tcPr>
            <w:tcW w:w="1229" w:type="dxa"/>
            <w:tcBorders>
              <w:bottom w:val="single" w:sz="2" w:space="0" w:color="auto"/>
            </w:tcBorders>
            <w:shd w:val="clear" w:color="auto" w:fill="auto"/>
          </w:tcPr>
          <w:p w14:paraId="5BE57547" w14:textId="77777777" w:rsidR="00C93104" w:rsidRPr="00EF792B" w:rsidRDefault="00C93104" w:rsidP="00C93104">
            <w:pPr>
              <w:pStyle w:val="Tabletext"/>
            </w:pPr>
            <w:r w:rsidRPr="00EF792B">
              <w:t>CMP013</w:t>
            </w:r>
          </w:p>
        </w:tc>
      </w:tr>
      <w:tr w:rsidR="00C93104" w:rsidRPr="00EF792B" w14:paraId="6427EE85" w14:textId="77777777" w:rsidTr="00524D0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9F522A" w14:textId="77777777" w:rsidR="00C93104" w:rsidRPr="00EF792B" w:rsidRDefault="00C93104" w:rsidP="00C93104">
            <w:pPr>
              <w:pStyle w:val="Tabletext"/>
            </w:pPr>
            <w:r w:rsidRPr="00EF792B">
              <w:t>14</w:t>
            </w:r>
          </w:p>
        </w:tc>
        <w:tc>
          <w:tcPr>
            <w:tcW w:w="63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71FF492" w14:textId="77777777" w:rsidR="00C93104" w:rsidRPr="00EF792B" w:rsidRDefault="00C93104" w:rsidP="00C93104">
            <w:pPr>
              <w:pStyle w:val="Tabletext"/>
            </w:pPr>
            <w:r w:rsidRPr="00EF792B">
              <w:t>Youth Projects Ltd</w:t>
            </w:r>
          </w:p>
        </w:tc>
        <w:tc>
          <w:tcPr>
            <w:tcW w:w="12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F63A50" w14:textId="77777777" w:rsidR="00C93104" w:rsidRPr="00EF792B" w:rsidRDefault="00C93104" w:rsidP="00C93104">
            <w:pPr>
              <w:pStyle w:val="Tabletext"/>
            </w:pPr>
            <w:r w:rsidRPr="00EF792B">
              <w:t>CMP014</w:t>
            </w:r>
          </w:p>
        </w:tc>
      </w:tr>
    </w:tbl>
    <w:p w14:paraId="6AF64DE3" w14:textId="77777777" w:rsidR="00A021DB" w:rsidRPr="00EF792B" w:rsidRDefault="00173398" w:rsidP="006813D8">
      <w:pPr>
        <w:pStyle w:val="ActHead5"/>
      </w:pPr>
      <w:bookmarkStart w:id="36" w:name="_Toc75278576"/>
      <w:r w:rsidRPr="00711872">
        <w:rPr>
          <w:rStyle w:val="CharSectno"/>
        </w:rPr>
        <w:t>23</w:t>
      </w:r>
      <w:r w:rsidR="006813D8" w:rsidRPr="00EF792B">
        <w:t xml:space="preserve">  Eligible patients</w:t>
      </w:r>
      <w:r w:rsidR="005F3932" w:rsidRPr="00EF792B">
        <w:t>—homelessness</w:t>
      </w:r>
      <w:bookmarkEnd w:id="36"/>
    </w:p>
    <w:p w14:paraId="0616FB0C" w14:textId="77777777" w:rsidR="00D2261B" w:rsidRPr="00EF792B" w:rsidRDefault="00D2261B" w:rsidP="00D2261B">
      <w:pPr>
        <w:pStyle w:val="subsection"/>
      </w:pPr>
      <w:r w:rsidRPr="00EF792B">
        <w:tab/>
        <w:t>(1)</w:t>
      </w:r>
      <w:r w:rsidRPr="00EF792B">
        <w:tab/>
        <w:t xml:space="preserve">This section applies until the end of </w:t>
      </w:r>
      <w:r w:rsidR="0000212D" w:rsidRPr="00EF792B">
        <w:t>30 June</w:t>
      </w:r>
      <w:r w:rsidRPr="00EF792B">
        <w:t xml:space="preserve"> 2024.</w:t>
      </w:r>
    </w:p>
    <w:p w14:paraId="3AA9BF52" w14:textId="77777777" w:rsidR="0055029E" w:rsidRPr="00EF792B" w:rsidRDefault="006813D8" w:rsidP="0055029E">
      <w:pPr>
        <w:pStyle w:val="subsection"/>
      </w:pPr>
      <w:r w:rsidRPr="00EF792B">
        <w:tab/>
      </w:r>
      <w:r w:rsidR="00D2261B" w:rsidRPr="00EF792B">
        <w:t>(2)</w:t>
      </w:r>
      <w:r w:rsidRPr="00EF792B">
        <w:tab/>
      </w:r>
      <w:r w:rsidR="001C53B3" w:rsidRPr="00EF792B">
        <w:t>A</w:t>
      </w:r>
      <w:r w:rsidR="005F3932" w:rsidRPr="00EF792B">
        <w:t xml:space="preserve"> person is</w:t>
      </w:r>
      <w:r w:rsidR="001C53B3" w:rsidRPr="00EF792B">
        <w:t xml:space="preserve"> taken to be</w:t>
      </w:r>
      <w:r w:rsidR="005F3932" w:rsidRPr="00EF792B">
        <w:t xml:space="preserve"> </w:t>
      </w:r>
      <w:r w:rsidR="005F3932" w:rsidRPr="00EF792B">
        <w:rPr>
          <w:b/>
          <w:i/>
        </w:rPr>
        <w:t>homeless</w:t>
      </w:r>
      <w:r w:rsidR="005F3932" w:rsidRPr="00EF792B">
        <w:t xml:space="preserve"> </w:t>
      </w:r>
      <w:r w:rsidR="00660BC0" w:rsidRPr="00EF792B">
        <w:t>if</w:t>
      </w:r>
      <w:r w:rsidR="0055029E" w:rsidRPr="00EF792B">
        <w:t>:</w:t>
      </w:r>
    </w:p>
    <w:p w14:paraId="1D1D7CF7" w14:textId="77777777" w:rsidR="006813D8" w:rsidRPr="00EF792B" w:rsidRDefault="006813D8" w:rsidP="0055029E">
      <w:pPr>
        <w:pStyle w:val="paragraph"/>
      </w:pPr>
      <w:r w:rsidRPr="00EF792B">
        <w:tab/>
        <w:t>(a)</w:t>
      </w:r>
      <w:r w:rsidRPr="00EF792B">
        <w:tab/>
      </w:r>
      <w:r w:rsidR="00660BC0" w:rsidRPr="00EF792B">
        <w:t xml:space="preserve">the person </w:t>
      </w:r>
      <w:r w:rsidRPr="00EF792B">
        <w:t xml:space="preserve">is </w:t>
      </w:r>
      <w:r w:rsidR="0055029E" w:rsidRPr="00EF792B">
        <w:t>a</w:t>
      </w:r>
      <w:r w:rsidR="00B64EE2" w:rsidRPr="00EF792B">
        <w:t xml:space="preserve"> </w:t>
      </w:r>
      <w:r w:rsidRPr="00EF792B">
        <w:t>residential care</w:t>
      </w:r>
      <w:r w:rsidR="0055029E" w:rsidRPr="00EF792B">
        <w:t xml:space="preserve"> recipient of </w:t>
      </w:r>
      <w:r w:rsidR="00D3261A" w:rsidRPr="00EF792B">
        <w:t xml:space="preserve">an organisation mentioned </w:t>
      </w:r>
      <w:r w:rsidR="008C237D" w:rsidRPr="00EF792B">
        <w:t xml:space="preserve">in </w:t>
      </w:r>
      <w:r w:rsidR="00D3261A" w:rsidRPr="00EF792B">
        <w:t xml:space="preserve">the table in section </w:t>
      </w:r>
      <w:r w:rsidR="00173398" w:rsidRPr="00EF792B">
        <w:t>22</w:t>
      </w:r>
      <w:r w:rsidRPr="00EF792B">
        <w:t>; and</w:t>
      </w:r>
    </w:p>
    <w:p w14:paraId="0F4FD0D9" w14:textId="77777777" w:rsidR="00B64EE2" w:rsidRPr="00EF792B" w:rsidRDefault="00B64EE2" w:rsidP="00D53238">
      <w:pPr>
        <w:pStyle w:val="paragraph"/>
      </w:pPr>
      <w:r w:rsidRPr="00EF792B">
        <w:lastRenderedPageBreak/>
        <w:tab/>
        <w:t>(b)</w:t>
      </w:r>
      <w:r w:rsidRPr="00EF792B">
        <w:tab/>
      </w:r>
      <w:r w:rsidR="00D53238" w:rsidRPr="00EF792B">
        <w:t xml:space="preserve">immediately </w:t>
      </w:r>
      <w:r w:rsidR="00F15E4C" w:rsidRPr="00EF792B">
        <w:t xml:space="preserve">before </w:t>
      </w:r>
      <w:r w:rsidR="0000212D" w:rsidRPr="00EF792B">
        <w:t>1 July</w:t>
      </w:r>
      <w:r w:rsidR="00F15E4C" w:rsidRPr="00EF792B">
        <w:t xml:space="preserve"> 2021</w:t>
      </w:r>
      <w:r w:rsidR="00D53238" w:rsidRPr="00EF792B">
        <w:t>,</w:t>
      </w:r>
      <w:r w:rsidR="00660BC0" w:rsidRPr="00EF792B">
        <w:t xml:space="preserve"> the person</w:t>
      </w:r>
      <w:r w:rsidR="00D53238" w:rsidRPr="00EF792B">
        <w:t xml:space="preserve"> </w:t>
      </w:r>
      <w:r w:rsidR="00F15E4C" w:rsidRPr="00EF792B">
        <w:t xml:space="preserve">was </w:t>
      </w:r>
      <w:r w:rsidR="00396DCF" w:rsidRPr="00EF792B">
        <w:t xml:space="preserve">a residential care recipient of </w:t>
      </w:r>
      <w:r w:rsidR="00D3261A" w:rsidRPr="00EF792B">
        <w:t>the organisation</w:t>
      </w:r>
      <w:r w:rsidRPr="00EF792B">
        <w:t>; and</w:t>
      </w:r>
    </w:p>
    <w:p w14:paraId="040BC264" w14:textId="77777777" w:rsidR="003440AA" w:rsidRPr="00EF792B" w:rsidRDefault="00D53238" w:rsidP="0050345B">
      <w:pPr>
        <w:pStyle w:val="paragraph"/>
      </w:pPr>
      <w:r w:rsidRPr="00EF792B">
        <w:tab/>
        <w:t>(c)</w:t>
      </w:r>
      <w:r w:rsidRPr="00EF792B">
        <w:tab/>
        <w:t xml:space="preserve">before </w:t>
      </w:r>
      <w:r w:rsidR="0000212D" w:rsidRPr="00EF792B">
        <w:t>1 July</w:t>
      </w:r>
      <w:r w:rsidRPr="00EF792B">
        <w:t xml:space="preserve"> 2021</w:t>
      </w:r>
      <w:r w:rsidR="00891929" w:rsidRPr="00EF792B">
        <w:t>, while the person was a residential care recipient of the organisation</w:t>
      </w:r>
      <w:r w:rsidR="003440AA" w:rsidRPr="00EF792B">
        <w:t>:</w:t>
      </w:r>
    </w:p>
    <w:p w14:paraId="522D3A96" w14:textId="77777777" w:rsidR="00660BC0" w:rsidRPr="00EF792B" w:rsidRDefault="003440AA" w:rsidP="003440AA">
      <w:pPr>
        <w:pStyle w:val="paragraphsub"/>
      </w:pPr>
      <w:r w:rsidRPr="00EF792B">
        <w:tab/>
        <w:t>(</w:t>
      </w:r>
      <w:proofErr w:type="spellStart"/>
      <w:r w:rsidRPr="00EF792B">
        <w:t>i</w:t>
      </w:r>
      <w:proofErr w:type="spellEnd"/>
      <w:r w:rsidRPr="00EF792B">
        <w:t>)</w:t>
      </w:r>
      <w:r w:rsidRPr="00EF792B">
        <w:tab/>
        <w:t>t</w:t>
      </w:r>
      <w:r w:rsidR="00660BC0" w:rsidRPr="00EF792B">
        <w:t xml:space="preserve">he person </w:t>
      </w:r>
      <w:r w:rsidR="00D2261B" w:rsidRPr="00EF792B">
        <w:t>received a</w:t>
      </w:r>
      <w:r w:rsidR="00D3261A" w:rsidRPr="00EF792B">
        <w:t xml:space="preserve"> supply of a</w:t>
      </w:r>
      <w:r w:rsidR="00D2261B" w:rsidRPr="00EF792B">
        <w:t xml:space="preserve"> pharmaceutical benefit </w:t>
      </w:r>
      <w:r w:rsidR="0050345B" w:rsidRPr="00EF792B">
        <w:t xml:space="preserve">from an approved pharmacist </w:t>
      </w:r>
      <w:r w:rsidR="00D2261B" w:rsidRPr="00EF792B">
        <w:t xml:space="preserve">with assistance </w:t>
      </w:r>
      <w:r w:rsidR="00812861" w:rsidRPr="00EF792B">
        <w:t>from</w:t>
      </w:r>
      <w:r w:rsidR="00D2261B" w:rsidRPr="00EF792B">
        <w:t xml:space="preserve"> </w:t>
      </w:r>
      <w:r w:rsidR="00D3261A" w:rsidRPr="00EF792B">
        <w:t>the organisation</w:t>
      </w:r>
      <w:r w:rsidR="00660BC0" w:rsidRPr="00EF792B">
        <w:t>; and</w:t>
      </w:r>
    </w:p>
    <w:p w14:paraId="2C2D788A" w14:textId="77777777" w:rsidR="005D26D0" w:rsidRPr="00EF792B" w:rsidRDefault="003440AA" w:rsidP="00A16074">
      <w:pPr>
        <w:pStyle w:val="paragraphsub"/>
      </w:pPr>
      <w:r w:rsidRPr="00EF792B">
        <w:tab/>
        <w:t>(ii)</w:t>
      </w:r>
      <w:r w:rsidRPr="00EF792B">
        <w:tab/>
      </w:r>
      <w:r w:rsidR="0080561E" w:rsidRPr="00EF792B">
        <w:t xml:space="preserve">the </w:t>
      </w:r>
      <w:r w:rsidR="0060497D" w:rsidRPr="00EF792B">
        <w:t xml:space="preserve">amount that the patient could have been charged for the supply under paragraph 87(2)(a) of the Act </w:t>
      </w:r>
      <w:r w:rsidR="0080561E" w:rsidRPr="00EF792B">
        <w:t>was paid</w:t>
      </w:r>
      <w:r w:rsidR="00B65490" w:rsidRPr="00EF792B">
        <w:t xml:space="preserve"> not by the person but</w:t>
      </w:r>
      <w:r w:rsidR="0080561E" w:rsidRPr="00EF792B">
        <w:t xml:space="preserve"> by the Commonwealth.</w:t>
      </w:r>
    </w:p>
    <w:sectPr w:rsidR="005D26D0" w:rsidRPr="00EF792B" w:rsidSect="0049602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3DC1B" w14:textId="77777777" w:rsidR="00654C00" w:rsidRDefault="00654C00" w:rsidP="00715914">
      <w:pPr>
        <w:spacing w:line="240" w:lineRule="auto"/>
      </w:pPr>
      <w:r>
        <w:separator/>
      </w:r>
    </w:p>
  </w:endnote>
  <w:endnote w:type="continuationSeparator" w:id="0">
    <w:p w14:paraId="010F5B90" w14:textId="77777777" w:rsidR="00654C00" w:rsidRDefault="00654C0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411E" w14:textId="77777777" w:rsidR="00711872" w:rsidRPr="00496021" w:rsidRDefault="00496021" w:rsidP="00496021">
    <w:pPr>
      <w:pStyle w:val="Footer"/>
      <w:rPr>
        <w:i/>
        <w:sz w:val="18"/>
      </w:rPr>
    </w:pPr>
    <w:r w:rsidRPr="00496021">
      <w:rPr>
        <w:i/>
        <w:sz w:val="18"/>
      </w:rPr>
      <w:t>OPC64999 -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43E" w14:textId="77777777" w:rsidR="00654C00" w:rsidRDefault="00654C00" w:rsidP="007500C8">
    <w:pPr>
      <w:pStyle w:val="Footer"/>
    </w:pPr>
  </w:p>
  <w:p w14:paraId="7A302B66" w14:textId="77777777" w:rsidR="00654C00" w:rsidRPr="00496021" w:rsidRDefault="00496021" w:rsidP="00496021">
    <w:pPr>
      <w:pStyle w:val="Footer"/>
      <w:rPr>
        <w:i/>
        <w:sz w:val="18"/>
      </w:rPr>
    </w:pPr>
    <w:r w:rsidRPr="00496021">
      <w:rPr>
        <w:i/>
        <w:sz w:val="18"/>
      </w:rPr>
      <w:t>OPC64999 -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9CAE" w14:textId="77777777" w:rsidR="00654C00" w:rsidRPr="00496021" w:rsidRDefault="00496021" w:rsidP="0049602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6021">
      <w:rPr>
        <w:i/>
        <w:sz w:val="18"/>
      </w:rPr>
      <w:t>OPC64999 -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B2A0" w14:textId="77777777" w:rsidR="00654C00" w:rsidRPr="00E33C1C" w:rsidRDefault="00654C0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4C00" w14:paraId="376BAFD7" w14:textId="77777777" w:rsidTr="007118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FB68AF" w14:textId="77777777" w:rsidR="00654C00" w:rsidRDefault="00654C00" w:rsidP="00271C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EBE321" w14:textId="16ADD7E2" w:rsidR="00654C00" w:rsidRDefault="00654C00" w:rsidP="00271C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59B9">
            <w:rPr>
              <w:i/>
              <w:sz w:val="18"/>
            </w:rPr>
            <w:t>National Health (Medication Program for Homeless People) Special Arrangement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7555DC" w14:textId="77777777" w:rsidR="00654C00" w:rsidRDefault="00654C00" w:rsidP="00271C63">
          <w:pPr>
            <w:spacing w:line="0" w:lineRule="atLeast"/>
            <w:jc w:val="right"/>
            <w:rPr>
              <w:sz w:val="18"/>
            </w:rPr>
          </w:pPr>
        </w:p>
      </w:tc>
    </w:tr>
  </w:tbl>
  <w:p w14:paraId="3945998E" w14:textId="77777777" w:rsidR="00654C00" w:rsidRPr="00496021" w:rsidRDefault="00496021" w:rsidP="00496021">
    <w:pPr>
      <w:rPr>
        <w:rFonts w:cs="Times New Roman"/>
        <w:i/>
        <w:sz w:val="18"/>
      </w:rPr>
    </w:pPr>
    <w:r w:rsidRPr="00496021">
      <w:rPr>
        <w:rFonts w:cs="Times New Roman"/>
        <w:i/>
        <w:sz w:val="18"/>
      </w:rPr>
      <w:t>OPC64999 -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D981" w14:textId="77777777" w:rsidR="00654C00" w:rsidRPr="00E33C1C" w:rsidRDefault="00654C0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54C00" w14:paraId="4F0CAC6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8CE582" w14:textId="77777777" w:rsidR="00654C00" w:rsidRDefault="00654C00" w:rsidP="00271C6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F4D762E" w14:textId="729049A9" w:rsidR="00654C00" w:rsidRDefault="00654C00" w:rsidP="00271C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59B9">
            <w:rPr>
              <w:i/>
              <w:sz w:val="18"/>
            </w:rPr>
            <w:t>National Health (Medication Program for Homeless People) Special Arrangement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BBA744" w14:textId="77777777" w:rsidR="00654C00" w:rsidRDefault="00654C00" w:rsidP="00271C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3EB6F2" w14:textId="77777777" w:rsidR="00654C00" w:rsidRPr="00496021" w:rsidRDefault="00496021" w:rsidP="00496021">
    <w:pPr>
      <w:rPr>
        <w:rFonts w:cs="Times New Roman"/>
        <w:i/>
        <w:sz w:val="18"/>
      </w:rPr>
    </w:pPr>
    <w:r w:rsidRPr="00496021">
      <w:rPr>
        <w:rFonts w:cs="Times New Roman"/>
        <w:i/>
        <w:sz w:val="18"/>
      </w:rPr>
      <w:t>OPC64999 -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762A" w14:textId="77777777" w:rsidR="00654C00" w:rsidRPr="00E33C1C" w:rsidRDefault="00654C0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4C00" w14:paraId="3B131190" w14:textId="77777777" w:rsidTr="007118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1A2018" w14:textId="77777777" w:rsidR="00654C00" w:rsidRDefault="00654C00" w:rsidP="00271C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4E15B5" w14:textId="1593BFAA" w:rsidR="00654C00" w:rsidRDefault="00654C00" w:rsidP="00271C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59B9">
            <w:rPr>
              <w:i/>
              <w:sz w:val="18"/>
            </w:rPr>
            <w:t>National Health (Medication Program for Homeless People) Special Arrangement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A38431" w14:textId="77777777" w:rsidR="00654C00" w:rsidRDefault="00654C00" w:rsidP="00271C63">
          <w:pPr>
            <w:spacing w:line="0" w:lineRule="atLeast"/>
            <w:jc w:val="right"/>
            <w:rPr>
              <w:sz w:val="18"/>
            </w:rPr>
          </w:pPr>
        </w:p>
      </w:tc>
    </w:tr>
  </w:tbl>
  <w:p w14:paraId="65958469" w14:textId="77777777" w:rsidR="00654C00" w:rsidRPr="00496021" w:rsidRDefault="00496021" w:rsidP="00496021">
    <w:pPr>
      <w:rPr>
        <w:rFonts w:cs="Times New Roman"/>
        <w:i/>
        <w:sz w:val="18"/>
      </w:rPr>
    </w:pPr>
    <w:r w:rsidRPr="00496021">
      <w:rPr>
        <w:rFonts w:cs="Times New Roman"/>
        <w:i/>
        <w:sz w:val="18"/>
      </w:rPr>
      <w:t>OPC64999 -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42FBE" w14:textId="77777777" w:rsidR="00654C00" w:rsidRPr="00E33C1C" w:rsidRDefault="00654C0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4C00" w14:paraId="4574EEB9" w14:textId="77777777" w:rsidTr="00271C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5870E1" w14:textId="77777777" w:rsidR="00654C00" w:rsidRDefault="00654C00" w:rsidP="00271C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EF2DF2" w14:textId="275E6E37" w:rsidR="00654C00" w:rsidRDefault="00654C00" w:rsidP="00271C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59B9">
            <w:rPr>
              <w:i/>
              <w:sz w:val="18"/>
            </w:rPr>
            <w:t>National Health (Medication Program for Homeless People) Special Arrangement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C27E52" w14:textId="77777777" w:rsidR="00654C00" w:rsidRDefault="00654C00" w:rsidP="00271C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F70E5E" w14:textId="77777777" w:rsidR="00654C00" w:rsidRPr="00496021" w:rsidRDefault="00496021" w:rsidP="00496021">
    <w:pPr>
      <w:rPr>
        <w:rFonts w:cs="Times New Roman"/>
        <w:i/>
        <w:sz w:val="18"/>
      </w:rPr>
    </w:pPr>
    <w:r w:rsidRPr="00496021">
      <w:rPr>
        <w:rFonts w:cs="Times New Roman"/>
        <w:i/>
        <w:sz w:val="18"/>
      </w:rPr>
      <w:t>OPC64999 -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40B1" w14:textId="77777777" w:rsidR="00654C00" w:rsidRPr="00E33C1C" w:rsidRDefault="00654C0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4C00" w14:paraId="133FBA8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38B378" w14:textId="77777777" w:rsidR="00654C00" w:rsidRDefault="00654C00" w:rsidP="00271C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49F576" w14:textId="413335A8" w:rsidR="00654C00" w:rsidRDefault="00654C00" w:rsidP="00271C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59B9">
            <w:rPr>
              <w:i/>
              <w:sz w:val="18"/>
            </w:rPr>
            <w:t>National Health (Medication Program for Homeless People) Special Arrangement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5A74CC" w14:textId="77777777" w:rsidR="00654C00" w:rsidRDefault="00654C00" w:rsidP="00271C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E2E592" w14:textId="77777777" w:rsidR="00654C00" w:rsidRPr="00496021" w:rsidRDefault="00496021" w:rsidP="00496021">
    <w:pPr>
      <w:rPr>
        <w:rFonts w:cs="Times New Roman"/>
        <w:i/>
        <w:sz w:val="18"/>
      </w:rPr>
    </w:pPr>
    <w:r w:rsidRPr="00496021">
      <w:rPr>
        <w:rFonts w:cs="Times New Roman"/>
        <w:i/>
        <w:sz w:val="18"/>
      </w:rPr>
      <w:t>OPC64999 -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78A7E" w14:textId="77777777" w:rsidR="00654C00" w:rsidRDefault="00654C00" w:rsidP="00715914">
      <w:pPr>
        <w:spacing w:line="240" w:lineRule="auto"/>
      </w:pPr>
      <w:r>
        <w:separator/>
      </w:r>
    </w:p>
  </w:footnote>
  <w:footnote w:type="continuationSeparator" w:id="0">
    <w:p w14:paraId="6E367C89" w14:textId="77777777" w:rsidR="00654C00" w:rsidRDefault="00654C0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C709" w14:textId="77777777" w:rsidR="00654C00" w:rsidRPr="005F1388" w:rsidRDefault="00654C0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AFD92" w14:textId="77777777" w:rsidR="00654C00" w:rsidRPr="005F1388" w:rsidRDefault="00654C0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E7E2" w14:textId="77777777" w:rsidR="00654C00" w:rsidRPr="005F1388" w:rsidRDefault="00654C0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F5DA" w14:textId="77777777" w:rsidR="00654C00" w:rsidRPr="00ED79B6" w:rsidRDefault="00654C0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B743F" w14:textId="77777777" w:rsidR="00654C00" w:rsidRPr="00ED79B6" w:rsidRDefault="00654C0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42693" w14:textId="77777777" w:rsidR="00654C00" w:rsidRPr="00ED79B6" w:rsidRDefault="00654C0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381B" w14:textId="50C85145" w:rsidR="00654C00" w:rsidRDefault="00654C0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4E51FFA" w14:textId="1A664501" w:rsidR="00654C00" w:rsidRDefault="00654C0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74D78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74D78">
      <w:rPr>
        <w:noProof/>
        <w:sz w:val="20"/>
      </w:rPr>
      <w:t>Transitional provisions for this instrument as originally made</w:t>
    </w:r>
    <w:r>
      <w:rPr>
        <w:sz w:val="20"/>
      </w:rPr>
      <w:fldChar w:fldCharType="end"/>
    </w:r>
  </w:p>
  <w:p w14:paraId="05088E32" w14:textId="10F4219F" w:rsidR="00654C00" w:rsidRPr="007A1328" w:rsidRDefault="00654C0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443B582" w14:textId="77777777" w:rsidR="00654C00" w:rsidRPr="007A1328" w:rsidRDefault="00654C00" w:rsidP="00715914">
    <w:pPr>
      <w:rPr>
        <w:b/>
        <w:sz w:val="24"/>
      </w:rPr>
    </w:pPr>
  </w:p>
  <w:p w14:paraId="24970F8C" w14:textId="0E41EBE8" w:rsidR="00654C00" w:rsidRPr="007A1328" w:rsidRDefault="00654C0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859B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74D78">
      <w:rPr>
        <w:noProof/>
        <w:sz w:val="24"/>
      </w:rPr>
      <w:t>22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070BB" w14:textId="7A6F7D3A" w:rsidR="00654C00" w:rsidRPr="007A1328" w:rsidRDefault="00654C0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371B04A" w14:textId="39DF6424" w:rsidR="00654C00" w:rsidRPr="007A1328" w:rsidRDefault="00654C0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074D78">
      <w:rPr>
        <w:sz w:val="20"/>
      </w:rPr>
      <w:fldChar w:fldCharType="separate"/>
    </w:r>
    <w:r w:rsidR="00074D78">
      <w:rPr>
        <w:noProof/>
        <w:sz w:val="20"/>
      </w:rPr>
      <w:t>Transitional provisions for this instrument as originally made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74D78">
      <w:rPr>
        <w:b/>
        <w:sz w:val="20"/>
      </w:rPr>
      <w:fldChar w:fldCharType="separate"/>
    </w:r>
    <w:r w:rsidR="00074D78">
      <w:rPr>
        <w:b/>
        <w:noProof/>
        <w:sz w:val="20"/>
      </w:rPr>
      <w:t>Part 4</w:t>
    </w:r>
    <w:r>
      <w:rPr>
        <w:b/>
        <w:sz w:val="20"/>
      </w:rPr>
      <w:fldChar w:fldCharType="end"/>
    </w:r>
  </w:p>
  <w:p w14:paraId="6B84F88C" w14:textId="1C6C9382" w:rsidR="00654C00" w:rsidRPr="007A1328" w:rsidRDefault="00654C0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74001D3" w14:textId="77777777" w:rsidR="00654C00" w:rsidRPr="007A1328" w:rsidRDefault="00654C00" w:rsidP="00715914">
    <w:pPr>
      <w:jc w:val="right"/>
      <w:rPr>
        <w:b/>
        <w:sz w:val="24"/>
      </w:rPr>
    </w:pPr>
  </w:p>
  <w:p w14:paraId="1D92FC4F" w14:textId="632B0F4B" w:rsidR="00654C00" w:rsidRPr="007A1328" w:rsidRDefault="00654C0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859B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74D78">
      <w:rPr>
        <w:noProof/>
        <w:sz w:val="24"/>
      </w:rPr>
      <w:t>23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E189" w14:textId="77777777" w:rsidR="00654C00" w:rsidRPr="007A1328" w:rsidRDefault="00654C0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C59"/>
    <w:rsid w:val="0000212D"/>
    <w:rsid w:val="00002191"/>
    <w:rsid w:val="00004470"/>
    <w:rsid w:val="00005FE9"/>
    <w:rsid w:val="00012B4B"/>
    <w:rsid w:val="00012D61"/>
    <w:rsid w:val="000136AF"/>
    <w:rsid w:val="00016724"/>
    <w:rsid w:val="0001724C"/>
    <w:rsid w:val="00020D7A"/>
    <w:rsid w:val="000254F8"/>
    <w:rsid w:val="00026D0E"/>
    <w:rsid w:val="00033082"/>
    <w:rsid w:val="0004196F"/>
    <w:rsid w:val="000437C1"/>
    <w:rsid w:val="00051A9D"/>
    <w:rsid w:val="00051C1B"/>
    <w:rsid w:val="0005295D"/>
    <w:rsid w:val="0005365D"/>
    <w:rsid w:val="00053C16"/>
    <w:rsid w:val="00055713"/>
    <w:rsid w:val="00056A08"/>
    <w:rsid w:val="00056EDD"/>
    <w:rsid w:val="000574CA"/>
    <w:rsid w:val="00060DB2"/>
    <w:rsid w:val="000614BF"/>
    <w:rsid w:val="00062441"/>
    <w:rsid w:val="000626CE"/>
    <w:rsid w:val="00070E55"/>
    <w:rsid w:val="00074D78"/>
    <w:rsid w:val="00077CF2"/>
    <w:rsid w:val="00080923"/>
    <w:rsid w:val="00082229"/>
    <w:rsid w:val="00082B50"/>
    <w:rsid w:val="00084AA4"/>
    <w:rsid w:val="000863BE"/>
    <w:rsid w:val="000927D5"/>
    <w:rsid w:val="00092CB3"/>
    <w:rsid w:val="00093935"/>
    <w:rsid w:val="000A2421"/>
    <w:rsid w:val="000A7B7C"/>
    <w:rsid w:val="000B2581"/>
    <w:rsid w:val="000B3BFC"/>
    <w:rsid w:val="000B531C"/>
    <w:rsid w:val="000B58FA"/>
    <w:rsid w:val="000B7E30"/>
    <w:rsid w:val="000B7F93"/>
    <w:rsid w:val="000C7079"/>
    <w:rsid w:val="000D05EF"/>
    <w:rsid w:val="000D1117"/>
    <w:rsid w:val="000D4874"/>
    <w:rsid w:val="000E1157"/>
    <w:rsid w:val="000E2261"/>
    <w:rsid w:val="000E2A58"/>
    <w:rsid w:val="000E7B43"/>
    <w:rsid w:val="000F1F98"/>
    <w:rsid w:val="000F21C1"/>
    <w:rsid w:val="000F54A7"/>
    <w:rsid w:val="00103271"/>
    <w:rsid w:val="00103CB2"/>
    <w:rsid w:val="00105868"/>
    <w:rsid w:val="0010745C"/>
    <w:rsid w:val="001102FF"/>
    <w:rsid w:val="00114B28"/>
    <w:rsid w:val="00115C8D"/>
    <w:rsid w:val="001216BC"/>
    <w:rsid w:val="00130D29"/>
    <w:rsid w:val="00132CEB"/>
    <w:rsid w:val="00132F44"/>
    <w:rsid w:val="001343AC"/>
    <w:rsid w:val="0013671D"/>
    <w:rsid w:val="00141508"/>
    <w:rsid w:val="00142B62"/>
    <w:rsid w:val="0014539C"/>
    <w:rsid w:val="0014674C"/>
    <w:rsid w:val="00153893"/>
    <w:rsid w:val="00157B8B"/>
    <w:rsid w:val="00164ABC"/>
    <w:rsid w:val="00166C2F"/>
    <w:rsid w:val="0016739B"/>
    <w:rsid w:val="00167765"/>
    <w:rsid w:val="001719D0"/>
    <w:rsid w:val="001721AC"/>
    <w:rsid w:val="001731D1"/>
    <w:rsid w:val="00173398"/>
    <w:rsid w:val="0017788F"/>
    <w:rsid w:val="00177BF2"/>
    <w:rsid w:val="00180939"/>
    <w:rsid w:val="001809D7"/>
    <w:rsid w:val="001825C1"/>
    <w:rsid w:val="00183754"/>
    <w:rsid w:val="00190178"/>
    <w:rsid w:val="001939E1"/>
    <w:rsid w:val="00194C3E"/>
    <w:rsid w:val="001951A9"/>
    <w:rsid w:val="00195382"/>
    <w:rsid w:val="001959E8"/>
    <w:rsid w:val="001965BE"/>
    <w:rsid w:val="001A7A91"/>
    <w:rsid w:val="001C3903"/>
    <w:rsid w:val="001C53B3"/>
    <w:rsid w:val="001C54D0"/>
    <w:rsid w:val="001C61C5"/>
    <w:rsid w:val="001C69C4"/>
    <w:rsid w:val="001D3069"/>
    <w:rsid w:val="001D37EF"/>
    <w:rsid w:val="001D7BDC"/>
    <w:rsid w:val="001E3590"/>
    <w:rsid w:val="001E7407"/>
    <w:rsid w:val="001F593A"/>
    <w:rsid w:val="001F5D5E"/>
    <w:rsid w:val="001F6219"/>
    <w:rsid w:val="001F6861"/>
    <w:rsid w:val="001F6CD4"/>
    <w:rsid w:val="00206510"/>
    <w:rsid w:val="00206C4D"/>
    <w:rsid w:val="0021053C"/>
    <w:rsid w:val="00210EA2"/>
    <w:rsid w:val="00212D28"/>
    <w:rsid w:val="002150FD"/>
    <w:rsid w:val="00215A6D"/>
    <w:rsid w:val="00215AF1"/>
    <w:rsid w:val="00221DCA"/>
    <w:rsid w:val="00222FFE"/>
    <w:rsid w:val="00226562"/>
    <w:rsid w:val="00226E46"/>
    <w:rsid w:val="0023205B"/>
    <w:rsid w:val="002321E8"/>
    <w:rsid w:val="00236EEC"/>
    <w:rsid w:val="00237F35"/>
    <w:rsid w:val="0024010F"/>
    <w:rsid w:val="00240749"/>
    <w:rsid w:val="00240FD4"/>
    <w:rsid w:val="002428EB"/>
    <w:rsid w:val="00243018"/>
    <w:rsid w:val="002433B3"/>
    <w:rsid w:val="002437B6"/>
    <w:rsid w:val="002519FA"/>
    <w:rsid w:val="00252BE1"/>
    <w:rsid w:val="00255F42"/>
    <w:rsid w:val="002564A4"/>
    <w:rsid w:val="00264C8D"/>
    <w:rsid w:val="0026736C"/>
    <w:rsid w:val="00267D64"/>
    <w:rsid w:val="0027163C"/>
    <w:rsid w:val="00271C63"/>
    <w:rsid w:val="00281308"/>
    <w:rsid w:val="00283AAA"/>
    <w:rsid w:val="00284719"/>
    <w:rsid w:val="002856E0"/>
    <w:rsid w:val="00286039"/>
    <w:rsid w:val="00286195"/>
    <w:rsid w:val="00291443"/>
    <w:rsid w:val="00295BBD"/>
    <w:rsid w:val="00297ECB"/>
    <w:rsid w:val="002A0857"/>
    <w:rsid w:val="002A2D6D"/>
    <w:rsid w:val="002A4CA0"/>
    <w:rsid w:val="002A6B14"/>
    <w:rsid w:val="002A6DCC"/>
    <w:rsid w:val="002A7BCF"/>
    <w:rsid w:val="002B051D"/>
    <w:rsid w:val="002B1A22"/>
    <w:rsid w:val="002B2F4B"/>
    <w:rsid w:val="002B31D3"/>
    <w:rsid w:val="002B3422"/>
    <w:rsid w:val="002B4C92"/>
    <w:rsid w:val="002C4A40"/>
    <w:rsid w:val="002C7144"/>
    <w:rsid w:val="002D043A"/>
    <w:rsid w:val="002D3E5B"/>
    <w:rsid w:val="002D407C"/>
    <w:rsid w:val="002D6224"/>
    <w:rsid w:val="002D6323"/>
    <w:rsid w:val="002D7288"/>
    <w:rsid w:val="002E133A"/>
    <w:rsid w:val="002E168D"/>
    <w:rsid w:val="002E376F"/>
    <w:rsid w:val="002E3CFA"/>
    <w:rsid w:val="002E3F4B"/>
    <w:rsid w:val="002E4349"/>
    <w:rsid w:val="002F2987"/>
    <w:rsid w:val="00300047"/>
    <w:rsid w:val="003028DA"/>
    <w:rsid w:val="00304F8B"/>
    <w:rsid w:val="00306DD6"/>
    <w:rsid w:val="003141EA"/>
    <w:rsid w:val="003237D0"/>
    <w:rsid w:val="0032581E"/>
    <w:rsid w:val="00326192"/>
    <w:rsid w:val="00326EEC"/>
    <w:rsid w:val="0033172B"/>
    <w:rsid w:val="003354D2"/>
    <w:rsid w:val="00335BC6"/>
    <w:rsid w:val="00335DEC"/>
    <w:rsid w:val="00336989"/>
    <w:rsid w:val="003375EA"/>
    <w:rsid w:val="003415D3"/>
    <w:rsid w:val="003416FC"/>
    <w:rsid w:val="003440AA"/>
    <w:rsid w:val="00344701"/>
    <w:rsid w:val="00350AEB"/>
    <w:rsid w:val="00350DE1"/>
    <w:rsid w:val="00352B0F"/>
    <w:rsid w:val="00353FA0"/>
    <w:rsid w:val="00356690"/>
    <w:rsid w:val="00356732"/>
    <w:rsid w:val="00360459"/>
    <w:rsid w:val="0036074B"/>
    <w:rsid w:val="003611DD"/>
    <w:rsid w:val="00361306"/>
    <w:rsid w:val="00363E2F"/>
    <w:rsid w:val="0036572F"/>
    <w:rsid w:val="00366636"/>
    <w:rsid w:val="00386F6B"/>
    <w:rsid w:val="00395DCF"/>
    <w:rsid w:val="00396DCF"/>
    <w:rsid w:val="003976CC"/>
    <w:rsid w:val="003A1EC1"/>
    <w:rsid w:val="003A2A41"/>
    <w:rsid w:val="003A70C4"/>
    <w:rsid w:val="003A70FF"/>
    <w:rsid w:val="003B04E3"/>
    <w:rsid w:val="003B0F64"/>
    <w:rsid w:val="003B77A7"/>
    <w:rsid w:val="003C6231"/>
    <w:rsid w:val="003C76AE"/>
    <w:rsid w:val="003D0BFE"/>
    <w:rsid w:val="003D2010"/>
    <w:rsid w:val="003D3E1B"/>
    <w:rsid w:val="003D5700"/>
    <w:rsid w:val="003E341B"/>
    <w:rsid w:val="003E375F"/>
    <w:rsid w:val="003E395C"/>
    <w:rsid w:val="003E3F73"/>
    <w:rsid w:val="003E706A"/>
    <w:rsid w:val="003E7C77"/>
    <w:rsid w:val="003F4C35"/>
    <w:rsid w:val="003F5A00"/>
    <w:rsid w:val="003F63EF"/>
    <w:rsid w:val="003F6B5E"/>
    <w:rsid w:val="00401B44"/>
    <w:rsid w:val="004039AF"/>
    <w:rsid w:val="0040647D"/>
    <w:rsid w:val="004116B8"/>
    <w:rsid w:val="004116CD"/>
    <w:rsid w:val="00412A41"/>
    <w:rsid w:val="0041367F"/>
    <w:rsid w:val="00413F7B"/>
    <w:rsid w:val="004144EC"/>
    <w:rsid w:val="00414641"/>
    <w:rsid w:val="00417045"/>
    <w:rsid w:val="00417DAC"/>
    <w:rsid w:val="00417EB9"/>
    <w:rsid w:val="00424CA9"/>
    <w:rsid w:val="0042760D"/>
    <w:rsid w:val="00431B8F"/>
    <w:rsid w:val="00431E9B"/>
    <w:rsid w:val="00432DB7"/>
    <w:rsid w:val="00435DD1"/>
    <w:rsid w:val="00436E17"/>
    <w:rsid w:val="004379E3"/>
    <w:rsid w:val="00437E5C"/>
    <w:rsid w:val="0044015E"/>
    <w:rsid w:val="004413B9"/>
    <w:rsid w:val="0044291A"/>
    <w:rsid w:val="00442993"/>
    <w:rsid w:val="004431E9"/>
    <w:rsid w:val="00444ABD"/>
    <w:rsid w:val="0044515C"/>
    <w:rsid w:val="00452C83"/>
    <w:rsid w:val="00453B1C"/>
    <w:rsid w:val="00454B97"/>
    <w:rsid w:val="00455309"/>
    <w:rsid w:val="0045669C"/>
    <w:rsid w:val="00461C81"/>
    <w:rsid w:val="004623DC"/>
    <w:rsid w:val="004654C4"/>
    <w:rsid w:val="00467661"/>
    <w:rsid w:val="004705B7"/>
    <w:rsid w:val="00472DBE"/>
    <w:rsid w:val="00473105"/>
    <w:rsid w:val="00474A19"/>
    <w:rsid w:val="0047744F"/>
    <w:rsid w:val="004838CE"/>
    <w:rsid w:val="0048471E"/>
    <w:rsid w:val="00484DF0"/>
    <w:rsid w:val="00486CE4"/>
    <w:rsid w:val="00490E71"/>
    <w:rsid w:val="0049128B"/>
    <w:rsid w:val="00493DC9"/>
    <w:rsid w:val="00494397"/>
    <w:rsid w:val="00496021"/>
    <w:rsid w:val="00496A05"/>
    <w:rsid w:val="00496F97"/>
    <w:rsid w:val="0049775F"/>
    <w:rsid w:val="004A06A4"/>
    <w:rsid w:val="004A5609"/>
    <w:rsid w:val="004B100E"/>
    <w:rsid w:val="004B34F5"/>
    <w:rsid w:val="004B725A"/>
    <w:rsid w:val="004C6488"/>
    <w:rsid w:val="004C6AE8"/>
    <w:rsid w:val="004D3593"/>
    <w:rsid w:val="004E063A"/>
    <w:rsid w:val="004E2FB9"/>
    <w:rsid w:val="004E7BEC"/>
    <w:rsid w:val="004F36D1"/>
    <w:rsid w:val="004F5348"/>
    <w:rsid w:val="004F53FA"/>
    <w:rsid w:val="004F62A1"/>
    <w:rsid w:val="0050345B"/>
    <w:rsid w:val="00505D3D"/>
    <w:rsid w:val="00506AF6"/>
    <w:rsid w:val="00511385"/>
    <w:rsid w:val="005113DA"/>
    <w:rsid w:val="0051257E"/>
    <w:rsid w:val="00512ED6"/>
    <w:rsid w:val="005138C8"/>
    <w:rsid w:val="00515539"/>
    <w:rsid w:val="00516B8D"/>
    <w:rsid w:val="0052058C"/>
    <w:rsid w:val="0052329B"/>
    <w:rsid w:val="00524D01"/>
    <w:rsid w:val="00531758"/>
    <w:rsid w:val="0053596F"/>
    <w:rsid w:val="00537FBC"/>
    <w:rsid w:val="00544FD3"/>
    <w:rsid w:val="00546C64"/>
    <w:rsid w:val="0055029E"/>
    <w:rsid w:val="00552DAF"/>
    <w:rsid w:val="00554954"/>
    <w:rsid w:val="005574D1"/>
    <w:rsid w:val="00570C38"/>
    <w:rsid w:val="00575F9D"/>
    <w:rsid w:val="00576B2F"/>
    <w:rsid w:val="005810E3"/>
    <w:rsid w:val="00584811"/>
    <w:rsid w:val="00585784"/>
    <w:rsid w:val="005862A6"/>
    <w:rsid w:val="00590493"/>
    <w:rsid w:val="00591EDB"/>
    <w:rsid w:val="005927ED"/>
    <w:rsid w:val="00593AA6"/>
    <w:rsid w:val="00594161"/>
    <w:rsid w:val="00594749"/>
    <w:rsid w:val="005949BC"/>
    <w:rsid w:val="005966B5"/>
    <w:rsid w:val="00597FCE"/>
    <w:rsid w:val="005A7D32"/>
    <w:rsid w:val="005B389B"/>
    <w:rsid w:val="005B4067"/>
    <w:rsid w:val="005B6DB9"/>
    <w:rsid w:val="005B7006"/>
    <w:rsid w:val="005B7E88"/>
    <w:rsid w:val="005C0775"/>
    <w:rsid w:val="005C0CC0"/>
    <w:rsid w:val="005C35F5"/>
    <w:rsid w:val="005C3F41"/>
    <w:rsid w:val="005C6D72"/>
    <w:rsid w:val="005C73FA"/>
    <w:rsid w:val="005D1D1A"/>
    <w:rsid w:val="005D26D0"/>
    <w:rsid w:val="005D2D09"/>
    <w:rsid w:val="005D3422"/>
    <w:rsid w:val="005E1C80"/>
    <w:rsid w:val="005E21C1"/>
    <w:rsid w:val="005E3463"/>
    <w:rsid w:val="005F0037"/>
    <w:rsid w:val="005F2C61"/>
    <w:rsid w:val="005F3932"/>
    <w:rsid w:val="005F4C59"/>
    <w:rsid w:val="00600219"/>
    <w:rsid w:val="00600E11"/>
    <w:rsid w:val="006024AD"/>
    <w:rsid w:val="00602DB2"/>
    <w:rsid w:val="006035EA"/>
    <w:rsid w:val="0060360B"/>
    <w:rsid w:val="00603DC4"/>
    <w:rsid w:val="0060497D"/>
    <w:rsid w:val="006053FB"/>
    <w:rsid w:val="00606E3B"/>
    <w:rsid w:val="00607FF5"/>
    <w:rsid w:val="00614811"/>
    <w:rsid w:val="006176B1"/>
    <w:rsid w:val="00620076"/>
    <w:rsid w:val="0062155A"/>
    <w:rsid w:val="00627424"/>
    <w:rsid w:val="006325F2"/>
    <w:rsid w:val="00637757"/>
    <w:rsid w:val="00640204"/>
    <w:rsid w:val="00643F12"/>
    <w:rsid w:val="00654C00"/>
    <w:rsid w:val="00654E75"/>
    <w:rsid w:val="00655B95"/>
    <w:rsid w:val="00660BC0"/>
    <w:rsid w:val="00661FE3"/>
    <w:rsid w:val="006656FF"/>
    <w:rsid w:val="00670C6E"/>
    <w:rsid w:val="00670EA1"/>
    <w:rsid w:val="006713B8"/>
    <w:rsid w:val="006717C3"/>
    <w:rsid w:val="00672FC1"/>
    <w:rsid w:val="00675050"/>
    <w:rsid w:val="006776B3"/>
    <w:rsid w:val="0067770F"/>
    <w:rsid w:val="00677CC2"/>
    <w:rsid w:val="006813D8"/>
    <w:rsid w:val="006871DB"/>
    <w:rsid w:val="006905DE"/>
    <w:rsid w:val="0069207B"/>
    <w:rsid w:val="006927AC"/>
    <w:rsid w:val="006930A7"/>
    <w:rsid w:val="006944A8"/>
    <w:rsid w:val="006A76C6"/>
    <w:rsid w:val="006B126D"/>
    <w:rsid w:val="006B4F33"/>
    <w:rsid w:val="006B5789"/>
    <w:rsid w:val="006C09FF"/>
    <w:rsid w:val="006C30C5"/>
    <w:rsid w:val="006C59AC"/>
    <w:rsid w:val="006C69CD"/>
    <w:rsid w:val="006C7AA2"/>
    <w:rsid w:val="006C7F8C"/>
    <w:rsid w:val="006D43F4"/>
    <w:rsid w:val="006E00AC"/>
    <w:rsid w:val="006E1578"/>
    <w:rsid w:val="006E1CD3"/>
    <w:rsid w:val="006E6246"/>
    <w:rsid w:val="006E6D24"/>
    <w:rsid w:val="006E71B4"/>
    <w:rsid w:val="006F09CA"/>
    <w:rsid w:val="006F318F"/>
    <w:rsid w:val="006F400F"/>
    <w:rsid w:val="006F4226"/>
    <w:rsid w:val="0070017E"/>
    <w:rsid w:val="00700B2C"/>
    <w:rsid w:val="007050A2"/>
    <w:rsid w:val="00711872"/>
    <w:rsid w:val="007121A3"/>
    <w:rsid w:val="00713084"/>
    <w:rsid w:val="007146C0"/>
    <w:rsid w:val="00714F20"/>
    <w:rsid w:val="0071590F"/>
    <w:rsid w:val="00715914"/>
    <w:rsid w:val="0072001D"/>
    <w:rsid w:val="00720514"/>
    <w:rsid w:val="00723CF3"/>
    <w:rsid w:val="00731E00"/>
    <w:rsid w:val="0073312D"/>
    <w:rsid w:val="00735055"/>
    <w:rsid w:val="00735A9B"/>
    <w:rsid w:val="00735D70"/>
    <w:rsid w:val="007440B7"/>
    <w:rsid w:val="007455E4"/>
    <w:rsid w:val="00747C40"/>
    <w:rsid w:val="00747E9F"/>
    <w:rsid w:val="007500C8"/>
    <w:rsid w:val="0075262B"/>
    <w:rsid w:val="0075392A"/>
    <w:rsid w:val="0075415E"/>
    <w:rsid w:val="00756272"/>
    <w:rsid w:val="0075792E"/>
    <w:rsid w:val="00763DB6"/>
    <w:rsid w:val="0076577B"/>
    <w:rsid w:val="00765823"/>
    <w:rsid w:val="0076681A"/>
    <w:rsid w:val="00770143"/>
    <w:rsid w:val="007715C9"/>
    <w:rsid w:val="00771613"/>
    <w:rsid w:val="0077395A"/>
    <w:rsid w:val="00774EDD"/>
    <w:rsid w:val="007757EC"/>
    <w:rsid w:val="00781A6E"/>
    <w:rsid w:val="00783545"/>
    <w:rsid w:val="0078372C"/>
    <w:rsid w:val="00783745"/>
    <w:rsid w:val="00783A6E"/>
    <w:rsid w:val="00783E89"/>
    <w:rsid w:val="00785FE8"/>
    <w:rsid w:val="007865F4"/>
    <w:rsid w:val="00786704"/>
    <w:rsid w:val="00787F53"/>
    <w:rsid w:val="00791220"/>
    <w:rsid w:val="00791FD0"/>
    <w:rsid w:val="00793915"/>
    <w:rsid w:val="00795389"/>
    <w:rsid w:val="007970D0"/>
    <w:rsid w:val="007A015A"/>
    <w:rsid w:val="007A207E"/>
    <w:rsid w:val="007A5255"/>
    <w:rsid w:val="007A57DA"/>
    <w:rsid w:val="007B052F"/>
    <w:rsid w:val="007B0900"/>
    <w:rsid w:val="007B133E"/>
    <w:rsid w:val="007B34FC"/>
    <w:rsid w:val="007B3F80"/>
    <w:rsid w:val="007B7E5F"/>
    <w:rsid w:val="007C2253"/>
    <w:rsid w:val="007C29D2"/>
    <w:rsid w:val="007C4473"/>
    <w:rsid w:val="007C6DE5"/>
    <w:rsid w:val="007C7A2C"/>
    <w:rsid w:val="007D2FA2"/>
    <w:rsid w:val="007D3D79"/>
    <w:rsid w:val="007D42F5"/>
    <w:rsid w:val="007D5A63"/>
    <w:rsid w:val="007D7B81"/>
    <w:rsid w:val="007E163D"/>
    <w:rsid w:val="007E532B"/>
    <w:rsid w:val="007E667A"/>
    <w:rsid w:val="007F28C9"/>
    <w:rsid w:val="007F4E25"/>
    <w:rsid w:val="007F4FD3"/>
    <w:rsid w:val="00801862"/>
    <w:rsid w:val="008028DE"/>
    <w:rsid w:val="00803587"/>
    <w:rsid w:val="00803E78"/>
    <w:rsid w:val="0080561E"/>
    <w:rsid w:val="00807626"/>
    <w:rsid w:val="008117E9"/>
    <w:rsid w:val="00811ED1"/>
    <w:rsid w:val="00812861"/>
    <w:rsid w:val="0081463B"/>
    <w:rsid w:val="00815B21"/>
    <w:rsid w:val="00824498"/>
    <w:rsid w:val="00826E86"/>
    <w:rsid w:val="00830274"/>
    <w:rsid w:val="00833CC8"/>
    <w:rsid w:val="00836848"/>
    <w:rsid w:val="00850D66"/>
    <w:rsid w:val="00856A31"/>
    <w:rsid w:val="00860283"/>
    <w:rsid w:val="00861608"/>
    <w:rsid w:val="00864250"/>
    <w:rsid w:val="0086439A"/>
    <w:rsid w:val="008643C7"/>
    <w:rsid w:val="00864B24"/>
    <w:rsid w:val="0086517D"/>
    <w:rsid w:val="00867B37"/>
    <w:rsid w:val="008754D0"/>
    <w:rsid w:val="00875E0F"/>
    <w:rsid w:val="00877871"/>
    <w:rsid w:val="008855C9"/>
    <w:rsid w:val="00886456"/>
    <w:rsid w:val="00886CBA"/>
    <w:rsid w:val="00891929"/>
    <w:rsid w:val="00892AC2"/>
    <w:rsid w:val="00893B6B"/>
    <w:rsid w:val="008A46E1"/>
    <w:rsid w:val="008A4C3B"/>
    <w:rsid w:val="008A4F43"/>
    <w:rsid w:val="008A7355"/>
    <w:rsid w:val="008B175E"/>
    <w:rsid w:val="008B2706"/>
    <w:rsid w:val="008B33A2"/>
    <w:rsid w:val="008C0150"/>
    <w:rsid w:val="008C237D"/>
    <w:rsid w:val="008C26E8"/>
    <w:rsid w:val="008C4047"/>
    <w:rsid w:val="008C7100"/>
    <w:rsid w:val="008D001A"/>
    <w:rsid w:val="008D065C"/>
    <w:rsid w:val="008D0715"/>
    <w:rsid w:val="008D0EE0"/>
    <w:rsid w:val="008D6400"/>
    <w:rsid w:val="008E02DA"/>
    <w:rsid w:val="008E20E0"/>
    <w:rsid w:val="008E4E79"/>
    <w:rsid w:val="008E6067"/>
    <w:rsid w:val="008E7E99"/>
    <w:rsid w:val="008F079D"/>
    <w:rsid w:val="008F1D85"/>
    <w:rsid w:val="008F319D"/>
    <w:rsid w:val="008F54E7"/>
    <w:rsid w:val="008F5B6E"/>
    <w:rsid w:val="008F7DAF"/>
    <w:rsid w:val="00901B7C"/>
    <w:rsid w:val="0090279B"/>
    <w:rsid w:val="00903422"/>
    <w:rsid w:val="009068B7"/>
    <w:rsid w:val="0091175E"/>
    <w:rsid w:val="0091528E"/>
    <w:rsid w:val="00915DF9"/>
    <w:rsid w:val="00916BA0"/>
    <w:rsid w:val="00923329"/>
    <w:rsid w:val="0092442D"/>
    <w:rsid w:val="009254C3"/>
    <w:rsid w:val="00932377"/>
    <w:rsid w:val="00934722"/>
    <w:rsid w:val="009359AA"/>
    <w:rsid w:val="009363C5"/>
    <w:rsid w:val="00942508"/>
    <w:rsid w:val="00947D5A"/>
    <w:rsid w:val="009532A5"/>
    <w:rsid w:val="00953D05"/>
    <w:rsid w:val="00955CBE"/>
    <w:rsid w:val="00957589"/>
    <w:rsid w:val="00960B91"/>
    <w:rsid w:val="009631CD"/>
    <w:rsid w:val="009633D0"/>
    <w:rsid w:val="0096442F"/>
    <w:rsid w:val="009721B3"/>
    <w:rsid w:val="00972D39"/>
    <w:rsid w:val="009756B7"/>
    <w:rsid w:val="00976075"/>
    <w:rsid w:val="00982242"/>
    <w:rsid w:val="00983AAE"/>
    <w:rsid w:val="009868E9"/>
    <w:rsid w:val="00987A58"/>
    <w:rsid w:val="00987B71"/>
    <w:rsid w:val="00990537"/>
    <w:rsid w:val="00996961"/>
    <w:rsid w:val="00997B20"/>
    <w:rsid w:val="009A19BA"/>
    <w:rsid w:val="009A487D"/>
    <w:rsid w:val="009A5029"/>
    <w:rsid w:val="009A55E1"/>
    <w:rsid w:val="009B374B"/>
    <w:rsid w:val="009B4859"/>
    <w:rsid w:val="009B5AB3"/>
    <w:rsid w:val="009B66C2"/>
    <w:rsid w:val="009C2EB0"/>
    <w:rsid w:val="009C5940"/>
    <w:rsid w:val="009D2C11"/>
    <w:rsid w:val="009D69E5"/>
    <w:rsid w:val="009E02D5"/>
    <w:rsid w:val="009E53C6"/>
    <w:rsid w:val="009E5CFC"/>
    <w:rsid w:val="009E75F1"/>
    <w:rsid w:val="009F10D3"/>
    <w:rsid w:val="009F2D6E"/>
    <w:rsid w:val="009F4EC8"/>
    <w:rsid w:val="00A021DB"/>
    <w:rsid w:val="00A03C23"/>
    <w:rsid w:val="00A05F29"/>
    <w:rsid w:val="00A079CB"/>
    <w:rsid w:val="00A12128"/>
    <w:rsid w:val="00A16074"/>
    <w:rsid w:val="00A22C98"/>
    <w:rsid w:val="00A231E2"/>
    <w:rsid w:val="00A241C7"/>
    <w:rsid w:val="00A24C7A"/>
    <w:rsid w:val="00A26301"/>
    <w:rsid w:val="00A32D44"/>
    <w:rsid w:val="00A32F84"/>
    <w:rsid w:val="00A35230"/>
    <w:rsid w:val="00A37121"/>
    <w:rsid w:val="00A4124F"/>
    <w:rsid w:val="00A45109"/>
    <w:rsid w:val="00A5558E"/>
    <w:rsid w:val="00A64912"/>
    <w:rsid w:val="00A70A74"/>
    <w:rsid w:val="00A71528"/>
    <w:rsid w:val="00A738D6"/>
    <w:rsid w:val="00A74106"/>
    <w:rsid w:val="00A74C91"/>
    <w:rsid w:val="00A81213"/>
    <w:rsid w:val="00A817EC"/>
    <w:rsid w:val="00A83514"/>
    <w:rsid w:val="00A95A90"/>
    <w:rsid w:val="00A97320"/>
    <w:rsid w:val="00AA16A7"/>
    <w:rsid w:val="00AA2B99"/>
    <w:rsid w:val="00AA2CDE"/>
    <w:rsid w:val="00AA3496"/>
    <w:rsid w:val="00AA4164"/>
    <w:rsid w:val="00AA5841"/>
    <w:rsid w:val="00AB044F"/>
    <w:rsid w:val="00AB2EA8"/>
    <w:rsid w:val="00AB44C0"/>
    <w:rsid w:val="00AB6844"/>
    <w:rsid w:val="00AC1B34"/>
    <w:rsid w:val="00AD29C4"/>
    <w:rsid w:val="00AD5641"/>
    <w:rsid w:val="00AD5A3D"/>
    <w:rsid w:val="00AD6E5B"/>
    <w:rsid w:val="00AD7889"/>
    <w:rsid w:val="00AE0399"/>
    <w:rsid w:val="00AE1FC8"/>
    <w:rsid w:val="00AE1FE3"/>
    <w:rsid w:val="00AE3262"/>
    <w:rsid w:val="00AE32EB"/>
    <w:rsid w:val="00AE3652"/>
    <w:rsid w:val="00AE4974"/>
    <w:rsid w:val="00AE5241"/>
    <w:rsid w:val="00AE640A"/>
    <w:rsid w:val="00AE7BAB"/>
    <w:rsid w:val="00AF021B"/>
    <w:rsid w:val="00AF06CF"/>
    <w:rsid w:val="00AF6421"/>
    <w:rsid w:val="00B00557"/>
    <w:rsid w:val="00B012DA"/>
    <w:rsid w:val="00B04350"/>
    <w:rsid w:val="00B05CF4"/>
    <w:rsid w:val="00B063E5"/>
    <w:rsid w:val="00B07CDB"/>
    <w:rsid w:val="00B120EE"/>
    <w:rsid w:val="00B131D7"/>
    <w:rsid w:val="00B1379D"/>
    <w:rsid w:val="00B16A31"/>
    <w:rsid w:val="00B17DFD"/>
    <w:rsid w:val="00B2303B"/>
    <w:rsid w:val="00B24CA0"/>
    <w:rsid w:val="00B259A6"/>
    <w:rsid w:val="00B308FE"/>
    <w:rsid w:val="00B314F9"/>
    <w:rsid w:val="00B31E3C"/>
    <w:rsid w:val="00B33709"/>
    <w:rsid w:val="00B33B3C"/>
    <w:rsid w:val="00B419F0"/>
    <w:rsid w:val="00B46F87"/>
    <w:rsid w:val="00B473B0"/>
    <w:rsid w:val="00B50093"/>
    <w:rsid w:val="00B50352"/>
    <w:rsid w:val="00B50ADC"/>
    <w:rsid w:val="00B5191C"/>
    <w:rsid w:val="00B5589A"/>
    <w:rsid w:val="00B55FA6"/>
    <w:rsid w:val="00B566B1"/>
    <w:rsid w:val="00B57133"/>
    <w:rsid w:val="00B57A57"/>
    <w:rsid w:val="00B60360"/>
    <w:rsid w:val="00B63834"/>
    <w:rsid w:val="00B64EE2"/>
    <w:rsid w:val="00B65490"/>
    <w:rsid w:val="00B65F8A"/>
    <w:rsid w:val="00B70D75"/>
    <w:rsid w:val="00B72734"/>
    <w:rsid w:val="00B729C0"/>
    <w:rsid w:val="00B74B3A"/>
    <w:rsid w:val="00B80199"/>
    <w:rsid w:val="00B821E2"/>
    <w:rsid w:val="00B83204"/>
    <w:rsid w:val="00B86812"/>
    <w:rsid w:val="00B908B4"/>
    <w:rsid w:val="00B90EFC"/>
    <w:rsid w:val="00B9173B"/>
    <w:rsid w:val="00B9360C"/>
    <w:rsid w:val="00B97DFE"/>
    <w:rsid w:val="00BA0C87"/>
    <w:rsid w:val="00BA220B"/>
    <w:rsid w:val="00BA3A57"/>
    <w:rsid w:val="00BA585D"/>
    <w:rsid w:val="00BA5EF1"/>
    <w:rsid w:val="00BA691F"/>
    <w:rsid w:val="00BB013E"/>
    <w:rsid w:val="00BB1CB9"/>
    <w:rsid w:val="00BB32F6"/>
    <w:rsid w:val="00BB4E1A"/>
    <w:rsid w:val="00BC015E"/>
    <w:rsid w:val="00BC5C1A"/>
    <w:rsid w:val="00BC703E"/>
    <w:rsid w:val="00BC76AC"/>
    <w:rsid w:val="00BC7A80"/>
    <w:rsid w:val="00BD0ECB"/>
    <w:rsid w:val="00BD703D"/>
    <w:rsid w:val="00BE2155"/>
    <w:rsid w:val="00BE2213"/>
    <w:rsid w:val="00BE5ED5"/>
    <w:rsid w:val="00BE6063"/>
    <w:rsid w:val="00BE64A6"/>
    <w:rsid w:val="00BE719A"/>
    <w:rsid w:val="00BE720A"/>
    <w:rsid w:val="00BF0C4D"/>
    <w:rsid w:val="00BF0D73"/>
    <w:rsid w:val="00BF1582"/>
    <w:rsid w:val="00BF2465"/>
    <w:rsid w:val="00BF38EF"/>
    <w:rsid w:val="00BF5107"/>
    <w:rsid w:val="00BF5777"/>
    <w:rsid w:val="00C00D0F"/>
    <w:rsid w:val="00C03F5D"/>
    <w:rsid w:val="00C13061"/>
    <w:rsid w:val="00C2345A"/>
    <w:rsid w:val="00C25E7F"/>
    <w:rsid w:val="00C273AE"/>
    <w:rsid w:val="00C2746F"/>
    <w:rsid w:val="00C27C34"/>
    <w:rsid w:val="00C307E6"/>
    <w:rsid w:val="00C310D0"/>
    <w:rsid w:val="00C324A0"/>
    <w:rsid w:val="00C32833"/>
    <w:rsid w:val="00C3300F"/>
    <w:rsid w:val="00C3554B"/>
    <w:rsid w:val="00C401B7"/>
    <w:rsid w:val="00C42333"/>
    <w:rsid w:val="00C42BF8"/>
    <w:rsid w:val="00C45896"/>
    <w:rsid w:val="00C50043"/>
    <w:rsid w:val="00C5026B"/>
    <w:rsid w:val="00C512B5"/>
    <w:rsid w:val="00C53D63"/>
    <w:rsid w:val="00C55DB6"/>
    <w:rsid w:val="00C57F1B"/>
    <w:rsid w:val="00C61622"/>
    <w:rsid w:val="00C623BC"/>
    <w:rsid w:val="00C7245B"/>
    <w:rsid w:val="00C7573B"/>
    <w:rsid w:val="00C81BDB"/>
    <w:rsid w:val="00C82D2E"/>
    <w:rsid w:val="00C8768A"/>
    <w:rsid w:val="00C93104"/>
    <w:rsid w:val="00C93C03"/>
    <w:rsid w:val="00C93D13"/>
    <w:rsid w:val="00CA03DF"/>
    <w:rsid w:val="00CA24A5"/>
    <w:rsid w:val="00CA75CE"/>
    <w:rsid w:val="00CA7BDE"/>
    <w:rsid w:val="00CB0106"/>
    <w:rsid w:val="00CB0F5A"/>
    <w:rsid w:val="00CB2658"/>
    <w:rsid w:val="00CB2C00"/>
    <w:rsid w:val="00CB2C8E"/>
    <w:rsid w:val="00CB3064"/>
    <w:rsid w:val="00CB602E"/>
    <w:rsid w:val="00CC0808"/>
    <w:rsid w:val="00CC3B1B"/>
    <w:rsid w:val="00CD1E05"/>
    <w:rsid w:val="00CD2F69"/>
    <w:rsid w:val="00CE051D"/>
    <w:rsid w:val="00CE1335"/>
    <w:rsid w:val="00CE322E"/>
    <w:rsid w:val="00CE419E"/>
    <w:rsid w:val="00CE493D"/>
    <w:rsid w:val="00CE53FB"/>
    <w:rsid w:val="00CF07FA"/>
    <w:rsid w:val="00CF0BB2"/>
    <w:rsid w:val="00CF2F1A"/>
    <w:rsid w:val="00CF3EE8"/>
    <w:rsid w:val="00CF7492"/>
    <w:rsid w:val="00CF7592"/>
    <w:rsid w:val="00CF7BF6"/>
    <w:rsid w:val="00D045DE"/>
    <w:rsid w:val="00D050E6"/>
    <w:rsid w:val="00D10CB2"/>
    <w:rsid w:val="00D13441"/>
    <w:rsid w:val="00D150E7"/>
    <w:rsid w:val="00D21F9B"/>
    <w:rsid w:val="00D2261B"/>
    <w:rsid w:val="00D24D0F"/>
    <w:rsid w:val="00D25BCF"/>
    <w:rsid w:val="00D261D8"/>
    <w:rsid w:val="00D30C79"/>
    <w:rsid w:val="00D31133"/>
    <w:rsid w:val="00D32374"/>
    <w:rsid w:val="00D3261A"/>
    <w:rsid w:val="00D32F65"/>
    <w:rsid w:val="00D37530"/>
    <w:rsid w:val="00D40499"/>
    <w:rsid w:val="00D47888"/>
    <w:rsid w:val="00D52DC2"/>
    <w:rsid w:val="00D53238"/>
    <w:rsid w:val="00D53BCC"/>
    <w:rsid w:val="00D54C19"/>
    <w:rsid w:val="00D61C2B"/>
    <w:rsid w:val="00D63F0C"/>
    <w:rsid w:val="00D67E8A"/>
    <w:rsid w:val="00D70DFB"/>
    <w:rsid w:val="00D75CF0"/>
    <w:rsid w:val="00D766DF"/>
    <w:rsid w:val="00D826F7"/>
    <w:rsid w:val="00D82AFA"/>
    <w:rsid w:val="00D84BF4"/>
    <w:rsid w:val="00D857C8"/>
    <w:rsid w:val="00D93A20"/>
    <w:rsid w:val="00DA186E"/>
    <w:rsid w:val="00DA3A38"/>
    <w:rsid w:val="00DA4116"/>
    <w:rsid w:val="00DA48EC"/>
    <w:rsid w:val="00DA52CF"/>
    <w:rsid w:val="00DB0124"/>
    <w:rsid w:val="00DB251C"/>
    <w:rsid w:val="00DB31F0"/>
    <w:rsid w:val="00DB37CF"/>
    <w:rsid w:val="00DB4630"/>
    <w:rsid w:val="00DC08DC"/>
    <w:rsid w:val="00DC1D35"/>
    <w:rsid w:val="00DC3935"/>
    <w:rsid w:val="00DC4F88"/>
    <w:rsid w:val="00DC6D39"/>
    <w:rsid w:val="00DD15BF"/>
    <w:rsid w:val="00DD70A0"/>
    <w:rsid w:val="00DD7E21"/>
    <w:rsid w:val="00DF2F98"/>
    <w:rsid w:val="00DF58E0"/>
    <w:rsid w:val="00E0306E"/>
    <w:rsid w:val="00E05704"/>
    <w:rsid w:val="00E065C5"/>
    <w:rsid w:val="00E11E44"/>
    <w:rsid w:val="00E14A9D"/>
    <w:rsid w:val="00E159FF"/>
    <w:rsid w:val="00E2237C"/>
    <w:rsid w:val="00E26404"/>
    <w:rsid w:val="00E269CF"/>
    <w:rsid w:val="00E271CD"/>
    <w:rsid w:val="00E32554"/>
    <w:rsid w:val="00E3270E"/>
    <w:rsid w:val="00E3340E"/>
    <w:rsid w:val="00E337C8"/>
    <w:rsid w:val="00E338EF"/>
    <w:rsid w:val="00E344C9"/>
    <w:rsid w:val="00E40CF6"/>
    <w:rsid w:val="00E440A4"/>
    <w:rsid w:val="00E4728A"/>
    <w:rsid w:val="00E47C20"/>
    <w:rsid w:val="00E525C4"/>
    <w:rsid w:val="00E52FC8"/>
    <w:rsid w:val="00E537A3"/>
    <w:rsid w:val="00E544BB"/>
    <w:rsid w:val="00E602E1"/>
    <w:rsid w:val="00E62EC9"/>
    <w:rsid w:val="00E63424"/>
    <w:rsid w:val="00E662CB"/>
    <w:rsid w:val="00E72DFF"/>
    <w:rsid w:val="00E74DC7"/>
    <w:rsid w:val="00E767B0"/>
    <w:rsid w:val="00E76806"/>
    <w:rsid w:val="00E76FA5"/>
    <w:rsid w:val="00E8075A"/>
    <w:rsid w:val="00E837F8"/>
    <w:rsid w:val="00E84FE7"/>
    <w:rsid w:val="00E8666F"/>
    <w:rsid w:val="00E87033"/>
    <w:rsid w:val="00E93150"/>
    <w:rsid w:val="00E94D5E"/>
    <w:rsid w:val="00E9515E"/>
    <w:rsid w:val="00EA30FF"/>
    <w:rsid w:val="00EA47BF"/>
    <w:rsid w:val="00EA6583"/>
    <w:rsid w:val="00EA7100"/>
    <w:rsid w:val="00EA7F9F"/>
    <w:rsid w:val="00EB1274"/>
    <w:rsid w:val="00EB1C42"/>
    <w:rsid w:val="00EB24E8"/>
    <w:rsid w:val="00EB3F7A"/>
    <w:rsid w:val="00EB4356"/>
    <w:rsid w:val="00EB6AD0"/>
    <w:rsid w:val="00EC04A2"/>
    <w:rsid w:val="00EC1094"/>
    <w:rsid w:val="00ED0132"/>
    <w:rsid w:val="00ED0D24"/>
    <w:rsid w:val="00ED171C"/>
    <w:rsid w:val="00ED2BB6"/>
    <w:rsid w:val="00ED34E1"/>
    <w:rsid w:val="00ED3B8D"/>
    <w:rsid w:val="00ED43D7"/>
    <w:rsid w:val="00ED5378"/>
    <w:rsid w:val="00ED659C"/>
    <w:rsid w:val="00ED6826"/>
    <w:rsid w:val="00ED764A"/>
    <w:rsid w:val="00ED79BA"/>
    <w:rsid w:val="00EE3316"/>
    <w:rsid w:val="00EE757E"/>
    <w:rsid w:val="00EF1B01"/>
    <w:rsid w:val="00EF2E3A"/>
    <w:rsid w:val="00EF792B"/>
    <w:rsid w:val="00F0007D"/>
    <w:rsid w:val="00F02CE7"/>
    <w:rsid w:val="00F03C50"/>
    <w:rsid w:val="00F04637"/>
    <w:rsid w:val="00F06C7F"/>
    <w:rsid w:val="00F072A7"/>
    <w:rsid w:val="00F078DC"/>
    <w:rsid w:val="00F07D2B"/>
    <w:rsid w:val="00F12646"/>
    <w:rsid w:val="00F15B4C"/>
    <w:rsid w:val="00F15E4C"/>
    <w:rsid w:val="00F17336"/>
    <w:rsid w:val="00F1753B"/>
    <w:rsid w:val="00F21009"/>
    <w:rsid w:val="00F22128"/>
    <w:rsid w:val="00F262FC"/>
    <w:rsid w:val="00F32665"/>
    <w:rsid w:val="00F32BA8"/>
    <w:rsid w:val="00F337CE"/>
    <w:rsid w:val="00F349F1"/>
    <w:rsid w:val="00F37D13"/>
    <w:rsid w:val="00F4350D"/>
    <w:rsid w:val="00F437D6"/>
    <w:rsid w:val="00F47A6D"/>
    <w:rsid w:val="00F567E1"/>
    <w:rsid w:val="00F567F7"/>
    <w:rsid w:val="00F6030C"/>
    <w:rsid w:val="00F6126E"/>
    <w:rsid w:val="00F62036"/>
    <w:rsid w:val="00F6407B"/>
    <w:rsid w:val="00F65AF5"/>
    <w:rsid w:val="00F65B52"/>
    <w:rsid w:val="00F66A56"/>
    <w:rsid w:val="00F67BCA"/>
    <w:rsid w:val="00F708CB"/>
    <w:rsid w:val="00F70AE2"/>
    <w:rsid w:val="00F72489"/>
    <w:rsid w:val="00F73BD6"/>
    <w:rsid w:val="00F8285C"/>
    <w:rsid w:val="00F82D06"/>
    <w:rsid w:val="00F8332F"/>
    <w:rsid w:val="00F83989"/>
    <w:rsid w:val="00F84C48"/>
    <w:rsid w:val="00F85099"/>
    <w:rsid w:val="00F85120"/>
    <w:rsid w:val="00F85610"/>
    <w:rsid w:val="00F859B9"/>
    <w:rsid w:val="00F86E90"/>
    <w:rsid w:val="00F9379C"/>
    <w:rsid w:val="00F946D9"/>
    <w:rsid w:val="00F9632C"/>
    <w:rsid w:val="00F974EA"/>
    <w:rsid w:val="00FA070D"/>
    <w:rsid w:val="00FA1E52"/>
    <w:rsid w:val="00FB1409"/>
    <w:rsid w:val="00FB1823"/>
    <w:rsid w:val="00FC08E6"/>
    <w:rsid w:val="00FC1636"/>
    <w:rsid w:val="00FD2D67"/>
    <w:rsid w:val="00FD3C44"/>
    <w:rsid w:val="00FD55F9"/>
    <w:rsid w:val="00FD68FF"/>
    <w:rsid w:val="00FD6F90"/>
    <w:rsid w:val="00FE37EF"/>
    <w:rsid w:val="00FE4688"/>
    <w:rsid w:val="00FF097B"/>
    <w:rsid w:val="00FF18D6"/>
    <w:rsid w:val="00FF31E9"/>
    <w:rsid w:val="00FF3457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3F543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F40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00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00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00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400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400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400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400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400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400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400F"/>
  </w:style>
  <w:style w:type="paragraph" w:customStyle="1" w:styleId="OPCParaBase">
    <w:name w:val="OPCParaBase"/>
    <w:qFormat/>
    <w:rsid w:val="006F40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40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40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40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40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40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F40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40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40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40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40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400F"/>
  </w:style>
  <w:style w:type="paragraph" w:customStyle="1" w:styleId="Blocks">
    <w:name w:val="Blocks"/>
    <w:aliases w:val="bb"/>
    <w:basedOn w:val="OPCParaBase"/>
    <w:qFormat/>
    <w:rsid w:val="006F40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40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40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400F"/>
    <w:rPr>
      <w:i/>
    </w:rPr>
  </w:style>
  <w:style w:type="paragraph" w:customStyle="1" w:styleId="BoxList">
    <w:name w:val="BoxList"/>
    <w:aliases w:val="bl"/>
    <w:basedOn w:val="BoxText"/>
    <w:qFormat/>
    <w:rsid w:val="006F40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40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40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400F"/>
    <w:pPr>
      <w:ind w:left="1985" w:hanging="851"/>
    </w:pPr>
  </w:style>
  <w:style w:type="character" w:customStyle="1" w:styleId="CharAmPartNo">
    <w:name w:val="CharAmPartNo"/>
    <w:basedOn w:val="OPCCharBase"/>
    <w:qFormat/>
    <w:rsid w:val="006F400F"/>
  </w:style>
  <w:style w:type="character" w:customStyle="1" w:styleId="CharAmPartText">
    <w:name w:val="CharAmPartText"/>
    <w:basedOn w:val="OPCCharBase"/>
    <w:qFormat/>
    <w:rsid w:val="006F400F"/>
  </w:style>
  <w:style w:type="character" w:customStyle="1" w:styleId="CharAmSchNo">
    <w:name w:val="CharAmSchNo"/>
    <w:basedOn w:val="OPCCharBase"/>
    <w:qFormat/>
    <w:rsid w:val="006F400F"/>
  </w:style>
  <w:style w:type="character" w:customStyle="1" w:styleId="CharAmSchText">
    <w:name w:val="CharAmSchText"/>
    <w:basedOn w:val="OPCCharBase"/>
    <w:qFormat/>
    <w:rsid w:val="006F400F"/>
  </w:style>
  <w:style w:type="character" w:customStyle="1" w:styleId="CharBoldItalic">
    <w:name w:val="CharBoldItalic"/>
    <w:basedOn w:val="OPCCharBase"/>
    <w:uiPriority w:val="1"/>
    <w:qFormat/>
    <w:rsid w:val="006F40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400F"/>
  </w:style>
  <w:style w:type="character" w:customStyle="1" w:styleId="CharChapText">
    <w:name w:val="CharChapText"/>
    <w:basedOn w:val="OPCCharBase"/>
    <w:uiPriority w:val="1"/>
    <w:qFormat/>
    <w:rsid w:val="006F400F"/>
  </w:style>
  <w:style w:type="character" w:customStyle="1" w:styleId="CharDivNo">
    <w:name w:val="CharDivNo"/>
    <w:basedOn w:val="OPCCharBase"/>
    <w:uiPriority w:val="1"/>
    <w:qFormat/>
    <w:rsid w:val="006F400F"/>
  </w:style>
  <w:style w:type="character" w:customStyle="1" w:styleId="CharDivText">
    <w:name w:val="CharDivText"/>
    <w:basedOn w:val="OPCCharBase"/>
    <w:uiPriority w:val="1"/>
    <w:qFormat/>
    <w:rsid w:val="006F400F"/>
  </w:style>
  <w:style w:type="character" w:customStyle="1" w:styleId="CharItalic">
    <w:name w:val="CharItalic"/>
    <w:basedOn w:val="OPCCharBase"/>
    <w:uiPriority w:val="1"/>
    <w:qFormat/>
    <w:rsid w:val="006F400F"/>
    <w:rPr>
      <w:i/>
    </w:rPr>
  </w:style>
  <w:style w:type="character" w:customStyle="1" w:styleId="CharPartNo">
    <w:name w:val="CharPartNo"/>
    <w:basedOn w:val="OPCCharBase"/>
    <w:uiPriority w:val="1"/>
    <w:qFormat/>
    <w:rsid w:val="006F400F"/>
  </w:style>
  <w:style w:type="character" w:customStyle="1" w:styleId="CharPartText">
    <w:name w:val="CharPartText"/>
    <w:basedOn w:val="OPCCharBase"/>
    <w:uiPriority w:val="1"/>
    <w:qFormat/>
    <w:rsid w:val="006F400F"/>
  </w:style>
  <w:style w:type="character" w:customStyle="1" w:styleId="CharSectno">
    <w:name w:val="CharSectno"/>
    <w:basedOn w:val="OPCCharBase"/>
    <w:qFormat/>
    <w:rsid w:val="006F400F"/>
  </w:style>
  <w:style w:type="character" w:customStyle="1" w:styleId="CharSubdNo">
    <w:name w:val="CharSubdNo"/>
    <w:basedOn w:val="OPCCharBase"/>
    <w:uiPriority w:val="1"/>
    <w:qFormat/>
    <w:rsid w:val="006F400F"/>
  </w:style>
  <w:style w:type="character" w:customStyle="1" w:styleId="CharSubdText">
    <w:name w:val="CharSubdText"/>
    <w:basedOn w:val="OPCCharBase"/>
    <w:uiPriority w:val="1"/>
    <w:qFormat/>
    <w:rsid w:val="006F400F"/>
  </w:style>
  <w:style w:type="paragraph" w:customStyle="1" w:styleId="CTA--">
    <w:name w:val="CTA --"/>
    <w:basedOn w:val="OPCParaBase"/>
    <w:next w:val="Normal"/>
    <w:rsid w:val="006F40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40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40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40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40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40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40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40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40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40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40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40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40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40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F40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400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F40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40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40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40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40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40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40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40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40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40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40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40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40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40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40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40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40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40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40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40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40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40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40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40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40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40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40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40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40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40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40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40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40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40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40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40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40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40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40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F40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F40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F40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F400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F40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F400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F400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F400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F400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F40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40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40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40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40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40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40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40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F400F"/>
    <w:rPr>
      <w:sz w:val="16"/>
    </w:rPr>
  </w:style>
  <w:style w:type="table" w:customStyle="1" w:styleId="CFlag">
    <w:name w:val="CFlag"/>
    <w:basedOn w:val="TableNormal"/>
    <w:uiPriority w:val="99"/>
    <w:rsid w:val="006F40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F40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40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40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40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40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40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40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400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400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F400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40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40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40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40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40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40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40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40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40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40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F40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40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400F"/>
  </w:style>
  <w:style w:type="character" w:customStyle="1" w:styleId="CharSubPartNoCASA">
    <w:name w:val="CharSubPartNo(CASA)"/>
    <w:basedOn w:val="OPCCharBase"/>
    <w:uiPriority w:val="1"/>
    <w:rsid w:val="006F400F"/>
  </w:style>
  <w:style w:type="paragraph" w:customStyle="1" w:styleId="ENoteTTIndentHeadingSub">
    <w:name w:val="ENoteTTIndentHeadingSub"/>
    <w:aliases w:val="enTTHis"/>
    <w:basedOn w:val="OPCParaBase"/>
    <w:rsid w:val="006F40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40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40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40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40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F400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40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400F"/>
    <w:rPr>
      <w:sz w:val="22"/>
    </w:rPr>
  </w:style>
  <w:style w:type="paragraph" w:customStyle="1" w:styleId="SOTextNote">
    <w:name w:val="SO TextNote"/>
    <w:aliases w:val="sont"/>
    <w:basedOn w:val="SOText"/>
    <w:qFormat/>
    <w:rsid w:val="006F40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0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00F"/>
    <w:rPr>
      <w:sz w:val="22"/>
    </w:rPr>
  </w:style>
  <w:style w:type="paragraph" w:customStyle="1" w:styleId="FileName">
    <w:name w:val="FileName"/>
    <w:basedOn w:val="Normal"/>
    <w:rsid w:val="006F400F"/>
  </w:style>
  <w:style w:type="paragraph" w:customStyle="1" w:styleId="TableHeading">
    <w:name w:val="TableHeading"/>
    <w:aliases w:val="th"/>
    <w:basedOn w:val="OPCParaBase"/>
    <w:next w:val="Tabletext"/>
    <w:rsid w:val="006F40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40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40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40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40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40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40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40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40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40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40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40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F400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F400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4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40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F40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F40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F40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F40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F40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F40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F400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F400F"/>
    <w:pPr>
      <w:ind w:left="240" w:hanging="240"/>
    </w:pPr>
  </w:style>
  <w:style w:type="paragraph" w:styleId="Index2">
    <w:name w:val="index 2"/>
    <w:basedOn w:val="Normal"/>
    <w:next w:val="Normal"/>
    <w:autoRedefine/>
    <w:rsid w:val="006F400F"/>
    <w:pPr>
      <w:ind w:left="480" w:hanging="240"/>
    </w:pPr>
  </w:style>
  <w:style w:type="paragraph" w:styleId="Index3">
    <w:name w:val="index 3"/>
    <w:basedOn w:val="Normal"/>
    <w:next w:val="Normal"/>
    <w:autoRedefine/>
    <w:rsid w:val="006F400F"/>
    <w:pPr>
      <w:ind w:left="720" w:hanging="240"/>
    </w:pPr>
  </w:style>
  <w:style w:type="paragraph" w:styleId="Index4">
    <w:name w:val="index 4"/>
    <w:basedOn w:val="Normal"/>
    <w:next w:val="Normal"/>
    <w:autoRedefine/>
    <w:rsid w:val="006F400F"/>
    <w:pPr>
      <w:ind w:left="960" w:hanging="240"/>
    </w:pPr>
  </w:style>
  <w:style w:type="paragraph" w:styleId="Index5">
    <w:name w:val="index 5"/>
    <w:basedOn w:val="Normal"/>
    <w:next w:val="Normal"/>
    <w:autoRedefine/>
    <w:rsid w:val="006F400F"/>
    <w:pPr>
      <w:ind w:left="1200" w:hanging="240"/>
    </w:pPr>
  </w:style>
  <w:style w:type="paragraph" w:styleId="Index6">
    <w:name w:val="index 6"/>
    <w:basedOn w:val="Normal"/>
    <w:next w:val="Normal"/>
    <w:autoRedefine/>
    <w:rsid w:val="006F400F"/>
    <w:pPr>
      <w:ind w:left="1440" w:hanging="240"/>
    </w:pPr>
  </w:style>
  <w:style w:type="paragraph" w:styleId="Index7">
    <w:name w:val="index 7"/>
    <w:basedOn w:val="Normal"/>
    <w:next w:val="Normal"/>
    <w:autoRedefine/>
    <w:rsid w:val="006F400F"/>
    <w:pPr>
      <w:ind w:left="1680" w:hanging="240"/>
    </w:pPr>
  </w:style>
  <w:style w:type="paragraph" w:styleId="Index8">
    <w:name w:val="index 8"/>
    <w:basedOn w:val="Normal"/>
    <w:next w:val="Normal"/>
    <w:autoRedefine/>
    <w:rsid w:val="006F400F"/>
    <w:pPr>
      <w:ind w:left="1920" w:hanging="240"/>
    </w:pPr>
  </w:style>
  <w:style w:type="paragraph" w:styleId="Index9">
    <w:name w:val="index 9"/>
    <w:basedOn w:val="Normal"/>
    <w:next w:val="Normal"/>
    <w:autoRedefine/>
    <w:rsid w:val="006F400F"/>
    <w:pPr>
      <w:ind w:left="2160" w:hanging="240"/>
    </w:pPr>
  </w:style>
  <w:style w:type="paragraph" w:styleId="NormalIndent">
    <w:name w:val="Normal Indent"/>
    <w:basedOn w:val="Normal"/>
    <w:rsid w:val="006F400F"/>
    <w:pPr>
      <w:ind w:left="720"/>
    </w:pPr>
  </w:style>
  <w:style w:type="paragraph" w:styleId="FootnoteText">
    <w:name w:val="footnote text"/>
    <w:basedOn w:val="Normal"/>
    <w:link w:val="FootnoteTextChar"/>
    <w:rsid w:val="006F40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F400F"/>
  </w:style>
  <w:style w:type="paragraph" w:styleId="CommentText">
    <w:name w:val="annotation text"/>
    <w:basedOn w:val="Normal"/>
    <w:link w:val="CommentTextChar"/>
    <w:rsid w:val="006F40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F400F"/>
  </w:style>
  <w:style w:type="paragraph" w:styleId="IndexHeading">
    <w:name w:val="index heading"/>
    <w:basedOn w:val="Normal"/>
    <w:next w:val="Index1"/>
    <w:rsid w:val="006F400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F400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F400F"/>
    <w:pPr>
      <w:ind w:left="480" w:hanging="480"/>
    </w:pPr>
  </w:style>
  <w:style w:type="paragraph" w:styleId="EnvelopeAddress">
    <w:name w:val="envelope address"/>
    <w:basedOn w:val="Normal"/>
    <w:rsid w:val="006F400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F400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F400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F400F"/>
    <w:rPr>
      <w:sz w:val="16"/>
      <w:szCs w:val="16"/>
    </w:rPr>
  </w:style>
  <w:style w:type="character" w:styleId="PageNumber">
    <w:name w:val="page number"/>
    <w:basedOn w:val="DefaultParagraphFont"/>
    <w:rsid w:val="006F400F"/>
  </w:style>
  <w:style w:type="character" w:styleId="EndnoteReference">
    <w:name w:val="endnote reference"/>
    <w:basedOn w:val="DefaultParagraphFont"/>
    <w:rsid w:val="006F400F"/>
    <w:rPr>
      <w:vertAlign w:val="superscript"/>
    </w:rPr>
  </w:style>
  <w:style w:type="paragraph" w:styleId="EndnoteText">
    <w:name w:val="endnote text"/>
    <w:basedOn w:val="Normal"/>
    <w:link w:val="EndnoteTextChar"/>
    <w:rsid w:val="006F400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F400F"/>
  </w:style>
  <w:style w:type="paragraph" w:styleId="TableofAuthorities">
    <w:name w:val="table of authorities"/>
    <w:basedOn w:val="Normal"/>
    <w:next w:val="Normal"/>
    <w:rsid w:val="006F400F"/>
    <w:pPr>
      <w:ind w:left="240" w:hanging="240"/>
    </w:pPr>
  </w:style>
  <w:style w:type="paragraph" w:styleId="MacroText">
    <w:name w:val="macro"/>
    <w:link w:val="MacroTextChar"/>
    <w:rsid w:val="006F40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F400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F400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F400F"/>
    <w:pPr>
      <w:ind w:left="283" w:hanging="283"/>
    </w:pPr>
  </w:style>
  <w:style w:type="paragraph" w:styleId="ListBullet">
    <w:name w:val="List Bullet"/>
    <w:basedOn w:val="Normal"/>
    <w:autoRedefine/>
    <w:rsid w:val="006F400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F400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F400F"/>
    <w:pPr>
      <w:ind w:left="566" w:hanging="283"/>
    </w:pPr>
  </w:style>
  <w:style w:type="paragraph" w:styleId="List3">
    <w:name w:val="List 3"/>
    <w:basedOn w:val="Normal"/>
    <w:rsid w:val="006F400F"/>
    <w:pPr>
      <w:ind w:left="849" w:hanging="283"/>
    </w:pPr>
  </w:style>
  <w:style w:type="paragraph" w:styleId="List4">
    <w:name w:val="List 4"/>
    <w:basedOn w:val="Normal"/>
    <w:rsid w:val="006F400F"/>
    <w:pPr>
      <w:ind w:left="1132" w:hanging="283"/>
    </w:pPr>
  </w:style>
  <w:style w:type="paragraph" w:styleId="List5">
    <w:name w:val="List 5"/>
    <w:basedOn w:val="Normal"/>
    <w:rsid w:val="006F400F"/>
    <w:pPr>
      <w:ind w:left="1415" w:hanging="283"/>
    </w:pPr>
  </w:style>
  <w:style w:type="paragraph" w:styleId="ListBullet2">
    <w:name w:val="List Bullet 2"/>
    <w:basedOn w:val="Normal"/>
    <w:autoRedefine/>
    <w:rsid w:val="006F400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F400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F400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F400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F400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F400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F400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F400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F400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F400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F400F"/>
    <w:pPr>
      <w:ind w:left="4252"/>
    </w:pPr>
  </w:style>
  <w:style w:type="character" w:customStyle="1" w:styleId="ClosingChar">
    <w:name w:val="Closing Char"/>
    <w:basedOn w:val="DefaultParagraphFont"/>
    <w:link w:val="Closing"/>
    <w:rsid w:val="006F400F"/>
    <w:rPr>
      <w:sz w:val="22"/>
    </w:rPr>
  </w:style>
  <w:style w:type="paragraph" w:styleId="Signature">
    <w:name w:val="Signature"/>
    <w:basedOn w:val="Normal"/>
    <w:link w:val="SignatureChar"/>
    <w:rsid w:val="006F400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F400F"/>
    <w:rPr>
      <w:sz w:val="22"/>
    </w:rPr>
  </w:style>
  <w:style w:type="paragraph" w:styleId="BodyText">
    <w:name w:val="Body Text"/>
    <w:basedOn w:val="Normal"/>
    <w:link w:val="BodyTextChar"/>
    <w:rsid w:val="006F40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400F"/>
    <w:rPr>
      <w:sz w:val="22"/>
    </w:rPr>
  </w:style>
  <w:style w:type="paragraph" w:styleId="BodyTextIndent">
    <w:name w:val="Body Text Indent"/>
    <w:basedOn w:val="Normal"/>
    <w:link w:val="BodyTextIndentChar"/>
    <w:rsid w:val="006F40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F400F"/>
    <w:rPr>
      <w:sz w:val="22"/>
    </w:rPr>
  </w:style>
  <w:style w:type="paragraph" w:styleId="ListContinue">
    <w:name w:val="List Continue"/>
    <w:basedOn w:val="Normal"/>
    <w:rsid w:val="006F400F"/>
    <w:pPr>
      <w:spacing w:after="120"/>
      <w:ind w:left="283"/>
    </w:pPr>
  </w:style>
  <w:style w:type="paragraph" w:styleId="ListContinue2">
    <w:name w:val="List Continue 2"/>
    <w:basedOn w:val="Normal"/>
    <w:rsid w:val="006F400F"/>
    <w:pPr>
      <w:spacing w:after="120"/>
      <w:ind w:left="566"/>
    </w:pPr>
  </w:style>
  <w:style w:type="paragraph" w:styleId="ListContinue3">
    <w:name w:val="List Continue 3"/>
    <w:basedOn w:val="Normal"/>
    <w:rsid w:val="006F400F"/>
    <w:pPr>
      <w:spacing w:after="120"/>
      <w:ind w:left="849"/>
    </w:pPr>
  </w:style>
  <w:style w:type="paragraph" w:styleId="ListContinue4">
    <w:name w:val="List Continue 4"/>
    <w:basedOn w:val="Normal"/>
    <w:rsid w:val="006F400F"/>
    <w:pPr>
      <w:spacing w:after="120"/>
      <w:ind w:left="1132"/>
    </w:pPr>
  </w:style>
  <w:style w:type="paragraph" w:styleId="ListContinue5">
    <w:name w:val="List Continue 5"/>
    <w:basedOn w:val="Normal"/>
    <w:rsid w:val="006F400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F40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F400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F40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F400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F400F"/>
  </w:style>
  <w:style w:type="character" w:customStyle="1" w:styleId="SalutationChar">
    <w:name w:val="Salutation Char"/>
    <w:basedOn w:val="DefaultParagraphFont"/>
    <w:link w:val="Salutation"/>
    <w:rsid w:val="006F400F"/>
    <w:rPr>
      <w:sz w:val="22"/>
    </w:rPr>
  </w:style>
  <w:style w:type="paragraph" w:styleId="Date">
    <w:name w:val="Date"/>
    <w:basedOn w:val="Normal"/>
    <w:next w:val="Normal"/>
    <w:link w:val="DateChar"/>
    <w:rsid w:val="006F400F"/>
  </w:style>
  <w:style w:type="character" w:customStyle="1" w:styleId="DateChar">
    <w:name w:val="Date Char"/>
    <w:basedOn w:val="DefaultParagraphFont"/>
    <w:link w:val="Date"/>
    <w:rsid w:val="006F400F"/>
    <w:rPr>
      <w:sz w:val="22"/>
    </w:rPr>
  </w:style>
  <w:style w:type="paragraph" w:styleId="BodyTextFirstIndent">
    <w:name w:val="Body Text First Indent"/>
    <w:basedOn w:val="BodyText"/>
    <w:link w:val="BodyTextFirstIndentChar"/>
    <w:rsid w:val="006F40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F400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F40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F400F"/>
    <w:rPr>
      <w:sz w:val="22"/>
    </w:rPr>
  </w:style>
  <w:style w:type="paragraph" w:styleId="BodyText2">
    <w:name w:val="Body Text 2"/>
    <w:basedOn w:val="Normal"/>
    <w:link w:val="BodyText2Char"/>
    <w:rsid w:val="006F40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400F"/>
    <w:rPr>
      <w:sz w:val="22"/>
    </w:rPr>
  </w:style>
  <w:style w:type="paragraph" w:styleId="BodyText3">
    <w:name w:val="Body Text 3"/>
    <w:basedOn w:val="Normal"/>
    <w:link w:val="BodyText3Char"/>
    <w:rsid w:val="006F40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400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F40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F400F"/>
    <w:rPr>
      <w:sz w:val="22"/>
    </w:rPr>
  </w:style>
  <w:style w:type="paragraph" w:styleId="BodyTextIndent3">
    <w:name w:val="Body Text Indent 3"/>
    <w:basedOn w:val="Normal"/>
    <w:link w:val="BodyTextIndent3Char"/>
    <w:rsid w:val="006F40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400F"/>
    <w:rPr>
      <w:sz w:val="16"/>
      <w:szCs w:val="16"/>
    </w:rPr>
  </w:style>
  <w:style w:type="paragraph" w:styleId="BlockText">
    <w:name w:val="Block Text"/>
    <w:basedOn w:val="Normal"/>
    <w:rsid w:val="006F400F"/>
    <w:pPr>
      <w:spacing w:after="120"/>
      <w:ind w:left="1440" w:right="1440"/>
    </w:pPr>
  </w:style>
  <w:style w:type="character" w:styleId="Hyperlink">
    <w:name w:val="Hyperlink"/>
    <w:basedOn w:val="DefaultParagraphFont"/>
    <w:rsid w:val="006F400F"/>
    <w:rPr>
      <w:color w:val="0000FF"/>
      <w:u w:val="single"/>
    </w:rPr>
  </w:style>
  <w:style w:type="character" w:styleId="FollowedHyperlink">
    <w:name w:val="FollowedHyperlink"/>
    <w:basedOn w:val="DefaultParagraphFont"/>
    <w:rsid w:val="006F400F"/>
    <w:rPr>
      <w:color w:val="800080"/>
      <w:u w:val="single"/>
    </w:rPr>
  </w:style>
  <w:style w:type="character" w:styleId="Strong">
    <w:name w:val="Strong"/>
    <w:basedOn w:val="DefaultParagraphFont"/>
    <w:qFormat/>
    <w:rsid w:val="006F400F"/>
    <w:rPr>
      <w:b/>
      <w:bCs/>
    </w:rPr>
  </w:style>
  <w:style w:type="character" w:styleId="Emphasis">
    <w:name w:val="Emphasis"/>
    <w:basedOn w:val="DefaultParagraphFont"/>
    <w:qFormat/>
    <w:rsid w:val="006F400F"/>
    <w:rPr>
      <w:i/>
      <w:iCs/>
    </w:rPr>
  </w:style>
  <w:style w:type="paragraph" w:styleId="DocumentMap">
    <w:name w:val="Document Map"/>
    <w:basedOn w:val="Normal"/>
    <w:link w:val="DocumentMapChar"/>
    <w:rsid w:val="006F40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F400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F400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400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F400F"/>
  </w:style>
  <w:style w:type="character" w:customStyle="1" w:styleId="E-mailSignatureChar">
    <w:name w:val="E-mail Signature Char"/>
    <w:basedOn w:val="DefaultParagraphFont"/>
    <w:link w:val="E-mailSignature"/>
    <w:rsid w:val="006F400F"/>
    <w:rPr>
      <w:sz w:val="22"/>
    </w:rPr>
  </w:style>
  <w:style w:type="paragraph" w:styleId="NormalWeb">
    <w:name w:val="Normal (Web)"/>
    <w:basedOn w:val="Normal"/>
    <w:rsid w:val="006F400F"/>
  </w:style>
  <w:style w:type="character" w:styleId="HTMLAcronym">
    <w:name w:val="HTML Acronym"/>
    <w:basedOn w:val="DefaultParagraphFont"/>
    <w:rsid w:val="006F400F"/>
  </w:style>
  <w:style w:type="paragraph" w:styleId="HTMLAddress">
    <w:name w:val="HTML Address"/>
    <w:basedOn w:val="Normal"/>
    <w:link w:val="HTMLAddressChar"/>
    <w:rsid w:val="006F400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400F"/>
    <w:rPr>
      <w:i/>
      <w:iCs/>
      <w:sz w:val="22"/>
    </w:rPr>
  </w:style>
  <w:style w:type="character" w:styleId="HTMLCite">
    <w:name w:val="HTML Cite"/>
    <w:basedOn w:val="DefaultParagraphFont"/>
    <w:rsid w:val="006F400F"/>
    <w:rPr>
      <w:i/>
      <w:iCs/>
    </w:rPr>
  </w:style>
  <w:style w:type="character" w:styleId="HTMLCode">
    <w:name w:val="HTML Code"/>
    <w:basedOn w:val="DefaultParagraphFont"/>
    <w:rsid w:val="006F40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F400F"/>
    <w:rPr>
      <w:i/>
      <w:iCs/>
    </w:rPr>
  </w:style>
  <w:style w:type="character" w:styleId="HTMLKeyboard">
    <w:name w:val="HTML Keyboard"/>
    <w:basedOn w:val="DefaultParagraphFont"/>
    <w:rsid w:val="006F40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F400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400F"/>
    <w:rPr>
      <w:rFonts w:ascii="Courier New" w:hAnsi="Courier New" w:cs="Courier New"/>
    </w:rPr>
  </w:style>
  <w:style w:type="character" w:styleId="HTMLSample">
    <w:name w:val="HTML Sample"/>
    <w:basedOn w:val="DefaultParagraphFont"/>
    <w:rsid w:val="006F400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F40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F400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F4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400F"/>
    <w:rPr>
      <w:b/>
      <w:bCs/>
    </w:rPr>
  </w:style>
  <w:style w:type="numbering" w:styleId="1ai">
    <w:name w:val="Outline List 1"/>
    <w:basedOn w:val="NoList"/>
    <w:rsid w:val="006F400F"/>
    <w:pPr>
      <w:numPr>
        <w:numId w:val="14"/>
      </w:numPr>
    </w:pPr>
  </w:style>
  <w:style w:type="numbering" w:styleId="111111">
    <w:name w:val="Outline List 2"/>
    <w:basedOn w:val="NoList"/>
    <w:rsid w:val="006F400F"/>
    <w:pPr>
      <w:numPr>
        <w:numId w:val="15"/>
      </w:numPr>
    </w:pPr>
  </w:style>
  <w:style w:type="numbering" w:styleId="ArticleSection">
    <w:name w:val="Outline List 3"/>
    <w:basedOn w:val="NoList"/>
    <w:rsid w:val="006F400F"/>
    <w:pPr>
      <w:numPr>
        <w:numId w:val="17"/>
      </w:numPr>
    </w:pPr>
  </w:style>
  <w:style w:type="table" w:styleId="TableSimple1">
    <w:name w:val="Table Simple 1"/>
    <w:basedOn w:val="TableNormal"/>
    <w:rsid w:val="006F400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F400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F40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F40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F40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F400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F400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F400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F400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F400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F400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F400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F400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F400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F400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F40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F400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F400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F400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F40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F40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F400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F400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F400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F400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F40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F40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F40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F40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F400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F40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F400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F400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F400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F400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F400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F40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F400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F400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F400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F400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F400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F400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F400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F40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40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40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40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F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839E-8B05-4CCF-B4D4-CE1D6815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17</Pages>
  <Words>2634</Words>
  <Characters>15017</Characters>
  <Application>Microsoft Office Word</Application>
  <DocSecurity>0</DocSecurity>
  <PresentationFormat/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2021-06-23T05:22:00Z</cp:lastPrinted>
  <dcterms:created xsi:type="dcterms:W3CDTF">2021-06-24T07:08:00Z</dcterms:created>
  <dcterms:modified xsi:type="dcterms:W3CDTF">2021-06-24T07:11:00Z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(Medication Program for Homeless People) Special Arrangement 2021</vt:lpwstr>
  </property>
  <property fmtid="{D5CDD505-2E9C-101B-9397-08002B2CF9AE}" pid="4" name="Header">
    <vt:lpwstr>Section</vt:lpwstr>
  </property>
  <property fmtid="{D5CDD505-2E9C-101B-9397-08002B2CF9AE}" pid="5" name="Class">
    <vt:lpwstr>Special Arrangement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OPC64999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24 June 2021</vt:lpwstr>
  </property>
</Properties>
</file>