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293F8CD8" w:rsidR="008B2EBC" w:rsidRPr="00FD63F5" w:rsidRDefault="00FD3761" w:rsidP="00514BBA">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0472DCBD" w14:textId="77777777" w:rsidR="00FD3761" w:rsidRPr="00FD63F5" w:rsidRDefault="00FD3761" w:rsidP="00514BBA">
      <w:pPr>
        <w:jc w:val="center"/>
        <w:rPr>
          <w:rFonts w:ascii="Times New Roman" w:hAnsi="Times New Roman" w:cs="Times New Roman"/>
          <w:b/>
          <w:sz w:val="24"/>
          <w:szCs w:val="24"/>
        </w:rPr>
      </w:pPr>
    </w:p>
    <w:p w14:paraId="458AEB64" w14:textId="77777777" w:rsidR="00FD3761" w:rsidRPr="00FD63F5" w:rsidRDefault="00FD3761" w:rsidP="00514BBA">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7D754606" w14:textId="77777777" w:rsidR="00FD1202" w:rsidRPr="00FD63F5" w:rsidRDefault="00FD1202" w:rsidP="00514BBA">
      <w:pPr>
        <w:contextualSpacing/>
        <w:jc w:val="center"/>
        <w:rPr>
          <w:rFonts w:ascii="Times New Roman" w:hAnsi="Times New Roman" w:cs="Times New Roman"/>
          <w:i/>
          <w:sz w:val="24"/>
          <w:szCs w:val="24"/>
        </w:rPr>
      </w:pPr>
    </w:p>
    <w:p w14:paraId="170C4733" w14:textId="77777777" w:rsidR="00FD3761" w:rsidRPr="00FD63F5" w:rsidRDefault="00FD3761" w:rsidP="00514BBA">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D141C1C" w14:textId="77777777" w:rsidR="00FD3761" w:rsidRPr="00FD63F5" w:rsidRDefault="00FD3761" w:rsidP="00514BBA">
      <w:pPr>
        <w:tabs>
          <w:tab w:val="left" w:pos="1701"/>
        </w:tabs>
        <w:contextualSpacing/>
        <w:jc w:val="center"/>
        <w:rPr>
          <w:rFonts w:ascii="Times New Roman" w:hAnsi="Times New Roman" w:cs="Times New Roman"/>
          <w:sz w:val="24"/>
          <w:szCs w:val="24"/>
        </w:rPr>
      </w:pPr>
    </w:p>
    <w:p w14:paraId="17873AF0" w14:textId="77777777" w:rsidR="00FD3761" w:rsidRPr="00FD63F5" w:rsidRDefault="00FD3761" w:rsidP="00514BBA">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39ECB7B8" w14:textId="23FF8E62" w:rsidR="00337D61" w:rsidRPr="00A70506" w:rsidRDefault="00337D61" w:rsidP="00514BBA">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BA51AB">
        <w:rPr>
          <w:rFonts w:ascii="Times New Roman" w:hAnsi="Times New Roman" w:cs="Times New Roman"/>
          <w:i/>
          <w:sz w:val="24"/>
          <w:szCs w:val="24"/>
        </w:rPr>
        <w:t>Agriculture, Water and the Environment</w:t>
      </w:r>
      <w:r w:rsidRPr="00A70506">
        <w:rPr>
          <w:rFonts w:ascii="Times New Roman" w:hAnsi="Times New Roman" w:cs="Times New Roman"/>
          <w:i/>
          <w:sz w:val="24"/>
          <w:szCs w:val="24"/>
        </w:rPr>
        <w:t xml:space="preserve"> Measures No. </w:t>
      </w:r>
      <w:r w:rsidR="00147D23">
        <w:rPr>
          <w:rFonts w:ascii="Times New Roman" w:hAnsi="Times New Roman" w:cs="Times New Roman"/>
          <w:i/>
          <w:sz w:val="24"/>
          <w:szCs w:val="24"/>
        </w:rPr>
        <w:t>3</w:t>
      </w:r>
      <w:r w:rsidR="00536EBE">
        <w:rPr>
          <w:rFonts w:ascii="Times New Roman" w:hAnsi="Times New Roman" w:cs="Times New Roman"/>
          <w:i/>
          <w:sz w:val="24"/>
          <w:szCs w:val="24"/>
        </w:rPr>
        <w:t>) Regulations 2021</w:t>
      </w:r>
    </w:p>
    <w:p w14:paraId="4950DFF7" w14:textId="77777777" w:rsidR="00FD3761" w:rsidRPr="00FD63F5" w:rsidRDefault="00FD3761" w:rsidP="00514BBA">
      <w:pPr>
        <w:contextualSpacing/>
        <w:rPr>
          <w:rFonts w:ascii="Times New Roman" w:hAnsi="Times New Roman" w:cs="Times New Roman"/>
          <w:sz w:val="24"/>
          <w:szCs w:val="24"/>
        </w:rPr>
      </w:pPr>
    </w:p>
    <w:p w14:paraId="3EACE391" w14:textId="77777777" w:rsidR="00FD3761" w:rsidRPr="00FD63F5" w:rsidRDefault="00FD3761" w:rsidP="00514BBA">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09A30D8B" w14:textId="77777777" w:rsidR="00FD3761" w:rsidRPr="00FD63F5" w:rsidRDefault="00FD3761" w:rsidP="00514BBA">
      <w:pPr>
        <w:contextualSpacing/>
        <w:rPr>
          <w:rFonts w:ascii="Times New Roman" w:hAnsi="Times New Roman" w:cs="Times New Roman"/>
          <w:sz w:val="24"/>
          <w:szCs w:val="24"/>
        </w:rPr>
      </w:pPr>
    </w:p>
    <w:p w14:paraId="4F4B3522" w14:textId="77777777" w:rsidR="00FD3761" w:rsidRPr="00FD63F5" w:rsidRDefault="00FD3761" w:rsidP="00514BBA">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3423691" w14:textId="77777777" w:rsidR="00FD3761" w:rsidRPr="00FD63F5" w:rsidRDefault="00FD3761" w:rsidP="00514BBA">
      <w:pPr>
        <w:contextualSpacing/>
        <w:rPr>
          <w:rFonts w:ascii="Times New Roman" w:hAnsi="Times New Roman" w:cs="Times New Roman"/>
          <w:sz w:val="24"/>
          <w:szCs w:val="24"/>
        </w:rPr>
      </w:pPr>
    </w:p>
    <w:p w14:paraId="6E340AA7" w14:textId="60A3F386" w:rsidR="00FD3761" w:rsidRPr="00FD63F5" w:rsidRDefault="00FD3761" w:rsidP="00514BBA">
      <w:pPr>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5D89886D" w14:textId="77777777" w:rsidR="00FD3761" w:rsidRPr="00FD63F5" w:rsidRDefault="00FD3761" w:rsidP="00514BBA">
      <w:pPr>
        <w:ind w:right="-46"/>
        <w:rPr>
          <w:rFonts w:ascii="Times New Roman" w:hAnsi="Times New Roman" w:cs="Times New Roman"/>
          <w:sz w:val="24"/>
          <w:szCs w:val="24"/>
        </w:rPr>
      </w:pPr>
    </w:p>
    <w:p w14:paraId="00439CD6" w14:textId="467CCA0A" w:rsidR="00B5005D" w:rsidRDefault="00337D61" w:rsidP="00514BBA">
      <w:pPr>
        <w:ind w:right="-46"/>
        <w:rPr>
          <w:rFonts w:ascii="Times New Roman" w:eastAsia="Calibri"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BA51AB">
        <w:rPr>
          <w:rFonts w:ascii="Times New Roman" w:hAnsi="Times New Roman" w:cs="Times New Roman"/>
          <w:i/>
          <w:sz w:val="24"/>
          <w:szCs w:val="24"/>
        </w:rPr>
        <w:t>Agriculture, Water and the Environment</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sures No. </w:t>
      </w:r>
      <w:r w:rsidR="00147D23">
        <w:rPr>
          <w:rFonts w:ascii="Times New Roman" w:hAnsi="Times New Roman" w:cs="Times New Roman"/>
          <w:i/>
          <w:sz w:val="24"/>
          <w:szCs w:val="24"/>
        </w:rPr>
        <w:t>3</w:t>
      </w:r>
      <w:r w:rsidR="00F86C5D">
        <w:rPr>
          <w:rFonts w:ascii="Times New Roman" w:hAnsi="Times New Roman" w:cs="Times New Roman"/>
          <w:i/>
          <w:sz w:val="24"/>
          <w:szCs w:val="24"/>
        </w:rPr>
        <w:t xml:space="preserve">) Regulations 2021 </w:t>
      </w:r>
      <w:r w:rsidRPr="00A70506">
        <w:rPr>
          <w:rFonts w:ascii="Times New Roman" w:hAnsi="Times New Roman" w:cs="Times New Roman"/>
          <w:sz w:val="24"/>
          <w:szCs w:val="24"/>
        </w:rPr>
        <w:t>(the Regulations) amend Schedule 1AB to the Principal Regulations to establish legislative authority for</w:t>
      </w:r>
      <w:r w:rsidR="00913527">
        <w:rPr>
          <w:rFonts w:ascii="Times New Roman" w:hAnsi="Times New Roman" w:cs="Times New Roman"/>
          <w:sz w:val="24"/>
          <w:szCs w:val="24"/>
        </w:rPr>
        <w:t xml:space="preserve"> </w:t>
      </w:r>
      <w:r w:rsidR="00BA51AB" w:rsidRPr="00BA51AB">
        <w:rPr>
          <w:rFonts w:ascii="Times New Roman" w:hAnsi="Times New Roman" w:cs="Times New Roman"/>
          <w:sz w:val="24"/>
          <w:szCs w:val="24"/>
        </w:rPr>
        <w:t xml:space="preserve">government spending on certain </w:t>
      </w:r>
      <w:r w:rsidR="00790A7A">
        <w:rPr>
          <w:rFonts w:ascii="Times New Roman" w:hAnsi="Times New Roman" w:cs="Times New Roman"/>
          <w:sz w:val="24"/>
          <w:szCs w:val="24"/>
        </w:rPr>
        <w:t>activities</w:t>
      </w:r>
      <w:r w:rsidR="00BA51AB" w:rsidRPr="00BA51AB">
        <w:rPr>
          <w:rFonts w:ascii="Times New Roman" w:hAnsi="Times New Roman" w:cs="Times New Roman"/>
          <w:sz w:val="24"/>
          <w:szCs w:val="24"/>
        </w:rPr>
        <w:t xml:space="preserve"> administered by the Department of </w:t>
      </w:r>
      <w:r w:rsidR="00BA51AB">
        <w:rPr>
          <w:rFonts w:ascii="Times New Roman" w:hAnsi="Times New Roman" w:cs="Times New Roman"/>
          <w:sz w:val="24"/>
          <w:szCs w:val="24"/>
        </w:rPr>
        <w:t>Agriculture, Water and the Environment</w:t>
      </w:r>
      <w:r w:rsidR="00BA51AB" w:rsidRPr="00BA51AB">
        <w:rPr>
          <w:rFonts w:ascii="Times New Roman" w:hAnsi="Times New Roman" w:cs="Times New Roman"/>
          <w:sz w:val="24"/>
          <w:szCs w:val="24"/>
        </w:rPr>
        <w:t>.</w:t>
      </w:r>
      <w:r w:rsidR="00C22E13" w:rsidRPr="00990408">
        <w:rPr>
          <w:rFonts w:ascii="Times New Roman" w:eastAsia="Calibri" w:hAnsi="Times New Roman" w:cs="Times New Roman"/>
          <w:sz w:val="24"/>
          <w:szCs w:val="24"/>
        </w:rPr>
        <w:t xml:space="preserve"> </w:t>
      </w:r>
    </w:p>
    <w:p w14:paraId="2217679B" w14:textId="03775F33" w:rsidR="00992A84" w:rsidRDefault="00992A84" w:rsidP="00514BBA">
      <w:pPr>
        <w:ind w:right="-45"/>
        <w:rPr>
          <w:rFonts w:ascii="Times New Roman" w:eastAsia="Calibri" w:hAnsi="Times New Roman" w:cs="Times New Roman"/>
          <w:sz w:val="24"/>
          <w:szCs w:val="24"/>
        </w:rPr>
      </w:pPr>
    </w:p>
    <w:p w14:paraId="21AD8FAB" w14:textId="77777777" w:rsidR="00BA51AB" w:rsidRDefault="00BA51AB" w:rsidP="00514BBA">
      <w:pPr>
        <w:pStyle w:val="ListParagraph"/>
        <w:spacing w:after="0" w:line="240" w:lineRule="auto"/>
        <w:ind w:right="-45"/>
        <w:rPr>
          <w:rFonts w:ascii="Times New Roman" w:hAnsi="Times New Roman"/>
          <w:sz w:val="24"/>
          <w:szCs w:val="24"/>
        </w:rPr>
      </w:pPr>
      <w:r w:rsidRPr="00BA51AB">
        <w:rPr>
          <w:rFonts w:ascii="Times New Roman" w:hAnsi="Times New Roman"/>
          <w:sz w:val="24"/>
          <w:szCs w:val="24"/>
        </w:rPr>
        <w:t>Funding is provided for:</w:t>
      </w:r>
    </w:p>
    <w:p w14:paraId="61F31B7E" w14:textId="7D620951" w:rsidR="00A043FA" w:rsidRDefault="008709BC" w:rsidP="005B21C8">
      <w:pPr>
        <w:numPr>
          <w:ilvl w:val="0"/>
          <w:numId w:val="10"/>
        </w:numPr>
        <w:ind w:right="-46"/>
        <w:rPr>
          <w:rFonts w:ascii="Times New Roman" w:hAnsi="Times New Roman"/>
          <w:sz w:val="24"/>
        </w:rPr>
      </w:pPr>
      <w:r>
        <w:rPr>
          <w:rFonts w:ascii="Times New Roman" w:hAnsi="Times New Roman"/>
          <w:sz w:val="24"/>
        </w:rPr>
        <w:t xml:space="preserve">additional activities under </w:t>
      </w:r>
      <w:r w:rsidR="00C11031">
        <w:rPr>
          <w:rFonts w:ascii="Times New Roman" w:hAnsi="Times New Roman"/>
          <w:sz w:val="24"/>
        </w:rPr>
        <w:t>the</w:t>
      </w:r>
      <w:r w:rsidR="00A043FA" w:rsidRPr="001B3763">
        <w:rPr>
          <w:rFonts w:ascii="Times New Roman" w:hAnsi="Times New Roman"/>
          <w:sz w:val="24"/>
        </w:rPr>
        <w:t xml:space="preserve"> </w:t>
      </w:r>
      <w:r w:rsidR="00147D23">
        <w:rPr>
          <w:rFonts w:ascii="Times New Roman" w:hAnsi="Times New Roman"/>
          <w:sz w:val="24"/>
        </w:rPr>
        <w:t>Agriculture Stewardship Package</w:t>
      </w:r>
      <w:r>
        <w:rPr>
          <w:rFonts w:ascii="Times New Roman" w:hAnsi="Times New Roman"/>
          <w:sz w:val="24"/>
        </w:rPr>
        <w:t>, which promote</w:t>
      </w:r>
      <w:r w:rsidR="008160F9">
        <w:rPr>
          <w:rFonts w:ascii="Times New Roman" w:hAnsi="Times New Roman"/>
          <w:sz w:val="24"/>
        </w:rPr>
        <w:t>s</w:t>
      </w:r>
      <w:r>
        <w:rPr>
          <w:rFonts w:ascii="Times New Roman" w:hAnsi="Times New Roman"/>
          <w:sz w:val="24"/>
        </w:rPr>
        <w:t xml:space="preserve"> the adoption of sustainable practices </w:t>
      </w:r>
      <w:r w:rsidR="006857FA">
        <w:rPr>
          <w:rFonts w:ascii="Times New Roman" w:hAnsi="Times New Roman"/>
          <w:sz w:val="24"/>
        </w:rPr>
        <w:t xml:space="preserve">on farms </w:t>
      </w:r>
      <w:r w:rsidR="00C24735">
        <w:rPr>
          <w:rFonts w:ascii="Times New Roman" w:hAnsi="Times New Roman"/>
          <w:sz w:val="24"/>
        </w:rPr>
        <w:t xml:space="preserve">across </w:t>
      </w:r>
      <w:r>
        <w:rPr>
          <w:rFonts w:ascii="Times New Roman" w:hAnsi="Times New Roman"/>
          <w:sz w:val="24"/>
        </w:rPr>
        <w:t xml:space="preserve">Australia. The new funding activities </w:t>
      </w:r>
      <w:r w:rsidR="00C11031" w:rsidRPr="00C11031">
        <w:rPr>
          <w:rFonts w:ascii="Times New Roman" w:hAnsi="Times New Roman"/>
          <w:sz w:val="24"/>
          <w:lang w:val="en-US"/>
        </w:rPr>
        <w:t xml:space="preserve">aim to test the concept of buying and selling </w:t>
      </w:r>
      <w:r w:rsidR="00C11031" w:rsidRPr="00C11031">
        <w:rPr>
          <w:rFonts w:ascii="Times New Roman" w:hAnsi="Times New Roman"/>
          <w:sz w:val="24"/>
        </w:rPr>
        <w:t xml:space="preserve">biodiversity improvement services from farmers, and how the Commonwealth can leverage growing interest in biodiversity </w:t>
      </w:r>
      <w:r w:rsidR="00C11031">
        <w:rPr>
          <w:rFonts w:ascii="Times New Roman" w:hAnsi="Times New Roman"/>
          <w:sz w:val="24"/>
        </w:rPr>
        <w:t>outcomes from private investors ($32.1</w:t>
      </w:r>
      <w:r>
        <w:rPr>
          <w:rFonts w:ascii="Times New Roman" w:hAnsi="Times New Roman"/>
          <w:sz w:val="24"/>
        </w:rPr>
        <w:t xml:space="preserve"> million over four y</w:t>
      </w:r>
      <w:r w:rsidR="00147D23">
        <w:rPr>
          <w:rFonts w:ascii="Times New Roman" w:hAnsi="Times New Roman"/>
          <w:sz w:val="24"/>
        </w:rPr>
        <w:t>ears from 2021-22)</w:t>
      </w:r>
      <w:r w:rsidR="00A043FA">
        <w:rPr>
          <w:rFonts w:ascii="Times New Roman" w:hAnsi="Times New Roman"/>
          <w:sz w:val="24"/>
        </w:rPr>
        <w:t>;</w:t>
      </w:r>
    </w:p>
    <w:p w14:paraId="726C9626" w14:textId="4474620C" w:rsidR="00D755E2" w:rsidRDefault="00D755E2" w:rsidP="005B21C8">
      <w:pPr>
        <w:numPr>
          <w:ilvl w:val="0"/>
          <w:numId w:val="10"/>
        </w:numPr>
        <w:ind w:right="-46"/>
        <w:rPr>
          <w:rFonts w:ascii="Times New Roman" w:hAnsi="Times New Roman"/>
          <w:sz w:val="24"/>
        </w:rPr>
      </w:pPr>
      <w:r w:rsidRPr="00D755E2">
        <w:rPr>
          <w:rFonts w:ascii="Times New Roman" w:hAnsi="Times New Roman"/>
          <w:sz w:val="24"/>
        </w:rPr>
        <w:t>the Blue Carbon Ecosystems program, which will support projects in regional Australia and in foreign countries that relate to restoring coastal ecosystems and demonstrating environmental economic accounting, and international events and partnerships relating to blue carbon and rainforests ($30.6 million over four years from 2021-22);</w:t>
      </w:r>
    </w:p>
    <w:p w14:paraId="1466A8CB" w14:textId="4E74D3CB" w:rsidR="00586BB9" w:rsidRPr="00586BB9" w:rsidRDefault="00586BB9" w:rsidP="00586BB9">
      <w:pPr>
        <w:pStyle w:val="ListParagraph"/>
        <w:numPr>
          <w:ilvl w:val="0"/>
          <w:numId w:val="10"/>
        </w:numPr>
        <w:spacing w:line="240" w:lineRule="auto"/>
        <w:rPr>
          <w:rFonts w:ascii="Times New Roman" w:eastAsiaTheme="minorHAnsi" w:hAnsi="Times New Roman" w:cstheme="minorBidi"/>
          <w:sz w:val="24"/>
        </w:rPr>
      </w:pPr>
      <w:r w:rsidRPr="00586BB9">
        <w:rPr>
          <w:rFonts w:ascii="Times New Roman" w:eastAsiaTheme="minorHAnsi" w:hAnsi="Times New Roman" w:cstheme="minorBidi"/>
          <w:sz w:val="24"/>
        </w:rPr>
        <w:t>a one-off</w:t>
      </w:r>
      <w:r w:rsidR="00892661">
        <w:rPr>
          <w:rFonts w:ascii="Times New Roman" w:eastAsiaTheme="minorHAnsi" w:hAnsi="Times New Roman" w:cstheme="minorBidi"/>
          <w:sz w:val="24"/>
        </w:rPr>
        <w:t>,</w:t>
      </w:r>
      <w:r w:rsidRPr="00586BB9">
        <w:rPr>
          <w:rFonts w:ascii="Times New Roman" w:eastAsiaTheme="minorHAnsi" w:hAnsi="Times New Roman" w:cstheme="minorBidi"/>
          <w:sz w:val="24"/>
        </w:rPr>
        <w:t xml:space="preserve"> ad hoc grant to modify, expand, implement and raise awareness of the Aust</w:t>
      </w:r>
      <w:r w:rsidR="0060211B">
        <w:rPr>
          <w:rFonts w:ascii="Times New Roman" w:eastAsiaTheme="minorHAnsi" w:hAnsi="Times New Roman" w:cstheme="minorBidi"/>
          <w:sz w:val="24"/>
        </w:rPr>
        <w:t>ralian Farm Data Code</w:t>
      </w:r>
      <w:r w:rsidRPr="00586BB9">
        <w:rPr>
          <w:rFonts w:ascii="Times New Roman" w:eastAsiaTheme="minorHAnsi" w:hAnsi="Times New Roman" w:cstheme="minorBidi"/>
          <w:sz w:val="24"/>
        </w:rPr>
        <w:t>, which aim</w:t>
      </w:r>
      <w:r w:rsidR="003911AD">
        <w:rPr>
          <w:rFonts w:ascii="Times New Roman" w:eastAsiaTheme="minorHAnsi" w:hAnsi="Times New Roman" w:cstheme="minorBidi"/>
          <w:sz w:val="24"/>
        </w:rPr>
        <w:t>s</w:t>
      </w:r>
      <w:r w:rsidRPr="00586BB9">
        <w:rPr>
          <w:rFonts w:ascii="Times New Roman" w:eastAsiaTheme="minorHAnsi" w:hAnsi="Times New Roman" w:cstheme="minorBidi"/>
          <w:sz w:val="24"/>
        </w:rPr>
        <w:t xml:space="preserve"> to address farmers’ mistrust in how data is collected, used and shared</w:t>
      </w:r>
      <w:r>
        <w:rPr>
          <w:rFonts w:ascii="Times New Roman" w:eastAsiaTheme="minorHAnsi" w:hAnsi="Times New Roman" w:cstheme="minorBidi"/>
          <w:sz w:val="24"/>
        </w:rPr>
        <w:t xml:space="preserve"> </w:t>
      </w:r>
      <w:r w:rsidRPr="00586BB9">
        <w:rPr>
          <w:rFonts w:ascii="Times New Roman" w:eastAsiaTheme="minorHAnsi" w:hAnsi="Times New Roman" w:cstheme="minorBidi"/>
          <w:sz w:val="24"/>
        </w:rPr>
        <w:t>($0.5 million over three years from 2021-22);</w:t>
      </w:r>
      <w:r w:rsidR="00DA6BE9">
        <w:rPr>
          <w:rFonts w:ascii="Times New Roman" w:eastAsiaTheme="minorHAnsi" w:hAnsi="Times New Roman" w:cstheme="minorBidi"/>
          <w:sz w:val="24"/>
        </w:rPr>
        <w:t xml:space="preserve"> and</w:t>
      </w:r>
    </w:p>
    <w:p w14:paraId="3FE24BAA" w14:textId="7B6278BA" w:rsidR="00586BB9" w:rsidRDefault="00DA6BE9" w:rsidP="00586BB9">
      <w:pPr>
        <w:numPr>
          <w:ilvl w:val="0"/>
          <w:numId w:val="10"/>
        </w:numPr>
        <w:ind w:right="-46"/>
        <w:rPr>
          <w:rFonts w:ascii="Times New Roman" w:hAnsi="Times New Roman"/>
          <w:sz w:val="24"/>
        </w:rPr>
      </w:pPr>
      <w:r w:rsidRPr="00DA6BE9">
        <w:rPr>
          <w:rFonts w:ascii="Times New Roman" w:hAnsi="Times New Roman"/>
          <w:sz w:val="24"/>
        </w:rPr>
        <w:lastRenderedPageBreak/>
        <w:t xml:space="preserve">the AgCAREERSTART pilot, </w:t>
      </w:r>
      <w:r w:rsidR="00892661">
        <w:rPr>
          <w:rFonts w:ascii="Times New Roman" w:hAnsi="Times New Roman"/>
          <w:sz w:val="24"/>
        </w:rPr>
        <w:t xml:space="preserve">the </w:t>
      </w:r>
      <w:r w:rsidRPr="00DA6BE9">
        <w:rPr>
          <w:rFonts w:ascii="Times New Roman" w:hAnsi="Times New Roman"/>
          <w:sz w:val="24"/>
        </w:rPr>
        <w:t>AgUP grant</w:t>
      </w:r>
      <w:r w:rsidR="004E2142">
        <w:rPr>
          <w:rFonts w:ascii="Times New Roman" w:hAnsi="Times New Roman"/>
          <w:sz w:val="24"/>
        </w:rPr>
        <w:t>s</w:t>
      </w:r>
      <w:r w:rsidRPr="00DA6BE9">
        <w:rPr>
          <w:rFonts w:ascii="Times New Roman" w:hAnsi="Times New Roman"/>
          <w:sz w:val="24"/>
        </w:rPr>
        <w:t xml:space="preserve"> program and </w:t>
      </w:r>
      <w:r w:rsidR="00892661">
        <w:rPr>
          <w:rFonts w:ascii="Times New Roman" w:hAnsi="Times New Roman"/>
          <w:sz w:val="24"/>
        </w:rPr>
        <w:t xml:space="preserve">the </w:t>
      </w:r>
      <w:r w:rsidRPr="00DA6BE9">
        <w:rPr>
          <w:rFonts w:ascii="Times New Roman" w:hAnsi="Times New Roman"/>
          <w:sz w:val="24"/>
        </w:rPr>
        <w:t>Modern Workforce Management and Planning Practices Project, which aim to assist in shifting perceptions of agriculture, improve the reputation of the agricultural sector as an employer, and build workforce management and planning skills ($16.4 million over four years from 2021-22).</w:t>
      </w:r>
    </w:p>
    <w:p w14:paraId="0B0A1AA8" w14:textId="574850FA" w:rsidR="00BA51AB" w:rsidRDefault="00BA51AB" w:rsidP="00B42EF7">
      <w:pPr>
        <w:ind w:left="720" w:right="-46"/>
        <w:rPr>
          <w:rFonts w:ascii="Times New Roman" w:hAnsi="Times New Roman"/>
          <w:sz w:val="24"/>
        </w:rPr>
      </w:pPr>
    </w:p>
    <w:p w14:paraId="7302E566" w14:textId="1772DA8C" w:rsidR="00F636C4" w:rsidRDefault="00F636C4" w:rsidP="00514BBA">
      <w:pPr>
        <w:ind w:right="-45"/>
        <w:rPr>
          <w:rFonts w:ascii="Times New Roman" w:hAnsi="Times New Roman" w:cs="Times New Roman"/>
          <w:sz w:val="24"/>
          <w:szCs w:val="24"/>
        </w:rPr>
      </w:pPr>
      <w:r>
        <w:rPr>
          <w:rFonts w:ascii="Times New Roman" w:hAnsi="Times New Roman" w:cs="Times New Roman"/>
          <w:sz w:val="24"/>
          <w:szCs w:val="24"/>
        </w:rPr>
        <w:t>Funding for these initiatives was included in the 2021-22 Budget.</w:t>
      </w:r>
    </w:p>
    <w:p w14:paraId="03ED68F9" w14:textId="77777777" w:rsidR="00F636C4" w:rsidRDefault="00F636C4" w:rsidP="00514BBA">
      <w:pPr>
        <w:ind w:right="-45"/>
        <w:rPr>
          <w:rFonts w:ascii="Times New Roman" w:hAnsi="Times New Roman" w:cs="Times New Roman"/>
          <w:sz w:val="24"/>
          <w:szCs w:val="24"/>
        </w:rPr>
      </w:pPr>
    </w:p>
    <w:p w14:paraId="66A7225F" w14:textId="70298558" w:rsidR="00337D61" w:rsidRPr="00A70506" w:rsidRDefault="00337D61" w:rsidP="00514BBA">
      <w:pPr>
        <w:ind w:right="-45"/>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34DE93CB" w14:textId="77777777" w:rsidR="00337D61" w:rsidRPr="00A70506" w:rsidRDefault="00337D61" w:rsidP="00514BBA">
      <w:pPr>
        <w:ind w:right="-45"/>
        <w:rPr>
          <w:rFonts w:ascii="Times New Roman" w:hAnsi="Times New Roman" w:cs="Times New Roman"/>
          <w:sz w:val="24"/>
          <w:szCs w:val="24"/>
        </w:rPr>
      </w:pPr>
    </w:p>
    <w:p w14:paraId="59D8A132" w14:textId="77777777" w:rsidR="00337D61" w:rsidRPr="00A70506" w:rsidRDefault="00337D61" w:rsidP="00514BBA">
      <w:pPr>
        <w:ind w:right="-45"/>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66ACDBD2" w14:textId="77777777" w:rsidR="00337D61" w:rsidRPr="00A70506" w:rsidRDefault="00337D61" w:rsidP="00514BBA">
      <w:pPr>
        <w:ind w:right="-46"/>
        <w:rPr>
          <w:rFonts w:ascii="Times New Roman" w:hAnsi="Times New Roman" w:cs="Times New Roman"/>
          <w:sz w:val="24"/>
          <w:szCs w:val="24"/>
        </w:rPr>
      </w:pPr>
    </w:p>
    <w:p w14:paraId="1079ED45" w14:textId="77777777" w:rsidR="00337D61" w:rsidRPr="00A70506" w:rsidRDefault="00337D61" w:rsidP="00514BBA">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30902BB6" w14:textId="77777777" w:rsidR="00337D61" w:rsidRPr="00A70506" w:rsidRDefault="00337D61" w:rsidP="00514BBA">
      <w:pPr>
        <w:rPr>
          <w:rFonts w:ascii="Times New Roman" w:hAnsi="Times New Roman" w:cs="Times New Roman"/>
          <w:bCs/>
          <w:sz w:val="24"/>
          <w:szCs w:val="24"/>
        </w:rPr>
      </w:pPr>
    </w:p>
    <w:p w14:paraId="25E9AF13" w14:textId="2AF455BE" w:rsidR="00337D61" w:rsidRPr="00A70506" w:rsidRDefault="00337D61" w:rsidP="00514BBA">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Department of </w:t>
      </w:r>
      <w:r w:rsidR="003C65CB">
        <w:rPr>
          <w:rFonts w:ascii="Times New Roman" w:hAnsi="Times New Roman" w:cs="Times New Roman"/>
          <w:sz w:val="24"/>
          <w:szCs w:val="24"/>
        </w:rPr>
        <w:t>Agriculture, Water and the Environment</w:t>
      </w:r>
      <w:r w:rsidRPr="00A70506">
        <w:rPr>
          <w:rFonts w:ascii="Times New Roman" w:hAnsi="Times New Roman" w:cs="Times New Roman"/>
          <w:sz w:val="24"/>
          <w:szCs w:val="24"/>
        </w:rPr>
        <w:t>.</w:t>
      </w:r>
    </w:p>
    <w:p w14:paraId="10EE2A19" w14:textId="77777777" w:rsidR="00337D61" w:rsidRPr="00A70506" w:rsidRDefault="00337D61" w:rsidP="00514BBA">
      <w:pPr>
        <w:rPr>
          <w:rFonts w:ascii="Times New Roman" w:hAnsi="Times New Roman" w:cs="Times New Roman"/>
          <w:sz w:val="24"/>
          <w:szCs w:val="24"/>
        </w:rPr>
      </w:pPr>
    </w:p>
    <w:p w14:paraId="1BD1AB6B" w14:textId="77777777" w:rsidR="002A78C6" w:rsidRPr="00FD63F5" w:rsidRDefault="00337D61" w:rsidP="00514BBA">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55A9F366" w14:textId="77777777" w:rsidR="002A78C6" w:rsidRPr="00FD63F5" w:rsidRDefault="002A78C6" w:rsidP="00514BBA">
      <w:pPr>
        <w:rPr>
          <w:rFonts w:ascii="Times New Roman" w:hAnsi="Times New Roman" w:cs="Times New Roman"/>
          <w:sz w:val="24"/>
          <w:szCs w:val="24"/>
        </w:rPr>
      </w:pPr>
    </w:p>
    <w:p w14:paraId="73EB6D7D" w14:textId="77777777" w:rsidR="002A78C6" w:rsidRPr="00FD63F5" w:rsidRDefault="002A78C6" w:rsidP="00514BBA">
      <w:pPr>
        <w:rPr>
          <w:rFonts w:ascii="Times New Roman" w:hAnsi="Times New Roman" w:cs="Times New Roman"/>
          <w:sz w:val="24"/>
          <w:szCs w:val="24"/>
        </w:rPr>
      </w:pPr>
    </w:p>
    <w:p w14:paraId="29D441A8" w14:textId="77777777" w:rsidR="00E5121D" w:rsidRPr="00FD63F5" w:rsidRDefault="00E5121D" w:rsidP="00514BBA">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EE79D93" w14:textId="77777777" w:rsidR="00337D61" w:rsidRDefault="00337D61" w:rsidP="00514BBA">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Pr>
          <w:rFonts w:ascii="Times New Roman" w:hAnsi="Times New Roman" w:cs="Times New Roman"/>
          <w:b/>
          <w:bCs/>
          <w:i/>
          <w:color w:val="000000" w:themeColor="text1"/>
          <w:sz w:val="24"/>
          <w:szCs w:val="24"/>
          <w:u w:val="single"/>
        </w:rPr>
        <w:t xml:space="preserve"> </w:t>
      </w:r>
    </w:p>
    <w:p w14:paraId="2694FE8C" w14:textId="79DE7E7E" w:rsidR="00337D61" w:rsidRPr="00FD63F5" w:rsidRDefault="00337D61" w:rsidP="00514BBA">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3C65CB">
        <w:rPr>
          <w:rFonts w:ascii="Times New Roman" w:hAnsi="Times New Roman"/>
          <w:b/>
          <w:i/>
          <w:sz w:val="24"/>
          <w:szCs w:val="24"/>
          <w:u w:val="single"/>
        </w:rPr>
        <w:t>Agriculture, Water and the Environment</w:t>
      </w:r>
      <w:r w:rsidR="00010278">
        <w:rPr>
          <w:rFonts w:ascii="Times New Roman" w:hAnsi="Times New Roman"/>
          <w:b/>
          <w:i/>
          <w:sz w:val="24"/>
          <w:szCs w:val="24"/>
          <w:u w:val="single"/>
        </w:rPr>
        <w:t xml:space="preserve"> Measures No. </w:t>
      </w:r>
      <w:r w:rsidR="00C11031">
        <w:rPr>
          <w:rFonts w:ascii="Times New Roman" w:hAnsi="Times New Roman"/>
          <w:b/>
          <w:i/>
          <w:sz w:val="24"/>
          <w:szCs w:val="24"/>
          <w:u w:val="single"/>
        </w:rPr>
        <w:t>3</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18257B">
        <w:rPr>
          <w:rFonts w:ascii="Times New Roman" w:hAnsi="Times New Roman" w:cs="Times New Roman"/>
          <w:b/>
          <w:bCs/>
          <w:i/>
          <w:color w:val="000000" w:themeColor="text1"/>
          <w:sz w:val="24"/>
          <w:szCs w:val="24"/>
          <w:u w:val="single"/>
        </w:rPr>
        <w:t>2021</w:t>
      </w:r>
    </w:p>
    <w:p w14:paraId="3CF61B26" w14:textId="77777777" w:rsidR="00337D61" w:rsidRPr="00FD63F5" w:rsidRDefault="00337D61" w:rsidP="00514BBA">
      <w:pPr>
        <w:contextualSpacing/>
        <w:rPr>
          <w:rFonts w:ascii="Times New Roman" w:hAnsi="Times New Roman" w:cs="Times New Roman"/>
          <w:color w:val="000000" w:themeColor="text1"/>
          <w:sz w:val="24"/>
          <w:szCs w:val="24"/>
          <w:u w:val="single"/>
        </w:rPr>
      </w:pPr>
    </w:p>
    <w:p w14:paraId="487C55EC" w14:textId="77777777" w:rsidR="00337D61" w:rsidRPr="00FD63F5" w:rsidRDefault="00337D61" w:rsidP="00514BBA">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64F925C2" w14:textId="77777777" w:rsidR="00337D61" w:rsidRPr="00FD63F5" w:rsidRDefault="00337D61" w:rsidP="00514BBA">
      <w:pPr>
        <w:contextualSpacing/>
        <w:rPr>
          <w:rFonts w:ascii="Times New Roman" w:hAnsi="Times New Roman" w:cs="Times New Roman"/>
          <w:color w:val="000000" w:themeColor="text1"/>
          <w:sz w:val="24"/>
          <w:szCs w:val="24"/>
        </w:rPr>
      </w:pPr>
    </w:p>
    <w:p w14:paraId="452A7A50" w14:textId="5394C705" w:rsidR="00337D61" w:rsidRPr="00FD63F5" w:rsidRDefault="00337D61" w:rsidP="00514BBA">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3C65CB">
        <w:rPr>
          <w:rFonts w:ascii="Times New Roman" w:hAnsi="Times New Roman"/>
          <w:i/>
          <w:sz w:val="24"/>
          <w:szCs w:val="24"/>
        </w:rPr>
        <w:t>Agriculture, Water and the Environment</w:t>
      </w:r>
      <w:r>
        <w:rPr>
          <w:rFonts w:ascii="Times New Roman" w:hAnsi="Times New Roman"/>
          <w:i/>
          <w:sz w:val="24"/>
          <w:szCs w:val="24"/>
        </w:rPr>
        <w:t xml:space="preserve"> </w:t>
      </w:r>
      <w:r w:rsidR="008F24EB">
        <w:rPr>
          <w:rFonts w:ascii="Times New Roman" w:hAnsi="Times New Roman"/>
          <w:i/>
          <w:sz w:val="24"/>
          <w:szCs w:val="24"/>
        </w:rPr>
        <w:br/>
      </w:r>
      <w:r>
        <w:rPr>
          <w:rFonts w:ascii="Times New Roman" w:hAnsi="Times New Roman"/>
          <w:bCs/>
          <w:i/>
          <w:sz w:val="24"/>
          <w:szCs w:val="24"/>
        </w:rPr>
        <w:t xml:space="preserve">Measures No. </w:t>
      </w:r>
      <w:r w:rsidR="00C11031">
        <w:rPr>
          <w:rFonts w:ascii="Times New Roman" w:hAnsi="Times New Roman"/>
          <w:bCs/>
          <w:i/>
          <w:sz w:val="24"/>
          <w:szCs w:val="24"/>
        </w:rPr>
        <w:t>3</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18257B">
        <w:rPr>
          <w:rFonts w:ascii="Times New Roman" w:hAnsi="Times New Roman" w:cs="Times New Roman"/>
          <w:bCs/>
          <w:i/>
          <w:sz w:val="24"/>
          <w:szCs w:val="24"/>
        </w:rPr>
        <w:t>2021</w:t>
      </w:r>
      <w:r w:rsidRPr="00FD63F5">
        <w:rPr>
          <w:rFonts w:ascii="Times New Roman" w:hAnsi="Times New Roman" w:cs="Times New Roman"/>
          <w:bCs/>
          <w:sz w:val="24"/>
          <w:szCs w:val="24"/>
        </w:rPr>
        <w:t>.</w:t>
      </w:r>
    </w:p>
    <w:p w14:paraId="09A32C0D" w14:textId="77777777" w:rsidR="00337D61" w:rsidRPr="00FD63F5" w:rsidRDefault="00337D61" w:rsidP="00514BBA">
      <w:pPr>
        <w:rPr>
          <w:rFonts w:ascii="Times New Roman" w:hAnsi="Times New Roman" w:cs="Times New Roman"/>
          <w:sz w:val="24"/>
          <w:szCs w:val="24"/>
        </w:rPr>
      </w:pPr>
    </w:p>
    <w:p w14:paraId="53DDB228" w14:textId="77777777" w:rsidR="00337D61" w:rsidRPr="00FD63F5" w:rsidRDefault="00337D61" w:rsidP="00514BBA">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7B0894A6" w14:textId="77777777" w:rsidR="00337D61" w:rsidRPr="00FD63F5" w:rsidRDefault="00337D61" w:rsidP="00514BBA">
      <w:pPr>
        <w:contextualSpacing/>
        <w:rPr>
          <w:rFonts w:ascii="Times New Roman" w:hAnsi="Times New Roman" w:cs="Times New Roman"/>
          <w:color w:val="000000" w:themeColor="text1"/>
          <w:sz w:val="24"/>
          <w:szCs w:val="24"/>
        </w:rPr>
      </w:pPr>
    </w:p>
    <w:p w14:paraId="133BA8A2" w14:textId="77777777" w:rsidR="00337D61" w:rsidRPr="00FD63F5" w:rsidRDefault="00337D61" w:rsidP="00514BBA">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72C0F9EF" w14:textId="77777777" w:rsidR="00337D61" w:rsidRPr="00FD63F5" w:rsidRDefault="00337D61" w:rsidP="00514BBA">
      <w:pPr>
        <w:contextualSpacing/>
        <w:rPr>
          <w:rFonts w:ascii="Times New Roman" w:hAnsi="Times New Roman" w:cs="Times New Roman"/>
          <w:color w:val="000000" w:themeColor="text1"/>
          <w:sz w:val="24"/>
          <w:szCs w:val="24"/>
        </w:rPr>
      </w:pPr>
    </w:p>
    <w:p w14:paraId="704130AB" w14:textId="77777777" w:rsidR="00337D61" w:rsidRPr="00FD63F5" w:rsidRDefault="00337D61" w:rsidP="00514BBA">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0FF5113A" w14:textId="77777777" w:rsidR="00337D61" w:rsidRPr="00FD63F5" w:rsidRDefault="00337D61" w:rsidP="00514BBA">
      <w:pPr>
        <w:contextualSpacing/>
        <w:rPr>
          <w:rFonts w:ascii="Times New Roman" w:hAnsi="Times New Roman" w:cs="Times New Roman"/>
          <w:color w:val="000000" w:themeColor="text1"/>
          <w:sz w:val="24"/>
          <w:szCs w:val="24"/>
        </w:rPr>
      </w:pPr>
    </w:p>
    <w:p w14:paraId="47A29059" w14:textId="77777777" w:rsidR="00337D61" w:rsidRPr="00FD63F5" w:rsidRDefault="00337D61" w:rsidP="00514BBA">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42887B9A" w14:textId="77777777" w:rsidR="00337D61" w:rsidRPr="00FD63F5" w:rsidRDefault="00337D61" w:rsidP="00514BBA">
      <w:pPr>
        <w:contextualSpacing/>
        <w:rPr>
          <w:rFonts w:ascii="Times New Roman" w:hAnsi="Times New Roman" w:cs="Times New Roman"/>
          <w:color w:val="000000" w:themeColor="text1"/>
          <w:sz w:val="24"/>
          <w:szCs w:val="24"/>
        </w:rPr>
      </w:pPr>
    </w:p>
    <w:p w14:paraId="08FA918C" w14:textId="77777777" w:rsidR="00337D61" w:rsidRPr="00FD63F5" w:rsidRDefault="00337D61" w:rsidP="00514BBA">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0FAE7018" w14:textId="77777777" w:rsidR="00337D61" w:rsidRPr="00FD63F5" w:rsidRDefault="00337D61" w:rsidP="00514BBA">
      <w:pPr>
        <w:contextualSpacing/>
        <w:rPr>
          <w:rFonts w:ascii="Times New Roman" w:hAnsi="Times New Roman" w:cs="Times New Roman"/>
          <w:color w:val="000000" w:themeColor="text1"/>
          <w:sz w:val="24"/>
          <w:szCs w:val="24"/>
        </w:rPr>
      </w:pPr>
    </w:p>
    <w:p w14:paraId="320F0018" w14:textId="77777777" w:rsidR="00337D61" w:rsidRPr="00FD63F5" w:rsidRDefault="00337D61" w:rsidP="00514BBA">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0483551D" w14:textId="77777777" w:rsidR="00337D61" w:rsidRPr="00FD63F5" w:rsidRDefault="00337D61" w:rsidP="00514BBA">
      <w:pPr>
        <w:contextualSpacing/>
        <w:rPr>
          <w:rFonts w:ascii="Times New Roman" w:hAnsi="Times New Roman" w:cs="Times New Roman"/>
          <w:color w:val="000000" w:themeColor="text1"/>
          <w:sz w:val="24"/>
          <w:szCs w:val="24"/>
        </w:rPr>
      </w:pPr>
    </w:p>
    <w:p w14:paraId="3D64FC72" w14:textId="77777777" w:rsidR="00337D61" w:rsidRDefault="00337D61" w:rsidP="00514BBA">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6635831E" w14:textId="77777777" w:rsidR="002D4029" w:rsidRPr="00FD63F5" w:rsidRDefault="002D4029" w:rsidP="00514BBA">
      <w:pPr>
        <w:contextualSpacing/>
        <w:rPr>
          <w:rFonts w:ascii="Times New Roman" w:hAnsi="Times New Roman" w:cs="Times New Roman"/>
          <w:b/>
          <w:color w:val="000000" w:themeColor="text1"/>
          <w:sz w:val="24"/>
          <w:szCs w:val="24"/>
        </w:rPr>
      </w:pPr>
    </w:p>
    <w:p w14:paraId="2DF410B5" w14:textId="77777777" w:rsidR="00337D61" w:rsidRDefault="00BF24AA" w:rsidP="00514BB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0731BE6F" w14:textId="533CF1BC" w:rsidR="002D4029" w:rsidRDefault="002D4029" w:rsidP="00514BBA">
      <w:pPr>
        <w:rPr>
          <w:rFonts w:ascii="Times New Roman" w:hAnsi="Times New Roman" w:cs="Times New Roman"/>
          <w:b/>
          <w:color w:val="000000" w:themeColor="text1"/>
          <w:sz w:val="24"/>
          <w:szCs w:val="24"/>
        </w:rPr>
      </w:pPr>
    </w:p>
    <w:p w14:paraId="6412A112" w14:textId="35784043" w:rsidR="00BD5339" w:rsidRDefault="00BD5339" w:rsidP="00514BB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w:t>
      </w:r>
      <w:r w:rsidR="00D82B62">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 Part 4 of Schedule 1AB (table item 368, column headed “Objective</w:t>
      </w:r>
      <w:r w:rsidR="00D82B62">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w:t>
      </w:r>
    </w:p>
    <w:p w14:paraId="613C79C0" w14:textId="77777777" w:rsidR="007F4BCD" w:rsidRPr="00054034" w:rsidRDefault="007F4BCD" w:rsidP="00514BBA">
      <w:pPr>
        <w:rPr>
          <w:rFonts w:ascii="Times New Roman" w:hAnsi="Times New Roman" w:cs="Times New Roman"/>
          <w:color w:val="000000" w:themeColor="text1"/>
          <w:sz w:val="24"/>
          <w:szCs w:val="24"/>
          <w:highlight w:val="green"/>
        </w:rPr>
      </w:pPr>
    </w:p>
    <w:p w14:paraId="1E15A9E4" w14:textId="3B1C1481" w:rsidR="00BD5339" w:rsidRPr="00DE4C04" w:rsidRDefault="00D82B62" w:rsidP="00514BBA">
      <w:pPr>
        <w:rPr>
          <w:rFonts w:ascii="Times New Roman" w:hAnsi="Times New Roman" w:cs="Times New Roman"/>
          <w:color w:val="000000" w:themeColor="text1"/>
          <w:sz w:val="24"/>
          <w:szCs w:val="24"/>
        </w:rPr>
      </w:pPr>
      <w:r w:rsidRPr="00054034">
        <w:rPr>
          <w:rFonts w:ascii="Times New Roman" w:hAnsi="Times New Roman" w:cs="Times New Roman"/>
          <w:color w:val="000000" w:themeColor="text1"/>
          <w:sz w:val="24"/>
          <w:szCs w:val="24"/>
        </w:rPr>
        <w:t>This i</w:t>
      </w:r>
      <w:r>
        <w:rPr>
          <w:rFonts w:ascii="Times New Roman" w:hAnsi="Times New Roman" w:cs="Times New Roman"/>
          <w:color w:val="000000" w:themeColor="text1"/>
          <w:sz w:val="24"/>
          <w:szCs w:val="24"/>
        </w:rPr>
        <w:t xml:space="preserve">tem amends </w:t>
      </w:r>
      <w:r>
        <w:rPr>
          <w:rFonts w:ascii="Times New Roman" w:hAnsi="Times New Roman" w:cs="Times New Roman"/>
          <w:b/>
          <w:color w:val="000000" w:themeColor="text1"/>
          <w:sz w:val="24"/>
          <w:szCs w:val="24"/>
        </w:rPr>
        <w:t>table item 368</w:t>
      </w:r>
      <w:r w:rsidR="00604FC8">
        <w:rPr>
          <w:rFonts w:ascii="Times New Roman" w:hAnsi="Times New Roman" w:cs="Times New Roman"/>
          <w:color w:val="000000" w:themeColor="text1"/>
          <w:sz w:val="24"/>
          <w:szCs w:val="24"/>
        </w:rPr>
        <w:t xml:space="preserve"> in Part 4 of Schedule 1AB</w:t>
      </w:r>
      <w:r w:rsidR="00FE2A76">
        <w:rPr>
          <w:rFonts w:ascii="Times New Roman" w:hAnsi="Times New Roman" w:cs="Times New Roman"/>
          <w:color w:val="000000" w:themeColor="text1"/>
          <w:sz w:val="24"/>
          <w:szCs w:val="24"/>
        </w:rPr>
        <w:t xml:space="preserve"> by omitting all the words after “farming practices.”, and substituting the full text for the additional operation provision. </w:t>
      </w:r>
      <w:r w:rsidR="0070050D">
        <w:rPr>
          <w:rFonts w:ascii="Times New Roman" w:hAnsi="Times New Roman" w:cs="Times New Roman"/>
          <w:color w:val="000000" w:themeColor="text1"/>
          <w:sz w:val="24"/>
          <w:szCs w:val="24"/>
        </w:rPr>
        <w:t>The amended t</w:t>
      </w:r>
      <w:r w:rsidR="00FE2A76">
        <w:rPr>
          <w:rFonts w:ascii="Times New Roman" w:hAnsi="Times New Roman" w:cs="Times New Roman"/>
          <w:color w:val="000000" w:themeColor="text1"/>
          <w:sz w:val="24"/>
          <w:szCs w:val="24"/>
        </w:rPr>
        <w:t>able item 368</w:t>
      </w:r>
      <w:r w:rsidR="00273F48">
        <w:rPr>
          <w:rFonts w:ascii="Times New Roman" w:hAnsi="Times New Roman"/>
          <w:sz w:val="24"/>
        </w:rPr>
        <w:t xml:space="preserve"> establish</w:t>
      </w:r>
      <w:r w:rsidR="00FE2A76">
        <w:rPr>
          <w:rFonts w:ascii="Times New Roman" w:hAnsi="Times New Roman"/>
          <w:sz w:val="24"/>
        </w:rPr>
        <w:t>es</w:t>
      </w:r>
      <w:r w:rsidR="00273F48">
        <w:rPr>
          <w:rFonts w:ascii="Times New Roman" w:hAnsi="Times New Roman"/>
          <w:sz w:val="24"/>
        </w:rPr>
        <w:t xml:space="preserve"> </w:t>
      </w:r>
      <w:r w:rsidR="00273F48">
        <w:rPr>
          <w:rFonts w:ascii="Times New Roman" w:hAnsi="Times New Roman" w:cs="Times New Roman"/>
          <w:color w:val="000000" w:themeColor="text1"/>
          <w:sz w:val="24"/>
          <w:szCs w:val="24"/>
        </w:rPr>
        <w:t>legislative authority for government spending on additional activities under the Agriculture Stewardship Package, which helps</w:t>
      </w:r>
      <w:r w:rsidR="00273F48" w:rsidRPr="00562339">
        <w:rPr>
          <w:rFonts w:ascii="Times New Roman" w:hAnsi="Times New Roman" w:cs="Times New Roman"/>
          <w:color w:val="000000" w:themeColor="text1"/>
          <w:sz w:val="24"/>
          <w:szCs w:val="24"/>
        </w:rPr>
        <w:t xml:space="preserve"> farmers improve on-farm land management practices. </w:t>
      </w:r>
      <w:r w:rsidR="00273F48">
        <w:rPr>
          <w:rFonts w:ascii="Times New Roman" w:hAnsi="Times New Roman" w:cs="Times New Roman"/>
          <w:color w:val="000000" w:themeColor="text1"/>
          <w:sz w:val="24"/>
          <w:szCs w:val="24"/>
        </w:rPr>
        <w:t>The Agriculture Stewardship Package seeks</w:t>
      </w:r>
      <w:r w:rsidR="00273F48" w:rsidRPr="00562339">
        <w:rPr>
          <w:rFonts w:ascii="Times New Roman" w:hAnsi="Times New Roman" w:cs="Times New Roman"/>
          <w:color w:val="000000" w:themeColor="text1"/>
          <w:sz w:val="24"/>
          <w:szCs w:val="24"/>
        </w:rPr>
        <w:t xml:space="preserve"> to improve biodiversity by creating a s</w:t>
      </w:r>
      <w:r w:rsidR="00273F48">
        <w:rPr>
          <w:rFonts w:ascii="Times New Roman" w:hAnsi="Times New Roman" w:cs="Times New Roman"/>
          <w:color w:val="000000" w:themeColor="text1"/>
          <w:sz w:val="24"/>
          <w:szCs w:val="24"/>
        </w:rPr>
        <w:t xml:space="preserve">ystem that would reward farmers </w:t>
      </w:r>
      <w:r w:rsidR="00273F48" w:rsidRPr="00562339">
        <w:rPr>
          <w:rFonts w:ascii="Times New Roman" w:hAnsi="Times New Roman" w:cs="Times New Roman"/>
          <w:color w:val="000000" w:themeColor="text1"/>
          <w:sz w:val="24"/>
          <w:szCs w:val="24"/>
        </w:rPr>
        <w:t>for</w:t>
      </w:r>
      <w:r w:rsidR="00273F48">
        <w:rPr>
          <w:rFonts w:ascii="Times New Roman" w:hAnsi="Times New Roman" w:cs="Times New Roman"/>
          <w:color w:val="000000" w:themeColor="text1"/>
          <w:sz w:val="24"/>
          <w:szCs w:val="24"/>
        </w:rPr>
        <w:t xml:space="preserve"> </w:t>
      </w:r>
      <w:r w:rsidR="00273F48" w:rsidRPr="00562339">
        <w:rPr>
          <w:rFonts w:ascii="Times New Roman" w:hAnsi="Times New Roman" w:cs="Times New Roman"/>
          <w:color w:val="000000" w:themeColor="text1"/>
          <w:sz w:val="24"/>
          <w:szCs w:val="24"/>
        </w:rPr>
        <w:t>protecting</w:t>
      </w:r>
      <w:r w:rsidR="00273F48">
        <w:rPr>
          <w:rFonts w:ascii="Times New Roman" w:hAnsi="Times New Roman" w:cs="Times New Roman"/>
          <w:color w:val="000000" w:themeColor="text1"/>
          <w:sz w:val="24"/>
          <w:szCs w:val="24"/>
        </w:rPr>
        <w:t xml:space="preserve"> </w:t>
      </w:r>
      <w:r w:rsidR="00273F48" w:rsidRPr="00562339">
        <w:rPr>
          <w:rFonts w:ascii="Times New Roman" w:hAnsi="Times New Roman" w:cs="Times New Roman"/>
          <w:color w:val="000000" w:themeColor="text1"/>
          <w:sz w:val="24"/>
          <w:szCs w:val="24"/>
        </w:rPr>
        <w:t>biodiversity.</w:t>
      </w:r>
      <w:r w:rsidR="00604FC8">
        <w:rPr>
          <w:rFonts w:ascii="Times New Roman" w:hAnsi="Times New Roman" w:cs="Times New Roman"/>
          <w:color w:val="000000" w:themeColor="text1"/>
          <w:sz w:val="24"/>
          <w:szCs w:val="24"/>
        </w:rPr>
        <w:t xml:space="preserve"> The Agriculture Stewardship Package is administered by the Department </w:t>
      </w:r>
      <w:r w:rsidR="00604FC8" w:rsidRPr="00DE4C04">
        <w:rPr>
          <w:rFonts w:ascii="Times New Roman" w:hAnsi="Times New Roman" w:cs="Times New Roman"/>
          <w:color w:val="000000" w:themeColor="text1"/>
          <w:sz w:val="24"/>
          <w:szCs w:val="24"/>
        </w:rPr>
        <w:t xml:space="preserve">of </w:t>
      </w:r>
      <w:r w:rsidR="00604FC8" w:rsidRPr="00054034">
        <w:rPr>
          <w:rFonts w:ascii="Times New Roman" w:hAnsi="Times New Roman" w:cs="Times New Roman"/>
          <w:color w:val="000000" w:themeColor="text1"/>
          <w:sz w:val="24"/>
          <w:szCs w:val="24"/>
        </w:rPr>
        <w:t>Agriculture, Water and the Environment</w:t>
      </w:r>
      <w:r w:rsidR="00604FC8">
        <w:rPr>
          <w:rFonts w:ascii="Times New Roman" w:hAnsi="Times New Roman" w:cs="Times New Roman"/>
          <w:color w:val="000000" w:themeColor="text1"/>
          <w:sz w:val="24"/>
          <w:szCs w:val="24"/>
        </w:rPr>
        <w:t xml:space="preserve"> (the department).</w:t>
      </w:r>
    </w:p>
    <w:p w14:paraId="2AF217E1" w14:textId="2D6D0528" w:rsidR="00F5790F" w:rsidRDefault="00F5790F" w:rsidP="00514BBA">
      <w:pPr>
        <w:rPr>
          <w:rFonts w:ascii="Times New Roman" w:hAnsi="Times New Roman" w:cs="Times New Roman"/>
          <w:color w:val="000000" w:themeColor="text1"/>
          <w:sz w:val="24"/>
          <w:szCs w:val="24"/>
        </w:rPr>
      </w:pPr>
    </w:p>
    <w:p w14:paraId="28FA28B1" w14:textId="100DEF88" w:rsidR="00562339" w:rsidRPr="00562339" w:rsidRDefault="00562339" w:rsidP="00562339">
      <w:pPr>
        <w:rPr>
          <w:rFonts w:ascii="Times New Roman" w:hAnsi="Times New Roman" w:cs="Times New Roman"/>
          <w:color w:val="000000" w:themeColor="text1"/>
          <w:sz w:val="24"/>
          <w:szCs w:val="24"/>
        </w:rPr>
      </w:pPr>
      <w:r w:rsidRPr="00562339">
        <w:rPr>
          <w:rFonts w:ascii="Times New Roman" w:hAnsi="Times New Roman" w:cs="Times New Roman"/>
          <w:color w:val="000000" w:themeColor="text1"/>
          <w:sz w:val="24"/>
          <w:szCs w:val="24"/>
          <w:lang w:val="en-US"/>
        </w:rPr>
        <w:t xml:space="preserve">The additional components aim to test the concept of buying and selling </w:t>
      </w:r>
      <w:r w:rsidRPr="00562339">
        <w:rPr>
          <w:rFonts w:ascii="Times New Roman" w:hAnsi="Times New Roman" w:cs="Times New Roman"/>
          <w:color w:val="000000" w:themeColor="text1"/>
          <w:sz w:val="24"/>
          <w:szCs w:val="24"/>
        </w:rPr>
        <w:t>biodiversity improvement services from farmers, and how the Commonwealth can leverage growing interest in biodiversity outcomes from private investors. Over time, the aim is to create a credible market mechanism that improves biodiversity and creates new income opportunities for farmers.</w:t>
      </w:r>
    </w:p>
    <w:p w14:paraId="4A6BAAF2" w14:textId="657E6CF1" w:rsidR="00562339" w:rsidRDefault="00562339" w:rsidP="00514BBA">
      <w:pPr>
        <w:rPr>
          <w:rFonts w:ascii="Times New Roman" w:hAnsi="Times New Roman" w:cs="Times New Roman"/>
          <w:color w:val="000000" w:themeColor="text1"/>
          <w:sz w:val="24"/>
          <w:szCs w:val="24"/>
        </w:rPr>
      </w:pPr>
    </w:p>
    <w:p w14:paraId="3E2658A1" w14:textId="6BC5760E" w:rsidR="00562339" w:rsidRDefault="00562339" w:rsidP="00514BBA">
      <w:pPr>
        <w:rPr>
          <w:rFonts w:ascii="Times New Roman" w:hAnsi="Times New Roman" w:cs="Times New Roman"/>
          <w:color w:val="000000" w:themeColor="text1"/>
          <w:sz w:val="24"/>
          <w:szCs w:val="24"/>
        </w:rPr>
      </w:pPr>
      <w:r w:rsidRPr="00562339">
        <w:rPr>
          <w:rFonts w:ascii="Times New Roman" w:hAnsi="Times New Roman" w:cs="Times New Roman"/>
          <w:color w:val="000000" w:themeColor="text1"/>
          <w:sz w:val="24"/>
          <w:szCs w:val="24"/>
        </w:rPr>
        <w:t>Key deliverables include trialling the Enhancing Remnant Vegetation Pilot, implementing the Australian Farm Biodiversity Certification Scheme, and developing a biodiversity trading platform to link buyers and sellers of biodiversity services.</w:t>
      </w:r>
    </w:p>
    <w:p w14:paraId="18F39DBB" w14:textId="2C5CF765" w:rsidR="00562339" w:rsidRDefault="00562339" w:rsidP="00514BBA">
      <w:pPr>
        <w:rPr>
          <w:rFonts w:ascii="Times New Roman" w:hAnsi="Times New Roman" w:cs="Times New Roman"/>
          <w:color w:val="000000" w:themeColor="text1"/>
          <w:sz w:val="24"/>
          <w:szCs w:val="24"/>
        </w:rPr>
      </w:pPr>
    </w:p>
    <w:p w14:paraId="30103AEF" w14:textId="0F526A24" w:rsidR="00562339" w:rsidRPr="00562339" w:rsidRDefault="00DE4C04" w:rsidP="00562339">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br w:type="column"/>
      </w:r>
      <w:r w:rsidR="00562339" w:rsidRPr="00562339">
        <w:rPr>
          <w:rFonts w:ascii="Times New Roman" w:hAnsi="Times New Roman" w:cs="Times New Roman"/>
          <w:i/>
          <w:color w:val="000000" w:themeColor="text1"/>
          <w:sz w:val="24"/>
          <w:szCs w:val="24"/>
        </w:rPr>
        <w:lastRenderedPageBreak/>
        <w:t>Enha</w:t>
      </w:r>
      <w:r w:rsidR="001E6EA5">
        <w:rPr>
          <w:rFonts w:ascii="Times New Roman" w:hAnsi="Times New Roman" w:cs="Times New Roman"/>
          <w:i/>
          <w:color w:val="000000" w:themeColor="text1"/>
          <w:sz w:val="24"/>
          <w:szCs w:val="24"/>
        </w:rPr>
        <w:t>ncing Remnant Vegetation Pilot</w:t>
      </w:r>
    </w:p>
    <w:p w14:paraId="79B1AE93" w14:textId="77777777" w:rsidR="00562339" w:rsidRPr="00562339" w:rsidRDefault="00562339" w:rsidP="00562339">
      <w:pPr>
        <w:rPr>
          <w:rFonts w:ascii="Times New Roman" w:hAnsi="Times New Roman" w:cs="Times New Roman"/>
          <w:color w:val="000000" w:themeColor="text1"/>
          <w:sz w:val="24"/>
          <w:szCs w:val="24"/>
        </w:rPr>
      </w:pPr>
    </w:p>
    <w:p w14:paraId="30832FBF" w14:textId="778B9E35" w:rsidR="00562339" w:rsidRPr="00562339" w:rsidRDefault="00FD7274" w:rsidP="005623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Funding </w:t>
      </w:r>
      <w:r w:rsidR="003911AD">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$22.3 million over four years </w:t>
      </w:r>
      <w:r w:rsidR="003911AD">
        <w:rPr>
          <w:rFonts w:ascii="Times New Roman" w:hAnsi="Times New Roman" w:cs="Times New Roman"/>
          <w:color w:val="000000" w:themeColor="text1"/>
          <w:sz w:val="24"/>
          <w:szCs w:val="24"/>
        </w:rPr>
        <w:t xml:space="preserve">from 2021-22 </w:t>
      </w:r>
      <w:r>
        <w:rPr>
          <w:rFonts w:ascii="Times New Roman" w:hAnsi="Times New Roman" w:cs="Times New Roman"/>
          <w:color w:val="000000" w:themeColor="text1"/>
          <w:sz w:val="24"/>
          <w:szCs w:val="24"/>
        </w:rPr>
        <w:t>will be provided to t</w:t>
      </w:r>
      <w:r w:rsidR="00562339" w:rsidRPr="00562339">
        <w:rPr>
          <w:rFonts w:ascii="Times New Roman" w:hAnsi="Times New Roman" w:cs="Times New Roman"/>
          <w:color w:val="000000" w:themeColor="text1"/>
          <w:sz w:val="24"/>
          <w:szCs w:val="24"/>
        </w:rPr>
        <w:t>he Enhancing Remna</w:t>
      </w:r>
      <w:r w:rsidR="008160F9">
        <w:rPr>
          <w:rFonts w:ascii="Times New Roman" w:hAnsi="Times New Roman" w:cs="Times New Roman"/>
          <w:color w:val="000000" w:themeColor="text1"/>
          <w:sz w:val="24"/>
          <w:szCs w:val="24"/>
        </w:rPr>
        <w:t xml:space="preserve">nt Vegetation Pilot (the </w:t>
      </w:r>
      <w:r w:rsidR="00125179">
        <w:rPr>
          <w:rFonts w:ascii="Times New Roman" w:hAnsi="Times New Roman" w:cs="Times New Roman"/>
          <w:color w:val="000000" w:themeColor="text1"/>
          <w:sz w:val="24"/>
          <w:szCs w:val="24"/>
        </w:rPr>
        <w:t xml:space="preserve">ERV </w:t>
      </w:r>
      <w:r w:rsidR="008160F9">
        <w:rPr>
          <w:rFonts w:ascii="Times New Roman" w:hAnsi="Times New Roman" w:cs="Times New Roman"/>
          <w:color w:val="000000" w:themeColor="text1"/>
          <w:sz w:val="24"/>
          <w:szCs w:val="24"/>
        </w:rPr>
        <w:t>P</w:t>
      </w:r>
      <w:r w:rsidR="00562339">
        <w:rPr>
          <w:rFonts w:ascii="Times New Roman" w:hAnsi="Times New Roman" w:cs="Times New Roman"/>
          <w:color w:val="000000" w:themeColor="text1"/>
          <w:sz w:val="24"/>
          <w:szCs w:val="24"/>
        </w:rPr>
        <w:t>ilot)</w:t>
      </w:r>
      <w:r>
        <w:rPr>
          <w:rFonts w:ascii="Times New Roman" w:hAnsi="Times New Roman" w:cs="Times New Roman"/>
          <w:color w:val="000000" w:themeColor="text1"/>
          <w:sz w:val="24"/>
          <w:szCs w:val="24"/>
        </w:rPr>
        <w:t xml:space="preserve">, which </w:t>
      </w:r>
      <w:r w:rsidR="001E6EA5">
        <w:rPr>
          <w:rFonts w:ascii="Times New Roman" w:hAnsi="Times New Roman" w:cs="Times New Roman"/>
          <w:color w:val="000000" w:themeColor="text1"/>
          <w:sz w:val="24"/>
          <w:szCs w:val="24"/>
        </w:rPr>
        <w:t xml:space="preserve">aims to improve existing native vegetation on farms. The </w:t>
      </w:r>
      <w:r w:rsidR="00125179">
        <w:rPr>
          <w:rFonts w:ascii="Times New Roman" w:hAnsi="Times New Roman" w:cs="Times New Roman"/>
          <w:color w:val="000000" w:themeColor="text1"/>
          <w:sz w:val="24"/>
          <w:szCs w:val="24"/>
        </w:rPr>
        <w:t xml:space="preserve">ERV </w:t>
      </w:r>
      <w:r w:rsidR="008160F9">
        <w:rPr>
          <w:rFonts w:ascii="Times New Roman" w:hAnsi="Times New Roman" w:cs="Times New Roman"/>
          <w:color w:val="000000" w:themeColor="text1"/>
          <w:sz w:val="24"/>
          <w:szCs w:val="24"/>
        </w:rPr>
        <w:t>P</w:t>
      </w:r>
      <w:r w:rsidR="001E6EA5">
        <w:rPr>
          <w:rFonts w:ascii="Times New Roman" w:hAnsi="Times New Roman" w:cs="Times New Roman"/>
          <w:color w:val="000000" w:themeColor="text1"/>
          <w:sz w:val="24"/>
          <w:szCs w:val="24"/>
        </w:rPr>
        <w:t xml:space="preserve">ilot </w:t>
      </w:r>
      <w:r w:rsidR="00562339" w:rsidRPr="00562339">
        <w:rPr>
          <w:rFonts w:ascii="Times New Roman" w:hAnsi="Times New Roman" w:cs="Times New Roman"/>
          <w:color w:val="000000" w:themeColor="text1"/>
          <w:sz w:val="24"/>
          <w:szCs w:val="24"/>
        </w:rPr>
        <w:t xml:space="preserve">seeks to encourage farmers to participate in a trial to improve the protection and management of existing high value native vegetation on their properties. </w:t>
      </w:r>
      <w:r w:rsidR="008160F9">
        <w:rPr>
          <w:rFonts w:ascii="Times New Roman" w:hAnsi="Times New Roman" w:cs="Times New Roman"/>
          <w:color w:val="000000" w:themeColor="text1"/>
          <w:sz w:val="24"/>
          <w:szCs w:val="24"/>
        </w:rPr>
        <w:t>The</w:t>
      </w:r>
      <w:r w:rsidR="00125179">
        <w:rPr>
          <w:rFonts w:ascii="Times New Roman" w:hAnsi="Times New Roman" w:cs="Times New Roman"/>
          <w:color w:val="000000" w:themeColor="text1"/>
          <w:sz w:val="24"/>
          <w:szCs w:val="24"/>
        </w:rPr>
        <w:t xml:space="preserve"> ERV</w:t>
      </w:r>
      <w:r w:rsidR="008160F9">
        <w:rPr>
          <w:rFonts w:ascii="Times New Roman" w:hAnsi="Times New Roman" w:cs="Times New Roman"/>
          <w:color w:val="000000" w:themeColor="text1"/>
          <w:sz w:val="24"/>
          <w:szCs w:val="24"/>
        </w:rPr>
        <w:t xml:space="preserve"> P</w:t>
      </w:r>
      <w:r w:rsidR="00562339" w:rsidRPr="00562339">
        <w:rPr>
          <w:rFonts w:ascii="Times New Roman" w:hAnsi="Times New Roman" w:cs="Times New Roman"/>
          <w:color w:val="000000" w:themeColor="text1"/>
          <w:sz w:val="24"/>
          <w:szCs w:val="24"/>
        </w:rPr>
        <w:t xml:space="preserve">ilot is needed to </w:t>
      </w:r>
      <w:r w:rsidR="00E647F1" w:rsidRPr="00E647F1">
        <w:rPr>
          <w:rFonts w:ascii="Times New Roman" w:hAnsi="Times New Roman" w:cs="Times New Roman"/>
          <w:color w:val="000000" w:themeColor="text1"/>
          <w:sz w:val="24"/>
          <w:szCs w:val="24"/>
        </w:rPr>
        <w:t xml:space="preserve">trial a market-based approach for </w:t>
      </w:r>
      <w:r w:rsidR="00562339" w:rsidRPr="00562339">
        <w:rPr>
          <w:rFonts w:ascii="Times New Roman" w:hAnsi="Times New Roman" w:cs="Times New Roman"/>
          <w:color w:val="000000" w:themeColor="text1"/>
          <w:sz w:val="24"/>
          <w:szCs w:val="24"/>
        </w:rPr>
        <w:t xml:space="preserve">land managers to improve their </w:t>
      </w:r>
      <w:r w:rsidR="003911AD">
        <w:rPr>
          <w:rFonts w:ascii="Times New Roman" w:hAnsi="Times New Roman" w:cs="Times New Roman"/>
          <w:color w:val="000000" w:themeColor="text1"/>
          <w:sz w:val="24"/>
          <w:szCs w:val="24"/>
        </w:rPr>
        <w:br/>
      </w:r>
      <w:r w:rsidR="00562339" w:rsidRPr="00562339">
        <w:rPr>
          <w:rFonts w:ascii="Times New Roman" w:hAnsi="Times New Roman" w:cs="Times New Roman"/>
          <w:color w:val="000000" w:themeColor="text1"/>
          <w:sz w:val="24"/>
          <w:szCs w:val="24"/>
        </w:rPr>
        <w:t xml:space="preserve">on-farm biodiversity stewardship and deliver public good biodiversity outcomes. </w:t>
      </w:r>
    </w:p>
    <w:p w14:paraId="33CB6D0F" w14:textId="77777777" w:rsidR="00562339" w:rsidRPr="00562339" w:rsidRDefault="00562339" w:rsidP="00562339">
      <w:pPr>
        <w:rPr>
          <w:rFonts w:ascii="Times New Roman" w:hAnsi="Times New Roman" w:cs="Times New Roman"/>
          <w:color w:val="000000" w:themeColor="text1"/>
          <w:sz w:val="24"/>
          <w:szCs w:val="24"/>
        </w:rPr>
      </w:pPr>
    </w:p>
    <w:p w14:paraId="0B436184" w14:textId="4830F9E5" w:rsidR="006857FA" w:rsidRPr="00DE4C04" w:rsidRDefault="006857FA" w:rsidP="006857FA">
      <w:pPr>
        <w:rPr>
          <w:rFonts w:ascii="Times New Roman" w:hAnsi="Times New Roman" w:cs="Times New Roman"/>
          <w:color w:val="000000" w:themeColor="text1"/>
          <w:sz w:val="24"/>
          <w:szCs w:val="24"/>
        </w:rPr>
      </w:pPr>
      <w:r w:rsidRPr="00DE4C04">
        <w:rPr>
          <w:rFonts w:ascii="Times New Roman" w:hAnsi="Times New Roman" w:cs="Times New Roman"/>
          <w:color w:val="000000" w:themeColor="text1"/>
          <w:sz w:val="24"/>
          <w:szCs w:val="24"/>
        </w:rPr>
        <w:t xml:space="preserve">The </w:t>
      </w:r>
      <w:r w:rsidR="00125179">
        <w:rPr>
          <w:rFonts w:ascii="Times New Roman" w:hAnsi="Times New Roman" w:cs="Times New Roman"/>
          <w:color w:val="000000" w:themeColor="text1"/>
          <w:sz w:val="24"/>
          <w:szCs w:val="24"/>
        </w:rPr>
        <w:t xml:space="preserve">ERV </w:t>
      </w:r>
      <w:r w:rsidRPr="00DE4C04">
        <w:rPr>
          <w:rFonts w:ascii="Times New Roman" w:hAnsi="Times New Roman" w:cs="Times New Roman"/>
          <w:color w:val="000000" w:themeColor="text1"/>
          <w:sz w:val="24"/>
          <w:szCs w:val="24"/>
        </w:rPr>
        <w:t>Pilot’s geographical coverage will initially target six Natural Resour</w:t>
      </w:r>
      <w:r w:rsidR="003911AD">
        <w:rPr>
          <w:rFonts w:ascii="Times New Roman" w:hAnsi="Times New Roman" w:cs="Times New Roman"/>
          <w:color w:val="000000" w:themeColor="text1"/>
          <w:sz w:val="24"/>
          <w:szCs w:val="24"/>
        </w:rPr>
        <w:t>ce Management</w:t>
      </w:r>
      <w:r w:rsidRPr="00DE4C04">
        <w:rPr>
          <w:rFonts w:ascii="Times New Roman" w:hAnsi="Times New Roman" w:cs="Times New Roman"/>
          <w:color w:val="000000" w:themeColor="text1"/>
          <w:sz w:val="24"/>
          <w:szCs w:val="24"/>
        </w:rPr>
        <w:t xml:space="preserve"> regions across Australia. These regi</w:t>
      </w:r>
      <w:r w:rsidR="00125179">
        <w:rPr>
          <w:rFonts w:ascii="Times New Roman" w:hAnsi="Times New Roman" w:cs="Times New Roman"/>
          <w:color w:val="000000" w:themeColor="text1"/>
          <w:sz w:val="24"/>
          <w:szCs w:val="24"/>
        </w:rPr>
        <w:t>ons</w:t>
      </w:r>
      <w:r w:rsidR="003911AD">
        <w:rPr>
          <w:rFonts w:ascii="Times New Roman" w:hAnsi="Times New Roman" w:cs="Times New Roman"/>
          <w:color w:val="000000" w:themeColor="text1"/>
          <w:sz w:val="24"/>
          <w:szCs w:val="24"/>
        </w:rPr>
        <w:t xml:space="preserve"> will be chosen to test the ERV</w:t>
      </w:r>
      <w:r w:rsidR="00125179">
        <w:rPr>
          <w:rFonts w:ascii="Times New Roman" w:hAnsi="Times New Roman" w:cs="Times New Roman"/>
          <w:color w:val="000000" w:themeColor="text1"/>
          <w:sz w:val="24"/>
          <w:szCs w:val="24"/>
        </w:rPr>
        <w:t xml:space="preserve"> P</w:t>
      </w:r>
      <w:r w:rsidRPr="00DE4C04">
        <w:rPr>
          <w:rFonts w:ascii="Times New Roman" w:hAnsi="Times New Roman" w:cs="Times New Roman"/>
          <w:color w:val="000000" w:themeColor="text1"/>
          <w:sz w:val="24"/>
          <w:szCs w:val="24"/>
        </w:rPr>
        <w:t>ilot across a range of farming systems, vegetation types and jurisdictions to generate the necessary</w:t>
      </w:r>
      <w:r w:rsidR="00125179">
        <w:rPr>
          <w:rFonts w:ascii="Times New Roman" w:hAnsi="Times New Roman" w:cs="Times New Roman"/>
          <w:color w:val="000000" w:themeColor="text1"/>
          <w:sz w:val="24"/>
          <w:szCs w:val="24"/>
        </w:rPr>
        <w:t xml:space="preserve"> data to effectively trial the ERV P</w:t>
      </w:r>
      <w:r w:rsidRPr="00DE4C04">
        <w:rPr>
          <w:rFonts w:ascii="Times New Roman" w:hAnsi="Times New Roman" w:cs="Times New Roman"/>
          <w:color w:val="000000" w:themeColor="text1"/>
          <w:sz w:val="24"/>
          <w:szCs w:val="24"/>
        </w:rPr>
        <w:t>ilot’s policy objectives. Selection criteria have been developed by the department in collaboration with expert advis</w:t>
      </w:r>
      <w:r w:rsidR="00892661">
        <w:rPr>
          <w:rFonts w:ascii="Times New Roman" w:hAnsi="Times New Roman" w:cs="Times New Roman"/>
          <w:color w:val="000000" w:themeColor="text1"/>
          <w:sz w:val="24"/>
          <w:szCs w:val="24"/>
        </w:rPr>
        <w:t>e</w:t>
      </w:r>
      <w:r w:rsidRPr="00DE4C04">
        <w:rPr>
          <w:rFonts w:ascii="Times New Roman" w:hAnsi="Times New Roman" w:cs="Times New Roman"/>
          <w:color w:val="000000" w:themeColor="text1"/>
          <w:sz w:val="24"/>
          <w:szCs w:val="24"/>
        </w:rPr>
        <w:t>rs at the A</w:t>
      </w:r>
      <w:r w:rsidR="00CF6C15">
        <w:rPr>
          <w:rFonts w:ascii="Times New Roman" w:hAnsi="Times New Roman" w:cs="Times New Roman"/>
          <w:color w:val="000000" w:themeColor="text1"/>
          <w:sz w:val="24"/>
          <w:szCs w:val="24"/>
        </w:rPr>
        <w:t xml:space="preserve">ustralian </w:t>
      </w:r>
      <w:r w:rsidRPr="00DE4C04">
        <w:rPr>
          <w:rFonts w:ascii="Times New Roman" w:hAnsi="Times New Roman" w:cs="Times New Roman"/>
          <w:color w:val="000000" w:themeColor="text1"/>
          <w:sz w:val="24"/>
          <w:szCs w:val="24"/>
        </w:rPr>
        <w:t>N</w:t>
      </w:r>
      <w:r w:rsidR="00CF6C15">
        <w:rPr>
          <w:rFonts w:ascii="Times New Roman" w:hAnsi="Times New Roman" w:cs="Times New Roman"/>
          <w:color w:val="000000" w:themeColor="text1"/>
          <w:sz w:val="24"/>
          <w:szCs w:val="24"/>
        </w:rPr>
        <w:t xml:space="preserve">ational </w:t>
      </w:r>
      <w:r w:rsidRPr="00DE4C04">
        <w:rPr>
          <w:rFonts w:ascii="Times New Roman" w:hAnsi="Times New Roman" w:cs="Times New Roman"/>
          <w:color w:val="000000" w:themeColor="text1"/>
          <w:sz w:val="24"/>
          <w:szCs w:val="24"/>
        </w:rPr>
        <w:t>U</w:t>
      </w:r>
      <w:r w:rsidR="00CF6C15">
        <w:rPr>
          <w:rFonts w:ascii="Times New Roman" w:hAnsi="Times New Roman" w:cs="Times New Roman"/>
          <w:color w:val="000000" w:themeColor="text1"/>
          <w:sz w:val="24"/>
          <w:szCs w:val="24"/>
        </w:rPr>
        <w:t>niversity (ANU)</w:t>
      </w:r>
      <w:r w:rsidR="00E647F1">
        <w:rPr>
          <w:rFonts w:ascii="Times New Roman" w:hAnsi="Times New Roman" w:cs="Times New Roman"/>
          <w:color w:val="000000" w:themeColor="text1"/>
          <w:sz w:val="24"/>
          <w:szCs w:val="24"/>
        </w:rPr>
        <w:t>. T</w:t>
      </w:r>
      <w:r w:rsidRPr="00DE4C04">
        <w:rPr>
          <w:rFonts w:ascii="Times New Roman" w:hAnsi="Times New Roman" w:cs="Times New Roman"/>
          <w:color w:val="000000" w:themeColor="text1"/>
          <w:sz w:val="24"/>
          <w:szCs w:val="24"/>
        </w:rPr>
        <w:t>he Minister</w:t>
      </w:r>
      <w:r w:rsidR="00E647F1">
        <w:rPr>
          <w:rFonts w:ascii="Times New Roman" w:hAnsi="Times New Roman" w:cs="Times New Roman"/>
          <w:color w:val="000000" w:themeColor="text1"/>
          <w:sz w:val="24"/>
          <w:szCs w:val="24"/>
        </w:rPr>
        <w:t xml:space="preserve"> for Agriculture, Drought and Emergency Management (the responsible Minister)</w:t>
      </w:r>
      <w:r w:rsidRPr="00DE4C04">
        <w:rPr>
          <w:rFonts w:ascii="Times New Roman" w:hAnsi="Times New Roman" w:cs="Times New Roman"/>
          <w:color w:val="000000" w:themeColor="text1"/>
          <w:sz w:val="24"/>
          <w:szCs w:val="24"/>
        </w:rPr>
        <w:t xml:space="preserve"> will approve the choice of region</w:t>
      </w:r>
      <w:r w:rsidR="00892661">
        <w:rPr>
          <w:rFonts w:ascii="Times New Roman" w:hAnsi="Times New Roman" w:cs="Times New Roman"/>
          <w:color w:val="000000" w:themeColor="text1"/>
          <w:sz w:val="24"/>
          <w:szCs w:val="24"/>
        </w:rPr>
        <w:t>s</w:t>
      </w:r>
      <w:r w:rsidRPr="00DE4C04">
        <w:rPr>
          <w:rFonts w:ascii="Times New Roman" w:hAnsi="Times New Roman" w:cs="Times New Roman"/>
          <w:color w:val="000000" w:themeColor="text1"/>
          <w:sz w:val="24"/>
          <w:szCs w:val="24"/>
        </w:rPr>
        <w:t>.</w:t>
      </w:r>
    </w:p>
    <w:p w14:paraId="560665E5" w14:textId="77777777" w:rsidR="00562339" w:rsidRPr="00562339" w:rsidRDefault="00562339" w:rsidP="00562339">
      <w:pPr>
        <w:rPr>
          <w:rFonts w:ascii="Times New Roman" w:hAnsi="Times New Roman" w:cs="Times New Roman"/>
          <w:color w:val="000000" w:themeColor="text1"/>
          <w:sz w:val="24"/>
          <w:szCs w:val="24"/>
        </w:rPr>
      </w:pPr>
    </w:p>
    <w:p w14:paraId="4E7FF462" w14:textId="4BF5CBEA" w:rsidR="00562339" w:rsidRPr="00562339" w:rsidRDefault="00C57133" w:rsidP="005623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25179">
        <w:rPr>
          <w:rFonts w:ascii="Times New Roman" w:hAnsi="Times New Roman" w:cs="Times New Roman"/>
          <w:color w:val="000000" w:themeColor="text1"/>
          <w:sz w:val="24"/>
          <w:szCs w:val="24"/>
        </w:rPr>
        <w:t xml:space="preserve">ERV </w:t>
      </w:r>
      <w:r w:rsidR="008160F9">
        <w:rPr>
          <w:rFonts w:ascii="Times New Roman" w:hAnsi="Times New Roman" w:cs="Times New Roman"/>
          <w:color w:val="000000" w:themeColor="text1"/>
          <w:sz w:val="24"/>
          <w:szCs w:val="24"/>
        </w:rPr>
        <w:t>P</w:t>
      </w:r>
      <w:r w:rsidR="00562339" w:rsidRPr="00562339">
        <w:rPr>
          <w:rFonts w:ascii="Times New Roman" w:hAnsi="Times New Roman" w:cs="Times New Roman"/>
          <w:color w:val="000000" w:themeColor="text1"/>
          <w:sz w:val="24"/>
          <w:szCs w:val="24"/>
        </w:rPr>
        <w:t>ilot’s expected outcome is to increase the number of farmers maintaining and improving high value native vegetation on farm. It will also enable a scientific assessment of the biodiversity protocols developed by the ANU</w:t>
      </w:r>
      <w:r w:rsidR="00892661">
        <w:rPr>
          <w:rFonts w:ascii="Times New Roman" w:hAnsi="Times New Roman" w:cs="Times New Roman"/>
          <w:color w:val="000000" w:themeColor="text1"/>
          <w:sz w:val="24"/>
          <w:szCs w:val="24"/>
        </w:rPr>
        <w:t xml:space="preserve"> through</w:t>
      </w:r>
      <w:r w:rsidR="00562339" w:rsidRPr="00562339">
        <w:rPr>
          <w:rFonts w:ascii="Times New Roman" w:hAnsi="Times New Roman" w:cs="Times New Roman"/>
          <w:color w:val="000000" w:themeColor="text1"/>
          <w:sz w:val="24"/>
          <w:szCs w:val="24"/>
        </w:rPr>
        <w:t xml:space="preserve"> the Agriculture Stewardship Package’s initial funding. </w:t>
      </w:r>
    </w:p>
    <w:p w14:paraId="1DCF268D" w14:textId="77777777" w:rsidR="00562339" w:rsidRPr="00562339" w:rsidRDefault="00562339" w:rsidP="00562339">
      <w:pPr>
        <w:rPr>
          <w:rFonts w:ascii="Times New Roman" w:hAnsi="Times New Roman" w:cs="Times New Roman"/>
          <w:color w:val="000000" w:themeColor="text1"/>
          <w:sz w:val="24"/>
          <w:szCs w:val="24"/>
        </w:rPr>
      </w:pPr>
    </w:p>
    <w:p w14:paraId="2F06A59F" w14:textId="781CFF52" w:rsidR="00562339" w:rsidRPr="00562339" w:rsidRDefault="008160F9" w:rsidP="005623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 the </w:t>
      </w:r>
      <w:r w:rsidR="00125179">
        <w:rPr>
          <w:rFonts w:ascii="Times New Roman" w:hAnsi="Times New Roman" w:cs="Times New Roman"/>
          <w:color w:val="000000" w:themeColor="text1"/>
          <w:sz w:val="24"/>
          <w:szCs w:val="24"/>
        </w:rPr>
        <w:t xml:space="preserve">ERV </w:t>
      </w:r>
      <w:r>
        <w:rPr>
          <w:rFonts w:ascii="Times New Roman" w:hAnsi="Times New Roman" w:cs="Times New Roman"/>
          <w:color w:val="000000" w:themeColor="text1"/>
          <w:sz w:val="24"/>
          <w:szCs w:val="24"/>
        </w:rPr>
        <w:t>P</w:t>
      </w:r>
      <w:r w:rsidR="00562339" w:rsidRPr="00562339">
        <w:rPr>
          <w:rFonts w:ascii="Times New Roman" w:hAnsi="Times New Roman" w:cs="Times New Roman"/>
          <w:color w:val="000000" w:themeColor="text1"/>
          <w:sz w:val="24"/>
          <w:szCs w:val="24"/>
        </w:rPr>
        <w:t xml:space="preserve">ilot, farmers could apply to receive a price offer for a commitment to </w:t>
      </w:r>
      <w:r w:rsidR="003911AD">
        <w:rPr>
          <w:rFonts w:ascii="Times New Roman" w:hAnsi="Times New Roman" w:cs="Times New Roman"/>
          <w:color w:val="000000" w:themeColor="text1"/>
          <w:sz w:val="24"/>
          <w:szCs w:val="24"/>
        </w:rPr>
        <w:br/>
      </w:r>
      <w:r w:rsidR="00562339" w:rsidRPr="00562339">
        <w:rPr>
          <w:rFonts w:ascii="Times New Roman" w:hAnsi="Times New Roman" w:cs="Times New Roman"/>
          <w:color w:val="000000" w:themeColor="text1"/>
          <w:sz w:val="24"/>
          <w:szCs w:val="24"/>
        </w:rPr>
        <w:t xml:space="preserve">long-term management actions. Projects </w:t>
      </w:r>
      <w:r>
        <w:rPr>
          <w:rFonts w:ascii="Times New Roman" w:hAnsi="Times New Roman" w:cs="Times New Roman"/>
          <w:color w:val="000000" w:themeColor="text1"/>
          <w:sz w:val="24"/>
          <w:szCs w:val="24"/>
        </w:rPr>
        <w:t>will</w:t>
      </w:r>
      <w:r w:rsidR="00562339" w:rsidRPr="00562339">
        <w:rPr>
          <w:rFonts w:ascii="Times New Roman" w:hAnsi="Times New Roman" w:cs="Times New Roman"/>
          <w:color w:val="000000" w:themeColor="text1"/>
          <w:sz w:val="24"/>
          <w:szCs w:val="24"/>
        </w:rPr>
        <w:t xml:space="preserve"> be selected based on the expected biodiversity benefits relative to the costs to the Commonwealth, while ensuring a statistically valid level of testing in each region. Participating farmers </w:t>
      </w:r>
      <w:r>
        <w:rPr>
          <w:rFonts w:ascii="Times New Roman" w:hAnsi="Times New Roman" w:cs="Times New Roman"/>
          <w:color w:val="000000" w:themeColor="text1"/>
          <w:sz w:val="24"/>
          <w:szCs w:val="24"/>
        </w:rPr>
        <w:t>will</w:t>
      </w:r>
      <w:r w:rsidR="00562339" w:rsidRPr="00562339">
        <w:rPr>
          <w:rFonts w:ascii="Times New Roman" w:hAnsi="Times New Roman" w:cs="Times New Roman"/>
          <w:color w:val="000000" w:themeColor="text1"/>
          <w:sz w:val="24"/>
          <w:szCs w:val="24"/>
        </w:rPr>
        <w:t xml:space="preserve"> be required to improve their protection and management of existing on</w:t>
      </w:r>
      <w:r w:rsidR="00892661">
        <w:rPr>
          <w:rFonts w:ascii="Times New Roman" w:hAnsi="Times New Roman" w:cs="Times New Roman"/>
          <w:color w:val="000000" w:themeColor="text1"/>
          <w:sz w:val="24"/>
          <w:szCs w:val="24"/>
        </w:rPr>
        <w:t>-</w:t>
      </w:r>
      <w:r w:rsidR="00562339" w:rsidRPr="00562339">
        <w:rPr>
          <w:rFonts w:ascii="Times New Roman" w:hAnsi="Times New Roman" w:cs="Times New Roman"/>
          <w:color w:val="000000" w:themeColor="text1"/>
          <w:sz w:val="24"/>
          <w:szCs w:val="24"/>
        </w:rPr>
        <w:t xml:space="preserve">farm vegetation (under long-term legal commitments) to receive payments. This </w:t>
      </w:r>
      <w:r>
        <w:rPr>
          <w:rFonts w:ascii="Times New Roman" w:hAnsi="Times New Roman" w:cs="Times New Roman"/>
          <w:color w:val="000000" w:themeColor="text1"/>
          <w:sz w:val="24"/>
          <w:szCs w:val="24"/>
        </w:rPr>
        <w:t>will</w:t>
      </w:r>
      <w:r w:rsidR="00562339" w:rsidRPr="00562339">
        <w:rPr>
          <w:rFonts w:ascii="Times New Roman" w:hAnsi="Times New Roman" w:cs="Times New Roman"/>
          <w:color w:val="000000" w:themeColor="text1"/>
          <w:sz w:val="24"/>
          <w:szCs w:val="24"/>
        </w:rPr>
        <w:t xml:space="preserve"> predominantly deliver a public benefit, but any private benefits </w:t>
      </w:r>
      <w:r>
        <w:rPr>
          <w:rFonts w:ascii="Times New Roman" w:hAnsi="Times New Roman" w:cs="Times New Roman"/>
          <w:color w:val="000000" w:themeColor="text1"/>
          <w:sz w:val="24"/>
          <w:szCs w:val="24"/>
        </w:rPr>
        <w:t>will</w:t>
      </w:r>
      <w:r w:rsidR="00562339" w:rsidRPr="00562339">
        <w:rPr>
          <w:rFonts w:ascii="Times New Roman" w:hAnsi="Times New Roman" w:cs="Times New Roman"/>
          <w:color w:val="000000" w:themeColor="text1"/>
          <w:sz w:val="24"/>
          <w:szCs w:val="24"/>
        </w:rPr>
        <w:t xml:space="preserve"> be accounted for through a competitive bidding arrangement.</w:t>
      </w:r>
    </w:p>
    <w:p w14:paraId="2D0C99A8" w14:textId="77777777" w:rsidR="00562339" w:rsidRPr="00562339" w:rsidRDefault="00562339" w:rsidP="00562339">
      <w:pPr>
        <w:rPr>
          <w:rFonts w:ascii="Times New Roman" w:hAnsi="Times New Roman" w:cs="Times New Roman"/>
          <w:color w:val="000000" w:themeColor="text1"/>
          <w:sz w:val="24"/>
          <w:szCs w:val="24"/>
        </w:rPr>
      </w:pPr>
    </w:p>
    <w:p w14:paraId="058B97D7" w14:textId="1CBD84C3" w:rsidR="00562339" w:rsidRDefault="008160F9" w:rsidP="005623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25179">
        <w:rPr>
          <w:rFonts w:ascii="Times New Roman" w:hAnsi="Times New Roman" w:cs="Times New Roman"/>
          <w:color w:val="000000" w:themeColor="text1"/>
          <w:sz w:val="24"/>
          <w:szCs w:val="24"/>
        </w:rPr>
        <w:t xml:space="preserve">ERV </w:t>
      </w:r>
      <w:r>
        <w:rPr>
          <w:rFonts w:ascii="Times New Roman" w:hAnsi="Times New Roman" w:cs="Times New Roman"/>
          <w:color w:val="000000" w:themeColor="text1"/>
          <w:sz w:val="24"/>
          <w:szCs w:val="24"/>
        </w:rPr>
        <w:t>P</w:t>
      </w:r>
      <w:r w:rsidR="00562339" w:rsidRPr="00562339">
        <w:rPr>
          <w:rFonts w:ascii="Times New Roman" w:hAnsi="Times New Roman" w:cs="Times New Roman"/>
          <w:color w:val="000000" w:themeColor="text1"/>
          <w:sz w:val="24"/>
          <w:szCs w:val="24"/>
        </w:rPr>
        <w:t xml:space="preserve">ilot is scheduled to begin in </w:t>
      </w:r>
      <w:r w:rsidR="00E647F1">
        <w:rPr>
          <w:rFonts w:ascii="Times New Roman" w:hAnsi="Times New Roman" w:cs="Times New Roman"/>
          <w:color w:val="000000" w:themeColor="text1"/>
          <w:sz w:val="24"/>
          <w:szCs w:val="24"/>
        </w:rPr>
        <w:t>September</w:t>
      </w:r>
      <w:r w:rsidR="00562339" w:rsidRPr="00562339">
        <w:rPr>
          <w:rFonts w:ascii="Times New Roman" w:hAnsi="Times New Roman" w:cs="Times New Roman"/>
          <w:color w:val="000000" w:themeColor="text1"/>
          <w:sz w:val="24"/>
          <w:szCs w:val="24"/>
        </w:rPr>
        <w:t xml:space="preserve"> 2021.</w:t>
      </w:r>
    </w:p>
    <w:p w14:paraId="7C82A3A6" w14:textId="1AF33A8B" w:rsidR="00562339" w:rsidRDefault="00562339" w:rsidP="00514BBA">
      <w:pPr>
        <w:rPr>
          <w:rFonts w:ascii="Times New Roman" w:hAnsi="Times New Roman" w:cs="Times New Roman"/>
          <w:color w:val="000000" w:themeColor="text1"/>
          <w:sz w:val="24"/>
          <w:szCs w:val="24"/>
        </w:rPr>
      </w:pPr>
    </w:p>
    <w:p w14:paraId="3F5B9CED" w14:textId="5F97C940" w:rsidR="00FD7274" w:rsidRPr="00FD7274" w:rsidRDefault="00FD7274" w:rsidP="00FD7274">
      <w:pPr>
        <w:rPr>
          <w:rFonts w:ascii="Times New Roman" w:hAnsi="Times New Roman" w:cs="Times New Roman"/>
          <w:i/>
          <w:color w:val="000000" w:themeColor="text1"/>
          <w:sz w:val="24"/>
          <w:szCs w:val="24"/>
        </w:rPr>
      </w:pPr>
      <w:r w:rsidRPr="00FD7274">
        <w:rPr>
          <w:rFonts w:ascii="Times New Roman" w:hAnsi="Times New Roman" w:cs="Times New Roman"/>
          <w:i/>
          <w:color w:val="000000" w:themeColor="text1"/>
          <w:sz w:val="24"/>
          <w:szCs w:val="24"/>
        </w:rPr>
        <w:t>Australian Farm Bio</w:t>
      </w:r>
      <w:r>
        <w:rPr>
          <w:rFonts w:ascii="Times New Roman" w:hAnsi="Times New Roman" w:cs="Times New Roman"/>
          <w:i/>
          <w:color w:val="000000" w:themeColor="text1"/>
          <w:sz w:val="24"/>
          <w:szCs w:val="24"/>
        </w:rPr>
        <w:t>diversity Certification Scheme</w:t>
      </w:r>
    </w:p>
    <w:p w14:paraId="38A00B70" w14:textId="77777777" w:rsidR="00FD7274" w:rsidRPr="00FD7274" w:rsidRDefault="00FD7274" w:rsidP="00FD7274">
      <w:pPr>
        <w:rPr>
          <w:rFonts w:ascii="Times New Roman" w:hAnsi="Times New Roman" w:cs="Times New Roman"/>
          <w:color w:val="000000" w:themeColor="text1"/>
          <w:sz w:val="24"/>
          <w:szCs w:val="24"/>
        </w:rPr>
      </w:pPr>
    </w:p>
    <w:p w14:paraId="6EE38B45" w14:textId="012A1608" w:rsidR="00FD7274" w:rsidRDefault="00FD7274" w:rsidP="00FD72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Funding of $5.4 million over three years </w:t>
      </w:r>
      <w:r w:rsidR="00944E46" w:rsidRPr="00944E46">
        <w:rPr>
          <w:rFonts w:ascii="Times New Roman" w:hAnsi="Times New Roman" w:cs="Times New Roman"/>
          <w:color w:val="000000" w:themeColor="text1"/>
          <w:sz w:val="24"/>
          <w:szCs w:val="24"/>
        </w:rPr>
        <w:t xml:space="preserve">from 2021-22 </w:t>
      </w:r>
      <w:r>
        <w:rPr>
          <w:rFonts w:ascii="Times New Roman" w:hAnsi="Times New Roman" w:cs="Times New Roman"/>
          <w:color w:val="000000" w:themeColor="text1"/>
          <w:sz w:val="24"/>
          <w:szCs w:val="24"/>
        </w:rPr>
        <w:t xml:space="preserve">will be provided to </w:t>
      </w:r>
      <w:r w:rsidR="00E647F1">
        <w:rPr>
          <w:rFonts w:ascii="Times New Roman" w:hAnsi="Times New Roman" w:cs="Times New Roman"/>
          <w:color w:val="000000" w:themeColor="text1"/>
          <w:sz w:val="24"/>
          <w:szCs w:val="24"/>
        </w:rPr>
        <w:t>implement</w:t>
      </w:r>
      <w:r w:rsidR="001877EC">
        <w:rPr>
          <w:rFonts w:ascii="Times New Roman" w:hAnsi="Times New Roman" w:cs="Times New Roman"/>
          <w:color w:val="000000" w:themeColor="text1"/>
          <w:sz w:val="24"/>
          <w:szCs w:val="24"/>
        </w:rPr>
        <w:t xml:space="preserve"> the</w:t>
      </w:r>
      <w:r w:rsidRPr="00FD7274">
        <w:rPr>
          <w:rFonts w:ascii="Times New Roman" w:hAnsi="Times New Roman" w:cs="Times New Roman"/>
          <w:color w:val="000000" w:themeColor="text1"/>
          <w:sz w:val="24"/>
          <w:szCs w:val="24"/>
        </w:rPr>
        <w:t xml:space="preserve"> Australian Farm Biodiversity Certification Scheme</w:t>
      </w:r>
      <w:r w:rsidR="00243DFF">
        <w:rPr>
          <w:rFonts w:ascii="Times New Roman" w:hAnsi="Times New Roman" w:cs="Times New Roman"/>
          <w:color w:val="000000" w:themeColor="text1"/>
          <w:sz w:val="24"/>
          <w:szCs w:val="24"/>
        </w:rPr>
        <w:t xml:space="preserve"> (the </w:t>
      </w:r>
      <w:r w:rsidR="006857FA">
        <w:rPr>
          <w:rFonts w:ascii="Times New Roman" w:hAnsi="Times New Roman" w:cs="Times New Roman"/>
          <w:color w:val="000000" w:themeColor="text1"/>
          <w:sz w:val="24"/>
          <w:szCs w:val="24"/>
        </w:rPr>
        <w:t xml:space="preserve">Certification </w:t>
      </w:r>
      <w:r w:rsidR="00243DF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cheme)</w:t>
      </w:r>
      <w:r w:rsidR="00E647F1">
        <w:rPr>
          <w:rFonts w:ascii="Times New Roman" w:hAnsi="Times New Roman" w:cs="Times New Roman"/>
          <w:color w:val="000000" w:themeColor="text1"/>
          <w:sz w:val="24"/>
          <w:szCs w:val="24"/>
        </w:rPr>
        <w:t>. The Certification Scheme aims to</w:t>
      </w:r>
      <w:r w:rsidR="001877EC">
        <w:rPr>
          <w:rFonts w:ascii="Times New Roman" w:hAnsi="Times New Roman" w:cs="Times New Roman"/>
          <w:color w:val="000000" w:themeColor="text1"/>
          <w:sz w:val="24"/>
          <w:szCs w:val="24"/>
        </w:rPr>
        <w:t xml:space="preserve"> deliver a premium price and keep up with growing market demand for improved environmental credentials for Australian food and fibre. The </w:t>
      </w:r>
      <w:r w:rsidR="006857FA">
        <w:rPr>
          <w:rFonts w:ascii="Times New Roman" w:hAnsi="Times New Roman" w:cs="Times New Roman"/>
          <w:color w:val="000000" w:themeColor="text1"/>
          <w:sz w:val="24"/>
          <w:szCs w:val="24"/>
        </w:rPr>
        <w:t xml:space="preserve">Certification </w:t>
      </w:r>
      <w:r w:rsidR="007A052F">
        <w:rPr>
          <w:rFonts w:ascii="Times New Roman" w:hAnsi="Times New Roman" w:cs="Times New Roman"/>
          <w:color w:val="000000" w:themeColor="text1"/>
          <w:sz w:val="24"/>
          <w:szCs w:val="24"/>
        </w:rPr>
        <w:t>S</w:t>
      </w:r>
      <w:r w:rsidR="001877EC">
        <w:rPr>
          <w:rFonts w:ascii="Times New Roman" w:hAnsi="Times New Roman" w:cs="Times New Roman"/>
          <w:color w:val="000000" w:themeColor="text1"/>
          <w:sz w:val="24"/>
          <w:szCs w:val="24"/>
        </w:rPr>
        <w:t>cheme</w:t>
      </w:r>
      <w:r>
        <w:rPr>
          <w:rFonts w:ascii="Times New Roman" w:hAnsi="Times New Roman" w:cs="Times New Roman"/>
          <w:color w:val="000000" w:themeColor="text1"/>
          <w:sz w:val="24"/>
          <w:szCs w:val="24"/>
        </w:rPr>
        <w:t xml:space="preserve"> </w:t>
      </w:r>
      <w:r w:rsidR="00E647F1">
        <w:rPr>
          <w:rFonts w:ascii="Times New Roman" w:hAnsi="Times New Roman" w:cs="Times New Roman"/>
          <w:color w:val="000000" w:themeColor="text1"/>
          <w:sz w:val="24"/>
          <w:szCs w:val="24"/>
        </w:rPr>
        <w:t>will</w:t>
      </w:r>
      <w:r w:rsidRPr="00FD7274">
        <w:rPr>
          <w:rFonts w:ascii="Times New Roman" w:hAnsi="Times New Roman" w:cs="Times New Roman"/>
          <w:color w:val="000000" w:themeColor="text1"/>
          <w:sz w:val="24"/>
          <w:szCs w:val="24"/>
        </w:rPr>
        <w:t xml:space="preserve"> take </w:t>
      </w:r>
      <w:r w:rsidR="00E647F1">
        <w:rPr>
          <w:rFonts w:ascii="Times New Roman" w:hAnsi="Times New Roman" w:cs="Times New Roman"/>
          <w:color w:val="000000" w:themeColor="text1"/>
          <w:sz w:val="24"/>
          <w:szCs w:val="24"/>
        </w:rPr>
        <w:t>the</w:t>
      </w:r>
      <w:r w:rsidRPr="00FD7274">
        <w:rPr>
          <w:rFonts w:ascii="Times New Roman" w:hAnsi="Times New Roman" w:cs="Times New Roman"/>
          <w:color w:val="000000" w:themeColor="text1"/>
          <w:sz w:val="24"/>
          <w:szCs w:val="24"/>
        </w:rPr>
        <w:t xml:space="preserve"> existing technical design into the real</w:t>
      </w:r>
      <w:r w:rsidR="00892661">
        <w:rPr>
          <w:rFonts w:ascii="Times New Roman" w:hAnsi="Times New Roman" w:cs="Times New Roman"/>
          <w:color w:val="000000" w:themeColor="text1"/>
          <w:sz w:val="24"/>
          <w:szCs w:val="24"/>
        </w:rPr>
        <w:t xml:space="preserve"> </w:t>
      </w:r>
      <w:r w:rsidRPr="00FD7274">
        <w:rPr>
          <w:rFonts w:ascii="Times New Roman" w:hAnsi="Times New Roman" w:cs="Times New Roman"/>
          <w:color w:val="000000" w:themeColor="text1"/>
          <w:sz w:val="24"/>
          <w:szCs w:val="24"/>
        </w:rPr>
        <w:t xml:space="preserve">world operation, providing a credible, independent assessment of the activities farmers are undertaking to protect biodiversity, certifying participating farms as ‘biodiversity friendly’. </w:t>
      </w:r>
    </w:p>
    <w:p w14:paraId="2A62D020" w14:textId="77777777" w:rsidR="00FD7274" w:rsidRPr="00FD7274" w:rsidRDefault="00FD7274" w:rsidP="00FD7274">
      <w:pPr>
        <w:rPr>
          <w:rFonts w:ascii="Times New Roman" w:hAnsi="Times New Roman" w:cs="Times New Roman"/>
          <w:color w:val="000000" w:themeColor="text1"/>
          <w:sz w:val="24"/>
          <w:szCs w:val="24"/>
        </w:rPr>
      </w:pPr>
    </w:p>
    <w:p w14:paraId="2BD7316B" w14:textId="2E116E66" w:rsidR="00FD7274" w:rsidRPr="00FD7274" w:rsidRDefault="007A052F" w:rsidP="00FD72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6857FA">
        <w:rPr>
          <w:rFonts w:ascii="Times New Roman" w:hAnsi="Times New Roman" w:cs="Times New Roman"/>
          <w:color w:val="000000" w:themeColor="text1"/>
          <w:sz w:val="24"/>
          <w:szCs w:val="24"/>
        </w:rPr>
        <w:t xml:space="preserve">Certification </w:t>
      </w:r>
      <w:r>
        <w:rPr>
          <w:rFonts w:ascii="Times New Roman" w:hAnsi="Times New Roman" w:cs="Times New Roman"/>
          <w:color w:val="000000" w:themeColor="text1"/>
          <w:sz w:val="24"/>
          <w:szCs w:val="24"/>
        </w:rPr>
        <w:t>S</w:t>
      </w:r>
      <w:r w:rsidR="00FD7274" w:rsidRPr="00FD7274">
        <w:rPr>
          <w:rFonts w:ascii="Times New Roman" w:hAnsi="Times New Roman" w:cs="Times New Roman"/>
          <w:color w:val="000000" w:themeColor="text1"/>
          <w:sz w:val="24"/>
          <w:szCs w:val="24"/>
        </w:rPr>
        <w:t xml:space="preserve">cheme is needed to provide farmers with one of the tools to remain domestically and internationally competitive and to showcase Australian farmers’ biodiversity stewardship against increasing global demand for higher environmental credentials. The expected outcome is to provide a certification option that farmers can use to market their contribution to biodiversity improvement where appropriate. </w:t>
      </w:r>
    </w:p>
    <w:p w14:paraId="798FAEE2" w14:textId="5EF316C6" w:rsidR="00FD7274" w:rsidRDefault="00FD7274" w:rsidP="00FD7274">
      <w:pPr>
        <w:rPr>
          <w:rFonts w:ascii="Times New Roman" w:hAnsi="Times New Roman" w:cs="Times New Roman"/>
          <w:color w:val="000000" w:themeColor="text1"/>
          <w:sz w:val="24"/>
          <w:szCs w:val="24"/>
        </w:rPr>
      </w:pPr>
    </w:p>
    <w:p w14:paraId="1FDECCC6" w14:textId="351A8A63" w:rsidR="00464958" w:rsidRDefault="00E647F1" w:rsidP="0046495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7A052F">
        <w:rPr>
          <w:rFonts w:ascii="Times New Roman" w:hAnsi="Times New Roman" w:cs="Times New Roman"/>
          <w:color w:val="000000" w:themeColor="text1"/>
          <w:sz w:val="24"/>
          <w:szCs w:val="24"/>
        </w:rPr>
        <w:lastRenderedPageBreak/>
        <w:t xml:space="preserve">The </w:t>
      </w:r>
      <w:r w:rsidR="006857FA">
        <w:rPr>
          <w:rFonts w:ascii="Times New Roman" w:hAnsi="Times New Roman" w:cs="Times New Roman"/>
          <w:color w:val="000000" w:themeColor="text1"/>
          <w:sz w:val="24"/>
          <w:szCs w:val="24"/>
        </w:rPr>
        <w:t xml:space="preserve">Certification </w:t>
      </w:r>
      <w:r w:rsidR="007A052F">
        <w:rPr>
          <w:rFonts w:ascii="Times New Roman" w:hAnsi="Times New Roman" w:cs="Times New Roman"/>
          <w:color w:val="000000" w:themeColor="text1"/>
          <w:sz w:val="24"/>
          <w:szCs w:val="24"/>
        </w:rPr>
        <w:t>S</w:t>
      </w:r>
      <w:r w:rsidR="003F2F43">
        <w:rPr>
          <w:rFonts w:ascii="Times New Roman" w:hAnsi="Times New Roman" w:cs="Times New Roman"/>
          <w:color w:val="000000" w:themeColor="text1"/>
          <w:sz w:val="24"/>
          <w:szCs w:val="24"/>
        </w:rPr>
        <w:t>cheme was initially developed and trialled by the</w:t>
      </w:r>
      <w:r w:rsidR="00243DFF">
        <w:rPr>
          <w:rFonts w:ascii="Times New Roman" w:hAnsi="Times New Roman" w:cs="Times New Roman"/>
          <w:color w:val="000000" w:themeColor="text1"/>
          <w:sz w:val="24"/>
          <w:szCs w:val="24"/>
        </w:rPr>
        <w:t xml:space="preserve"> ANU</w:t>
      </w:r>
      <w:r w:rsidR="003F2F43">
        <w:rPr>
          <w:rFonts w:ascii="Times New Roman" w:hAnsi="Times New Roman" w:cs="Times New Roman"/>
          <w:color w:val="000000" w:themeColor="text1"/>
          <w:sz w:val="24"/>
          <w:szCs w:val="24"/>
        </w:rPr>
        <w:t xml:space="preserve"> </w:t>
      </w:r>
      <w:r w:rsidR="00940BC7">
        <w:rPr>
          <w:rFonts w:ascii="Times New Roman" w:hAnsi="Times New Roman" w:cs="Times New Roman"/>
          <w:color w:val="000000" w:themeColor="text1"/>
          <w:sz w:val="24"/>
          <w:szCs w:val="24"/>
        </w:rPr>
        <w:t xml:space="preserve">using grant funding of $3.4 million </w:t>
      </w:r>
      <w:r w:rsidR="003F2F43">
        <w:rPr>
          <w:rFonts w:ascii="Times New Roman" w:hAnsi="Times New Roman" w:cs="Times New Roman"/>
          <w:color w:val="000000" w:themeColor="text1"/>
          <w:sz w:val="24"/>
          <w:szCs w:val="24"/>
        </w:rPr>
        <w:t>provided under the</w:t>
      </w:r>
      <w:r w:rsidR="00464958">
        <w:rPr>
          <w:rFonts w:ascii="Times New Roman" w:hAnsi="Times New Roman" w:cs="Times New Roman"/>
          <w:color w:val="000000" w:themeColor="text1"/>
          <w:sz w:val="24"/>
          <w:szCs w:val="24"/>
        </w:rPr>
        <w:t xml:space="preserve"> Agriculture Stewardship Packag</w:t>
      </w:r>
      <w:r w:rsidR="00940BC7">
        <w:rPr>
          <w:rFonts w:ascii="Times New Roman" w:hAnsi="Times New Roman" w:cs="Times New Roman"/>
          <w:color w:val="000000" w:themeColor="text1"/>
          <w:sz w:val="24"/>
          <w:szCs w:val="24"/>
        </w:rPr>
        <w:t xml:space="preserve">e. The initial stage of the </w:t>
      </w:r>
      <w:r w:rsidR="006857FA">
        <w:rPr>
          <w:rFonts w:ascii="Times New Roman" w:hAnsi="Times New Roman" w:cs="Times New Roman"/>
          <w:color w:val="000000" w:themeColor="text1"/>
          <w:sz w:val="24"/>
          <w:szCs w:val="24"/>
        </w:rPr>
        <w:t xml:space="preserve">Certification </w:t>
      </w:r>
      <w:r w:rsidR="00940BC7">
        <w:rPr>
          <w:rFonts w:ascii="Times New Roman" w:hAnsi="Times New Roman" w:cs="Times New Roman"/>
          <w:color w:val="000000" w:themeColor="text1"/>
          <w:sz w:val="24"/>
          <w:szCs w:val="24"/>
        </w:rPr>
        <w:t>Scheme enabled the development of technical protocols to underpin its operation. The</w:t>
      </w:r>
      <w:r w:rsidR="006857FA">
        <w:rPr>
          <w:rFonts w:ascii="Times New Roman" w:hAnsi="Times New Roman" w:cs="Times New Roman"/>
          <w:color w:val="000000" w:themeColor="text1"/>
          <w:sz w:val="24"/>
          <w:szCs w:val="24"/>
        </w:rPr>
        <w:t xml:space="preserve"> Certification</w:t>
      </w:r>
      <w:r w:rsidR="00940BC7">
        <w:rPr>
          <w:rFonts w:ascii="Times New Roman" w:hAnsi="Times New Roman" w:cs="Times New Roman"/>
          <w:color w:val="000000" w:themeColor="text1"/>
          <w:sz w:val="24"/>
          <w:szCs w:val="24"/>
        </w:rPr>
        <w:t xml:space="preserve"> Scheme is being trialled </w:t>
      </w:r>
      <w:r w:rsidR="00892661">
        <w:rPr>
          <w:rFonts w:ascii="Times New Roman" w:hAnsi="Times New Roman" w:cs="Times New Roman"/>
          <w:color w:val="000000" w:themeColor="text1"/>
          <w:sz w:val="24"/>
          <w:szCs w:val="24"/>
        </w:rPr>
        <w:t>alongside the roll</w:t>
      </w:r>
      <w:r w:rsidR="003A5D92">
        <w:rPr>
          <w:rFonts w:ascii="Times New Roman" w:hAnsi="Times New Roman" w:cs="Times New Roman"/>
          <w:color w:val="000000" w:themeColor="text1"/>
          <w:sz w:val="24"/>
          <w:szCs w:val="24"/>
        </w:rPr>
        <w:t xml:space="preserve">out of the Carbon + Biodiversity Pilot. </w:t>
      </w:r>
    </w:p>
    <w:p w14:paraId="554A5D87" w14:textId="77777777" w:rsidR="003A5D92" w:rsidRDefault="003A5D92" w:rsidP="00FD7274">
      <w:pPr>
        <w:rPr>
          <w:rFonts w:ascii="Times New Roman" w:hAnsi="Times New Roman" w:cs="Times New Roman"/>
          <w:color w:val="000000" w:themeColor="text1"/>
          <w:sz w:val="24"/>
          <w:szCs w:val="24"/>
        </w:rPr>
      </w:pPr>
    </w:p>
    <w:p w14:paraId="23E56797" w14:textId="4751737F" w:rsidR="007A052F" w:rsidRDefault="007A052F" w:rsidP="00FD72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Additional funding is provided to implement the </w:t>
      </w:r>
      <w:r w:rsidR="006857FA">
        <w:rPr>
          <w:rFonts w:ascii="Times New Roman" w:hAnsi="Times New Roman" w:cs="Times New Roman"/>
          <w:color w:val="000000" w:themeColor="text1"/>
          <w:sz w:val="24"/>
          <w:szCs w:val="24"/>
        </w:rPr>
        <w:t xml:space="preserve">Certification </w:t>
      </w:r>
      <w:r>
        <w:rPr>
          <w:rFonts w:ascii="Times New Roman" w:hAnsi="Times New Roman" w:cs="Times New Roman"/>
          <w:color w:val="000000" w:themeColor="text1"/>
          <w:sz w:val="24"/>
          <w:szCs w:val="24"/>
        </w:rPr>
        <w:t>Scheme, which is expected to roll</w:t>
      </w:r>
      <w:r w:rsidRPr="00FD7274">
        <w:rPr>
          <w:rFonts w:ascii="Times New Roman" w:hAnsi="Times New Roman" w:cs="Times New Roman"/>
          <w:color w:val="000000" w:themeColor="text1"/>
          <w:sz w:val="24"/>
          <w:szCs w:val="24"/>
        </w:rPr>
        <w:t xml:space="preserve"> out in 2022, following technical trials and consultation in 2021.</w:t>
      </w:r>
      <w:r w:rsidR="000A2BCC">
        <w:rPr>
          <w:rFonts w:ascii="Times New Roman" w:hAnsi="Times New Roman" w:cs="Times New Roman"/>
          <w:color w:val="000000" w:themeColor="text1"/>
          <w:sz w:val="24"/>
          <w:szCs w:val="24"/>
        </w:rPr>
        <w:t xml:space="preserve"> This funding will </w:t>
      </w:r>
      <w:r w:rsidR="00892661">
        <w:rPr>
          <w:rFonts w:ascii="Times New Roman" w:hAnsi="Times New Roman" w:cs="Times New Roman"/>
          <w:color w:val="000000" w:themeColor="text1"/>
          <w:sz w:val="24"/>
          <w:szCs w:val="24"/>
        </w:rPr>
        <w:t>help</w:t>
      </w:r>
      <w:r w:rsidR="000A2BCC">
        <w:rPr>
          <w:rFonts w:ascii="Times New Roman" w:hAnsi="Times New Roman" w:cs="Times New Roman"/>
          <w:color w:val="000000" w:themeColor="text1"/>
          <w:sz w:val="24"/>
          <w:szCs w:val="24"/>
        </w:rPr>
        <w:t xml:space="preserve"> determine</w:t>
      </w:r>
      <w:r w:rsidR="006857FA">
        <w:rPr>
          <w:rFonts w:ascii="Times New Roman" w:hAnsi="Times New Roman" w:cs="Times New Roman"/>
          <w:color w:val="000000" w:themeColor="text1"/>
          <w:sz w:val="24"/>
          <w:szCs w:val="24"/>
        </w:rPr>
        <w:t xml:space="preserve"> and establish</w:t>
      </w:r>
      <w:r w:rsidR="000A2BCC">
        <w:rPr>
          <w:rFonts w:ascii="Times New Roman" w:hAnsi="Times New Roman" w:cs="Times New Roman"/>
          <w:color w:val="000000" w:themeColor="text1"/>
          <w:sz w:val="24"/>
          <w:szCs w:val="24"/>
        </w:rPr>
        <w:t xml:space="preserve"> the most appropriate hosting arrangements for the </w:t>
      </w:r>
      <w:r w:rsidR="006857FA">
        <w:rPr>
          <w:rFonts w:ascii="Times New Roman" w:hAnsi="Times New Roman" w:cs="Times New Roman"/>
          <w:color w:val="000000" w:themeColor="text1"/>
          <w:sz w:val="24"/>
          <w:szCs w:val="24"/>
        </w:rPr>
        <w:t xml:space="preserve">Certification </w:t>
      </w:r>
      <w:r w:rsidR="000A2BCC">
        <w:rPr>
          <w:rFonts w:ascii="Times New Roman" w:hAnsi="Times New Roman" w:cs="Times New Roman"/>
          <w:color w:val="000000" w:themeColor="text1"/>
          <w:sz w:val="24"/>
          <w:szCs w:val="24"/>
        </w:rPr>
        <w:t xml:space="preserve">Scheme, including whether the department should own and operate the </w:t>
      </w:r>
      <w:r w:rsidR="006857FA">
        <w:rPr>
          <w:rFonts w:ascii="Times New Roman" w:hAnsi="Times New Roman" w:cs="Times New Roman"/>
          <w:color w:val="000000" w:themeColor="text1"/>
          <w:sz w:val="24"/>
          <w:szCs w:val="24"/>
        </w:rPr>
        <w:t>Certification S</w:t>
      </w:r>
      <w:r w:rsidR="000A2BCC">
        <w:rPr>
          <w:rFonts w:ascii="Times New Roman" w:hAnsi="Times New Roman" w:cs="Times New Roman"/>
          <w:color w:val="000000" w:themeColor="text1"/>
          <w:sz w:val="24"/>
          <w:szCs w:val="24"/>
        </w:rPr>
        <w:t xml:space="preserve">cheme or whether it would be better </w:t>
      </w:r>
      <w:r w:rsidR="00A142F0">
        <w:rPr>
          <w:rFonts w:ascii="Times New Roman" w:hAnsi="Times New Roman" w:cs="Times New Roman"/>
          <w:color w:val="000000" w:themeColor="text1"/>
          <w:sz w:val="24"/>
          <w:szCs w:val="24"/>
        </w:rPr>
        <w:t>hosted</w:t>
      </w:r>
      <w:r w:rsidR="000A2BCC">
        <w:rPr>
          <w:rFonts w:ascii="Times New Roman" w:hAnsi="Times New Roman" w:cs="Times New Roman"/>
          <w:color w:val="000000" w:themeColor="text1"/>
          <w:sz w:val="24"/>
          <w:szCs w:val="24"/>
        </w:rPr>
        <w:t xml:space="preserve"> externally. The funding will also cover contractors to operate the </w:t>
      </w:r>
      <w:r w:rsidR="006857FA">
        <w:rPr>
          <w:rFonts w:ascii="Times New Roman" w:hAnsi="Times New Roman" w:cs="Times New Roman"/>
          <w:color w:val="000000" w:themeColor="text1"/>
          <w:sz w:val="24"/>
          <w:szCs w:val="24"/>
        </w:rPr>
        <w:t xml:space="preserve">Certification </w:t>
      </w:r>
      <w:r w:rsidR="000A2BCC">
        <w:rPr>
          <w:rFonts w:ascii="Times New Roman" w:hAnsi="Times New Roman" w:cs="Times New Roman"/>
          <w:color w:val="000000" w:themeColor="text1"/>
          <w:sz w:val="24"/>
          <w:szCs w:val="24"/>
        </w:rPr>
        <w:t>Scheme over the first three years</w:t>
      </w:r>
      <w:r w:rsidR="00AC3690">
        <w:rPr>
          <w:rFonts w:ascii="Times New Roman" w:hAnsi="Times New Roman" w:cs="Times New Roman"/>
          <w:color w:val="000000" w:themeColor="text1"/>
          <w:sz w:val="24"/>
          <w:szCs w:val="24"/>
        </w:rPr>
        <w:t xml:space="preserve"> while longer-term arrangements are determined</w:t>
      </w:r>
      <w:r w:rsidR="006857FA">
        <w:rPr>
          <w:rFonts w:ascii="Times New Roman" w:hAnsi="Times New Roman" w:cs="Times New Roman"/>
          <w:color w:val="000000" w:themeColor="text1"/>
          <w:sz w:val="24"/>
          <w:szCs w:val="24"/>
        </w:rPr>
        <w:t xml:space="preserve"> and established</w:t>
      </w:r>
      <w:r w:rsidR="000A2BCC">
        <w:rPr>
          <w:rFonts w:ascii="Times New Roman" w:hAnsi="Times New Roman" w:cs="Times New Roman"/>
          <w:color w:val="000000" w:themeColor="text1"/>
          <w:sz w:val="24"/>
          <w:szCs w:val="24"/>
        </w:rPr>
        <w:t xml:space="preserve">. The funding will also </w:t>
      </w:r>
      <w:r w:rsidR="00AC3690">
        <w:rPr>
          <w:rFonts w:ascii="Times New Roman" w:hAnsi="Times New Roman" w:cs="Times New Roman"/>
          <w:color w:val="000000" w:themeColor="text1"/>
          <w:sz w:val="24"/>
          <w:szCs w:val="24"/>
        </w:rPr>
        <w:t>enable the department to fund extern</w:t>
      </w:r>
      <w:r w:rsidR="00586BB9">
        <w:rPr>
          <w:rFonts w:ascii="Times New Roman" w:hAnsi="Times New Roman" w:cs="Times New Roman"/>
          <w:color w:val="000000" w:themeColor="text1"/>
          <w:sz w:val="24"/>
          <w:szCs w:val="24"/>
        </w:rPr>
        <w:t xml:space="preserve">al organisations (likely via ad </w:t>
      </w:r>
      <w:r w:rsidR="00AC3690">
        <w:rPr>
          <w:rFonts w:ascii="Times New Roman" w:hAnsi="Times New Roman" w:cs="Times New Roman"/>
          <w:color w:val="000000" w:themeColor="text1"/>
          <w:sz w:val="24"/>
          <w:szCs w:val="24"/>
        </w:rPr>
        <w:t xml:space="preserve">hoc grants) to develop a certification ‘stamp’ and any required certification standards.  </w:t>
      </w:r>
    </w:p>
    <w:p w14:paraId="7FA46063" w14:textId="77777777" w:rsidR="007A052F" w:rsidRDefault="007A052F" w:rsidP="00FD7274">
      <w:pPr>
        <w:rPr>
          <w:rFonts w:ascii="Times New Roman" w:hAnsi="Times New Roman" w:cs="Times New Roman"/>
          <w:color w:val="000000" w:themeColor="text1"/>
          <w:sz w:val="24"/>
          <w:szCs w:val="24"/>
        </w:rPr>
      </w:pPr>
    </w:p>
    <w:p w14:paraId="1CC11001" w14:textId="3C42C1BB" w:rsidR="00464958" w:rsidRPr="00464958" w:rsidRDefault="00464958" w:rsidP="00464958">
      <w:pPr>
        <w:rPr>
          <w:rFonts w:ascii="Times New Roman" w:hAnsi="Times New Roman" w:cs="Times New Roman"/>
          <w:i/>
          <w:color w:val="000000" w:themeColor="text1"/>
          <w:sz w:val="24"/>
          <w:szCs w:val="24"/>
        </w:rPr>
      </w:pPr>
      <w:r w:rsidRPr="00464958">
        <w:rPr>
          <w:rFonts w:ascii="Times New Roman" w:hAnsi="Times New Roman" w:cs="Times New Roman"/>
          <w:i/>
          <w:color w:val="000000" w:themeColor="text1"/>
          <w:sz w:val="24"/>
          <w:szCs w:val="24"/>
        </w:rPr>
        <w:t>Biodiversity trading p</w:t>
      </w:r>
      <w:r>
        <w:rPr>
          <w:rFonts w:ascii="Times New Roman" w:hAnsi="Times New Roman" w:cs="Times New Roman"/>
          <w:i/>
          <w:color w:val="000000" w:themeColor="text1"/>
          <w:sz w:val="24"/>
          <w:szCs w:val="24"/>
        </w:rPr>
        <w:t>latform</w:t>
      </w:r>
    </w:p>
    <w:p w14:paraId="358FB78D" w14:textId="77777777" w:rsidR="00464958" w:rsidRPr="00464958" w:rsidRDefault="00464958" w:rsidP="00464958">
      <w:pPr>
        <w:rPr>
          <w:rFonts w:ascii="Times New Roman" w:hAnsi="Times New Roman" w:cs="Times New Roman"/>
          <w:color w:val="000000" w:themeColor="text1"/>
          <w:sz w:val="24"/>
          <w:szCs w:val="24"/>
        </w:rPr>
      </w:pPr>
    </w:p>
    <w:p w14:paraId="08F7B33D" w14:textId="64AAC194" w:rsidR="00F53CBC" w:rsidRDefault="00464958" w:rsidP="0046495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Funding of $4.4 million over four year</w:t>
      </w:r>
      <w:r w:rsidR="0038106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944E46" w:rsidRPr="00944E46">
        <w:rPr>
          <w:rFonts w:ascii="Times New Roman" w:hAnsi="Times New Roman" w:cs="Times New Roman"/>
          <w:color w:val="000000" w:themeColor="text1"/>
          <w:sz w:val="24"/>
          <w:szCs w:val="24"/>
        </w:rPr>
        <w:t xml:space="preserve">from 2021-22 </w:t>
      </w:r>
      <w:r>
        <w:rPr>
          <w:rFonts w:ascii="Times New Roman" w:hAnsi="Times New Roman" w:cs="Times New Roman"/>
          <w:color w:val="000000" w:themeColor="text1"/>
          <w:sz w:val="24"/>
          <w:szCs w:val="24"/>
        </w:rPr>
        <w:t>will be provided</w:t>
      </w:r>
      <w:r w:rsidR="00AB4DDF">
        <w:rPr>
          <w:rFonts w:ascii="Times New Roman" w:hAnsi="Times New Roman" w:cs="Times New Roman"/>
          <w:color w:val="000000" w:themeColor="text1"/>
          <w:sz w:val="24"/>
          <w:szCs w:val="24"/>
        </w:rPr>
        <w:t xml:space="preserve"> to</w:t>
      </w:r>
      <w:r w:rsidR="00E647F1">
        <w:rPr>
          <w:rFonts w:ascii="Times New Roman" w:hAnsi="Times New Roman" w:cs="Times New Roman"/>
          <w:color w:val="000000" w:themeColor="text1"/>
          <w:sz w:val="24"/>
          <w:szCs w:val="24"/>
        </w:rPr>
        <w:t xml:space="preserve"> establish a</w:t>
      </w:r>
      <w:r w:rsidRPr="00464958">
        <w:rPr>
          <w:rFonts w:ascii="Times New Roman" w:hAnsi="Times New Roman" w:cs="Times New Roman"/>
          <w:color w:val="000000" w:themeColor="text1"/>
          <w:sz w:val="24"/>
          <w:szCs w:val="24"/>
        </w:rPr>
        <w:t xml:space="preserve"> biodiversity trading platform</w:t>
      </w:r>
      <w:r>
        <w:rPr>
          <w:rFonts w:ascii="Times New Roman" w:hAnsi="Times New Roman" w:cs="Times New Roman"/>
          <w:color w:val="000000" w:themeColor="text1"/>
          <w:sz w:val="24"/>
          <w:szCs w:val="24"/>
        </w:rPr>
        <w:t xml:space="preserve"> (the </w:t>
      </w:r>
      <w:r w:rsidR="00460204">
        <w:rPr>
          <w:rFonts w:ascii="Times New Roman" w:hAnsi="Times New Roman" w:cs="Times New Roman"/>
          <w:color w:val="000000" w:themeColor="text1"/>
          <w:sz w:val="24"/>
          <w:szCs w:val="24"/>
        </w:rPr>
        <w:t xml:space="preserve">trading </w:t>
      </w:r>
      <w:r>
        <w:rPr>
          <w:rFonts w:ascii="Times New Roman" w:hAnsi="Times New Roman" w:cs="Times New Roman"/>
          <w:color w:val="000000" w:themeColor="text1"/>
          <w:sz w:val="24"/>
          <w:szCs w:val="24"/>
        </w:rPr>
        <w:t>p</w:t>
      </w:r>
      <w:r w:rsidR="00C57133">
        <w:rPr>
          <w:rFonts w:ascii="Times New Roman" w:hAnsi="Times New Roman" w:cs="Times New Roman"/>
          <w:color w:val="000000" w:themeColor="text1"/>
          <w:sz w:val="24"/>
          <w:szCs w:val="24"/>
        </w:rPr>
        <w:t>lat</w:t>
      </w:r>
      <w:r>
        <w:rPr>
          <w:rFonts w:ascii="Times New Roman" w:hAnsi="Times New Roman" w:cs="Times New Roman"/>
          <w:color w:val="000000" w:themeColor="text1"/>
          <w:sz w:val="24"/>
          <w:szCs w:val="24"/>
        </w:rPr>
        <w:t>form)</w:t>
      </w:r>
      <w:r w:rsidRPr="00464958">
        <w:rPr>
          <w:rFonts w:ascii="Times New Roman" w:hAnsi="Times New Roman" w:cs="Times New Roman"/>
          <w:color w:val="000000" w:themeColor="text1"/>
          <w:sz w:val="24"/>
          <w:szCs w:val="24"/>
        </w:rPr>
        <w:t xml:space="preserve"> to enable farmers to connect with buyers of biodiversity outcomes and kick-start private sector biodiversity markets</w:t>
      </w:r>
      <w:r w:rsidR="00E647F1">
        <w:rPr>
          <w:rFonts w:ascii="Times New Roman" w:hAnsi="Times New Roman" w:cs="Times New Roman"/>
          <w:color w:val="000000" w:themeColor="text1"/>
          <w:sz w:val="24"/>
          <w:szCs w:val="24"/>
        </w:rPr>
        <w:t>.</w:t>
      </w:r>
    </w:p>
    <w:p w14:paraId="6B2B661F" w14:textId="77777777" w:rsidR="00460204" w:rsidRDefault="00460204" w:rsidP="00464958">
      <w:pPr>
        <w:rPr>
          <w:rFonts w:ascii="Times New Roman" w:hAnsi="Times New Roman" w:cs="Times New Roman"/>
          <w:color w:val="000000" w:themeColor="text1"/>
          <w:sz w:val="24"/>
          <w:szCs w:val="24"/>
        </w:rPr>
      </w:pPr>
    </w:p>
    <w:p w14:paraId="6948B350" w14:textId="4BE02C42" w:rsidR="00D66A7C" w:rsidRDefault="00D66A7C" w:rsidP="00D66A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464958">
        <w:rPr>
          <w:rFonts w:ascii="Times New Roman" w:hAnsi="Times New Roman" w:cs="Times New Roman"/>
          <w:color w:val="000000" w:themeColor="text1"/>
          <w:sz w:val="24"/>
          <w:szCs w:val="24"/>
        </w:rPr>
        <w:t xml:space="preserve"> scoping study by Frontier Economics in 2020</w:t>
      </w:r>
      <w:r>
        <w:rPr>
          <w:rFonts w:ascii="Times New Roman" w:hAnsi="Times New Roman" w:cs="Times New Roman"/>
          <w:color w:val="000000" w:themeColor="text1"/>
          <w:sz w:val="24"/>
          <w:szCs w:val="24"/>
        </w:rPr>
        <w:t xml:space="preserve"> </w:t>
      </w:r>
      <w:r w:rsidRPr="00464958">
        <w:rPr>
          <w:rFonts w:ascii="Times New Roman" w:hAnsi="Times New Roman" w:cs="Times New Roman"/>
          <w:color w:val="000000" w:themeColor="text1"/>
          <w:sz w:val="24"/>
          <w:szCs w:val="24"/>
        </w:rPr>
        <w:t xml:space="preserve">recommended a staged development process for a trading platform with information, spatial and exchange functionality respectively. </w:t>
      </w:r>
      <w:r w:rsidR="00CE10FA">
        <w:rPr>
          <w:rFonts w:ascii="Times New Roman" w:hAnsi="Times New Roman" w:cs="Times New Roman"/>
          <w:color w:val="000000" w:themeColor="text1"/>
          <w:sz w:val="24"/>
          <w:szCs w:val="24"/>
        </w:rPr>
        <w:t xml:space="preserve">Funding will be provided </w:t>
      </w:r>
      <w:r w:rsidR="00E76B12">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enable the development of this</w:t>
      </w:r>
      <w:r w:rsidRPr="00464958">
        <w:rPr>
          <w:rFonts w:ascii="Times New Roman" w:hAnsi="Times New Roman" w:cs="Times New Roman"/>
          <w:color w:val="000000" w:themeColor="text1"/>
          <w:sz w:val="24"/>
          <w:szCs w:val="24"/>
        </w:rPr>
        <w:t xml:space="preserve"> integrate</w:t>
      </w:r>
      <w:r>
        <w:rPr>
          <w:rFonts w:ascii="Times New Roman" w:hAnsi="Times New Roman" w:cs="Times New Roman"/>
          <w:color w:val="000000" w:themeColor="text1"/>
          <w:sz w:val="24"/>
          <w:szCs w:val="24"/>
        </w:rPr>
        <w:t>d</w:t>
      </w:r>
      <w:r w:rsidRPr="00464958">
        <w:rPr>
          <w:rFonts w:ascii="Times New Roman" w:hAnsi="Times New Roman" w:cs="Times New Roman"/>
          <w:color w:val="000000" w:themeColor="text1"/>
          <w:sz w:val="24"/>
          <w:szCs w:val="24"/>
        </w:rPr>
        <w:t xml:space="preserve"> spatial information</w:t>
      </w:r>
      <w:r w:rsidR="00913DFB">
        <w:rPr>
          <w:rFonts w:ascii="Times New Roman" w:hAnsi="Times New Roman" w:cs="Times New Roman"/>
          <w:color w:val="000000" w:themeColor="text1"/>
          <w:sz w:val="24"/>
          <w:szCs w:val="24"/>
        </w:rPr>
        <w:t>,</w:t>
      </w:r>
      <w:r w:rsidRPr="00464958">
        <w:rPr>
          <w:rFonts w:ascii="Times New Roman" w:hAnsi="Times New Roman" w:cs="Times New Roman"/>
          <w:color w:val="000000" w:themeColor="text1"/>
          <w:sz w:val="24"/>
          <w:szCs w:val="24"/>
        </w:rPr>
        <w:t xml:space="preserve"> alongside </w:t>
      </w:r>
      <w:r>
        <w:rPr>
          <w:rFonts w:ascii="Times New Roman" w:hAnsi="Times New Roman" w:cs="Times New Roman"/>
          <w:color w:val="000000" w:themeColor="text1"/>
          <w:sz w:val="24"/>
          <w:szCs w:val="24"/>
        </w:rPr>
        <w:t>buyer and seller information. This</w:t>
      </w:r>
      <w:r w:rsidRPr="00464958">
        <w:rPr>
          <w:rFonts w:ascii="Times New Roman" w:hAnsi="Times New Roman" w:cs="Times New Roman"/>
          <w:color w:val="000000" w:themeColor="text1"/>
          <w:sz w:val="24"/>
          <w:szCs w:val="24"/>
        </w:rPr>
        <w:t xml:space="preserve"> spatial registry will allow verification, monitoring and reporting of biodiversity services, building transparency and credibility in the market.</w:t>
      </w:r>
      <w:r w:rsidRPr="00BC7B4D">
        <w:rPr>
          <w:rFonts w:ascii="Times New Roman" w:hAnsi="Times New Roman" w:cs="Times New Roman"/>
          <w:color w:val="000000" w:themeColor="text1"/>
          <w:sz w:val="24"/>
          <w:szCs w:val="24"/>
        </w:rPr>
        <w:t xml:space="preserve"> </w:t>
      </w:r>
    </w:p>
    <w:p w14:paraId="0F3FD707" w14:textId="77777777" w:rsidR="00D66A7C" w:rsidRDefault="00D66A7C">
      <w:pPr>
        <w:rPr>
          <w:rFonts w:ascii="Times New Roman" w:hAnsi="Times New Roman" w:cs="Times New Roman"/>
          <w:color w:val="000000" w:themeColor="text1"/>
          <w:sz w:val="24"/>
          <w:szCs w:val="24"/>
        </w:rPr>
      </w:pPr>
    </w:p>
    <w:p w14:paraId="1B74EC69" w14:textId="3581FE16" w:rsidR="002C75C8" w:rsidRPr="002C75C8" w:rsidRDefault="00464958" w:rsidP="00464958">
      <w:pPr>
        <w:rPr>
          <w:rFonts w:ascii="Times New Roman" w:hAnsi="Times New Roman" w:cs="Times New Roman"/>
          <w:color w:val="000000" w:themeColor="text1"/>
          <w:sz w:val="24"/>
          <w:szCs w:val="24"/>
        </w:rPr>
      </w:pPr>
      <w:r w:rsidRPr="00464958">
        <w:rPr>
          <w:rFonts w:ascii="Times New Roman" w:hAnsi="Times New Roman" w:cs="Times New Roman"/>
          <w:color w:val="000000" w:themeColor="text1"/>
          <w:sz w:val="24"/>
          <w:szCs w:val="24"/>
        </w:rPr>
        <w:t>The trading platform is required as part of overall market mechanisms to enable trade in credible and verifiable biodiversity units, to meet existing and growing interest in environmental markets from voluntary, corporate and philanthropic investors. The expected outcome is that farmers will understand the biodiversity opportunities on their land, develop market relevant projects, and connect directly with private buyers (buyers in turn will be able to better understand the market for supply and connect with new suppliers that would otherwise have remained unknown).</w:t>
      </w:r>
    </w:p>
    <w:p w14:paraId="334D6CC1" w14:textId="77777777" w:rsidR="00464958" w:rsidRPr="00464958" w:rsidRDefault="00464958" w:rsidP="00464958">
      <w:pPr>
        <w:rPr>
          <w:rFonts w:ascii="Times New Roman" w:hAnsi="Times New Roman" w:cs="Times New Roman"/>
          <w:color w:val="000000" w:themeColor="text1"/>
          <w:sz w:val="24"/>
          <w:szCs w:val="24"/>
        </w:rPr>
      </w:pPr>
    </w:p>
    <w:p w14:paraId="5AC25349" w14:textId="0799E1CF" w:rsidR="0042467D" w:rsidRPr="0042467D" w:rsidRDefault="00E647F1" w:rsidP="0042467D">
      <w:pP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T</w:t>
      </w:r>
      <w:r w:rsidR="0042467D">
        <w:rPr>
          <w:rFonts w:ascii="Times New Roman" w:hAnsi="Times New Roman" w:cs="Times New Roman"/>
          <w:color w:val="000000" w:themeColor="text1"/>
          <w:sz w:val="24"/>
          <w:szCs w:val="24"/>
        </w:rPr>
        <w:t xml:space="preserve">he department will deliver the additional components through a suite of grant and procurement </w:t>
      </w:r>
      <w:r w:rsidR="0042467D" w:rsidRPr="0042467D">
        <w:rPr>
          <w:rFonts w:ascii="Times New Roman" w:hAnsi="Times New Roman" w:cs="Times New Roman"/>
          <w:iCs/>
          <w:color w:val="000000" w:themeColor="text1"/>
          <w:sz w:val="24"/>
          <w:szCs w:val="24"/>
        </w:rPr>
        <w:t>processes in accordance</w:t>
      </w:r>
      <w:r w:rsidR="0042467D" w:rsidRPr="0042467D">
        <w:rPr>
          <w:rFonts w:ascii="Times New Roman" w:hAnsi="Times New Roman" w:cs="Times New Roman"/>
          <w:bCs/>
          <w:iCs/>
          <w:color w:val="000000" w:themeColor="text1"/>
          <w:sz w:val="24"/>
          <w:szCs w:val="24"/>
        </w:rPr>
        <w:t xml:space="preserve"> </w:t>
      </w:r>
      <w:r w:rsidR="007113D8">
        <w:rPr>
          <w:rFonts w:ascii="Times New Roman" w:hAnsi="Times New Roman" w:cs="Times New Roman"/>
          <w:bCs/>
          <w:iCs/>
          <w:color w:val="000000" w:themeColor="text1"/>
          <w:sz w:val="24"/>
          <w:szCs w:val="24"/>
        </w:rPr>
        <w:t>with</w:t>
      </w:r>
      <w:r w:rsidR="0042467D" w:rsidRPr="0042467D">
        <w:rPr>
          <w:rFonts w:ascii="Times New Roman" w:hAnsi="Times New Roman" w:cs="Times New Roman"/>
          <w:bCs/>
          <w:iCs/>
          <w:color w:val="000000" w:themeColor="text1"/>
          <w:sz w:val="24"/>
          <w:szCs w:val="24"/>
        </w:rPr>
        <w:t xml:space="preserve"> the requirements of the Commonwealth resource management framework, including the </w:t>
      </w:r>
      <w:r w:rsidR="0042467D" w:rsidRPr="0042467D">
        <w:rPr>
          <w:rFonts w:ascii="Times New Roman" w:hAnsi="Times New Roman" w:cs="Times New Roman"/>
          <w:i/>
          <w:color w:val="000000" w:themeColor="text1"/>
          <w:sz w:val="24"/>
          <w:szCs w:val="24"/>
        </w:rPr>
        <w:t>Public Governance, Performance and Accountability Act 2013</w:t>
      </w:r>
      <w:r w:rsidR="0042467D" w:rsidRPr="0042467D">
        <w:rPr>
          <w:rFonts w:ascii="Times New Roman" w:hAnsi="Times New Roman" w:cs="Times New Roman"/>
          <w:bCs/>
          <w:i/>
          <w:iCs/>
          <w:color w:val="000000" w:themeColor="text1"/>
          <w:sz w:val="24"/>
          <w:szCs w:val="24"/>
        </w:rPr>
        <w:t xml:space="preserve"> </w:t>
      </w:r>
      <w:r w:rsidR="0042467D" w:rsidRPr="0042467D">
        <w:rPr>
          <w:rFonts w:ascii="Times New Roman" w:hAnsi="Times New Roman" w:cs="Times New Roman"/>
          <w:bCs/>
          <w:iCs/>
          <w:color w:val="000000" w:themeColor="text1"/>
          <w:sz w:val="24"/>
          <w:szCs w:val="24"/>
        </w:rPr>
        <w:t>(PGPA Act),</w:t>
      </w:r>
      <w:r w:rsidR="0042467D" w:rsidRPr="0042467D">
        <w:rPr>
          <w:rFonts w:ascii="Times New Roman" w:hAnsi="Times New Roman" w:cs="Times New Roman"/>
          <w:color w:val="000000" w:themeColor="text1"/>
          <w:sz w:val="24"/>
          <w:szCs w:val="24"/>
        </w:rPr>
        <w:t xml:space="preserve"> </w:t>
      </w:r>
      <w:r w:rsidR="0042467D" w:rsidRPr="0042467D">
        <w:rPr>
          <w:rFonts w:ascii="Times New Roman" w:hAnsi="Times New Roman" w:cs="Times New Roman"/>
          <w:bCs/>
          <w:iCs/>
          <w:color w:val="000000" w:themeColor="text1"/>
          <w:sz w:val="24"/>
          <w:szCs w:val="24"/>
        </w:rPr>
        <w:t xml:space="preserve">the </w:t>
      </w:r>
      <w:r w:rsidR="0042467D" w:rsidRPr="0042467D">
        <w:rPr>
          <w:rFonts w:ascii="Times New Roman" w:hAnsi="Times New Roman" w:cs="Times New Roman"/>
          <w:bCs/>
          <w:i/>
          <w:iCs/>
          <w:color w:val="000000" w:themeColor="text1"/>
          <w:sz w:val="24"/>
          <w:szCs w:val="24"/>
        </w:rPr>
        <w:t>Commonwealth Grants Rules and Guidelines 2017</w:t>
      </w:r>
      <w:r w:rsidR="0042467D" w:rsidRPr="0042467D">
        <w:rPr>
          <w:rFonts w:ascii="Times New Roman" w:hAnsi="Times New Roman" w:cs="Times New Roman"/>
          <w:bCs/>
          <w:iCs/>
          <w:color w:val="000000" w:themeColor="text1"/>
          <w:sz w:val="24"/>
          <w:szCs w:val="24"/>
        </w:rPr>
        <w:t xml:space="preserve"> (CGRGs) and the </w:t>
      </w:r>
      <w:r w:rsidR="0042467D" w:rsidRPr="0042467D">
        <w:rPr>
          <w:rFonts w:ascii="Times New Roman" w:hAnsi="Times New Roman" w:cs="Times New Roman"/>
          <w:bCs/>
          <w:i/>
          <w:iCs/>
          <w:color w:val="000000" w:themeColor="text1"/>
          <w:sz w:val="24"/>
          <w:szCs w:val="24"/>
        </w:rPr>
        <w:t xml:space="preserve">Commonwealth Procurement Rules </w:t>
      </w:r>
      <w:r w:rsidR="0042467D" w:rsidRPr="0042467D">
        <w:rPr>
          <w:rFonts w:ascii="Times New Roman" w:hAnsi="Times New Roman" w:cs="Times New Roman"/>
          <w:bCs/>
          <w:iCs/>
          <w:color w:val="000000" w:themeColor="text1"/>
          <w:sz w:val="24"/>
          <w:szCs w:val="24"/>
        </w:rPr>
        <w:t>(CPRs).</w:t>
      </w:r>
    </w:p>
    <w:p w14:paraId="2DBC95EA" w14:textId="4A943D01" w:rsidR="00FD7274" w:rsidRDefault="00FD7274" w:rsidP="00514BBA">
      <w:pPr>
        <w:rPr>
          <w:rFonts w:ascii="Times New Roman" w:hAnsi="Times New Roman" w:cs="Times New Roman"/>
          <w:color w:val="000000" w:themeColor="text1"/>
          <w:sz w:val="24"/>
          <w:szCs w:val="24"/>
        </w:rPr>
      </w:pPr>
    </w:p>
    <w:p w14:paraId="06C703F7" w14:textId="31A518AF" w:rsidR="007A052F" w:rsidRDefault="007A052F" w:rsidP="007A0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 anticipate</w:t>
      </w:r>
      <w:r w:rsidR="007113D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the </w:t>
      </w:r>
      <w:r w:rsidR="00125179" w:rsidRPr="00E76B12">
        <w:rPr>
          <w:rFonts w:ascii="Times New Roman" w:hAnsi="Times New Roman" w:cs="Times New Roman"/>
          <w:color w:val="000000" w:themeColor="text1"/>
          <w:sz w:val="24"/>
          <w:szCs w:val="24"/>
        </w:rPr>
        <w:t xml:space="preserve">ERV </w:t>
      </w:r>
      <w:r w:rsidRPr="00E76B12">
        <w:rPr>
          <w:rFonts w:ascii="Times New Roman" w:hAnsi="Times New Roman" w:cs="Times New Roman"/>
          <w:color w:val="000000" w:themeColor="text1"/>
          <w:sz w:val="24"/>
          <w:szCs w:val="24"/>
        </w:rPr>
        <w:t>P</w:t>
      </w:r>
      <w:r w:rsidR="0042467D" w:rsidRPr="00E76B12">
        <w:rPr>
          <w:rFonts w:ascii="Times New Roman" w:hAnsi="Times New Roman" w:cs="Times New Roman"/>
          <w:color w:val="000000" w:themeColor="text1"/>
          <w:sz w:val="24"/>
          <w:szCs w:val="24"/>
        </w:rPr>
        <w:t>ilot</w:t>
      </w:r>
      <w:r w:rsidR="0042467D">
        <w:rPr>
          <w:rFonts w:ascii="Times New Roman" w:hAnsi="Times New Roman" w:cs="Times New Roman"/>
          <w:color w:val="000000" w:themeColor="text1"/>
          <w:sz w:val="24"/>
          <w:szCs w:val="24"/>
        </w:rPr>
        <w:t xml:space="preserve"> will be delivered through an open competitive grant </w:t>
      </w:r>
      <w:r w:rsidR="005164F3">
        <w:rPr>
          <w:rFonts w:ascii="Times New Roman" w:hAnsi="Times New Roman" w:cs="Times New Roman"/>
          <w:color w:val="000000" w:themeColor="text1"/>
          <w:sz w:val="24"/>
          <w:szCs w:val="24"/>
        </w:rPr>
        <w:t xml:space="preserve">process, </w:t>
      </w:r>
      <w:r w:rsidR="0042467D">
        <w:rPr>
          <w:rFonts w:ascii="Times New Roman" w:hAnsi="Times New Roman" w:cs="Times New Roman"/>
          <w:color w:val="000000" w:themeColor="text1"/>
          <w:sz w:val="24"/>
          <w:szCs w:val="24"/>
        </w:rPr>
        <w:t>which may include modifications to e</w:t>
      </w:r>
      <w:r w:rsidR="005164F3">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sure the </w:t>
      </w:r>
      <w:r w:rsidR="00125179">
        <w:rPr>
          <w:rFonts w:ascii="Times New Roman" w:hAnsi="Times New Roman" w:cs="Times New Roman"/>
          <w:color w:val="000000" w:themeColor="text1"/>
          <w:sz w:val="24"/>
          <w:szCs w:val="24"/>
        </w:rPr>
        <w:t xml:space="preserve">ERV </w:t>
      </w:r>
      <w:r>
        <w:rPr>
          <w:rFonts w:ascii="Times New Roman" w:hAnsi="Times New Roman" w:cs="Times New Roman"/>
          <w:color w:val="000000" w:themeColor="text1"/>
          <w:sz w:val="24"/>
          <w:szCs w:val="24"/>
        </w:rPr>
        <w:t>P</w:t>
      </w:r>
      <w:r w:rsidR="0042467D">
        <w:rPr>
          <w:rFonts w:ascii="Times New Roman" w:hAnsi="Times New Roman" w:cs="Times New Roman"/>
          <w:color w:val="000000" w:themeColor="text1"/>
          <w:sz w:val="24"/>
          <w:szCs w:val="24"/>
        </w:rPr>
        <w:t xml:space="preserve">ilot takes the form of a market purchasing scheme. </w:t>
      </w:r>
      <w:r w:rsidR="005164F3">
        <w:rPr>
          <w:rFonts w:ascii="Times New Roman" w:hAnsi="Times New Roman" w:cs="Times New Roman"/>
          <w:color w:val="000000" w:themeColor="text1"/>
          <w:sz w:val="24"/>
          <w:szCs w:val="24"/>
        </w:rPr>
        <w:t>Where grants are involved, g</w:t>
      </w:r>
      <w:r w:rsidR="0042467D">
        <w:rPr>
          <w:rFonts w:ascii="Times New Roman" w:hAnsi="Times New Roman" w:cs="Times New Roman"/>
          <w:color w:val="000000" w:themeColor="text1"/>
          <w:sz w:val="24"/>
          <w:szCs w:val="24"/>
        </w:rPr>
        <w:t>rant opportunity guidelines will be developed</w:t>
      </w:r>
      <w:r w:rsidR="005164F3">
        <w:rPr>
          <w:rFonts w:ascii="Times New Roman" w:hAnsi="Times New Roman" w:cs="Times New Roman"/>
          <w:color w:val="000000" w:themeColor="text1"/>
          <w:sz w:val="24"/>
          <w:szCs w:val="24"/>
        </w:rPr>
        <w:t>, including eligibility and assessment criteria and will be published on the department</w:t>
      </w:r>
      <w:r w:rsidR="00913DFB">
        <w:rPr>
          <w:rFonts w:ascii="Times New Roman" w:hAnsi="Times New Roman" w:cs="Times New Roman"/>
          <w:color w:val="000000" w:themeColor="text1"/>
          <w:sz w:val="24"/>
          <w:szCs w:val="24"/>
        </w:rPr>
        <w:t>al</w:t>
      </w:r>
      <w:r w:rsidR="005164F3">
        <w:rPr>
          <w:rFonts w:ascii="Times New Roman" w:hAnsi="Times New Roman" w:cs="Times New Roman"/>
          <w:color w:val="000000" w:themeColor="text1"/>
          <w:sz w:val="24"/>
          <w:szCs w:val="24"/>
        </w:rPr>
        <w:t xml:space="preserve"> website and GrantConnect at </w:t>
      </w:r>
      <w:r w:rsidR="00FF191D" w:rsidRPr="00E76B12">
        <w:rPr>
          <w:rFonts w:ascii="Times New Roman" w:hAnsi="Times New Roman" w:cs="Times New Roman"/>
          <w:color w:val="000000" w:themeColor="text1"/>
          <w:sz w:val="24"/>
          <w:szCs w:val="24"/>
          <w:u w:val="single"/>
        </w:rPr>
        <w:t>www.grants.gov.au</w:t>
      </w:r>
      <w:r w:rsidR="00E76B12">
        <w:rPr>
          <w:rFonts w:ascii="Times New Roman" w:hAnsi="Times New Roman" w:cs="Times New Roman"/>
          <w:color w:val="000000" w:themeColor="text1"/>
          <w:sz w:val="24"/>
          <w:szCs w:val="24"/>
        </w:rPr>
        <w:t>.</w:t>
      </w:r>
      <w:r w:rsidR="00FF191D">
        <w:rPr>
          <w:rFonts w:ascii="Times New Roman" w:hAnsi="Times New Roman" w:cs="Times New Roman"/>
          <w:color w:val="000000" w:themeColor="text1"/>
          <w:sz w:val="24"/>
          <w:szCs w:val="24"/>
        </w:rPr>
        <w:t xml:space="preserve"> Grant</w:t>
      </w:r>
      <w:r w:rsidR="00913DFB">
        <w:rPr>
          <w:rFonts w:ascii="Times New Roman" w:hAnsi="Times New Roman" w:cs="Times New Roman"/>
          <w:color w:val="000000" w:themeColor="text1"/>
          <w:sz w:val="24"/>
          <w:szCs w:val="24"/>
        </w:rPr>
        <w:t>s</w:t>
      </w:r>
      <w:r w:rsidR="00FF191D">
        <w:rPr>
          <w:rFonts w:ascii="Times New Roman" w:hAnsi="Times New Roman" w:cs="Times New Roman"/>
          <w:color w:val="000000" w:themeColor="text1"/>
          <w:sz w:val="24"/>
          <w:szCs w:val="24"/>
        </w:rPr>
        <w:t xml:space="preserve"> </w:t>
      </w:r>
      <w:r w:rsidR="00913DFB">
        <w:rPr>
          <w:rFonts w:ascii="Times New Roman" w:hAnsi="Times New Roman" w:cs="Times New Roman"/>
          <w:color w:val="000000" w:themeColor="text1"/>
          <w:sz w:val="24"/>
          <w:szCs w:val="24"/>
        </w:rPr>
        <w:t>H</w:t>
      </w:r>
      <w:r w:rsidR="00FF191D">
        <w:rPr>
          <w:rFonts w:ascii="Times New Roman" w:hAnsi="Times New Roman" w:cs="Times New Roman"/>
          <w:color w:val="000000" w:themeColor="text1"/>
          <w:sz w:val="24"/>
          <w:szCs w:val="24"/>
        </w:rPr>
        <w:t>ubs will be used to facilitate the process</w:t>
      </w:r>
      <w:r w:rsidR="006857FA">
        <w:rPr>
          <w:rFonts w:ascii="Times New Roman" w:hAnsi="Times New Roman" w:cs="Times New Roman"/>
          <w:color w:val="000000" w:themeColor="text1"/>
          <w:sz w:val="24"/>
          <w:szCs w:val="24"/>
        </w:rPr>
        <w:t xml:space="preserve"> as appropriate</w:t>
      </w:r>
      <w:r w:rsidR="00FF191D">
        <w:rPr>
          <w:rFonts w:ascii="Times New Roman" w:hAnsi="Times New Roman" w:cs="Times New Roman"/>
          <w:color w:val="000000" w:themeColor="text1"/>
          <w:sz w:val="24"/>
          <w:szCs w:val="24"/>
        </w:rPr>
        <w:t xml:space="preserve">. </w:t>
      </w:r>
    </w:p>
    <w:p w14:paraId="62C9F8D0" w14:textId="7D4CEF3F" w:rsidR="00FD7274" w:rsidRDefault="00FD7274" w:rsidP="00514BBA">
      <w:pPr>
        <w:rPr>
          <w:rFonts w:ascii="Times New Roman" w:hAnsi="Times New Roman" w:cs="Times New Roman"/>
          <w:color w:val="000000" w:themeColor="text1"/>
          <w:sz w:val="24"/>
          <w:szCs w:val="24"/>
        </w:rPr>
      </w:pPr>
    </w:p>
    <w:p w14:paraId="31BB6C31" w14:textId="2B23BACB" w:rsidR="005164F3" w:rsidRPr="005164F3" w:rsidRDefault="005164F3" w:rsidP="005164F3">
      <w:pPr>
        <w:rPr>
          <w:rFonts w:ascii="Times New Roman" w:hAnsi="Times New Roman" w:cs="Times New Roman"/>
          <w:color w:val="000000" w:themeColor="text1"/>
          <w:sz w:val="24"/>
          <w:szCs w:val="24"/>
        </w:rPr>
      </w:pPr>
      <w:r w:rsidRPr="005164F3">
        <w:rPr>
          <w:rFonts w:ascii="Times New Roman" w:hAnsi="Times New Roman" w:cs="Times New Roman"/>
          <w:color w:val="000000" w:themeColor="text1"/>
          <w:sz w:val="24"/>
          <w:szCs w:val="24"/>
        </w:rPr>
        <w:lastRenderedPageBreak/>
        <w:t xml:space="preserve">An assessment panel will assess the applications against the assessment criteria and make recommendations to </w:t>
      </w:r>
      <w:r w:rsidR="00E647F1">
        <w:rPr>
          <w:rFonts w:ascii="Times New Roman" w:hAnsi="Times New Roman" w:cs="Times New Roman"/>
          <w:color w:val="000000" w:themeColor="text1"/>
          <w:sz w:val="24"/>
          <w:szCs w:val="24"/>
        </w:rPr>
        <w:t>the responsible Minister</w:t>
      </w:r>
      <w:r>
        <w:rPr>
          <w:rFonts w:ascii="Times New Roman" w:hAnsi="Times New Roman" w:cs="Times New Roman"/>
          <w:color w:val="000000" w:themeColor="text1"/>
          <w:sz w:val="24"/>
          <w:szCs w:val="24"/>
        </w:rPr>
        <w:t xml:space="preserve">, who is the final decision maker </w:t>
      </w:r>
      <w:r w:rsidR="00913DFB">
        <w:rPr>
          <w:rFonts w:ascii="Times New Roman" w:hAnsi="Times New Roman" w:cs="Times New Roman"/>
          <w:color w:val="000000" w:themeColor="text1"/>
          <w:sz w:val="24"/>
          <w:szCs w:val="24"/>
        </w:rPr>
        <w:t xml:space="preserve">in </w:t>
      </w:r>
      <w:r w:rsidRPr="005164F3">
        <w:rPr>
          <w:rFonts w:ascii="Times New Roman" w:hAnsi="Times New Roman" w:cs="Times New Roman"/>
          <w:color w:val="000000" w:themeColor="text1"/>
          <w:sz w:val="24"/>
          <w:szCs w:val="24"/>
        </w:rPr>
        <w:t>relati</w:t>
      </w:r>
      <w:r w:rsidR="00913DFB">
        <w:rPr>
          <w:rFonts w:ascii="Times New Roman" w:hAnsi="Times New Roman" w:cs="Times New Roman"/>
          <w:color w:val="000000" w:themeColor="text1"/>
          <w:sz w:val="24"/>
          <w:szCs w:val="24"/>
        </w:rPr>
        <w:t>on</w:t>
      </w:r>
      <w:r w:rsidRPr="005164F3">
        <w:rPr>
          <w:rFonts w:ascii="Times New Roman" w:hAnsi="Times New Roman" w:cs="Times New Roman"/>
          <w:color w:val="000000" w:themeColor="text1"/>
          <w:sz w:val="24"/>
          <w:szCs w:val="24"/>
        </w:rPr>
        <w:t xml:space="preserve"> to funding. Funding decisions will be made </w:t>
      </w:r>
      <w:r>
        <w:rPr>
          <w:rFonts w:ascii="Times New Roman" w:hAnsi="Times New Roman" w:cs="Times New Roman"/>
          <w:color w:val="000000" w:themeColor="text1"/>
          <w:sz w:val="24"/>
          <w:szCs w:val="24"/>
        </w:rPr>
        <w:t>publicly</w:t>
      </w:r>
      <w:r w:rsidRPr="005164F3">
        <w:rPr>
          <w:rFonts w:ascii="Times New Roman" w:hAnsi="Times New Roman" w:cs="Times New Roman"/>
          <w:color w:val="000000" w:themeColor="text1"/>
          <w:sz w:val="24"/>
          <w:szCs w:val="24"/>
        </w:rPr>
        <w:t xml:space="preserve"> available on the department</w:t>
      </w:r>
      <w:r w:rsidR="00913DFB">
        <w:rPr>
          <w:rFonts w:ascii="Times New Roman" w:hAnsi="Times New Roman" w:cs="Times New Roman"/>
          <w:color w:val="000000" w:themeColor="text1"/>
          <w:sz w:val="24"/>
          <w:szCs w:val="24"/>
        </w:rPr>
        <w:t>al</w:t>
      </w:r>
      <w:r w:rsidRPr="005164F3">
        <w:rPr>
          <w:rFonts w:ascii="Times New Roman" w:hAnsi="Times New Roman" w:cs="Times New Roman"/>
          <w:color w:val="000000" w:themeColor="text1"/>
          <w:sz w:val="24"/>
          <w:szCs w:val="24"/>
        </w:rPr>
        <w:t xml:space="preserve"> website and GrantConnect. </w:t>
      </w:r>
    </w:p>
    <w:p w14:paraId="7A12F597" w14:textId="6DD786FC" w:rsidR="0050612A" w:rsidRDefault="0050612A" w:rsidP="00514BBA">
      <w:pPr>
        <w:rPr>
          <w:rFonts w:ascii="Times New Roman" w:hAnsi="Times New Roman" w:cs="Times New Roman"/>
          <w:color w:val="000000" w:themeColor="text1"/>
          <w:sz w:val="24"/>
          <w:szCs w:val="24"/>
        </w:rPr>
      </w:pPr>
    </w:p>
    <w:p w14:paraId="6A0A9756" w14:textId="0144BEA6" w:rsidR="005164F3" w:rsidRDefault="005164F3" w:rsidP="005164F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 anticipate</w:t>
      </w:r>
      <w:r w:rsidR="007113D8">
        <w:rPr>
          <w:rFonts w:ascii="Times New Roman" w:hAnsi="Times New Roman" w:cs="Times New Roman"/>
          <w:color w:val="000000" w:themeColor="text1"/>
          <w:sz w:val="24"/>
          <w:szCs w:val="24"/>
        </w:rPr>
        <w:t xml:space="preserve">s the </w:t>
      </w:r>
      <w:r w:rsidR="006857FA" w:rsidRPr="00E76B12">
        <w:rPr>
          <w:rFonts w:ascii="Times New Roman" w:hAnsi="Times New Roman" w:cs="Times New Roman"/>
          <w:color w:val="000000" w:themeColor="text1"/>
          <w:sz w:val="24"/>
          <w:szCs w:val="24"/>
        </w:rPr>
        <w:t xml:space="preserve">Certification </w:t>
      </w:r>
      <w:r w:rsidR="007113D8" w:rsidRPr="00E76B12">
        <w:rPr>
          <w:rFonts w:ascii="Times New Roman" w:hAnsi="Times New Roman" w:cs="Times New Roman"/>
          <w:color w:val="000000" w:themeColor="text1"/>
          <w:sz w:val="24"/>
          <w:szCs w:val="24"/>
        </w:rPr>
        <w:t>S</w:t>
      </w:r>
      <w:r w:rsidRPr="00E76B12">
        <w:rPr>
          <w:rFonts w:ascii="Times New Roman" w:hAnsi="Times New Roman" w:cs="Times New Roman"/>
          <w:color w:val="000000" w:themeColor="text1"/>
          <w:sz w:val="24"/>
          <w:szCs w:val="24"/>
        </w:rPr>
        <w:t>cheme</w:t>
      </w:r>
      <w:r>
        <w:rPr>
          <w:rFonts w:ascii="Times New Roman" w:hAnsi="Times New Roman" w:cs="Times New Roman"/>
          <w:color w:val="000000" w:themeColor="text1"/>
          <w:sz w:val="24"/>
          <w:szCs w:val="24"/>
        </w:rPr>
        <w:t xml:space="preserve"> will </w:t>
      </w:r>
      <w:r w:rsidRPr="005164F3">
        <w:rPr>
          <w:rFonts w:ascii="Times New Roman" w:hAnsi="Times New Roman" w:cs="Times New Roman"/>
          <w:color w:val="000000" w:themeColor="text1"/>
          <w:sz w:val="24"/>
          <w:szCs w:val="24"/>
        </w:rPr>
        <w:t>be delivered through a mixture of grants and procurements</w:t>
      </w:r>
      <w:r w:rsidR="00913DFB">
        <w:rPr>
          <w:rFonts w:ascii="Times New Roman" w:hAnsi="Times New Roman" w:cs="Times New Roman"/>
          <w:color w:val="000000" w:themeColor="text1"/>
          <w:sz w:val="24"/>
          <w:szCs w:val="24"/>
        </w:rPr>
        <w:t>,</w:t>
      </w:r>
      <w:r w:rsidRPr="005164F3">
        <w:rPr>
          <w:rFonts w:ascii="Times New Roman" w:hAnsi="Times New Roman" w:cs="Times New Roman"/>
          <w:color w:val="000000" w:themeColor="text1"/>
          <w:sz w:val="24"/>
          <w:szCs w:val="24"/>
        </w:rPr>
        <w:t xml:space="preserve"> includ</w:t>
      </w:r>
      <w:r w:rsidR="00913DFB">
        <w:rPr>
          <w:rFonts w:ascii="Times New Roman" w:hAnsi="Times New Roman" w:cs="Times New Roman"/>
          <w:color w:val="000000" w:themeColor="text1"/>
          <w:sz w:val="24"/>
          <w:szCs w:val="24"/>
        </w:rPr>
        <w:t>ing</w:t>
      </w:r>
      <w:r w:rsidRPr="005164F3">
        <w:rPr>
          <w:rFonts w:ascii="Times New Roman" w:hAnsi="Times New Roman" w:cs="Times New Roman"/>
          <w:color w:val="000000" w:themeColor="text1"/>
          <w:sz w:val="24"/>
          <w:szCs w:val="24"/>
        </w:rPr>
        <w:t xml:space="preserve"> the use of experts, service providers and stakeholder engagement activities. </w:t>
      </w:r>
      <w:r w:rsidR="0050612A">
        <w:rPr>
          <w:rFonts w:ascii="Times New Roman" w:hAnsi="Times New Roman" w:cs="Times New Roman"/>
          <w:color w:val="000000" w:themeColor="text1"/>
          <w:sz w:val="24"/>
          <w:szCs w:val="24"/>
        </w:rPr>
        <w:t xml:space="preserve">Where grants are involved, </w:t>
      </w:r>
      <w:r w:rsidRPr="005164F3">
        <w:rPr>
          <w:rFonts w:ascii="Times New Roman" w:hAnsi="Times New Roman" w:cs="Times New Roman"/>
          <w:color w:val="000000" w:themeColor="text1"/>
          <w:sz w:val="24"/>
          <w:szCs w:val="24"/>
        </w:rPr>
        <w:t>the department will develop grant</w:t>
      </w:r>
      <w:r w:rsidR="0050612A">
        <w:rPr>
          <w:rFonts w:ascii="Times New Roman" w:hAnsi="Times New Roman" w:cs="Times New Roman"/>
          <w:color w:val="000000" w:themeColor="text1"/>
          <w:sz w:val="24"/>
          <w:szCs w:val="24"/>
        </w:rPr>
        <w:t xml:space="preserve"> opportunity</w:t>
      </w:r>
      <w:r w:rsidRPr="005164F3">
        <w:rPr>
          <w:rFonts w:ascii="Times New Roman" w:hAnsi="Times New Roman" w:cs="Times New Roman"/>
          <w:color w:val="000000" w:themeColor="text1"/>
          <w:sz w:val="24"/>
          <w:szCs w:val="24"/>
        </w:rPr>
        <w:t xml:space="preserve"> guidelines that </w:t>
      </w:r>
      <w:r w:rsidRPr="005164F3">
        <w:rPr>
          <w:rFonts w:ascii="Times New Roman" w:hAnsi="Times New Roman" w:cs="Times New Roman"/>
          <w:iCs/>
          <w:color w:val="000000" w:themeColor="text1"/>
          <w:sz w:val="24"/>
          <w:szCs w:val="24"/>
        </w:rPr>
        <w:t xml:space="preserve">will </w:t>
      </w:r>
      <w:r w:rsidRPr="005164F3">
        <w:rPr>
          <w:rFonts w:ascii="Times New Roman" w:hAnsi="Times New Roman" w:cs="Times New Roman"/>
          <w:color w:val="000000" w:themeColor="text1"/>
          <w:sz w:val="24"/>
          <w:szCs w:val="24"/>
        </w:rPr>
        <w:t>include eligibility and assessment criteria</w:t>
      </w:r>
      <w:r w:rsidRPr="005164F3">
        <w:rPr>
          <w:rFonts w:ascii="Times New Roman" w:hAnsi="Times New Roman" w:cs="Times New Roman"/>
          <w:iCs/>
          <w:color w:val="000000" w:themeColor="text1"/>
          <w:sz w:val="24"/>
          <w:szCs w:val="24"/>
        </w:rPr>
        <w:t xml:space="preserve">. </w:t>
      </w:r>
      <w:r w:rsidR="00913DFB">
        <w:rPr>
          <w:rFonts w:ascii="Times New Roman" w:hAnsi="Times New Roman" w:cs="Times New Roman"/>
          <w:iCs/>
          <w:color w:val="000000" w:themeColor="text1"/>
          <w:sz w:val="24"/>
          <w:szCs w:val="24"/>
        </w:rPr>
        <w:t>They</w:t>
      </w:r>
      <w:r w:rsidRPr="005164F3">
        <w:rPr>
          <w:rFonts w:ascii="Times New Roman" w:hAnsi="Times New Roman" w:cs="Times New Roman"/>
          <w:iCs/>
          <w:color w:val="000000" w:themeColor="text1"/>
          <w:sz w:val="24"/>
          <w:szCs w:val="24"/>
        </w:rPr>
        <w:t xml:space="preserve"> will be published on the department</w:t>
      </w:r>
      <w:r w:rsidR="00913DFB">
        <w:rPr>
          <w:rFonts w:ascii="Times New Roman" w:hAnsi="Times New Roman" w:cs="Times New Roman"/>
          <w:iCs/>
          <w:color w:val="000000" w:themeColor="text1"/>
          <w:sz w:val="24"/>
          <w:szCs w:val="24"/>
        </w:rPr>
        <w:t>al</w:t>
      </w:r>
      <w:r w:rsidRPr="005164F3">
        <w:rPr>
          <w:rFonts w:ascii="Times New Roman" w:hAnsi="Times New Roman" w:cs="Times New Roman"/>
          <w:iCs/>
          <w:color w:val="000000" w:themeColor="text1"/>
          <w:sz w:val="24"/>
          <w:szCs w:val="24"/>
        </w:rPr>
        <w:t xml:space="preserve"> website and GrantConnect. </w:t>
      </w:r>
      <w:r w:rsidR="00766C0A">
        <w:rPr>
          <w:rFonts w:ascii="Times New Roman" w:hAnsi="Times New Roman" w:cs="Times New Roman"/>
          <w:color w:val="000000" w:themeColor="text1"/>
          <w:sz w:val="24"/>
          <w:szCs w:val="24"/>
        </w:rPr>
        <w:t>The de</w:t>
      </w:r>
      <w:r w:rsidR="00913DFB">
        <w:rPr>
          <w:rFonts w:ascii="Times New Roman" w:hAnsi="Times New Roman" w:cs="Times New Roman"/>
          <w:color w:val="000000" w:themeColor="text1"/>
          <w:sz w:val="24"/>
          <w:szCs w:val="24"/>
        </w:rPr>
        <w:t>partment anticipates that G</w:t>
      </w:r>
      <w:r w:rsidR="00C24735">
        <w:rPr>
          <w:rFonts w:ascii="Times New Roman" w:hAnsi="Times New Roman" w:cs="Times New Roman"/>
          <w:color w:val="000000" w:themeColor="text1"/>
          <w:sz w:val="24"/>
          <w:szCs w:val="24"/>
        </w:rPr>
        <w:t>rant</w:t>
      </w:r>
      <w:r w:rsidR="00913DFB">
        <w:rPr>
          <w:rFonts w:ascii="Times New Roman" w:hAnsi="Times New Roman" w:cs="Times New Roman"/>
          <w:color w:val="000000" w:themeColor="text1"/>
          <w:sz w:val="24"/>
          <w:szCs w:val="24"/>
        </w:rPr>
        <w:t>s</w:t>
      </w:r>
      <w:r w:rsidR="00766C0A">
        <w:rPr>
          <w:rFonts w:ascii="Times New Roman" w:hAnsi="Times New Roman" w:cs="Times New Roman"/>
          <w:color w:val="000000" w:themeColor="text1"/>
          <w:sz w:val="24"/>
          <w:szCs w:val="24"/>
        </w:rPr>
        <w:t xml:space="preserve"> </w:t>
      </w:r>
      <w:r w:rsidR="00913DFB">
        <w:rPr>
          <w:rFonts w:ascii="Times New Roman" w:hAnsi="Times New Roman" w:cs="Times New Roman"/>
          <w:color w:val="000000" w:themeColor="text1"/>
          <w:sz w:val="24"/>
          <w:szCs w:val="24"/>
        </w:rPr>
        <w:t>H</w:t>
      </w:r>
      <w:r w:rsidR="00766C0A">
        <w:rPr>
          <w:rFonts w:ascii="Times New Roman" w:hAnsi="Times New Roman" w:cs="Times New Roman"/>
          <w:color w:val="000000" w:themeColor="text1"/>
          <w:sz w:val="24"/>
          <w:szCs w:val="24"/>
        </w:rPr>
        <w:t xml:space="preserve">ubs will not be used because any grants relating to the </w:t>
      </w:r>
      <w:r w:rsidR="006857FA">
        <w:rPr>
          <w:rFonts w:ascii="Times New Roman" w:hAnsi="Times New Roman" w:cs="Times New Roman"/>
          <w:color w:val="000000" w:themeColor="text1"/>
          <w:sz w:val="24"/>
          <w:szCs w:val="24"/>
        </w:rPr>
        <w:t xml:space="preserve">Certification </w:t>
      </w:r>
      <w:r w:rsidR="00766C0A">
        <w:rPr>
          <w:rFonts w:ascii="Times New Roman" w:hAnsi="Times New Roman" w:cs="Times New Roman"/>
          <w:color w:val="000000" w:themeColor="text1"/>
          <w:sz w:val="24"/>
          <w:szCs w:val="24"/>
        </w:rPr>
        <w:t>Scheme will be ad</w:t>
      </w:r>
      <w:r w:rsidR="00586BB9">
        <w:rPr>
          <w:rFonts w:ascii="Times New Roman" w:hAnsi="Times New Roman" w:cs="Times New Roman"/>
          <w:color w:val="000000" w:themeColor="text1"/>
          <w:sz w:val="24"/>
          <w:szCs w:val="24"/>
        </w:rPr>
        <w:t xml:space="preserve"> </w:t>
      </w:r>
      <w:r w:rsidR="00766C0A">
        <w:rPr>
          <w:rFonts w:ascii="Times New Roman" w:hAnsi="Times New Roman" w:cs="Times New Roman"/>
          <w:color w:val="000000" w:themeColor="text1"/>
          <w:sz w:val="24"/>
          <w:szCs w:val="24"/>
        </w:rPr>
        <w:t xml:space="preserve">hoc grants. </w:t>
      </w:r>
    </w:p>
    <w:p w14:paraId="72D26E13" w14:textId="7F048B92" w:rsidR="0050612A" w:rsidRDefault="0050612A" w:rsidP="005164F3">
      <w:pPr>
        <w:rPr>
          <w:rFonts w:ascii="Times New Roman" w:hAnsi="Times New Roman" w:cs="Times New Roman"/>
          <w:color w:val="000000" w:themeColor="text1"/>
          <w:sz w:val="24"/>
          <w:szCs w:val="24"/>
        </w:rPr>
      </w:pPr>
    </w:p>
    <w:p w14:paraId="6C6B511A" w14:textId="16B91690" w:rsidR="0050612A" w:rsidRDefault="0050612A" w:rsidP="005164F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procurements are involved, the department will develop information in accordance with the CPRs</w:t>
      </w:r>
      <w:r w:rsidR="00913D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with </w:t>
      </w:r>
      <w:r w:rsidR="00913DFB">
        <w:rPr>
          <w:rFonts w:ascii="Times New Roman" w:hAnsi="Times New Roman" w:cs="Times New Roman"/>
          <w:color w:val="000000" w:themeColor="text1"/>
          <w:sz w:val="24"/>
          <w:szCs w:val="24"/>
        </w:rPr>
        <w:t xml:space="preserve">procurement </w:t>
      </w:r>
      <w:r>
        <w:rPr>
          <w:rFonts w:ascii="Times New Roman" w:hAnsi="Times New Roman" w:cs="Times New Roman"/>
          <w:color w:val="000000" w:themeColor="text1"/>
          <w:sz w:val="24"/>
          <w:szCs w:val="24"/>
        </w:rPr>
        <w:t>d</w:t>
      </w:r>
      <w:r w:rsidRPr="0050612A">
        <w:rPr>
          <w:rFonts w:ascii="Times New Roman" w:hAnsi="Times New Roman" w:cs="Times New Roman"/>
          <w:iCs/>
          <w:color w:val="000000" w:themeColor="text1"/>
          <w:sz w:val="24"/>
          <w:szCs w:val="24"/>
        </w:rPr>
        <w:t>etails</w:t>
      </w:r>
      <w:r>
        <w:rPr>
          <w:rFonts w:ascii="Times New Roman" w:hAnsi="Times New Roman" w:cs="Times New Roman"/>
          <w:iCs/>
          <w:color w:val="000000" w:themeColor="text1"/>
          <w:sz w:val="24"/>
          <w:szCs w:val="24"/>
        </w:rPr>
        <w:t xml:space="preserve"> </w:t>
      </w:r>
      <w:r w:rsidRPr="0050612A">
        <w:rPr>
          <w:rFonts w:ascii="Times New Roman" w:hAnsi="Times New Roman" w:cs="Times New Roman"/>
          <w:iCs/>
          <w:color w:val="000000" w:themeColor="text1"/>
          <w:sz w:val="24"/>
          <w:szCs w:val="24"/>
        </w:rPr>
        <w:t>published on AusTender at</w:t>
      </w:r>
      <w:r w:rsidRPr="0050612A">
        <w:rPr>
          <w:rFonts w:ascii="Times New Roman" w:hAnsi="Times New Roman" w:cs="Times New Roman"/>
          <w:color w:val="000000" w:themeColor="text1"/>
          <w:sz w:val="24"/>
          <w:szCs w:val="24"/>
        </w:rPr>
        <w:t xml:space="preserve"> </w:t>
      </w:r>
      <w:r w:rsidRPr="0050612A">
        <w:rPr>
          <w:rFonts w:ascii="Times New Roman" w:hAnsi="Times New Roman" w:cs="Times New Roman"/>
          <w:iCs/>
          <w:color w:val="000000" w:themeColor="text1"/>
          <w:sz w:val="24"/>
          <w:szCs w:val="24"/>
          <w:u w:val="single"/>
        </w:rPr>
        <w:t>www.tenders.gov.au</w:t>
      </w:r>
      <w:r w:rsidRPr="0050612A">
        <w:rPr>
          <w:rFonts w:ascii="Times New Roman" w:hAnsi="Times New Roman" w:cs="Times New Roman"/>
          <w:iCs/>
          <w:color w:val="000000" w:themeColor="text1"/>
          <w:sz w:val="24"/>
          <w:szCs w:val="24"/>
        </w:rPr>
        <w:t>.</w:t>
      </w:r>
    </w:p>
    <w:p w14:paraId="43C8670E" w14:textId="77777777" w:rsidR="005164F3" w:rsidRDefault="005164F3" w:rsidP="005164F3">
      <w:pPr>
        <w:rPr>
          <w:rFonts w:ascii="Times New Roman" w:hAnsi="Times New Roman" w:cs="Times New Roman"/>
          <w:color w:val="000000" w:themeColor="text1"/>
          <w:sz w:val="24"/>
          <w:szCs w:val="24"/>
        </w:rPr>
      </w:pPr>
    </w:p>
    <w:p w14:paraId="3E4CC756" w14:textId="7A86E665" w:rsidR="005164F3" w:rsidRPr="005164F3" w:rsidRDefault="005164F3" w:rsidP="005164F3">
      <w:pPr>
        <w:rPr>
          <w:rFonts w:ascii="Times New Roman" w:hAnsi="Times New Roman" w:cs="Times New Roman"/>
          <w:color w:val="000000" w:themeColor="text1"/>
          <w:sz w:val="24"/>
          <w:szCs w:val="24"/>
        </w:rPr>
      </w:pPr>
      <w:r w:rsidRPr="005164F3">
        <w:rPr>
          <w:rFonts w:ascii="Times New Roman" w:hAnsi="Times New Roman" w:cs="Times New Roman"/>
          <w:color w:val="000000" w:themeColor="text1"/>
          <w:sz w:val="24"/>
          <w:szCs w:val="24"/>
        </w:rPr>
        <w:t>The department will assess the applications against the assessment criteria and make recommendations to the</w:t>
      </w:r>
      <w:r w:rsidR="0050612A">
        <w:rPr>
          <w:rFonts w:ascii="Times New Roman" w:hAnsi="Times New Roman" w:cs="Times New Roman"/>
          <w:color w:val="000000" w:themeColor="text1"/>
          <w:sz w:val="24"/>
          <w:szCs w:val="24"/>
        </w:rPr>
        <w:t xml:space="preserve"> responsible</w:t>
      </w:r>
      <w:r w:rsidRPr="005164F3">
        <w:rPr>
          <w:rFonts w:ascii="Times New Roman" w:hAnsi="Times New Roman" w:cs="Times New Roman"/>
          <w:color w:val="000000" w:themeColor="text1"/>
          <w:sz w:val="24"/>
          <w:szCs w:val="24"/>
        </w:rPr>
        <w:t xml:space="preserve"> Minister</w:t>
      </w:r>
      <w:r w:rsidR="00766C0A">
        <w:rPr>
          <w:rFonts w:ascii="Times New Roman" w:hAnsi="Times New Roman" w:cs="Times New Roman"/>
          <w:color w:val="000000" w:themeColor="text1"/>
          <w:sz w:val="24"/>
          <w:szCs w:val="24"/>
        </w:rPr>
        <w:t xml:space="preserve"> </w:t>
      </w:r>
      <w:r w:rsidR="00766C0A" w:rsidRPr="00A142F0">
        <w:rPr>
          <w:rFonts w:ascii="Times New Roman" w:hAnsi="Times New Roman" w:cs="Times New Roman"/>
          <w:color w:val="000000" w:themeColor="text1"/>
          <w:sz w:val="24"/>
          <w:szCs w:val="24"/>
        </w:rPr>
        <w:t>as</w:t>
      </w:r>
      <w:r w:rsidR="0050612A" w:rsidRPr="00896320">
        <w:rPr>
          <w:rFonts w:ascii="Times New Roman" w:hAnsi="Times New Roman" w:cs="Times New Roman"/>
          <w:color w:val="000000" w:themeColor="text1"/>
          <w:sz w:val="24"/>
          <w:szCs w:val="24"/>
        </w:rPr>
        <w:t xml:space="preserve"> the final decision maker</w:t>
      </w:r>
      <w:r w:rsidR="007113D8" w:rsidRPr="00A142F0">
        <w:rPr>
          <w:rFonts w:ascii="Times New Roman" w:hAnsi="Times New Roman" w:cs="Times New Roman"/>
          <w:color w:val="000000" w:themeColor="text1"/>
          <w:sz w:val="24"/>
          <w:szCs w:val="24"/>
        </w:rPr>
        <w:t>.</w:t>
      </w:r>
      <w:r w:rsidRPr="00A142F0">
        <w:rPr>
          <w:rFonts w:ascii="Times New Roman" w:hAnsi="Times New Roman" w:cs="Times New Roman"/>
          <w:color w:val="000000" w:themeColor="text1"/>
          <w:sz w:val="24"/>
          <w:szCs w:val="24"/>
        </w:rPr>
        <w:t xml:space="preserve"> Some</w:t>
      </w:r>
      <w:r w:rsidRPr="005164F3">
        <w:rPr>
          <w:rFonts w:ascii="Times New Roman" w:hAnsi="Times New Roman" w:cs="Times New Roman"/>
          <w:color w:val="000000" w:themeColor="text1"/>
          <w:sz w:val="24"/>
          <w:szCs w:val="24"/>
        </w:rPr>
        <w:t xml:space="preserve"> decisions </w:t>
      </w:r>
      <w:r w:rsidR="006B7397">
        <w:rPr>
          <w:rFonts w:ascii="Times New Roman" w:hAnsi="Times New Roman" w:cs="Times New Roman"/>
          <w:color w:val="000000" w:themeColor="text1"/>
          <w:sz w:val="24"/>
          <w:szCs w:val="24"/>
        </w:rPr>
        <w:t>may</w:t>
      </w:r>
      <w:r w:rsidRPr="005164F3">
        <w:rPr>
          <w:rFonts w:ascii="Times New Roman" w:hAnsi="Times New Roman" w:cs="Times New Roman"/>
          <w:color w:val="000000" w:themeColor="text1"/>
          <w:sz w:val="24"/>
          <w:szCs w:val="24"/>
        </w:rPr>
        <w:t xml:space="preserve"> be delegated to a senior official</w:t>
      </w:r>
      <w:r w:rsidR="009473AA">
        <w:rPr>
          <w:rFonts w:ascii="Times New Roman" w:hAnsi="Times New Roman" w:cs="Times New Roman"/>
          <w:color w:val="000000" w:themeColor="text1"/>
          <w:sz w:val="24"/>
          <w:szCs w:val="24"/>
        </w:rPr>
        <w:t>.</w:t>
      </w:r>
      <w:r w:rsidRPr="005164F3">
        <w:rPr>
          <w:rFonts w:ascii="Times New Roman" w:hAnsi="Times New Roman" w:cs="Times New Roman"/>
          <w:color w:val="000000" w:themeColor="text1"/>
          <w:sz w:val="24"/>
          <w:szCs w:val="24"/>
        </w:rPr>
        <w:t xml:space="preserve"> Technical trials and consultation are expected </w:t>
      </w:r>
      <w:r w:rsidR="009473AA">
        <w:rPr>
          <w:rFonts w:ascii="Times New Roman" w:hAnsi="Times New Roman" w:cs="Times New Roman"/>
          <w:color w:val="000000" w:themeColor="text1"/>
          <w:sz w:val="24"/>
          <w:szCs w:val="24"/>
        </w:rPr>
        <w:t xml:space="preserve">to commence in 2021, while the </w:t>
      </w:r>
      <w:r w:rsidR="006857FA">
        <w:rPr>
          <w:rFonts w:ascii="Times New Roman" w:hAnsi="Times New Roman" w:cs="Times New Roman"/>
          <w:color w:val="000000" w:themeColor="text1"/>
          <w:sz w:val="24"/>
          <w:szCs w:val="24"/>
        </w:rPr>
        <w:t xml:space="preserve">Certification </w:t>
      </w:r>
      <w:r w:rsidR="009473AA">
        <w:rPr>
          <w:rFonts w:ascii="Times New Roman" w:hAnsi="Times New Roman" w:cs="Times New Roman"/>
          <w:color w:val="000000" w:themeColor="text1"/>
          <w:sz w:val="24"/>
          <w:szCs w:val="24"/>
        </w:rPr>
        <w:t>S</w:t>
      </w:r>
      <w:r w:rsidRPr="005164F3">
        <w:rPr>
          <w:rFonts w:ascii="Times New Roman" w:hAnsi="Times New Roman" w:cs="Times New Roman"/>
          <w:color w:val="000000" w:themeColor="text1"/>
          <w:sz w:val="24"/>
          <w:szCs w:val="24"/>
        </w:rPr>
        <w:t>cheme is expected to be implemented from 2022.</w:t>
      </w:r>
    </w:p>
    <w:p w14:paraId="78C089B6" w14:textId="166FA5A2" w:rsidR="00562339" w:rsidRDefault="00562339" w:rsidP="00514BBA">
      <w:pPr>
        <w:rPr>
          <w:rFonts w:ascii="Times New Roman" w:hAnsi="Times New Roman" w:cs="Times New Roman"/>
          <w:color w:val="000000" w:themeColor="text1"/>
          <w:sz w:val="24"/>
          <w:szCs w:val="24"/>
        </w:rPr>
      </w:pPr>
    </w:p>
    <w:p w14:paraId="6C9790D6" w14:textId="3617784A" w:rsidR="000C025D" w:rsidRDefault="0050612A" w:rsidP="005061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w:t>
      </w:r>
      <w:r w:rsidRPr="0050612A">
        <w:rPr>
          <w:rFonts w:ascii="Times New Roman" w:hAnsi="Times New Roman" w:cs="Times New Roman"/>
          <w:color w:val="000000" w:themeColor="text1"/>
          <w:sz w:val="24"/>
          <w:szCs w:val="24"/>
        </w:rPr>
        <w:t xml:space="preserve"> anticipate</w:t>
      </w:r>
      <w:r w:rsidR="0057670B">
        <w:rPr>
          <w:rFonts w:ascii="Times New Roman" w:hAnsi="Times New Roman" w:cs="Times New Roman"/>
          <w:color w:val="000000" w:themeColor="text1"/>
          <w:sz w:val="24"/>
          <w:szCs w:val="24"/>
        </w:rPr>
        <w:t>s</w:t>
      </w:r>
      <w:r w:rsidRPr="0050612A">
        <w:rPr>
          <w:rFonts w:ascii="Times New Roman" w:hAnsi="Times New Roman" w:cs="Times New Roman"/>
          <w:color w:val="000000" w:themeColor="text1"/>
          <w:sz w:val="24"/>
          <w:szCs w:val="24"/>
        </w:rPr>
        <w:t xml:space="preserve"> that the </w:t>
      </w:r>
      <w:r w:rsidR="002C75C8" w:rsidRPr="00896320">
        <w:rPr>
          <w:rFonts w:ascii="Times New Roman" w:hAnsi="Times New Roman" w:cs="Times New Roman"/>
          <w:color w:val="000000" w:themeColor="text1"/>
          <w:sz w:val="24"/>
          <w:szCs w:val="24"/>
        </w:rPr>
        <w:t xml:space="preserve">trading </w:t>
      </w:r>
      <w:r w:rsidRPr="00896320">
        <w:rPr>
          <w:rFonts w:ascii="Times New Roman" w:hAnsi="Times New Roman" w:cs="Times New Roman"/>
          <w:color w:val="000000" w:themeColor="text1"/>
          <w:sz w:val="24"/>
          <w:szCs w:val="24"/>
        </w:rPr>
        <w:t>platform</w:t>
      </w:r>
      <w:r w:rsidRPr="0050612A">
        <w:rPr>
          <w:rFonts w:ascii="Times New Roman" w:hAnsi="Times New Roman" w:cs="Times New Roman"/>
          <w:color w:val="000000" w:themeColor="text1"/>
          <w:sz w:val="24"/>
          <w:szCs w:val="24"/>
        </w:rPr>
        <w:t xml:space="preserve"> will be developed via a procurement</w:t>
      </w:r>
      <w:r w:rsidR="009473AA">
        <w:rPr>
          <w:rFonts w:ascii="Times New Roman" w:hAnsi="Times New Roman" w:cs="Times New Roman"/>
          <w:color w:val="000000" w:themeColor="text1"/>
          <w:sz w:val="24"/>
          <w:szCs w:val="24"/>
        </w:rPr>
        <w:t xml:space="preserve"> process</w:t>
      </w:r>
      <w:r w:rsidRPr="0050612A">
        <w:rPr>
          <w:rFonts w:ascii="Times New Roman" w:hAnsi="Times New Roman" w:cs="Times New Roman"/>
          <w:color w:val="000000" w:themeColor="text1"/>
          <w:sz w:val="24"/>
          <w:szCs w:val="24"/>
        </w:rPr>
        <w:t xml:space="preserve"> (open, from panels, </w:t>
      </w:r>
      <w:r w:rsidR="008E0DFA">
        <w:rPr>
          <w:rFonts w:ascii="Times New Roman" w:hAnsi="Times New Roman" w:cs="Times New Roman"/>
          <w:color w:val="000000" w:themeColor="text1"/>
          <w:sz w:val="24"/>
          <w:szCs w:val="24"/>
        </w:rPr>
        <w:t>or</w:t>
      </w:r>
      <w:r w:rsidRPr="0050612A">
        <w:rPr>
          <w:rFonts w:ascii="Times New Roman" w:hAnsi="Times New Roman" w:cs="Times New Roman"/>
          <w:color w:val="000000" w:themeColor="text1"/>
          <w:sz w:val="24"/>
          <w:szCs w:val="24"/>
        </w:rPr>
        <w:t xml:space="preserve"> closed)</w:t>
      </w:r>
      <w:r w:rsidR="009473AA">
        <w:rPr>
          <w:rFonts w:ascii="Times New Roman" w:hAnsi="Times New Roman" w:cs="Times New Roman"/>
          <w:color w:val="000000" w:themeColor="text1"/>
          <w:sz w:val="24"/>
          <w:szCs w:val="24"/>
        </w:rPr>
        <w:t>,</w:t>
      </w:r>
      <w:r w:rsidRPr="0050612A">
        <w:rPr>
          <w:rFonts w:ascii="Times New Roman" w:hAnsi="Times New Roman" w:cs="Times New Roman"/>
          <w:color w:val="000000" w:themeColor="text1"/>
          <w:sz w:val="24"/>
          <w:szCs w:val="24"/>
        </w:rPr>
        <w:t xml:space="preserve"> expected to begin </w:t>
      </w:r>
      <w:r w:rsidR="00E647F1">
        <w:rPr>
          <w:rFonts w:ascii="Times New Roman" w:hAnsi="Times New Roman" w:cs="Times New Roman"/>
          <w:color w:val="000000" w:themeColor="text1"/>
          <w:sz w:val="24"/>
          <w:szCs w:val="24"/>
        </w:rPr>
        <w:t>by</w:t>
      </w:r>
      <w:r w:rsidRPr="0050612A">
        <w:rPr>
          <w:rFonts w:ascii="Times New Roman" w:hAnsi="Times New Roman" w:cs="Times New Roman"/>
          <w:color w:val="000000" w:themeColor="text1"/>
          <w:sz w:val="24"/>
          <w:szCs w:val="24"/>
        </w:rPr>
        <w:t xml:space="preserve"> July 2021.</w:t>
      </w:r>
      <w:r w:rsidR="000C025D" w:rsidRPr="000C025D">
        <w:rPr>
          <w:rFonts w:ascii="Times New Roman" w:hAnsi="Times New Roman" w:cs="Times New Roman"/>
          <w:iCs/>
          <w:sz w:val="24"/>
          <w:szCs w:val="24"/>
        </w:rPr>
        <w:t xml:space="preserve"> </w:t>
      </w:r>
      <w:r w:rsidR="00E647F1" w:rsidRPr="0050612A">
        <w:rPr>
          <w:rFonts w:ascii="Times New Roman" w:hAnsi="Times New Roman" w:cs="Times New Roman"/>
          <w:color w:val="000000" w:themeColor="text1"/>
          <w:sz w:val="24"/>
          <w:szCs w:val="24"/>
        </w:rPr>
        <w:t xml:space="preserve">The service provider/s will work with the department to develop the trading platform in a staged approach. </w:t>
      </w:r>
      <w:r w:rsidR="00E647F1" w:rsidRPr="00E647F1">
        <w:rPr>
          <w:rFonts w:ascii="Times New Roman" w:hAnsi="Times New Roman" w:cs="Times New Roman"/>
          <w:color w:val="000000" w:themeColor="text1"/>
          <w:sz w:val="24"/>
          <w:szCs w:val="24"/>
        </w:rPr>
        <w:t>Some decisions regarding procurement</w:t>
      </w:r>
      <w:r w:rsidR="008E0DFA">
        <w:rPr>
          <w:rFonts w:ascii="Times New Roman" w:hAnsi="Times New Roman" w:cs="Times New Roman"/>
          <w:color w:val="000000" w:themeColor="text1"/>
          <w:sz w:val="24"/>
          <w:szCs w:val="24"/>
        </w:rPr>
        <w:t>s</w:t>
      </w:r>
      <w:r w:rsidR="00E647F1" w:rsidRPr="00E647F1">
        <w:rPr>
          <w:rFonts w:ascii="Times New Roman" w:hAnsi="Times New Roman" w:cs="Times New Roman"/>
          <w:color w:val="000000" w:themeColor="text1"/>
          <w:sz w:val="24"/>
          <w:szCs w:val="24"/>
        </w:rPr>
        <w:t xml:space="preserve"> </w:t>
      </w:r>
      <w:r w:rsidR="004A7D1A">
        <w:rPr>
          <w:rFonts w:ascii="Times New Roman" w:hAnsi="Times New Roman" w:cs="Times New Roman"/>
          <w:color w:val="000000" w:themeColor="text1"/>
          <w:sz w:val="24"/>
          <w:szCs w:val="24"/>
        </w:rPr>
        <w:t>may</w:t>
      </w:r>
      <w:r w:rsidR="00E647F1" w:rsidRPr="00E647F1">
        <w:rPr>
          <w:rFonts w:ascii="Times New Roman" w:hAnsi="Times New Roman" w:cs="Times New Roman"/>
          <w:color w:val="000000" w:themeColor="text1"/>
          <w:sz w:val="24"/>
          <w:szCs w:val="24"/>
        </w:rPr>
        <w:t xml:space="preserve"> be delegated to a senior official </w:t>
      </w:r>
      <w:r w:rsidR="008E0DFA">
        <w:rPr>
          <w:rFonts w:ascii="Times New Roman" w:hAnsi="Times New Roman" w:cs="Times New Roman"/>
          <w:color w:val="000000" w:themeColor="text1"/>
          <w:sz w:val="24"/>
          <w:szCs w:val="24"/>
        </w:rPr>
        <w:t>by</w:t>
      </w:r>
      <w:r w:rsidR="00E647F1" w:rsidRPr="00E647F1">
        <w:rPr>
          <w:rFonts w:ascii="Times New Roman" w:hAnsi="Times New Roman" w:cs="Times New Roman"/>
          <w:color w:val="000000" w:themeColor="text1"/>
          <w:sz w:val="24"/>
          <w:szCs w:val="24"/>
        </w:rPr>
        <w:t xml:space="preserve"> the Secretary of the department.</w:t>
      </w:r>
      <w:r w:rsidR="00E647F1">
        <w:rPr>
          <w:rFonts w:ascii="Times New Roman" w:hAnsi="Times New Roman" w:cs="Times New Roman"/>
          <w:color w:val="000000" w:themeColor="text1"/>
          <w:sz w:val="24"/>
          <w:szCs w:val="24"/>
        </w:rPr>
        <w:t xml:space="preserve"> </w:t>
      </w:r>
      <w:r w:rsidR="000C025D" w:rsidRPr="000C025D">
        <w:rPr>
          <w:rFonts w:ascii="Times New Roman" w:hAnsi="Times New Roman" w:cs="Times New Roman"/>
          <w:iCs/>
          <w:color w:val="000000" w:themeColor="text1"/>
          <w:sz w:val="24"/>
          <w:szCs w:val="24"/>
        </w:rPr>
        <w:t>Details of the procurement</w:t>
      </w:r>
      <w:r w:rsidR="008E0DFA">
        <w:rPr>
          <w:rFonts w:ascii="Times New Roman" w:hAnsi="Times New Roman" w:cs="Times New Roman"/>
          <w:iCs/>
          <w:color w:val="000000" w:themeColor="text1"/>
          <w:sz w:val="24"/>
          <w:szCs w:val="24"/>
        </w:rPr>
        <w:t>s</w:t>
      </w:r>
      <w:r w:rsidR="000C025D" w:rsidRPr="000C025D">
        <w:rPr>
          <w:rFonts w:ascii="Times New Roman" w:hAnsi="Times New Roman" w:cs="Times New Roman"/>
          <w:iCs/>
          <w:color w:val="000000" w:themeColor="text1"/>
          <w:sz w:val="24"/>
          <w:szCs w:val="24"/>
        </w:rPr>
        <w:t xml:space="preserve"> will be published on AusTender at</w:t>
      </w:r>
      <w:r w:rsidR="000C025D" w:rsidRPr="000C025D">
        <w:rPr>
          <w:rFonts w:ascii="Times New Roman" w:hAnsi="Times New Roman" w:cs="Times New Roman"/>
          <w:color w:val="000000" w:themeColor="text1"/>
          <w:sz w:val="24"/>
          <w:szCs w:val="24"/>
        </w:rPr>
        <w:t xml:space="preserve"> </w:t>
      </w:r>
      <w:r w:rsidR="000C025D" w:rsidRPr="000C025D">
        <w:rPr>
          <w:rFonts w:ascii="Times New Roman" w:hAnsi="Times New Roman" w:cs="Times New Roman"/>
          <w:iCs/>
          <w:color w:val="000000" w:themeColor="text1"/>
          <w:sz w:val="24"/>
          <w:szCs w:val="24"/>
          <w:u w:val="single"/>
        </w:rPr>
        <w:t>www.tenders.gov.au</w:t>
      </w:r>
      <w:r w:rsidR="000C025D" w:rsidRPr="000C025D">
        <w:rPr>
          <w:rFonts w:ascii="Times New Roman" w:hAnsi="Times New Roman" w:cs="Times New Roman"/>
          <w:iCs/>
          <w:color w:val="000000" w:themeColor="text1"/>
          <w:sz w:val="24"/>
          <w:szCs w:val="24"/>
        </w:rPr>
        <w:t>.</w:t>
      </w:r>
    </w:p>
    <w:p w14:paraId="018A75A4" w14:textId="77777777" w:rsidR="000C025D" w:rsidRDefault="000C025D" w:rsidP="0050612A">
      <w:pPr>
        <w:rPr>
          <w:rFonts w:ascii="Times New Roman" w:hAnsi="Times New Roman" w:cs="Times New Roman"/>
          <w:color w:val="000000" w:themeColor="text1"/>
          <w:sz w:val="24"/>
          <w:szCs w:val="24"/>
        </w:rPr>
      </w:pPr>
    </w:p>
    <w:p w14:paraId="59D9A37A" w14:textId="509228D9" w:rsidR="000C025D" w:rsidRPr="000C025D" w:rsidRDefault="005C750B" w:rsidP="000C025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Funding </w:t>
      </w:r>
      <w:r w:rsidR="000C025D">
        <w:rPr>
          <w:rFonts w:ascii="Times New Roman" w:hAnsi="Times New Roman" w:cs="Times New Roman"/>
          <w:bCs/>
          <w:color w:val="000000" w:themeColor="text1"/>
          <w:sz w:val="24"/>
          <w:szCs w:val="24"/>
        </w:rPr>
        <w:t xml:space="preserve">decisions made in </w:t>
      </w:r>
      <w:r>
        <w:rPr>
          <w:rFonts w:ascii="Times New Roman" w:hAnsi="Times New Roman" w:cs="Times New Roman"/>
          <w:bCs/>
          <w:color w:val="000000" w:themeColor="text1"/>
          <w:sz w:val="24"/>
          <w:szCs w:val="24"/>
        </w:rPr>
        <w:t>connection</w:t>
      </w:r>
      <w:r w:rsidR="000C025D">
        <w:rPr>
          <w:rFonts w:ascii="Times New Roman" w:hAnsi="Times New Roman" w:cs="Times New Roman"/>
          <w:bCs/>
          <w:color w:val="000000" w:themeColor="text1"/>
          <w:sz w:val="24"/>
          <w:szCs w:val="24"/>
        </w:rPr>
        <w:t xml:space="preserve"> </w:t>
      </w:r>
      <w:r w:rsidR="008E0DFA">
        <w:rPr>
          <w:rFonts w:ascii="Times New Roman" w:hAnsi="Times New Roman" w:cs="Times New Roman"/>
          <w:bCs/>
          <w:color w:val="000000" w:themeColor="text1"/>
          <w:sz w:val="24"/>
          <w:szCs w:val="24"/>
        </w:rPr>
        <w:t>with</w:t>
      </w:r>
      <w:r w:rsidR="000C025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grants</w:t>
      </w:r>
      <w:r w:rsidR="000C025D">
        <w:rPr>
          <w:rFonts w:ascii="Times New Roman" w:hAnsi="Times New Roman" w:cs="Times New Roman"/>
          <w:bCs/>
          <w:color w:val="000000" w:themeColor="text1"/>
          <w:sz w:val="24"/>
          <w:szCs w:val="24"/>
        </w:rPr>
        <w:t xml:space="preserve"> will not be subject to independent </w:t>
      </w:r>
      <w:r w:rsidR="000C025D" w:rsidRPr="000C025D">
        <w:rPr>
          <w:rFonts w:ascii="Times New Roman" w:hAnsi="Times New Roman" w:cs="Times New Roman"/>
          <w:bCs/>
          <w:color w:val="000000" w:themeColor="text1"/>
          <w:sz w:val="24"/>
          <w:szCs w:val="24"/>
        </w:rPr>
        <w:t>merits review because these decisions will relate to the allocation of finite resources between competing applicants and an allocation already made to a party would be affected by overturning the original decision. The Administrative Review Council</w:t>
      </w:r>
      <w:r w:rsidR="00896320">
        <w:rPr>
          <w:rFonts w:ascii="Times New Roman" w:hAnsi="Times New Roman" w:cs="Times New Roman"/>
          <w:bCs/>
          <w:color w:val="000000" w:themeColor="text1"/>
          <w:sz w:val="24"/>
          <w:szCs w:val="24"/>
        </w:rPr>
        <w:t xml:space="preserve"> (ARC)</w:t>
      </w:r>
      <w:r w:rsidR="000C025D" w:rsidRPr="000C025D">
        <w:rPr>
          <w:rFonts w:ascii="Times New Roman" w:hAnsi="Times New Roman" w:cs="Times New Roman"/>
          <w:bCs/>
          <w:color w:val="000000" w:themeColor="text1"/>
          <w:sz w:val="24"/>
          <w:szCs w:val="24"/>
        </w:rPr>
        <w:t xml:space="preserve"> has recognised that it is justifiable to exclude merits review in relation to decisions of this nature (see </w:t>
      </w:r>
      <w:r w:rsidR="000C025D">
        <w:rPr>
          <w:rFonts w:ascii="Times New Roman" w:hAnsi="Times New Roman" w:cs="Times New Roman"/>
          <w:bCs/>
          <w:color w:val="000000" w:themeColor="text1"/>
          <w:sz w:val="24"/>
          <w:szCs w:val="24"/>
        </w:rPr>
        <w:t>paragraphs</w:t>
      </w:r>
      <w:r w:rsidR="000C025D" w:rsidRPr="000C025D">
        <w:rPr>
          <w:rFonts w:ascii="Times New Roman" w:hAnsi="Times New Roman" w:cs="Times New Roman"/>
          <w:bCs/>
          <w:color w:val="000000" w:themeColor="text1"/>
          <w:sz w:val="24"/>
          <w:szCs w:val="24"/>
        </w:rPr>
        <w:t xml:space="preserve"> 4.11 to 4.19 of</w:t>
      </w:r>
      <w:r w:rsidR="000C025D">
        <w:rPr>
          <w:rFonts w:ascii="Times New Roman" w:hAnsi="Times New Roman" w:cs="Times New Roman"/>
          <w:bCs/>
          <w:color w:val="000000" w:themeColor="text1"/>
          <w:sz w:val="24"/>
          <w:szCs w:val="24"/>
        </w:rPr>
        <w:t xml:space="preserve"> the guide,</w:t>
      </w:r>
      <w:r w:rsidR="000C025D" w:rsidRPr="000C025D">
        <w:rPr>
          <w:rFonts w:ascii="Times New Roman" w:hAnsi="Times New Roman" w:cs="Times New Roman"/>
          <w:bCs/>
          <w:color w:val="000000" w:themeColor="text1"/>
          <w:sz w:val="24"/>
          <w:szCs w:val="24"/>
        </w:rPr>
        <w:t xml:space="preserve"> </w:t>
      </w:r>
      <w:r w:rsidR="000C025D" w:rsidRPr="000C025D">
        <w:rPr>
          <w:rFonts w:ascii="Times New Roman" w:hAnsi="Times New Roman" w:cs="Times New Roman"/>
          <w:bCs/>
          <w:i/>
          <w:iCs/>
          <w:color w:val="000000" w:themeColor="text1"/>
          <w:sz w:val="24"/>
          <w:szCs w:val="24"/>
        </w:rPr>
        <w:t>What decisions should be subject to merit review?</w:t>
      </w:r>
      <w:r w:rsidR="000C025D" w:rsidRPr="000C025D">
        <w:rPr>
          <w:rFonts w:ascii="Times New Roman" w:hAnsi="Times New Roman" w:cs="Times New Roman"/>
          <w:bCs/>
          <w:color w:val="000000" w:themeColor="text1"/>
          <w:sz w:val="24"/>
          <w:szCs w:val="24"/>
        </w:rPr>
        <w:t>).</w:t>
      </w:r>
    </w:p>
    <w:p w14:paraId="0D615664" w14:textId="77777777" w:rsidR="000C025D" w:rsidRPr="000C025D" w:rsidRDefault="000C025D" w:rsidP="000C025D">
      <w:pPr>
        <w:rPr>
          <w:rFonts w:ascii="Times New Roman" w:hAnsi="Times New Roman" w:cs="Times New Roman"/>
          <w:bCs/>
          <w:color w:val="000000" w:themeColor="text1"/>
          <w:sz w:val="24"/>
          <w:szCs w:val="24"/>
        </w:rPr>
      </w:pPr>
    </w:p>
    <w:p w14:paraId="6A3BF059" w14:textId="3C21D3AE" w:rsidR="000C025D" w:rsidRPr="000C025D" w:rsidRDefault="000C025D" w:rsidP="000C025D">
      <w:pPr>
        <w:rPr>
          <w:rFonts w:ascii="Times New Roman" w:hAnsi="Times New Roman" w:cs="Times New Roman"/>
          <w:bCs/>
          <w:color w:val="000000" w:themeColor="text1"/>
          <w:sz w:val="24"/>
          <w:szCs w:val="24"/>
        </w:rPr>
      </w:pPr>
      <w:r w:rsidRPr="000C025D">
        <w:rPr>
          <w:rFonts w:ascii="Times New Roman" w:hAnsi="Times New Roman" w:cs="Times New Roman"/>
          <w:bCs/>
          <w:color w:val="000000" w:themeColor="text1"/>
          <w:sz w:val="24"/>
          <w:szCs w:val="24"/>
        </w:rPr>
        <w:t>In addition, the review and audit process undertaken by the Australian National Audit Office</w:t>
      </w:r>
      <w:r w:rsidR="00896320">
        <w:rPr>
          <w:rFonts w:ascii="Times New Roman" w:hAnsi="Times New Roman" w:cs="Times New Roman"/>
          <w:bCs/>
          <w:color w:val="000000" w:themeColor="text1"/>
          <w:sz w:val="24"/>
          <w:szCs w:val="24"/>
        </w:rPr>
        <w:t xml:space="preserve"> (ANAO)</w:t>
      </w:r>
      <w:r w:rsidRPr="000C025D">
        <w:rPr>
          <w:rFonts w:ascii="Times New Roman" w:hAnsi="Times New Roman" w:cs="Times New Roman"/>
          <w:bCs/>
          <w:color w:val="000000" w:themeColor="text1"/>
          <w:sz w:val="24"/>
          <w:szCs w:val="24"/>
        </w:rPr>
        <w:t xml:space="preserv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1880851D" w14:textId="77777777" w:rsidR="000C025D" w:rsidRPr="000C025D" w:rsidRDefault="000C025D" w:rsidP="000C025D">
      <w:pPr>
        <w:rPr>
          <w:rFonts w:ascii="Times New Roman" w:hAnsi="Times New Roman" w:cs="Times New Roman"/>
          <w:bCs/>
          <w:color w:val="000000" w:themeColor="text1"/>
          <w:sz w:val="24"/>
          <w:szCs w:val="24"/>
        </w:rPr>
      </w:pPr>
    </w:p>
    <w:p w14:paraId="157F69E7" w14:textId="11687C8D" w:rsidR="000C025D" w:rsidRPr="000C025D" w:rsidRDefault="000C025D" w:rsidP="000C025D">
      <w:pPr>
        <w:rPr>
          <w:rFonts w:ascii="Times New Roman" w:hAnsi="Times New Roman" w:cs="Times New Roman"/>
          <w:bCs/>
          <w:color w:val="000000" w:themeColor="text1"/>
          <w:sz w:val="24"/>
          <w:szCs w:val="24"/>
        </w:rPr>
      </w:pPr>
      <w:r w:rsidRPr="000C025D">
        <w:rPr>
          <w:rFonts w:ascii="Times New Roman" w:hAnsi="Times New Roman" w:cs="Times New Roman"/>
          <w:bCs/>
          <w:color w:val="000000" w:themeColor="text1"/>
          <w:sz w:val="24"/>
          <w:szCs w:val="24"/>
        </w:rPr>
        <w:t xml:space="preserve">Further, the right to review under section 75(v) of the Constitution and review under section 39B of the </w:t>
      </w:r>
      <w:r w:rsidRPr="000C025D">
        <w:rPr>
          <w:rFonts w:ascii="Times New Roman" w:hAnsi="Times New Roman" w:cs="Times New Roman"/>
          <w:bCs/>
          <w:i/>
          <w:iCs/>
          <w:color w:val="000000" w:themeColor="text1"/>
          <w:sz w:val="24"/>
          <w:szCs w:val="24"/>
        </w:rPr>
        <w:t xml:space="preserve">Judiciary Act 1903 </w:t>
      </w:r>
      <w:r w:rsidRPr="000C025D">
        <w:rPr>
          <w:rFonts w:ascii="Times New Roman" w:hAnsi="Times New Roman" w:cs="Times New Roman"/>
          <w:bCs/>
          <w:color w:val="000000" w:themeColor="text1"/>
          <w:sz w:val="24"/>
          <w:szCs w:val="24"/>
        </w:rPr>
        <w:t>may be available. Persons affected by spending decisions would also have recourse to the Commonwealth Ombudsman where appropriate.</w:t>
      </w:r>
    </w:p>
    <w:p w14:paraId="540E7784" w14:textId="77777777" w:rsidR="000C025D" w:rsidRPr="000C025D" w:rsidRDefault="000C025D" w:rsidP="000C025D">
      <w:pPr>
        <w:rPr>
          <w:rFonts w:ascii="Times New Roman" w:hAnsi="Times New Roman" w:cs="Times New Roman"/>
          <w:bCs/>
          <w:color w:val="000000" w:themeColor="text1"/>
          <w:sz w:val="24"/>
          <w:szCs w:val="24"/>
        </w:rPr>
      </w:pPr>
    </w:p>
    <w:p w14:paraId="4A0BF06C" w14:textId="7557E1BD" w:rsidR="000C025D" w:rsidRPr="000C025D" w:rsidRDefault="005C750B" w:rsidP="000C025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Funding</w:t>
      </w:r>
      <w:r w:rsidR="000C025D" w:rsidRPr="000C025D">
        <w:rPr>
          <w:rFonts w:ascii="Times New Roman" w:hAnsi="Times New Roman" w:cs="Times New Roman"/>
          <w:bCs/>
          <w:color w:val="000000" w:themeColor="text1"/>
          <w:sz w:val="24"/>
          <w:szCs w:val="24"/>
        </w:rPr>
        <w:t xml:space="preserve"> decisions made in connection </w:t>
      </w:r>
      <w:r w:rsidR="008E0DFA">
        <w:rPr>
          <w:rFonts w:ascii="Times New Roman" w:hAnsi="Times New Roman" w:cs="Times New Roman"/>
          <w:bCs/>
          <w:color w:val="000000" w:themeColor="text1"/>
          <w:sz w:val="24"/>
          <w:szCs w:val="24"/>
        </w:rPr>
        <w:t>with</w:t>
      </w:r>
      <w:r>
        <w:rPr>
          <w:rFonts w:ascii="Times New Roman" w:hAnsi="Times New Roman" w:cs="Times New Roman"/>
          <w:bCs/>
          <w:color w:val="000000" w:themeColor="text1"/>
          <w:sz w:val="24"/>
          <w:szCs w:val="24"/>
        </w:rPr>
        <w:t xml:space="preserve"> procurements will not be subject to</w:t>
      </w:r>
      <w:r w:rsidR="000C025D" w:rsidRPr="000C025D">
        <w:rPr>
          <w:rFonts w:ascii="Times New Roman" w:hAnsi="Times New Roman" w:cs="Times New Roman"/>
          <w:bCs/>
          <w:color w:val="000000" w:themeColor="text1"/>
          <w:sz w:val="24"/>
          <w:szCs w:val="24"/>
          <w:lang w:val="en-GB"/>
        </w:rPr>
        <w:t xml:space="preserve"> independent merits review</w:t>
      </w:r>
      <w:r w:rsidR="000C025D" w:rsidRPr="000C025D">
        <w:rPr>
          <w:rFonts w:ascii="Times New Roman" w:hAnsi="Times New Roman" w:cs="Times New Roman"/>
          <w:bCs/>
          <w:color w:val="000000" w:themeColor="text1"/>
          <w:sz w:val="24"/>
          <w:szCs w:val="24"/>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896320">
        <w:rPr>
          <w:rFonts w:ascii="Times New Roman" w:hAnsi="Times New Roman" w:cs="Times New Roman"/>
          <w:bCs/>
          <w:color w:val="000000" w:themeColor="text1"/>
          <w:sz w:val="24"/>
          <w:szCs w:val="24"/>
        </w:rPr>
        <w:lastRenderedPageBreak/>
        <w:t>ARC</w:t>
      </w:r>
      <w:r w:rsidR="000C025D" w:rsidRPr="000C025D">
        <w:rPr>
          <w:rFonts w:ascii="Times New Roman" w:hAnsi="Times New Roman" w:cs="Times New Roman"/>
          <w:bCs/>
          <w:color w:val="000000" w:themeColor="text1"/>
          <w:sz w:val="24"/>
          <w:szCs w:val="24"/>
        </w:rPr>
        <w:t xml:space="preserve"> has recognised that it is justifiable to exclude merits review in relation to decisions of this nature (see paragraphs 4.11 to 4.19 of the guide, </w:t>
      </w:r>
      <w:r w:rsidR="000C025D" w:rsidRPr="000C025D">
        <w:rPr>
          <w:rFonts w:ascii="Times New Roman" w:hAnsi="Times New Roman" w:cs="Times New Roman"/>
          <w:bCs/>
          <w:i/>
          <w:color w:val="000000" w:themeColor="text1"/>
          <w:sz w:val="24"/>
          <w:szCs w:val="24"/>
        </w:rPr>
        <w:t>What decisions should be subject to merit review?</w:t>
      </w:r>
      <w:r w:rsidR="000C025D" w:rsidRPr="000C025D">
        <w:rPr>
          <w:rFonts w:ascii="Times New Roman" w:hAnsi="Times New Roman" w:cs="Times New Roman"/>
          <w:bCs/>
          <w:color w:val="000000" w:themeColor="text1"/>
          <w:sz w:val="24"/>
          <w:szCs w:val="24"/>
        </w:rPr>
        <w:t xml:space="preserve">). </w:t>
      </w:r>
    </w:p>
    <w:p w14:paraId="47134789" w14:textId="77777777" w:rsidR="000C025D" w:rsidRPr="000C025D" w:rsidRDefault="000C025D" w:rsidP="000C025D">
      <w:pPr>
        <w:rPr>
          <w:rFonts w:ascii="Times New Roman" w:hAnsi="Times New Roman" w:cs="Times New Roman"/>
          <w:bCs/>
          <w:color w:val="000000" w:themeColor="text1"/>
          <w:sz w:val="24"/>
          <w:szCs w:val="24"/>
        </w:rPr>
      </w:pPr>
    </w:p>
    <w:p w14:paraId="49AC269D" w14:textId="7C20C951" w:rsidR="000C025D" w:rsidRPr="000C025D" w:rsidRDefault="000C025D" w:rsidP="000C025D">
      <w:pPr>
        <w:rPr>
          <w:rFonts w:ascii="Times New Roman" w:hAnsi="Times New Roman" w:cs="Times New Roman"/>
          <w:bCs/>
          <w:color w:val="000000" w:themeColor="text1"/>
          <w:sz w:val="24"/>
          <w:szCs w:val="24"/>
          <w:lang w:val="en-GB"/>
        </w:rPr>
      </w:pPr>
      <w:r w:rsidRPr="000C025D">
        <w:rPr>
          <w:rFonts w:ascii="Times New Roman" w:hAnsi="Times New Roman" w:cs="Times New Roman"/>
          <w:bCs/>
          <w:color w:val="000000" w:themeColor="text1"/>
          <w:sz w:val="24"/>
          <w:szCs w:val="24"/>
          <w:lang w:val="en-GB"/>
        </w:rPr>
        <w:t xml:space="preserve">The re-making of a procurement decision after entry into a contractual arrangement with a successful provider is legally complex, impractical, and could result in delays to providing services. The </w:t>
      </w:r>
      <w:r w:rsidRPr="000C025D">
        <w:rPr>
          <w:rFonts w:ascii="Times New Roman" w:hAnsi="Times New Roman" w:cs="Times New Roman"/>
          <w:bCs/>
          <w:i/>
          <w:color w:val="000000" w:themeColor="text1"/>
          <w:sz w:val="24"/>
          <w:szCs w:val="24"/>
          <w:lang w:val="en-GB"/>
        </w:rPr>
        <w:t>Government Procurement (Judicial Review) Act 2018</w:t>
      </w:r>
      <w:r w:rsidRPr="000C025D">
        <w:rPr>
          <w:rFonts w:ascii="Times New Roman" w:hAnsi="Times New Roman" w:cs="Times New Roman"/>
          <w:bCs/>
          <w:color w:val="000000" w:themeColor="text1"/>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0FBDCE7D" w14:textId="2D43CC35" w:rsidR="005164F3" w:rsidRDefault="005164F3" w:rsidP="00514BBA">
      <w:pPr>
        <w:rPr>
          <w:rFonts w:ascii="Times New Roman" w:hAnsi="Times New Roman" w:cs="Times New Roman"/>
          <w:color w:val="000000" w:themeColor="text1"/>
          <w:sz w:val="24"/>
          <w:szCs w:val="24"/>
        </w:rPr>
      </w:pPr>
    </w:p>
    <w:p w14:paraId="2ED3E391" w14:textId="37BDCC7B" w:rsidR="005C750B" w:rsidRDefault="005C750B" w:rsidP="005C750B">
      <w:pPr>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The department </w:t>
      </w:r>
      <w:r w:rsidR="00061A18">
        <w:rPr>
          <w:rFonts w:ascii="Times New Roman" w:hAnsi="Times New Roman" w:cs="Times New Roman"/>
          <w:bCs/>
          <w:color w:val="000000" w:themeColor="text1"/>
          <w:sz w:val="24"/>
          <w:szCs w:val="24"/>
          <w:lang w:val="en-GB"/>
        </w:rPr>
        <w:t xml:space="preserve">has </w:t>
      </w:r>
      <w:r>
        <w:rPr>
          <w:rFonts w:ascii="Times New Roman" w:hAnsi="Times New Roman" w:cs="Times New Roman"/>
          <w:bCs/>
          <w:color w:val="000000" w:themeColor="text1"/>
          <w:sz w:val="24"/>
          <w:szCs w:val="24"/>
          <w:lang w:val="en-GB"/>
        </w:rPr>
        <w:t>undertaken extensive c</w:t>
      </w:r>
      <w:r w:rsidRPr="005C750B">
        <w:rPr>
          <w:rFonts w:ascii="Times New Roman" w:hAnsi="Times New Roman" w:cs="Times New Roman"/>
          <w:bCs/>
          <w:color w:val="000000" w:themeColor="text1"/>
          <w:sz w:val="24"/>
          <w:szCs w:val="24"/>
          <w:lang w:val="en-GB"/>
        </w:rPr>
        <w:t xml:space="preserve">onsultation for all three components. The proposal for the </w:t>
      </w:r>
      <w:r w:rsidR="00125179">
        <w:rPr>
          <w:rFonts w:ascii="Times New Roman" w:hAnsi="Times New Roman" w:cs="Times New Roman"/>
          <w:color w:val="000000" w:themeColor="text1"/>
          <w:sz w:val="24"/>
          <w:szCs w:val="24"/>
        </w:rPr>
        <w:t xml:space="preserve">ERV </w:t>
      </w:r>
      <w:r w:rsidR="009473AA">
        <w:rPr>
          <w:rFonts w:ascii="Times New Roman" w:hAnsi="Times New Roman" w:cs="Times New Roman"/>
          <w:bCs/>
          <w:color w:val="000000" w:themeColor="text1"/>
          <w:sz w:val="24"/>
          <w:szCs w:val="24"/>
          <w:lang w:val="en-GB"/>
        </w:rPr>
        <w:t>P</w:t>
      </w:r>
      <w:r w:rsidRPr="005C750B">
        <w:rPr>
          <w:rFonts w:ascii="Times New Roman" w:hAnsi="Times New Roman" w:cs="Times New Roman"/>
          <w:bCs/>
          <w:color w:val="000000" w:themeColor="text1"/>
          <w:sz w:val="24"/>
          <w:szCs w:val="24"/>
          <w:lang w:val="en-GB"/>
        </w:rPr>
        <w:t xml:space="preserve">ilot was based upon a design provided by </w:t>
      </w:r>
      <w:r w:rsidR="008E0DFA">
        <w:rPr>
          <w:rFonts w:ascii="Times New Roman" w:hAnsi="Times New Roman" w:cs="Times New Roman"/>
          <w:bCs/>
          <w:color w:val="000000" w:themeColor="text1"/>
          <w:sz w:val="24"/>
          <w:szCs w:val="24"/>
          <w:lang w:val="en-GB"/>
        </w:rPr>
        <w:t xml:space="preserve">the </w:t>
      </w:r>
      <w:r w:rsidRPr="005C750B">
        <w:rPr>
          <w:rFonts w:ascii="Times New Roman" w:hAnsi="Times New Roman" w:cs="Times New Roman"/>
          <w:bCs/>
          <w:color w:val="000000" w:themeColor="text1"/>
          <w:sz w:val="24"/>
          <w:szCs w:val="24"/>
          <w:lang w:val="en-GB"/>
        </w:rPr>
        <w:t xml:space="preserve">ANU in </w:t>
      </w:r>
      <w:r w:rsidR="00FF657F">
        <w:rPr>
          <w:rFonts w:ascii="Times New Roman" w:hAnsi="Times New Roman" w:cs="Times New Roman"/>
          <w:bCs/>
          <w:color w:val="000000" w:themeColor="text1"/>
          <w:sz w:val="24"/>
          <w:szCs w:val="24"/>
          <w:lang w:val="en-GB"/>
        </w:rPr>
        <w:t>2020-</w:t>
      </w:r>
      <w:r w:rsidRPr="005C750B">
        <w:rPr>
          <w:rFonts w:ascii="Times New Roman" w:hAnsi="Times New Roman" w:cs="Times New Roman"/>
          <w:bCs/>
          <w:color w:val="000000" w:themeColor="text1"/>
          <w:sz w:val="24"/>
          <w:szCs w:val="24"/>
          <w:lang w:val="en-GB"/>
        </w:rPr>
        <w:t>21. This design was in turn developed following consultation</w:t>
      </w:r>
      <w:r w:rsidR="00476BC7">
        <w:rPr>
          <w:rFonts w:ascii="Times New Roman" w:hAnsi="Times New Roman" w:cs="Times New Roman"/>
          <w:bCs/>
          <w:color w:val="000000" w:themeColor="text1"/>
          <w:sz w:val="24"/>
          <w:szCs w:val="24"/>
          <w:lang w:val="en-GB"/>
        </w:rPr>
        <w:t xml:space="preserve"> </w:t>
      </w:r>
      <w:r w:rsidR="00476BC7" w:rsidRPr="00896320">
        <w:rPr>
          <w:rFonts w:ascii="Times New Roman" w:hAnsi="Times New Roman" w:cs="Times New Roman"/>
          <w:bCs/>
          <w:color w:val="000000" w:themeColor="text1"/>
          <w:sz w:val="24"/>
          <w:szCs w:val="24"/>
          <w:lang w:val="en-GB"/>
        </w:rPr>
        <w:t>with key stakeholders</w:t>
      </w:r>
      <w:r w:rsidRPr="005C750B">
        <w:rPr>
          <w:rFonts w:ascii="Times New Roman" w:hAnsi="Times New Roman" w:cs="Times New Roman"/>
          <w:bCs/>
          <w:color w:val="000000" w:themeColor="text1"/>
          <w:sz w:val="24"/>
          <w:szCs w:val="24"/>
          <w:lang w:val="en-GB"/>
        </w:rPr>
        <w:t xml:space="preserve"> including the Agriculture Stewardship Advisory Group (specialist advisory panel)</w:t>
      </w:r>
      <w:r w:rsidR="008E0DFA">
        <w:rPr>
          <w:rFonts w:ascii="Times New Roman" w:hAnsi="Times New Roman" w:cs="Times New Roman"/>
          <w:bCs/>
          <w:color w:val="000000" w:themeColor="text1"/>
          <w:sz w:val="24"/>
          <w:szCs w:val="24"/>
          <w:lang w:val="en-GB"/>
        </w:rPr>
        <w:t>,</w:t>
      </w:r>
      <w:r w:rsidRPr="005C750B">
        <w:rPr>
          <w:rFonts w:ascii="Times New Roman" w:hAnsi="Times New Roman" w:cs="Times New Roman"/>
          <w:bCs/>
          <w:color w:val="000000" w:themeColor="text1"/>
          <w:sz w:val="24"/>
          <w:szCs w:val="24"/>
          <w:lang w:val="en-GB"/>
        </w:rPr>
        <w:t xml:space="preserve"> as well as a cross</w:t>
      </w:r>
      <w:r w:rsidR="008E0DFA">
        <w:rPr>
          <w:rFonts w:ascii="Times New Roman" w:hAnsi="Times New Roman" w:cs="Times New Roman"/>
          <w:bCs/>
          <w:color w:val="000000" w:themeColor="text1"/>
          <w:sz w:val="24"/>
          <w:szCs w:val="24"/>
          <w:lang w:val="en-GB"/>
        </w:rPr>
        <w:t>-</w:t>
      </w:r>
      <w:r w:rsidRPr="005C750B">
        <w:rPr>
          <w:rFonts w:ascii="Times New Roman" w:hAnsi="Times New Roman" w:cs="Times New Roman"/>
          <w:bCs/>
          <w:color w:val="000000" w:themeColor="text1"/>
          <w:sz w:val="24"/>
          <w:szCs w:val="24"/>
          <w:lang w:val="en-GB"/>
        </w:rPr>
        <w:t xml:space="preserve">disciplinary team </w:t>
      </w:r>
      <w:r w:rsidR="008E0DFA">
        <w:rPr>
          <w:rFonts w:ascii="Times New Roman" w:hAnsi="Times New Roman" w:cs="Times New Roman"/>
          <w:bCs/>
          <w:color w:val="000000" w:themeColor="text1"/>
          <w:sz w:val="24"/>
          <w:szCs w:val="24"/>
          <w:lang w:val="en-GB"/>
        </w:rPr>
        <w:t>at the</w:t>
      </w:r>
      <w:r w:rsidRPr="005C750B">
        <w:rPr>
          <w:rFonts w:ascii="Times New Roman" w:hAnsi="Times New Roman" w:cs="Times New Roman"/>
          <w:bCs/>
          <w:color w:val="000000" w:themeColor="text1"/>
          <w:sz w:val="24"/>
          <w:szCs w:val="24"/>
          <w:lang w:val="en-GB"/>
        </w:rPr>
        <w:t xml:space="preserve"> ANU. This advisory group was established to provide stakeholder input on the development, implementation and review of </w:t>
      </w:r>
      <w:r w:rsidR="008E0DFA">
        <w:rPr>
          <w:rFonts w:ascii="Times New Roman" w:hAnsi="Times New Roman" w:cs="Times New Roman"/>
          <w:bCs/>
          <w:color w:val="000000" w:themeColor="text1"/>
          <w:sz w:val="24"/>
          <w:szCs w:val="24"/>
          <w:lang w:val="en-GB"/>
        </w:rPr>
        <w:t xml:space="preserve">the </w:t>
      </w:r>
      <w:r w:rsidRPr="005C750B">
        <w:rPr>
          <w:rFonts w:ascii="Times New Roman" w:hAnsi="Times New Roman" w:cs="Times New Roman"/>
          <w:bCs/>
          <w:color w:val="000000" w:themeColor="text1"/>
          <w:sz w:val="24"/>
          <w:szCs w:val="24"/>
          <w:lang w:val="en-GB"/>
        </w:rPr>
        <w:t xml:space="preserve">Agriculture Stewardship Package components. </w:t>
      </w:r>
    </w:p>
    <w:p w14:paraId="2CD3B41C" w14:textId="77777777" w:rsidR="005C750B" w:rsidRPr="005C750B" w:rsidRDefault="005C750B" w:rsidP="005C750B">
      <w:pPr>
        <w:rPr>
          <w:rFonts w:ascii="Times New Roman" w:hAnsi="Times New Roman" w:cs="Times New Roman"/>
          <w:bCs/>
          <w:color w:val="000000" w:themeColor="text1"/>
          <w:sz w:val="24"/>
          <w:szCs w:val="24"/>
          <w:lang w:val="en-GB"/>
        </w:rPr>
      </w:pPr>
    </w:p>
    <w:p w14:paraId="11CDFA6F" w14:textId="6BA5CF6C" w:rsidR="005C750B" w:rsidRPr="005C750B" w:rsidRDefault="005C750B" w:rsidP="005C750B">
      <w:pPr>
        <w:rPr>
          <w:rFonts w:ascii="Times New Roman" w:hAnsi="Times New Roman" w:cs="Times New Roman"/>
          <w:bCs/>
          <w:color w:val="000000" w:themeColor="text1"/>
          <w:sz w:val="24"/>
          <w:szCs w:val="24"/>
          <w:lang w:val="en-GB"/>
        </w:rPr>
      </w:pPr>
      <w:r w:rsidRPr="005C750B">
        <w:rPr>
          <w:rFonts w:ascii="Times New Roman" w:hAnsi="Times New Roman" w:cs="Times New Roman"/>
          <w:color w:val="000000" w:themeColor="text1"/>
          <w:sz w:val="24"/>
          <w:szCs w:val="24"/>
        </w:rPr>
        <w:t xml:space="preserve">The </w:t>
      </w:r>
      <w:r w:rsidR="006857FA">
        <w:rPr>
          <w:rFonts w:ascii="Times New Roman" w:hAnsi="Times New Roman" w:cs="Times New Roman"/>
          <w:color w:val="000000" w:themeColor="text1"/>
          <w:sz w:val="24"/>
          <w:szCs w:val="24"/>
        </w:rPr>
        <w:t>Certification S</w:t>
      </w:r>
      <w:r w:rsidRPr="005C750B">
        <w:rPr>
          <w:rFonts w:ascii="Times New Roman" w:hAnsi="Times New Roman" w:cs="Times New Roman"/>
          <w:bCs/>
          <w:color w:val="000000" w:themeColor="text1"/>
          <w:sz w:val="24"/>
          <w:szCs w:val="24"/>
          <w:lang w:val="en-GB"/>
        </w:rPr>
        <w:t xml:space="preserve">cheme was similarly developed by </w:t>
      </w:r>
      <w:r w:rsidR="00FF657F">
        <w:rPr>
          <w:rFonts w:ascii="Times New Roman" w:hAnsi="Times New Roman" w:cs="Times New Roman"/>
          <w:bCs/>
          <w:color w:val="000000" w:themeColor="text1"/>
          <w:sz w:val="24"/>
          <w:szCs w:val="24"/>
          <w:lang w:val="en-GB"/>
        </w:rPr>
        <w:t xml:space="preserve">the </w:t>
      </w:r>
      <w:r w:rsidRPr="005C750B">
        <w:rPr>
          <w:rFonts w:ascii="Times New Roman" w:hAnsi="Times New Roman" w:cs="Times New Roman"/>
          <w:bCs/>
          <w:color w:val="000000" w:themeColor="text1"/>
          <w:sz w:val="24"/>
          <w:szCs w:val="24"/>
          <w:lang w:val="en-GB"/>
        </w:rPr>
        <w:t xml:space="preserve">ANU and </w:t>
      </w:r>
      <w:r w:rsidR="00476BC7" w:rsidRPr="00896320">
        <w:rPr>
          <w:rFonts w:ascii="Times New Roman" w:hAnsi="Times New Roman" w:cs="Times New Roman"/>
          <w:bCs/>
          <w:color w:val="000000" w:themeColor="text1"/>
          <w:sz w:val="24"/>
          <w:szCs w:val="24"/>
          <w:lang w:val="en-GB"/>
        </w:rPr>
        <w:t>i</w:t>
      </w:r>
      <w:r w:rsidR="00EB234F">
        <w:rPr>
          <w:rFonts w:ascii="Times New Roman" w:hAnsi="Times New Roman" w:cs="Times New Roman"/>
          <w:bCs/>
          <w:color w:val="000000" w:themeColor="text1"/>
          <w:sz w:val="24"/>
          <w:szCs w:val="24"/>
          <w:lang w:val="en-GB"/>
        </w:rPr>
        <w:t>n</w:t>
      </w:r>
      <w:r w:rsidR="00476BC7">
        <w:rPr>
          <w:rFonts w:ascii="Times New Roman" w:hAnsi="Times New Roman" w:cs="Times New Roman"/>
          <w:bCs/>
          <w:color w:val="000000" w:themeColor="text1"/>
          <w:sz w:val="24"/>
          <w:szCs w:val="24"/>
          <w:lang w:val="en-GB"/>
        </w:rPr>
        <w:t xml:space="preserve"> </w:t>
      </w:r>
      <w:r w:rsidRPr="005C750B">
        <w:rPr>
          <w:rFonts w:ascii="Times New Roman" w:hAnsi="Times New Roman" w:cs="Times New Roman"/>
          <w:bCs/>
          <w:color w:val="000000" w:themeColor="text1"/>
          <w:sz w:val="24"/>
          <w:szCs w:val="24"/>
          <w:lang w:val="en-GB"/>
        </w:rPr>
        <w:t>consultation with the Agriculture Stewardship Advisory Group. It also build</w:t>
      </w:r>
      <w:r w:rsidR="0059036B">
        <w:rPr>
          <w:rFonts w:ascii="Times New Roman" w:hAnsi="Times New Roman" w:cs="Times New Roman"/>
          <w:bCs/>
          <w:color w:val="000000" w:themeColor="text1"/>
          <w:sz w:val="24"/>
          <w:szCs w:val="24"/>
          <w:lang w:val="en-GB"/>
        </w:rPr>
        <w:t>s</w:t>
      </w:r>
      <w:r w:rsidRPr="005C750B">
        <w:rPr>
          <w:rFonts w:ascii="Times New Roman" w:hAnsi="Times New Roman" w:cs="Times New Roman"/>
          <w:bCs/>
          <w:color w:val="000000" w:themeColor="text1"/>
          <w:sz w:val="24"/>
          <w:szCs w:val="24"/>
          <w:lang w:val="en-GB"/>
        </w:rPr>
        <w:t xml:space="preserve"> upon a stakeholder consultation process conducted by the Australian Farm Institute (funded </w:t>
      </w:r>
      <w:r w:rsidR="008E0DFA">
        <w:rPr>
          <w:rFonts w:ascii="Times New Roman" w:hAnsi="Times New Roman" w:cs="Times New Roman"/>
          <w:bCs/>
          <w:color w:val="000000" w:themeColor="text1"/>
          <w:sz w:val="24"/>
          <w:szCs w:val="24"/>
          <w:lang w:val="en-GB"/>
        </w:rPr>
        <w:t xml:space="preserve">earlier </w:t>
      </w:r>
      <w:r w:rsidRPr="005C750B">
        <w:rPr>
          <w:rFonts w:ascii="Times New Roman" w:hAnsi="Times New Roman" w:cs="Times New Roman"/>
          <w:bCs/>
          <w:color w:val="000000" w:themeColor="text1"/>
          <w:sz w:val="24"/>
          <w:szCs w:val="24"/>
          <w:lang w:val="en-GB"/>
        </w:rPr>
        <w:t xml:space="preserve">under the </w:t>
      </w:r>
      <w:r w:rsidR="008E0DFA" w:rsidRPr="005C750B">
        <w:rPr>
          <w:rFonts w:ascii="Times New Roman" w:hAnsi="Times New Roman" w:cs="Times New Roman"/>
          <w:bCs/>
          <w:color w:val="000000" w:themeColor="text1"/>
          <w:sz w:val="24"/>
          <w:szCs w:val="24"/>
          <w:lang w:val="en-GB"/>
        </w:rPr>
        <w:t>Agriculture Stewardship Package</w:t>
      </w:r>
      <w:r w:rsidRPr="005C750B">
        <w:rPr>
          <w:rFonts w:ascii="Times New Roman" w:hAnsi="Times New Roman" w:cs="Times New Roman"/>
          <w:bCs/>
          <w:color w:val="000000" w:themeColor="text1"/>
          <w:sz w:val="24"/>
          <w:szCs w:val="24"/>
          <w:lang w:val="en-GB"/>
        </w:rPr>
        <w:t xml:space="preserve">). Further consultation </w:t>
      </w:r>
      <w:r w:rsidRPr="005C750B">
        <w:rPr>
          <w:rFonts w:ascii="Times New Roman" w:hAnsi="Times New Roman" w:cs="Times New Roman"/>
          <w:color w:val="000000" w:themeColor="text1"/>
          <w:sz w:val="24"/>
          <w:szCs w:val="24"/>
        </w:rPr>
        <w:t xml:space="preserve">is expected to take place in 2021 with a range of key stakeholders such as </w:t>
      </w:r>
      <w:r w:rsidRPr="005C750B">
        <w:rPr>
          <w:rFonts w:ascii="Times New Roman" w:hAnsi="Times New Roman" w:cs="Times New Roman"/>
          <w:bCs/>
          <w:color w:val="000000" w:themeColor="text1"/>
          <w:sz w:val="24"/>
          <w:szCs w:val="24"/>
          <w:lang w:val="en-GB"/>
        </w:rPr>
        <w:t xml:space="preserve">agricultural peak bodies, landholders, </w:t>
      </w:r>
      <w:r w:rsidR="0075191C">
        <w:rPr>
          <w:rFonts w:ascii="Times New Roman" w:hAnsi="Times New Roman" w:cs="Times New Roman"/>
          <w:bCs/>
          <w:color w:val="000000" w:themeColor="text1"/>
          <w:sz w:val="24"/>
          <w:szCs w:val="24"/>
          <w:lang w:val="en-GB"/>
        </w:rPr>
        <w:t>retailers</w:t>
      </w:r>
      <w:r w:rsidR="0075191C" w:rsidRPr="005C750B">
        <w:rPr>
          <w:rFonts w:ascii="Times New Roman" w:hAnsi="Times New Roman" w:cs="Times New Roman"/>
          <w:bCs/>
          <w:color w:val="000000" w:themeColor="text1"/>
          <w:sz w:val="24"/>
          <w:szCs w:val="24"/>
          <w:lang w:val="en-GB"/>
        </w:rPr>
        <w:t xml:space="preserve"> </w:t>
      </w:r>
      <w:r w:rsidRPr="005C750B">
        <w:rPr>
          <w:rFonts w:ascii="Times New Roman" w:hAnsi="Times New Roman" w:cs="Times New Roman"/>
          <w:bCs/>
          <w:color w:val="000000" w:themeColor="text1"/>
          <w:sz w:val="24"/>
          <w:szCs w:val="24"/>
          <w:lang w:val="en-GB"/>
        </w:rPr>
        <w:t>and international trading partners. This consultation will help determine the be</w:t>
      </w:r>
      <w:r w:rsidR="00476BC7">
        <w:rPr>
          <w:rFonts w:ascii="Times New Roman" w:hAnsi="Times New Roman" w:cs="Times New Roman"/>
          <w:bCs/>
          <w:color w:val="000000" w:themeColor="text1"/>
          <w:sz w:val="24"/>
          <w:szCs w:val="24"/>
          <w:lang w:val="en-GB"/>
        </w:rPr>
        <w:t xml:space="preserve">st approach to rolling out the </w:t>
      </w:r>
      <w:r w:rsidR="00125179">
        <w:rPr>
          <w:rFonts w:ascii="Times New Roman" w:hAnsi="Times New Roman" w:cs="Times New Roman"/>
          <w:color w:val="000000" w:themeColor="text1"/>
          <w:sz w:val="24"/>
          <w:szCs w:val="24"/>
        </w:rPr>
        <w:t xml:space="preserve">Certification </w:t>
      </w:r>
      <w:r w:rsidR="00476BC7">
        <w:rPr>
          <w:rFonts w:ascii="Times New Roman" w:hAnsi="Times New Roman" w:cs="Times New Roman"/>
          <w:bCs/>
          <w:color w:val="000000" w:themeColor="text1"/>
          <w:sz w:val="24"/>
          <w:szCs w:val="24"/>
          <w:lang w:val="en-GB"/>
        </w:rPr>
        <w:t>S</w:t>
      </w:r>
      <w:r w:rsidRPr="005C750B">
        <w:rPr>
          <w:rFonts w:ascii="Times New Roman" w:hAnsi="Times New Roman" w:cs="Times New Roman"/>
          <w:bCs/>
          <w:color w:val="000000" w:themeColor="text1"/>
          <w:sz w:val="24"/>
          <w:szCs w:val="24"/>
          <w:lang w:val="en-GB"/>
        </w:rPr>
        <w:t xml:space="preserve">cheme from 2022. </w:t>
      </w:r>
    </w:p>
    <w:p w14:paraId="260D361D" w14:textId="77777777" w:rsidR="005C750B" w:rsidRPr="005C750B" w:rsidRDefault="005C750B" w:rsidP="005C750B">
      <w:pPr>
        <w:rPr>
          <w:rFonts w:ascii="Times New Roman" w:hAnsi="Times New Roman" w:cs="Times New Roman"/>
          <w:bCs/>
          <w:color w:val="000000" w:themeColor="text1"/>
          <w:sz w:val="24"/>
          <w:szCs w:val="24"/>
          <w:lang w:val="en-GB"/>
        </w:rPr>
      </w:pPr>
    </w:p>
    <w:p w14:paraId="63E1BC71" w14:textId="0B407CA1" w:rsidR="005C750B" w:rsidRPr="005C750B" w:rsidRDefault="005C750B" w:rsidP="005C750B">
      <w:pPr>
        <w:rPr>
          <w:rFonts w:ascii="Times New Roman" w:hAnsi="Times New Roman" w:cs="Times New Roman"/>
          <w:bCs/>
          <w:color w:val="000000" w:themeColor="text1"/>
          <w:sz w:val="24"/>
          <w:szCs w:val="24"/>
          <w:lang w:val="en-GB"/>
        </w:rPr>
      </w:pPr>
      <w:r w:rsidRPr="005C750B">
        <w:rPr>
          <w:rFonts w:ascii="Times New Roman" w:hAnsi="Times New Roman" w:cs="Times New Roman"/>
          <w:bCs/>
          <w:color w:val="000000" w:themeColor="text1"/>
          <w:sz w:val="24"/>
          <w:szCs w:val="24"/>
          <w:lang w:val="en-GB"/>
        </w:rPr>
        <w:t>Consultation for the</w:t>
      </w:r>
      <w:r w:rsidR="0075191C">
        <w:rPr>
          <w:rFonts w:ascii="Times New Roman" w:hAnsi="Times New Roman" w:cs="Times New Roman"/>
          <w:bCs/>
          <w:color w:val="000000" w:themeColor="text1"/>
          <w:sz w:val="24"/>
          <w:szCs w:val="24"/>
          <w:lang w:val="en-GB"/>
        </w:rPr>
        <w:t xml:space="preserve"> trading</w:t>
      </w:r>
      <w:r w:rsidRPr="005C750B">
        <w:rPr>
          <w:rFonts w:ascii="Times New Roman" w:hAnsi="Times New Roman" w:cs="Times New Roman"/>
          <w:bCs/>
          <w:color w:val="000000" w:themeColor="text1"/>
          <w:sz w:val="24"/>
          <w:szCs w:val="24"/>
          <w:lang w:val="en-GB"/>
        </w:rPr>
        <w:t xml:space="preserve"> platform consisted of a scoping study prepared by Frontier Economics in 2020. Consultation for stage two of the trading platform</w:t>
      </w:r>
      <w:r w:rsidR="00793E85">
        <w:rPr>
          <w:rFonts w:ascii="Times New Roman" w:hAnsi="Times New Roman" w:cs="Times New Roman"/>
          <w:bCs/>
          <w:color w:val="000000" w:themeColor="text1"/>
          <w:sz w:val="24"/>
          <w:szCs w:val="24"/>
          <w:lang w:val="en-GB"/>
        </w:rPr>
        <w:t xml:space="preserve"> </w:t>
      </w:r>
      <w:r w:rsidRPr="005C750B">
        <w:rPr>
          <w:rFonts w:ascii="Times New Roman" w:hAnsi="Times New Roman" w:cs="Times New Roman"/>
          <w:bCs/>
          <w:color w:val="000000" w:themeColor="text1"/>
          <w:sz w:val="24"/>
          <w:szCs w:val="24"/>
          <w:lang w:val="en-GB"/>
        </w:rPr>
        <w:t>will consider whether the trading platform could provide a mechanism for identifying accredited offset purchasers and sellers</w:t>
      </w:r>
      <w:r w:rsidR="0075191C">
        <w:rPr>
          <w:rFonts w:ascii="Times New Roman" w:hAnsi="Times New Roman" w:cs="Times New Roman"/>
          <w:bCs/>
          <w:color w:val="000000" w:themeColor="text1"/>
          <w:sz w:val="24"/>
          <w:szCs w:val="24"/>
          <w:lang w:val="en-GB"/>
        </w:rPr>
        <w:t xml:space="preserve"> and connections with different types of buyers including philanthropists and businesses</w:t>
      </w:r>
      <w:r w:rsidRPr="005C750B">
        <w:rPr>
          <w:rFonts w:ascii="Times New Roman" w:hAnsi="Times New Roman" w:cs="Times New Roman"/>
          <w:bCs/>
          <w:color w:val="000000" w:themeColor="text1"/>
          <w:sz w:val="24"/>
          <w:szCs w:val="24"/>
          <w:lang w:val="en-GB"/>
        </w:rPr>
        <w:t xml:space="preserve">. </w:t>
      </w:r>
    </w:p>
    <w:p w14:paraId="660726F2" w14:textId="77777777" w:rsidR="005C750B" w:rsidRPr="005C750B" w:rsidRDefault="005C750B" w:rsidP="005C750B">
      <w:pPr>
        <w:rPr>
          <w:rFonts w:ascii="Times New Roman" w:hAnsi="Times New Roman" w:cs="Times New Roman"/>
          <w:bCs/>
          <w:color w:val="000000" w:themeColor="text1"/>
          <w:sz w:val="24"/>
          <w:szCs w:val="24"/>
          <w:lang w:val="en-GB"/>
        </w:rPr>
      </w:pPr>
    </w:p>
    <w:p w14:paraId="3B6E0155" w14:textId="73A56DBC" w:rsidR="005C750B" w:rsidRPr="005C750B" w:rsidRDefault="005C750B" w:rsidP="005C750B">
      <w:pPr>
        <w:rPr>
          <w:rFonts w:ascii="Times New Roman" w:hAnsi="Times New Roman" w:cs="Times New Roman"/>
          <w:bCs/>
          <w:color w:val="000000" w:themeColor="text1"/>
          <w:sz w:val="24"/>
          <w:szCs w:val="24"/>
          <w:lang w:val="en-GB"/>
        </w:rPr>
      </w:pPr>
      <w:r w:rsidRPr="005C750B">
        <w:rPr>
          <w:rFonts w:ascii="Times New Roman" w:hAnsi="Times New Roman" w:cs="Times New Roman"/>
          <w:bCs/>
          <w:color w:val="000000" w:themeColor="text1"/>
          <w:sz w:val="24"/>
          <w:szCs w:val="24"/>
          <w:lang w:val="en-GB"/>
        </w:rPr>
        <w:t xml:space="preserve">In addition, in the course of implementing the </w:t>
      </w:r>
      <w:r w:rsidR="00793E85">
        <w:rPr>
          <w:rFonts w:ascii="Times New Roman" w:hAnsi="Times New Roman" w:cs="Times New Roman"/>
          <w:bCs/>
          <w:color w:val="000000" w:themeColor="text1"/>
          <w:sz w:val="24"/>
          <w:szCs w:val="24"/>
          <w:lang w:val="en-GB"/>
        </w:rPr>
        <w:t>Agriculture Stewardship Package</w:t>
      </w:r>
      <w:r w:rsidRPr="005C750B">
        <w:rPr>
          <w:rFonts w:ascii="Times New Roman" w:hAnsi="Times New Roman" w:cs="Times New Roman"/>
          <w:bCs/>
          <w:color w:val="000000" w:themeColor="text1"/>
          <w:sz w:val="24"/>
          <w:szCs w:val="24"/>
          <w:lang w:val="en-GB"/>
        </w:rPr>
        <w:t xml:space="preserve"> the department has been consulting </w:t>
      </w:r>
      <w:r w:rsidR="00793E85">
        <w:rPr>
          <w:rFonts w:ascii="Times New Roman" w:hAnsi="Times New Roman" w:cs="Times New Roman"/>
          <w:bCs/>
          <w:color w:val="000000" w:themeColor="text1"/>
          <w:sz w:val="24"/>
          <w:szCs w:val="24"/>
          <w:lang w:val="en-GB"/>
        </w:rPr>
        <w:t xml:space="preserve">with </w:t>
      </w:r>
      <w:r w:rsidRPr="005C750B">
        <w:rPr>
          <w:rFonts w:ascii="Times New Roman" w:hAnsi="Times New Roman" w:cs="Times New Roman"/>
          <w:bCs/>
          <w:color w:val="000000" w:themeColor="text1"/>
          <w:sz w:val="24"/>
          <w:szCs w:val="24"/>
          <w:lang w:val="en-GB"/>
        </w:rPr>
        <w:t>a range of stakeholders</w:t>
      </w:r>
      <w:r w:rsidR="00793E85">
        <w:rPr>
          <w:rFonts w:ascii="Times New Roman" w:hAnsi="Times New Roman" w:cs="Times New Roman"/>
          <w:bCs/>
          <w:color w:val="000000" w:themeColor="text1"/>
          <w:sz w:val="24"/>
          <w:szCs w:val="24"/>
          <w:lang w:val="en-GB"/>
        </w:rPr>
        <w:t>,</w:t>
      </w:r>
      <w:r w:rsidRPr="005C750B">
        <w:rPr>
          <w:rFonts w:ascii="Times New Roman" w:hAnsi="Times New Roman" w:cs="Times New Roman"/>
          <w:bCs/>
          <w:color w:val="000000" w:themeColor="text1"/>
          <w:sz w:val="24"/>
          <w:szCs w:val="24"/>
          <w:lang w:val="en-GB"/>
        </w:rPr>
        <w:t xml:space="preserve"> including state governments, industry organisations, not-for-profit environmental bodies, and regional organisations. Learnings from these consultations were also reflected in the </w:t>
      </w:r>
      <w:r w:rsidR="00793E85">
        <w:rPr>
          <w:rFonts w:ascii="Times New Roman" w:hAnsi="Times New Roman" w:cs="Times New Roman"/>
          <w:bCs/>
          <w:color w:val="000000" w:themeColor="text1"/>
          <w:sz w:val="24"/>
          <w:szCs w:val="24"/>
          <w:lang w:val="en-GB"/>
        </w:rPr>
        <w:t>initiatives</w:t>
      </w:r>
      <w:r w:rsidRPr="005C750B">
        <w:rPr>
          <w:rFonts w:ascii="Times New Roman" w:hAnsi="Times New Roman" w:cs="Times New Roman"/>
          <w:bCs/>
          <w:color w:val="000000" w:themeColor="text1"/>
          <w:sz w:val="24"/>
          <w:szCs w:val="24"/>
          <w:lang w:val="en-GB"/>
        </w:rPr>
        <w:t>.</w:t>
      </w:r>
    </w:p>
    <w:p w14:paraId="1CFDC90D" w14:textId="435DC1B0" w:rsidR="000C025D" w:rsidRDefault="000C025D" w:rsidP="00514BBA">
      <w:pPr>
        <w:rPr>
          <w:rFonts w:ascii="Times New Roman" w:hAnsi="Times New Roman" w:cs="Times New Roman"/>
          <w:color w:val="000000" w:themeColor="text1"/>
          <w:sz w:val="24"/>
          <w:szCs w:val="24"/>
        </w:rPr>
      </w:pPr>
    </w:p>
    <w:p w14:paraId="4F8C5375" w14:textId="14A4F8B1" w:rsidR="00896320"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Funding</w:t>
      </w:r>
      <w:r w:rsidR="00896320">
        <w:rPr>
          <w:rFonts w:ascii="Times New Roman" w:hAnsi="Times New Roman" w:cs="Times New Roman"/>
          <w:color w:val="000000" w:themeColor="text1"/>
          <w:sz w:val="24"/>
          <w:szCs w:val="24"/>
        </w:rPr>
        <w:t xml:space="preserve"> for the three new components</w:t>
      </w:r>
      <w:r w:rsidRPr="00EE492E">
        <w:rPr>
          <w:rFonts w:ascii="Times New Roman" w:hAnsi="Times New Roman" w:cs="Times New Roman"/>
          <w:color w:val="000000" w:themeColor="text1"/>
          <w:sz w:val="24"/>
          <w:szCs w:val="24"/>
        </w:rPr>
        <w:t xml:space="preserve"> of $32.1 million </w:t>
      </w:r>
      <w:r w:rsidR="0075191C">
        <w:rPr>
          <w:rFonts w:ascii="Times New Roman" w:hAnsi="Times New Roman" w:cs="Times New Roman"/>
          <w:color w:val="000000" w:themeColor="text1"/>
          <w:sz w:val="24"/>
          <w:szCs w:val="24"/>
        </w:rPr>
        <w:t>was</w:t>
      </w:r>
      <w:r w:rsidRPr="00EE492E">
        <w:rPr>
          <w:rFonts w:ascii="Times New Roman" w:hAnsi="Times New Roman" w:cs="Times New Roman"/>
          <w:color w:val="000000" w:themeColor="text1"/>
          <w:sz w:val="24"/>
          <w:szCs w:val="24"/>
        </w:rPr>
        <w:t xml:space="preserve"> included in the 2021-22 Budget </w:t>
      </w:r>
      <w:r w:rsidR="00896320">
        <w:rPr>
          <w:rFonts w:ascii="Times New Roman" w:hAnsi="Times New Roman" w:cs="Times New Roman"/>
          <w:color w:val="000000" w:themeColor="text1"/>
          <w:sz w:val="24"/>
          <w:szCs w:val="24"/>
        </w:rPr>
        <w:t>under the measure ‘Agriculture 2030’</w:t>
      </w:r>
      <w:r w:rsidR="00E20235" w:rsidRPr="00E20235">
        <w:rPr>
          <w:rFonts w:ascii="Times New Roman" w:hAnsi="Times New Roman" w:cs="Times New Roman"/>
          <w:color w:val="000000" w:themeColor="text1"/>
          <w:sz w:val="24"/>
          <w:szCs w:val="24"/>
        </w:rPr>
        <w:t xml:space="preserve"> </w:t>
      </w:r>
      <w:r w:rsidR="00E20235" w:rsidRPr="00EE492E">
        <w:rPr>
          <w:rFonts w:ascii="Times New Roman" w:hAnsi="Times New Roman" w:cs="Times New Roman"/>
          <w:color w:val="000000" w:themeColor="text1"/>
          <w:sz w:val="24"/>
          <w:szCs w:val="24"/>
        </w:rPr>
        <w:t xml:space="preserve">for a period of </w:t>
      </w:r>
      <w:r w:rsidR="00E20235">
        <w:rPr>
          <w:rFonts w:ascii="Times New Roman" w:hAnsi="Times New Roman" w:cs="Times New Roman"/>
          <w:color w:val="000000" w:themeColor="text1"/>
          <w:sz w:val="24"/>
          <w:szCs w:val="24"/>
        </w:rPr>
        <w:t>four</w:t>
      </w:r>
      <w:r w:rsidR="00E20235" w:rsidRPr="00EE492E">
        <w:rPr>
          <w:rFonts w:ascii="Times New Roman" w:hAnsi="Times New Roman" w:cs="Times New Roman"/>
          <w:color w:val="000000" w:themeColor="text1"/>
          <w:sz w:val="24"/>
          <w:szCs w:val="24"/>
        </w:rPr>
        <w:t xml:space="preserve"> years commencing in 2021-22</w:t>
      </w:r>
      <w:r w:rsidR="00896320">
        <w:rPr>
          <w:rFonts w:ascii="Times New Roman" w:hAnsi="Times New Roman" w:cs="Times New Roman"/>
          <w:color w:val="000000" w:themeColor="text1"/>
          <w:sz w:val="24"/>
          <w:szCs w:val="24"/>
        </w:rPr>
        <w:t xml:space="preserve">. </w:t>
      </w:r>
      <w:r w:rsidR="00896320" w:rsidRPr="00896320">
        <w:rPr>
          <w:rFonts w:ascii="Times New Roman" w:hAnsi="Times New Roman" w:cs="Times New Roman"/>
          <w:iCs/>
          <w:color w:val="000000" w:themeColor="text1"/>
          <w:sz w:val="24"/>
          <w:szCs w:val="24"/>
        </w:rPr>
        <w:t xml:space="preserve">Details are set out in </w:t>
      </w:r>
      <w:r w:rsidR="00896320" w:rsidRPr="00896320">
        <w:rPr>
          <w:rFonts w:ascii="Times New Roman" w:hAnsi="Times New Roman" w:cs="Times New Roman"/>
          <w:i/>
          <w:iCs/>
          <w:color w:val="000000" w:themeColor="text1"/>
          <w:sz w:val="24"/>
          <w:szCs w:val="24"/>
        </w:rPr>
        <w:t>Budget 2021</w:t>
      </w:r>
      <w:r w:rsidR="00896320" w:rsidRPr="00896320">
        <w:rPr>
          <w:rFonts w:ascii="Times New Roman" w:hAnsi="Times New Roman" w:cs="Times New Roman"/>
          <w:i/>
          <w:iCs/>
          <w:color w:val="000000" w:themeColor="text1"/>
          <w:sz w:val="24"/>
          <w:szCs w:val="24"/>
        </w:rPr>
        <w:noBreakHyphen/>
        <w:t>22, Budget Measures, Budget Paper No. 2 2021-22</w:t>
      </w:r>
      <w:r w:rsidR="00896320" w:rsidRPr="00896320">
        <w:rPr>
          <w:rFonts w:ascii="Times New Roman" w:hAnsi="Times New Roman" w:cs="Times New Roman"/>
          <w:iCs/>
          <w:color w:val="000000" w:themeColor="text1"/>
          <w:sz w:val="24"/>
          <w:szCs w:val="24"/>
        </w:rPr>
        <w:t xml:space="preserve"> at page </w:t>
      </w:r>
      <w:r w:rsidR="00E20235">
        <w:rPr>
          <w:rFonts w:ascii="Times New Roman" w:hAnsi="Times New Roman" w:cs="Times New Roman"/>
          <w:iCs/>
          <w:color w:val="000000" w:themeColor="text1"/>
          <w:sz w:val="24"/>
          <w:szCs w:val="24"/>
        </w:rPr>
        <w:t>53.</w:t>
      </w:r>
    </w:p>
    <w:p w14:paraId="6CDC5931" w14:textId="77777777" w:rsidR="00EE492E" w:rsidRPr="00EE492E" w:rsidRDefault="00EE492E" w:rsidP="00EE492E">
      <w:pPr>
        <w:rPr>
          <w:rFonts w:ascii="Times New Roman" w:hAnsi="Times New Roman" w:cs="Times New Roman"/>
          <w:color w:val="000000" w:themeColor="text1"/>
          <w:sz w:val="24"/>
          <w:szCs w:val="24"/>
        </w:rPr>
      </w:pPr>
    </w:p>
    <w:p w14:paraId="5C569CBE" w14:textId="1CA6E464"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Fu</w:t>
      </w:r>
      <w:r>
        <w:rPr>
          <w:rFonts w:ascii="Times New Roman" w:hAnsi="Times New Roman" w:cs="Times New Roman"/>
          <w:color w:val="000000" w:themeColor="text1"/>
          <w:sz w:val="24"/>
          <w:szCs w:val="24"/>
        </w:rPr>
        <w:t xml:space="preserve">nding will come from Program </w:t>
      </w:r>
      <w:r w:rsidR="007A5110" w:rsidRPr="00896320">
        <w:rPr>
          <w:rFonts w:ascii="Times New Roman" w:hAnsi="Times New Roman" w:cs="Times New Roman"/>
          <w:color w:val="000000" w:themeColor="text1"/>
          <w:sz w:val="24"/>
          <w:szCs w:val="24"/>
        </w:rPr>
        <w:t>3.2</w:t>
      </w:r>
      <w:r w:rsidRPr="00896320">
        <w:rPr>
          <w:rFonts w:ascii="Times New Roman" w:hAnsi="Times New Roman" w:cs="Times New Roman"/>
          <w:color w:val="000000" w:themeColor="text1"/>
          <w:sz w:val="24"/>
          <w:szCs w:val="24"/>
        </w:rPr>
        <w:t xml:space="preserve">: </w:t>
      </w:r>
      <w:r w:rsidR="007A5110" w:rsidRPr="00896320">
        <w:rPr>
          <w:rFonts w:ascii="Times New Roman" w:hAnsi="Times New Roman" w:cs="Times New Roman"/>
          <w:color w:val="000000" w:themeColor="text1"/>
          <w:sz w:val="24"/>
          <w:szCs w:val="24"/>
        </w:rPr>
        <w:t>Sustainable Management – Natural Resources</w:t>
      </w:r>
      <w:r>
        <w:rPr>
          <w:rFonts w:ascii="Times New Roman" w:hAnsi="Times New Roman" w:cs="Times New Roman"/>
          <w:color w:val="000000" w:themeColor="text1"/>
          <w:sz w:val="24"/>
          <w:szCs w:val="24"/>
        </w:rPr>
        <w:t xml:space="preserve">, which is part of Outcome </w:t>
      </w:r>
      <w:r w:rsidR="007A5110" w:rsidRPr="00896320">
        <w:rPr>
          <w:rFonts w:ascii="Times New Roman" w:hAnsi="Times New Roman" w:cs="Times New Roman"/>
          <w:color w:val="000000" w:themeColor="text1"/>
          <w:sz w:val="24"/>
          <w:szCs w:val="24"/>
        </w:rPr>
        <w:t>3</w:t>
      </w:r>
      <w:r w:rsidRPr="00EE492E">
        <w:rPr>
          <w:rFonts w:ascii="Times New Roman" w:hAnsi="Times New Roman" w:cs="Times New Roman"/>
          <w:color w:val="000000" w:themeColor="text1"/>
          <w:sz w:val="24"/>
          <w:szCs w:val="24"/>
        </w:rPr>
        <w:t>.</w:t>
      </w:r>
      <w:r w:rsidR="00E20235">
        <w:rPr>
          <w:rFonts w:ascii="Times New Roman" w:hAnsi="Times New Roman" w:cs="Times New Roman"/>
          <w:color w:val="000000" w:themeColor="text1"/>
          <w:sz w:val="24"/>
          <w:szCs w:val="24"/>
        </w:rPr>
        <w:t xml:space="preserve"> Details are set out in the </w:t>
      </w:r>
      <w:r w:rsidR="00E20235">
        <w:rPr>
          <w:rFonts w:ascii="Times New Roman" w:hAnsi="Times New Roman" w:cs="Times New Roman"/>
          <w:i/>
          <w:color w:val="000000" w:themeColor="text1"/>
          <w:sz w:val="24"/>
          <w:szCs w:val="24"/>
        </w:rPr>
        <w:t>Portfolio Budget Statements 2021-22, Budget Related Paper No. 1.1, Agriculture, Water and the Environment Portfolio</w:t>
      </w:r>
      <w:r w:rsidR="00E20235">
        <w:rPr>
          <w:rFonts w:ascii="Times New Roman" w:hAnsi="Times New Roman" w:cs="Times New Roman"/>
          <w:color w:val="000000" w:themeColor="text1"/>
          <w:sz w:val="24"/>
          <w:szCs w:val="24"/>
        </w:rPr>
        <w:t xml:space="preserve"> at page</w:t>
      </w:r>
      <w:r w:rsidR="00FF657F">
        <w:rPr>
          <w:rFonts w:ascii="Times New Roman" w:hAnsi="Times New Roman" w:cs="Times New Roman"/>
          <w:color w:val="000000" w:themeColor="text1"/>
          <w:sz w:val="24"/>
          <w:szCs w:val="24"/>
        </w:rPr>
        <w:t>s 32</w:t>
      </w:r>
      <w:r w:rsidR="00475027">
        <w:rPr>
          <w:rFonts w:ascii="Times New Roman" w:hAnsi="Times New Roman" w:cs="Times New Roman"/>
          <w:color w:val="000000" w:themeColor="text1"/>
          <w:sz w:val="24"/>
          <w:szCs w:val="24"/>
        </w:rPr>
        <w:t xml:space="preserve"> and</w:t>
      </w:r>
      <w:r w:rsidR="00E20235">
        <w:rPr>
          <w:rFonts w:ascii="Times New Roman" w:hAnsi="Times New Roman" w:cs="Times New Roman"/>
          <w:color w:val="000000" w:themeColor="text1"/>
          <w:sz w:val="24"/>
          <w:szCs w:val="24"/>
        </w:rPr>
        <w:t xml:space="preserve"> 66.</w:t>
      </w:r>
    </w:p>
    <w:p w14:paraId="7EDC581F" w14:textId="5494E7E2" w:rsidR="000C025D" w:rsidRDefault="000C025D" w:rsidP="00514BBA">
      <w:pPr>
        <w:rPr>
          <w:rFonts w:ascii="Times New Roman" w:hAnsi="Times New Roman" w:cs="Times New Roman"/>
          <w:color w:val="000000" w:themeColor="text1"/>
          <w:sz w:val="24"/>
          <w:szCs w:val="24"/>
        </w:rPr>
      </w:pPr>
    </w:p>
    <w:p w14:paraId="39CB6250" w14:textId="34CE56A6"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Noting that it is not a comprehensive</w:t>
      </w:r>
      <w:r w:rsidR="00476BC7">
        <w:rPr>
          <w:rFonts w:ascii="Times New Roman" w:hAnsi="Times New Roman" w:cs="Times New Roman"/>
          <w:color w:val="000000" w:themeColor="text1"/>
          <w:sz w:val="24"/>
          <w:szCs w:val="24"/>
        </w:rPr>
        <w:t xml:space="preserve"> statement of relevant c</w:t>
      </w:r>
      <w:r w:rsidRPr="00EE492E">
        <w:rPr>
          <w:rFonts w:ascii="Times New Roman" w:hAnsi="Times New Roman" w:cs="Times New Roman"/>
          <w:color w:val="000000" w:themeColor="text1"/>
          <w:sz w:val="24"/>
          <w:szCs w:val="24"/>
        </w:rPr>
        <w:t xml:space="preserve">onstitutional considerations, the </w:t>
      </w:r>
      <w:r>
        <w:rPr>
          <w:rFonts w:ascii="Times New Roman" w:hAnsi="Times New Roman" w:cs="Times New Roman"/>
          <w:color w:val="000000" w:themeColor="text1"/>
          <w:sz w:val="24"/>
          <w:szCs w:val="24"/>
        </w:rPr>
        <w:t>objective</w:t>
      </w:r>
      <w:r w:rsidRPr="00EE492E">
        <w:rPr>
          <w:rFonts w:ascii="Times New Roman" w:hAnsi="Times New Roman" w:cs="Times New Roman"/>
          <w:color w:val="000000" w:themeColor="text1"/>
          <w:sz w:val="24"/>
          <w:szCs w:val="24"/>
        </w:rPr>
        <w:t xml:space="preserve"> of the item reference</w:t>
      </w:r>
      <w:r w:rsidR="00E20235">
        <w:rPr>
          <w:rFonts w:ascii="Times New Roman" w:hAnsi="Times New Roman" w:cs="Times New Roman"/>
          <w:color w:val="000000" w:themeColor="text1"/>
          <w:sz w:val="24"/>
          <w:szCs w:val="24"/>
        </w:rPr>
        <w:t>s</w:t>
      </w:r>
      <w:r w:rsidRPr="00EE492E">
        <w:rPr>
          <w:rFonts w:ascii="Times New Roman" w:hAnsi="Times New Roman" w:cs="Times New Roman"/>
          <w:color w:val="000000" w:themeColor="text1"/>
          <w:sz w:val="24"/>
          <w:szCs w:val="24"/>
        </w:rPr>
        <w:t xml:space="preserve"> the following powers </w:t>
      </w:r>
      <w:r w:rsidR="00476BC7">
        <w:rPr>
          <w:rFonts w:ascii="Times New Roman" w:hAnsi="Times New Roman" w:cs="Times New Roman"/>
          <w:color w:val="000000" w:themeColor="text1"/>
          <w:sz w:val="24"/>
          <w:szCs w:val="24"/>
        </w:rPr>
        <w:t>of</w:t>
      </w:r>
      <w:r w:rsidRPr="00EE492E">
        <w:rPr>
          <w:rFonts w:ascii="Times New Roman" w:hAnsi="Times New Roman" w:cs="Times New Roman"/>
          <w:color w:val="000000" w:themeColor="text1"/>
          <w:sz w:val="24"/>
          <w:szCs w:val="24"/>
        </w:rPr>
        <w:t xml:space="preserve"> the Constitution:</w:t>
      </w:r>
    </w:p>
    <w:p w14:paraId="54A9330A" w14:textId="4C115058" w:rsidR="00EE492E" w:rsidRPr="00EE492E" w:rsidRDefault="00EE492E" w:rsidP="00EE492E">
      <w:pPr>
        <w:numPr>
          <w:ilvl w:val="0"/>
          <w:numId w:val="38"/>
        </w:num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 xml:space="preserve">the communications </w:t>
      </w:r>
      <w:r>
        <w:rPr>
          <w:rFonts w:ascii="Times New Roman" w:hAnsi="Times New Roman" w:cs="Times New Roman"/>
          <w:color w:val="000000" w:themeColor="text1"/>
          <w:sz w:val="24"/>
          <w:szCs w:val="24"/>
        </w:rPr>
        <w:t>power (section 51(v)</w:t>
      </w:r>
      <w:r w:rsidR="00476BC7">
        <w:rPr>
          <w:rFonts w:ascii="Times New Roman" w:hAnsi="Times New Roman" w:cs="Times New Roman"/>
          <w:color w:val="000000" w:themeColor="text1"/>
          <w:sz w:val="24"/>
          <w:szCs w:val="24"/>
        </w:rPr>
        <w:t>);</w:t>
      </w:r>
    </w:p>
    <w:p w14:paraId="4A87630A" w14:textId="10CA6672" w:rsidR="00EE492E" w:rsidRPr="00EE492E" w:rsidRDefault="00EE492E" w:rsidP="00EE492E">
      <w:pPr>
        <w:numPr>
          <w:ilvl w:val="0"/>
          <w:numId w:val="38"/>
        </w:num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lastRenderedPageBreak/>
        <w:t>the external affairs power (s</w:t>
      </w:r>
      <w:r>
        <w:rPr>
          <w:rFonts w:ascii="Times New Roman" w:hAnsi="Times New Roman" w:cs="Times New Roman"/>
          <w:color w:val="000000" w:themeColor="text1"/>
          <w:sz w:val="24"/>
          <w:szCs w:val="24"/>
        </w:rPr>
        <w:t>ection 51(xxix)</w:t>
      </w:r>
      <w:r w:rsidRPr="00EE492E">
        <w:rPr>
          <w:rFonts w:ascii="Times New Roman" w:hAnsi="Times New Roman" w:cs="Times New Roman"/>
          <w:color w:val="000000" w:themeColor="text1"/>
          <w:sz w:val="24"/>
          <w:szCs w:val="24"/>
        </w:rPr>
        <w:t xml:space="preserve">); </w:t>
      </w:r>
    </w:p>
    <w:p w14:paraId="46EF5784" w14:textId="71EC8292" w:rsidR="00EE492E" w:rsidRPr="00EE492E" w:rsidRDefault="00EE492E" w:rsidP="00EE492E">
      <w:pPr>
        <w:numPr>
          <w:ilvl w:val="0"/>
          <w:numId w:val="38"/>
        </w:num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the express incidental power and the executive power (sections 51(xxxix) and 61)</w:t>
      </w:r>
      <w:r w:rsidR="00793E85">
        <w:rPr>
          <w:rFonts w:ascii="Times New Roman" w:hAnsi="Times New Roman" w:cs="Times New Roman"/>
          <w:color w:val="000000" w:themeColor="text1"/>
          <w:sz w:val="24"/>
          <w:szCs w:val="24"/>
        </w:rPr>
        <w:t>,</w:t>
      </w:r>
      <w:r w:rsidRPr="00EE492E">
        <w:rPr>
          <w:rFonts w:ascii="Times New Roman" w:hAnsi="Times New Roman" w:cs="Times New Roman"/>
          <w:color w:val="000000" w:themeColor="text1"/>
          <w:sz w:val="24"/>
          <w:szCs w:val="24"/>
        </w:rPr>
        <w:t xml:space="preserve"> including the nationhood aspect; </w:t>
      </w:r>
      <w:r w:rsidR="00476BC7">
        <w:rPr>
          <w:rFonts w:ascii="Times New Roman" w:hAnsi="Times New Roman" w:cs="Times New Roman"/>
          <w:color w:val="000000" w:themeColor="text1"/>
          <w:sz w:val="24"/>
          <w:szCs w:val="24"/>
        </w:rPr>
        <w:t>and</w:t>
      </w:r>
    </w:p>
    <w:p w14:paraId="66FD3778" w14:textId="5F34C46A" w:rsidR="00EE492E" w:rsidRPr="00EE492E" w:rsidRDefault="00EE492E" w:rsidP="00EE492E">
      <w:pPr>
        <w:numPr>
          <w:ilvl w:val="0"/>
          <w:numId w:val="38"/>
        </w:num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 xml:space="preserve">the </w:t>
      </w:r>
      <w:r w:rsidR="00600A18">
        <w:rPr>
          <w:rFonts w:ascii="Times New Roman" w:hAnsi="Times New Roman" w:cs="Times New Roman"/>
          <w:color w:val="000000" w:themeColor="text1"/>
          <w:sz w:val="24"/>
          <w:szCs w:val="24"/>
        </w:rPr>
        <w:t>t</w:t>
      </w:r>
      <w:r w:rsidRPr="00EE492E">
        <w:rPr>
          <w:rFonts w:ascii="Times New Roman" w:hAnsi="Times New Roman" w:cs="Times New Roman"/>
          <w:color w:val="000000" w:themeColor="text1"/>
          <w:sz w:val="24"/>
          <w:szCs w:val="24"/>
        </w:rPr>
        <w:t>erritories power (s</w:t>
      </w:r>
      <w:r>
        <w:rPr>
          <w:rFonts w:ascii="Times New Roman" w:hAnsi="Times New Roman" w:cs="Times New Roman"/>
          <w:color w:val="000000" w:themeColor="text1"/>
          <w:sz w:val="24"/>
          <w:szCs w:val="24"/>
        </w:rPr>
        <w:t>ection</w:t>
      </w:r>
      <w:r w:rsidRPr="00EE492E">
        <w:rPr>
          <w:rFonts w:ascii="Times New Roman" w:hAnsi="Times New Roman" w:cs="Times New Roman"/>
          <w:color w:val="000000" w:themeColor="text1"/>
          <w:sz w:val="24"/>
          <w:szCs w:val="24"/>
        </w:rPr>
        <w:t xml:space="preserve"> </w:t>
      </w:r>
      <w:r w:rsidR="00476BC7">
        <w:rPr>
          <w:rFonts w:ascii="Times New Roman" w:hAnsi="Times New Roman" w:cs="Times New Roman"/>
          <w:color w:val="000000" w:themeColor="text1"/>
          <w:sz w:val="24"/>
          <w:szCs w:val="24"/>
        </w:rPr>
        <w:t>122).</w:t>
      </w:r>
    </w:p>
    <w:p w14:paraId="18072471" w14:textId="7D5D707C" w:rsidR="000C025D" w:rsidRDefault="000C025D" w:rsidP="00514BBA">
      <w:pPr>
        <w:rPr>
          <w:rFonts w:ascii="Times New Roman" w:hAnsi="Times New Roman" w:cs="Times New Roman"/>
          <w:color w:val="000000" w:themeColor="text1"/>
          <w:sz w:val="24"/>
          <w:szCs w:val="24"/>
        </w:rPr>
      </w:pPr>
    </w:p>
    <w:p w14:paraId="41C459D9" w14:textId="77777777" w:rsidR="00EE492E" w:rsidRPr="00EE492E" w:rsidRDefault="00EE492E" w:rsidP="00EE492E">
      <w:pPr>
        <w:rPr>
          <w:rFonts w:ascii="Times New Roman" w:hAnsi="Times New Roman" w:cs="Times New Roman"/>
          <w:i/>
          <w:color w:val="000000" w:themeColor="text1"/>
          <w:sz w:val="24"/>
          <w:szCs w:val="24"/>
          <w:u w:val="single"/>
        </w:rPr>
      </w:pPr>
      <w:r w:rsidRPr="00EE492E">
        <w:rPr>
          <w:rFonts w:ascii="Times New Roman" w:hAnsi="Times New Roman" w:cs="Times New Roman"/>
          <w:i/>
          <w:color w:val="000000" w:themeColor="text1"/>
          <w:sz w:val="24"/>
          <w:szCs w:val="24"/>
          <w:u w:val="single"/>
        </w:rPr>
        <w:t>Communications power</w:t>
      </w:r>
    </w:p>
    <w:p w14:paraId="24B7B492" w14:textId="77777777" w:rsidR="00EE492E" w:rsidRPr="00EE492E" w:rsidRDefault="00EE492E" w:rsidP="00EE492E">
      <w:pPr>
        <w:rPr>
          <w:rFonts w:ascii="Times New Roman" w:hAnsi="Times New Roman" w:cs="Times New Roman"/>
          <w:color w:val="000000" w:themeColor="text1"/>
          <w:sz w:val="24"/>
          <w:szCs w:val="24"/>
        </w:rPr>
      </w:pPr>
    </w:p>
    <w:p w14:paraId="36971D9B" w14:textId="77777777"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 xml:space="preserve">Section 51(v) </w:t>
      </w:r>
      <w:bookmarkStart w:id="0" w:name="_GoBack"/>
      <w:bookmarkEnd w:id="0"/>
      <w:r w:rsidRPr="00EE492E">
        <w:rPr>
          <w:rFonts w:ascii="Times New Roman" w:hAnsi="Times New Roman" w:cs="Times New Roman"/>
          <w:color w:val="000000" w:themeColor="text1"/>
          <w:sz w:val="24"/>
          <w:szCs w:val="24"/>
        </w:rPr>
        <w:t xml:space="preserve">of the Constitution empowers the Parliament to make laws with respect to ‘postal, telegraphic, telephonic and other like services’. </w:t>
      </w:r>
    </w:p>
    <w:p w14:paraId="5E57919B" w14:textId="77777777" w:rsidR="00EE492E" w:rsidRPr="00EE492E" w:rsidRDefault="00EE492E" w:rsidP="00EE492E">
      <w:pPr>
        <w:rPr>
          <w:rFonts w:ascii="Times New Roman" w:hAnsi="Times New Roman" w:cs="Times New Roman"/>
          <w:color w:val="000000" w:themeColor="text1"/>
          <w:sz w:val="24"/>
          <w:szCs w:val="24"/>
        </w:rPr>
      </w:pPr>
    </w:p>
    <w:p w14:paraId="6079E064" w14:textId="77777777"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The proposed expenditure to develop an online biodiversity trading platform would provide an online matching service for buyers and sellers of biodiversity, which integrates spatial information alongside buyer and seller information, and allows verification, monitoring and reporting of biodiversity services.</w:t>
      </w:r>
    </w:p>
    <w:p w14:paraId="3EA24A8C" w14:textId="77777777" w:rsidR="00EE492E" w:rsidRPr="00EE492E" w:rsidRDefault="00EE492E" w:rsidP="00EE492E">
      <w:pPr>
        <w:rPr>
          <w:rFonts w:ascii="Times New Roman" w:hAnsi="Times New Roman" w:cs="Times New Roman"/>
          <w:i/>
          <w:color w:val="000000" w:themeColor="text1"/>
          <w:sz w:val="24"/>
          <w:szCs w:val="24"/>
        </w:rPr>
      </w:pPr>
    </w:p>
    <w:p w14:paraId="7312BE1D" w14:textId="77777777" w:rsidR="00EE492E" w:rsidRPr="00EE492E" w:rsidRDefault="00EE492E" w:rsidP="00EE492E">
      <w:pPr>
        <w:rPr>
          <w:rFonts w:ascii="Times New Roman" w:hAnsi="Times New Roman" w:cs="Times New Roman"/>
          <w:i/>
          <w:color w:val="000000" w:themeColor="text1"/>
          <w:sz w:val="24"/>
          <w:szCs w:val="24"/>
          <w:u w:val="single"/>
        </w:rPr>
      </w:pPr>
      <w:r w:rsidRPr="00EE492E">
        <w:rPr>
          <w:rFonts w:ascii="Times New Roman" w:hAnsi="Times New Roman" w:cs="Times New Roman"/>
          <w:i/>
          <w:color w:val="000000" w:themeColor="text1"/>
          <w:sz w:val="24"/>
          <w:szCs w:val="24"/>
          <w:u w:val="single"/>
        </w:rPr>
        <w:t>External affairs power</w:t>
      </w:r>
    </w:p>
    <w:p w14:paraId="311455E6" w14:textId="77777777" w:rsidR="00EE492E" w:rsidRPr="00EE492E" w:rsidRDefault="00EE492E" w:rsidP="00EE492E">
      <w:pPr>
        <w:rPr>
          <w:rFonts w:ascii="Times New Roman" w:hAnsi="Times New Roman" w:cs="Times New Roman"/>
          <w:color w:val="000000" w:themeColor="text1"/>
          <w:sz w:val="24"/>
          <w:szCs w:val="24"/>
        </w:rPr>
      </w:pPr>
    </w:p>
    <w:p w14:paraId="743019AA" w14:textId="77777777"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7455890A" w14:textId="77777777" w:rsidR="00EE492E" w:rsidRPr="00EE492E" w:rsidRDefault="00EE492E" w:rsidP="00EE492E">
      <w:pPr>
        <w:rPr>
          <w:rFonts w:ascii="Times New Roman" w:hAnsi="Times New Roman" w:cs="Times New Roman"/>
          <w:color w:val="000000" w:themeColor="text1"/>
          <w:sz w:val="24"/>
          <w:szCs w:val="24"/>
        </w:rPr>
      </w:pPr>
    </w:p>
    <w:p w14:paraId="10772F42" w14:textId="7B123D0C" w:rsidR="00EE492E" w:rsidRPr="00EE492E" w:rsidRDefault="00EE492E" w:rsidP="00EE492E">
      <w:p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 xml:space="preserve">Australia has relevant obligations under the </w:t>
      </w:r>
      <w:r w:rsidRPr="00793E85">
        <w:rPr>
          <w:rFonts w:ascii="Times New Roman" w:hAnsi="Times New Roman" w:cs="Times New Roman"/>
          <w:bCs/>
          <w:i/>
          <w:color w:val="000000" w:themeColor="text1"/>
          <w:sz w:val="24"/>
          <w:szCs w:val="24"/>
        </w:rPr>
        <w:t>Convention on Biological Diversity</w:t>
      </w:r>
      <w:r w:rsidRPr="00EE492E">
        <w:rPr>
          <w:rFonts w:ascii="Times New Roman" w:hAnsi="Times New Roman" w:cs="Times New Roman"/>
          <w:bCs/>
          <w:color w:val="000000" w:themeColor="text1"/>
          <w:sz w:val="24"/>
          <w:szCs w:val="24"/>
        </w:rPr>
        <w:t xml:space="preserve"> (the Biodiversity Convention) in relation to the activities proposed to be funded by the project, including the obligations to:</w:t>
      </w:r>
    </w:p>
    <w:p w14:paraId="475CBCBC" w14:textId="73133B8F"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color w:val="000000" w:themeColor="text1"/>
          <w:sz w:val="24"/>
          <w:szCs w:val="24"/>
        </w:rPr>
        <w:t>develop a national program for the conservation and sustainable use of biological diversity (Article 6(a));</w:t>
      </w:r>
    </w:p>
    <w:p w14:paraId="4BC15642" w14:textId="1FF8BC05"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regulate or manage biological resources important for the conservation of biological diversity, with a view to ensuring their conservati</w:t>
      </w:r>
      <w:r w:rsidR="00476BC7">
        <w:rPr>
          <w:rFonts w:ascii="Times New Roman" w:hAnsi="Times New Roman" w:cs="Times New Roman"/>
          <w:bCs/>
          <w:color w:val="000000" w:themeColor="text1"/>
          <w:sz w:val="24"/>
          <w:szCs w:val="24"/>
        </w:rPr>
        <w:t>on and sustainable use (Article </w:t>
      </w:r>
      <w:r w:rsidRPr="00EE492E">
        <w:rPr>
          <w:rFonts w:ascii="Times New Roman" w:hAnsi="Times New Roman" w:cs="Times New Roman"/>
          <w:bCs/>
          <w:color w:val="000000" w:themeColor="text1"/>
          <w:sz w:val="24"/>
          <w:szCs w:val="24"/>
        </w:rPr>
        <w:t>8(c));</w:t>
      </w:r>
    </w:p>
    <w:p w14:paraId="5316F346" w14:textId="77777777"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promote the protection of ecosystems, natural habitats and the maintenance of viable populations of species in natural surroundings (Article 8(d));</w:t>
      </w:r>
    </w:p>
    <w:p w14:paraId="327FA158" w14:textId="77777777"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rehabilitate and restore degraded ecosystems and promote the recovery of threatened species (Article 8(f));</w:t>
      </w:r>
    </w:p>
    <w:p w14:paraId="655D696F" w14:textId="77777777"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color w:val="000000" w:themeColor="text1"/>
          <w:sz w:val="24"/>
          <w:szCs w:val="24"/>
        </w:rPr>
        <w:t xml:space="preserve">prevent the introduction of, control or eradicate </w:t>
      </w:r>
      <w:r w:rsidRPr="00EE492E">
        <w:rPr>
          <w:rFonts w:ascii="Times New Roman" w:hAnsi="Times New Roman" w:cs="Times New Roman"/>
          <w:bCs/>
          <w:color w:val="000000" w:themeColor="text1"/>
          <w:sz w:val="24"/>
          <w:szCs w:val="24"/>
          <w:lang w:val="en"/>
        </w:rPr>
        <w:t>those alien species which threaten ecosystems, habitats or species (Article 8(h));</w:t>
      </w:r>
    </w:p>
    <w:p w14:paraId="4BA2B791" w14:textId="77777777"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endeavour to provide the conditions needed for compatibility between present uses and the conservation of biological diversity and the sustainable use of its components (Article 8(i));</w:t>
      </w:r>
    </w:p>
    <w:p w14:paraId="3C691343" w14:textId="77777777"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 xml:space="preserve">adopt </w:t>
      </w:r>
      <w:r w:rsidRPr="00EE492E">
        <w:rPr>
          <w:rFonts w:ascii="Times New Roman" w:hAnsi="Times New Roman" w:cs="Times New Roman"/>
          <w:bCs/>
          <w:color w:val="000000" w:themeColor="text1"/>
          <w:sz w:val="24"/>
          <w:szCs w:val="24"/>
          <w:lang w:val="en"/>
        </w:rPr>
        <w:t>measures relating to the use of biological resources to avoid or minimise adverse impacts on biological diversity (Article 10(b);</w:t>
      </w:r>
    </w:p>
    <w:p w14:paraId="2614C629" w14:textId="77777777"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 xml:space="preserve">support local populations to develop and implement remedial action in degraded areas where biological diversity has been reduced </w:t>
      </w:r>
      <w:r w:rsidRPr="00EE492E">
        <w:rPr>
          <w:rFonts w:ascii="Times New Roman" w:hAnsi="Times New Roman" w:cs="Times New Roman"/>
          <w:bCs/>
          <w:color w:val="000000" w:themeColor="text1"/>
          <w:sz w:val="24"/>
          <w:szCs w:val="24"/>
          <w:lang w:val="en"/>
        </w:rPr>
        <w:t>(Article 10(d);</w:t>
      </w:r>
    </w:p>
    <w:p w14:paraId="0602DE0D" w14:textId="18841DE9"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lang w:val="en"/>
        </w:rPr>
        <w:t>adopt economically and socially sound measures that act as incentives for the conservation and sustainable use of components of bio</w:t>
      </w:r>
      <w:r w:rsidR="00476BC7">
        <w:rPr>
          <w:rFonts w:ascii="Times New Roman" w:hAnsi="Times New Roman" w:cs="Times New Roman"/>
          <w:bCs/>
          <w:color w:val="000000" w:themeColor="text1"/>
          <w:sz w:val="24"/>
          <w:szCs w:val="24"/>
          <w:lang w:val="en"/>
        </w:rPr>
        <w:t>logical diversity (Article 11); </w:t>
      </w:r>
      <w:r w:rsidRPr="00EE492E">
        <w:rPr>
          <w:rFonts w:ascii="Times New Roman" w:hAnsi="Times New Roman" w:cs="Times New Roman"/>
          <w:bCs/>
          <w:color w:val="000000" w:themeColor="text1"/>
          <w:sz w:val="24"/>
          <w:szCs w:val="24"/>
          <w:lang w:val="en"/>
        </w:rPr>
        <w:t>and</w:t>
      </w:r>
    </w:p>
    <w:p w14:paraId="370D5351" w14:textId="77777777" w:rsidR="00EE492E" w:rsidRPr="00EE492E" w:rsidRDefault="00EE492E" w:rsidP="00EE492E">
      <w:pPr>
        <w:numPr>
          <w:ilvl w:val="0"/>
          <w:numId w:val="23"/>
        </w:num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lang w:val="en"/>
        </w:rPr>
        <w:t>promote and encourage research which contributes to the conservation and sustainable use of biological diversity (Article 12(b)).</w:t>
      </w:r>
    </w:p>
    <w:p w14:paraId="154225EB" w14:textId="77777777" w:rsidR="00EE492E" w:rsidRPr="00EE492E" w:rsidRDefault="00EE492E" w:rsidP="00EE492E">
      <w:pPr>
        <w:rPr>
          <w:rFonts w:ascii="Times New Roman" w:hAnsi="Times New Roman" w:cs="Times New Roman"/>
          <w:color w:val="000000" w:themeColor="text1"/>
          <w:sz w:val="24"/>
          <w:szCs w:val="24"/>
        </w:rPr>
      </w:pPr>
    </w:p>
    <w:p w14:paraId="25B55388" w14:textId="788CEAA6"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lastRenderedPageBreak/>
        <w:t xml:space="preserve">The </w:t>
      </w:r>
      <w:r w:rsidR="0075191C">
        <w:rPr>
          <w:rFonts w:ascii="Times New Roman" w:hAnsi="Times New Roman" w:cs="Times New Roman"/>
          <w:color w:val="000000" w:themeColor="text1"/>
          <w:sz w:val="24"/>
          <w:szCs w:val="24"/>
        </w:rPr>
        <w:t xml:space="preserve">ERV </w:t>
      </w:r>
      <w:r w:rsidR="00476BC7">
        <w:rPr>
          <w:rFonts w:ascii="Times New Roman" w:hAnsi="Times New Roman" w:cs="Times New Roman"/>
          <w:color w:val="000000" w:themeColor="text1"/>
          <w:sz w:val="24"/>
          <w:szCs w:val="24"/>
        </w:rPr>
        <w:t>P</w:t>
      </w:r>
      <w:r w:rsidRPr="00EE492E">
        <w:rPr>
          <w:rFonts w:ascii="Times New Roman" w:hAnsi="Times New Roman" w:cs="Times New Roman"/>
          <w:color w:val="000000" w:themeColor="text1"/>
          <w:sz w:val="24"/>
          <w:szCs w:val="24"/>
        </w:rPr>
        <w:t>ilot proposes to fund activities which align with Australia’s obligations under Articles 6, 8, 10, 11 and 12 of the Biodiversity Convention, including research which contributes to the conservation and sustainable use of biodiversity, promote the protection of ecosystems and natural habitats, and provide economic incentives to farmers for the conservation of remnant vegetation as components of biodiversity.</w:t>
      </w:r>
    </w:p>
    <w:p w14:paraId="385253DC" w14:textId="77777777" w:rsidR="00EE492E" w:rsidRPr="00EE492E" w:rsidRDefault="00EE492E" w:rsidP="00EE492E">
      <w:pPr>
        <w:rPr>
          <w:rFonts w:ascii="Times New Roman" w:hAnsi="Times New Roman" w:cs="Times New Roman"/>
          <w:color w:val="000000" w:themeColor="text1"/>
          <w:sz w:val="24"/>
          <w:szCs w:val="24"/>
        </w:rPr>
      </w:pPr>
    </w:p>
    <w:p w14:paraId="4967F564" w14:textId="2094A4DC"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 xml:space="preserve">The </w:t>
      </w:r>
      <w:r w:rsidR="00125179">
        <w:rPr>
          <w:rFonts w:ascii="Times New Roman" w:hAnsi="Times New Roman" w:cs="Times New Roman"/>
          <w:color w:val="000000" w:themeColor="text1"/>
          <w:sz w:val="24"/>
          <w:szCs w:val="24"/>
        </w:rPr>
        <w:t xml:space="preserve">Certification </w:t>
      </w:r>
      <w:r w:rsidR="00476BC7">
        <w:rPr>
          <w:rFonts w:ascii="Times New Roman" w:hAnsi="Times New Roman" w:cs="Times New Roman"/>
          <w:color w:val="000000" w:themeColor="text1"/>
          <w:sz w:val="24"/>
          <w:szCs w:val="24"/>
        </w:rPr>
        <w:t>S</w:t>
      </w:r>
      <w:r w:rsidRPr="00EE492E">
        <w:rPr>
          <w:rFonts w:ascii="Times New Roman" w:hAnsi="Times New Roman" w:cs="Times New Roman"/>
          <w:color w:val="000000" w:themeColor="text1"/>
          <w:sz w:val="24"/>
          <w:szCs w:val="24"/>
        </w:rPr>
        <w:t>cheme proposes to fund activities which align with Australia’s obligations under Articles 8, 10 and 11 of the Biodiversity Convention, including to provide farmers with a ‘biodiversity friendly’ certification that showcases their effective management of biodiversity and ensure their positive actions are recognisable by supply chains, markets, investors, the community and other farmers.</w:t>
      </w:r>
    </w:p>
    <w:p w14:paraId="343DC855" w14:textId="77777777" w:rsidR="00EE492E" w:rsidRPr="00EE492E" w:rsidRDefault="00EE492E" w:rsidP="00EE492E">
      <w:pPr>
        <w:rPr>
          <w:rFonts w:ascii="Times New Roman" w:hAnsi="Times New Roman" w:cs="Times New Roman"/>
          <w:color w:val="000000" w:themeColor="text1"/>
          <w:sz w:val="24"/>
          <w:szCs w:val="24"/>
        </w:rPr>
      </w:pPr>
    </w:p>
    <w:p w14:paraId="413B37E6" w14:textId="18FA83C5"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color w:val="000000" w:themeColor="text1"/>
          <w:sz w:val="24"/>
          <w:szCs w:val="24"/>
        </w:rPr>
        <w:t xml:space="preserve">The </w:t>
      </w:r>
      <w:r w:rsidR="00E20235">
        <w:rPr>
          <w:rFonts w:ascii="Times New Roman" w:hAnsi="Times New Roman" w:cs="Times New Roman"/>
          <w:color w:val="000000" w:themeColor="text1"/>
          <w:sz w:val="24"/>
          <w:szCs w:val="24"/>
        </w:rPr>
        <w:t xml:space="preserve">trading </w:t>
      </w:r>
      <w:r w:rsidRPr="00EE492E">
        <w:rPr>
          <w:rFonts w:ascii="Times New Roman" w:hAnsi="Times New Roman" w:cs="Times New Roman"/>
          <w:color w:val="000000" w:themeColor="text1"/>
          <w:sz w:val="24"/>
          <w:szCs w:val="24"/>
        </w:rPr>
        <w:t>platform proposes to fund activities which align with Australia’s obligations under Articles 8 and 11 of the Biodiversity Convention, including to promote the protection of ecosystems and natural habitats, and facilitate the provision of incentives for farmers to engage in the conservation and sustainable use of components of biological diversity on farms.</w:t>
      </w:r>
    </w:p>
    <w:p w14:paraId="17DC5649" w14:textId="77777777" w:rsidR="00EE492E" w:rsidRPr="00EE492E" w:rsidRDefault="00EE492E" w:rsidP="00EE492E">
      <w:pPr>
        <w:rPr>
          <w:rFonts w:ascii="Times New Roman" w:hAnsi="Times New Roman" w:cs="Times New Roman"/>
          <w:color w:val="000000" w:themeColor="text1"/>
          <w:sz w:val="24"/>
          <w:szCs w:val="24"/>
        </w:rPr>
      </w:pPr>
    </w:p>
    <w:p w14:paraId="7AE6FF4A" w14:textId="66118DE1" w:rsidR="00EE492E" w:rsidRPr="00EE492E" w:rsidRDefault="00EE492E" w:rsidP="00EE492E">
      <w:p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 xml:space="preserve">Australia also has relevant obligations under the </w:t>
      </w:r>
      <w:r w:rsidR="00054034" w:rsidRPr="00793E85">
        <w:rPr>
          <w:rFonts w:ascii="Times New Roman" w:hAnsi="Times New Roman" w:cs="Times New Roman"/>
          <w:bCs/>
          <w:i/>
          <w:color w:val="000000" w:themeColor="text1"/>
          <w:sz w:val="24"/>
          <w:szCs w:val="24"/>
        </w:rPr>
        <w:t xml:space="preserve">United Nations </w:t>
      </w:r>
      <w:r w:rsidRPr="00793E85">
        <w:rPr>
          <w:rFonts w:ascii="Times New Roman" w:hAnsi="Times New Roman" w:cs="Times New Roman"/>
          <w:bCs/>
          <w:i/>
          <w:color w:val="000000" w:themeColor="text1"/>
          <w:sz w:val="24"/>
          <w:szCs w:val="24"/>
        </w:rPr>
        <w:t>Convention to Combat Desertification in those Countries Experiencing Serious Drought and/or Desertification</w:t>
      </w:r>
      <w:r w:rsidRPr="00EE492E">
        <w:rPr>
          <w:rFonts w:ascii="Times New Roman" w:hAnsi="Times New Roman" w:cs="Times New Roman"/>
          <w:bCs/>
          <w:color w:val="000000" w:themeColor="text1"/>
          <w:sz w:val="24"/>
          <w:szCs w:val="24"/>
        </w:rPr>
        <w:t xml:space="preserve">, </w:t>
      </w:r>
      <w:r w:rsidR="00793E85" w:rsidRPr="00793E85">
        <w:rPr>
          <w:rFonts w:ascii="Times New Roman" w:hAnsi="Times New Roman" w:cs="Times New Roman"/>
          <w:bCs/>
          <w:i/>
          <w:color w:val="000000" w:themeColor="text1"/>
          <w:sz w:val="24"/>
          <w:szCs w:val="24"/>
        </w:rPr>
        <w:t>P</w:t>
      </w:r>
      <w:r w:rsidRPr="00793E85">
        <w:rPr>
          <w:rFonts w:ascii="Times New Roman" w:hAnsi="Times New Roman" w:cs="Times New Roman"/>
          <w:bCs/>
          <w:i/>
          <w:color w:val="000000" w:themeColor="text1"/>
          <w:sz w:val="24"/>
          <w:szCs w:val="24"/>
        </w:rPr>
        <w:t>articularly in Africa</w:t>
      </w:r>
      <w:r w:rsidRPr="00EE492E">
        <w:rPr>
          <w:rFonts w:ascii="Times New Roman" w:hAnsi="Times New Roman" w:cs="Times New Roman"/>
          <w:bCs/>
          <w:color w:val="000000" w:themeColor="text1"/>
          <w:sz w:val="24"/>
          <w:szCs w:val="24"/>
        </w:rPr>
        <w:t xml:space="preserve"> [2000] ATS 18, including under Articles 5 and 10. </w:t>
      </w:r>
    </w:p>
    <w:p w14:paraId="0ADCB2BF" w14:textId="77777777" w:rsidR="00EE492E" w:rsidRPr="00EE492E" w:rsidRDefault="00EE492E" w:rsidP="00EE492E">
      <w:pPr>
        <w:rPr>
          <w:rFonts w:ascii="Times New Roman" w:hAnsi="Times New Roman" w:cs="Times New Roman"/>
          <w:bCs/>
          <w:color w:val="000000" w:themeColor="text1"/>
          <w:sz w:val="24"/>
          <w:szCs w:val="24"/>
        </w:rPr>
      </w:pPr>
    </w:p>
    <w:p w14:paraId="4FC1FC6A" w14:textId="125007A4" w:rsidR="00EE492E" w:rsidRPr="00EE492E" w:rsidRDefault="00EE492E" w:rsidP="00EE492E">
      <w:pPr>
        <w:rPr>
          <w:rFonts w:ascii="Times New Roman" w:hAnsi="Times New Roman" w:cs="Times New Roman"/>
          <w:bCs/>
          <w:color w:val="000000" w:themeColor="text1"/>
          <w:sz w:val="24"/>
          <w:szCs w:val="24"/>
        </w:rPr>
      </w:pPr>
      <w:r w:rsidRPr="00EE492E">
        <w:rPr>
          <w:rFonts w:ascii="Times New Roman" w:hAnsi="Times New Roman" w:cs="Times New Roman"/>
          <w:bCs/>
          <w:color w:val="000000" w:themeColor="text1"/>
          <w:sz w:val="24"/>
          <w:szCs w:val="24"/>
        </w:rPr>
        <w:t>Article 5 relevantly provides that affected country parties undertake to establish strategies and priorities, within the framework of sustainable development plans and/or policies, to combat desertification and mitigate the effects of drought (Art</w:t>
      </w:r>
      <w:r w:rsidR="0015292A">
        <w:rPr>
          <w:rFonts w:ascii="Times New Roman" w:hAnsi="Times New Roman" w:cs="Times New Roman"/>
          <w:bCs/>
          <w:color w:val="000000" w:themeColor="text1"/>
          <w:sz w:val="24"/>
          <w:szCs w:val="24"/>
        </w:rPr>
        <w:t>icle</w:t>
      </w:r>
      <w:r w:rsidRPr="00EE492E">
        <w:rPr>
          <w:rFonts w:ascii="Times New Roman" w:hAnsi="Times New Roman" w:cs="Times New Roman"/>
          <w:bCs/>
          <w:color w:val="000000" w:themeColor="text1"/>
          <w:sz w:val="24"/>
          <w:szCs w:val="24"/>
        </w:rPr>
        <w:t xml:space="preserve"> 5(b)). It also requires affected country parties to provide an enabling environment by strengthening, as appropriate, relevant existing legislation and, where they do not exist, enacting new laws and establishing long</w:t>
      </w:r>
      <w:r w:rsidR="00793E85">
        <w:rPr>
          <w:rFonts w:ascii="Times New Roman" w:hAnsi="Times New Roman" w:cs="Times New Roman"/>
          <w:bCs/>
          <w:color w:val="000000" w:themeColor="text1"/>
          <w:sz w:val="24"/>
          <w:szCs w:val="24"/>
        </w:rPr>
        <w:noBreakHyphen/>
      </w:r>
      <w:r w:rsidRPr="00EE492E">
        <w:rPr>
          <w:rFonts w:ascii="Times New Roman" w:hAnsi="Times New Roman" w:cs="Times New Roman"/>
          <w:bCs/>
          <w:color w:val="000000" w:themeColor="text1"/>
          <w:sz w:val="24"/>
          <w:szCs w:val="24"/>
        </w:rPr>
        <w:t>term policies and action programs (Art</w:t>
      </w:r>
      <w:r w:rsidR="0015292A">
        <w:rPr>
          <w:rFonts w:ascii="Times New Roman" w:hAnsi="Times New Roman" w:cs="Times New Roman"/>
          <w:bCs/>
          <w:color w:val="000000" w:themeColor="text1"/>
          <w:sz w:val="24"/>
          <w:szCs w:val="24"/>
        </w:rPr>
        <w:t>icle</w:t>
      </w:r>
      <w:r w:rsidRPr="00EE492E">
        <w:rPr>
          <w:rFonts w:ascii="Times New Roman" w:hAnsi="Times New Roman" w:cs="Times New Roman"/>
          <w:bCs/>
          <w:color w:val="000000" w:themeColor="text1"/>
          <w:sz w:val="24"/>
          <w:szCs w:val="24"/>
        </w:rPr>
        <w:t xml:space="preserve"> 5(e)). Measures enabled by the Agriculture Stewardship Package will include activities aimed at the prevention and/or reduction of land degradation to combat desertification.</w:t>
      </w:r>
    </w:p>
    <w:p w14:paraId="5FFD3CBB" w14:textId="77777777" w:rsidR="00EE492E" w:rsidRPr="00EE492E" w:rsidRDefault="00EE492E" w:rsidP="00EE492E">
      <w:pPr>
        <w:rPr>
          <w:rFonts w:ascii="Times New Roman" w:hAnsi="Times New Roman" w:cs="Times New Roman"/>
          <w:bCs/>
          <w:color w:val="000000" w:themeColor="text1"/>
          <w:sz w:val="24"/>
          <w:szCs w:val="24"/>
        </w:rPr>
      </w:pPr>
    </w:p>
    <w:p w14:paraId="110FC40D" w14:textId="0F7179AE" w:rsidR="00EE492E" w:rsidRPr="00EE492E" w:rsidRDefault="00EE492E" w:rsidP="00EE492E">
      <w:pPr>
        <w:rPr>
          <w:rFonts w:ascii="Times New Roman" w:hAnsi="Times New Roman" w:cs="Times New Roman"/>
          <w:color w:val="000000" w:themeColor="text1"/>
          <w:sz w:val="24"/>
          <w:szCs w:val="24"/>
        </w:rPr>
      </w:pPr>
      <w:r w:rsidRPr="00EE492E">
        <w:rPr>
          <w:rFonts w:ascii="Times New Roman" w:hAnsi="Times New Roman" w:cs="Times New Roman"/>
          <w:bCs/>
          <w:color w:val="000000" w:themeColor="text1"/>
          <w:sz w:val="24"/>
          <w:szCs w:val="24"/>
        </w:rPr>
        <w:t>Article 10 provides for national action programs that ‘identify factors contributing to desertification and practical measures necessary to combat desertification and mitigate the effects of droughts’ (Article 10(1)). This relevantly includes measures in priority fields of ‘sustainable management of natural resources; sustainable agricultural practices; [and] development and efficient use of various energy sources’ (Article 10(4))</w:t>
      </w:r>
      <w:r w:rsidR="0015292A">
        <w:rPr>
          <w:rFonts w:ascii="Times New Roman" w:hAnsi="Times New Roman" w:cs="Times New Roman"/>
          <w:bCs/>
          <w:color w:val="000000" w:themeColor="text1"/>
          <w:sz w:val="24"/>
          <w:szCs w:val="24"/>
        </w:rPr>
        <w:t>.</w:t>
      </w:r>
      <w:r w:rsidRPr="00EE492E">
        <w:rPr>
          <w:rFonts w:ascii="Times New Roman" w:hAnsi="Times New Roman" w:cs="Times New Roman"/>
          <w:bCs/>
          <w:color w:val="000000" w:themeColor="text1"/>
          <w:sz w:val="24"/>
          <w:szCs w:val="24"/>
        </w:rPr>
        <w:t xml:space="preserve"> Measures enabled by the Agricultur</w:t>
      </w:r>
      <w:r w:rsidR="00793E85">
        <w:rPr>
          <w:rFonts w:ascii="Times New Roman" w:hAnsi="Times New Roman" w:cs="Times New Roman"/>
          <w:bCs/>
          <w:color w:val="000000" w:themeColor="text1"/>
          <w:sz w:val="24"/>
          <w:szCs w:val="24"/>
        </w:rPr>
        <w:t>e</w:t>
      </w:r>
      <w:r w:rsidRPr="00EE492E">
        <w:rPr>
          <w:rFonts w:ascii="Times New Roman" w:hAnsi="Times New Roman" w:cs="Times New Roman"/>
          <w:bCs/>
          <w:color w:val="000000" w:themeColor="text1"/>
          <w:sz w:val="24"/>
          <w:szCs w:val="24"/>
        </w:rPr>
        <w:t xml:space="preserve"> Stewardship Package will include promoting the adoption of sustainable farming practices.</w:t>
      </w:r>
    </w:p>
    <w:p w14:paraId="24E0F2B4" w14:textId="77777777" w:rsidR="00EE492E" w:rsidRPr="00EE492E" w:rsidRDefault="00EE492E" w:rsidP="00EE492E">
      <w:pPr>
        <w:rPr>
          <w:rFonts w:ascii="Times New Roman" w:hAnsi="Times New Roman" w:cs="Times New Roman"/>
          <w:color w:val="000000" w:themeColor="text1"/>
          <w:sz w:val="24"/>
          <w:szCs w:val="24"/>
        </w:rPr>
      </w:pPr>
    </w:p>
    <w:p w14:paraId="64CB9DE8" w14:textId="6601DDC8" w:rsidR="00EE492E" w:rsidRPr="00EE492E" w:rsidRDefault="00EE492E" w:rsidP="00EE492E">
      <w:pPr>
        <w:rPr>
          <w:rFonts w:ascii="Times New Roman" w:hAnsi="Times New Roman" w:cs="Times New Roman"/>
          <w:color w:val="000000" w:themeColor="text1"/>
          <w:sz w:val="24"/>
          <w:szCs w:val="24"/>
          <w:u w:val="single"/>
        </w:rPr>
      </w:pPr>
      <w:r w:rsidRPr="00EE492E">
        <w:rPr>
          <w:rFonts w:ascii="Times New Roman" w:hAnsi="Times New Roman" w:cs="Times New Roman"/>
          <w:i/>
          <w:iCs/>
          <w:color w:val="000000" w:themeColor="text1"/>
          <w:sz w:val="24"/>
          <w:szCs w:val="24"/>
          <w:u w:val="single"/>
        </w:rPr>
        <w:t>Executive power and express incidental power, including the nationhood aspect</w:t>
      </w:r>
    </w:p>
    <w:p w14:paraId="7275C829" w14:textId="77777777" w:rsidR="00EE492E" w:rsidRPr="00EE492E" w:rsidRDefault="00EE492E" w:rsidP="00EE492E">
      <w:pPr>
        <w:rPr>
          <w:rFonts w:ascii="Times New Roman" w:hAnsi="Times New Roman" w:cs="Times New Roman"/>
          <w:color w:val="000000" w:themeColor="text1"/>
          <w:sz w:val="24"/>
          <w:szCs w:val="24"/>
        </w:rPr>
      </w:pPr>
    </w:p>
    <w:p w14:paraId="2B8CC8E7" w14:textId="77777777" w:rsidR="00EE492E" w:rsidRPr="00EE492E" w:rsidRDefault="00EE492E" w:rsidP="00EE492E">
      <w:pPr>
        <w:rPr>
          <w:rFonts w:ascii="Times New Roman" w:hAnsi="Times New Roman" w:cs="Times New Roman"/>
          <w:color w:val="000000" w:themeColor="text1"/>
          <w:sz w:val="24"/>
          <w:szCs w:val="24"/>
          <w:lang w:val="en-US"/>
        </w:rPr>
      </w:pPr>
      <w:r w:rsidRPr="00EE492E">
        <w:rPr>
          <w:rFonts w:ascii="Times New Roman" w:hAnsi="Times New Roman" w:cs="Times New Roman"/>
          <w:color w:val="000000" w:themeColor="text1"/>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53041112" w14:textId="77777777" w:rsidR="00EE492E" w:rsidRPr="00EE492E" w:rsidRDefault="00EE492E" w:rsidP="00EE492E">
      <w:pPr>
        <w:rPr>
          <w:rFonts w:ascii="Times New Roman" w:hAnsi="Times New Roman" w:cs="Times New Roman"/>
          <w:color w:val="000000" w:themeColor="text1"/>
          <w:sz w:val="24"/>
          <w:szCs w:val="24"/>
          <w:lang w:val="en-US"/>
        </w:rPr>
      </w:pPr>
    </w:p>
    <w:p w14:paraId="5E0FC07F" w14:textId="77777777" w:rsidR="00EE492E" w:rsidRPr="00EE492E" w:rsidRDefault="00EE492E" w:rsidP="00EE492E">
      <w:pPr>
        <w:rPr>
          <w:rFonts w:ascii="Times New Roman" w:hAnsi="Times New Roman" w:cs="Times New Roman"/>
          <w:color w:val="000000" w:themeColor="text1"/>
          <w:sz w:val="24"/>
          <w:szCs w:val="24"/>
          <w:lang w:val="en-US"/>
        </w:rPr>
      </w:pPr>
      <w:r w:rsidRPr="00EE492E">
        <w:rPr>
          <w:rFonts w:ascii="Times New Roman" w:hAnsi="Times New Roman" w:cs="Times New Roman"/>
          <w:color w:val="000000" w:themeColor="text1"/>
          <w:sz w:val="24"/>
          <w:szCs w:val="24"/>
        </w:rPr>
        <w:t>The new Agriculture Stewardship Package components will, for the benefit of the nation, take a national approach to the promotion and adaption of sustainable agricultural practices and improvement of biodiversity outcomes across Australia.</w:t>
      </w:r>
    </w:p>
    <w:p w14:paraId="1D58A3A0" w14:textId="77777777" w:rsidR="00EE492E" w:rsidRPr="00EE492E" w:rsidRDefault="00EE492E" w:rsidP="00EE492E">
      <w:pPr>
        <w:rPr>
          <w:rFonts w:ascii="Times New Roman" w:hAnsi="Times New Roman" w:cs="Times New Roman"/>
          <w:color w:val="000000" w:themeColor="text1"/>
          <w:sz w:val="24"/>
          <w:szCs w:val="24"/>
        </w:rPr>
      </w:pPr>
    </w:p>
    <w:p w14:paraId="6C8A02A5" w14:textId="77777777" w:rsidR="00EE492E" w:rsidRPr="00EE492E" w:rsidRDefault="00EE492E" w:rsidP="00EE492E">
      <w:pPr>
        <w:rPr>
          <w:rFonts w:ascii="Times New Roman" w:hAnsi="Times New Roman" w:cs="Times New Roman"/>
          <w:color w:val="000000" w:themeColor="text1"/>
          <w:sz w:val="24"/>
          <w:szCs w:val="24"/>
          <w:u w:val="single"/>
          <w:lang w:val="en-US"/>
        </w:rPr>
      </w:pPr>
      <w:r w:rsidRPr="00EE492E">
        <w:rPr>
          <w:rFonts w:ascii="Times New Roman" w:hAnsi="Times New Roman" w:cs="Times New Roman"/>
          <w:i/>
          <w:iCs/>
          <w:color w:val="000000" w:themeColor="text1"/>
          <w:sz w:val="24"/>
          <w:szCs w:val="24"/>
          <w:u w:val="single"/>
        </w:rPr>
        <w:t>Territories power</w:t>
      </w:r>
    </w:p>
    <w:p w14:paraId="059465C3" w14:textId="77777777" w:rsidR="00EE492E" w:rsidRPr="00EE492E" w:rsidRDefault="00EE492E" w:rsidP="00EE492E">
      <w:pPr>
        <w:rPr>
          <w:rFonts w:ascii="Times New Roman" w:hAnsi="Times New Roman" w:cs="Times New Roman"/>
          <w:color w:val="000000" w:themeColor="text1"/>
          <w:sz w:val="24"/>
          <w:szCs w:val="24"/>
          <w:lang w:val="en-US"/>
        </w:rPr>
      </w:pPr>
    </w:p>
    <w:p w14:paraId="29109A05" w14:textId="77777777" w:rsidR="00EE492E" w:rsidRPr="00EE492E" w:rsidRDefault="00EE492E" w:rsidP="00EE492E">
      <w:pPr>
        <w:rPr>
          <w:rFonts w:ascii="Times New Roman" w:hAnsi="Times New Roman" w:cs="Times New Roman"/>
          <w:color w:val="000000" w:themeColor="text1"/>
          <w:sz w:val="24"/>
          <w:szCs w:val="24"/>
          <w:lang w:val="en-US"/>
        </w:rPr>
      </w:pPr>
      <w:r w:rsidRPr="00EE492E">
        <w:rPr>
          <w:rFonts w:ascii="Times New Roman" w:hAnsi="Times New Roman" w:cs="Times New Roman"/>
          <w:color w:val="000000" w:themeColor="text1"/>
          <w:sz w:val="24"/>
          <w:szCs w:val="24"/>
        </w:rPr>
        <w:t>Section 122 of the Constitution empowers the Parliament to ‘make laws for the government of any territory’.</w:t>
      </w:r>
    </w:p>
    <w:p w14:paraId="7CF183C9" w14:textId="77777777" w:rsidR="00EE492E" w:rsidRPr="00EE492E" w:rsidRDefault="00EE492E" w:rsidP="00EE492E">
      <w:pPr>
        <w:rPr>
          <w:rFonts w:ascii="Times New Roman" w:hAnsi="Times New Roman" w:cs="Times New Roman"/>
          <w:color w:val="000000" w:themeColor="text1"/>
          <w:sz w:val="24"/>
          <w:szCs w:val="24"/>
          <w:lang w:val="en-US"/>
        </w:rPr>
      </w:pPr>
    </w:p>
    <w:p w14:paraId="5859AB48" w14:textId="77777777" w:rsidR="00EE492E" w:rsidRPr="00EE492E" w:rsidRDefault="00EE492E" w:rsidP="00EE492E">
      <w:pPr>
        <w:rPr>
          <w:rFonts w:ascii="Times New Roman" w:hAnsi="Times New Roman" w:cs="Times New Roman"/>
          <w:color w:val="000000" w:themeColor="text1"/>
          <w:sz w:val="24"/>
          <w:szCs w:val="24"/>
          <w:lang w:val="en-US"/>
        </w:rPr>
      </w:pPr>
      <w:r w:rsidRPr="00EE492E">
        <w:rPr>
          <w:rFonts w:ascii="Times New Roman" w:hAnsi="Times New Roman" w:cs="Times New Roman"/>
          <w:color w:val="000000" w:themeColor="text1"/>
          <w:sz w:val="24"/>
          <w:szCs w:val="24"/>
        </w:rPr>
        <w:t>The new Agriculture Stewardship Package components may involve the Commonwealth providing funding for projects and to organisations in the Territories.</w:t>
      </w:r>
    </w:p>
    <w:p w14:paraId="04B1349E" w14:textId="70C63E7F" w:rsidR="00EE492E" w:rsidRDefault="00EE492E" w:rsidP="00514BBA">
      <w:pPr>
        <w:rPr>
          <w:rFonts w:ascii="Times New Roman" w:hAnsi="Times New Roman" w:cs="Times New Roman"/>
          <w:color w:val="000000" w:themeColor="text1"/>
          <w:sz w:val="24"/>
          <w:szCs w:val="24"/>
        </w:rPr>
      </w:pPr>
    </w:p>
    <w:p w14:paraId="3E4BF6AE" w14:textId="77777777" w:rsidR="00D755E2" w:rsidRPr="00D755E2" w:rsidRDefault="00D755E2" w:rsidP="00D755E2">
      <w:pPr>
        <w:rPr>
          <w:rFonts w:ascii="Times New Roman" w:hAnsi="Times New Roman" w:cs="Times New Roman"/>
          <w:b/>
          <w:color w:val="000000" w:themeColor="text1"/>
          <w:sz w:val="24"/>
          <w:szCs w:val="24"/>
        </w:rPr>
      </w:pPr>
      <w:r w:rsidRPr="00D755E2">
        <w:rPr>
          <w:rFonts w:ascii="Times New Roman" w:hAnsi="Times New Roman" w:cs="Times New Roman"/>
          <w:b/>
          <w:color w:val="000000" w:themeColor="text1"/>
          <w:sz w:val="24"/>
          <w:szCs w:val="24"/>
        </w:rPr>
        <w:t>Item 2 – In the appropriate position in Part 4 of Schedule 1AB (table)</w:t>
      </w:r>
    </w:p>
    <w:p w14:paraId="03434463" w14:textId="77777777" w:rsidR="00D755E2" w:rsidRPr="00D755E2" w:rsidRDefault="00D755E2" w:rsidP="00D755E2">
      <w:pPr>
        <w:rPr>
          <w:rFonts w:ascii="Times New Roman" w:hAnsi="Times New Roman" w:cs="Times New Roman"/>
          <w:color w:val="000000" w:themeColor="text1"/>
          <w:sz w:val="24"/>
          <w:szCs w:val="24"/>
        </w:rPr>
      </w:pPr>
    </w:p>
    <w:p w14:paraId="46A32EE8" w14:textId="02D4A092"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This item adds three new table items to Part 4 of Schedule 1AB to establish legislative authority for government spending on certain activities administered by the department.</w:t>
      </w:r>
    </w:p>
    <w:p w14:paraId="7D4B42D0" w14:textId="77777777" w:rsidR="00D755E2" w:rsidRPr="00D755E2" w:rsidRDefault="00D755E2" w:rsidP="00D755E2">
      <w:pPr>
        <w:rPr>
          <w:rFonts w:ascii="Times New Roman" w:hAnsi="Times New Roman" w:cs="Times New Roman"/>
          <w:color w:val="000000" w:themeColor="text1"/>
          <w:sz w:val="24"/>
          <w:szCs w:val="24"/>
        </w:rPr>
      </w:pPr>
    </w:p>
    <w:p w14:paraId="4B4F0FCF" w14:textId="75BCC660"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iCs/>
          <w:color w:val="000000" w:themeColor="text1"/>
          <w:sz w:val="24"/>
          <w:szCs w:val="24"/>
        </w:rPr>
        <w:t xml:space="preserve">New </w:t>
      </w:r>
      <w:r w:rsidRPr="00D755E2">
        <w:rPr>
          <w:rFonts w:ascii="Times New Roman" w:hAnsi="Times New Roman" w:cs="Times New Roman"/>
          <w:b/>
          <w:iCs/>
          <w:color w:val="000000" w:themeColor="text1"/>
          <w:sz w:val="24"/>
          <w:szCs w:val="24"/>
        </w:rPr>
        <w:t xml:space="preserve">table item </w:t>
      </w:r>
      <w:r w:rsidR="00BF5C1C">
        <w:rPr>
          <w:rFonts w:ascii="Times New Roman" w:hAnsi="Times New Roman" w:cs="Times New Roman"/>
          <w:b/>
          <w:iCs/>
          <w:color w:val="000000" w:themeColor="text1"/>
          <w:sz w:val="24"/>
          <w:szCs w:val="24"/>
        </w:rPr>
        <w:t>487</w:t>
      </w:r>
      <w:r w:rsidRPr="00D755E2">
        <w:rPr>
          <w:rFonts w:ascii="Times New Roman" w:hAnsi="Times New Roman" w:cs="Times New Roman"/>
          <w:iCs/>
          <w:color w:val="000000" w:themeColor="text1"/>
          <w:sz w:val="24"/>
          <w:szCs w:val="24"/>
        </w:rPr>
        <w:t xml:space="preserve"> establishes legislative authority for government spending on the Blue Carbon Ecosystems program (the program)</w:t>
      </w:r>
      <w:r w:rsidRPr="00D755E2">
        <w:rPr>
          <w:rFonts w:ascii="Times New Roman" w:hAnsi="Times New Roman" w:cs="Times New Roman"/>
          <w:color w:val="000000" w:themeColor="text1"/>
          <w:sz w:val="24"/>
          <w:szCs w:val="24"/>
        </w:rPr>
        <w:t>, which aims to support projects in regional Australia and foreign countries that relate to restoring coastal ecosystems and demonstrating environmental economic accounting, and support international events and partnerships relating to blue carbon and rainforests.</w:t>
      </w:r>
    </w:p>
    <w:p w14:paraId="331E67EB" w14:textId="77777777" w:rsidR="00D755E2" w:rsidRPr="00D755E2" w:rsidRDefault="00D755E2" w:rsidP="00D755E2">
      <w:pPr>
        <w:rPr>
          <w:rFonts w:ascii="Times New Roman" w:hAnsi="Times New Roman" w:cs="Times New Roman"/>
          <w:color w:val="000000" w:themeColor="text1"/>
          <w:sz w:val="24"/>
          <w:szCs w:val="24"/>
        </w:rPr>
      </w:pPr>
    </w:p>
    <w:p w14:paraId="3085758B" w14:textId="784897CD"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Environmental economic accounting is a framework for organising statistical information to help decisi</w:t>
      </w:r>
      <w:r w:rsidR="00214110">
        <w:rPr>
          <w:rFonts w:ascii="Times New Roman" w:hAnsi="Times New Roman" w:cs="Times New Roman"/>
          <w:color w:val="000000" w:themeColor="text1"/>
          <w:sz w:val="24"/>
          <w:szCs w:val="24"/>
        </w:rPr>
        <w:t xml:space="preserve">on </w:t>
      </w:r>
      <w:r w:rsidRPr="00D755E2">
        <w:rPr>
          <w:rFonts w:ascii="Times New Roman" w:hAnsi="Times New Roman" w:cs="Times New Roman"/>
          <w:color w:val="000000" w:themeColor="text1"/>
          <w:sz w:val="24"/>
          <w:szCs w:val="24"/>
        </w:rPr>
        <w:t>makers better understand how the economy and the environment interact. In April 2018</w:t>
      </w:r>
      <w:r w:rsidR="00214110">
        <w:rPr>
          <w:rFonts w:ascii="Times New Roman" w:hAnsi="Times New Roman" w:cs="Times New Roman"/>
          <w:color w:val="000000" w:themeColor="text1"/>
          <w:sz w:val="24"/>
          <w:szCs w:val="24"/>
        </w:rPr>
        <w:t>,</w:t>
      </w:r>
      <w:r w:rsidRPr="00D755E2">
        <w:rPr>
          <w:rFonts w:ascii="Times New Roman" w:hAnsi="Times New Roman" w:cs="Times New Roman"/>
          <w:color w:val="000000" w:themeColor="text1"/>
          <w:sz w:val="24"/>
          <w:szCs w:val="24"/>
        </w:rPr>
        <w:t xml:space="preserve"> the Commonwealth and state and territory governments agreed to work together to develop a common national approach to environmental economic accounting in Australia. Further information on Australia’s approach to environmental economic accounting is available at </w:t>
      </w:r>
      <w:r w:rsidRPr="00D755E2">
        <w:rPr>
          <w:rFonts w:ascii="Times New Roman" w:hAnsi="Times New Roman" w:cs="Times New Roman"/>
          <w:color w:val="000000" w:themeColor="text1"/>
          <w:sz w:val="24"/>
          <w:szCs w:val="24"/>
          <w:u w:val="single"/>
        </w:rPr>
        <w:t>eea.environment.gov.au</w:t>
      </w:r>
      <w:r w:rsidRPr="00D755E2">
        <w:rPr>
          <w:rFonts w:ascii="Times New Roman" w:hAnsi="Times New Roman" w:cs="Times New Roman"/>
          <w:color w:val="000000" w:themeColor="text1"/>
          <w:sz w:val="24"/>
          <w:szCs w:val="24"/>
        </w:rPr>
        <w:t xml:space="preserve">. </w:t>
      </w:r>
    </w:p>
    <w:p w14:paraId="0AFB20CD" w14:textId="77777777" w:rsidR="00D755E2" w:rsidRPr="00D755E2" w:rsidRDefault="00D755E2" w:rsidP="00D755E2">
      <w:pPr>
        <w:rPr>
          <w:rFonts w:ascii="Times New Roman" w:hAnsi="Times New Roman" w:cs="Times New Roman"/>
          <w:color w:val="000000" w:themeColor="text1"/>
          <w:sz w:val="24"/>
          <w:szCs w:val="24"/>
        </w:rPr>
      </w:pPr>
    </w:p>
    <w:p w14:paraId="5F262100" w14:textId="15AC417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Blue carbon is the carbon sequestered and stored in coastal and marine ecosystems. The objective of the program is to leverage Australia’s globally recognised strengths in measuring and managing nature by funding Australian organisations to deliver on-the-ground coastal ecosystem restoration projects (for example, in relation to mangroves, tidal marshes and seagrasses) in at least four selected sites in regional Australia. On-</w:t>
      </w:r>
      <w:r w:rsidR="00214110">
        <w:rPr>
          <w:rFonts w:ascii="Times New Roman" w:hAnsi="Times New Roman" w:cs="Times New Roman"/>
          <w:color w:val="000000" w:themeColor="text1"/>
          <w:sz w:val="24"/>
          <w:szCs w:val="24"/>
        </w:rPr>
        <w:t>the-</w:t>
      </w:r>
      <w:r w:rsidRPr="00D755E2">
        <w:rPr>
          <w:rFonts w:ascii="Times New Roman" w:hAnsi="Times New Roman" w:cs="Times New Roman"/>
          <w:color w:val="000000" w:themeColor="text1"/>
          <w:sz w:val="24"/>
          <w:szCs w:val="24"/>
        </w:rPr>
        <w:t>ground projects for at least four selected sites in developing countries overseas will also be funded under the program. This will create jobs, refine approaches to natural capital accounting and support existing Australian-led international partnerships in blue carbon and rainforests to share best practice, knowledge and experience in ocean accounting with foreign countries.</w:t>
      </w:r>
    </w:p>
    <w:p w14:paraId="54CCF69C" w14:textId="77777777" w:rsidR="00D755E2" w:rsidRPr="00D755E2" w:rsidRDefault="00D755E2" w:rsidP="00D755E2">
      <w:pPr>
        <w:rPr>
          <w:rFonts w:ascii="Times New Roman" w:hAnsi="Times New Roman" w:cs="Times New Roman"/>
          <w:color w:val="000000" w:themeColor="text1"/>
          <w:sz w:val="24"/>
          <w:szCs w:val="24"/>
        </w:rPr>
      </w:pPr>
    </w:p>
    <w:p w14:paraId="561D90F1" w14:textId="5FDBE5F4"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On 23 April 2021, the Prime Minister, the Hon Scott Morrison MP, the Minister for the Environment, the Hon Sussan Ley MP, and the Minister for Energy and Emissions Reduction, the Hon Angus Taylor MP, jointly announced the program. The joint announcement is available at </w:t>
      </w:r>
      <w:r w:rsidRPr="00D755E2">
        <w:rPr>
          <w:rFonts w:ascii="Times New Roman" w:hAnsi="Times New Roman" w:cs="Times New Roman"/>
          <w:color w:val="000000" w:themeColor="text1"/>
          <w:sz w:val="24"/>
          <w:szCs w:val="24"/>
          <w:u w:val="single"/>
        </w:rPr>
        <w:t>www.pm.gov.au/media/australia-announces-100-million-initiative-protect-our-oceans</w:t>
      </w:r>
      <w:r w:rsidRPr="00D755E2">
        <w:rPr>
          <w:rFonts w:ascii="Times New Roman" w:hAnsi="Times New Roman" w:cs="Times New Roman"/>
          <w:color w:val="000000" w:themeColor="text1"/>
          <w:sz w:val="24"/>
          <w:szCs w:val="24"/>
        </w:rPr>
        <w:t>.</w:t>
      </w:r>
    </w:p>
    <w:p w14:paraId="474E5853" w14:textId="77777777" w:rsidR="00D755E2" w:rsidRPr="00D755E2" w:rsidRDefault="00D755E2" w:rsidP="00D755E2">
      <w:pPr>
        <w:rPr>
          <w:rFonts w:ascii="Times New Roman" w:hAnsi="Times New Roman" w:cs="Times New Roman"/>
          <w:color w:val="000000" w:themeColor="text1"/>
          <w:sz w:val="24"/>
          <w:szCs w:val="24"/>
        </w:rPr>
      </w:pPr>
    </w:p>
    <w:p w14:paraId="239F3BC6" w14:textId="741ADBA8"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Restoration projects yield an estimated investment return of over $4,000 per hectare per annum, based on storm surge protection alone. Australia currently has over 33,000 hectares of restorable mangroves. The pilot projects supported by the program will provide verified examples of restoration and accounting methods that can be replicated at scale in the future, setting a strong foundation to stimulate private sector co-contributions. Improved environmental economic accounting will be essential to measure and value the restoration </w:t>
      </w:r>
      <w:r w:rsidRPr="00D755E2">
        <w:rPr>
          <w:rFonts w:ascii="Times New Roman" w:hAnsi="Times New Roman" w:cs="Times New Roman"/>
          <w:color w:val="000000" w:themeColor="text1"/>
          <w:sz w:val="24"/>
          <w:szCs w:val="24"/>
        </w:rPr>
        <w:lastRenderedPageBreak/>
        <w:t>impacts in the chosen regional coastal economies, including improvements to climate resilience and job</w:t>
      </w:r>
      <w:r w:rsidR="00223779">
        <w:rPr>
          <w:rFonts w:ascii="Times New Roman" w:hAnsi="Times New Roman" w:cs="Times New Roman"/>
          <w:color w:val="000000" w:themeColor="text1"/>
          <w:sz w:val="24"/>
          <w:szCs w:val="24"/>
        </w:rPr>
        <w:t>s</w:t>
      </w:r>
      <w:r w:rsidRPr="00D755E2">
        <w:rPr>
          <w:rFonts w:ascii="Times New Roman" w:hAnsi="Times New Roman" w:cs="Times New Roman"/>
          <w:color w:val="000000" w:themeColor="text1"/>
          <w:sz w:val="24"/>
          <w:szCs w:val="24"/>
        </w:rPr>
        <w:t xml:space="preserve"> growth.</w:t>
      </w:r>
    </w:p>
    <w:p w14:paraId="2EC4E9AE" w14:textId="77777777" w:rsidR="00D755E2" w:rsidRPr="00D755E2" w:rsidRDefault="00D755E2" w:rsidP="00D755E2">
      <w:pPr>
        <w:rPr>
          <w:rFonts w:ascii="Times New Roman" w:hAnsi="Times New Roman" w:cs="Times New Roman"/>
          <w:color w:val="000000" w:themeColor="text1"/>
          <w:sz w:val="24"/>
          <w:szCs w:val="24"/>
        </w:rPr>
      </w:pPr>
    </w:p>
    <w:p w14:paraId="53458E61" w14:textId="7904E1A5"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Australian communities will experience positive job</w:t>
      </w:r>
      <w:r w:rsidR="00223779">
        <w:rPr>
          <w:rFonts w:ascii="Times New Roman" w:hAnsi="Times New Roman" w:cs="Times New Roman"/>
          <w:color w:val="000000" w:themeColor="text1"/>
          <w:sz w:val="24"/>
          <w:szCs w:val="24"/>
        </w:rPr>
        <w:t>s</w:t>
      </w:r>
      <w:r w:rsidRPr="00D755E2">
        <w:rPr>
          <w:rFonts w:ascii="Times New Roman" w:hAnsi="Times New Roman" w:cs="Times New Roman"/>
          <w:color w:val="000000" w:themeColor="text1"/>
          <w:sz w:val="24"/>
          <w:szCs w:val="24"/>
        </w:rPr>
        <w:t xml:space="preserve"> growth and productivity benefits through on-the-ground regional projects, as well as greater coastal resilience. It is estimated that delivery of on-the-ground regional projects will create 56 jobs, including indirect jobs</w:t>
      </w:r>
      <w:r w:rsidRPr="00D755E2">
        <w:rPr>
          <w:rFonts w:ascii="Times New Roman" w:hAnsi="Times New Roman" w:cs="Times New Roman"/>
          <w:i/>
          <w:color w:val="000000" w:themeColor="text1"/>
          <w:sz w:val="24"/>
          <w:szCs w:val="24"/>
        </w:rPr>
        <w:t>.</w:t>
      </w:r>
      <w:r w:rsidRPr="00D755E2">
        <w:rPr>
          <w:rFonts w:ascii="Times New Roman" w:hAnsi="Times New Roman" w:cs="Times New Roman"/>
          <w:color w:val="000000" w:themeColor="text1"/>
          <w:sz w:val="24"/>
          <w:szCs w:val="24"/>
        </w:rPr>
        <w:t xml:space="preserve"> Contractors will be appointed to train local community members and </w:t>
      </w:r>
      <w:r w:rsidR="00223779">
        <w:rPr>
          <w:rFonts w:ascii="Times New Roman" w:hAnsi="Times New Roman" w:cs="Times New Roman"/>
          <w:color w:val="000000" w:themeColor="text1"/>
          <w:sz w:val="24"/>
          <w:szCs w:val="24"/>
        </w:rPr>
        <w:t>I</w:t>
      </w:r>
      <w:r w:rsidRPr="00D755E2">
        <w:rPr>
          <w:rFonts w:ascii="Times New Roman" w:hAnsi="Times New Roman" w:cs="Times New Roman"/>
          <w:color w:val="000000" w:themeColor="text1"/>
          <w:sz w:val="24"/>
          <w:szCs w:val="24"/>
        </w:rPr>
        <w:t>ndigenous rangers to undertake restoration, folding into existing regional skills programs where appropriate.</w:t>
      </w:r>
    </w:p>
    <w:p w14:paraId="2E73F4BC" w14:textId="77777777" w:rsidR="00D755E2" w:rsidRPr="00D755E2" w:rsidRDefault="00D755E2" w:rsidP="00D755E2">
      <w:pPr>
        <w:rPr>
          <w:rFonts w:ascii="Times New Roman" w:hAnsi="Times New Roman" w:cs="Times New Roman"/>
          <w:color w:val="000000" w:themeColor="text1"/>
          <w:sz w:val="24"/>
          <w:szCs w:val="24"/>
        </w:rPr>
      </w:pPr>
    </w:p>
    <w:p w14:paraId="31808D71" w14:textId="46D27F49" w:rsidR="00D755E2" w:rsidRPr="00D755E2" w:rsidRDefault="00223779" w:rsidP="00D755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exporting Australia’</w:t>
      </w:r>
      <w:r w:rsidR="00D755E2" w:rsidRPr="00D755E2">
        <w:rPr>
          <w:rFonts w:ascii="Times New Roman" w:hAnsi="Times New Roman" w:cs="Times New Roman"/>
          <w:color w:val="000000" w:themeColor="text1"/>
          <w:sz w:val="24"/>
          <w:szCs w:val="24"/>
        </w:rPr>
        <w:t>s expertise in natural capital via international partnerships, Australia can be positioned as a preferred provider of ocean and natural capital accounting assistance in the Asia-Pacific region, similar to Australia’s reputation in relation to carbon measurement and reporting expertise. This will further demonstrate Australia’s technical leadership on climate and oceans in the lead</w:t>
      </w:r>
      <w:r>
        <w:rPr>
          <w:rFonts w:ascii="Times New Roman" w:hAnsi="Times New Roman" w:cs="Times New Roman"/>
          <w:color w:val="000000" w:themeColor="text1"/>
          <w:sz w:val="24"/>
          <w:szCs w:val="24"/>
        </w:rPr>
        <w:t>-</w:t>
      </w:r>
      <w:r w:rsidR="00D755E2" w:rsidRPr="00D755E2">
        <w:rPr>
          <w:rFonts w:ascii="Times New Roman" w:hAnsi="Times New Roman" w:cs="Times New Roman"/>
          <w:color w:val="000000" w:themeColor="text1"/>
          <w:sz w:val="24"/>
          <w:szCs w:val="24"/>
        </w:rPr>
        <w:t>up to the United Nations Framework on the Convention on Climate Change’s 26</w:t>
      </w:r>
      <w:r w:rsidR="00D755E2" w:rsidRPr="00D755E2">
        <w:rPr>
          <w:rFonts w:ascii="Times New Roman" w:hAnsi="Times New Roman" w:cs="Times New Roman"/>
          <w:color w:val="000000" w:themeColor="text1"/>
          <w:sz w:val="24"/>
          <w:szCs w:val="24"/>
          <w:vertAlign w:val="superscript"/>
        </w:rPr>
        <w:t>th</w:t>
      </w:r>
      <w:r w:rsidR="00D755E2" w:rsidRPr="00D755E2">
        <w:rPr>
          <w:rFonts w:ascii="Times New Roman" w:hAnsi="Times New Roman" w:cs="Times New Roman"/>
          <w:color w:val="000000" w:themeColor="text1"/>
          <w:sz w:val="24"/>
          <w:szCs w:val="24"/>
        </w:rPr>
        <w:t xml:space="preserve"> Conference of the Parties meeting in November 2021. </w:t>
      </w:r>
    </w:p>
    <w:p w14:paraId="2BBEE3EC" w14:textId="77777777" w:rsidR="00D755E2" w:rsidRPr="00D755E2" w:rsidRDefault="00D755E2" w:rsidP="00D755E2">
      <w:pPr>
        <w:rPr>
          <w:rFonts w:ascii="Times New Roman" w:hAnsi="Times New Roman" w:cs="Times New Roman"/>
          <w:color w:val="000000" w:themeColor="text1"/>
          <w:sz w:val="24"/>
          <w:szCs w:val="24"/>
        </w:rPr>
      </w:pPr>
    </w:p>
    <w:p w14:paraId="553A8D3B" w14:textId="22D7F18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The program will also contribute to fulfilling Australia’s commitments to develop a complete sequence of national ocean accounts under the High Level Panel for a Sustainable Ocean Economy (the Ocean Panel)</w:t>
      </w:r>
      <w:r w:rsidR="00EA0E1C">
        <w:rPr>
          <w:rFonts w:ascii="Times New Roman" w:hAnsi="Times New Roman" w:cs="Times New Roman"/>
          <w:color w:val="000000" w:themeColor="text1"/>
          <w:sz w:val="24"/>
          <w:szCs w:val="24"/>
        </w:rPr>
        <w:t>,</w:t>
      </w:r>
      <w:r w:rsidR="00EA0E1C" w:rsidRPr="00EA0E1C">
        <w:rPr>
          <w:rFonts w:ascii="Times New Roman" w:hAnsi="Times New Roman"/>
          <w:sz w:val="24"/>
        </w:rPr>
        <w:t xml:space="preserve"> </w:t>
      </w:r>
      <w:r w:rsidR="00EA0E1C" w:rsidRPr="00EA0E1C">
        <w:rPr>
          <w:rFonts w:ascii="Times New Roman" w:hAnsi="Times New Roman" w:cs="Times New Roman"/>
          <w:color w:val="000000" w:themeColor="text1"/>
          <w:sz w:val="24"/>
          <w:szCs w:val="24"/>
        </w:rPr>
        <w:t xml:space="preserve">a </w:t>
      </w:r>
      <w:r w:rsidR="00223779">
        <w:rPr>
          <w:rFonts w:ascii="Times New Roman" w:hAnsi="Times New Roman" w:cs="Times New Roman"/>
          <w:color w:val="000000" w:themeColor="text1"/>
          <w:sz w:val="24"/>
          <w:szCs w:val="24"/>
        </w:rPr>
        <w:t>p</w:t>
      </w:r>
      <w:r w:rsidR="00EA0E1C" w:rsidRPr="00EA0E1C">
        <w:rPr>
          <w:rFonts w:ascii="Times New Roman" w:hAnsi="Times New Roman" w:cs="Times New Roman"/>
          <w:color w:val="000000" w:themeColor="text1"/>
          <w:sz w:val="24"/>
          <w:szCs w:val="24"/>
        </w:rPr>
        <w:t xml:space="preserve">rime </w:t>
      </w:r>
      <w:r w:rsidR="00223779">
        <w:rPr>
          <w:rFonts w:ascii="Times New Roman" w:hAnsi="Times New Roman" w:cs="Times New Roman"/>
          <w:color w:val="000000" w:themeColor="text1"/>
          <w:sz w:val="24"/>
          <w:szCs w:val="24"/>
        </w:rPr>
        <w:t>m</w:t>
      </w:r>
      <w:r w:rsidR="00EA0E1C" w:rsidRPr="00EA0E1C">
        <w:rPr>
          <w:rFonts w:ascii="Times New Roman" w:hAnsi="Times New Roman" w:cs="Times New Roman"/>
          <w:color w:val="000000" w:themeColor="text1"/>
          <w:sz w:val="24"/>
          <w:szCs w:val="24"/>
        </w:rPr>
        <w:t>inister</w:t>
      </w:r>
      <w:r w:rsidR="00223779">
        <w:rPr>
          <w:rFonts w:ascii="Times New Roman" w:hAnsi="Times New Roman" w:cs="Times New Roman"/>
          <w:color w:val="000000" w:themeColor="text1"/>
          <w:sz w:val="24"/>
          <w:szCs w:val="24"/>
        </w:rPr>
        <w:t>ial</w:t>
      </w:r>
      <w:r w:rsidR="00EA0E1C" w:rsidRPr="00EA0E1C">
        <w:rPr>
          <w:rFonts w:ascii="Times New Roman" w:hAnsi="Times New Roman" w:cs="Times New Roman"/>
          <w:color w:val="000000" w:themeColor="text1"/>
          <w:sz w:val="24"/>
          <w:szCs w:val="24"/>
        </w:rPr>
        <w:t xml:space="preserve"> commitment</w:t>
      </w:r>
      <w:r w:rsidRPr="00D755E2">
        <w:rPr>
          <w:rFonts w:ascii="Times New Roman" w:hAnsi="Times New Roman" w:cs="Times New Roman"/>
          <w:color w:val="000000" w:themeColor="text1"/>
          <w:sz w:val="24"/>
          <w:szCs w:val="24"/>
        </w:rPr>
        <w:t xml:space="preserve">. The Ocean Panel </w:t>
      </w:r>
      <w:r w:rsidR="00223779">
        <w:rPr>
          <w:rFonts w:ascii="Times New Roman" w:hAnsi="Times New Roman" w:cs="Times New Roman"/>
          <w:color w:val="000000" w:themeColor="text1"/>
          <w:sz w:val="24"/>
          <w:szCs w:val="24"/>
        </w:rPr>
        <w:t xml:space="preserve">is </w:t>
      </w:r>
      <w:r w:rsidRPr="00D755E2">
        <w:rPr>
          <w:rFonts w:ascii="Times New Roman" w:hAnsi="Times New Roman" w:cs="Times New Roman"/>
          <w:color w:val="000000" w:themeColor="text1"/>
          <w:sz w:val="24"/>
          <w:szCs w:val="24"/>
        </w:rPr>
        <w:t xml:space="preserve">comprised of 14 heads of state and government panel members (Australia, Canada, Chile, Fiji, Ghana, Indonesia, Jamaica, Japan, Kenya, Mexico, Namibia, Norway, Palau and Portugal) with a collective vision to protect and restore five critical areas in the ocean wealth, ocean health, ocean equity, ocean knowledge and ocean finance. Action in all areas is required to achieve a sustainable ocean economy and build critical foundations for economic recovery and resilience. The </w:t>
      </w:r>
      <w:r w:rsidRPr="00D755E2">
        <w:rPr>
          <w:rFonts w:ascii="Times New Roman" w:hAnsi="Times New Roman" w:cs="Times New Roman"/>
          <w:i/>
          <w:color w:val="000000" w:themeColor="text1"/>
          <w:sz w:val="24"/>
          <w:szCs w:val="24"/>
        </w:rPr>
        <w:t xml:space="preserve">Transformations for a Sustainable Ocean Economy: </w:t>
      </w:r>
      <w:r w:rsidR="00223779">
        <w:rPr>
          <w:rFonts w:ascii="Times New Roman" w:hAnsi="Times New Roman" w:cs="Times New Roman"/>
          <w:i/>
          <w:color w:val="000000" w:themeColor="text1"/>
          <w:sz w:val="24"/>
          <w:szCs w:val="24"/>
        </w:rPr>
        <w:t>A</w:t>
      </w:r>
      <w:r w:rsidRPr="00D755E2">
        <w:rPr>
          <w:rFonts w:ascii="Times New Roman" w:hAnsi="Times New Roman" w:cs="Times New Roman"/>
          <w:i/>
          <w:color w:val="000000" w:themeColor="text1"/>
          <w:sz w:val="24"/>
          <w:szCs w:val="24"/>
        </w:rPr>
        <w:t xml:space="preserve"> Vision for Protection, Production and Prosperity</w:t>
      </w:r>
      <w:r w:rsidR="00E82E77">
        <w:rPr>
          <w:rFonts w:ascii="Times New Roman" w:hAnsi="Times New Roman" w:cs="Times New Roman"/>
          <w:color w:val="000000" w:themeColor="text1"/>
          <w:sz w:val="24"/>
          <w:szCs w:val="24"/>
        </w:rPr>
        <w:t xml:space="preserve"> </w:t>
      </w:r>
      <w:r w:rsidR="00223779">
        <w:rPr>
          <w:rFonts w:ascii="Times New Roman" w:hAnsi="Times New Roman" w:cs="Times New Roman"/>
          <w:color w:val="000000" w:themeColor="text1"/>
          <w:sz w:val="24"/>
          <w:szCs w:val="24"/>
        </w:rPr>
        <w:t>was launched</w:t>
      </w:r>
      <w:r w:rsidR="00E82E77">
        <w:rPr>
          <w:rFonts w:ascii="Times New Roman" w:hAnsi="Times New Roman" w:cs="Times New Roman"/>
          <w:color w:val="000000" w:themeColor="text1"/>
          <w:sz w:val="24"/>
          <w:szCs w:val="24"/>
        </w:rPr>
        <w:t xml:space="preserve"> on 2 December </w:t>
      </w:r>
      <w:r w:rsidRPr="00D755E2">
        <w:rPr>
          <w:rFonts w:ascii="Times New Roman" w:hAnsi="Times New Roman" w:cs="Times New Roman"/>
          <w:color w:val="000000" w:themeColor="text1"/>
          <w:sz w:val="24"/>
          <w:szCs w:val="24"/>
        </w:rPr>
        <w:t>2020.</w:t>
      </w:r>
    </w:p>
    <w:p w14:paraId="4248E8A0" w14:textId="77777777" w:rsidR="00D755E2" w:rsidRPr="00D755E2" w:rsidRDefault="00D755E2" w:rsidP="00D755E2">
      <w:pPr>
        <w:rPr>
          <w:rFonts w:ascii="Times New Roman" w:hAnsi="Times New Roman" w:cs="Times New Roman"/>
          <w:color w:val="000000" w:themeColor="text1"/>
          <w:sz w:val="24"/>
          <w:szCs w:val="24"/>
        </w:rPr>
      </w:pPr>
    </w:p>
    <w:p w14:paraId="2FC39A83" w14:textId="16338D5F"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The program will </w:t>
      </w:r>
      <w:r w:rsidR="00680C44">
        <w:rPr>
          <w:rFonts w:ascii="Times New Roman" w:hAnsi="Times New Roman" w:cs="Times New Roman"/>
          <w:color w:val="000000" w:themeColor="text1"/>
          <w:sz w:val="24"/>
          <w:szCs w:val="24"/>
        </w:rPr>
        <w:t xml:space="preserve">be </w:t>
      </w:r>
      <w:r w:rsidR="006823FB">
        <w:rPr>
          <w:rFonts w:ascii="Times New Roman" w:hAnsi="Times New Roman" w:cs="Times New Roman"/>
          <w:color w:val="000000" w:themeColor="text1"/>
          <w:sz w:val="24"/>
          <w:szCs w:val="24"/>
        </w:rPr>
        <w:t>comprise</w:t>
      </w:r>
      <w:r w:rsidR="00680C44">
        <w:rPr>
          <w:rFonts w:ascii="Times New Roman" w:hAnsi="Times New Roman" w:cs="Times New Roman"/>
          <w:color w:val="000000" w:themeColor="text1"/>
          <w:sz w:val="24"/>
          <w:szCs w:val="24"/>
        </w:rPr>
        <w:t>d of</w:t>
      </w:r>
      <w:r w:rsidRPr="00D755E2">
        <w:rPr>
          <w:rFonts w:ascii="Times New Roman" w:hAnsi="Times New Roman" w:cs="Times New Roman"/>
          <w:color w:val="000000" w:themeColor="text1"/>
          <w:sz w:val="24"/>
          <w:szCs w:val="24"/>
        </w:rPr>
        <w:t xml:space="preserve"> two elements:</w:t>
      </w:r>
    </w:p>
    <w:p w14:paraId="7E0B50BA" w14:textId="724F964A" w:rsidR="00D755E2" w:rsidRPr="00D755E2" w:rsidRDefault="00D755E2" w:rsidP="00D755E2">
      <w:pPr>
        <w:numPr>
          <w:ilvl w:val="0"/>
          <w:numId w:val="10"/>
        </w:num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Element 1 – </w:t>
      </w:r>
      <w:r w:rsidR="006823FB">
        <w:rPr>
          <w:rFonts w:ascii="Times New Roman" w:hAnsi="Times New Roman" w:cs="Times New Roman"/>
          <w:color w:val="000000" w:themeColor="text1"/>
          <w:sz w:val="24"/>
          <w:szCs w:val="24"/>
        </w:rPr>
        <w:t>o</w:t>
      </w:r>
      <w:r w:rsidRPr="00D755E2">
        <w:rPr>
          <w:rFonts w:ascii="Times New Roman" w:hAnsi="Times New Roman" w:cs="Times New Roman"/>
          <w:color w:val="000000" w:themeColor="text1"/>
          <w:sz w:val="24"/>
          <w:szCs w:val="24"/>
        </w:rPr>
        <w:t>n-the-ground coastal restoration projects in regional Australia and developing countries overseas; and</w:t>
      </w:r>
    </w:p>
    <w:p w14:paraId="1324F82B" w14:textId="2975DAF1" w:rsidR="00D755E2" w:rsidRPr="00D755E2" w:rsidRDefault="006823FB" w:rsidP="00D755E2">
      <w:pPr>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Element 2 – e</w:t>
      </w:r>
      <w:r w:rsidR="00D755E2" w:rsidRPr="00D755E2">
        <w:rPr>
          <w:rFonts w:ascii="Times New Roman" w:hAnsi="Times New Roman" w:cs="Times New Roman"/>
          <w:color w:val="000000" w:themeColor="text1"/>
          <w:sz w:val="24"/>
          <w:szCs w:val="24"/>
        </w:rPr>
        <w:t>nsuring Australian-led international partnerships are fit-for-purpose.</w:t>
      </w:r>
    </w:p>
    <w:p w14:paraId="0C514232" w14:textId="77777777" w:rsidR="00D755E2" w:rsidRPr="00D755E2" w:rsidRDefault="00D755E2" w:rsidP="00D755E2">
      <w:pPr>
        <w:rPr>
          <w:rFonts w:ascii="Times New Roman" w:hAnsi="Times New Roman" w:cs="Times New Roman"/>
          <w:color w:val="000000" w:themeColor="text1"/>
          <w:sz w:val="24"/>
          <w:szCs w:val="24"/>
          <w:u w:val="single"/>
        </w:rPr>
      </w:pPr>
    </w:p>
    <w:p w14:paraId="246530F6" w14:textId="53BEF3D1" w:rsidR="00D755E2" w:rsidRPr="00D755E2" w:rsidRDefault="00D755E2" w:rsidP="00D755E2">
      <w:pPr>
        <w:rPr>
          <w:rFonts w:ascii="Times New Roman" w:hAnsi="Times New Roman" w:cs="Times New Roman"/>
          <w:i/>
          <w:color w:val="000000" w:themeColor="text1"/>
          <w:sz w:val="24"/>
          <w:szCs w:val="24"/>
        </w:rPr>
      </w:pPr>
      <w:r w:rsidRPr="00D755E2">
        <w:rPr>
          <w:rFonts w:ascii="Times New Roman" w:hAnsi="Times New Roman" w:cs="Times New Roman"/>
          <w:i/>
          <w:color w:val="000000" w:themeColor="text1"/>
          <w:sz w:val="24"/>
          <w:szCs w:val="24"/>
        </w:rPr>
        <w:t xml:space="preserve">Element 1 </w:t>
      </w:r>
      <w:r w:rsidR="006823FB">
        <w:rPr>
          <w:rFonts w:ascii="Times New Roman" w:hAnsi="Times New Roman" w:cs="Times New Roman"/>
          <w:i/>
          <w:color w:val="000000" w:themeColor="text1"/>
          <w:sz w:val="24"/>
          <w:szCs w:val="24"/>
        </w:rPr>
        <w:t>–</w:t>
      </w:r>
      <w:r w:rsidRPr="00D755E2">
        <w:rPr>
          <w:rFonts w:ascii="Times New Roman" w:hAnsi="Times New Roman" w:cs="Times New Roman"/>
          <w:i/>
          <w:color w:val="000000" w:themeColor="text1"/>
          <w:sz w:val="24"/>
          <w:szCs w:val="24"/>
        </w:rPr>
        <w:t xml:space="preserve"> </w:t>
      </w:r>
      <w:r w:rsidR="006823FB">
        <w:rPr>
          <w:rFonts w:ascii="Times New Roman" w:hAnsi="Times New Roman" w:cs="Times New Roman"/>
          <w:i/>
          <w:color w:val="000000" w:themeColor="text1"/>
          <w:sz w:val="24"/>
          <w:szCs w:val="24"/>
        </w:rPr>
        <w:t>o</w:t>
      </w:r>
      <w:r w:rsidRPr="00D755E2">
        <w:rPr>
          <w:rFonts w:ascii="Times New Roman" w:hAnsi="Times New Roman" w:cs="Times New Roman"/>
          <w:i/>
          <w:color w:val="000000" w:themeColor="text1"/>
          <w:sz w:val="24"/>
          <w:szCs w:val="24"/>
        </w:rPr>
        <w:t>n-the-ground</w:t>
      </w:r>
      <w:r w:rsidR="006823FB">
        <w:rPr>
          <w:rFonts w:ascii="Times New Roman" w:hAnsi="Times New Roman" w:cs="Times New Roman"/>
          <w:i/>
          <w:color w:val="000000" w:themeColor="text1"/>
          <w:sz w:val="24"/>
          <w:szCs w:val="24"/>
        </w:rPr>
        <w:t xml:space="preserve"> </w:t>
      </w:r>
      <w:r w:rsidRPr="00D755E2">
        <w:rPr>
          <w:rFonts w:ascii="Times New Roman" w:hAnsi="Times New Roman" w:cs="Times New Roman"/>
          <w:i/>
          <w:color w:val="000000" w:themeColor="text1"/>
          <w:sz w:val="24"/>
          <w:szCs w:val="24"/>
        </w:rPr>
        <w:t>coastal restoration projects in regional Australia and developing countries overseas</w:t>
      </w:r>
    </w:p>
    <w:p w14:paraId="59141B11" w14:textId="77777777" w:rsidR="00D755E2" w:rsidRPr="00D755E2" w:rsidRDefault="00D755E2" w:rsidP="00D755E2">
      <w:pPr>
        <w:rPr>
          <w:rFonts w:ascii="Times New Roman" w:hAnsi="Times New Roman" w:cs="Times New Roman"/>
          <w:color w:val="000000" w:themeColor="text1"/>
          <w:sz w:val="24"/>
          <w:szCs w:val="24"/>
        </w:rPr>
      </w:pPr>
    </w:p>
    <w:p w14:paraId="735F42E0" w14:textId="7D70D01C"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Funding of $29.1 million over four years</w:t>
      </w:r>
      <w:r w:rsidR="00585D72">
        <w:rPr>
          <w:rFonts w:ascii="Times New Roman" w:hAnsi="Times New Roman" w:cs="Times New Roman"/>
          <w:color w:val="000000" w:themeColor="text1"/>
          <w:sz w:val="24"/>
          <w:szCs w:val="24"/>
        </w:rPr>
        <w:t xml:space="preserve"> from 2021-22</w:t>
      </w:r>
      <w:r w:rsidRPr="00D755E2">
        <w:rPr>
          <w:rFonts w:ascii="Times New Roman" w:hAnsi="Times New Roman" w:cs="Times New Roman"/>
          <w:color w:val="000000" w:themeColor="text1"/>
          <w:sz w:val="24"/>
          <w:szCs w:val="24"/>
        </w:rPr>
        <w:t xml:space="preserve"> will be provided to fund at least four on-the-ground projects in regional Australia and at least four on-the-ground projects in foreign developing countries that aim to conserve and restore coastal ecosystems. These regions will receive social and economic benefits through nature-based solutions and employment opportunities that will be quantified through accounting frameworks. The department will pursue opportunities to work with the private sector given the charismatic appeal of blue carbon coastal ecosystem restoration in meeting corporate social responsibility goals.</w:t>
      </w:r>
    </w:p>
    <w:p w14:paraId="28957434" w14:textId="77777777" w:rsidR="00D755E2" w:rsidRPr="00D755E2" w:rsidRDefault="00D755E2" w:rsidP="00D755E2">
      <w:pPr>
        <w:rPr>
          <w:rFonts w:ascii="Times New Roman" w:hAnsi="Times New Roman" w:cs="Times New Roman"/>
          <w:color w:val="000000" w:themeColor="text1"/>
          <w:sz w:val="24"/>
          <w:szCs w:val="24"/>
        </w:rPr>
      </w:pPr>
    </w:p>
    <w:p w14:paraId="0897A6DE" w14:textId="1CBFBF62"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During the first year of funding, on-the-ground </w:t>
      </w:r>
      <w:r w:rsidR="000C1F2E" w:rsidRPr="00D755E2">
        <w:rPr>
          <w:rFonts w:ascii="Times New Roman" w:hAnsi="Times New Roman" w:cs="Times New Roman"/>
          <w:color w:val="000000" w:themeColor="text1"/>
          <w:sz w:val="24"/>
          <w:szCs w:val="24"/>
        </w:rPr>
        <w:t xml:space="preserve">coastal ecosystem restoration </w:t>
      </w:r>
      <w:r w:rsidRPr="00D755E2">
        <w:rPr>
          <w:rFonts w:ascii="Times New Roman" w:hAnsi="Times New Roman" w:cs="Times New Roman"/>
          <w:color w:val="000000" w:themeColor="text1"/>
          <w:sz w:val="24"/>
          <w:szCs w:val="24"/>
        </w:rPr>
        <w:t xml:space="preserve">projects will be selected with the aid of feasibility assessments, site mapping, work health and safety advice and stakeholder input. The projects will be targeted </w:t>
      </w:r>
      <w:r w:rsidR="000C1F2E">
        <w:rPr>
          <w:rFonts w:ascii="Times New Roman" w:hAnsi="Times New Roman" w:cs="Times New Roman"/>
          <w:color w:val="000000" w:themeColor="text1"/>
          <w:sz w:val="24"/>
          <w:szCs w:val="24"/>
        </w:rPr>
        <w:t>at</w:t>
      </w:r>
      <w:r w:rsidRPr="00D755E2">
        <w:rPr>
          <w:rFonts w:ascii="Times New Roman" w:hAnsi="Times New Roman" w:cs="Times New Roman"/>
          <w:color w:val="000000" w:themeColor="text1"/>
          <w:sz w:val="24"/>
          <w:szCs w:val="24"/>
        </w:rPr>
        <w:t>:</w:t>
      </w:r>
    </w:p>
    <w:p w14:paraId="3CE93A10" w14:textId="06FC3225" w:rsidR="00D755E2" w:rsidRPr="00D755E2" w:rsidRDefault="00D755E2" w:rsidP="00D755E2">
      <w:pPr>
        <w:numPr>
          <w:ilvl w:val="0"/>
          <w:numId w:val="40"/>
        </w:num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priority ocean policy and management matters</w:t>
      </w:r>
      <w:r w:rsidR="008122A6">
        <w:rPr>
          <w:rFonts w:ascii="Times New Roman" w:hAnsi="Times New Roman" w:cs="Times New Roman"/>
          <w:color w:val="000000" w:themeColor="text1"/>
          <w:sz w:val="24"/>
          <w:szCs w:val="24"/>
        </w:rPr>
        <w:t xml:space="preserve"> for</w:t>
      </w:r>
      <w:r w:rsidRPr="00D755E2">
        <w:rPr>
          <w:rFonts w:ascii="Times New Roman" w:hAnsi="Times New Roman" w:cs="Times New Roman"/>
          <w:color w:val="000000" w:themeColor="text1"/>
          <w:sz w:val="24"/>
          <w:szCs w:val="24"/>
        </w:rPr>
        <w:t xml:space="preserve"> </w:t>
      </w:r>
      <w:r w:rsidR="008122A6" w:rsidRPr="00D755E2">
        <w:rPr>
          <w:rFonts w:ascii="Times New Roman" w:hAnsi="Times New Roman" w:cs="Times New Roman"/>
          <w:color w:val="000000" w:themeColor="text1"/>
          <w:sz w:val="24"/>
          <w:szCs w:val="24"/>
        </w:rPr>
        <w:t xml:space="preserve">Australia </w:t>
      </w:r>
      <w:r w:rsidRPr="00D755E2">
        <w:rPr>
          <w:rFonts w:ascii="Times New Roman" w:hAnsi="Times New Roman" w:cs="Times New Roman"/>
          <w:color w:val="000000" w:themeColor="text1"/>
          <w:sz w:val="24"/>
          <w:szCs w:val="24"/>
        </w:rPr>
        <w:t>(for example</w:t>
      </w:r>
      <w:r w:rsidR="008122A6">
        <w:rPr>
          <w:rFonts w:ascii="Times New Roman" w:hAnsi="Times New Roman" w:cs="Times New Roman"/>
          <w:color w:val="000000" w:themeColor="text1"/>
          <w:sz w:val="24"/>
          <w:szCs w:val="24"/>
        </w:rPr>
        <w:t>,</w:t>
      </w:r>
      <w:r w:rsidRPr="00D755E2">
        <w:rPr>
          <w:rFonts w:ascii="Times New Roman" w:hAnsi="Times New Roman" w:cs="Times New Roman"/>
          <w:color w:val="000000" w:themeColor="text1"/>
          <w:sz w:val="24"/>
          <w:szCs w:val="24"/>
        </w:rPr>
        <w:t xml:space="preserve"> Australian </w:t>
      </w:r>
      <w:r w:rsidR="008122A6">
        <w:rPr>
          <w:rFonts w:ascii="Times New Roman" w:hAnsi="Times New Roman" w:cs="Times New Roman"/>
          <w:color w:val="000000" w:themeColor="text1"/>
          <w:sz w:val="24"/>
          <w:szCs w:val="24"/>
        </w:rPr>
        <w:t>marine p</w:t>
      </w:r>
      <w:r w:rsidRPr="00D755E2">
        <w:rPr>
          <w:rFonts w:ascii="Times New Roman" w:hAnsi="Times New Roman" w:cs="Times New Roman"/>
          <w:color w:val="000000" w:themeColor="text1"/>
          <w:sz w:val="24"/>
          <w:szCs w:val="24"/>
        </w:rPr>
        <w:t xml:space="preserve">arks, Indigenous Protected Areas </w:t>
      </w:r>
      <w:r w:rsidR="008122A6">
        <w:rPr>
          <w:rFonts w:ascii="Times New Roman" w:hAnsi="Times New Roman" w:cs="Times New Roman"/>
          <w:color w:val="000000" w:themeColor="text1"/>
          <w:sz w:val="24"/>
          <w:szCs w:val="24"/>
        </w:rPr>
        <w:t>in</w:t>
      </w:r>
      <w:r w:rsidRPr="00D755E2">
        <w:rPr>
          <w:rFonts w:ascii="Times New Roman" w:hAnsi="Times New Roman" w:cs="Times New Roman"/>
          <w:color w:val="000000" w:themeColor="text1"/>
          <w:sz w:val="24"/>
          <w:szCs w:val="24"/>
        </w:rPr>
        <w:t xml:space="preserve"> sea country, protection of threatened </w:t>
      </w:r>
      <w:r w:rsidRPr="00D755E2">
        <w:rPr>
          <w:rFonts w:ascii="Times New Roman" w:hAnsi="Times New Roman" w:cs="Times New Roman"/>
          <w:color w:val="000000" w:themeColor="text1"/>
          <w:sz w:val="24"/>
          <w:szCs w:val="24"/>
        </w:rPr>
        <w:lastRenderedPageBreak/>
        <w:t>species, reducing bycatch and managing invasive species) and the Ocean Panel (for example</w:t>
      </w:r>
      <w:r w:rsidR="008122A6">
        <w:rPr>
          <w:rFonts w:ascii="Times New Roman" w:hAnsi="Times New Roman" w:cs="Times New Roman"/>
          <w:color w:val="000000" w:themeColor="text1"/>
          <w:sz w:val="24"/>
          <w:szCs w:val="24"/>
        </w:rPr>
        <w:t>,</w:t>
      </w:r>
      <w:r w:rsidRPr="00D755E2">
        <w:rPr>
          <w:rFonts w:ascii="Times New Roman" w:hAnsi="Times New Roman" w:cs="Times New Roman"/>
          <w:color w:val="000000" w:themeColor="text1"/>
          <w:sz w:val="24"/>
          <w:szCs w:val="24"/>
        </w:rPr>
        <w:t xml:space="preserve"> climate risk and coastal ecosystem restoration);</w:t>
      </w:r>
    </w:p>
    <w:p w14:paraId="5A65401E" w14:textId="77777777" w:rsidR="00D755E2" w:rsidRPr="00D755E2" w:rsidRDefault="00D755E2" w:rsidP="00D755E2">
      <w:pPr>
        <w:numPr>
          <w:ilvl w:val="0"/>
          <w:numId w:val="40"/>
        </w:num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emerging and recovering marine-based industries such as marine tourism, aquaculture, and industries prioritised by the Blue Economy Cooperative Research Centre (CRC). The Blue Economy CRC brings together national and international expertise in aquaculture, marine renewable energy and marine engineering, as part of a single, collaborative project. Through integration of the knowledge and expertise across these sectors, this CRC paves the way for innovative, commercially viable and sustainable offshore developments that will see significant changes in marine renewable energy output and seafood production. The Blue Economy CRC is established and supported by the Government’s CRC Program;</w:t>
      </w:r>
    </w:p>
    <w:p w14:paraId="7959A399" w14:textId="77777777" w:rsidR="00D755E2" w:rsidRPr="00D755E2" w:rsidRDefault="00D755E2" w:rsidP="00D755E2">
      <w:pPr>
        <w:numPr>
          <w:ilvl w:val="0"/>
          <w:numId w:val="40"/>
        </w:num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opportunities that make use of existing ongoing data collation efforts, and demonstration of specific use case types and/or to advance specific methodological matters; and </w:t>
      </w:r>
    </w:p>
    <w:p w14:paraId="7EE62994" w14:textId="77777777" w:rsidR="00D755E2" w:rsidRPr="00D755E2" w:rsidRDefault="00D755E2" w:rsidP="00D755E2">
      <w:pPr>
        <w:numPr>
          <w:ilvl w:val="0"/>
          <w:numId w:val="40"/>
        </w:num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a mix of socio-economic and biophysical contexts, to illustrate the benefits of a variety of nature based solutions to a cross-section of regional Australians.</w:t>
      </w:r>
    </w:p>
    <w:p w14:paraId="5ED5FC7D" w14:textId="77777777" w:rsidR="00D755E2" w:rsidRPr="00D755E2" w:rsidRDefault="00D755E2" w:rsidP="00D755E2">
      <w:pPr>
        <w:rPr>
          <w:rFonts w:ascii="Times New Roman" w:hAnsi="Times New Roman" w:cs="Times New Roman"/>
          <w:color w:val="000000" w:themeColor="text1"/>
          <w:sz w:val="24"/>
          <w:szCs w:val="24"/>
        </w:rPr>
      </w:pPr>
    </w:p>
    <w:p w14:paraId="52442CA3" w14:textId="54B7EB29"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A suitable on-the-ground project may involve, for example, identifying and accounting for degraded mangroves, undertaking on-the-ground restoration or remediation activities, and accounting for the ecosystem services provided by the mangroves, including the multiple economic and social benefits. Preferred demonstration sites may include a priority degraded ecosystem, viable restoration solutions and technologies, a mix of restoration benefits that may flow to local communities and marine industries, good data availability and adequate site access. Opportunities to leverage existing projects, s</w:t>
      </w:r>
      <w:r w:rsidR="008122A6">
        <w:rPr>
          <w:rFonts w:ascii="Times New Roman" w:hAnsi="Times New Roman" w:cs="Times New Roman"/>
          <w:color w:val="000000" w:themeColor="text1"/>
          <w:sz w:val="24"/>
          <w:szCs w:val="24"/>
        </w:rPr>
        <w:t xml:space="preserve">uch as via extension or private </w:t>
      </w:r>
      <w:r w:rsidRPr="00D755E2">
        <w:rPr>
          <w:rFonts w:ascii="Times New Roman" w:hAnsi="Times New Roman" w:cs="Times New Roman"/>
          <w:color w:val="000000" w:themeColor="text1"/>
          <w:sz w:val="24"/>
          <w:szCs w:val="24"/>
        </w:rPr>
        <w:t>sector co</w:t>
      </w:r>
      <w:r w:rsidRPr="00D755E2">
        <w:rPr>
          <w:rFonts w:ascii="Times New Roman" w:hAnsi="Times New Roman" w:cs="Times New Roman"/>
          <w:color w:val="000000" w:themeColor="text1"/>
          <w:sz w:val="24"/>
          <w:szCs w:val="24"/>
        </w:rPr>
        <w:noBreakHyphen/>
        <w:t xml:space="preserve">investment will also be considered, as well as opportunities to involve Indigenous Australians such as rangers and communities.  </w:t>
      </w:r>
    </w:p>
    <w:p w14:paraId="1C715244" w14:textId="77777777" w:rsidR="00D755E2" w:rsidRPr="00D755E2" w:rsidRDefault="00D755E2" w:rsidP="00D755E2">
      <w:pPr>
        <w:rPr>
          <w:rFonts w:ascii="Times New Roman" w:hAnsi="Times New Roman" w:cs="Times New Roman"/>
          <w:color w:val="000000" w:themeColor="text1"/>
          <w:sz w:val="24"/>
          <w:szCs w:val="24"/>
        </w:rPr>
      </w:pPr>
    </w:p>
    <w:p w14:paraId="426DC781" w14:textId="5CD7B5F2"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Where demonstration sites are data poor, specific data collection activities may be needed to produce accounts. Specific accounting methods may also be developed where existing methods are not fit-for-purpose. The social, economic and environmental impact data that is gathered through on-the-ground projects will supp</w:t>
      </w:r>
      <w:r w:rsidR="008122A6">
        <w:rPr>
          <w:rFonts w:ascii="Times New Roman" w:hAnsi="Times New Roman" w:cs="Times New Roman"/>
          <w:color w:val="000000" w:themeColor="text1"/>
          <w:sz w:val="24"/>
          <w:szCs w:val="24"/>
        </w:rPr>
        <w:t xml:space="preserve">ort the development of </w:t>
      </w:r>
      <w:r w:rsidRPr="00D755E2">
        <w:rPr>
          <w:rFonts w:ascii="Times New Roman" w:hAnsi="Times New Roman" w:cs="Times New Roman"/>
          <w:color w:val="000000" w:themeColor="text1"/>
          <w:sz w:val="24"/>
          <w:szCs w:val="24"/>
        </w:rPr>
        <w:t>tools</w:t>
      </w:r>
      <w:r w:rsidR="008122A6">
        <w:rPr>
          <w:rFonts w:ascii="Times New Roman" w:hAnsi="Times New Roman" w:cs="Times New Roman"/>
          <w:color w:val="000000" w:themeColor="text1"/>
          <w:sz w:val="24"/>
          <w:szCs w:val="24"/>
        </w:rPr>
        <w:t xml:space="preserve"> for decision makers</w:t>
      </w:r>
      <w:r w:rsidRPr="00D755E2">
        <w:rPr>
          <w:rFonts w:ascii="Times New Roman" w:hAnsi="Times New Roman" w:cs="Times New Roman"/>
          <w:color w:val="000000" w:themeColor="text1"/>
          <w:sz w:val="24"/>
          <w:szCs w:val="24"/>
        </w:rPr>
        <w:t xml:space="preserve"> that enable improved estimates of benefits attributable to coastal restoration projects. </w:t>
      </w:r>
    </w:p>
    <w:p w14:paraId="088B80AD" w14:textId="77777777" w:rsidR="00D755E2" w:rsidRPr="00D755E2" w:rsidRDefault="00D755E2" w:rsidP="00D755E2">
      <w:pPr>
        <w:rPr>
          <w:rFonts w:ascii="Times New Roman" w:hAnsi="Times New Roman" w:cs="Times New Roman"/>
          <w:color w:val="000000" w:themeColor="text1"/>
          <w:sz w:val="24"/>
          <w:szCs w:val="24"/>
        </w:rPr>
      </w:pPr>
    </w:p>
    <w:p w14:paraId="6AD41408" w14:textId="20F0A494"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The environmental economic accounting service industry, made up of private, academic and not</w:t>
      </w:r>
      <w:r w:rsidR="008122A6">
        <w:rPr>
          <w:rFonts w:ascii="Times New Roman" w:hAnsi="Times New Roman" w:cs="Times New Roman"/>
          <w:color w:val="000000" w:themeColor="text1"/>
          <w:sz w:val="24"/>
          <w:szCs w:val="24"/>
        </w:rPr>
        <w:t>-</w:t>
      </w:r>
      <w:r w:rsidRPr="00D755E2">
        <w:rPr>
          <w:rFonts w:ascii="Times New Roman" w:hAnsi="Times New Roman" w:cs="Times New Roman"/>
          <w:color w:val="000000" w:themeColor="text1"/>
          <w:sz w:val="24"/>
          <w:szCs w:val="24"/>
        </w:rPr>
        <w:t>for</w:t>
      </w:r>
      <w:r w:rsidR="008122A6">
        <w:rPr>
          <w:rFonts w:ascii="Times New Roman" w:hAnsi="Times New Roman" w:cs="Times New Roman"/>
          <w:color w:val="000000" w:themeColor="text1"/>
          <w:sz w:val="24"/>
          <w:szCs w:val="24"/>
        </w:rPr>
        <w:t>-</w:t>
      </w:r>
      <w:r w:rsidRPr="00D755E2">
        <w:rPr>
          <w:rFonts w:ascii="Times New Roman" w:hAnsi="Times New Roman" w:cs="Times New Roman"/>
          <w:color w:val="000000" w:themeColor="text1"/>
          <w:sz w:val="24"/>
          <w:szCs w:val="24"/>
        </w:rPr>
        <w:t>profit sectors, will be supported under the program through the preparation of guidance materials and the establishment of a community of practice.</w:t>
      </w:r>
    </w:p>
    <w:p w14:paraId="65117708" w14:textId="77777777" w:rsidR="00D755E2" w:rsidRPr="00D755E2" w:rsidRDefault="00D755E2" w:rsidP="00D755E2">
      <w:pPr>
        <w:rPr>
          <w:rFonts w:ascii="Times New Roman" w:hAnsi="Times New Roman" w:cs="Times New Roman"/>
          <w:color w:val="000000" w:themeColor="text1"/>
          <w:sz w:val="24"/>
          <w:szCs w:val="24"/>
        </w:rPr>
      </w:pPr>
    </w:p>
    <w:p w14:paraId="6A105F1F" w14:textId="074D6FBF" w:rsidR="00D755E2" w:rsidRPr="00D755E2" w:rsidRDefault="00D755E2" w:rsidP="00D755E2">
      <w:pPr>
        <w:rPr>
          <w:rFonts w:ascii="Times New Roman" w:hAnsi="Times New Roman" w:cs="Times New Roman"/>
          <w:i/>
          <w:color w:val="000000" w:themeColor="text1"/>
          <w:sz w:val="24"/>
          <w:szCs w:val="24"/>
        </w:rPr>
      </w:pPr>
      <w:r w:rsidRPr="00D755E2">
        <w:rPr>
          <w:rFonts w:ascii="Times New Roman" w:hAnsi="Times New Roman" w:cs="Times New Roman"/>
          <w:i/>
          <w:color w:val="000000" w:themeColor="text1"/>
          <w:sz w:val="24"/>
          <w:szCs w:val="24"/>
        </w:rPr>
        <w:t xml:space="preserve">Element 2 </w:t>
      </w:r>
      <w:r w:rsidR="008122A6">
        <w:rPr>
          <w:rFonts w:ascii="Times New Roman" w:hAnsi="Times New Roman" w:cs="Times New Roman"/>
          <w:i/>
          <w:color w:val="000000" w:themeColor="text1"/>
          <w:sz w:val="24"/>
          <w:szCs w:val="24"/>
        </w:rPr>
        <w:t>–</w:t>
      </w:r>
      <w:r w:rsidRPr="00D755E2">
        <w:rPr>
          <w:rFonts w:ascii="Times New Roman" w:hAnsi="Times New Roman" w:cs="Times New Roman"/>
          <w:i/>
          <w:color w:val="000000" w:themeColor="text1"/>
          <w:sz w:val="24"/>
          <w:szCs w:val="24"/>
        </w:rPr>
        <w:t xml:space="preserve"> </w:t>
      </w:r>
      <w:r w:rsidR="008122A6">
        <w:rPr>
          <w:rFonts w:ascii="Times New Roman" w:hAnsi="Times New Roman" w:cs="Times New Roman"/>
          <w:i/>
          <w:color w:val="000000" w:themeColor="text1"/>
          <w:sz w:val="24"/>
          <w:szCs w:val="24"/>
        </w:rPr>
        <w:t>e</w:t>
      </w:r>
      <w:r w:rsidRPr="00D755E2">
        <w:rPr>
          <w:rFonts w:ascii="Times New Roman" w:hAnsi="Times New Roman" w:cs="Times New Roman"/>
          <w:i/>
          <w:color w:val="000000" w:themeColor="text1"/>
          <w:sz w:val="24"/>
          <w:szCs w:val="24"/>
        </w:rPr>
        <w:t>nsuring</w:t>
      </w:r>
      <w:r w:rsidR="008122A6">
        <w:rPr>
          <w:rFonts w:ascii="Times New Roman" w:hAnsi="Times New Roman" w:cs="Times New Roman"/>
          <w:i/>
          <w:color w:val="000000" w:themeColor="text1"/>
          <w:sz w:val="24"/>
          <w:szCs w:val="24"/>
        </w:rPr>
        <w:t xml:space="preserve"> </w:t>
      </w:r>
      <w:r w:rsidRPr="00D755E2">
        <w:rPr>
          <w:rFonts w:ascii="Times New Roman" w:hAnsi="Times New Roman" w:cs="Times New Roman"/>
          <w:i/>
          <w:color w:val="000000" w:themeColor="text1"/>
          <w:sz w:val="24"/>
          <w:szCs w:val="24"/>
        </w:rPr>
        <w:t>Australian-led international partnerships are fit-for-purpose</w:t>
      </w:r>
    </w:p>
    <w:p w14:paraId="111E13B6" w14:textId="77777777" w:rsidR="00D755E2" w:rsidRPr="00D755E2" w:rsidRDefault="00D755E2" w:rsidP="00D755E2">
      <w:pPr>
        <w:rPr>
          <w:rFonts w:ascii="Times New Roman" w:hAnsi="Times New Roman" w:cs="Times New Roman"/>
          <w:color w:val="000000" w:themeColor="text1"/>
          <w:sz w:val="24"/>
          <w:szCs w:val="24"/>
        </w:rPr>
      </w:pPr>
    </w:p>
    <w:p w14:paraId="49E6F2BA" w14:textId="6A17066E"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Funding of $1.5 million will be provided over four years</w:t>
      </w:r>
      <w:r w:rsidR="00585D72">
        <w:rPr>
          <w:rFonts w:ascii="Times New Roman" w:hAnsi="Times New Roman" w:cs="Times New Roman"/>
          <w:color w:val="000000" w:themeColor="text1"/>
          <w:sz w:val="24"/>
          <w:szCs w:val="24"/>
        </w:rPr>
        <w:t xml:space="preserve"> from 2021-22</w:t>
      </w:r>
      <w:r w:rsidRPr="00D755E2">
        <w:rPr>
          <w:rFonts w:ascii="Times New Roman" w:hAnsi="Times New Roman" w:cs="Times New Roman"/>
          <w:color w:val="000000" w:themeColor="text1"/>
          <w:sz w:val="24"/>
          <w:szCs w:val="24"/>
        </w:rPr>
        <w:t xml:space="preserve"> to ensure that existing Australian-led international partnerships are well positioned to maximise the impact of sharing experiences gained from the proposed restoration projects with other countries in the region and globally. This will include approaches to operationalise private sector investment.</w:t>
      </w:r>
    </w:p>
    <w:p w14:paraId="3BFA9998" w14:textId="77777777" w:rsidR="00D755E2" w:rsidRPr="00D755E2" w:rsidRDefault="00D755E2" w:rsidP="00D755E2">
      <w:pPr>
        <w:rPr>
          <w:rFonts w:ascii="Times New Roman" w:hAnsi="Times New Roman" w:cs="Times New Roman"/>
          <w:color w:val="000000" w:themeColor="text1"/>
          <w:sz w:val="24"/>
          <w:szCs w:val="24"/>
        </w:rPr>
      </w:pPr>
    </w:p>
    <w:p w14:paraId="17E335C3" w14:textId="2039F9D4"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The International Partnership for Blue Carbon (IPBC) and the Asia-Pacific Rainforest Partnership (APRP) are successful platforms, with broad international support, which the Government has led for five years. The IPBC provides an open forum for government agencies, non-government organisations and research institutions to connect, share and collaborate to build solutions, take actions, and benefit from the experience and expertise of the global community. Partners work </w:t>
      </w:r>
      <w:r w:rsidR="005A419B">
        <w:rPr>
          <w:rFonts w:ascii="Times New Roman" w:hAnsi="Times New Roman" w:cs="Times New Roman"/>
          <w:color w:val="000000" w:themeColor="text1"/>
          <w:sz w:val="24"/>
          <w:szCs w:val="24"/>
        </w:rPr>
        <w:t>with</w:t>
      </w:r>
      <w:r w:rsidRPr="00D755E2">
        <w:rPr>
          <w:rFonts w:ascii="Times New Roman" w:hAnsi="Times New Roman" w:cs="Times New Roman"/>
          <w:color w:val="000000" w:themeColor="text1"/>
          <w:sz w:val="24"/>
          <w:szCs w:val="24"/>
        </w:rPr>
        <w:t xml:space="preserve"> a joint vision to protect, sustainably manage and </w:t>
      </w:r>
      <w:r w:rsidRPr="00D755E2">
        <w:rPr>
          <w:rFonts w:ascii="Times New Roman" w:hAnsi="Times New Roman" w:cs="Times New Roman"/>
          <w:color w:val="000000" w:themeColor="text1"/>
          <w:sz w:val="24"/>
          <w:szCs w:val="24"/>
        </w:rPr>
        <w:lastRenderedPageBreak/>
        <w:t xml:space="preserve">restore global coastal blue carbon ecosystems (mangroves, tidal marshes and seagrasses) contributing to climate change mitigation, adaptation, biodiversity, ocean economies and livelihoods of coastal communities. </w:t>
      </w:r>
    </w:p>
    <w:p w14:paraId="02922FA4" w14:textId="77777777" w:rsidR="00D755E2" w:rsidRPr="00D755E2" w:rsidRDefault="00D755E2" w:rsidP="00D755E2">
      <w:pPr>
        <w:rPr>
          <w:rFonts w:ascii="Times New Roman" w:hAnsi="Times New Roman" w:cs="Times New Roman"/>
          <w:color w:val="000000" w:themeColor="text1"/>
          <w:sz w:val="24"/>
          <w:szCs w:val="24"/>
        </w:rPr>
      </w:pPr>
    </w:p>
    <w:p w14:paraId="3D3A6A17" w14:textId="296DE342"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Under the APRP, the Government convenes the Asia</w:t>
      </w:r>
      <w:r w:rsidRPr="00D755E2">
        <w:rPr>
          <w:rFonts w:ascii="Times New Roman" w:hAnsi="Times New Roman" w:cs="Times New Roman"/>
          <w:color w:val="000000" w:themeColor="text1"/>
          <w:sz w:val="24"/>
          <w:szCs w:val="24"/>
        </w:rPr>
        <w:noBreakHyphen/>
        <w:t>Pacific Rainforest Summit (the summit). The summit builds connections between governments, the private sector and civil society to promote greater action to reduce emissions from deforestation and forest degradation in the Asia-Pacific region. Australia hosted the inaugural summit in Sydney in November 2014 and worked closely with Brunei Darussalam in 2016 and Indonesia in 2018 to support their hosting of subsequent events. The most recent summit, held in Jogjakarta in April 2018, attracted over 1</w:t>
      </w:r>
      <w:r w:rsidR="005A419B">
        <w:rPr>
          <w:rFonts w:ascii="Times New Roman" w:hAnsi="Times New Roman" w:cs="Times New Roman"/>
          <w:color w:val="000000" w:themeColor="text1"/>
          <w:sz w:val="24"/>
          <w:szCs w:val="24"/>
        </w:rPr>
        <w:t>,</w:t>
      </w:r>
      <w:r w:rsidRPr="00D755E2">
        <w:rPr>
          <w:rFonts w:ascii="Times New Roman" w:hAnsi="Times New Roman" w:cs="Times New Roman"/>
          <w:color w:val="000000" w:themeColor="text1"/>
          <w:sz w:val="24"/>
          <w:szCs w:val="24"/>
        </w:rPr>
        <w:t>000 delegates including regional ministers, government officials, civil society and the private sector.</w:t>
      </w:r>
    </w:p>
    <w:p w14:paraId="0504C117" w14:textId="77777777" w:rsidR="00D755E2" w:rsidRPr="00D755E2" w:rsidRDefault="00D755E2" w:rsidP="00D755E2">
      <w:pPr>
        <w:rPr>
          <w:rFonts w:ascii="Times New Roman" w:hAnsi="Times New Roman" w:cs="Times New Roman"/>
          <w:color w:val="000000" w:themeColor="text1"/>
          <w:sz w:val="24"/>
          <w:szCs w:val="24"/>
        </w:rPr>
      </w:pPr>
    </w:p>
    <w:p w14:paraId="22703379" w14:textId="7C946AC3"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Funding of $4.2 million for these partnerships until 2023-24 was provided in the 2020-21 Budget. This aligns with funding of on-the-ground coastal restoration projects in Element 1 of the program. Doing so enables meaningful results from the restoration projects and ocean accounting, which take time to generate, to be captured and shared internationally via the partnerships within the four</w:t>
      </w:r>
      <w:r w:rsidR="005A419B">
        <w:rPr>
          <w:rFonts w:ascii="Times New Roman" w:hAnsi="Times New Roman" w:cs="Times New Roman"/>
          <w:color w:val="000000" w:themeColor="text1"/>
          <w:sz w:val="24"/>
          <w:szCs w:val="24"/>
        </w:rPr>
        <w:t>-</w:t>
      </w:r>
      <w:r w:rsidRPr="00D755E2">
        <w:rPr>
          <w:rFonts w:ascii="Times New Roman" w:hAnsi="Times New Roman" w:cs="Times New Roman"/>
          <w:color w:val="000000" w:themeColor="text1"/>
          <w:sz w:val="24"/>
          <w:szCs w:val="24"/>
        </w:rPr>
        <w:t>year funding period of the program. Specific activities funded would include a further biennial Asia-Pacific Rainforest Summit in 2024 and an extension of activities of the I</w:t>
      </w:r>
      <w:r w:rsidR="005A419B">
        <w:rPr>
          <w:rFonts w:ascii="Times New Roman" w:hAnsi="Times New Roman" w:cs="Times New Roman"/>
          <w:color w:val="000000" w:themeColor="text1"/>
          <w:sz w:val="24"/>
          <w:szCs w:val="24"/>
        </w:rPr>
        <w:t>B</w:t>
      </w:r>
      <w:r w:rsidRPr="00D755E2">
        <w:rPr>
          <w:rFonts w:ascii="Times New Roman" w:hAnsi="Times New Roman" w:cs="Times New Roman"/>
          <w:color w:val="000000" w:themeColor="text1"/>
          <w:sz w:val="24"/>
          <w:szCs w:val="24"/>
        </w:rPr>
        <w:t>PC to June 2025.</w:t>
      </w:r>
    </w:p>
    <w:p w14:paraId="45737190" w14:textId="77777777" w:rsidR="00D755E2" w:rsidRPr="00D755E2" w:rsidRDefault="00D755E2" w:rsidP="00D755E2">
      <w:pPr>
        <w:rPr>
          <w:rFonts w:ascii="Times New Roman" w:hAnsi="Times New Roman" w:cs="Times New Roman"/>
          <w:color w:val="000000" w:themeColor="text1"/>
          <w:sz w:val="24"/>
          <w:szCs w:val="24"/>
        </w:rPr>
      </w:pPr>
    </w:p>
    <w:p w14:paraId="78D87B86" w14:textId="0F7D1650"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The department will deliver the program through a suite of procurement processes in accordance with the requirements of the Commonwealth resource management framework, including the </w:t>
      </w:r>
      <w:r w:rsidRPr="00E82E77">
        <w:rPr>
          <w:rFonts w:ascii="Times New Roman" w:hAnsi="Times New Roman" w:cs="Times New Roman"/>
          <w:color w:val="000000" w:themeColor="text1"/>
          <w:sz w:val="24"/>
          <w:szCs w:val="24"/>
        </w:rPr>
        <w:t>PGPA</w:t>
      </w:r>
      <w:r w:rsidRPr="00D755E2">
        <w:rPr>
          <w:rFonts w:ascii="Times New Roman" w:hAnsi="Times New Roman" w:cs="Times New Roman"/>
          <w:i/>
          <w:color w:val="000000" w:themeColor="text1"/>
          <w:sz w:val="24"/>
          <w:szCs w:val="24"/>
        </w:rPr>
        <w:t xml:space="preserve"> </w:t>
      </w:r>
      <w:r w:rsidRPr="00E82E77">
        <w:rPr>
          <w:rFonts w:ascii="Times New Roman" w:hAnsi="Times New Roman" w:cs="Times New Roman"/>
          <w:color w:val="000000" w:themeColor="text1"/>
          <w:sz w:val="24"/>
          <w:szCs w:val="24"/>
        </w:rPr>
        <w:t>Act</w:t>
      </w:r>
      <w:r w:rsidRPr="00D755E2">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and the </w:t>
      </w:r>
      <w:r w:rsidRPr="00D755E2">
        <w:rPr>
          <w:rFonts w:ascii="Times New Roman" w:hAnsi="Times New Roman" w:cs="Times New Roman"/>
          <w:color w:val="000000" w:themeColor="text1"/>
          <w:sz w:val="24"/>
          <w:szCs w:val="24"/>
        </w:rPr>
        <w:t>CPRs.</w:t>
      </w:r>
    </w:p>
    <w:p w14:paraId="2407B832" w14:textId="77777777" w:rsidR="00D755E2" w:rsidRPr="00D755E2" w:rsidRDefault="00D755E2" w:rsidP="00D755E2">
      <w:pPr>
        <w:rPr>
          <w:rFonts w:ascii="Times New Roman" w:hAnsi="Times New Roman" w:cs="Times New Roman"/>
          <w:color w:val="000000" w:themeColor="text1"/>
          <w:sz w:val="24"/>
          <w:szCs w:val="24"/>
        </w:rPr>
      </w:pPr>
    </w:p>
    <w:p w14:paraId="57321B06" w14:textId="198EDA93"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On-the-ground restoration and accounting projects within Element 1 will be funded through leveraging existing mechanisms (for example</w:t>
      </w:r>
      <w:r w:rsidR="005D0B2F">
        <w:rPr>
          <w:rFonts w:ascii="Times New Roman" w:hAnsi="Times New Roman" w:cs="Times New Roman"/>
          <w:color w:val="000000" w:themeColor="text1"/>
          <w:sz w:val="24"/>
          <w:szCs w:val="24"/>
        </w:rPr>
        <w:t>,</w:t>
      </w:r>
      <w:r w:rsidRPr="00D755E2">
        <w:rPr>
          <w:rFonts w:ascii="Times New Roman" w:hAnsi="Times New Roman" w:cs="Times New Roman"/>
          <w:color w:val="000000" w:themeColor="text1"/>
          <w:sz w:val="24"/>
          <w:szCs w:val="24"/>
        </w:rPr>
        <w:t xml:space="preserve"> standing offers with Commonwealth and state partnerships, regional organisations, and standing offers with environmental research organisations), and limited and/or open tender procurement processes as appropriate. </w:t>
      </w:r>
    </w:p>
    <w:p w14:paraId="38438C3F" w14:textId="77777777" w:rsidR="00D755E2" w:rsidRPr="00D755E2" w:rsidRDefault="00D755E2" w:rsidP="00D755E2">
      <w:pPr>
        <w:rPr>
          <w:rFonts w:ascii="Times New Roman" w:hAnsi="Times New Roman" w:cs="Times New Roman"/>
          <w:color w:val="000000" w:themeColor="text1"/>
          <w:sz w:val="24"/>
          <w:szCs w:val="24"/>
        </w:rPr>
      </w:pPr>
    </w:p>
    <w:p w14:paraId="12682947" w14:textId="69248D0C"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Activities supporting the IPB</w:t>
      </w:r>
      <w:r w:rsidR="005D0B2F">
        <w:rPr>
          <w:rFonts w:ascii="Times New Roman" w:hAnsi="Times New Roman" w:cs="Times New Roman"/>
          <w:color w:val="000000" w:themeColor="text1"/>
          <w:sz w:val="24"/>
          <w:szCs w:val="24"/>
        </w:rPr>
        <w:t>C</w:t>
      </w:r>
      <w:r w:rsidRPr="00D755E2">
        <w:rPr>
          <w:rFonts w:ascii="Times New Roman" w:hAnsi="Times New Roman" w:cs="Times New Roman"/>
          <w:color w:val="000000" w:themeColor="text1"/>
          <w:sz w:val="24"/>
          <w:szCs w:val="24"/>
        </w:rPr>
        <w:t xml:space="preserve"> and the </w:t>
      </w:r>
      <w:r w:rsidR="005D0B2F" w:rsidRPr="00D755E2">
        <w:rPr>
          <w:rFonts w:ascii="Times New Roman" w:hAnsi="Times New Roman" w:cs="Times New Roman"/>
          <w:color w:val="000000" w:themeColor="text1"/>
          <w:sz w:val="24"/>
          <w:szCs w:val="24"/>
        </w:rPr>
        <w:t xml:space="preserve">APRP </w:t>
      </w:r>
      <w:r w:rsidRPr="00D755E2">
        <w:rPr>
          <w:rFonts w:ascii="Times New Roman" w:hAnsi="Times New Roman" w:cs="Times New Roman"/>
          <w:color w:val="000000" w:themeColor="text1"/>
          <w:sz w:val="24"/>
          <w:szCs w:val="24"/>
        </w:rPr>
        <w:t>within Element 2 will be managed through additional limited tender or open tender procurements as necessary.</w:t>
      </w:r>
    </w:p>
    <w:p w14:paraId="41043AD8" w14:textId="77777777" w:rsidR="00D755E2" w:rsidRPr="00D755E2" w:rsidRDefault="00D755E2" w:rsidP="00D755E2">
      <w:pPr>
        <w:rPr>
          <w:rFonts w:ascii="Times New Roman" w:hAnsi="Times New Roman" w:cs="Times New Roman"/>
          <w:color w:val="000000" w:themeColor="text1"/>
          <w:sz w:val="24"/>
          <w:szCs w:val="24"/>
        </w:rPr>
      </w:pPr>
    </w:p>
    <w:p w14:paraId="5A525732" w14:textId="76454646"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Information relating to the procurement activit</w:t>
      </w:r>
      <w:r w:rsidR="005D0B2F">
        <w:rPr>
          <w:rFonts w:ascii="Times New Roman" w:hAnsi="Times New Roman" w:cs="Times New Roman"/>
          <w:color w:val="000000" w:themeColor="text1"/>
          <w:sz w:val="24"/>
          <w:szCs w:val="24"/>
        </w:rPr>
        <w:t>ies</w:t>
      </w:r>
      <w:r w:rsidRPr="00D755E2">
        <w:rPr>
          <w:rFonts w:ascii="Times New Roman" w:hAnsi="Times New Roman" w:cs="Times New Roman"/>
          <w:color w:val="000000" w:themeColor="text1"/>
          <w:sz w:val="24"/>
          <w:szCs w:val="24"/>
        </w:rPr>
        <w:t xml:space="preserve"> for Element</w:t>
      </w:r>
      <w:r w:rsidR="005D0B2F">
        <w:rPr>
          <w:rFonts w:ascii="Times New Roman" w:hAnsi="Times New Roman" w:cs="Times New Roman"/>
          <w:color w:val="000000" w:themeColor="text1"/>
          <w:sz w:val="24"/>
          <w:szCs w:val="24"/>
        </w:rPr>
        <w:t>s</w:t>
      </w:r>
      <w:r w:rsidRPr="00D755E2">
        <w:rPr>
          <w:rFonts w:ascii="Times New Roman" w:hAnsi="Times New Roman" w:cs="Times New Roman"/>
          <w:color w:val="000000" w:themeColor="text1"/>
          <w:sz w:val="24"/>
          <w:szCs w:val="24"/>
        </w:rPr>
        <w:t xml:space="preserve"> 1 and 2, including request for tender documents, eligibility and assessment criteria, will be published on AusTender as required at </w:t>
      </w:r>
      <w:r w:rsidRPr="00D755E2">
        <w:rPr>
          <w:rFonts w:ascii="Times New Roman" w:hAnsi="Times New Roman" w:cs="Times New Roman"/>
          <w:color w:val="000000" w:themeColor="text1"/>
          <w:sz w:val="24"/>
          <w:szCs w:val="24"/>
          <w:u w:val="single"/>
        </w:rPr>
        <w:t>www.tenders.gov.au</w:t>
      </w:r>
      <w:r w:rsidRPr="00D755E2">
        <w:rPr>
          <w:rFonts w:ascii="Times New Roman" w:hAnsi="Times New Roman" w:cs="Times New Roman"/>
          <w:color w:val="000000" w:themeColor="text1"/>
          <w:sz w:val="24"/>
          <w:szCs w:val="24"/>
        </w:rPr>
        <w:t xml:space="preserve">. </w:t>
      </w:r>
    </w:p>
    <w:p w14:paraId="23E7F421" w14:textId="77777777" w:rsidR="00D755E2" w:rsidRPr="00D755E2" w:rsidRDefault="00D755E2" w:rsidP="00D755E2">
      <w:pPr>
        <w:rPr>
          <w:rFonts w:ascii="Times New Roman" w:hAnsi="Times New Roman" w:cs="Times New Roman"/>
          <w:color w:val="000000" w:themeColor="text1"/>
          <w:sz w:val="24"/>
          <w:szCs w:val="24"/>
        </w:rPr>
      </w:pPr>
    </w:p>
    <w:p w14:paraId="148D5D19" w14:textId="73AE4E61" w:rsid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Expenditure decisions for both </w:t>
      </w:r>
      <w:r w:rsidR="005D0B2F">
        <w:rPr>
          <w:rFonts w:ascii="Times New Roman" w:hAnsi="Times New Roman" w:cs="Times New Roman"/>
          <w:color w:val="000000" w:themeColor="text1"/>
          <w:sz w:val="24"/>
          <w:szCs w:val="24"/>
        </w:rPr>
        <w:t>E</w:t>
      </w:r>
      <w:r w:rsidRPr="00D755E2">
        <w:rPr>
          <w:rFonts w:ascii="Times New Roman" w:hAnsi="Times New Roman" w:cs="Times New Roman"/>
          <w:color w:val="000000" w:themeColor="text1"/>
          <w:sz w:val="24"/>
          <w:szCs w:val="24"/>
        </w:rPr>
        <w:t>lements will be made by the Secretary of the department, or a delegate of the Secretary, taking into account the recommendations of an assessment by departmental offic</w:t>
      </w:r>
      <w:r w:rsidR="005D0B2F">
        <w:rPr>
          <w:rFonts w:ascii="Times New Roman" w:hAnsi="Times New Roman" w:cs="Times New Roman"/>
          <w:color w:val="000000" w:themeColor="text1"/>
          <w:sz w:val="24"/>
          <w:szCs w:val="24"/>
        </w:rPr>
        <w:t>ials</w:t>
      </w:r>
      <w:r w:rsidRPr="00D755E2">
        <w:rPr>
          <w:rFonts w:ascii="Times New Roman" w:hAnsi="Times New Roman" w:cs="Times New Roman"/>
          <w:color w:val="000000" w:themeColor="text1"/>
          <w:sz w:val="24"/>
          <w:szCs w:val="24"/>
        </w:rPr>
        <w:t xml:space="preserve"> against the program eligibility and assessment criteria. </w:t>
      </w:r>
    </w:p>
    <w:p w14:paraId="0101C3DF" w14:textId="77777777" w:rsidR="005D0B2F" w:rsidRPr="00D755E2" w:rsidRDefault="005D0B2F" w:rsidP="00D755E2">
      <w:pPr>
        <w:rPr>
          <w:rFonts w:ascii="Times New Roman" w:hAnsi="Times New Roman" w:cs="Times New Roman"/>
          <w:color w:val="000000" w:themeColor="text1"/>
          <w:sz w:val="24"/>
          <w:szCs w:val="24"/>
        </w:rPr>
      </w:pPr>
    </w:p>
    <w:p w14:paraId="46D975A9" w14:textId="48340A0B"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Procurement decisions made in connection with the program </w:t>
      </w:r>
      <w:r w:rsidRPr="00D755E2">
        <w:rPr>
          <w:rFonts w:ascii="Times New Roman" w:hAnsi="Times New Roman" w:cs="Times New Roman"/>
          <w:color w:val="000000" w:themeColor="text1"/>
          <w:sz w:val="24"/>
          <w:szCs w:val="24"/>
          <w:lang w:val="en-GB"/>
        </w:rPr>
        <w:t>are not considered suitable for independent merits review</w:t>
      </w:r>
      <w:r w:rsidRPr="00D755E2">
        <w:rPr>
          <w:rFonts w:ascii="Times New Roman" w:hAnsi="Times New Roman" w:cs="Times New Roman"/>
          <w:color w:val="000000" w:themeColor="text1"/>
          <w:sz w:val="24"/>
          <w:szCs w:val="24"/>
        </w:rPr>
        <w:t xml:space="preserve">, as they are decisions relating to the allocation of a finite resource, from which all potential claims for a share of the resource cannot be met. Funding that has already been allocated would be affected if the original decision was overturned. The </w:t>
      </w:r>
      <w:r w:rsidR="00C00794">
        <w:rPr>
          <w:rFonts w:ascii="Times New Roman" w:hAnsi="Times New Roman" w:cs="Times New Roman"/>
          <w:color w:val="000000" w:themeColor="text1"/>
          <w:sz w:val="24"/>
          <w:szCs w:val="24"/>
        </w:rPr>
        <w:t>ARC</w:t>
      </w:r>
      <w:r w:rsidRPr="00D755E2">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guide, </w:t>
      </w:r>
      <w:r w:rsidRPr="00D755E2">
        <w:rPr>
          <w:rFonts w:ascii="Times New Roman" w:hAnsi="Times New Roman" w:cs="Times New Roman"/>
          <w:i/>
          <w:color w:val="000000" w:themeColor="text1"/>
          <w:sz w:val="24"/>
          <w:szCs w:val="24"/>
        </w:rPr>
        <w:t>What decisions should be subject to merit review?</w:t>
      </w:r>
      <w:r w:rsidRPr="00D755E2">
        <w:rPr>
          <w:rFonts w:ascii="Times New Roman" w:hAnsi="Times New Roman" w:cs="Times New Roman"/>
          <w:color w:val="000000" w:themeColor="text1"/>
          <w:sz w:val="24"/>
          <w:szCs w:val="24"/>
        </w:rPr>
        <w:t>).</w:t>
      </w:r>
    </w:p>
    <w:p w14:paraId="1F83B80D" w14:textId="77777777" w:rsidR="00D755E2" w:rsidRPr="00D755E2" w:rsidRDefault="00D755E2" w:rsidP="00D755E2">
      <w:pPr>
        <w:rPr>
          <w:rFonts w:ascii="Times New Roman" w:hAnsi="Times New Roman" w:cs="Times New Roman"/>
          <w:color w:val="000000" w:themeColor="text1"/>
          <w:sz w:val="24"/>
          <w:szCs w:val="24"/>
        </w:rPr>
      </w:pPr>
    </w:p>
    <w:p w14:paraId="1B389488" w14:textId="2B0119D5"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lastRenderedPageBreak/>
        <w:t xml:space="preserve">In addition, the review and audit process undertaken by the </w:t>
      </w:r>
      <w:r w:rsidR="00E82E77">
        <w:rPr>
          <w:rFonts w:ascii="Times New Roman" w:hAnsi="Times New Roman" w:cs="Times New Roman"/>
          <w:color w:val="000000" w:themeColor="text1"/>
          <w:sz w:val="24"/>
          <w:szCs w:val="24"/>
        </w:rPr>
        <w:t>ANAO</w:t>
      </w:r>
      <w:r w:rsidRPr="00D755E2">
        <w:rPr>
          <w:rFonts w:ascii="Times New Roman" w:hAnsi="Times New Roman" w:cs="Times New Roman"/>
          <w:color w:val="000000" w:themeColor="text1"/>
          <w:sz w:val="24"/>
          <w:szCs w:val="24"/>
        </w:rPr>
        <w:t xml:space="preserve"> provides a mechanism to review </w:t>
      </w:r>
      <w:r w:rsidR="005D0B2F">
        <w:rPr>
          <w:rFonts w:ascii="Times New Roman" w:hAnsi="Times New Roman" w:cs="Times New Roman"/>
          <w:color w:val="000000" w:themeColor="text1"/>
          <w:sz w:val="24"/>
          <w:szCs w:val="24"/>
        </w:rPr>
        <w:t xml:space="preserve">Australian </w:t>
      </w:r>
      <w:r w:rsidRPr="00D755E2">
        <w:rPr>
          <w:rFonts w:ascii="Times New Roman" w:hAnsi="Times New Roman" w:cs="Times New Roman"/>
          <w:color w:val="000000" w:themeColor="text1"/>
          <w:sz w:val="24"/>
          <w:szCs w:val="24"/>
        </w:rPr>
        <w:t xml:space="preserve">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64A6D5A8" w14:textId="77777777" w:rsidR="00D755E2" w:rsidRPr="00D755E2" w:rsidRDefault="00D755E2" w:rsidP="00D755E2">
      <w:pPr>
        <w:rPr>
          <w:rFonts w:ascii="Times New Roman" w:hAnsi="Times New Roman" w:cs="Times New Roman"/>
          <w:color w:val="000000" w:themeColor="text1"/>
          <w:sz w:val="24"/>
          <w:szCs w:val="24"/>
        </w:rPr>
      </w:pPr>
    </w:p>
    <w:p w14:paraId="6F5F8D55" w14:textId="4AD83381"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Further, the right to review under section 75(v) of the Consti</w:t>
      </w:r>
      <w:r w:rsidR="00E82E77">
        <w:rPr>
          <w:rFonts w:ascii="Times New Roman" w:hAnsi="Times New Roman" w:cs="Times New Roman"/>
          <w:color w:val="000000" w:themeColor="text1"/>
          <w:sz w:val="24"/>
          <w:szCs w:val="24"/>
        </w:rPr>
        <w:t>tution and review under section </w:t>
      </w:r>
      <w:r w:rsidRPr="00D755E2">
        <w:rPr>
          <w:rFonts w:ascii="Times New Roman" w:hAnsi="Times New Roman" w:cs="Times New Roman"/>
          <w:color w:val="000000" w:themeColor="text1"/>
          <w:sz w:val="24"/>
          <w:szCs w:val="24"/>
        </w:rPr>
        <w:t xml:space="preserve">39B of the </w:t>
      </w:r>
      <w:r w:rsidRPr="00D755E2">
        <w:rPr>
          <w:rFonts w:ascii="Times New Roman" w:hAnsi="Times New Roman" w:cs="Times New Roman"/>
          <w:i/>
          <w:color w:val="000000" w:themeColor="text1"/>
          <w:sz w:val="24"/>
          <w:szCs w:val="24"/>
        </w:rPr>
        <w:t>Judiciary Act 1903</w:t>
      </w:r>
      <w:r w:rsidRPr="00D755E2">
        <w:rPr>
          <w:rFonts w:ascii="Times New Roman" w:hAnsi="Times New Roman" w:cs="Times New Roman"/>
          <w:color w:val="000000" w:themeColor="text1"/>
          <w:sz w:val="24"/>
          <w:szCs w:val="24"/>
        </w:rPr>
        <w:t xml:space="preserve"> may be available. Persons affected by spending decisions would also have recourse to the Commonwealth Ombudsman where appropriate. </w:t>
      </w:r>
    </w:p>
    <w:p w14:paraId="3FBDE705" w14:textId="77777777" w:rsidR="00D755E2" w:rsidRPr="00D755E2" w:rsidRDefault="00D755E2" w:rsidP="00D755E2">
      <w:pPr>
        <w:rPr>
          <w:rFonts w:ascii="Times New Roman" w:hAnsi="Times New Roman" w:cs="Times New Roman"/>
          <w:color w:val="000000" w:themeColor="text1"/>
          <w:sz w:val="24"/>
          <w:szCs w:val="24"/>
        </w:rPr>
      </w:pPr>
    </w:p>
    <w:p w14:paraId="73548F71" w14:textId="5BDEB81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The department has undertaken consultation with </w:t>
      </w:r>
      <w:r w:rsidR="005D0B2F">
        <w:rPr>
          <w:rFonts w:ascii="Times New Roman" w:hAnsi="Times New Roman" w:cs="Times New Roman"/>
          <w:color w:val="000000" w:themeColor="text1"/>
          <w:sz w:val="24"/>
          <w:szCs w:val="24"/>
        </w:rPr>
        <w:t>g</w:t>
      </w:r>
      <w:r w:rsidRPr="00D755E2">
        <w:rPr>
          <w:rFonts w:ascii="Times New Roman" w:hAnsi="Times New Roman" w:cs="Times New Roman"/>
          <w:color w:val="000000" w:themeColor="text1"/>
          <w:sz w:val="24"/>
          <w:szCs w:val="24"/>
        </w:rPr>
        <w:t>overnment entities, including the Department of Foreign Affairs and Trade, the Department of Home Affairs and the National Indigenous Australians Agency as part of the initial design and scoping of the program.</w:t>
      </w:r>
    </w:p>
    <w:p w14:paraId="0E0FE015" w14:textId="77777777" w:rsidR="00D755E2" w:rsidRPr="00D755E2" w:rsidRDefault="00D755E2" w:rsidP="00D755E2">
      <w:pPr>
        <w:rPr>
          <w:rFonts w:ascii="Times New Roman" w:hAnsi="Times New Roman" w:cs="Times New Roman"/>
          <w:color w:val="000000" w:themeColor="text1"/>
          <w:sz w:val="24"/>
          <w:szCs w:val="24"/>
        </w:rPr>
      </w:pPr>
    </w:p>
    <w:p w14:paraId="12144D30" w14:textId="4EF74240"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The department anticipates to further consult with state governments, local community and/or industry bodies as part of on</w:t>
      </w:r>
      <w:r w:rsidR="005D0B2F">
        <w:rPr>
          <w:rFonts w:ascii="Times New Roman" w:hAnsi="Times New Roman" w:cs="Times New Roman"/>
          <w:color w:val="000000" w:themeColor="text1"/>
          <w:sz w:val="24"/>
          <w:szCs w:val="24"/>
        </w:rPr>
        <w:t>-the-</w:t>
      </w:r>
      <w:r w:rsidRPr="00D755E2">
        <w:rPr>
          <w:rFonts w:ascii="Times New Roman" w:hAnsi="Times New Roman" w:cs="Times New Roman"/>
          <w:color w:val="000000" w:themeColor="text1"/>
          <w:sz w:val="24"/>
          <w:szCs w:val="24"/>
        </w:rPr>
        <w:t xml:space="preserve">ground project site selection process during the first year of funding. </w:t>
      </w:r>
    </w:p>
    <w:p w14:paraId="2FE1EFD3" w14:textId="77777777" w:rsidR="00D755E2" w:rsidRPr="00D755E2" w:rsidRDefault="00D755E2" w:rsidP="00D755E2">
      <w:pPr>
        <w:rPr>
          <w:rFonts w:ascii="Times New Roman" w:hAnsi="Times New Roman" w:cs="Times New Roman"/>
          <w:color w:val="000000" w:themeColor="text1"/>
          <w:sz w:val="24"/>
          <w:szCs w:val="24"/>
        </w:rPr>
      </w:pPr>
    </w:p>
    <w:p w14:paraId="09BA2CC6" w14:textId="77777777" w:rsidR="00D755E2" w:rsidRPr="00D755E2" w:rsidRDefault="00D755E2" w:rsidP="00D755E2">
      <w:pPr>
        <w:rPr>
          <w:rFonts w:ascii="Times New Roman" w:hAnsi="Times New Roman" w:cs="Times New Roman"/>
          <w:color w:val="000000" w:themeColor="text1"/>
          <w:sz w:val="24"/>
          <w:szCs w:val="24"/>
          <w:lang w:val="en-US"/>
        </w:rPr>
      </w:pPr>
      <w:r w:rsidRPr="00D755E2">
        <w:rPr>
          <w:rFonts w:ascii="Times New Roman" w:hAnsi="Times New Roman" w:cs="Times New Roman"/>
          <w:color w:val="000000" w:themeColor="text1"/>
          <w:sz w:val="24"/>
          <w:szCs w:val="24"/>
        </w:rPr>
        <w:t>Funding of $30.6 million was included in the 2021-22 Budget under the measure ‘Oceans Leadership Package’ for a period of four years commencing in 2021-22.</w:t>
      </w:r>
      <w:r w:rsidRPr="00D755E2">
        <w:rPr>
          <w:rFonts w:ascii="Times New Roman" w:hAnsi="Times New Roman" w:cs="Times New Roman"/>
          <w:color w:val="000000" w:themeColor="text1"/>
          <w:sz w:val="24"/>
          <w:szCs w:val="24"/>
          <w:lang w:val="en-US"/>
        </w:rPr>
        <w:t xml:space="preserve"> Details are set out in </w:t>
      </w:r>
      <w:r w:rsidRPr="00D755E2">
        <w:rPr>
          <w:rFonts w:ascii="Times New Roman" w:hAnsi="Times New Roman" w:cs="Times New Roman"/>
          <w:i/>
          <w:iCs/>
          <w:color w:val="000000" w:themeColor="text1"/>
          <w:sz w:val="24"/>
          <w:szCs w:val="24"/>
          <w:lang w:val="en-US"/>
        </w:rPr>
        <w:t>Budget 2021-22, Budget Measures, Budget Paper No. 2 2021-22</w:t>
      </w:r>
      <w:r w:rsidRPr="00D755E2">
        <w:rPr>
          <w:rFonts w:ascii="Times New Roman" w:hAnsi="Times New Roman" w:cs="Times New Roman"/>
          <w:i/>
          <w:color w:val="000000" w:themeColor="text1"/>
          <w:sz w:val="24"/>
          <w:szCs w:val="24"/>
          <w:lang w:val="en-US"/>
        </w:rPr>
        <w:t xml:space="preserve"> </w:t>
      </w:r>
      <w:r w:rsidRPr="00D755E2">
        <w:rPr>
          <w:rFonts w:ascii="Times New Roman" w:hAnsi="Times New Roman" w:cs="Times New Roman"/>
          <w:color w:val="000000" w:themeColor="text1"/>
          <w:sz w:val="24"/>
          <w:szCs w:val="24"/>
          <w:lang w:val="en-US"/>
        </w:rPr>
        <w:t>at page 59.</w:t>
      </w:r>
    </w:p>
    <w:p w14:paraId="46546778" w14:textId="77777777" w:rsidR="00D755E2" w:rsidRPr="00D755E2" w:rsidRDefault="00D755E2" w:rsidP="00D755E2">
      <w:pPr>
        <w:rPr>
          <w:rFonts w:ascii="Times New Roman" w:hAnsi="Times New Roman" w:cs="Times New Roman"/>
          <w:color w:val="000000" w:themeColor="text1"/>
          <w:sz w:val="24"/>
          <w:szCs w:val="24"/>
        </w:rPr>
      </w:pPr>
    </w:p>
    <w:p w14:paraId="6A6CB1ED" w14:textId="6DF8541C"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Funding for this item will come from Program 1.1: Sustainable Management of Natural Resources and the Environment, which is part of Outcome 1. Details are set out in the </w:t>
      </w:r>
      <w:r w:rsidRPr="00D755E2">
        <w:rPr>
          <w:rFonts w:ascii="Times New Roman" w:hAnsi="Times New Roman" w:cs="Times New Roman"/>
          <w:i/>
          <w:color w:val="000000" w:themeColor="text1"/>
          <w:sz w:val="24"/>
          <w:szCs w:val="24"/>
        </w:rPr>
        <w:t xml:space="preserve">Portfolio Budget Statements 2021-22, Budget Related Paper No. 1.1, Agriculture, Water and the Environment Portfolio </w:t>
      </w:r>
      <w:r w:rsidRPr="00D755E2">
        <w:rPr>
          <w:rFonts w:ascii="Times New Roman" w:hAnsi="Times New Roman" w:cs="Times New Roman"/>
          <w:color w:val="000000" w:themeColor="text1"/>
          <w:sz w:val="24"/>
          <w:szCs w:val="24"/>
        </w:rPr>
        <w:t>at page 53.</w:t>
      </w:r>
    </w:p>
    <w:p w14:paraId="66F2B546" w14:textId="77777777" w:rsidR="00D755E2" w:rsidRPr="00D755E2" w:rsidRDefault="00D755E2" w:rsidP="00D755E2">
      <w:pPr>
        <w:rPr>
          <w:rFonts w:ascii="Times New Roman" w:hAnsi="Times New Roman" w:cs="Times New Roman"/>
          <w:color w:val="000000" w:themeColor="text1"/>
          <w:sz w:val="24"/>
          <w:szCs w:val="24"/>
        </w:rPr>
      </w:pPr>
    </w:p>
    <w:p w14:paraId="08213904" w14:textId="736AD2B0"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Noting that it is not a comprehensive statement of relevant </w:t>
      </w:r>
      <w:r w:rsidR="005D0B2F">
        <w:rPr>
          <w:rFonts w:ascii="Times New Roman" w:hAnsi="Times New Roman" w:cs="Times New Roman"/>
          <w:color w:val="000000" w:themeColor="text1"/>
          <w:sz w:val="24"/>
          <w:szCs w:val="24"/>
        </w:rPr>
        <w:t>c</w:t>
      </w:r>
      <w:r w:rsidRPr="00D755E2">
        <w:rPr>
          <w:rFonts w:ascii="Times New Roman" w:hAnsi="Times New Roman" w:cs="Times New Roman"/>
          <w:color w:val="000000" w:themeColor="text1"/>
          <w:sz w:val="24"/>
          <w:szCs w:val="24"/>
        </w:rPr>
        <w:t>onstitutional considerations, the objective of the item references the external affairs power (section 51(xxix)) of the Constitution.</w:t>
      </w:r>
    </w:p>
    <w:p w14:paraId="7D950838" w14:textId="77777777" w:rsidR="00D755E2" w:rsidRPr="00D755E2" w:rsidRDefault="00D755E2" w:rsidP="00D755E2">
      <w:pPr>
        <w:rPr>
          <w:rFonts w:ascii="Times New Roman" w:hAnsi="Times New Roman" w:cs="Times New Roman"/>
          <w:color w:val="000000" w:themeColor="text1"/>
          <w:sz w:val="24"/>
          <w:szCs w:val="24"/>
        </w:rPr>
      </w:pPr>
    </w:p>
    <w:p w14:paraId="59694E45" w14:textId="76454579" w:rsidR="00D755E2" w:rsidRPr="00D755E2" w:rsidRDefault="00D755E2" w:rsidP="00D755E2">
      <w:pPr>
        <w:rPr>
          <w:rFonts w:ascii="Times New Roman" w:hAnsi="Times New Roman" w:cs="Times New Roman"/>
          <w:i/>
          <w:color w:val="000000" w:themeColor="text1"/>
          <w:sz w:val="24"/>
          <w:szCs w:val="24"/>
          <w:u w:val="single"/>
        </w:rPr>
      </w:pPr>
      <w:r w:rsidRPr="00D755E2">
        <w:rPr>
          <w:rFonts w:ascii="Times New Roman" w:hAnsi="Times New Roman" w:cs="Times New Roman"/>
          <w:i/>
          <w:color w:val="000000" w:themeColor="text1"/>
          <w:sz w:val="24"/>
          <w:szCs w:val="24"/>
          <w:u w:val="single"/>
        </w:rPr>
        <w:t>External affairs</w:t>
      </w:r>
    </w:p>
    <w:p w14:paraId="37EC85B5" w14:textId="77777777" w:rsidR="00D755E2" w:rsidRPr="00D755E2" w:rsidRDefault="00D755E2" w:rsidP="00D755E2">
      <w:pPr>
        <w:rPr>
          <w:rFonts w:ascii="Times New Roman" w:hAnsi="Times New Roman" w:cs="Times New Roman"/>
          <w:color w:val="000000" w:themeColor="text1"/>
          <w:sz w:val="24"/>
          <w:szCs w:val="24"/>
          <w:u w:val="single"/>
        </w:rPr>
      </w:pPr>
    </w:p>
    <w:p w14:paraId="07D24607" w14:textId="7777777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28D522C8" w14:textId="77777777" w:rsidR="00D755E2" w:rsidRPr="00D755E2" w:rsidRDefault="00D755E2" w:rsidP="00D755E2">
      <w:pPr>
        <w:rPr>
          <w:rFonts w:ascii="Times New Roman" w:hAnsi="Times New Roman" w:cs="Times New Roman"/>
          <w:color w:val="000000" w:themeColor="text1"/>
          <w:sz w:val="24"/>
          <w:szCs w:val="24"/>
        </w:rPr>
      </w:pPr>
    </w:p>
    <w:p w14:paraId="13A41AE4" w14:textId="7777777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Australia has obligations under the </w:t>
      </w:r>
      <w:r w:rsidRPr="00D755E2">
        <w:rPr>
          <w:rFonts w:ascii="Times New Roman" w:hAnsi="Times New Roman" w:cs="Times New Roman"/>
          <w:i/>
          <w:color w:val="000000" w:themeColor="text1"/>
          <w:sz w:val="24"/>
          <w:szCs w:val="24"/>
        </w:rPr>
        <w:t>Convention on Biological Diversity</w:t>
      </w:r>
      <w:r w:rsidRPr="00D755E2">
        <w:rPr>
          <w:rFonts w:ascii="Times New Roman" w:hAnsi="Times New Roman" w:cs="Times New Roman"/>
          <w:color w:val="000000" w:themeColor="text1"/>
          <w:sz w:val="24"/>
          <w:szCs w:val="24"/>
        </w:rPr>
        <w:t xml:space="preserve"> (Biodiversity Convention) to: </w:t>
      </w:r>
    </w:p>
    <w:p w14:paraId="19A85434" w14:textId="3D703B2C" w:rsidR="00D755E2" w:rsidRPr="00D755E2" w:rsidRDefault="00D755E2" w:rsidP="00D755E2">
      <w:pPr>
        <w:numPr>
          <w:ilvl w:val="0"/>
          <w:numId w:val="23"/>
        </w:num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develop national strategies, plans or programs for the conservation and sustainable use of biological diversity (Article 6(a));</w:t>
      </w:r>
    </w:p>
    <w:p w14:paraId="69B30B48" w14:textId="77777777" w:rsidR="00D755E2" w:rsidRPr="00D755E2" w:rsidRDefault="00D755E2" w:rsidP="00D755E2">
      <w:pPr>
        <w:numPr>
          <w:ilvl w:val="0"/>
          <w:numId w:val="23"/>
        </w:num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promote the protection of ecosystems, natural habitats and the maintenance of viable population of species in natural surroundings (Article 8(d)); and</w:t>
      </w:r>
    </w:p>
    <w:p w14:paraId="14C4B26F" w14:textId="77777777" w:rsidR="00D755E2" w:rsidRPr="00D755E2" w:rsidRDefault="00D755E2" w:rsidP="00D755E2">
      <w:pPr>
        <w:numPr>
          <w:ilvl w:val="0"/>
          <w:numId w:val="23"/>
        </w:num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rehabilitate and restore degraded ecosystems and promote the recovery of threatened species (Article 8(f)).</w:t>
      </w:r>
    </w:p>
    <w:p w14:paraId="58FE07AB" w14:textId="77777777" w:rsidR="00D755E2" w:rsidRPr="00D755E2" w:rsidRDefault="00D755E2" w:rsidP="00D755E2">
      <w:pPr>
        <w:rPr>
          <w:rFonts w:ascii="Times New Roman" w:hAnsi="Times New Roman" w:cs="Times New Roman"/>
          <w:color w:val="000000" w:themeColor="text1"/>
          <w:sz w:val="24"/>
          <w:szCs w:val="24"/>
        </w:rPr>
      </w:pPr>
    </w:p>
    <w:p w14:paraId="2478FF91" w14:textId="7777777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The program will include expenditure for activities that are directed at the restoration of coastal ecosystems. </w:t>
      </w:r>
    </w:p>
    <w:p w14:paraId="50F12C5A" w14:textId="77777777" w:rsidR="00D755E2" w:rsidRPr="00D755E2" w:rsidRDefault="00D755E2" w:rsidP="00D755E2">
      <w:pPr>
        <w:rPr>
          <w:rFonts w:ascii="Times New Roman" w:hAnsi="Times New Roman" w:cs="Times New Roman"/>
          <w:color w:val="000000" w:themeColor="text1"/>
          <w:sz w:val="24"/>
          <w:szCs w:val="24"/>
        </w:rPr>
      </w:pPr>
    </w:p>
    <w:p w14:paraId="4F3F47E5" w14:textId="54A9DBA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lastRenderedPageBreak/>
        <w:t xml:space="preserve">Australia has obligations under the </w:t>
      </w:r>
      <w:r w:rsidRPr="00D755E2">
        <w:rPr>
          <w:rFonts w:ascii="Times New Roman" w:hAnsi="Times New Roman" w:cs="Times New Roman"/>
          <w:i/>
          <w:color w:val="000000" w:themeColor="text1"/>
          <w:sz w:val="24"/>
          <w:szCs w:val="24"/>
          <w:lang w:val="en-GB"/>
        </w:rPr>
        <w:t>Kyoto Protocol to the</w:t>
      </w:r>
      <w:r w:rsidRPr="00D755E2">
        <w:rPr>
          <w:rFonts w:ascii="Times New Roman" w:hAnsi="Times New Roman" w:cs="Times New Roman"/>
          <w:color w:val="000000" w:themeColor="text1"/>
          <w:sz w:val="24"/>
          <w:szCs w:val="24"/>
          <w:lang w:val="en-GB"/>
        </w:rPr>
        <w:t xml:space="preserve"> </w:t>
      </w:r>
      <w:r w:rsidRPr="00D755E2">
        <w:rPr>
          <w:rFonts w:ascii="Times New Roman" w:hAnsi="Times New Roman" w:cs="Times New Roman"/>
          <w:i/>
          <w:color w:val="000000" w:themeColor="text1"/>
          <w:sz w:val="24"/>
          <w:szCs w:val="24"/>
          <w:lang w:val="en-GB"/>
        </w:rPr>
        <w:t xml:space="preserve">United Nations Framework Convention on Climate Change </w:t>
      </w:r>
      <w:r w:rsidRPr="0024172F">
        <w:rPr>
          <w:rFonts w:ascii="Times New Roman" w:hAnsi="Times New Roman" w:cs="Times New Roman"/>
          <w:color w:val="000000" w:themeColor="text1"/>
          <w:sz w:val="24"/>
          <w:szCs w:val="24"/>
          <w:lang w:val="en-GB"/>
        </w:rPr>
        <w:t>[2008] ATS 2</w:t>
      </w:r>
      <w:r w:rsidRPr="00D755E2">
        <w:rPr>
          <w:rFonts w:ascii="Times New Roman" w:hAnsi="Times New Roman" w:cs="Times New Roman"/>
          <w:color w:val="000000" w:themeColor="text1"/>
          <w:sz w:val="24"/>
          <w:szCs w:val="24"/>
          <w:lang w:val="en-GB"/>
        </w:rPr>
        <w:t xml:space="preserve"> (</w:t>
      </w:r>
      <w:r w:rsidRPr="00D755E2">
        <w:rPr>
          <w:rFonts w:ascii="Times New Roman" w:hAnsi="Times New Roman" w:cs="Times New Roman"/>
          <w:color w:val="000000" w:themeColor="text1"/>
          <w:sz w:val="24"/>
          <w:szCs w:val="24"/>
        </w:rPr>
        <w:t xml:space="preserve">Kyoto Protocol), the </w:t>
      </w:r>
      <w:r w:rsidRPr="0024172F">
        <w:rPr>
          <w:rFonts w:ascii="Times New Roman" w:hAnsi="Times New Roman" w:cs="Times New Roman"/>
          <w:color w:val="000000" w:themeColor="text1"/>
          <w:sz w:val="24"/>
          <w:szCs w:val="24"/>
          <w:lang w:val="en-GB"/>
        </w:rPr>
        <w:t xml:space="preserve">Paris Agreement [2016] ATS 24 </w:t>
      </w:r>
      <w:r w:rsidRPr="0024172F">
        <w:rPr>
          <w:rFonts w:ascii="Times New Roman" w:hAnsi="Times New Roman" w:cs="Times New Roman"/>
          <w:color w:val="000000" w:themeColor="text1"/>
          <w:sz w:val="24"/>
          <w:szCs w:val="24"/>
        </w:rPr>
        <w:t>and</w:t>
      </w:r>
      <w:r w:rsidRPr="00D755E2">
        <w:rPr>
          <w:rFonts w:ascii="Times New Roman" w:hAnsi="Times New Roman" w:cs="Times New Roman"/>
          <w:color w:val="000000" w:themeColor="text1"/>
          <w:sz w:val="24"/>
          <w:szCs w:val="24"/>
        </w:rPr>
        <w:t xml:space="preserve"> the </w:t>
      </w:r>
      <w:r w:rsidRPr="00D755E2">
        <w:rPr>
          <w:rFonts w:ascii="Times New Roman" w:hAnsi="Times New Roman" w:cs="Times New Roman"/>
          <w:i/>
          <w:color w:val="000000" w:themeColor="text1"/>
          <w:sz w:val="24"/>
          <w:szCs w:val="24"/>
        </w:rPr>
        <w:t>United Nations Framework</w:t>
      </w:r>
      <w:r w:rsidR="0024172F">
        <w:rPr>
          <w:rFonts w:ascii="Times New Roman" w:hAnsi="Times New Roman" w:cs="Times New Roman"/>
          <w:i/>
          <w:color w:val="000000" w:themeColor="text1"/>
          <w:sz w:val="24"/>
          <w:szCs w:val="24"/>
        </w:rPr>
        <w:t xml:space="preserve"> Convention</w:t>
      </w:r>
      <w:r w:rsidRPr="00D755E2">
        <w:rPr>
          <w:rFonts w:ascii="Times New Roman" w:hAnsi="Times New Roman" w:cs="Times New Roman"/>
          <w:i/>
          <w:color w:val="000000" w:themeColor="text1"/>
          <w:sz w:val="24"/>
          <w:szCs w:val="24"/>
        </w:rPr>
        <w:t xml:space="preserve"> on Climate Change</w:t>
      </w:r>
      <w:r w:rsidRPr="00D755E2">
        <w:rPr>
          <w:rFonts w:ascii="Times New Roman" w:hAnsi="Times New Roman" w:cs="Times New Roman"/>
          <w:color w:val="000000" w:themeColor="text1"/>
          <w:sz w:val="24"/>
          <w:szCs w:val="24"/>
        </w:rPr>
        <w:t xml:space="preserve"> (UNFCCC). </w:t>
      </w:r>
    </w:p>
    <w:p w14:paraId="49B5F5CE" w14:textId="77777777" w:rsidR="00D755E2" w:rsidRPr="00D755E2" w:rsidRDefault="00D755E2" w:rsidP="00D755E2">
      <w:pPr>
        <w:rPr>
          <w:rFonts w:ascii="Times New Roman" w:hAnsi="Times New Roman" w:cs="Times New Roman"/>
          <w:color w:val="000000" w:themeColor="text1"/>
          <w:sz w:val="24"/>
          <w:szCs w:val="24"/>
        </w:rPr>
      </w:pPr>
    </w:p>
    <w:p w14:paraId="0DA45927" w14:textId="77777777" w:rsidR="00D755E2" w:rsidRPr="0024172F" w:rsidRDefault="00D755E2" w:rsidP="00D755E2">
      <w:pPr>
        <w:rPr>
          <w:rFonts w:ascii="Times New Roman" w:hAnsi="Times New Roman" w:cs="Times New Roman"/>
          <w:i/>
          <w:color w:val="000000" w:themeColor="text1"/>
          <w:sz w:val="24"/>
          <w:szCs w:val="24"/>
        </w:rPr>
      </w:pPr>
      <w:r w:rsidRPr="0024172F">
        <w:rPr>
          <w:rFonts w:ascii="Times New Roman" w:hAnsi="Times New Roman" w:cs="Times New Roman"/>
          <w:i/>
          <w:color w:val="000000" w:themeColor="text1"/>
          <w:sz w:val="24"/>
          <w:szCs w:val="24"/>
        </w:rPr>
        <w:t xml:space="preserve">Kyoto Protocol </w:t>
      </w:r>
    </w:p>
    <w:p w14:paraId="74FCDD32" w14:textId="77777777" w:rsidR="00D755E2" w:rsidRPr="00D755E2" w:rsidRDefault="00D755E2" w:rsidP="00D755E2">
      <w:pPr>
        <w:rPr>
          <w:rFonts w:ascii="Times New Roman" w:hAnsi="Times New Roman" w:cs="Times New Roman"/>
          <w:i/>
          <w:color w:val="000000" w:themeColor="text1"/>
          <w:sz w:val="24"/>
          <w:szCs w:val="24"/>
        </w:rPr>
      </w:pPr>
    </w:p>
    <w:p w14:paraId="23BEB190" w14:textId="57175F2E" w:rsid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Article 10 of the Kyoto Protocol obliges contracting parties to:</w:t>
      </w:r>
    </w:p>
    <w:p w14:paraId="36AB50D6" w14:textId="0394713A" w:rsidR="0024172F" w:rsidRPr="00D755E2" w:rsidRDefault="0024172F" w:rsidP="00D755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p>
    <w:p w14:paraId="65AEB874" w14:textId="349C1AE4" w:rsidR="00D755E2" w:rsidRPr="00D755E2" w:rsidRDefault="0024172F" w:rsidP="00E82E7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00D755E2" w:rsidRPr="00D755E2">
        <w:rPr>
          <w:rFonts w:ascii="Times New Roman" w:hAnsi="Times New Roman" w:cs="Times New Roman"/>
          <w:color w:val="000000" w:themeColor="text1"/>
          <w:sz w:val="24"/>
          <w:szCs w:val="24"/>
        </w:rPr>
        <w:t>Cooperate in the promotion of effective modalities for the development, application and diffusion of, and take all practicable steps to promote, facilitate and finance, as appropriate, the transfer of, or access to, environmentally sound technologies, know-how, practices and processes pertinent to climate change, in particular to developing countries, including the formulation of policies and programmes for the effective transfer of environmentally sound technologies that are publicly owned or in the public domain and the creation of an enabling environment for the private sector, to promote and enhance the transfer of, and access to, environmentally sound technologies.</w:t>
      </w:r>
    </w:p>
    <w:p w14:paraId="7AE71D7E" w14:textId="77777777" w:rsidR="00D755E2" w:rsidRPr="00D755E2" w:rsidRDefault="00D755E2" w:rsidP="00D755E2">
      <w:pPr>
        <w:rPr>
          <w:rFonts w:ascii="Times New Roman" w:hAnsi="Times New Roman" w:cs="Times New Roman"/>
          <w:i/>
          <w:color w:val="000000" w:themeColor="text1"/>
          <w:sz w:val="24"/>
          <w:szCs w:val="24"/>
        </w:rPr>
      </w:pPr>
    </w:p>
    <w:p w14:paraId="0F63656F" w14:textId="77777777" w:rsidR="00D755E2" w:rsidRPr="00D755E2" w:rsidRDefault="00D755E2" w:rsidP="00D755E2">
      <w:pPr>
        <w:rPr>
          <w:rFonts w:ascii="Times New Roman" w:hAnsi="Times New Roman" w:cs="Times New Roman"/>
          <w:i/>
          <w:color w:val="000000" w:themeColor="text1"/>
          <w:sz w:val="24"/>
          <w:szCs w:val="24"/>
        </w:rPr>
      </w:pPr>
      <w:r w:rsidRPr="00D755E2">
        <w:rPr>
          <w:rFonts w:ascii="Times New Roman" w:hAnsi="Times New Roman" w:cs="Times New Roman"/>
          <w:i/>
          <w:color w:val="000000" w:themeColor="text1"/>
          <w:sz w:val="24"/>
          <w:szCs w:val="24"/>
        </w:rPr>
        <w:t xml:space="preserve">Paris Agreement </w:t>
      </w:r>
    </w:p>
    <w:p w14:paraId="73371422" w14:textId="77777777" w:rsidR="00D755E2" w:rsidRPr="00D755E2" w:rsidRDefault="00D755E2" w:rsidP="00D755E2">
      <w:pPr>
        <w:rPr>
          <w:rFonts w:ascii="Times New Roman" w:hAnsi="Times New Roman" w:cs="Times New Roman"/>
          <w:i/>
          <w:color w:val="000000" w:themeColor="text1"/>
          <w:sz w:val="24"/>
          <w:szCs w:val="24"/>
        </w:rPr>
      </w:pPr>
    </w:p>
    <w:p w14:paraId="230C6120" w14:textId="7777777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Article 10.2 of the Paris Agreement obliges contracting parties to ‘strengthen cooperative action on technology development and transfer’.</w:t>
      </w:r>
    </w:p>
    <w:p w14:paraId="2CF6DD5F" w14:textId="77777777" w:rsidR="00D755E2" w:rsidRPr="00D755E2" w:rsidRDefault="00D755E2" w:rsidP="00D755E2">
      <w:pPr>
        <w:rPr>
          <w:rFonts w:ascii="Times New Roman" w:hAnsi="Times New Roman" w:cs="Times New Roman"/>
          <w:i/>
          <w:color w:val="000000" w:themeColor="text1"/>
          <w:sz w:val="24"/>
          <w:szCs w:val="24"/>
        </w:rPr>
      </w:pPr>
    </w:p>
    <w:p w14:paraId="159749B3" w14:textId="77777777" w:rsidR="00D755E2" w:rsidRPr="00D755E2" w:rsidRDefault="00D755E2" w:rsidP="00D755E2">
      <w:pPr>
        <w:rPr>
          <w:rFonts w:ascii="Times New Roman" w:hAnsi="Times New Roman" w:cs="Times New Roman"/>
          <w:i/>
          <w:color w:val="000000" w:themeColor="text1"/>
          <w:sz w:val="24"/>
          <w:szCs w:val="24"/>
        </w:rPr>
      </w:pPr>
      <w:r w:rsidRPr="00D755E2">
        <w:rPr>
          <w:rFonts w:ascii="Times New Roman" w:hAnsi="Times New Roman" w:cs="Times New Roman"/>
          <w:i/>
          <w:color w:val="000000" w:themeColor="text1"/>
          <w:sz w:val="24"/>
          <w:szCs w:val="24"/>
        </w:rPr>
        <w:t>UNFCCC</w:t>
      </w:r>
    </w:p>
    <w:p w14:paraId="67F316BD" w14:textId="77777777" w:rsidR="00D755E2" w:rsidRPr="00D755E2" w:rsidRDefault="00D755E2" w:rsidP="00D755E2">
      <w:pPr>
        <w:rPr>
          <w:rFonts w:ascii="Times New Roman" w:hAnsi="Times New Roman" w:cs="Times New Roman"/>
          <w:i/>
          <w:color w:val="000000" w:themeColor="text1"/>
          <w:sz w:val="24"/>
          <w:szCs w:val="24"/>
        </w:rPr>
      </w:pPr>
    </w:p>
    <w:p w14:paraId="73BC5222" w14:textId="571F83F5" w:rsid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Article 4.1 of the UNFCCC obliges contracting parties to:</w:t>
      </w:r>
    </w:p>
    <w:p w14:paraId="6F1624B2" w14:textId="46A90846" w:rsidR="0024172F" w:rsidRPr="00D755E2" w:rsidRDefault="0024172F" w:rsidP="00D755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p>
    <w:p w14:paraId="1AA7DDC3" w14:textId="2780979E" w:rsidR="00D755E2" w:rsidRPr="00D755E2" w:rsidRDefault="0024172F" w:rsidP="00E82E7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00D755E2" w:rsidRPr="00D755E2">
        <w:rPr>
          <w:rFonts w:ascii="Times New Roman" w:hAnsi="Times New Roman" w:cs="Times New Roman"/>
          <w:color w:val="000000" w:themeColor="text1"/>
          <w:sz w:val="24"/>
          <w:szCs w:val="24"/>
        </w:rPr>
        <w:t>Promote and cooperate in the development, application and diffusion, including transfer, of technologies, practices and processes that control, reduce or prevent anthropogenic emissions of greenhouse gases not controlled by the Montreal Protocol in all relevant sectors, including the energy, transport, industry, agriculture, forestry and waste management sectors;</w:t>
      </w:r>
    </w:p>
    <w:p w14:paraId="34F33B9C" w14:textId="69452656" w:rsidR="00D755E2" w:rsidRPr="00D755E2" w:rsidRDefault="0024172F" w:rsidP="00E82E7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w:t>
      </w:r>
      <w:r w:rsidR="00D755E2" w:rsidRPr="00D755E2">
        <w:rPr>
          <w:rFonts w:ascii="Times New Roman" w:hAnsi="Times New Roman" w:cs="Times New Roman"/>
          <w:color w:val="000000" w:themeColor="text1"/>
          <w:sz w:val="24"/>
          <w:szCs w:val="24"/>
        </w:rPr>
        <w:t>Promote sustainable management, and promote and cooperate in the conservation and enhancement, as appropriate, of sinks and reservoirs of all greenhouse gases not controlled by the Montreal Protocol, including biomass, forests and oceans as well as other terrestrial, coastal and marine ecosystems;</w:t>
      </w:r>
    </w:p>
    <w:p w14:paraId="7242AB3B" w14:textId="77777777" w:rsidR="00D755E2" w:rsidRPr="00D755E2" w:rsidRDefault="00D755E2" w:rsidP="00E82E77">
      <w:pPr>
        <w:ind w:left="720"/>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w:t>
      </w:r>
    </w:p>
    <w:p w14:paraId="02AFF54B" w14:textId="48DCF5BF" w:rsidR="00D755E2" w:rsidRPr="00D755E2" w:rsidRDefault="0024172F" w:rsidP="00E82E7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 </w:t>
      </w:r>
      <w:r w:rsidR="00D755E2" w:rsidRPr="00D755E2">
        <w:rPr>
          <w:rFonts w:ascii="Times New Roman" w:hAnsi="Times New Roman" w:cs="Times New Roman"/>
          <w:color w:val="000000" w:themeColor="text1"/>
          <w:sz w:val="24"/>
          <w:szCs w:val="24"/>
        </w:rPr>
        <w:t>Promote and cooperate in the full, open and prompt exchange of relevant scientific, technological, technical, social-economic and legal information related to the climate system and climate change, and to the economic and social consequences of various response strategies.</w:t>
      </w:r>
    </w:p>
    <w:p w14:paraId="3361DF4A" w14:textId="77777777" w:rsidR="00D755E2" w:rsidRPr="00D755E2" w:rsidRDefault="00D755E2" w:rsidP="00D755E2">
      <w:pPr>
        <w:rPr>
          <w:rFonts w:ascii="Times New Roman" w:hAnsi="Times New Roman" w:cs="Times New Roman"/>
          <w:color w:val="000000" w:themeColor="text1"/>
          <w:sz w:val="24"/>
          <w:szCs w:val="24"/>
        </w:rPr>
      </w:pPr>
    </w:p>
    <w:p w14:paraId="4CBFF7B2" w14:textId="7777777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Element 2 and the accounting components of Element 1 of the program will seek to demonstrate proven carbon accounting methods and frameworks. The accounting component of Element 1 of the program will also promote the cooperation between contracting parties to the above international agreements of technologies, practices, and processes. The demonstration component of the program may include projects for carbon abatement in sinks and reservoirs of greenhouse gases.</w:t>
      </w:r>
    </w:p>
    <w:p w14:paraId="7B8E4206" w14:textId="77777777" w:rsidR="00D755E2" w:rsidRPr="00D755E2" w:rsidRDefault="00D755E2" w:rsidP="00D755E2">
      <w:pPr>
        <w:rPr>
          <w:rFonts w:ascii="Times New Roman" w:hAnsi="Times New Roman" w:cs="Times New Roman"/>
          <w:color w:val="000000" w:themeColor="text1"/>
          <w:sz w:val="24"/>
          <w:szCs w:val="24"/>
        </w:rPr>
      </w:pPr>
    </w:p>
    <w:p w14:paraId="1B87E2A2" w14:textId="1076EFEE"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lastRenderedPageBreak/>
        <w:t xml:space="preserve">The external affairs power also supports legislation with respect to matters concerning Australia’s relations with other nations. The accounting component of Element 1 is directed at assisting other countries with their obligations identified above under the Kyoto Protocol, </w:t>
      </w:r>
      <w:r w:rsidR="0024172F">
        <w:rPr>
          <w:rFonts w:ascii="Times New Roman" w:hAnsi="Times New Roman" w:cs="Times New Roman"/>
          <w:color w:val="000000" w:themeColor="text1"/>
          <w:sz w:val="24"/>
          <w:szCs w:val="24"/>
        </w:rPr>
        <w:t xml:space="preserve">the </w:t>
      </w:r>
      <w:r w:rsidRPr="00D755E2">
        <w:rPr>
          <w:rFonts w:ascii="Times New Roman" w:hAnsi="Times New Roman" w:cs="Times New Roman"/>
          <w:color w:val="000000" w:themeColor="text1"/>
          <w:sz w:val="24"/>
          <w:szCs w:val="24"/>
        </w:rPr>
        <w:t>Paris Agreement and</w:t>
      </w:r>
      <w:r w:rsidR="0024172F">
        <w:rPr>
          <w:rFonts w:ascii="Times New Roman" w:hAnsi="Times New Roman" w:cs="Times New Roman"/>
          <w:color w:val="000000" w:themeColor="text1"/>
          <w:sz w:val="24"/>
          <w:szCs w:val="24"/>
        </w:rPr>
        <w:t xml:space="preserve"> the</w:t>
      </w:r>
      <w:r w:rsidRPr="00D755E2">
        <w:rPr>
          <w:rFonts w:ascii="Times New Roman" w:hAnsi="Times New Roman" w:cs="Times New Roman"/>
          <w:color w:val="000000" w:themeColor="text1"/>
          <w:sz w:val="24"/>
          <w:szCs w:val="24"/>
        </w:rPr>
        <w:t xml:space="preserve"> UNFCCC, and on-the-ground projects in developing countries overseas will assist these countries with conserving and restoring their coastal ecosystems. Funding under Element 2 </w:t>
      </w:r>
      <w:r w:rsidR="0024172F">
        <w:rPr>
          <w:rFonts w:ascii="Times New Roman" w:hAnsi="Times New Roman" w:cs="Times New Roman"/>
          <w:color w:val="000000" w:themeColor="text1"/>
          <w:sz w:val="24"/>
          <w:szCs w:val="24"/>
        </w:rPr>
        <w:t>supports</w:t>
      </w:r>
      <w:r w:rsidRPr="00D755E2">
        <w:rPr>
          <w:rFonts w:ascii="Times New Roman" w:hAnsi="Times New Roman" w:cs="Times New Roman"/>
          <w:color w:val="000000" w:themeColor="text1"/>
          <w:sz w:val="24"/>
          <w:szCs w:val="24"/>
        </w:rPr>
        <w:t xml:space="preserve"> activities relating to international engagement on carbon accounting.</w:t>
      </w:r>
    </w:p>
    <w:p w14:paraId="470E1D78" w14:textId="77777777" w:rsidR="00D755E2" w:rsidRPr="00D755E2" w:rsidRDefault="00D755E2" w:rsidP="00D755E2">
      <w:pPr>
        <w:rPr>
          <w:rFonts w:ascii="Times New Roman" w:hAnsi="Times New Roman" w:cs="Times New Roman"/>
          <w:color w:val="000000" w:themeColor="text1"/>
          <w:sz w:val="24"/>
          <w:szCs w:val="24"/>
        </w:rPr>
      </w:pPr>
    </w:p>
    <w:p w14:paraId="038D5C6A" w14:textId="77777777" w:rsidR="00D755E2" w:rsidRPr="00D755E2" w:rsidRDefault="00D755E2" w:rsidP="00D755E2">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The external affairs power also supports legislation with respect to matters or things outside the geographical limits of Australia. Element 2 of the program will in part be directed towards events or activities that occur outside of Australia.</w:t>
      </w:r>
      <w:r w:rsidRPr="00D755E2" w:rsidDel="00190487">
        <w:rPr>
          <w:rFonts w:ascii="Times New Roman" w:hAnsi="Times New Roman" w:cs="Times New Roman"/>
          <w:color w:val="000000" w:themeColor="text1"/>
          <w:sz w:val="24"/>
          <w:szCs w:val="24"/>
        </w:rPr>
        <w:t xml:space="preserve"> </w:t>
      </w:r>
    </w:p>
    <w:p w14:paraId="611EFD7C" w14:textId="77777777" w:rsidR="00D755E2" w:rsidRPr="00D755E2" w:rsidRDefault="00D755E2" w:rsidP="00D755E2">
      <w:pPr>
        <w:rPr>
          <w:rFonts w:ascii="Times New Roman" w:hAnsi="Times New Roman" w:cs="Times New Roman"/>
          <w:iCs/>
          <w:color w:val="000000" w:themeColor="text1"/>
          <w:sz w:val="24"/>
          <w:szCs w:val="24"/>
        </w:rPr>
      </w:pPr>
    </w:p>
    <w:p w14:paraId="4A651CA1" w14:textId="5FE5A6F0" w:rsidR="00410A76" w:rsidRPr="00410A76" w:rsidRDefault="00410A76" w:rsidP="00410A76">
      <w:pPr>
        <w:rPr>
          <w:rFonts w:ascii="Times New Roman" w:hAnsi="Times New Roman" w:cs="Times New Roman"/>
          <w:color w:val="000000" w:themeColor="text1"/>
          <w:sz w:val="24"/>
          <w:szCs w:val="24"/>
        </w:rPr>
      </w:pPr>
      <w:r w:rsidRPr="00410A76">
        <w:rPr>
          <w:rFonts w:ascii="Times New Roman" w:hAnsi="Times New Roman" w:cs="Times New Roman"/>
          <w:iCs/>
          <w:color w:val="000000" w:themeColor="text1"/>
          <w:sz w:val="24"/>
          <w:szCs w:val="24"/>
        </w:rPr>
        <w:t xml:space="preserve">New </w:t>
      </w:r>
      <w:r w:rsidRPr="00410A76">
        <w:rPr>
          <w:rFonts w:ascii="Times New Roman" w:hAnsi="Times New Roman" w:cs="Times New Roman"/>
          <w:b/>
          <w:iCs/>
          <w:color w:val="000000" w:themeColor="text1"/>
          <w:sz w:val="24"/>
          <w:szCs w:val="24"/>
        </w:rPr>
        <w:t xml:space="preserve">table item </w:t>
      </w:r>
      <w:r w:rsidR="007D28EE">
        <w:rPr>
          <w:rFonts w:ascii="Times New Roman" w:hAnsi="Times New Roman" w:cs="Times New Roman"/>
          <w:b/>
          <w:iCs/>
          <w:color w:val="000000" w:themeColor="text1"/>
          <w:sz w:val="24"/>
          <w:szCs w:val="24"/>
        </w:rPr>
        <w:t>488</w:t>
      </w:r>
      <w:r w:rsidRPr="00410A76">
        <w:rPr>
          <w:rFonts w:ascii="Times New Roman" w:hAnsi="Times New Roman" w:cs="Times New Roman"/>
          <w:iCs/>
          <w:color w:val="000000" w:themeColor="text1"/>
          <w:sz w:val="24"/>
          <w:szCs w:val="24"/>
        </w:rPr>
        <w:t xml:space="preserve"> establishes legislative authority for government spending on a one-off</w:t>
      </w:r>
      <w:r w:rsidR="00E17550">
        <w:rPr>
          <w:rFonts w:ascii="Times New Roman" w:hAnsi="Times New Roman" w:cs="Times New Roman"/>
          <w:iCs/>
          <w:color w:val="000000" w:themeColor="text1"/>
          <w:sz w:val="24"/>
          <w:szCs w:val="24"/>
        </w:rPr>
        <w:t>,</w:t>
      </w:r>
      <w:r w:rsidRPr="00410A76">
        <w:rPr>
          <w:rFonts w:ascii="Times New Roman" w:hAnsi="Times New Roman" w:cs="Times New Roman"/>
          <w:iCs/>
          <w:color w:val="000000" w:themeColor="text1"/>
          <w:sz w:val="24"/>
          <w:szCs w:val="24"/>
        </w:rPr>
        <w:t xml:space="preserve"> ad</w:t>
      </w:r>
      <w:r>
        <w:rPr>
          <w:rFonts w:ascii="Times New Roman" w:hAnsi="Times New Roman" w:cs="Times New Roman"/>
          <w:iCs/>
          <w:color w:val="000000" w:themeColor="text1"/>
          <w:sz w:val="24"/>
          <w:szCs w:val="24"/>
        </w:rPr>
        <w:t xml:space="preserve"> </w:t>
      </w:r>
      <w:r w:rsidRPr="00410A76">
        <w:rPr>
          <w:rFonts w:ascii="Times New Roman" w:hAnsi="Times New Roman" w:cs="Times New Roman"/>
          <w:iCs/>
          <w:color w:val="000000" w:themeColor="text1"/>
          <w:sz w:val="24"/>
          <w:szCs w:val="24"/>
        </w:rPr>
        <w:t xml:space="preserve">hoc grant to modify, expand, implement and raise awareness of the Australian Farm Data Code (the Code), which will support the delivery of the </w:t>
      </w:r>
      <w:r w:rsidRPr="00E17550">
        <w:rPr>
          <w:rFonts w:ascii="Times New Roman" w:hAnsi="Times New Roman" w:cs="Times New Roman"/>
          <w:i/>
          <w:iCs/>
          <w:color w:val="000000" w:themeColor="text1"/>
          <w:sz w:val="24"/>
          <w:szCs w:val="24"/>
        </w:rPr>
        <w:t>Digital Foundations for Agriculture Strategy</w:t>
      </w:r>
      <w:r w:rsidRPr="00410A76">
        <w:rPr>
          <w:rFonts w:ascii="Times New Roman" w:hAnsi="Times New Roman" w:cs="Times New Roman"/>
          <w:iCs/>
          <w:color w:val="000000" w:themeColor="text1"/>
          <w:sz w:val="24"/>
          <w:szCs w:val="24"/>
        </w:rPr>
        <w:t xml:space="preserve"> (the Strategy).</w:t>
      </w:r>
    </w:p>
    <w:p w14:paraId="24082FEC" w14:textId="77777777" w:rsidR="00410A76" w:rsidRPr="00410A76" w:rsidRDefault="00410A76" w:rsidP="00410A76">
      <w:pPr>
        <w:rPr>
          <w:rFonts w:ascii="Times New Roman" w:hAnsi="Times New Roman" w:cs="Times New Roman"/>
          <w:color w:val="000000" w:themeColor="text1"/>
          <w:sz w:val="24"/>
          <w:szCs w:val="24"/>
        </w:rPr>
      </w:pPr>
    </w:p>
    <w:p w14:paraId="368BD577" w14:textId="764B4643" w:rsidR="007D28EE" w:rsidRPr="007D28EE" w:rsidRDefault="007D28EE" w:rsidP="007D28EE">
      <w:pPr>
        <w:rPr>
          <w:rFonts w:ascii="Times New Roman" w:hAnsi="Times New Roman" w:cs="Times New Roman"/>
          <w:color w:val="000000" w:themeColor="text1"/>
          <w:sz w:val="24"/>
          <w:szCs w:val="24"/>
        </w:rPr>
      </w:pPr>
      <w:r w:rsidRPr="007D28EE">
        <w:rPr>
          <w:rFonts w:ascii="Times New Roman" w:hAnsi="Times New Roman" w:cs="Times New Roman"/>
          <w:color w:val="000000" w:themeColor="text1"/>
          <w:sz w:val="24"/>
          <w:szCs w:val="24"/>
        </w:rPr>
        <w:t>On 1 September 2020, the Minister for Agriculture, Drought and Emergency Management, the Hon David Littleproud MP</w:t>
      </w:r>
      <w:r w:rsidR="00E17550">
        <w:rPr>
          <w:rFonts w:ascii="Times New Roman" w:hAnsi="Times New Roman" w:cs="Times New Roman"/>
          <w:color w:val="000000" w:themeColor="text1"/>
          <w:sz w:val="24"/>
          <w:szCs w:val="24"/>
        </w:rPr>
        <w:t>,</w:t>
      </w:r>
      <w:r w:rsidRPr="007D28EE">
        <w:rPr>
          <w:rFonts w:ascii="Times New Roman" w:hAnsi="Times New Roman" w:cs="Times New Roman"/>
          <w:color w:val="000000" w:themeColor="text1"/>
          <w:sz w:val="24"/>
          <w:szCs w:val="24"/>
        </w:rPr>
        <w:t xml:space="preserve"> announced the development of the </w:t>
      </w:r>
      <w:r w:rsidR="00E17550">
        <w:rPr>
          <w:rFonts w:ascii="Times New Roman" w:hAnsi="Times New Roman" w:cs="Times New Roman"/>
          <w:color w:val="000000" w:themeColor="text1"/>
          <w:sz w:val="24"/>
          <w:szCs w:val="24"/>
        </w:rPr>
        <w:t xml:space="preserve">Strategy, which </w:t>
      </w:r>
      <w:r w:rsidRPr="007D28EE">
        <w:rPr>
          <w:rFonts w:ascii="Times New Roman" w:hAnsi="Times New Roman" w:cs="Times New Roman"/>
          <w:color w:val="000000" w:themeColor="text1"/>
          <w:sz w:val="24"/>
          <w:szCs w:val="24"/>
        </w:rPr>
        <w:t>will set the foundations for widespread uptake of digital technologies across agriculture, for</w:t>
      </w:r>
      <w:r>
        <w:rPr>
          <w:rFonts w:ascii="Times New Roman" w:hAnsi="Times New Roman" w:cs="Times New Roman"/>
          <w:color w:val="000000" w:themeColor="text1"/>
          <w:sz w:val="24"/>
          <w:szCs w:val="24"/>
        </w:rPr>
        <w:t>estry and fisheries industries.</w:t>
      </w:r>
      <w:r w:rsidRPr="007D28EE">
        <w:rPr>
          <w:rFonts w:ascii="Times New Roman" w:hAnsi="Times New Roman" w:cs="Times New Roman"/>
          <w:color w:val="000000" w:themeColor="text1"/>
          <w:sz w:val="24"/>
          <w:szCs w:val="24"/>
        </w:rPr>
        <w:t xml:space="preserve"> </w:t>
      </w:r>
      <w:r w:rsidR="00DB2874">
        <w:rPr>
          <w:rFonts w:ascii="Times New Roman" w:hAnsi="Times New Roman" w:cs="Times New Roman"/>
          <w:color w:val="000000" w:themeColor="text1"/>
          <w:sz w:val="24"/>
          <w:szCs w:val="24"/>
        </w:rPr>
        <w:t>The m</w:t>
      </w:r>
      <w:r w:rsidR="00E17550">
        <w:rPr>
          <w:rFonts w:ascii="Times New Roman" w:hAnsi="Times New Roman" w:cs="Times New Roman"/>
          <w:color w:val="000000" w:themeColor="text1"/>
          <w:sz w:val="24"/>
          <w:szCs w:val="24"/>
        </w:rPr>
        <w:t>edia release</w:t>
      </w:r>
      <w:r w:rsidRPr="007D28EE">
        <w:rPr>
          <w:rFonts w:ascii="Times New Roman" w:hAnsi="Times New Roman" w:cs="Times New Roman"/>
          <w:color w:val="000000" w:themeColor="text1"/>
          <w:sz w:val="24"/>
          <w:szCs w:val="24"/>
        </w:rPr>
        <w:t xml:space="preserve"> is available at </w:t>
      </w:r>
      <w:r w:rsidRPr="007D28EE">
        <w:rPr>
          <w:rFonts w:ascii="Times New Roman" w:hAnsi="Times New Roman" w:cs="Times New Roman"/>
          <w:color w:val="000000" w:themeColor="text1"/>
          <w:sz w:val="24"/>
          <w:szCs w:val="24"/>
          <w:u w:val="single"/>
        </w:rPr>
        <w:t>minister.awe.gov.au/littleproud/media-releases/%2486m-adoption-innovation-hubs</w:t>
      </w:r>
      <w:r w:rsidRPr="007D28EE">
        <w:rPr>
          <w:rFonts w:ascii="Times New Roman" w:hAnsi="Times New Roman" w:cs="Times New Roman"/>
          <w:color w:val="000000" w:themeColor="text1"/>
          <w:sz w:val="24"/>
          <w:szCs w:val="24"/>
        </w:rPr>
        <w:t xml:space="preserve">. </w:t>
      </w:r>
    </w:p>
    <w:p w14:paraId="2D88FF10" w14:textId="77777777" w:rsidR="007D28EE" w:rsidRPr="007D28EE" w:rsidRDefault="007D28EE" w:rsidP="007D28EE">
      <w:pPr>
        <w:rPr>
          <w:rFonts w:ascii="Times New Roman" w:hAnsi="Times New Roman" w:cs="Times New Roman"/>
          <w:color w:val="000000" w:themeColor="text1"/>
          <w:sz w:val="24"/>
          <w:szCs w:val="24"/>
        </w:rPr>
      </w:pPr>
    </w:p>
    <w:p w14:paraId="7BADD191" w14:textId="7A61FDF1" w:rsidR="007D28EE" w:rsidRPr="007D28EE" w:rsidRDefault="007D28EE" w:rsidP="007D28EE">
      <w:pPr>
        <w:rPr>
          <w:rFonts w:ascii="Times New Roman" w:hAnsi="Times New Roman" w:cs="Times New Roman"/>
          <w:color w:val="000000" w:themeColor="text1"/>
          <w:sz w:val="24"/>
          <w:szCs w:val="24"/>
        </w:rPr>
      </w:pPr>
      <w:r w:rsidRPr="007D28EE">
        <w:rPr>
          <w:rFonts w:ascii="Times New Roman" w:hAnsi="Times New Roman" w:cs="Times New Roman"/>
          <w:color w:val="000000" w:themeColor="text1"/>
          <w:sz w:val="24"/>
          <w:szCs w:val="24"/>
        </w:rPr>
        <w:t>One of the initial measures that is intended to support the goal</w:t>
      </w:r>
      <w:r w:rsidR="005D37EE">
        <w:rPr>
          <w:rFonts w:ascii="Times New Roman" w:hAnsi="Times New Roman" w:cs="Times New Roman"/>
          <w:color w:val="000000" w:themeColor="text1"/>
          <w:sz w:val="24"/>
          <w:szCs w:val="24"/>
        </w:rPr>
        <w:t>s of the Strategy is a</w:t>
      </w:r>
      <w:r>
        <w:rPr>
          <w:rFonts w:ascii="Times New Roman" w:hAnsi="Times New Roman" w:cs="Times New Roman"/>
          <w:color w:val="000000" w:themeColor="text1"/>
          <w:sz w:val="24"/>
          <w:szCs w:val="24"/>
        </w:rPr>
        <w:t xml:space="preserve"> $0.5 </w:t>
      </w:r>
      <w:r w:rsidRPr="007D28EE">
        <w:rPr>
          <w:rFonts w:ascii="Times New Roman" w:hAnsi="Times New Roman" w:cs="Times New Roman"/>
          <w:color w:val="000000" w:themeColor="text1"/>
          <w:sz w:val="24"/>
          <w:szCs w:val="24"/>
        </w:rPr>
        <w:t xml:space="preserve">million grant to expand the Code. The expanded Code will </w:t>
      </w:r>
      <w:r w:rsidR="00D6074E">
        <w:rPr>
          <w:rFonts w:ascii="Times New Roman" w:hAnsi="Times New Roman" w:cs="Times New Roman"/>
          <w:color w:val="000000" w:themeColor="text1"/>
          <w:sz w:val="24"/>
          <w:szCs w:val="24"/>
        </w:rPr>
        <w:t>support</w:t>
      </w:r>
      <w:r w:rsidRPr="007D28EE">
        <w:rPr>
          <w:rFonts w:ascii="Times New Roman" w:hAnsi="Times New Roman" w:cs="Times New Roman"/>
          <w:iCs/>
          <w:color w:val="000000" w:themeColor="text1"/>
          <w:sz w:val="24"/>
          <w:szCs w:val="24"/>
        </w:rPr>
        <w:t xml:space="preserve"> increased </w:t>
      </w:r>
      <w:r w:rsidRPr="007D28EE">
        <w:rPr>
          <w:rFonts w:ascii="Times New Roman" w:hAnsi="Times New Roman" w:cs="Times New Roman"/>
          <w:bCs/>
          <w:iCs/>
          <w:color w:val="000000" w:themeColor="text1"/>
          <w:sz w:val="24"/>
          <w:szCs w:val="24"/>
        </w:rPr>
        <w:t>producer and service provider awareness of how farm data can be stored, managed and shared and instil greater confidence by end users to adopt digital technologies</w:t>
      </w:r>
      <w:r w:rsidRPr="007D28EE">
        <w:rPr>
          <w:rFonts w:ascii="Times New Roman" w:hAnsi="Times New Roman" w:cs="Times New Roman"/>
          <w:color w:val="000000" w:themeColor="text1"/>
          <w:sz w:val="24"/>
          <w:szCs w:val="24"/>
        </w:rPr>
        <w:t>. Lack of trust by end users in how data is collected, used and shared is a known barrier to the adoption of digital technologies.</w:t>
      </w:r>
    </w:p>
    <w:p w14:paraId="564D8FD3" w14:textId="77777777" w:rsidR="007D28EE" w:rsidRPr="007D28EE" w:rsidRDefault="007D28EE" w:rsidP="007D28EE">
      <w:pPr>
        <w:rPr>
          <w:rFonts w:ascii="Times New Roman" w:hAnsi="Times New Roman" w:cs="Times New Roman"/>
          <w:color w:val="000000" w:themeColor="text1"/>
          <w:sz w:val="24"/>
          <w:szCs w:val="24"/>
        </w:rPr>
      </w:pPr>
    </w:p>
    <w:p w14:paraId="78937E12" w14:textId="490D99A3" w:rsidR="007D28EE" w:rsidRPr="007D28EE" w:rsidRDefault="007D28EE" w:rsidP="007D28EE">
      <w:pPr>
        <w:rPr>
          <w:rFonts w:ascii="Times New Roman" w:hAnsi="Times New Roman" w:cs="Times New Roman"/>
          <w:color w:val="000000" w:themeColor="text1"/>
          <w:sz w:val="24"/>
          <w:szCs w:val="24"/>
        </w:rPr>
      </w:pPr>
      <w:r w:rsidRPr="007D28EE">
        <w:rPr>
          <w:rFonts w:ascii="Times New Roman" w:hAnsi="Times New Roman" w:cs="Times New Roman"/>
          <w:color w:val="000000" w:themeColor="text1"/>
          <w:sz w:val="24"/>
          <w:szCs w:val="24"/>
        </w:rPr>
        <w:t>For farmers, the initial Code provides greater awareness and understanding of the ways in which service providers use farmers</w:t>
      </w:r>
      <w:r w:rsidR="001D5C28">
        <w:rPr>
          <w:rFonts w:ascii="Times New Roman" w:hAnsi="Times New Roman" w:cs="Times New Roman"/>
          <w:color w:val="000000" w:themeColor="text1"/>
          <w:sz w:val="24"/>
          <w:szCs w:val="24"/>
        </w:rPr>
        <w:t>’</w:t>
      </w:r>
      <w:r w:rsidRPr="007D28EE">
        <w:rPr>
          <w:rFonts w:ascii="Times New Roman" w:hAnsi="Times New Roman" w:cs="Times New Roman"/>
          <w:color w:val="000000" w:themeColor="text1"/>
          <w:sz w:val="24"/>
          <w:szCs w:val="24"/>
        </w:rPr>
        <w:t xml:space="preserve"> farm data, a framework to compare providers’ policies, and gradual improvements to industry data pra</w:t>
      </w:r>
      <w:r w:rsidR="00D6074E">
        <w:rPr>
          <w:rFonts w:ascii="Times New Roman" w:hAnsi="Times New Roman" w:cs="Times New Roman"/>
          <w:color w:val="000000" w:themeColor="text1"/>
          <w:sz w:val="24"/>
          <w:szCs w:val="24"/>
        </w:rPr>
        <w:t>ctic</w:t>
      </w:r>
      <w:r w:rsidRPr="007D28EE">
        <w:rPr>
          <w:rFonts w:ascii="Times New Roman" w:hAnsi="Times New Roman" w:cs="Times New Roman"/>
          <w:color w:val="000000" w:themeColor="text1"/>
          <w:sz w:val="24"/>
          <w:szCs w:val="24"/>
        </w:rPr>
        <w:t>es. For service providers, the initial Code provides clear and industry agreed guidance on data policies and a framework to inform discussions with farmers about data. In this way, the initial Code aims to ensure best</w:t>
      </w:r>
      <w:r w:rsidR="00D6074E">
        <w:rPr>
          <w:rFonts w:ascii="Times New Roman" w:hAnsi="Times New Roman" w:cs="Times New Roman"/>
          <w:color w:val="000000" w:themeColor="text1"/>
          <w:sz w:val="24"/>
          <w:szCs w:val="24"/>
        </w:rPr>
        <w:t>-</w:t>
      </w:r>
      <w:r w:rsidRPr="007D28EE">
        <w:rPr>
          <w:rFonts w:ascii="Times New Roman" w:hAnsi="Times New Roman" w:cs="Times New Roman"/>
          <w:color w:val="000000" w:themeColor="text1"/>
          <w:sz w:val="24"/>
          <w:szCs w:val="24"/>
        </w:rPr>
        <w:t xml:space="preserve">practice farm data management. </w:t>
      </w:r>
    </w:p>
    <w:p w14:paraId="4D58725F" w14:textId="77777777" w:rsidR="007D28EE" w:rsidRPr="007D28EE" w:rsidRDefault="007D28EE" w:rsidP="007D28EE">
      <w:pPr>
        <w:rPr>
          <w:rFonts w:ascii="Times New Roman" w:hAnsi="Times New Roman" w:cs="Times New Roman"/>
          <w:color w:val="000000" w:themeColor="text1"/>
          <w:sz w:val="24"/>
          <w:szCs w:val="24"/>
        </w:rPr>
      </w:pPr>
    </w:p>
    <w:p w14:paraId="55288DD6" w14:textId="7C703D9C" w:rsidR="007D28EE" w:rsidRPr="007D28EE" w:rsidRDefault="007D28EE" w:rsidP="007D28EE">
      <w:pPr>
        <w:rPr>
          <w:rFonts w:ascii="Times New Roman" w:hAnsi="Times New Roman" w:cs="Times New Roman"/>
          <w:color w:val="000000" w:themeColor="text1"/>
          <w:sz w:val="24"/>
          <w:szCs w:val="24"/>
        </w:rPr>
      </w:pPr>
      <w:r w:rsidRPr="007D28EE">
        <w:rPr>
          <w:rFonts w:ascii="Times New Roman" w:hAnsi="Times New Roman" w:cs="Times New Roman"/>
          <w:color w:val="000000" w:themeColor="text1"/>
          <w:sz w:val="24"/>
          <w:szCs w:val="24"/>
        </w:rPr>
        <w:t>A one-off</w:t>
      </w:r>
      <w:r w:rsidR="00D6074E">
        <w:rPr>
          <w:rFonts w:ascii="Times New Roman" w:hAnsi="Times New Roman" w:cs="Times New Roman"/>
          <w:color w:val="000000" w:themeColor="text1"/>
          <w:sz w:val="24"/>
          <w:szCs w:val="24"/>
        </w:rPr>
        <w:t>,</w:t>
      </w:r>
      <w:r w:rsidRPr="007D28EE">
        <w:rPr>
          <w:rFonts w:ascii="Times New Roman" w:hAnsi="Times New Roman" w:cs="Times New Roman"/>
          <w:color w:val="000000" w:themeColor="text1"/>
          <w:sz w:val="24"/>
          <w:szCs w:val="24"/>
        </w:rPr>
        <w:t xml:space="preserve"> ad hoc grant will be provided to co-fund an expansion of the Code to increase confidence for end</w:t>
      </w:r>
      <w:r w:rsidR="00D6074E">
        <w:rPr>
          <w:rFonts w:ascii="Times New Roman" w:hAnsi="Times New Roman" w:cs="Times New Roman"/>
          <w:color w:val="000000" w:themeColor="text1"/>
          <w:sz w:val="24"/>
          <w:szCs w:val="24"/>
        </w:rPr>
        <w:t xml:space="preserve"> </w:t>
      </w:r>
      <w:r w:rsidRPr="007D28EE">
        <w:rPr>
          <w:rFonts w:ascii="Times New Roman" w:hAnsi="Times New Roman" w:cs="Times New Roman"/>
          <w:color w:val="000000" w:themeColor="text1"/>
          <w:sz w:val="24"/>
          <w:szCs w:val="24"/>
        </w:rPr>
        <w:t>users to adopt digital technologies. This investment will co-fund the development of an automated certification platform for service providers to d</w:t>
      </w:r>
      <w:r>
        <w:rPr>
          <w:rFonts w:ascii="Times New Roman" w:hAnsi="Times New Roman" w:cs="Times New Roman"/>
          <w:color w:val="000000" w:themeColor="text1"/>
          <w:sz w:val="24"/>
          <w:szCs w:val="24"/>
        </w:rPr>
        <w:t>emonstrate compliance with the C</w:t>
      </w:r>
      <w:r w:rsidRPr="007D28EE">
        <w:rPr>
          <w:rFonts w:ascii="Times New Roman" w:hAnsi="Times New Roman" w:cs="Times New Roman"/>
          <w:color w:val="000000" w:themeColor="text1"/>
          <w:sz w:val="24"/>
          <w:szCs w:val="24"/>
        </w:rPr>
        <w:t>ode and bring the Code in line with the Department of the Treasury’s Consumer Data Right (</w:t>
      </w:r>
      <w:r w:rsidRPr="007D28EE">
        <w:rPr>
          <w:rFonts w:ascii="Times New Roman" w:hAnsi="Times New Roman" w:cs="Times New Roman"/>
          <w:color w:val="000000" w:themeColor="text1"/>
          <w:sz w:val="24"/>
          <w:szCs w:val="24"/>
          <w:u w:val="single"/>
        </w:rPr>
        <w:t>www.cdr.gov.au</w:t>
      </w:r>
      <w:r w:rsidRPr="007D28EE">
        <w:rPr>
          <w:rFonts w:ascii="Times New Roman" w:hAnsi="Times New Roman" w:cs="Times New Roman"/>
          <w:color w:val="000000" w:themeColor="text1"/>
          <w:sz w:val="24"/>
          <w:szCs w:val="24"/>
        </w:rPr>
        <w:t>)</w:t>
      </w:r>
      <w:r w:rsidR="00D6074E">
        <w:rPr>
          <w:rFonts w:ascii="Times New Roman" w:hAnsi="Times New Roman" w:cs="Times New Roman"/>
          <w:color w:val="000000" w:themeColor="text1"/>
          <w:sz w:val="24"/>
          <w:szCs w:val="24"/>
        </w:rPr>
        <w:t>,</w:t>
      </w:r>
      <w:r w:rsidRPr="007D28EE">
        <w:rPr>
          <w:rFonts w:ascii="Times New Roman" w:hAnsi="Times New Roman" w:cs="Times New Roman"/>
          <w:color w:val="000000" w:themeColor="text1"/>
          <w:sz w:val="24"/>
          <w:szCs w:val="24"/>
        </w:rPr>
        <w:t xml:space="preserve"> which gives Australia</w:t>
      </w:r>
      <w:r w:rsidR="00D6074E">
        <w:rPr>
          <w:rFonts w:ascii="Times New Roman" w:hAnsi="Times New Roman" w:cs="Times New Roman"/>
          <w:color w:val="000000" w:themeColor="text1"/>
          <w:sz w:val="24"/>
          <w:szCs w:val="24"/>
        </w:rPr>
        <w:t>ns</w:t>
      </w:r>
      <w:r w:rsidRPr="007D28EE">
        <w:rPr>
          <w:rFonts w:ascii="Times New Roman" w:hAnsi="Times New Roman" w:cs="Times New Roman"/>
          <w:color w:val="000000" w:themeColor="text1"/>
          <w:sz w:val="24"/>
          <w:szCs w:val="24"/>
        </w:rPr>
        <w:t xml:space="preserve"> the right to shar</w:t>
      </w:r>
      <w:r>
        <w:rPr>
          <w:rFonts w:ascii="Times New Roman" w:hAnsi="Times New Roman" w:cs="Times New Roman"/>
          <w:color w:val="000000" w:themeColor="text1"/>
          <w:sz w:val="24"/>
          <w:szCs w:val="24"/>
        </w:rPr>
        <w:t>e their data between providers.</w:t>
      </w:r>
      <w:r w:rsidR="00585D72" w:rsidRPr="00585D72">
        <w:rPr>
          <w:rFonts w:ascii="Times New Roman" w:hAnsi="Times New Roman" w:cs="Times New Roman"/>
          <w:color w:val="000000" w:themeColor="text1"/>
          <w:sz w:val="24"/>
          <w:szCs w:val="24"/>
        </w:rPr>
        <w:t xml:space="preserve"> </w:t>
      </w:r>
      <w:r w:rsidR="00585D72" w:rsidRPr="007D28EE">
        <w:rPr>
          <w:rFonts w:ascii="Times New Roman" w:hAnsi="Times New Roman" w:cs="Times New Roman"/>
          <w:color w:val="000000" w:themeColor="text1"/>
          <w:sz w:val="24"/>
          <w:szCs w:val="24"/>
        </w:rPr>
        <w:t>The expansion of the Code will commence in 2021-22 and be fully complete by 30 June 2024. The main users of the Code will continue to be farmers and service providers.</w:t>
      </w:r>
    </w:p>
    <w:p w14:paraId="0FD63717" w14:textId="77777777" w:rsidR="007D28EE" w:rsidRPr="007D28EE" w:rsidRDefault="007D28EE" w:rsidP="007D28EE">
      <w:pPr>
        <w:rPr>
          <w:rFonts w:ascii="Times New Roman" w:hAnsi="Times New Roman" w:cs="Times New Roman"/>
          <w:color w:val="000000" w:themeColor="text1"/>
          <w:sz w:val="24"/>
          <w:szCs w:val="24"/>
        </w:rPr>
      </w:pPr>
    </w:p>
    <w:p w14:paraId="280C39DC" w14:textId="479D8A48" w:rsidR="007D28EE" w:rsidRPr="007D28EE" w:rsidRDefault="007D28EE" w:rsidP="007D28EE">
      <w:pPr>
        <w:rPr>
          <w:rFonts w:ascii="Times New Roman" w:hAnsi="Times New Roman" w:cs="Times New Roman"/>
          <w:bCs/>
          <w:iCs/>
          <w:color w:val="000000" w:themeColor="text1"/>
          <w:sz w:val="24"/>
          <w:szCs w:val="24"/>
        </w:rPr>
      </w:pPr>
      <w:r w:rsidRPr="007D28EE">
        <w:rPr>
          <w:rFonts w:ascii="Times New Roman" w:hAnsi="Times New Roman" w:cs="Times New Roman"/>
          <w:color w:val="000000" w:themeColor="text1"/>
          <w:sz w:val="24"/>
          <w:szCs w:val="24"/>
        </w:rPr>
        <w:t>The department will deliver the extended Code as a one-off</w:t>
      </w:r>
      <w:r w:rsidR="00D6074E">
        <w:rPr>
          <w:rFonts w:ascii="Times New Roman" w:hAnsi="Times New Roman" w:cs="Times New Roman"/>
          <w:color w:val="000000" w:themeColor="text1"/>
          <w:sz w:val="24"/>
          <w:szCs w:val="24"/>
        </w:rPr>
        <w:t>,</w:t>
      </w:r>
      <w:r w:rsidRPr="007D28EE">
        <w:rPr>
          <w:rFonts w:ascii="Times New Roman" w:hAnsi="Times New Roman" w:cs="Times New Roman"/>
          <w:color w:val="000000" w:themeColor="text1"/>
          <w:sz w:val="24"/>
          <w:szCs w:val="24"/>
        </w:rPr>
        <w:t xml:space="preserve"> ad hoc grant process</w:t>
      </w:r>
      <w:r w:rsidRPr="007D28EE">
        <w:rPr>
          <w:rFonts w:ascii="Times New Roman" w:hAnsi="Times New Roman" w:cs="Times New Roman"/>
          <w:iCs/>
          <w:color w:val="000000" w:themeColor="text1"/>
          <w:sz w:val="24"/>
          <w:szCs w:val="24"/>
        </w:rPr>
        <w:t xml:space="preserve"> in accordance</w:t>
      </w:r>
      <w:r w:rsidRPr="007D28EE">
        <w:rPr>
          <w:rFonts w:ascii="Times New Roman" w:hAnsi="Times New Roman" w:cs="Times New Roman"/>
          <w:bCs/>
          <w:iCs/>
          <w:color w:val="000000" w:themeColor="text1"/>
          <w:sz w:val="24"/>
          <w:szCs w:val="24"/>
        </w:rPr>
        <w:t xml:space="preserve"> with the requirements of the Commonwealth resource management framework, including the PGPA Act and</w:t>
      </w:r>
      <w:r w:rsidRPr="007D28EE">
        <w:rPr>
          <w:rFonts w:ascii="Times New Roman" w:hAnsi="Times New Roman" w:cs="Times New Roman"/>
          <w:color w:val="000000" w:themeColor="text1"/>
          <w:sz w:val="24"/>
          <w:szCs w:val="24"/>
        </w:rPr>
        <w:t xml:space="preserve"> </w:t>
      </w:r>
      <w:r w:rsidRPr="007D28EE">
        <w:rPr>
          <w:rFonts w:ascii="Times New Roman" w:hAnsi="Times New Roman" w:cs="Times New Roman"/>
          <w:bCs/>
          <w:iCs/>
          <w:color w:val="000000" w:themeColor="text1"/>
          <w:sz w:val="24"/>
          <w:szCs w:val="24"/>
        </w:rPr>
        <w:t>the CGRGs.</w:t>
      </w:r>
    </w:p>
    <w:p w14:paraId="781471DA" w14:textId="77777777" w:rsidR="007D28EE" w:rsidRPr="007D28EE" w:rsidRDefault="007D28EE" w:rsidP="007D28EE">
      <w:pPr>
        <w:rPr>
          <w:rFonts w:ascii="Times New Roman" w:hAnsi="Times New Roman" w:cs="Times New Roman"/>
          <w:bCs/>
          <w:iCs/>
          <w:color w:val="000000" w:themeColor="text1"/>
          <w:sz w:val="24"/>
          <w:szCs w:val="24"/>
        </w:rPr>
      </w:pPr>
    </w:p>
    <w:p w14:paraId="4360BC98" w14:textId="0F089A49" w:rsidR="007D28EE" w:rsidRPr="007D28EE" w:rsidRDefault="007D28EE" w:rsidP="007D28EE">
      <w:pPr>
        <w:rPr>
          <w:rFonts w:ascii="Times New Roman" w:hAnsi="Times New Roman" w:cs="Times New Roman"/>
          <w:bCs/>
          <w:iCs/>
          <w:color w:val="000000" w:themeColor="text1"/>
          <w:sz w:val="24"/>
          <w:szCs w:val="24"/>
        </w:rPr>
      </w:pPr>
      <w:r w:rsidRPr="007D28EE">
        <w:rPr>
          <w:rFonts w:ascii="Times New Roman" w:hAnsi="Times New Roman" w:cs="Times New Roman"/>
          <w:bCs/>
          <w:iCs/>
          <w:color w:val="000000" w:themeColor="text1"/>
          <w:sz w:val="24"/>
          <w:szCs w:val="24"/>
        </w:rPr>
        <w:lastRenderedPageBreak/>
        <w:t xml:space="preserve">The department will invite the initial developer to submit an application for the grant. They will also be required to provide a co-contribution to expand the Code which they own and have developed. This will include partnering with other parties as needed to complete the terms and conditions of the grant. The grant will be administered through one of the Grants Hubs on behalf of the department. Grant opportunity guidelines will be developed and published, if </w:t>
      </w:r>
      <w:r w:rsidR="00D6074E">
        <w:rPr>
          <w:rFonts w:ascii="Times New Roman" w:hAnsi="Times New Roman" w:cs="Times New Roman"/>
          <w:bCs/>
          <w:iCs/>
          <w:color w:val="000000" w:themeColor="text1"/>
          <w:sz w:val="24"/>
          <w:szCs w:val="24"/>
        </w:rPr>
        <w:t>required</w:t>
      </w:r>
      <w:r w:rsidRPr="007D28EE">
        <w:rPr>
          <w:rFonts w:ascii="Times New Roman" w:hAnsi="Times New Roman" w:cs="Times New Roman"/>
          <w:bCs/>
          <w:iCs/>
          <w:color w:val="000000" w:themeColor="text1"/>
          <w:sz w:val="24"/>
          <w:szCs w:val="24"/>
        </w:rPr>
        <w:t xml:space="preserve">. Once awarded, the grant will be published on the </w:t>
      </w:r>
      <w:r w:rsidR="00D6074E">
        <w:rPr>
          <w:rFonts w:ascii="Times New Roman" w:hAnsi="Times New Roman" w:cs="Times New Roman"/>
          <w:bCs/>
          <w:iCs/>
          <w:color w:val="000000" w:themeColor="text1"/>
          <w:sz w:val="24"/>
          <w:szCs w:val="24"/>
        </w:rPr>
        <w:t>GrantConnect</w:t>
      </w:r>
      <w:r w:rsidRPr="007D28EE">
        <w:rPr>
          <w:rFonts w:ascii="Times New Roman" w:hAnsi="Times New Roman" w:cs="Times New Roman"/>
          <w:bCs/>
          <w:iCs/>
          <w:color w:val="000000" w:themeColor="text1"/>
          <w:sz w:val="24"/>
          <w:szCs w:val="24"/>
        </w:rPr>
        <w:t xml:space="preserve"> website (</w:t>
      </w:r>
      <w:r w:rsidRPr="007D28EE">
        <w:rPr>
          <w:rFonts w:ascii="Times New Roman" w:hAnsi="Times New Roman" w:cs="Times New Roman"/>
          <w:bCs/>
          <w:iCs/>
          <w:color w:val="000000" w:themeColor="text1"/>
          <w:sz w:val="24"/>
          <w:szCs w:val="24"/>
          <w:u w:val="single"/>
        </w:rPr>
        <w:t>www.grants.gov.au</w:t>
      </w:r>
      <w:r w:rsidRPr="007D28EE">
        <w:rPr>
          <w:rFonts w:ascii="Times New Roman" w:hAnsi="Times New Roman" w:cs="Times New Roman"/>
          <w:bCs/>
          <w:iCs/>
          <w:color w:val="000000" w:themeColor="text1"/>
          <w:sz w:val="24"/>
          <w:szCs w:val="24"/>
        </w:rPr>
        <w:t xml:space="preserve">). </w:t>
      </w:r>
    </w:p>
    <w:p w14:paraId="712FEB8E" w14:textId="77777777" w:rsidR="007D28EE" w:rsidRPr="007D28EE" w:rsidRDefault="007D28EE" w:rsidP="007D28EE">
      <w:pPr>
        <w:rPr>
          <w:rFonts w:ascii="Times New Roman" w:hAnsi="Times New Roman" w:cs="Times New Roman"/>
          <w:bCs/>
          <w:iCs/>
          <w:color w:val="000000" w:themeColor="text1"/>
          <w:sz w:val="24"/>
          <w:szCs w:val="24"/>
        </w:rPr>
      </w:pPr>
    </w:p>
    <w:p w14:paraId="566CACB5" w14:textId="77777777" w:rsidR="007D28EE" w:rsidRPr="007D28EE" w:rsidRDefault="007D28EE" w:rsidP="007D28EE">
      <w:pPr>
        <w:rPr>
          <w:rFonts w:ascii="Times New Roman" w:hAnsi="Times New Roman" w:cs="Times New Roman"/>
          <w:iCs/>
          <w:color w:val="000000" w:themeColor="text1"/>
          <w:sz w:val="24"/>
          <w:szCs w:val="24"/>
        </w:rPr>
      </w:pPr>
      <w:r w:rsidRPr="007D28EE">
        <w:rPr>
          <w:rFonts w:ascii="Times New Roman" w:hAnsi="Times New Roman" w:cs="Times New Roman"/>
          <w:bCs/>
          <w:iCs/>
          <w:color w:val="000000" w:themeColor="text1"/>
          <w:sz w:val="24"/>
          <w:szCs w:val="24"/>
        </w:rPr>
        <w:t xml:space="preserve">An assessment panel will not be required, as there is anticipated to be only one applicant, and </w:t>
      </w:r>
      <w:r w:rsidRPr="00EB1AC1">
        <w:rPr>
          <w:rFonts w:ascii="Times New Roman" w:hAnsi="Times New Roman" w:cs="Times New Roman"/>
          <w:bCs/>
          <w:iCs/>
          <w:color w:val="000000" w:themeColor="text1"/>
          <w:sz w:val="24"/>
          <w:szCs w:val="24"/>
        </w:rPr>
        <w:t>the responsible Minister will</w:t>
      </w:r>
      <w:r w:rsidRPr="007D28EE">
        <w:rPr>
          <w:rFonts w:ascii="Times New Roman" w:hAnsi="Times New Roman" w:cs="Times New Roman"/>
          <w:bCs/>
          <w:iCs/>
          <w:color w:val="000000" w:themeColor="text1"/>
          <w:sz w:val="24"/>
          <w:szCs w:val="24"/>
        </w:rPr>
        <w:t xml:space="preserve"> be the final decision maker for the grant.</w:t>
      </w:r>
    </w:p>
    <w:p w14:paraId="222A7AFD" w14:textId="77777777" w:rsidR="007D28EE" w:rsidRPr="007D28EE" w:rsidRDefault="007D28EE" w:rsidP="007D28EE">
      <w:pPr>
        <w:rPr>
          <w:rFonts w:ascii="Times New Roman" w:hAnsi="Times New Roman" w:cs="Times New Roman"/>
          <w:color w:val="000000" w:themeColor="text1"/>
          <w:sz w:val="24"/>
          <w:szCs w:val="24"/>
        </w:rPr>
      </w:pPr>
    </w:p>
    <w:p w14:paraId="52BD1094" w14:textId="7D323AC5" w:rsidR="007D28EE" w:rsidRPr="007D28EE" w:rsidRDefault="007D28EE" w:rsidP="007D28EE">
      <w:pPr>
        <w:rPr>
          <w:rFonts w:ascii="Times New Roman" w:hAnsi="Times New Roman" w:cs="Times New Roman"/>
          <w:bCs/>
          <w:color w:val="000000" w:themeColor="text1"/>
          <w:sz w:val="24"/>
          <w:szCs w:val="24"/>
        </w:rPr>
      </w:pPr>
      <w:r w:rsidRPr="007D28EE">
        <w:rPr>
          <w:rFonts w:ascii="Times New Roman" w:hAnsi="Times New Roman" w:cs="Times New Roman"/>
          <w:bCs/>
          <w:color w:val="000000" w:themeColor="text1"/>
          <w:sz w:val="24"/>
          <w:szCs w:val="24"/>
        </w:rPr>
        <w:t>Merits review of decisions</w:t>
      </w:r>
      <w:r w:rsidRPr="007D28EE">
        <w:rPr>
          <w:rFonts w:ascii="Times New Roman" w:hAnsi="Times New Roman" w:cs="Times New Roman"/>
          <w:bCs/>
          <w:iCs/>
          <w:color w:val="000000" w:themeColor="text1"/>
          <w:sz w:val="24"/>
          <w:szCs w:val="24"/>
        </w:rPr>
        <w:t xml:space="preserve"> made in connection with the grant </w:t>
      </w:r>
      <w:r w:rsidR="00D6074E">
        <w:rPr>
          <w:rFonts w:ascii="Times New Roman" w:hAnsi="Times New Roman" w:cs="Times New Roman"/>
          <w:bCs/>
          <w:iCs/>
          <w:color w:val="000000" w:themeColor="text1"/>
          <w:sz w:val="24"/>
          <w:szCs w:val="24"/>
        </w:rPr>
        <w:t>is</w:t>
      </w:r>
      <w:r w:rsidRPr="007D28EE">
        <w:rPr>
          <w:rFonts w:ascii="Times New Roman" w:hAnsi="Times New Roman" w:cs="Times New Roman"/>
          <w:bCs/>
          <w:iCs/>
          <w:color w:val="000000" w:themeColor="text1"/>
          <w:sz w:val="24"/>
          <w:szCs w:val="24"/>
        </w:rPr>
        <w:t xml:space="preserve"> not considered appropriate because these decisions relate to the provision of a one-off grant to a certain service provider, over other service providers</w:t>
      </w:r>
      <w:r w:rsidRPr="007D28EE">
        <w:rPr>
          <w:rFonts w:ascii="Times New Roman" w:hAnsi="Times New Roman" w:cs="Times New Roman"/>
          <w:bCs/>
          <w:color w:val="000000" w:themeColor="text1"/>
          <w:sz w:val="24"/>
          <w:szCs w:val="24"/>
        </w:rPr>
        <w:t xml:space="preserve">. The ARC has recognised that it is justifiable to exclude merits review in relation to decisions of this nature (see paragraphs 4.16 to 4.19 of the guide, </w:t>
      </w:r>
      <w:r w:rsidRPr="007D28EE">
        <w:rPr>
          <w:rFonts w:ascii="Times New Roman" w:hAnsi="Times New Roman" w:cs="Times New Roman"/>
          <w:bCs/>
          <w:i/>
          <w:iCs/>
          <w:color w:val="000000" w:themeColor="text1"/>
          <w:sz w:val="24"/>
          <w:szCs w:val="24"/>
        </w:rPr>
        <w:t>What decisions should be subject to merit review?</w:t>
      </w:r>
      <w:r w:rsidRPr="007D28EE">
        <w:rPr>
          <w:rFonts w:ascii="Times New Roman" w:hAnsi="Times New Roman" w:cs="Times New Roman"/>
          <w:bCs/>
          <w:color w:val="000000" w:themeColor="text1"/>
          <w:sz w:val="24"/>
          <w:szCs w:val="24"/>
        </w:rPr>
        <w:t>).</w:t>
      </w:r>
    </w:p>
    <w:p w14:paraId="3A31E159" w14:textId="77777777" w:rsidR="007D28EE" w:rsidRPr="007D28EE" w:rsidRDefault="007D28EE" w:rsidP="007D28EE">
      <w:pPr>
        <w:rPr>
          <w:rFonts w:ascii="Times New Roman" w:hAnsi="Times New Roman" w:cs="Times New Roman"/>
          <w:bCs/>
          <w:color w:val="000000" w:themeColor="text1"/>
          <w:sz w:val="24"/>
          <w:szCs w:val="24"/>
        </w:rPr>
      </w:pPr>
    </w:p>
    <w:p w14:paraId="269ED62C" w14:textId="383A2EF2" w:rsidR="007D28EE" w:rsidRPr="007D28EE" w:rsidRDefault="007D28EE" w:rsidP="007D28EE">
      <w:pPr>
        <w:rPr>
          <w:rFonts w:ascii="Times New Roman" w:hAnsi="Times New Roman" w:cs="Times New Roman"/>
          <w:bCs/>
          <w:color w:val="000000" w:themeColor="text1"/>
          <w:sz w:val="24"/>
          <w:szCs w:val="24"/>
        </w:rPr>
      </w:pPr>
      <w:r w:rsidRPr="007D28EE">
        <w:rPr>
          <w:rFonts w:ascii="Times New Roman" w:hAnsi="Times New Roman" w:cs="Times New Roman"/>
          <w:bCs/>
          <w:iCs/>
          <w:color w:val="000000" w:themeColor="text1"/>
          <w:sz w:val="24"/>
          <w:szCs w:val="24"/>
        </w:rPr>
        <w:t>The initial developer was determined to be an appropriate organisation to pursue a one</w:t>
      </w:r>
      <w:r w:rsidRPr="007D28EE">
        <w:rPr>
          <w:rFonts w:ascii="Times New Roman" w:hAnsi="Times New Roman" w:cs="Times New Roman"/>
          <w:bCs/>
          <w:iCs/>
          <w:color w:val="000000" w:themeColor="text1"/>
          <w:sz w:val="24"/>
          <w:szCs w:val="24"/>
        </w:rPr>
        <w:noBreakHyphen/>
        <w:t xml:space="preserve">off, ad hoc grant. They would be able to partner with others to </w:t>
      </w:r>
      <w:r w:rsidR="00D6074E">
        <w:rPr>
          <w:rFonts w:ascii="Times New Roman" w:hAnsi="Times New Roman" w:cs="Times New Roman"/>
          <w:bCs/>
          <w:iCs/>
          <w:color w:val="000000" w:themeColor="text1"/>
          <w:sz w:val="24"/>
          <w:szCs w:val="24"/>
        </w:rPr>
        <w:t>comply with</w:t>
      </w:r>
      <w:r w:rsidRPr="007D28EE">
        <w:rPr>
          <w:rFonts w:ascii="Times New Roman" w:hAnsi="Times New Roman" w:cs="Times New Roman"/>
          <w:bCs/>
          <w:iCs/>
          <w:color w:val="000000" w:themeColor="text1"/>
          <w:sz w:val="24"/>
          <w:szCs w:val="24"/>
        </w:rPr>
        <w:t xml:space="preserve"> the terms and conditions of the grant. </w:t>
      </w:r>
      <w:r w:rsidRPr="007D28EE">
        <w:rPr>
          <w:rFonts w:ascii="Times New Roman" w:hAnsi="Times New Roman" w:cs="Times New Roman"/>
          <w:bCs/>
          <w:color w:val="000000" w:themeColor="text1"/>
          <w:sz w:val="24"/>
          <w:szCs w:val="24"/>
        </w:rPr>
        <w:t>In addition, the review and audit process undertaken by the ANAO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368B0A5C" w14:textId="77777777" w:rsidR="007D28EE" w:rsidRPr="007D28EE" w:rsidRDefault="007D28EE" w:rsidP="007D28EE">
      <w:pPr>
        <w:rPr>
          <w:rFonts w:ascii="Times New Roman" w:hAnsi="Times New Roman" w:cs="Times New Roman"/>
          <w:bCs/>
          <w:color w:val="000000" w:themeColor="text1"/>
          <w:sz w:val="24"/>
          <w:szCs w:val="24"/>
        </w:rPr>
      </w:pPr>
    </w:p>
    <w:p w14:paraId="0F1943FE" w14:textId="71F076BF" w:rsidR="007D28EE" w:rsidRPr="007D28EE" w:rsidRDefault="007D28EE" w:rsidP="007D28EE">
      <w:pPr>
        <w:rPr>
          <w:rFonts w:ascii="Times New Roman" w:hAnsi="Times New Roman" w:cs="Times New Roman"/>
          <w:bCs/>
          <w:color w:val="000000" w:themeColor="text1"/>
          <w:sz w:val="24"/>
          <w:szCs w:val="24"/>
        </w:rPr>
      </w:pPr>
      <w:r w:rsidRPr="007D28EE">
        <w:rPr>
          <w:rFonts w:ascii="Times New Roman" w:hAnsi="Times New Roman" w:cs="Times New Roman"/>
          <w:bCs/>
          <w:color w:val="000000" w:themeColor="text1"/>
          <w:sz w:val="24"/>
          <w:szCs w:val="24"/>
        </w:rPr>
        <w:t xml:space="preserve">Further, the right to review under section 75(v) of the Constitution and review under section 39B of the </w:t>
      </w:r>
      <w:r w:rsidRPr="007D28EE">
        <w:rPr>
          <w:rFonts w:ascii="Times New Roman" w:hAnsi="Times New Roman" w:cs="Times New Roman"/>
          <w:bCs/>
          <w:i/>
          <w:iCs/>
          <w:color w:val="000000" w:themeColor="text1"/>
          <w:sz w:val="24"/>
          <w:szCs w:val="24"/>
        </w:rPr>
        <w:t xml:space="preserve">Judiciary Act 1903 </w:t>
      </w:r>
      <w:r w:rsidRPr="007D28EE">
        <w:rPr>
          <w:rFonts w:ascii="Times New Roman" w:hAnsi="Times New Roman" w:cs="Times New Roman"/>
          <w:bCs/>
          <w:color w:val="000000" w:themeColor="text1"/>
          <w:sz w:val="24"/>
          <w:szCs w:val="24"/>
        </w:rPr>
        <w:t>may be available. Persons affected by spending decisions would also have recourse to the Commonwealth Ombudsman where appropriate.</w:t>
      </w:r>
    </w:p>
    <w:p w14:paraId="57520F36" w14:textId="77777777" w:rsidR="007D28EE" w:rsidRPr="007D28EE" w:rsidRDefault="007D28EE" w:rsidP="007D28EE">
      <w:pPr>
        <w:rPr>
          <w:rFonts w:ascii="Times New Roman" w:hAnsi="Times New Roman" w:cs="Times New Roman"/>
          <w:color w:val="000000" w:themeColor="text1"/>
          <w:sz w:val="24"/>
          <w:szCs w:val="24"/>
        </w:rPr>
      </w:pPr>
    </w:p>
    <w:p w14:paraId="61EF9A76" w14:textId="4D0F4595" w:rsidR="007D28EE" w:rsidRPr="007D28EE" w:rsidRDefault="007D28EE" w:rsidP="007D28EE">
      <w:pPr>
        <w:rPr>
          <w:rFonts w:ascii="Times New Roman" w:hAnsi="Times New Roman" w:cs="Times New Roman"/>
          <w:color w:val="000000" w:themeColor="text1"/>
          <w:sz w:val="24"/>
          <w:szCs w:val="24"/>
        </w:rPr>
      </w:pPr>
      <w:r w:rsidRPr="007D28EE">
        <w:rPr>
          <w:rFonts w:ascii="Times New Roman" w:hAnsi="Times New Roman" w:cs="Times New Roman"/>
          <w:color w:val="000000" w:themeColor="text1"/>
          <w:sz w:val="24"/>
          <w:szCs w:val="24"/>
        </w:rPr>
        <w:t>As part of the development of the Strategy, the department conducted two rounds of consultations in December 2020 and February 2021 with over 200 stakeholders. These stakeholders included farming systems groups, producers, the Department of the Prime Minister and Cabinet, the Department of Industry, Science, Energy and Resources</w:t>
      </w:r>
      <w:r w:rsidR="00860718">
        <w:rPr>
          <w:rFonts w:ascii="Times New Roman" w:hAnsi="Times New Roman" w:cs="Times New Roman"/>
          <w:color w:val="000000" w:themeColor="text1"/>
          <w:sz w:val="24"/>
          <w:szCs w:val="24"/>
        </w:rPr>
        <w:t>,</w:t>
      </w:r>
      <w:r w:rsidRPr="007D28EE">
        <w:rPr>
          <w:rFonts w:ascii="Times New Roman" w:hAnsi="Times New Roman" w:cs="Times New Roman"/>
          <w:color w:val="000000" w:themeColor="text1"/>
          <w:sz w:val="24"/>
          <w:szCs w:val="24"/>
        </w:rPr>
        <w:t xml:space="preserve"> and the National Farmers Federation. </w:t>
      </w:r>
    </w:p>
    <w:p w14:paraId="40058220" w14:textId="77777777" w:rsidR="007D28EE" w:rsidRPr="007D28EE" w:rsidRDefault="007D28EE" w:rsidP="007D28EE">
      <w:pPr>
        <w:rPr>
          <w:rFonts w:ascii="Times New Roman" w:hAnsi="Times New Roman" w:cs="Times New Roman"/>
          <w:color w:val="000000" w:themeColor="text1"/>
          <w:sz w:val="24"/>
          <w:szCs w:val="24"/>
        </w:rPr>
      </w:pPr>
    </w:p>
    <w:p w14:paraId="2E5DEDA0" w14:textId="77777777" w:rsidR="007D28EE" w:rsidRPr="007D28EE" w:rsidRDefault="007D28EE" w:rsidP="007D28EE">
      <w:pPr>
        <w:rPr>
          <w:rFonts w:ascii="Times New Roman" w:hAnsi="Times New Roman" w:cs="Times New Roman"/>
          <w:color w:val="000000" w:themeColor="text1"/>
          <w:sz w:val="24"/>
          <w:szCs w:val="24"/>
        </w:rPr>
      </w:pPr>
      <w:r w:rsidRPr="007D28EE">
        <w:rPr>
          <w:rFonts w:ascii="Times New Roman" w:hAnsi="Times New Roman" w:cs="Times New Roman"/>
          <w:color w:val="000000" w:themeColor="text1"/>
          <w:sz w:val="24"/>
          <w:szCs w:val="24"/>
        </w:rPr>
        <w:t xml:space="preserve">Funding for the Code of $0.5 million was included in the 2021-22 Budget under the measure ‘Agriculture 2030’ for a period of three years commencing in 2021-22. Details are set out in </w:t>
      </w:r>
      <w:r w:rsidRPr="007D28EE">
        <w:rPr>
          <w:rFonts w:ascii="Times New Roman" w:hAnsi="Times New Roman" w:cs="Times New Roman"/>
          <w:i/>
          <w:color w:val="000000" w:themeColor="text1"/>
          <w:sz w:val="24"/>
          <w:szCs w:val="24"/>
        </w:rPr>
        <w:t>Budget 2021-22, Budget Measures, Budget Paper No. 2 2021-22</w:t>
      </w:r>
      <w:r w:rsidRPr="007D28EE">
        <w:rPr>
          <w:rFonts w:ascii="Times New Roman" w:hAnsi="Times New Roman" w:cs="Times New Roman"/>
          <w:color w:val="000000" w:themeColor="text1"/>
          <w:sz w:val="24"/>
          <w:szCs w:val="24"/>
        </w:rPr>
        <w:t xml:space="preserve"> at page 55.</w:t>
      </w:r>
    </w:p>
    <w:p w14:paraId="6471F175" w14:textId="77777777" w:rsidR="007D28EE" w:rsidRPr="007D28EE" w:rsidRDefault="007D28EE" w:rsidP="007D28EE">
      <w:pPr>
        <w:rPr>
          <w:rFonts w:ascii="Times New Roman" w:hAnsi="Times New Roman" w:cs="Times New Roman"/>
          <w:color w:val="000000" w:themeColor="text1"/>
          <w:sz w:val="24"/>
          <w:szCs w:val="24"/>
        </w:rPr>
      </w:pPr>
    </w:p>
    <w:p w14:paraId="024909A6" w14:textId="6A949057" w:rsidR="007D28EE" w:rsidRPr="007D28EE" w:rsidRDefault="007D28EE" w:rsidP="007D28EE">
      <w:pPr>
        <w:rPr>
          <w:rFonts w:ascii="Times New Roman" w:hAnsi="Times New Roman" w:cs="Times New Roman"/>
          <w:color w:val="000000" w:themeColor="text1"/>
          <w:sz w:val="24"/>
          <w:szCs w:val="24"/>
        </w:rPr>
      </w:pPr>
      <w:r w:rsidRPr="007D28EE">
        <w:rPr>
          <w:rFonts w:ascii="Times New Roman" w:hAnsi="Times New Roman" w:cs="Times New Roman"/>
          <w:color w:val="000000" w:themeColor="text1"/>
          <w:sz w:val="24"/>
          <w:szCs w:val="24"/>
        </w:rPr>
        <w:t>Funding for this item will come from Program 3.10</w:t>
      </w:r>
      <w:r>
        <w:rPr>
          <w:rFonts w:ascii="Times New Roman" w:hAnsi="Times New Roman" w:cs="Times New Roman"/>
          <w:color w:val="000000" w:themeColor="text1"/>
          <w:sz w:val="24"/>
          <w:szCs w:val="24"/>
        </w:rPr>
        <w:t>:</w:t>
      </w:r>
      <w:r w:rsidRPr="007D28EE">
        <w:rPr>
          <w:rFonts w:ascii="Times New Roman" w:hAnsi="Times New Roman" w:cs="Times New Roman"/>
          <w:color w:val="000000" w:themeColor="text1"/>
          <w:sz w:val="24"/>
          <w:szCs w:val="24"/>
        </w:rPr>
        <w:t xml:space="preserve"> Agricultural Resources, which is part of Outcome 3. Details are set out in the </w:t>
      </w:r>
      <w:r w:rsidRPr="007D28EE">
        <w:rPr>
          <w:rFonts w:ascii="Times New Roman" w:hAnsi="Times New Roman" w:cs="Times New Roman"/>
          <w:i/>
          <w:color w:val="000000" w:themeColor="text1"/>
          <w:sz w:val="24"/>
          <w:szCs w:val="24"/>
        </w:rPr>
        <w:t>Budget 2021-22, Portfolio Budget Statements 2021-22, Budget Related Paper No. 1.1, Agriculture, Water and the Environment Portfolio</w:t>
      </w:r>
      <w:r w:rsidRPr="007D28EE">
        <w:rPr>
          <w:rFonts w:ascii="Times New Roman" w:hAnsi="Times New Roman" w:cs="Times New Roman"/>
          <w:color w:val="000000" w:themeColor="text1"/>
          <w:sz w:val="24"/>
          <w:szCs w:val="24"/>
        </w:rPr>
        <w:t xml:space="preserve"> at page</w:t>
      </w:r>
      <w:r w:rsidR="00F2018C">
        <w:rPr>
          <w:rFonts w:ascii="Times New Roman" w:hAnsi="Times New Roman" w:cs="Times New Roman"/>
          <w:color w:val="000000" w:themeColor="text1"/>
          <w:sz w:val="24"/>
          <w:szCs w:val="24"/>
        </w:rPr>
        <w:t>s</w:t>
      </w:r>
      <w:r w:rsidRPr="007D28EE">
        <w:rPr>
          <w:rFonts w:ascii="Times New Roman" w:hAnsi="Times New Roman" w:cs="Times New Roman"/>
          <w:color w:val="000000" w:themeColor="text1"/>
          <w:sz w:val="24"/>
          <w:szCs w:val="24"/>
        </w:rPr>
        <w:t xml:space="preserve"> 31</w:t>
      </w:r>
      <w:r w:rsidR="00F2018C">
        <w:rPr>
          <w:rFonts w:ascii="Times New Roman" w:hAnsi="Times New Roman" w:cs="Times New Roman"/>
          <w:color w:val="000000" w:themeColor="text1"/>
          <w:sz w:val="24"/>
          <w:szCs w:val="24"/>
        </w:rPr>
        <w:t xml:space="preserve"> and 71</w:t>
      </w:r>
      <w:r w:rsidRPr="007D28EE">
        <w:rPr>
          <w:rFonts w:ascii="Times New Roman" w:hAnsi="Times New Roman" w:cs="Times New Roman"/>
          <w:color w:val="000000" w:themeColor="text1"/>
          <w:sz w:val="24"/>
          <w:szCs w:val="24"/>
        </w:rPr>
        <w:t>.</w:t>
      </w:r>
    </w:p>
    <w:p w14:paraId="3C53A305" w14:textId="77777777" w:rsidR="00410A76" w:rsidRPr="00410A76" w:rsidRDefault="00410A76" w:rsidP="00410A76">
      <w:pPr>
        <w:rPr>
          <w:rFonts w:ascii="Times New Roman" w:hAnsi="Times New Roman" w:cs="Times New Roman"/>
          <w:color w:val="000000" w:themeColor="text1"/>
          <w:sz w:val="24"/>
          <w:szCs w:val="24"/>
        </w:rPr>
      </w:pPr>
    </w:p>
    <w:p w14:paraId="6FA1C890" w14:textId="06991875" w:rsidR="00410A76" w:rsidRPr="00410A76" w:rsidRDefault="00410A76" w:rsidP="00410A76">
      <w:pPr>
        <w:rPr>
          <w:rFonts w:ascii="Times New Roman" w:hAnsi="Times New Roman" w:cs="Times New Roman"/>
          <w:color w:val="000000" w:themeColor="text1"/>
          <w:sz w:val="24"/>
          <w:szCs w:val="24"/>
        </w:rPr>
      </w:pPr>
      <w:r w:rsidRPr="00410A76">
        <w:rPr>
          <w:rFonts w:ascii="Times New Roman" w:hAnsi="Times New Roman" w:cs="Times New Roman"/>
          <w:color w:val="000000" w:themeColor="text1"/>
          <w:sz w:val="24"/>
          <w:szCs w:val="24"/>
        </w:rPr>
        <w:t>Noting that it is not a comprehensive statement of relevant constitutional considerations, the objective of the item reference</w:t>
      </w:r>
      <w:r w:rsidR="00F2018C">
        <w:rPr>
          <w:rFonts w:ascii="Times New Roman" w:hAnsi="Times New Roman" w:cs="Times New Roman"/>
          <w:color w:val="000000" w:themeColor="text1"/>
          <w:sz w:val="24"/>
          <w:szCs w:val="24"/>
        </w:rPr>
        <w:t>s</w:t>
      </w:r>
      <w:r w:rsidRPr="00410A76">
        <w:rPr>
          <w:rFonts w:ascii="Times New Roman" w:hAnsi="Times New Roman" w:cs="Times New Roman"/>
          <w:color w:val="000000" w:themeColor="text1"/>
          <w:sz w:val="24"/>
          <w:szCs w:val="24"/>
        </w:rPr>
        <w:t xml:space="preserve"> the communications power</w:t>
      </w:r>
      <w:r w:rsidR="00F2018C">
        <w:rPr>
          <w:rFonts w:ascii="Times New Roman" w:hAnsi="Times New Roman" w:cs="Times New Roman"/>
          <w:color w:val="000000" w:themeColor="text1"/>
          <w:sz w:val="24"/>
          <w:szCs w:val="24"/>
        </w:rPr>
        <w:t xml:space="preserve"> (section 51(v))</w:t>
      </w:r>
      <w:r w:rsidRPr="00410A76">
        <w:rPr>
          <w:rFonts w:ascii="Times New Roman" w:hAnsi="Times New Roman" w:cs="Times New Roman"/>
          <w:color w:val="000000" w:themeColor="text1"/>
          <w:sz w:val="24"/>
          <w:szCs w:val="24"/>
        </w:rPr>
        <w:t xml:space="preserve"> of the Constitution</w:t>
      </w:r>
      <w:r>
        <w:rPr>
          <w:rFonts w:ascii="Times New Roman" w:hAnsi="Times New Roman" w:cs="Times New Roman"/>
          <w:color w:val="000000" w:themeColor="text1"/>
          <w:sz w:val="24"/>
          <w:szCs w:val="24"/>
        </w:rPr>
        <w:t>.</w:t>
      </w:r>
    </w:p>
    <w:p w14:paraId="2C981CAC" w14:textId="77777777" w:rsidR="00410A76" w:rsidRPr="00410A76" w:rsidRDefault="00410A76" w:rsidP="00410A76">
      <w:pPr>
        <w:rPr>
          <w:rFonts w:ascii="Times New Roman" w:hAnsi="Times New Roman" w:cs="Times New Roman"/>
          <w:color w:val="000000" w:themeColor="text1"/>
          <w:sz w:val="24"/>
          <w:szCs w:val="24"/>
        </w:rPr>
      </w:pPr>
    </w:p>
    <w:p w14:paraId="3A23B0D6" w14:textId="77777777" w:rsidR="00860718" w:rsidRDefault="00860718">
      <w:pPr>
        <w:rPr>
          <w:rFonts w:ascii="Times New Roman" w:hAnsi="Times New Roman" w:cs="Times New Roman"/>
          <w:i/>
          <w:color w:val="000000" w:themeColor="text1"/>
          <w:sz w:val="24"/>
          <w:szCs w:val="24"/>
          <w:u w:val="single"/>
        </w:rPr>
      </w:pPr>
      <w:r>
        <w:rPr>
          <w:rFonts w:ascii="Times New Roman" w:hAnsi="Times New Roman" w:cs="Times New Roman"/>
          <w:i/>
          <w:color w:val="000000" w:themeColor="text1"/>
          <w:sz w:val="24"/>
          <w:szCs w:val="24"/>
          <w:u w:val="single"/>
        </w:rPr>
        <w:br w:type="page"/>
      </w:r>
    </w:p>
    <w:p w14:paraId="6290BCBD" w14:textId="1E90F56A" w:rsidR="00410A76" w:rsidRPr="00410A76" w:rsidRDefault="00410A76" w:rsidP="00410A76">
      <w:pPr>
        <w:rPr>
          <w:rFonts w:ascii="Times New Roman" w:hAnsi="Times New Roman" w:cs="Times New Roman"/>
          <w:i/>
          <w:color w:val="000000" w:themeColor="text1"/>
          <w:sz w:val="24"/>
          <w:szCs w:val="24"/>
          <w:u w:val="single"/>
        </w:rPr>
      </w:pPr>
      <w:r w:rsidRPr="00410A76">
        <w:rPr>
          <w:rFonts w:ascii="Times New Roman" w:hAnsi="Times New Roman" w:cs="Times New Roman"/>
          <w:i/>
          <w:color w:val="000000" w:themeColor="text1"/>
          <w:sz w:val="24"/>
          <w:szCs w:val="24"/>
          <w:u w:val="single"/>
        </w:rPr>
        <w:lastRenderedPageBreak/>
        <w:t>Communications power</w:t>
      </w:r>
    </w:p>
    <w:p w14:paraId="65A578B9" w14:textId="77777777" w:rsidR="00410A76" w:rsidRPr="00410A76" w:rsidRDefault="00410A76" w:rsidP="00410A76">
      <w:pPr>
        <w:rPr>
          <w:rFonts w:ascii="Times New Roman" w:hAnsi="Times New Roman" w:cs="Times New Roman"/>
          <w:color w:val="000000" w:themeColor="text1"/>
          <w:sz w:val="24"/>
          <w:szCs w:val="24"/>
        </w:rPr>
      </w:pPr>
    </w:p>
    <w:p w14:paraId="181537C9" w14:textId="77777777" w:rsidR="00410A76" w:rsidRPr="00410A76" w:rsidRDefault="00410A76" w:rsidP="00410A76">
      <w:pPr>
        <w:rPr>
          <w:rFonts w:ascii="Times New Roman" w:hAnsi="Times New Roman" w:cs="Times New Roman"/>
          <w:color w:val="000000" w:themeColor="text1"/>
          <w:sz w:val="24"/>
          <w:szCs w:val="24"/>
          <w:lang w:val="en-GB"/>
        </w:rPr>
      </w:pPr>
      <w:r w:rsidRPr="00410A76">
        <w:rPr>
          <w:rFonts w:ascii="Times New Roman" w:hAnsi="Times New Roman" w:cs="Times New Roman"/>
          <w:color w:val="000000" w:themeColor="text1"/>
          <w:sz w:val="24"/>
          <w:szCs w:val="24"/>
          <w:lang w:val="en-GB"/>
        </w:rPr>
        <w:t>Section 51(v) of the Constitution empowers the Commonwealth to make laws with respect to ‘postal, telegraphic, telephonic, and other like services’.</w:t>
      </w:r>
    </w:p>
    <w:p w14:paraId="0109E70D" w14:textId="77777777" w:rsidR="00410A76" w:rsidRPr="00410A76" w:rsidRDefault="00410A76" w:rsidP="00410A76">
      <w:pPr>
        <w:rPr>
          <w:rFonts w:ascii="Times New Roman" w:hAnsi="Times New Roman" w:cs="Times New Roman"/>
          <w:color w:val="000000" w:themeColor="text1"/>
          <w:sz w:val="24"/>
          <w:szCs w:val="24"/>
          <w:lang w:val="en-GB"/>
        </w:rPr>
      </w:pPr>
    </w:p>
    <w:p w14:paraId="73F186B5" w14:textId="75C69ED2" w:rsidR="00410A76" w:rsidRPr="00410A76" w:rsidRDefault="00410A76" w:rsidP="00410A76">
      <w:pPr>
        <w:rPr>
          <w:rFonts w:ascii="Times New Roman" w:hAnsi="Times New Roman" w:cs="Times New Roman"/>
          <w:color w:val="000000" w:themeColor="text1"/>
          <w:sz w:val="24"/>
          <w:szCs w:val="24"/>
          <w:lang w:val="en-GB"/>
        </w:rPr>
      </w:pPr>
      <w:r w:rsidRPr="00410A76">
        <w:rPr>
          <w:rFonts w:ascii="Times New Roman" w:hAnsi="Times New Roman" w:cs="Times New Roman"/>
          <w:color w:val="000000" w:themeColor="text1"/>
          <w:sz w:val="24"/>
          <w:szCs w:val="24"/>
          <w:lang w:val="en-GB"/>
        </w:rPr>
        <w:t xml:space="preserve">The Code would support expenditure for activities that are related to access and use of a communication service (the </w:t>
      </w:r>
      <w:r w:rsidR="00066031">
        <w:rPr>
          <w:rFonts w:ascii="Times New Roman" w:hAnsi="Times New Roman" w:cs="Times New Roman"/>
          <w:color w:val="000000" w:themeColor="text1"/>
          <w:sz w:val="24"/>
          <w:szCs w:val="24"/>
          <w:lang w:val="en-GB"/>
        </w:rPr>
        <w:t>i</w:t>
      </w:r>
      <w:r w:rsidRPr="00410A76">
        <w:rPr>
          <w:rFonts w:ascii="Times New Roman" w:hAnsi="Times New Roman" w:cs="Times New Roman"/>
          <w:color w:val="000000" w:themeColor="text1"/>
          <w:sz w:val="24"/>
          <w:szCs w:val="24"/>
          <w:lang w:val="en-GB"/>
        </w:rPr>
        <w:t xml:space="preserve">nternet), in collecting and distributing data governed by the Code through an online platform.  </w:t>
      </w:r>
    </w:p>
    <w:p w14:paraId="0058940A" w14:textId="07681A8C" w:rsidR="00D755E2" w:rsidRDefault="00D755E2" w:rsidP="00514BBA">
      <w:pPr>
        <w:rPr>
          <w:rFonts w:ascii="Times New Roman" w:hAnsi="Times New Roman" w:cs="Times New Roman"/>
          <w:color w:val="000000" w:themeColor="text1"/>
          <w:sz w:val="24"/>
          <w:szCs w:val="24"/>
        </w:rPr>
      </w:pPr>
    </w:p>
    <w:p w14:paraId="4197879D" w14:textId="4168F34E"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 xml:space="preserve">New </w:t>
      </w:r>
      <w:r w:rsidRPr="00DA6BE9">
        <w:rPr>
          <w:rFonts w:ascii="Times New Roman" w:hAnsi="Times New Roman" w:cs="Times New Roman"/>
          <w:b/>
          <w:iCs/>
          <w:color w:val="000000" w:themeColor="text1"/>
          <w:sz w:val="24"/>
          <w:szCs w:val="24"/>
        </w:rPr>
        <w:t xml:space="preserve">table item </w:t>
      </w:r>
      <w:r w:rsidR="00EB1AC1">
        <w:rPr>
          <w:rFonts w:ascii="Times New Roman" w:hAnsi="Times New Roman" w:cs="Times New Roman"/>
          <w:b/>
          <w:iCs/>
          <w:color w:val="000000" w:themeColor="text1"/>
          <w:sz w:val="24"/>
          <w:szCs w:val="24"/>
        </w:rPr>
        <w:t>489</w:t>
      </w:r>
      <w:r w:rsidRPr="00DA6BE9">
        <w:rPr>
          <w:rFonts w:ascii="Times New Roman" w:hAnsi="Times New Roman" w:cs="Times New Roman"/>
          <w:iCs/>
          <w:color w:val="000000" w:themeColor="text1"/>
          <w:sz w:val="24"/>
          <w:szCs w:val="24"/>
        </w:rPr>
        <w:t xml:space="preserve"> establishes legislative authority for government spending on the AgCAREERSTART pilot program, the AgUP grant</w:t>
      </w:r>
      <w:r w:rsidR="004E2142">
        <w:rPr>
          <w:rFonts w:ascii="Times New Roman" w:hAnsi="Times New Roman" w:cs="Times New Roman"/>
          <w:iCs/>
          <w:color w:val="000000" w:themeColor="text1"/>
          <w:sz w:val="24"/>
          <w:szCs w:val="24"/>
        </w:rPr>
        <w:t>s</w:t>
      </w:r>
      <w:r w:rsidRPr="00DA6BE9">
        <w:rPr>
          <w:rFonts w:ascii="Times New Roman" w:hAnsi="Times New Roman" w:cs="Times New Roman"/>
          <w:iCs/>
          <w:color w:val="000000" w:themeColor="text1"/>
          <w:sz w:val="24"/>
          <w:szCs w:val="24"/>
        </w:rPr>
        <w:t xml:space="preserve"> program and the Modern Workforce Management and Planning Practices Project, which aim to assist in shifting perceptions of agriculture, improve the reputation of the agricultural sector as an employer, and build workforce management and planning skills.</w:t>
      </w:r>
    </w:p>
    <w:p w14:paraId="6D3A6846" w14:textId="77777777" w:rsidR="00DA6BE9" w:rsidRPr="00DA6BE9" w:rsidRDefault="00DA6BE9" w:rsidP="00DA6BE9">
      <w:pPr>
        <w:rPr>
          <w:rFonts w:ascii="Times New Roman" w:hAnsi="Times New Roman" w:cs="Times New Roman"/>
          <w:iCs/>
          <w:color w:val="000000" w:themeColor="text1"/>
          <w:sz w:val="24"/>
          <w:szCs w:val="24"/>
        </w:rPr>
      </w:pPr>
    </w:p>
    <w:p w14:paraId="74BF4840" w14:textId="113AAB31"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The Commonwealth expenditure respond</w:t>
      </w:r>
      <w:r w:rsidR="001D5C28">
        <w:rPr>
          <w:rFonts w:ascii="Times New Roman" w:hAnsi="Times New Roman" w:cs="Times New Roman"/>
          <w:iCs/>
          <w:color w:val="000000" w:themeColor="text1"/>
          <w:sz w:val="24"/>
          <w:szCs w:val="24"/>
        </w:rPr>
        <w:t>s</w:t>
      </w:r>
      <w:r w:rsidRPr="00DA6BE9">
        <w:rPr>
          <w:rFonts w:ascii="Times New Roman" w:hAnsi="Times New Roman" w:cs="Times New Roman"/>
          <w:iCs/>
          <w:color w:val="000000" w:themeColor="text1"/>
          <w:sz w:val="24"/>
          <w:szCs w:val="24"/>
        </w:rPr>
        <w:t xml:space="preserve"> to recommendations </w:t>
      </w:r>
      <w:r w:rsidR="00891784">
        <w:rPr>
          <w:rFonts w:ascii="Times New Roman" w:hAnsi="Times New Roman" w:cs="Times New Roman"/>
          <w:iCs/>
          <w:color w:val="000000" w:themeColor="text1"/>
          <w:sz w:val="24"/>
          <w:szCs w:val="24"/>
        </w:rPr>
        <w:t>of</w:t>
      </w:r>
      <w:r w:rsidRPr="00DA6BE9">
        <w:rPr>
          <w:rFonts w:ascii="Times New Roman" w:hAnsi="Times New Roman" w:cs="Times New Roman"/>
          <w:iCs/>
          <w:color w:val="000000" w:themeColor="text1"/>
          <w:sz w:val="24"/>
          <w:szCs w:val="24"/>
        </w:rPr>
        <w:t xml:space="preserve"> the </w:t>
      </w:r>
      <w:r w:rsidRPr="00DA6BE9">
        <w:rPr>
          <w:rFonts w:ascii="Times New Roman" w:hAnsi="Times New Roman" w:cs="Times New Roman"/>
          <w:i/>
          <w:iCs/>
          <w:color w:val="000000" w:themeColor="text1"/>
          <w:sz w:val="24"/>
          <w:szCs w:val="24"/>
        </w:rPr>
        <w:t>National Agricultural Workforce Strategy</w:t>
      </w:r>
      <w:r w:rsidRPr="00DA6BE9">
        <w:rPr>
          <w:rFonts w:ascii="Times New Roman" w:hAnsi="Times New Roman" w:cs="Times New Roman"/>
          <w:iCs/>
          <w:color w:val="000000" w:themeColor="text1"/>
          <w:sz w:val="24"/>
          <w:szCs w:val="24"/>
        </w:rPr>
        <w:t xml:space="preserve"> (the Strategy) put forward by the independent National Agricultural Labour Advisory Committee. The Strategy aims to ensure farmers have access to a </w:t>
      </w:r>
      <w:r>
        <w:rPr>
          <w:rFonts w:ascii="Times New Roman" w:hAnsi="Times New Roman" w:cs="Times New Roman"/>
          <w:iCs/>
          <w:color w:val="000000" w:themeColor="text1"/>
          <w:sz w:val="24"/>
          <w:szCs w:val="24"/>
        </w:rPr>
        <w:br/>
      </w:r>
      <w:r w:rsidRPr="00DA6BE9">
        <w:rPr>
          <w:rFonts w:ascii="Times New Roman" w:hAnsi="Times New Roman" w:cs="Times New Roman"/>
          <w:iCs/>
          <w:color w:val="000000" w:themeColor="text1"/>
          <w:sz w:val="24"/>
          <w:szCs w:val="24"/>
        </w:rPr>
        <w:t>fit-for-purpose workforce into the future and recommends steps for improving the attraction, retention and skill</w:t>
      </w:r>
      <w:r w:rsidR="00891784">
        <w:rPr>
          <w:rFonts w:ascii="Times New Roman" w:hAnsi="Times New Roman" w:cs="Times New Roman"/>
          <w:iCs/>
          <w:color w:val="000000" w:themeColor="text1"/>
          <w:sz w:val="24"/>
          <w:szCs w:val="24"/>
        </w:rPr>
        <w:t>s</w:t>
      </w:r>
      <w:r w:rsidRPr="00DA6BE9">
        <w:rPr>
          <w:rFonts w:ascii="Times New Roman" w:hAnsi="Times New Roman" w:cs="Times New Roman"/>
          <w:iCs/>
          <w:color w:val="000000" w:themeColor="text1"/>
          <w:sz w:val="24"/>
          <w:szCs w:val="24"/>
        </w:rPr>
        <w:t xml:space="preserve"> development of the agriculture workforce. The Strategy was released in March 2021 and is available at </w:t>
      </w:r>
      <w:r w:rsidRPr="00DA6BE9">
        <w:rPr>
          <w:rFonts w:ascii="Times New Roman" w:hAnsi="Times New Roman" w:cs="Times New Roman"/>
          <w:iCs/>
          <w:color w:val="000000" w:themeColor="text1"/>
          <w:sz w:val="24"/>
          <w:szCs w:val="24"/>
          <w:u w:val="single"/>
        </w:rPr>
        <w:t>www.agriculture.gov.au/ag-farm-food/agricultural-workforce</w:t>
      </w:r>
      <w:r w:rsidR="00EB1AC1">
        <w:rPr>
          <w:rFonts w:ascii="Times New Roman" w:hAnsi="Times New Roman" w:cs="Times New Roman"/>
          <w:iCs/>
          <w:color w:val="000000" w:themeColor="text1"/>
          <w:sz w:val="24"/>
          <w:szCs w:val="24"/>
          <w:u w:val="single"/>
        </w:rPr>
        <w:t>/naws</w:t>
      </w:r>
      <w:r w:rsidRPr="00DA6BE9">
        <w:rPr>
          <w:rFonts w:ascii="Times New Roman" w:hAnsi="Times New Roman" w:cs="Times New Roman"/>
          <w:iCs/>
          <w:color w:val="000000" w:themeColor="text1"/>
          <w:sz w:val="24"/>
          <w:szCs w:val="24"/>
        </w:rPr>
        <w:t xml:space="preserve">. </w:t>
      </w:r>
    </w:p>
    <w:p w14:paraId="6943C525" w14:textId="77777777" w:rsidR="00DA6BE9" w:rsidRPr="00DA6BE9" w:rsidRDefault="00DA6BE9" w:rsidP="00DA6BE9">
      <w:pPr>
        <w:rPr>
          <w:rFonts w:ascii="Times New Roman" w:hAnsi="Times New Roman" w:cs="Times New Roman"/>
          <w:iCs/>
          <w:color w:val="000000" w:themeColor="text1"/>
          <w:sz w:val="24"/>
          <w:szCs w:val="24"/>
        </w:rPr>
      </w:pPr>
    </w:p>
    <w:p w14:paraId="67EF0D0E" w14:textId="2031E050" w:rsidR="00DA6BE9" w:rsidRPr="00DA6BE9" w:rsidRDefault="00C94690" w:rsidP="00DA6BE9">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The Commonwealth expenditure</w:t>
      </w:r>
      <w:r w:rsidR="00DA6BE9" w:rsidRPr="00DA6BE9">
        <w:rPr>
          <w:rFonts w:ascii="Times New Roman" w:hAnsi="Times New Roman" w:cs="Times New Roman"/>
          <w:iCs/>
          <w:color w:val="000000" w:themeColor="text1"/>
          <w:sz w:val="24"/>
          <w:szCs w:val="24"/>
        </w:rPr>
        <w:t xml:space="preserve"> also align</w:t>
      </w:r>
      <w:r>
        <w:rPr>
          <w:rFonts w:ascii="Times New Roman" w:hAnsi="Times New Roman" w:cs="Times New Roman"/>
          <w:iCs/>
          <w:color w:val="000000" w:themeColor="text1"/>
          <w:sz w:val="24"/>
          <w:szCs w:val="24"/>
        </w:rPr>
        <w:t>s</w:t>
      </w:r>
      <w:r w:rsidR="00EB1AC1">
        <w:rPr>
          <w:rFonts w:ascii="Times New Roman" w:hAnsi="Times New Roman" w:cs="Times New Roman"/>
          <w:iCs/>
          <w:color w:val="000000" w:themeColor="text1"/>
          <w:sz w:val="24"/>
          <w:szCs w:val="24"/>
        </w:rPr>
        <w:t xml:space="preserve"> with and support</w:t>
      </w:r>
      <w:r>
        <w:rPr>
          <w:rFonts w:ascii="Times New Roman" w:hAnsi="Times New Roman" w:cs="Times New Roman"/>
          <w:iCs/>
          <w:color w:val="000000" w:themeColor="text1"/>
          <w:sz w:val="24"/>
          <w:szCs w:val="24"/>
        </w:rPr>
        <w:t>s</w:t>
      </w:r>
      <w:r w:rsidR="00DA6BE9" w:rsidRPr="00DA6BE9">
        <w:rPr>
          <w:rFonts w:ascii="Times New Roman" w:hAnsi="Times New Roman" w:cs="Times New Roman"/>
          <w:iCs/>
          <w:color w:val="000000" w:themeColor="text1"/>
          <w:sz w:val="24"/>
          <w:szCs w:val="24"/>
        </w:rPr>
        <w:t xml:space="preserve"> the themes outlined in the </w:t>
      </w:r>
      <w:r w:rsidR="00DA6BE9" w:rsidRPr="00DA6BE9">
        <w:rPr>
          <w:rFonts w:ascii="Times New Roman" w:hAnsi="Times New Roman" w:cs="Times New Roman"/>
          <w:i/>
          <w:iCs/>
          <w:color w:val="000000" w:themeColor="text1"/>
          <w:sz w:val="24"/>
          <w:szCs w:val="24"/>
        </w:rPr>
        <w:t>Australian Government roadmap to attract, retain, upskill and modernise the agricultural workforce</w:t>
      </w:r>
      <w:r w:rsidR="00DA6BE9" w:rsidRPr="00DA6BE9">
        <w:rPr>
          <w:rFonts w:ascii="Times New Roman" w:hAnsi="Times New Roman" w:cs="Times New Roman"/>
          <w:iCs/>
          <w:color w:val="000000" w:themeColor="text1"/>
          <w:sz w:val="24"/>
          <w:szCs w:val="24"/>
        </w:rPr>
        <w:t xml:space="preserve"> (the roadmap)</w:t>
      </w:r>
      <w:r w:rsidR="00DA6BE9" w:rsidRPr="00DA6BE9">
        <w:rPr>
          <w:rFonts w:ascii="Times New Roman" w:hAnsi="Times New Roman" w:cs="Times New Roman"/>
          <w:i/>
          <w:iCs/>
          <w:color w:val="000000" w:themeColor="text1"/>
          <w:sz w:val="24"/>
          <w:szCs w:val="24"/>
        </w:rPr>
        <w:t>,</w:t>
      </w:r>
      <w:r w:rsidR="00DA6BE9" w:rsidRPr="00DA6BE9">
        <w:rPr>
          <w:rFonts w:ascii="Times New Roman" w:hAnsi="Times New Roman" w:cs="Times New Roman"/>
          <w:iCs/>
          <w:color w:val="000000" w:themeColor="text1"/>
          <w:sz w:val="24"/>
          <w:szCs w:val="24"/>
        </w:rPr>
        <w:t xml:space="preserve"> which lays the framework for responding to the Strategy. The roadmap was released in March 2021 </w:t>
      </w:r>
      <w:r w:rsidR="00DA6BE9">
        <w:rPr>
          <w:rFonts w:ascii="Times New Roman" w:hAnsi="Times New Roman" w:cs="Times New Roman"/>
          <w:iCs/>
          <w:color w:val="000000" w:themeColor="text1"/>
          <w:sz w:val="24"/>
          <w:szCs w:val="24"/>
        </w:rPr>
        <w:t xml:space="preserve">and is available at </w:t>
      </w:r>
      <w:r w:rsidR="00DA6BE9" w:rsidRPr="00DA6BE9">
        <w:rPr>
          <w:rFonts w:ascii="Times New Roman" w:hAnsi="Times New Roman" w:cs="Times New Roman"/>
          <w:iCs/>
          <w:color w:val="000000" w:themeColor="text1"/>
          <w:sz w:val="24"/>
          <w:szCs w:val="24"/>
          <w:u w:val="single"/>
        </w:rPr>
        <w:t>www.agriculture.gov.au/sites/default/files/documents/naws-roadmap.pdf</w:t>
      </w:r>
      <w:r w:rsidR="00DA6BE9">
        <w:rPr>
          <w:rFonts w:ascii="Times New Roman" w:hAnsi="Times New Roman" w:cs="Times New Roman"/>
          <w:iCs/>
          <w:color w:val="000000" w:themeColor="text1"/>
          <w:sz w:val="24"/>
          <w:szCs w:val="24"/>
        </w:rPr>
        <w:t>.</w:t>
      </w:r>
    </w:p>
    <w:p w14:paraId="58D4D283" w14:textId="77777777" w:rsidR="00DA6BE9" w:rsidRPr="00DA6BE9" w:rsidRDefault="00DA6BE9" w:rsidP="00DA6BE9">
      <w:pPr>
        <w:rPr>
          <w:rFonts w:ascii="Times New Roman" w:hAnsi="Times New Roman" w:cs="Times New Roman"/>
          <w:iCs/>
          <w:color w:val="000000" w:themeColor="text1"/>
          <w:sz w:val="24"/>
          <w:szCs w:val="24"/>
        </w:rPr>
      </w:pPr>
    </w:p>
    <w:p w14:paraId="2B8217A8" w14:textId="77777777" w:rsidR="00DA6BE9" w:rsidRPr="00DA6BE9" w:rsidRDefault="00DA6BE9" w:rsidP="00DA6BE9">
      <w:pPr>
        <w:rPr>
          <w:rFonts w:ascii="Times New Roman" w:hAnsi="Times New Roman" w:cs="Times New Roman"/>
          <w:i/>
          <w:iCs/>
          <w:color w:val="000000" w:themeColor="text1"/>
          <w:sz w:val="24"/>
          <w:szCs w:val="24"/>
        </w:rPr>
      </w:pPr>
      <w:r w:rsidRPr="00DA6BE9">
        <w:rPr>
          <w:rFonts w:ascii="Times New Roman" w:hAnsi="Times New Roman" w:cs="Times New Roman"/>
          <w:i/>
          <w:iCs/>
          <w:color w:val="000000" w:themeColor="text1"/>
          <w:sz w:val="24"/>
          <w:szCs w:val="24"/>
        </w:rPr>
        <w:t>AgCAREERSTART pilot program</w:t>
      </w:r>
    </w:p>
    <w:p w14:paraId="38D24938" w14:textId="77777777" w:rsidR="00DA6BE9" w:rsidRPr="00DA6BE9" w:rsidRDefault="00DA6BE9" w:rsidP="00DA6BE9">
      <w:pPr>
        <w:rPr>
          <w:rFonts w:ascii="Times New Roman" w:hAnsi="Times New Roman" w:cs="Times New Roman"/>
          <w:iCs/>
          <w:color w:val="000000" w:themeColor="text1"/>
          <w:sz w:val="24"/>
          <w:szCs w:val="24"/>
        </w:rPr>
      </w:pPr>
    </w:p>
    <w:p w14:paraId="764FC43B" w14:textId="28616582"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Seed funding of $5.1 million over two years from 2021-22 will be provided to an industry-led consortium to develop and pilot a program that provides school leavers the opportunity to work in agriculture by undertaking a structured and supported gap year placement at a farm and relevant training. The AgCAREERSTART pilot program will be implemented through a one-off</w:t>
      </w:r>
      <w:r w:rsidR="00DA0BF7">
        <w:rPr>
          <w:rFonts w:ascii="Times New Roman" w:hAnsi="Times New Roman" w:cs="Times New Roman"/>
          <w:iCs/>
          <w:color w:val="000000" w:themeColor="text1"/>
          <w:sz w:val="24"/>
          <w:szCs w:val="24"/>
        </w:rPr>
        <w:t>,</w:t>
      </w:r>
      <w:r w:rsidRPr="00DA6BE9">
        <w:rPr>
          <w:rFonts w:ascii="Times New Roman" w:hAnsi="Times New Roman" w:cs="Times New Roman"/>
          <w:iCs/>
          <w:color w:val="000000" w:themeColor="text1"/>
          <w:sz w:val="24"/>
          <w:szCs w:val="24"/>
        </w:rPr>
        <w:t xml:space="preserve"> ad hoc grant.</w:t>
      </w:r>
    </w:p>
    <w:p w14:paraId="6D27F1EF" w14:textId="77777777" w:rsidR="00DA6BE9" w:rsidRPr="00DA6BE9" w:rsidRDefault="00DA6BE9" w:rsidP="00DA6BE9">
      <w:pPr>
        <w:rPr>
          <w:rFonts w:ascii="Times New Roman" w:hAnsi="Times New Roman" w:cs="Times New Roman"/>
          <w:iCs/>
          <w:color w:val="000000" w:themeColor="text1"/>
          <w:sz w:val="24"/>
          <w:szCs w:val="24"/>
        </w:rPr>
      </w:pPr>
    </w:p>
    <w:p w14:paraId="30794A3F" w14:textId="1DF50024"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 xml:space="preserve">The AgCAREERSTART pilot aims to build exposure to, and interest in, career opportunities in modern agriculture amongst school leavers. Many young Australians are unaware of modern advances in agricultural technologies and practices (such as automation, the internet of things and robotics) and have a limited understanding of what a career in agriculture could offer them. This limits industry’s ability to attract new workers to the sector. </w:t>
      </w:r>
    </w:p>
    <w:p w14:paraId="3822266F" w14:textId="77777777" w:rsidR="00DA6BE9" w:rsidRPr="00DA6BE9" w:rsidRDefault="00DA6BE9" w:rsidP="00DA6BE9">
      <w:pPr>
        <w:rPr>
          <w:rFonts w:ascii="Times New Roman" w:hAnsi="Times New Roman" w:cs="Times New Roman"/>
          <w:iCs/>
          <w:color w:val="000000" w:themeColor="text1"/>
          <w:sz w:val="24"/>
          <w:szCs w:val="24"/>
        </w:rPr>
      </w:pPr>
    </w:p>
    <w:p w14:paraId="0A6F1128" w14:textId="096531BA"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The beneficiaries of the program are school leavers/young people who will be provided the opportunity through the pilot program to experience work in agriculture to gain a better knowledge and understanding of modern agriculture and the occupations</w:t>
      </w:r>
      <w:r w:rsidR="00EB1AC1">
        <w:rPr>
          <w:rFonts w:ascii="Times New Roman" w:hAnsi="Times New Roman" w:cs="Times New Roman"/>
          <w:iCs/>
          <w:color w:val="000000" w:themeColor="text1"/>
          <w:sz w:val="24"/>
          <w:szCs w:val="24"/>
        </w:rPr>
        <w:t xml:space="preserve"> and future </w:t>
      </w:r>
      <w:r w:rsidR="008A6DA9">
        <w:rPr>
          <w:rFonts w:ascii="Times New Roman" w:hAnsi="Times New Roman" w:cs="Times New Roman"/>
          <w:iCs/>
          <w:color w:val="000000" w:themeColor="text1"/>
          <w:sz w:val="24"/>
          <w:szCs w:val="24"/>
        </w:rPr>
        <w:t>opportunities</w:t>
      </w:r>
      <w:r w:rsidRPr="00DA6BE9">
        <w:rPr>
          <w:rFonts w:ascii="Times New Roman" w:hAnsi="Times New Roman" w:cs="Times New Roman"/>
          <w:iCs/>
          <w:color w:val="000000" w:themeColor="text1"/>
          <w:sz w:val="24"/>
          <w:szCs w:val="24"/>
        </w:rPr>
        <w:t xml:space="preserve"> agriculture offers. Participants will gain insights into work on farms and be provided with knowledge and training in skills important for work on an operational farm. </w:t>
      </w:r>
    </w:p>
    <w:p w14:paraId="61F1D4E4" w14:textId="77777777" w:rsidR="00DA6BE9" w:rsidRPr="00DA6BE9" w:rsidRDefault="00DA6BE9" w:rsidP="00DA6BE9">
      <w:pPr>
        <w:rPr>
          <w:rFonts w:ascii="Times New Roman" w:hAnsi="Times New Roman" w:cs="Times New Roman"/>
          <w:iCs/>
          <w:color w:val="000000" w:themeColor="text1"/>
          <w:sz w:val="24"/>
          <w:szCs w:val="24"/>
        </w:rPr>
      </w:pPr>
    </w:p>
    <w:p w14:paraId="4CFC4B6F" w14:textId="77777777" w:rsidR="00891784" w:rsidRDefault="00891784">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br w:type="page"/>
      </w:r>
    </w:p>
    <w:p w14:paraId="158112DC" w14:textId="7F10BA1D" w:rsidR="00DA6BE9" w:rsidRPr="00DA6BE9" w:rsidRDefault="00DA6BE9" w:rsidP="00DA6BE9">
      <w:pPr>
        <w:rPr>
          <w:rFonts w:ascii="Times New Roman" w:hAnsi="Times New Roman" w:cs="Times New Roman"/>
          <w:i/>
          <w:iCs/>
          <w:color w:val="000000" w:themeColor="text1"/>
          <w:sz w:val="24"/>
          <w:szCs w:val="24"/>
        </w:rPr>
      </w:pPr>
      <w:r w:rsidRPr="00DA6BE9">
        <w:rPr>
          <w:rFonts w:ascii="Times New Roman" w:hAnsi="Times New Roman" w:cs="Times New Roman"/>
          <w:i/>
          <w:iCs/>
          <w:color w:val="000000" w:themeColor="text1"/>
          <w:sz w:val="24"/>
          <w:szCs w:val="24"/>
        </w:rPr>
        <w:lastRenderedPageBreak/>
        <w:t>AgUP grant</w:t>
      </w:r>
      <w:r w:rsidR="00DA0BF7">
        <w:rPr>
          <w:rFonts w:ascii="Times New Roman" w:hAnsi="Times New Roman" w:cs="Times New Roman"/>
          <w:i/>
          <w:iCs/>
          <w:color w:val="000000" w:themeColor="text1"/>
          <w:sz w:val="24"/>
          <w:szCs w:val="24"/>
        </w:rPr>
        <w:t>s</w:t>
      </w:r>
      <w:r w:rsidRPr="00DA6BE9">
        <w:rPr>
          <w:rFonts w:ascii="Times New Roman" w:hAnsi="Times New Roman" w:cs="Times New Roman"/>
          <w:i/>
          <w:iCs/>
          <w:color w:val="000000" w:themeColor="text1"/>
          <w:sz w:val="24"/>
          <w:szCs w:val="24"/>
        </w:rPr>
        <w:t xml:space="preserve"> program</w:t>
      </w:r>
    </w:p>
    <w:p w14:paraId="13BD4835" w14:textId="77777777" w:rsidR="00DA6BE9" w:rsidRPr="00DA6BE9" w:rsidRDefault="00DA6BE9" w:rsidP="00DA6BE9">
      <w:pPr>
        <w:rPr>
          <w:rFonts w:ascii="Times New Roman" w:hAnsi="Times New Roman" w:cs="Times New Roman"/>
          <w:iCs/>
          <w:color w:val="000000" w:themeColor="text1"/>
          <w:sz w:val="24"/>
          <w:szCs w:val="24"/>
        </w:rPr>
      </w:pPr>
    </w:p>
    <w:p w14:paraId="5F87DB44" w14:textId="359C7145"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 xml:space="preserve">Funding of $7.3 million over four years from 2021-22 will be provided through the AgUP </w:t>
      </w:r>
      <w:r>
        <w:rPr>
          <w:rFonts w:ascii="Times New Roman" w:hAnsi="Times New Roman" w:cs="Times New Roman"/>
          <w:iCs/>
          <w:color w:val="000000" w:themeColor="text1"/>
          <w:sz w:val="24"/>
          <w:szCs w:val="24"/>
        </w:rPr>
        <w:t>grant</w:t>
      </w:r>
      <w:r w:rsidR="004E2142">
        <w:rPr>
          <w:rFonts w:ascii="Times New Roman" w:hAnsi="Times New Roman" w:cs="Times New Roman"/>
          <w:iCs/>
          <w:color w:val="000000" w:themeColor="text1"/>
          <w:sz w:val="24"/>
          <w:szCs w:val="24"/>
        </w:rPr>
        <w:t>s</w:t>
      </w:r>
      <w:r>
        <w:rPr>
          <w:rFonts w:ascii="Times New Roman" w:hAnsi="Times New Roman" w:cs="Times New Roman"/>
          <w:iCs/>
          <w:color w:val="000000" w:themeColor="text1"/>
          <w:sz w:val="24"/>
          <w:szCs w:val="24"/>
        </w:rPr>
        <w:t xml:space="preserve"> </w:t>
      </w:r>
      <w:r w:rsidRPr="00DA6BE9">
        <w:rPr>
          <w:rFonts w:ascii="Times New Roman" w:hAnsi="Times New Roman" w:cs="Times New Roman"/>
          <w:iCs/>
          <w:color w:val="000000" w:themeColor="text1"/>
          <w:sz w:val="24"/>
          <w:szCs w:val="24"/>
        </w:rPr>
        <w:t xml:space="preserve">program </w:t>
      </w:r>
      <w:r w:rsidR="00EB1AC1">
        <w:rPr>
          <w:rFonts w:ascii="Times New Roman" w:hAnsi="Times New Roman" w:cs="Times New Roman"/>
          <w:iCs/>
          <w:color w:val="000000" w:themeColor="text1"/>
          <w:sz w:val="24"/>
          <w:szCs w:val="24"/>
        </w:rPr>
        <w:t>for</w:t>
      </w:r>
      <w:r w:rsidRPr="00DA6BE9">
        <w:rPr>
          <w:rFonts w:ascii="Times New Roman" w:hAnsi="Times New Roman" w:cs="Times New Roman"/>
          <w:iCs/>
          <w:color w:val="000000" w:themeColor="text1"/>
          <w:sz w:val="24"/>
          <w:szCs w:val="24"/>
        </w:rPr>
        <w:t xml:space="preserve"> industry-led initiatives that provide opportunities for upskilling and career progression in the agriculture industry. The AgUP grant</w:t>
      </w:r>
      <w:r w:rsidR="004E2142">
        <w:rPr>
          <w:rFonts w:ascii="Times New Roman" w:hAnsi="Times New Roman" w:cs="Times New Roman"/>
          <w:iCs/>
          <w:color w:val="000000" w:themeColor="text1"/>
          <w:sz w:val="24"/>
          <w:szCs w:val="24"/>
        </w:rPr>
        <w:t>s</w:t>
      </w:r>
      <w:r w:rsidRPr="00DA6BE9">
        <w:rPr>
          <w:rFonts w:ascii="Times New Roman" w:hAnsi="Times New Roman" w:cs="Times New Roman"/>
          <w:iCs/>
          <w:color w:val="000000" w:themeColor="text1"/>
          <w:sz w:val="24"/>
          <w:szCs w:val="24"/>
        </w:rPr>
        <w:t xml:space="preserve"> program will be a competitive and merit based grants program.</w:t>
      </w:r>
    </w:p>
    <w:p w14:paraId="79F39A83" w14:textId="77777777" w:rsidR="00DA6BE9" w:rsidRPr="00DA6BE9" w:rsidRDefault="00DA6BE9" w:rsidP="00DA6BE9">
      <w:pPr>
        <w:rPr>
          <w:rFonts w:ascii="Times New Roman" w:hAnsi="Times New Roman" w:cs="Times New Roman"/>
          <w:iCs/>
          <w:color w:val="000000" w:themeColor="text1"/>
          <w:sz w:val="24"/>
          <w:szCs w:val="24"/>
        </w:rPr>
      </w:pPr>
    </w:p>
    <w:p w14:paraId="117B997D" w14:textId="58881A88"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A lack of workers and workers with the right skills puts agricultural production at risk now and into the f</w:t>
      </w:r>
      <w:r w:rsidR="00E62351">
        <w:rPr>
          <w:rFonts w:ascii="Times New Roman" w:hAnsi="Times New Roman" w:cs="Times New Roman"/>
          <w:iCs/>
          <w:color w:val="000000" w:themeColor="text1"/>
          <w:sz w:val="24"/>
          <w:szCs w:val="24"/>
        </w:rPr>
        <w:t>uture. The objective of the AgUP</w:t>
      </w:r>
      <w:r w:rsidRPr="00DA6BE9">
        <w:rPr>
          <w:rFonts w:ascii="Times New Roman" w:hAnsi="Times New Roman" w:cs="Times New Roman"/>
          <w:iCs/>
          <w:color w:val="000000" w:themeColor="text1"/>
          <w:sz w:val="24"/>
          <w:szCs w:val="24"/>
        </w:rPr>
        <w:t xml:space="preserve"> grant</w:t>
      </w:r>
      <w:r w:rsidR="004E2142">
        <w:rPr>
          <w:rFonts w:ascii="Times New Roman" w:hAnsi="Times New Roman" w:cs="Times New Roman"/>
          <w:iCs/>
          <w:color w:val="000000" w:themeColor="text1"/>
          <w:sz w:val="24"/>
          <w:szCs w:val="24"/>
        </w:rPr>
        <w:t>s</w:t>
      </w:r>
      <w:r w:rsidRPr="00DA6BE9">
        <w:rPr>
          <w:rFonts w:ascii="Times New Roman" w:hAnsi="Times New Roman" w:cs="Times New Roman"/>
          <w:iCs/>
          <w:color w:val="000000" w:themeColor="text1"/>
          <w:sz w:val="24"/>
          <w:szCs w:val="24"/>
        </w:rPr>
        <w:t xml:space="preserve"> program is to support industry-led initiatives which develop career progression pathways and upskill, train and mentor workers. In the medium to long</w:t>
      </w:r>
      <w:r w:rsidR="00DA0BF7">
        <w:rPr>
          <w:rFonts w:ascii="Times New Roman" w:hAnsi="Times New Roman" w:cs="Times New Roman"/>
          <w:iCs/>
          <w:color w:val="000000" w:themeColor="text1"/>
          <w:sz w:val="24"/>
          <w:szCs w:val="24"/>
        </w:rPr>
        <w:t xml:space="preserve"> </w:t>
      </w:r>
      <w:r w:rsidRPr="00DA6BE9">
        <w:rPr>
          <w:rFonts w:ascii="Times New Roman" w:hAnsi="Times New Roman" w:cs="Times New Roman"/>
          <w:iCs/>
          <w:color w:val="000000" w:themeColor="text1"/>
          <w:sz w:val="24"/>
          <w:szCs w:val="24"/>
        </w:rPr>
        <w:t xml:space="preserve">term, this will assist agricultural businesses to attract, retain and upskill workers and build a sustainable workforce. </w:t>
      </w:r>
    </w:p>
    <w:p w14:paraId="4DBC1AAA" w14:textId="77777777" w:rsidR="00DA6BE9" w:rsidRPr="00DA6BE9" w:rsidRDefault="00DA6BE9" w:rsidP="00DA6BE9">
      <w:pPr>
        <w:rPr>
          <w:rFonts w:ascii="Times New Roman" w:hAnsi="Times New Roman" w:cs="Times New Roman"/>
          <w:iCs/>
          <w:color w:val="000000" w:themeColor="text1"/>
          <w:sz w:val="24"/>
          <w:szCs w:val="24"/>
        </w:rPr>
      </w:pPr>
    </w:p>
    <w:p w14:paraId="4457C5D2" w14:textId="414C263B"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The</w:t>
      </w:r>
      <w:r w:rsidR="00EB1AC1">
        <w:rPr>
          <w:rFonts w:ascii="Times New Roman" w:hAnsi="Times New Roman" w:cs="Times New Roman"/>
          <w:iCs/>
          <w:color w:val="000000" w:themeColor="text1"/>
          <w:sz w:val="24"/>
          <w:szCs w:val="24"/>
        </w:rPr>
        <w:t xml:space="preserve"> first funding round for the</w:t>
      </w:r>
      <w:r w:rsidRPr="00DA6BE9">
        <w:rPr>
          <w:rFonts w:ascii="Times New Roman" w:hAnsi="Times New Roman" w:cs="Times New Roman"/>
          <w:iCs/>
          <w:color w:val="000000" w:themeColor="text1"/>
          <w:sz w:val="24"/>
          <w:szCs w:val="24"/>
        </w:rPr>
        <w:t xml:space="preserve"> AgUP grant</w:t>
      </w:r>
      <w:r w:rsidR="004E2142">
        <w:rPr>
          <w:rFonts w:ascii="Times New Roman" w:hAnsi="Times New Roman" w:cs="Times New Roman"/>
          <w:iCs/>
          <w:color w:val="000000" w:themeColor="text1"/>
          <w:sz w:val="24"/>
          <w:szCs w:val="24"/>
        </w:rPr>
        <w:t>s</w:t>
      </w:r>
      <w:r w:rsidRPr="00DA6BE9">
        <w:rPr>
          <w:rFonts w:ascii="Times New Roman" w:hAnsi="Times New Roman" w:cs="Times New Roman"/>
          <w:iCs/>
          <w:color w:val="000000" w:themeColor="text1"/>
          <w:sz w:val="24"/>
          <w:szCs w:val="24"/>
        </w:rPr>
        <w:t xml:space="preserve"> program </w:t>
      </w:r>
      <w:r w:rsidR="00EB1AC1">
        <w:rPr>
          <w:rFonts w:ascii="Times New Roman" w:hAnsi="Times New Roman" w:cs="Times New Roman"/>
          <w:iCs/>
          <w:color w:val="000000" w:themeColor="text1"/>
          <w:sz w:val="24"/>
          <w:szCs w:val="24"/>
        </w:rPr>
        <w:t>is</w:t>
      </w:r>
      <w:r w:rsidRPr="00DA6BE9">
        <w:rPr>
          <w:rFonts w:ascii="Times New Roman" w:hAnsi="Times New Roman" w:cs="Times New Roman"/>
          <w:iCs/>
          <w:color w:val="000000" w:themeColor="text1"/>
          <w:sz w:val="24"/>
          <w:szCs w:val="24"/>
        </w:rPr>
        <w:t xml:space="preserve"> expected in late 2021. The program will support industry to develop and adopt new ways of developing and recognising employee skills. For example, a small project funded under the program might develop career pathway materials to help employees understand how to progress in their sectors, while a substantive project might aim to develop an online learning and skills recognition platform for agricultural workers to access learning modules and record their skills proficiencies, improving their value and mobility across the sector.  </w:t>
      </w:r>
    </w:p>
    <w:p w14:paraId="764CEFDD" w14:textId="77777777" w:rsidR="00DA6BE9" w:rsidRPr="00DA6BE9" w:rsidRDefault="00DA6BE9" w:rsidP="00DA6BE9">
      <w:pPr>
        <w:rPr>
          <w:rFonts w:ascii="Times New Roman" w:hAnsi="Times New Roman" w:cs="Times New Roman"/>
          <w:iCs/>
          <w:color w:val="000000" w:themeColor="text1"/>
          <w:sz w:val="24"/>
          <w:szCs w:val="24"/>
        </w:rPr>
      </w:pPr>
    </w:p>
    <w:p w14:paraId="3064B0DD" w14:textId="1F6FC28D" w:rsidR="00DA6BE9" w:rsidRPr="00DA6BE9" w:rsidRDefault="00DA6BE9" w:rsidP="00DA6BE9">
      <w:pPr>
        <w:rPr>
          <w:rFonts w:ascii="Times New Roman" w:hAnsi="Times New Roman" w:cs="Times New Roman"/>
          <w:i/>
          <w:iCs/>
          <w:color w:val="000000" w:themeColor="text1"/>
          <w:sz w:val="24"/>
          <w:szCs w:val="24"/>
        </w:rPr>
      </w:pPr>
      <w:r w:rsidRPr="00DA6BE9">
        <w:rPr>
          <w:rFonts w:ascii="Times New Roman" w:hAnsi="Times New Roman" w:cs="Times New Roman"/>
          <w:i/>
          <w:iCs/>
          <w:color w:val="000000" w:themeColor="text1"/>
          <w:sz w:val="24"/>
          <w:szCs w:val="24"/>
        </w:rPr>
        <w:t>Modern Workforce Man</w:t>
      </w:r>
      <w:r w:rsidR="00AC4002">
        <w:rPr>
          <w:rFonts w:ascii="Times New Roman" w:hAnsi="Times New Roman" w:cs="Times New Roman"/>
          <w:i/>
          <w:iCs/>
          <w:color w:val="000000" w:themeColor="text1"/>
          <w:sz w:val="24"/>
          <w:szCs w:val="24"/>
        </w:rPr>
        <w:t>agement and Planning Practices P</w:t>
      </w:r>
      <w:r w:rsidRPr="00DA6BE9">
        <w:rPr>
          <w:rFonts w:ascii="Times New Roman" w:hAnsi="Times New Roman" w:cs="Times New Roman"/>
          <w:i/>
          <w:iCs/>
          <w:color w:val="000000" w:themeColor="text1"/>
          <w:sz w:val="24"/>
          <w:szCs w:val="24"/>
        </w:rPr>
        <w:t>roject</w:t>
      </w:r>
    </w:p>
    <w:p w14:paraId="21E1EA00" w14:textId="77777777" w:rsidR="00DA6BE9" w:rsidRPr="00DA6BE9" w:rsidRDefault="00DA6BE9" w:rsidP="00DA6BE9">
      <w:pPr>
        <w:rPr>
          <w:rFonts w:ascii="Times New Roman" w:hAnsi="Times New Roman" w:cs="Times New Roman"/>
          <w:iCs/>
          <w:color w:val="000000" w:themeColor="text1"/>
          <w:sz w:val="24"/>
          <w:szCs w:val="24"/>
        </w:rPr>
      </w:pPr>
    </w:p>
    <w:p w14:paraId="72DAC210" w14:textId="7A5E84B3"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 xml:space="preserve">Funding of just under $1.0 million over two years from 2021-22 will be provided to support the development of educational materials for agricultural employers on workforce management and planning practices. These materials will help agricultural employers adjust to disruptions and challenges in the labour market and improve the industry’s image and reputation. The funding will be made available to a provider, who </w:t>
      </w:r>
      <w:r w:rsidR="00EB1AC1">
        <w:rPr>
          <w:rFonts w:ascii="Times New Roman" w:hAnsi="Times New Roman" w:cs="Times New Roman"/>
          <w:iCs/>
          <w:color w:val="000000" w:themeColor="text1"/>
          <w:sz w:val="24"/>
          <w:szCs w:val="24"/>
        </w:rPr>
        <w:t>is anticipated to</w:t>
      </w:r>
      <w:r w:rsidRPr="00DA6BE9">
        <w:rPr>
          <w:rFonts w:ascii="Times New Roman" w:hAnsi="Times New Roman" w:cs="Times New Roman"/>
          <w:iCs/>
          <w:color w:val="000000" w:themeColor="text1"/>
          <w:sz w:val="24"/>
          <w:szCs w:val="24"/>
        </w:rPr>
        <w:t xml:space="preserve"> be engaged through a procurement process to develop and manage all aspects of the project.</w:t>
      </w:r>
    </w:p>
    <w:p w14:paraId="4D53C544" w14:textId="77777777" w:rsidR="00DA6BE9" w:rsidRPr="00DA6BE9" w:rsidRDefault="00DA6BE9" w:rsidP="00DA6BE9">
      <w:pPr>
        <w:rPr>
          <w:rFonts w:ascii="Times New Roman" w:hAnsi="Times New Roman" w:cs="Times New Roman"/>
          <w:iCs/>
          <w:color w:val="000000" w:themeColor="text1"/>
          <w:sz w:val="24"/>
          <w:szCs w:val="24"/>
        </w:rPr>
      </w:pPr>
    </w:p>
    <w:p w14:paraId="21C39972" w14:textId="7F2E74C3"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Workplace conditions play a significant role in determining how attractive a job is to jobseekers, with negative community perceptions and poor industry image an impediment to people considering working in agriculture. The objective of the project is to support agricultural employers and businesses in the adoption of modern workforce management and planning practices which will, in the long</w:t>
      </w:r>
      <w:r w:rsidR="00DA0BF7">
        <w:rPr>
          <w:rFonts w:ascii="Times New Roman" w:hAnsi="Times New Roman" w:cs="Times New Roman"/>
          <w:iCs/>
          <w:color w:val="000000" w:themeColor="text1"/>
          <w:sz w:val="24"/>
          <w:szCs w:val="24"/>
        </w:rPr>
        <w:t xml:space="preserve"> </w:t>
      </w:r>
      <w:r w:rsidRPr="00DA6BE9">
        <w:rPr>
          <w:rFonts w:ascii="Times New Roman" w:hAnsi="Times New Roman" w:cs="Times New Roman"/>
          <w:iCs/>
          <w:color w:val="000000" w:themeColor="text1"/>
          <w:sz w:val="24"/>
          <w:szCs w:val="24"/>
        </w:rPr>
        <w:t>term, help to reposition the sector as an employer of choice for new entrants and assist in securing skilled workers in a highly competitive labour market. Agricultural employers and businesses will benefit from the project as they will have access to additional information, tools and resources and a greater understanding and knowledge of workplace planning and management, and ethical and lawful workplace practices.</w:t>
      </w:r>
    </w:p>
    <w:p w14:paraId="67E278C9" w14:textId="77777777" w:rsidR="00DA6BE9" w:rsidRPr="00DA6BE9" w:rsidRDefault="00DA6BE9" w:rsidP="00DA6BE9">
      <w:pPr>
        <w:rPr>
          <w:rFonts w:ascii="Times New Roman" w:hAnsi="Times New Roman" w:cs="Times New Roman"/>
          <w:iCs/>
          <w:color w:val="000000" w:themeColor="text1"/>
          <w:sz w:val="24"/>
          <w:szCs w:val="24"/>
        </w:rPr>
      </w:pPr>
    </w:p>
    <w:p w14:paraId="68557257" w14:textId="1152D1CF"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color w:val="000000" w:themeColor="text1"/>
          <w:sz w:val="24"/>
          <w:szCs w:val="24"/>
        </w:rPr>
        <w:t xml:space="preserve">The department will deliver the three initiatives through a suite of grants and procurement </w:t>
      </w:r>
      <w:r w:rsidRPr="00DA6BE9">
        <w:rPr>
          <w:rFonts w:ascii="Times New Roman" w:hAnsi="Times New Roman" w:cs="Times New Roman"/>
          <w:iCs/>
          <w:color w:val="000000" w:themeColor="text1"/>
          <w:sz w:val="24"/>
          <w:szCs w:val="24"/>
        </w:rPr>
        <w:t>processes in accordance</w:t>
      </w:r>
      <w:r w:rsidRPr="00DA6BE9">
        <w:rPr>
          <w:rFonts w:ascii="Times New Roman" w:hAnsi="Times New Roman" w:cs="Times New Roman"/>
          <w:bCs/>
          <w:iCs/>
          <w:color w:val="000000" w:themeColor="text1"/>
          <w:sz w:val="24"/>
          <w:szCs w:val="24"/>
        </w:rPr>
        <w:t xml:space="preserve"> with the requirements of the Commonwealth resource management framework, including the </w:t>
      </w:r>
      <w:r w:rsidR="00807491">
        <w:rPr>
          <w:rFonts w:ascii="Times New Roman" w:hAnsi="Times New Roman" w:cs="Times New Roman"/>
          <w:bCs/>
          <w:iCs/>
          <w:color w:val="000000" w:themeColor="text1"/>
          <w:sz w:val="24"/>
          <w:szCs w:val="24"/>
        </w:rPr>
        <w:t>PGPA Act</w:t>
      </w:r>
      <w:r w:rsidRPr="00DA6BE9">
        <w:rPr>
          <w:rFonts w:ascii="Times New Roman" w:hAnsi="Times New Roman" w:cs="Times New Roman"/>
          <w:bCs/>
          <w:iCs/>
          <w:color w:val="000000" w:themeColor="text1"/>
          <w:sz w:val="24"/>
          <w:szCs w:val="24"/>
        </w:rPr>
        <w:t>,</w:t>
      </w:r>
      <w:r w:rsidRPr="00DA6BE9">
        <w:rPr>
          <w:rFonts w:ascii="Times New Roman" w:hAnsi="Times New Roman" w:cs="Times New Roman"/>
          <w:color w:val="000000" w:themeColor="text1"/>
          <w:sz w:val="24"/>
          <w:szCs w:val="24"/>
        </w:rPr>
        <w:t xml:space="preserve"> </w:t>
      </w:r>
      <w:r w:rsidRPr="00DA6BE9">
        <w:rPr>
          <w:rFonts w:ascii="Times New Roman" w:hAnsi="Times New Roman" w:cs="Times New Roman"/>
          <w:bCs/>
          <w:iCs/>
          <w:color w:val="000000" w:themeColor="text1"/>
          <w:sz w:val="24"/>
          <w:szCs w:val="24"/>
        </w:rPr>
        <w:t>the</w:t>
      </w:r>
      <w:r w:rsidR="00807491">
        <w:rPr>
          <w:rFonts w:ascii="Times New Roman" w:hAnsi="Times New Roman" w:cs="Times New Roman"/>
          <w:bCs/>
          <w:iCs/>
          <w:color w:val="000000" w:themeColor="text1"/>
          <w:sz w:val="24"/>
          <w:szCs w:val="24"/>
        </w:rPr>
        <w:t xml:space="preserve"> CGRGs and the CPRs</w:t>
      </w:r>
      <w:r w:rsidRPr="00DA6BE9">
        <w:rPr>
          <w:rFonts w:ascii="Times New Roman" w:hAnsi="Times New Roman" w:cs="Times New Roman"/>
          <w:bCs/>
          <w:iCs/>
          <w:color w:val="000000" w:themeColor="text1"/>
          <w:sz w:val="24"/>
          <w:szCs w:val="24"/>
        </w:rPr>
        <w:t>.</w:t>
      </w:r>
    </w:p>
    <w:p w14:paraId="31106D71" w14:textId="77777777" w:rsidR="00DA6BE9" w:rsidRPr="00DA6BE9" w:rsidRDefault="00DA6BE9" w:rsidP="00DA6BE9">
      <w:pPr>
        <w:rPr>
          <w:rFonts w:ascii="Times New Roman" w:hAnsi="Times New Roman" w:cs="Times New Roman"/>
          <w:iCs/>
          <w:color w:val="000000" w:themeColor="text1"/>
          <w:sz w:val="24"/>
          <w:szCs w:val="24"/>
        </w:rPr>
      </w:pPr>
    </w:p>
    <w:p w14:paraId="5E4348DD" w14:textId="5D24065D" w:rsidR="00DA6BE9" w:rsidRPr="00DA6BE9" w:rsidRDefault="00AC4002" w:rsidP="00DA6BE9">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It is anticipated t</w:t>
      </w:r>
      <w:r w:rsidR="00DA6BE9" w:rsidRPr="00DA6BE9">
        <w:rPr>
          <w:rFonts w:ascii="Times New Roman" w:hAnsi="Times New Roman" w:cs="Times New Roman"/>
          <w:iCs/>
          <w:color w:val="000000" w:themeColor="text1"/>
          <w:sz w:val="24"/>
          <w:szCs w:val="24"/>
        </w:rPr>
        <w:t xml:space="preserve">he AgCAREERSTART pilot program </w:t>
      </w:r>
      <w:r w:rsidR="00807491">
        <w:rPr>
          <w:rFonts w:ascii="Times New Roman" w:hAnsi="Times New Roman" w:cs="Times New Roman"/>
          <w:iCs/>
          <w:color w:val="000000" w:themeColor="text1"/>
          <w:sz w:val="24"/>
          <w:szCs w:val="24"/>
        </w:rPr>
        <w:t>will</w:t>
      </w:r>
      <w:r w:rsidR="00DA6BE9" w:rsidRPr="00DA6BE9">
        <w:rPr>
          <w:rFonts w:ascii="Times New Roman" w:hAnsi="Times New Roman" w:cs="Times New Roman"/>
          <w:iCs/>
          <w:color w:val="000000" w:themeColor="text1"/>
          <w:sz w:val="24"/>
          <w:szCs w:val="24"/>
        </w:rPr>
        <w:t xml:space="preserve"> be delivered through a one-off</w:t>
      </w:r>
      <w:r w:rsidR="00DA0BF7">
        <w:rPr>
          <w:rFonts w:ascii="Times New Roman" w:hAnsi="Times New Roman" w:cs="Times New Roman"/>
          <w:iCs/>
          <w:color w:val="000000" w:themeColor="text1"/>
          <w:sz w:val="24"/>
          <w:szCs w:val="24"/>
        </w:rPr>
        <w:t>,</w:t>
      </w:r>
      <w:r w:rsidR="00DA6BE9" w:rsidRPr="00DA6BE9">
        <w:rPr>
          <w:rFonts w:ascii="Times New Roman" w:hAnsi="Times New Roman" w:cs="Times New Roman"/>
          <w:iCs/>
          <w:color w:val="000000" w:themeColor="text1"/>
          <w:sz w:val="24"/>
          <w:szCs w:val="24"/>
        </w:rPr>
        <w:t xml:space="preserve"> ad</w:t>
      </w:r>
      <w:r w:rsidR="00807491">
        <w:rPr>
          <w:rFonts w:ascii="Times New Roman" w:hAnsi="Times New Roman" w:cs="Times New Roman"/>
          <w:iCs/>
          <w:color w:val="000000" w:themeColor="text1"/>
          <w:sz w:val="24"/>
          <w:szCs w:val="24"/>
        </w:rPr>
        <w:t xml:space="preserve"> </w:t>
      </w:r>
      <w:r w:rsidR="00DA6BE9" w:rsidRPr="00DA6BE9">
        <w:rPr>
          <w:rFonts w:ascii="Times New Roman" w:hAnsi="Times New Roman" w:cs="Times New Roman"/>
          <w:iCs/>
          <w:color w:val="000000" w:themeColor="text1"/>
          <w:sz w:val="24"/>
          <w:szCs w:val="24"/>
        </w:rPr>
        <w:t>hoc grant and the AgUP grant</w:t>
      </w:r>
      <w:r w:rsidR="004E2142">
        <w:rPr>
          <w:rFonts w:ascii="Times New Roman" w:hAnsi="Times New Roman" w:cs="Times New Roman"/>
          <w:iCs/>
          <w:color w:val="000000" w:themeColor="text1"/>
          <w:sz w:val="24"/>
          <w:szCs w:val="24"/>
        </w:rPr>
        <w:t>s</w:t>
      </w:r>
      <w:r w:rsidR="00DA6BE9" w:rsidRPr="00DA6BE9">
        <w:rPr>
          <w:rFonts w:ascii="Times New Roman" w:hAnsi="Times New Roman" w:cs="Times New Roman"/>
          <w:iCs/>
          <w:color w:val="000000" w:themeColor="text1"/>
          <w:sz w:val="24"/>
          <w:szCs w:val="24"/>
        </w:rPr>
        <w:t xml:space="preserve"> program through an open competitive and me</w:t>
      </w:r>
      <w:r>
        <w:rPr>
          <w:rFonts w:ascii="Times New Roman" w:hAnsi="Times New Roman" w:cs="Times New Roman"/>
          <w:iCs/>
          <w:color w:val="000000" w:themeColor="text1"/>
          <w:sz w:val="24"/>
          <w:szCs w:val="24"/>
        </w:rPr>
        <w:t>rit based grants process. Grant</w:t>
      </w:r>
      <w:r w:rsidR="00DA6BE9" w:rsidRPr="00DA6BE9">
        <w:rPr>
          <w:rFonts w:ascii="Times New Roman" w:hAnsi="Times New Roman" w:cs="Times New Roman"/>
          <w:iCs/>
          <w:color w:val="000000" w:themeColor="text1"/>
          <w:sz w:val="24"/>
          <w:szCs w:val="24"/>
        </w:rPr>
        <w:t xml:space="preserve"> funding will be administered through the Department of Social Services’ Community Grants Hub.</w:t>
      </w:r>
    </w:p>
    <w:p w14:paraId="564F24B2" w14:textId="77777777" w:rsidR="00DA6BE9" w:rsidRPr="00DA6BE9" w:rsidRDefault="00DA6BE9" w:rsidP="00DA6BE9">
      <w:pPr>
        <w:rPr>
          <w:rFonts w:ascii="Times New Roman" w:hAnsi="Times New Roman" w:cs="Times New Roman"/>
          <w:iCs/>
          <w:color w:val="000000" w:themeColor="text1"/>
          <w:sz w:val="24"/>
          <w:szCs w:val="24"/>
        </w:rPr>
      </w:pPr>
    </w:p>
    <w:p w14:paraId="353F9569" w14:textId="3A0F7414"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lastRenderedPageBreak/>
        <w:t>Grant opportunity guidelines, including eligibility criteria</w:t>
      </w:r>
      <w:r w:rsidR="00DA0BF7">
        <w:rPr>
          <w:rFonts w:ascii="Times New Roman" w:hAnsi="Times New Roman" w:cs="Times New Roman"/>
          <w:iCs/>
          <w:color w:val="000000" w:themeColor="text1"/>
          <w:sz w:val="24"/>
          <w:szCs w:val="24"/>
        </w:rPr>
        <w:t>,</w:t>
      </w:r>
      <w:r w:rsidRPr="00DA6BE9">
        <w:rPr>
          <w:rFonts w:ascii="Times New Roman" w:hAnsi="Times New Roman" w:cs="Times New Roman"/>
          <w:iCs/>
          <w:color w:val="000000" w:themeColor="text1"/>
          <w:sz w:val="24"/>
          <w:szCs w:val="24"/>
        </w:rPr>
        <w:t xml:space="preserve"> will be developed for each </w:t>
      </w:r>
      <w:r w:rsidR="00DA0BF7">
        <w:rPr>
          <w:rFonts w:ascii="Times New Roman" w:hAnsi="Times New Roman" w:cs="Times New Roman"/>
          <w:iCs/>
          <w:color w:val="000000" w:themeColor="text1"/>
          <w:sz w:val="24"/>
          <w:szCs w:val="24"/>
        </w:rPr>
        <w:t>program</w:t>
      </w:r>
      <w:r w:rsidRPr="00DA6BE9">
        <w:rPr>
          <w:rFonts w:ascii="Times New Roman" w:hAnsi="Times New Roman" w:cs="Times New Roman"/>
          <w:iCs/>
          <w:color w:val="000000" w:themeColor="text1"/>
          <w:sz w:val="24"/>
          <w:szCs w:val="24"/>
        </w:rPr>
        <w:t xml:space="preserve"> and published on the GrantConnect website (</w:t>
      </w:r>
      <w:r w:rsidRPr="00DA6BE9">
        <w:rPr>
          <w:rFonts w:ascii="Times New Roman" w:hAnsi="Times New Roman" w:cs="Times New Roman"/>
          <w:iCs/>
          <w:color w:val="000000" w:themeColor="text1"/>
          <w:sz w:val="24"/>
          <w:szCs w:val="24"/>
          <w:u w:val="single"/>
        </w:rPr>
        <w:t>www.grants.gov.au</w:t>
      </w:r>
      <w:r w:rsidRPr="00DA6BE9">
        <w:rPr>
          <w:rFonts w:ascii="Times New Roman" w:hAnsi="Times New Roman" w:cs="Times New Roman"/>
          <w:iCs/>
          <w:color w:val="000000" w:themeColor="text1"/>
          <w:sz w:val="24"/>
          <w:szCs w:val="24"/>
        </w:rPr>
        <w:t>) as required by the CGRGs. Information about the programs, including grants awarded</w:t>
      </w:r>
      <w:r w:rsidR="00DA0BF7">
        <w:rPr>
          <w:rFonts w:ascii="Times New Roman" w:hAnsi="Times New Roman" w:cs="Times New Roman"/>
          <w:iCs/>
          <w:color w:val="000000" w:themeColor="text1"/>
          <w:sz w:val="24"/>
          <w:szCs w:val="24"/>
        </w:rPr>
        <w:t>,</w:t>
      </w:r>
      <w:r w:rsidRPr="00DA6BE9">
        <w:rPr>
          <w:rFonts w:ascii="Times New Roman" w:hAnsi="Times New Roman" w:cs="Times New Roman"/>
          <w:iCs/>
          <w:color w:val="000000" w:themeColor="text1"/>
          <w:sz w:val="24"/>
          <w:szCs w:val="24"/>
        </w:rPr>
        <w:t xml:space="preserve"> will be available through </w:t>
      </w:r>
      <w:r w:rsidR="00DA0BF7">
        <w:rPr>
          <w:rFonts w:ascii="Times New Roman" w:hAnsi="Times New Roman" w:cs="Times New Roman"/>
          <w:iCs/>
          <w:color w:val="000000" w:themeColor="text1"/>
          <w:sz w:val="24"/>
          <w:szCs w:val="24"/>
        </w:rPr>
        <w:t xml:space="preserve">the </w:t>
      </w:r>
      <w:r w:rsidRPr="00DA6BE9">
        <w:rPr>
          <w:rFonts w:ascii="Times New Roman" w:hAnsi="Times New Roman" w:cs="Times New Roman"/>
          <w:iCs/>
          <w:color w:val="000000" w:themeColor="text1"/>
          <w:sz w:val="24"/>
          <w:szCs w:val="24"/>
        </w:rPr>
        <w:t>Community Grants Hub, as well as the department</w:t>
      </w:r>
      <w:r w:rsidR="00DA0BF7">
        <w:rPr>
          <w:rFonts w:ascii="Times New Roman" w:hAnsi="Times New Roman" w:cs="Times New Roman"/>
          <w:iCs/>
          <w:color w:val="000000" w:themeColor="text1"/>
          <w:sz w:val="24"/>
          <w:szCs w:val="24"/>
        </w:rPr>
        <w:t>al</w:t>
      </w:r>
      <w:r w:rsidRPr="00DA6BE9">
        <w:rPr>
          <w:rFonts w:ascii="Times New Roman" w:hAnsi="Times New Roman" w:cs="Times New Roman"/>
          <w:iCs/>
          <w:color w:val="000000" w:themeColor="text1"/>
          <w:sz w:val="24"/>
          <w:szCs w:val="24"/>
        </w:rPr>
        <w:t xml:space="preserve"> website. It is anticipated that an assessment panel will be formed to assess the grant applications and the panel will make recommendations on the proposals. The </w:t>
      </w:r>
      <w:r w:rsidR="00807491">
        <w:rPr>
          <w:rFonts w:ascii="Times New Roman" w:hAnsi="Times New Roman" w:cs="Times New Roman"/>
          <w:iCs/>
          <w:color w:val="000000" w:themeColor="text1"/>
          <w:sz w:val="24"/>
          <w:szCs w:val="24"/>
        </w:rPr>
        <w:t xml:space="preserve">responsible </w:t>
      </w:r>
      <w:r w:rsidRPr="00DA6BE9">
        <w:rPr>
          <w:rFonts w:ascii="Times New Roman" w:hAnsi="Times New Roman" w:cs="Times New Roman"/>
          <w:iCs/>
          <w:color w:val="000000" w:themeColor="text1"/>
          <w:sz w:val="24"/>
          <w:szCs w:val="24"/>
        </w:rPr>
        <w:t xml:space="preserve">Minister will be the final decision maker in relation to the successful grantees and the </w:t>
      </w:r>
      <w:r w:rsidR="00DA0BF7">
        <w:rPr>
          <w:rFonts w:ascii="Times New Roman" w:hAnsi="Times New Roman" w:cs="Times New Roman"/>
          <w:iCs/>
          <w:color w:val="000000" w:themeColor="text1"/>
          <w:sz w:val="24"/>
          <w:szCs w:val="24"/>
        </w:rPr>
        <w:t xml:space="preserve">grant </w:t>
      </w:r>
      <w:r w:rsidRPr="00DA6BE9">
        <w:rPr>
          <w:rFonts w:ascii="Times New Roman" w:hAnsi="Times New Roman" w:cs="Times New Roman"/>
          <w:iCs/>
          <w:color w:val="000000" w:themeColor="text1"/>
          <w:sz w:val="24"/>
          <w:szCs w:val="24"/>
        </w:rPr>
        <w:t>expenditure.</w:t>
      </w:r>
    </w:p>
    <w:p w14:paraId="6353A154" w14:textId="77777777" w:rsidR="00DA6BE9" w:rsidRPr="00DA6BE9" w:rsidRDefault="00DA6BE9" w:rsidP="00DA6BE9">
      <w:pPr>
        <w:rPr>
          <w:rFonts w:ascii="Times New Roman" w:hAnsi="Times New Roman" w:cs="Times New Roman"/>
          <w:iCs/>
          <w:color w:val="000000" w:themeColor="text1"/>
          <w:sz w:val="24"/>
          <w:szCs w:val="24"/>
        </w:rPr>
      </w:pPr>
    </w:p>
    <w:p w14:paraId="1A60F899" w14:textId="4A2BE0A3"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iCs/>
          <w:color w:val="000000" w:themeColor="text1"/>
          <w:sz w:val="24"/>
          <w:szCs w:val="24"/>
        </w:rPr>
        <w:t>The Modern Workforce Man</w:t>
      </w:r>
      <w:r w:rsidR="008C454E">
        <w:rPr>
          <w:rFonts w:ascii="Times New Roman" w:hAnsi="Times New Roman" w:cs="Times New Roman"/>
          <w:iCs/>
          <w:color w:val="000000" w:themeColor="text1"/>
          <w:sz w:val="24"/>
          <w:szCs w:val="24"/>
        </w:rPr>
        <w:t xml:space="preserve">agement and Planning Practices </w:t>
      </w:r>
      <w:r w:rsidR="004841EF">
        <w:rPr>
          <w:rFonts w:ascii="Times New Roman" w:hAnsi="Times New Roman" w:cs="Times New Roman"/>
          <w:iCs/>
          <w:color w:val="000000" w:themeColor="text1"/>
          <w:sz w:val="24"/>
          <w:szCs w:val="24"/>
        </w:rPr>
        <w:t>P</w:t>
      </w:r>
      <w:r w:rsidRPr="00DA6BE9">
        <w:rPr>
          <w:rFonts w:ascii="Times New Roman" w:hAnsi="Times New Roman" w:cs="Times New Roman"/>
          <w:iCs/>
          <w:color w:val="000000" w:themeColor="text1"/>
          <w:sz w:val="24"/>
          <w:szCs w:val="24"/>
        </w:rPr>
        <w:t>roject is anticipated to be delivered through</w:t>
      </w:r>
      <w:r w:rsidR="004841EF">
        <w:rPr>
          <w:rFonts w:ascii="Times New Roman" w:hAnsi="Times New Roman" w:cs="Times New Roman"/>
          <w:iCs/>
          <w:color w:val="000000" w:themeColor="text1"/>
          <w:sz w:val="24"/>
          <w:szCs w:val="24"/>
        </w:rPr>
        <w:t xml:space="preserve"> either</w:t>
      </w:r>
      <w:r w:rsidRPr="00DA6BE9">
        <w:rPr>
          <w:rFonts w:ascii="Times New Roman" w:hAnsi="Times New Roman" w:cs="Times New Roman"/>
          <w:iCs/>
          <w:color w:val="000000" w:themeColor="text1"/>
          <w:sz w:val="24"/>
          <w:szCs w:val="24"/>
        </w:rPr>
        <w:t xml:space="preserve"> a </w:t>
      </w:r>
      <w:r w:rsidR="00AC4002" w:rsidRPr="00AC4002">
        <w:rPr>
          <w:rFonts w:ascii="Times New Roman" w:hAnsi="Times New Roman" w:cs="Times New Roman"/>
          <w:iCs/>
          <w:color w:val="000000" w:themeColor="text1"/>
          <w:sz w:val="24"/>
          <w:szCs w:val="24"/>
        </w:rPr>
        <w:t>limited and/or open tender procurement process as appropriate</w:t>
      </w:r>
      <w:r w:rsidR="00DA0BF7">
        <w:rPr>
          <w:rFonts w:ascii="Times New Roman" w:hAnsi="Times New Roman" w:cs="Times New Roman"/>
          <w:iCs/>
          <w:color w:val="000000" w:themeColor="text1"/>
          <w:sz w:val="24"/>
          <w:szCs w:val="24"/>
        </w:rPr>
        <w:t>,</w:t>
      </w:r>
      <w:r w:rsidRPr="00DA6BE9">
        <w:rPr>
          <w:rFonts w:ascii="Times New Roman" w:hAnsi="Times New Roman" w:cs="Times New Roman"/>
          <w:iCs/>
          <w:color w:val="000000" w:themeColor="text1"/>
          <w:sz w:val="24"/>
          <w:szCs w:val="24"/>
        </w:rPr>
        <w:t xml:space="preserve"> in accordance with the CPRs and the department’s Accountable Authority Instructions. </w:t>
      </w:r>
      <w:r w:rsidR="00AC4002">
        <w:rPr>
          <w:rFonts w:ascii="Times New Roman" w:hAnsi="Times New Roman" w:cs="Times New Roman"/>
          <w:iCs/>
          <w:color w:val="000000" w:themeColor="text1"/>
          <w:sz w:val="24"/>
          <w:szCs w:val="24"/>
        </w:rPr>
        <w:t>It is anticipated a</w:t>
      </w:r>
      <w:r w:rsidRPr="00DA6BE9">
        <w:rPr>
          <w:rFonts w:ascii="Times New Roman" w:hAnsi="Times New Roman" w:cs="Times New Roman"/>
          <w:iCs/>
          <w:color w:val="000000" w:themeColor="text1"/>
          <w:sz w:val="24"/>
          <w:szCs w:val="24"/>
        </w:rPr>
        <w:t>n assessment panel will be formed to assess the proposals for value for money. The panel will make recommendations to the First Assistant Secretary, Agricultural Policy Division in the department, regard</w:t>
      </w:r>
      <w:r w:rsidR="00AC4002">
        <w:rPr>
          <w:rFonts w:ascii="Times New Roman" w:hAnsi="Times New Roman" w:cs="Times New Roman"/>
          <w:iCs/>
          <w:color w:val="000000" w:themeColor="text1"/>
          <w:sz w:val="24"/>
          <w:szCs w:val="24"/>
        </w:rPr>
        <w:t>ing the project proposals. The F</w:t>
      </w:r>
      <w:r w:rsidRPr="00DA6BE9">
        <w:rPr>
          <w:rFonts w:ascii="Times New Roman" w:hAnsi="Times New Roman" w:cs="Times New Roman"/>
          <w:iCs/>
          <w:color w:val="000000" w:themeColor="text1"/>
          <w:sz w:val="24"/>
          <w:szCs w:val="24"/>
        </w:rPr>
        <w:t xml:space="preserve">irst Assistant Secretary, who is a delegate </w:t>
      </w:r>
      <w:r w:rsidR="00DA0BF7">
        <w:rPr>
          <w:rFonts w:ascii="Times New Roman" w:hAnsi="Times New Roman" w:cs="Times New Roman"/>
          <w:iCs/>
          <w:color w:val="000000" w:themeColor="text1"/>
          <w:sz w:val="24"/>
          <w:szCs w:val="24"/>
        </w:rPr>
        <w:t>of</w:t>
      </w:r>
      <w:r w:rsidRPr="00DA6BE9">
        <w:rPr>
          <w:rFonts w:ascii="Times New Roman" w:hAnsi="Times New Roman" w:cs="Times New Roman"/>
          <w:iCs/>
          <w:color w:val="000000" w:themeColor="text1"/>
          <w:sz w:val="24"/>
          <w:szCs w:val="24"/>
        </w:rPr>
        <w:t xml:space="preserve"> the Secretary of the department</w:t>
      </w:r>
      <w:r w:rsidR="00DA0BF7">
        <w:rPr>
          <w:rFonts w:ascii="Times New Roman" w:hAnsi="Times New Roman" w:cs="Times New Roman"/>
          <w:iCs/>
          <w:color w:val="000000" w:themeColor="text1"/>
          <w:sz w:val="24"/>
          <w:szCs w:val="24"/>
        </w:rPr>
        <w:t>,</w:t>
      </w:r>
      <w:r w:rsidRPr="00DA6BE9">
        <w:rPr>
          <w:rFonts w:ascii="Times New Roman" w:hAnsi="Times New Roman" w:cs="Times New Roman"/>
          <w:iCs/>
          <w:color w:val="000000" w:themeColor="text1"/>
          <w:sz w:val="24"/>
          <w:szCs w:val="24"/>
        </w:rPr>
        <w:t xml:space="preserve"> will be responsible for final decision</w:t>
      </w:r>
      <w:r w:rsidR="00DA0BF7">
        <w:rPr>
          <w:rFonts w:ascii="Times New Roman" w:hAnsi="Times New Roman" w:cs="Times New Roman"/>
          <w:iCs/>
          <w:color w:val="000000" w:themeColor="text1"/>
          <w:sz w:val="24"/>
          <w:szCs w:val="24"/>
        </w:rPr>
        <w:t>s</w:t>
      </w:r>
      <w:r w:rsidRPr="00DA6BE9">
        <w:rPr>
          <w:rFonts w:ascii="Times New Roman" w:hAnsi="Times New Roman" w:cs="Times New Roman"/>
          <w:iCs/>
          <w:color w:val="000000" w:themeColor="text1"/>
          <w:sz w:val="24"/>
          <w:szCs w:val="24"/>
        </w:rPr>
        <w:t xml:space="preserve"> in relation to the successful tender and the </w:t>
      </w:r>
      <w:r w:rsidR="00DA0BF7">
        <w:rPr>
          <w:rFonts w:ascii="Times New Roman" w:hAnsi="Times New Roman" w:cs="Times New Roman"/>
          <w:iCs/>
          <w:color w:val="000000" w:themeColor="text1"/>
          <w:sz w:val="24"/>
          <w:szCs w:val="24"/>
        </w:rPr>
        <w:t xml:space="preserve">project </w:t>
      </w:r>
      <w:r w:rsidRPr="00DA6BE9">
        <w:rPr>
          <w:rFonts w:ascii="Times New Roman" w:hAnsi="Times New Roman" w:cs="Times New Roman"/>
          <w:iCs/>
          <w:color w:val="000000" w:themeColor="text1"/>
          <w:sz w:val="24"/>
          <w:szCs w:val="24"/>
        </w:rPr>
        <w:t>expenditure. The successful tender will be reported on AusTender (</w:t>
      </w:r>
      <w:r w:rsidRPr="00DA6BE9">
        <w:rPr>
          <w:rFonts w:ascii="Times New Roman" w:hAnsi="Times New Roman" w:cs="Times New Roman"/>
          <w:iCs/>
          <w:color w:val="000000" w:themeColor="text1"/>
          <w:sz w:val="24"/>
          <w:szCs w:val="24"/>
          <w:u w:val="single"/>
        </w:rPr>
        <w:t>www.tenders.gov.au</w:t>
      </w:r>
      <w:r w:rsidRPr="00DA6BE9">
        <w:rPr>
          <w:rFonts w:ascii="Times New Roman" w:hAnsi="Times New Roman" w:cs="Times New Roman"/>
          <w:iCs/>
          <w:color w:val="000000" w:themeColor="text1"/>
          <w:sz w:val="24"/>
          <w:szCs w:val="24"/>
        </w:rPr>
        <w:t>)</w:t>
      </w:r>
      <w:r w:rsidR="00DA0BF7">
        <w:rPr>
          <w:rFonts w:ascii="Times New Roman" w:hAnsi="Times New Roman" w:cs="Times New Roman"/>
          <w:iCs/>
          <w:color w:val="000000" w:themeColor="text1"/>
          <w:sz w:val="24"/>
          <w:szCs w:val="24"/>
        </w:rPr>
        <w:t>,</w:t>
      </w:r>
      <w:r w:rsidRPr="00DA6BE9">
        <w:rPr>
          <w:rFonts w:ascii="Times New Roman" w:hAnsi="Times New Roman" w:cs="Times New Roman"/>
          <w:iCs/>
          <w:color w:val="000000" w:themeColor="text1"/>
          <w:sz w:val="24"/>
          <w:szCs w:val="24"/>
        </w:rPr>
        <w:t xml:space="preserve"> and it is anticipated that information about the project will be made available on the department</w:t>
      </w:r>
      <w:r w:rsidR="00DA0BF7">
        <w:rPr>
          <w:rFonts w:ascii="Times New Roman" w:hAnsi="Times New Roman" w:cs="Times New Roman"/>
          <w:iCs/>
          <w:color w:val="000000" w:themeColor="text1"/>
          <w:sz w:val="24"/>
          <w:szCs w:val="24"/>
        </w:rPr>
        <w:t>al</w:t>
      </w:r>
      <w:r w:rsidRPr="00DA6BE9">
        <w:rPr>
          <w:rFonts w:ascii="Times New Roman" w:hAnsi="Times New Roman" w:cs="Times New Roman"/>
          <w:iCs/>
          <w:color w:val="000000" w:themeColor="text1"/>
          <w:sz w:val="24"/>
          <w:szCs w:val="24"/>
        </w:rPr>
        <w:t xml:space="preserve"> website.</w:t>
      </w:r>
    </w:p>
    <w:p w14:paraId="152DBA56" w14:textId="2AEC9FD0" w:rsidR="00DA6BE9" w:rsidRDefault="00DA6BE9" w:rsidP="00DA6BE9">
      <w:pPr>
        <w:rPr>
          <w:rFonts w:ascii="Times New Roman" w:hAnsi="Times New Roman" w:cs="Times New Roman"/>
          <w:iCs/>
          <w:color w:val="000000" w:themeColor="text1"/>
          <w:sz w:val="24"/>
          <w:szCs w:val="24"/>
        </w:rPr>
      </w:pPr>
    </w:p>
    <w:p w14:paraId="165223ED" w14:textId="592B8FAC" w:rsidR="00DA6BE9" w:rsidRPr="00DA6BE9" w:rsidRDefault="00DA6BE9" w:rsidP="00DA6BE9">
      <w:pPr>
        <w:rPr>
          <w:rFonts w:ascii="Times New Roman" w:hAnsi="Times New Roman" w:cs="Times New Roman"/>
          <w:bCs/>
          <w:iCs/>
          <w:color w:val="000000" w:themeColor="text1"/>
          <w:sz w:val="24"/>
          <w:szCs w:val="24"/>
        </w:rPr>
      </w:pPr>
      <w:r w:rsidRPr="00DA6BE9">
        <w:rPr>
          <w:rFonts w:ascii="Times New Roman" w:hAnsi="Times New Roman" w:cs="Times New Roman"/>
          <w:iCs/>
          <w:color w:val="000000" w:themeColor="text1"/>
          <w:sz w:val="24"/>
          <w:szCs w:val="24"/>
        </w:rPr>
        <w:t xml:space="preserve">Funding decisions made in connection with the grants are not considered suitable for independent merits review as </w:t>
      </w:r>
      <w:r w:rsidRPr="00DA6BE9">
        <w:rPr>
          <w:rFonts w:ascii="Times New Roman" w:hAnsi="Times New Roman" w:cs="Times New Roman"/>
          <w:bCs/>
          <w:iCs/>
          <w:color w:val="000000" w:themeColor="text1"/>
          <w:sz w:val="24"/>
          <w:szCs w:val="24"/>
        </w:rPr>
        <w:t xml:space="preserve">these decisions will relate to the allocation of finite resources between competing applicants and an allocation already made to a party would be affected by overturning the original decision. The </w:t>
      </w:r>
      <w:r w:rsidR="00406D6C">
        <w:rPr>
          <w:rFonts w:ascii="Times New Roman" w:hAnsi="Times New Roman" w:cs="Times New Roman"/>
          <w:bCs/>
          <w:iCs/>
          <w:color w:val="000000" w:themeColor="text1"/>
          <w:sz w:val="24"/>
          <w:szCs w:val="24"/>
        </w:rPr>
        <w:t>ARC</w:t>
      </w:r>
      <w:r w:rsidRPr="00DA6BE9">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paragraphs 4.11 to 4.19 of the guide, </w:t>
      </w:r>
      <w:r w:rsidRPr="00DA6BE9">
        <w:rPr>
          <w:rFonts w:ascii="Times New Roman" w:hAnsi="Times New Roman" w:cs="Times New Roman"/>
          <w:bCs/>
          <w:i/>
          <w:iCs/>
          <w:color w:val="000000" w:themeColor="text1"/>
          <w:sz w:val="24"/>
          <w:szCs w:val="24"/>
        </w:rPr>
        <w:t>What decisions should be subject to merit review?</w:t>
      </w:r>
      <w:r w:rsidRPr="00DA6BE9">
        <w:rPr>
          <w:rFonts w:ascii="Times New Roman" w:hAnsi="Times New Roman" w:cs="Times New Roman"/>
          <w:bCs/>
          <w:iCs/>
          <w:color w:val="000000" w:themeColor="text1"/>
          <w:sz w:val="24"/>
          <w:szCs w:val="24"/>
        </w:rPr>
        <w:t>).</w:t>
      </w:r>
    </w:p>
    <w:p w14:paraId="6838F4CA" w14:textId="77777777" w:rsidR="00DA6BE9" w:rsidRPr="00DA6BE9" w:rsidRDefault="00DA6BE9" w:rsidP="00DA6BE9">
      <w:pPr>
        <w:rPr>
          <w:rFonts w:ascii="Times New Roman" w:hAnsi="Times New Roman" w:cs="Times New Roman"/>
          <w:bCs/>
          <w:iCs/>
          <w:color w:val="000000" w:themeColor="text1"/>
          <w:sz w:val="24"/>
          <w:szCs w:val="24"/>
        </w:rPr>
      </w:pPr>
    </w:p>
    <w:p w14:paraId="6C13E456" w14:textId="71E4DDBD" w:rsidR="00DA6BE9" w:rsidRPr="00DA6BE9" w:rsidRDefault="00DA6BE9" w:rsidP="00DA6BE9">
      <w:pPr>
        <w:rPr>
          <w:rFonts w:ascii="Times New Roman" w:hAnsi="Times New Roman" w:cs="Times New Roman"/>
          <w:bCs/>
          <w:iCs/>
          <w:color w:val="000000" w:themeColor="text1"/>
          <w:sz w:val="24"/>
          <w:szCs w:val="24"/>
        </w:rPr>
      </w:pPr>
      <w:r w:rsidRPr="00DA6BE9">
        <w:rPr>
          <w:rFonts w:ascii="Times New Roman" w:hAnsi="Times New Roman" w:cs="Times New Roman"/>
          <w:bCs/>
          <w:iCs/>
          <w:color w:val="000000" w:themeColor="text1"/>
          <w:sz w:val="24"/>
          <w:szCs w:val="24"/>
        </w:rPr>
        <w:t xml:space="preserve">In addition, the review and audit process undertaken by the </w:t>
      </w:r>
      <w:r w:rsidR="00406D6C">
        <w:rPr>
          <w:rFonts w:ascii="Times New Roman" w:hAnsi="Times New Roman" w:cs="Times New Roman"/>
          <w:bCs/>
          <w:iCs/>
          <w:color w:val="000000" w:themeColor="text1"/>
          <w:sz w:val="24"/>
          <w:szCs w:val="24"/>
        </w:rPr>
        <w:t>ANAO</w:t>
      </w:r>
      <w:r w:rsidRPr="00DA6BE9">
        <w:rPr>
          <w:rFonts w:ascii="Times New Roman" w:hAnsi="Times New Roman" w:cs="Times New Roman"/>
          <w:bCs/>
          <w:iCs/>
          <w:color w:val="000000" w:themeColor="text1"/>
          <w:sz w:val="24"/>
          <w:szCs w:val="24"/>
        </w:rPr>
        <w:t xml:space="preserv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22BBA37" w14:textId="77777777" w:rsidR="00DA6BE9" w:rsidRPr="00DA6BE9" w:rsidRDefault="00DA6BE9" w:rsidP="00DA6BE9">
      <w:pPr>
        <w:rPr>
          <w:rFonts w:ascii="Times New Roman" w:hAnsi="Times New Roman" w:cs="Times New Roman"/>
          <w:bCs/>
          <w:iCs/>
          <w:color w:val="000000" w:themeColor="text1"/>
          <w:sz w:val="24"/>
          <w:szCs w:val="24"/>
        </w:rPr>
      </w:pPr>
    </w:p>
    <w:p w14:paraId="7293BD4C" w14:textId="20B1BBAC" w:rsidR="00DA6BE9" w:rsidRPr="00DA6BE9" w:rsidRDefault="00DA6BE9" w:rsidP="00DA6BE9">
      <w:pPr>
        <w:rPr>
          <w:rFonts w:ascii="Times New Roman" w:hAnsi="Times New Roman" w:cs="Times New Roman"/>
          <w:iCs/>
          <w:color w:val="000000" w:themeColor="text1"/>
          <w:sz w:val="24"/>
          <w:szCs w:val="24"/>
        </w:rPr>
      </w:pPr>
      <w:r w:rsidRPr="00DA6BE9">
        <w:rPr>
          <w:rFonts w:ascii="Times New Roman" w:hAnsi="Times New Roman" w:cs="Times New Roman"/>
          <w:bCs/>
          <w:iCs/>
          <w:color w:val="000000" w:themeColor="text1"/>
          <w:sz w:val="24"/>
          <w:szCs w:val="24"/>
        </w:rPr>
        <w:t>Further, the right to review under section 75(v) of the Constitution and review under section</w:t>
      </w:r>
      <w:r w:rsidR="00DA0BF7">
        <w:rPr>
          <w:rFonts w:ascii="Times New Roman" w:hAnsi="Times New Roman" w:cs="Times New Roman"/>
          <w:bCs/>
          <w:iCs/>
          <w:color w:val="000000" w:themeColor="text1"/>
          <w:sz w:val="24"/>
          <w:szCs w:val="24"/>
        </w:rPr>
        <w:t> </w:t>
      </w:r>
      <w:r w:rsidRPr="00DA6BE9">
        <w:rPr>
          <w:rFonts w:ascii="Times New Roman" w:hAnsi="Times New Roman" w:cs="Times New Roman"/>
          <w:bCs/>
          <w:iCs/>
          <w:color w:val="000000" w:themeColor="text1"/>
          <w:sz w:val="24"/>
          <w:szCs w:val="24"/>
        </w:rPr>
        <w:t xml:space="preserve">39B of the </w:t>
      </w:r>
      <w:r w:rsidRPr="00DA6BE9">
        <w:rPr>
          <w:rFonts w:ascii="Times New Roman" w:hAnsi="Times New Roman" w:cs="Times New Roman"/>
          <w:bCs/>
          <w:i/>
          <w:iCs/>
          <w:color w:val="000000" w:themeColor="text1"/>
          <w:sz w:val="24"/>
          <w:szCs w:val="24"/>
        </w:rPr>
        <w:t xml:space="preserve">Judiciary Act 1903 </w:t>
      </w:r>
      <w:r w:rsidRPr="00DA6BE9">
        <w:rPr>
          <w:rFonts w:ascii="Times New Roman" w:hAnsi="Times New Roman" w:cs="Times New Roman"/>
          <w:bCs/>
          <w:iCs/>
          <w:color w:val="000000" w:themeColor="text1"/>
          <w:sz w:val="24"/>
          <w:szCs w:val="24"/>
        </w:rPr>
        <w:t>may be available. Persons affected by spending decisions would also have recourse to the Commonwealth Ombudsman where appropriate.</w:t>
      </w:r>
    </w:p>
    <w:p w14:paraId="28D20D57" w14:textId="77777777" w:rsidR="00DA6BE9" w:rsidRPr="00DA6BE9" w:rsidRDefault="00DA6BE9" w:rsidP="00DA6BE9">
      <w:pPr>
        <w:rPr>
          <w:rFonts w:ascii="Times New Roman" w:hAnsi="Times New Roman" w:cs="Times New Roman"/>
          <w:iCs/>
          <w:color w:val="000000" w:themeColor="text1"/>
          <w:sz w:val="24"/>
          <w:szCs w:val="24"/>
        </w:rPr>
      </w:pPr>
    </w:p>
    <w:p w14:paraId="1D56787B" w14:textId="12AD3D8D"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Funding decisions made in connection with the procurement</w:t>
      </w:r>
      <w:r w:rsidR="00DA0BF7">
        <w:rPr>
          <w:rFonts w:ascii="Times New Roman" w:hAnsi="Times New Roman" w:cs="Times New Roman"/>
          <w:color w:val="000000" w:themeColor="text1"/>
          <w:sz w:val="24"/>
          <w:szCs w:val="24"/>
        </w:rPr>
        <w:t>s</w:t>
      </w:r>
      <w:r w:rsidRPr="00DA6BE9">
        <w:rPr>
          <w:rFonts w:ascii="Times New Roman" w:hAnsi="Times New Roman" w:cs="Times New Roman"/>
          <w:color w:val="000000" w:themeColor="text1"/>
          <w:sz w:val="24"/>
          <w:szCs w:val="24"/>
        </w:rPr>
        <w:t xml:space="preserve"> </w:t>
      </w:r>
      <w:r w:rsidRPr="00DA6BE9">
        <w:rPr>
          <w:rFonts w:ascii="Times New Roman" w:hAnsi="Times New Roman" w:cs="Times New Roman"/>
          <w:color w:val="000000" w:themeColor="text1"/>
          <w:sz w:val="24"/>
          <w:szCs w:val="24"/>
          <w:lang w:val="en-GB"/>
        </w:rPr>
        <w:t>are not considered suitable for independent merits review</w:t>
      </w:r>
      <w:r w:rsidRPr="00DA6BE9">
        <w:rPr>
          <w:rFonts w:ascii="Times New Roman" w:hAnsi="Times New Roman" w:cs="Times New Roman"/>
          <w:color w:val="000000" w:themeColor="text1"/>
          <w:sz w:val="24"/>
          <w:szCs w:val="24"/>
        </w:rPr>
        <w:t xml:space="preserve">, as they are decisions relating to the allocation of a finite resource, from which all potential claims for a share of the resource cannot be met. Funding that has already been allocated would be affected if the original decision was overturned. The </w:t>
      </w:r>
      <w:r w:rsidR="00406D6C">
        <w:rPr>
          <w:rFonts w:ascii="Times New Roman" w:hAnsi="Times New Roman" w:cs="Times New Roman"/>
          <w:color w:val="000000" w:themeColor="text1"/>
          <w:sz w:val="24"/>
          <w:szCs w:val="24"/>
        </w:rPr>
        <w:t>ARC</w:t>
      </w:r>
      <w:r w:rsidRPr="00DA6BE9">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guide, </w:t>
      </w:r>
      <w:r w:rsidRPr="00DA6BE9">
        <w:rPr>
          <w:rFonts w:ascii="Times New Roman" w:hAnsi="Times New Roman" w:cs="Times New Roman"/>
          <w:i/>
          <w:color w:val="000000" w:themeColor="text1"/>
          <w:sz w:val="24"/>
          <w:szCs w:val="24"/>
        </w:rPr>
        <w:t>What decisions should be subject to merit review?</w:t>
      </w:r>
      <w:r w:rsidRPr="00DA6BE9">
        <w:rPr>
          <w:rFonts w:ascii="Times New Roman" w:hAnsi="Times New Roman" w:cs="Times New Roman"/>
          <w:color w:val="000000" w:themeColor="text1"/>
          <w:sz w:val="24"/>
          <w:szCs w:val="24"/>
        </w:rPr>
        <w:t>).</w:t>
      </w:r>
    </w:p>
    <w:p w14:paraId="1958D12A" w14:textId="77777777" w:rsidR="00DA6BE9" w:rsidRPr="00DA6BE9" w:rsidRDefault="00DA6BE9" w:rsidP="00DA6BE9">
      <w:pPr>
        <w:rPr>
          <w:rFonts w:ascii="Times New Roman" w:hAnsi="Times New Roman" w:cs="Times New Roman"/>
          <w:color w:val="000000" w:themeColor="text1"/>
          <w:sz w:val="24"/>
          <w:szCs w:val="24"/>
        </w:rPr>
      </w:pPr>
    </w:p>
    <w:p w14:paraId="7F5D00DC" w14:textId="77777777" w:rsidR="00DA6BE9" w:rsidRPr="00DA6BE9" w:rsidRDefault="00DA6BE9" w:rsidP="00DA6BE9">
      <w:pPr>
        <w:rPr>
          <w:rFonts w:ascii="Times New Roman" w:hAnsi="Times New Roman" w:cs="Times New Roman"/>
          <w:bCs/>
          <w:color w:val="000000" w:themeColor="text1"/>
          <w:sz w:val="24"/>
          <w:szCs w:val="24"/>
          <w:lang w:val="en-GB"/>
        </w:rPr>
      </w:pPr>
      <w:r w:rsidRPr="00DA6BE9">
        <w:rPr>
          <w:rFonts w:ascii="Times New Roman" w:hAnsi="Times New Roman" w:cs="Times New Roman"/>
          <w:bCs/>
          <w:color w:val="000000" w:themeColor="text1"/>
          <w:sz w:val="24"/>
          <w:szCs w:val="24"/>
          <w:lang w:val="en-GB"/>
        </w:rPr>
        <w:t xml:space="preserve">The re-making of a procurement decision after entry into a contractual arrangement with a successful provider is legally complex, impractical, and could result in delays to providing services under the project. The </w:t>
      </w:r>
      <w:r w:rsidRPr="00DA6BE9">
        <w:rPr>
          <w:rFonts w:ascii="Times New Roman" w:hAnsi="Times New Roman" w:cs="Times New Roman"/>
          <w:bCs/>
          <w:i/>
          <w:color w:val="000000" w:themeColor="text1"/>
          <w:sz w:val="24"/>
          <w:szCs w:val="24"/>
          <w:lang w:val="en-GB"/>
        </w:rPr>
        <w:t>Government Procurement (Judicial Review) Act 2018</w:t>
      </w:r>
      <w:r w:rsidRPr="00DA6BE9">
        <w:rPr>
          <w:rFonts w:ascii="Times New Roman" w:hAnsi="Times New Roman" w:cs="Times New Roman"/>
          <w:bCs/>
          <w:color w:val="000000" w:themeColor="text1"/>
          <w:sz w:val="24"/>
          <w:szCs w:val="24"/>
          <w:lang w:val="en-GB"/>
        </w:rPr>
        <w:t xml:space="preserve"> enables suppliers to challenge some procurement processes for alleged breaches of certain procurement rules. This legislation might provide an additional avenue of redress </w:t>
      </w:r>
      <w:r w:rsidRPr="00DA6BE9">
        <w:rPr>
          <w:rFonts w:ascii="Times New Roman" w:hAnsi="Times New Roman" w:cs="Times New Roman"/>
          <w:bCs/>
          <w:color w:val="000000" w:themeColor="text1"/>
          <w:sz w:val="24"/>
          <w:szCs w:val="24"/>
          <w:lang w:val="en-GB"/>
        </w:rPr>
        <w:lastRenderedPageBreak/>
        <w:t>(compensation or injunction) for dissatisfied providers or potential providers, depending on the circumstances.</w:t>
      </w:r>
    </w:p>
    <w:p w14:paraId="2DF6F880" w14:textId="77777777" w:rsidR="00DA6BE9" w:rsidRPr="00DA6BE9" w:rsidRDefault="00DA6BE9" w:rsidP="00DA6BE9">
      <w:pPr>
        <w:rPr>
          <w:rFonts w:ascii="Times New Roman" w:hAnsi="Times New Roman" w:cs="Times New Roman"/>
          <w:color w:val="000000" w:themeColor="text1"/>
          <w:sz w:val="24"/>
          <w:szCs w:val="24"/>
        </w:rPr>
      </w:pPr>
    </w:p>
    <w:p w14:paraId="76A814A6" w14:textId="5575069A"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Through the development of the Strategy, the Nationa</w:t>
      </w:r>
      <w:r w:rsidR="00AC4002">
        <w:rPr>
          <w:rFonts w:ascii="Times New Roman" w:hAnsi="Times New Roman" w:cs="Times New Roman"/>
          <w:color w:val="000000" w:themeColor="text1"/>
          <w:sz w:val="24"/>
          <w:szCs w:val="24"/>
        </w:rPr>
        <w:t>l Agricultural</w:t>
      </w:r>
      <w:r w:rsidRPr="00DA6BE9">
        <w:rPr>
          <w:rFonts w:ascii="Times New Roman" w:hAnsi="Times New Roman" w:cs="Times New Roman"/>
          <w:color w:val="000000" w:themeColor="text1"/>
          <w:sz w:val="24"/>
          <w:szCs w:val="24"/>
        </w:rPr>
        <w:t xml:space="preserve"> Labour Advisory Committee consulted extensively with stakeholders across the agricultural sector and associated supply chains, meeting with over 300 stakeholders and receiving over 100 submissions in the process. The department undertook targeted consultation with state and territory governments, industry and other stakeholders on the Strategy and the roadmap. Stakeholders were generally supportive of the findings and recommendations of the Strategy.  </w:t>
      </w:r>
    </w:p>
    <w:p w14:paraId="292D0F74" w14:textId="77777777" w:rsidR="00DA6BE9" w:rsidRPr="00DA6BE9" w:rsidRDefault="00DA6BE9" w:rsidP="00DA6BE9">
      <w:pPr>
        <w:rPr>
          <w:rFonts w:ascii="Times New Roman" w:hAnsi="Times New Roman" w:cs="Times New Roman"/>
          <w:color w:val="000000" w:themeColor="text1"/>
          <w:sz w:val="24"/>
          <w:szCs w:val="24"/>
        </w:rPr>
      </w:pPr>
    </w:p>
    <w:p w14:paraId="40B6A564" w14:textId="0BFA26F8"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The department will undertake specific consultation on the design and implementation of the three </w:t>
      </w:r>
      <w:r w:rsidR="00BC7EDA">
        <w:rPr>
          <w:rFonts w:ascii="Times New Roman" w:hAnsi="Times New Roman" w:cs="Times New Roman"/>
          <w:color w:val="000000" w:themeColor="text1"/>
          <w:sz w:val="24"/>
          <w:szCs w:val="24"/>
        </w:rPr>
        <w:t>initiatives</w:t>
      </w:r>
      <w:r w:rsidRPr="00DA6BE9">
        <w:rPr>
          <w:rFonts w:ascii="Times New Roman" w:hAnsi="Times New Roman" w:cs="Times New Roman"/>
          <w:color w:val="000000" w:themeColor="text1"/>
          <w:sz w:val="24"/>
          <w:szCs w:val="24"/>
        </w:rPr>
        <w:t xml:space="preserve"> with relevant stakeholders.</w:t>
      </w:r>
    </w:p>
    <w:p w14:paraId="39F3B569" w14:textId="77777777" w:rsidR="00DA6BE9" w:rsidRPr="00DA6BE9" w:rsidRDefault="00DA6BE9" w:rsidP="00DA6BE9">
      <w:pPr>
        <w:rPr>
          <w:rFonts w:ascii="Times New Roman" w:hAnsi="Times New Roman" w:cs="Times New Roman"/>
          <w:color w:val="000000" w:themeColor="text1"/>
          <w:sz w:val="24"/>
          <w:szCs w:val="24"/>
        </w:rPr>
      </w:pPr>
    </w:p>
    <w:p w14:paraId="55834CF1" w14:textId="53ACA06F" w:rsidR="00DA6BE9" w:rsidRPr="00DA6BE9" w:rsidRDefault="00DA6BE9" w:rsidP="00DA6BE9">
      <w:pPr>
        <w:rPr>
          <w:rFonts w:ascii="Times New Roman" w:hAnsi="Times New Roman" w:cs="Times New Roman"/>
          <w:color w:val="000000" w:themeColor="text1"/>
          <w:sz w:val="24"/>
          <w:szCs w:val="24"/>
          <w:lang w:val="en-US"/>
        </w:rPr>
      </w:pPr>
      <w:r w:rsidRPr="00DA6BE9">
        <w:rPr>
          <w:rFonts w:ascii="Times New Roman" w:hAnsi="Times New Roman" w:cs="Times New Roman"/>
          <w:color w:val="000000" w:themeColor="text1"/>
          <w:sz w:val="24"/>
          <w:szCs w:val="24"/>
        </w:rPr>
        <w:t>Funding</w:t>
      </w:r>
      <w:r w:rsidR="00406D6C">
        <w:rPr>
          <w:rFonts w:ascii="Times New Roman" w:hAnsi="Times New Roman" w:cs="Times New Roman"/>
          <w:color w:val="000000" w:themeColor="text1"/>
          <w:sz w:val="24"/>
          <w:szCs w:val="24"/>
        </w:rPr>
        <w:t xml:space="preserve"> for the </w:t>
      </w:r>
      <w:r w:rsidR="00AC4002">
        <w:rPr>
          <w:rFonts w:ascii="Times New Roman" w:hAnsi="Times New Roman" w:cs="Times New Roman"/>
          <w:color w:val="000000" w:themeColor="text1"/>
          <w:sz w:val="24"/>
          <w:szCs w:val="24"/>
        </w:rPr>
        <w:t xml:space="preserve">three </w:t>
      </w:r>
      <w:r w:rsidR="00406D6C">
        <w:rPr>
          <w:rFonts w:ascii="Times New Roman" w:hAnsi="Times New Roman" w:cs="Times New Roman"/>
          <w:color w:val="000000" w:themeColor="text1"/>
          <w:sz w:val="24"/>
          <w:szCs w:val="24"/>
        </w:rPr>
        <w:t>initiatives</w:t>
      </w:r>
      <w:r w:rsidRPr="00DA6BE9">
        <w:rPr>
          <w:rFonts w:ascii="Times New Roman" w:hAnsi="Times New Roman" w:cs="Times New Roman"/>
          <w:color w:val="000000" w:themeColor="text1"/>
          <w:sz w:val="24"/>
          <w:szCs w:val="24"/>
        </w:rPr>
        <w:t xml:space="preserve"> of $16.4 million was included in the 2021-22 Budget under the measure ‘Agriculture 2030’ for a period of four years commencing in 2021-22.</w:t>
      </w:r>
      <w:r w:rsidRPr="00DA6BE9">
        <w:rPr>
          <w:rFonts w:ascii="Times New Roman" w:hAnsi="Times New Roman" w:cs="Times New Roman"/>
          <w:color w:val="000000" w:themeColor="text1"/>
          <w:sz w:val="24"/>
          <w:szCs w:val="24"/>
          <w:lang w:val="en-US"/>
        </w:rPr>
        <w:t xml:space="preserve"> Details are set out in </w:t>
      </w:r>
      <w:r w:rsidRPr="00DA6BE9">
        <w:rPr>
          <w:rFonts w:ascii="Times New Roman" w:hAnsi="Times New Roman" w:cs="Times New Roman"/>
          <w:i/>
          <w:iCs/>
          <w:color w:val="000000" w:themeColor="text1"/>
          <w:sz w:val="24"/>
          <w:szCs w:val="24"/>
          <w:lang w:val="en-US"/>
        </w:rPr>
        <w:t>Budget 2021-22, Budget Measures, Budget Paper No. 2 2021-22</w:t>
      </w:r>
      <w:r w:rsidRPr="00DA6BE9">
        <w:rPr>
          <w:rFonts w:ascii="Times New Roman" w:hAnsi="Times New Roman" w:cs="Times New Roman"/>
          <w:i/>
          <w:color w:val="000000" w:themeColor="text1"/>
          <w:sz w:val="24"/>
          <w:szCs w:val="24"/>
          <w:lang w:val="en-US"/>
        </w:rPr>
        <w:t xml:space="preserve"> </w:t>
      </w:r>
      <w:r w:rsidRPr="00DA6BE9">
        <w:rPr>
          <w:rFonts w:ascii="Times New Roman" w:hAnsi="Times New Roman" w:cs="Times New Roman"/>
          <w:color w:val="000000" w:themeColor="text1"/>
          <w:sz w:val="24"/>
          <w:szCs w:val="24"/>
          <w:lang w:val="en-US"/>
        </w:rPr>
        <w:t xml:space="preserve">at pages 54 </w:t>
      </w:r>
      <w:r w:rsidR="00BC7EDA">
        <w:rPr>
          <w:rFonts w:ascii="Times New Roman" w:hAnsi="Times New Roman" w:cs="Times New Roman"/>
          <w:color w:val="000000" w:themeColor="text1"/>
          <w:sz w:val="24"/>
          <w:szCs w:val="24"/>
          <w:lang w:val="en-US"/>
        </w:rPr>
        <w:t>to</w:t>
      </w:r>
      <w:r w:rsidRPr="00DA6BE9">
        <w:rPr>
          <w:rFonts w:ascii="Times New Roman" w:hAnsi="Times New Roman" w:cs="Times New Roman"/>
          <w:color w:val="000000" w:themeColor="text1"/>
          <w:sz w:val="24"/>
          <w:szCs w:val="24"/>
          <w:lang w:val="en-US"/>
        </w:rPr>
        <w:t xml:space="preserve"> 55.</w:t>
      </w:r>
    </w:p>
    <w:p w14:paraId="292BA48D" w14:textId="77777777" w:rsidR="00DA6BE9" w:rsidRPr="00DA6BE9" w:rsidRDefault="00DA6BE9" w:rsidP="00DA6BE9">
      <w:pPr>
        <w:rPr>
          <w:rFonts w:ascii="Times New Roman" w:hAnsi="Times New Roman" w:cs="Times New Roman"/>
          <w:color w:val="000000" w:themeColor="text1"/>
          <w:sz w:val="24"/>
          <w:szCs w:val="24"/>
        </w:rPr>
      </w:pPr>
    </w:p>
    <w:p w14:paraId="0A547763" w14:textId="195DB062"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Funding for th</w:t>
      </w:r>
      <w:r w:rsidR="00BC7EDA">
        <w:rPr>
          <w:rFonts w:ascii="Times New Roman" w:hAnsi="Times New Roman" w:cs="Times New Roman"/>
          <w:color w:val="000000" w:themeColor="text1"/>
          <w:sz w:val="24"/>
          <w:szCs w:val="24"/>
        </w:rPr>
        <w:t>is</w:t>
      </w:r>
      <w:r w:rsidRPr="00DA6BE9">
        <w:rPr>
          <w:rFonts w:ascii="Times New Roman" w:hAnsi="Times New Roman" w:cs="Times New Roman"/>
          <w:color w:val="000000" w:themeColor="text1"/>
          <w:sz w:val="24"/>
          <w:szCs w:val="24"/>
        </w:rPr>
        <w:t xml:space="preserve"> </w:t>
      </w:r>
      <w:r w:rsidR="00BC7EDA">
        <w:rPr>
          <w:rFonts w:ascii="Times New Roman" w:hAnsi="Times New Roman" w:cs="Times New Roman"/>
          <w:color w:val="000000" w:themeColor="text1"/>
          <w:sz w:val="24"/>
          <w:szCs w:val="24"/>
        </w:rPr>
        <w:t>item</w:t>
      </w:r>
      <w:r w:rsidRPr="00DA6BE9">
        <w:rPr>
          <w:rFonts w:ascii="Times New Roman" w:hAnsi="Times New Roman" w:cs="Times New Roman"/>
          <w:color w:val="000000" w:themeColor="text1"/>
          <w:sz w:val="24"/>
          <w:szCs w:val="24"/>
        </w:rPr>
        <w:t xml:space="preserve"> will come from Program 3.10: Agricultural Resources, which is part of Outcome 3. Details are set out in the </w:t>
      </w:r>
      <w:r w:rsidRPr="00DA6BE9">
        <w:rPr>
          <w:rFonts w:ascii="Times New Roman" w:hAnsi="Times New Roman" w:cs="Times New Roman"/>
          <w:i/>
          <w:color w:val="000000" w:themeColor="text1"/>
          <w:sz w:val="24"/>
          <w:szCs w:val="24"/>
        </w:rPr>
        <w:t xml:space="preserve">Portfolio Budget Statements 2021-22, Budget Related Paper No. 1.1, Agriculture, Water and the Environment Portfolio </w:t>
      </w:r>
      <w:r w:rsidRPr="00DA6BE9">
        <w:rPr>
          <w:rFonts w:ascii="Times New Roman" w:hAnsi="Times New Roman" w:cs="Times New Roman"/>
          <w:color w:val="000000" w:themeColor="text1"/>
          <w:sz w:val="24"/>
          <w:szCs w:val="24"/>
        </w:rPr>
        <w:t>at page</w:t>
      </w:r>
      <w:r w:rsidR="00AC4002">
        <w:rPr>
          <w:rFonts w:ascii="Times New Roman" w:hAnsi="Times New Roman" w:cs="Times New Roman"/>
          <w:color w:val="000000" w:themeColor="text1"/>
          <w:sz w:val="24"/>
          <w:szCs w:val="24"/>
        </w:rPr>
        <w:t>s</w:t>
      </w:r>
      <w:r w:rsidRPr="00DA6BE9">
        <w:rPr>
          <w:rFonts w:ascii="Times New Roman" w:hAnsi="Times New Roman" w:cs="Times New Roman"/>
          <w:color w:val="000000" w:themeColor="text1"/>
          <w:sz w:val="24"/>
          <w:szCs w:val="24"/>
        </w:rPr>
        <w:t xml:space="preserve"> 30</w:t>
      </w:r>
      <w:r w:rsidR="00AC4002">
        <w:rPr>
          <w:rFonts w:ascii="Times New Roman" w:hAnsi="Times New Roman" w:cs="Times New Roman"/>
          <w:color w:val="000000" w:themeColor="text1"/>
          <w:sz w:val="24"/>
          <w:szCs w:val="24"/>
        </w:rPr>
        <w:t xml:space="preserve"> and 71</w:t>
      </w:r>
      <w:r w:rsidRPr="00DA6BE9">
        <w:rPr>
          <w:rFonts w:ascii="Times New Roman" w:hAnsi="Times New Roman" w:cs="Times New Roman"/>
          <w:color w:val="000000" w:themeColor="text1"/>
          <w:sz w:val="24"/>
          <w:szCs w:val="24"/>
        </w:rPr>
        <w:t>.</w:t>
      </w:r>
    </w:p>
    <w:p w14:paraId="6574D359" w14:textId="77777777" w:rsidR="00DA6BE9" w:rsidRPr="00DA6BE9" w:rsidRDefault="00DA6BE9" w:rsidP="00DA6BE9">
      <w:pPr>
        <w:rPr>
          <w:rFonts w:ascii="Times New Roman" w:hAnsi="Times New Roman" w:cs="Times New Roman"/>
          <w:color w:val="000000" w:themeColor="text1"/>
          <w:sz w:val="24"/>
          <w:szCs w:val="24"/>
        </w:rPr>
      </w:pPr>
    </w:p>
    <w:p w14:paraId="4DDCFAFC" w14:textId="3DB9E304"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Noting that it is not a comprehensive statement of relevant </w:t>
      </w:r>
      <w:r w:rsidR="00BC7EDA">
        <w:rPr>
          <w:rFonts w:ascii="Times New Roman" w:hAnsi="Times New Roman" w:cs="Times New Roman"/>
          <w:color w:val="000000" w:themeColor="text1"/>
          <w:sz w:val="24"/>
          <w:szCs w:val="24"/>
        </w:rPr>
        <w:t>c</w:t>
      </w:r>
      <w:r w:rsidRPr="00DA6BE9">
        <w:rPr>
          <w:rFonts w:ascii="Times New Roman" w:hAnsi="Times New Roman" w:cs="Times New Roman"/>
          <w:color w:val="000000" w:themeColor="text1"/>
          <w:sz w:val="24"/>
          <w:szCs w:val="24"/>
        </w:rPr>
        <w:t>onstitutional considerations, the objective of the item references the following powers of the Constitution:</w:t>
      </w:r>
    </w:p>
    <w:p w14:paraId="319586D7" w14:textId="77777777" w:rsidR="00DA6BE9" w:rsidRPr="00DA6BE9" w:rsidRDefault="00DA6BE9" w:rsidP="00DA6BE9">
      <w:pPr>
        <w:numPr>
          <w:ilvl w:val="0"/>
          <w:numId w:val="43"/>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the communications power (section 51(v)); and</w:t>
      </w:r>
    </w:p>
    <w:p w14:paraId="5062B228" w14:textId="77777777" w:rsidR="00DA6BE9" w:rsidRPr="00DA6BE9" w:rsidRDefault="00DA6BE9" w:rsidP="00DA6BE9">
      <w:pPr>
        <w:numPr>
          <w:ilvl w:val="0"/>
          <w:numId w:val="43"/>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the external affairs power (section 51(xxix)).</w:t>
      </w:r>
    </w:p>
    <w:p w14:paraId="75599061" w14:textId="77777777" w:rsidR="00DA6BE9" w:rsidRPr="00DA6BE9" w:rsidRDefault="00DA6BE9" w:rsidP="00DA6BE9">
      <w:pPr>
        <w:rPr>
          <w:rFonts w:ascii="Times New Roman" w:hAnsi="Times New Roman" w:cs="Times New Roman"/>
          <w:color w:val="000000" w:themeColor="text1"/>
          <w:sz w:val="24"/>
          <w:szCs w:val="24"/>
        </w:rPr>
      </w:pPr>
    </w:p>
    <w:p w14:paraId="0804D001" w14:textId="77777777" w:rsidR="00DA6BE9" w:rsidRPr="00DA6BE9" w:rsidRDefault="00DA6BE9" w:rsidP="00DA6BE9">
      <w:pPr>
        <w:rPr>
          <w:rFonts w:ascii="Times New Roman" w:hAnsi="Times New Roman" w:cs="Times New Roman"/>
          <w:i/>
          <w:color w:val="000000" w:themeColor="text1"/>
          <w:sz w:val="24"/>
          <w:szCs w:val="24"/>
          <w:u w:val="single"/>
        </w:rPr>
      </w:pPr>
      <w:r w:rsidRPr="00DA6BE9">
        <w:rPr>
          <w:rFonts w:ascii="Times New Roman" w:hAnsi="Times New Roman" w:cs="Times New Roman"/>
          <w:i/>
          <w:color w:val="000000" w:themeColor="text1"/>
          <w:sz w:val="24"/>
          <w:szCs w:val="24"/>
          <w:u w:val="single"/>
        </w:rPr>
        <w:t>Communications power</w:t>
      </w:r>
    </w:p>
    <w:p w14:paraId="3BAC6618" w14:textId="77777777" w:rsidR="00DA6BE9" w:rsidRPr="00DA6BE9" w:rsidRDefault="00DA6BE9" w:rsidP="00DA6BE9">
      <w:pPr>
        <w:rPr>
          <w:rFonts w:ascii="Times New Roman" w:hAnsi="Times New Roman" w:cs="Times New Roman"/>
          <w:color w:val="000000" w:themeColor="text1"/>
          <w:sz w:val="24"/>
          <w:szCs w:val="24"/>
        </w:rPr>
      </w:pPr>
    </w:p>
    <w:p w14:paraId="5FD5753E" w14:textId="77777777"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Section 51(v) of the Constitution empowers the Parliament to make laws with respect to ‘postal, telegraphic, telephonic and other like services’. </w:t>
      </w:r>
    </w:p>
    <w:p w14:paraId="1AFFB327" w14:textId="77777777" w:rsidR="00DA6BE9" w:rsidRPr="00DA6BE9" w:rsidRDefault="00DA6BE9" w:rsidP="00DA6BE9">
      <w:pPr>
        <w:rPr>
          <w:rFonts w:ascii="Times New Roman" w:hAnsi="Times New Roman" w:cs="Times New Roman"/>
          <w:color w:val="000000" w:themeColor="text1"/>
          <w:sz w:val="24"/>
          <w:szCs w:val="24"/>
        </w:rPr>
      </w:pPr>
    </w:p>
    <w:p w14:paraId="5E889AA9" w14:textId="0ACD4305"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The Workforce Man</w:t>
      </w:r>
      <w:r w:rsidR="00406D6C">
        <w:rPr>
          <w:rFonts w:ascii="Times New Roman" w:hAnsi="Times New Roman" w:cs="Times New Roman"/>
          <w:color w:val="000000" w:themeColor="text1"/>
          <w:sz w:val="24"/>
          <w:szCs w:val="24"/>
        </w:rPr>
        <w:t>agement and Planning Practices P</w:t>
      </w:r>
      <w:r w:rsidRPr="00DA6BE9">
        <w:rPr>
          <w:rFonts w:ascii="Times New Roman" w:hAnsi="Times New Roman" w:cs="Times New Roman"/>
          <w:color w:val="000000" w:themeColor="text1"/>
          <w:sz w:val="24"/>
          <w:szCs w:val="24"/>
        </w:rPr>
        <w:t xml:space="preserve">roject to develop online content would support the development of content for a website or mobile application and delivery of that content via the website or mobile telephone networks. </w:t>
      </w:r>
    </w:p>
    <w:p w14:paraId="39A227C7" w14:textId="77777777" w:rsidR="00DA6BE9" w:rsidRPr="00DA6BE9" w:rsidRDefault="00DA6BE9" w:rsidP="00DA6BE9">
      <w:pPr>
        <w:rPr>
          <w:rFonts w:ascii="Times New Roman" w:hAnsi="Times New Roman" w:cs="Times New Roman"/>
          <w:color w:val="000000" w:themeColor="text1"/>
          <w:sz w:val="24"/>
          <w:szCs w:val="24"/>
        </w:rPr>
      </w:pPr>
    </w:p>
    <w:p w14:paraId="1CDCC3BA" w14:textId="77777777" w:rsidR="00DA6BE9" w:rsidRPr="00DA6BE9" w:rsidRDefault="00DA6BE9" w:rsidP="00DA6BE9">
      <w:pPr>
        <w:rPr>
          <w:rFonts w:ascii="Times New Roman" w:hAnsi="Times New Roman" w:cs="Times New Roman"/>
          <w:i/>
          <w:color w:val="000000" w:themeColor="text1"/>
          <w:sz w:val="24"/>
          <w:szCs w:val="24"/>
          <w:u w:val="single"/>
        </w:rPr>
      </w:pPr>
      <w:r w:rsidRPr="00DA6BE9">
        <w:rPr>
          <w:rFonts w:ascii="Times New Roman" w:hAnsi="Times New Roman" w:cs="Times New Roman"/>
          <w:i/>
          <w:color w:val="000000" w:themeColor="text1"/>
          <w:sz w:val="24"/>
          <w:szCs w:val="24"/>
          <w:u w:val="single"/>
        </w:rPr>
        <w:t>External affairs</w:t>
      </w:r>
    </w:p>
    <w:p w14:paraId="5C4D8684" w14:textId="77777777" w:rsidR="00DA6BE9" w:rsidRPr="00DA6BE9" w:rsidRDefault="00DA6BE9" w:rsidP="00DA6BE9">
      <w:pPr>
        <w:rPr>
          <w:rFonts w:ascii="Times New Roman" w:hAnsi="Times New Roman" w:cs="Times New Roman"/>
          <w:color w:val="000000" w:themeColor="text1"/>
          <w:sz w:val="24"/>
          <w:szCs w:val="24"/>
        </w:rPr>
      </w:pPr>
    </w:p>
    <w:p w14:paraId="252E6EE4" w14:textId="77777777"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Section 51 (xxix) of the Constitution empowers the Parliament to make laws with respect to ‘external affairs’. The external affairs power supports legislation implementing Australia’s international obligations under treaties to which it is a party. </w:t>
      </w:r>
    </w:p>
    <w:p w14:paraId="0160DAC0" w14:textId="77777777" w:rsidR="00DA6BE9" w:rsidRPr="00DA6BE9" w:rsidRDefault="00DA6BE9" w:rsidP="00DA6BE9">
      <w:pPr>
        <w:rPr>
          <w:rFonts w:ascii="Times New Roman" w:hAnsi="Times New Roman" w:cs="Times New Roman"/>
          <w:color w:val="000000" w:themeColor="text1"/>
          <w:sz w:val="24"/>
          <w:szCs w:val="24"/>
        </w:rPr>
      </w:pPr>
    </w:p>
    <w:p w14:paraId="7BB4BAE2" w14:textId="77777777"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Australia has obligations under the </w:t>
      </w:r>
      <w:r w:rsidRPr="00DA6BE9">
        <w:rPr>
          <w:rFonts w:ascii="Times New Roman" w:hAnsi="Times New Roman" w:cs="Times New Roman"/>
          <w:i/>
          <w:color w:val="000000" w:themeColor="text1"/>
          <w:sz w:val="24"/>
          <w:szCs w:val="24"/>
        </w:rPr>
        <w:t>International Covenant on Economic, Social and Cultural Rights</w:t>
      </w:r>
      <w:r w:rsidRPr="00DA6BE9">
        <w:rPr>
          <w:rFonts w:ascii="Times New Roman" w:hAnsi="Times New Roman" w:cs="Times New Roman"/>
          <w:color w:val="000000" w:themeColor="text1"/>
          <w:sz w:val="24"/>
          <w:szCs w:val="24"/>
        </w:rPr>
        <w:t xml:space="preserve"> (ICESCR), including:</w:t>
      </w:r>
    </w:p>
    <w:p w14:paraId="42DB4E2D" w14:textId="4F1637B6" w:rsidR="00DA6BE9" w:rsidRPr="00DA6BE9" w:rsidRDefault="00DA6BE9" w:rsidP="00DA6BE9">
      <w:pPr>
        <w:numPr>
          <w:ilvl w:val="0"/>
          <w:numId w:val="44"/>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Article 2(1) of the ICESCR provides that each State Party undertakes to take steps to progressively realise the rights recognised in the Covenant ‘by all appropriate means, including particularly the ad</w:t>
      </w:r>
      <w:r w:rsidR="00BC7EDA">
        <w:rPr>
          <w:rFonts w:ascii="Times New Roman" w:hAnsi="Times New Roman" w:cs="Times New Roman"/>
          <w:color w:val="000000" w:themeColor="text1"/>
          <w:sz w:val="24"/>
          <w:szCs w:val="24"/>
        </w:rPr>
        <w:t>option of legislative measures’; and</w:t>
      </w:r>
      <w:r w:rsidRPr="00DA6BE9">
        <w:rPr>
          <w:rFonts w:ascii="Times New Roman" w:hAnsi="Times New Roman" w:cs="Times New Roman"/>
          <w:color w:val="000000" w:themeColor="text1"/>
          <w:sz w:val="24"/>
          <w:szCs w:val="24"/>
        </w:rPr>
        <w:t xml:space="preserve"> </w:t>
      </w:r>
    </w:p>
    <w:p w14:paraId="7252EA10" w14:textId="4A7AE7AB" w:rsidR="00DA6BE9" w:rsidRPr="00DA6BE9" w:rsidRDefault="00DA6BE9" w:rsidP="00DA6BE9">
      <w:pPr>
        <w:numPr>
          <w:ilvl w:val="0"/>
          <w:numId w:val="44"/>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Article 6 of the ICESCR provides that </w:t>
      </w:r>
      <w:r w:rsidR="00BC7EDA">
        <w:rPr>
          <w:rFonts w:ascii="Times New Roman" w:hAnsi="Times New Roman" w:cs="Times New Roman"/>
          <w:color w:val="000000" w:themeColor="text1"/>
          <w:sz w:val="24"/>
          <w:szCs w:val="24"/>
        </w:rPr>
        <w:t xml:space="preserve">the </w:t>
      </w:r>
      <w:r w:rsidRPr="00DA6BE9">
        <w:rPr>
          <w:rFonts w:ascii="Times New Roman" w:hAnsi="Times New Roman" w:cs="Times New Roman"/>
          <w:color w:val="000000" w:themeColor="text1"/>
          <w:sz w:val="24"/>
          <w:szCs w:val="24"/>
        </w:rPr>
        <w:t xml:space="preserve">States Parties recognise the right to work and will take appropriate steps to achieve the realisation of this right including </w:t>
      </w:r>
      <w:r w:rsidRPr="00DA6BE9">
        <w:rPr>
          <w:rFonts w:ascii="Times New Roman" w:hAnsi="Times New Roman" w:cs="Times New Roman"/>
          <w:color w:val="000000" w:themeColor="text1"/>
          <w:sz w:val="24"/>
          <w:szCs w:val="24"/>
        </w:rPr>
        <w:lastRenderedPageBreak/>
        <w:t xml:space="preserve">through ‘technical and vocational guidance and training programmes, policies and techniques’. </w:t>
      </w:r>
    </w:p>
    <w:p w14:paraId="71EA6038" w14:textId="77777777" w:rsidR="00DA6BE9" w:rsidRPr="00DA6BE9" w:rsidRDefault="00DA6BE9" w:rsidP="00DA6BE9">
      <w:pPr>
        <w:rPr>
          <w:rFonts w:ascii="Times New Roman" w:hAnsi="Times New Roman" w:cs="Times New Roman"/>
          <w:color w:val="000000" w:themeColor="text1"/>
          <w:sz w:val="24"/>
          <w:szCs w:val="24"/>
        </w:rPr>
      </w:pPr>
    </w:p>
    <w:p w14:paraId="477A40A6" w14:textId="2485A661"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Australia also has obligations under the </w:t>
      </w:r>
      <w:r w:rsidRPr="00BC7EDA">
        <w:rPr>
          <w:rFonts w:ascii="Times New Roman" w:hAnsi="Times New Roman" w:cs="Times New Roman"/>
          <w:color w:val="000000" w:themeColor="text1"/>
          <w:sz w:val="24"/>
          <w:szCs w:val="24"/>
        </w:rPr>
        <w:t>International Labour Organization’s</w:t>
      </w:r>
      <w:r w:rsidRPr="00DA6BE9">
        <w:rPr>
          <w:rFonts w:ascii="Times New Roman" w:hAnsi="Times New Roman" w:cs="Times New Roman"/>
          <w:i/>
          <w:color w:val="000000" w:themeColor="text1"/>
          <w:sz w:val="24"/>
          <w:szCs w:val="24"/>
        </w:rPr>
        <w:t xml:space="preserve"> Convention concerning Employment Policy</w:t>
      </w:r>
      <w:r w:rsidRPr="00DA6BE9">
        <w:rPr>
          <w:rFonts w:ascii="Times New Roman" w:hAnsi="Times New Roman" w:cs="Times New Roman"/>
          <w:color w:val="000000" w:themeColor="text1"/>
          <w:sz w:val="24"/>
          <w:szCs w:val="24"/>
        </w:rPr>
        <w:t xml:space="preserve"> (ILO Convention 122) and the </w:t>
      </w:r>
      <w:r w:rsidRPr="00DA6BE9">
        <w:rPr>
          <w:rFonts w:ascii="Times New Roman" w:hAnsi="Times New Roman" w:cs="Times New Roman"/>
          <w:i/>
          <w:color w:val="000000" w:themeColor="text1"/>
          <w:sz w:val="24"/>
          <w:szCs w:val="24"/>
        </w:rPr>
        <w:t>Convention concerning Vocational Guidance and Vocational Training in the Development of Human Resources</w:t>
      </w:r>
      <w:r w:rsidRPr="00DA6BE9">
        <w:rPr>
          <w:rFonts w:ascii="Times New Roman" w:hAnsi="Times New Roman" w:cs="Times New Roman"/>
          <w:color w:val="000000" w:themeColor="text1"/>
          <w:sz w:val="24"/>
          <w:szCs w:val="24"/>
        </w:rPr>
        <w:t xml:space="preserve"> (ILO Convention 142). In particular:</w:t>
      </w:r>
    </w:p>
    <w:p w14:paraId="3399185A" w14:textId="1EF718E1" w:rsidR="00DA6BE9" w:rsidRPr="00DA6BE9" w:rsidRDefault="00DA6BE9" w:rsidP="00DA6BE9">
      <w:pPr>
        <w:numPr>
          <w:ilvl w:val="0"/>
          <w:numId w:val="45"/>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Article 1 of the ILO Convention 122 requires Members to pursue ‘an active policy designed to promote full, productive and freely chosen employment’. Article 2 of the ILO Convention 122 requires Members to ‘decide on and keep under review… measures to be adopted for attaining the objectives specified in</w:t>
      </w:r>
      <w:r w:rsidR="00C27E6D">
        <w:rPr>
          <w:rFonts w:ascii="Times New Roman" w:hAnsi="Times New Roman" w:cs="Times New Roman"/>
          <w:color w:val="000000" w:themeColor="text1"/>
          <w:sz w:val="24"/>
          <w:szCs w:val="24"/>
        </w:rPr>
        <w:t xml:space="preserve"> Article 1’;</w:t>
      </w:r>
    </w:p>
    <w:p w14:paraId="461D3F40" w14:textId="01DE93A2" w:rsidR="00C27E6D" w:rsidRDefault="00DA6BE9" w:rsidP="00DA6BE9">
      <w:pPr>
        <w:numPr>
          <w:ilvl w:val="0"/>
          <w:numId w:val="45"/>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Article 1 of the ILO Convention 142 requires Members to adopt policies and programs of vocational guidance and trai</w:t>
      </w:r>
      <w:r w:rsidR="00C27E6D">
        <w:rPr>
          <w:rFonts w:ascii="Times New Roman" w:hAnsi="Times New Roman" w:cs="Times New Roman"/>
          <w:color w:val="000000" w:themeColor="text1"/>
          <w:sz w:val="24"/>
          <w:szCs w:val="24"/>
        </w:rPr>
        <w:t>ning, linked with employment;</w:t>
      </w:r>
      <w:r w:rsidRPr="00DA6BE9">
        <w:rPr>
          <w:rFonts w:ascii="Times New Roman" w:hAnsi="Times New Roman" w:cs="Times New Roman"/>
          <w:color w:val="000000" w:themeColor="text1"/>
          <w:sz w:val="24"/>
          <w:szCs w:val="24"/>
        </w:rPr>
        <w:t xml:space="preserve"> </w:t>
      </w:r>
    </w:p>
    <w:p w14:paraId="134811AF" w14:textId="4789688B" w:rsidR="00DA6BE9" w:rsidRPr="00DA6BE9" w:rsidRDefault="00DA6BE9" w:rsidP="00DA6BE9">
      <w:pPr>
        <w:numPr>
          <w:ilvl w:val="0"/>
          <w:numId w:val="45"/>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Article 2 </w:t>
      </w:r>
      <w:r w:rsidR="00C27E6D" w:rsidRPr="00DA6BE9">
        <w:rPr>
          <w:rFonts w:ascii="Times New Roman" w:hAnsi="Times New Roman" w:cs="Times New Roman"/>
          <w:color w:val="000000" w:themeColor="text1"/>
          <w:sz w:val="24"/>
          <w:szCs w:val="24"/>
        </w:rPr>
        <w:t xml:space="preserve">of the ILO Convention 142 </w:t>
      </w:r>
      <w:r w:rsidRPr="00DA6BE9">
        <w:rPr>
          <w:rFonts w:ascii="Times New Roman" w:hAnsi="Times New Roman" w:cs="Times New Roman"/>
          <w:color w:val="000000" w:themeColor="text1"/>
          <w:sz w:val="24"/>
          <w:szCs w:val="24"/>
        </w:rPr>
        <w:t>requires Members to establish and develop open, flexible and complementary systems of general, technical and vocational education, education</w:t>
      </w:r>
      <w:r w:rsidR="00C27E6D">
        <w:rPr>
          <w:rFonts w:ascii="Times New Roman" w:hAnsi="Times New Roman" w:cs="Times New Roman"/>
          <w:color w:val="000000" w:themeColor="text1"/>
          <w:sz w:val="24"/>
          <w:szCs w:val="24"/>
        </w:rPr>
        <w:t>al</w:t>
      </w:r>
      <w:r w:rsidRPr="00DA6BE9">
        <w:rPr>
          <w:rFonts w:ascii="Times New Roman" w:hAnsi="Times New Roman" w:cs="Times New Roman"/>
          <w:color w:val="000000" w:themeColor="text1"/>
          <w:sz w:val="24"/>
          <w:szCs w:val="24"/>
        </w:rPr>
        <w:t xml:space="preserve"> and vocational guidance, and vocational training, whether these activities take place within the system of</w:t>
      </w:r>
      <w:r w:rsidR="00C27E6D">
        <w:rPr>
          <w:rFonts w:ascii="Times New Roman" w:hAnsi="Times New Roman" w:cs="Times New Roman"/>
          <w:color w:val="000000" w:themeColor="text1"/>
          <w:sz w:val="24"/>
          <w:szCs w:val="24"/>
        </w:rPr>
        <w:t xml:space="preserve"> formal education or outside it;</w:t>
      </w:r>
      <w:r w:rsidRPr="00DA6BE9">
        <w:rPr>
          <w:rFonts w:ascii="Times New Roman" w:hAnsi="Times New Roman" w:cs="Times New Roman"/>
          <w:color w:val="000000" w:themeColor="text1"/>
          <w:sz w:val="24"/>
          <w:szCs w:val="24"/>
        </w:rPr>
        <w:t xml:space="preserve"> </w:t>
      </w:r>
    </w:p>
    <w:p w14:paraId="4EDB2A02" w14:textId="49C382C9" w:rsidR="00DA6BE9" w:rsidRPr="00DA6BE9" w:rsidRDefault="00DA6BE9" w:rsidP="00DA6BE9">
      <w:pPr>
        <w:numPr>
          <w:ilvl w:val="0"/>
          <w:numId w:val="45"/>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Article 3 of the ILO Convention 142 requires that Members gradually extend their systems of vocational guidance, including continuing employment information, with a view to ensuring that comprehensive information and the broadest possible guidance are available to all children, young persons and adults (Art</w:t>
      </w:r>
      <w:r w:rsidR="00C27E6D">
        <w:rPr>
          <w:rFonts w:ascii="Times New Roman" w:hAnsi="Times New Roman" w:cs="Times New Roman"/>
          <w:color w:val="000000" w:themeColor="text1"/>
          <w:sz w:val="24"/>
          <w:szCs w:val="24"/>
        </w:rPr>
        <w:t>icle</w:t>
      </w:r>
      <w:r w:rsidRPr="00DA6BE9">
        <w:rPr>
          <w:rFonts w:ascii="Times New Roman" w:hAnsi="Times New Roman" w:cs="Times New Roman"/>
          <w:color w:val="000000" w:themeColor="text1"/>
          <w:sz w:val="24"/>
          <w:szCs w:val="24"/>
        </w:rPr>
        <w:t> 3(1)), and with such information and guidance covering things including the choice of an occupation, vocational training and related employment opportunities, the employment situation and employment prospects (Art</w:t>
      </w:r>
      <w:r w:rsidR="00C27E6D">
        <w:rPr>
          <w:rFonts w:ascii="Times New Roman" w:hAnsi="Times New Roman" w:cs="Times New Roman"/>
          <w:color w:val="000000" w:themeColor="text1"/>
          <w:sz w:val="24"/>
          <w:szCs w:val="24"/>
        </w:rPr>
        <w:t>icle</w:t>
      </w:r>
      <w:r w:rsidRPr="00DA6BE9">
        <w:rPr>
          <w:rFonts w:ascii="Times New Roman" w:hAnsi="Times New Roman" w:cs="Times New Roman"/>
          <w:color w:val="000000" w:themeColor="text1"/>
          <w:sz w:val="24"/>
          <w:szCs w:val="24"/>
        </w:rPr>
        <w:t> 3(</w:t>
      </w:r>
      <w:r w:rsidR="00C27E6D">
        <w:rPr>
          <w:rFonts w:ascii="Times New Roman" w:hAnsi="Times New Roman" w:cs="Times New Roman"/>
          <w:color w:val="000000" w:themeColor="text1"/>
          <w:sz w:val="24"/>
          <w:szCs w:val="24"/>
        </w:rPr>
        <w:t>2)); and</w:t>
      </w:r>
    </w:p>
    <w:p w14:paraId="48E77AD9" w14:textId="77777777" w:rsidR="00DA6BE9" w:rsidRPr="00DA6BE9" w:rsidRDefault="00DA6BE9" w:rsidP="00DA6BE9">
      <w:pPr>
        <w:numPr>
          <w:ilvl w:val="0"/>
          <w:numId w:val="45"/>
        </w:num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Article 4 of the ILO Convention 142 requires that Members gradually extend, adapt and harmonise their vocational training systems to meet the needs for vocational training throughout life of both young persons and adults in all sectors of the economy and branches of economic activity and at all levels of skill and responsibility.</w:t>
      </w:r>
    </w:p>
    <w:p w14:paraId="7360B4CA" w14:textId="77777777" w:rsidR="00DA6BE9" w:rsidRPr="00DA6BE9" w:rsidRDefault="00DA6BE9" w:rsidP="00DA6BE9">
      <w:pPr>
        <w:rPr>
          <w:rFonts w:ascii="Times New Roman" w:hAnsi="Times New Roman" w:cs="Times New Roman"/>
          <w:color w:val="000000" w:themeColor="text1"/>
          <w:sz w:val="24"/>
          <w:szCs w:val="24"/>
        </w:rPr>
      </w:pPr>
    </w:p>
    <w:p w14:paraId="044329FC" w14:textId="6E1E6F3F"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The AgCAREERSTART pilot p</w:t>
      </w:r>
      <w:r w:rsidR="00406D6C">
        <w:rPr>
          <w:rFonts w:ascii="Times New Roman" w:hAnsi="Times New Roman" w:cs="Times New Roman"/>
          <w:color w:val="000000" w:themeColor="text1"/>
          <w:sz w:val="24"/>
          <w:szCs w:val="24"/>
        </w:rPr>
        <w:t>rogram and the AgUP grants</w:t>
      </w:r>
      <w:r w:rsidRPr="00DA6BE9">
        <w:rPr>
          <w:rFonts w:ascii="Times New Roman" w:hAnsi="Times New Roman" w:cs="Times New Roman"/>
          <w:color w:val="000000" w:themeColor="text1"/>
          <w:sz w:val="24"/>
          <w:szCs w:val="24"/>
        </w:rPr>
        <w:t xml:space="preserve"> program contribute to the fulfilment of obligations under </w:t>
      </w:r>
      <w:r w:rsidR="00C27E6D">
        <w:rPr>
          <w:rFonts w:ascii="Times New Roman" w:hAnsi="Times New Roman" w:cs="Times New Roman"/>
          <w:color w:val="000000" w:themeColor="text1"/>
          <w:sz w:val="24"/>
          <w:szCs w:val="24"/>
        </w:rPr>
        <w:t xml:space="preserve">the </w:t>
      </w:r>
      <w:r w:rsidRPr="00DA6BE9">
        <w:rPr>
          <w:rFonts w:ascii="Times New Roman" w:hAnsi="Times New Roman" w:cs="Times New Roman"/>
          <w:color w:val="000000" w:themeColor="text1"/>
          <w:sz w:val="24"/>
          <w:szCs w:val="24"/>
        </w:rPr>
        <w:t>ILO Convention 122 (Art</w:t>
      </w:r>
      <w:r w:rsidR="00C27E6D">
        <w:rPr>
          <w:rFonts w:ascii="Times New Roman" w:hAnsi="Times New Roman" w:cs="Times New Roman"/>
          <w:color w:val="000000" w:themeColor="text1"/>
          <w:sz w:val="24"/>
          <w:szCs w:val="24"/>
        </w:rPr>
        <w:t>icle</w:t>
      </w:r>
      <w:r w:rsidRPr="00DA6BE9">
        <w:rPr>
          <w:rFonts w:ascii="Times New Roman" w:hAnsi="Times New Roman" w:cs="Times New Roman"/>
          <w:color w:val="000000" w:themeColor="text1"/>
          <w:sz w:val="24"/>
          <w:szCs w:val="24"/>
        </w:rPr>
        <w:t xml:space="preserve">s 1 and 2), </w:t>
      </w:r>
      <w:r w:rsidR="00C27E6D">
        <w:rPr>
          <w:rFonts w:ascii="Times New Roman" w:hAnsi="Times New Roman" w:cs="Times New Roman"/>
          <w:color w:val="000000" w:themeColor="text1"/>
          <w:sz w:val="24"/>
          <w:szCs w:val="24"/>
        </w:rPr>
        <w:t>the ILO Convention 142 (Articles</w:t>
      </w:r>
      <w:r w:rsidRPr="00DA6BE9">
        <w:rPr>
          <w:rFonts w:ascii="Times New Roman" w:hAnsi="Times New Roman" w:cs="Times New Roman"/>
          <w:color w:val="000000" w:themeColor="text1"/>
          <w:sz w:val="24"/>
          <w:szCs w:val="24"/>
        </w:rPr>
        <w:t xml:space="preserve"> 1 to 4) and the ICESCR (Art</w:t>
      </w:r>
      <w:r w:rsidR="00C27E6D">
        <w:rPr>
          <w:rFonts w:ascii="Times New Roman" w:hAnsi="Times New Roman" w:cs="Times New Roman"/>
          <w:color w:val="000000" w:themeColor="text1"/>
          <w:sz w:val="24"/>
          <w:szCs w:val="24"/>
        </w:rPr>
        <w:t>icles</w:t>
      </w:r>
      <w:r w:rsidRPr="00DA6BE9">
        <w:rPr>
          <w:rFonts w:ascii="Times New Roman" w:hAnsi="Times New Roman" w:cs="Times New Roman"/>
          <w:color w:val="000000" w:themeColor="text1"/>
          <w:sz w:val="24"/>
          <w:szCs w:val="24"/>
        </w:rPr>
        <w:t xml:space="preserve"> 2 and 6). </w:t>
      </w:r>
    </w:p>
    <w:p w14:paraId="1FAE6E4F" w14:textId="77777777" w:rsidR="00DA6BE9" w:rsidRPr="00DA6BE9" w:rsidRDefault="00DA6BE9" w:rsidP="00DA6BE9">
      <w:pPr>
        <w:rPr>
          <w:rFonts w:ascii="Times New Roman" w:hAnsi="Times New Roman" w:cs="Times New Roman"/>
          <w:color w:val="000000" w:themeColor="text1"/>
          <w:sz w:val="24"/>
          <w:szCs w:val="24"/>
        </w:rPr>
      </w:pPr>
    </w:p>
    <w:p w14:paraId="01CA844D" w14:textId="25676AE6"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 xml:space="preserve">The AgCAREERSTART </w:t>
      </w:r>
      <w:r w:rsidR="00C27E6D">
        <w:rPr>
          <w:rFonts w:ascii="Times New Roman" w:hAnsi="Times New Roman" w:cs="Times New Roman"/>
          <w:color w:val="000000" w:themeColor="text1"/>
          <w:sz w:val="24"/>
          <w:szCs w:val="24"/>
        </w:rPr>
        <w:t xml:space="preserve">pilot program will allow school </w:t>
      </w:r>
      <w:r w:rsidRPr="00DA6BE9">
        <w:rPr>
          <w:rFonts w:ascii="Times New Roman" w:hAnsi="Times New Roman" w:cs="Times New Roman"/>
          <w:color w:val="000000" w:themeColor="text1"/>
          <w:sz w:val="24"/>
          <w:szCs w:val="24"/>
        </w:rPr>
        <w:t>leavers to experience</w:t>
      </w:r>
      <w:r w:rsidR="00C27E6D">
        <w:rPr>
          <w:rFonts w:ascii="Times New Roman" w:hAnsi="Times New Roman" w:cs="Times New Roman"/>
          <w:color w:val="000000" w:themeColor="text1"/>
          <w:sz w:val="24"/>
          <w:szCs w:val="24"/>
        </w:rPr>
        <w:t xml:space="preserve"> a career path they may be well </w:t>
      </w:r>
      <w:r w:rsidRPr="00DA6BE9">
        <w:rPr>
          <w:rFonts w:ascii="Times New Roman" w:hAnsi="Times New Roman" w:cs="Times New Roman"/>
          <w:color w:val="000000" w:themeColor="text1"/>
          <w:sz w:val="24"/>
          <w:szCs w:val="24"/>
        </w:rPr>
        <w:t>suited for but otherwise deterred from due to misconceptions, providing them with vocational guidance, employment experience, practical training and mentoring.</w:t>
      </w:r>
    </w:p>
    <w:p w14:paraId="514228E8" w14:textId="77777777" w:rsidR="00DA6BE9" w:rsidRPr="00DA6BE9" w:rsidRDefault="00DA6BE9" w:rsidP="00DA6BE9">
      <w:pPr>
        <w:rPr>
          <w:rFonts w:ascii="Times New Roman" w:hAnsi="Times New Roman" w:cs="Times New Roman"/>
          <w:color w:val="000000" w:themeColor="text1"/>
          <w:sz w:val="24"/>
          <w:szCs w:val="24"/>
        </w:rPr>
      </w:pPr>
    </w:p>
    <w:p w14:paraId="72282931" w14:textId="77777777" w:rsidR="00DA6BE9" w:rsidRPr="00DA6BE9" w:rsidRDefault="00DA6BE9" w:rsidP="00DA6BE9">
      <w:pPr>
        <w:rPr>
          <w:rFonts w:ascii="Times New Roman" w:hAnsi="Times New Roman" w:cs="Times New Roman"/>
          <w:color w:val="000000" w:themeColor="text1"/>
          <w:sz w:val="24"/>
          <w:szCs w:val="24"/>
        </w:rPr>
      </w:pPr>
      <w:r w:rsidRPr="00DA6BE9">
        <w:rPr>
          <w:rFonts w:ascii="Times New Roman" w:hAnsi="Times New Roman" w:cs="Times New Roman"/>
          <w:color w:val="000000" w:themeColor="text1"/>
          <w:sz w:val="24"/>
          <w:szCs w:val="24"/>
        </w:rPr>
        <w:t>The AgUP grants program will build employment skills, establish and enhance career development pathways, aimed at ensuring the fullest possible opportunity for people to use their skills and endowments in a job in the agriculture industry. The program will provide vocational guidance and training aimed at achieving steady economic, social and cultural development and full and productive employment by ensuring a strong and sustainable agricultural sector.</w:t>
      </w:r>
    </w:p>
    <w:p w14:paraId="3FCF1CD0" w14:textId="63FD0CA8" w:rsidR="00D755E2" w:rsidRDefault="00D755E2" w:rsidP="00514BBA">
      <w:pPr>
        <w:rPr>
          <w:rFonts w:ascii="Times New Roman" w:hAnsi="Times New Roman" w:cs="Times New Roman"/>
          <w:color w:val="000000" w:themeColor="text1"/>
          <w:sz w:val="24"/>
          <w:szCs w:val="24"/>
        </w:rPr>
      </w:pPr>
    </w:p>
    <w:p w14:paraId="28BEFC41" w14:textId="77777777" w:rsidR="00D755E2" w:rsidRDefault="00D755E2" w:rsidP="00514BBA">
      <w:pPr>
        <w:rPr>
          <w:rFonts w:ascii="Times New Roman" w:hAnsi="Times New Roman" w:cs="Times New Roman"/>
          <w:color w:val="000000" w:themeColor="text1"/>
          <w:sz w:val="24"/>
          <w:szCs w:val="24"/>
        </w:rPr>
      </w:pPr>
    </w:p>
    <w:p w14:paraId="3B2D5463" w14:textId="442563CE" w:rsidR="000A352D" w:rsidRPr="00EC7009" w:rsidRDefault="000A352D" w:rsidP="00514BBA">
      <w:pPr>
        <w:ind w:right="-46"/>
        <w:rPr>
          <w:rFonts w:ascii="Times New Roman" w:hAnsi="Times New Roman" w:cs="Times New Roman"/>
          <w:sz w:val="24"/>
          <w:szCs w:val="24"/>
        </w:rPr>
      </w:pPr>
    </w:p>
    <w:p w14:paraId="6972AACD" w14:textId="77777777" w:rsidR="000A352D" w:rsidRPr="00857891" w:rsidRDefault="000A352D" w:rsidP="00514BBA">
      <w:pPr>
        <w:ind w:right="-46"/>
        <w:rPr>
          <w:rFonts w:ascii="Times New Roman" w:hAnsi="Times New Roman" w:cs="Times New Roman"/>
          <w:sz w:val="24"/>
          <w:szCs w:val="24"/>
        </w:rPr>
        <w:sectPr w:rsidR="000A352D" w:rsidRPr="00857891"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72D6853" w14:textId="77777777" w:rsidR="007910C5" w:rsidRDefault="007910C5" w:rsidP="00514BBA">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34081C2F" w14:textId="77777777" w:rsidR="00CC41AF" w:rsidRPr="00FD63F5" w:rsidRDefault="00CC41AF" w:rsidP="00514BBA">
      <w:pPr>
        <w:contextualSpacing/>
        <w:jc w:val="center"/>
        <w:rPr>
          <w:rFonts w:ascii="Times New Roman" w:eastAsia="Times New Roman" w:hAnsi="Times New Roman" w:cs="Times New Roman"/>
          <w:b/>
          <w:bCs/>
          <w:sz w:val="24"/>
          <w:szCs w:val="24"/>
        </w:rPr>
      </w:pPr>
    </w:p>
    <w:p w14:paraId="362DFD5C" w14:textId="77777777" w:rsidR="007910C5" w:rsidRPr="00FD63F5" w:rsidRDefault="007910C5" w:rsidP="00514BBA">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1D5D7470" w14:textId="77777777" w:rsidR="007910C5" w:rsidRPr="00FD63F5" w:rsidRDefault="007910C5" w:rsidP="00514BBA">
      <w:pPr>
        <w:pStyle w:val="paranumbering0"/>
        <w:spacing w:before="0" w:beforeAutospacing="0" w:after="0" w:afterAutospacing="0"/>
        <w:contextualSpacing/>
      </w:pPr>
    </w:p>
    <w:p w14:paraId="2548A124" w14:textId="0142B9AA" w:rsidR="00337D61" w:rsidRPr="007B36A7" w:rsidRDefault="00337D61" w:rsidP="00514BBA">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104C15">
        <w:rPr>
          <w:b/>
          <w:i/>
          <w:iCs/>
        </w:rPr>
        <w:t>Agriculture, Water and the Environment</w:t>
      </w:r>
      <w:r>
        <w:rPr>
          <w:b/>
          <w:i/>
          <w:iCs/>
        </w:rPr>
        <w:t xml:space="preserve"> Measures No. </w:t>
      </w:r>
      <w:r w:rsidR="00EE492E">
        <w:rPr>
          <w:b/>
          <w:i/>
          <w:iCs/>
        </w:rPr>
        <w:t>3</w:t>
      </w:r>
      <w:r w:rsidRPr="007B36A7">
        <w:rPr>
          <w:b/>
          <w:i/>
          <w:iCs/>
        </w:rPr>
        <w:t xml:space="preserve">) </w:t>
      </w:r>
      <w:r w:rsidR="008E74E3">
        <w:rPr>
          <w:b/>
          <w:i/>
        </w:rPr>
        <w:t>Regulations 2021</w:t>
      </w:r>
    </w:p>
    <w:p w14:paraId="6E5A9B3F" w14:textId="77777777" w:rsidR="00337D61" w:rsidRPr="007B36A7" w:rsidRDefault="00337D61" w:rsidP="00514BBA">
      <w:pPr>
        <w:pStyle w:val="paranumbering0"/>
        <w:spacing w:before="0" w:beforeAutospacing="0" w:after="0" w:afterAutospacing="0"/>
        <w:contextualSpacing/>
      </w:pPr>
    </w:p>
    <w:p w14:paraId="2502B06E" w14:textId="77777777" w:rsidR="00337D61" w:rsidRPr="007B36A7" w:rsidRDefault="00337D61" w:rsidP="00514BBA">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73373F34" w14:textId="77777777" w:rsidR="00337D61" w:rsidRPr="007B36A7" w:rsidRDefault="00337D61" w:rsidP="00514BBA">
      <w:pPr>
        <w:pStyle w:val="paranumbering0"/>
        <w:spacing w:before="0" w:beforeAutospacing="0" w:after="0" w:afterAutospacing="0"/>
        <w:contextualSpacing/>
      </w:pPr>
    </w:p>
    <w:p w14:paraId="2980A687" w14:textId="77777777" w:rsidR="00337D61" w:rsidRPr="007B36A7" w:rsidRDefault="00337D61" w:rsidP="00514BBA">
      <w:pPr>
        <w:pStyle w:val="paranumbering0"/>
        <w:spacing w:before="0" w:beforeAutospacing="0" w:after="0" w:afterAutospacing="0"/>
        <w:contextualSpacing/>
        <w:rPr>
          <w:b/>
        </w:rPr>
      </w:pPr>
      <w:r w:rsidRPr="007B36A7">
        <w:rPr>
          <w:b/>
        </w:rPr>
        <w:t>Overview of the legislative instrument</w:t>
      </w:r>
    </w:p>
    <w:p w14:paraId="47814D9A" w14:textId="77777777" w:rsidR="00337D61" w:rsidRPr="007B36A7" w:rsidRDefault="00337D61" w:rsidP="00514BBA">
      <w:pPr>
        <w:pStyle w:val="paranumbering0"/>
        <w:spacing w:before="0" w:beforeAutospacing="0" w:after="0" w:afterAutospacing="0"/>
        <w:contextualSpacing/>
      </w:pPr>
    </w:p>
    <w:p w14:paraId="468AEE80" w14:textId="77777777" w:rsidR="00337D61" w:rsidRDefault="00337D61" w:rsidP="00514BBA">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00391D">
        <w:t>The powers in the FF(SP) Act to make, vary or administer arrangements or grants may be exercised on behalf of the Commonwealth by</w:t>
      </w:r>
      <w:r w:rsidRPr="007B36A7">
        <w:t xml:space="preserve">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5AEC915F" w14:textId="77777777" w:rsidR="00337D61" w:rsidRDefault="00337D61" w:rsidP="00514BBA">
      <w:pPr>
        <w:rPr>
          <w:rFonts w:ascii="Times New Roman" w:hAnsi="Times New Roman" w:cs="Times New Roman"/>
          <w:sz w:val="24"/>
          <w:szCs w:val="24"/>
        </w:rPr>
      </w:pPr>
    </w:p>
    <w:p w14:paraId="1259222A" w14:textId="7AE0ECAD" w:rsidR="008E74E3" w:rsidRDefault="00B43F57" w:rsidP="00514BBA">
      <w:pPr>
        <w:ind w:right="-46"/>
        <w:rPr>
          <w:rFonts w:ascii="Times New Roman" w:hAnsi="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E90BB9">
        <w:rPr>
          <w:rFonts w:ascii="Times New Roman" w:hAnsi="Times New Roman" w:cs="Times New Roman"/>
          <w:i/>
          <w:sz w:val="24"/>
          <w:szCs w:val="24"/>
        </w:rPr>
        <w:t>Agriculture, Water and the Environment</w:t>
      </w:r>
      <w:r w:rsidR="00C82D1A">
        <w:rPr>
          <w:rFonts w:ascii="Times New Roman" w:hAnsi="Times New Roman" w:cs="Times New Roman"/>
          <w:i/>
          <w:sz w:val="24"/>
          <w:szCs w:val="24"/>
        </w:rPr>
        <w:t xml:space="preserve"> Measures No. </w:t>
      </w:r>
      <w:r w:rsidR="00EE492E">
        <w:rPr>
          <w:rFonts w:ascii="Times New Roman" w:hAnsi="Times New Roman" w:cs="Times New Roman"/>
          <w:i/>
          <w:sz w:val="24"/>
          <w:szCs w:val="24"/>
        </w:rPr>
        <w:t>3</w:t>
      </w:r>
      <w:r w:rsidR="008E74E3">
        <w:rPr>
          <w:rFonts w:ascii="Times New Roman" w:hAnsi="Times New Roman" w:cs="Times New Roman"/>
          <w:i/>
          <w:sz w:val="24"/>
          <w:szCs w:val="24"/>
        </w:rPr>
        <w:t xml:space="preserve">) Regulations 2021 </w:t>
      </w:r>
      <w:r w:rsidRPr="00A70506">
        <w:rPr>
          <w:rFonts w:ascii="Times New Roman" w:hAnsi="Times New Roman" w:cs="Times New Roman"/>
          <w:sz w:val="24"/>
          <w:szCs w:val="24"/>
        </w:rPr>
        <w:t xml:space="preserve">amend Schedule 1AB to the </w:t>
      </w:r>
      <w:r>
        <w:rPr>
          <w:rFonts w:ascii="Times New Roman" w:hAnsi="Times New Roman" w:cs="Times New Roman"/>
          <w:sz w:val="24"/>
          <w:szCs w:val="24"/>
        </w:rPr>
        <w:t>FF(SP)</w:t>
      </w:r>
      <w:r w:rsidRPr="00A70506">
        <w:rPr>
          <w:rFonts w:ascii="Times New Roman" w:hAnsi="Times New Roman" w:cs="Times New Roman"/>
          <w:sz w:val="24"/>
          <w:szCs w:val="24"/>
        </w:rPr>
        <w:t xml:space="preserve"> Regulations to e</w:t>
      </w:r>
      <w:r w:rsidR="00A85561">
        <w:rPr>
          <w:rFonts w:ascii="Times New Roman" w:hAnsi="Times New Roman" w:cs="Times New Roman"/>
          <w:sz w:val="24"/>
          <w:szCs w:val="24"/>
        </w:rPr>
        <w:t>stablish legislative authority</w:t>
      </w:r>
      <w:r w:rsidR="00A85561" w:rsidRPr="00A85561">
        <w:rPr>
          <w:rFonts w:ascii="Times New Roman" w:hAnsi="Times New Roman" w:cs="Times New Roman"/>
          <w:sz w:val="24"/>
          <w:szCs w:val="24"/>
        </w:rPr>
        <w:t xml:space="preserve"> </w:t>
      </w:r>
      <w:r w:rsidR="00A85561" w:rsidRPr="00A70506">
        <w:rPr>
          <w:rFonts w:ascii="Times New Roman" w:hAnsi="Times New Roman" w:cs="Times New Roman"/>
          <w:sz w:val="24"/>
          <w:szCs w:val="24"/>
        </w:rPr>
        <w:t xml:space="preserve">for </w:t>
      </w:r>
      <w:r w:rsidR="00BB3861" w:rsidRPr="00A83393">
        <w:rPr>
          <w:rFonts w:ascii="Times New Roman" w:hAnsi="Times New Roman"/>
          <w:sz w:val="24"/>
          <w:szCs w:val="24"/>
        </w:rPr>
        <w:t>government</w:t>
      </w:r>
      <w:r w:rsidR="00BB3861">
        <w:rPr>
          <w:rFonts w:ascii="Times New Roman" w:hAnsi="Times New Roman"/>
          <w:sz w:val="24"/>
          <w:szCs w:val="24"/>
        </w:rPr>
        <w:t xml:space="preserve"> spending on certain activities administered by the Department of Agriculture, Water and th</w:t>
      </w:r>
      <w:r w:rsidR="008F2414">
        <w:rPr>
          <w:rFonts w:ascii="Times New Roman" w:hAnsi="Times New Roman"/>
          <w:sz w:val="24"/>
          <w:szCs w:val="24"/>
        </w:rPr>
        <w:t>e Environment</w:t>
      </w:r>
      <w:r w:rsidR="00BB3861">
        <w:rPr>
          <w:rFonts w:ascii="Times New Roman" w:hAnsi="Times New Roman"/>
          <w:sz w:val="24"/>
          <w:szCs w:val="24"/>
        </w:rPr>
        <w:t>.</w:t>
      </w:r>
    </w:p>
    <w:p w14:paraId="00807150" w14:textId="77777777" w:rsidR="008E74E3" w:rsidRDefault="008E74E3" w:rsidP="00514BBA">
      <w:pPr>
        <w:pStyle w:val="ListParagraph"/>
        <w:spacing w:after="0" w:line="240" w:lineRule="auto"/>
        <w:ind w:right="-46"/>
        <w:rPr>
          <w:rFonts w:ascii="Times New Roman" w:hAnsi="Times New Roman"/>
          <w:sz w:val="24"/>
          <w:szCs w:val="24"/>
        </w:rPr>
      </w:pPr>
    </w:p>
    <w:p w14:paraId="6B5A580F" w14:textId="65CC45C5" w:rsidR="006B5B18" w:rsidRPr="00C81EC5" w:rsidRDefault="006B5B18" w:rsidP="006B5B18">
      <w:pPr>
        <w:rPr>
          <w:rFonts w:ascii="Times New Roman" w:hAnsi="Times New Roman"/>
          <w:sz w:val="24"/>
          <w:szCs w:val="24"/>
        </w:rPr>
      </w:pPr>
      <w:r w:rsidRPr="00C81EC5">
        <w:rPr>
          <w:rFonts w:ascii="Times New Roman" w:hAnsi="Times New Roman"/>
          <w:sz w:val="24"/>
          <w:szCs w:val="24"/>
        </w:rPr>
        <w:t xml:space="preserve">This </w:t>
      </w:r>
      <w:r w:rsidR="004D6D72">
        <w:rPr>
          <w:rFonts w:ascii="Times New Roman" w:hAnsi="Times New Roman"/>
          <w:sz w:val="24"/>
          <w:szCs w:val="24"/>
        </w:rPr>
        <w:t xml:space="preserve">legislative </w:t>
      </w:r>
      <w:r w:rsidRPr="00C81EC5">
        <w:rPr>
          <w:rFonts w:ascii="Times New Roman" w:hAnsi="Times New Roman"/>
          <w:sz w:val="24"/>
          <w:szCs w:val="24"/>
        </w:rPr>
        <w:t>instrument:</w:t>
      </w:r>
    </w:p>
    <w:p w14:paraId="66B096A1" w14:textId="596AFADF" w:rsidR="00895386" w:rsidRPr="00C00794" w:rsidRDefault="00EE492E" w:rsidP="00935372">
      <w:pPr>
        <w:pStyle w:val="ListParagraph"/>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 xml:space="preserve">amends </w:t>
      </w:r>
      <w:r w:rsidR="00895386" w:rsidRPr="00C81EC5">
        <w:rPr>
          <w:rFonts w:ascii="Times New Roman" w:hAnsi="Times New Roman"/>
          <w:sz w:val="24"/>
          <w:szCs w:val="24"/>
        </w:rPr>
        <w:t xml:space="preserve">table item </w:t>
      </w:r>
      <w:r>
        <w:rPr>
          <w:rFonts w:ascii="Times New Roman" w:hAnsi="Times New Roman"/>
          <w:sz w:val="24"/>
          <w:szCs w:val="24"/>
        </w:rPr>
        <w:t xml:space="preserve">368 </w:t>
      </w:r>
      <w:r w:rsidR="00CB5EF8">
        <w:rPr>
          <w:rFonts w:ascii="Times New Roman" w:hAnsi="Times New Roman"/>
          <w:sz w:val="24"/>
          <w:szCs w:val="24"/>
        </w:rPr>
        <w:t>in</w:t>
      </w:r>
      <w:r>
        <w:rPr>
          <w:rFonts w:ascii="Times New Roman" w:hAnsi="Times New Roman"/>
          <w:sz w:val="24"/>
          <w:szCs w:val="24"/>
        </w:rPr>
        <w:t xml:space="preserve"> Part 4 of Schedule 1AB</w:t>
      </w:r>
      <w:r w:rsidR="00707DB5">
        <w:rPr>
          <w:rFonts w:ascii="Times New Roman" w:hAnsi="Times New Roman"/>
          <w:sz w:val="24"/>
          <w:szCs w:val="24"/>
        </w:rPr>
        <w:t xml:space="preserve"> </w:t>
      </w:r>
      <w:r w:rsidR="00895386" w:rsidRPr="00C81EC5">
        <w:rPr>
          <w:rFonts w:ascii="Times New Roman" w:hAnsi="Times New Roman"/>
          <w:sz w:val="24"/>
          <w:szCs w:val="24"/>
        </w:rPr>
        <w:t xml:space="preserve">for </w:t>
      </w:r>
      <w:r w:rsidR="00895386" w:rsidRPr="00C81EC5">
        <w:rPr>
          <w:rFonts w:ascii="Times New Roman" w:hAnsi="Times New Roman"/>
          <w:sz w:val="24"/>
        </w:rPr>
        <w:t xml:space="preserve">the </w:t>
      </w:r>
      <w:r>
        <w:rPr>
          <w:rFonts w:ascii="Times New Roman" w:hAnsi="Times New Roman"/>
          <w:iCs/>
          <w:sz w:val="24"/>
          <w:szCs w:val="24"/>
        </w:rPr>
        <w:t>Agriculture Stewardship Package</w:t>
      </w:r>
      <w:r w:rsidR="00895386">
        <w:rPr>
          <w:rFonts w:ascii="Times New Roman" w:hAnsi="Times New Roman"/>
          <w:iCs/>
          <w:sz w:val="24"/>
          <w:szCs w:val="24"/>
        </w:rPr>
        <w:t>;</w:t>
      </w:r>
    </w:p>
    <w:p w14:paraId="782723CF" w14:textId="096E5DB8" w:rsidR="00C00794" w:rsidRPr="00895386" w:rsidRDefault="00586BB9" w:rsidP="00935372">
      <w:pPr>
        <w:pStyle w:val="ListParagraph"/>
        <w:numPr>
          <w:ilvl w:val="0"/>
          <w:numId w:val="15"/>
        </w:numPr>
        <w:spacing w:after="0" w:line="240" w:lineRule="auto"/>
        <w:contextualSpacing/>
        <w:rPr>
          <w:rFonts w:ascii="Times New Roman" w:hAnsi="Times New Roman"/>
          <w:sz w:val="24"/>
          <w:szCs w:val="24"/>
        </w:rPr>
      </w:pPr>
      <w:r w:rsidRPr="00586BB9">
        <w:rPr>
          <w:rFonts w:ascii="Times New Roman" w:hAnsi="Times New Roman"/>
          <w:sz w:val="24"/>
          <w:szCs w:val="24"/>
        </w:rPr>
        <w:t xml:space="preserve">adds table item </w:t>
      </w:r>
      <w:r w:rsidR="00F63023">
        <w:rPr>
          <w:rFonts w:ascii="Times New Roman" w:hAnsi="Times New Roman"/>
          <w:sz w:val="24"/>
          <w:szCs w:val="24"/>
        </w:rPr>
        <w:t>487</w:t>
      </w:r>
      <w:r w:rsidRPr="00586BB9">
        <w:rPr>
          <w:rFonts w:ascii="Times New Roman" w:hAnsi="Times New Roman"/>
          <w:sz w:val="24"/>
          <w:szCs w:val="24"/>
        </w:rPr>
        <w:t xml:space="preserve"> in Part 4 of Schedule 1AB for</w:t>
      </w:r>
      <w:r w:rsidR="00A07B6F">
        <w:rPr>
          <w:rFonts w:ascii="Times New Roman" w:hAnsi="Times New Roman"/>
          <w:sz w:val="24"/>
          <w:szCs w:val="24"/>
        </w:rPr>
        <w:t xml:space="preserve"> the</w:t>
      </w:r>
      <w:r w:rsidRPr="00586BB9">
        <w:rPr>
          <w:rFonts w:ascii="Times New Roman" w:hAnsi="Times New Roman"/>
          <w:sz w:val="24"/>
          <w:szCs w:val="24"/>
        </w:rPr>
        <w:t xml:space="preserve"> Blue Carbon Ecosystems</w:t>
      </w:r>
      <w:r>
        <w:rPr>
          <w:rFonts w:ascii="Times New Roman" w:hAnsi="Times New Roman"/>
          <w:sz w:val="24"/>
          <w:szCs w:val="24"/>
        </w:rPr>
        <w:t>;</w:t>
      </w:r>
    </w:p>
    <w:p w14:paraId="2D2E96F5" w14:textId="14D0888F" w:rsidR="00586BB9" w:rsidRPr="00586BB9" w:rsidRDefault="00586BB9" w:rsidP="00957F2A">
      <w:pPr>
        <w:pStyle w:val="ListParagraph"/>
        <w:numPr>
          <w:ilvl w:val="0"/>
          <w:numId w:val="15"/>
        </w:numPr>
        <w:spacing w:after="0" w:line="240" w:lineRule="auto"/>
        <w:ind w:right="-46"/>
        <w:contextualSpacing/>
        <w:rPr>
          <w:rFonts w:ascii="Times New Roman" w:hAnsi="Times New Roman"/>
          <w:sz w:val="24"/>
        </w:rPr>
      </w:pPr>
      <w:r w:rsidRPr="00586BB9">
        <w:rPr>
          <w:rFonts w:ascii="Times New Roman" w:hAnsi="Times New Roman"/>
          <w:sz w:val="24"/>
        </w:rPr>
        <w:t xml:space="preserve">adds table item </w:t>
      </w:r>
      <w:r w:rsidR="00F63023">
        <w:rPr>
          <w:rFonts w:ascii="Times New Roman" w:hAnsi="Times New Roman"/>
          <w:sz w:val="24"/>
        </w:rPr>
        <w:t>488</w:t>
      </w:r>
      <w:r w:rsidRPr="00586BB9">
        <w:rPr>
          <w:rFonts w:ascii="Times New Roman" w:hAnsi="Times New Roman"/>
          <w:sz w:val="24"/>
        </w:rPr>
        <w:t xml:space="preserve"> in Part 4 of Schedule 1AB for the </w:t>
      </w:r>
      <w:r w:rsidRPr="00586BB9">
        <w:rPr>
          <w:rFonts w:ascii="Times New Roman" w:hAnsi="Times New Roman"/>
          <w:iCs/>
          <w:sz w:val="24"/>
        </w:rPr>
        <w:t>Australian Farm Data Code</w:t>
      </w:r>
      <w:r>
        <w:rPr>
          <w:rFonts w:ascii="Times New Roman" w:hAnsi="Times New Roman"/>
          <w:iCs/>
          <w:sz w:val="24"/>
        </w:rPr>
        <w:t>;</w:t>
      </w:r>
      <w:r w:rsidR="004E2142">
        <w:rPr>
          <w:rFonts w:ascii="Times New Roman" w:hAnsi="Times New Roman"/>
          <w:iCs/>
          <w:sz w:val="24"/>
        </w:rPr>
        <w:t xml:space="preserve"> and</w:t>
      </w:r>
    </w:p>
    <w:p w14:paraId="09C427D3" w14:textId="1AF09515" w:rsidR="00957F2A" w:rsidRPr="00C81EC5" w:rsidRDefault="004E2142" w:rsidP="00957F2A">
      <w:pPr>
        <w:pStyle w:val="ListParagraph"/>
        <w:numPr>
          <w:ilvl w:val="0"/>
          <w:numId w:val="15"/>
        </w:numPr>
        <w:spacing w:after="0" w:line="240" w:lineRule="auto"/>
        <w:ind w:right="-46"/>
        <w:contextualSpacing/>
        <w:rPr>
          <w:rFonts w:ascii="Times New Roman" w:hAnsi="Times New Roman"/>
          <w:sz w:val="24"/>
        </w:rPr>
      </w:pPr>
      <w:r w:rsidRPr="004E2142">
        <w:rPr>
          <w:rFonts w:ascii="Times New Roman" w:hAnsi="Times New Roman"/>
          <w:sz w:val="24"/>
        </w:rPr>
        <w:t xml:space="preserve">adds table item </w:t>
      </w:r>
      <w:r w:rsidR="00F63023">
        <w:rPr>
          <w:rFonts w:ascii="Times New Roman" w:hAnsi="Times New Roman"/>
          <w:sz w:val="24"/>
        </w:rPr>
        <w:t>489</w:t>
      </w:r>
      <w:r w:rsidRPr="004E2142">
        <w:rPr>
          <w:rFonts w:ascii="Times New Roman" w:hAnsi="Times New Roman"/>
          <w:sz w:val="24"/>
        </w:rPr>
        <w:t xml:space="preserve"> in Part 4 of Schedule 1AB for the AgCAREERSTART, AgUP and Modern Workforce Management and Planning Practices Project</w:t>
      </w:r>
      <w:r w:rsidR="00895386">
        <w:rPr>
          <w:rFonts w:ascii="Times New Roman" w:hAnsi="Times New Roman"/>
          <w:sz w:val="24"/>
        </w:rPr>
        <w:t>.</w:t>
      </w:r>
    </w:p>
    <w:p w14:paraId="3B71A88B" w14:textId="4DB951E2" w:rsidR="00BB3861" w:rsidRDefault="00BB3861" w:rsidP="00514BBA">
      <w:pPr>
        <w:rPr>
          <w:rFonts w:ascii="Times New Roman" w:hAnsi="Times New Roman" w:cs="Times New Roman"/>
          <w:sz w:val="24"/>
          <w:szCs w:val="24"/>
        </w:rPr>
      </w:pPr>
    </w:p>
    <w:p w14:paraId="4FB92407" w14:textId="1DB75877" w:rsidR="00895386" w:rsidRPr="00895386" w:rsidRDefault="008F2414" w:rsidP="00895386">
      <w:pPr>
        <w:rPr>
          <w:rFonts w:ascii="Times New Roman" w:hAnsi="Times New Roman" w:cs="Times New Roman"/>
          <w:i/>
          <w:sz w:val="24"/>
          <w:szCs w:val="24"/>
          <w:u w:val="single"/>
        </w:rPr>
      </w:pPr>
      <w:r>
        <w:rPr>
          <w:rFonts w:ascii="Times New Roman" w:hAnsi="Times New Roman" w:cs="Times New Roman"/>
          <w:i/>
          <w:sz w:val="24"/>
          <w:szCs w:val="24"/>
          <w:u w:val="single"/>
        </w:rPr>
        <w:t xml:space="preserve">Table item </w:t>
      </w:r>
      <w:r w:rsidR="00CB5EF8">
        <w:rPr>
          <w:rFonts w:ascii="Times New Roman" w:hAnsi="Times New Roman" w:cs="Times New Roman"/>
          <w:i/>
          <w:sz w:val="24"/>
          <w:szCs w:val="24"/>
          <w:u w:val="single"/>
        </w:rPr>
        <w:t>368</w:t>
      </w:r>
      <w:r w:rsidR="00895386" w:rsidRPr="00895386">
        <w:rPr>
          <w:rFonts w:ascii="Times New Roman" w:hAnsi="Times New Roman" w:cs="Times New Roman"/>
          <w:i/>
          <w:sz w:val="24"/>
          <w:szCs w:val="24"/>
          <w:u w:val="single"/>
        </w:rPr>
        <w:t xml:space="preserve"> – </w:t>
      </w:r>
      <w:r w:rsidR="00CB5EF8">
        <w:rPr>
          <w:rFonts w:ascii="Times New Roman" w:hAnsi="Times New Roman" w:cs="Times New Roman"/>
          <w:i/>
          <w:sz w:val="24"/>
          <w:szCs w:val="24"/>
          <w:u w:val="single"/>
        </w:rPr>
        <w:t>Agriculture Stewardship Package</w:t>
      </w:r>
    </w:p>
    <w:p w14:paraId="0CA8021A" w14:textId="77777777" w:rsidR="00895386" w:rsidRPr="00895386" w:rsidRDefault="00895386" w:rsidP="00895386">
      <w:pPr>
        <w:rPr>
          <w:rFonts w:ascii="Times New Roman" w:hAnsi="Times New Roman" w:cs="Times New Roman"/>
          <w:sz w:val="24"/>
          <w:szCs w:val="24"/>
        </w:rPr>
      </w:pPr>
    </w:p>
    <w:p w14:paraId="31B27F26" w14:textId="09AC811D" w:rsidR="00054034" w:rsidRPr="00054034" w:rsidRDefault="00AE07FB" w:rsidP="00054034">
      <w:pPr>
        <w:rPr>
          <w:rFonts w:ascii="Times New Roman" w:hAnsi="Times New Roman" w:cs="Times New Roman"/>
          <w:sz w:val="24"/>
          <w:szCs w:val="24"/>
        </w:rPr>
      </w:pPr>
      <w:r w:rsidRPr="00AE07FB">
        <w:rPr>
          <w:rFonts w:ascii="Times New Roman" w:hAnsi="Times New Roman" w:cs="Times New Roman"/>
          <w:sz w:val="24"/>
          <w:szCs w:val="24"/>
        </w:rPr>
        <w:t xml:space="preserve">This item amends table item 368 in Part 4 of Schedule 1AB by omitting all the words after “farming practices.”, and substituting the full text for the additional operation provision. </w:t>
      </w:r>
      <w:r w:rsidR="0070050D">
        <w:rPr>
          <w:rFonts w:ascii="Times New Roman" w:hAnsi="Times New Roman" w:cs="Times New Roman"/>
          <w:sz w:val="24"/>
          <w:szCs w:val="24"/>
        </w:rPr>
        <w:t>The amended t</w:t>
      </w:r>
      <w:r w:rsidRPr="00AE07FB">
        <w:rPr>
          <w:rFonts w:ascii="Times New Roman" w:hAnsi="Times New Roman" w:cs="Times New Roman"/>
          <w:sz w:val="24"/>
          <w:szCs w:val="24"/>
        </w:rPr>
        <w:t>able item 368 establishes legislative authority for government spending on additional activities under the Agriculture Stewardship Package, which helps farmers improve on-farm land management practices. The Agriculture Stewardship Package seeks to improve biodiversity by creating a system that would reward farmers for protecting biodiversity.</w:t>
      </w:r>
    </w:p>
    <w:p w14:paraId="6A44C6D9" w14:textId="05BCF890" w:rsidR="0015292A" w:rsidRPr="0015292A" w:rsidRDefault="0015292A" w:rsidP="0015292A">
      <w:pPr>
        <w:rPr>
          <w:rFonts w:ascii="Times New Roman" w:hAnsi="Times New Roman" w:cs="Times New Roman"/>
          <w:sz w:val="24"/>
          <w:szCs w:val="24"/>
        </w:rPr>
      </w:pPr>
    </w:p>
    <w:p w14:paraId="6B8D6F6F" w14:textId="77777777" w:rsidR="0015292A" w:rsidRPr="0015292A" w:rsidRDefault="0015292A" w:rsidP="0015292A">
      <w:pPr>
        <w:rPr>
          <w:rFonts w:ascii="Times New Roman" w:hAnsi="Times New Roman" w:cs="Times New Roman"/>
          <w:sz w:val="24"/>
          <w:szCs w:val="24"/>
        </w:rPr>
      </w:pPr>
      <w:r w:rsidRPr="0015292A">
        <w:rPr>
          <w:rFonts w:ascii="Times New Roman" w:hAnsi="Times New Roman" w:cs="Times New Roman"/>
          <w:sz w:val="24"/>
          <w:szCs w:val="24"/>
          <w:lang w:val="en-US"/>
        </w:rPr>
        <w:t xml:space="preserve">The additional components aim to test the concept of buying and selling </w:t>
      </w:r>
      <w:r w:rsidRPr="0015292A">
        <w:rPr>
          <w:rFonts w:ascii="Times New Roman" w:hAnsi="Times New Roman" w:cs="Times New Roman"/>
          <w:sz w:val="24"/>
          <w:szCs w:val="24"/>
        </w:rPr>
        <w:t xml:space="preserve">biodiversity improvement services from farmers, and how the Commonwealth can leverage growing interest in biodiversity outcomes from private investors. Over time, the aim is to create a </w:t>
      </w:r>
      <w:r w:rsidRPr="0015292A">
        <w:rPr>
          <w:rFonts w:ascii="Times New Roman" w:hAnsi="Times New Roman" w:cs="Times New Roman"/>
          <w:sz w:val="24"/>
          <w:szCs w:val="24"/>
        </w:rPr>
        <w:lastRenderedPageBreak/>
        <w:t>credible market mechanism that improves biodiversity and creates new income opportunities for farmers.</w:t>
      </w:r>
    </w:p>
    <w:p w14:paraId="2BF8F827" w14:textId="77777777" w:rsidR="0015292A" w:rsidRPr="0015292A" w:rsidRDefault="0015292A" w:rsidP="0015292A">
      <w:pPr>
        <w:rPr>
          <w:rFonts w:ascii="Times New Roman" w:hAnsi="Times New Roman" w:cs="Times New Roman"/>
          <w:sz w:val="24"/>
          <w:szCs w:val="24"/>
        </w:rPr>
      </w:pPr>
    </w:p>
    <w:p w14:paraId="3698AC79" w14:textId="77777777" w:rsidR="0015292A" w:rsidRDefault="0015292A" w:rsidP="0015292A">
      <w:pPr>
        <w:rPr>
          <w:rFonts w:ascii="Times New Roman" w:hAnsi="Times New Roman" w:cs="Times New Roman"/>
          <w:sz w:val="24"/>
          <w:szCs w:val="24"/>
        </w:rPr>
      </w:pPr>
      <w:r w:rsidRPr="0015292A">
        <w:rPr>
          <w:rFonts w:ascii="Times New Roman" w:hAnsi="Times New Roman" w:cs="Times New Roman"/>
          <w:sz w:val="24"/>
          <w:szCs w:val="24"/>
        </w:rPr>
        <w:t>Key deliverables include</w:t>
      </w:r>
      <w:r>
        <w:rPr>
          <w:rFonts w:ascii="Times New Roman" w:hAnsi="Times New Roman" w:cs="Times New Roman"/>
          <w:sz w:val="24"/>
          <w:szCs w:val="24"/>
        </w:rPr>
        <w:t>:</w:t>
      </w:r>
    </w:p>
    <w:p w14:paraId="22FE7272" w14:textId="0459A670" w:rsidR="0015292A" w:rsidRDefault="0015292A" w:rsidP="0015292A">
      <w:pPr>
        <w:pStyle w:val="ListParagraph"/>
        <w:numPr>
          <w:ilvl w:val="0"/>
          <w:numId w:val="39"/>
        </w:numPr>
        <w:spacing w:after="0" w:line="240" w:lineRule="auto"/>
        <w:ind w:left="723"/>
        <w:rPr>
          <w:rFonts w:ascii="Times New Roman" w:hAnsi="Times New Roman"/>
          <w:sz w:val="24"/>
          <w:szCs w:val="24"/>
        </w:rPr>
      </w:pPr>
      <w:r w:rsidRPr="0015292A">
        <w:rPr>
          <w:rFonts w:ascii="Times New Roman" w:hAnsi="Times New Roman"/>
          <w:sz w:val="24"/>
          <w:szCs w:val="24"/>
        </w:rPr>
        <w:t>trialling the Enha</w:t>
      </w:r>
      <w:r>
        <w:rPr>
          <w:rFonts w:ascii="Times New Roman" w:hAnsi="Times New Roman"/>
          <w:sz w:val="24"/>
          <w:szCs w:val="24"/>
        </w:rPr>
        <w:t>ncing Remnant Vegetation Pilot,</w:t>
      </w:r>
      <w:r w:rsidRPr="0015292A">
        <w:rPr>
          <w:rFonts w:ascii="Times New Roman" w:hAnsi="Times New Roman"/>
          <w:sz w:val="24"/>
          <w:szCs w:val="24"/>
        </w:rPr>
        <w:t xml:space="preserve"> which </w:t>
      </w:r>
      <w:r w:rsidR="003A69F5" w:rsidRPr="003A69F5">
        <w:rPr>
          <w:rFonts w:ascii="Times New Roman" w:hAnsi="Times New Roman"/>
          <w:sz w:val="24"/>
          <w:szCs w:val="24"/>
        </w:rPr>
        <w:t>seeks to encourage farmers to participate in a trial to improve the protection and management of existing high value native</w:t>
      </w:r>
      <w:r w:rsidR="003A69F5">
        <w:rPr>
          <w:rFonts w:ascii="Times New Roman" w:hAnsi="Times New Roman"/>
          <w:sz w:val="24"/>
          <w:szCs w:val="24"/>
        </w:rPr>
        <w:t xml:space="preserve"> vegetation on their properties;</w:t>
      </w:r>
    </w:p>
    <w:p w14:paraId="75CB8DF7" w14:textId="5E2A713A" w:rsidR="0015292A" w:rsidRDefault="0015292A" w:rsidP="0015292A">
      <w:pPr>
        <w:pStyle w:val="ListParagraph"/>
        <w:numPr>
          <w:ilvl w:val="0"/>
          <w:numId w:val="39"/>
        </w:numPr>
        <w:spacing w:after="0" w:line="240" w:lineRule="auto"/>
        <w:ind w:left="723"/>
        <w:rPr>
          <w:rFonts w:ascii="Times New Roman" w:hAnsi="Times New Roman"/>
          <w:sz w:val="24"/>
          <w:szCs w:val="24"/>
        </w:rPr>
      </w:pPr>
      <w:r w:rsidRPr="0015292A">
        <w:rPr>
          <w:rFonts w:ascii="Times New Roman" w:hAnsi="Times New Roman"/>
          <w:sz w:val="24"/>
          <w:szCs w:val="24"/>
        </w:rPr>
        <w:t>implementing the Australian Farm Bi</w:t>
      </w:r>
      <w:r>
        <w:rPr>
          <w:rFonts w:ascii="Times New Roman" w:hAnsi="Times New Roman"/>
          <w:sz w:val="24"/>
          <w:szCs w:val="24"/>
        </w:rPr>
        <w:t>odiversity Certification Scheme</w:t>
      </w:r>
      <w:r w:rsidR="00F63023">
        <w:rPr>
          <w:rFonts w:ascii="Times New Roman" w:hAnsi="Times New Roman"/>
          <w:sz w:val="24"/>
          <w:szCs w:val="24"/>
        </w:rPr>
        <w:t xml:space="preserve">, which aims to </w:t>
      </w:r>
      <w:r w:rsidRPr="0015292A">
        <w:rPr>
          <w:rFonts w:ascii="Times New Roman" w:hAnsi="Times New Roman"/>
          <w:sz w:val="24"/>
          <w:szCs w:val="24"/>
        </w:rPr>
        <w:t>deliver a premium price and keep up with growing market demand for improved environmental credential</w:t>
      </w:r>
      <w:r w:rsidR="003A69F5">
        <w:rPr>
          <w:rFonts w:ascii="Times New Roman" w:hAnsi="Times New Roman"/>
          <w:sz w:val="24"/>
          <w:szCs w:val="24"/>
        </w:rPr>
        <w:t xml:space="preserve">s for Australian food and fibre; </w:t>
      </w:r>
      <w:r w:rsidRPr="0015292A">
        <w:rPr>
          <w:rFonts w:ascii="Times New Roman" w:hAnsi="Times New Roman"/>
          <w:sz w:val="24"/>
          <w:szCs w:val="24"/>
        </w:rPr>
        <w:t xml:space="preserve">and </w:t>
      </w:r>
    </w:p>
    <w:p w14:paraId="0954A958" w14:textId="3C26EB08" w:rsidR="0015292A" w:rsidRPr="0015292A" w:rsidRDefault="0015292A" w:rsidP="0015292A">
      <w:pPr>
        <w:pStyle w:val="ListParagraph"/>
        <w:numPr>
          <w:ilvl w:val="0"/>
          <w:numId w:val="39"/>
        </w:numPr>
        <w:spacing w:after="0" w:line="240" w:lineRule="auto"/>
        <w:ind w:left="723"/>
        <w:rPr>
          <w:rFonts w:ascii="Times New Roman" w:hAnsi="Times New Roman"/>
          <w:sz w:val="24"/>
          <w:szCs w:val="24"/>
        </w:rPr>
      </w:pPr>
      <w:r w:rsidRPr="0015292A">
        <w:rPr>
          <w:rFonts w:ascii="Times New Roman" w:hAnsi="Times New Roman"/>
          <w:sz w:val="24"/>
          <w:szCs w:val="24"/>
        </w:rPr>
        <w:t>developing a biodiversity trading platform to link buyers and sellers of biodiversity services to enable farmers to connect with buyers of biodiversity outcomes and kick</w:t>
      </w:r>
      <w:r w:rsidR="00680C44">
        <w:rPr>
          <w:rFonts w:ascii="Times New Roman" w:hAnsi="Times New Roman"/>
          <w:sz w:val="24"/>
          <w:szCs w:val="24"/>
        </w:rPr>
        <w:noBreakHyphen/>
      </w:r>
      <w:r w:rsidRPr="0015292A">
        <w:rPr>
          <w:rFonts w:ascii="Times New Roman" w:hAnsi="Times New Roman"/>
          <w:sz w:val="24"/>
          <w:szCs w:val="24"/>
        </w:rPr>
        <w:t>start private sector biodiversity markets.</w:t>
      </w:r>
    </w:p>
    <w:p w14:paraId="20BAFDE7" w14:textId="77777777" w:rsidR="0015292A" w:rsidRPr="00895386" w:rsidRDefault="0015292A" w:rsidP="00895386">
      <w:pPr>
        <w:rPr>
          <w:rFonts w:ascii="Times New Roman" w:hAnsi="Times New Roman" w:cs="Times New Roman"/>
          <w:sz w:val="24"/>
          <w:szCs w:val="24"/>
        </w:rPr>
      </w:pPr>
    </w:p>
    <w:p w14:paraId="4CFAA131" w14:textId="77777777" w:rsidR="00895386" w:rsidRPr="00895386" w:rsidRDefault="00895386" w:rsidP="00895386">
      <w:pPr>
        <w:rPr>
          <w:rFonts w:ascii="Times New Roman" w:hAnsi="Times New Roman" w:cs="Times New Roman"/>
          <w:b/>
          <w:sz w:val="24"/>
          <w:szCs w:val="24"/>
        </w:rPr>
      </w:pPr>
      <w:r w:rsidRPr="00895386">
        <w:rPr>
          <w:rFonts w:ascii="Times New Roman" w:hAnsi="Times New Roman" w:cs="Times New Roman"/>
          <w:b/>
          <w:sz w:val="24"/>
          <w:szCs w:val="24"/>
        </w:rPr>
        <w:t>Human rights implications</w:t>
      </w:r>
    </w:p>
    <w:p w14:paraId="4606C21F" w14:textId="77777777" w:rsidR="00895386" w:rsidRPr="00895386" w:rsidRDefault="00895386" w:rsidP="00895386">
      <w:pPr>
        <w:rPr>
          <w:rFonts w:ascii="Times New Roman" w:hAnsi="Times New Roman" w:cs="Times New Roman"/>
          <w:sz w:val="24"/>
          <w:szCs w:val="24"/>
        </w:rPr>
      </w:pPr>
    </w:p>
    <w:p w14:paraId="0C51F9A1" w14:textId="5320F78E" w:rsidR="00895386" w:rsidRPr="00895386" w:rsidRDefault="00680C44" w:rsidP="00895386">
      <w:pPr>
        <w:rPr>
          <w:rFonts w:ascii="Times New Roman" w:hAnsi="Times New Roman" w:cs="Times New Roman"/>
          <w:sz w:val="24"/>
          <w:szCs w:val="24"/>
        </w:rPr>
      </w:pPr>
      <w:r>
        <w:rPr>
          <w:rFonts w:ascii="Times New Roman" w:hAnsi="Times New Roman" w:cs="Times New Roman"/>
          <w:sz w:val="24"/>
          <w:szCs w:val="24"/>
        </w:rPr>
        <w:t>The amended t</w:t>
      </w:r>
      <w:r w:rsidR="008F2414">
        <w:rPr>
          <w:rFonts w:ascii="Times New Roman" w:hAnsi="Times New Roman" w:cs="Times New Roman"/>
          <w:sz w:val="24"/>
          <w:szCs w:val="24"/>
        </w:rPr>
        <w:t xml:space="preserve">able item </w:t>
      </w:r>
      <w:r w:rsidR="00CB5EF8">
        <w:rPr>
          <w:rFonts w:ascii="Times New Roman" w:hAnsi="Times New Roman" w:cs="Times New Roman"/>
          <w:sz w:val="24"/>
          <w:szCs w:val="24"/>
        </w:rPr>
        <w:t>368</w:t>
      </w:r>
      <w:r w:rsidR="00895386" w:rsidRPr="00895386">
        <w:rPr>
          <w:rFonts w:ascii="Times New Roman" w:hAnsi="Times New Roman" w:cs="Times New Roman"/>
          <w:sz w:val="24"/>
          <w:szCs w:val="24"/>
        </w:rPr>
        <w:t xml:space="preserve"> does not engage any of the applicable rights or freedoms.</w:t>
      </w:r>
    </w:p>
    <w:p w14:paraId="3FE24B36" w14:textId="77777777" w:rsidR="00895386" w:rsidRPr="00895386" w:rsidRDefault="00895386" w:rsidP="00895386">
      <w:pPr>
        <w:rPr>
          <w:rFonts w:ascii="Times New Roman" w:hAnsi="Times New Roman" w:cs="Times New Roman"/>
          <w:sz w:val="24"/>
          <w:szCs w:val="24"/>
        </w:rPr>
      </w:pPr>
    </w:p>
    <w:p w14:paraId="676C3985" w14:textId="77777777" w:rsidR="00895386" w:rsidRPr="00895386" w:rsidRDefault="00895386" w:rsidP="00895386">
      <w:pPr>
        <w:rPr>
          <w:rFonts w:ascii="Times New Roman" w:hAnsi="Times New Roman" w:cs="Times New Roman"/>
          <w:b/>
          <w:sz w:val="24"/>
          <w:szCs w:val="24"/>
        </w:rPr>
      </w:pPr>
      <w:r w:rsidRPr="00895386">
        <w:rPr>
          <w:rFonts w:ascii="Times New Roman" w:hAnsi="Times New Roman" w:cs="Times New Roman"/>
          <w:b/>
          <w:sz w:val="24"/>
          <w:szCs w:val="24"/>
        </w:rPr>
        <w:t>Conclusion</w:t>
      </w:r>
    </w:p>
    <w:p w14:paraId="3DE79A87" w14:textId="77777777" w:rsidR="00895386" w:rsidRPr="00895386" w:rsidRDefault="00895386" w:rsidP="00895386">
      <w:pPr>
        <w:rPr>
          <w:rFonts w:ascii="Times New Roman" w:hAnsi="Times New Roman" w:cs="Times New Roman"/>
          <w:sz w:val="24"/>
          <w:szCs w:val="24"/>
        </w:rPr>
      </w:pPr>
    </w:p>
    <w:p w14:paraId="79200681" w14:textId="68E28659" w:rsidR="00895386" w:rsidRPr="00895386" w:rsidRDefault="00680C44" w:rsidP="00895386">
      <w:pPr>
        <w:rPr>
          <w:rFonts w:ascii="Times New Roman" w:hAnsi="Times New Roman" w:cs="Times New Roman"/>
          <w:sz w:val="24"/>
          <w:szCs w:val="24"/>
        </w:rPr>
      </w:pPr>
      <w:r>
        <w:rPr>
          <w:rFonts w:ascii="Times New Roman" w:hAnsi="Times New Roman" w:cs="Times New Roman"/>
          <w:sz w:val="24"/>
          <w:szCs w:val="24"/>
        </w:rPr>
        <w:t>The amended t</w:t>
      </w:r>
      <w:r w:rsidR="00E41691">
        <w:rPr>
          <w:rFonts w:ascii="Times New Roman" w:hAnsi="Times New Roman" w:cs="Times New Roman"/>
          <w:sz w:val="24"/>
          <w:szCs w:val="24"/>
        </w:rPr>
        <w:t xml:space="preserve">able item </w:t>
      </w:r>
      <w:r w:rsidR="00CB5EF8">
        <w:rPr>
          <w:rFonts w:ascii="Times New Roman" w:hAnsi="Times New Roman" w:cs="Times New Roman"/>
          <w:sz w:val="24"/>
          <w:szCs w:val="24"/>
        </w:rPr>
        <w:t>368</w:t>
      </w:r>
      <w:r w:rsidR="00895386" w:rsidRPr="00895386">
        <w:rPr>
          <w:rFonts w:ascii="Times New Roman" w:hAnsi="Times New Roman" w:cs="Times New Roman"/>
          <w:sz w:val="24"/>
          <w:szCs w:val="24"/>
        </w:rPr>
        <w:t xml:space="preserve"> is compatible with human rights as it does not raise any human rights issues.</w:t>
      </w:r>
    </w:p>
    <w:p w14:paraId="4C2F9EB5" w14:textId="77777777" w:rsidR="00895386" w:rsidRPr="00586BB9" w:rsidRDefault="00895386" w:rsidP="00514BBA">
      <w:pPr>
        <w:rPr>
          <w:rFonts w:ascii="Times New Roman" w:hAnsi="Times New Roman" w:cs="Times New Roman"/>
          <w:sz w:val="24"/>
          <w:szCs w:val="24"/>
        </w:rPr>
      </w:pPr>
    </w:p>
    <w:p w14:paraId="3B556FFF" w14:textId="485D876C" w:rsidR="00586BB9" w:rsidRPr="00586BB9" w:rsidRDefault="00586BB9" w:rsidP="00586BB9">
      <w:pPr>
        <w:rPr>
          <w:rFonts w:ascii="Times New Roman" w:hAnsi="Times New Roman"/>
          <w:i/>
          <w:sz w:val="24"/>
          <w:u w:val="single"/>
        </w:rPr>
      </w:pPr>
      <w:r w:rsidRPr="00586BB9">
        <w:rPr>
          <w:rFonts w:ascii="Times New Roman" w:hAnsi="Times New Roman"/>
          <w:i/>
          <w:sz w:val="24"/>
          <w:u w:val="single"/>
        </w:rPr>
        <w:t xml:space="preserve">Table item </w:t>
      </w:r>
      <w:r w:rsidR="00F63023">
        <w:rPr>
          <w:rFonts w:ascii="Times New Roman" w:hAnsi="Times New Roman"/>
          <w:i/>
          <w:sz w:val="24"/>
          <w:u w:val="single"/>
        </w:rPr>
        <w:t>487</w:t>
      </w:r>
      <w:r w:rsidRPr="00586BB9">
        <w:rPr>
          <w:rFonts w:ascii="Times New Roman" w:hAnsi="Times New Roman"/>
          <w:i/>
          <w:sz w:val="24"/>
          <w:u w:val="single"/>
        </w:rPr>
        <w:t xml:space="preserve"> – Blue Carbon Ecosystems</w:t>
      </w:r>
    </w:p>
    <w:p w14:paraId="57B66F50" w14:textId="77777777" w:rsidR="00586BB9" w:rsidRPr="00586BB9" w:rsidRDefault="00586BB9" w:rsidP="00586BB9">
      <w:pPr>
        <w:rPr>
          <w:rFonts w:ascii="Times New Roman" w:hAnsi="Times New Roman"/>
          <w:sz w:val="24"/>
        </w:rPr>
      </w:pPr>
    </w:p>
    <w:p w14:paraId="0CD93C90" w14:textId="0D577BC3" w:rsidR="00586BB9" w:rsidRPr="00586BB9" w:rsidRDefault="00586BB9" w:rsidP="00586BB9">
      <w:pPr>
        <w:rPr>
          <w:rFonts w:ascii="Times New Roman" w:hAnsi="Times New Roman"/>
          <w:sz w:val="24"/>
        </w:rPr>
      </w:pPr>
      <w:r w:rsidRPr="00586BB9">
        <w:rPr>
          <w:rFonts w:ascii="Times New Roman" w:hAnsi="Times New Roman"/>
          <w:sz w:val="24"/>
        </w:rPr>
        <w:t xml:space="preserve">Table item </w:t>
      </w:r>
      <w:r w:rsidR="00F63023">
        <w:rPr>
          <w:rFonts w:ascii="Times New Roman" w:hAnsi="Times New Roman"/>
          <w:sz w:val="24"/>
        </w:rPr>
        <w:t>487</w:t>
      </w:r>
      <w:r w:rsidRPr="00586BB9">
        <w:rPr>
          <w:rFonts w:ascii="Times New Roman" w:hAnsi="Times New Roman"/>
          <w:sz w:val="24"/>
        </w:rPr>
        <w:t xml:space="preserve"> </w:t>
      </w:r>
      <w:r w:rsidRPr="00586BB9">
        <w:rPr>
          <w:rFonts w:ascii="Times New Roman" w:hAnsi="Times New Roman"/>
          <w:iCs/>
          <w:sz w:val="24"/>
        </w:rPr>
        <w:t>establishes legislative authority for government spending on the Blue Carbon Ecosystems program (the program)</w:t>
      </w:r>
      <w:r w:rsidRPr="00586BB9">
        <w:rPr>
          <w:rFonts w:ascii="Times New Roman" w:hAnsi="Times New Roman"/>
          <w:sz w:val="24"/>
        </w:rPr>
        <w:t>, which aims to support projects in regional Australia and foreign countries that relate to restoring coastal ecosystems and demonstrating environmental economic accounting</w:t>
      </w:r>
      <w:r w:rsidR="00680C44">
        <w:rPr>
          <w:rFonts w:ascii="Times New Roman" w:hAnsi="Times New Roman"/>
          <w:sz w:val="24"/>
        </w:rPr>
        <w:t>,</w:t>
      </w:r>
      <w:r w:rsidRPr="00586BB9">
        <w:rPr>
          <w:rFonts w:ascii="Times New Roman" w:hAnsi="Times New Roman"/>
          <w:sz w:val="24"/>
        </w:rPr>
        <w:t xml:space="preserve"> and support international events and partnerships relating to blue carbon and rainforests.</w:t>
      </w:r>
    </w:p>
    <w:p w14:paraId="04F51464" w14:textId="77777777" w:rsidR="00586BB9" w:rsidRPr="00586BB9" w:rsidRDefault="00586BB9" w:rsidP="00586BB9">
      <w:pPr>
        <w:rPr>
          <w:rFonts w:ascii="Times New Roman" w:hAnsi="Times New Roman"/>
          <w:sz w:val="24"/>
        </w:rPr>
      </w:pPr>
    </w:p>
    <w:p w14:paraId="491BFD05" w14:textId="77777777" w:rsidR="00586BB9" w:rsidRPr="00586BB9" w:rsidRDefault="00586BB9" w:rsidP="00586BB9">
      <w:pPr>
        <w:rPr>
          <w:rFonts w:ascii="Times New Roman" w:hAnsi="Times New Roman"/>
          <w:sz w:val="24"/>
        </w:rPr>
      </w:pPr>
      <w:r w:rsidRPr="00586BB9">
        <w:rPr>
          <w:rFonts w:ascii="Times New Roman" w:hAnsi="Times New Roman"/>
          <w:sz w:val="24"/>
        </w:rPr>
        <w:t>The objective of the program is to leverage Australia’s globally recognised strengths in measuring and managing nature by funding Australian organisations to deliver on-the-ground coastal ecosystem restoration projects (for example, in relation to mangroves, tidal marshes and seagrasses) in at least four selected sites in regional Australia, and at least four selected sites in developing countries overseas. This will create jobs, refine approaches to natural capital accounting and support existing Australian-led international partnerships in blue carbon and rainforests to share best practice, knowledge and experience in ocean accounting with foreign countries.</w:t>
      </w:r>
    </w:p>
    <w:p w14:paraId="51C6879A" w14:textId="77777777" w:rsidR="00586BB9" w:rsidRPr="00586BB9" w:rsidRDefault="00586BB9" w:rsidP="00586BB9">
      <w:pPr>
        <w:rPr>
          <w:rFonts w:ascii="Times New Roman" w:hAnsi="Times New Roman"/>
          <w:sz w:val="24"/>
        </w:rPr>
      </w:pPr>
    </w:p>
    <w:p w14:paraId="484CF02B" w14:textId="4D76B28A" w:rsidR="00586BB9" w:rsidRPr="00586BB9" w:rsidRDefault="00586BB9" w:rsidP="00586BB9">
      <w:pPr>
        <w:rPr>
          <w:rFonts w:ascii="Times New Roman" w:hAnsi="Times New Roman"/>
          <w:sz w:val="24"/>
        </w:rPr>
      </w:pPr>
      <w:r w:rsidRPr="00586BB9">
        <w:rPr>
          <w:rFonts w:ascii="Times New Roman" w:hAnsi="Times New Roman"/>
          <w:sz w:val="24"/>
        </w:rPr>
        <w:t xml:space="preserve">The program will </w:t>
      </w:r>
      <w:r w:rsidR="00680C44">
        <w:rPr>
          <w:rFonts w:ascii="Times New Roman" w:hAnsi="Times New Roman"/>
          <w:sz w:val="24"/>
        </w:rPr>
        <w:t>be comprised of</w:t>
      </w:r>
      <w:r w:rsidRPr="00586BB9">
        <w:rPr>
          <w:rFonts w:ascii="Times New Roman" w:hAnsi="Times New Roman"/>
          <w:sz w:val="24"/>
        </w:rPr>
        <w:t xml:space="preserve"> two elements:</w:t>
      </w:r>
    </w:p>
    <w:p w14:paraId="4AA67790" w14:textId="06711AC3" w:rsidR="00586BB9" w:rsidRPr="00586BB9" w:rsidRDefault="00586BB9" w:rsidP="00586BB9">
      <w:pPr>
        <w:numPr>
          <w:ilvl w:val="0"/>
          <w:numId w:val="10"/>
        </w:numPr>
        <w:rPr>
          <w:rFonts w:ascii="Times New Roman" w:hAnsi="Times New Roman"/>
          <w:sz w:val="24"/>
        </w:rPr>
      </w:pPr>
      <w:r w:rsidRPr="00586BB9">
        <w:rPr>
          <w:rFonts w:ascii="Times New Roman" w:hAnsi="Times New Roman"/>
          <w:sz w:val="24"/>
        </w:rPr>
        <w:t xml:space="preserve">Element 1 – </w:t>
      </w:r>
      <w:r w:rsidR="005D4FA5">
        <w:rPr>
          <w:rFonts w:ascii="Times New Roman" w:hAnsi="Times New Roman"/>
          <w:sz w:val="24"/>
        </w:rPr>
        <w:t>o</w:t>
      </w:r>
      <w:r w:rsidRPr="00586BB9">
        <w:rPr>
          <w:rFonts w:ascii="Times New Roman" w:hAnsi="Times New Roman"/>
          <w:sz w:val="24"/>
        </w:rPr>
        <w:t>n-the-ground coastal restoration projects in regional Australia and developing countries overseas; and</w:t>
      </w:r>
    </w:p>
    <w:p w14:paraId="6F45B643" w14:textId="4E89B79C" w:rsidR="00586BB9" w:rsidRPr="00586BB9" w:rsidRDefault="00586BB9" w:rsidP="00586BB9">
      <w:pPr>
        <w:numPr>
          <w:ilvl w:val="0"/>
          <w:numId w:val="10"/>
        </w:numPr>
        <w:rPr>
          <w:rFonts w:ascii="Times New Roman" w:hAnsi="Times New Roman"/>
          <w:sz w:val="24"/>
        </w:rPr>
      </w:pPr>
      <w:r w:rsidRPr="00586BB9">
        <w:rPr>
          <w:rFonts w:ascii="Times New Roman" w:hAnsi="Times New Roman"/>
          <w:sz w:val="24"/>
        </w:rPr>
        <w:t xml:space="preserve">Element 2 – </w:t>
      </w:r>
      <w:r w:rsidR="005D4FA5">
        <w:rPr>
          <w:rFonts w:ascii="Times New Roman" w:hAnsi="Times New Roman"/>
          <w:sz w:val="24"/>
        </w:rPr>
        <w:t>e</w:t>
      </w:r>
      <w:r w:rsidRPr="00586BB9">
        <w:rPr>
          <w:rFonts w:ascii="Times New Roman" w:hAnsi="Times New Roman"/>
          <w:sz w:val="24"/>
        </w:rPr>
        <w:t>nsuring Australian-led international partnerships are fit-for-purpose.</w:t>
      </w:r>
    </w:p>
    <w:p w14:paraId="606E1835" w14:textId="77777777" w:rsidR="00586BB9" w:rsidRPr="00586BB9" w:rsidRDefault="00586BB9" w:rsidP="00586BB9">
      <w:pPr>
        <w:rPr>
          <w:rFonts w:ascii="Times New Roman" w:hAnsi="Times New Roman"/>
          <w:sz w:val="24"/>
        </w:rPr>
      </w:pPr>
    </w:p>
    <w:p w14:paraId="7AA38A6F" w14:textId="77777777" w:rsidR="00586BB9" w:rsidRPr="00586BB9" w:rsidRDefault="00586BB9" w:rsidP="00586BB9">
      <w:pPr>
        <w:rPr>
          <w:rFonts w:ascii="Times New Roman" w:hAnsi="Times New Roman"/>
          <w:b/>
          <w:sz w:val="24"/>
        </w:rPr>
      </w:pPr>
      <w:r w:rsidRPr="00586BB9">
        <w:rPr>
          <w:rFonts w:ascii="Times New Roman" w:hAnsi="Times New Roman"/>
          <w:b/>
          <w:sz w:val="24"/>
        </w:rPr>
        <w:t>Human rights implications</w:t>
      </w:r>
    </w:p>
    <w:p w14:paraId="6F02B4B7" w14:textId="77777777" w:rsidR="00586BB9" w:rsidRPr="00586BB9" w:rsidRDefault="00586BB9" w:rsidP="00586BB9">
      <w:pPr>
        <w:rPr>
          <w:rFonts w:ascii="Times New Roman" w:hAnsi="Times New Roman"/>
          <w:sz w:val="24"/>
        </w:rPr>
      </w:pPr>
    </w:p>
    <w:p w14:paraId="55DBBC00" w14:textId="73696D8D" w:rsidR="00586BB9" w:rsidRPr="00586BB9" w:rsidRDefault="00586BB9" w:rsidP="00586BB9">
      <w:pPr>
        <w:rPr>
          <w:rFonts w:ascii="Times New Roman" w:hAnsi="Times New Roman"/>
          <w:sz w:val="24"/>
        </w:rPr>
      </w:pPr>
      <w:r w:rsidRPr="00586BB9">
        <w:rPr>
          <w:rFonts w:ascii="Times New Roman" w:hAnsi="Times New Roman"/>
          <w:sz w:val="24"/>
        </w:rPr>
        <w:t xml:space="preserve">Table item </w:t>
      </w:r>
      <w:r w:rsidR="00F63023">
        <w:rPr>
          <w:rFonts w:ascii="Times New Roman" w:hAnsi="Times New Roman"/>
          <w:sz w:val="24"/>
        </w:rPr>
        <w:t>487</w:t>
      </w:r>
      <w:r w:rsidRPr="00586BB9">
        <w:rPr>
          <w:rFonts w:ascii="Times New Roman" w:hAnsi="Times New Roman"/>
          <w:sz w:val="24"/>
        </w:rPr>
        <w:t xml:space="preserve"> does not engage any of the applicable rights or freedoms.</w:t>
      </w:r>
    </w:p>
    <w:p w14:paraId="69C83F03" w14:textId="77777777" w:rsidR="00586BB9" w:rsidRPr="00586BB9" w:rsidRDefault="00586BB9" w:rsidP="00586BB9">
      <w:pPr>
        <w:rPr>
          <w:rFonts w:ascii="Times New Roman" w:hAnsi="Times New Roman"/>
          <w:sz w:val="24"/>
        </w:rPr>
      </w:pPr>
    </w:p>
    <w:p w14:paraId="42264F53" w14:textId="2975A016" w:rsidR="00586BB9" w:rsidRPr="00586BB9" w:rsidRDefault="003F07F3" w:rsidP="00586BB9">
      <w:pPr>
        <w:rPr>
          <w:rFonts w:ascii="Times New Roman" w:hAnsi="Times New Roman"/>
          <w:b/>
          <w:sz w:val="24"/>
        </w:rPr>
      </w:pPr>
      <w:r>
        <w:rPr>
          <w:rFonts w:ascii="Times New Roman" w:hAnsi="Times New Roman"/>
          <w:b/>
          <w:sz w:val="24"/>
        </w:rPr>
        <w:br w:type="column"/>
      </w:r>
      <w:r w:rsidR="00586BB9" w:rsidRPr="00586BB9">
        <w:rPr>
          <w:rFonts w:ascii="Times New Roman" w:hAnsi="Times New Roman"/>
          <w:b/>
          <w:sz w:val="24"/>
        </w:rPr>
        <w:lastRenderedPageBreak/>
        <w:t>Conclusion</w:t>
      </w:r>
    </w:p>
    <w:p w14:paraId="52BDF8F2" w14:textId="77777777" w:rsidR="00586BB9" w:rsidRPr="00586BB9" w:rsidRDefault="00586BB9" w:rsidP="00586BB9">
      <w:pPr>
        <w:rPr>
          <w:rFonts w:ascii="Times New Roman" w:hAnsi="Times New Roman"/>
          <w:sz w:val="24"/>
        </w:rPr>
      </w:pPr>
    </w:p>
    <w:p w14:paraId="5D0434ED" w14:textId="740EBAAE" w:rsidR="00586BB9" w:rsidRPr="00586BB9" w:rsidRDefault="00586BB9" w:rsidP="00586BB9">
      <w:pPr>
        <w:rPr>
          <w:rFonts w:ascii="Times New Roman" w:hAnsi="Times New Roman"/>
          <w:sz w:val="24"/>
        </w:rPr>
      </w:pPr>
      <w:r w:rsidRPr="00586BB9">
        <w:rPr>
          <w:rFonts w:ascii="Times New Roman" w:hAnsi="Times New Roman"/>
          <w:sz w:val="24"/>
        </w:rPr>
        <w:t xml:space="preserve">Table item </w:t>
      </w:r>
      <w:r w:rsidR="00F63023">
        <w:rPr>
          <w:rFonts w:ascii="Times New Roman" w:hAnsi="Times New Roman"/>
          <w:sz w:val="24"/>
        </w:rPr>
        <w:t>487</w:t>
      </w:r>
      <w:r w:rsidRPr="00586BB9">
        <w:rPr>
          <w:rFonts w:ascii="Times New Roman" w:hAnsi="Times New Roman"/>
          <w:sz w:val="24"/>
        </w:rPr>
        <w:t xml:space="preserve"> is compatible with human rights as it does not raise any human rights issues.</w:t>
      </w:r>
    </w:p>
    <w:p w14:paraId="17D7DC52" w14:textId="3027C44D" w:rsidR="00957F2A" w:rsidRDefault="00957F2A" w:rsidP="00957F2A">
      <w:pPr>
        <w:rPr>
          <w:rFonts w:ascii="Times New Roman" w:hAnsi="Times New Roman"/>
          <w:sz w:val="24"/>
        </w:rPr>
      </w:pPr>
    </w:p>
    <w:p w14:paraId="4876F305" w14:textId="3D523AA8" w:rsidR="00586BB9" w:rsidRPr="00586BB9" w:rsidRDefault="00586BB9" w:rsidP="00586BB9">
      <w:pPr>
        <w:ind w:right="-46"/>
        <w:rPr>
          <w:rFonts w:ascii="Times New Roman" w:hAnsi="Times New Roman" w:cs="Times New Roman"/>
          <w:i/>
          <w:color w:val="000000" w:themeColor="text1"/>
          <w:sz w:val="24"/>
          <w:szCs w:val="24"/>
          <w:u w:val="single"/>
        </w:rPr>
      </w:pPr>
      <w:r w:rsidRPr="00586BB9">
        <w:rPr>
          <w:rFonts w:ascii="Times New Roman" w:hAnsi="Times New Roman" w:cs="Times New Roman"/>
          <w:i/>
          <w:color w:val="000000" w:themeColor="text1"/>
          <w:sz w:val="24"/>
          <w:szCs w:val="24"/>
          <w:u w:val="single"/>
        </w:rPr>
        <w:t xml:space="preserve">Table item </w:t>
      </w:r>
      <w:r w:rsidR="00F2018C">
        <w:rPr>
          <w:rFonts w:ascii="Times New Roman" w:hAnsi="Times New Roman" w:cs="Times New Roman"/>
          <w:i/>
          <w:color w:val="000000" w:themeColor="text1"/>
          <w:sz w:val="24"/>
          <w:szCs w:val="24"/>
          <w:u w:val="single"/>
        </w:rPr>
        <w:t>488</w:t>
      </w:r>
      <w:r w:rsidRPr="00586BB9">
        <w:rPr>
          <w:rFonts w:ascii="Times New Roman" w:hAnsi="Times New Roman" w:cs="Times New Roman"/>
          <w:i/>
          <w:color w:val="000000" w:themeColor="text1"/>
          <w:sz w:val="24"/>
          <w:szCs w:val="24"/>
          <w:u w:val="single"/>
        </w:rPr>
        <w:t xml:space="preserve"> – Australian Farm Data Code</w:t>
      </w:r>
    </w:p>
    <w:p w14:paraId="1655D066" w14:textId="77777777" w:rsidR="00586BB9" w:rsidRPr="00586BB9" w:rsidRDefault="00586BB9" w:rsidP="00586BB9">
      <w:pPr>
        <w:ind w:right="-46"/>
        <w:rPr>
          <w:rFonts w:ascii="Times New Roman" w:hAnsi="Times New Roman" w:cs="Times New Roman"/>
          <w:color w:val="000000" w:themeColor="text1"/>
          <w:sz w:val="24"/>
          <w:szCs w:val="24"/>
        </w:rPr>
      </w:pPr>
    </w:p>
    <w:p w14:paraId="75289AC4" w14:textId="164F5272" w:rsidR="00586BB9" w:rsidRPr="00586BB9" w:rsidRDefault="00586BB9" w:rsidP="00586BB9">
      <w:pPr>
        <w:ind w:right="-46"/>
        <w:rPr>
          <w:rFonts w:ascii="Times New Roman" w:hAnsi="Times New Roman" w:cs="Times New Roman"/>
          <w:color w:val="000000" w:themeColor="text1"/>
          <w:sz w:val="24"/>
          <w:szCs w:val="24"/>
        </w:rPr>
      </w:pPr>
      <w:r w:rsidRPr="00586BB9">
        <w:rPr>
          <w:rFonts w:ascii="Times New Roman" w:hAnsi="Times New Roman" w:cs="Times New Roman"/>
          <w:iCs/>
          <w:color w:val="000000" w:themeColor="text1"/>
          <w:sz w:val="24"/>
          <w:szCs w:val="24"/>
        </w:rPr>
        <w:t xml:space="preserve">New table item </w:t>
      </w:r>
      <w:r w:rsidR="00F2018C">
        <w:rPr>
          <w:rFonts w:ascii="Times New Roman" w:hAnsi="Times New Roman" w:cs="Times New Roman"/>
          <w:iCs/>
          <w:color w:val="000000" w:themeColor="text1"/>
          <w:sz w:val="24"/>
          <w:szCs w:val="24"/>
        </w:rPr>
        <w:t>488</w:t>
      </w:r>
      <w:r w:rsidRPr="00586BB9">
        <w:rPr>
          <w:rFonts w:ascii="Times New Roman" w:hAnsi="Times New Roman" w:cs="Times New Roman"/>
          <w:iCs/>
          <w:color w:val="000000" w:themeColor="text1"/>
          <w:sz w:val="24"/>
          <w:szCs w:val="24"/>
        </w:rPr>
        <w:t xml:space="preserve"> establishes legislative authority for government spending to modify, expand, implement and raise awareness of the Australian Farm Data Code (the Code), which will support the delivery of the </w:t>
      </w:r>
      <w:r w:rsidRPr="005D4FA5">
        <w:rPr>
          <w:rFonts w:ascii="Times New Roman" w:hAnsi="Times New Roman" w:cs="Times New Roman"/>
          <w:i/>
          <w:iCs/>
          <w:color w:val="000000" w:themeColor="text1"/>
          <w:sz w:val="24"/>
          <w:szCs w:val="24"/>
        </w:rPr>
        <w:t>Digital Foundations for Agriculture Strategy</w:t>
      </w:r>
      <w:r w:rsidRPr="00586BB9">
        <w:rPr>
          <w:rFonts w:ascii="Times New Roman" w:hAnsi="Times New Roman" w:cs="Times New Roman"/>
          <w:iCs/>
          <w:color w:val="000000" w:themeColor="text1"/>
          <w:sz w:val="24"/>
          <w:szCs w:val="24"/>
        </w:rPr>
        <w:t xml:space="preserve"> (the Strategy).</w:t>
      </w:r>
    </w:p>
    <w:p w14:paraId="31C63682" w14:textId="77777777" w:rsidR="00586BB9" w:rsidRPr="00586BB9" w:rsidRDefault="00586BB9" w:rsidP="00586BB9">
      <w:pPr>
        <w:ind w:right="-46"/>
        <w:rPr>
          <w:rFonts w:ascii="Times New Roman" w:hAnsi="Times New Roman" w:cs="Times New Roman"/>
          <w:color w:val="000000" w:themeColor="text1"/>
          <w:sz w:val="24"/>
          <w:szCs w:val="24"/>
        </w:rPr>
      </w:pPr>
    </w:p>
    <w:p w14:paraId="1C25E2E2" w14:textId="38AB5641" w:rsidR="00586BB9" w:rsidRPr="00586BB9" w:rsidRDefault="00586BB9" w:rsidP="00586BB9">
      <w:pPr>
        <w:ind w:right="-46"/>
        <w:rPr>
          <w:rFonts w:ascii="Times New Roman" w:hAnsi="Times New Roman" w:cs="Times New Roman"/>
          <w:color w:val="000000" w:themeColor="text1"/>
          <w:sz w:val="24"/>
          <w:szCs w:val="24"/>
        </w:rPr>
      </w:pPr>
      <w:r w:rsidRPr="00586BB9">
        <w:rPr>
          <w:rFonts w:ascii="Times New Roman" w:hAnsi="Times New Roman" w:cs="Times New Roman"/>
          <w:color w:val="000000" w:themeColor="text1"/>
          <w:sz w:val="24"/>
          <w:szCs w:val="24"/>
        </w:rPr>
        <w:t xml:space="preserve">The Strategy will set the </w:t>
      </w:r>
      <w:r w:rsidR="00F2018C">
        <w:rPr>
          <w:rFonts w:ascii="Times New Roman" w:hAnsi="Times New Roman" w:cs="Times New Roman"/>
          <w:color w:val="000000" w:themeColor="text1"/>
          <w:sz w:val="24"/>
          <w:szCs w:val="24"/>
        </w:rPr>
        <w:t>foundations for</w:t>
      </w:r>
      <w:r w:rsidRPr="00586BB9">
        <w:rPr>
          <w:rFonts w:ascii="Times New Roman" w:hAnsi="Times New Roman" w:cs="Times New Roman"/>
          <w:color w:val="000000" w:themeColor="text1"/>
          <w:sz w:val="24"/>
          <w:szCs w:val="24"/>
        </w:rPr>
        <w:t xml:space="preserve"> widespread uptake of digital technologies across the agriculture, fisheries and forestry industries. One of the initial measures that will support the goals of the Strategy is a $0.5 million </w:t>
      </w:r>
      <w:r>
        <w:rPr>
          <w:rFonts w:ascii="Times New Roman" w:hAnsi="Times New Roman" w:cs="Times New Roman"/>
          <w:color w:val="000000" w:themeColor="text1"/>
          <w:sz w:val="24"/>
          <w:szCs w:val="24"/>
        </w:rPr>
        <w:t>one-off</w:t>
      </w:r>
      <w:r w:rsidR="005D4F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ad </w:t>
      </w:r>
      <w:r w:rsidRPr="00586BB9">
        <w:rPr>
          <w:rFonts w:ascii="Times New Roman" w:hAnsi="Times New Roman" w:cs="Times New Roman"/>
          <w:color w:val="000000" w:themeColor="text1"/>
          <w:sz w:val="24"/>
          <w:szCs w:val="24"/>
        </w:rPr>
        <w:t xml:space="preserve">hoc grant to expand the Code, </w:t>
      </w:r>
      <w:r w:rsidRPr="00586BB9">
        <w:rPr>
          <w:rFonts w:ascii="Times New Roman" w:hAnsi="Times New Roman" w:cs="Times New Roman"/>
          <w:iCs/>
          <w:color w:val="000000" w:themeColor="text1"/>
          <w:sz w:val="24"/>
          <w:szCs w:val="24"/>
        </w:rPr>
        <w:t xml:space="preserve">which aims </w:t>
      </w:r>
      <w:r w:rsidRPr="00586BB9">
        <w:rPr>
          <w:rFonts w:ascii="Times New Roman" w:hAnsi="Times New Roman" w:cs="Times New Roman"/>
          <w:bCs/>
          <w:iCs/>
          <w:color w:val="000000" w:themeColor="text1"/>
          <w:sz w:val="24"/>
          <w:szCs w:val="24"/>
        </w:rPr>
        <w:t>to raise producer and service provider awareness of how farm data can be stored, managed and shared. This contributes to the overall aims of providing end users of the Code with greater confidence to adopt digital technologies</w:t>
      </w:r>
      <w:r w:rsidRPr="00586BB9">
        <w:rPr>
          <w:rFonts w:ascii="Times New Roman" w:hAnsi="Times New Roman" w:cs="Times New Roman"/>
          <w:color w:val="000000" w:themeColor="text1"/>
          <w:sz w:val="24"/>
          <w:szCs w:val="24"/>
        </w:rPr>
        <w:t>.</w:t>
      </w:r>
    </w:p>
    <w:p w14:paraId="747DC0C7" w14:textId="77777777" w:rsidR="00586BB9" w:rsidRPr="00586BB9" w:rsidRDefault="00586BB9" w:rsidP="00586BB9">
      <w:pPr>
        <w:ind w:right="-46"/>
        <w:rPr>
          <w:rFonts w:ascii="Times New Roman" w:hAnsi="Times New Roman" w:cs="Times New Roman"/>
          <w:color w:val="000000" w:themeColor="text1"/>
          <w:sz w:val="24"/>
          <w:szCs w:val="24"/>
        </w:rPr>
      </w:pPr>
    </w:p>
    <w:p w14:paraId="175999D7" w14:textId="182BE10E" w:rsidR="00586BB9" w:rsidRPr="00586BB9" w:rsidRDefault="00586BB9" w:rsidP="00586BB9">
      <w:pPr>
        <w:ind w:right="-46"/>
        <w:rPr>
          <w:rFonts w:ascii="Times New Roman" w:hAnsi="Times New Roman" w:cs="Times New Roman"/>
          <w:color w:val="000000" w:themeColor="text1"/>
          <w:sz w:val="24"/>
          <w:szCs w:val="24"/>
        </w:rPr>
      </w:pPr>
      <w:r w:rsidRPr="00586BB9">
        <w:rPr>
          <w:rFonts w:ascii="Times New Roman" w:hAnsi="Times New Roman" w:cs="Times New Roman"/>
          <w:color w:val="000000" w:themeColor="text1"/>
          <w:sz w:val="24"/>
          <w:szCs w:val="24"/>
        </w:rPr>
        <w:t>For farmers, the initial Code provides greater awareness and understanding of the ways in which service providers use farmers</w:t>
      </w:r>
      <w:r w:rsidR="00CC76FD">
        <w:rPr>
          <w:rFonts w:ascii="Times New Roman" w:hAnsi="Times New Roman" w:cs="Times New Roman"/>
          <w:color w:val="000000" w:themeColor="text1"/>
          <w:sz w:val="24"/>
          <w:szCs w:val="24"/>
        </w:rPr>
        <w:t>’</w:t>
      </w:r>
      <w:r w:rsidRPr="00586BB9">
        <w:rPr>
          <w:rFonts w:ascii="Times New Roman" w:hAnsi="Times New Roman" w:cs="Times New Roman"/>
          <w:color w:val="000000" w:themeColor="text1"/>
          <w:sz w:val="24"/>
          <w:szCs w:val="24"/>
        </w:rPr>
        <w:t xml:space="preserve"> farm data, a framework to compare providers’ policies, and gradual impro</w:t>
      </w:r>
      <w:r w:rsidR="005D4FA5">
        <w:rPr>
          <w:rFonts w:ascii="Times New Roman" w:hAnsi="Times New Roman" w:cs="Times New Roman"/>
          <w:color w:val="000000" w:themeColor="text1"/>
          <w:sz w:val="24"/>
          <w:szCs w:val="24"/>
        </w:rPr>
        <w:t>vements to industry data practic</w:t>
      </w:r>
      <w:r w:rsidRPr="00586BB9">
        <w:rPr>
          <w:rFonts w:ascii="Times New Roman" w:hAnsi="Times New Roman" w:cs="Times New Roman"/>
          <w:color w:val="000000" w:themeColor="text1"/>
          <w:sz w:val="24"/>
          <w:szCs w:val="24"/>
        </w:rPr>
        <w:t>es. For service providers, the initial Code provides clear and industry agreed guidance on data policies and a framework to inform discussions with farmers about data. In this way, the initial Code aims to ensure best</w:t>
      </w:r>
      <w:r w:rsidR="005D4FA5">
        <w:rPr>
          <w:rFonts w:ascii="Times New Roman" w:hAnsi="Times New Roman" w:cs="Times New Roman"/>
          <w:color w:val="000000" w:themeColor="text1"/>
          <w:sz w:val="24"/>
          <w:szCs w:val="24"/>
        </w:rPr>
        <w:t>-</w:t>
      </w:r>
      <w:r w:rsidRPr="00586BB9">
        <w:rPr>
          <w:rFonts w:ascii="Times New Roman" w:hAnsi="Times New Roman" w:cs="Times New Roman"/>
          <w:color w:val="000000" w:themeColor="text1"/>
          <w:sz w:val="24"/>
          <w:szCs w:val="24"/>
        </w:rPr>
        <w:t>practice farm data management. The expansion of the initial Code will commence in 2021-22 and be fully complete by 30 June 2024. The main users of the Code will continue to be farmers and service providers.</w:t>
      </w:r>
    </w:p>
    <w:p w14:paraId="636F9735" w14:textId="77777777" w:rsidR="00586BB9" w:rsidRPr="00586BB9" w:rsidRDefault="00586BB9" w:rsidP="00586BB9">
      <w:pPr>
        <w:ind w:right="-46"/>
        <w:rPr>
          <w:rFonts w:ascii="Times New Roman" w:hAnsi="Times New Roman" w:cs="Times New Roman"/>
          <w:color w:val="000000" w:themeColor="text1"/>
          <w:sz w:val="24"/>
          <w:szCs w:val="24"/>
        </w:rPr>
      </w:pPr>
    </w:p>
    <w:p w14:paraId="4B08BEBE" w14:textId="77777777" w:rsidR="00586BB9" w:rsidRPr="00586BB9" w:rsidRDefault="00586BB9" w:rsidP="00586BB9">
      <w:pPr>
        <w:ind w:right="-46"/>
        <w:rPr>
          <w:rFonts w:ascii="Times New Roman" w:hAnsi="Times New Roman" w:cs="Times New Roman"/>
          <w:b/>
          <w:color w:val="000000" w:themeColor="text1"/>
          <w:sz w:val="24"/>
          <w:szCs w:val="24"/>
        </w:rPr>
      </w:pPr>
      <w:r w:rsidRPr="00586BB9">
        <w:rPr>
          <w:rFonts w:ascii="Times New Roman" w:hAnsi="Times New Roman" w:cs="Times New Roman"/>
          <w:b/>
          <w:color w:val="000000" w:themeColor="text1"/>
          <w:sz w:val="24"/>
          <w:szCs w:val="24"/>
        </w:rPr>
        <w:t>Human rights implications</w:t>
      </w:r>
    </w:p>
    <w:p w14:paraId="298A6DD8" w14:textId="77777777" w:rsidR="00586BB9" w:rsidRPr="00586BB9" w:rsidRDefault="00586BB9" w:rsidP="00586BB9">
      <w:pPr>
        <w:ind w:right="-46"/>
        <w:rPr>
          <w:rFonts w:ascii="Times New Roman" w:hAnsi="Times New Roman" w:cs="Times New Roman"/>
          <w:color w:val="000000" w:themeColor="text1"/>
          <w:sz w:val="24"/>
          <w:szCs w:val="24"/>
        </w:rPr>
      </w:pPr>
    </w:p>
    <w:p w14:paraId="3EA4C3BF" w14:textId="31CC426D" w:rsidR="00586BB9" w:rsidRPr="00586BB9" w:rsidRDefault="00586BB9" w:rsidP="00586BB9">
      <w:pPr>
        <w:ind w:right="-46"/>
        <w:rPr>
          <w:rFonts w:ascii="Times New Roman" w:hAnsi="Times New Roman" w:cs="Times New Roman"/>
          <w:color w:val="000000" w:themeColor="text1"/>
          <w:sz w:val="24"/>
          <w:szCs w:val="24"/>
        </w:rPr>
      </w:pPr>
      <w:r w:rsidRPr="00586BB9">
        <w:rPr>
          <w:rFonts w:ascii="Times New Roman" w:hAnsi="Times New Roman" w:cs="Times New Roman"/>
          <w:color w:val="000000" w:themeColor="text1"/>
          <w:sz w:val="24"/>
          <w:szCs w:val="24"/>
        </w:rPr>
        <w:t xml:space="preserve">Table item </w:t>
      </w:r>
      <w:r w:rsidR="00F2018C">
        <w:rPr>
          <w:rFonts w:ascii="Times New Roman" w:hAnsi="Times New Roman" w:cs="Times New Roman"/>
          <w:color w:val="000000" w:themeColor="text1"/>
          <w:sz w:val="24"/>
          <w:szCs w:val="24"/>
        </w:rPr>
        <w:t>488</w:t>
      </w:r>
      <w:r w:rsidRPr="00586BB9">
        <w:rPr>
          <w:rFonts w:ascii="Times New Roman" w:hAnsi="Times New Roman" w:cs="Times New Roman"/>
          <w:color w:val="000000" w:themeColor="text1"/>
          <w:sz w:val="24"/>
          <w:szCs w:val="24"/>
        </w:rPr>
        <w:t xml:space="preserve"> does not engage any of the applicable rights or freedoms.</w:t>
      </w:r>
    </w:p>
    <w:p w14:paraId="51F64CC7" w14:textId="77777777" w:rsidR="00586BB9" w:rsidRPr="00586BB9" w:rsidRDefault="00586BB9" w:rsidP="00586BB9">
      <w:pPr>
        <w:ind w:right="-46"/>
        <w:rPr>
          <w:rFonts w:ascii="Times New Roman" w:hAnsi="Times New Roman" w:cs="Times New Roman"/>
          <w:color w:val="000000" w:themeColor="text1"/>
          <w:sz w:val="24"/>
          <w:szCs w:val="24"/>
        </w:rPr>
      </w:pPr>
    </w:p>
    <w:p w14:paraId="70EC58B0" w14:textId="77777777" w:rsidR="00586BB9" w:rsidRPr="00586BB9" w:rsidRDefault="00586BB9" w:rsidP="00586BB9">
      <w:pPr>
        <w:ind w:right="-46"/>
        <w:rPr>
          <w:rFonts w:ascii="Times New Roman" w:hAnsi="Times New Roman" w:cs="Times New Roman"/>
          <w:b/>
          <w:color w:val="000000" w:themeColor="text1"/>
          <w:sz w:val="24"/>
          <w:szCs w:val="24"/>
        </w:rPr>
      </w:pPr>
      <w:r w:rsidRPr="00586BB9">
        <w:rPr>
          <w:rFonts w:ascii="Times New Roman" w:hAnsi="Times New Roman" w:cs="Times New Roman"/>
          <w:b/>
          <w:color w:val="000000" w:themeColor="text1"/>
          <w:sz w:val="24"/>
          <w:szCs w:val="24"/>
        </w:rPr>
        <w:t>Conclusion</w:t>
      </w:r>
    </w:p>
    <w:p w14:paraId="36135571" w14:textId="77777777" w:rsidR="00586BB9" w:rsidRPr="00586BB9" w:rsidRDefault="00586BB9" w:rsidP="00586BB9">
      <w:pPr>
        <w:ind w:right="-46"/>
        <w:rPr>
          <w:rFonts w:ascii="Times New Roman" w:hAnsi="Times New Roman" w:cs="Times New Roman"/>
          <w:color w:val="000000" w:themeColor="text1"/>
          <w:sz w:val="24"/>
          <w:szCs w:val="24"/>
        </w:rPr>
      </w:pPr>
    </w:p>
    <w:p w14:paraId="103A3296" w14:textId="764AD33C" w:rsidR="00895386" w:rsidRDefault="00586BB9" w:rsidP="00586BB9">
      <w:pPr>
        <w:ind w:right="-46"/>
        <w:rPr>
          <w:rFonts w:ascii="Times New Roman" w:hAnsi="Times New Roman" w:cs="Times New Roman"/>
          <w:color w:val="000000" w:themeColor="text1"/>
          <w:sz w:val="24"/>
          <w:szCs w:val="24"/>
        </w:rPr>
      </w:pPr>
      <w:r w:rsidRPr="00586BB9">
        <w:rPr>
          <w:rFonts w:ascii="Times New Roman" w:hAnsi="Times New Roman" w:cs="Times New Roman"/>
          <w:color w:val="000000" w:themeColor="text1"/>
          <w:sz w:val="24"/>
          <w:szCs w:val="24"/>
        </w:rPr>
        <w:t xml:space="preserve">Table item </w:t>
      </w:r>
      <w:r w:rsidR="00F2018C">
        <w:rPr>
          <w:rFonts w:ascii="Times New Roman" w:hAnsi="Times New Roman" w:cs="Times New Roman"/>
          <w:color w:val="000000" w:themeColor="text1"/>
          <w:sz w:val="24"/>
          <w:szCs w:val="24"/>
        </w:rPr>
        <w:t>488</w:t>
      </w:r>
      <w:r w:rsidRPr="00586BB9">
        <w:rPr>
          <w:rFonts w:ascii="Times New Roman" w:hAnsi="Times New Roman" w:cs="Times New Roman"/>
          <w:color w:val="000000" w:themeColor="text1"/>
          <w:sz w:val="24"/>
          <w:szCs w:val="24"/>
        </w:rPr>
        <w:t xml:space="preserve"> is compatible with human rights as it does not raise any human rights issues.</w:t>
      </w:r>
    </w:p>
    <w:p w14:paraId="51945B5E" w14:textId="5DE86D36" w:rsidR="00B61156" w:rsidRPr="00B61156" w:rsidRDefault="00B61156" w:rsidP="00B61156">
      <w:pPr>
        <w:ind w:right="-46"/>
        <w:rPr>
          <w:rFonts w:ascii="Times New Roman" w:hAnsi="Times New Roman" w:cs="Times New Roman"/>
          <w:color w:val="000000" w:themeColor="text1"/>
          <w:sz w:val="24"/>
          <w:szCs w:val="24"/>
        </w:rPr>
      </w:pPr>
    </w:p>
    <w:p w14:paraId="70281EA9" w14:textId="10A60721" w:rsidR="00B61156" w:rsidRPr="00B61156" w:rsidRDefault="00B61156" w:rsidP="00B61156">
      <w:pPr>
        <w:ind w:right="-46"/>
        <w:rPr>
          <w:rFonts w:ascii="Times New Roman" w:hAnsi="Times New Roman" w:cs="Times New Roman"/>
          <w:i/>
          <w:color w:val="000000" w:themeColor="text1"/>
          <w:sz w:val="24"/>
          <w:szCs w:val="24"/>
          <w:u w:val="single"/>
        </w:rPr>
      </w:pPr>
      <w:r w:rsidRPr="00B61156">
        <w:rPr>
          <w:rFonts w:ascii="Times New Roman" w:hAnsi="Times New Roman" w:cs="Times New Roman"/>
          <w:i/>
          <w:color w:val="000000" w:themeColor="text1"/>
          <w:sz w:val="24"/>
          <w:szCs w:val="24"/>
          <w:u w:val="single"/>
        </w:rPr>
        <w:t xml:space="preserve">Table item </w:t>
      </w:r>
      <w:r w:rsidR="00F63023">
        <w:rPr>
          <w:rFonts w:ascii="Times New Roman" w:hAnsi="Times New Roman" w:cs="Times New Roman"/>
          <w:i/>
          <w:color w:val="000000" w:themeColor="text1"/>
          <w:sz w:val="24"/>
          <w:szCs w:val="24"/>
          <w:u w:val="single"/>
        </w:rPr>
        <w:t>489</w:t>
      </w:r>
      <w:r w:rsidRPr="00B61156">
        <w:rPr>
          <w:rFonts w:ascii="Times New Roman" w:hAnsi="Times New Roman" w:cs="Times New Roman"/>
          <w:i/>
          <w:color w:val="000000" w:themeColor="text1"/>
          <w:sz w:val="24"/>
          <w:szCs w:val="24"/>
          <w:u w:val="single"/>
        </w:rPr>
        <w:t xml:space="preserve"> – AgCAREERSTART, AgUP and Modern Workforce Management and Planning Practices Project</w:t>
      </w:r>
    </w:p>
    <w:p w14:paraId="08AFFCF2" w14:textId="77777777" w:rsidR="00B61156" w:rsidRDefault="00B61156" w:rsidP="00514BBA">
      <w:pPr>
        <w:ind w:right="-46"/>
        <w:rPr>
          <w:rFonts w:ascii="Times New Roman" w:hAnsi="Times New Roman" w:cs="Times New Roman"/>
          <w:color w:val="000000" w:themeColor="text1"/>
          <w:sz w:val="24"/>
          <w:szCs w:val="24"/>
        </w:rPr>
      </w:pPr>
    </w:p>
    <w:p w14:paraId="294DAD50" w14:textId="01E7EBD8" w:rsidR="00B61156" w:rsidRPr="00B61156" w:rsidRDefault="00B61156" w:rsidP="00B61156">
      <w:pPr>
        <w:ind w:right="-46"/>
        <w:rPr>
          <w:rFonts w:ascii="Times New Roman" w:hAnsi="Times New Roman" w:cs="Times New Roman"/>
          <w:iCs/>
          <w:color w:val="000000" w:themeColor="text1"/>
          <w:sz w:val="24"/>
          <w:szCs w:val="24"/>
        </w:rPr>
      </w:pPr>
      <w:r w:rsidRPr="00B61156">
        <w:rPr>
          <w:rFonts w:ascii="Times New Roman" w:hAnsi="Times New Roman" w:cs="Times New Roman"/>
          <w:iCs/>
          <w:color w:val="000000" w:themeColor="text1"/>
          <w:sz w:val="24"/>
          <w:szCs w:val="24"/>
        </w:rPr>
        <w:t xml:space="preserve">New table item </w:t>
      </w:r>
      <w:r w:rsidR="00F63023">
        <w:rPr>
          <w:rFonts w:ascii="Times New Roman" w:hAnsi="Times New Roman" w:cs="Times New Roman"/>
          <w:iCs/>
          <w:color w:val="000000" w:themeColor="text1"/>
          <w:sz w:val="24"/>
          <w:szCs w:val="24"/>
        </w:rPr>
        <w:t>489</w:t>
      </w:r>
      <w:r w:rsidRPr="00B61156">
        <w:rPr>
          <w:rFonts w:ascii="Times New Roman" w:hAnsi="Times New Roman" w:cs="Times New Roman"/>
          <w:iCs/>
          <w:color w:val="000000" w:themeColor="text1"/>
          <w:sz w:val="24"/>
          <w:szCs w:val="24"/>
        </w:rPr>
        <w:t xml:space="preserve"> establishes legislative authority for government spending on the AgCAREERSTART pilot program, the AgUP grant</w:t>
      </w:r>
      <w:r>
        <w:rPr>
          <w:rFonts w:ascii="Times New Roman" w:hAnsi="Times New Roman" w:cs="Times New Roman"/>
          <w:iCs/>
          <w:color w:val="000000" w:themeColor="text1"/>
          <w:sz w:val="24"/>
          <w:szCs w:val="24"/>
        </w:rPr>
        <w:t>s</w:t>
      </w:r>
      <w:r w:rsidRPr="00B61156">
        <w:rPr>
          <w:rFonts w:ascii="Times New Roman" w:hAnsi="Times New Roman" w:cs="Times New Roman"/>
          <w:iCs/>
          <w:color w:val="000000" w:themeColor="text1"/>
          <w:sz w:val="24"/>
          <w:szCs w:val="24"/>
        </w:rPr>
        <w:t xml:space="preserve"> program and the Modern Workforce Management and Planning Practices Project, which aim to assist in shifting perceptions of agriculture, improve the reputation of the agricultural sector as an employer, and build workforce management and planning skills.</w:t>
      </w:r>
    </w:p>
    <w:p w14:paraId="23FEAA5C" w14:textId="77777777" w:rsidR="00B61156" w:rsidRPr="00B61156" w:rsidRDefault="00B61156" w:rsidP="00B61156">
      <w:pPr>
        <w:ind w:right="-46"/>
        <w:rPr>
          <w:rFonts w:ascii="Times New Roman" w:hAnsi="Times New Roman" w:cs="Times New Roman"/>
          <w:i/>
          <w:iCs/>
          <w:color w:val="000000" w:themeColor="text1"/>
          <w:sz w:val="24"/>
          <w:szCs w:val="24"/>
        </w:rPr>
      </w:pPr>
    </w:p>
    <w:p w14:paraId="7BDA6329" w14:textId="65E3EBE0" w:rsidR="00B61156" w:rsidRDefault="00B61156" w:rsidP="00B61156">
      <w:pPr>
        <w:ind w:right="-46"/>
        <w:rPr>
          <w:rFonts w:ascii="Times New Roman" w:hAnsi="Times New Roman" w:cs="Times New Roman"/>
          <w:i/>
          <w:iCs/>
          <w:color w:val="000000" w:themeColor="text1"/>
          <w:sz w:val="24"/>
          <w:szCs w:val="24"/>
        </w:rPr>
      </w:pPr>
      <w:r w:rsidRPr="00B61156">
        <w:rPr>
          <w:rFonts w:ascii="Times New Roman" w:hAnsi="Times New Roman" w:cs="Times New Roman"/>
          <w:i/>
          <w:iCs/>
          <w:color w:val="000000" w:themeColor="text1"/>
          <w:sz w:val="24"/>
          <w:szCs w:val="24"/>
        </w:rPr>
        <w:t>AgCAREERSTART pilot program</w:t>
      </w:r>
    </w:p>
    <w:p w14:paraId="73DCEFE6" w14:textId="77777777" w:rsidR="005D4FA5" w:rsidRPr="00B61156" w:rsidRDefault="005D4FA5" w:rsidP="00B61156">
      <w:pPr>
        <w:ind w:right="-46"/>
        <w:rPr>
          <w:rFonts w:ascii="Times New Roman" w:hAnsi="Times New Roman" w:cs="Times New Roman"/>
          <w:i/>
          <w:iCs/>
          <w:color w:val="000000" w:themeColor="text1"/>
          <w:sz w:val="24"/>
          <w:szCs w:val="24"/>
        </w:rPr>
      </w:pPr>
    </w:p>
    <w:p w14:paraId="041B10A3" w14:textId="21D0EC6D" w:rsidR="00B61156" w:rsidRDefault="00B61156" w:rsidP="00B61156">
      <w:pPr>
        <w:ind w:right="-46"/>
        <w:rPr>
          <w:rFonts w:ascii="Times New Roman" w:hAnsi="Times New Roman" w:cs="Times New Roman"/>
          <w:iCs/>
          <w:color w:val="000000" w:themeColor="text1"/>
          <w:sz w:val="24"/>
          <w:szCs w:val="24"/>
        </w:rPr>
      </w:pPr>
      <w:r w:rsidRPr="00B61156">
        <w:rPr>
          <w:rFonts w:ascii="Times New Roman" w:hAnsi="Times New Roman" w:cs="Times New Roman"/>
          <w:iCs/>
          <w:color w:val="000000" w:themeColor="text1"/>
          <w:sz w:val="24"/>
          <w:szCs w:val="24"/>
        </w:rPr>
        <w:t xml:space="preserve">Seed funding of $5.1 million for a period of two years from 2021-22 will be provided to an industry-led consortium to develop and pilot a structured employment program to provide school leavers with the opportunity to work in agriculture by undertaking a placement at a farm and relevant training. </w:t>
      </w:r>
      <w:r>
        <w:rPr>
          <w:rFonts w:ascii="Times New Roman" w:hAnsi="Times New Roman" w:cs="Times New Roman"/>
          <w:iCs/>
          <w:color w:val="000000" w:themeColor="text1"/>
          <w:sz w:val="24"/>
          <w:szCs w:val="24"/>
        </w:rPr>
        <w:t>T</w:t>
      </w:r>
      <w:r w:rsidRPr="00B61156">
        <w:rPr>
          <w:rFonts w:ascii="Times New Roman" w:hAnsi="Times New Roman" w:cs="Times New Roman"/>
          <w:iCs/>
          <w:color w:val="000000" w:themeColor="text1"/>
          <w:sz w:val="24"/>
          <w:szCs w:val="24"/>
        </w:rPr>
        <w:t>he AgCAREERSTART pilot program will b</w:t>
      </w:r>
      <w:r>
        <w:rPr>
          <w:rFonts w:ascii="Times New Roman" w:hAnsi="Times New Roman" w:cs="Times New Roman"/>
          <w:iCs/>
          <w:color w:val="000000" w:themeColor="text1"/>
          <w:sz w:val="24"/>
          <w:szCs w:val="24"/>
        </w:rPr>
        <w:t>e implemented through a one-off</w:t>
      </w:r>
      <w:r w:rsidR="005D4FA5">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ad </w:t>
      </w:r>
      <w:r w:rsidRPr="00B61156">
        <w:rPr>
          <w:rFonts w:ascii="Times New Roman" w:hAnsi="Times New Roman" w:cs="Times New Roman"/>
          <w:iCs/>
          <w:color w:val="000000" w:themeColor="text1"/>
          <w:sz w:val="24"/>
          <w:szCs w:val="24"/>
        </w:rPr>
        <w:t>hoc grant.</w:t>
      </w:r>
    </w:p>
    <w:p w14:paraId="670ACA17" w14:textId="77777777" w:rsidR="005D4FA5" w:rsidRPr="00B61156" w:rsidRDefault="005D4FA5" w:rsidP="00B61156">
      <w:pPr>
        <w:ind w:right="-46"/>
        <w:rPr>
          <w:rFonts w:ascii="Times New Roman" w:hAnsi="Times New Roman" w:cs="Times New Roman"/>
          <w:iCs/>
          <w:color w:val="000000" w:themeColor="text1"/>
          <w:sz w:val="24"/>
          <w:szCs w:val="24"/>
        </w:rPr>
      </w:pPr>
    </w:p>
    <w:p w14:paraId="1E7387FA" w14:textId="726A4D63" w:rsidR="00B61156" w:rsidRDefault="00B61156" w:rsidP="00B61156">
      <w:pPr>
        <w:ind w:right="-46"/>
        <w:rPr>
          <w:rFonts w:ascii="Times New Roman" w:hAnsi="Times New Roman" w:cs="Times New Roman"/>
          <w:i/>
          <w:iCs/>
          <w:color w:val="000000" w:themeColor="text1"/>
          <w:sz w:val="24"/>
          <w:szCs w:val="24"/>
        </w:rPr>
      </w:pPr>
      <w:r w:rsidRPr="00B61156">
        <w:rPr>
          <w:rFonts w:ascii="Times New Roman" w:hAnsi="Times New Roman" w:cs="Times New Roman"/>
          <w:i/>
          <w:iCs/>
          <w:color w:val="000000" w:themeColor="text1"/>
          <w:sz w:val="24"/>
          <w:szCs w:val="24"/>
        </w:rPr>
        <w:t>AgUP grant</w:t>
      </w:r>
      <w:r>
        <w:rPr>
          <w:rFonts w:ascii="Times New Roman" w:hAnsi="Times New Roman" w:cs="Times New Roman"/>
          <w:i/>
          <w:iCs/>
          <w:color w:val="000000" w:themeColor="text1"/>
          <w:sz w:val="24"/>
          <w:szCs w:val="24"/>
        </w:rPr>
        <w:t>s</w:t>
      </w:r>
      <w:r w:rsidRPr="00B61156">
        <w:rPr>
          <w:rFonts w:ascii="Times New Roman" w:hAnsi="Times New Roman" w:cs="Times New Roman"/>
          <w:i/>
          <w:iCs/>
          <w:color w:val="000000" w:themeColor="text1"/>
          <w:sz w:val="24"/>
          <w:szCs w:val="24"/>
        </w:rPr>
        <w:t xml:space="preserve"> program</w:t>
      </w:r>
    </w:p>
    <w:p w14:paraId="7327D04A" w14:textId="77777777" w:rsidR="005D4FA5" w:rsidRPr="00B61156" w:rsidRDefault="005D4FA5" w:rsidP="00B61156">
      <w:pPr>
        <w:ind w:right="-46"/>
        <w:rPr>
          <w:rFonts w:ascii="Times New Roman" w:hAnsi="Times New Roman" w:cs="Times New Roman"/>
          <w:i/>
          <w:iCs/>
          <w:color w:val="000000" w:themeColor="text1"/>
          <w:sz w:val="24"/>
          <w:szCs w:val="24"/>
        </w:rPr>
      </w:pPr>
    </w:p>
    <w:p w14:paraId="513434D9" w14:textId="6CE05187" w:rsidR="00B61156" w:rsidRPr="00B61156" w:rsidRDefault="00B61156" w:rsidP="00B61156">
      <w:pPr>
        <w:ind w:right="-46"/>
        <w:rPr>
          <w:rFonts w:ascii="Times New Roman" w:hAnsi="Times New Roman" w:cs="Times New Roman"/>
          <w:iCs/>
          <w:color w:val="000000" w:themeColor="text1"/>
          <w:sz w:val="24"/>
          <w:szCs w:val="24"/>
        </w:rPr>
      </w:pPr>
      <w:r w:rsidRPr="00B61156">
        <w:rPr>
          <w:rFonts w:ascii="Times New Roman" w:hAnsi="Times New Roman" w:cs="Times New Roman"/>
          <w:iCs/>
          <w:color w:val="000000" w:themeColor="text1"/>
          <w:sz w:val="24"/>
          <w:szCs w:val="24"/>
        </w:rPr>
        <w:t>Funding of $7.3 million over four years from 2021-22 will be provided through the AgUP program to industry-led initiatives that provide opportunities for upskilling and career progression in the agriculture industry. The</w:t>
      </w:r>
      <w:r w:rsidR="005D37EE">
        <w:rPr>
          <w:rFonts w:ascii="Times New Roman" w:hAnsi="Times New Roman" w:cs="Times New Roman"/>
          <w:iCs/>
          <w:color w:val="000000" w:themeColor="text1"/>
          <w:sz w:val="24"/>
          <w:szCs w:val="24"/>
        </w:rPr>
        <w:t xml:space="preserve"> </w:t>
      </w:r>
      <w:r w:rsidRPr="00B61156">
        <w:rPr>
          <w:rFonts w:ascii="Times New Roman" w:hAnsi="Times New Roman" w:cs="Times New Roman"/>
          <w:iCs/>
          <w:color w:val="000000" w:themeColor="text1"/>
          <w:sz w:val="24"/>
          <w:szCs w:val="24"/>
        </w:rPr>
        <w:t>AgUP grants program will be a competitive and merit based grants program.</w:t>
      </w:r>
    </w:p>
    <w:p w14:paraId="5ADC370E" w14:textId="77777777" w:rsidR="00B61156" w:rsidRPr="00B61156" w:rsidRDefault="00B61156" w:rsidP="00B61156">
      <w:pPr>
        <w:ind w:right="-46"/>
        <w:rPr>
          <w:rFonts w:ascii="Times New Roman" w:hAnsi="Times New Roman" w:cs="Times New Roman"/>
          <w:color w:val="000000" w:themeColor="text1"/>
          <w:sz w:val="24"/>
          <w:szCs w:val="24"/>
        </w:rPr>
      </w:pPr>
    </w:p>
    <w:p w14:paraId="4D390634" w14:textId="2BB8E796" w:rsidR="00B61156" w:rsidRDefault="00B61156" w:rsidP="00B61156">
      <w:pPr>
        <w:ind w:right="-46"/>
        <w:rPr>
          <w:rFonts w:ascii="Times New Roman" w:hAnsi="Times New Roman" w:cs="Times New Roman"/>
          <w:i/>
          <w:iCs/>
          <w:color w:val="000000" w:themeColor="text1"/>
          <w:sz w:val="24"/>
          <w:szCs w:val="24"/>
        </w:rPr>
      </w:pPr>
      <w:r w:rsidRPr="00B61156">
        <w:rPr>
          <w:rFonts w:ascii="Times New Roman" w:hAnsi="Times New Roman" w:cs="Times New Roman"/>
          <w:i/>
          <w:iCs/>
          <w:color w:val="000000" w:themeColor="text1"/>
          <w:sz w:val="24"/>
          <w:szCs w:val="24"/>
        </w:rPr>
        <w:t xml:space="preserve">Modern Workforce Management and Planning Practices </w:t>
      </w:r>
      <w:r w:rsidR="005D4FA5">
        <w:rPr>
          <w:rFonts w:ascii="Times New Roman" w:hAnsi="Times New Roman" w:cs="Times New Roman"/>
          <w:i/>
          <w:iCs/>
          <w:color w:val="000000" w:themeColor="text1"/>
          <w:sz w:val="24"/>
          <w:szCs w:val="24"/>
        </w:rPr>
        <w:t>P</w:t>
      </w:r>
      <w:r w:rsidRPr="00B61156">
        <w:rPr>
          <w:rFonts w:ascii="Times New Roman" w:hAnsi="Times New Roman" w:cs="Times New Roman"/>
          <w:i/>
          <w:iCs/>
          <w:color w:val="000000" w:themeColor="text1"/>
          <w:sz w:val="24"/>
          <w:szCs w:val="24"/>
        </w:rPr>
        <w:t>roject</w:t>
      </w:r>
    </w:p>
    <w:p w14:paraId="599C653A" w14:textId="77777777" w:rsidR="005D4FA5" w:rsidRPr="00B61156" w:rsidRDefault="005D4FA5" w:rsidP="00B61156">
      <w:pPr>
        <w:ind w:right="-46"/>
        <w:rPr>
          <w:rFonts w:ascii="Times New Roman" w:hAnsi="Times New Roman" w:cs="Times New Roman"/>
          <w:i/>
          <w:iCs/>
          <w:color w:val="000000" w:themeColor="text1"/>
          <w:sz w:val="24"/>
          <w:szCs w:val="24"/>
        </w:rPr>
      </w:pPr>
    </w:p>
    <w:p w14:paraId="1FAFC4DF" w14:textId="601E0D42" w:rsidR="00B61156" w:rsidRPr="00B61156" w:rsidRDefault="00B61156" w:rsidP="00B61156">
      <w:pPr>
        <w:ind w:right="-46"/>
        <w:rPr>
          <w:rFonts w:ascii="Times New Roman" w:hAnsi="Times New Roman" w:cs="Times New Roman"/>
          <w:iCs/>
          <w:color w:val="000000" w:themeColor="text1"/>
          <w:sz w:val="24"/>
          <w:szCs w:val="24"/>
        </w:rPr>
      </w:pPr>
      <w:r w:rsidRPr="00B61156">
        <w:rPr>
          <w:rFonts w:ascii="Times New Roman" w:hAnsi="Times New Roman" w:cs="Times New Roman"/>
          <w:iCs/>
          <w:color w:val="000000" w:themeColor="text1"/>
          <w:sz w:val="24"/>
          <w:szCs w:val="24"/>
        </w:rPr>
        <w:t>Funding of almost $1.0 million over two years from 2021-22 will be provided to support agricultural employers to implement best</w:t>
      </w:r>
      <w:r w:rsidR="005D4FA5">
        <w:rPr>
          <w:rFonts w:ascii="Times New Roman" w:hAnsi="Times New Roman" w:cs="Times New Roman"/>
          <w:iCs/>
          <w:color w:val="000000" w:themeColor="text1"/>
          <w:sz w:val="24"/>
          <w:szCs w:val="24"/>
        </w:rPr>
        <w:t>-</w:t>
      </w:r>
      <w:r w:rsidRPr="00B61156">
        <w:rPr>
          <w:rFonts w:ascii="Times New Roman" w:hAnsi="Times New Roman" w:cs="Times New Roman"/>
          <w:iCs/>
          <w:color w:val="000000" w:themeColor="text1"/>
          <w:sz w:val="24"/>
          <w:szCs w:val="24"/>
        </w:rPr>
        <w:t xml:space="preserve">practice modern workforce management and planning practices to assist agricultural businesses to adjust to disruptions and challenges in the labour market and support improvement of the industry’s image and reputation. The funding will be made available to a provider, who </w:t>
      </w:r>
      <w:r w:rsidR="00F63023">
        <w:rPr>
          <w:rFonts w:ascii="Times New Roman" w:hAnsi="Times New Roman" w:cs="Times New Roman"/>
          <w:iCs/>
          <w:color w:val="000000" w:themeColor="text1"/>
          <w:sz w:val="24"/>
          <w:szCs w:val="24"/>
        </w:rPr>
        <w:t>is anticipated to</w:t>
      </w:r>
      <w:r w:rsidRPr="00B61156">
        <w:rPr>
          <w:rFonts w:ascii="Times New Roman" w:hAnsi="Times New Roman" w:cs="Times New Roman"/>
          <w:iCs/>
          <w:color w:val="000000" w:themeColor="text1"/>
          <w:sz w:val="24"/>
          <w:szCs w:val="24"/>
        </w:rPr>
        <w:t xml:space="preserve"> be engaged through a procurement process to develop and manage all aspects of the project.</w:t>
      </w:r>
    </w:p>
    <w:p w14:paraId="35205988" w14:textId="77777777" w:rsidR="00B61156" w:rsidRPr="00B61156" w:rsidRDefault="00B61156" w:rsidP="00B61156">
      <w:pPr>
        <w:ind w:right="-46"/>
        <w:rPr>
          <w:rFonts w:ascii="Times New Roman" w:hAnsi="Times New Roman" w:cs="Times New Roman"/>
          <w:iCs/>
          <w:color w:val="000000" w:themeColor="text1"/>
          <w:sz w:val="24"/>
          <w:szCs w:val="24"/>
        </w:rPr>
      </w:pPr>
    </w:p>
    <w:p w14:paraId="35178AED" w14:textId="77777777" w:rsidR="00B61156" w:rsidRPr="00B61156" w:rsidRDefault="00B61156" w:rsidP="00B61156">
      <w:pPr>
        <w:ind w:right="-46"/>
        <w:rPr>
          <w:rFonts w:ascii="Times New Roman" w:hAnsi="Times New Roman" w:cs="Times New Roman"/>
          <w:b/>
          <w:color w:val="000000" w:themeColor="text1"/>
          <w:sz w:val="24"/>
          <w:szCs w:val="24"/>
        </w:rPr>
      </w:pPr>
      <w:r w:rsidRPr="00B61156">
        <w:rPr>
          <w:rFonts w:ascii="Times New Roman" w:hAnsi="Times New Roman" w:cs="Times New Roman"/>
          <w:b/>
          <w:color w:val="000000" w:themeColor="text1"/>
          <w:sz w:val="24"/>
          <w:szCs w:val="24"/>
        </w:rPr>
        <w:t>Human rights implications</w:t>
      </w:r>
    </w:p>
    <w:p w14:paraId="63397BBD" w14:textId="77777777" w:rsidR="00B61156" w:rsidRPr="00B61156" w:rsidRDefault="00B61156" w:rsidP="00B61156">
      <w:pPr>
        <w:ind w:right="-46"/>
        <w:rPr>
          <w:rFonts w:ascii="Times New Roman" w:hAnsi="Times New Roman" w:cs="Times New Roman"/>
          <w:color w:val="000000" w:themeColor="text1"/>
          <w:sz w:val="24"/>
          <w:szCs w:val="24"/>
        </w:rPr>
      </w:pPr>
    </w:p>
    <w:p w14:paraId="2F4CF31A" w14:textId="0785820B" w:rsidR="00B61156" w:rsidRPr="00B61156" w:rsidRDefault="00B61156" w:rsidP="00B61156">
      <w:pPr>
        <w:ind w:right="-46"/>
        <w:rPr>
          <w:rFonts w:ascii="Times New Roman" w:hAnsi="Times New Roman" w:cs="Times New Roman"/>
          <w:color w:val="000000" w:themeColor="text1"/>
          <w:sz w:val="24"/>
          <w:szCs w:val="24"/>
        </w:rPr>
      </w:pPr>
      <w:r w:rsidRPr="00B61156">
        <w:rPr>
          <w:rFonts w:ascii="Times New Roman" w:hAnsi="Times New Roman" w:cs="Times New Roman"/>
          <w:color w:val="000000" w:themeColor="text1"/>
          <w:sz w:val="24"/>
          <w:szCs w:val="24"/>
        </w:rPr>
        <w:t xml:space="preserve">Table item </w:t>
      </w:r>
      <w:r w:rsidR="00F63023">
        <w:rPr>
          <w:rFonts w:ascii="Times New Roman" w:hAnsi="Times New Roman" w:cs="Times New Roman"/>
          <w:color w:val="000000" w:themeColor="text1"/>
          <w:sz w:val="24"/>
          <w:szCs w:val="24"/>
        </w:rPr>
        <w:t>489</w:t>
      </w:r>
      <w:r w:rsidRPr="00B61156">
        <w:rPr>
          <w:rFonts w:ascii="Times New Roman" w:hAnsi="Times New Roman" w:cs="Times New Roman"/>
          <w:color w:val="000000" w:themeColor="text1"/>
          <w:sz w:val="24"/>
          <w:szCs w:val="24"/>
        </w:rPr>
        <w:t xml:space="preserve"> engages the following right:</w:t>
      </w:r>
    </w:p>
    <w:p w14:paraId="3617066F" w14:textId="77777777" w:rsidR="00B61156" w:rsidRPr="00B61156" w:rsidRDefault="00B61156" w:rsidP="00B61156">
      <w:pPr>
        <w:numPr>
          <w:ilvl w:val="0"/>
          <w:numId w:val="46"/>
        </w:numPr>
        <w:ind w:right="-46"/>
        <w:rPr>
          <w:rFonts w:ascii="Times New Roman" w:hAnsi="Times New Roman" w:cs="Times New Roman"/>
          <w:color w:val="000000" w:themeColor="text1"/>
          <w:sz w:val="24"/>
          <w:szCs w:val="24"/>
        </w:rPr>
      </w:pPr>
      <w:r w:rsidRPr="00B61156">
        <w:rPr>
          <w:rFonts w:ascii="Times New Roman" w:hAnsi="Times New Roman" w:cs="Times New Roman"/>
          <w:color w:val="000000" w:themeColor="text1"/>
          <w:sz w:val="24"/>
          <w:szCs w:val="24"/>
        </w:rPr>
        <w:t xml:space="preserve">the right to work – Article 6 of the </w:t>
      </w:r>
      <w:r w:rsidRPr="00B61156">
        <w:rPr>
          <w:rFonts w:ascii="Times New Roman" w:hAnsi="Times New Roman" w:cs="Times New Roman"/>
          <w:i/>
          <w:color w:val="000000" w:themeColor="text1"/>
          <w:sz w:val="24"/>
          <w:szCs w:val="24"/>
        </w:rPr>
        <w:t>International Covenant on Economic, Social and Cultural Rights</w:t>
      </w:r>
      <w:r w:rsidRPr="00B61156">
        <w:rPr>
          <w:rFonts w:ascii="Times New Roman" w:hAnsi="Times New Roman" w:cs="Times New Roman"/>
          <w:color w:val="000000" w:themeColor="text1"/>
          <w:sz w:val="24"/>
          <w:szCs w:val="24"/>
        </w:rPr>
        <w:t xml:space="preserve"> (ICESCR), read with Article 2.</w:t>
      </w:r>
    </w:p>
    <w:p w14:paraId="2C5EAFEF" w14:textId="77777777" w:rsidR="00B61156" w:rsidRPr="00B61156" w:rsidRDefault="00B61156" w:rsidP="00B61156">
      <w:pPr>
        <w:ind w:right="-46"/>
        <w:rPr>
          <w:rFonts w:ascii="Times New Roman" w:hAnsi="Times New Roman" w:cs="Times New Roman"/>
          <w:color w:val="000000" w:themeColor="text1"/>
          <w:sz w:val="24"/>
          <w:szCs w:val="24"/>
        </w:rPr>
      </w:pPr>
    </w:p>
    <w:p w14:paraId="479034F9" w14:textId="3305D77D" w:rsidR="00B61156" w:rsidRPr="00B61156" w:rsidRDefault="00B61156" w:rsidP="00B61156">
      <w:pPr>
        <w:ind w:right="-46"/>
        <w:rPr>
          <w:rFonts w:ascii="Times New Roman" w:hAnsi="Times New Roman" w:cs="Times New Roman"/>
          <w:color w:val="000000" w:themeColor="text1"/>
          <w:sz w:val="24"/>
          <w:szCs w:val="24"/>
        </w:rPr>
      </w:pPr>
      <w:r w:rsidRPr="00B61156">
        <w:rPr>
          <w:rFonts w:ascii="Times New Roman" w:hAnsi="Times New Roman" w:cs="Times New Roman"/>
          <w:iCs/>
          <w:color w:val="000000" w:themeColor="text1"/>
          <w:sz w:val="24"/>
          <w:szCs w:val="24"/>
        </w:rPr>
        <w:t xml:space="preserve">Article 2 of the ICESCR requires </w:t>
      </w:r>
      <w:r w:rsidR="005D4FA5">
        <w:rPr>
          <w:rFonts w:ascii="Times New Roman" w:hAnsi="Times New Roman" w:cs="Times New Roman"/>
          <w:iCs/>
          <w:color w:val="000000" w:themeColor="text1"/>
          <w:sz w:val="24"/>
          <w:szCs w:val="24"/>
        </w:rPr>
        <w:t xml:space="preserve">the </w:t>
      </w:r>
      <w:r w:rsidRPr="00B61156">
        <w:rPr>
          <w:rFonts w:ascii="Times New Roman" w:hAnsi="Times New Roman" w:cs="Times New Roman"/>
          <w:iCs/>
          <w:color w:val="000000" w:themeColor="text1"/>
          <w:sz w:val="24"/>
          <w:szCs w:val="24"/>
        </w:rPr>
        <w:t>States Parties to take steps to progressively achieve the full realisation of the rights recognised</w:t>
      </w:r>
      <w:r w:rsidR="005D4FA5" w:rsidRPr="005D4FA5">
        <w:rPr>
          <w:rFonts w:ascii="Times New Roman" w:hAnsi="Times New Roman" w:cs="Times New Roman"/>
          <w:color w:val="000000" w:themeColor="text1"/>
          <w:sz w:val="24"/>
          <w:szCs w:val="24"/>
        </w:rPr>
        <w:t xml:space="preserve"> </w:t>
      </w:r>
      <w:r w:rsidR="005D4FA5" w:rsidRPr="00DA6BE9">
        <w:rPr>
          <w:rFonts w:ascii="Times New Roman" w:hAnsi="Times New Roman" w:cs="Times New Roman"/>
          <w:color w:val="000000" w:themeColor="text1"/>
          <w:sz w:val="24"/>
          <w:szCs w:val="24"/>
        </w:rPr>
        <w:t>in the Covenant</w:t>
      </w:r>
      <w:r w:rsidRPr="00B61156">
        <w:rPr>
          <w:rFonts w:ascii="Times New Roman" w:hAnsi="Times New Roman" w:cs="Times New Roman"/>
          <w:iCs/>
          <w:color w:val="000000" w:themeColor="text1"/>
          <w:sz w:val="24"/>
          <w:szCs w:val="24"/>
        </w:rPr>
        <w:t xml:space="preserve"> by all appropriate means</w:t>
      </w:r>
      <w:r w:rsidRPr="00B61156">
        <w:rPr>
          <w:rFonts w:ascii="Times New Roman" w:hAnsi="Times New Roman" w:cs="Times New Roman"/>
          <w:color w:val="000000" w:themeColor="text1"/>
          <w:sz w:val="24"/>
          <w:szCs w:val="24"/>
        </w:rPr>
        <w:t>.</w:t>
      </w:r>
    </w:p>
    <w:p w14:paraId="024D036F" w14:textId="77777777" w:rsidR="00B61156" w:rsidRPr="00B61156" w:rsidRDefault="00B61156" w:rsidP="00B61156">
      <w:pPr>
        <w:ind w:right="-46"/>
        <w:rPr>
          <w:rFonts w:ascii="Times New Roman" w:hAnsi="Times New Roman" w:cs="Times New Roman"/>
          <w:color w:val="000000" w:themeColor="text1"/>
          <w:sz w:val="24"/>
          <w:szCs w:val="24"/>
        </w:rPr>
      </w:pPr>
    </w:p>
    <w:p w14:paraId="5F897E08" w14:textId="77777777" w:rsidR="00B61156" w:rsidRPr="00B61156" w:rsidRDefault="00B61156" w:rsidP="00B61156">
      <w:pPr>
        <w:ind w:right="-46"/>
        <w:rPr>
          <w:rFonts w:ascii="Times New Roman" w:hAnsi="Times New Roman" w:cs="Times New Roman"/>
          <w:color w:val="000000" w:themeColor="text1"/>
          <w:sz w:val="24"/>
          <w:szCs w:val="24"/>
        </w:rPr>
      </w:pPr>
      <w:r w:rsidRPr="00B61156">
        <w:rPr>
          <w:rFonts w:ascii="Times New Roman" w:hAnsi="Times New Roman" w:cs="Times New Roman"/>
          <w:color w:val="000000" w:themeColor="text1"/>
          <w:sz w:val="24"/>
          <w:szCs w:val="24"/>
        </w:rPr>
        <w:t xml:space="preserve">Article 6 of the ICESCR recognises the right to work, including the right of everyone to the opportunity to gain living by work which they freely choose or accept. Steps to be taken to achieve the full realisation of this right include providing technical and vocational guidance and training programs, policies and techniques to achieve steady economic, social and cultural development and full and productive employment. </w:t>
      </w:r>
    </w:p>
    <w:p w14:paraId="38B4E867" w14:textId="77777777" w:rsidR="00B61156" w:rsidRPr="00B61156" w:rsidRDefault="00B61156" w:rsidP="00B61156">
      <w:pPr>
        <w:ind w:right="-46"/>
        <w:rPr>
          <w:rFonts w:ascii="Times New Roman" w:hAnsi="Times New Roman" w:cs="Times New Roman"/>
          <w:color w:val="000000" w:themeColor="text1"/>
          <w:sz w:val="24"/>
          <w:szCs w:val="24"/>
        </w:rPr>
      </w:pPr>
    </w:p>
    <w:p w14:paraId="0F448CB1" w14:textId="77777777" w:rsidR="00B61156" w:rsidRPr="00B61156" w:rsidRDefault="00B61156" w:rsidP="00B61156">
      <w:pPr>
        <w:ind w:right="-46"/>
        <w:rPr>
          <w:rFonts w:ascii="Times New Roman" w:hAnsi="Times New Roman" w:cs="Times New Roman"/>
          <w:color w:val="000000" w:themeColor="text1"/>
          <w:sz w:val="24"/>
          <w:szCs w:val="24"/>
        </w:rPr>
      </w:pPr>
      <w:r w:rsidRPr="00B61156">
        <w:rPr>
          <w:rFonts w:ascii="Times New Roman" w:hAnsi="Times New Roman" w:cs="Times New Roman"/>
          <w:color w:val="000000" w:themeColor="text1"/>
          <w:sz w:val="24"/>
          <w:szCs w:val="24"/>
        </w:rPr>
        <w:t xml:space="preserve">The AgCAREERSTART pilot program supports the right of school leavers and young people to access careers in agriculture by providing insights into work on farms and providing knowledge and training in skills important for work on an operational farm. </w:t>
      </w:r>
    </w:p>
    <w:p w14:paraId="53D60A89" w14:textId="77777777" w:rsidR="00B61156" w:rsidRPr="00B61156" w:rsidRDefault="00B61156" w:rsidP="00B61156">
      <w:pPr>
        <w:ind w:right="-46"/>
        <w:rPr>
          <w:rFonts w:ascii="Times New Roman" w:hAnsi="Times New Roman" w:cs="Times New Roman"/>
          <w:color w:val="000000" w:themeColor="text1"/>
          <w:sz w:val="24"/>
          <w:szCs w:val="24"/>
        </w:rPr>
      </w:pPr>
    </w:p>
    <w:p w14:paraId="555F185D" w14:textId="13FB725E" w:rsidR="00B61156" w:rsidRPr="00B61156" w:rsidRDefault="00B61156" w:rsidP="00B61156">
      <w:pPr>
        <w:ind w:right="-46"/>
        <w:rPr>
          <w:rFonts w:ascii="Times New Roman" w:hAnsi="Times New Roman" w:cs="Times New Roman"/>
          <w:color w:val="000000" w:themeColor="text1"/>
          <w:sz w:val="24"/>
          <w:szCs w:val="24"/>
        </w:rPr>
      </w:pPr>
      <w:r w:rsidRPr="00B61156">
        <w:rPr>
          <w:rFonts w:ascii="Times New Roman" w:hAnsi="Times New Roman" w:cs="Times New Roman"/>
          <w:color w:val="000000" w:themeColor="text1"/>
          <w:sz w:val="24"/>
          <w:szCs w:val="24"/>
        </w:rPr>
        <w:t>The AgUP grant</w:t>
      </w:r>
      <w:r>
        <w:rPr>
          <w:rFonts w:ascii="Times New Roman" w:hAnsi="Times New Roman" w:cs="Times New Roman"/>
          <w:color w:val="000000" w:themeColor="text1"/>
          <w:sz w:val="24"/>
          <w:szCs w:val="24"/>
        </w:rPr>
        <w:t>s</w:t>
      </w:r>
      <w:r w:rsidRPr="00B61156">
        <w:rPr>
          <w:rFonts w:ascii="Times New Roman" w:hAnsi="Times New Roman" w:cs="Times New Roman"/>
          <w:color w:val="000000" w:themeColor="text1"/>
          <w:sz w:val="24"/>
          <w:szCs w:val="24"/>
        </w:rPr>
        <w:t xml:space="preserve"> program supports the right of agricultural workers to receive upskilling, training and mentorship aimed at establishing and enhancing career progression pathways.   </w:t>
      </w:r>
    </w:p>
    <w:p w14:paraId="3C368585" w14:textId="77777777" w:rsidR="00B61156" w:rsidRPr="00B61156" w:rsidRDefault="00B61156" w:rsidP="00B61156">
      <w:pPr>
        <w:ind w:right="-46"/>
        <w:rPr>
          <w:rFonts w:ascii="Times New Roman" w:hAnsi="Times New Roman" w:cs="Times New Roman"/>
          <w:color w:val="000000" w:themeColor="text1"/>
          <w:sz w:val="24"/>
          <w:szCs w:val="24"/>
        </w:rPr>
      </w:pPr>
    </w:p>
    <w:p w14:paraId="12AD2213" w14:textId="77777777" w:rsidR="00B61156" w:rsidRPr="00B61156" w:rsidRDefault="00B61156" w:rsidP="00B61156">
      <w:pPr>
        <w:ind w:right="-46"/>
        <w:rPr>
          <w:rFonts w:ascii="Times New Roman" w:hAnsi="Times New Roman" w:cs="Times New Roman"/>
          <w:b/>
          <w:color w:val="000000" w:themeColor="text1"/>
          <w:sz w:val="24"/>
          <w:szCs w:val="24"/>
        </w:rPr>
      </w:pPr>
      <w:r w:rsidRPr="00B61156">
        <w:rPr>
          <w:rFonts w:ascii="Times New Roman" w:hAnsi="Times New Roman" w:cs="Times New Roman"/>
          <w:b/>
          <w:color w:val="000000" w:themeColor="text1"/>
          <w:sz w:val="24"/>
          <w:szCs w:val="24"/>
        </w:rPr>
        <w:t>Conclusion</w:t>
      </w:r>
    </w:p>
    <w:p w14:paraId="1700F5D1" w14:textId="77777777" w:rsidR="00B61156" w:rsidRPr="00B61156" w:rsidRDefault="00B61156" w:rsidP="00B61156">
      <w:pPr>
        <w:ind w:right="-46"/>
        <w:rPr>
          <w:rFonts w:ascii="Times New Roman" w:hAnsi="Times New Roman" w:cs="Times New Roman"/>
          <w:color w:val="000000" w:themeColor="text1"/>
          <w:sz w:val="24"/>
          <w:szCs w:val="24"/>
        </w:rPr>
      </w:pPr>
    </w:p>
    <w:p w14:paraId="1AE30E46" w14:textId="78104727" w:rsidR="00B61156" w:rsidRPr="00B61156" w:rsidRDefault="00B61156" w:rsidP="00B61156">
      <w:pPr>
        <w:ind w:right="-46"/>
        <w:rPr>
          <w:rFonts w:ascii="Times New Roman" w:hAnsi="Times New Roman" w:cs="Times New Roman"/>
          <w:color w:val="000000" w:themeColor="text1"/>
          <w:sz w:val="24"/>
          <w:szCs w:val="24"/>
        </w:rPr>
      </w:pPr>
      <w:r w:rsidRPr="00B61156">
        <w:rPr>
          <w:rFonts w:ascii="Times New Roman" w:hAnsi="Times New Roman" w:cs="Times New Roman"/>
          <w:color w:val="000000" w:themeColor="text1"/>
          <w:sz w:val="24"/>
          <w:szCs w:val="24"/>
        </w:rPr>
        <w:t xml:space="preserve">Table item </w:t>
      </w:r>
      <w:r w:rsidR="00F63023">
        <w:rPr>
          <w:rFonts w:ascii="Times New Roman" w:hAnsi="Times New Roman" w:cs="Times New Roman"/>
          <w:color w:val="000000" w:themeColor="text1"/>
          <w:sz w:val="24"/>
          <w:szCs w:val="24"/>
        </w:rPr>
        <w:t>489</w:t>
      </w:r>
      <w:r w:rsidRPr="00B61156">
        <w:rPr>
          <w:rFonts w:ascii="Times New Roman" w:hAnsi="Times New Roman" w:cs="Times New Roman"/>
          <w:color w:val="000000" w:themeColor="text1"/>
          <w:sz w:val="24"/>
          <w:szCs w:val="24"/>
        </w:rPr>
        <w:t xml:space="preserve"> is compatible with human rights because it promotes the protection of human rights.</w:t>
      </w:r>
    </w:p>
    <w:p w14:paraId="41AECB27" w14:textId="6E5B9C01" w:rsidR="00586BB9" w:rsidRDefault="00586BB9" w:rsidP="00514BBA">
      <w:pPr>
        <w:ind w:right="-46"/>
        <w:rPr>
          <w:rFonts w:ascii="Times New Roman" w:hAnsi="Times New Roman" w:cs="Times New Roman"/>
          <w:color w:val="000000" w:themeColor="text1"/>
          <w:sz w:val="24"/>
          <w:szCs w:val="24"/>
        </w:rPr>
      </w:pPr>
    </w:p>
    <w:p w14:paraId="4B7CD1BE" w14:textId="170C3786" w:rsidR="00B61156" w:rsidRDefault="00B61156" w:rsidP="00514BBA">
      <w:pPr>
        <w:ind w:right="-46"/>
        <w:rPr>
          <w:rFonts w:ascii="Times New Roman" w:hAnsi="Times New Roman" w:cs="Times New Roman"/>
          <w:color w:val="000000" w:themeColor="text1"/>
          <w:sz w:val="24"/>
          <w:szCs w:val="24"/>
        </w:rPr>
      </w:pPr>
    </w:p>
    <w:p w14:paraId="1291BB6C" w14:textId="77777777" w:rsidR="00B61156" w:rsidRDefault="00B61156" w:rsidP="00514BBA">
      <w:pPr>
        <w:ind w:right="-46"/>
        <w:rPr>
          <w:rFonts w:ascii="Times New Roman" w:hAnsi="Times New Roman" w:cs="Times New Roman"/>
          <w:color w:val="000000" w:themeColor="text1"/>
          <w:sz w:val="24"/>
          <w:szCs w:val="24"/>
        </w:rPr>
      </w:pPr>
    </w:p>
    <w:p w14:paraId="0D78E322" w14:textId="77777777" w:rsidR="00CB5EF8" w:rsidRPr="007E55D4" w:rsidRDefault="00CB5EF8" w:rsidP="00514BBA">
      <w:pPr>
        <w:ind w:right="-46"/>
        <w:rPr>
          <w:rFonts w:ascii="Times New Roman" w:hAnsi="Times New Roman" w:cs="Times New Roman"/>
          <w:color w:val="000000" w:themeColor="text1"/>
          <w:sz w:val="24"/>
          <w:szCs w:val="24"/>
        </w:rPr>
      </w:pPr>
    </w:p>
    <w:p w14:paraId="35AB485D" w14:textId="77777777" w:rsidR="006A5F89" w:rsidRDefault="006A5F89" w:rsidP="00514BBA">
      <w:pPr>
        <w:pStyle w:val="paranumbering0"/>
        <w:spacing w:before="0" w:beforeAutospacing="0" w:after="0" w:afterAutospacing="0"/>
        <w:contextualSpacing/>
        <w:jc w:val="center"/>
        <w:rPr>
          <w:b/>
        </w:rPr>
      </w:pPr>
    </w:p>
    <w:p w14:paraId="235563D3" w14:textId="4D93AEF2" w:rsidR="00337D61" w:rsidRPr="007E55D4" w:rsidRDefault="00337D61" w:rsidP="00514BBA">
      <w:pPr>
        <w:pStyle w:val="paranumbering0"/>
        <w:spacing w:before="0" w:beforeAutospacing="0" w:after="0" w:afterAutospacing="0"/>
        <w:contextualSpacing/>
        <w:jc w:val="center"/>
        <w:rPr>
          <w:b/>
        </w:rPr>
      </w:pPr>
      <w:r w:rsidRPr="007E55D4">
        <w:rPr>
          <w:b/>
        </w:rPr>
        <w:t xml:space="preserve">Senator the Hon </w:t>
      </w:r>
      <w:r w:rsidR="000E4DED" w:rsidRPr="007E55D4">
        <w:rPr>
          <w:b/>
        </w:rPr>
        <w:t>Simon Birmingham</w:t>
      </w:r>
    </w:p>
    <w:p w14:paraId="1DE354D2" w14:textId="77777777" w:rsidR="00E5121D" w:rsidRPr="007E55D4" w:rsidRDefault="00337D61" w:rsidP="00514BBA">
      <w:pPr>
        <w:contextualSpacing/>
        <w:jc w:val="center"/>
        <w:rPr>
          <w:rFonts w:ascii="Times New Roman" w:hAnsi="Times New Roman" w:cs="Times New Roman"/>
          <w:b/>
          <w:sz w:val="24"/>
          <w:szCs w:val="24"/>
          <w:lang w:eastAsia="en-AU"/>
        </w:rPr>
      </w:pPr>
      <w:r w:rsidRPr="007E55D4">
        <w:rPr>
          <w:rFonts w:ascii="Times New Roman" w:hAnsi="Times New Roman" w:cs="Times New Roman"/>
          <w:b/>
          <w:sz w:val="24"/>
          <w:szCs w:val="24"/>
        </w:rPr>
        <w:t>Minister for Finance</w:t>
      </w:r>
    </w:p>
    <w:sectPr w:rsidR="00E5121D" w:rsidRPr="007E55D4"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A4F2" w14:textId="77777777" w:rsidR="009505B6" w:rsidRDefault="009505B6" w:rsidP="005C0CB4">
      <w:r>
        <w:separator/>
      </w:r>
    </w:p>
  </w:endnote>
  <w:endnote w:type="continuationSeparator" w:id="0">
    <w:p w14:paraId="4786B5B9" w14:textId="77777777" w:rsidR="009505B6" w:rsidRDefault="009505B6" w:rsidP="005C0CB4">
      <w:r>
        <w:continuationSeparator/>
      </w:r>
    </w:p>
  </w:endnote>
  <w:endnote w:type="continuationNotice" w:id="1">
    <w:p w14:paraId="2403790E" w14:textId="77777777" w:rsidR="009505B6" w:rsidRDefault="00950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ADC2" w14:textId="77777777" w:rsidR="009505B6" w:rsidRDefault="009505B6" w:rsidP="005C0CB4">
      <w:r>
        <w:separator/>
      </w:r>
    </w:p>
  </w:footnote>
  <w:footnote w:type="continuationSeparator" w:id="0">
    <w:p w14:paraId="3D1DFD3F" w14:textId="77777777" w:rsidR="009505B6" w:rsidRDefault="009505B6" w:rsidP="005C0CB4">
      <w:r>
        <w:continuationSeparator/>
      </w:r>
    </w:p>
  </w:footnote>
  <w:footnote w:type="continuationNotice" w:id="1">
    <w:p w14:paraId="25D429C2" w14:textId="77777777" w:rsidR="009505B6" w:rsidRDefault="009505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1C4CB1A" w14:textId="276169E1" w:rsidR="009505B6" w:rsidRPr="002413C2" w:rsidRDefault="009505B6">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600A18">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5B093DE" w14:textId="77777777" w:rsidR="009505B6" w:rsidRDefault="00950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9B3" w14:textId="0821FA97" w:rsidR="009505B6" w:rsidRDefault="009505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1192" w14:textId="77777777" w:rsidR="009505B6" w:rsidRDefault="009505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9DC" w14:textId="0E802186" w:rsidR="009505B6" w:rsidRPr="00335886" w:rsidRDefault="00600A18">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9505B6" w:rsidRPr="00335886">
          <w:rPr>
            <w:rFonts w:ascii="Times New Roman" w:hAnsi="Times New Roman" w:cs="Times New Roman"/>
            <w:sz w:val="24"/>
            <w:szCs w:val="24"/>
          </w:rPr>
          <w:fldChar w:fldCharType="begin"/>
        </w:r>
        <w:r w:rsidR="009505B6" w:rsidRPr="00335886">
          <w:rPr>
            <w:rFonts w:ascii="Times New Roman" w:hAnsi="Times New Roman" w:cs="Times New Roman"/>
            <w:sz w:val="24"/>
            <w:szCs w:val="24"/>
          </w:rPr>
          <w:instrText xml:space="preserve"> PAGE   \* MERGEFORMAT </w:instrText>
        </w:r>
        <w:r w:rsidR="009505B6" w:rsidRPr="00335886">
          <w:rPr>
            <w:rFonts w:ascii="Times New Roman" w:hAnsi="Times New Roman" w:cs="Times New Roman"/>
            <w:sz w:val="24"/>
            <w:szCs w:val="24"/>
          </w:rPr>
          <w:fldChar w:fldCharType="separate"/>
        </w:r>
        <w:r>
          <w:rPr>
            <w:rFonts w:ascii="Times New Roman" w:hAnsi="Times New Roman" w:cs="Times New Roman"/>
            <w:noProof/>
            <w:sz w:val="24"/>
            <w:szCs w:val="24"/>
          </w:rPr>
          <w:t>6</w:t>
        </w:r>
        <w:r w:rsidR="009505B6" w:rsidRPr="00335886">
          <w:rPr>
            <w:rFonts w:ascii="Times New Roman" w:hAnsi="Times New Roman" w:cs="Times New Roman"/>
            <w:noProof/>
            <w:sz w:val="24"/>
            <w:szCs w:val="24"/>
          </w:rPr>
          <w:fldChar w:fldCharType="end"/>
        </w:r>
      </w:sdtContent>
    </w:sdt>
  </w:p>
  <w:p w14:paraId="0F85B141" w14:textId="77777777" w:rsidR="009505B6" w:rsidRDefault="009505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5BAC" w14:textId="5292EB8F" w:rsidR="009505B6" w:rsidRPr="00335886" w:rsidRDefault="009505B6"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7286B1CB" w14:textId="77777777" w:rsidR="009505B6" w:rsidRDefault="009505B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6052282" w14:textId="2C47F2C6" w:rsidR="009505B6" w:rsidRPr="00FD7AE1" w:rsidRDefault="009505B6">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600A18">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1E09B6C9" w14:textId="77777777" w:rsidR="009505B6" w:rsidRDefault="009505B6"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33D4DCA8" w:rsidR="009505B6" w:rsidRPr="00C2546D" w:rsidRDefault="009505B6"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7DA33D1" w14:textId="77777777" w:rsidR="009505B6" w:rsidRDefault="009505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647C88"/>
    <w:multiLevelType w:val="hybridMultilevel"/>
    <w:tmpl w:val="00504C72"/>
    <w:lvl w:ilvl="0" w:tplc="CECE5AA6">
      <w:start w:val="1"/>
      <w:numFmt w:val="bullet"/>
      <w:lvlText w:val=""/>
      <w:lvlJc w:val="left"/>
      <w:pPr>
        <w:ind w:left="360" w:hanging="360"/>
      </w:pPr>
      <w:rPr>
        <w:rFonts w:ascii="Symbol" w:hAnsi="Symbol" w:hint="default"/>
      </w:rPr>
    </w:lvl>
    <w:lvl w:ilvl="1" w:tplc="0916E5D6" w:tentative="1">
      <w:start w:val="1"/>
      <w:numFmt w:val="bullet"/>
      <w:lvlText w:val="o"/>
      <w:lvlJc w:val="left"/>
      <w:pPr>
        <w:ind w:left="1080" w:hanging="360"/>
      </w:pPr>
      <w:rPr>
        <w:rFonts w:ascii="Courier New" w:hAnsi="Courier New" w:cs="Courier New" w:hint="default"/>
      </w:rPr>
    </w:lvl>
    <w:lvl w:ilvl="2" w:tplc="DB1C72D6" w:tentative="1">
      <w:start w:val="1"/>
      <w:numFmt w:val="bullet"/>
      <w:lvlText w:val=""/>
      <w:lvlJc w:val="left"/>
      <w:pPr>
        <w:ind w:left="1800" w:hanging="360"/>
      </w:pPr>
      <w:rPr>
        <w:rFonts w:ascii="Wingdings" w:hAnsi="Wingdings" w:hint="default"/>
      </w:rPr>
    </w:lvl>
    <w:lvl w:ilvl="3" w:tplc="F6188BA0" w:tentative="1">
      <w:start w:val="1"/>
      <w:numFmt w:val="bullet"/>
      <w:lvlText w:val=""/>
      <w:lvlJc w:val="left"/>
      <w:pPr>
        <w:ind w:left="2520" w:hanging="360"/>
      </w:pPr>
      <w:rPr>
        <w:rFonts w:ascii="Symbol" w:hAnsi="Symbol" w:hint="default"/>
      </w:rPr>
    </w:lvl>
    <w:lvl w:ilvl="4" w:tplc="0A244F98" w:tentative="1">
      <w:start w:val="1"/>
      <w:numFmt w:val="bullet"/>
      <w:lvlText w:val="o"/>
      <w:lvlJc w:val="left"/>
      <w:pPr>
        <w:ind w:left="3240" w:hanging="360"/>
      </w:pPr>
      <w:rPr>
        <w:rFonts w:ascii="Courier New" w:hAnsi="Courier New" w:cs="Courier New" w:hint="default"/>
      </w:rPr>
    </w:lvl>
    <w:lvl w:ilvl="5" w:tplc="135E4D3C" w:tentative="1">
      <w:start w:val="1"/>
      <w:numFmt w:val="bullet"/>
      <w:lvlText w:val=""/>
      <w:lvlJc w:val="left"/>
      <w:pPr>
        <w:ind w:left="3960" w:hanging="360"/>
      </w:pPr>
      <w:rPr>
        <w:rFonts w:ascii="Wingdings" w:hAnsi="Wingdings" w:hint="default"/>
      </w:rPr>
    </w:lvl>
    <w:lvl w:ilvl="6" w:tplc="82069C46" w:tentative="1">
      <w:start w:val="1"/>
      <w:numFmt w:val="bullet"/>
      <w:lvlText w:val=""/>
      <w:lvlJc w:val="left"/>
      <w:pPr>
        <w:ind w:left="4680" w:hanging="360"/>
      </w:pPr>
      <w:rPr>
        <w:rFonts w:ascii="Symbol" w:hAnsi="Symbol" w:hint="default"/>
      </w:rPr>
    </w:lvl>
    <w:lvl w:ilvl="7" w:tplc="D9C28104" w:tentative="1">
      <w:start w:val="1"/>
      <w:numFmt w:val="bullet"/>
      <w:lvlText w:val="o"/>
      <w:lvlJc w:val="left"/>
      <w:pPr>
        <w:ind w:left="5400" w:hanging="360"/>
      </w:pPr>
      <w:rPr>
        <w:rFonts w:ascii="Courier New" w:hAnsi="Courier New" w:cs="Courier New" w:hint="default"/>
      </w:rPr>
    </w:lvl>
    <w:lvl w:ilvl="8" w:tplc="F3D4D51A" w:tentative="1">
      <w:start w:val="1"/>
      <w:numFmt w:val="bullet"/>
      <w:lvlText w:val=""/>
      <w:lvlJc w:val="left"/>
      <w:pPr>
        <w:ind w:left="6120" w:hanging="360"/>
      </w:pPr>
      <w:rPr>
        <w:rFonts w:ascii="Wingdings" w:hAnsi="Wingdings" w:hint="default"/>
      </w:rPr>
    </w:lvl>
  </w:abstractNum>
  <w:abstractNum w:abstractNumId="3" w15:restartNumberingAfterBreak="0">
    <w:nsid w:val="045A2882"/>
    <w:multiLevelType w:val="hybridMultilevel"/>
    <w:tmpl w:val="8EF85680"/>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4" w15:restartNumberingAfterBreak="0">
    <w:nsid w:val="04DB74EA"/>
    <w:multiLevelType w:val="multilevel"/>
    <w:tmpl w:val="0F12A9C0"/>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061315"/>
    <w:multiLevelType w:val="hybridMultilevel"/>
    <w:tmpl w:val="AFAC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C4D14"/>
    <w:multiLevelType w:val="hybridMultilevel"/>
    <w:tmpl w:val="7262B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617033"/>
    <w:multiLevelType w:val="hybridMultilevel"/>
    <w:tmpl w:val="2C8C5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3626B8"/>
    <w:multiLevelType w:val="hybridMultilevel"/>
    <w:tmpl w:val="3D94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D45357"/>
    <w:multiLevelType w:val="hybridMultilevel"/>
    <w:tmpl w:val="DC88E6F8"/>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2"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4" w15:restartNumberingAfterBreak="0">
    <w:nsid w:val="1AB9577B"/>
    <w:multiLevelType w:val="hybridMultilevel"/>
    <w:tmpl w:val="BD668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E666E31"/>
    <w:multiLevelType w:val="hybridMultilevel"/>
    <w:tmpl w:val="5FF4902C"/>
    <w:lvl w:ilvl="0" w:tplc="FB3A86B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36887EEA">
      <w:start w:val="1"/>
      <w:numFmt w:val="bullet"/>
      <w:lvlText w:val=""/>
      <w:lvlJc w:val="left"/>
      <w:pPr>
        <w:ind w:left="1800" w:hanging="360"/>
      </w:pPr>
      <w:rPr>
        <w:rFonts w:ascii="Wingdings" w:hAnsi="Wingdings" w:hint="default"/>
      </w:rPr>
    </w:lvl>
    <w:lvl w:ilvl="3" w:tplc="457C3D64">
      <w:start w:val="1"/>
      <w:numFmt w:val="bullet"/>
      <w:lvlText w:val=""/>
      <w:lvlJc w:val="left"/>
      <w:pPr>
        <w:ind w:left="2520" w:hanging="360"/>
      </w:pPr>
      <w:rPr>
        <w:rFonts w:ascii="Symbol" w:hAnsi="Symbol" w:hint="default"/>
      </w:rPr>
    </w:lvl>
    <w:lvl w:ilvl="4" w:tplc="B31E1FD8">
      <w:start w:val="1"/>
      <w:numFmt w:val="bullet"/>
      <w:lvlText w:val="o"/>
      <w:lvlJc w:val="left"/>
      <w:pPr>
        <w:ind w:left="3240" w:hanging="360"/>
      </w:pPr>
      <w:rPr>
        <w:rFonts w:ascii="Courier New" w:hAnsi="Courier New" w:cs="Courier New" w:hint="default"/>
      </w:rPr>
    </w:lvl>
    <w:lvl w:ilvl="5" w:tplc="27C4E3DE">
      <w:start w:val="1"/>
      <w:numFmt w:val="bullet"/>
      <w:lvlText w:val=""/>
      <w:lvlJc w:val="left"/>
      <w:pPr>
        <w:ind w:left="3960" w:hanging="360"/>
      </w:pPr>
      <w:rPr>
        <w:rFonts w:ascii="Wingdings" w:hAnsi="Wingdings" w:hint="default"/>
      </w:rPr>
    </w:lvl>
    <w:lvl w:ilvl="6" w:tplc="629694EA">
      <w:start w:val="1"/>
      <w:numFmt w:val="bullet"/>
      <w:lvlText w:val=""/>
      <w:lvlJc w:val="left"/>
      <w:pPr>
        <w:ind w:left="4680" w:hanging="360"/>
      </w:pPr>
      <w:rPr>
        <w:rFonts w:ascii="Symbol" w:hAnsi="Symbol" w:hint="default"/>
      </w:rPr>
    </w:lvl>
    <w:lvl w:ilvl="7" w:tplc="62A23D5A">
      <w:start w:val="1"/>
      <w:numFmt w:val="bullet"/>
      <w:lvlText w:val="o"/>
      <w:lvlJc w:val="left"/>
      <w:pPr>
        <w:ind w:left="5400" w:hanging="360"/>
      </w:pPr>
      <w:rPr>
        <w:rFonts w:ascii="Courier New" w:hAnsi="Courier New" w:cs="Courier New" w:hint="default"/>
      </w:rPr>
    </w:lvl>
    <w:lvl w:ilvl="8" w:tplc="F2B00C7E">
      <w:start w:val="1"/>
      <w:numFmt w:val="bullet"/>
      <w:lvlText w:val=""/>
      <w:lvlJc w:val="left"/>
      <w:pPr>
        <w:ind w:left="6120" w:hanging="360"/>
      </w:pPr>
      <w:rPr>
        <w:rFonts w:ascii="Wingdings" w:hAnsi="Wingdings" w:hint="default"/>
      </w:rPr>
    </w:lvl>
  </w:abstractNum>
  <w:abstractNum w:abstractNumId="17" w15:restartNumberingAfterBreak="0">
    <w:nsid w:val="1F745BC2"/>
    <w:multiLevelType w:val="multilevel"/>
    <w:tmpl w:val="E5E89F92"/>
    <w:numStyleLink w:val="BulletList"/>
  </w:abstractNum>
  <w:abstractNum w:abstractNumId="18" w15:restartNumberingAfterBreak="0">
    <w:nsid w:val="25C00178"/>
    <w:multiLevelType w:val="hybridMultilevel"/>
    <w:tmpl w:val="17FC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15:restartNumberingAfterBreak="0">
    <w:nsid w:val="27AF153A"/>
    <w:multiLevelType w:val="hybridMultilevel"/>
    <w:tmpl w:val="1466D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9877A1"/>
    <w:multiLevelType w:val="hybridMultilevel"/>
    <w:tmpl w:val="6A42C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F9769F"/>
    <w:multiLevelType w:val="hybridMultilevel"/>
    <w:tmpl w:val="2D626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02F410E"/>
    <w:multiLevelType w:val="hybridMultilevel"/>
    <w:tmpl w:val="D1DED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2043A8"/>
    <w:multiLevelType w:val="hybridMultilevel"/>
    <w:tmpl w:val="A6489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916E8A"/>
    <w:multiLevelType w:val="hybridMultilevel"/>
    <w:tmpl w:val="F8521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DF7732D"/>
    <w:multiLevelType w:val="hybridMultilevel"/>
    <w:tmpl w:val="90A21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ED2237"/>
    <w:multiLevelType w:val="hybridMultilevel"/>
    <w:tmpl w:val="828A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FB6085"/>
    <w:multiLevelType w:val="hybridMultilevel"/>
    <w:tmpl w:val="5838B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497BFA"/>
    <w:multiLevelType w:val="hybridMultilevel"/>
    <w:tmpl w:val="08A0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8B12CD"/>
    <w:multiLevelType w:val="hybridMultilevel"/>
    <w:tmpl w:val="F93AE1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924C30"/>
    <w:multiLevelType w:val="hybridMultilevel"/>
    <w:tmpl w:val="2AB2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296C4A"/>
    <w:multiLevelType w:val="hybridMultilevel"/>
    <w:tmpl w:val="3918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323EC"/>
    <w:multiLevelType w:val="hybridMultilevel"/>
    <w:tmpl w:val="815E8EF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7" w15:restartNumberingAfterBreak="0">
    <w:nsid w:val="65456429"/>
    <w:multiLevelType w:val="multilevel"/>
    <w:tmpl w:val="E898CC72"/>
    <w:numStyleLink w:val="KeyPoints"/>
  </w:abstractNum>
  <w:abstractNum w:abstractNumId="38" w15:restartNumberingAfterBreak="0">
    <w:nsid w:val="67097F7E"/>
    <w:multiLevelType w:val="hybridMultilevel"/>
    <w:tmpl w:val="A90E2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FF5298"/>
    <w:multiLevelType w:val="hybridMultilevel"/>
    <w:tmpl w:val="1020FC10"/>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40" w15:restartNumberingAfterBreak="0">
    <w:nsid w:val="6FF611DE"/>
    <w:multiLevelType w:val="hybridMultilevel"/>
    <w:tmpl w:val="3180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2" w15:restartNumberingAfterBreak="0">
    <w:nsid w:val="71837F19"/>
    <w:multiLevelType w:val="hybridMultilevel"/>
    <w:tmpl w:val="878ED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15:restartNumberingAfterBreak="0">
    <w:nsid w:val="774D1812"/>
    <w:multiLevelType w:val="hybridMultilevel"/>
    <w:tmpl w:val="602CDDA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5" w15:restartNumberingAfterBreak="0">
    <w:nsid w:val="7D5A2B70"/>
    <w:multiLevelType w:val="hybridMultilevel"/>
    <w:tmpl w:val="3D66E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0"/>
  </w:num>
  <w:num w:numId="4">
    <w:abstractNumId w:val="41"/>
  </w:num>
  <w:num w:numId="5">
    <w:abstractNumId w:val="19"/>
  </w:num>
  <w:num w:numId="6">
    <w:abstractNumId w:val="15"/>
  </w:num>
  <w:num w:numId="7">
    <w:abstractNumId w:val="31"/>
  </w:num>
  <w:num w:numId="8">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2"/>
  </w:num>
  <w:num w:numId="10">
    <w:abstractNumId w:val="30"/>
  </w:num>
  <w:num w:numId="11">
    <w:abstractNumId w:val="43"/>
  </w:num>
  <w:num w:numId="12">
    <w:abstractNumId w:val="37"/>
  </w:num>
  <w:num w:numId="13">
    <w:abstractNumId w:val="38"/>
  </w:num>
  <w:num w:numId="14">
    <w:abstractNumId w:val="35"/>
  </w:num>
  <w:num w:numId="15">
    <w:abstractNumId w:val="6"/>
  </w:num>
  <w:num w:numId="16">
    <w:abstractNumId w:val="18"/>
  </w:num>
  <w:num w:numId="17">
    <w:abstractNumId w:val="33"/>
  </w:num>
  <w:num w:numId="18">
    <w:abstractNumId w:val="29"/>
  </w:num>
  <w:num w:numId="19">
    <w:abstractNumId w:val="5"/>
  </w:num>
  <w:num w:numId="20">
    <w:abstractNumId w:val="34"/>
  </w:num>
  <w:num w:numId="21">
    <w:abstractNumId w:val="40"/>
  </w:num>
  <w:num w:numId="22">
    <w:abstractNumId w:val="9"/>
  </w:num>
  <w:num w:numId="23">
    <w:abstractNumId w:val="26"/>
  </w:num>
  <w:num w:numId="24">
    <w:abstractNumId w:val="7"/>
  </w:num>
  <w:num w:numId="25">
    <w:abstractNumId w:val="10"/>
  </w:num>
  <w:num w:numId="26">
    <w:abstractNumId w:val="14"/>
  </w:num>
  <w:num w:numId="27">
    <w:abstractNumId w:val="20"/>
  </w:num>
  <w:num w:numId="28">
    <w:abstractNumId w:val="25"/>
  </w:num>
  <w:num w:numId="29">
    <w:abstractNumId w:val="22"/>
  </w:num>
  <w:num w:numId="30">
    <w:abstractNumId w:val="2"/>
  </w:num>
  <w:num w:numId="31">
    <w:abstractNumId w:val="16"/>
  </w:num>
  <w:num w:numId="32">
    <w:abstractNumId w:val="44"/>
  </w:num>
  <w:num w:numId="33">
    <w:abstractNumId w:val="8"/>
  </w:num>
  <w:num w:numId="34">
    <w:abstractNumId w:val="3"/>
  </w:num>
  <w:num w:numId="35">
    <w:abstractNumId w:val="39"/>
  </w:num>
  <w:num w:numId="36">
    <w:abstractNumId w:val="45"/>
  </w:num>
  <w:num w:numId="37">
    <w:abstractNumId w:val="4"/>
  </w:num>
  <w:num w:numId="38">
    <w:abstractNumId w:val="27"/>
  </w:num>
  <w:num w:numId="39">
    <w:abstractNumId w:val="36"/>
  </w:num>
  <w:num w:numId="40">
    <w:abstractNumId w:val="24"/>
  </w:num>
  <w:num w:numId="41">
    <w:abstractNumId w:val="28"/>
  </w:num>
  <w:num w:numId="42">
    <w:abstractNumId w:val="21"/>
  </w:num>
  <w:num w:numId="43">
    <w:abstractNumId w:val="32"/>
  </w:num>
  <w:num w:numId="44">
    <w:abstractNumId w:val="42"/>
  </w:num>
  <w:num w:numId="45">
    <w:abstractNumId w:val="11"/>
  </w:num>
  <w:num w:numId="4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hideSpellingErrors/>
  <w:hideGrammaticalErrors/>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EDC"/>
    <w:rsid w:val="00005751"/>
    <w:rsid w:val="00007107"/>
    <w:rsid w:val="000073F4"/>
    <w:rsid w:val="00010278"/>
    <w:rsid w:val="00010603"/>
    <w:rsid w:val="0001089C"/>
    <w:rsid w:val="00011C68"/>
    <w:rsid w:val="000139C2"/>
    <w:rsid w:val="00016D45"/>
    <w:rsid w:val="000174B1"/>
    <w:rsid w:val="00017558"/>
    <w:rsid w:val="000178DC"/>
    <w:rsid w:val="00020871"/>
    <w:rsid w:val="00020E83"/>
    <w:rsid w:val="00022502"/>
    <w:rsid w:val="00023904"/>
    <w:rsid w:val="000243B0"/>
    <w:rsid w:val="000244F2"/>
    <w:rsid w:val="00024B56"/>
    <w:rsid w:val="00024EB1"/>
    <w:rsid w:val="00024EB7"/>
    <w:rsid w:val="00025AD6"/>
    <w:rsid w:val="00026E71"/>
    <w:rsid w:val="00031BD2"/>
    <w:rsid w:val="00034AC1"/>
    <w:rsid w:val="00034F58"/>
    <w:rsid w:val="00037403"/>
    <w:rsid w:val="00037D09"/>
    <w:rsid w:val="0004130C"/>
    <w:rsid w:val="000413BC"/>
    <w:rsid w:val="00042114"/>
    <w:rsid w:val="00042494"/>
    <w:rsid w:val="00043C47"/>
    <w:rsid w:val="0004615A"/>
    <w:rsid w:val="00046A79"/>
    <w:rsid w:val="000471AB"/>
    <w:rsid w:val="0005132F"/>
    <w:rsid w:val="00052E15"/>
    <w:rsid w:val="0005329A"/>
    <w:rsid w:val="00054034"/>
    <w:rsid w:val="00055230"/>
    <w:rsid w:val="00057FE9"/>
    <w:rsid w:val="00060EBB"/>
    <w:rsid w:val="00061A18"/>
    <w:rsid w:val="00061BBF"/>
    <w:rsid w:val="00063F63"/>
    <w:rsid w:val="00066031"/>
    <w:rsid w:val="0006677C"/>
    <w:rsid w:val="000710CB"/>
    <w:rsid w:val="00071C7F"/>
    <w:rsid w:val="00072030"/>
    <w:rsid w:val="00073A01"/>
    <w:rsid w:val="000749EA"/>
    <w:rsid w:val="00074F81"/>
    <w:rsid w:val="000750D2"/>
    <w:rsid w:val="00075870"/>
    <w:rsid w:val="00075EAD"/>
    <w:rsid w:val="0007664F"/>
    <w:rsid w:val="0007672E"/>
    <w:rsid w:val="00076B09"/>
    <w:rsid w:val="00077D14"/>
    <w:rsid w:val="00077D6B"/>
    <w:rsid w:val="00080CEE"/>
    <w:rsid w:val="00081044"/>
    <w:rsid w:val="0008110C"/>
    <w:rsid w:val="00081219"/>
    <w:rsid w:val="000846C6"/>
    <w:rsid w:val="00087700"/>
    <w:rsid w:val="0009022C"/>
    <w:rsid w:val="00091F0B"/>
    <w:rsid w:val="0009214F"/>
    <w:rsid w:val="00094626"/>
    <w:rsid w:val="00094D33"/>
    <w:rsid w:val="000979C6"/>
    <w:rsid w:val="000A034D"/>
    <w:rsid w:val="000A2592"/>
    <w:rsid w:val="000A268A"/>
    <w:rsid w:val="000A2BCC"/>
    <w:rsid w:val="000A352D"/>
    <w:rsid w:val="000A3B36"/>
    <w:rsid w:val="000A4674"/>
    <w:rsid w:val="000A6D38"/>
    <w:rsid w:val="000B1CE0"/>
    <w:rsid w:val="000B2F8B"/>
    <w:rsid w:val="000B40FA"/>
    <w:rsid w:val="000B4A03"/>
    <w:rsid w:val="000B7275"/>
    <w:rsid w:val="000B7529"/>
    <w:rsid w:val="000B7717"/>
    <w:rsid w:val="000C025D"/>
    <w:rsid w:val="000C0952"/>
    <w:rsid w:val="000C0A20"/>
    <w:rsid w:val="000C1074"/>
    <w:rsid w:val="000C1F2E"/>
    <w:rsid w:val="000C269A"/>
    <w:rsid w:val="000C3483"/>
    <w:rsid w:val="000C4F1A"/>
    <w:rsid w:val="000C76E5"/>
    <w:rsid w:val="000D0087"/>
    <w:rsid w:val="000D0664"/>
    <w:rsid w:val="000D06FE"/>
    <w:rsid w:val="000D0D79"/>
    <w:rsid w:val="000D1D0E"/>
    <w:rsid w:val="000D45EB"/>
    <w:rsid w:val="000D4F12"/>
    <w:rsid w:val="000D5573"/>
    <w:rsid w:val="000D5B1D"/>
    <w:rsid w:val="000D7E59"/>
    <w:rsid w:val="000E02E9"/>
    <w:rsid w:val="000E2177"/>
    <w:rsid w:val="000E226D"/>
    <w:rsid w:val="000E4DED"/>
    <w:rsid w:val="000E6F69"/>
    <w:rsid w:val="000E7612"/>
    <w:rsid w:val="000E7F8D"/>
    <w:rsid w:val="000F0EEC"/>
    <w:rsid w:val="000F18BA"/>
    <w:rsid w:val="000F1A0D"/>
    <w:rsid w:val="000F3A3C"/>
    <w:rsid w:val="000F408A"/>
    <w:rsid w:val="000F6459"/>
    <w:rsid w:val="000F765D"/>
    <w:rsid w:val="000F7B4E"/>
    <w:rsid w:val="001019DD"/>
    <w:rsid w:val="00102421"/>
    <w:rsid w:val="00103351"/>
    <w:rsid w:val="00104C15"/>
    <w:rsid w:val="00107604"/>
    <w:rsid w:val="00107690"/>
    <w:rsid w:val="001076D0"/>
    <w:rsid w:val="0011093D"/>
    <w:rsid w:val="00110958"/>
    <w:rsid w:val="00113FCD"/>
    <w:rsid w:val="00117B84"/>
    <w:rsid w:val="00120C04"/>
    <w:rsid w:val="00120DFA"/>
    <w:rsid w:val="00121E69"/>
    <w:rsid w:val="00122FDB"/>
    <w:rsid w:val="001231AD"/>
    <w:rsid w:val="00125179"/>
    <w:rsid w:val="001252A2"/>
    <w:rsid w:val="00126D6A"/>
    <w:rsid w:val="0013041D"/>
    <w:rsid w:val="00130AD1"/>
    <w:rsid w:val="00131E08"/>
    <w:rsid w:val="001323E2"/>
    <w:rsid w:val="00133521"/>
    <w:rsid w:val="00133D3D"/>
    <w:rsid w:val="00134392"/>
    <w:rsid w:val="00135768"/>
    <w:rsid w:val="00137118"/>
    <w:rsid w:val="00137F6C"/>
    <w:rsid w:val="00141253"/>
    <w:rsid w:val="001415F3"/>
    <w:rsid w:val="00142AF1"/>
    <w:rsid w:val="001433A1"/>
    <w:rsid w:val="00143577"/>
    <w:rsid w:val="00143A4C"/>
    <w:rsid w:val="001442FF"/>
    <w:rsid w:val="00145D5D"/>
    <w:rsid w:val="00147CEF"/>
    <w:rsid w:val="00147D23"/>
    <w:rsid w:val="001500B1"/>
    <w:rsid w:val="0015091C"/>
    <w:rsid w:val="00151197"/>
    <w:rsid w:val="0015292A"/>
    <w:rsid w:val="001536AC"/>
    <w:rsid w:val="001537AE"/>
    <w:rsid w:val="00156757"/>
    <w:rsid w:val="00156DB3"/>
    <w:rsid w:val="001577A0"/>
    <w:rsid w:val="001612AB"/>
    <w:rsid w:val="001614DA"/>
    <w:rsid w:val="00165450"/>
    <w:rsid w:val="001657E5"/>
    <w:rsid w:val="00166297"/>
    <w:rsid w:val="00166AF4"/>
    <w:rsid w:val="00171F2F"/>
    <w:rsid w:val="001720DC"/>
    <w:rsid w:val="00172E76"/>
    <w:rsid w:val="00173234"/>
    <w:rsid w:val="0017352E"/>
    <w:rsid w:val="00174018"/>
    <w:rsid w:val="001745CD"/>
    <w:rsid w:val="00176299"/>
    <w:rsid w:val="00177340"/>
    <w:rsid w:val="00180C7A"/>
    <w:rsid w:val="0018257B"/>
    <w:rsid w:val="00182605"/>
    <w:rsid w:val="001836F6"/>
    <w:rsid w:val="001849BD"/>
    <w:rsid w:val="00185755"/>
    <w:rsid w:val="00185876"/>
    <w:rsid w:val="001866A8"/>
    <w:rsid w:val="00186B67"/>
    <w:rsid w:val="00186F64"/>
    <w:rsid w:val="001877EC"/>
    <w:rsid w:val="00190650"/>
    <w:rsid w:val="0019213F"/>
    <w:rsid w:val="001921C1"/>
    <w:rsid w:val="00193663"/>
    <w:rsid w:val="0019528D"/>
    <w:rsid w:val="00196339"/>
    <w:rsid w:val="001963AB"/>
    <w:rsid w:val="00197CC6"/>
    <w:rsid w:val="001A0406"/>
    <w:rsid w:val="001A4B3C"/>
    <w:rsid w:val="001A562A"/>
    <w:rsid w:val="001B0F44"/>
    <w:rsid w:val="001B1927"/>
    <w:rsid w:val="001B3542"/>
    <w:rsid w:val="001B3763"/>
    <w:rsid w:val="001B5058"/>
    <w:rsid w:val="001B5DF8"/>
    <w:rsid w:val="001B6673"/>
    <w:rsid w:val="001C067D"/>
    <w:rsid w:val="001C102F"/>
    <w:rsid w:val="001C26C3"/>
    <w:rsid w:val="001C2B65"/>
    <w:rsid w:val="001C38D9"/>
    <w:rsid w:val="001C47B4"/>
    <w:rsid w:val="001C56DA"/>
    <w:rsid w:val="001D3888"/>
    <w:rsid w:val="001D3D2C"/>
    <w:rsid w:val="001D55F3"/>
    <w:rsid w:val="001D595F"/>
    <w:rsid w:val="001D59EE"/>
    <w:rsid w:val="001D5C28"/>
    <w:rsid w:val="001D7965"/>
    <w:rsid w:val="001E0EFE"/>
    <w:rsid w:val="001E137C"/>
    <w:rsid w:val="001E1C36"/>
    <w:rsid w:val="001E224C"/>
    <w:rsid w:val="001E245C"/>
    <w:rsid w:val="001E2BA8"/>
    <w:rsid w:val="001E39AC"/>
    <w:rsid w:val="001E3AEB"/>
    <w:rsid w:val="001E6EA5"/>
    <w:rsid w:val="001E6FDF"/>
    <w:rsid w:val="001F0642"/>
    <w:rsid w:val="001F2936"/>
    <w:rsid w:val="001F2E1B"/>
    <w:rsid w:val="001F434E"/>
    <w:rsid w:val="001F4BC9"/>
    <w:rsid w:val="001F4EDA"/>
    <w:rsid w:val="001F5517"/>
    <w:rsid w:val="001F5801"/>
    <w:rsid w:val="001F58DD"/>
    <w:rsid w:val="001F5B3D"/>
    <w:rsid w:val="001F5E74"/>
    <w:rsid w:val="00200722"/>
    <w:rsid w:val="00200D8B"/>
    <w:rsid w:val="00201786"/>
    <w:rsid w:val="002028A0"/>
    <w:rsid w:val="00203D2A"/>
    <w:rsid w:val="00205447"/>
    <w:rsid w:val="00205511"/>
    <w:rsid w:val="00206182"/>
    <w:rsid w:val="00206771"/>
    <w:rsid w:val="00210AFF"/>
    <w:rsid w:val="00210B09"/>
    <w:rsid w:val="00214110"/>
    <w:rsid w:val="00214614"/>
    <w:rsid w:val="002159B0"/>
    <w:rsid w:val="002161E5"/>
    <w:rsid w:val="0021663B"/>
    <w:rsid w:val="00216BE2"/>
    <w:rsid w:val="00217692"/>
    <w:rsid w:val="002176D6"/>
    <w:rsid w:val="00222AB4"/>
    <w:rsid w:val="00223779"/>
    <w:rsid w:val="00224269"/>
    <w:rsid w:val="00226623"/>
    <w:rsid w:val="00226E9A"/>
    <w:rsid w:val="00234406"/>
    <w:rsid w:val="00234F43"/>
    <w:rsid w:val="00235E4C"/>
    <w:rsid w:val="00237331"/>
    <w:rsid w:val="002413C2"/>
    <w:rsid w:val="0024172F"/>
    <w:rsid w:val="00242506"/>
    <w:rsid w:val="00242786"/>
    <w:rsid w:val="00243B2B"/>
    <w:rsid w:val="00243DFF"/>
    <w:rsid w:val="00244AB8"/>
    <w:rsid w:val="0024718B"/>
    <w:rsid w:val="0025079F"/>
    <w:rsid w:val="0025104A"/>
    <w:rsid w:val="00253684"/>
    <w:rsid w:val="00254699"/>
    <w:rsid w:val="00254774"/>
    <w:rsid w:val="00255E25"/>
    <w:rsid w:val="00262498"/>
    <w:rsid w:val="00263FF7"/>
    <w:rsid w:val="00264A0A"/>
    <w:rsid w:val="0026506D"/>
    <w:rsid w:val="00265668"/>
    <w:rsid w:val="00266941"/>
    <w:rsid w:val="00267224"/>
    <w:rsid w:val="00270609"/>
    <w:rsid w:val="002716B4"/>
    <w:rsid w:val="002718E4"/>
    <w:rsid w:val="00272CE6"/>
    <w:rsid w:val="00273F48"/>
    <w:rsid w:val="002758CA"/>
    <w:rsid w:val="00275EBB"/>
    <w:rsid w:val="002763AF"/>
    <w:rsid w:val="00276625"/>
    <w:rsid w:val="002770FE"/>
    <w:rsid w:val="0027775E"/>
    <w:rsid w:val="002801F8"/>
    <w:rsid w:val="002819BB"/>
    <w:rsid w:val="002826BA"/>
    <w:rsid w:val="002839DB"/>
    <w:rsid w:val="002841CD"/>
    <w:rsid w:val="00290DC3"/>
    <w:rsid w:val="002935DE"/>
    <w:rsid w:val="0029441B"/>
    <w:rsid w:val="00294472"/>
    <w:rsid w:val="00294A57"/>
    <w:rsid w:val="00295A4B"/>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4490"/>
    <w:rsid w:val="002C44AF"/>
    <w:rsid w:val="002C5995"/>
    <w:rsid w:val="002C62F5"/>
    <w:rsid w:val="002C75C8"/>
    <w:rsid w:val="002D0F25"/>
    <w:rsid w:val="002D18DD"/>
    <w:rsid w:val="002D35FD"/>
    <w:rsid w:val="002D3FB1"/>
    <w:rsid w:val="002D3FFD"/>
    <w:rsid w:val="002D4029"/>
    <w:rsid w:val="002D4967"/>
    <w:rsid w:val="002D4C7F"/>
    <w:rsid w:val="002D5D08"/>
    <w:rsid w:val="002D6997"/>
    <w:rsid w:val="002D78A0"/>
    <w:rsid w:val="002E0183"/>
    <w:rsid w:val="002E0950"/>
    <w:rsid w:val="002E4619"/>
    <w:rsid w:val="002E54AE"/>
    <w:rsid w:val="002E58E3"/>
    <w:rsid w:val="002E6E31"/>
    <w:rsid w:val="002F0561"/>
    <w:rsid w:val="002F0CBD"/>
    <w:rsid w:val="002F3014"/>
    <w:rsid w:val="002F34FA"/>
    <w:rsid w:val="002F3650"/>
    <w:rsid w:val="002F4B6D"/>
    <w:rsid w:val="002F5625"/>
    <w:rsid w:val="002F60F4"/>
    <w:rsid w:val="002F6940"/>
    <w:rsid w:val="002F6E07"/>
    <w:rsid w:val="002F7884"/>
    <w:rsid w:val="003023AA"/>
    <w:rsid w:val="0030258E"/>
    <w:rsid w:val="0030264B"/>
    <w:rsid w:val="00305B8B"/>
    <w:rsid w:val="003108AE"/>
    <w:rsid w:val="0031159C"/>
    <w:rsid w:val="00313B68"/>
    <w:rsid w:val="00313E3E"/>
    <w:rsid w:val="00320412"/>
    <w:rsid w:val="003209DF"/>
    <w:rsid w:val="00320A5F"/>
    <w:rsid w:val="0032124B"/>
    <w:rsid w:val="003221CE"/>
    <w:rsid w:val="003228BF"/>
    <w:rsid w:val="0032346E"/>
    <w:rsid w:val="00323795"/>
    <w:rsid w:val="00326D99"/>
    <w:rsid w:val="00331C69"/>
    <w:rsid w:val="00331EA9"/>
    <w:rsid w:val="00333AC4"/>
    <w:rsid w:val="0033443D"/>
    <w:rsid w:val="003345E1"/>
    <w:rsid w:val="00335886"/>
    <w:rsid w:val="00336083"/>
    <w:rsid w:val="003372E0"/>
    <w:rsid w:val="00337D61"/>
    <w:rsid w:val="00341BD7"/>
    <w:rsid w:val="00342911"/>
    <w:rsid w:val="00343D04"/>
    <w:rsid w:val="0034415A"/>
    <w:rsid w:val="00344C3A"/>
    <w:rsid w:val="00344EF7"/>
    <w:rsid w:val="00345CB2"/>
    <w:rsid w:val="00354A32"/>
    <w:rsid w:val="0035530D"/>
    <w:rsid w:val="0035542C"/>
    <w:rsid w:val="00355F29"/>
    <w:rsid w:val="003571B9"/>
    <w:rsid w:val="00360573"/>
    <w:rsid w:val="00361404"/>
    <w:rsid w:val="003632C1"/>
    <w:rsid w:val="00363B28"/>
    <w:rsid w:val="00363BEC"/>
    <w:rsid w:val="00364248"/>
    <w:rsid w:val="0036455A"/>
    <w:rsid w:val="003647AC"/>
    <w:rsid w:val="00364E71"/>
    <w:rsid w:val="003658EF"/>
    <w:rsid w:val="0037078D"/>
    <w:rsid w:val="00370A57"/>
    <w:rsid w:val="00371845"/>
    <w:rsid w:val="00371C83"/>
    <w:rsid w:val="00372D58"/>
    <w:rsid w:val="00373AFD"/>
    <w:rsid w:val="00374517"/>
    <w:rsid w:val="00374B5B"/>
    <w:rsid w:val="003751D0"/>
    <w:rsid w:val="00376885"/>
    <w:rsid w:val="0038106D"/>
    <w:rsid w:val="003810F0"/>
    <w:rsid w:val="0038160D"/>
    <w:rsid w:val="003818C1"/>
    <w:rsid w:val="00382002"/>
    <w:rsid w:val="003848B4"/>
    <w:rsid w:val="00386AE8"/>
    <w:rsid w:val="003911AD"/>
    <w:rsid w:val="00391557"/>
    <w:rsid w:val="00394A2B"/>
    <w:rsid w:val="00396E17"/>
    <w:rsid w:val="00397314"/>
    <w:rsid w:val="0039745A"/>
    <w:rsid w:val="00397897"/>
    <w:rsid w:val="00397A93"/>
    <w:rsid w:val="003A1000"/>
    <w:rsid w:val="003A125E"/>
    <w:rsid w:val="003A40E9"/>
    <w:rsid w:val="003A44FF"/>
    <w:rsid w:val="003A4572"/>
    <w:rsid w:val="003A4E37"/>
    <w:rsid w:val="003A525A"/>
    <w:rsid w:val="003A5D92"/>
    <w:rsid w:val="003A69F5"/>
    <w:rsid w:val="003A73EB"/>
    <w:rsid w:val="003B0CC0"/>
    <w:rsid w:val="003B0F7D"/>
    <w:rsid w:val="003B0F89"/>
    <w:rsid w:val="003B2D45"/>
    <w:rsid w:val="003B338D"/>
    <w:rsid w:val="003B55E3"/>
    <w:rsid w:val="003B7ABF"/>
    <w:rsid w:val="003B7D7C"/>
    <w:rsid w:val="003C1C42"/>
    <w:rsid w:val="003C2FF1"/>
    <w:rsid w:val="003C3C30"/>
    <w:rsid w:val="003C4367"/>
    <w:rsid w:val="003C5224"/>
    <w:rsid w:val="003C65CB"/>
    <w:rsid w:val="003C665F"/>
    <w:rsid w:val="003C7D71"/>
    <w:rsid w:val="003D0AF1"/>
    <w:rsid w:val="003D2DDC"/>
    <w:rsid w:val="003D40FC"/>
    <w:rsid w:val="003D4BC6"/>
    <w:rsid w:val="003E05F0"/>
    <w:rsid w:val="003E09D2"/>
    <w:rsid w:val="003E11FD"/>
    <w:rsid w:val="003E178A"/>
    <w:rsid w:val="003E33D4"/>
    <w:rsid w:val="003E4AE9"/>
    <w:rsid w:val="003E594E"/>
    <w:rsid w:val="003E5BC6"/>
    <w:rsid w:val="003E79E7"/>
    <w:rsid w:val="003F07F3"/>
    <w:rsid w:val="003F2F43"/>
    <w:rsid w:val="003F4E1B"/>
    <w:rsid w:val="003F6B78"/>
    <w:rsid w:val="00400AE0"/>
    <w:rsid w:val="00400B17"/>
    <w:rsid w:val="00402950"/>
    <w:rsid w:val="00404634"/>
    <w:rsid w:val="0040559B"/>
    <w:rsid w:val="00405DAA"/>
    <w:rsid w:val="004061E8"/>
    <w:rsid w:val="00406D6C"/>
    <w:rsid w:val="0040719A"/>
    <w:rsid w:val="00410A76"/>
    <w:rsid w:val="00412725"/>
    <w:rsid w:val="004142D9"/>
    <w:rsid w:val="0041514F"/>
    <w:rsid w:val="00416522"/>
    <w:rsid w:val="00416A66"/>
    <w:rsid w:val="0042112A"/>
    <w:rsid w:val="00422169"/>
    <w:rsid w:val="00422DEA"/>
    <w:rsid w:val="00423E9B"/>
    <w:rsid w:val="0042467D"/>
    <w:rsid w:val="00424FEB"/>
    <w:rsid w:val="004253D1"/>
    <w:rsid w:val="00426A4A"/>
    <w:rsid w:val="00426B13"/>
    <w:rsid w:val="0043010C"/>
    <w:rsid w:val="004308EE"/>
    <w:rsid w:val="00431C41"/>
    <w:rsid w:val="004327FA"/>
    <w:rsid w:val="004336F5"/>
    <w:rsid w:val="0043492E"/>
    <w:rsid w:val="00436304"/>
    <w:rsid w:val="00436A8C"/>
    <w:rsid w:val="0043765D"/>
    <w:rsid w:val="00440DDD"/>
    <w:rsid w:val="00440DFD"/>
    <w:rsid w:val="004422C9"/>
    <w:rsid w:val="0044251A"/>
    <w:rsid w:val="004427C0"/>
    <w:rsid w:val="0044437E"/>
    <w:rsid w:val="004459CF"/>
    <w:rsid w:val="00446718"/>
    <w:rsid w:val="00446D92"/>
    <w:rsid w:val="00446E37"/>
    <w:rsid w:val="0045072B"/>
    <w:rsid w:val="00450AE2"/>
    <w:rsid w:val="00450F48"/>
    <w:rsid w:val="0045216D"/>
    <w:rsid w:val="00452AA2"/>
    <w:rsid w:val="00453720"/>
    <w:rsid w:val="00453F4A"/>
    <w:rsid w:val="00457417"/>
    <w:rsid w:val="0046002F"/>
    <w:rsid w:val="00460204"/>
    <w:rsid w:val="00461261"/>
    <w:rsid w:val="00461630"/>
    <w:rsid w:val="00462001"/>
    <w:rsid w:val="004627AB"/>
    <w:rsid w:val="00462932"/>
    <w:rsid w:val="00464958"/>
    <w:rsid w:val="0046555C"/>
    <w:rsid w:val="00472E87"/>
    <w:rsid w:val="00475027"/>
    <w:rsid w:val="00475182"/>
    <w:rsid w:val="00476BC7"/>
    <w:rsid w:val="00480AD9"/>
    <w:rsid w:val="0048153F"/>
    <w:rsid w:val="00481CA9"/>
    <w:rsid w:val="0048326E"/>
    <w:rsid w:val="004841DD"/>
    <w:rsid w:val="004841EF"/>
    <w:rsid w:val="0048471E"/>
    <w:rsid w:val="00484920"/>
    <w:rsid w:val="00486705"/>
    <w:rsid w:val="00490149"/>
    <w:rsid w:val="0049124E"/>
    <w:rsid w:val="00492358"/>
    <w:rsid w:val="00492BFB"/>
    <w:rsid w:val="00492D40"/>
    <w:rsid w:val="004935B9"/>
    <w:rsid w:val="004954F8"/>
    <w:rsid w:val="004961C7"/>
    <w:rsid w:val="004973C1"/>
    <w:rsid w:val="004A25BA"/>
    <w:rsid w:val="004A28FB"/>
    <w:rsid w:val="004A391E"/>
    <w:rsid w:val="004A3F38"/>
    <w:rsid w:val="004A4402"/>
    <w:rsid w:val="004A4F47"/>
    <w:rsid w:val="004A5060"/>
    <w:rsid w:val="004A574A"/>
    <w:rsid w:val="004A63AA"/>
    <w:rsid w:val="004A6FA6"/>
    <w:rsid w:val="004A7D1A"/>
    <w:rsid w:val="004B061A"/>
    <w:rsid w:val="004B0BB9"/>
    <w:rsid w:val="004B1170"/>
    <w:rsid w:val="004B1349"/>
    <w:rsid w:val="004B1FB3"/>
    <w:rsid w:val="004B208A"/>
    <w:rsid w:val="004B24D7"/>
    <w:rsid w:val="004B3BCB"/>
    <w:rsid w:val="004B48C7"/>
    <w:rsid w:val="004B57AB"/>
    <w:rsid w:val="004C065B"/>
    <w:rsid w:val="004C203D"/>
    <w:rsid w:val="004C235C"/>
    <w:rsid w:val="004C480D"/>
    <w:rsid w:val="004C49C6"/>
    <w:rsid w:val="004C6484"/>
    <w:rsid w:val="004C7851"/>
    <w:rsid w:val="004D1271"/>
    <w:rsid w:val="004D1E72"/>
    <w:rsid w:val="004D39A7"/>
    <w:rsid w:val="004D423A"/>
    <w:rsid w:val="004D48E4"/>
    <w:rsid w:val="004D4C0D"/>
    <w:rsid w:val="004D4CBB"/>
    <w:rsid w:val="004D5BD7"/>
    <w:rsid w:val="004D5C9F"/>
    <w:rsid w:val="004D6D72"/>
    <w:rsid w:val="004D780C"/>
    <w:rsid w:val="004E12A1"/>
    <w:rsid w:val="004E2142"/>
    <w:rsid w:val="004E25C2"/>
    <w:rsid w:val="004E2EA1"/>
    <w:rsid w:val="004E4744"/>
    <w:rsid w:val="004E478A"/>
    <w:rsid w:val="004E4942"/>
    <w:rsid w:val="004E7A6D"/>
    <w:rsid w:val="004E7B96"/>
    <w:rsid w:val="004F1251"/>
    <w:rsid w:val="004F1627"/>
    <w:rsid w:val="004F1753"/>
    <w:rsid w:val="004F1818"/>
    <w:rsid w:val="004F2EEC"/>
    <w:rsid w:val="004F5011"/>
    <w:rsid w:val="004F5168"/>
    <w:rsid w:val="004F5623"/>
    <w:rsid w:val="004F5881"/>
    <w:rsid w:val="004F5D22"/>
    <w:rsid w:val="004F7165"/>
    <w:rsid w:val="004F79AD"/>
    <w:rsid w:val="005001CD"/>
    <w:rsid w:val="00500208"/>
    <w:rsid w:val="00500AB7"/>
    <w:rsid w:val="00500FDA"/>
    <w:rsid w:val="005025C6"/>
    <w:rsid w:val="0050458A"/>
    <w:rsid w:val="00505F6C"/>
    <w:rsid w:val="0050612A"/>
    <w:rsid w:val="00506614"/>
    <w:rsid w:val="0050681C"/>
    <w:rsid w:val="00510380"/>
    <w:rsid w:val="00510A3A"/>
    <w:rsid w:val="005113BC"/>
    <w:rsid w:val="00512191"/>
    <w:rsid w:val="00512573"/>
    <w:rsid w:val="00513539"/>
    <w:rsid w:val="005135F2"/>
    <w:rsid w:val="00514426"/>
    <w:rsid w:val="00514BBA"/>
    <w:rsid w:val="00515613"/>
    <w:rsid w:val="005164F3"/>
    <w:rsid w:val="0051663C"/>
    <w:rsid w:val="005202B4"/>
    <w:rsid w:val="005222D5"/>
    <w:rsid w:val="00522855"/>
    <w:rsid w:val="00523391"/>
    <w:rsid w:val="005260AE"/>
    <w:rsid w:val="0052772B"/>
    <w:rsid w:val="00530F33"/>
    <w:rsid w:val="00532DBB"/>
    <w:rsid w:val="005333A2"/>
    <w:rsid w:val="00533D32"/>
    <w:rsid w:val="00534786"/>
    <w:rsid w:val="00534885"/>
    <w:rsid w:val="00535777"/>
    <w:rsid w:val="00535D31"/>
    <w:rsid w:val="00536EBE"/>
    <w:rsid w:val="005370F2"/>
    <w:rsid w:val="00537111"/>
    <w:rsid w:val="0054042F"/>
    <w:rsid w:val="00541246"/>
    <w:rsid w:val="005416B1"/>
    <w:rsid w:val="005429BE"/>
    <w:rsid w:val="0054406C"/>
    <w:rsid w:val="005451EF"/>
    <w:rsid w:val="005470D8"/>
    <w:rsid w:val="00554501"/>
    <w:rsid w:val="005546DD"/>
    <w:rsid w:val="005551A2"/>
    <w:rsid w:val="00555765"/>
    <w:rsid w:val="00555981"/>
    <w:rsid w:val="0056133A"/>
    <w:rsid w:val="0056216E"/>
    <w:rsid w:val="00562339"/>
    <w:rsid w:val="00563CBE"/>
    <w:rsid w:val="00566755"/>
    <w:rsid w:val="00571693"/>
    <w:rsid w:val="00572D82"/>
    <w:rsid w:val="00574A67"/>
    <w:rsid w:val="005766AE"/>
    <w:rsid w:val="0057670B"/>
    <w:rsid w:val="00577551"/>
    <w:rsid w:val="00580AA1"/>
    <w:rsid w:val="0058107C"/>
    <w:rsid w:val="00581FC0"/>
    <w:rsid w:val="00583C25"/>
    <w:rsid w:val="00584F56"/>
    <w:rsid w:val="00585D72"/>
    <w:rsid w:val="00586BB9"/>
    <w:rsid w:val="00586E95"/>
    <w:rsid w:val="00587277"/>
    <w:rsid w:val="0059036B"/>
    <w:rsid w:val="005920B2"/>
    <w:rsid w:val="0059234C"/>
    <w:rsid w:val="0059242B"/>
    <w:rsid w:val="00593F5F"/>
    <w:rsid w:val="005954B8"/>
    <w:rsid w:val="00595C60"/>
    <w:rsid w:val="00597844"/>
    <w:rsid w:val="005A00B5"/>
    <w:rsid w:val="005A01B4"/>
    <w:rsid w:val="005A0A3E"/>
    <w:rsid w:val="005A0BCF"/>
    <w:rsid w:val="005A111A"/>
    <w:rsid w:val="005A2B44"/>
    <w:rsid w:val="005A35A0"/>
    <w:rsid w:val="005A419B"/>
    <w:rsid w:val="005A424C"/>
    <w:rsid w:val="005A47AD"/>
    <w:rsid w:val="005B21C8"/>
    <w:rsid w:val="005B2409"/>
    <w:rsid w:val="005B272D"/>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50B"/>
    <w:rsid w:val="005C7EF0"/>
    <w:rsid w:val="005D0B2F"/>
    <w:rsid w:val="005D0B62"/>
    <w:rsid w:val="005D15CE"/>
    <w:rsid w:val="005D1EDC"/>
    <w:rsid w:val="005D2012"/>
    <w:rsid w:val="005D2413"/>
    <w:rsid w:val="005D27E5"/>
    <w:rsid w:val="005D2846"/>
    <w:rsid w:val="005D2887"/>
    <w:rsid w:val="005D322E"/>
    <w:rsid w:val="005D37EE"/>
    <w:rsid w:val="005D3984"/>
    <w:rsid w:val="005D4FA5"/>
    <w:rsid w:val="005E595C"/>
    <w:rsid w:val="005E6E70"/>
    <w:rsid w:val="005E73AF"/>
    <w:rsid w:val="005F09E6"/>
    <w:rsid w:val="005F0EC4"/>
    <w:rsid w:val="005F1CC7"/>
    <w:rsid w:val="005F2A53"/>
    <w:rsid w:val="005F368B"/>
    <w:rsid w:val="005F7775"/>
    <w:rsid w:val="005F7A39"/>
    <w:rsid w:val="005F7E07"/>
    <w:rsid w:val="00600063"/>
    <w:rsid w:val="00600535"/>
    <w:rsid w:val="00600A18"/>
    <w:rsid w:val="00601356"/>
    <w:rsid w:val="006018A7"/>
    <w:rsid w:val="006018AF"/>
    <w:rsid w:val="00601D24"/>
    <w:rsid w:val="00601FB9"/>
    <w:rsid w:val="0060211B"/>
    <w:rsid w:val="00603551"/>
    <w:rsid w:val="00603EF3"/>
    <w:rsid w:val="006040BC"/>
    <w:rsid w:val="00604FC8"/>
    <w:rsid w:val="0060595D"/>
    <w:rsid w:val="00606EFC"/>
    <w:rsid w:val="00607FB1"/>
    <w:rsid w:val="00613447"/>
    <w:rsid w:val="00614247"/>
    <w:rsid w:val="00614508"/>
    <w:rsid w:val="00614698"/>
    <w:rsid w:val="00616D76"/>
    <w:rsid w:val="00617193"/>
    <w:rsid w:val="006172DE"/>
    <w:rsid w:val="006217E1"/>
    <w:rsid w:val="006223FD"/>
    <w:rsid w:val="0062254D"/>
    <w:rsid w:val="006233A3"/>
    <w:rsid w:val="00623797"/>
    <w:rsid w:val="00624D0E"/>
    <w:rsid w:val="00625FCE"/>
    <w:rsid w:val="00626E04"/>
    <w:rsid w:val="006300A7"/>
    <w:rsid w:val="00630D7A"/>
    <w:rsid w:val="00630DD0"/>
    <w:rsid w:val="00631138"/>
    <w:rsid w:val="006325B3"/>
    <w:rsid w:val="0063345B"/>
    <w:rsid w:val="00633805"/>
    <w:rsid w:val="00633C93"/>
    <w:rsid w:val="00635A3A"/>
    <w:rsid w:val="00635A8D"/>
    <w:rsid w:val="006366E8"/>
    <w:rsid w:val="00636AB7"/>
    <w:rsid w:val="00637044"/>
    <w:rsid w:val="00642115"/>
    <w:rsid w:val="00644D67"/>
    <w:rsid w:val="00646E69"/>
    <w:rsid w:val="00647898"/>
    <w:rsid w:val="00652EAE"/>
    <w:rsid w:val="006545EA"/>
    <w:rsid w:val="00655E31"/>
    <w:rsid w:val="0065674E"/>
    <w:rsid w:val="00656FA6"/>
    <w:rsid w:val="0066114A"/>
    <w:rsid w:val="00663576"/>
    <w:rsid w:val="006636A8"/>
    <w:rsid w:val="00663A05"/>
    <w:rsid w:val="00664548"/>
    <w:rsid w:val="00673AD4"/>
    <w:rsid w:val="00674D5F"/>
    <w:rsid w:val="00675127"/>
    <w:rsid w:val="006761FE"/>
    <w:rsid w:val="00677345"/>
    <w:rsid w:val="00680C44"/>
    <w:rsid w:val="0068100F"/>
    <w:rsid w:val="0068136E"/>
    <w:rsid w:val="006823FB"/>
    <w:rsid w:val="006831A3"/>
    <w:rsid w:val="00684E5F"/>
    <w:rsid w:val="006857FA"/>
    <w:rsid w:val="0068660D"/>
    <w:rsid w:val="00687F55"/>
    <w:rsid w:val="006940DA"/>
    <w:rsid w:val="00696680"/>
    <w:rsid w:val="006973C8"/>
    <w:rsid w:val="006A060D"/>
    <w:rsid w:val="006A0B54"/>
    <w:rsid w:val="006A1987"/>
    <w:rsid w:val="006A1ED8"/>
    <w:rsid w:val="006A277C"/>
    <w:rsid w:val="006A282D"/>
    <w:rsid w:val="006A3DDC"/>
    <w:rsid w:val="006A4A5B"/>
    <w:rsid w:val="006A4B94"/>
    <w:rsid w:val="006A4BDF"/>
    <w:rsid w:val="006A5F89"/>
    <w:rsid w:val="006A6527"/>
    <w:rsid w:val="006A6AC9"/>
    <w:rsid w:val="006A7436"/>
    <w:rsid w:val="006A7A61"/>
    <w:rsid w:val="006A7D56"/>
    <w:rsid w:val="006B08C7"/>
    <w:rsid w:val="006B0F1A"/>
    <w:rsid w:val="006B1E35"/>
    <w:rsid w:val="006B2351"/>
    <w:rsid w:val="006B331D"/>
    <w:rsid w:val="006B37A0"/>
    <w:rsid w:val="006B47F4"/>
    <w:rsid w:val="006B5645"/>
    <w:rsid w:val="006B5B18"/>
    <w:rsid w:val="006B5D2B"/>
    <w:rsid w:val="006B6486"/>
    <w:rsid w:val="006B7397"/>
    <w:rsid w:val="006C04C4"/>
    <w:rsid w:val="006C2A7B"/>
    <w:rsid w:val="006C3573"/>
    <w:rsid w:val="006C35DF"/>
    <w:rsid w:val="006C3F42"/>
    <w:rsid w:val="006C475B"/>
    <w:rsid w:val="006C509D"/>
    <w:rsid w:val="006C5B7C"/>
    <w:rsid w:val="006C5DB1"/>
    <w:rsid w:val="006D090A"/>
    <w:rsid w:val="006D1D14"/>
    <w:rsid w:val="006D458E"/>
    <w:rsid w:val="006D4FAC"/>
    <w:rsid w:val="006D4FEE"/>
    <w:rsid w:val="006D62FB"/>
    <w:rsid w:val="006D748A"/>
    <w:rsid w:val="006E0AC3"/>
    <w:rsid w:val="006E1518"/>
    <w:rsid w:val="006E2264"/>
    <w:rsid w:val="006E4C5A"/>
    <w:rsid w:val="006F009A"/>
    <w:rsid w:val="006F286D"/>
    <w:rsid w:val="006F32C4"/>
    <w:rsid w:val="006F3B4A"/>
    <w:rsid w:val="006F4E67"/>
    <w:rsid w:val="006F4F38"/>
    <w:rsid w:val="006F52F4"/>
    <w:rsid w:val="0070050D"/>
    <w:rsid w:val="00701288"/>
    <w:rsid w:val="00703CCC"/>
    <w:rsid w:val="00704BE2"/>
    <w:rsid w:val="007057D0"/>
    <w:rsid w:val="00705D8F"/>
    <w:rsid w:val="00706D9B"/>
    <w:rsid w:val="007071A6"/>
    <w:rsid w:val="007078E7"/>
    <w:rsid w:val="00707BBD"/>
    <w:rsid w:val="00707C79"/>
    <w:rsid w:val="00707DB5"/>
    <w:rsid w:val="007113D8"/>
    <w:rsid w:val="007152CB"/>
    <w:rsid w:val="00715DB1"/>
    <w:rsid w:val="0071720D"/>
    <w:rsid w:val="00721A79"/>
    <w:rsid w:val="00722FA2"/>
    <w:rsid w:val="00725B6A"/>
    <w:rsid w:val="00726077"/>
    <w:rsid w:val="007300E5"/>
    <w:rsid w:val="00730DBA"/>
    <w:rsid w:val="0073209C"/>
    <w:rsid w:val="007322D9"/>
    <w:rsid w:val="00732A0F"/>
    <w:rsid w:val="007331DD"/>
    <w:rsid w:val="007359DC"/>
    <w:rsid w:val="00735AFA"/>
    <w:rsid w:val="007365B7"/>
    <w:rsid w:val="00737502"/>
    <w:rsid w:val="00737805"/>
    <w:rsid w:val="00740A1F"/>
    <w:rsid w:val="0074109A"/>
    <w:rsid w:val="00742FA5"/>
    <w:rsid w:val="00743789"/>
    <w:rsid w:val="007444F1"/>
    <w:rsid w:val="00744FBF"/>
    <w:rsid w:val="007461D7"/>
    <w:rsid w:val="00746BF5"/>
    <w:rsid w:val="00747296"/>
    <w:rsid w:val="00747580"/>
    <w:rsid w:val="0075191C"/>
    <w:rsid w:val="00752257"/>
    <w:rsid w:val="00754199"/>
    <w:rsid w:val="0075465D"/>
    <w:rsid w:val="00756D71"/>
    <w:rsid w:val="007570B8"/>
    <w:rsid w:val="007604F6"/>
    <w:rsid w:val="00760B2B"/>
    <w:rsid w:val="00760B83"/>
    <w:rsid w:val="00760CD6"/>
    <w:rsid w:val="007618BF"/>
    <w:rsid w:val="00762420"/>
    <w:rsid w:val="00763D9E"/>
    <w:rsid w:val="007647A8"/>
    <w:rsid w:val="00766C0A"/>
    <w:rsid w:val="00767CAC"/>
    <w:rsid w:val="007704EB"/>
    <w:rsid w:val="00773179"/>
    <w:rsid w:val="007755E0"/>
    <w:rsid w:val="00776D82"/>
    <w:rsid w:val="00777394"/>
    <w:rsid w:val="00777420"/>
    <w:rsid w:val="0078000C"/>
    <w:rsid w:val="0078226C"/>
    <w:rsid w:val="00782776"/>
    <w:rsid w:val="0078338C"/>
    <w:rsid w:val="00783433"/>
    <w:rsid w:val="00783E3E"/>
    <w:rsid w:val="00784AC1"/>
    <w:rsid w:val="00784D79"/>
    <w:rsid w:val="007850E0"/>
    <w:rsid w:val="00786C25"/>
    <w:rsid w:val="00786EFE"/>
    <w:rsid w:val="00790773"/>
    <w:rsid w:val="00790A7A"/>
    <w:rsid w:val="007910C5"/>
    <w:rsid w:val="0079359A"/>
    <w:rsid w:val="00793E85"/>
    <w:rsid w:val="007943DB"/>
    <w:rsid w:val="007953FA"/>
    <w:rsid w:val="0079546A"/>
    <w:rsid w:val="00795EFC"/>
    <w:rsid w:val="007A052F"/>
    <w:rsid w:val="007A07CF"/>
    <w:rsid w:val="007A5110"/>
    <w:rsid w:val="007A6E6E"/>
    <w:rsid w:val="007A764A"/>
    <w:rsid w:val="007B1732"/>
    <w:rsid w:val="007B3A2F"/>
    <w:rsid w:val="007B5268"/>
    <w:rsid w:val="007B5EB9"/>
    <w:rsid w:val="007B668F"/>
    <w:rsid w:val="007C015B"/>
    <w:rsid w:val="007C1C3A"/>
    <w:rsid w:val="007C32F2"/>
    <w:rsid w:val="007C4BFD"/>
    <w:rsid w:val="007C5444"/>
    <w:rsid w:val="007C6C47"/>
    <w:rsid w:val="007D00CF"/>
    <w:rsid w:val="007D0200"/>
    <w:rsid w:val="007D07A6"/>
    <w:rsid w:val="007D1C76"/>
    <w:rsid w:val="007D28EE"/>
    <w:rsid w:val="007D3999"/>
    <w:rsid w:val="007D590B"/>
    <w:rsid w:val="007D59E1"/>
    <w:rsid w:val="007D69EF"/>
    <w:rsid w:val="007D75EE"/>
    <w:rsid w:val="007E01BF"/>
    <w:rsid w:val="007E2D31"/>
    <w:rsid w:val="007E360B"/>
    <w:rsid w:val="007E4449"/>
    <w:rsid w:val="007E44C5"/>
    <w:rsid w:val="007E55D4"/>
    <w:rsid w:val="007F0995"/>
    <w:rsid w:val="007F210C"/>
    <w:rsid w:val="007F39F9"/>
    <w:rsid w:val="007F4BCD"/>
    <w:rsid w:val="007F78BE"/>
    <w:rsid w:val="00801CC1"/>
    <w:rsid w:val="008023C1"/>
    <w:rsid w:val="008026DC"/>
    <w:rsid w:val="00802EAE"/>
    <w:rsid w:val="00804DB5"/>
    <w:rsid w:val="0080557B"/>
    <w:rsid w:val="00806D97"/>
    <w:rsid w:val="00807491"/>
    <w:rsid w:val="00810CFD"/>
    <w:rsid w:val="008122A6"/>
    <w:rsid w:val="00812CA1"/>
    <w:rsid w:val="00813F58"/>
    <w:rsid w:val="008160F9"/>
    <w:rsid w:val="00816681"/>
    <w:rsid w:val="008169CB"/>
    <w:rsid w:val="008215CA"/>
    <w:rsid w:val="00822A0A"/>
    <w:rsid w:val="00824189"/>
    <w:rsid w:val="00825E83"/>
    <w:rsid w:val="00825F94"/>
    <w:rsid w:val="0082764F"/>
    <w:rsid w:val="00833486"/>
    <w:rsid w:val="008339E6"/>
    <w:rsid w:val="0083484E"/>
    <w:rsid w:val="00835A17"/>
    <w:rsid w:val="00836FF1"/>
    <w:rsid w:val="00837734"/>
    <w:rsid w:val="00842451"/>
    <w:rsid w:val="008437F6"/>
    <w:rsid w:val="008439E8"/>
    <w:rsid w:val="008449FA"/>
    <w:rsid w:val="008458DC"/>
    <w:rsid w:val="008460B8"/>
    <w:rsid w:val="008466BC"/>
    <w:rsid w:val="00846CFA"/>
    <w:rsid w:val="008504AB"/>
    <w:rsid w:val="00850C2F"/>
    <w:rsid w:val="00857891"/>
    <w:rsid w:val="00857CD6"/>
    <w:rsid w:val="0086019F"/>
    <w:rsid w:val="00860718"/>
    <w:rsid w:val="00861EFB"/>
    <w:rsid w:val="00863654"/>
    <w:rsid w:val="00863940"/>
    <w:rsid w:val="00863FB0"/>
    <w:rsid w:val="008668D7"/>
    <w:rsid w:val="0087092A"/>
    <w:rsid w:val="008709BC"/>
    <w:rsid w:val="00870CDB"/>
    <w:rsid w:val="00875699"/>
    <w:rsid w:val="0087581D"/>
    <w:rsid w:val="00877675"/>
    <w:rsid w:val="00877D0F"/>
    <w:rsid w:val="008810AB"/>
    <w:rsid w:val="0088192C"/>
    <w:rsid w:val="00882FE1"/>
    <w:rsid w:val="00883750"/>
    <w:rsid w:val="0088592B"/>
    <w:rsid w:val="00885B42"/>
    <w:rsid w:val="008900C5"/>
    <w:rsid w:val="00891784"/>
    <w:rsid w:val="00892661"/>
    <w:rsid w:val="00892C43"/>
    <w:rsid w:val="008930B8"/>
    <w:rsid w:val="00893735"/>
    <w:rsid w:val="008943B0"/>
    <w:rsid w:val="008947A9"/>
    <w:rsid w:val="00895386"/>
    <w:rsid w:val="0089578F"/>
    <w:rsid w:val="00896320"/>
    <w:rsid w:val="00897318"/>
    <w:rsid w:val="008975EE"/>
    <w:rsid w:val="008A02B5"/>
    <w:rsid w:val="008A0721"/>
    <w:rsid w:val="008A0A12"/>
    <w:rsid w:val="008A1620"/>
    <w:rsid w:val="008A34A8"/>
    <w:rsid w:val="008A34CF"/>
    <w:rsid w:val="008A4606"/>
    <w:rsid w:val="008A5125"/>
    <w:rsid w:val="008A6DA9"/>
    <w:rsid w:val="008A6DB9"/>
    <w:rsid w:val="008A7027"/>
    <w:rsid w:val="008A7417"/>
    <w:rsid w:val="008B023B"/>
    <w:rsid w:val="008B2EBC"/>
    <w:rsid w:val="008B65D5"/>
    <w:rsid w:val="008B6A33"/>
    <w:rsid w:val="008B6F3C"/>
    <w:rsid w:val="008B7457"/>
    <w:rsid w:val="008B7803"/>
    <w:rsid w:val="008C1F1A"/>
    <w:rsid w:val="008C29A7"/>
    <w:rsid w:val="008C3BBF"/>
    <w:rsid w:val="008C454E"/>
    <w:rsid w:val="008C4BEE"/>
    <w:rsid w:val="008C50CE"/>
    <w:rsid w:val="008C688C"/>
    <w:rsid w:val="008D0285"/>
    <w:rsid w:val="008D2214"/>
    <w:rsid w:val="008D3332"/>
    <w:rsid w:val="008D5C5B"/>
    <w:rsid w:val="008D68DA"/>
    <w:rsid w:val="008E0DFA"/>
    <w:rsid w:val="008E13E5"/>
    <w:rsid w:val="008E1532"/>
    <w:rsid w:val="008E241F"/>
    <w:rsid w:val="008E3AA5"/>
    <w:rsid w:val="008E3AFF"/>
    <w:rsid w:val="008E42B9"/>
    <w:rsid w:val="008E42FB"/>
    <w:rsid w:val="008E74E3"/>
    <w:rsid w:val="008F1674"/>
    <w:rsid w:val="008F1D27"/>
    <w:rsid w:val="008F1E0B"/>
    <w:rsid w:val="008F2414"/>
    <w:rsid w:val="008F24EB"/>
    <w:rsid w:val="008F3757"/>
    <w:rsid w:val="008F37CF"/>
    <w:rsid w:val="008F498C"/>
    <w:rsid w:val="008F5E28"/>
    <w:rsid w:val="008F69AD"/>
    <w:rsid w:val="008F6EDD"/>
    <w:rsid w:val="00902226"/>
    <w:rsid w:val="00902F16"/>
    <w:rsid w:val="00902FCD"/>
    <w:rsid w:val="0090502B"/>
    <w:rsid w:val="009075A8"/>
    <w:rsid w:val="00907F25"/>
    <w:rsid w:val="00907FBB"/>
    <w:rsid w:val="00912BD3"/>
    <w:rsid w:val="00913527"/>
    <w:rsid w:val="00913DFB"/>
    <w:rsid w:val="00914B0D"/>
    <w:rsid w:val="00917E75"/>
    <w:rsid w:val="009221D4"/>
    <w:rsid w:val="00922C33"/>
    <w:rsid w:val="009235CA"/>
    <w:rsid w:val="009240D2"/>
    <w:rsid w:val="009245B8"/>
    <w:rsid w:val="00925DA0"/>
    <w:rsid w:val="009277B6"/>
    <w:rsid w:val="009303C9"/>
    <w:rsid w:val="009305F9"/>
    <w:rsid w:val="00935372"/>
    <w:rsid w:val="00935790"/>
    <w:rsid w:val="00936784"/>
    <w:rsid w:val="00936ED3"/>
    <w:rsid w:val="00940A76"/>
    <w:rsid w:val="00940BC7"/>
    <w:rsid w:val="00942290"/>
    <w:rsid w:val="0094374E"/>
    <w:rsid w:val="00943757"/>
    <w:rsid w:val="00944E46"/>
    <w:rsid w:val="009473AA"/>
    <w:rsid w:val="009505B6"/>
    <w:rsid w:val="009507F2"/>
    <w:rsid w:val="00952335"/>
    <w:rsid w:val="009526BD"/>
    <w:rsid w:val="009539E8"/>
    <w:rsid w:val="0095443A"/>
    <w:rsid w:val="00955472"/>
    <w:rsid w:val="00957675"/>
    <w:rsid w:val="00957F2A"/>
    <w:rsid w:val="00961918"/>
    <w:rsid w:val="00961C7D"/>
    <w:rsid w:val="00963743"/>
    <w:rsid w:val="00963B43"/>
    <w:rsid w:val="00964505"/>
    <w:rsid w:val="00964EFD"/>
    <w:rsid w:val="00965161"/>
    <w:rsid w:val="00965830"/>
    <w:rsid w:val="00966152"/>
    <w:rsid w:val="00970CD1"/>
    <w:rsid w:val="00971C0F"/>
    <w:rsid w:val="00973408"/>
    <w:rsid w:val="009761D7"/>
    <w:rsid w:val="00976919"/>
    <w:rsid w:val="009772A5"/>
    <w:rsid w:val="009811E3"/>
    <w:rsid w:val="00981486"/>
    <w:rsid w:val="009826F3"/>
    <w:rsid w:val="009834BF"/>
    <w:rsid w:val="00984371"/>
    <w:rsid w:val="00986C7D"/>
    <w:rsid w:val="0098707D"/>
    <w:rsid w:val="00990408"/>
    <w:rsid w:val="009905C6"/>
    <w:rsid w:val="00991286"/>
    <w:rsid w:val="00991D5C"/>
    <w:rsid w:val="00992A84"/>
    <w:rsid w:val="0099730B"/>
    <w:rsid w:val="009A26DF"/>
    <w:rsid w:val="009A2BD8"/>
    <w:rsid w:val="009A2CDD"/>
    <w:rsid w:val="009A397E"/>
    <w:rsid w:val="009A4077"/>
    <w:rsid w:val="009A464D"/>
    <w:rsid w:val="009A59D0"/>
    <w:rsid w:val="009A6C4F"/>
    <w:rsid w:val="009A70F5"/>
    <w:rsid w:val="009A7AB9"/>
    <w:rsid w:val="009B02B9"/>
    <w:rsid w:val="009B19B1"/>
    <w:rsid w:val="009B1FA8"/>
    <w:rsid w:val="009B2D33"/>
    <w:rsid w:val="009B41D6"/>
    <w:rsid w:val="009B6396"/>
    <w:rsid w:val="009C15C3"/>
    <w:rsid w:val="009C3B44"/>
    <w:rsid w:val="009C540B"/>
    <w:rsid w:val="009C609C"/>
    <w:rsid w:val="009C6285"/>
    <w:rsid w:val="009C66FD"/>
    <w:rsid w:val="009D012E"/>
    <w:rsid w:val="009D12EB"/>
    <w:rsid w:val="009D3100"/>
    <w:rsid w:val="009D42F3"/>
    <w:rsid w:val="009D4D4F"/>
    <w:rsid w:val="009D5149"/>
    <w:rsid w:val="009E00EA"/>
    <w:rsid w:val="009E18FB"/>
    <w:rsid w:val="009E1C1A"/>
    <w:rsid w:val="009E36D8"/>
    <w:rsid w:val="009E6984"/>
    <w:rsid w:val="009E77AF"/>
    <w:rsid w:val="009F0B51"/>
    <w:rsid w:val="009F1577"/>
    <w:rsid w:val="009F32A1"/>
    <w:rsid w:val="009F3A88"/>
    <w:rsid w:val="009F5BA4"/>
    <w:rsid w:val="009F61B9"/>
    <w:rsid w:val="009F65E7"/>
    <w:rsid w:val="009F6C36"/>
    <w:rsid w:val="009F756E"/>
    <w:rsid w:val="009F7704"/>
    <w:rsid w:val="00A008F5"/>
    <w:rsid w:val="00A009A7"/>
    <w:rsid w:val="00A019AE"/>
    <w:rsid w:val="00A02567"/>
    <w:rsid w:val="00A02995"/>
    <w:rsid w:val="00A0328E"/>
    <w:rsid w:val="00A043FA"/>
    <w:rsid w:val="00A0541C"/>
    <w:rsid w:val="00A05C0D"/>
    <w:rsid w:val="00A0641A"/>
    <w:rsid w:val="00A0647F"/>
    <w:rsid w:val="00A07346"/>
    <w:rsid w:val="00A07B6F"/>
    <w:rsid w:val="00A112CA"/>
    <w:rsid w:val="00A12925"/>
    <w:rsid w:val="00A142F0"/>
    <w:rsid w:val="00A15924"/>
    <w:rsid w:val="00A15DF4"/>
    <w:rsid w:val="00A164A8"/>
    <w:rsid w:val="00A16BD2"/>
    <w:rsid w:val="00A2229F"/>
    <w:rsid w:val="00A22927"/>
    <w:rsid w:val="00A245B0"/>
    <w:rsid w:val="00A24730"/>
    <w:rsid w:val="00A26548"/>
    <w:rsid w:val="00A27705"/>
    <w:rsid w:val="00A30891"/>
    <w:rsid w:val="00A30F12"/>
    <w:rsid w:val="00A31FEB"/>
    <w:rsid w:val="00A35430"/>
    <w:rsid w:val="00A3587A"/>
    <w:rsid w:val="00A426C3"/>
    <w:rsid w:val="00A44260"/>
    <w:rsid w:val="00A446C8"/>
    <w:rsid w:val="00A45F70"/>
    <w:rsid w:val="00A460C1"/>
    <w:rsid w:val="00A46D4B"/>
    <w:rsid w:val="00A5057F"/>
    <w:rsid w:val="00A514FC"/>
    <w:rsid w:val="00A5369D"/>
    <w:rsid w:val="00A551E3"/>
    <w:rsid w:val="00A55556"/>
    <w:rsid w:val="00A56D9E"/>
    <w:rsid w:val="00A570A4"/>
    <w:rsid w:val="00A601CA"/>
    <w:rsid w:val="00A606A0"/>
    <w:rsid w:val="00A60EFA"/>
    <w:rsid w:val="00A622D9"/>
    <w:rsid w:val="00A62AB9"/>
    <w:rsid w:val="00A63311"/>
    <w:rsid w:val="00A63619"/>
    <w:rsid w:val="00A63DE3"/>
    <w:rsid w:val="00A64247"/>
    <w:rsid w:val="00A65610"/>
    <w:rsid w:val="00A657D5"/>
    <w:rsid w:val="00A66006"/>
    <w:rsid w:val="00A72340"/>
    <w:rsid w:val="00A739F3"/>
    <w:rsid w:val="00A751C7"/>
    <w:rsid w:val="00A75CB9"/>
    <w:rsid w:val="00A76D47"/>
    <w:rsid w:val="00A77E54"/>
    <w:rsid w:val="00A80683"/>
    <w:rsid w:val="00A83656"/>
    <w:rsid w:val="00A83E18"/>
    <w:rsid w:val="00A85561"/>
    <w:rsid w:val="00A86840"/>
    <w:rsid w:val="00A86ED0"/>
    <w:rsid w:val="00A872BE"/>
    <w:rsid w:val="00A87D86"/>
    <w:rsid w:val="00A90132"/>
    <w:rsid w:val="00A910D6"/>
    <w:rsid w:val="00A92AC9"/>
    <w:rsid w:val="00A92F93"/>
    <w:rsid w:val="00A94186"/>
    <w:rsid w:val="00A95900"/>
    <w:rsid w:val="00A959E7"/>
    <w:rsid w:val="00A96B73"/>
    <w:rsid w:val="00A971B6"/>
    <w:rsid w:val="00A97465"/>
    <w:rsid w:val="00AA0299"/>
    <w:rsid w:val="00AA08E8"/>
    <w:rsid w:val="00AA2CEE"/>
    <w:rsid w:val="00AA2E1C"/>
    <w:rsid w:val="00AA3268"/>
    <w:rsid w:val="00AA3749"/>
    <w:rsid w:val="00AA3E16"/>
    <w:rsid w:val="00AA4805"/>
    <w:rsid w:val="00AA52B9"/>
    <w:rsid w:val="00AA69FE"/>
    <w:rsid w:val="00AA7EAB"/>
    <w:rsid w:val="00AB2321"/>
    <w:rsid w:val="00AB29B8"/>
    <w:rsid w:val="00AB4895"/>
    <w:rsid w:val="00AB4D85"/>
    <w:rsid w:val="00AB4DDF"/>
    <w:rsid w:val="00AB547E"/>
    <w:rsid w:val="00AB5880"/>
    <w:rsid w:val="00AB608A"/>
    <w:rsid w:val="00AB7A31"/>
    <w:rsid w:val="00AB7B32"/>
    <w:rsid w:val="00AB7B6F"/>
    <w:rsid w:val="00AC081A"/>
    <w:rsid w:val="00AC3690"/>
    <w:rsid w:val="00AC3FD6"/>
    <w:rsid w:val="00AC4002"/>
    <w:rsid w:val="00AC490D"/>
    <w:rsid w:val="00AC5009"/>
    <w:rsid w:val="00AC5651"/>
    <w:rsid w:val="00AC5F14"/>
    <w:rsid w:val="00AD06D2"/>
    <w:rsid w:val="00AD29C3"/>
    <w:rsid w:val="00AD2F31"/>
    <w:rsid w:val="00AD3701"/>
    <w:rsid w:val="00AD51EC"/>
    <w:rsid w:val="00AD650B"/>
    <w:rsid w:val="00AD69DF"/>
    <w:rsid w:val="00AE07FB"/>
    <w:rsid w:val="00AE098F"/>
    <w:rsid w:val="00AE0CED"/>
    <w:rsid w:val="00AE1363"/>
    <w:rsid w:val="00AE3EAE"/>
    <w:rsid w:val="00AE41CA"/>
    <w:rsid w:val="00AE627D"/>
    <w:rsid w:val="00AE6338"/>
    <w:rsid w:val="00AE7B95"/>
    <w:rsid w:val="00AF1E8B"/>
    <w:rsid w:val="00AF2894"/>
    <w:rsid w:val="00AF33C4"/>
    <w:rsid w:val="00AF34E1"/>
    <w:rsid w:val="00AF3799"/>
    <w:rsid w:val="00AF38D2"/>
    <w:rsid w:val="00AF41A8"/>
    <w:rsid w:val="00AF4E31"/>
    <w:rsid w:val="00AF647D"/>
    <w:rsid w:val="00AF64B1"/>
    <w:rsid w:val="00AF675E"/>
    <w:rsid w:val="00B003E2"/>
    <w:rsid w:val="00B0290C"/>
    <w:rsid w:val="00B04DF3"/>
    <w:rsid w:val="00B04E35"/>
    <w:rsid w:val="00B062F1"/>
    <w:rsid w:val="00B06A9E"/>
    <w:rsid w:val="00B109BE"/>
    <w:rsid w:val="00B109E5"/>
    <w:rsid w:val="00B11319"/>
    <w:rsid w:val="00B13230"/>
    <w:rsid w:val="00B146D2"/>
    <w:rsid w:val="00B16340"/>
    <w:rsid w:val="00B17BE4"/>
    <w:rsid w:val="00B17D82"/>
    <w:rsid w:val="00B2184F"/>
    <w:rsid w:val="00B25295"/>
    <w:rsid w:val="00B25530"/>
    <w:rsid w:val="00B25D00"/>
    <w:rsid w:val="00B25D58"/>
    <w:rsid w:val="00B25E52"/>
    <w:rsid w:val="00B2643F"/>
    <w:rsid w:val="00B27117"/>
    <w:rsid w:val="00B30227"/>
    <w:rsid w:val="00B30F61"/>
    <w:rsid w:val="00B30F74"/>
    <w:rsid w:val="00B311EC"/>
    <w:rsid w:val="00B315D0"/>
    <w:rsid w:val="00B32847"/>
    <w:rsid w:val="00B33AC1"/>
    <w:rsid w:val="00B33C4A"/>
    <w:rsid w:val="00B33F3A"/>
    <w:rsid w:val="00B34492"/>
    <w:rsid w:val="00B36704"/>
    <w:rsid w:val="00B36DD1"/>
    <w:rsid w:val="00B40D72"/>
    <w:rsid w:val="00B42EF7"/>
    <w:rsid w:val="00B439E3"/>
    <w:rsid w:val="00B43F57"/>
    <w:rsid w:val="00B4450D"/>
    <w:rsid w:val="00B447EE"/>
    <w:rsid w:val="00B45044"/>
    <w:rsid w:val="00B4643F"/>
    <w:rsid w:val="00B46AC2"/>
    <w:rsid w:val="00B5005D"/>
    <w:rsid w:val="00B50149"/>
    <w:rsid w:val="00B52997"/>
    <w:rsid w:val="00B52B01"/>
    <w:rsid w:val="00B536D5"/>
    <w:rsid w:val="00B537E4"/>
    <w:rsid w:val="00B548A1"/>
    <w:rsid w:val="00B54CFB"/>
    <w:rsid w:val="00B5549F"/>
    <w:rsid w:val="00B55E8B"/>
    <w:rsid w:val="00B60836"/>
    <w:rsid w:val="00B61156"/>
    <w:rsid w:val="00B616A3"/>
    <w:rsid w:val="00B639D6"/>
    <w:rsid w:val="00B670A7"/>
    <w:rsid w:val="00B670E2"/>
    <w:rsid w:val="00B70862"/>
    <w:rsid w:val="00B7204C"/>
    <w:rsid w:val="00B72816"/>
    <w:rsid w:val="00B737C1"/>
    <w:rsid w:val="00B74968"/>
    <w:rsid w:val="00B75B47"/>
    <w:rsid w:val="00B82140"/>
    <w:rsid w:val="00B847E8"/>
    <w:rsid w:val="00B85304"/>
    <w:rsid w:val="00B85F0F"/>
    <w:rsid w:val="00B92E60"/>
    <w:rsid w:val="00B92EB8"/>
    <w:rsid w:val="00B93121"/>
    <w:rsid w:val="00B93463"/>
    <w:rsid w:val="00B95DF3"/>
    <w:rsid w:val="00B96061"/>
    <w:rsid w:val="00B964DF"/>
    <w:rsid w:val="00B97E10"/>
    <w:rsid w:val="00B97F4F"/>
    <w:rsid w:val="00BA032E"/>
    <w:rsid w:val="00BA0881"/>
    <w:rsid w:val="00BA0C45"/>
    <w:rsid w:val="00BA15AB"/>
    <w:rsid w:val="00BA28C6"/>
    <w:rsid w:val="00BA31A3"/>
    <w:rsid w:val="00BA4385"/>
    <w:rsid w:val="00BA4CD4"/>
    <w:rsid w:val="00BA51AB"/>
    <w:rsid w:val="00BA580A"/>
    <w:rsid w:val="00BA5964"/>
    <w:rsid w:val="00BA5BF4"/>
    <w:rsid w:val="00BA7943"/>
    <w:rsid w:val="00BB023A"/>
    <w:rsid w:val="00BB1B91"/>
    <w:rsid w:val="00BB2F39"/>
    <w:rsid w:val="00BB3180"/>
    <w:rsid w:val="00BB3861"/>
    <w:rsid w:val="00BB5E71"/>
    <w:rsid w:val="00BB76A6"/>
    <w:rsid w:val="00BC16E7"/>
    <w:rsid w:val="00BC252C"/>
    <w:rsid w:val="00BC2CF3"/>
    <w:rsid w:val="00BC3E17"/>
    <w:rsid w:val="00BC434C"/>
    <w:rsid w:val="00BC593E"/>
    <w:rsid w:val="00BC5EC5"/>
    <w:rsid w:val="00BC62E0"/>
    <w:rsid w:val="00BC72C2"/>
    <w:rsid w:val="00BC72DB"/>
    <w:rsid w:val="00BC7B4D"/>
    <w:rsid w:val="00BC7EDA"/>
    <w:rsid w:val="00BD0B62"/>
    <w:rsid w:val="00BD1864"/>
    <w:rsid w:val="00BD2230"/>
    <w:rsid w:val="00BD27E1"/>
    <w:rsid w:val="00BD5339"/>
    <w:rsid w:val="00BD53F6"/>
    <w:rsid w:val="00BD6D3F"/>
    <w:rsid w:val="00BD6FF8"/>
    <w:rsid w:val="00BE01AB"/>
    <w:rsid w:val="00BE60E1"/>
    <w:rsid w:val="00BE7346"/>
    <w:rsid w:val="00BF0CE9"/>
    <w:rsid w:val="00BF0DCA"/>
    <w:rsid w:val="00BF1467"/>
    <w:rsid w:val="00BF24AA"/>
    <w:rsid w:val="00BF2530"/>
    <w:rsid w:val="00BF5457"/>
    <w:rsid w:val="00BF5C1C"/>
    <w:rsid w:val="00BF5E90"/>
    <w:rsid w:val="00BF6743"/>
    <w:rsid w:val="00BF75CF"/>
    <w:rsid w:val="00BF75F5"/>
    <w:rsid w:val="00C0009D"/>
    <w:rsid w:val="00C006B8"/>
    <w:rsid w:val="00C00794"/>
    <w:rsid w:val="00C014EC"/>
    <w:rsid w:val="00C01950"/>
    <w:rsid w:val="00C03451"/>
    <w:rsid w:val="00C071B1"/>
    <w:rsid w:val="00C10A4F"/>
    <w:rsid w:val="00C10E91"/>
    <w:rsid w:val="00C11031"/>
    <w:rsid w:val="00C1327C"/>
    <w:rsid w:val="00C13726"/>
    <w:rsid w:val="00C14AF6"/>
    <w:rsid w:val="00C1577E"/>
    <w:rsid w:val="00C15DE8"/>
    <w:rsid w:val="00C20E7D"/>
    <w:rsid w:val="00C210B0"/>
    <w:rsid w:val="00C220E4"/>
    <w:rsid w:val="00C22E13"/>
    <w:rsid w:val="00C24735"/>
    <w:rsid w:val="00C2546D"/>
    <w:rsid w:val="00C26525"/>
    <w:rsid w:val="00C27E6D"/>
    <w:rsid w:val="00C308BD"/>
    <w:rsid w:val="00C30961"/>
    <w:rsid w:val="00C32255"/>
    <w:rsid w:val="00C32C44"/>
    <w:rsid w:val="00C348E4"/>
    <w:rsid w:val="00C34ABF"/>
    <w:rsid w:val="00C36019"/>
    <w:rsid w:val="00C362A9"/>
    <w:rsid w:val="00C41617"/>
    <w:rsid w:val="00C41742"/>
    <w:rsid w:val="00C41805"/>
    <w:rsid w:val="00C42486"/>
    <w:rsid w:val="00C432C7"/>
    <w:rsid w:val="00C452CA"/>
    <w:rsid w:val="00C4535C"/>
    <w:rsid w:val="00C46054"/>
    <w:rsid w:val="00C477A6"/>
    <w:rsid w:val="00C543DD"/>
    <w:rsid w:val="00C54422"/>
    <w:rsid w:val="00C55864"/>
    <w:rsid w:val="00C55AED"/>
    <w:rsid w:val="00C57133"/>
    <w:rsid w:val="00C6108D"/>
    <w:rsid w:val="00C61F5E"/>
    <w:rsid w:val="00C641AA"/>
    <w:rsid w:val="00C654BB"/>
    <w:rsid w:val="00C65DF7"/>
    <w:rsid w:val="00C666B2"/>
    <w:rsid w:val="00C674B8"/>
    <w:rsid w:val="00C702A3"/>
    <w:rsid w:val="00C70463"/>
    <w:rsid w:val="00C7132A"/>
    <w:rsid w:val="00C716C5"/>
    <w:rsid w:val="00C73076"/>
    <w:rsid w:val="00C73210"/>
    <w:rsid w:val="00C74601"/>
    <w:rsid w:val="00C74C38"/>
    <w:rsid w:val="00C74FCA"/>
    <w:rsid w:val="00C75F49"/>
    <w:rsid w:val="00C772D2"/>
    <w:rsid w:val="00C7793E"/>
    <w:rsid w:val="00C80ABD"/>
    <w:rsid w:val="00C81EC5"/>
    <w:rsid w:val="00C82D1A"/>
    <w:rsid w:val="00C84878"/>
    <w:rsid w:val="00C86645"/>
    <w:rsid w:val="00C86F35"/>
    <w:rsid w:val="00C87E49"/>
    <w:rsid w:val="00C90EB8"/>
    <w:rsid w:val="00C9267E"/>
    <w:rsid w:val="00C932BD"/>
    <w:rsid w:val="00C93B2E"/>
    <w:rsid w:val="00C94690"/>
    <w:rsid w:val="00C94883"/>
    <w:rsid w:val="00C94F5D"/>
    <w:rsid w:val="00C95537"/>
    <w:rsid w:val="00CA1770"/>
    <w:rsid w:val="00CA1E6B"/>
    <w:rsid w:val="00CA35AC"/>
    <w:rsid w:val="00CA375C"/>
    <w:rsid w:val="00CA3ACE"/>
    <w:rsid w:val="00CA3D29"/>
    <w:rsid w:val="00CA7C29"/>
    <w:rsid w:val="00CB04F5"/>
    <w:rsid w:val="00CB0E3F"/>
    <w:rsid w:val="00CB1454"/>
    <w:rsid w:val="00CB4FA9"/>
    <w:rsid w:val="00CB55F5"/>
    <w:rsid w:val="00CB5EF8"/>
    <w:rsid w:val="00CC186B"/>
    <w:rsid w:val="00CC1E1C"/>
    <w:rsid w:val="00CC2DAC"/>
    <w:rsid w:val="00CC41AF"/>
    <w:rsid w:val="00CC4B32"/>
    <w:rsid w:val="00CC6B3A"/>
    <w:rsid w:val="00CC76FD"/>
    <w:rsid w:val="00CD1833"/>
    <w:rsid w:val="00CD1A3E"/>
    <w:rsid w:val="00CD2185"/>
    <w:rsid w:val="00CD2242"/>
    <w:rsid w:val="00CE10FA"/>
    <w:rsid w:val="00CE165E"/>
    <w:rsid w:val="00CE40C1"/>
    <w:rsid w:val="00CE50DC"/>
    <w:rsid w:val="00CE550F"/>
    <w:rsid w:val="00CE579C"/>
    <w:rsid w:val="00CE57ED"/>
    <w:rsid w:val="00CE7BEB"/>
    <w:rsid w:val="00CE7EC3"/>
    <w:rsid w:val="00CF00F7"/>
    <w:rsid w:val="00CF0CA7"/>
    <w:rsid w:val="00CF162F"/>
    <w:rsid w:val="00CF1F37"/>
    <w:rsid w:val="00CF2D7C"/>
    <w:rsid w:val="00CF3E0D"/>
    <w:rsid w:val="00CF5EB5"/>
    <w:rsid w:val="00CF688E"/>
    <w:rsid w:val="00CF6C15"/>
    <w:rsid w:val="00D067A2"/>
    <w:rsid w:val="00D108D4"/>
    <w:rsid w:val="00D11C20"/>
    <w:rsid w:val="00D11C3A"/>
    <w:rsid w:val="00D11F8F"/>
    <w:rsid w:val="00D136EB"/>
    <w:rsid w:val="00D14A2A"/>
    <w:rsid w:val="00D16D3F"/>
    <w:rsid w:val="00D174F5"/>
    <w:rsid w:val="00D2184D"/>
    <w:rsid w:val="00D21EC7"/>
    <w:rsid w:val="00D241AB"/>
    <w:rsid w:val="00D243DC"/>
    <w:rsid w:val="00D2542E"/>
    <w:rsid w:val="00D262DB"/>
    <w:rsid w:val="00D2630A"/>
    <w:rsid w:val="00D271AF"/>
    <w:rsid w:val="00D30C0B"/>
    <w:rsid w:val="00D325BF"/>
    <w:rsid w:val="00D33D40"/>
    <w:rsid w:val="00D367E5"/>
    <w:rsid w:val="00D37622"/>
    <w:rsid w:val="00D40950"/>
    <w:rsid w:val="00D40CEC"/>
    <w:rsid w:val="00D40EFF"/>
    <w:rsid w:val="00D41D6F"/>
    <w:rsid w:val="00D42404"/>
    <w:rsid w:val="00D43D51"/>
    <w:rsid w:val="00D45E6F"/>
    <w:rsid w:val="00D466F4"/>
    <w:rsid w:val="00D5030D"/>
    <w:rsid w:val="00D507E7"/>
    <w:rsid w:val="00D50DCA"/>
    <w:rsid w:val="00D51BCE"/>
    <w:rsid w:val="00D52D75"/>
    <w:rsid w:val="00D54886"/>
    <w:rsid w:val="00D54F58"/>
    <w:rsid w:val="00D560C3"/>
    <w:rsid w:val="00D56C40"/>
    <w:rsid w:val="00D6074E"/>
    <w:rsid w:val="00D63B8F"/>
    <w:rsid w:val="00D64186"/>
    <w:rsid w:val="00D65E0E"/>
    <w:rsid w:val="00D66A7C"/>
    <w:rsid w:val="00D70503"/>
    <w:rsid w:val="00D70B62"/>
    <w:rsid w:val="00D7195D"/>
    <w:rsid w:val="00D74037"/>
    <w:rsid w:val="00D750A9"/>
    <w:rsid w:val="00D755E2"/>
    <w:rsid w:val="00D763C9"/>
    <w:rsid w:val="00D77939"/>
    <w:rsid w:val="00D77B8E"/>
    <w:rsid w:val="00D77C39"/>
    <w:rsid w:val="00D800DF"/>
    <w:rsid w:val="00D802AD"/>
    <w:rsid w:val="00D8109C"/>
    <w:rsid w:val="00D812AF"/>
    <w:rsid w:val="00D81523"/>
    <w:rsid w:val="00D8171B"/>
    <w:rsid w:val="00D82584"/>
    <w:rsid w:val="00D82B62"/>
    <w:rsid w:val="00D82BA3"/>
    <w:rsid w:val="00D83590"/>
    <w:rsid w:val="00D8397C"/>
    <w:rsid w:val="00D83AE0"/>
    <w:rsid w:val="00D859EA"/>
    <w:rsid w:val="00D87C8A"/>
    <w:rsid w:val="00D90708"/>
    <w:rsid w:val="00D939C1"/>
    <w:rsid w:val="00D93A13"/>
    <w:rsid w:val="00D9414F"/>
    <w:rsid w:val="00D96C27"/>
    <w:rsid w:val="00D97150"/>
    <w:rsid w:val="00DA0BF7"/>
    <w:rsid w:val="00DA2D8E"/>
    <w:rsid w:val="00DA35BB"/>
    <w:rsid w:val="00DA3E62"/>
    <w:rsid w:val="00DA407B"/>
    <w:rsid w:val="00DA5630"/>
    <w:rsid w:val="00DA6BE9"/>
    <w:rsid w:val="00DA716B"/>
    <w:rsid w:val="00DB03AE"/>
    <w:rsid w:val="00DB0EDD"/>
    <w:rsid w:val="00DB1401"/>
    <w:rsid w:val="00DB1A30"/>
    <w:rsid w:val="00DB2069"/>
    <w:rsid w:val="00DB2874"/>
    <w:rsid w:val="00DB5711"/>
    <w:rsid w:val="00DB5C6D"/>
    <w:rsid w:val="00DC0323"/>
    <w:rsid w:val="00DC05BB"/>
    <w:rsid w:val="00DC0AEC"/>
    <w:rsid w:val="00DC16D5"/>
    <w:rsid w:val="00DC2D05"/>
    <w:rsid w:val="00DC3684"/>
    <w:rsid w:val="00DC3926"/>
    <w:rsid w:val="00DC5834"/>
    <w:rsid w:val="00DC5F83"/>
    <w:rsid w:val="00DC6E7E"/>
    <w:rsid w:val="00DC7298"/>
    <w:rsid w:val="00DD31DA"/>
    <w:rsid w:val="00DD3731"/>
    <w:rsid w:val="00DD4194"/>
    <w:rsid w:val="00DD43D6"/>
    <w:rsid w:val="00DD45E3"/>
    <w:rsid w:val="00DE29D1"/>
    <w:rsid w:val="00DE4C04"/>
    <w:rsid w:val="00DE4CFA"/>
    <w:rsid w:val="00DF18E4"/>
    <w:rsid w:val="00DF2BC5"/>
    <w:rsid w:val="00DF448D"/>
    <w:rsid w:val="00DF4FE0"/>
    <w:rsid w:val="00DF5C1B"/>
    <w:rsid w:val="00DF664A"/>
    <w:rsid w:val="00E00235"/>
    <w:rsid w:val="00E01E68"/>
    <w:rsid w:val="00E0241E"/>
    <w:rsid w:val="00E03654"/>
    <w:rsid w:val="00E0542B"/>
    <w:rsid w:val="00E05466"/>
    <w:rsid w:val="00E05D1F"/>
    <w:rsid w:val="00E07601"/>
    <w:rsid w:val="00E102BB"/>
    <w:rsid w:val="00E106D2"/>
    <w:rsid w:val="00E135DE"/>
    <w:rsid w:val="00E13631"/>
    <w:rsid w:val="00E138F2"/>
    <w:rsid w:val="00E144FD"/>
    <w:rsid w:val="00E152B3"/>
    <w:rsid w:val="00E17180"/>
    <w:rsid w:val="00E17550"/>
    <w:rsid w:val="00E20235"/>
    <w:rsid w:val="00E205F6"/>
    <w:rsid w:val="00E20AD1"/>
    <w:rsid w:val="00E21ED7"/>
    <w:rsid w:val="00E228E9"/>
    <w:rsid w:val="00E22BDA"/>
    <w:rsid w:val="00E22DE8"/>
    <w:rsid w:val="00E23137"/>
    <w:rsid w:val="00E23719"/>
    <w:rsid w:val="00E27028"/>
    <w:rsid w:val="00E275A6"/>
    <w:rsid w:val="00E324AB"/>
    <w:rsid w:val="00E32AB5"/>
    <w:rsid w:val="00E34ECE"/>
    <w:rsid w:val="00E36890"/>
    <w:rsid w:val="00E3738C"/>
    <w:rsid w:val="00E3796A"/>
    <w:rsid w:val="00E37B24"/>
    <w:rsid w:val="00E405AB"/>
    <w:rsid w:val="00E411BD"/>
    <w:rsid w:val="00E41691"/>
    <w:rsid w:val="00E440C9"/>
    <w:rsid w:val="00E451E0"/>
    <w:rsid w:val="00E505B7"/>
    <w:rsid w:val="00E50857"/>
    <w:rsid w:val="00E50BD4"/>
    <w:rsid w:val="00E5121D"/>
    <w:rsid w:val="00E5125E"/>
    <w:rsid w:val="00E53A92"/>
    <w:rsid w:val="00E55455"/>
    <w:rsid w:val="00E562D0"/>
    <w:rsid w:val="00E60DA5"/>
    <w:rsid w:val="00E62351"/>
    <w:rsid w:val="00E62598"/>
    <w:rsid w:val="00E647F1"/>
    <w:rsid w:val="00E66FA7"/>
    <w:rsid w:val="00E70500"/>
    <w:rsid w:val="00E70EF7"/>
    <w:rsid w:val="00E70FFB"/>
    <w:rsid w:val="00E713B4"/>
    <w:rsid w:val="00E731DE"/>
    <w:rsid w:val="00E74624"/>
    <w:rsid w:val="00E76040"/>
    <w:rsid w:val="00E76B12"/>
    <w:rsid w:val="00E776FB"/>
    <w:rsid w:val="00E778F7"/>
    <w:rsid w:val="00E80DF4"/>
    <w:rsid w:val="00E81F15"/>
    <w:rsid w:val="00E825BB"/>
    <w:rsid w:val="00E828D1"/>
    <w:rsid w:val="00E82E77"/>
    <w:rsid w:val="00E83295"/>
    <w:rsid w:val="00E83559"/>
    <w:rsid w:val="00E857EE"/>
    <w:rsid w:val="00E86E30"/>
    <w:rsid w:val="00E8780C"/>
    <w:rsid w:val="00E90BB9"/>
    <w:rsid w:val="00E91DD6"/>
    <w:rsid w:val="00E94AB8"/>
    <w:rsid w:val="00E959C4"/>
    <w:rsid w:val="00E96F55"/>
    <w:rsid w:val="00E972D3"/>
    <w:rsid w:val="00EA0686"/>
    <w:rsid w:val="00EA0812"/>
    <w:rsid w:val="00EA0E1C"/>
    <w:rsid w:val="00EA2021"/>
    <w:rsid w:val="00EA373E"/>
    <w:rsid w:val="00EA3A6C"/>
    <w:rsid w:val="00EA4748"/>
    <w:rsid w:val="00EA5E92"/>
    <w:rsid w:val="00EA7BDF"/>
    <w:rsid w:val="00EB083E"/>
    <w:rsid w:val="00EB185A"/>
    <w:rsid w:val="00EB1AC1"/>
    <w:rsid w:val="00EB1B98"/>
    <w:rsid w:val="00EB234F"/>
    <w:rsid w:val="00EB2AF8"/>
    <w:rsid w:val="00EB37C4"/>
    <w:rsid w:val="00EB4CBF"/>
    <w:rsid w:val="00EB5E51"/>
    <w:rsid w:val="00EB7E99"/>
    <w:rsid w:val="00EC0D61"/>
    <w:rsid w:val="00EC1024"/>
    <w:rsid w:val="00EC27E6"/>
    <w:rsid w:val="00EC303F"/>
    <w:rsid w:val="00EC4449"/>
    <w:rsid w:val="00EC7009"/>
    <w:rsid w:val="00EC760B"/>
    <w:rsid w:val="00ED141F"/>
    <w:rsid w:val="00ED24B6"/>
    <w:rsid w:val="00ED7FC9"/>
    <w:rsid w:val="00EE25CA"/>
    <w:rsid w:val="00EE2950"/>
    <w:rsid w:val="00EE2D95"/>
    <w:rsid w:val="00EE3B6D"/>
    <w:rsid w:val="00EE492E"/>
    <w:rsid w:val="00EE4FD3"/>
    <w:rsid w:val="00EE5D50"/>
    <w:rsid w:val="00EE63D3"/>
    <w:rsid w:val="00EE73F0"/>
    <w:rsid w:val="00EF24A3"/>
    <w:rsid w:val="00EF3DF1"/>
    <w:rsid w:val="00EF4292"/>
    <w:rsid w:val="00EF4A17"/>
    <w:rsid w:val="00EF6B01"/>
    <w:rsid w:val="00F02ED6"/>
    <w:rsid w:val="00F060F6"/>
    <w:rsid w:val="00F07206"/>
    <w:rsid w:val="00F12183"/>
    <w:rsid w:val="00F13880"/>
    <w:rsid w:val="00F145F7"/>
    <w:rsid w:val="00F161B0"/>
    <w:rsid w:val="00F1635F"/>
    <w:rsid w:val="00F2018C"/>
    <w:rsid w:val="00F20214"/>
    <w:rsid w:val="00F203CF"/>
    <w:rsid w:val="00F20F64"/>
    <w:rsid w:val="00F2475F"/>
    <w:rsid w:val="00F248A1"/>
    <w:rsid w:val="00F26016"/>
    <w:rsid w:val="00F27150"/>
    <w:rsid w:val="00F27DEA"/>
    <w:rsid w:val="00F30834"/>
    <w:rsid w:val="00F3146F"/>
    <w:rsid w:val="00F31A6E"/>
    <w:rsid w:val="00F33C55"/>
    <w:rsid w:val="00F34492"/>
    <w:rsid w:val="00F35FD0"/>
    <w:rsid w:val="00F3778E"/>
    <w:rsid w:val="00F42EFB"/>
    <w:rsid w:val="00F46548"/>
    <w:rsid w:val="00F47B33"/>
    <w:rsid w:val="00F50DB8"/>
    <w:rsid w:val="00F5151C"/>
    <w:rsid w:val="00F52EE8"/>
    <w:rsid w:val="00F5309B"/>
    <w:rsid w:val="00F5378E"/>
    <w:rsid w:val="00F53CBC"/>
    <w:rsid w:val="00F56060"/>
    <w:rsid w:val="00F56158"/>
    <w:rsid w:val="00F564DD"/>
    <w:rsid w:val="00F5790F"/>
    <w:rsid w:val="00F623E8"/>
    <w:rsid w:val="00F62797"/>
    <w:rsid w:val="00F62895"/>
    <w:rsid w:val="00F63023"/>
    <w:rsid w:val="00F636C4"/>
    <w:rsid w:val="00F6392C"/>
    <w:rsid w:val="00F643FD"/>
    <w:rsid w:val="00F64AA9"/>
    <w:rsid w:val="00F64E2C"/>
    <w:rsid w:val="00F64F61"/>
    <w:rsid w:val="00F65E8B"/>
    <w:rsid w:val="00F67C0C"/>
    <w:rsid w:val="00F7012D"/>
    <w:rsid w:val="00F710C8"/>
    <w:rsid w:val="00F721EC"/>
    <w:rsid w:val="00F726DE"/>
    <w:rsid w:val="00F72A20"/>
    <w:rsid w:val="00F72F27"/>
    <w:rsid w:val="00F73668"/>
    <w:rsid w:val="00F74199"/>
    <w:rsid w:val="00F7540E"/>
    <w:rsid w:val="00F767EE"/>
    <w:rsid w:val="00F779BD"/>
    <w:rsid w:val="00F77C3D"/>
    <w:rsid w:val="00F77E1A"/>
    <w:rsid w:val="00F80EC0"/>
    <w:rsid w:val="00F825A3"/>
    <w:rsid w:val="00F83670"/>
    <w:rsid w:val="00F84EF4"/>
    <w:rsid w:val="00F84FC8"/>
    <w:rsid w:val="00F86C5D"/>
    <w:rsid w:val="00F9239B"/>
    <w:rsid w:val="00F92B3F"/>
    <w:rsid w:val="00F93087"/>
    <w:rsid w:val="00F9707F"/>
    <w:rsid w:val="00FA0991"/>
    <w:rsid w:val="00FA0AAD"/>
    <w:rsid w:val="00FA1205"/>
    <w:rsid w:val="00FA20CF"/>
    <w:rsid w:val="00FA2BAC"/>
    <w:rsid w:val="00FA31E9"/>
    <w:rsid w:val="00FA3482"/>
    <w:rsid w:val="00FA5325"/>
    <w:rsid w:val="00FA620E"/>
    <w:rsid w:val="00FB3E2E"/>
    <w:rsid w:val="00FB506C"/>
    <w:rsid w:val="00FB5986"/>
    <w:rsid w:val="00FB6E5B"/>
    <w:rsid w:val="00FC1BD6"/>
    <w:rsid w:val="00FC2C37"/>
    <w:rsid w:val="00FC4FF8"/>
    <w:rsid w:val="00FC5946"/>
    <w:rsid w:val="00FC74AA"/>
    <w:rsid w:val="00FD1202"/>
    <w:rsid w:val="00FD1C33"/>
    <w:rsid w:val="00FD2812"/>
    <w:rsid w:val="00FD2ABB"/>
    <w:rsid w:val="00FD3761"/>
    <w:rsid w:val="00FD39A0"/>
    <w:rsid w:val="00FD5821"/>
    <w:rsid w:val="00FD5E18"/>
    <w:rsid w:val="00FD63F5"/>
    <w:rsid w:val="00FD67C5"/>
    <w:rsid w:val="00FD6CA8"/>
    <w:rsid w:val="00FD7274"/>
    <w:rsid w:val="00FD7AE1"/>
    <w:rsid w:val="00FE0FE0"/>
    <w:rsid w:val="00FE1831"/>
    <w:rsid w:val="00FE2A76"/>
    <w:rsid w:val="00FE3170"/>
    <w:rsid w:val="00FE3707"/>
    <w:rsid w:val="00FE4478"/>
    <w:rsid w:val="00FE4BC9"/>
    <w:rsid w:val="00FE5430"/>
    <w:rsid w:val="00FE700D"/>
    <w:rsid w:val="00FE75B8"/>
    <w:rsid w:val="00FF0C8D"/>
    <w:rsid w:val="00FF191D"/>
    <w:rsid w:val="00FF233E"/>
    <w:rsid w:val="00FF623A"/>
    <w:rsid w:val="00FF65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numbering" w:customStyle="1" w:styleId="KeyPoints">
    <w:name w:val="Key Points"/>
    <w:basedOn w:val="NoList"/>
    <w:uiPriority w:val="99"/>
    <w:rsid w:val="000A352D"/>
    <w:pPr>
      <w:numPr>
        <w:numId w:val="11"/>
      </w:numPr>
    </w:pPr>
  </w:style>
  <w:style w:type="paragraph" w:styleId="ListNumber">
    <w:name w:val="List Number"/>
    <w:basedOn w:val="Normal"/>
    <w:uiPriority w:val="99"/>
    <w:qFormat/>
    <w:rsid w:val="000A352D"/>
    <w:pPr>
      <w:numPr>
        <w:numId w:val="12"/>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0A352D"/>
    <w:pPr>
      <w:numPr>
        <w:ilvl w:val="1"/>
        <w:numId w:val="12"/>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0A352D"/>
    <w:pPr>
      <w:numPr>
        <w:ilvl w:val="2"/>
        <w:numId w:val="12"/>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0A352D"/>
    <w:pPr>
      <w:numPr>
        <w:ilvl w:val="3"/>
        <w:numId w:val="12"/>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0A352D"/>
    <w:pPr>
      <w:numPr>
        <w:ilvl w:val="4"/>
        <w:numId w:val="12"/>
      </w:numPr>
      <w:spacing w:after="200" w:line="276" w:lineRule="auto"/>
    </w:pPr>
    <w:rPr>
      <w:rFonts w:ascii="Times New Roman" w:eastAsia="Calibri"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55455"/>
    <w:rPr>
      <w:color w:val="605E5C"/>
      <w:shd w:val="clear" w:color="auto" w:fill="E1DFDD"/>
    </w:rPr>
  </w:style>
  <w:style w:type="paragraph" w:styleId="NormalWeb">
    <w:name w:val="Normal (Web)"/>
    <w:basedOn w:val="Normal"/>
    <w:uiPriority w:val="99"/>
    <w:semiHidden/>
    <w:unhideWhenUsed/>
    <w:rsid w:val="00790A7A"/>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618951109">
      <w:bodyDiv w:val="1"/>
      <w:marLeft w:val="0"/>
      <w:marRight w:val="0"/>
      <w:marTop w:val="0"/>
      <w:marBottom w:val="0"/>
      <w:divBdr>
        <w:top w:val="none" w:sz="0" w:space="0" w:color="auto"/>
        <w:left w:val="none" w:sz="0" w:space="0" w:color="auto"/>
        <w:bottom w:val="none" w:sz="0" w:space="0" w:color="auto"/>
        <w:right w:val="none" w:sz="0" w:space="0" w:color="auto"/>
      </w:divBdr>
    </w:div>
    <w:div w:id="16317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RelatedItems xmlns="http://schemas.microsoft.com/sharepoint/v3" xsi:nil="true"/>
    <_dlc_DocId xmlns="79e5d1b8-31fe-4abb-b9ad-c81c29576083">FIN34055-2137779915-3756</_dlc_DocId>
    <_dlc_DocIdUrl xmlns="79e5d1b8-31fe-4abb-b9ad-c81c29576083">
      <Url>https://f1.prdmgd.finance.gov.au/sites/50034055/_layouts/15/DocIdRedir.aspx?ID=FIN34055-2137779915-3756</Url>
      <Description>FIN34055-2137779915-3756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3" ma:contentTypeDescription="Create a new document." ma:contentTypeScope="" ma:versionID="6b2d275cbb8127adeae7a0b54ffe82a3">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2f4482b456b5e5b809f5d77f96d386d9"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2.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EA51F60-144F-4564-BDBD-33B555A7C898}">
  <ds:schemaRefs>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DEF2C05-E6D3-4469-B5D5-496328674A5A}"/>
</file>

<file path=customXml/itemProps6.xml><?xml version="1.0" encoding="utf-8"?>
<ds:datastoreItem xmlns:ds="http://schemas.openxmlformats.org/officeDocument/2006/customXml" ds:itemID="{DBD67835-2E5F-4666-B4FC-7A05342B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11507</Words>
  <Characters>65594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29</cp:revision>
  <cp:lastPrinted>2021-05-12T06:53:00Z</cp:lastPrinted>
  <dcterms:created xsi:type="dcterms:W3CDTF">2021-05-28T06:52:00Z</dcterms:created>
  <dcterms:modified xsi:type="dcterms:W3CDTF">2021-05-31T02:08:00Z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02B31E24C4C15AD95159E0AE0382A1FF34FF774F</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3047AA617F20E2439CB4072CC33F00DBF8E96D78</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2021-05-13T02:15:55Z</vt:lpwstr>
  </property>
  <property fmtid="{D5CDD505-2E9C-101B-9397-08002B2CF9AE}" pid="23" name="PM_Hash_Version">
    <vt:lpwstr>2018.0</vt:lpwstr>
  </property>
  <property fmtid="{D5CDD505-2E9C-101B-9397-08002B2CF9AE}" pid="24" name="PM_Hash_Salt_Prev">
    <vt:lpwstr>07DC2C1F043CB8C9EA62B8B8A76065B1</vt:lpwstr>
  </property>
  <property fmtid="{D5CDD505-2E9C-101B-9397-08002B2CF9AE}" pid="25" name="PM_Hash_Salt">
    <vt:lpwstr>C984327B2EFFAA44350CD75D5B1EB246</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8488a5a7-e92d-4223-bea6-f2696a60c1ae</vt:lpwstr>
  </property>
  <property fmtid="{D5CDD505-2E9C-101B-9397-08002B2CF9AE}" pid="38" name="gf53def832c84e7cae27ba43c0ddcfb1">
    <vt:lpwstr/>
  </property>
  <property fmtid="{D5CDD505-2E9C-101B-9397-08002B2CF9AE}" pid="39" name="Document">
    <vt:lpwstr/>
  </property>
</Properties>
</file>