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F11CC7" w:rsidRDefault="00FA6784" w:rsidP="00FA6784">
      <w:pPr>
        <w:pStyle w:val="H3"/>
        <w:jc w:val="center"/>
        <w:rPr>
          <w:sz w:val="24"/>
          <w:szCs w:val="24"/>
        </w:rPr>
      </w:pPr>
      <w:r w:rsidRPr="00F11CC7">
        <w:rPr>
          <w:sz w:val="24"/>
          <w:szCs w:val="24"/>
        </w:rPr>
        <w:t>EXPLANATORY STATEMENT</w:t>
      </w:r>
    </w:p>
    <w:p w14:paraId="2412D122" w14:textId="72B9DCDE" w:rsidR="00FA6784" w:rsidRPr="00F11CC7" w:rsidRDefault="00FA6784" w:rsidP="00F76A01">
      <w:pPr>
        <w:rPr>
          <w:i/>
          <w:iCs/>
          <w:sz w:val="20"/>
        </w:rPr>
      </w:pPr>
    </w:p>
    <w:p w14:paraId="2412D123" w14:textId="77777777" w:rsidR="00FA6784" w:rsidRPr="00F11CC7" w:rsidRDefault="00FA6784" w:rsidP="00FA6784">
      <w:pPr>
        <w:jc w:val="center"/>
        <w:rPr>
          <w:i/>
          <w:iCs/>
        </w:rPr>
      </w:pPr>
      <w:r w:rsidRPr="00F11CC7">
        <w:rPr>
          <w:i/>
          <w:iCs/>
        </w:rPr>
        <w:t>Health Insurance Act 1973</w:t>
      </w:r>
    </w:p>
    <w:p w14:paraId="2412D124" w14:textId="77777777" w:rsidR="00A1739A" w:rsidRPr="00F11CC7" w:rsidRDefault="00A1739A" w:rsidP="00A1739A">
      <w:pPr>
        <w:rPr>
          <w:szCs w:val="24"/>
          <w:u w:val="single"/>
        </w:rPr>
      </w:pPr>
    </w:p>
    <w:p w14:paraId="2838A7B4" w14:textId="29359F44" w:rsidR="00FD602D" w:rsidRPr="00F11CC7" w:rsidRDefault="007128C9" w:rsidP="00961795">
      <w:pPr>
        <w:ind w:right="84"/>
        <w:jc w:val="center"/>
        <w:rPr>
          <w:szCs w:val="24"/>
        </w:rPr>
      </w:pPr>
      <w:r w:rsidRPr="00F11CC7">
        <w:rPr>
          <w:i/>
          <w:iCs/>
        </w:rPr>
        <w:t>Health Insurance Legislation Amendment (Section 3C General Medical Services – Eating Disorder and HCH Consequential Changes) Determination 2021</w:t>
      </w:r>
    </w:p>
    <w:p w14:paraId="052E97C1" w14:textId="77777777" w:rsidR="00164A69" w:rsidRPr="00F11CC7"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25133428" w:rsidR="00164A69" w:rsidRPr="00F11CC7"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F11CC7">
        <w:rPr>
          <w:color w:val="000000"/>
          <w:shd w:val="clear" w:color="auto" w:fill="FFFFFF"/>
        </w:rPr>
        <w:t xml:space="preserve">Subsection 3C(1) of the </w:t>
      </w:r>
      <w:r w:rsidRPr="00F11CC7">
        <w:rPr>
          <w:i/>
          <w:color w:val="000000"/>
          <w:shd w:val="clear" w:color="auto" w:fill="FFFFFF"/>
        </w:rPr>
        <w:t>Health Insurance Act 1973</w:t>
      </w:r>
      <w:r w:rsidRPr="00F11CC7">
        <w:rPr>
          <w:color w:val="000000"/>
          <w:shd w:val="clear" w:color="auto" w:fill="FFFFFF"/>
        </w:rPr>
        <w:t xml:space="preserve"> (the Act) </w:t>
      </w:r>
      <w:r w:rsidR="00477C74" w:rsidRPr="00F11CC7">
        <w:rPr>
          <w:color w:val="000000"/>
          <w:shd w:val="clear" w:color="auto" w:fill="FFFFFF"/>
        </w:rPr>
        <w:t>provide</w:t>
      </w:r>
      <w:r w:rsidR="002E5708" w:rsidRPr="00F11CC7">
        <w:rPr>
          <w:color w:val="000000"/>
          <w:shd w:val="clear" w:color="auto" w:fill="FFFFFF"/>
        </w:rPr>
        <w:t>s</w:t>
      </w:r>
      <w:r w:rsidR="00477C74" w:rsidRPr="00F11CC7">
        <w:rPr>
          <w:color w:val="000000"/>
          <w:shd w:val="clear" w:color="auto" w:fill="FFFFFF"/>
        </w:rPr>
        <w:t xml:space="preserve"> that</w:t>
      </w:r>
      <w:r w:rsidRPr="00F11CC7">
        <w:rPr>
          <w:color w:val="000000"/>
          <w:shd w:val="clear" w:color="auto" w:fill="FFFFFF"/>
        </w:rPr>
        <w:t xml:space="preserve"> the Minister </w:t>
      </w:r>
      <w:r w:rsidR="00477C74" w:rsidRPr="00F11CC7">
        <w:rPr>
          <w:color w:val="000000"/>
          <w:shd w:val="clear" w:color="auto" w:fill="FFFFFF"/>
        </w:rPr>
        <w:t>may</w:t>
      </w:r>
      <w:r w:rsidRPr="00F11CC7">
        <w:rPr>
          <w:color w:val="000000"/>
          <w:shd w:val="clear" w:color="auto" w:fill="FFFFFF"/>
        </w:rPr>
        <w:t xml:space="preserve">, by legislative instrument, determine that a health service not specified in an item in the </w:t>
      </w:r>
      <w:r w:rsidR="00C20B7B" w:rsidRPr="00F11CC7">
        <w:rPr>
          <w:color w:val="000000"/>
          <w:shd w:val="clear" w:color="auto" w:fill="FFFFFF"/>
        </w:rPr>
        <w:t xml:space="preserve">general </w:t>
      </w:r>
      <w:r w:rsidR="00F76A01" w:rsidRPr="00F11CC7">
        <w:rPr>
          <w:color w:val="000000"/>
          <w:shd w:val="clear" w:color="auto" w:fill="FFFFFF"/>
        </w:rPr>
        <w:t>medical</w:t>
      </w:r>
      <w:r w:rsidRPr="00F11CC7">
        <w:rPr>
          <w:color w:val="000000"/>
          <w:shd w:val="clear" w:color="auto" w:fill="FFFFFF"/>
        </w:rPr>
        <w:t xml:space="preserve"> services table </w:t>
      </w:r>
      <w:r w:rsidR="00F76A01" w:rsidRPr="00F11CC7">
        <w:rPr>
          <w:color w:val="000000"/>
          <w:shd w:val="clear" w:color="auto" w:fill="FFFFFF"/>
        </w:rPr>
        <w:t>(the GMST</w:t>
      </w:r>
      <w:r w:rsidR="00D01D5A" w:rsidRPr="00F11CC7">
        <w:rPr>
          <w:color w:val="000000"/>
          <w:shd w:val="clear" w:color="auto" w:fill="FFFFFF"/>
        </w:rPr>
        <w:t xml:space="preserve">) </w:t>
      </w:r>
      <w:r w:rsidRPr="00F11CC7">
        <w:rPr>
          <w:color w:val="000000"/>
          <w:shd w:val="clear" w:color="auto" w:fill="FFFFFF"/>
        </w:rPr>
        <w:t xml:space="preserve">shall, in specified circumstances and for specified statutory provisions, be treated as if it were specified in the </w:t>
      </w:r>
      <w:r w:rsidR="00662F7E" w:rsidRPr="00F11CC7">
        <w:rPr>
          <w:color w:val="000000"/>
          <w:shd w:val="clear" w:color="auto" w:fill="FFFFFF"/>
        </w:rPr>
        <w:t>GMST</w:t>
      </w:r>
      <w:r w:rsidR="00D01D5A" w:rsidRPr="00F11CC7">
        <w:rPr>
          <w:color w:val="000000"/>
          <w:shd w:val="clear" w:color="auto" w:fill="FFFFFF"/>
        </w:rPr>
        <w:t xml:space="preserve">. </w:t>
      </w:r>
      <w:r w:rsidRPr="00F11CC7">
        <w:rPr>
          <w:color w:val="FF0000"/>
          <w:shd w:val="clear" w:color="auto" w:fill="FFFFFF"/>
        </w:rPr>
        <w:t xml:space="preserve">  </w:t>
      </w:r>
    </w:p>
    <w:p w14:paraId="7DB18649" w14:textId="77777777" w:rsidR="00841EDA" w:rsidRPr="00F11CC7"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4CE22A41" w:rsidR="00050623" w:rsidRPr="00F11CC7" w:rsidRDefault="00050623" w:rsidP="00F76A01">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F11CC7">
        <w:t xml:space="preserve">The </w:t>
      </w:r>
      <w:r w:rsidR="00662F7E" w:rsidRPr="00F11CC7">
        <w:t>GMST</w:t>
      </w:r>
      <w:r w:rsidRPr="00F11CC7">
        <w:t xml:space="preserve"> is set out in the regulations made under subsection 4</w:t>
      </w:r>
      <w:r w:rsidR="00F76A01" w:rsidRPr="00F11CC7">
        <w:t>(1)</w:t>
      </w:r>
      <w:r w:rsidRPr="00F11CC7">
        <w:t xml:space="preserve"> of the Act</w:t>
      </w:r>
      <w:r w:rsidR="003C29F6" w:rsidRPr="00F11CC7">
        <w:t>.</w:t>
      </w:r>
      <w:r w:rsidR="00F76A01" w:rsidRPr="00F11CC7">
        <w:t xml:space="preserve"> The most recent version of the regulations is the </w:t>
      </w:r>
      <w:r w:rsidR="00F76A01" w:rsidRPr="00F11CC7">
        <w:rPr>
          <w:i/>
          <w:iCs/>
        </w:rPr>
        <w:t>Health Insurance (General Medical Services Table) Regulations (No. 2) 2020</w:t>
      </w:r>
      <w:r w:rsidR="00F76A01" w:rsidRPr="00F11CC7">
        <w:t>.</w:t>
      </w:r>
    </w:p>
    <w:p w14:paraId="2E6FE463" w14:textId="77777777" w:rsidR="00050623" w:rsidRPr="00F11CC7"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F11CC7"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F11CC7">
        <w:t xml:space="preserve">This instrument relies on subsection 33(3) of the </w:t>
      </w:r>
      <w:r w:rsidRPr="00F11CC7">
        <w:rPr>
          <w:i/>
        </w:rPr>
        <w:t>Acts Interpretation Act 1901</w:t>
      </w:r>
      <w:r w:rsidRPr="00F11CC7">
        <w:t xml:space="preserve"> (AIA).  Subsection 33(3) of the AIA</w:t>
      </w:r>
      <w:r w:rsidRPr="00F11CC7">
        <w:rPr>
          <w:i/>
        </w:rPr>
        <w:t xml:space="preserve"> </w:t>
      </w:r>
      <w:r w:rsidRPr="00F11CC7">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63A32A3A" w:rsidR="008C5F1C" w:rsidRPr="00F11CC7" w:rsidRDefault="008C5F1C" w:rsidP="00D33180">
      <w:pPr>
        <w:autoSpaceDE w:val="0"/>
        <w:autoSpaceDN w:val="0"/>
        <w:adjustRightInd w:val="0"/>
        <w:ind w:right="-483"/>
        <w:rPr>
          <w:szCs w:val="24"/>
        </w:rPr>
      </w:pPr>
    </w:p>
    <w:p w14:paraId="61E79B05" w14:textId="77777777" w:rsidR="00317543" w:rsidRPr="00F11CC7" w:rsidRDefault="00317543" w:rsidP="00317543">
      <w:pPr>
        <w:rPr>
          <w:iCs/>
        </w:rPr>
      </w:pPr>
      <w:r w:rsidRPr="00F11CC7">
        <w:rPr>
          <w:iCs/>
        </w:rPr>
        <w:t xml:space="preserve">Section 12(2) of the </w:t>
      </w:r>
      <w:r w:rsidRPr="00F11CC7">
        <w:rPr>
          <w:i/>
          <w:iCs/>
        </w:rPr>
        <w:t>Legislation Act 2003</w:t>
      </w:r>
      <w:r w:rsidRPr="00F11CC7">
        <w:rPr>
          <w:iCs/>
        </w:rPr>
        <w:t xml:space="preserve"> prohibits the Commonwealth from commencing instruments prior to registration if retrospective commencement would disadvantage a person (other than the Commonwealth) or impose a liability on a person (other than the Commonwealth).</w:t>
      </w:r>
    </w:p>
    <w:p w14:paraId="0D32FB17" w14:textId="77777777" w:rsidR="00317543" w:rsidRPr="00F11CC7" w:rsidRDefault="00317543" w:rsidP="00317543">
      <w:pPr>
        <w:rPr>
          <w:u w:val="single"/>
        </w:rPr>
      </w:pPr>
    </w:p>
    <w:p w14:paraId="0597DBC0" w14:textId="77D766E3" w:rsidR="00317543" w:rsidRPr="00F11CC7" w:rsidRDefault="00317543" w:rsidP="00317543">
      <w:pPr>
        <w:autoSpaceDE w:val="0"/>
        <w:autoSpaceDN w:val="0"/>
        <w:adjustRightInd w:val="0"/>
        <w:ind w:right="-483"/>
        <w:rPr>
          <w:szCs w:val="24"/>
        </w:rPr>
      </w:pPr>
      <w:r w:rsidRPr="00F11CC7">
        <w:t xml:space="preserve">Section 3C(2) of the </w:t>
      </w:r>
      <w:r w:rsidRPr="00F11CC7">
        <w:rPr>
          <w:i/>
        </w:rPr>
        <w:t xml:space="preserve">Health Insurance Act 1973 </w:t>
      </w:r>
      <w:r w:rsidRPr="00F11CC7">
        <w:t xml:space="preserve">excludes section 12(2) of the </w:t>
      </w:r>
      <w:r w:rsidRPr="00F11CC7">
        <w:rPr>
          <w:i/>
        </w:rPr>
        <w:t>Legislation Act 2003</w:t>
      </w:r>
      <w:r w:rsidRPr="00F11CC7">
        <w:t xml:space="preserve"> from applying to determinations made under section 3C(1) of the </w:t>
      </w:r>
      <w:r w:rsidRPr="00F11CC7">
        <w:rPr>
          <w:i/>
        </w:rPr>
        <w:t>Health Insurance Act 1973.</w:t>
      </w:r>
      <w:r w:rsidRPr="00F11CC7">
        <w:t xml:space="preserve"> This allows the Commonwealth to make retrospective 3C determinations.</w:t>
      </w:r>
    </w:p>
    <w:p w14:paraId="36A562BC" w14:textId="77777777" w:rsidR="00317543" w:rsidRPr="00F11CC7" w:rsidRDefault="00317543" w:rsidP="00D33180">
      <w:pPr>
        <w:autoSpaceDE w:val="0"/>
        <w:autoSpaceDN w:val="0"/>
        <w:adjustRightInd w:val="0"/>
        <w:ind w:right="-483"/>
        <w:rPr>
          <w:szCs w:val="24"/>
        </w:rPr>
      </w:pPr>
    </w:p>
    <w:p w14:paraId="2412D12A" w14:textId="77777777" w:rsidR="00BB00BA" w:rsidRPr="00F11CC7" w:rsidRDefault="00A1739A" w:rsidP="00BB00BA">
      <w:pPr>
        <w:rPr>
          <w:b/>
          <w:szCs w:val="24"/>
          <w:lang w:val="en-US" w:eastAsia="en-US"/>
        </w:rPr>
      </w:pPr>
      <w:r w:rsidRPr="00F11CC7">
        <w:rPr>
          <w:b/>
          <w:szCs w:val="24"/>
          <w:lang w:val="en-US" w:eastAsia="en-US"/>
        </w:rPr>
        <w:t>Purpose</w:t>
      </w:r>
    </w:p>
    <w:p w14:paraId="0355B4C8" w14:textId="22425BCF" w:rsidR="00F76A01" w:rsidRPr="00F11CC7" w:rsidRDefault="00F76A01" w:rsidP="0039170C">
      <w:pPr>
        <w:ind w:right="-483"/>
        <w:rPr>
          <w:szCs w:val="24"/>
        </w:rPr>
      </w:pPr>
      <w:r w:rsidRPr="00F11CC7">
        <w:rPr>
          <w:szCs w:val="24"/>
        </w:rPr>
        <w:t xml:space="preserve">The purpose of the </w:t>
      </w:r>
      <w:r w:rsidR="007128C9" w:rsidRPr="00F11CC7">
        <w:rPr>
          <w:i/>
          <w:szCs w:val="24"/>
        </w:rPr>
        <w:t>Health Insurance Legislation Amendment (Section 3C General Medical Services – Eating Disorder and HCH Consequential Changes) Determination 2021</w:t>
      </w:r>
      <w:r w:rsidR="00D049FD" w:rsidRPr="00F11CC7">
        <w:rPr>
          <w:i/>
          <w:szCs w:val="24"/>
        </w:rPr>
        <w:t xml:space="preserve"> </w:t>
      </w:r>
      <w:r w:rsidR="003E3838" w:rsidRPr="00F11CC7">
        <w:rPr>
          <w:szCs w:val="24"/>
        </w:rPr>
        <w:t xml:space="preserve">(the Amendment Determination) </w:t>
      </w:r>
      <w:r w:rsidRPr="00F11CC7">
        <w:rPr>
          <w:szCs w:val="24"/>
        </w:rPr>
        <w:t>is to</w:t>
      </w:r>
      <w:r w:rsidR="007128C9" w:rsidRPr="00F11CC7">
        <w:rPr>
          <w:szCs w:val="24"/>
        </w:rPr>
        <w:t xml:space="preserve"> make consequential changes to</w:t>
      </w:r>
      <w:r w:rsidRPr="00F11CC7">
        <w:rPr>
          <w:szCs w:val="24"/>
        </w:rPr>
        <w:t>:</w:t>
      </w:r>
    </w:p>
    <w:p w14:paraId="5728745D" w14:textId="77777777" w:rsidR="007128C9" w:rsidRPr="00F11CC7" w:rsidRDefault="00AB2099" w:rsidP="00AB2099">
      <w:pPr>
        <w:pStyle w:val="ListParagraph"/>
        <w:numPr>
          <w:ilvl w:val="0"/>
          <w:numId w:val="33"/>
        </w:numPr>
        <w:ind w:right="-483"/>
        <w:rPr>
          <w:szCs w:val="24"/>
        </w:rPr>
      </w:pPr>
      <w:r w:rsidRPr="00F11CC7">
        <w:rPr>
          <w:szCs w:val="24"/>
        </w:rPr>
        <w:t>the</w:t>
      </w:r>
      <w:r w:rsidRPr="00F11CC7">
        <w:rPr>
          <w:i/>
          <w:szCs w:val="24"/>
        </w:rPr>
        <w:t xml:space="preserve"> </w:t>
      </w:r>
      <w:r w:rsidR="00F76A01" w:rsidRPr="00F11CC7">
        <w:rPr>
          <w:i/>
          <w:szCs w:val="24"/>
        </w:rPr>
        <w:t>Health Insurance (Allied Health Services) Determination 2014</w:t>
      </w:r>
      <w:r w:rsidR="00B770FA" w:rsidRPr="00F11CC7">
        <w:rPr>
          <w:szCs w:val="24"/>
        </w:rPr>
        <w:t xml:space="preserve"> (</w:t>
      </w:r>
      <w:r w:rsidRPr="00F11CC7">
        <w:rPr>
          <w:szCs w:val="24"/>
        </w:rPr>
        <w:t xml:space="preserve">the </w:t>
      </w:r>
      <w:r w:rsidR="00B770FA" w:rsidRPr="00F11CC7">
        <w:rPr>
          <w:szCs w:val="24"/>
        </w:rPr>
        <w:t>Principal Allied Health Determination)</w:t>
      </w:r>
      <w:r w:rsidR="007128C9" w:rsidRPr="00F11CC7">
        <w:rPr>
          <w:szCs w:val="24"/>
        </w:rPr>
        <w:t xml:space="preserve">; </w:t>
      </w:r>
    </w:p>
    <w:p w14:paraId="4CC02CA8" w14:textId="1598FDD5" w:rsidR="00F76A01" w:rsidRPr="00F11CC7" w:rsidRDefault="00AB2099" w:rsidP="00AB2099">
      <w:pPr>
        <w:pStyle w:val="ListParagraph"/>
        <w:numPr>
          <w:ilvl w:val="0"/>
          <w:numId w:val="33"/>
        </w:numPr>
        <w:ind w:right="-483"/>
        <w:rPr>
          <w:szCs w:val="24"/>
        </w:rPr>
      </w:pPr>
      <w:r w:rsidRPr="00F11CC7">
        <w:rPr>
          <w:szCs w:val="24"/>
        </w:rPr>
        <w:t xml:space="preserve">the </w:t>
      </w:r>
      <w:r w:rsidR="00F76A01" w:rsidRPr="00F11CC7">
        <w:rPr>
          <w:i/>
          <w:szCs w:val="24"/>
        </w:rPr>
        <w:t>Health Insurance (Section 3C General Medical Services - COVID-19 Telehealth and Telephone Attendances) Determination 2020</w:t>
      </w:r>
      <w:r w:rsidR="00B770FA" w:rsidRPr="00F11CC7">
        <w:rPr>
          <w:szCs w:val="24"/>
        </w:rPr>
        <w:t xml:space="preserve"> (</w:t>
      </w:r>
      <w:r w:rsidRPr="00F11CC7">
        <w:rPr>
          <w:szCs w:val="24"/>
        </w:rPr>
        <w:t xml:space="preserve">the </w:t>
      </w:r>
      <w:r w:rsidR="00B770FA" w:rsidRPr="00F11CC7">
        <w:rPr>
          <w:szCs w:val="24"/>
        </w:rPr>
        <w:t>Principal COVID-19 Telehealth and Telephone Determination)</w:t>
      </w:r>
      <w:r w:rsidRPr="00F11CC7">
        <w:rPr>
          <w:szCs w:val="24"/>
        </w:rPr>
        <w:t>; and</w:t>
      </w:r>
    </w:p>
    <w:p w14:paraId="385F69EA" w14:textId="31D6FC09" w:rsidR="007128C9" w:rsidRPr="00F11CC7" w:rsidRDefault="007128C9" w:rsidP="00103878">
      <w:pPr>
        <w:pStyle w:val="ListParagraph"/>
        <w:numPr>
          <w:ilvl w:val="0"/>
          <w:numId w:val="33"/>
        </w:numPr>
        <w:ind w:right="-483"/>
        <w:rPr>
          <w:szCs w:val="24"/>
        </w:rPr>
      </w:pPr>
      <w:r w:rsidRPr="00F11CC7">
        <w:rPr>
          <w:szCs w:val="24"/>
        </w:rPr>
        <w:t xml:space="preserve">the </w:t>
      </w:r>
      <w:r w:rsidRPr="00F11CC7">
        <w:rPr>
          <w:i/>
          <w:szCs w:val="24"/>
        </w:rPr>
        <w:t>Health Insurance (Section 3C General Medical – Expansion of GP and Allied Health Mental Health Services) Determination 2020</w:t>
      </w:r>
      <w:r w:rsidR="00103878" w:rsidRPr="00F11CC7">
        <w:rPr>
          <w:szCs w:val="24"/>
        </w:rPr>
        <w:t xml:space="preserve"> (the Principal GP and Allied Health Mental Health Services)</w:t>
      </w:r>
      <w:r w:rsidRPr="00F11CC7">
        <w:rPr>
          <w:szCs w:val="24"/>
        </w:rPr>
        <w:t>.</w:t>
      </w:r>
    </w:p>
    <w:p w14:paraId="7E768D2D" w14:textId="4B18E6CC" w:rsidR="00F76A01" w:rsidRPr="00F11CC7" w:rsidRDefault="00F76A01" w:rsidP="0039170C">
      <w:pPr>
        <w:ind w:right="-483"/>
        <w:rPr>
          <w:szCs w:val="24"/>
        </w:rPr>
      </w:pPr>
    </w:p>
    <w:p w14:paraId="781090EC" w14:textId="77777777" w:rsidR="00756564" w:rsidRPr="00F11CC7" w:rsidRDefault="00756564">
      <w:pPr>
        <w:spacing w:after="200" w:line="276" w:lineRule="auto"/>
        <w:rPr>
          <w:szCs w:val="24"/>
        </w:rPr>
      </w:pPr>
      <w:r w:rsidRPr="00F11CC7">
        <w:rPr>
          <w:szCs w:val="24"/>
        </w:rPr>
        <w:br w:type="page"/>
      </w:r>
    </w:p>
    <w:p w14:paraId="618CB6E1" w14:textId="56D9AEB7" w:rsidR="00EF616B" w:rsidRPr="00F11CC7" w:rsidRDefault="003C6694" w:rsidP="0039170C">
      <w:pPr>
        <w:ind w:right="-483"/>
        <w:rPr>
          <w:szCs w:val="24"/>
        </w:rPr>
      </w:pPr>
      <w:r w:rsidRPr="00F11CC7">
        <w:rPr>
          <w:szCs w:val="24"/>
        </w:rPr>
        <w:lastRenderedPageBreak/>
        <w:t xml:space="preserve">On 1 March 2021, </w:t>
      </w:r>
      <w:r w:rsidR="009D011D" w:rsidRPr="00F11CC7">
        <w:rPr>
          <w:szCs w:val="24"/>
        </w:rPr>
        <w:t xml:space="preserve">the </w:t>
      </w:r>
      <w:r w:rsidR="000756E9" w:rsidRPr="00F11CC7">
        <w:rPr>
          <w:szCs w:val="24"/>
        </w:rPr>
        <w:t>eating disorder services</w:t>
      </w:r>
      <w:r w:rsidRPr="00F11CC7">
        <w:rPr>
          <w:szCs w:val="24"/>
        </w:rPr>
        <w:t xml:space="preserve"> </w:t>
      </w:r>
      <w:r w:rsidR="009D011D" w:rsidRPr="00F11CC7">
        <w:rPr>
          <w:szCs w:val="24"/>
        </w:rPr>
        <w:t>provided under</w:t>
      </w:r>
      <w:r w:rsidR="000756E9" w:rsidRPr="00F11CC7">
        <w:rPr>
          <w:szCs w:val="24"/>
        </w:rPr>
        <w:t xml:space="preserve"> </w:t>
      </w:r>
      <w:r w:rsidR="00EF616B" w:rsidRPr="00F11CC7">
        <w:rPr>
          <w:szCs w:val="24"/>
        </w:rPr>
        <w:t>the</w:t>
      </w:r>
      <w:r w:rsidR="00EF616B" w:rsidRPr="00F11CC7">
        <w:rPr>
          <w:i/>
          <w:szCs w:val="24"/>
        </w:rPr>
        <w:t xml:space="preserve"> Health Insurance (Section 3C General Medical Services – Eating Disorders Treatment Plan and Psychological Treatment Services) Determination 2019</w:t>
      </w:r>
      <w:r w:rsidR="00B770FA" w:rsidRPr="00F11CC7">
        <w:rPr>
          <w:szCs w:val="24"/>
        </w:rPr>
        <w:t xml:space="preserve"> (the </w:t>
      </w:r>
      <w:r w:rsidR="00EB6352" w:rsidRPr="00F11CC7">
        <w:rPr>
          <w:szCs w:val="24"/>
        </w:rPr>
        <w:t>Principal Eating Disorders Services Determination</w:t>
      </w:r>
      <w:r w:rsidR="0098492F" w:rsidRPr="00F11CC7">
        <w:rPr>
          <w:szCs w:val="24"/>
        </w:rPr>
        <w:t xml:space="preserve">) </w:t>
      </w:r>
      <w:r w:rsidR="000756E9" w:rsidRPr="00F11CC7">
        <w:rPr>
          <w:szCs w:val="24"/>
        </w:rPr>
        <w:t>were</w:t>
      </w:r>
      <w:r w:rsidR="00B770FA" w:rsidRPr="00F11CC7">
        <w:rPr>
          <w:szCs w:val="24"/>
        </w:rPr>
        <w:t xml:space="preserve"> </w:t>
      </w:r>
      <w:r w:rsidR="009D011D" w:rsidRPr="00F11CC7">
        <w:rPr>
          <w:szCs w:val="24"/>
        </w:rPr>
        <w:t xml:space="preserve">repealed and </w:t>
      </w:r>
      <w:r w:rsidR="00B770FA" w:rsidRPr="00F11CC7">
        <w:rPr>
          <w:szCs w:val="24"/>
        </w:rPr>
        <w:t xml:space="preserve">incorporated into the GMST. The Amendment Determination replaces all references to the </w:t>
      </w:r>
      <w:r w:rsidR="00EB6352" w:rsidRPr="00F11CC7">
        <w:rPr>
          <w:szCs w:val="24"/>
        </w:rPr>
        <w:t>Principal Eating Disorders Services Determination</w:t>
      </w:r>
      <w:r w:rsidR="00796588" w:rsidRPr="00F11CC7">
        <w:rPr>
          <w:szCs w:val="24"/>
        </w:rPr>
        <w:t xml:space="preserve"> in the Principal</w:t>
      </w:r>
      <w:r w:rsidR="00103878" w:rsidRPr="00F11CC7">
        <w:rPr>
          <w:szCs w:val="24"/>
        </w:rPr>
        <w:t xml:space="preserve"> Allied Health Determination and</w:t>
      </w:r>
      <w:r w:rsidR="00796588" w:rsidRPr="00F11CC7">
        <w:rPr>
          <w:szCs w:val="24"/>
        </w:rPr>
        <w:t xml:space="preserve"> the Principal COVID-19 Telehealth and Telephone Determination </w:t>
      </w:r>
      <w:r w:rsidR="0098492F" w:rsidRPr="00F11CC7">
        <w:rPr>
          <w:szCs w:val="24"/>
        </w:rPr>
        <w:t>with the relevant references to the GMST.</w:t>
      </w:r>
      <w:r w:rsidR="000756E9" w:rsidRPr="00F11CC7">
        <w:rPr>
          <w:szCs w:val="24"/>
        </w:rPr>
        <w:t xml:space="preserve"> The</w:t>
      </w:r>
      <w:r w:rsidR="002F7C98" w:rsidRPr="00F11CC7">
        <w:rPr>
          <w:szCs w:val="24"/>
        </w:rPr>
        <w:t>se changes will come into effect retrospectively</w:t>
      </w:r>
      <w:r w:rsidR="000756E9" w:rsidRPr="00F11CC7">
        <w:rPr>
          <w:szCs w:val="24"/>
        </w:rPr>
        <w:t xml:space="preserve"> from 1 March 2021.</w:t>
      </w:r>
    </w:p>
    <w:p w14:paraId="33036B6B" w14:textId="48D0153C" w:rsidR="00EF616B" w:rsidRPr="00F11CC7" w:rsidRDefault="00EF616B" w:rsidP="0039170C">
      <w:pPr>
        <w:ind w:right="-483"/>
        <w:rPr>
          <w:szCs w:val="24"/>
        </w:rPr>
      </w:pPr>
    </w:p>
    <w:p w14:paraId="76955E98" w14:textId="5AC07444" w:rsidR="00EE329D" w:rsidRPr="00F11CC7" w:rsidRDefault="00EF616B" w:rsidP="007128C9">
      <w:pPr>
        <w:ind w:right="-483"/>
        <w:rPr>
          <w:szCs w:val="24"/>
        </w:rPr>
      </w:pPr>
      <w:r w:rsidRPr="00F11CC7">
        <w:rPr>
          <w:szCs w:val="24"/>
        </w:rPr>
        <w:t xml:space="preserve">On 30 June 2021, the </w:t>
      </w:r>
      <w:r w:rsidRPr="00F11CC7">
        <w:rPr>
          <w:i/>
          <w:szCs w:val="24"/>
        </w:rPr>
        <w:t>Health Insurance (Health Care Homes) Determination 2017</w:t>
      </w:r>
      <w:r w:rsidR="00B770FA" w:rsidRPr="00F11CC7">
        <w:rPr>
          <w:szCs w:val="24"/>
        </w:rPr>
        <w:t xml:space="preserve"> (the HCH Determination)</w:t>
      </w:r>
      <w:r w:rsidR="00756564" w:rsidRPr="00F11CC7">
        <w:rPr>
          <w:szCs w:val="24"/>
        </w:rPr>
        <w:t xml:space="preserve"> will cease</w:t>
      </w:r>
      <w:r w:rsidRPr="00F11CC7">
        <w:rPr>
          <w:szCs w:val="24"/>
        </w:rPr>
        <w:t>.</w:t>
      </w:r>
      <w:r w:rsidR="00B770FA" w:rsidRPr="00F11CC7">
        <w:rPr>
          <w:szCs w:val="24"/>
        </w:rPr>
        <w:t xml:space="preserve"> The Amendment Determination </w:t>
      </w:r>
      <w:r w:rsidR="00437D70" w:rsidRPr="00F11CC7">
        <w:rPr>
          <w:szCs w:val="24"/>
        </w:rPr>
        <w:t>introduces Section 13</w:t>
      </w:r>
      <w:r w:rsidR="006779D2" w:rsidRPr="00F11CC7">
        <w:rPr>
          <w:szCs w:val="24"/>
        </w:rPr>
        <w:t xml:space="preserve"> in the Principal Allied Health Determination and</w:t>
      </w:r>
      <w:r w:rsidR="00437D70" w:rsidRPr="00F11CC7">
        <w:rPr>
          <w:szCs w:val="24"/>
        </w:rPr>
        <w:t xml:space="preserve"> Section 8 in</w:t>
      </w:r>
      <w:r w:rsidR="006779D2" w:rsidRPr="00F11CC7">
        <w:rPr>
          <w:szCs w:val="24"/>
        </w:rPr>
        <w:t xml:space="preserve"> the Principal COVID-19 Telehealth and Telephone Determination to allow</w:t>
      </w:r>
      <w:r w:rsidR="00437D70" w:rsidRPr="00F11CC7">
        <w:rPr>
          <w:szCs w:val="24"/>
        </w:rPr>
        <w:t xml:space="preserve"> patients to continue using </w:t>
      </w:r>
      <w:r w:rsidR="006779D2" w:rsidRPr="00F11CC7">
        <w:rPr>
          <w:szCs w:val="24"/>
        </w:rPr>
        <w:t>referrals provided under, or as part of, a shared care plan</w:t>
      </w:r>
      <w:r w:rsidR="00437D70" w:rsidRPr="00F11CC7">
        <w:rPr>
          <w:szCs w:val="24"/>
        </w:rPr>
        <w:t xml:space="preserve"> where the shared care plan was prepared by a medical practitioner </w:t>
      </w:r>
      <w:r w:rsidR="00F234DA" w:rsidRPr="00F11CC7">
        <w:rPr>
          <w:szCs w:val="24"/>
        </w:rPr>
        <w:t xml:space="preserve">on or </w:t>
      </w:r>
      <w:r w:rsidR="00437D70" w:rsidRPr="00F11CC7">
        <w:rPr>
          <w:szCs w:val="24"/>
        </w:rPr>
        <w:t xml:space="preserve">before 30 June 2021 and </w:t>
      </w:r>
      <w:r w:rsidR="00AC622D" w:rsidRPr="00F11CC7">
        <w:rPr>
          <w:szCs w:val="24"/>
        </w:rPr>
        <w:t>the referral is still</w:t>
      </w:r>
      <w:r w:rsidR="00437D70" w:rsidRPr="00F11CC7">
        <w:rPr>
          <w:szCs w:val="24"/>
        </w:rPr>
        <w:t xml:space="preserve"> valid. The Amendment Determination will </w:t>
      </w:r>
      <w:r w:rsidR="00B770FA" w:rsidRPr="00F11CC7">
        <w:rPr>
          <w:szCs w:val="24"/>
        </w:rPr>
        <w:t>rem</w:t>
      </w:r>
      <w:r w:rsidR="00437D70" w:rsidRPr="00F11CC7">
        <w:rPr>
          <w:szCs w:val="24"/>
        </w:rPr>
        <w:t>ove</w:t>
      </w:r>
      <w:r w:rsidR="00B770FA" w:rsidRPr="00F11CC7">
        <w:rPr>
          <w:szCs w:val="24"/>
        </w:rPr>
        <w:t xml:space="preserve"> all references to </w:t>
      </w:r>
      <w:r w:rsidR="00164D02" w:rsidRPr="00F11CC7">
        <w:rPr>
          <w:szCs w:val="24"/>
        </w:rPr>
        <w:t>services provided under the</w:t>
      </w:r>
      <w:r w:rsidR="00B770FA" w:rsidRPr="00F11CC7">
        <w:rPr>
          <w:szCs w:val="24"/>
        </w:rPr>
        <w:t xml:space="preserve"> HCH Determination</w:t>
      </w:r>
      <w:r w:rsidR="00437D70" w:rsidRPr="00F11CC7">
        <w:rPr>
          <w:szCs w:val="24"/>
        </w:rPr>
        <w:t xml:space="preserve"> in these two determinations</w:t>
      </w:r>
      <w:r w:rsidR="005B3A38" w:rsidRPr="00F11CC7">
        <w:rPr>
          <w:szCs w:val="24"/>
        </w:rPr>
        <w:t xml:space="preserve"> as well as the Principal GP and Allied Health Mental Health Services Determination</w:t>
      </w:r>
      <w:r w:rsidR="00B770FA" w:rsidRPr="00F11CC7">
        <w:rPr>
          <w:szCs w:val="24"/>
        </w:rPr>
        <w:t xml:space="preserve"> from</w:t>
      </w:r>
      <w:r w:rsidR="00437D70" w:rsidRPr="00F11CC7">
        <w:rPr>
          <w:szCs w:val="24"/>
        </w:rPr>
        <w:t xml:space="preserve"> </w:t>
      </w:r>
      <w:r w:rsidR="00137A91" w:rsidRPr="00F11CC7">
        <w:rPr>
          <w:szCs w:val="24"/>
        </w:rPr>
        <w:t>30 June</w:t>
      </w:r>
      <w:r w:rsidR="00437D70" w:rsidRPr="00F11CC7">
        <w:rPr>
          <w:szCs w:val="24"/>
        </w:rPr>
        <w:t xml:space="preserve"> 2022</w:t>
      </w:r>
      <w:r w:rsidR="00B770FA" w:rsidRPr="00F11CC7">
        <w:rPr>
          <w:szCs w:val="24"/>
        </w:rPr>
        <w:t>.</w:t>
      </w:r>
    </w:p>
    <w:p w14:paraId="2412D131" w14:textId="3611C692" w:rsidR="001865F8" w:rsidRPr="00F11CC7" w:rsidRDefault="00A1739A" w:rsidP="00D46EB9">
      <w:pPr>
        <w:shd w:val="clear" w:color="auto" w:fill="FFFFFF"/>
        <w:spacing w:before="100" w:beforeAutospacing="1"/>
        <w:rPr>
          <w:rFonts w:ascii="Helvetica Neue" w:hAnsi="Helvetica Neue"/>
          <w:szCs w:val="24"/>
          <w:lang w:val="en-US"/>
        </w:rPr>
      </w:pPr>
      <w:r w:rsidRPr="00F11CC7">
        <w:rPr>
          <w:b/>
        </w:rPr>
        <w:t>Consultation</w:t>
      </w:r>
    </w:p>
    <w:p w14:paraId="683C782D" w14:textId="26E41009" w:rsidR="001C1792" w:rsidRPr="00F11CC7" w:rsidRDefault="00035767" w:rsidP="001C1792">
      <w:pPr>
        <w:shd w:val="clear" w:color="auto" w:fill="FFFFFF"/>
        <w:rPr>
          <w:szCs w:val="24"/>
        </w:rPr>
      </w:pPr>
      <w:r w:rsidRPr="00F11CC7">
        <w:rPr>
          <w:shd w:val="clear" w:color="auto" w:fill="FFFFFF"/>
        </w:rPr>
        <w:t>No consultation was undertaken on the consequential changes, as they are</w:t>
      </w:r>
      <w:r w:rsidR="005934EF" w:rsidRPr="00F11CC7">
        <w:rPr>
          <w:shd w:val="clear" w:color="auto" w:fill="FFFFFF"/>
        </w:rPr>
        <w:t xml:space="preserve"> consequential</w:t>
      </w:r>
      <w:r w:rsidRPr="00F11CC7">
        <w:rPr>
          <w:shd w:val="clear" w:color="auto" w:fill="FFFFFF"/>
        </w:rPr>
        <w:t xml:space="preserve"> in nature.</w:t>
      </w:r>
    </w:p>
    <w:p w14:paraId="3F55A0D9" w14:textId="77777777" w:rsidR="001C1792" w:rsidRPr="00F11CC7" w:rsidRDefault="001C1792" w:rsidP="002806A1">
      <w:pPr>
        <w:shd w:val="clear" w:color="auto" w:fill="FFFFFF"/>
        <w:rPr>
          <w:color w:val="000000"/>
          <w:szCs w:val="24"/>
        </w:rPr>
      </w:pPr>
    </w:p>
    <w:p w14:paraId="2412D134" w14:textId="77777777" w:rsidR="00967E51" w:rsidRPr="00F11CC7" w:rsidRDefault="00A1739A" w:rsidP="000337CB">
      <w:pPr>
        <w:rPr>
          <w:szCs w:val="24"/>
        </w:rPr>
      </w:pPr>
      <w:r w:rsidRPr="00F11CC7">
        <w:rPr>
          <w:szCs w:val="24"/>
        </w:rPr>
        <w:t xml:space="preserve">Details of the </w:t>
      </w:r>
      <w:r w:rsidR="00574E71" w:rsidRPr="00F11CC7">
        <w:rPr>
          <w:szCs w:val="24"/>
        </w:rPr>
        <w:t>Determination</w:t>
      </w:r>
      <w:r w:rsidRPr="00F11CC7">
        <w:rPr>
          <w:szCs w:val="24"/>
        </w:rPr>
        <w:t xml:space="preserve"> are set out in the </w:t>
      </w:r>
      <w:r w:rsidRPr="00F11CC7">
        <w:rPr>
          <w:szCs w:val="24"/>
          <w:u w:val="single"/>
        </w:rPr>
        <w:t>Attachment</w:t>
      </w:r>
      <w:r w:rsidRPr="00F11CC7">
        <w:rPr>
          <w:szCs w:val="24"/>
        </w:rPr>
        <w:t>.</w:t>
      </w:r>
    </w:p>
    <w:p w14:paraId="44F6B7DA" w14:textId="77777777" w:rsidR="007F55B5" w:rsidRPr="00F11CC7" w:rsidRDefault="007F55B5" w:rsidP="00EF1844">
      <w:pPr>
        <w:pStyle w:val="BodyText"/>
        <w:rPr>
          <w:b w:val="0"/>
          <w:szCs w:val="24"/>
        </w:rPr>
      </w:pPr>
    </w:p>
    <w:p w14:paraId="2412D135" w14:textId="5CC9CFAE" w:rsidR="006C138D" w:rsidRPr="00F11CC7" w:rsidRDefault="00EF1844" w:rsidP="00EF1844">
      <w:pPr>
        <w:pStyle w:val="BodyText"/>
        <w:rPr>
          <w:b w:val="0"/>
          <w:szCs w:val="24"/>
        </w:rPr>
      </w:pPr>
      <w:r w:rsidRPr="00F11CC7">
        <w:rPr>
          <w:b w:val="0"/>
          <w:szCs w:val="24"/>
        </w:rPr>
        <w:t>Sections 1 to 4 of the Amendment Determination commence</w:t>
      </w:r>
      <w:r w:rsidR="00AD197F" w:rsidRPr="00F11CC7">
        <w:rPr>
          <w:b w:val="0"/>
          <w:szCs w:val="24"/>
        </w:rPr>
        <w:t xml:space="preserve"> immediately after registration of the instrument, Schedule 1 commences</w:t>
      </w:r>
      <w:r w:rsidRPr="00F11CC7">
        <w:rPr>
          <w:b w:val="0"/>
          <w:szCs w:val="24"/>
        </w:rPr>
        <w:t xml:space="preserve"> on 1 March 2021, Schedule 2 commences on 30 June 2021 and Schedule 3 commences on 30 June 2022.</w:t>
      </w:r>
    </w:p>
    <w:p w14:paraId="2412D136" w14:textId="77777777" w:rsidR="00236DF2" w:rsidRPr="00F11CC7" w:rsidRDefault="00236DF2" w:rsidP="00574E71">
      <w:pPr>
        <w:rPr>
          <w:szCs w:val="24"/>
        </w:rPr>
      </w:pPr>
    </w:p>
    <w:p w14:paraId="2412D138" w14:textId="65B73875" w:rsidR="00574E71" w:rsidRPr="00F11CC7" w:rsidRDefault="0002728B" w:rsidP="00DE07E4">
      <w:pPr>
        <w:spacing w:after="200" w:line="276" w:lineRule="auto"/>
        <w:rPr>
          <w:szCs w:val="24"/>
        </w:rPr>
      </w:pPr>
      <w:r w:rsidRPr="00F11CC7">
        <w:rPr>
          <w:szCs w:val="24"/>
        </w:rPr>
        <w:t>T</w:t>
      </w:r>
      <w:r w:rsidR="00574E71" w:rsidRPr="00F11CC7">
        <w:rPr>
          <w:szCs w:val="24"/>
        </w:rPr>
        <w:t xml:space="preserve">he Determination is </w:t>
      </w:r>
      <w:r w:rsidR="004417A2" w:rsidRPr="00F11CC7">
        <w:rPr>
          <w:szCs w:val="24"/>
        </w:rPr>
        <w:t xml:space="preserve">a </w:t>
      </w:r>
      <w:r w:rsidR="00574E71" w:rsidRPr="00F11CC7">
        <w:rPr>
          <w:szCs w:val="24"/>
        </w:rPr>
        <w:t xml:space="preserve">legislative instrument for the purposes of the </w:t>
      </w:r>
      <w:r w:rsidR="00574E71" w:rsidRPr="00F11CC7">
        <w:rPr>
          <w:i/>
        </w:rPr>
        <w:t>Legislation Act 2003</w:t>
      </w:r>
      <w:r w:rsidR="00574E71" w:rsidRPr="00F11CC7">
        <w:rPr>
          <w:szCs w:val="24"/>
        </w:rPr>
        <w:t>.</w:t>
      </w:r>
    </w:p>
    <w:p w14:paraId="2412D139" w14:textId="77777777" w:rsidR="00A1739A" w:rsidRPr="00F11CC7" w:rsidRDefault="00A1739A" w:rsidP="000337CB">
      <w:pPr>
        <w:ind w:left="6663" w:hanging="3119"/>
        <w:rPr>
          <w:szCs w:val="24"/>
        </w:rPr>
      </w:pPr>
      <w:r w:rsidRPr="00F11CC7">
        <w:rPr>
          <w:szCs w:val="24"/>
        </w:rPr>
        <w:t xml:space="preserve">           </w:t>
      </w:r>
    </w:p>
    <w:p w14:paraId="2412D13A" w14:textId="77777777" w:rsidR="00A1739A" w:rsidRPr="00F11CC7" w:rsidRDefault="00A1739A" w:rsidP="000337CB">
      <w:pPr>
        <w:ind w:left="6663" w:hanging="3119"/>
        <w:rPr>
          <w:szCs w:val="24"/>
        </w:rPr>
      </w:pPr>
      <w:r w:rsidRPr="00F11CC7">
        <w:rPr>
          <w:szCs w:val="24"/>
          <w:u w:val="single"/>
        </w:rPr>
        <w:t>Authority</w:t>
      </w:r>
      <w:r w:rsidR="00967E51" w:rsidRPr="00F11CC7">
        <w:rPr>
          <w:szCs w:val="24"/>
        </w:rPr>
        <w:t xml:space="preserve">:     Subsection </w:t>
      </w:r>
      <w:r w:rsidRPr="00F11CC7">
        <w:rPr>
          <w:szCs w:val="24"/>
        </w:rPr>
        <w:t>3</w:t>
      </w:r>
      <w:r w:rsidR="00967E51" w:rsidRPr="00F11CC7">
        <w:rPr>
          <w:szCs w:val="24"/>
        </w:rPr>
        <w:t>C</w:t>
      </w:r>
      <w:r w:rsidRPr="00F11CC7">
        <w:rPr>
          <w:szCs w:val="24"/>
        </w:rPr>
        <w:t xml:space="preserve">(1) of the </w:t>
      </w:r>
    </w:p>
    <w:p w14:paraId="2412D13B" w14:textId="0596CD30" w:rsidR="00A1739A" w:rsidRPr="00F11CC7" w:rsidRDefault="00A1739A" w:rsidP="000337CB">
      <w:pPr>
        <w:tabs>
          <w:tab w:val="left" w:pos="4820"/>
        </w:tabs>
        <w:rPr>
          <w:szCs w:val="24"/>
        </w:rPr>
        <w:sectPr w:rsidR="00A1739A" w:rsidRPr="00F11CC7" w:rsidSect="00235B6C">
          <w:headerReference w:type="default" r:id="rId11"/>
          <w:pgSz w:w="11906" w:h="16838"/>
          <w:pgMar w:top="1440" w:right="1800" w:bottom="1135" w:left="1800" w:header="708" w:footer="708" w:gutter="0"/>
          <w:pgNumType w:start="1"/>
          <w:cols w:space="708"/>
          <w:docGrid w:linePitch="360"/>
        </w:sectPr>
      </w:pPr>
      <w:r w:rsidRPr="00F11CC7">
        <w:rPr>
          <w:i/>
          <w:szCs w:val="24"/>
        </w:rPr>
        <w:tab/>
        <w:t>Health Insurance Act 1973</w:t>
      </w:r>
    </w:p>
    <w:p w14:paraId="2412D13D" w14:textId="77777777" w:rsidR="006D5816" w:rsidRPr="00F11CC7" w:rsidRDefault="006D5816" w:rsidP="000337CB">
      <w:pPr>
        <w:pStyle w:val="BodyText"/>
        <w:jc w:val="right"/>
        <w:rPr>
          <w:szCs w:val="24"/>
        </w:rPr>
      </w:pPr>
      <w:r w:rsidRPr="00F11CC7">
        <w:rPr>
          <w:szCs w:val="24"/>
        </w:rPr>
        <w:lastRenderedPageBreak/>
        <w:t>ATTACHMENT</w:t>
      </w:r>
    </w:p>
    <w:p w14:paraId="2412D13E" w14:textId="77777777" w:rsidR="006D5816" w:rsidRPr="00F11CC7" w:rsidRDefault="006D5816" w:rsidP="000337CB">
      <w:pPr>
        <w:pStyle w:val="BodyText"/>
        <w:rPr>
          <w:szCs w:val="24"/>
          <w:u w:val="single"/>
        </w:rPr>
      </w:pPr>
    </w:p>
    <w:p w14:paraId="5B0C808A" w14:textId="33D6A38C" w:rsidR="00215191" w:rsidRPr="00F11CC7" w:rsidRDefault="00A41364" w:rsidP="00186752">
      <w:pPr>
        <w:pStyle w:val="BodyText"/>
        <w:rPr>
          <w:i/>
          <w:iCs/>
          <w:color w:val="FF0000"/>
        </w:rPr>
      </w:pPr>
      <w:r w:rsidRPr="00F11CC7">
        <w:rPr>
          <w:szCs w:val="24"/>
        </w:rPr>
        <w:t xml:space="preserve">Details of the </w:t>
      </w:r>
      <w:r w:rsidR="007128C9" w:rsidRPr="00F11CC7">
        <w:rPr>
          <w:i/>
          <w:iCs/>
        </w:rPr>
        <w:t>Health Insurance Legislation Amendment (Section 3C General Medical Services – Eating Disorder and HCH Consequential Changes) Determination 2021</w:t>
      </w:r>
    </w:p>
    <w:p w14:paraId="7BBEB147" w14:textId="720F9678" w:rsidR="00E70355" w:rsidRPr="00F11CC7" w:rsidRDefault="00E70355" w:rsidP="000337CB">
      <w:pPr>
        <w:pStyle w:val="BodyText"/>
        <w:rPr>
          <w:b w:val="0"/>
          <w:i/>
          <w:szCs w:val="24"/>
        </w:rPr>
      </w:pPr>
    </w:p>
    <w:p w14:paraId="2412D141" w14:textId="7C34D5F4" w:rsidR="00FE02C2" w:rsidRPr="00F11CC7" w:rsidRDefault="001B0111" w:rsidP="000337CB">
      <w:pPr>
        <w:pStyle w:val="BodyText"/>
        <w:rPr>
          <w:b w:val="0"/>
          <w:szCs w:val="24"/>
          <w:u w:val="single"/>
        </w:rPr>
      </w:pPr>
      <w:r w:rsidRPr="00F11CC7">
        <w:rPr>
          <w:b w:val="0"/>
          <w:szCs w:val="24"/>
          <w:u w:val="single"/>
        </w:rPr>
        <w:t>Section 1 – Name</w:t>
      </w:r>
    </w:p>
    <w:p w14:paraId="2412D142" w14:textId="77777777" w:rsidR="00FE02C2" w:rsidRPr="00F11CC7" w:rsidRDefault="00FE02C2" w:rsidP="000337CB">
      <w:pPr>
        <w:pStyle w:val="BodyText"/>
        <w:rPr>
          <w:b w:val="0"/>
          <w:szCs w:val="24"/>
          <w:u w:val="single"/>
        </w:rPr>
      </w:pPr>
    </w:p>
    <w:p w14:paraId="2412D144" w14:textId="0E3C3D8E" w:rsidR="00F83B6F" w:rsidRPr="00F11CC7" w:rsidRDefault="00BC7397" w:rsidP="00C67BC7">
      <w:pPr>
        <w:pStyle w:val="BodyText"/>
        <w:rPr>
          <w:iCs/>
          <w:color w:val="FF0000"/>
        </w:rPr>
      </w:pPr>
      <w:r w:rsidRPr="00F11CC7">
        <w:rPr>
          <w:b w:val="0"/>
          <w:szCs w:val="24"/>
        </w:rPr>
        <w:t>S</w:t>
      </w:r>
      <w:r w:rsidR="00FE02C2" w:rsidRPr="00F11CC7">
        <w:rPr>
          <w:b w:val="0"/>
          <w:szCs w:val="24"/>
        </w:rPr>
        <w:t xml:space="preserve">ection </w:t>
      </w:r>
      <w:r w:rsidRPr="00F11CC7">
        <w:rPr>
          <w:b w:val="0"/>
          <w:szCs w:val="24"/>
        </w:rPr>
        <w:t xml:space="preserve">1 </w:t>
      </w:r>
      <w:r w:rsidR="00FE02C2" w:rsidRPr="00F11CC7">
        <w:rPr>
          <w:b w:val="0"/>
          <w:szCs w:val="24"/>
        </w:rPr>
        <w:t>provides</w:t>
      </w:r>
      <w:r w:rsidR="008B683E" w:rsidRPr="00F11CC7">
        <w:rPr>
          <w:b w:val="0"/>
          <w:szCs w:val="24"/>
        </w:rPr>
        <w:t xml:space="preserve"> for the </w:t>
      </w:r>
      <w:r w:rsidR="008B2094" w:rsidRPr="00F11CC7">
        <w:rPr>
          <w:b w:val="0"/>
          <w:szCs w:val="24"/>
        </w:rPr>
        <w:t>Determination</w:t>
      </w:r>
      <w:r w:rsidR="00FE02C2" w:rsidRPr="00F11CC7">
        <w:rPr>
          <w:b w:val="0"/>
          <w:szCs w:val="24"/>
        </w:rPr>
        <w:t xml:space="preserve"> to be referred to as the </w:t>
      </w:r>
      <w:r w:rsidR="007128C9" w:rsidRPr="00F11CC7">
        <w:rPr>
          <w:b w:val="0"/>
          <w:i/>
          <w:szCs w:val="24"/>
        </w:rPr>
        <w:t>Health Insurance Legislation Amendment (Section 3C General Medical Services – Eating Disorder and HCH Consequential Changes) Determination 2021</w:t>
      </w:r>
      <w:r w:rsidR="00BF224B" w:rsidRPr="00F11CC7">
        <w:rPr>
          <w:b w:val="0"/>
          <w:szCs w:val="24"/>
        </w:rPr>
        <w:t>.</w:t>
      </w:r>
    </w:p>
    <w:p w14:paraId="68DAA207" w14:textId="77777777" w:rsidR="00FD602D" w:rsidRPr="00F11CC7" w:rsidRDefault="00FD602D" w:rsidP="00FD602D"/>
    <w:p w14:paraId="49D1E050" w14:textId="77777777" w:rsidR="007A4089" w:rsidRPr="00F11CC7" w:rsidRDefault="00FE02C2" w:rsidP="000337CB">
      <w:pPr>
        <w:pStyle w:val="BodyText"/>
        <w:rPr>
          <w:b w:val="0"/>
          <w:szCs w:val="24"/>
          <w:u w:val="single"/>
        </w:rPr>
      </w:pPr>
      <w:r w:rsidRPr="00F11CC7">
        <w:rPr>
          <w:b w:val="0"/>
          <w:szCs w:val="24"/>
          <w:u w:val="single"/>
        </w:rPr>
        <w:t xml:space="preserve">Section 2 – Commencement </w:t>
      </w:r>
    </w:p>
    <w:p w14:paraId="2DCE2ED0" w14:textId="77777777" w:rsidR="007A4089" w:rsidRPr="00F11CC7" w:rsidRDefault="007A4089" w:rsidP="000337CB">
      <w:pPr>
        <w:pStyle w:val="BodyText"/>
        <w:rPr>
          <w:b w:val="0"/>
          <w:szCs w:val="24"/>
          <w:u w:val="single"/>
        </w:rPr>
      </w:pPr>
    </w:p>
    <w:p w14:paraId="42CBBCFC" w14:textId="77777777" w:rsidR="005616F8" w:rsidRPr="00F11CC7" w:rsidRDefault="00AD197F" w:rsidP="000337CB">
      <w:pPr>
        <w:pStyle w:val="BodyText"/>
        <w:rPr>
          <w:b w:val="0"/>
          <w:szCs w:val="24"/>
        </w:rPr>
      </w:pPr>
      <w:r w:rsidRPr="00F11CC7">
        <w:rPr>
          <w:b w:val="0"/>
          <w:szCs w:val="24"/>
        </w:rPr>
        <w:t xml:space="preserve">Sections 1 to 4 of the Amendment Determination commence immediately after registration of the instrument, Schedule 1 commences on 1 March 2021, Schedule 2 commences on </w:t>
      </w:r>
    </w:p>
    <w:p w14:paraId="2412D148" w14:textId="4E9B9C65" w:rsidR="00510A4F" w:rsidRPr="00F11CC7" w:rsidRDefault="00AD197F" w:rsidP="000337CB">
      <w:pPr>
        <w:pStyle w:val="BodyText"/>
        <w:rPr>
          <w:b w:val="0"/>
          <w:color w:val="FF0000"/>
          <w:szCs w:val="24"/>
        </w:rPr>
      </w:pPr>
      <w:r w:rsidRPr="00F11CC7">
        <w:rPr>
          <w:b w:val="0"/>
          <w:szCs w:val="24"/>
        </w:rPr>
        <w:t>30 June 2021 and Schedule 3 commences on 30 June 2022.</w:t>
      </w:r>
    </w:p>
    <w:p w14:paraId="16C03200" w14:textId="77777777" w:rsidR="007E0017" w:rsidRPr="00F11CC7" w:rsidRDefault="007E0017" w:rsidP="000337CB">
      <w:pPr>
        <w:pStyle w:val="BodyText"/>
        <w:rPr>
          <w:b w:val="0"/>
          <w:szCs w:val="24"/>
        </w:rPr>
      </w:pPr>
    </w:p>
    <w:p w14:paraId="005D5660" w14:textId="77777777" w:rsidR="007A4089" w:rsidRPr="00F11CC7" w:rsidRDefault="00FE02C2" w:rsidP="000337CB">
      <w:pPr>
        <w:pStyle w:val="BodyText"/>
        <w:rPr>
          <w:b w:val="0"/>
          <w:szCs w:val="24"/>
          <w:u w:val="single"/>
        </w:rPr>
      </w:pPr>
      <w:r w:rsidRPr="00F11CC7">
        <w:rPr>
          <w:b w:val="0"/>
          <w:szCs w:val="24"/>
          <w:u w:val="single"/>
        </w:rPr>
        <w:t xml:space="preserve">Section 3 – </w:t>
      </w:r>
      <w:r w:rsidR="00E5798A" w:rsidRPr="00F11CC7">
        <w:rPr>
          <w:b w:val="0"/>
          <w:szCs w:val="24"/>
          <w:u w:val="single"/>
        </w:rPr>
        <w:t>Authority</w:t>
      </w:r>
    </w:p>
    <w:p w14:paraId="53BFA098" w14:textId="77777777" w:rsidR="007A4089" w:rsidRPr="00F11CC7" w:rsidRDefault="007A4089" w:rsidP="000337CB">
      <w:pPr>
        <w:pStyle w:val="BodyText"/>
        <w:rPr>
          <w:b w:val="0"/>
          <w:szCs w:val="24"/>
          <w:u w:val="single"/>
        </w:rPr>
      </w:pPr>
    </w:p>
    <w:p w14:paraId="2412D14B" w14:textId="60EB4E9C" w:rsidR="00FE02C2" w:rsidRPr="00F11CC7" w:rsidRDefault="00F83B6F" w:rsidP="000337CB">
      <w:pPr>
        <w:pStyle w:val="BodyText"/>
        <w:rPr>
          <w:b w:val="0"/>
        </w:rPr>
      </w:pPr>
      <w:r w:rsidRPr="00F11CC7">
        <w:rPr>
          <w:b w:val="0"/>
        </w:rPr>
        <w:t xml:space="preserve">Section 3 provides that the </w:t>
      </w:r>
      <w:r w:rsidR="008B2094" w:rsidRPr="00F11CC7">
        <w:rPr>
          <w:b w:val="0"/>
          <w:szCs w:val="24"/>
        </w:rPr>
        <w:t xml:space="preserve">Determination </w:t>
      </w:r>
      <w:r w:rsidR="00E5798A" w:rsidRPr="00F11CC7">
        <w:rPr>
          <w:b w:val="0"/>
        </w:rPr>
        <w:t xml:space="preserve">is made under </w:t>
      </w:r>
      <w:r w:rsidR="00367440" w:rsidRPr="00F11CC7">
        <w:rPr>
          <w:b w:val="0"/>
        </w:rPr>
        <w:t xml:space="preserve">subsection </w:t>
      </w:r>
      <w:r w:rsidR="00E5798A" w:rsidRPr="00F11CC7">
        <w:rPr>
          <w:b w:val="0"/>
        </w:rPr>
        <w:t xml:space="preserve">3C(1) of the </w:t>
      </w:r>
      <w:r w:rsidR="00E5798A" w:rsidRPr="00F11CC7">
        <w:rPr>
          <w:b w:val="0"/>
          <w:i/>
        </w:rPr>
        <w:t>Health Insurance Act 1973</w:t>
      </w:r>
      <w:r w:rsidR="00E5798A" w:rsidRPr="00F11CC7">
        <w:rPr>
          <w:b w:val="0"/>
        </w:rPr>
        <w:t>.</w:t>
      </w:r>
    </w:p>
    <w:p w14:paraId="0DBF1241" w14:textId="77777777" w:rsidR="00E70355" w:rsidRPr="00F11CC7" w:rsidRDefault="00E70355" w:rsidP="000337CB">
      <w:pPr>
        <w:pStyle w:val="BodyText"/>
        <w:rPr>
          <w:b w:val="0"/>
        </w:rPr>
      </w:pPr>
    </w:p>
    <w:p w14:paraId="20CBF84A" w14:textId="77777777" w:rsidR="00C63FDC" w:rsidRPr="00F11CC7" w:rsidRDefault="00C63FDC" w:rsidP="00C63FDC">
      <w:pPr>
        <w:pStyle w:val="BodyText"/>
        <w:rPr>
          <w:b w:val="0"/>
          <w:szCs w:val="24"/>
          <w:u w:val="single"/>
        </w:rPr>
      </w:pPr>
      <w:r w:rsidRPr="00F11CC7">
        <w:rPr>
          <w:b w:val="0"/>
          <w:szCs w:val="24"/>
          <w:u w:val="single"/>
        </w:rPr>
        <w:t>Section 4 – Schedules</w:t>
      </w:r>
    </w:p>
    <w:p w14:paraId="4C010161" w14:textId="77777777" w:rsidR="00C63FDC" w:rsidRPr="00F11CC7" w:rsidRDefault="00C63FDC" w:rsidP="00C63FDC">
      <w:pPr>
        <w:pStyle w:val="BodyText"/>
        <w:rPr>
          <w:b w:val="0"/>
          <w:szCs w:val="24"/>
          <w:u w:val="single"/>
        </w:rPr>
      </w:pPr>
    </w:p>
    <w:p w14:paraId="5D9EBF8D" w14:textId="77777777" w:rsidR="00C63FDC" w:rsidRPr="00F11CC7" w:rsidRDefault="00C63FDC" w:rsidP="00C63FDC">
      <w:pPr>
        <w:pStyle w:val="BodyText"/>
        <w:rPr>
          <w:b w:val="0"/>
          <w:szCs w:val="24"/>
        </w:rPr>
      </w:pPr>
      <w:r w:rsidRPr="00F11CC7">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F11CC7" w:rsidRDefault="007E0017" w:rsidP="00404F11">
      <w:pPr>
        <w:pStyle w:val="BodyText"/>
        <w:rPr>
          <w:b w:val="0"/>
          <w:szCs w:val="24"/>
        </w:rPr>
      </w:pPr>
    </w:p>
    <w:p w14:paraId="2212E577" w14:textId="5B881D55" w:rsidR="00C63FDC" w:rsidRPr="00F11CC7" w:rsidRDefault="00C63FDC" w:rsidP="00C63FDC">
      <w:pPr>
        <w:pStyle w:val="Header"/>
        <w:tabs>
          <w:tab w:val="num" w:pos="1080"/>
        </w:tabs>
        <w:rPr>
          <w:szCs w:val="24"/>
          <w:u w:val="single"/>
        </w:rPr>
      </w:pPr>
      <w:r w:rsidRPr="00F11CC7">
        <w:rPr>
          <w:szCs w:val="24"/>
          <w:u w:val="single"/>
        </w:rPr>
        <w:t xml:space="preserve">Schedule 1 – </w:t>
      </w:r>
      <w:r w:rsidR="0007010D" w:rsidRPr="00F11CC7">
        <w:rPr>
          <w:szCs w:val="24"/>
          <w:u w:val="single"/>
        </w:rPr>
        <w:t>Eating disorder consequential amendments</w:t>
      </w:r>
    </w:p>
    <w:p w14:paraId="0FDA3201" w14:textId="77777777" w:rsidR="0007010D" w:rsidRPr="00F11CC7" w:rsidRDefault="0007010D" w:rsidP="00C63FDC">
      <w:pPr>
        <w:pStyle w:val="Header"/>
        <w:tabs>
          <w:tab w:val="num" w:pos="1080"/>
        </w:tabs>
        <w:rPr>
          <w:szCs w:val="24"/>
        </w:rPr>
      </w:pPr>
    </w:p>
    <w:p w14:paraId="227F63B3" w14:textId="4297C566" w:rsidR="0007010D" w:rsidRPr="00F11CC7" w:rsidRDefault="0007010D" w:rsidP="00505F9A">
      <w:pPr>
        <w:pStyle w:val="Header"/>
        <w:tabs>
          <w:tab w:val="num" w:pos="1080"/>
        </w:tabs>
        <w:rPr>
          <w:iCs/>
        </w:rPr>
      </w:pPr>
      <w:r w:rsidRPr="00F11CC7">
        <w:rPr>
          <w:i/>
          <w:iCs/>
        </w:rPr>
        <w:t>Health Insurance (Allied Health Services) Determination 2014</w:t>
      </w:r>
      <w:r w:rsidRPr="00F11CC7">
        <w:rPr>
          <w:iCs/>
        </w:rPr>
        <w:t xml:space="preserve"> </w:t>
      </w:r>
      <w:r w:rsidRPr="00F11CC7">
        <w:rPr>
          <w:szCs w:val="24"/>
        </w:rPr>
        <w:t>(Principal Allied Health Determination)</w:t>
      </w:r>
    </w:p>
    <w:p w14:paraId="592AD9D9" w14:textId="77777777" w:rsidR="0007010D" w:rsidRPr="00F11CC7" w:rsidRDefault="0007010D" w:rsidP="00505F9A">
      <w:pPr>
        <w:pStyle w:val="Header"/>
        <w:tabs>
          <w:tab w:val="num" w:pos="1080"/>
        </w:tabs>
        <w:rPr>
          <w:iCs/>
        </w:rPr>
      </w:pPr>
    </w:p>
    <w:p w14:paraId="371F01D6" w14:textId="68989C17" w:rsidR="007708B3" w:rsidRPr="00F11CC7" w:rsidRDefault="0007010D" w:rsidP="00C63FDC">
      <w:pPr>
        <w:pStyle w:val="Header"/>
        <w:tabs>
          <w:tab w:val="num" w:pos="1080"/>
        </w:tabs>
        <w:rPr>
          <w:iCs/>
        </w:rPr>
      </w:pPr>
      <w:r w:rsidRPr="00F11CC7">
        <w:rPr>
          <w:b/>
          <w:iCs/>
        </w:rPr>
        <w:t>Item 1</w:t>
      </w:r>
      <w:r w:rsidRPr="00F11CC7">
        <w:rPr>
          <w:iCs/>
        </w:rPr>
        <w:t xml:space="preserve"> repeals the definition of </w:t>
      </w:r>
      <w:r w:rsidRPr="00F11CC7">
        <w:rPr>
          <w:b/>
          <w:i/>
          <w:iCs/>
        </w:rPr>
        <w:t xml:space="preserve">eating disorder </w:t>
      </w:r>
      <w:r w:rsidRPr="00F11CC7">
        <w:rPr>
          <w:b/>
          <w:bCs/>
          <w:i/>
          <w:iCs/>
        </w:rPr>
        <w:t xml:space="preserve">psychological </w:t>
      </w:r>
      <w:r w:rsidRPr="00F11CC7">
        <w:rPr>
          <w:b/>
          <w:i/>
          <w:iCs/>
        </w:rPr>
        <w:t>treatment service</w:t>
      </w:r>
      <w:r w:rsidR="00F36414" w:rsidRPr="00F11CC7">
        <w:rPr>
          <w:iCs/>
        </w:rPr>
        <w:t xml:space="preserve">, which referred to the </w:t>
      </w:r>
      <w:r w:rsidR="003C29F6" w:rsidRPr="00F11CC7">
        <w:rPr>
          <w:iCs/>
        </w:rPr>
        <w:t xml:space="preserve">repealed </w:t>
      </w:r>
      <w:r w:rsidR="00EB6352" w:rsidRPr="00F11CC7">
        <w:rPr>
          <w:szCs w:val="24"/>
        </w:rPr>
        <w:t>Principal Eating Disorders Services Determination</w:t>
      </w:r>
      <w:r w:rsidR="00F36414" w:rsidRPr="00F11CC7">
        <w:rPr>
          <w:szCs w:val="24"/>
        </w:rPr>
        <w:t>.</w:t>
      </w:r>
    </w:p>
    <w:p w14:paraId="1BF31173" w14:textId="6DC3DCFF" w:rsidR="0007010D" w:rsidRPr="00F11CC7" w:rsidRDefault="0007010D" w:rsidP="00C63FDC">
      <w:pPr>
        <w:pStyle w:val="Header"/>
        <w:tabs>
          <w:tab w:val="num" w:pos="1080"/>
        </w:tabs>
        <w:rPr>
          <w:iCs/>
        </w:rPr>
      </w:pPr>
    </w:p>
    <w:p w14:paraId="0E021295" w14:textId="20DDBDC9" w:rsidR="0007010D" w:rsidRPr="00F11CC7" w:rsidRDefault="0007010D" w:rsidP="00C63FDC">
      <w:pPr>
        <w:pStyle w:val="Header"/>
        <w:tabs>
          <w:tab w:val="num" w:pos="1080"/>
        </w:tabs>
        <w:rPr>
          <w:szCs w:val="24"/>
        </w:rPr>
      </w:pPr>
      <w:r w:rsidRPr="00F11CC7">
        <w:rPr>
          <w:b/>
          <w:iCs/>
        </w:rPr>
        <w:t>Item 2</w:t>
      </w:r>
      <w:r w:rsidRPr="00F11CC7">
        <w:rPr>
          <w:iCs/>
        </w:rPr>
        <w:t xml:space="preserve"> amends the definition of </w:t>
      </w:r>
      <w:r w:rsidRPr="00F11CC7">
        <w:rPr>
          <w:b/>
          <w:i/>
          <w:iCs/>
        </w:rPr>
        <w:t>eating disorder treatment and management plan</w:t>
      </w:r>
      <w:r w:rsidRPr="00F11CC7">
        <w:rPr>
          <w:iCs/>
        </w:rPr>
        <w:t xml:space="preserve"> to replace the reference to the </w:t>
      </w:r>
      <w:r w:rsidR="00EB6352" w:rsidRPr="00F11CC7">
        <w:rPr>
          <w:szCs w:val="24"/>
        </w:rPr>
        <w:t>Principal Eating Disorders Services Determination</w:t>
      </w:r>
      <w:r w:rsidRPr="00F11CC7">
        <w:rPr>
          <w:szCs w:val="24"/>
        </w:rPr>
        <w:t xml:space="preserve"> with </w:t>
      </w:r>
      <w:r w:rsidR="00F36414" w:rsidRPr="00F11CC7">
        <w:rPr>
          <w:szCs w:val="24"/>
        </w:rPr>
        <w:t xml:space="preserve">a reference to </w:t>
      </w:r>
      <w:r w:rsidRPr="00F11CC7">
        <w:rPr>
          <w:szCs w:val="24"/>
        </w:rPr>
        <w:t>the GMST.</w:t>
      </w:r>
    </w:p>
    <w:p w14:paraId="49676850" w14:textId="1CABC81B" w:rsidR="0007010D" w:rsidRPr="00F11CC7" w:rsidRDefault="0007010D" w:rsidP="00C63FDC">
      <w:pPr>
        <w:pStyle w:val="Header"/>
        <w:tabs>
          <w:tab w:val="num" w:pos="1080"/>
        </w:tabs>
        <w:rPr>
          <w:szCs w:val="24"/>
        </w:rPr>
      </w:pPr>
    </w:p>
    <w:p w14:paraId="05286351" w14:textId="1D14A901" w:rsidR="0007010D" w:rsidRPr="00F11CC7" w:rsidRDefault="0007010D" w:rsidP="00C63FDC">
      <w:pPr>
        <w:pStyle w:val="Header"/>
        <w:tabs>
          <w:tab w:val="num" w:pos="1080"/>
        </w:tabs>
        <w:rPr>
          <w:szCs w:val="24"/>
        </w:rPr>
      </w:pPr>
      <w:r w:rsidRPr="00F11CC7">
        <w:rPr>
          <w:b/>
          <w:szCs w:val="24"/>
        </w:rPr>
        <w:t>Item 3</w:t>
      </w:r>
      <w:r w:rsidRPr="00F11CC7">
        <w:rPr>
          <w:szCs w:val="24"/>
        </w:rPr>
        <w:t xml:space="preserve"> repeals the definition of </w:t>
      </w:r>
      <w:r w:rsidR="00F36414" w:rsidRPr="00F11CC7">
        <w:rPr>
          <w:b/>
          <w:i/>
          <w:szCs w:val="24"/>
        </w:rPr>
        <w:t>eligible patient</w:t>
      </w:r>
      <w:r w:rsidR="00F36414" w:rsidRPr="00F11CC7">
        <w:rPr>
          <w:szCs w:val="24"/>
        </w:rPr>
        <w:t xml:space="preserve">, </w:t>
      </w:r>
      <w:r w:rsidR="00F36414" w:rsidRPr="00F11CC7">
        <w:rPr>
          <w:iCs/>
        </w:rPr>
        <w:t xml:space="preserve">which referred to the </w:t>
      </w:r>
      <w:r w:rsidR="003C29F6" w:rsidRPr="00F11CC7">
        <w:rPr>
          <w:iCs/>
        </w:rPr>
        <w:t xml:space="preserve">repealed </w:t>
      </w:r>
      <w:r w:rsidR="00EB6352" w:rsidRPr="00F11CC7">
        <w:rPr>
          <w:szCs w:val="24"/>
        </w:rPr>
        <w:t>Principal Eating Disorders Services Determination</w:t>
      </w:r>
      <w:r w:rsidR="00F36414" w:rsidRPr="00F11CC7">
        <w:rPr>
          <w:szCs w:val="24"/>
        </w:rPr>
        <w:t>.</w:t>
      </w:r>
    </w:p>
    <w:p w14:paraId="19A7565F" w14:textId="77600382" w:rsidR="0007010D" w:rsidRPr="00F11CC7" w:rsidRDefault="0007010D" w:rsidP="00C63FDC">
      <w:pPr>
        <w:pStyle w:val="Header"/>
        <w:tabs>
          <w:tab w:val="num" w:pos="1080"/>
        </w:tabs>
        <w:rPr>
          <w:szCs w:val="24"/>
        </w:rPr>
      </w:pPr>
    </w:p>
    <w:p w14:paraId="33FF8072" w14:textId="7A3A24D2" w:rsidR="0007010D" w:rsidRPr="00F11CC7" w:rsidRDefault="00CF2066" w:rsidP="00C63FDC">
      <w:pPr>
        <w:pStyle w:val="Header"/>
        <w:tabs>
          <w:tab w:val="num" w:pos="1080"/>
        </w:tabs>
        <w:rPr>
          <w:szCs w:val="24"/>
        </w:rPr>
      </w:pPr>
      <w:r w:rsidRPr="00F11CC7">
        <w:rPr>
          <w:b/>
          <w:szCs w:val="24"/>
        </w:rPr>
        <w:t>Item 4</w:t>
      </w:r>
      <w:r w:rsidR="0007010D" w:rsidRPr="00F11CC7">
        <w:rPr>
          <w:szCs w:val="24"/>
        </w:rPr>
        <w:t xml:space="preserve"> amends subsection 6AA(1) to replace the phrase “an </w:t>
      </w:r>
      <w:r w:rsidR="0007010D" w:rsidRPr="00F11CC7">
        <w:rPr>
          <w:b/>
          <w:i/>
          <w:szCs w:val="24"/>
        </w:rPr>
        <w:t>eating disorder psychological treatment service</w:t>
      </w:r>
      <w:r w:rsidR="0007010D" w:rsidRPr="00F11CC7">
        <w:rPr>
          <w:szCs w:val="24"/>
        </w:rPr>
        <w:t xml:space="preserve">”, </w:t>
      </w:r>
      <w:r w:rsidR="00AA158F" w:rsidRPr="00F11CC7">
        <w:rPr>
          <w:szCs w:val="24"/>
        </w:rPr>
        <w:t>which is no longer defined under the Principal Allied Health Determination</w:t>
      </w:r>
      <w:r w:rsidR="00F36414" w:rsidRPr="00F11CC7">
        <w:rPr>
          <w:szCs w:val="24"/>
        </w:rPr>
        <w:t>, with “the service”</w:t>
      </w:r>
      <w:r w:rsidR="0007010D" w:rsidRPr="00F11CC7">
        <w:rPr>
          <w:szCs w:val="24"/>
        </w:rPr>
        <w:t>.</w:t>
      </w:r>
    </w:p>
    <w:p w14:paraId="13ED7F63" w14:textId="63DE2B8D" w:rsidR="00F36414" w:rsidRPr="00F11CC7" w:rsidRDefault="00F36414" w:rsidP="00C63FDC">
      <w:pPr>
        <w:pStyle w:val="Header"/>
        <w:tabs>
          <w:tab w:val="num" w:pos="1080"/>
        </w:tabs>
        <w:rPr>
          <w:szCs w:val="24"/>
        </w:rPr>
      </w:pPr>
    </w:p>
    <w:p w14:paraId="21B733CF" w14:textId="77777777" w:rsidR="005616F8" w:rsidRPr="00F11CC7" w:rsidRDefault="005616F8">
      <w:pPr>
        <w:spacing w:after="200" w:line="276" w:lineRule="auto"/>
        <w:rPr>
          <w:b/>
          <w:szCs w:val="24"/>
        </w:rPr>
      </w:pPr>
      <w:r w:rsidRPr="00F11CC7">
        <w:rPr>
          <w:b/>
          <w:szCs w:val="24"/>
        </w:rPr>
        <w:br w:type="page"/>
      </w:r>
    </w:p>
    <w:p w14:paraId="5D39ABE5" w14:textId="1D1DF7C6" w:rsidR="00F36414" w:rsidRPr="00F11CC7" w:rsidRDefault="00CF2066" w:rsidP="00C63FDC">
      <w:pPr>
        <w:pStyle w:val="Header"/>
        <w:tabs>
          <w:tab w:val="num" w:pos="1080"/>
        </w:tabs>
        <w:rPr>
          <w:szCs w:val="24"/>
        </w:rPr>
      </w:pPr>
      <w:r w:rsidRPr="00F11CC7">
        <w:rPr>
          <w:b/>
          <w:szCs w:val="24"/>
        </w:rPr>
        <w:lastRenderedPageBreak/>
        <w:t>Item 5</w:t>
      </w:r>
      <w:r w:rsidR="00F36414" w:rsidRPr="00F11CC7">
        <w:rPr>
          <w:szCs w:val="24"/>
        </w:rPr>
        <w:t xml:space="preserve"> repeals and replaces subsection 6AA(2) to remove references to the </w:t>
      </w:r>
      <w:r w:rsidR="00EB6352" w:rsidRPr="00F11CC7">
        <w:rPr>
          <w:szCs w:val="24"/>
        </w:rPr>
        <w:t>Principal Eating Disorders Services Determination</w:t>
      </w:r>
      <w:r w:rsidR="00F36414" w:rsidRPr="00F11CC7">
        <w:rPr>
          <w:szCs w:val="24"/>
        </w:rPr>
        <w:t xml:space="preserve"> </w:t>
      </w:r>
      <w:r w:rsidR="003C29F6" w:rsidRPr="00F11CC7">
        <w:rPr>
          <w:szCs w:val="24"/>
        </w:rPr>
        <w:t>and reflect the language used in</w:t>
      </w:r>
      <w:r w:rsidR="00F36414" w:rsidRPr="00F11CC7">
        <w:rPr>
          <w:szCs w:val="24"/>
        </w:rPr>
        <w:t xml:space="preserve"> the GMST for limitations to patient access to eating disorder services.</w:t>
      </w:r>
    </w:p>
    <w:p w14:paraId="31C6F324" w14:textId="1569B44B" w:rsidR="00F36414" w:rsidRPr="00F11CC7" w:rsidRDefault="00F36414" w:rsidP="00C63FDC">
      <w:pPr>
        <w:pStyle w:val="Header"/>
        <w:tabs>
          <w:tab w:val="num" w:pos="1080"/>
        </w:tabs>
        <w:rPr>
          <w:szCs w:val="24"/>
        </w:rPr>
      </w:pPr>
    </w:p>
    <w:p w14:paraId="13365194" w14:textId="4AB7364E" w:rsidR="00F36414" w:rsidRPr="00F11CC7" w:rsidRDefault="00CF2066" w:rsidP="00C63FDC">
      <w:pPr>
        <w:pStyle w:val="Header"/>
        <w:tabs>
          <w:tab w:val="num" w:pos="1080"/>
        </w:tabs>
        <w:rPr>
          <w:szCs w:val="24"/>
        </w:rPr>
      </w:pPr>
      <w:r w:rsidRPr="00F11CC7">
        <w:rPr>
          <w:b/>
          <w:szCs w:val="24"/>
        </w:rPr>
        <w:t>Item 6</w:t>
      </w:r>
      <w:r w:rsidR="00F36414" w:rsidRPr="00F11CC7">
        <w:rPr>
          <w:b/>
          <w:szCs w:val="24"/>
        </w:rPr>
        <w:t xml:space="preserve"> </w:t>
      </w:r>
      <w:r w:rsidR="00F36414" w:rsidRPr="00F11CC7">
        <w:rPr>
          <w:szCs w:val="24"/>
        </w:rPr>
        <w:t>repeals and replaces subsection 6AA(3)</w:t>
      </w:r>
      <w:r w:rsidRPr="00F11CC7">
        <w:rPr>
          <w:szCs w:val="24"/>
        </w:rPr>
        <w:t xml:space="preserve"> and inserts subsection 6AA(3C)</w:t>
      </w:r>
      <w:r w:rsidR="00F36414" w:rsidRPr="00F11CC7">
        <w:rPr>
          <w:szCs w:val="24"/>
        </w:rPr>
        <w:t xml:space="preserve"> to remove references to the </w:t>
      </w:r>
      <w:r w:rsidR="00EB6352" w:rsidRPr="00F11CC7">
        <w:rPr>
          <w:szCs w:val="24"/>
        </w:rPr>
        <w:t>Principal Eating Disorders Services Determination</w:t>
      </w:r>
      <w:r w:rsidR="00F36414" w:rsidRPr="00F11CC7">
        <w:rPr>
          <w:szCs w:val="24"/>
        </w:rPr>
        <w:t xml:space="preserve"> </w:t>
      </w:r>
      <w:r w:rsidR="003C29F6" w:rsidRPr="00F11CC7">
        <w:rPr>
          <w:szCs w:val="24"/>
        </w:rPr>
        <w:t>and reflect the language used in</w:t>
      </w:r>
      <w:r w:rsidR="00F36414" w:rsidRPr="00F11CC7">
        <w:rPr>
          <w:szCs w:val="24"/>
        </w:rPr>
        <w:t xml:space="preserve"> the GMST for limitations to patient acc</w:t>
      </w:r>
      <w:r w:rsidRPr="00F11CC7">
        <w:rPr>
          <w:szCs w:val="24"/>
        </w:rPr>
        <w:t>ess to eating disorder services.</w:t>
      </w:r>
    </w:p>
    <w:p w14:paraId="30D03252" w14:textId="77C2B260" w:rsidR="00F36414" w:rsidRPr="00F11CC7" w:rsidRDefault="00F36414" w:rsidP="00C63FDC">
      <w:pPr>
        <w:pStyle w:val="Header"/>
        <w:tabs>
          <w:tab w:val="num" w:pos="1080"/>
        </w:tabs>
        <w:rPr>
          <w:szCs w:val="24"/>
        </w:rPr>
      </w:pPr>
    </w:p>
    <w:p w14:paraId="0341FC5F" w14:textId="1C2F5DC3" w:rsidR="00F36414" w:rsidRPr="00F11CC7" w:rsidRDefault="00CF2066" w:rsidP="00C63FDC">
      <w:pPr>
        <w:pStyle w:val="Header"/>
        <w:tabs>
          <w:tab w:val="num" w:pos="1080"/>
        </w:tabs>
        <w:rPr>
          <w:szCs w:val="24"/>
        </w:rPr>
      </w:pPr>
      <w:r w:rsidRPr="00F11CC7">
        <w:rPr>
          <w:b/>
          <w:szCs w:val="24"/>
        </w:rPr>
        <w:t>Item 7</w:t>
      </w:r>
      <w:r w:rsidR="00F36414" w:rsidRPr="00F11CC7">
        <w:rPr>
          <w:szCs w:val="24"/>
        </w:rPr>
        <w:t xml:space="preserve"> repeals </w:t>
      </w:r>
      <w:r w:rsidRPr="00F11CC7">
        <w:rPr>
          <w:szCs w:val="24"/>
        </w:rPr>
        <w:t xml:space="preserve">and replaces </w:t>
      </w:r>
      <w:r w:rsidR="00F36414" w:rsidRPr="00F11CC7">
        <w:rPr>
          <w:szCs w:val="24"/>
        </w:rPr>
        <w:t>s</w:t>
      </w:r>
      <w:r w:rsidRPr="00F11CC7">
        <w:rPr>
          <w:szCs w:val="24"/>
        </w:rPr>
        <w:t>ubsection 6AA(5)</w:t>
      </w:r>
      <w:r w:rsidR="00F36414" w:rsidRPr="00F11CC7">
        <w:rPr>
          <w:szCs w:val="24"/>
        </w:rPr>
        <w:t xml:space="preserve"> </w:t>
      </w:r>
      <w:r w:rsidRPr="00F11CC7">
        <w:rPr>
          <w:szCs w:val="24"/>
        </w:rPr>
        <w:t xml:space="preserve">to remove references </w:t>
      </w:r>
      <w:r w:rsidR="00F36414" w:rsidRPr="00F11CC7">
        <w:rPr>
          <w:szCs w:val="24"/>
        </w:rPr>
        <w:t xml:space="preserve">to the </w:t>
      </w:r>
      <w:r w:rsidR="00EB6352" w:rsidRPr="00F11CC7">
        <w:rPr>
          <w:szCs w:val="24"/>
        </w:rPr>
        <w:t>Principal Eating Disorders Services Determination</w:t>
      </w:r>
      <w:r w:rsidRPr="00F11CC7">
        <w:rPr>
          <w:szCs w:val="24"/>
        </w:rPr>
        <w:t xml:space="preserve"> and define eligible patient for the purposes of eating disorder items in Subgroup 2 of Part 8 of Schedule 2.</w:t>
      </w:r>
    </w:p>
    <w:p w14:paraId="33C58712" w14:textId="1F5912B6" w:rsidR="00F36414" w:rsidRPr="00F11CC7" w:rsidRDefault="00F36414" w:rsidP="00C63FDC">
      <w:pPr>
        <w:pStyle w:val="Header"/>
        <w:tabs>
          <w:tab w:val="num" w:pos="1080"/>
        </w:tabs>
        <w:rPr>
          <w:szCs w:val="24"/>
        </w:rPr>
      </w:pPr>
    </w:p>
    <w:p w14:paraId="372F93EE" w14:textId="2FC2D801" w:rsidR="00F36414" w:rsidRPr="00F11CC7" w:rsidRDefault="00CF2066" w:rsidP="00C63FDC">
      <w:pPr>
        <w:pStyle w:val="Header"/>
        <w:tabs>
          <w:tab w:val="num" w:pos="1080"/>
        </w:tabs>
        <w:rPr>
          <w:szCs w:val="24"/>
        </w:rPr>
      </w:pPr>
      <w:r w:rsidRPr="00F11CC7">
        <w:rPr>
          <w:b/>
          <w:szCs w:val="24"/>
        </w:rPr>
        <w:t>Item 8</w:t>
      </w:r>
      <w:r w:rsidR="00F36414" w:rsidRPr="00F11CC7">
        <w:rPr>
          <w:b/>
          <w:szCs w:val="24"/>
        </w:rPr>
        <w:t xml:space="preserve"> </w:t>
      </w:r>
      <w:r w:rsidR="00F36414" w:rsidRPr="00F11CC7">
        <w:rPr>
          <w:szCs w:val="24"/>
        </w:rPr>
        <w:t xml:space="preserve">repeals subsection 6AA(6), </w:t>
      </w:r>
      <w:r w:rsidR="00F36414" w:rsidRPr="00F11CC7">
        <w:rPr>
          <w:iCs/>
        </w:rPr>
        <w:t xml:space="preserve">which referred to the </w:t>
      </w:r>
      <w:r w:rsidR="003C29F6" w:rsidRPr="00F11CC7">
        <w:rPr>
          <w:iCs/>
        </w:rPr>
        <w:t xml:space="preserve">repealed </w:t>
      </w:r>
      <w:r w:rsidR="00EB6352" w:rsidRPr="00F11CC7">
        <w:rPr>
          <w:szCs w:val="24"/>
        </w:rPr>
        <w:t>Principal Eating Disorders Services Determination</w:t>
      </w:r>
      <w:r w:rsidR="00F36414" w:rsidRPr="00F11CC7">
        <w:rPr>
          <w:szCs w:val="24"/>
        </w:rPr>
        <w:t>.</w:t>
      </w:r>
    </w:p>
    <w:p w14:paraId="42B35E68" w14:textId="7D3A2F08" w:rsidR="00F36414" w:rsidRPr="00F11CC7" w:rsidRDefault="00F36414" w:rsidP="00C63FDC">
      <w:pPr>
        <w:pStyle w:val="Header"/>
        <w:tabs>
          <w:tab w:val="num" w:pos="1080"/>
        </w:tabs>
        <w:rPr>
          <w:szCs w:val="24"/>
        </w:rPr>
      </w:pPr>
    </w:p>
    <w:p w14:paraId="3C2B41FD" w14:textId="7FFE27AF" w:rsidR="00F36414" w:rsidRPr="00F11CC7" w:rsidRDefault="00CF2066" w:rsidP="00C63FDC">
      <w:pPr>
        <w:pStyle w:val="Header"/>
        <w:tabs>
          <w:tab w:val="num" w:pos="1080"/>
        </w:tabs>
        <w:rPr>
          <w:szCs w:val="24"/>
        </w:rPr>
      </w:pPr>
      <w:r w:rsidRPr="00F11CC7">
        <w:rPr>
          <w:b/>
          <w:szCs w:val="24"/>
        </w:rPr>
        <w:t>Item 9</w:t>
      </w:r>
      <w:r w:rsidR="00F36414" w:rsidRPr="00F11CC7">
        <w:rPr>
          <w:szCs w:val="24"/>
        </w:rPr>
        <w:t xml:space="preserve"> amends paragraphs (a) to (c) of subsection 8B(2) </w:t>
      </w:r>
      <w:r w:rsidR="00F36414" w:rsidRPr="00F11CC7">
        <w:rPr>
          <w:iCs/>
        </w:rPr>
        <w:t xml:space="preserve">to replace references to the </w:t>
      </w:r>
      <w:r w:rsidR="00EB6352" w:rsidRPr="00F11CC7">
        <w:rPr>
          <w:szCs w:val="24"/>
        </w:rPr>
        <w:t>Principal Eating Disorders Services Determination</w:t>
      </w:r>
      <w:r w:rsidR="00F36414" w:rsidRPr="00F11CC7">
        <w:rPr>
          <w:szCs w:val="24"/>
        </w:rPr>
        <w:t xml:space="preserve"> with references to Group A36 of the GMST.</w:t>
      </w:r>
    </w:p>
    <w:p w14:paraId="4642C0E6" w14:textId="0891CBDC" w:rsidR="00066A74" w:rsidRPr="00F11CC7" w:rsidRDefault="00066A74" w:rsidP="00C63FDC">
      <w:pPr>
        <w:pStyle w:val="Header"/>
        <w:tabs>
          <w:tab w:val="num" w:pos="1080"/>
        </w:tabs>
        <w:rPr>
          <w:szCs w:val="24"/>
        </w:rPr>
      </w:pPr>
    </w:p>
    <w:p w14:paraId="5C4672A3" w14:textId="50D87787" w:rsidR="00066A74" w:rsidRPr="00F11CC7" w:rsidRDefault="00CF2066" w:rsidP="00C63FDC">
      <w:pPr>
        <w:pStyle w:val="Header"/>
        <w:tabs>
          <w:tab w:val="num" w:pos="1080"/>
        </w:tabs>
        <w:rPr>
          <w:szCs w:val="24"/>
        </w:rPr>
      </w:pPr>
      <w:r w:rsidRPr="00F11CC7">
        <w:rPr>
          <w:b/>
          <w:szCs w:val="24"/>
        </w:rPr>
        <w:t>Item 10</w:t>
      </w:r>
      <w:r w:rsidR="00066A74" w:rsidRPr="00F11CC7">
        <w:rPr>
          <w:szCs w:val="24"/>
        </w:rPr>
        <w:t xml:space="preserve"> amends the service description for items 82352 to 82381 in Part 8 of Schedule 2 to remove bold text from “Eating disorder psychological treatment service”, which is no longer defined under the Principal Allied Health Determination.</w:t>
      </w:r>
    </w:p>
    <w:p w14:paraId="7515C54E" w14:textId="30D00852" w:rsidR="00EB6352" w:rsidRPr="00F11CC7" w:rsidRDefault="00EB6352" w:rsidP="00C63FDC">
      <w:pPr>
        <w:pStyle w:val="Header"/>
        <w:tabs>
          <w:tab w:val="num" w:pos="1080"/>
        </w:tabs>
        <w:rPr>
          <w:szCs w:val="24"/>
        </w:rPr>
      </w:pPr>
    </w:p>
    <w:p w14:paraId="37DBF9A5" w14:textId="570DACB8" w:rsidR="00EB6352" w:rsidRPr="00F11CC7" w:rsidRDefault="00EB6352" w:rsidP="00C63FDC">
      <w:pPr>
        <w:pStyle w:val="Header"/>
        <w:tabs>
          <w:tab w:val="num" w:pos="1080"/>
        </w:tabs>
        <w:rPr>
          <w:szCs w:val="24"/>
        </w:rPr>
      </w:pPr>
      <w:r w:rsidRPr="00F11CC7">
        <w:rPr>
          <w:i/>
          <w:szCs w:val="24"/>
        </w:rPr>
        <w:t>Health Insurance (Section 3C General Medical Services - COVID-19 Telehealth and Telephone Attendances) Determination 2020</w:t>
      </w:r>
      <w:r w:rsidR="00AA158F" w:rsidRPr="00F11CC7">
        <w:rPr>
          <w:szCs w:val="24"/>
        </w:rPr>
        <w:t xml:space="preserve"> (Principal COVID-19 Telehealth and Telephone Determination)</w:t>
      </w:r>
    </w:p>
    <w:p w14:paraId="693D482D" w14:textId="1FCC3E67" w:rsidR="00066A74" w:rsidRPr="00F11CC7" w:rsidRDefault="00066A74" w:rsidP="00C63FDC">
      <w:pPr>
        <w:pStyle w:val="Header"/>
        <w:tabs>
          <w:tab w:val="num" w:pos="1080"/>
        </w:tabs>
        <w:rPr>
          <w:szCs w:val="24"/>
        </w:rPr>
      </w:pPr>
    </w:p>
    <w:p w14:paraId="1D3354EB" w14:textId="6407421A" w:rsidR="00EB6352" w:rsidRPr="00F11CC7" w:rsidRDefault="00CF2066" w:rsidP="00C63FDC">
      <w:pPr>
        <w:pStyle w:val="Header"/>
        <w:tabs>
          <w:tab w:val="num" w:pos="1080"/>
        </w:tabs>
        <w:rPr>
          <w:szCs w:val="24"/>
        </w:rPr>
      </w:pPr>
      <w:r w:rsidRPr="00F11CC7">
        <w:rPr>
          <w:b/>
          <w:szCs w:val="24"/>
        </w:rPr>
        <w:t>Item 11</w:t>
      </w:r>
      <w:r w:rsidR="00EB6352" w:rsidRPr="00F11CC7">
        <w:rPr>
          <w:szCs w:val="24"/>
        </w:rPr>
        <w:t xml:space="preserve"> repeals the definition of </w:t>
      </w:r>
      <w:r w:rsidR="00EB6352" w:rsidRPr="00F11CC7">
        <w:rPr>
          <w:b/>
          <w:i/>
          <w:szCs w:val="24"/>
        </w:rPr>
        <w:t>eating disorder examination questionnaire</w:t>
      </w:r>
      <w:r w:rsidR="00EB6352" w:rsidRPr="00F11CC7">
        <w:rPr>
          <w:szCs w:val="24"/>
        </w:rPr>
        <w:t xml:space="preserve">, </w:t>
      </w:r>
      <w:r w:rsidR="00EB6352" w:rsidRPr="00F11CC7">
        <w:rPr>
          <w:iCs/>
        </w:rPr>
        <w:t>which referred to the</w:t>
      </w:r>
      <w:r w:rsidR="00CB191A" w:rsidRPr="00F11CC7">
        <w:rPr>
          <w:iCs/>
        </w:rPr>
        <w:t xml:space="preserve"> repealed</w:t>
      </w:r>
      <w:r w:rsidR="00EB6352" w:rsidRPr="00F11CC7">
        <w:rPr>
          <w:iCs/>
        </w:rPr>
        <w:t xml:space="preserve"> </w:t>
      </w:r>
      <w:r w:rsidR="00EB6352" w:rsidRPr="00F11CC7">
        <w:rPr>
          <w:szCs w:val="24"/>
        </w:rPr>
        <w:t>Principal Eating Disorders Services Determination.</w:t>
      </w:r>
    </w:p>
    <w:p w14:paraId="3724AB97" w14:textId="27E51439" w:rsidR="00EB6352" w:rsidRPr="00F11CC7" w:rsidRDefault="00EB6352" w:rsidP="00C63FDC">
      <w:pPr>
        <w:pStyle w:val="Header"/>
        <w:tabs>
          <w:tab w:val="num" w:pos="1080"/>
        </w:tabs>
        <w:rPr>
          <w:szCs w:val="24"/>
        </w:rPr>
      </w:pPr>
    </w:p>
    <w:p w14:paraId="1A4591D8" w14:textId="6B38004A" w:rsidR="00EB6352" w:rsidRPr="00F11CC7" w:rsidRDefault="00CF2066" w:rsidP="00C63FDC">
      <w:pPr>
        <w:pStyle w:val="Header"/>
        <w:tabs>
          <w:tab w:val="num" w:pos="1080"/>
        </w:tabs>
        <w:rPr>
          <w:szCs w:val="24"/>
        </w:rPr>
      </w:pPr>
      <w:r w:rsidRPr="00F11CC7">
        <w:rPr>
          <w:b/>
          <w:szCs w:val="24"/>
        </w:rPr>
        <w:t>Item 12</w:t>
      </w:r>
      <w:r w:rsidR="00EB6352" w:rsidRPr="00F11CC7">
        <w:rPr>
          <w:szCs w:val="24"/>
        </w:rPr>
        <w:t xml:space="preserve"> repeals the definition of </w:t>
      </w:r>
      <w:r w:rsidR="00EB6352" w:rsidRPr="00F11CC7">
        <w:rPr>
          <w:b/>
          <w:i/>
          <w:szCs w:val="24"/>
        </w:rPr>
        <w:t>eating disorder psychological treatment service</w:t>
      </w:r>
      <w:r w:rsidR="00EB6352" w:rsidRPr="00F11CC7">
        <w:rPr>
          <w:szCs w:val="24"/>
        </w:rPr>
        <w:t xml:space="preserve">, </w:t>
      </w:r>
      <w:r w:rsidR="00EB6352" w:rsidRPr="00F11CC7">
        <w:rPr>
          <w:iCs/>
        </w:rPr>
        <w:t xml:space="preserve">which referred to the </w:t>
      </w:r>
      <w:r w:rsidR="003C29F6" w:rsidRPr="00F11CC7">
        <w:rPr>
          <w:iCs/>
        </w:rPr>
        <w:t xml:space="preserve">repealed </w:t>
      </w:r>
      <w:r w:rsidR="00EB6352" w:rsidRPr="00F11CC7">
        <w:rPr>
          <w:szCs w:val="24"/>
        </w:rPr>
        <w:t>Principal Eating Disorders Services Determination.</w:t>
      </w:r>
    </w:p>
    <w:p w14:paraId="7AB050AF" w14:textId="6262B62E" w:rsidR="00EB6352" w:rsidRPr="00F11CC7" w:rsidRDefault="00EB6352" w:rsidP="00C63FDC">
      <w:pPr>
        <w:pStyle w:val="Header"/>
        <w:tabs>
          <w:tab w:val="num" w:pos="1080"/>
        </w:tabs>
        <w:rPr>
          <w:szCs w:val="24"/>
        </w:rPr>
      </w:pPr>
    </w:p>
    <w:p w14:paraId="7FF3F0A1" w14:textId="50CCD029" w:rsidR="00EB6352" w:rsidRPr="00F11CC7" w:rsidRDefault="00CF2066" w:rsidP="00C63FDC">
      <w:pPr>
        <w:pStyle w:val="Header"/>
        <w:tabs>
          <w:tab w:val="num" w:pos="1080"/>
        </w:tabs>
        <w:rPr>
          <w:szCs w:val="24"/>
        </w:rPr>
      </w:pPr>
      <w:r w:rsidRPr="00F11CC7">
        <w:rPr>
          <w:b/>
          <w:szCs w:val="24"/>
        </w:rPr>
        <w:t>Item 13</w:t>
      </w:r>
      <w:r w:rsidR="00EB6352" w:rsidRPr="00F11CC7">
        <w:rPr>
          <w:szCs w:val="24"/>
        </w:rPr>
        <w:t xml:space="preserve"> repeals the definition of </w:t>
      </w:r>
      <w:r w:rsidR="00EB6352" w:rsidRPr="00F11CC7">
        <w:rPr>
          <w:b/>
          <w:i/>
          <w:szCs w:val="24"/>
        </w:rPr>
        <w:t>Eating Disorders Services Determination</w:t>
      </w:r>
      <w:r w:rsidR="00EB6352" w:rsidRPr="00F11CC7">
        <w:rPr>
          <w:szCs w:val="24"/>
        </w:rPr>
        <w:t xml:space="preserve">, </w:t>
      </w:r>
      <w:r w:rsidR="00EB6352" w:rsidRPr="00F11CC7">
        <w:rPr>
          <w:iCs/>
        </w:rPr>
        <w:t>which referred to the</w:t>
      </w:r>
      <w:r w:rsidR="00CB191A" w:rsidRPr="00F11CC7">
        <w:rPr>
          <w:iCs/>
        </w:rPr>
        <w:t xml:space="preserve"> repealed</w:t>
      </w:r>
      <w:r w:rsidR="00EB6352" w:rsidRPr="00F11CC7">
        <w:rPr>
          <w:iCs/>
        </w:rPr>
        <w:t xml:space="preserve"> </w:t>
      </w:r>
      <w:r w:rsidR="00EB6352" w:rsidRPr="00F11CC7">
        <w:rPr>
          <w:szCs w:val="24"/>
        </w:rPr>
        <w:t>Principal Eating Disorders Services Determination.</w:t>
      </w:r>
    </w:p>
    <w:p w14:paraId="08C9690D" w14:textId="47A89829" w:rsidR="00EB6352" w:rsidRPr="00F11CC7" w:rsidRDefault="00EB6352" w:rsidP="00C63FDC">
      <w:pPr>
        <w:pStyle w:val="Header"/>
        <w:tabs>
          <w:tab w:val="num" w:pos="1080"/>
        </w:tabs>
        <w:rPr>
          <w:szCs w:val="24"/>
        </w:rPr>
      </w:pPr>
    </w:p>
    <w:p w14:paraId="29E23EC1" w14:textId="644F74D3" w:rsidR="00EB6352" w:rsidRPr="00F11CC7" w:rsidRDefault="00CF2066" w:rsidP="00C63FDC">
      <w:pPr>
        <w:pStyle w:val="Header"/>
        <w:tabs>
          <w:tab w:val="num" w:pos="1080"/>
        </w:tabs>
        <w:rPr>
          <w:szCs w:val="24"/>
        </w:rPr>
      </w:pPr>
      <w:r w:rsidRPr="00F11CC7">
        <w:rPr>
          <w:b/>
          <w:szCs w:val="24"/>
        </w:rPr>
        <w:t>Item 14</w:t>
      </w:r>
      <w:r w:rsidR="00EB6352" w:rsidRPr="00F11CC7">
        <w:rPr>
          <w:szCs w:val="24"/>
        </w:rPr>
        <w:t xml:space="preserve"> amends the definition of </w:t>
      </w:r>
      <w:r w:rsidR="00EB6352" w:rsidRPr="00F11CC7">
        <w:rPr>
          <w:b/>
          <w:i/>
          <w:szCs w:val="24"/>
        </w:rPr>
        <w:t>eating disorder treatment and management plan</w:t>
      </w:r>
      <w:r w:rsidR="00EB6352" w:rsidRPr="00F11CC7">
        <w:rPr>
          <w:szCs w:val="24"/>
        </w:rPr>
        <w:t xml:space="preserve"> to replace the reference to the Principal Eating Disorders</w:t>
      </w:r>
      <w:r w:rsidR="0088703F" w:rsidRPr="00F11CC7">
        <w:rPr>
          <w:szCs w:val="24"/>
        </w:rPr>
        <w:t xml:space="preserve"> with a reference to the GMST.</w:t>
      </w:r>
    </w:p>
    <w:p w14:paraId="0F5D0DD5" w14:textId="0DF1ECC5" w:rsidR="0088703F" w:rsidRPr="00F11CC7" w:rsidRDefault="0088703F" w:rsidP="00C63FDC">
      <w:pPr>
        <w:pStyle w:val="Header"/>
        <w:tabs>
          <w:tab w:val="num" w:pos="1080"/>
        </w:tabs>
        <w:rPr>
          <w:szCs w:val="24"/>
        </w:rPr>
      </w:pPr>
    </w:p>
    <w:p w14:paraId="1514F20C" w14:textId="71B247F1" w:rsidR="0088703F" w:rsidRPr="00F11CC7" w:rsidRDefault="00CF2066" w:rsidP="00C63FDC">
      <w:pPr>
        <w:pStyle w:val="Header"/>
        <w:tabs>
          <w:tab w:val="num" w:pos="1080"/>
        </w:tabs>
        <w:rPr>
          <w:szCs w:val="24"/>
        </w:rPr>
      </w:pPr>
      <w:r w:rsidRPr="00F11CC7">
        <w:rPr>
          <w:b/>
          <w:szCs w:val="24"/>
        </w:rPr>
        <w:t>Item 15</w:t>
      </w:r>
      <w:r w:rsidR="0088703F" w:rsidRPr="00F11CC7">
        <w:rPr>
          <w:szCs w:val="24"/>
        </w:rPr>
        <w:t xml:space="preserve"> </w:t>
      </w:r>
      <w:r w:rsidR="00D07CD1" w:rsidRPr="00F11CC7">
        <w:rPr>
          <w:szCs w:val="24"/>
        </w:rPr>
        <w:t xml:space="preserve">repeals the definition of </w:t>
      </w:r>
      <w:r w:rsidR="00D07CD1" w:rsidRPr="00F11CC7">
        <w:rPr>
          <w:b/>
          <w:i/>
          <w:szCs w:val="24"/>
        </w:rPr>
        <w:t>eligibility criteria</w:t>
      </w:r>
      <w:r w:rsidR="00D07CD1" w:rsidRPr="00F11CC7">
        <w:rPr>
          <w:szCs w:val="24"/>
        </w:rPr>
        <w:t xml:space="preserve">, which referred to </w:t>
      </w:r>
      <w:r w:rsidR="00D07CD1" w:rsidRPr="00F11CC7">
        <w:rPr>
          <w:iCs/>
        </w:rPr>
        <w:t>the</w:t>
      </w:r>
      <w:r w:rsidR="00CB191A" w:rsidRPr="00F11CC7">
        <w:rPr>
          <w:iCs/>
        </w:rPr>
        <w:t xml:space="preserve"> repealed</w:t>
      </w:r>
      <w:r w:rsidR="00D07CD1" w:rsidRPr="00F11CC7">
        <w:rPr>
          <w:iCs/>
        </w:rPr>
        <w:t xml:space="preserve"> </w:t>
      </w:r>
      <w:r w:rsidR="00D07CD1" w:rsidRPr="00F11CC7">
        <w:rPr>
          <w:szCs w:val="24"/>
        </w:rPr>
        <w:t>Principal Eating Disorders Services Determination.</w:t>
      </w:r>
    </w:p>
    <w:p w14:paraId="4B4EDC40" w14:textId="0ECB7D89" w:rsidR="00D07CD1" w:rsidRPr="00F11CC7" w:rsidRDefault="00D07CD1" w:rsidP="00C63FDC">
      <w:pPr>
        <w:pStyle w:val="Header"/>
        <w:tabs>
          <w:tab w:val="num" w:pos="1080"/>
        </w:tabs>
        <w:rPr>
          <w:szCs w:val="24"/>
        </w:rPr>
      </w:pPr>
    </w:p>
    <w:p w14:paraId="2F9BA1B3" w14:textId="618216DD" w:rsidR="00D07CD1" w:rsidRPr="00F11CC7" w:rsidRDefault="00CF2066" w:rsidP="00C63FDC">
      <w:pPr>
        <w:pStyle w:val="Header"/>
        <w:tabs>
          <w:tab w:val="num" w:pos="1080"/>
        </w:tabs>
        <w:rPr>
          <w:szCs w:val="24"/>
        </w:rPr>
      </w:pPr>
      <w:r w:rsidRPr="00F11CC7">
        <w:rPr>
          <w:b/>
          <w:szCs w:val="24"/>
        </w:rPr>
        <w:t>Item 16</w:t>
      </w:r>
      <w:r w:rsidR="00D07CD1" w:rsidRPr="00F11CC7">
        <w:rPr>
          <w:szCs w:val="24"/>
        </w:rPr>
        <w:t xml:space="preserve"> repeals the definition of </w:t>
      </w:r>
      <w:r w:rsidR="00D07CD1" w:rsidRPr="00F11CC7">
        <w:rPr>
          <w:b/>
          <w:i/>
          <w:szCs w:val="24"/>
        </w:rPr>
        <w:t>eligible patient</w:t>
      </w:r>
      <w:r w:rsidR="00D07CD1" w:rsidRPr="00F11CC7">
        <w:rPr>
          <w:szCs w:val="24"/>
        </w:rPr>
        <w:t xml:space="preserve">, which referred to </w:t>
      </w:r>
      <w:r w:rsidR="00D07CD1" w:rsidRPr="00F11CC7">
        <w:rPr>
          <w:iCs/>
        </w:rPr>
        <w:t xml:space="preserve">the </w:t>
      </w:r>
      <w:r w:rsidR="00CB191A" w:rsidRPr="00F11CC7">
        <w:rPr>
          <w:iCs/>
        </w:rPr>
        <w:t xml:space="preserve">repealed </w:t>
      </w:r>
      <w:r w:rsidR="00D07CD1" w:rsidRPr="00F11CC7">
        <w:rPr>
          <w:szCs w:val="24"/>
        </w:rPr>
        <w:t>Principal Eating Disorders Services Determination.</w:t>
      </w:r>
    </w:p>
    <w:p w14:paraId="56C5FA41" w14:textId="6DBBC542" w:rsidR="00D07CD1" w:rsidRPr="00F11CC7" w:rsidRDefault="00D07CD1" w:rsidP="00C63FDC">
      <w:pPr>
        <w:pStyle w:val="Header"/>
        <w:tabs>
          <w:tab w:val="num" w:pos="1080"/>
        </w:tabs>
        <w:rPr>
          <w:szCs w:val="24"/>
        </w:rPr>
      </w:pPr>
    </w:p>
    <w:p w14:paraId="578B752E" w14:textId="1974D070" w:rsidR="00D07CD1" w:rsidRPr="00F11CC7" w:rsidRDefault="00CF2066" w:rsidP="00C63FDC">
      <w:pPr>
        <w:pStyle w:val="Header"/>
        <w:tabs>
          <w:tab w:val="num" w:pos="1080"/>
        </w:tabs>
        <w:rPr>
          <w:szCs w:val="24"/>
        </w:rPr>
      </w:pPr>
      <w:r w:rsidRPr="00F11CC7">
        <w:rPr>
          <w:b/>
          <w:szCs w:val="24"/>
        </w:rPr>
        <w:t>Item 17</w:t>
      </w:r>
      <w:r w:rsidR="00D07CD1" w:rsidRPr="00F11CC7">
        <w:rPr>
          <w:szCs w:val="24"/>
        </w:rPr>
        <w:t xml:space="preserve"> repeals the definition of </w:t>
      </w:r>
      <w:r w:rsidR="00D07CD1" w:rsidRPr="00F11CC7">
        <w:rPr>
          <w:b/>
          <w:i/>
          <w:szCs w:val="24"/>
        </w:rPr>
        <w:t>patient review</w:t>
      </w:r>
      <w:r w:rsidR="00D07CD1" w:rsidRPr="00F11CC7">
        <w:rPr>
          <w:szCs w:val="24"/>
        </w:rPr>
        <w:t xml:space="preserve">, which referred to </w:t>
      </w:r>
      <w:r w:rsidR="00D07CD1" w:rsidRPr="00F11CC7">
        <w:rPr>
          <w:iCs/>
        </w:rPr>
        <w:t xml:space="preserve">the </w:t>
      </w:r>
      <w:r w:rsidR="00CB191A" w:rsidRPr="00F11CC7">
        <w:rPr>
          <w:iCs/>
        </w:rPr>
        <w:t xml:space="preserve">repealed </w:t>
      </w:r>
      <w:r w:rsidR="00D07CD1" w:rsidRPr="00F11CC7">
        <w:rPr>
          <w:szCs w:val="24"/>
        </w:rPr>
        <w:t>Principal Eating Disorders Services Determination.</w:t>
      </w:r>
    </w:p>
    <w:p w14:paraId="6006C103" w14:textId="150B531E" w:rsidR="00D07CD1" w:rsidRPr="00F11CC7" w:rsidRDefault="00D07CD1" w:rsidP="00C63FDC">
      <w:pPr>
        <w:pStyle w:val="Header"/>
        <w:tabs>
          <w:tab w:val="num" w:pos="1080"/>
        </w:tabs>
        <w:rPr>
          <w:szCs w:val="24"/>
        </w:rPr>
      </w:pPr>
    </w:p>
    <w:p w14:paraId="6E806FBD" w14:textId="51D35089" w:rsidR="00D07CD1" w:rsidRPr="00F11CC7" w:rsidRDefault="00CF2066" w:rsidP="00C63FDC">
      <w:pPr>
        <w:pStyle w:val="Header"/>
        <w:tabs>
          <w:tab w:val="num" w:pos="1080"/>
        </w:tabs>
        <w:rPr>
          <w:szCs w:val="24"/>
        </w:rPr>
      </w:pPr>
      <w:r w:rsidRPr="00F11CC7">
        <w:rPr>
          <w:b/>
          <w:szCs w:val="24"/>
        </w:rPr>
        <w:t>Item 18</w:t>
      </w:r>
      <w:r w:rsidR="00D07CD1" w:rsidRPr="00F11CC7">
        <w:rPr>
          <w:b/>
          <w:szCs w:val="24"/>
        </w:rPr>
        <w:t xml:space="preserve"> </w:t>
      </w:r>
      <w:r w:rsidR="00D07CD1" w:rsidRPr="00F11CC7">
        <w:rPr>
          <w:szCs w:val="24"/>
        </w:rPr>
        <w:t>inserts clause 1.1.16A, which defines eligible patient for the purposes of eating disorder items in Subgroup 27 or 28 of Group A40.</w:t>
      </w:r>
    </w:p>
    <w:p w14:paraId="31B8B76B" w14:textId="67A4BE43" w:rsidR="00D07CD1" w:rsidRPr="00F11CC7" w:rsidRDefault="00D07CD1" w:rsidP="00C63FDC">
      <w:pPr>
        <w:pStyle w:val="Header"/>
        <w:tabs>
          <w:tab w:val="num" w:pos="1080"/>
        </w:tabs>
        <w:rPr>
          <w:szCs w:val="24"/>
        </w:rPr>
      </w:pPr>
    </w:p>
    <w:p w14:paraId="36240C46" w14:textId="788465B4" w:rsidR="00D07CD1" w:rsidRPr="00F11CC7" w:rsidRDefault="00D07CD1" w:rsidP="00C63FDC">
      <w:pPr>
        <w:pStyle w:val="Header"/>
        <w:tabs>
          <w:tab w:val="num" w:pos="1080"/>
        </w:tabs>
        <w:rPr>
          <w:szCs w:val="24"/>
        </w:rPr>
      </w:pPr>
      <w:r w:rsidRPr="00F11CC7">
        <w:rPr>
          <w:b/>
          <w:szCs w:val="24"/>
        </w:rPr>
        <w:lastRenderedPageBreak/>
        <w:t>Item</w:t>
      </w:r>
      <w:r w:rsidR="00CF2066" w:rsidRPr="00F11CC7">
        <w:rPr>
          <w:b/>
          <w:szCs w:val="24"/>
        </w:rPr>
        <w:t xml:space="preserve"> 19</w:t>
      </w:r>
      <w:r w:rsidRPr="00F11CC7">
        <w:rPr>
          <w:szCs w:val="24"/>
        </w:rPr>
        <w:t xml:space="preserve"> amends subclause 1.1.17(1) to replace the phrase “an </w:t>
      </w:r>
      <w:r w:rsidRPr="00F11CC7">
        <w:rPr>
          <w:b/>
          <w:i/>
          <w:szCs w:val="24"/>
        </w:rPr>
        <w:t>eating disorder psychological treatment service</w:t>
      </w:r>
      <w:r w:rsidRPr="00F11CC7">
        <w:rPr>
          <w:szCs w:val="24"/>
        </w:rPr>
        <w:t xml:space="preserve">”, </w:t>
      </w:r>
      <w:r w:rsidR="00AA158F" w:rsidRPr="00F11CC7">
        <w:rPr>
          <w:szCs w:val="24"/>
        </w:rPr>
        <w:t>which is no longer defined under the Principal COVID-19 Telehealth and Telephone Determination</w:t>
      </w:r>
      <w:r w:rsidRPr="00F11CC7">
        <w:rPr>
          <w:szCs w:val="24"/>
        </w:rPr>
        <w:t>, with “the service”.</w:t>
      </w:r>
    </w:p>
    <w:p w14:paraId="6E59598C" w14:textId="15226A69" w:rsidR="00D07CD1" w:rsidRPr="00F11CC7" w:rsidRDefault="00D07CD1" w:rsidP="00C63FDC">
      <w:pPr>
        <w:pStyle w:val="Header"/>
        <w:tabs>
          <w:tab w:val="num" w:pos="1080"/>
        </w:tabs>
        <w:rPr>
          <w:szCs w:val="24"/>
        </w:rPr>
      </w:pPr>
    </w:p>
    <w:p w14:paraId="6458EA0D" w14:textId="3B2BF402" w:rsidR="00D07CD1" w:rsidRPr="00F11CC7" w:rsidRDefault="00CF2066" w:rsidP="00C63FDC">
      <w:pPr>
        <w:pStyle w:val="Header"/>
        <w:tabs>
          <w:tab w:val="num" w:pos="1080"/>
        </w:tabs>
        <w:rPr>
          <w:szCs w:val="24"/>
        </w:rPr>
      </w:pPr>
      <w:r w:rsidRPr="00F11CC7">
        <w:rPr>
          <w:b/>
          <w:szCs w:val="24"/>
        </w:rPr>
        <w:t>Item 20</w:t>
      </w:r>
      <w:r w:rsidR="00D07CD1" w:rsidRPr="00F11CC7">
        <w:rPr>
          <w:szCs w:val="24"/>
        </w:rPr>
        <w:t xml:space="preserve"> repeals and replaces subclause 1.1.17(3) to remove references to the Principal Eating Disorders Services Determination </w:t>
      </w:r>
      <w:r w:rsidR="003C29F6" w:rsidRPr="00F11CC7">
        <w:rPr>
          <w:szCs w:val="24"/>
        </w:rPr>
        <w:t>and reflect the language used in</w:t>
      </w:r>
      <w:r w:rsidR="00D07CD1" w:rsidRPr="00F11CC7">
        <w:rPr>
          <w:szCs w:val="24"/>
        </w:rPr>
        <w:t xml:space="preserve"> the GMST for limitations to patient access to eating disorder services.</w:t>
      </w:r>
    </w:p>
    <w:p w14:paraId="0D2B4E6F" w14:textId="30A90F98" w:rsidR="00D07CD1" w:rsidRPr="00F11CC7" w:rsidRDefault="00D07CD1" w:rsidP="00C63FDC">
      <w:pPr>
        <w:pStyle w:val="Header"/>
        <w:tabs>
          <w:tab w:val="num" w:pos="1080"/>
        </w:tabs>
        <w:rPr>
          <w:szCs w:val="24"/>
        </w:rPr>
      </w:pPr>
    </w:p>
    <w:p w14:paraId="6309AD77" w14:textId="07E016EE" w:rsidR="00D07CD1" w:rsidRPr="00F11CC7" w:rsidRDefault="00CF2066" w:rsidP="00D07CD1">
      <w:pPr>
        <w:pStyle w:val="Header"/>
        <w:tabs>
          <w:tab w:val="num" w:pos="1080"/>
        </w:tabs>
        <w:rPr>
          <w:szCs w:val="24"/>
        </w:rPr>
      </w:pPr>
      <w:r w:rsidRPr="00F11CC7">
        <w:rPr>
          <w:b/>
          <w:szCs w:val="24"/>
        </w:rPr>
        <w:t>Item 21</w:t>
      </w:r>
      <w:r w:rsidR="00D07CD1" w:rsidRPr="00F11CC7">
        <w:rPr>
          <w:szCs w:val="24"/>
        </w:rPr>
        <w:t xml:space="preserve"> repeals and replaces subclause 1.1.17(4) to remove references to the Principal Eating Disorders Services Determination </w:t>
      </w:r>
      <w:r w:rsidR="003C29F6" w:rsidRPr="00F11CC7">
        <w:rPr>
          <w:szCs w:val="24"/>
        </w:rPr>
        <w:t>and reflect the language used in</w:t>
      </w:r>
      <w:r w:rsidR="00D07CD1" w:rsidRPr="00F11CC7">
        <w:rPr>
          <w:szCs w:val="24"/>
        </w:rPr>
        <w:t xml:space="preserve"> the GMST for limitations to patient access to eating disorder services.</w:t>
      </w:r>
    </w:p>
    <w:p w14:paraId="0004F9BC" w14:textId="2011F983" w:rsidR="00D07CD1" w:rsidRPr="00F11CC7" w:rsidRDefault="00D07CD1" w:rsidP="00D07CD1">
      <w:pPr>
        <w:pStyle w:val="Header"/>
        <w:tabs>
          <w:tab w:val="num" w:pos="1080"/>
        </w:tabs>
        <w:rPr>
          <w:szCs w:val="24"/>
        </w:rPr>
      </w:pPr>
    </w:p>
    <w:p w14:paraId="04AAB3D2" w14:textId="3CE232CB" w:rsidR="00D07CD1" w:rsidRPr="00F11CC7" w:rsidRDefault="00CF2066" w:rsidP="00D07CD1">
      <w:pPr>
        <w:pStyle w:val="Header"/>
        <w:tabs>
          <w:tab w:val="num" w:pos="1080"/>
        </w:tabs>
        <w:rPr>
          <w:szCs w:val="24"/>
        </w:rPr>
      </w:pPr>
      <w:r w:rsidRPr="00F11CC7">
        <w:rPr>
          <w:b/>
          <w:szCs w:val="24"/>
        </w:rPr>
        <w:t>Item 22</w:t>
      </w:r>
      <w:r w:rsidR="00D07CD1" w:rsidRPr="00F11CC7">
        <w:rPr>
          <w:szCs w:val="24"/>
        </w:rPr>
        <w:t xml:space="preserve"> repeals and replaces subclause 1.1.17(5) to remove references to the Principal Eating Disorders Services Determination </w:t>
      </w:r>
      <w:r w:rsidR="003C29F6" w:rsidRPr="00F11CC7">
        <w:rPr>
          <w:szCs w:val="24"/>
        </w:rPr>
        <w:t>and reflect the language used in</w:t>
      </w:r>
      <w:r w:rsidR="00D07CD1" w:rsidRPr="00F11CC7">
        <w:rPr>
          <w:szCs w:val="24"/>
        </w:rPr>
        <w:t xml:space="preserve"> the GMST for limitations to patient access to eating disorder services.</w:t>
      </w:r>
    </w:p>
    <w:p w14:paraId="3C1505D2" w14:textId="3B893B39" w:rsidR="00604E8B" w:rsidRPr="00F11CC7" w:rsidRDefault="00604E8B" w:rsidP="00D07CD1">
      <w:pPr>
        <w:pStyle w:val="Header"/>
        <w:tabs>
          <w:tab w:val="num" w:pos="1080"/>
        </w:tabs>
        <w:rPr>
          <w:szCs w:val="24"/>
        </w:rPr>
      </w:pPr>
    </w:p>
    <w:p w14:paraId="1AB1DB57" w14:textId="6E07DDFD" w:rsidR="00604E8B" w:rsidRPr="00F11CC7" w:rsidRDefault="00CF2066" w:rsidP="00D07CD1">
      <w:pPr>
        <w:pStyle w:val="Header"/>
        <w:tabs>
          <w:tab w:val="num" w:pos="1080"/>
        </w:tabs>
        <w:rPr>
          <w:szCs w:val="24"/>
        </w:rPr>
      </w:pPr>
      <w:r w:rsidRPr="00F11CC7">
        <w:rPr>
          <w:b/>
          <w:szCs w:val="24"/>
        </w:rPr>
        <w:t>Item 23</w:t>
      </w:r>
      <w:r w:rsidR="00604E8B" w:rsidRPr="00F11CC7">
        <w:rPr>
          <w:b/>
          <w:szCs w:val="24"/>
        </w:rPr>
        <w:t xml:space="preserve"> </w:t>
      </w:r>
      <w:r w:rsidR="00604E8B" w:rsidRPr="00F11CC7">
        <w:rPr>
          <w:szCs w:val="24"/>
        </w:rPr>
        <w:t>inserts clause 3.1.5A which defines eligible patient for the purposes of eating disorder items in Subgroup 20 or 22 of Group M18.</w:t>
      </w:r>
    </w:p>
    <w:p w14:paraId="7F31D964" w14:textId="51AED256" w:rsidR="00604E8B" w:rsidRPr="00F11CC7" w:rsidRDefault="00604E8B" w:rsidP="00D07CD1">
      <w:pPr>
        <w:pStyle w:val="Header"/>
        <w:tabs>
          <w:tab w:val="num" w:pos="1080"/>
        </w:tabs>
        <w:rPr>
          <w:szCs w:val="24"/>
        </w:rPr>
      </w:pPr>
    </w:p>
    <w:p w14:paraId="3AC7FFAA" w14:textId="65DA14BA" w:rsidR="00604E8B" w:rsidRPr="00F11CC7" w:rsidRDefault="00CF2066" w:rsidP="00D07CD1">
      <w:pPr>
        <w:pStyle w:val="Header"/>
        <w:tabs>
          <w:tab w:val="num" w:pos="1080"/>
        </w:tabs>
        <w:rPr>
          <w:szCs w:val="24"/>
        </w:rPr>
      </w:pPr>
      <w:r w:rsidRPr="00F11CC7">
        <w:rPr>
          <w:b/>
          <w:szCs w:val="24"/>
        </w:rPr>
        <w:t>Item 24</w:t>
      </w:r>
      <w:r w:rsidR="00604E8B" w:rsidRPr="00F11CC7">
        <w:rPr>
          <w:szCs w:val="24"/>
        </w:rPr>
        <w:t xml:space="preserve"> amends subclause 3.1.6(1) </w:t>
      </w:r>
      <w:r w:rsidR="00AA158F" w:rsidRPr="00F11CC7">
        <w:rPr>
          <w:szCs w:val="24"/>
        </w:rPr>
        <w:t xml:space="preserve">to replace the phrase “an </w:t>
      </w:r>
      <w:r w:rsidR="00AA158F" w:rsidRPr="00F11CC7">
        <w:rPr>
          <w:b/>
          <w:i/>
          <w:szCs w:val="24"/>
        </w:rPr>
        <w:t>eating disorder psychological treatment service</w:t>
      </w:r>
      <w:r w:rsidR="00AA158F" w:rsidRPr="00F11CC7">
        <w:rPr>
          <w:szCs w:val="24"/>
        </w:rPr>
        <w:t>”, which is no longer defined under the Principal COVID-19 Telehealth and Telephone Determination, with “the service”.</w:t>
      </w:r>
    </w:p>
    <w:p w14:paraId="619AC12A" w14:textId="0FE599FF" w:rsidR="0003343A" w:rsidRPr="00F11CC7" w:rsidRDefault="0003343A" w:rsidP="00D07CD1">
      <w:pPr>
        <w:pStyle w:val="Header"/>
        <w:tabs>
          <w:tab w:val="num" w:pos="1080"/>
        </w:tabs>
        <w:rPr>
          <w:szCs w:val="24"/>
        </w:rPr>
      </w:pPr>
    </w:p>
    <w:p w14:paraId="7651761E" w14:textId="7DA6C870" w:rsidR="0003343A" w:rsidRPr="00F11CC7" w:rsidRDefault="00CF2066" w:rsidP="00D07CD1">
      <w:pPr>
        <w:pStyle w:val="Header"/>
        <w:tabs>
          <w:tab w:val="num" w:pos="1080"/>
        </w:tabs>
        <w:rPr>
          <w:szCs w:val="24"/>
        </w:rPr>
      </w:pPr>
      <w:r w:rsidRPr="00F11CC7">
        <w:rPr>
          <w:b/>
          <w:szCs w:val="24"/>
        </w:rPr>
        <w:t>Item 25</w:t>
      </w:r>
      <w:r w:rsidR="0003343A" w:rsidRPr="00F11CC7">
        <w:rPr>
          <w:szCs w:val="24"/>
        </w:rPr>
        <w:t xml:space="preserve"> repeals and replaces subclause 3.1.6(2) to remove references to the Principal Eating Disorders Services Determination </w:t>
      </w:r>
      <w:r w:rsidR="003C29F6" w:rsidRPr="00F11CC7">
        <w:rPr>
          <w:szCs w:val="24"/>
        </w:rPr>
        <w:t>and reflect the language used in</w:t>
      </w:r>
      <w:r w:rsidR="0003343A" w:rsidRPr="00F11CC7">
        <w:rPr>
          <w:szCs w:val="24"/>
        </w:rPr>
        <w:t xml:space="preserve"> the GMST for limitations to patient access to eating disorder services.</w:t>
      </w:r>
    </w:p>
    <w:p w14:paraId="209E10D7" w14:textId="07CD902A" w:rsidR="0003343A" w:rsidRPr="00F11CC7" w:rsidRDefault="0003343A" w:rsidP="00D07CD1">
      <w:pPr>
        <w:pStyle w:val="Header"/>
        <w:tabs>
          <w:tab w:val="num" w:pos="1080"/>
        </w:tabs>
        <w:rPr>
          <w:szCs w:val="24"/>
        </w:rPr>
      </w:pPr>
    </w:p>
    <w:p w14:paraId="2EE4E27C" w14:textId="11158144" w:rsidR="0003343A" w:rsidRPr="00F11CC7" w:rsidRDefault="00CF2066" w:rsidP="0003343A">
      <w:pPr>
        <w:pStyle w:val="Header"/>
        <w:tabs>
          <w:tab w:val="num" w:pos="1080"/>
        </w:tabs>
        <w:rPr>
          <w:szCs w:val="24"/>
        </w:rPr>
      </w:pPr>
      <w:r w:rsidRPr="00F11CC7">
        <w:rPr>
          <w:b/>
          <w:szCs w:val="24"/>
        </w:rPr>
        <w:t>Item 26</w:t>
      </w:r>
      <w:r w:rsidR="0003343A" w:rsidRPr="00F11CC7">
        <w:rPr>
          <w:szCs w:val="24"/>
        </w:rPr>
        <w:t xml:space="preserve"> repeals and replaces subclause 3.1.6(3) to remove references to the Principal Eating Disorders Services Determination </w:t>
      </w:r>
      <w:r w:rsidR="003C29F6" w:rsidRPr="00F11CC7">
        <w:rPr>
          <w:szCs w:val="24"/>
        </w:rPr>
        <w:t>and reflect the language used in</w:t>
      </w:r>
      <w:r w:rsidR="0003343A" w:rsidRPr="00F11CC7">
        <w:rPr>
          <w:szCs w:val="24"/>
        </w:rPr>
        <w:t xml:space="preserve"> the GMST for limitations to patient access to eating disorder services.</w:t>
      </w:r>
    </w:p>
    <w:p w14:paraId="7571B562" w14:textId="6EE545F8" w:rsidR="0003343A" w:rsidRPr="00F11CC7" w:rsidRDefault="0003343A" w:rsidP="0003343A">
      <w:pPr>
        <w:pStyle w:val="Header"/>
        <w:tabs>
          <w:tab w:val="num" w:pos="1080"/>
        </w:tabs>
        <w:rPr>
          <w:szCs w:val="24"/>
        </w:rPr>
      </w:pPr>
    </w:p>
    <w:p w14:paraId="27BD0219" w14:textId="724BFCD3" w:rsidR="0003343A" w:rsidRPr="00F11CC7" w:rsidRDefault="00CF2066" w:rsidP="0003343A">
      <w:pPr>
        <w:pStyle w:val="Header"/>
        <w:tabs>
          <w:tab w:val="num" w:pos="1080"/>
        </w:tabs>
        <w:rPr>
          <w:szCs w:val="24"/>
        </w:rPr>
      </w:pPr>
      <w:r w:rsidRPr="00F11CC7">
        <w:rPr>
          <w:b/>
          <w:szCs w:val="24"/>
        </w:rPr>
        <w:t>Item 27</w:t>
      </w:r>
      <w:r w:rsidR="0003343A" w:rsidRPr="00F11CC7">
        <w:rPr>
          <w:szCs w:val="24"/>
        </w:rPr>
        <w:t xml:space="preserve"> repeals and replaces subclause 3.1.6(5) to remove references to the Principal Eating Disorders Services Determination </w:t>
      </w:r>
      <w:r w:rsidR="003C29F6" w:rsidRPr="00F11CC7">
        <w:rPr>
          <w:szCs w:val="24"/>
        </w:rPr>
        <w:t>and reflect the language used in</w:t>
      </w:r>
      <w:r w:rsidR="0003343A" w:rsidRPr="00F11CC7">
        <w:rPr>
          <w:szCs w:val="24"/>
        </w:rPr>
        <w:t xml:space="preserve"> the GMST for limitations to patient access to eating disorder services.</w:t>
      </w:r>
    </w:p>
    <w:p w14:paraId="35367861" w14:textId="0B7683FB" w:rsidR="0003343A" w:rsidRPr="00F11CC7" w:rsidRDefault="0003343A" w:rsidP="0003343A">
      <w:pPr>
        <w:pStyle w:val="Header"/>
        <w:tabs>
          <w:tab w:val="num" w:pos="1080"/>
        </w:tabs>
        <w:rPr>
          <w:szCs w:val="24"/>
        </w:rPr>
      </w:pPr>
    </w:p>
    <w:p w14:paraId="5CB1DE97" w14:textId="5FCCCF16" w:rsidR="0003343A" w:rsidRPr="00F11CC7" w:rsidRDefault="00CF2066" w:rsidP="0003343A">
      <w:pPr>
        <w:pStyle w:val="Header"/>
        <w:tabs>
          <w:tab w:val="num" w:pos="1080"/>
        </w:tabs>
        <w:rPr>
          <w:szCs w:val="24"/>
        </w:rPr>
      </w:pPr>
      <w:r w:rsidRPr="00F11CC7">
        <w:rPr>
          <w:b/>
          <w:szCs w:val="24"/>
        </w:rPr>
        <w:t>Item 28</w:t>
      </w:r>
      <w:r w:rsidR="0003343A" w:rsidRPr="00F11CC7">
        <w:rPr>
          <w:szCs w:val="24"/>
        </w:rPr>
        <w:t xml:space="preserve"> amends paragraphs (a) to (c) of subclause 3.1.6(6) to</w:t>
      </w:r>
      <w:r w:rsidR="0003343A" w:rsidRPr="00F11CC7">
        <w:rPr>
          <w:iCs/>
        </w:rPr>
        <w:t xml:space="preserve"> replace references to the </w:t>
      </w:r>
      <w:r w:rsidR="0003343A" w:rsidRPr="00F11CC7">
        <w:rPr>
          <w:szCs w:val="24"/>
        </w:rPr>
        <w:t>Principal Eating Disorders Services Determination with references to Group A36 of the GMST.</w:t>
      </w:r>
    </w:p>
    <w:p w14:paraId="624298AB" w14:textId="4E9911FE" w:rsidR="0003343A" w:rsidRPr="00F11CC7" w:rsidRDefault="0003343A" w:rsidP="0003343A">
      <w:pPr>
        <w:pStyle w:val="Header"/>
        <w:tabs>
          <w:tab w:val="num" w:pos="1080"/>
        </w:tabs>
        <w:rPr>
          <w:szCs w:val="24"/>
        </w:rPr>
      </w:pPr>
    </w:p>
    <w:p w14:paraId="61540AD3" w14:textId="3DA7873A" w:rsidR="004C080B" w:rsidRPr="00F11CC7" w:rsidRDefault="004C080B" w:rsidP="0003343A">
      <w:pPr>
        <w:pStyle w:val="Header"/>
        <w:tabs>
          <w:tab w:val="num" w:pos="1080"/>
        </w:tabs>
        <w:rPr>
          <w:szCs w:val="24"/>
        </w:rPr>
      </w:pPr>
      <w:r w:rsidRPr="00F11CC7">
        <w:rPr>
          <w:szCs w:val="24"/>
          <w:u w:val="single"/>
        </w:rPr>
        <w:t>Schedule 2 – Heal</w:t>
      </w:r>
      <w:r w:rsidR="00A807F6" w:rsidRPr="00F11CC7">
        <w:rPr>
          <w:szCs w:val="24"/>
          <w:u w:val="single"/>
        </w:rPr>
        <w:t>th Care Homes transitional provision</w:t>
      </w:r>
      <w:r w:rsidRPr="00F11CC7">
        <w:rPr>
          <w:szCs w:val="24"/>
          <w:u w:val="single"/>
        </w:rPr>
        <w:t>s</w:t>
      </w:r>
    </w:p>
    <w:p w14:paraId="5C80B42C" w14:textId="61893DFF" w:rsidR="004C080B" w:rsidRPr="00F11CC7" w:rsidRDefault="004C080B" w:rsidP="0003343A">
      <w:pPr>
        <w:pStyle w:val="Header"/>
        <w:tabs>
          <w:tab w:val="num" w:pos="1080"/>
        </w:tabs>
        <w:rPr>
          <w:szCs w:val="24"/>
        </w:rPr>
      </w:pPr>
    </w:p>
    <w:p w14:paraId="68F9390B" w14:textId="77777777" w:rsidR="004C080B" w:rsidRPr="00F11CC7" w:rsidRDefault="004C080B" w:rsidP="004C080B">
      <w:pPr>
        <w:pStyle w:val="Header"/>
        <w:tabs>
          <w:tab w:val="num" w:pos="1080"/>
        </w:tabs>
        <w:rPr>
          <w:szCs w:val="24"/>
        </w:rPr>
      </w:pPr>
      <w:r w:rsidRPr="00F11CC7">
        <w:rPr>
          <w:i/>
          <w:szCs w:val="24"/>
        </w:rPr>
        <w:t>Health Insurance (Allied Health Services) Determination 2014</w:t>
      </w:r>
    </w:p>
    <w:p w14:paraId="3C0E531B" w14:textId="77777777" w:rsidR="004C080B" w:rsidRPr="00F11CC7" w:rsidRDefault="004C080B" w:rsidP="004C080B">
      <w:pPr>
        <w:pStyle w:val="Header"/>
        <w:tabs>
          <w:tab w:val="num" w:pos="1080"/>
        </w:tabs>
        <w:rPr>
          <w:szCs w:val="24"/>
        </w:rPr>
      </w:pPr>
    </w:p>
    <w:p w14:paraId="691C4949" w14:textId="5D0E60EB" w:rsidR="004C080B" w:rsidRPr="00F11CC7" w:rsidRDefault="004C080B" w:rsidP="004C080B">
      <w:pPr>
        <w:pStyle w:val="Header"/>
        <w:tabs>
          <w:tab w:val="num" w:pos="1080"/>
        </w:tabs>
        <w:rPr>
          <w:szCs w:val="24"/>
        </w:rPr>
      </w:pPr>
      <w:r w:rsidRPr="00F11CC7">
        <w:rPr>
          <w:b/>
          <w:szCs w:val="24"/>
        </w:rPr>
        <w:t>Item 1</w:t>
      </w:r>
      <w:r w:rsidRPr="00F11CC7">
        <w:rPr>
          <w:szCs w:val="24"/>
        </w:rPr>
        <w:t xml:space="preserve"> introduces Section 13, which allows relevant services to continue to be provided under a shared care plan prepared by a medical practitioner </w:t>
      </w:r>
      <w:r w:rsidR="00F234DA" w:rsidRPr="00F11CC7">
        <w:rPr>
          <w:szCs w:val="24"/>
        </w:rPr>
        <w:t xml:space="preserve">on or </w:t>
      </w:r>
      <w:r w:rsidRPr="00F11CC7">
        <w:rPr>
          <w:szCs w:val="24"/>
        </w:rPr>
        <w:t>before 30 June 2021, the cessation date for the HCH Determination.</w:t>
      </w:r>
    </w:p>
    <w:p w14:paraId="4C513BC1" w14:textId="2B1A51A7" w:rsidR="004C080B" w:rsidRPr="00F11CC7" w:rsidRDefault="004C080B" w:rsidP="004C080B">
      <w:pPr>
        <w:pStyle w:val="Header"/>
        <w:tabs>
          <w:tab w:val="num" w:pos="1080"/>
        </w:tabs>
        <w:rPr>
          <w:szCs w:val="24"/>
        </w:rPr>
      </w:pPr>
    </w:p>
    <w:p w14:paraId="3D6CE1A4" w14:textId="77777777" w:rsidR="00057218" w:rsidRPr="00F11CC7" w:rsidRDefault="00057218">
      <w:pPr>
        <w:spacing w:after="200" w:line="276" w:lineRule="auto"/>
        <w:rPr>
          <w:i/>
          <w:szCs w:val="24"/>
        </w:rPr>
      </w:pPr>
      <w:r w:rsidRPr="00F11CC7">
        <w:rPr>
          <w:i/>
          <w:szCs w:val="24"/>
        </w:rPr>
        <w:br w:type="page"/>
      </w:r>
    </w:p>
    <w:p w14:paraId="2BBB40FF" w14:textId="205A25E7" w:rsidR="004C080B" w:rsidRPr="00F11CC7" w:rsidRDefault="004C080B" w:rsidP="004C080B">
      <w:pPr>
        <w:pStyle w:val="Header"/>
        <w:tabs>
          <w:tab w:val="num" w:pos="1080"/>
        </w:tabs>
        <w:rPr>
          <w:i/>
          <w:szCs w:val="24"/>
        </w:rPr>
      </w:pPr>
      <w:r w:rsidRPr="00F11CC7">
        <w:rPr>
          <w:i/>
          <w:szCs w:val="24"/>
        </w:rPr>
        <w:lastRenderedPageBreak/>
        <w:t>Health Insurance (Section 3C General Medical Services - COVID-19 Telehealth and Telephone Attendances) Determination 2020</w:t>
      </w:r>
    </w:p>
    <w:p w14:paraId="0191F156" w14:textId="2F48B0C0" w:rsidR="004C080B" w:rsidRPr="00F11CC7" w:rsidRDefault="004C080B" w:rsidP="0003343A">
      <w:pPr>
        <w:pStyle w:val="Header"/>
        <w:tabs>
          <w:tab w:val="num" w:pos="1080"/>
        </w:tabs>
        <w:rPr>
          <w:szCs w:val="24"/>
        </w:rPr>
      </w:pPr>
    </w:p>
    <w:p w14:paraId="5A5E262F" w14:textId="43FEC862" w:rsidR="004C080B" w:rsidRPr="00F11CC7" w:rsidRDefault="004C080B" w:rsidP="0003343A">
      <w:pPr>
        <w:pStyle w:val="Header"/>
        <w:tabs>
          <w:tab w:val="num" w:pos="1080"/>
        </w:tabs>
        <w:rPr>
          <w:szCs w:val="24"/>
        </w:rPr>
      </w:pPr>
      <w:r w:rsidRPr="00F11CC7">
        <w:rPr>
          <w:b/>
          <w:szCs w:val="24"/>
        </w:rPr>
        <w:t>Item 2</w:t>
      </w:r>
      <w:r w:rsidRPr="00F11CC7">
        <w:rPr>
          <w:szCs w:val="24"/>
        </w:rPr>
        <w:t xml:space="preserve"> introduces Section 8, which allows relevant services to continue to be provided under a shared care plan prepared by a medical practitioner</w:t>
      </w:r>
      <w:r w:rsidR="00F234DA" w:rsidRPr="00F11CC7">
        <w:rPr>
          <w:szCs w:val="24"/>
        </w:rPr>
        <w:t xml:space="preserve"> on or</w:t>
      </w:r>
      <w:r w:rsidRPr="00F11CC7">
        <w:rPr>
          <w:szCs w:val="24"/>
        </w:rPr>
        <w:t xml:space="preserve"> before 30 June 2021, the cessation date for the HCH Determination.</w:t>
      </w:r>
    </w:p>
    <w:p w14:paraId="706C5456" w14:textId="77777777" w:rsidR="00317543" w:rsidRPr="00F11CC7" w:rsidRDefault="00317543" w:rsidP="0003343A">
      <w:pPr>
        <w:pStyle w:val="Header"/>
        <w:tabs>
          <w:tab w:val="num" w:pos="1080"/>
        </w:tabs>
        <w:rPr>
          <w:szCs w:val="24"/>
          <w:u w:val="single"/>
        </w:rPr>
      </w:pPr>
    </w:p>
    <w:p w14:paraId="3A62EF58" w14:textId="6536551E" w:rsidR="0003343A" w:rsidRPr="00F11CC7" w:rsidRDefault="004C080B" w:rsidP="0003343A">
      <w:pPr>
        <w:pStyle w:val="Header"/>
        <w:tabs>
          <w:tab w:val="num" w:pos="1080"/>
        </w:tabs>
        <w:rPr>
          <w:szCs w:val="24"/>
          <w:u w:val="single"/>
        </w:rPr>
      </w:pPr>
      <w:r w:rsidRPr="00F11CC7">
        <w:rPr>
          <w:szCs w:val="24"/>
          <w:u w:val="single"/>
        </w:rPr>
        <w:t>Schedule 3</w:t>
      </w:r>
      <w:r w:rsidR="0003343A" w:rsidRPr="00F11CC7">
        <w:rPr>
          <w:szCs w:val="24"/>
          <w:u w:val="single"/>
        </w:rPr>
        <w:t xml:space="preserve"> – Health Care Homes consequential amendments</w:t>
      </w:r>
    </w:p>
    <w:p w14:paraId="0E631444" w14:textId="4D525386" w:rsidR="0003343A" w:rsidRPr="00F11CC7" w:rsidRDefault="0003343A" w:rsidP="0003343A">
      <w:pPr>
        <w:pStyle w:val="Header"/>
        <w:tabs>
          <w:tab w:val="num" w:pos="1080"/>
        </w:tabs>
        <w:rPr>
          <w:szCs w:val="24"/>
        </w:rPr>
      </w:pPr>
    </w:p>
    <w:p w14:paraId="6A5B143E" w14:textId="553C92AA" w:rsidR="0003343A" w:rsidRPr="00F11CC7" w:rsidRDefault="0003343A" w:rsidP="0003343A">
      <w:pPr>
        <w:pStyle w:val="Header"/>
        <w:tabs>
          <w:tab w:val="num" w:pos="1080"/>
        </w:tabs>
        <w:rPr>
          <w:szCs w:val="24"/>
        </w:rPr>
      </w:pPr>
      <w:r w:rsidRPr="00F11CC7">
        <w:rPr>
          <w:i/>
          <w:szCs w:val="24"/>
        </w:rPr>
        <w:t>Health Insurance (Allied Health Services) Determination 2014</w:t>
      </w:r>
    </w:p>
    <w:p w14:paraId="0FD3597B" w14:textId="2245BEC6" w:rsidR="0003343A" w:rsidRPr="00F11CC7" w:rsidRDefault="0003343A" w:rsidP="0003343A">
      <w:pPr>
        <w:pStyle w:val="Header"/>
        <w:tabs>
          <w:tab w:val="num" w:pos="1080"/>
        </w:tabs>
        <w:rPr>
          <w:szCs w:val="24"/>
        </w:rPr>
      </w:pPr>
    </w:p>
    <w:p w14:paraId="68B48612" w14:textId="3166B378" w:rsidR="0003343A" w:rsidRPr="00F11CC7" w:rsidRDefault="0003343A" w:rsidP="0003343A">
      <w:pPr>
        <w:pStyle w:val="Header"/>
        <w:tabs>
          <w:tab w:val="num" w:pos="1080"/>
        </w:tabs>
        <w:rPr>
          <w:szCs w:val="24"/>
        </w:rPr>
      </w:pPr>
      <w:r w:rsidRPr="00F11CC7">
        <w:rPr>
          <w:b/>
          <w:szCs w:val="24"/>
        </w:rPr>
        <w:t>Item 1</w:t>
      </w:r>
      <w:r w:rsidRPr="00F11CC7">
        <w:rPr>
          <w:szCs w:val="24"/>
        </w:rPr>
        <w:t xml:space="preserve"> repeals the definition of </w:t>
      </w:r>
      <w:r w:rsidRPr="00F11CC7">
        <w:rPr>
          <w:b/>
          <w:i/>
          <w:szCs w:val="24"/>
        </w:rPr>
        <w:t>shared care plan</w:t>
      </w:r>
      <w:r w:rsidRPr="00F11CC7">
        <w:rPr>
          <w:szCs w:val="24"/>
        </w:rPr>
        <w:t xml:space="preserve">, </w:t>
      </w:r>
      <w:r w:rsidR="00B75F56" w:rsidRPr="00F11CC7">
        <w:rPr>
          <w:szCs w:val="24"/>
        </w:rPr>
        <w:t>which referred to a service under the HCH Determination.</w:t>
      </w:r>
    </w:p>
    <w:p w14:paraId="483383BA" w14:textId="0930FDB8" w:rsidR="00B75F56" w:rsidRPr="00F11CC7" w:rsidRDefault="00B75F56" w:rsidP="0003343A">
      <w:pPr>
        <w:pStyle w:val="Header"/>
        <w:tabs>
          <w:tab w:val="num" w:pos="1080"/>
        </w:tabs>
        <w:rPr>
          <w:szCs w:val="24"/>
        </w:rPr>
      </w:pPr>
    </w:p>
    <w:p w14:paraId="37822BB9" w14:textId="328975CA" w:rsidR="00B75F56" w:rsidRPr="00F11CC7" w:rsidRDefault="00B75F56" w:rsidP="0003343A">
      <w:pPr>
        <w:pStyle w:val="Header"/>
        <w:tabs>
          <w:tab w:val="num" w:pos="1080"/>
        </w:tabs>
        <w:rPr>
          <w:szCs w:val="24"/>
        </w:rPr>
      </w:pPr>
      <w:r w:rsidRPr="00F11CC7">
        <w:rPr>
          <w:b/>
          <w:szCs w:val="24"/>
        </w:rPr>
        <w:t>Item 2</w:t>
      </w:r>
      <w:r w:rsidRPr="00F11CC7">
        <w:rPr>
          <w:szCs w:val="24"/>
        </w:rPr>
        <w:t xml:space="preserve"> repeals subsection 7(5), which related to shared care plans.</w:t>
      </w:r>
    </w:p>
    <w:p w14:paraId="5E7890C9" w14:textId="6C348BF5" w:rsidR="00B75F56" w:rsidRPr="00F11CC7" w:rsidRDefault="00B75F56" w:rsidP="0003343A">
      <w:pPr>
        <w:pStyle w:val="Header"/>
        <w:tabs>
          <w:tab w:val="num" w:pos="1080"/>
        </w:tabs>
        <w:rPr>
          <w:szCs w:val="24"/>
        </w:rPr>
      </w:pPr>
    </w:p>
    <w:p w14:paraId="36EA1889" w14:textId="738B5B26" w:rsidR="00B75F56" w:rsidRPr="00F11CC7" w:rsidRDefault="00B75F56" w:rsidP="0003343A">
      <w:pPr>
        <w:pStyle w:val="Header"/>
        <w:tabs>
          <w:tab w:val="num" w:pos="1080"/>
        </w:tabs>
        <w:rPr>
          <w:szCs w:val="24"/>
        </w:rPr>
      </w:pPr>
      <w:r w:rsidRPr="00F11CC7">
        <w:rPr>
          <w:b/>
          <w:szCs w:val="24"/>
        </w:rPr>
        <w:t>Item 3</w:t>
      </w:r>
      <w:r w:rsidRPr="00F11CC7">
        <w:rPr>
          <w:szCs w:val="24"/>
        </w:rPr>
        <w:t xml:space="preserve"> repeals subsection 9B, which related to shared care plans.</w:t>
      </w:r>
    </w:p>
    <w:p w14:paraId="4434B372" w14:textId="46B2FF6E" w:rsidR="00B75F56" w:rsidRPr="00F11CC7" w:rsidRDefault="00B75F56" w:rsidP="0003343A">
      <w:pPr>
        <w:pStyle w:val="Header"/>
        <w:tabs>
          <w:tab w:val="num" w:pos="1080"/>
        </w:tabs>
        <w:rPr>
          <w:szCs w:val="24"/>
        </w:rPr>
      </w:pPr>
    </w:p>
    <w:p w14:paraId="5BFDEA43" w14:textId="6B73521F" w:rsidR="00B75F56" w:rsidRPr="00F11CC7" w:rsidRDefault="00B75F56" w:rsidP="0003343A">
      <w:pPr>
        <w:pStyle w:val="Header"/>
        <w:tabs>
          <w:tab w:val="num" w:pos="1080"/>
        </w:tabs>
        <w:rPr>
          <w:szCs w:val="24"/>
        </w:rPr>
      </w:pPr>
      <w:r w:rsidRPr="00F11CC7">
        <w:rPr>
          <w:b/>
          <w:szCs w:val="24"/>
        </w:rPr>
        <w:t>Item 4</w:t>
      </w:r>
      <w:r w:rsidR="00FD1B40" w:rsidRPr="00F11CC7">
        <w:rPr>
          <w:szCs w:val="24"/>
        </w:rPr>
        <w:t xml:space="preserve"> amends</w:t>
      </w:r>
      <w:r w:rsidRPr="00F11CC7">
        <w:rPr>
          <w:szCs w:val="24"/>
        </w:rPr>
        <w:t xml:space="preserve"> </w:t>
      </w:r>
      <w:r w:rsidR="00FD1B40" w:rsidRPr="00F11CC7">
        <w:rPr>
          <w:szCs w:val="24"/>
        </w:rPr>
        <w:t>subparagraph (a</w:t>
      </w:r>
      <w:r w:rsidRPr="00F11CC7">
        <w:rPr>
          <w:szCs w:val="24"/>
        </w:rPr>
        <w:t>)</w:t>
      </w:r>
      <w:r w:rsidR="00FD1B40" w:rsidRPr="00F11CC7">
        <w:rPr>
          <w:szCs w:val="24"/>
        </w:rPr>
        <w:t>(ii) of the</w:t>
      </w:r>
      <w:r w:rsidRPr="00F11CC7">
        <w:rPr>
          <w:szCs w:val="24"/>
        </w:rPr>
        <w:t xml:space="preserve"> service descriptions for items 10950 to 10970 in Part 1 of Schedule 2 to remove references to shared care plans.</w:t>
      </w:r>
    </w:p>
    <w:p w14:paraId="6CC6A44A" w14:textId="5083CF1D" w:rsidR="00B75F56" w:rsidRPr="00F11CC7" w:rsidRDefault="00B75F56" w:rsidP="0003343A">
      <w:pPr>
        <w:pStyle w:val="Header"/>
        <w:tabs>
          <w:tab w:val="num" w:pos="1080"/>
        </w:tabs>
        <w:rPr>
          <w:szCs w:val="24"/>
        </w:rPr>
      </w:pPr>
    </w:p>
    <w:p w14:paraId="6BAD7B7A" w14:textId="5964DDCF" w:rsidR="00B75F56" w:rsidRPr="00F11CC7" w:rsidRDefault="00B75F56" w:rsidP="0003343A">
      <w:pPr>
        <w:pStyle w:val="Header"/>
        <w:tabs>
          <w:tab w:val="num" w:pos="1080"/>
        </w:tabs>
        <w:rPr>
          <w:szCs w:val="24"/>
        </w:rPr>
      </w:pPr>
      <w:r w:rsidRPr="00F11CC7">
        <w:rPr>
          <w:b/>
          <w:szCs w:val="24"/>
        </w:rPr>
        <w:t>Item 5</w:t>
      </w:r>
      <w:r w:rsidRPr="00F11CC7">
        <w:rPr>
          <w:szCs w:val="24"/>
        </w:rPr>
        <w:t xml:space="preserve"> </w:t>
      </w:r>
      <w:r w:rsidR="00FD1B40" w:rsidRPr="00F11CC7">
        <w:rPr>
          <w:szCs w:val="24"/>
        </w:rPr>
        <w:t xml:space="preserve">amends </w:t>
      </w:r>
      <w:r w:rsidRPr="00F11CC7">
        <w:rPr>
          <w:szCs w:val="24"/>
        </w:rPr>
        <w:t>paragraph (</w:t>
      </w:r>
      <w:r w:rsidR="00FD1B40" w:rsidRPr="00F11CC7">
        <w:rPr>
          <w:szCs w:val="24"/>
        </w:rPr>
        <w:t>b</w:t>
      </w:r>
      <w:r w:rsidRPr="00F11CC7">
        <w:rPr>
          <w:szCs w:val="24"/>
        </w:rPr>
        <w:t>)</w:t>
      </w:r>
      <w:r w:rsidR="00FD1B40" w:rsidRPr="00F11CC7">
        <w:rPr>
          <w:szCs w:val="24"/>
        </w:rPr>
        <w:t xml:space="preserve"> of the</w:t>
      </w:r>
      <w:r w:rsidRPr="00F11CC7">
        <w:rPr>
          <w:szCs w:val="24"/>
        </w:rPr>
        <w:t xml:space="preserve"> service descriptions for items 10950 to 10970 in Part 1 of Schedule 2 to remove references to shared care plans.</w:t>
      </w:r>
    </w:p>
    <w:p w14:paraId="6CBA2C3C" w14:textId="77777777" w:rsidR="0003343A" w:rsidRPr="00F11CC7" w:rsidRDefault="0003343A" w:rsidP="0003343A">
      <w:pPr>
        <w:pStyle w:val="Header"/>
        <w:tabs>
          <w:tab w:val="num" w:pos="1080"/>
        </w:tabs>
        <w:rPr>
          <w:szCs w:val="24"/>
        </w:rPr>
      </w:pPr>
    </w:p>
    <w:p w14:paraId="74206103" w14:textId="54D12EE8" w:rsidR="0003343A" w:rsidRPr="00F11CC7" w:rsidRDefault="00FD1B40" w:rsidP="00D07CD1">
      <w:pPr>
        <w:pStyle w:val="Header"/>
        <w:tabs>
          <w:tab w:val="num" w:pos="1080"/>
        </w:tabs>
        <w:rPr>
          <w:szCs w:val="24"/>
        </w:rPr>
      </w:pPr>
      <w:r w:rsidRPr="00F11CC7">
        <w:rPr>
          <w:b/>
          <w:szCs w:val="24"/>
        </w:rPr>
        <w:t>Item 6</w:t>
      </w:r>
      <w:r w:rsidRPr="00F11CC7">
        <w:rPr>
          <w:szCs w:val="24"/>
        </w:rPr>
        <w:t xml:space="preserve"> amends subparagraph (a)(ii) of the service descriptions for certain items in Part 2 of Schedule 2 to remove references to shared care plans. The amended items include 80000, 80001, 80010, 80011, 80020, 80021, 80100, 80101, 80110, 80111, 80120, 80121, 80125, 80126, 80135, 80136, 80145, 80146, 80150, 80151, 80160, 80161, 80170 and 80171.</w:t>
      </w:r>
    </w:p>
    <w:p w14:paraId="78016281" w14:textId="12420A09" w:rsidR="00FD1B40" w:rsidRPr="00F11CC7" w:rsidRDefault="00FD1B40" w:rsidP="00D07CD1">
      <w:pPr>
        <w:pStyle w:val="Header"/>
        <w:tabs>
          <w:tab w:val="num" w:pos="1080"/>
        </w:tabs>
        <w:rPr>
          <w:szCs w:val="24"/>
        </w:rPr>
      </w:pPr>
    </w:p>
    <w:p w14:paraId="0A87B3EB" w14:textId="2222C597" w:rsidR="00FD1B40" w:rsidRPr="00F11CC7" w:rsidRDefault="00FD1B40" w:rsidP="00D07CD1">
      <w:pPr>
        <w:pStyle w:val="Header"/>
        <w:tabs>
          <w:tab w:val="num" w:pos="1080"/>
        </w:tabs>
        <w:rPr>
          <w:szCs w:val="24"/>
        </w:rPr>
      </w:pPr>
      <w:r w:rsidRPr="00F11CC7">
        <w:rPr>
          <w:b/>
          <w:szCs w:val="24"/>
        </w:rPr>
        <w:t xml:space="preserve">Item 7 </w:t>
      </w:r>
      <w:r w:rsidRPr="00F11CC7">
        <w:rPr>
          <w:szCs w:val="24"/>
        </w:rPr>
        <w:t>amends paragraph (b) of the service descriptions for items 81100, 81110 and 81120 in Part 4 of Schedule 2 to remove references to shared care plans.</w:t>
      </w:r>
    </w:p>
    <w:p w14:paraId="1C7A97B1" w14:textId="6C23CE0A" w:rsidR="00FD1B40" w:rsidRPr="00F11CC7" w:rsidRDefault="00FD1B40" w:rsidP="00D07CD1">
      <w:pPr>
        <w:pStyle w:val="Header"/>
        <w:tabs>
          <w:tab w:val="num" w:pos="1080"/>
        </w:tabs>
        <w:rPr>
          <w:szCs w:val="24"/>
        </w:rPr>
      </w:pPr>
    </w:p>
    <w:p w14:paraId="34A43AF0" w14:textId="6EAC91E6" w:rsidR="00FD1B40" w:rsidRPr="00F11CC7" w:rsidRDefault="00FD1B40" w:rsidP="00D07CD1">
      <w:pPr>
        <w:pStyle w:val="Header"/>
        <w:tabs>
          <w:tab w:val="num" w:pos="1080"/>
        </w:tabs>
        <w:rPr>
          <w:szCs w:val="24"/>
        </w:rPr>
      </w:pPr>
      <w:r w:rsidRPr="00F11CC7">
        <w:rPr>
          <w:b/>
          <w:szCs w:val="24"/>
        </w:rPr>
        <w:t>Item 8</w:t>
      </w:r>
      <w:r w:rsidRPr="00F11CC7">
        <w:rPr>
          <w:szCs w:val="24"/>
        </w:rPr>
        <w:t xml:space="preserve"> amends subparagraph (a)(ii) of the service descriptions for items 81300 to 81360 in Part 6 of Schedule 2 to remove references to shared care plans.</w:t>
      </w:r>
    </w:p>
    <w:p w14:paraId="6D662641" w14:textId="6848BC91" w:rsidR="00FD1B40" w:rsidRPr="00F11CC7" w:rsidRDefault="00FD1B40" w:rsidP="00D07CD1">
      <w:pPr>
        <w:pStyle w:val="Header"/>
        <w:tabs>
          <w:tab w:val="num" w:pos="1080"/>
        </w:tabs>
        <w:rPr>
          <w:szCs w:val="24"/>
        </w:rPr>
      </w:pPr>
    </w:p>
    <w:p w14:paraId="4976F1D3" w14:textId="70447908" w:rsidR="00600A98" w:rsidRPr="00F11CC7" w:rsidRDefault="00600A98" w:rsidP="00D07CD1">
      <w:pPr>
        <w:pStyle w:val="Header"/>
        <w:tabs>
          <w:tab w:val="num" w:pos="1080"/>
        </w:tabs>
        <w:rPr>
          <w:szCs w:val="24"/>
        </w:rPr>
      </w:pPr>
      <w:r w:rsidRPr="00F11CC7">
        <w:rPr>
          <w:i/>
          <w:szCs w:val="24"/>
        </w:rPr>
        <w:t>Health Insurance (Section 3C General Medical Services - COVID-19 Telehealth and Telephone Attendances) Determination 2020</w:t>
      </w:r>
    </w:p>
    <w:p w14:paraId="5760E3CC" w14:textId="77777777" w:rsidR="00600A98" w:rsidRPr="00F11CC7" w:rsidRDefault="00600A98" w:rsidP="00D07CD1">
      <w:pPr>
        <w:pStyle w:val="Header"/>
        <w:tabs>
          <w:tab w:val="num" w:pos="1080"/>
        </w:tabs>
        <w:rPr>
          <w:szCs w:val="24"/>
        </w:rPr>
      </w:pPr>
    </w:p>
    <w:p w14:paraId="157138E6" w14:textId="12FCCE67" w:rsidR="00317603" w:rsidRPr="00F11CC7" w:rsidRDefault="00FD1B40" w:rsidP="00D07CD1">
      <w:pPr>
        <w:pStyle w:val="Header"/>
        <w:tabs>
          <w:tab w:val="num" w:pos="1080"/>
        </w:tabs>
        <w:rPr>
          <w:szCs w:val="24"/>
        </w:rPr>
      </w:pPr>
      <w:r w:rsidRPr="00F11CC7">
        <w:rPr>
          <w:b/>
          <w:szCs w:val="24"/>
        </w:rPr>
        <w:t>Item 9</w:t>
      </w:r>
      <w:r w:rsidRPr="00F11CC7">
        <w:rPr>
          <w:szCs w:val="24"/>
        </w:rPr>
        <w:t xml:space="preserve"> </w:t>
      </w:r>
      <w:r w:rsidR="00317603" w:rsidRPr="00F11CC7">
        <w:rPr>
          <w:szCs w:val="24"/>
        </w:rPr>
        <w:t xml:space="preserve">repeals the definition of </w:t>
      </w:r>
      <w:r w:rsidR="00317603" w:rsidRPr="00F11CC7">
        <w:rPr>
          <w:b/>
          <w:i/>
          <w:szCs w:val="24"/>
        </w:rPr>
        <w:t>shared care plan</w:t>
      </w:r>
      <w:r w:rsidR="00317603" w:rsidRPr="00F11CC7">
        <w:rPr>
          <w:szCs w:val="24"/>
        </w:rPr>
        <w:t>.</w:t>
      </w:r>
    </w:p>
    <w:p w14:paraId="1E0A141C" w14:textId="77777777" w:rsidR="00317603" w:rsidRPr="00F11CC7" w:rsidRDefault="00317603" w:rsidP="00D07CD1">
      <w:pPr>
        <w:pStyle w:val="Header"/>
        <w:tabs>
          <w:tab w:val="num" w:pos="1080"/>
        </w:tabs>
        <w:rPr>
          <w:szCs w:val="24"/>
        </w:rPr>
      </w:pPr>
    </w:p>
    <w:p w14:paraId="016D083B" w14:textId="7A5F3C51" w:rsidR="00FD1B40" w:rsidRPr="00F11CC7" w:rsidRDefault="00317603" w:rsidP="00D07CD1">
      <w:pPr>
        <w:pStyle w:val="Header"/>
        <w:tabs>
          <w:tab w:val="num" w:pos="1080"/>
        </w:tabs>
        <w:rPr>
          <w:szCs w:val="24"/>
        </w:rPr>
      </w:pPr>
      <w:r w:rsidRPr="00F11CC7">
        <w:rPr>
          <w:b/>
          <w:szCs w:val="24"/>
        </w:rPr>
        <w:t xml:space="preserve">Item 10 </w:t>
      </w:r>
      <w:r w:rsidR="00600A98" w:rsidRPr="00F11CC7">
        <w:rPr>
          <w:szCs w:val="24"/>
        </w:rPr>
        <w:t>repeals paragraph (d) of clause 3.1.5, whic</w:t>
      </w:r>
      <w:r w:rsidR="001372C6" w:rsidRPr="00F11CC7">
        <w:rPr>
          <w:szCs w:val="24"/>
        </w:rPr>
        <w:t>h referred to shared care plans, and consequentially amends paragraph (c).</w:t>
      </w:r>
    </w:p>
    <w:p w14:paraId="5A3D5E5F" w14:textId="51ACD41C" w:rsidR="00600A98" w:rsidRPr="00F11CC7" w:rsidRDefault="00600A98" w:rsidP="00D07CD1">
      <w:pPr>
        <w:pStyle w:val="Header"/>
        <w:tabs>
          <w:tab w:val="num" w:pos="1080"/>
        </w:tabs>
        <w:rPr>
          <w:szCs w:val="24"/>
        </w:rPr>
      </w:pPr>
    </w:p>
    <w:p w14:paraId="6E5221B1" w14:textId="458532F8" w:rsidR="00600A98" w:rsidRPr="00F11CC7" w:rsidRDefault="00317603" w:rsidP="00D07CD1">
      <w:pPr>
        <w:pStyle w:val="Header"/>
        <w:tabs>
          <w:tab w:val="num" w:pos="1080"/>
        </w:tabs>
        <w:rPr>
          <w:szCs w:val="24"/>
        </w:rPr>
      </w:pPr>
      <w:r w:rsidRPr="00F11CC7">
        <w:rPr>
          <w:b/>
          <w:szCs w:val="24"/>
        </w:rPr>
        <w:t>Item 11</w:t>
      </w:r>
      <w:r w:rsidR="00600A98" w:rsidRPr="00F11CC7">
        <w:rPr>
          <w:szCs w:val="24"/>
        </w:rPr>
        <w:t xml:space="preserve"> amends</w:t>
      </w:r>
      <w:r w:rsidR="001E41CB" w:rsidRPr="00F11CC7">
        <w:rPr>
          <w:szCs w:val="24"/>
        </w:rPr>
        <w:t xml:space="preserve"> subparagraph (a)(ii) of</w:t>
      </w:r>
      <w:r w:rsidR="00600A98" w:rsidRPr="00F11CC7">
        <w:rPr>
          <w:szCs w:val="24"/>
        </w:rPr>
        <w:t xml:space="preserve"> the service descript</w:t>
      </w:r>
      <w:r w:rsidR="001372C6" w:rsidRPr="00F11CC7">
        <w:rPr>
          <w:szCs w:val="24"/>
        </w:rPr>
        <w:t>ions for items 91166 to 91188</w:t>
      </w:r>
      <w:r w:rsidR="001E41CB" w:rsidRPr="00F11CC7">
        <w:rPr>
          <w:szCs w:val="24"/>
        </w:rPr>
        <w:t xml:space="preserve"> in</w:t>
      </w:r>
      <w:r w:rsidR="00600A98" w:rsidRPr="00F11CC7">
        <w:rPr>
          <w:szCs w:val="24"/>
        </w:rPr>
        <w:t xml:space="preserve"> Schedule 3 to remove references to shared care plans.</w:t>
      </w:r>
    </w:p>
    <w:p w14:paraId="5B2FAB23" w14:textId="1C1D514D" w:rsidR="00600A98" w:rsidRPr="00F11CC7" w:rsidRDefault="00600A98" w:rsidP="00D07CD1">
      <w:pPr>
        <w:pStyle w:val="Header"/>
        <w:tabs>
          <w:tab w:val="num" w:pos="1080"/>
        </w:tabs>
        <w:rPr>
          <w:szCs w:val="24"/>
        </w:rPr>
      </w:pPr>
    </w:p>
    <w:p w14:paraId="2BC4A607" w14:textId="0A1E88DF" w:rsidR="00600A98" w:rsidRPr="00F11CC7" w:rsidRDefault="00317603" w:rsidP="00D07CD1">
      <w:pPr>
        <w:pStyle w:val="Header"/>
        <w:tabs>
          <w:tab w:val="num" w:pos="1080"/>
        </w:tabs>
        <w:rPr>
          <w:szCs w:val="24"/>
        </w:rPr>
      </w:pPr>
      <w:r w:rsidRPr="00F11CC7">
        <w:rPr>
          <w:b/>
          <w:szCs w:val="24"/>
        </w:rPr>
        <w:t>Item 12</w:t>
      </w:r>
      <w:r w:rsidR="00600A98" w:rsidRPr="00F11CC7">
        <w:rPr>
          <w:szCs w:val="24"/>
        </w:rPr>
        <w:t xml:space="preserve"> </w:t>
      </w:r>
      <w:r w:rsidR="00A41353" w:rsidRPr="00F11CC7">
        <w:rPr>
          <w:szCs w:val="24"/>
        </w:rPr>
        <w:t>repeals and replaces</w:t>
      </w:r>
      <w:r w:rsidR="001E41CB" w:rsidRPr="00F11CC7">
        <w:rPr>
          <w:szCs w:val="24"/>
        </w:rPr>
        <w:t xml:space="preserve"> paragraph</w:t>
      </w:r>
      <w:r w:rsidR="00A41353" w:rsidRPr="00F11CC7">
        <w:rPr>
          <w:szCs w:val="24"/>
        </w:rPr>
        <w:t>s (a) and</w:t>
      </w:r>
      <w:r w:rsidR="001E41CB" w:rsidRPr="00F11CC7">
        <w:rPr>
          <w:szCs w:val="24"/>
        </w:rPr>
        <w:t xml:space="preserve"> (b) of the service</w:t>
      </w:r>
      <w:r w:rsidR="00304749" w:rsidRPr="00F11CC7">
        <w:rPr>
          <w:szCs w:val="24"/>
        </w:rPr>
        <w:t xml:space="preserve"> descriptions for items 93000 and</w:t>
      </w:r>
      <w:r w:rsidR="001E41CB" w:rsidRPr="00F11CC7">
        <w:rPr>
          <w:szCs w:val="24"/>
        </w:rPr>
        <w:t xml:space="preserve"> 93013 in Schedule 3 to remove references to shared care plans.</w:t>
      </w:r>
    </w:p>
    <w:p w14:paraId="3EA5900D" w14:textId="5202D48A" w:rsidR="001E41CB" w:rsidRPr="00F11CC7" w:rsidRDefault="001E41CB" w:rsidP="00D07CD1">
      <w:pPr>
        <w:pStyle w:val="Header"/>
        <w:tabs>
          <w:tab w:val="num" w:pos="1080"/>
        </w:tabs>
        <w:rPr>
          <w:szCs w:val="24"/>
        </w:rPr>
      </w:pPr>
    </w:p>
    <w:p w14:paraId="51A081C8" w14:textId="326E8C04" w:rsidR="001E41CB" w:rsidRPr="00F11CC7" w:rsidRDefault="00317603" w:rsidP="00D07CD1">
      <w:pPr>
        <w:pStyle w:val="Header"/>
        <w:tabs>
          <w:tab w:val="num" w:pos="1080"/>
        </w:tabs>
        <w:rPr>
          <w:szCs w:val="24"/>
        </w:rPr>
      </w:pPr>
      <w:r w:rsidRPr="00F11CC7">
        <w:rPr>
          <w:b/>
          <w:szCs w:val="24"/>
        </w:rPr>
        <w:lastRenderedPageBreak/>
        <w:t>Item 13</w:t>
      </w:r>
      <w:r w:rsidR="001E41CB" w:rsidRPr="00F11CC7">
        <w:rPr>
          <w:szCs w:val="24"/>
        </w:rPr>
        <w:t xml:space="preserve"> amends paragraph (a) of the service descriptions for items 93048 to 93061 in Schedule 3 to remove references to shared care plans.</w:t>
      </w:r>
    </w:p>
    <w:p w14:paraId="2F45BCEF" w14:textId="461AB6BD" w:rsidR="001E41CB" w:rsidRPr="00F11CC7" w:rsidRDefault="001E41CB" w:rsidP="00D07CD1">
      <w:pPr>
        <w:pStyle w:val="Header"/>
        <w:tabs>
          <w:tab w:val="num" w:pos="1080"/>
        </w:tabs>
        <w:rPr>
          <w:szCs w:val="24"/>
        </w:rPr>
      </w:pPr>
    </w:p>
    <w:p w14:paraId="09E145B5" w14:textId="4C60A7FB" w:rsidR="001E41CB" w:rsidRPr="00F11CC7" w:rsidRDefault="00317603" w:rsidP="00D07CD1">
      <w:pPr>
        <w:pStyle w:val="Header"/>
        <w:tabs>
          <w:tab w:val="num" w:pos="1080"/>
        </w:tabs>
        <w:rPr>
          <w:szCs w:val="24"/>
        </w:rPr>
      </w:pPr>
      <w:r w:rsidRPr="00F11CC7">
        <w:rPr>
          <w:b/>
          <w:szCs w:val="24"/>
        </w:rPr>
        <w:t>Item 14</w:t>
      </w:r>
      <w:r w:rsidR="001E41CB" w:rsidRPr="00F11CC7">
        <w:rPr>
          <w:szCs w:val="24"/>
        </w:rPr>
        <w:t xml:space="preserve"> amends paragraph (b) of the service descriptions for two items in Schedule 3 (93284 and 93286) to remove references to shared care plans.</w:t>
      </w:r>
    </w:p>
    <w:p w14:paraId="6D3A62D9" w14:textId="77777777" w:rsidR="00317543" w:rsidRPr="00F11CC7" w:rsidRDefault="00317543" w:rsidP="00D07CD1">
      <w:pPr>
        <w:pStyle w:val="Header"/>
        <w:tabs>
          <w:tab w:val="num" w:pos="1080"/>
        </w:tabs>
        <w:rPr>
          <w:i/>
          <w:szCs w:val="24"/>
        </w:rPr>
      </w:pPr>
    </w:p>
    <w:p w14:paraId="6DDF2A62" w14:textId="67B03050" w:rsidR="00D546BD" w:rsidRPr="00F11CC7" w:rsidRDefault="00D546BD" w:rsidP="00D07CD1">
      <w:pPr>
        <w:pStyle w:val="Header"/>
        <w:tabs>
          <w:tab w:val="num" w:pos="1080"/>
        </w:tabs>
        <w:rPr>
          <w:i/>
          <w:szCs w:val="24"/>
        </w:rPr>
      </w:pPr>
      <w:r w:rsidRPr="00F11CC7">
        <w:rPr>
          <w:i/>
          <w:szCs w:val="24"/>
        </w:rPr>
        <w:t>Health Insurance (Section 3C General Medical – Expansion of GP and Allied Health Mental Health Services) Determination 2020</w:t>
      </w:r>
    </w:p>
    <w:p w14:paraId="2A05AECB" w14:textId="601E17C2" w:rsidR="008F2B0B" w:rsidRPr="00F11CC7" w:rsidRDefault="008F2B0B" w:rsidP="00D07CD1">
      <w:pPr>
        <w:pStyle w:val="Header"/>
        <w:tabs>
          <w:tab w:val="num" w:pos="1080"/>
        </w:tabs>
        <w:rPr>
          <w:szCs w:val="24"/>
        </w:rPr>
      </w:pPr>
    </w:p>
    <w:p w14:paraId="423509DF" w14:textId="7A8E90CB" w:rsidR="008F2B0B" w:rsidRPr="00F11CC7" w:rsidRDefault="00D546BD" w:rsidP="00D07CD1">
      <w:pPr>
        <w:pStyle w:val="Header"/>
        <w:tabs>
          <w:tab w:val="num" w:pos="1080"/>
        </w:tabs>
        <w:rPr>
          <w:szCs w:val="24"/>
        </w:rPr>
      </w:pPr>
      <w:r w:rsidRPr="00F11CC7">
        <w:rPr>
          <w:b/>
          <w:szCs w:val="24"/>
        </w:rPr>
        <w:t>Item 15</w:t>
      </w:r>
      <w:r w:rsidRPr="00F11CC7">
        <w:rPr>
          <w:szCs w:val="24"/>
        </w:rPr>
        <w:t xml:space="preserve"> repeals the definition of </w:t>
      </w:r>
      <w:r w:rsidRPr="00F11CC7">
        <w:rPr>
          <w:b/>
          <w:i/>
          <w:szCs w:val="24"/>
        </w:rPr>
        <w:t>shared care plan</w:t>
      </w:r>
      <w:r w:rsidRPr="00F11CC7">
        <w:rPr>
          <w:szCs w:val="24"/>
        </w:rPr>
        <w:t>.</w:t>
      </w:r>
    </w:p>
    <w:p w14:paraId="60C80119" w14:textId="3D443EC9" w:rsidR="00D07CD1" w:rsidRPr="00F11CC7" w:rsidRDefault="00D07CD1" w:rsidP="00C63FDC">
      <w:pPr>
        <w:pStyle w:val="Header"/>
        <w:tabs>
          <w:tab w:val="num" w:pos="1080"/>
        </w:tabs>
        <w:rPr>
          <w:szCs w:val="24"/>
        </w:rPr>
      </w:pPr>
    </w:p>
    <w:p w14:paraId="21DF9DDC" w14:textId="1767E1F1" w:rsidR="00331752" w:rsidRPr="00F11CC7" w:rsidRDefault="00331752">
      <w:pPr>
        <w:spacing w:after="200" w:line="276" w:lineRule="auto"/>
        <w:rPr>
          <w:szCs w:val="24"/>
          <w:u w:val="single"/>
        </w:rPr>
      </w:pPr>
      <w:r w:rsidRPr="00F11CC7">
        <w:rPr>
          <w:szCs w:val="24"/>
          <w:u w:val="single"/>
        </w:rPr>
        <w:br w:type="page"/>
      </w:r>
    </w:p>
    <w:p w14:paraId="2412D14E" w14:textId="632B4BE9" w:rsidR="00A17F2C" w:rsidRPr="00F11CC7" w:rsidRDefault="00A17F2C" w:rsidP="008D136F">
      <w:pPr>
        <w:pStyle w:val="Header"/>
        <w:tabs>
          <w:tab w:val="num" w:pos="1080"/>
        </w:tabs>
        <w:jc w:val="center"/>
        <w:rPr>
          <w:b/>
          <w:sz w:val="28"/>
          <w:szCs w:val="28"/>
        </w:rPr>
      </w:pPr>
      <w:r w:rsidRPr="00F11CC7">
        <w:rPr>
          <w:b/>
          <w:sz w:val="28"/>
          <w:szCs w:val="28"/>
        </w:rPr>
        <w:lastRenderedPageBreak/>
        <w:t>Statement of Compatibility with Human Rights</w:t>
      </w:r>
    </w:p>
    <w:p w14:paraId="2412D14F" w14:textId="77777777" w:rsidR="00A17F2C" w:rsidRPr="00F11CC7" w:rsidRDefault="00A17F2C" w:rsidP="000337CB">
      <w:pPr>
        <w:spacing w:before="120" w:after="120"/>
        <w:jc w:val="center"/>
        <w:rPr>
          <w:szCs w:val="24"/>
        </w:rPr>
      </w:pPr>
      <w:r w:rsidRPr="00F11CC7">
        <w:rPr>
          <w:i/>
          <w:szCs w:val="24"/>
        </w:rPr>
        <w:t>Prepared in accordance with Part 3 of the Human Rights (Parliamentary Scrutiny) Act 2011</w:t>
      </w:r>
    </w:p>
    <w:p w14:paraId="751DE726" w14:textId="77777777" w:rsidR="002A6C77" w:rsidRPr="00F11CC7" w:rsidRDefault="002A6C77" w:rsidP="000337CB">
      <w:pPr>
        <w:tabs>
          <w:tab w:val="left" w:pos="1418"/>
        </w:tabs>
        <w:ind w:left="851"/>
        <w:jc w:val="center"/>
        <w:rPr>
          <w:b/>
          <w:i/>
          <w:iCs/>
        </w:rPr>
      </w:pPr>
    </w:p>
    <w:p w14:paraId="3A52A4B2" w14:textId="06099282" w:rsidR="00C6094D" w:rsidRPr="00F11CC7" w:rsidRDefault="00A8224D" w:rsidP="007708B3">
      <w:pPr>
        <w:tabs>
          <w:tab w:val="left" w:pos="1418"/>
        </w:tabs>
        <w:jc w:val="center"/>
        <w:rPr>
          <w:iCs/>
          <w:color w:val="FF0000"/>
        </w:rPr>
      </w:pPr>
      <w:r w:rsidRPr="00F11CC7">
        <w:rPr>
          <w:i/>
          <w:szCs w:val="24"/>
        </w:rPr>
        <w:t>Health Insurance Legislation Amendment (Section 3C General Medical Services – Eating Disorder and HCH Consequential Changes) Determination 2021</w:t>
      </w:r>
    </w:p>
    <w:p w14:paraId="1BF56C38" w14:textId="77777777" w:rsidR="007708B3" w:rsidRPr="00F11CC7" w:rsidRDefault="007708B3" w:rsidP="000337CB">
      <w:pPr>
        <w:tabs>
          <w:tab w:val="left" w:pos="1418"/>
        </w:tabs>
        <w:ind w:left="851"/>
        <w:jc w:val="center"/>
        <w:rPr>
          <w:b/>
          <w:i/>
          <w:szCs w:val="24"/>
        </w:rPr>
      </w:pPr>
    </w:p>
    <w:p w14:paraId="2412D153" w14:textId="7AFD921D" w:rsidR="00A17F2C" w:rsidRPr="00F11CC7" w:rsidRDefault="00A17F2C" w:rsidP="000337CB">
      <w:pPr>
        <w:jc w:val="center"/>
        <w:rPr>
          <w:szCs w:val="24"/>
        </w:rPr>
      </w:pPr>
      <w:r w:rsidRPr="00F11CC7">
        <w:rPr>
          <w:szCs w:val="24"/>
        </w:rPr>
        <w:t xml:space="preserve">This </w:t>
      </w:r>
      <w:r w:rsidR="0046022A" w:rsidRPr="00F11CC7">
        <w:rPr>
          <w:szCs w:val="24"/>
        </w:rPr>
        <w:t>instrument</w:t>
      </w:r>
      <w:r w:rsidRPr="00F11CC7">
        <w:rPr>
          <w:szCs w:val="24"/>
        </w:rPr>
        <w:t xml:space="preserve"> is compatible with the human rights and freedoms recognised or declared in the international instruments listed in section 3 of the </w:t>
      </w:r>
      <w:r w:rsidRPr="00F11CC7">
        <w:rPr>
          <w:i/>
          <w:szCs w:val="24"/>
        </w:rPr>
        <w:t>Human Rights (Parliamentary Scrutiny) Act 2011</w:t>
      </w:r>
      <w:r w:rsidRPr="00F11CC7">
        <w:rPr>
          <w:szCs w:val="24"/>
        </w:rPr>
        <w:t>.</w:t>
      </w:r>
    </w:p>
    <w:p w14:paraId="7EDA9098" w14:textId="306A78E1" w:rsidR="006E6BBF" w:rsidRPr="00F11CC7" w:rsidRDefault="006E6BBF" w:rsidP="008734F5">
      <w:pPr>
        <w:spacing w:before="120" w:after="120"/>
        <w:rPr>
          <w:b/>
          <w:szCs w:val="24"/>
        </w:rPr>
      </w:pPr>
      <w:r w:rsidRPr="00F11CC7">
        <w:rPr>
          <w:b/>
          <w:szCs w:val="24"/>
        </w:rPr>
        <w:t xml:space="preserve">Overview of the </w:t>
      </w:r>
      <w:r w:rsidR="00B86A9F" w:rsidRPr="00F11CC7">
        <w:rPr>
          <w:b/>
          <w:szCs w:val="24"/>
        </w:rPr>
        <w:t>Determination</w:t>
      </w:r>
    </w:p>
    <w:p w14:paraId="6E74D519" w14:textId="77777777" w:rsidR="00DA3BD2" w:rsidRPr="00F11CC7" w:rsidRDefault="00DA3BD2" w:rsidP="00DA3BD2">
      <w:pPr>
        <w:ind w:right="-483"/>
        <w:rPr>
          <w:szCs w:val="24"/>
        </w:rPr>
      </w:pPr>
      <w:r w:rsidRPr="00F11CC7">
        <w:rPr>
          <w:szCs w:val="24"/>
        </w:rPr>
        <w:t xml:space="preserve">The purpose of the </w:t>
      </w:r>
      <w:r w:rsidRPr="00F11CC7">
        <w:rPr>
          <w:i/>
          <w:szCs w:val="24"/>
        </w:rPr>
        <w:t xml:space="preserve">Health Insurance Legislation Amendment (Section 3C General Medical Services – Eating Disorder and HCH Consequential Changes) Determination 2021 </w:t>
      </w:r>
      <w:r w:rsidRPr="00F11CC7">
        <w:rPr>
          <w:szCs w:val="24"/>
        </w:rPr>
        <w:t>(the Amendment Determination) is to make consequential changes to:</w:t>
      </w:r>
    </w:p>
    <w:p w14:paraId="13200B28" w14:textId="77777777" w:rsidR="00DA3BD2" w:rsidRPr="00F11CC7" w:rsidRDefault="00DA3BD2" w:rsidP="00DA3BD2">
      <w:pPr>
        <w:pStyle w:val="ListParagraph"/>
        <w:numPr>
          <w:ilvl w:val="0"/>
          <w:numId w:val="33"/>
        </w:numPr>
        <w:ind w:right="-483"/>
        <w:rPr>
          <w:szCs w:val="24"/>
        </w:rPr>
      </w:pPr>
      <w:r w:rsidRPr="00F11CC7">
        <w:rPr>
          <w:szCs w:val="24"/>
        </w:rPr>
        <w:t>the</w:t>
      </w:r>
      <w:r w:rsidRPr="00F11CC7">
        <w:rPr>
          <w:i/>
          <w:szCs w:val="24"/>
        </w:rPr>
        <w:t xml:space="preserve"> Health Insurance (Allied Health Services) Determination 2014</w:t>
      </w:r>
      <w:r w:rsidRPr="00F11CC7">
        <w:rPr>
          <w:szCs w:val="24"/>
        </w:rPr>
        <w:t xml:space="preserve"> (the Principal Allied Health Determination); </w:t>
      </w:r>
    </w:p>
    <w:p w14:paraId="4F58C6BC" w14:textId="77777777" w:rsidR="00DA3BD2" w:rsidRPr="00F11CC7" w:rsidRDefault="00DA3BD2" w:rsidP="00DA3BD2">
      <w:pPr>
        <w:pStyle w:val="ListParagraph"/>
        <w:numPr>
          <w:ilvl w:val="0"/>
          <w:numId w:val="33"/>
        </w:numPr>
        <w:ind w:right="-483"/>
        <w:rPr>
          <w:szCs w:val="24"/>
        </w:rPr>
      </w:pPr>
      <w:r w:rsidRPr="00F11CC7">
        <w:rPr>
          <w:szCs w:val="24"/>
        </w:rPr>
        <w:t xml:space="preserve">the </w:t>
      </w:r>
      <w:r w:rsidRPr="00F11CC7">
        <w:rPr>
          <w:i/>
          <w:szCs w:val="24"/>
        </w:rPr>
        <w:t>Health Insurance (Section 3C General Medical Services - COVID-19 Telehealth and Telephone Attendances) Determination 2020</w:t>
      </w:r>
      <w:r w:rsidRPr="00F11CC7">
        <w:rPr>
          <w:szCs w:val="24"/>
        </w:rPr>
        <w:t xml:space="preserve"> (the Principal COVID-19 Telehealth and Telephone Determination); and</w:t>
      </w:r>
    </w:p>
    <w:p w14:paraId="1BCD05E5" w14:textId="77777777" w:rsidR="00DA3BD2" w:rsidRPr="00F11CC7" w:rsidRDefault="00DA3BD2" w:rsidP="00DA3BD2">
      <w:pPr>
        <w:pStyle w:val="ListParagraph"/>
        <w:numPr>
          <w:ilvl w:val="0"/>
          <w:numId w:val="33"/>
        </w:numPr>
        <w:ind w:right="-483"/>
        <w:rPr>
          <w:szCs w:val="24"/>
        </w:rPr>
      </w:pPr>
      <w:r w:rsidRPr="00F11CC7">
        <w:rPr>
          <w:szCs w:val="24"/>
        </w:rPr>
        <w:t xml:space="preserve">the </w:t>
      </w:r>
      <w:r w:rsidRPr="00F11CC7">
        <w:rPr>
          <w:i/>
          <w:szCs w:val="24"/>
        </w:rPr>
        <w:t>Health Insurance (Section 3C General Medical – Expansion of GP and Allied Health Mental Health Services) Determination 2020</w:t>
      </w:r>
      <w:r w:rsidRPr="00F11CC7">
        <w:rPr>
          <w:szCs w:val="24"/>
        </w:rPr>
        <w:t xml:space="preserve"> (the Principal GP and Allied Health Mental Health Services).</w:t>
      </w:r>
    </w:p>
    <w:p w14:paraId="2367F5BD" w14:textId="77777777" w:rsidR="00DA3BD2" w:rsidRPr="00F11CC7" w:rsidRDefault="00DA3BD2" w:rsidP="00DA3BD2">
      <w:pPr>
        <w:ind w:right="-483"/>
        <w:rPr>
          <w:szCs w:val="24"/>
        </w:rPr>
      </w:pPr>
    </w:p>
    <w:p w14:paraId="664B1B70" w14:textId="77777777" w:rsidR="00DA3BD2" w:rsidRPr="00F11CC7" w:rsidRDefault="00DA3BD2" w:rsidP="00DA3BD2">
      <w:pPr>
        <w:ind w:right="-483"/>
        <w:rPr>
          <w:szCs w:val="24"/>
        </w:rPr>
      </w:pPr>
      <w:r w:rsidRPr="00F11CC7">
        <w:rPr>
          <w:szCs w:val="24"/>
        </w:rPr>
        <w:t>On 1 March 2021, the eating disorder services provided under the</w:t>
      </w:r>
      <w:r w:rsidRPr="00F11CC7">
        <w:rPr>
          <w:i/>
          <w:szCs w:val="24"/>
        </w:rPr>
        <w:t xml:space="preserve"> Health Insurance (Section 3C General Medical Services – Eating Disorders Treatment Plan and Psychological Treatment Services) Determination 2019</w:t>
      </w:r>
      <w:r w:rsidRPr="00F11CC7">
        <w:rPr>
          <w:szCs w:val="24"/>
        </w:rPr>
        <w:t xml:space="preserve"> (the Principal Eating Disorders Services Determination) were repealed and incorporated into the GMST. The Amendment Determination replaces all references to the Principal Eating Disorders Services Determination in the Principal Allied Health Determination and the Principal COVID-19 Telehealth and Telephone Determination with the relevant references to the GMST. These changes will come into effect retrospectively from 1 March 2021.</w:t>
      </w:r>
    </w:p>
    <w:p w14:paraId="6A689856" w14:textId="77777777" w:rsidR="00DA3BD2" w:rsidRPr="00F11CC7" w:rsidRDefault="00DA3BD2" w:rsidP="00DA3BD2">
      <w:pPr>
        <w:ind w:right="-483"/>
        <w:rPr>
          <w:szCs w:val="24"/>
        </w:rPr>
      </w:pPr>
    </w:p>
    <w:p w14:paraId="31515278" w14:textId="5C9BBDAF" w:rsidR="007708B3" w:rsidRPr="00F11CC7" w:rsidRDefault="00DA3BD2" w:rsidP="00DA3BD2">
      <w:pPr>
        <w:shd w:val="clear" w:color="auto" w:fill="FFFFFF"/>
        <w:ind w:right="-483"/>
        <w:rPr>
          <w:szCs w:val="24"/>
        </w:rPr>
      </w:pPr>
      <w:r w:rsidRPr="00F11CC7">
        <w:rPr>
          <w:szCs w:val="24"/>
        </w:rPr>
        <w:t xml:space="preserve">On 30 June 2021, the </w:t>
      </w:r>
      <w:r w:rsidRPr="00F11CC7">
        <w:rPr>
          <w:i/>
          <w:szCs w:val="24"/>
        </w:rPr>
        <w:t>Health Insurance (Health Care Homes) Determination 2017</w:t>
      </w:r>
      <w:r w:rsidRPr="00F11CC7">
        <w:rPr>
          <w:szCs w:val="24"/>
        </w:rPr>
        <w:t xml:space="preserve"> (the HCH Determination) will be repealed. The Amendment Determination introduces Section 13 in the Principal Allied Health Determination and Section 8 in the Principal COVID-19 Telehealth and Telephone Determination to allow patients to continue using referrals provided under, or as part of, a shared care plan where the shared care plan was prepared by a medical practitioner on or before 30 June 2021 and the referral is still valid. The Amendment Determination will remove all references to services provided under the HCH Determination in these two determinations as well as the Principal GP and Allied Health Mental Health Services Determination from </w:t>
      </w:r>
      <w:r w:rsidR="00434166" w:rsidRPr="00F11CC7">
        <w:rPr>
          <w:szCs w:val="24"/>
        </w:rPr>
        <w:t>30 June</w:t>
      </w:r>
      <w:r w:rsidRPr="00F11CC7">
        <w:rPr>
          <w:szCs w:val="24"/>
        </w:rPr>
        <w:t xml:space="preserve"> 2022.</w:t>
      </w:r>
    </w:p>
    <w:p w14:paraId="512C5227" w14:textId="77777777" w:rsidR="009F6B01" w:rsidRPr="00F11CC7" w:rsidRDefault="009F6B01" w:rsidP="009F6B01">
      <w:pPr>
        <w:ind w:right="-482"/>
        <w:rPr>
          <w:iCs/>
        </w:rPr>
      </w:pPr>
    </w:p>
    <w:p w14:paraId="2412D15C" w14:textId="50D38E8B" w:rsidR="00A17F2C" w:rsidRPr="00F11CC7" w:rsidRDefault="00A17F2C" w:rsidP="002A6C77">
      <w:pPr>
        <w:ind w:right="-482"/>
        <w:rPr>
          <w:b/>
          <w:szCs w:val="24"/>
        </w:rPr>
      </w:pPr>
      <w:r w:rsidRPr="00F11CC7">
        <w:rPr>
          <w:b/>
          <w:szCs w:val="24"/>
        </w:rPr>
        <w:t>Human rights implications</w:t>
      </w:r>
    </w:p>
    <w:p w14:paraId="449665F0" w14:textId="2ED3F54B" w:rsidR="00806020" w:rsidRPr="00F11CC7" w:rsidRDefault="00806020" w:rsidP="00806020">
      <w:pPr>
        <w:spacing w:before="120" w:after="120"/>
        <w:rPr>
          <w:szCs w:val="24"/>
        </w:rPr>
      </w:pPr>
      <w:r w:rsidRPr="00F11CC7">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F11CC7" w:rsidRDefault="00A17F2C" w:rsidP="00806020">
      <w:pPr>
        <w:spacing w:before="120" w:after="120"/>
        <w:rPr>
          <w:i/>
          <w:szCs w:val="24"/>
        </w:rPr>
      </w:pPr>
      <w:r w:rsidRPr="00F11CC7">
        <w:rPr>
          <w:i/>
          <w:szCs w:val="24"/>
        </w:rPr>
        <w:t>The Right to Health</w:t>
      </w:r>
    </w:p>
    <w:p w14:paraId="2412D15F" w14:textId="77777777" w:rsidR="00A17F2C" w:rsidRPr="00F11CC7" w:rsidRDefault="00A17F2C" w:rsidP="000337CB">
      <w:pPr>
        <w:spacing w:before="120" w:after="120"/>
        <w:rPr>
          <w:szCs w:val="24"/>
        </w:rPr>
      </w:pPr>
      <w:r w:rsidRPr="00F11CC7">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r w:rsidRPr="00F11CC7">
        <w:rPr>
          <w:szCs w:val="24"/>
        </w:rPr>
        <w:lastRenderedPageBreak/>
        <w:t xml:space="preserve">healthy, but is a right to a system of health protection which provides equality of opportunity for people to enjoy the highest attainable level of health. </w:t>
      </w:r>
    </w:p>
    <w:p w14:paraId="2412D160" w14:textId="77777777" w:rsidR="00A17F2C" w:rsidRPr="00F11CC7" w:rsidRDefault="00A17F2C" w:rsidP="000337CB">
      <w:pPr>
        <w:spacing w:before="120" w:after="120"/>
        <w:rPr>
          <w:szCs w:val="24"/>
        </w:rPr>
      </w:pPr>
      <w:r w:rsidRPr="00F11CC7">
        <w:rPr>
          <w:szCs w:val="24"/>
        </w:rPr>
        <w:t xml:space="preserve">The Committee reports that the </w:t>
      </w:r>
      <w:r w:rsidRPr="00F11CC7">
        <w:rPr>
          <w:i/>
          <w:szCs w:val="24"/>
        </w:rPr>
        <w:t>‘highest attainable standard of health’</w:t>
      </w:r>
      <w:r w:rsidRPr="00F11CC7">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F11CC7" w:rsidRDefault="00A17F2C" w:rsidP="000337CB">
      <w:pPr>
        <w:spacing w:before="120" w:after="120"/>
        <w:rPr>
          <w:i/>
          <w:szCs w:val="24"/>
        </w:rPr>
      </w:pPr>
      <w:r w:rsidRPr="00F11CC7">
        <w:rPr>
          <w:i/>
          <w:szCs w:val="24"/>
        </w:rPr>
        <w:t xml:space="preserve">The Right to Social Security </w:t>
      </w:r>
    </w:p>
    <w:p w14:paraId="2412D162" w14:textId="77777777" w:rsidR="00A17F2C" w:rsidRPr="00F11CC7" w:rsidRDefault="00A17F2C" w:rsidP="000337CB">
      <w:pPr>
        <w:spacing w:before="120" w:after="120"/>
        <w:rPr>
          <w:szCs w:val="24"/>
        </w:rPr>
      </w:pPr>
      <w:r w:rsidRPr="00F11CC7">
        <w:rPr>
          <w:szCs w:val="24"/>
        </w:rPr>
        <w:t>The right to social security is contained in Article 9 of the ICESCR. It requires that a country must, within its maximum available resources, ensure access to a social security scheme that</w:t>
      </w:r>
      <w:r w:rsidR="00BA69CB" w:rsidRPr="00F11CC7">
        <w:rPr>
          <w:szCs w:val="24"/>
        </w:rPr>
        <w:t xml:space="preserve"> </w:t>
      </w:r>
      <w:r w:rsidRPr="00F11CC7">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0478FA8F" w:rsidR="00735CCC" w:rsidRPr="00F11CC7" w:rsidRDefault="00A17F2C" w:rsidP="000337CB">
      <w:pPr>
        <w:spacing w:before="120" w:after="120"/>
        <w:rPr>
          <w:szCs w:val="24"/>
        </w:rPr>
      </w:pPr>
      <w:r w:rsidRPr="00F11CC7">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5ED32EC" w14:textId="265CFBB5" w:rsidR="00050AFC" w:rsidRPr="00F11CC7" w:rsidRDefault="00050AFC" w:rsidP="00050AFC">
      <w:pPr>
        <w:spacing w:before="120" w:after="120"/>
        <w:rPr>
          <w:szCs w:val="24"/>
        </w:rPr>
      </w:pPr>
      <w:r w:rsidRPr="00F11CC7">
        <w:rPr>
          <w:i/>
          <w:iCs/>
          <w:szCs w:val="24"/>
        </w:rPr>
        <w:t>The Right of Equality and Non-Discrimination</w:t>
      </w:r>
    </w:p>
    <w:p w14:paraId="3030E664" w14:textId="27992661" w:rsidR="00050AFC" w:rsidRPr="00F11CC7" w:rsidRDefault="00050AFC" w:rsidP="00050AFC">
      <w:pPr>
        <w:spacing w:before="120" w:after="120"/>
        <w:rPr>
          <w:szCs w:val="24"/>
        </w:rPr>
      </w:pPr>
      <w:r w:rsidRPr="00F11CC7">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F11CC7" w:rsidRDefault="00A17F2C" w:rsidP="000337CB">
      <w:pPr>
        <w:spacing w:before="120" w:after="120"/>
        <w:rPr>
          <w:szCs w:val="24"/>
          <w:u w:val="single"/>
        </w:rPr>
      </w:pPr>
      <w:r w:rsidRPr="00F11CC7">
        <w:rPr>
          <w:szCs w:val="24"/>
          <w:u w:val="single"/>
        </w:rPr>
        <w:t xml:space="preserve">Analysis </w:t>
      </w:r>
    </w:p>
    <w:p w14:paraId="45F68867" w14:textId="3073EB97" w:rsidR="007708B3" w:rsidRPr="00F11CC7" w:rsidRDefault="00C66A66" w:rsidP="00302F5C">
      <w:pPr>
        <w:rPr>
          <w:szCs w:val="24"/>
        </w:rPr>
      </w:pPr>
      <w:r w:rsidRPr="00F11CC7">
        <w:rPr>
          <w:shd w:val="clear" w:color="auto" w:fill="FFFFFF"/>
        </w:rPr>
        <w:t>The consequential changes maintain the right to health</w:t>
      </w:r>
      <w:r w:rsidR="00756564" w:rsidRPr="00F11CC7">
        <w:rPr>
          <w:shd w:val="clear" w:color="auto" w:fill="FFFFFF"/>
        </w:rPr>
        <w:t>,</w:t>
      </w:r>
      <w:r w:rsidRPr="00F11CC7">
        <w:rPr>
          <w:shd w:val="clear" w:color="auto" w:fill="FFFFFF"/>
        </w:rPr>
        <w:t xml:space="preserve"> the right to social security</w:t>
      </w:r>
      <w:r w:rsidR="00756564" w:rsidRPr="00F11CC7">
        <w:rPr>
          <w:shd w:val="clear" w:color="auto" w:fill="FFFFFF"/>
        </w:rPr>
        <w:t xml:space="preserve"> and the right of equality and non-discrimination</w:t>
      </w:r>
      <w:r w:rsidRPr="00F11CC7">
        <w:rPr>
          <w:shd w:val="clear" w:color="auto" w:fill="FFFFFF"/>
        </w:rPr>
        <w:t xml:space="preserve"> by giving effect to other amendments to the </w:t>
      </w:r>
      <w:r w:rsidR="00DA3BD2" w:rsidRPr="00F11CC7">
        <w:rPr>
          <w:shd w:val="clear" w:color="auto" w:fill="FFFFFF"/>
        </w:rPr>
        <w:t xml:space="preserve">general medical services table and other legislative instruments </w:t>
      </w:r>
      <w:r w:rsidR="00DA3BD2" w:rsidRPr="00F11CC7">
        <w:rPr>
          <w:color w:val="000000"/>
          <w:shd w:val="clear" w:color="auto" w:fill="FFFFFF"/>
        </w:rPr>
        <w:t>made under subsection 3C(1) of the Act</w:t>
      </w:r>
      <w:r w:rsidRPr="00F11CC7">
        <w:rPr>
          <w:shd w:val="clear" w:color="auto" w:fill="FFFFFF"/>
        </w:rPr>
        <w:t xml:space="preserve">. </w:t>
      </w:r>
    </w:p>
    <w:p w14:paraId="2412D166" w14:textId="279C2BFF" w:rsidR="00A17F2C" w:rsidRPr="00F11CC7" w:rsidRDefault="00A17F2C" w:rsidP="004B7CB9">
      <w:pPr>
        <w:spacing w:before="120" w:after="120" w:line="276" w:lineRule="auto"/>
        <w:rPr>
          <w:rFonts w:eastAsia="Calibri"/>
          <w:b/>
          <w:szCs w:val="24"/>
          <w:lang w:eastAsia="en-US"/>
        </w:rPr>
      </w:pPr>
      <w:r w:rsidRPr="00F11CC7">
        <w:rPr>
          <w:rFonts w:eastAsia="Calibri"/>
          <w:b/>
          <w:szCs w:val="24"/>
          <w:lang w:eastAsia="en-US"/>
        </w:rPr>
        <w:t xml:space="preserve">Conclusion </w:t>
      </w:r>
    </w:p>
    <w:p w14:paraId="2412D167" w14:textId="195394AC" w:rsidR="00A17F2C" w:rsidRPr="00F11CC7" w:rsidRDefault="006E6BBF" w:rsidP="000337CB">
      <w:pPr>
        <w:rPr>
          <w:color w:val="FF0000"/>
          <w:szCs w:val="24"/>
        </w:rPr>
      </w:pPr>
      <w:r w:rsidRPr="00F11CC7">
        <w:rPr>
          <w:szCs w:val="24"/>
        </w:rPr>
        <w:t xml:space="preserve">This </w:t>
      </w:r>
      <w:r w:rsidR="0046022A" w:rsidRPr="00F11CC7">
        <w:rPr>
          <w:szCs w:val="24"/>
        </w:rPr>
        <w:t>instrument</w:t>
      </w:r>
      <w:r w:rsidRPr="00F11CC7">
        <w:rPr>
          <w:szCs w:val="24"/>
        </w:rPr>
        <w:t xml:space="preserve"> </w:t>
      </w:r>
      <w:r w:rsidR="00F15284" w:rsidRPr="00F11CC7">
        <w:rPr>
          <w:szCs w:val="24"/>
        </w:rPr>
        <w:t xml:space="preserve">is compatible with human rights as it </w:t>
      </w:r>
      <w:r w:rsidR="007C7403" w:rsidRPr="00F11CC7">
        <w:rPr>
          <w:szCs w:val="24"/>
        </w:rPr>
        <w:t>maintains</w:t>
      </w:r>
      <w:r w:rsidR="00444AE5" w:rsidRPr="00F11CC7">
        <w:rPr>
          <w:szCs w:val="24"/>
        </w:rPr>
        <w:t xml:space="preserve"> the</w:t>
      </w:r>
      <w:r w:rsidR="007C7403" w:rsidRPr="00F11CC7">
        <w:rPr>
          <w:szCs w:val="24"/>
        </w:rPr>
        <w:t xml:space="preserve"> </w:t>
      </w:r>
      <w:r w:rsidR="00756564" w:rsidRPr="00F11CC7">
        <w:rPr>
          <w:shd w:val="clear" w:color="auto" w:fill="FFFFFF"/>
        </w:rPr>
        <w:t>right to health, the right to social security and the right of equality and non-discrimination.</w:t>
      </w:r>
    </w:p>
    <w:p w14:paraId="2412D168" w14:textId="77777777" w:rsidR="00F15284" w:rsidRPr="00F11CC7" w:rsidRDefault="00F15284" w:rsidP="000337CB">
      <w:pPr>
        <w:rPr>
          <w:rFonts w:eastAsia="Calibri"/>
          <w:szCs w:val="24"/>
          <w:lang w:eastAsia="en-US"/>
        </w:rPr>
      </w:pPr>
    </w:p>
    <w:p w14:paraId="75A46380" w14:textId="77777777" w:rsidR="00C67BC7" w:rsidRPr="00F11CC7" w:rsidRDefault="00C67BC7" w:rsidP="000F2948">
      <w:pPr>
        <w:jc w:val="center"/>
        <w:rPr>
          <w:b/>
          <w:bCs/>
        </w:rPr>
      </w:pPr>
    </w:p>
    <w:p w14:paraId="1928EB5C" w14:textId="3F74950B" w:rsidR="00F67195" w:rsidRPr="00F11CC7" w:rsidRDefault="00DF1F00" w:rsidP="00F67195">
      <w:pPr>
        <w:jc w:val="center"/>
        <w:rPr>
          <w:b/>
          <w:szCs w:val="22"/>
        </w:rPr>
      </w:pPr>
      <w:r w:rsidRPr="00F11CC7">
        <w:rPr>
          <w:b/>
          <w:szCs w:val="22"/>
        </w:rPr>
        <w:t>Travis Haslam</w:t>
      </w:r>
    </w:p>
    <w:p w14:paraId="51D9D813" w14:textId="1F005A52" w:rsidR="00F67195" w:rsidRPr="00F11CC7" w:rsidRDefault="00DF1F00" w:rsidP="00F67195">
      <w:pPr>
        <w:jc w:val="center"/>
        <w:rPr>
          <w:b/>
          <w:szCs w:val="22"/>
        </w:rPr>
      </w:pPr>
      <w:r w:rsidRPr="00F11CC7">
        <w:rPr>
          <w:b/>
          <w:szCs w:val="22"/>
        </w:rPr>
        <w:t xml:space="preserve">Acting </w:t>
      </w:r>
      <w:r w:rsidR="00F67195" w:rsidRPr="00F11CC7">
        <w:rPr>
          <w:b/>
          <w:szCs w:val="22"/>
        </w:rPr>
        <w:t>First Assistant Secretary</w:t>
      </w:r>
    </w:p>
    <w:p w14:paraId="2D433ED3" w14:textId="77777777" w:rsidR="00F67195" w:rsidRPr="00F11CC7" w:rsidRDefault="00F67195" w:rsidP="00F67195">
      <w:pPr>
        <w:jc w:val="center"/>
        <w:rPr>
          <w:b/>
          <w:szCs w:val="22"/>
        </w:rPr>
      </w:pPr>
      <w:r w:rsidRPr="00F11CC7">
        <w:rPr>
          <w:b/>
          <w:szCs w:val="22"/>
        </w:rPr>
        <w:t>Medical Benefits Division</w:t>
      </w:r>
    </w:p>
    <w:p w14:paraId="07CDEA0A" w14:textId="77777777" w:rsidR="00F67195" w:rsidRPr="00F11CC7" w:rsidRDefault="00F67195" w:rsidP="00F67195">
      <w:pPr>
        <w:jc w:val="center"/>
        <w:rPr>
          <w:szCs w:val="22"/>
        </w:rPr>
      </w:pPr>
      <w:r w:rsidRPr="00F11CC7">
        <w:rPr>
          <w:b/>
          <w:szCs w:val="22"/>
        </w:rPr>
        <w:t>Health Resourcing Group</w:t>
      </w:r>
      <w:r w:rsidRPr="00F11CC7">
        <w:rPr>
          <w:szCs w:val="22"/>
        </w:rPr>
        <w:t xml:space="preserve"> </w:t>
      </w:r>
    </w:p>
    <w:p w14:paraId="2412D16E" w14:textId="002E18B3" w:rsidR="00636C51" w:rsidRPr="00F67195" w:rsidRDefault="000F2948" w:rsidP="00F67195">
      <w:pPr>
        <w:jc w:val="center"/>
        <w:rPr>
          <w:rFonts w:eastAsia="Calibri"/>
          <w:szCs w:val="24"/>
          <w:lang w:eastAsia="en-US"/>
        </w:rPr>
      </w:pPr>
      <w:r w:rsidRPr="00F11CC7">
        <w:rPr>
          <w:b/>
          <w:bCs/>
        </w:rPr>
        <w:t>Department of Health</w:t>
      </w:r>
      <w:bookmarkStart w:id="0" w:name="_GoBack"/>
      <w:bookmarkEnd w:id="0"/>
    </w:p>
    <w:sectPr w:rsidR="00636C51" w:rsidRPr="00F67195"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6F163258" w:rsidR="00A1739A" w:rsidRDefault="00A1739A" w:rsidP="00BD6F5F">
    <w:pPr>
      <w:pStyle w:val="Header"/>
      <w:jc w:val="center"/>
    </w:pPr>
    <w:r>
      <w:fldChar w:fldCharType="begin"/>
    </w:r>
    <w:r>
      <w:instrText xml:space="preserve"> PAGE  \* Arabic  \* MERGEFORMAT </w:instrText>
    </w:r>
    <w:r>
      <w:fldChar w:fldCharType="separate"/>
    </w:r>
    <w:r w:rsidR="00F11CC7">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79B44322" w:rsidR="00E23B6B" w:rsidRDefault="00E23B6B">
        <w:pPr>
          <w:pStyle w:val="Header"/>
          <w:jc w:val="center"/>
        </w:pPr>
        <w:r>
          <w:fldChar w:fldCharType="begin"/>
        </w:r>
        <w:r>
          <w:instrText xml:space="preserve"> PAGE   \* MERGEFORMAT </w:instrText>
        </w:r>
        <w:r>
          <w:fldChar w:fldCharType="separate"/>
        </w:r>
        <w:r w:rsidR="00F11CC7">
          <w:rPr>
            <w:noProof/>
          </w:rPr>
          <w:t>9</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0A0FBDBB" w:rsidR="00E23B6B" w:rsidRDefault="00E23B6B">
        <w:pPr>
          <w:pStyle w:val="Header"/>
          <w:jc w:val="center"/>
        </w:pPr>
        <w:r>
          <w:fldChar w:fldCharType="begin"/>
        </w:r>
        <w:r>
          <w:instrText xml:space="preserve"> PAGE   \* MERGEFORMAT </w:instrText>
        </w:r>
        <w:r>
          <w:fldChar w:fldCharType="separate"/>
        </w:r>
        <w:r w:rsidR="00F11CC7">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34449C2"/>
    <w:multiLevelType w:val="hybridMultilevel"/>
    <w:tmpl w:val="C5D65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0"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7"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
  </w:num>
  <w:num w:numId="4">
    <w:abstractNumId w:val="12"/>
  </w:num>
  <w:num w:numId="5">
    <w:abstractNumId w:val="18"/>
  </w:num>
  <w:num w:numId="6">
    <w:abstractNumId w:val="10"/>
  </w:num>
  <w:num w:numId="7">
    <w:abstractNumId w:val="29"/>
  </w:num>
  <w:num w:numId="8">
    <w:abstractNumId w:val="7"/>
  </w:num>
  <w:num w:numId="9">
    <w:abstractNumId w:val="6"/>
  </w:num>
  <w:num w:numId="10">
    <w:abstractNumId w:val="31"/>
  </w:num>
  <w:num w:numId="11">
    <w:abstractNumId w:val="28"/>
  </w:num>
  <w:num w:numId="12">
    <w:abstractNumId w:val="13"/>
  </w:num>
  <w:num w:numId="13">
    <w:abstractNumId w:val="15"/>
  </w:num>
  <w:num w:numId="14">
    <w:abstractNumId w:val="26"/>
  </w:num>
  <w:num w:numId="15">
    <w:abstractNumId w:val="8"/>
  </w:num>
  <w:num w:numId="16">
    <w:abstractNumId w:val="20"/>
  </w:num>
  <w:num w:numId="17">
    <w:abstractNumId w:val="23"/>
  </w:num>
  <w:num w:numId="18">
    <w:abstractNumId w:val="21"/>
  </w:num>
  <w:num w:numId="19">
    <w:abstractNumId w:val="4"/>
  </w:num>
  <w:num w:numId="20">
    <w:abstractNumId w:val="1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9"/>
  </w:num>
  <w:num w:numId="26">
    <w:abstractNumId w:val="5"/>
  </w:num>
  <w:num w:numId="27">
    <w:abstractNumId w:val="16"/>
  </w:num>
  <w:num w:numId="28">
    <w:abstractNumId w:val="30"/>
  </w:num>
  <w:num w:numId="29">
    <w:abstractNumId w:val="17"/>
  </w:num>
  <w:num w:numId="30">
    <w:abstractNumId w:val="27"/>
  </w:num>
  <w:num w:numId="31">
    <w:abstractNumId w:val="14"/>
  </w:num>
  <w:num w:numId="32">
    <w:abstractNumId w:val="25"/>
  </w:num>
  <w:num w:numId="3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881"/>
    <w:rsid w:val="00024A1D"/>
    <w:rsid w:val="00025094"/>
    <w:rsid w:val="00025F64"/>
    <w:rsid w:val="0002704E"/>
    <w:rsid w:val="0002728B"/>
    <w:rsid w:val="00027830"/>
    <w:rsid w:val="000319EF"/>
    <w:rsid w:val="00033034"/>
    <w:rsid w:val="0003343A"/>
    <w:rsid w:val="000337CB"/>
    <w:rsid w:val="00035767"/>
    <w:rsid w:val="0003591F"/>
    <w:rsid w:val="00041849"/>
    <w:rsid w:val="0004426E"/>
    <w:rsid w:val="00044A2A"/>
    <w:rsid w:val="000459E6"/>
    <w:rsid w:val="00050623"/>
    <w:rsid w:val="000509BA"/>
    <w:rsid w:val="00050AFC"/>
    <w:rsid w:val="0005224B"/>
    <w:rsid w:val="00054F46"/>
    <w:rsid w:val="0005533C"/>
    <w:rsid w:val="00057218"/>
    <w:rsid w:val="00063242"/>
    <w:rsid w:val="000640CF"/>
    <w:rsid w:val="00064BA4"/>
    <w:rsid w:val="00066A74"/>
    <w:rsid w:val="00067F59"/>
    <w:rsid w:val="0007010D"/>
    <w:rsid w:val="000710DD"/>
    <w:rsid w:val="0007187A"/>
    <w:rsid w:val="0007236F"/>
    <w:rsid w:val="000727E0"/>
    <w:rsid w:val="00073983"/>
    <w:rsid w:val="00073BC9"/>
    <w:rsid w:val="000756E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D7FC5"/>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0F71CE"/>
    <w:rsid w:val="000F722F"/>
    <w:rsid w:val="001000CE"/>
    <w:rsid w:val="00103878"/>
    <w:rsid w:val="00104751"/>
    <w:rsid w:val="0010617D"/>
    <w:rsid w:val="00106763"/>
    <w:rsid w:val="00106810"/>
    <w:rsid w:val="00107F36"/>
    <w:rsid w:val="0011066E"/>
    <w:rsid w:val="00110D12"/>
    <w:rsid w:val="00113B2E"/>
    <w:rsid w:val="00120766"/>
    <w:rsid w:val="00121189"/>
    <w:rsid w:val="00121A66"/>
    <w:rsid w:val="00132087"/>
    <w:rsid w:val="00133B10"/>
    <w:rsid w:val="00134B27"/>
    <w:rsid w:val="00135185"/>
    <w:rsid w:val="00135D0D"/>
    <w:rsid w:val="001372C6"/>
    <w:rsid w:val="00137A91"/>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0EC1"/>
    <w:rsid w:val="001641C0"/>
    <w:rsid w:val="00164A69"/>
    <w:rsid w:val="00164D02"/>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1F10"/>
    <w:rsid w:val="001A43A5"/>
    <w:rsid w:val="001A4BE2"/>
    <w:rsid w:val="001A5BC0"/>
    <w:rsid w:val="001A7249"/>
    <w:rsid w:val="001A7EF8"/>
    <w:rsid w:val="001B0111"/>
    <w:rsid w:val="001B0CA1"/>
    <w:rsid w:val="001B1E4C"/>
    <w:rsid w:val="001B3714"/>
    <w:rsid w:val="001B5ED9"/>
    <w:rsid w:val="001B6095"/>
    <w:rsid w:val="001B66AF"/>
    <w:rsid w:val="001B7092"/>
    <w:rsid w:val="001C1792"/>
    <w:rsid w:val="001C1B86"/>
    <w:rsid w:val="001C35BC"/>
    <w:rsid w:val="001C48B8"/>
    <w:rsid w:val="001C51D8"/>
    <w:rsid w:val="001C5FC1"/>
    <w:rsid w:val="001C6713"/>
    <w:rsid w:val="001D0C04"/>
    <w:rsid w:val="001D6B46"/>
    <w:rsid w:val="001D778A"/>
    <w:rsid w:val="001D7D62"/>
    <w:rsid w:val="001E014D"/>
    <w:rsid w:val="001E2D6D"/>
    <w:rsid w:val="001E3B02"/>
    <w:rsid w:val="001E41CB"/>
    <w:rsid w:val="001E5391"/>
    <w:rsid w:val="001E5787"/>
    <w:rsid w:val="001E57BC"/>
    <w:rsid w:val="001E5DE7"/>
    <w:rsid w:val="001E63F3"/>
    <w:rsid w:val="001E7C25"/>
    <w:rsid w:val="001F004A"/>
    <w:rsid w:val="001F0923"/>
    <w:rsid w:val="001F1814"/>
    <w:rsid w:val="001F1F27"/>
    <w:rsid w:val="001F44BD"/>
    <w:rsid w:val="001F4ED3"/>
    <w:rsid w:val="00200145"/>
    <w:rsid w:val="002003CA"/>
    <w:rsid w:val="002003F7"/>
    <w:rsid w:val="00200971"/>
    <w:rsid w:val="0020245D"/>
    <w:rsid w:val="00203952"/>
    <w:rsid w:val="00203F23"/>
    <w:rsid w:val="00204413"/>
    <w:rsid w:val="00210EE7"/>
    <w:rsid w:val="00213177"/>
    <w:rsid w:val="00214DC8"/>
    <w:rsid w:val="00215191"/>
    <w:rsid w:val="00216C44"/>
    <w:rsid w:val="00217EBF"/>
    <w:rsid w:val="00217F3B"/>
    <w:rsid w:val="00220EE3"/>
    <w:rsid w:val="00221C4B"/>
    <w:rsid w:val="002227DF"/>
    <w:rsid w:val="0022342C"/>
    <w:rsid w:val="0022384B"/>
    <w:rsid w:val="00225B50"/>
    <w:rsid w:val="00225D8E"/>
    <w:rsid w:val="002264F4"/>
    <w:rsid w:val="0022656C"/>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083D"/>
    <w:rsid w:val="00274073"/>
    <w:rsid w:val="0027545F"/>
    <w:rsid w:val="0027610D"/>
    <w:rsid w:val="002806A1"/>
    <w:rsid w:val="00281918"/>
    <w:rsid w:val="00284483"/>
    <w:rsid w:val="00284749"/>
    <w:rsid w:val="00285256"/>
    <w:rsid w:val="0028765C"/>
    <w:rsid w:val="00287AEF"/>
    <w:rsid w:val="00287B08"/>
    <w:rsid w:val="00287DE8"/>
    <w:rsid w:val="00290B98"/>
    <w:rsid w:val="00291F44"/>
    <w:rsid w:val="002944D4"/>
    <w:rsid w:val="00296763"/>
    <w:rsid w:val="0029737E"/>
    <w:rsid w:val="00297AD0"/>
    <w:rsid w:val="002A0CC8"/>
    <w:rsid w:val="002A1E2C"/>
    <w:rsid w:val="002A3243"/>
    <w:rsid w:val="002A5CDF"/>
    <w:rsid w:val="002A68B3"/>
    <w:rsid w:val="002A6B40"/>
    <w:rsid w:val="002A6C77"/>
    <w:rsid w:val="002A7C75"/>
    <w:rsid w:val="002B2AC5"/>
    <w:rsid w:val="002B2E78"/>
    <w:rsid w:val="002B49DE"/>
    <w:rsid w:val="002B4E4D"/>
    <w:rsid w:val="002B53D3"/>
    <w:rsid w:val="002B7177"/>
    <w:rsid w:val="002C1BFE"/>
    <w:rsid w:val="002C4F5B"/>
    <w:rsid w:val="002C54A1"/>
    <w:rsid w:val="002C5DCD"/>
    <w:rsid w:val="002C6AC1"/>
    <w:rsid w:val="002D03AB"/>
    <w:rsid w:val="002D2A4E"/>
    <w:rsid w:val="002D5294"/>
    <w:rsid w:val="002D59E0"/>
    <w:rsid w:val="002D5DFC"/>
    <w:rsid w:val="002D5E92"/>
    <w:rsid w:val="002D6269"/>
    <w:rsid w:val="002D629A"/>
    <w:rsid w:val="002E12C3"/>
    <w:rsid w:val="002E3493"/>
    <w:rsid w:val="002E35BF"/>
    <w:rsid w:val="002E5708"/>
    <w:rsid w:val="002E5F5C"/>
    <w:rsid w:val="002E6B05"/>
    <w:rsid w:val="002E6FD5"/>
    <w:rsid w:val="002E7D88"/>
    <w:rsid w:val="002F0434"/>
    <w:rsid w:val="002F1707"/>
    <w:rsid w:val="002F2F33"/>
    <w:rsid w:val="002F3A26"/>
    <w:rsid w:val="002F449C"/>
    <w:rsid w:val="002F4CD2"/>
    <w:rsid w:val="002F6069"/>
    <w:rsid w:val="002F70B1"/>
    <w:rsid w:val="002F7549"/>
    <w:rsid w:val="002F7C98"/>
    <w:rsid w:val="00301D49"/>
    <w:rsid w:val="003025C7"/>
    <w:rsid w:val="00302F5C"/>
    <w:rsid w:val="00304080"/>
    <w:rsid w:val="00304749"/>
    <w:rsid w:val="0031124D"/>
    <w:rsid w:val="00312ED1"/>
    <w:rsid w:val="00313554"/>
    <w:rsid w:val="00317543"/>
    <w:rsid w:val="00317603"/>
    <w:rsid w:val="00317B55"/>
    <w:rsid w:val="0032155B"/>
    <w:rsid w:val="003239D0"/>
    <w:rsid w:val="00324908"/>
    <w:rsid w:val="00331752"/>
    <w:rsid w:val="00331984"/>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89E"/>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2C63"/>
    <w:rsid w:val="00393246"/>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29F6"/>
    <w:rsid w:val="003C37E3"/>
    <w:rsid w:val="003C4CBD"/>
    <w:rsid w:val="003C546B"/>
    <w:rsid w:val="003C6694"/>
    <w:rsid w:val="003C7719"/>
    <w:rsid w:val="003D0FBD"/>
    <w:rsid w:val="003D2A6D"/>
    <w:rsid w:val="003D7A13"/>
    <w:rsid w:val="003E005B"/>
    <w:rsid w:val="003E04DA"/>
    <w:rsid w:val="003E1249"/>
    <w:rsid w:val="003E3544"/>
    <w:rsid w:val="003E35A8"/>
    <w:rsid w:val="003E383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057"/>
    <w:rsid w:val="00415B19"/>
    <w:rsid w:val="0041767B"/>
    <w:rsid w:val="00420205"/>
    <w:rsid w:val="00421D5F"/>
    <w:rsid w:val="004225D8"/>
    <w:rsid w:val="00422831"/>
    <w:rsid w:val="00424197"/>
    <w:rsid w:val="00425F40"/>
    <w:rsid w:val="004265AA"/>
    <w:rsid w:val="00426A8D"/>
    <w:rsid w:val="00430861"/>
    <w:rsid w:val="00432D4D"/>
    <w:rsid w:val="00433DCE"/>
    <w:rsid w:val="00434166"/>
    <w:rsid w:val="00437B1B"/>
    <w:rsid w:val="00437D70"/>
    <w:rsid w:val="004405B8"/>
    <w:rsid w:val="004417A2"/>
    <w:rsid w:val="00442F9D"/>
    <w:rsid w:val="00444782"/>
    <w:rsid w:val="00444AE5"/>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0BF8"/>
    <w:rsid w:val="00481E5E"/>
    <w:rsid w:val="004828A9"/>
    <w:rsid w:val="00484272"/>
    <w:rsid w:val="004849DE"/>
    <w:rsid w:val="00484A65"/>
    <w:rsid w:val="00484E4F"/>
    <w:rsid w:val="00485C98"/>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080B"/>
    <w:rsid w:val="004C10BA"/>
    <w:rsid w:val="004C27EB"/>
    <w:rsid w:val="004C33D9"/>
    <w:rsid w:val="004C357A"/>
    <w:rsid w:val="004C405B"/>
    <w:rsid w:val="004C5B35"/>
    <w:rsid w:val="004C68D1"/>
    <w:rsid w:val="004C6AE7"/>
    <w:rsid w:val="004C72E8"/>
    <w:rsid w:val="004D0132"/>
    <w:rsid w:val="004D04DF"/>
    <w:rsid w:val="004D1BF4"/>
    <w:rsid w:val="004D480B"/>
    <w:rsid w:val="004D7821"/>
    <w:rsid w:val="004E10C5"/>
    <w:rsid w:val="004E1B74"/>
    <w:rsid w:val="004E22A7"/>
    <w:rsid w:val="004E38C9"/>
    <w:rsid w:val="004E39E6"/>
    <w:rsid w:val="004E71DC"/>
    <w:rsid w:val="004E7DC2"/>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631"/>
    <w:rsid w:val="00546DB4"/>
    <w:rsid w:val="005474A5"/>
    <w:rsid w:val="00547D82"/>
    <w:rsid w:val="005504B4"/>
    <w:rsid w:val="00550A9D"/>
    <w:rsid w:val="00550DAB"/>
    <w:rsid w:val="005514D3"/>
    <w:rsid w:val="00552105"/>
    <w:rsid w:val="0055354D"/>
    <w:rsid w:val="00554543"/>
    <w:rsid w:val="005555B8"/>
    <w:rsid w:val="005567CF"/>
    <w:rsid w:val="005616F8"/>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34EF"/>
    <w:rsid w:val="00594EB6"/>
    <w:rsid w:val="0059798F"/>
    <w:rsid w:val="00597EC9"/>
    <w:rsid w:val="005A0300"/>
    <w:rsid w:val="005A163F"/>
    <w:rsid w:val="005A3D73"/>
    <w:rsid w:val="005A3D8D"/>
    <w:rsid w:val="005A445D"/>
    <w:rsid w:val="005B0EA3"/>
    <w:rsid w:val="005B1B0A"/>
    <w:rsid w:val="005B3A38"/>
    <w:rsid w:val="005B5062"/>
    <w:rsid w:val="005B5B0B"/>
    <w:rsid w:val="005B6234"/>
    <w:rsid w:val="005B685B"/>
    <w:rsid w:val="005B7596"/>
    <w:rsid w:val="005C4A91"/>
    <w:rsid w:val="005C5824"/>
    <w:rsid w:val="005C5D67"/>
    <w:rsid w:val="005C6118"/>
    <w:rsid w:val="005D3575"/>
    <w:rsid w:val="005D3CED"/>
    <w:rsid w:val="005D50AA"/>
    <w:rsid w:val="005D538F"/>
    <w:rsid w:val="005D63D9"/>
    <w:rsid w:val="005D68D1"/>
    <w:rsid w:val="005E1E41"/>
    <w:rsid w:val="005E293A"/>
    <w:rsid w:val="005E44A6"/>
    <w:rsid w:val="005E49E7"/>
    <w:rsid w:val="005E56FE"/>
    <w:rsid w:val="005E62D6"/>
    <w:rsid w:val="005E6A82"/>
    <w:rsid w:val="005E7398"/>
    <w:rsid w:val="005F04DC"/>
    <w:rsid w:val="005F0F6C"/>
    <w:rsid w:val="005F1A7F"/>
    <w:rsid w:val="005F66C2"/>
    <w:rsid w:val="00600A98"/>
    <w:rsid w:val="00601165"/>
    <w:rsid w:val="006013AF"/>
    <w:rsid w:val="00604E8B"/>
    <w:rsid w:val="00607971"/>
    <w:rsid w:val="00611A4E"/>
    <w:rsid w:val="006122C0"/>
    <w:rsid w:val="0061281D"/>
    <w:rsid w:val="00613C46"/>
    <w:rsid w:val="0061400A"/>
    <w:rsid w:val="00614085"/>
    <w:rsid w:val="00616889"/>
    <w:rsid w:val="00617F77"/>
    <w:rsid w:val="00623004"/>
    <w:rsid w:val="006237CC"/>
    <w:rsid w:val="00627C91"/>
    <w:rsid w:val="00635031"/>
    <w:rsid w:val="006369D4"/>
    <w:rsid w:val="00636C51"/>
    <w:rsid w:val="006407FA"/>
    <w:rsid w:val="006415FF"/>
    <w:rsid w:val="00642537"/>
    <w:rsid w:val="006427B2"/>
    <w:rsid w:val="00642BEB"/>
    <w:rsid w:val="00647426"/>
    <w:rsid w:val="00647590"/>
    <w:rsid w:val="006526F5"/>
    <w:rsid w:val="00656275"/>
    <w:rsid w:val="00657702"/>
    <w:rsid w:val="006619F5"/>
    <w:rsid w:val="006629F9"/>
    <w:rsid w:val="00662F7E"/>
    <w:rsid w:val="006639F0"/>
    <w:rsid w:val="0066562D"/>
    <w:rsid w:val="0066727B"/>
    <w:rsid w:val="00667AE1"/>
    <w:rsid w:val="00670998"/>
    <w:rsid w:val="00671F38"/>
    <w:rsid w:val="00672050"/>
    <w:rsid w:val="006722D7"/>
    <w:rsid w:val="00673872"/>
    <w:rsid w:val="00674A34"/>
    <w:rsid w:val="006779D2"/>
    <w:rsid w:val="00684105"/>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0F65"/>
    <w:rsid w:val="006D2B37"/>
    <w:rsid w:val="006D3D81"/>
    <w:rsid w:val="006D46A1"/>
    <w:rsid w:val="006D4AA4"/>
    <w:rsid w:val="006D54CE"/>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4756"/>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28C9"/>
    <w:rsid w:val="007134A2"/>
    <w:rsid w:val="0071392A"/>
    <w:rsid w:val="00713FB2"/>
    <w:rsid w:val="00717B45"/>
    <w:rsid w:val="007202C4"/>
    <w:rsid w:val="0072331C"/>
    <w:rsid w:val="00723980"/>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564"/>
    <w:rsid w:val="00756FEA"/>
    <w:rsid w:val="00757618"/>
    <w:rsid w:val="007602B3"/>
    <w:rsid w:val="007614DB"/>
    <w:rsid w:val="00762606"/>
    <w:rsid w:val="00762B45"/>
    <w:rsid w:val="0076544A"/>
    <w:rsid w:val="00767402"/>
    <w:rsid w:val="007702A9"/>
    <w:rsid w:val="0077044D"/>
    <w:rsid w:val="007708B3"/>
    <w:rsid w:val="007710A8"/>
    <w:rsid w:val="007721B6"/>
    <w:rsid w:val="00774454"/>
    <w:rsid w:val="00774ABF"/>
    <w:rsid w:val="00776E17"/>
    <w:rsid w:val="007812CE"/>
    <w:rsid w:val="00782D07"/>
    <w:rsid w:val="007859F8"/>
    <w:rsid w:val="00791384"/>
    <w:rsid w:val="0079191B"/>
    <w:rsid w:val="00791C27"/>
    <w:rsid w:val="0079239C"/>
    <w:rsid w:val="007934F3"/>
    <w:rsid w:val="00795A80"/>
    <w:rsid w:val="00796464"/>
    <w:rsid w:val="00796588"/>
    <w:rsid w:val="00796F15"/>
    <w:rsid w:val="007A0403"/>
    <w:rsid w:val="007A12F5"/>
    <w:rsid w:val="007A4089"/>
    <w:rsid w:val="007A5936"/>
    <w:rsid w:val="007A5A13"/>
    <w:rsid w:val="007A5B55"/>
    <w:rsid w:val="007A5F41"/>
    <w:rsid w:val="007A5FEC"/>
    <w:rsid w:val="007B08D1"/>
    <w:rsid w:val="007B161A"/>
    <w:rsid w:val="007B29C6"/>
    <w:rsid w:val="007B37E0"/>
    <w:rsid w:val="007B4EAA"/>
    <w:rsid w:val="007B790F"/>
    <w:rsid w:val="007C20FA"/>
    <w:rsid w:val="007C27D3"/>
    <w:rsid w:val="007C2C95"/>
    <w:rsid w:val="007C45BB"/>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2BCA"/>
    <w:rsid w:val="007F55B5"/>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6C13"/>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1CF7"/>
    <w:rsid w:val="008645C4"/>
    <w:rsid w:val="00867884"/>
    <w:rsid w:val="008734F5"/>
    <w:rsid w:val="00874DE6"/>
    <w:rsid w:val="00875104"/>
    <w:rsid w:val="008774D2"/>
    <w:rsid w:val="00880E40"/>
    <w:rsid w:val="00883771"/>
    <w:rsid w:val="00883C9D"/>
    <w:rsid w:val="00883EFE"/>
    <w:rsid w:val="008869CA"/>
    <w:rsid w:val="0088703F"/>
    <w:rsid w:val="008870CD"/>
    <w:rsid w:val="008905BA"/>
    <w:rsid w:val="0089375C"/>
    <w:rsid w:val="008940DC"/>
    <w:rsid w:val="0089513F"/>
    <w:rsid w:val="00895699"/>
    <w:rsid w:val="008A153F"/>
    <w:rsid w:val="008A54A9"/>
    <w:rsid w:val="008A6188"/>
    <w:rsid w:val="008A7459"/>
    <w:rsid w:val="008A79C6"/>
    <w:rsid w:val="008B2094"/>
    <w:rsid w:val="008B28F2"/>
    <w:rsid w:val="008B444F"/>
    <w:rsid w:val="008B683E"/>
    <w:rsid w:val="008C0EF7"/>
    <w:rsid w:val="008C11A2"/>
    <w:rsid w:val="008C20F7"/>
    <w:rsid w:val="008C5F1C"/>
    <w:rsid w:val="008D06D8"/>
    <w:rsid w:val="008D136F"/>
    <w:rsid w:val="008D1B01"/>
    <w:rsid w:val="008D257B"/>
    <w:rsid w:val="008D25D7"/>
    <w:rsid w:val="008D2A83"/>
    <w:rsid w:val="008D2D7B"/>
    <w:rsid w:val="008D2D98"/>
    <w:rsid w:val="008D44EB"/>
    <w:rsid w:val="008D6051"/>
    <w:rsid w:val="008E3E1A"/>
    <w:rsid w:val="008E4039"/>
    <w:rsid w:val="008E704E"/>
    <w:rsid w:val="008E7FD4"/>
    <w:rsid w:val="008F1AA9"/>
    <w:rsid w:val="008F2B0B"/>
    <w:rsid w:val="008F7C5B"/>
    <w:rsid w:val="00901C4E"/>
    <w:rsid w:val="0090435F"/>
    <w:rsid w:val="00904502"/>
    <w:rsid w:val="009049C0"/>
    <w:rsid w:val="00906257"/>
    <w:rsid w:val="009069D6"/>
    <w:rsid w:val="00910EF6"/>
    <w:rsid w:val="00911619"/>
    <w:rsid w:val="00911B1A"/>
    <w:rsid w:val="00912380"/>
    <w:rsid w:val="009124F6"/>
    <w:rsid w:val="00912BC1"/>
    <w:rsid w:val="00913B67"/>
    <w:rsid w:val="0091520D"/>
    <w:rsid w:val="00915B08"/>
    <w:rsid w:val="00917B45"/>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4B0D"/>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492F"/>
    <w:rsid w:val="00985DC9"/>
    <w:rsid w:val="00985FA9"/>
    <w:rsid w:val="00987A99"/>
    <w:rsid w:val="009902F7"/>
    <w:rsid w:val="0099448D"/>
    <w:rsid w:val="00995A06"/>
    <w:rsid w:val="00996BF2"/>
    <w:rsid w:val="009A07A0"/>
    <w:rsid w:val="009A222A"/>
    <w:rsid w:val="009A26CA"/>
    <w:rsid w:val="009A6FE7"/>
    <w:rsid w:val="009B070F"/>
    <w:rsid w:val="009B1BCA"/>
    <w:rsid w:val="009B1FD2"/>
    <w:rsid w:val="009B3AEB"/>
    <w:rsid w:val="009B5505"/>
    <w:rsid w:val="009B685F"/>
    <w:rsid w:val="009B7AE2"/>
    <w:rsid w:val="009C3EB5"/>
    <w:rsid w:val="009C42BD"/>
    <w:rsid w:val="009C444B"/>
    <w:rsid w:val="009D011D"/>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9F6B01"/>
    <w:rsid w:val="00A01F6A"/>
    <w:rsid w:val="00A0321B"/>
    <w:rsid w:val="00A045CA"/>
    <w:rsid w:val="00A04DC3"/>
    <w:rsid w:val="00A0597B"/>
    <w:rsid w:val="00A05DAD"/>
    <w:rsid w:val="00A06FB4"/>
    <w:rsid w:val="00A14878"/>
    <w:rsid w:val="00A1707B"/>
    <w:rsid w:val="00A1739A"/>
    <w:rsid w:val="00A17694"/>
    <w:rsid w:val="00A17F2C"/>
    <w:rsid w:val="00A232B9"/>
    <w:rsid w:val="00A23D2E"/>
    <w:rsid w:val="00A24F4B"/>
    <w:rsid w:val="00A3185E"/>
    <w:rsid w:val="00A33893"/>
    <w:rsid w:val="00A34C9A"/>
    <w:rsid w:val="00A34D89"/>
    <w:rsid w:val="00A3611E"/>
    <w:rsid w:val="00A41353"/>
    <w:rsid w:val="00A41364"/>
    <w:rsid w:val="00A41F72"/>
    <w:rsid w:val="00A4278E"/>
    <w:rsid w:val="00A4292D"/>
    <w:rsid w:val="00A43B98"/>
    <w:rsid w:val="00A44A25"/>
    <w:rsid w:val="00A5425E"/>
    <w:rsid w:val="00A54891"/>
    <w:rsid w:val="00A54CA1"/>
    <w:rsid w:val="00A56516"/>
    <w:rsid w:val="00A6099F"/>
    <w:rsid w:val="00A62031"/>
    <w:rsid w:val="00A65D80"/>
    <w:rsid w:val="00A66849"/>
    <w:rsid w:val="00A672A7"/>
    <w:rsid w:val="00A714DD"/>
    <w:rsid w:val="00A73044"/>
    <w:rsid w:val="00A7379C"/>
    <w:rsid w:val="00A73CF1"/>
    <w:rsid w:val="00A75C9A"/>
    <w:rsid w:val="00A77EB0"/>
    <w:rsid w:val="00A807F6"/>
    <w:rsid w:val="00A8224D"/>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7A1"/>
    <w:rsid w:val="00AA0F9E"/>
    <w:rsid w:val="00AA158F"/>
    <w:rsid w:val="00AA2734"/>
    <w:rsid w:val="00AA3015"/>
    <w:rsid w:val="00AA3E46"/>
    <w:rsid w:val="00AA4399"/>
    <w:rsid w:val="00AA4D97"/>
    <w:rsid w:val="00AA59AF"/>
    <w:rsid w:val="00AA74B7"/>
    <w:rsid w:val="00AB05D5"/>
    <w:rsid w:val="00AB1416"/>
    <w:rsid w:val="00AB2099"/>
    <w:rsid w:val="00AB2611"/>
    <w:rsid w:val="00AB35DC"/>
    <w:rsid w:val="00AB419D"/>
    <w:rsid w:val="00AB52D0"/>
    <w:rsid w:val="00AC046B"/>
    <w:rsid w:val="00AC1E16"/>
    <w:rsid w:val="00AC1EDB"/>
    <w:rsid w:val="00AC3A0C"/>
    <w:rsid w:val="00AC3EEC"/>
    <w:rsid w:val="00AC50EE"/>
    <w:rsid w:val="00AC54F8"/>
    <w:rsid w:val="00AC57A5"/>
    <w:rsid w:val="00AC622D"/>
    <w:rsid w:val="00AC681D"/>
    <w:rsid w:val="00AC6FF1"/>
    <w:rsid w:val="00AC7311"/>
    <w:rsid w:val="00AD0F67"/>
    <w:rsid w:val="00AD197F"/>
    <w:rsid w:val="00AD1A30"/>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1F1F"/>
    <w:rsid w:val="00B63345"/>
    <w:rsid w:val="00B63A7A"/>
    <w:rsid w:val="00B652B0"/>
    <w:rsid w:val="00B70D13"/>
    <w:rsid w:val="00B7119B"/>
    <w:rsid w:val="00B71CF1"/>
    <w:rsid w:val="00B72847"/>
    <w:rsid w:val="00B73A3D"/>
    <w:rsid w:val="00B74168"/>
    <w:rsid w:val="00B746F1"/>
    <w:rsid w:val="00B7481E"/>
    <w:rsid w:val="00B748AE"/>
    <w:rsid w:val="00B75DB2"/>
    <w:rsid w:val="00B75F56"/>
    <w:rsid w:val="00B7681E"/>
    <w:rsid w:val="00B770FA"/>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6FFC"/>
    <w:rsid w:val="00BC7397"/>
    <w:rsid w:val="00BD0628"/>
    <w:rsid w:val="00BD304A"/>
    <w:rsid w:val="00BD7FD9"/>
    <w:rsid w:val="00BE1022"/>
    <w:rsid w:val="00BE283F"/>
    <w:rsid w:val="00BE2ECA"/>
    <w:rsid w:val="00BE2EFA"/>
    <w:rsid w:val="00BE597C"/>
    <w:rsid w:val="00BE6870"/>
    <w:rsid w:val="00BE6F9D"/>
    <w:rsid w:val="00BE71FD"/>
    <w:rsid w:val="00BE7B19"/>
    <w:rsid w:val="00BF224B"/>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0E1"/>
    <w:rsid w:val="00C2082B"/>
    <w:rsid w:val="00C20B7B"/>
    <w:rsid w:val="00C20DBA"/>
    <w:rsid w:val="00C23920"/>
    <w:rsid w:val="00C3196F"/>
    <w:rsid w:val="00C33771"/>
    <w:rsid w:val="00C3411B"/>
    <w:rsid w:val="00C34230"/>
    <w:rsid w:val="00C3661B"/>
    <w:rsid w:val="00C372D9"/>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4BC1"/>
    <w:rsid w:val="00C6677A"/>
    <w:rsid w:val="00C66A66"/>
    <w:rsid w:val="00C67BC7"/>
    <w:rsid w:val="00C724F5"/>
    <w:rsid w:val="00C73066"/>
    <w:rsid w:val="00C743D2"/>
    <w:rsid w:val="00C77A1F"/>
    <w:rsid w:val="00C80647"/>
    <w:rsid w:val="00C80836"/>
    <w:rsid w:val="00C84DDE"/>
    <w:rsid w:val="00C85162"/>
    <w:rsid w:val="00C85E41"/>
    <w:rsid w:val="00C87864"/>
    <w:rsid w:val="00C90EAC"/>
    <w:rsid w:val="00C917FD"/>
    <w:rsid w:val="00C93D01"/>
    <w:rsid w:val="00C958FA"/>
    <w:rsid w:val="00C96958"/>
    <w:rsid w:val="00C96A6B"/>
    <w:rsid w:val="00CA62C0"/>
    <w:rsid w:val="00CA73CB"/>
    <w:rsid w:val="00CA79BB"/>
    <w:rsid w:val="00CB191A"/>
    <w:rsid w:val="00CB4161"/>
    <w:rsid w:val="00CB43A2"/>
    <w:rsid w:val="00CB6DE1"/>
    <w:rsid w:val="00CB7730"/>
    <w:rsid w:val="00CC12A0"/>
    <w:rsid w:val="00CC26A8"/>
    <w:rsid w:val="00CC4CED"/>
    <w:rsid w:val="00CC6EBB"/>
    <w:rsid w:val="00CD4A21"/>
    <w:rsid w:val="00CE3A6F"/>
    <w:rsid w:val="00CE6011"/>
    <w:rsid w:val="00CE63F9"/>
    <w:rsid w:val="00CF0A31"/>
    <w:rsid w:val="00CF1E87"/>
    <w:rsid w:val="00CF2066"/>
    <w:rsid w:val="00CF240F"/>
    <w:rsid w:val="00CF34FA"/>
    <w:rsid w:val="00CF3D6F"/>
    <w:rsid w:val="00CF4B5F"/>
    <w:rsid w:val="00CF4FAD"/>
    <w:rsid w:val="00CF5C15"/>
    <w:rsid w:val="00CF6201"/>
    <w:rsid w:val="00CF6565"/>
    <w:rsid w:val="00CF6B2F"/>
    <w:rsid w:val="00D01D5A"/>
    <w:rsid w:val="00D049FD"/>
    <w:rsid w:val="00D054A5"/>
    <w:rsid w:val="00D05CAA"/>
    <w:rsid w:val="00D05DD5"/>
    <w:rsid w:val="00D06129"/>
    <w:rsid w:val="00D071C4"/>
    <w:rsid w:val="00D07CD1"/>
    <w:rsid w:val="00D114E6"/>
    <w:rsid w:val="00D1198D"/>
    <w:rsid w:val="00D15F17"/>
    <w:rsid w:val="00D161BE"/>
    <w:rsid w:val="00D162D9"/>
    <w:rsid w:val="00D17BDD"/>
    <w:rsid w:val="00D2184C"/>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542"/>
    <w:rsid w:val="00D546BD"/>
    <w:rsid w:val="00D548E4"/>
    <w:rsid w:val="00D56338"/>
    <w:rsid w:val="00D565F8"/>
    <w:rsid w:val="00D56ABB"/>
    <w:rsid w:val="00D571B1"/>
    <w:rsid w:val="00D57944"/>
    <w:rsid w:val="00D57EFC"/>
    <w:rsid w:val="00D602E0"/>
    <w:rsid w:val="00D63EFF"/>
    <w:rsid w:val="00D64096"/>
    <w:rsid w:val="00D644BD"/>
    <w:rsid w:val="00D650A0"/>
    <w:rsid w:val="00D65500"/>
    <w:rsid w:val="00D65F8F"/>
    <w:rsid w:val="00D664A9"/>
    <w:rsid w:val="00D66520"/>
    <w:rsid w:val="00D66C5B"/>
    <w:rsid w:val="00D671E2"/>
    <w:rsid w:val="00D67E0A"/>
    <w:rsid w:val="00D712E9"/>
    <w:rsid w:val="00D7566A"/>
    <w:rsid w:val="00D823A0"/>
    <w:rsid w:val="00D84106"/>
    <w:rsid w:val="00D85008"/>
    <w:rsid w:val="00D87426"/>
    <w:rsid w:val="00D8754D"/>
    <w:rsid w:val="00D92717"/>
    <w:rsid w:val="00D93E05"/>
    <w:rsid w:val="00D9515D"/>
    <w:rsid w:val="00DA3A08"/>
    <w:rsid w:val="00DA3BD2"/>
    <w:rsid w:val="00DA4715"/>
    <w:rsid w:val="00DA62DF"/>
    <w:rsid w:val="00DA7439"/>
    <w:rsid w:val="00DB0DA9"/>
    <w:rsid w:val="00DB108A"/>
    <w:rsid w:val="00DB4716"/>
    <w:rsid w:val="00DC1776"/>
    <w:rsid w:val="00DC33A5"/>
    <w:rsid w:val="00DC33B0"/>
    <w:rsid w:val="00DC4340"/>
    <w:rsid w:val="00DC7898"/>
    <w:rsid w:val="00DD19F8"/>
    <w:rsid w:val="00DD1C70"/>
    <w:rsid w:val="00DD3239"/>
    <w:rsid w:val="00DE01B7"/>
    <w:rsid w:val="00DE07E4"/>
    <w:rsid w:val="00DE0877"/>
    <w:rsid w:val="00DE0FF8"/>
    <w:rsid w:val="00DE3EBF"/>
    <w:rsid w:val="00DE6D39"/>
    <w:rsid w:val="00DE7345"/>
    <w:rsid w:val="00DE76EB"/>
    <w:rsid w:val="00DF1F00"/>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1FA5"/>
    <w:rsid w:val="00E32FE8"/>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87C"/>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352"/>
    <w:rsid w:val="00EB6CCD"/>
    <w:rsid w:val="00EC0273"/>
    <w:rsid w:val="00EC25BA"/>
    <w:rsid w:val="00ED0AD5"/>
    <w:rsid w:val="00ED1DE2"/>
    <w:rsid w:val="00ED1F31"/>
    <w:rsid w:val="00ED3630"/>
    <w:rsid w:val="00ED7140"/>
    <w:rsid w:val="00ED77E5"/>
    <w:rsid w:val="00EE026E"/>
    <w:rsid w:val="00EE1891"/>
    <w:rsid w:val="00EE329D"/>
    <w:rsid w:val="00EE3C59"/>
    <w:rsid w:val="00EE5B70"/>
    <w:rsid w:val="00EE66B6"/>
    <w:rsid w:val="00EE7B48"/>
    <w:rsid w:val="00EF0AFA"/>
    <w:rsid w:val="00EF156D"/>
    <w:rsid w:val="00EF1844"/>
    <w:rsid w:val="00EF38E5"/>
    <w:rsid w:val="00EF5C33"/>
    <w:rsid w:val="00EF616B"/>
    <w:rsid w:val="00EF629C"/>
    <w:rsid w:val="00EF6508"/>
    <w:rsid w:val="00EF6AB8"/>
    <w:rsid w:val="00EF7C6E"/>
    <w:rsid w:val="00F012F4"/>
    <w:rsid w:val="00F01632"/>
    <w:rsid w:val="00F01A53"/>
    <w:rsid w:val="00F05089"/>
    <w:rsid w:val="00F0546E"/>
    <w:rsid w:val="00F0625D"/>
    <w:rsid w:val="00F0672D"/>
    <w:rsid w:val="00F072E1"/>
    <w:rsid w:val="00F11185"/>
    <w:rsid w:val="00F11CC7"/>
    <w:rsid w:val="00F11DDA"/>
    <w:rsid w:val="00F12E98"/>
    <w:rsid w:val="00F13D4F"/>
    <w:rsid w:val="00F1446A"/>
    <w:rsid w:val="00F14DDA"/>
    <w:rsid w:val="00F15284"/>
    <w:rsid w:val="00F169CB"/>
    <w:rsid w:val="00F207AB"/>
    <w:rsid w:val="00F2161A"/>
    <w:rsid w:val="00F21724"/>
    <w:rsid w:val="00F2198A"/>
    <w:rsid w:val="00F21A81"/>
    <w:rsid w:val="00F21CC1"/>
    <w:rsid w:val="00F22D61"/>
    <w:rsid w:val="00F2324D"/>
    <w:rsid w:val="00F234DA"/>
    <w:rsid w:val="00F2428F"/>
    <w:rsid w:val="00F2448F"/>
    <w:rsid w:val="00F25075"/>
    <w:rsid w:val="00F27444"/>
    <w:rsid w:val="00F317CA"/>
    <w:rsid w:val="00F319F3"/>
    <w:rsid w:val="00F31BFB"/>
    <w:rsid w:val="00F323E7"/>
    <w:rsid w:val="00F324D2"/>
    <w:rsid w:val="00F32A56"/>
    <w:rsid w:val="00F335E4"/>
    <w:rsid w:val="00F35509"/>
    <w:rsid w:val="00F358C3"/>
    <w:rsid w:val="00F36414"/>
    <w:rsid w:val="00F413D8"/>
    <w:rsid w:val="00F42100"/>
    <w:rsid w:val="00F42A9B"/>
    <w:rsid w:val="00F45470"/>
    <w:rsid w:val="00F464FE"/>
    <w:rsid w:val="00F465F9"/>
    <w:rsid w:val="00F47621"/>
    <w:rsid w:val="00F5516E"/>
    <w:rsid w:val="00F56765"/>
    <w:rsid w:val="00F570AB"/>
    <w:rsid w:val="00F571A5"/>
    <w:rsid w:val="00F57A71"/>
    <w:rsid w:val="00F61C28"/>
    <w:rsid w:val="00F61E69"/>
    <w:rsid w:val="00F633B7"/>
    <w:rsid w:val="00F645F1"/>
    <w:rsid w:val="00F6591A"/>
    <w:rsid w:val="00F67195"/>
    <w:rsid w:val="00F70D35"/>
    <w:rsid w:val="00F7346A"/>
    <w:rsid w:val="00F7546C"/>
    <w:rsid w:val="00F76A01"/>
    <w:rsid w:val="00F77B00"/>
    <w:rsid w:val="00F83B6F"/>
    <w:rsid w:val="00F84470"/>
    <w:rsid w:val="00F857BC"/>
    <w:rsid w:val="00F86C30"/>
    <w:rsid w:val="00F90273"/>
    <w:rsid w:val="00F90BD0"/>
    <w:rsid w:val="00F91A5F"/>
    <w:rsid w:val="00F93ACB"/>
    <w:rsid w:val="00F93C4F"/>
    <w:rsid w:val="00F95994"/>
    <w:rsid w:val="00FA2611"/>
    <w:rsid w:val="00FA29C9"/>
    <w:rsid w:val="00FA2D81"/>
    <w:rsid w:val="00FA3F17"/>
    <w:rsid w:val="00FA49C5"/>
    <w:rsid w:val="00FA5A8C"/>
    <w:rsid w:val="00FA5BD2"/>
    <w:rsid w:val="00FA6175"/>
    <w:rsid w:val="00FA6784"/>
    <w:rsid w:val="00FA7E00"/>
    <w:rsid w:val="00FB1780"/>
    <w:rsid w:val="00FB35C6"/>
    <w:rsid w:val="00FB4C5A"/>
    <w:rsid w:val="00FB5BFA"/>
    <w:rsid w:val="00FB6F79"/>
    <w:rsid w:val="00FC10F6"/>
    <w:rsid w:val="00FC33A2"/>
    <w:rsid w:val="00FC7C25"/>
    <w:rsid w:val="00FD1B40"/>
    <w:rsid w:val="00FD1C2E"/>
    <w:rsid w:val="00FD3574"/>
    <w:rsid w:val="00FD602D"/>
    <w:rsid w:val="00FD60D2"/>
    <w:rsid w:val="00FD6A7D"/>
    <w:rsid w:val="00FD6FC9"/>
    <w:rsid w:val="00FE02C2"/>
    <w:rsid w:val="00FE2937"/>
    <w:rsid w:val="00FE2D34"/>
    <w:rsid w:val="00FF26F6"/>
    <w:rsid w:val="00FF35E2"/>
    <w:rsid w:val="00FF434F"/>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2015240">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8186960">
      <w:bodyDiv w:val="1"/>
      <w:marLeft w:val="0"/>
      <w:marRight w:val="0"/>
      <w:marTop w:val="0"/>
      <w:marBottom w:val="0"/>
      <w:divBdr>
        <w:top w:val="none" w:sz="0" w:space="0" w:color="auto"/>
        <w:left w:val="none" w:sz="0" w:space="0" w:color="auto"/>
        <w:bottom w:val="none" w:sz="0" w:space="0" w:color="auto"/>
        <w:right w:val="none" w:sz="0" w:space="0" w:color="auto"/>
      </w:divBdr>
    </w:div>
    <w:div w:id="1446003492">
      <w:bodyDiv w:val="1"/>
      <w:marLeft w:val="0"/>
      <w:marRight w:val="0"/>
      <w:marTop w:val="0"/>
      <w:marBottom w:val="0"/>
      <w:divBdr>
        <w:top w:val="none" w:sz="0" w:space="0" w:color="auto"/>
        <w:left w:val="none" w:sz="0" w:space="0" w:color="auto"/>
        <w:bottom w:val="none" w:sz="0" w:space="0" w:color="auto"/>
        <w:right w:val="none" w:sz="0" w:space="0" w:color="auto"/>
      </w:divBdr>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3C29E-D991-4DB9-A13E-7C1AA632889D}">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8bd9498f-fa43-4ae2-8bb2-4c55a71680ad"/>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2A5358EE-57AB-4515-A49F-E17E5EF16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9</Pages>
  <Words>3041</Words>
  <Characters>17339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59</cp:revision>
  <cp:lastPrinted>2019-09-23T06:46:00Z</cp:lastPrinted>
  <dcterms:created xsi:type="dcterms:W3CDTF">2021-06-08T05:59:00Z</dcterms:created>
  <dcterms:modified xsi:type="dcterms:W3CDTF">2021-06-29T05:24:00Z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