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30E87" w14:textId="77777777" w:rsidR="002A0E34" w:rsidRPr="00687FE3" w:rsidRDefault="002A0E34" w:rsidP="00B14CED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  <w:bookmarkStart w:id="0" w:name="_GoBack"/>
      <w:bookmarkEnd w:id="0"/>
      <w:r w:rsidRPr="00687FE3">
        <w:rPr>
          <w:rFonts w:asciiTheme="minorHAnsi" w:hAnsiTheme="minorHAnsi" w:cstheme="minorHAnsi"/>
          <w:b/>
          <w:lang w:val="en-GB"/>
        </w:rPr>
        <w:t>EXPLANATORY STATEMENT</w:t>
      </w:r>
    </w:p>
    <w:p w14:paraId="04FACFF8" w14:textId="7FF64068" w:rsidR="00E92107" w:rsidRPr="000013B9" w:rsidRDefault="00381EC0" w:rsidP="00B14CED">
      <w:pPr>
        <w:spacing w:after="120"/>
        <w:jc w:val="center"/>
        <w:rPr>
          <w:i/>
        </w:rPr>
      </w:pPr>
      <w:r w:rsidRPr="00B97647">
        <w:rPr>
          <w:i/>
        </w:rPr>
        <w:t>Cons</w:t>
      </w:r>
      <w:r w:rsidR="000013B9" w:rsidRPr="00B97647">
        <w:rPr>
          <w:i/>
        </w:rPr>
        <w:t>umer Goods (Self-balancing Scooters</w:t>
      </w:r>
      <w:r w:rsidR="000169A3" w:rsidRPr="00B97647">
        <w:rPr>
          <w:i/>
        </w:rPr>
        <w:t>) Amendment Safety Standard 2021</w:t>
      </w:r>
    </w:p>
    <w:p w14:paraId="25090914" w14:textId="77777777" w:rsidR="002A0E34" w:rsidRPr="000013B9" w:rsidRDefault="00687FE3" w:rsidP="00B14CED">
      <w:pPr>
        <w:spacing w:after="120"/>
        <w:rPr>
          <w:b/>
        </w:rPr>
      </w:pPr>
      <w:r w:rsidRPr="000013B9">
        <w:rPr>
          <w:b/>
        </w:rPr>
        <w:t>Overview</w:t>
      </w:r>
    </w:p>
    <w:p w14:paraId="66AE0FA4" w14:textId="6AC93FA9" w:rsidR="00A3100E" w:rsidRPr="000013B9" w:rsidRDefault="00A3100E" w:rsidP="00B14CED">
      <w:pPr>
        <w:spacing w:after="120"/>
        <w:rPr>
          <w:rFonts w:cs="Arial"/>
          <w:lang w:val="en-GB"/>
        </w:rPr>
      </w:pPr>
      <w:r w:rsidRPr="000013B9">
        <w:rPr>
          <w:rFonts w:cs="Arial"/>
          <w:lang w:val="en-GB"/>
        </w:rPr>
        <w:t>The Assistant Treasurer</w:t>
      </w:r>
      <w:r w:rsidR="000169A3">
        <w:rPr>
          <w:rFonts w:cs="Arial"/>
          <w:lang w:val="en-GB"/>
        </w:rPr>
        <w:t>, Minister for Housing and Minister for Homelessness, Social and Community Housing</w:t>
      </w:r>
      <w:r w:rsidRPr="000013B9">
        <w:rPr>
          <w:rFonts w:cs="Arial"/>
          <w:lang w:val="en-GB"/>
        </w:rPr>
        <w:t xml:space="preserve"> (the </w:t>
      </w:r>
      <w:r w:rsidRPr="00264D45">
        <w:rPr>
          <w:rFonts w:cs="Arial"/>
          <w:b/>
          <w:lang w:val="en-GB"/>
        </w:rPr>
        <w:t>Minister</w:t>
      </w:r>
      <w:r w:rsidRPr="000013B9">
        <w:rPr>
          <w:rFonts w:cs="Arial"/>
          <w:lang w:val="en-GB"/>
        </w:rPr>
        <w:t xml:space="preserve">) has </w:t>
      </w:r>
      <w:r w:rsidR="00D21E7F" w:rsidRPr="000013B9">
        <w:rPr>
          <w:rFonts w:cs="Arial"/>
          <w:lang w:val="en-GB"/>
        </w:rPr>
        <w:t xml:space="preserve">amended the </w:t>
      </w:r>
      <w:r w:rsidRPr="000013B9">
        <w:rPr>
          <w:rFonts w:cs="Arial"/>
          <w:lang w:val="en-GB"/>
        </w:rPr>
        <w:t>safety standard for</w:t>
      </w:r>
      <w:r w:rsidR="000013B9" w:rsidRPr="000013B9">
        <w:rPr>
          <w:rFonts w:cs="Arial"/>
          <w:lang w:val="en-GB"/>
        </w:rPr>
        <w:t xml:space="preserve"> self-balancing scooters</w:t>
      </w:r>
      <w:r w:rsidRPr="000013B9">
        <w:rPr>
          <w:rFonts w:cs="Arial"/>
          <w:lang w:val="en-GB"/>
        </w:rPr>
        <w:t xml:space="preserve">, pursuant to section 104 of the Australian Consumer Law, which is Schedule 2 of the </w:t>
      </w:r>
      <w:r w:rsidRPr="000013B9">
        <w:rPr>
          <w:rFonts w:cs="Arial"/>
          <w:i/>
          <w:lang w:val="en-GB"/>
        </w:rPr>
        <w:t xml:space="preserve">Competition and Consumer Act 2010 </w:t>
      </w:r>
      <w:r w:rsidRPr="00127150">
        <w:rPr>
          <w:rFonts w:cs="Arial"/>
          <w:lang w:val="en-GB"/>
        </w:rPr>
        <w:t>(Cth)</w:t>
      </w:r>
      <w:r w:rsidRPr="000013B9">
        <w:rPr>
          <w:rFonts w:cs="Arial"/>
          <w:lang w:val="en-GB"/>
        </w:rPr>
        <w:t>.</w:t>
      </w:r>
    </w:p>
    <w:p w14:paraId="3E9AFC71" w14:textId="68E4020F" w:rsidR="00D21E7F" w:rsidRPr="000013B9" w:rsidRDefault="00D21E7F" w:rsidP="00B14CED">
      <w:pPr>
        <w:pStyle w:val="ListParagraph"/>
        <w:numPr>
          <w:ilvl w:val="0"/>
          <w:numId w:val="0"/>
        </w:numPr>
        <w:spacing w:before="200" w:after="120"/>
        <w:rPr>
          <w:rFonts w:cs="Arial"/>
        </w:rPr>
      </w:pPr>
      <w:r w:rsidRPr="000169A3">
        <w:rPr>
          <w:rFonts w:cs="Arial"/>
        </w:rPr>
        <w:t>Th</w:t>
      </w:r>
      <w:r w:rsidR="002A6437" w:rsidRPr="000169A3">
        <w:rPr>
          <w:rFonts w:cs="Arial"/>
        </w:rPr>
        <w:t xml:space="preserve">is instrument </w:t>
      </w:r>
      <w:r w:rsidR="00CB2F23" w:rsidRPr="000169A3">
        <w:rPr>
          <w:rFonts w:cs="Arial"/>
        </w:rPr>
        <w:t xml:space="preserve">amends </w:t>
      </w:r>
      <w:r w:rsidRPr="000169A3">
        <w:rPr>
          <w:rFonts w:cs="Arial"/>
        </w:rPr>
        <w:t xml:space="preserve">the </w:t>
      </w:r>
      <w:r w:rsidRPr="00BF6D10">
        <w:rPr>
          <w:rFonts w:cs="Arial"/>
          <w:i/>
        </w:rPr>
        <w:t>Consumer Goods (</w:t>
      </w:r>
      <w:r w:rsidR="000013B9" w:rsidRPr="00BF6D10">
        <w:rPr>
          <w:rFonts w:cs="Arial"/>
          <w:i/>
        </w:rPr>
        <w:t>Self-balancing Scooters) Safety Standard 2018</w:t>
      </w:r>
      <w:r w:rsidR="000169A3">
        <w:rPr>
          <w:rFonts w:cs="Arial"/>
        </w:rPr>
        <w:t xml:space="preserve"> (the </w:t>
      </w:r>
      <w:r w:rsidR="000169A3" w:rsidRPr="000169A3">
        <w:rPr>
          <w:rFonts w:cs="Arial"/>
          <w:b/>
        </w:rPr>
        <w:t>safety standard</w:t>
      </w:r>
      <w:r w:rsidR="000169A3">
        <w:rPr>
          <w:rFonts w:cs="Arial"/>
        </w:rPr>
        <w:t>)</w:t>
      </w:r>
      <w:r w:rsidR="000169A3" w:rsidRPr="000169A3">
        <w:rPr>
          <w:rFonts w:cs="Arial"/>
        </w:rPr>
        <w:t xml:space="preserve">, which was previously amended by the </w:t>
      </w:r>
      <w:r w:rsidR="000169A3" w:rsidRPr="00BF6D10">
        <w:rPr>
          <w:rFonts w:cs="Arial"/>
          <w:i/>
        </w:rPr>
        <w:t>Consumer Goods (Self-balancing Scooters) Amendment Safety Standard 2019</w:t>
      </w:r>
      <w:r w:rsidR="000169A3" w:rsidRPr="000169A3">
        <w:rPr>
          <w:rFonts w:cs="Arial"/>
        </w:rPr>
        <w:t>.</w:t>
      </w:r>
      <w:r w:rsidR="000169A3">
        <w:rPr>
          <w:rFonts w:cs="Arial"/>
        </w:rPr>
        <w:t xml:space="preserve"> </w:t>
      </w:r>
    </w:p>
    <w:p w14:paraId="274D88AF" w14:textId="17C1F413" w:rsidR="008E6F33" w:rsidRDefault="008E6F33" w:rsidP="00FE6EE4">
      <w:pPr>
        <w:spacing w:after="120"/>
      </w:pPr>
      <w:r>
        <w:t xml:space="preserve">The purpose of this amendment is to remove the self-repeal provisions from the safety standard. This will maintain the standard so that it remains in force to </w:t>
      </w:r>
      <w:r w:rsidR="000207B8">
        <w:t xml:space="preserve">provide a minimum level of safety for </w:t>
      </w:r>
      <w:r>
        <w:t>self-balancing scooters.</w:t>
      </w:r>
    </w:p>
    <w:p w14:paraId="4FE4DCD4" w14:textId="77777777" w:rsidR="00E308CF" w:rsidRPr="00CD0C8F" w:rsidRDefault="00474D21" w:rsidP="00B14CED">
      <w:pPr>
        <w:spacing w:after="120"/>
        <w:rPr>
          <w:b/>
        </w:rPr>
      </w:pPr>
      <w:r w:rsidRPr="00CD0C8F">
        <w:rPr>
          <w:b/>
        </w:rPr>
        <w:t>Background</w:t>
      </w:r>
    </w:p>
    <w:p w14:paraId="25B45934" w14:textId="2BB27706" w:rsidR="0036582D" w:rsidRDefault="0036582D" w:rsidP="004E17E9">
      <w:pPr>
        <w:spacing w:after="120"/>
        <w:rPr>
          <w:rFonts w:cs="Arial"/>
        </w:rPr>
      </w:pPr>
      <w:r>
        <w:t xml:space="preserve">In March 2016, the </w:t>
      </w:r>
      <w:r w:rsidR="009545C1">
        <w:t>Australian Government</w:t>
      </w:r>
      <w:r>
        <w:t xml:space="preserve"> introduced an interim ban on self-balancing scooters that did not meet specific safety requirements. This ban was replaced by a mandatory safety standard in July 2016. This regulation was then re-made in 2018 as the current safety standard</w:t>
      </w:r>
      <w:r w:rsidR="00000FF2">
        <w:t>.</w:t>
      </w:r>
    </w:p>
    <w:p w14:paraId="5BC1D740" w14:textId="3BF0F358" w:rsidR="00D53636" w:rsidRPr="00CD0C8F" w:rsidRDefault="00D53636" w:rsidP="004E17E9">
      <w:pPr>
        <w:spacing w:after="120"/>
        <w:rPr>
          <w:rFonts w:cs="Arial"/>
        </w:rPr>
      </w:pPr>
      <w:r w:rsidRPr="00CD0C8F">
        <w:rPr>
          <w:rFonts w:cs="Arial"/>
        </w:rPr>
        <w:t xml:space="preserve">The purpose of the safety standard is to reduce the risk of injury and death that may occur from house fires caused by self-balancing scooters igniting during or after charging. Low quality </w:t>
      </w:r>
      <w:r w:rsidR="008168CE" w:rsidRPr="00CD0C8F">
        <w:rPr>
          <w:rFonts w:cs="Arial"/>
        </w:rPr>
        <w:t>lithium-ion batteries are prone to</w:t>
      </w:r>
      <w:r w:rsidR="000F132D" w:rsidRPr="00CD0C8F">
        <w:rPr>
          <w:rFonts w:cs="Arial"/>
        </w:rPr>
        <w:t xml:space="preserve"> </w:t>
      </w:r>
      <w:r w:rsidR="008168CE" w:rsidRPr="00CD0C8F">
        <w:rPr>
          <w:rFonts w:cs="Arial"/>
        </w:rPr>
        <w:t>‘thermal runaway’ which is a complex combination of chemical reactions and/or electrical shorting inside the cell that are initiated by excessive heat</w:t>
      </w:r>
      <w:r w:rsidR="000F132D" w:rsidRPr="00CD0C8F">
        <w:rPr>
          <w:rFonts w:cs="Arial"/>
        </w:rPr>
        <w:t>,</w:t>
      </w:r>
      <w:r w:rsidR="008168CE" w:rsidRPr="00CD0C8F">
        <w:rPr>
          <w:rFonts w:cs="Arial"/>
        </w:rPr>
        <w:t xml:space="preserve"> causing </w:t>
      </w:r>
      <w:r w:rsidR="00811EE8" w:rsidRPr="00CD0C8F">
        <w:rPr>
          <w:rFonts w:cs="Arial"/>
        </w:rPr>
        <w:t xml:space="preserve">an electrical fire. </w:t>
      </w:r>
      <w:r w:rsidR="007C1B96">
        <w:rPr>
          <w:rFonts w:cs="Arial"/>
        </w:rPr>
        <w:t>This</w:t>
      </w:r>
      <w:r w:rsidR="00436ED0" w:rsidRPr="00BF6D10">
        <w:rPr>
          <w:rFonts w:cs="Arial"/>
        </w:rPr>
        <w:t xml:space="preserve"> amendment does not alter </w:t>
      </w:r>
      <w:r w:rsidR="006E1184" w:rsidRPr="00BF6D10">
        <w:rPr>
          <w:rFonts w:cs="Arial"/>
        </w:rPr>
        <w:t>the minimum level of safety required by the safety standard.</w:t>
      </w:r>
    </w:p>
    <w:p w14:paraId="057103BE" w14:textId="7F2F9350" w:rsidR="00AD352B" w:rsidRDefault="0010412A" w:rsidP="002A6437">
      <w:pPr>
        <w:spacing w:after="120"/>
        <w:rPr>
          <w:rFonts w:cs="Arial"/>
        </w:rPr>
      </w:pPr>
      <w:r w:rsidRPr="00CD0C8F">
        <w:rPr>
          <w:rFonts w:cs="Arial"/>
        </w:rPr>
        <w:t>The safety standard</w:t>
      </w:r>
      <w:r w:rsidR="00655FEC">
        <w:rPr>
          <w:rFonts w:cs="Arial"/>
        </w:rPr>
        <w:t xml:space="preserve"> </w:t>
      </w:r>
      <w:r w:rsidR="00655FEC" w:rsidRPr="00655FEC">
        <w:rPr>
          <w:rFonts w:cs="Arial"/>
        </w:rPr>
        <w:t>w</w:t>
      </w:r>
      <w:r w:rsidR="00AD352B">
        <w:rPr>
          <w:rFonts w:cs="Arial"/>
        </w:rPr>
        <w:t>as</w:t>
      </w:r>
      <w:r w:rsidRPr="00CD0C8F">
        <w:rPr>
          <w:rFonts w:cs="Arial"/>
        </w:rPr>
        <w:t xml:space="preserve"> introduced to address a regulatory gap that exists in some </w:t>
      </w:r>
      <w:r w:rsidR="000F2B6D" w:rsidRPr="00CD0C8F">
        <w:rPr>
          <w:rFonts w:cs="Arial"/>
        </w:rPr>
        <w:t>s</w:t>
      </w:r>
      <w:r w:rsidRPr="00CD0C8F">
        <w:rPr>
          <w:rFonts w:cs="Arial"/>
        </w:rPr>
        <w:t>tate and territory electrical safety regimes, which do not regulate extra</w:t>
      </w:r>
      <w:r w:rsidR="000F2B6D" w:rsidRPr="00CD0C8F">
        <w:rPr>
          <w:rFonts w:cs="Arial"/>
        </w:rPr>
        <w:t>-</w:t>
      </w:r>
      <w:r w:rsidRPr="00CD0C8F">
        <w:rPr>
          <w:rFonts w:cs="Arial"/>
        </w:rPr>
        <w:t>low</w:t>
      </w:r>
      <w:r w:rsidR="000F2B6D" w:rsidRPr="00CD0C8F">
        <w:rPr>
          <w:rFonts w:cs="Arial"/>
        </w:rPr>
        <w:t xml:space="preserve"> </w:t>
      </w:r>
      <w:r w:rsidRPr="00CD0C8F">
        <w:rPr>
          <w:rFonts w:cs="Arial"/>
        </w:rPr>
        <w:t>voltage electrical products</w:t>
      </w:r>
      <w:r w:rsidR="007C1B96">
        <w:rPr>
          <w:rFonts w:cs="Arial"/>
        </w:rPr>
        <w:t>,</w:t>
      </w:r>
      <w:r w:rsidRPr="00CD0C8F">
        <w:rPr>
          <w:rFonts w:cs="Arial"/>
        </w:rPr>
        <w:t xml:space="preserve"> includ</w:t>
      </w:r>
      <w:r w:rsidR="000F2B6D" w:rsidRPr="00CD0C8F">
        <w:rPr>
          <w:rFonts w:cs="Arial"/>
        </w:rPr>
        <w:t>ing</w:t>
      </w:r>
      <w:r w:rsidRPr="00CD0C8F">
        <w:rPr>
          <w:rFonts w:cs="Arial"/>
        </w:rPr>
        <w:t xml:space="preserve"> self-balancing scooters.</w:t>
      </w:r>
    </w:p>
    <w:p w14:paraId="08D73A49" w14:textId="662A4C95" w:rsidR="00126749" w:rsidRPr="007C1B96" w:rsidRDefault="00126749" w:rsidP="002A6437">
      <w:pPr>
        <w:spacing w:after="120"/>
        <w:rPr>
          <w:rFonts w:cs="Arial"/>
        </w:rPr>
      </w:pPr>
      <w:r w:rsidRPr="00655FEC">
        <w:rPr>
          <w:rFonts w:cs="Arial"/>
        </w:rPr>
        <w:t xml:space="preserve">Since </w:t>
      </w:r>
      <w:r w:rsidR="00655FEC" w:rsidRPr="00655FEC">
        <w:rPr>
          <w:rFonts w:cs="Arial"/>
        </w:rPr>
        <w:t>2018</w:t>
      </w:r>
      <w:r w:rsidRPr="00655FEC">
        <w:rPr>
          <w:rFonts w:cs="Arial"/>
        </w:rPr>
        <w:t xml:space="preserve"> the operation of </w:t>
      </w:r>
      <w:r w:rsidR="000816D5">
        <w:rPr>
          <w:rFonts w:cs="Arial"/>
        </w:rPr>
        <w:t>C</w:t>
      </w:r>
      <w:r w:rsidRPr="00655FEC">
        <w:rPr>
          <w:rFonts w:cs="Arial"/>
        </w:rPr>
        <w:t xml:space="preserve">ommonwealth regulation over self-balancing scooters </w:t>
      </w:r>
      <w:r w:rsidR="00AD352B">
        <w:rPr>
          <w:rFonts w:cs="Arial"/>
        </w:rPr>
        <w:t xml:space="preserve">has been extended twice. </w:t>
      </w:r>
      <w:r w:rsidRPr="00655FEC">
        <w:rPr>
          <w:rFonts w:cs="Arial"/>
        </w:rPr>
        <w:t xml:space="preserve">This was intended to provide </w:t>
      </w:r>
      <w:r w:rsidR="000207B8">
        <w:rPr>
          <w:rFonts w:cs="Arial"/>
        </w:rPr>
        <w:t>sufficient</w:t>
      </w:r>
      <w:r w:rsidR="000207B8" w:rsidRPr="00655FEC">
        <w:rPr>
          <w:rFonts w:cs="Arial"/>
        </w:rPr>
        <w:t xml:space="preserve"> </w:t>
      </w:r>
      <w:r w:rsidRPr="00655FEC">
        <w:rPr>
          <w:rFonts w:cs="Arial"/>
        </w:rPr>
        <w:t>time for states and territories to make appropriate amendments to their regulatory frameworks to regulate products powered by an extra-low voltage power source.</w:t>
      </w:r>
      <w:r>
        <w:rPr>
          <w:rFonts w:cs="Arial"/>
          <w:b/>
        </w:rPr>
        <w:t xml:space="preserve"> </w:t>
      </w:r>
      <w:r w:rsidRPr="00655FEC">
        <w:rPr>
          <w:rFonts w:cs="Arial"/>
        </w:rPr>
        <w:t>However, in 2021 a regulatory</w:t>
      </w:r>
      <w:r w:rsidR="00655FEC" w:rsidRPr="00655FEC">
        <w:rPr>
          <w:rFonts w:cs="Arial"/>
        </w:rPr>
        <w:t xml:space="preserve"> gap </w:t>
      </w:r>
      <w:r w:rsidR="000207B8">
        <w:rPr>
          <w:rFonts w:cs="Arial"/>
        </w:rPr>
        <w:t xml:space="preserve">remains </w:t>
      </w:r>
      <w:r w:rsidR="00655FEC" w:rsidRPr="00655FEC">
        <w:rPr>
          <w:rFonts w:cs="Arial"/>
        </w:rPr>
        <w:t xml:space="preserve">which prevents consistent regulation </w:t>
      </w:r>
      <w:r w:rsidRPr="00655FEC">
        <w:rPr>
          <w:rFonts w:cs="Arial"/>
        </w:rPr>
        <w:t>by specialist state and territory regulators.</w:t>
      </w:r>
      <w:r>
        <w:rPr>
          <w:rFonts w:cs="Arial"/>
          <w:b/>
        </w:rPr>
        <w:t xml:space="preserve"> </w:t>
      </w:r>
      <w:r w:rsidRPr="007C1B96">
        <w:rPr>
          <w:rFonts w:cs="Arial"/>
        </w:rPr>
        <w:t>Therefore, this amendm</w:t>
      </w:r>
      <w:r w:rsidR="001A7CA6" w:rsidRPr="007C1B96">
        <w:rPr>
          <w:rFonts w:cs="Arial"/>
        </w:rPr>
        <w:t>ent</w:t>
      </w:r>
      <w:r w:rsidR="007C1B96">
        <w:rPr>
          <w:rFonts w:cs="Arial"/>
        </w:rPr>
        <w:t xml:space="preserve"> continues to ensure a minimum level of safety for self-balancing scooters. </w:t>
      </w:r>
    </w:p>
    <w:p w14:paraId="187790AD" w14:textId="70997D06" w:rsidR="002A0E34" w:rsidRPr="00B97647" w:rsidRDefault="005A0319" w:rsidP="00EE2355">
      <w:pPr>
        <w:tabs>
          <w:tab w:val="left" w:pos="426"/>
        </w:tabs>
        <w:spacing w:after="120"/>
        <w:rPr>
          <w:rFonts w:eastAsia="Arial" w:cs="Times New Roman"/>
        </w:rPr>
      </w:pPr>
      <w:r w:rsidRPr="00B97647">
        <w:rPr>
          <w:b/>
        </w:rPr>
        <w:t>The amendment</w:t>
      </w:r>
    </w:p>
    <w:p w14:paraId="44C4D529" w14:textId="3E31B800" w:rsidR="00320823" w:rsidRPr="00B97647" w:rsidRDefault="00BB74C6" w:rsidP="002A6437">
      <w:pPr>
        <w:spacing w:after="120"/>
        <w:rPr>
          <w:lang w:val="en"/>
        </w:rPr>
      </w:pPr>
      <w:r w:rsidRPr="00B97647">
        <w:rPr>
          <w:lang w:val="en"/>
        </w:rPr>
        <w:t>This l</w:t>
      </w:r>
      <w:r w:rsidR="00397832" w:rsidRPr="00B97647">
        <w:rPr>
          <w:lang w:val="en"/>
        </w:rPr>
        <w:t xml:space="preserve">egislative </w:t>
      </w:r>
      <w:r w:rsidRPr="00B97647">
        <w:rPr>
          <w:lang w:val="en"/>
        </w:rPr>
        <w:t>i</w:t>
      </w:r>
      <w:r w:rsidR="00397832" w:rsidRPr="00B97647">
        <w:rPr>
          <w:lang w:val="en"/>
        </w:rPr>
        <w:t xml:space="preserve">nstrument </w:t>
      </w:r>
      <w:r w:rsidRPr="00B97647">
        <w:rPr>
          <w:lang w:val="en"/>
        </w:rPr>
        <w:t>amends</w:t>
      </w:r>
      <w:r w:rsidR="00397832" w:rsidRPr="00B97647">
        <w:rPr>
          <w:lang w:val="en"/>
        </w:rPr>
        <w:t xml:space="preserve"> the </w:t>
      </w:r>
      <w:r w:rsidR="0003601C" w:rsidRPr="00B97647">
        <w:rPr>
          <w:rFonts w:eastAsia="Arial" w:cs="Times New Roman"/>
          <w:i/>
        </w:rPr>
        <w:t>Consumer Goods (</w:t>
      </w:r>
      <w:r w:rsidR="000013B9" w:rsidRPr="00B97647">
        <w:rPr>
          <w:rFonts w:eastAsia="Arial" w:cs="Times New Roman"/>
          <w:i/>
        </w:rPr>
        <w:t>Self-balancing Scooters</w:t>
      </w:r>
      <w:r w:rsidR="0003601C" w:rsidRPr="00B97647">
        <w:rPr>
          <w:rFonts w:eastAsia="Arial" w:cs="Times New Roman"/>
          <w:i/>
        </w:rPr>
        <w:t>) Safety Standard 201</w:t>
      </w:r>
      <w:r w:rsidR="000013B9" w:rsidRPr="00B97647">
        <w:rPr>
          <w:rFonts w:eastAsia="Arial" w:cs="Times New Roman"/>
          <w:i/>
        </w:rPr>
        <w:t>8</w:t>
      </w:r>
      <w:r w:rsidRPr="00B97647">
        <w:rPr>
          <w:lang w:val="en"/>
        </w:rPr>
        <w:t xml:space="preserve"> </w:t>
      </w:r>
      <w:r w:rsidR="00CF4194" w:rsidRPr="00B97647">
        <w:rPr>
          <w:lang w:val="en"/>
        </w:rPr>
        <w:t>to</w:t>
      </w:r>
      <w:r w:rsidR="00B97647" w:rsidRPr="00B97647">
        <w:rPr>
          <w:lang w:val="en"/>
        </w:rPr>
        <w:t xml:space="preserve"> remove the self-repeal provisions from the </w:t>
      </w:r>
      <w:r w:rsidR="006A64C5">
        <w:rPr>
          <w:lang w:val="en"/>
        </w:rPr>
        <w:t xml:space="preserve">safety </w:t>
      </w:r>
      <w:r w:rsidR="00B97647" w:rsidRPr="00B97647">
        <w:rPr>
          <w:lang w:val="en"/>
        </w:rPr>
        <w:t xml:space="preserve">standard. </w:t>
      </w:r>
    </w:p>
    <w:p w14:paraId="7C7830D0" w14:textId="77777777" w:rsidR="00474D21" w:rsidRPr="000169A3" w:rsidRDefault="00474D21" w:rsidP="00B14CED">
      <w:pPr>
        <w:spacing w:after="120"/>
        <w:rPr>
          <w:lang w:val="en-GB"/>
        </w:rPr>
      </w:pPr>
      <w:r w:rsidRPr="000169A3">
        <w:rPr>
          <w:b/>
          <w:lang w:val="en-GB"/>
        </w:rPr>
        <w:t>Consultation</w:t>
      </w:r>
    </w:p>
    <w:p w14:paraId="29F587FC" w14:textId="7669006F" w:rsidR="004F5DDE" w:rsidRPr="000169A3" w:rsidRDefault="00493ACB" w:rsidP="00B14CED">
      <w:pPr>
        <w:spacing w:after="120"/>
        <w:rPr>
          <w:lang w:val="en-GB"/>
        </w:rPr>
      </w:pPr>
      <w:r w:rsidRPr="000169A3">
        <w:t xml:space="preserve">Consultation was not required due to the administrative nature of the amendment. </w:t>
      </w:r>
      <w:r w:rsidR="00F07C21" w:rsidRPr="000169A3">
        <w:rPr>
          <w:lang w:val="en-GB"/>
        </w:rPr>
        <w:t>The ACCC has notified stake</w:t>
      </w:r>
      <w:r w:rsidR="00D25D17" w:rsidRPr="000169A3">
        <w:rPr>
          <w:lang w:val="en-GB"/>
        </w:rPr>
        <w:t xml:space="preserve">holders </w:t>
      </w:r>
      <w:r w:rsidR="00F07C21" w:rsidRPr="000169A3">
        <w:rPr>
          <w:lang w:val="en-GB"/>
        </w:rPr>
        <w:t>of the am</w:t>
      </w:r>
      <w:r w:rsidR="002A6437" w:rsidRPr="000169A3">
        <w:rPr>
          <w:lang w:val="en-GB"/>
        </w:rPr>
        <w:t>endment to the safety standard.</w:t>
      </w:r>
    </w:p>
    <w:p w14:paraId="4B6EA217" w14:textId="77777777" w:rsidR="00F971A0" w:rsidRPr="000169A3" w:rsidRDefault="00F971A0" w:rsidP="007C1B96">
      <w:pPr>
        <w:keepNext/>
        <w:spacing w:after="120"/>
        <w:rPr>
          <w:b/>
        </w:rPr>
      </w:pPr>
      <w:r w:rsidRPr="000169A3">
        <w:rPr>
          <w:b/>
        </w:rPr>
        <w:t>Disallowance</w:t>
      </w:r>
    </w:p>
    <w:p w14:paraId="6E4D3A7F" w14:textId="00630CA1" w:rsidR="00F971A0" w:rsidRPr="000169A3" w:rsidRDefault="00F971A0" w:rsidP="00B14CED">
      <w:pPr>
        <w:spacing w:after="120"/>
      </w:pPr>
      <w:r w:rsidRPr="000169A3">
        <w:rPr>
          <w:lang w:val="en"/>
        </w:rPr>
        <w:t xml:space="preserve">This legislative instrument is not subject to disallowance due to section 44 of the </w:t>
      </w:r>
      <w:r w:rsidRPr="000169A3">
        <w:rPr>
          <w:i/>
          <w:iCs/>
          <w:lang w:val="en"/>
        </w:rPr>
        <w:t>Legislation Act 2003</w:t>
      </w:r>
      <w:r w:rsidR="00A01D91" w:rsidRPr="000169A3">
        <w:rPr>
          <w:i/>
          <w:iCs/>
          <w:lang w:val="en"/>
        </w:rPr>
        <w:t xml:space="preserve"> </w:t>
      </w:r>
      <w:r w:rsidR="00A01D91" w:rsidRPr="000169A3">
        <w:rPr>
          <w:iCs/>
          <w:lang w:val="en"/>
        </w:rPr>
        <w:t>(Cth)</w:t>
      </w:r>
      <w:r w:rsidRPr="000169A3">
        <w:rPr>
          <w:lang w:val="en"/>
        </w:rPr>
        <w:t>.</w:t>
      </w:r>
    </w:p>
    <w:p w14:paraId="23CA1ACA" w14:textId="77777777" w:rsidR="002A0E34" w:rsidRPr="000169A3" w:rsidRDefault="00545D11" w:rsidP="00B14CED">
      <w:pPr>
        <w:spacing w:after="120"/>
        <w:rPr>
          <w:b/>
        </w:rPr>
      </w:pPr>
      <w:r w:rsidRPr="000169A3">
        <w:rPr>
          <w:b/>
        </w:rPr>
        <w:lastRenderedPageBreak/>
        <w:t>Commencement</w:t>
      </w:r>
    </w:p>
    <w:p w14:paraId="1B728C94" w14:textId="66125178" w:rsidR="00545D11" w:rsidRPr="000169A3" w:rsidRDefault="00545D11" w:rsidP="00B14CED">
      <w:pPr>
        <w:spacing w:after="120"/>
        <w:rPr>
          <w:lang w:val="en"/>
        </w:rPr>
      </w:pPr>
      <w:r w:rsidRPr="000169A3">
        <w:rPr>
          <w:lang w:val="en"/>
        </w:rPr>
        <w:t xml:space="preserve">This </w:t>
      </w:r>
      <w:r w:rsidR="0003601C" w:rsidRPr="000169A3">
        <w:rPr>
          <w:lang w:val="en"/>
        </w:rPr>
        <w:t>l</w:t>
      </w:r>
      <w:r w:rsidRPr="000169A3">
        <w:rPr>
          <w:lang w:val="en"/>
        </w:rPr>
        <w:t xml:space="preserve">egislative </w:t>
      </w:r>
      <w:r w:rsidR="0003601C" w:rsidRPr="000169A3">
        <w:rPr>
          <w:lang w:val="en"/>
        </w:rPr>
        <w:t>i</w:t>
      </w:r>
      <w:r w:rsidRPr="000169A3">
        <w:rPr>
          <w:lang w:val="en"/>
        </w:rPr>
        <w:t>nstrument commence</w:t>
      </w:r>
      <w:r w:rsidR="00F971A0" w:rsidRPr="000169A3">
        <w:rPr>
          <w:lang w:val="en"/>
        </w:rPr>
        <w:t>s</w:t>
      </w:r>
      <w:r w:rsidRPr="000169A3">
        <w:rPr>
          <w:lang w:val="en"/>
        </w:rPr>
        <w:t xml:space="preserve"> on the day</w:t>
      </w:r>
      <w:r w:rsidR="0003601C" w:rsidRPr="000169A3">
        <w:rPr>
          <w:lang w:val="en"/>
        </w:rPr>
        <w:t xml:space="preserve"> after</w:t>
      </w:r>
      <w:r w:rsidRPr="000169A3">
        <w:rPr>
          <w:lang w:val="en"/>
        </w:rPr>
        <w:t xml:space="preserve"> it is registered on the </w:t>
      </w:r>
      <w:r w:rsidR="0003601C" w:rsidRPr="000169A3">
        <w:rPr>
          <w:lang w:val="en"/>
        </w:rPr>
        <w:t>F</w:t>
      </w:r>
      <w:r w:rsidR="00F971A0" w:rsidRPr="000169A3">
        <w:rPr>
          <w:lang w:val="en"/>
        </w:rPr>
        <w:t>ederal Register of Legislation.</w:t>
      </w:r>
    </w:p>
    <w:p w14:paraId="1487D166" w14:textId="77777777" w:rsidR="0003601C" w:rsidRPr="000169A3" w:rsidRDefault="0003601C" w:rsidP="00B14CED">
      <w:pPr>
        <w:spacing w:after="120"/>
        <w:rPr>
          <w:b/>
        </w:rPr>
      </w:pPr>
      <w:r w:rsidRPr="000169A3">
        <w:rPr>
          <w:b/>
        </w:rPr>
        <w:t>Sunsetting</w:t>
      </w:r>
    </w:p>
    <w:p w14:paraId="565E4093" w14:textId="243906C4" w:rsidR="00E667A0" w:rsidRPr="000169A3" w:rsidRDefault="0003601C" w:rsidP="00B14CED">
      <w:pPr>
        <w:spacing w:after="120"/>
        <w:rPr>
          <w:iCs/>
          <w:lang w:val="en"/>
        </w:rPr>
      </w:pPr>
      <w:r w:rsidRPr="000169A3">
        <w:rPr>
          <w:lang w:val="en"/>
        </w:rPr>
        <w:t>This legislative instrument is not subject to sunsetting due to section 54 of the</w:t>
      </w:r>
      <w:r w:rsidRPr="000169A3">
        <w:rPr>
          <w:i/>
          <w:iCs/>
          <w:lang w:val="en"/>
        </w:rPr>
        <w:t xml:space="preserve"> Legislation Act 2003</w:t>
      </w:r>
      <w:r w:rsidR="00A01D91" w:rsidRPr="000169A3">
        <w:rPr>
          <w:i/>
          <w:iCs/>
          <w:lang w:val="en"/>
        </w:rPr>
        <w:t xml:space="preserve"> </w:t>
      </w:r>
      <w:r w:rsidR="00A01D91" w:rsidRPr="000169A3">
        <w:rPr>
          <w:iCs/>
          <w:lang w:val="en"/>
        </w:rPr>
        <w:t>(Cth)</w:t>
      </w:r>
      <w:r w:rsidRPr="000169A3">
        <w:rPr>
          <w:i/>
          <w:iCs/>
          <w:lang w:val="en"/>
        </w:rPr>
        <w:t>.</w:t>
      </w:r>
    </w:p>
    <w:p w14:paraId="725E2D24" w14:textId="77777777" w:rsidR="00CF08E4" w:rsidRPr="000169A3" w:rsidRDefault="00CF08E4" w:rsidP="00B14CED">
      <w:pPr>
        <w:spacing w:after="120"/>
        <w:rPr>
          <w:rFonts w:cs="Arial"/>
          <w:b/>
        </w:rPr>
      </w:pPr>
      <w:r w:rsidRPr="000169A3">
        <w:rPr>
          <w:rFonts w:cs="Arial"/>
          <w:b/>
        </w:rPr>
        <w:t>Regulation impact assessment</w:t>
      </w:r>
    </w:p>
    <w:p w14:paraId="0E0C0EA7" w14:textId="7EB2A812" w:rsidR="00CF08E4" w:rsidRPr="002A6437" w:rsidRDefault="00E667A0" w:rsidP="00EE2355">
      <w:pPr>
        <w:rPr>
          <w:rFonts w:cs="Arial"/>
        </w:rPr>
      </w:pPr>
      <w:r w:rsidRPr="000169A3">
        <w:rPr>
          <w:rFonts w:cs="Arial"/>
        </w:rPr>
        <w:t xml:space="preserve">The Office of Best Practice Regulation advised </w:t>
      </w:r>
      <w:r w:rsidR="008D2120" w:rsidRPr="000169A3">
        <w:rPr>
          <w:rFonts w:cs="Arial"/>
        </w:rPr>
        <w:t xml:space="preserve">that </w:t>
      </w:r>
      <w:r w:rsidRPr="000169A3">
        <w:rPr>
          <w:rFonts w:cs="Arial"/>
        </w:rPr>
        <w:t>a Regulation Impact Statement was not required</w:t>
      </w:r>
      <w:r w:rsidR="00FB568D">
        <w:rPr>
          <w:rFonts w:cs="Arial"/>
        </w:rPr>
        <w:t xml:space="preserve"> (OBPR reference ID 21529)</w:t>
      </w:r>
      <w:r w:rsidRPr="000169A3">
        <w:rPr>
          <w:rFonts w:cs="Arial"/>
        </w:rPr>
        <w:t>.</w:t>
      </w:r>
    </w:p>
    <w:sectPr w:rsidR="00CF08E4" w:rsidRPr="002A6437" w:rsidSect="001F28A3">
      <w:footerReference w:type="default" r:id="rId9"/>
      <w:pgSz w:w="11906" w:h="16838"/>
      <w:pgMar w:top="1134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110A4" w14:textId="77777777" w:rsidR="00324D00" w:rsidRDefault="00324D00" w:rsidP="004B4412">
      <w:pPr>
        <w:spacing w:before="0"/>
      </w:pPr>
      <w:r>
        <w:separator/>
      </w:r>
    </w:p>
  </w:endnote>
  <w:endnote w:type="continuationSeparator" w:id="0">
    <w:p w14:paraId="507F5037" w14:textId="77777777" w:rsidR="00324D00" w:rsidRDefault="00324D00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384D7" w14:textId="77777777" w:rsidR="00507175" w:rsidRDefault="00507175">
    <w:pPr>
      <w:pStyle w:val="Footer"/>
      <w:jc w:val="right"/>
    </w:pPr>
  </w:p>
  <w:p w14:paraId="025BF41E" w14:textId="77777777" w:rsidR="00507175" w:rsidRDefault="0050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706D" w14:textId="77777777" w:rsidR="00324D00" w:rsidRDefault="00324D00" w:rsidP="004B4412">
      <w:pPr>
        <w:spacing w:before="0"/>
      </w:pPr>
      <w:r>
        <w:separator/>
      </w:r>
    </w:p>
  </w:footnote>
  <w:footnote w:type="continuationSeparator" w:id="0">
    <w:p w14:paraId="29A576F8" w14:textId="77777777" w:rsidR="00324D00" w:rsidRDefault="00324D00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CD3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741816"/>
    <w:lvl w:ilvl="0">
      <w:start w:val="1"/>
      <w:numFmt w:val="lowerLetter"/>
      <w:pStyle w:val="ListNumber2"/>
      <w:lvlText w:val="%1)"/>
      <w:lvlJc w:val="left"/>
      <w:pPr>
        <w:ind w:left="360" w:hanging="360"/>
      </w:p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004C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D2542B"/>
    <w:multiLevelType w:val="hybridMultilevel"/>
    <w:tmpl w:val="60FAC388"/>
    <w:lvl w:ilvl="0" w:tplc="50264BE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264B36"/>
    <w:multiLevelType w:val="hybridMultilevel"/>
    <w:tmpl w:val="23944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A4759"/>
    <w:multiLevelType w:val="hybridMultilevel"/>
    <w:tmpl w:val="830C00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CCFD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05C88"/>
    <w:multiLevelType w:val="hybridMultilevel"/>
    <w:tmpl w:val="1966A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974AE"/>
    <w:multiLevelType w:val="hybridMultilevel"/>
    <w:tmpl w:val="FC806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48E2"/>
    <w:multiLevelType w:val="hybridMultilevel"/>
    <w:tmpl w:val="A7087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3"/>
  </w:num>
  <w:num w:numId="14">
    <w:abstractNumId w:val="9"/>
  </w:num>
  <w:num w:numId="15">
    <w:abstractNumId w:val="11"/>
  </w:num>
  <w:num w:numId="16">
    <w:abstractNumId w:val="15"/>
  </w:num>
  <w:num w:numId="17">
    <w:abstractNumId w:val="12"/>
  </w:num>
  <w:num w:numId="18">
    <w:abstractNumId w:val="16"/>
  </w:num>
  <w:num w:numId="19">
    <w:abstractNumId w:val="17"/>
  </w:num>
  <w:num w:numId="2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H:\trimdata\TRIM\TEMP\HPTRIM.7704\D15 19084  ACCC Executive Minute 37 2015 - Consumer Product Safety Standard for bean bags - Minor and Machinery amendments.DOCX"/>
  </w:docVars>
  <w:rsids>
    <w:rsidRoot w:val="00DD75F0"/>
    <w:rsid w:val="00000FF2"/>
    <w:rsid w:val="00001079"/>
    <w:rsid w:val="000013B9"/>
    <w:rsid w:val="000059A1"/>
    <w:rsid w:val="000126D2"/>
    <w:rsid w:val="0001672E"/>
    <w:rsid w:val="000169A3"/>
    <w:rsid w:val="000207B8"/>
    <w:rsid w:val="00020B4D"/>
    <w:rsid w:val="00021202"/>
    <w:rsid w:val="00024816"/>
    <w:rsid w:val="00024C3F"/>
    <w:rsid w:val="00027282"/>
    <w:rsid w:val="0003578C"/>
    <w:rsid w:val="0003601C"/>
    <w:rsid w:val="000360CB"/>
    <w:rsid w:val="00040C7C"/>
    <w:rsid w:val="00042F5D"/>
    <w:rsid w:val="00057905"/>
    <w:rsid w:val="00062C11"/>
    <w:rsid w:val="00063247"/>
    <w:rsid w:val="00070F9F"/>
    <w:rsid w:val="0007137B"/>
    <w:rsid w:val="000816D5"/>
    <w:rsid w:val="00081722"/>
    <w:rsid w:val="00085663"/>
    <w:rsid w:val="00085EBF"/>
    <w:rsid w:val="00087AE6"/>
    <w:rsid w:val="00092ACC"/>
    <w:rsid w:val="000942A2"/>
    <w:rsid w:val="00094A21"/>
    <w:rsid w:val="00095514"/>
    <w:rsid w:val="000A092A"/>
    <w:rsid w:val="000A3803"/>
    <w:rsid w:val="000A6521"/>
    <w:rsid w:val="000B0237"/>
    <w:rsid w:val="000C52D0"/>
    <w:rsid w:val="000C5D1F"/>
    <w:rsid w:val="000D122C"/>
    <w:rsid w:val="000D1A33"/>
    <w:rsid w:val="000D5C36"/>
    <w:rsid w:val="000E1819"/>
    <w:rsid w:val="000E5783"/>
    <w:rsid w:val="000E6C72"/>
    <w:rsid w:val="000E6D81"/>
    <w:rsid w:val="000F132D"/>
    <w:rsid w:val="000F2922"/>
    <w:rsid w:val="000F2B6D"/>
    <w:rsid w:val="0010412A"/>
    <w:rsid w:val="001063D2"/>
    <w:rsid w:val="0010767B"/>
    <w:rsid w:val="0011108D"/>
    <w:rsid w:val="001133E2"/>
    <w:rsid w:val="00116EB2"/>
    <w:rsid w:val="00124609"/>
    <w:rsid w:val="001257E3"/>
    <w:rsid w:val="00126749"/>
    <w:rsid w:val="00127150"/>
    <w:rsid w:val="001309A6"/>
    <w:rsid w:val="001309D5"/>
    <w:rsid w:val="001341EF"/>
    <w:rsid w:val="00134815"/>
    <w:rsid w:val="00143083"/>
    <w:rsid w:val="001502F3"/>
    <w:rsid w:val="00154DDF"/>
    <w:rsid w:val="00156CDE"/>
    <w:rsid w:val="001573E4"/>
    <w:rsid w:val="001576CB"/>
    <w:rsid w:val="00160756"/>
    <w:rsid w:val="00161B9D"/>
    <w:rsid w:val="00163DD9"/>
    <w:rsid w:val="00163E43"/>
    <w:rsid w:val="0016572B"/>
    <w:rsid w:val="001709B2"/>
    <w:rsid w:val="001721D2"/>
    <w:rsid w:val="0017232E"/>
    <w:rsid w:val="00173314"/>
    <w:rsid w:val="00174102"/>
    <w:rsid w:val="00180157"/>
    <w:rsid w:val="0018085F"/>
    <w:rsid w:val="00184286"/>
    <w:rsid w:val="001842CE"/>
    <w:rsid w:val="00186C26"/>
    <w:rsid w:val="00186F77"/>
    <w:rsid w:val="001926A4"/>
    <w:rsid w:val="00195FEC"/>
    <w:rsid w:val="001A395A"/>
    <w:rsid w:val="001A7CA6"/>
    <w:rsid w:val="001B137E"/>
    <w:rsid w:val="001B45A0"/>
    <w:rsid w:val="001D04FD"/>
    <w:rsid w:val="001D055E"/>
    <w:rsid w:val="001E405E"/>
    <w:rsid w:val="001F0756"/>
    <w:rsid w:val="001F27F8"/>
    <w:rsid w:val="001F28A3"/>
    <w:rsid w:val="001F492E"/>
    <w:rsid w:val="001F6DA3"/>
    <w:rsid w:val="002000F2"/>
    <w:rsid w:val="0020039D"/>
    <w:rsid w:val="00201AD3"/>
    <w:rsid w:val="0020368E"/>
    <w:rsid w:val="00204E88"/>
    <w:rsid w:val="00213498"/>
    <w:rsid w:val="002222EA"/>
    <w:rsid w:val="0022276D"/>
    <w:rsid w:val="0022472B"/>
    <w:rsid w:val="00224DB9"/>
    <w:rsid w:val="002314DF"/>
    <w:rsid w:val="00233E41"/>
    <w:rsid w:val="00237214"/>
    <w:rsid w:val="00237A18"/>
    <w:rsid w:val="00237F60"/>
    <w:rsid w:val="0024304F"/>
    <w:rsid w:val="002459CC"/>
    <w:rsid w:val="002501BE"/>
    <w:rsid w:val="00251745"/>
    <w:rsid w:val="0025666E"/>
    <w:rsid w:val="00263AC0"/>
    <w:rsid w:val="0026406A"/>
    <w:rsid w:val="002641F2"/>
    <w:rsid w:val="00264768"/>
    <w:rsid w:val="00264D45"/>
    <w:rsid w:val="00265CEE"/>
    <w:rsid w:val="0026772D"/>
    <w:rsid w:val="002757F2"/>
    <w:rsid w:val="00276E9B"/>
    <w:rsid w:val="00283079"/>
    <w:rsid w:val="002839BB"/>
    <w:rsid w:val="0028678F"/>
    <w:rsid w:val="00286874"/>
    <w:rsid w:val="00290E05"/>
    <w:rsid w:val="00291647"/>
    <w:rsid w:val="00295D9D"/>
    <w:rsid w:val="00296B65"/>
    <w:rsid w:val="002A0E34"/>
    <w:rsid w:val="002A4A6A"/>
    <w:rsid w:val="002A6437"/>
    <w:rsid w:val="002A7DEF"/>
    <w:rsid w:val="002C07F4"/>
    <w:rsid w:val="002C32D5"/>
    <w:rsid w:val="002D1BB4"/>
    <w:rsid w:val="002E2FAB"/>
    <w:rsid w:val="002E4EEC"/>
    <w:rsid w:val="002E5295"/>
    <w:rsid w:val="002E7805"/>
    <w:rsid w:val="002E7B24"/>
    <w:rsid w:val="002F2A2A"/>
    <w:rsid w:val="002F3CEC"/>
    <w:rsid w:val="002F56CD"/>
    <w:rsid w:val="002F7986"/>
    <w:rsid w:val="0030012F"/>
    <w:rsid w:val="00307F6D"/>
    <w:rsid w:val="003104A1"/>
    <w:rsid w:val="00310CE3"/>
    <w:rsid w:val="003116C1"/>
    <w:rsid w:val="00313DD9"/>
    <w:rsid w:val="003164E8"/>
    <w:rsid w:val="003177A2"/>
    <w:rsid w:val="003206F4"/>
    <w:rsid w:val="00320823"/>
    <w:rsid w:val="00324D00"/>
    <w:rsid w:val="00324F94"/>
    <w:rsid w:val="003271B5"/>
    <w:rsid w:val="00330D1B"/>
    <w:rsid w:val="00331264"/>
    <w:rsid w:val="00332AA2"/>
    <w:rsid w:val="0033490F"/>
    <w:rsid w:val="00334C8D"/>
    <w:rsid w:val="00336479"/>
    <w:rsid w:val="003518B3"/>
    <w:rsid w:val="00355BA8"/>
    <w:rsid w:val="00356048"/>
    <w:rsid w:val="00357B6A"/>
    <w:rsid w:val="00361631"/>
    <w:rsid w:val="00362FA2"/>
    <w:rsid w:val="0036582D"/>
    <w:rsid w:val="00374F27"/>
    <w:rsid w:val="00381EC0"/>
    <w:rsid w:val="003846F1"/>
    <w:rsid w:val="00391104"/>
    <w:rsid w:val="00391569"/>
    <w:rsid w:val="0039381A"/>
    <w:rsid w:val="0039403C"/>
    <w:rsid w:val="00394F9E"/>
    <w:rsid w:val="00397692"/>
    <w:rsid w:val="00397832"/>
    <w:rsid w:val="003B02A7"/>
    <w:rsid w:val="003B5B4A"/>
    <w:rsid w:val="003B6079"/>
    <w:rsid w:val="003B6091"/>
    <w:rsid w:val="003C1405"/>
    <w:rsid w:val="003C3384"/>
    <w:rsid w:val="003C65E8"/>
    <w:rsid w:val="003C693B"/>
    <w:rsid w:val="003D1268"/>
    <w:rsid w:val="003E5428"/>
    <w:rsid w:val="003E599E"/>
    <w:rsid w:val="003F0BA3"/>
    <w:rsid w:val="003F14A4"/>
    <w:rsid w:val="003F186A"/>
    <w:rsid w:val="003F5D1D"/>
    <w:rsid w:val="00401C01"/>
    <w:rsid w:val="00410702"/>
    <w:rsid w:val="00410B62"/>
    <w:rsid w:val="004140AB"/>
    <w:rsid w:val="004202A4"/>
    <w:rsid w:val="00420702"/>
    <w:rsid w:val="00423003"/>
    <w:rsid w:val="004359AA"/>
    <w:rsid w:val="00436ED0"/>
    <w:rsid w:val="00437B9A"/>
    <w:rsid w:val="00442C17"/>
    <w:rsid w:val="0044608C"/>
    <w:rsid w:val="004470E2"/>
    <w:rsid w:val="004516E9"/>
    <w:rsid w:val="00457123"/>
    <w:rsid w:val="00465A7D"/>
    <w:rsid w:val="00466E91"/>
    <w:rsid w:val="0046773F"/>
    <w:rsid w:val="004704FB"/>
    <w:rsid w:val="004709AB"/>
    <w:rsid w:val="00471C61"/>
    <w:rsid w:val="004749E5"/>
    <w:rsid w:val="00474D21"/>
    <w:rsid w:val="00480B4B"/>
    <w:rsid w:val="004813C0"/>
    <w:rsid w:val="0048311C"/>
    <w:rsid w:val="00483342"/>
    <w:rsid w:val="00485DC4"/>
    <w:rsid w:val="00492ACB"/>
    <w:rsid w:val="00493ACB"/>
    <w:rsid w:val="00496599"/>
    <w:rsid w:val="004B2169"/>
    <w:rsid w:val="004B3C5B"/>
    <w:rsid w:val="004B4412"/>
    <w:rsid w:val="004B444D"/>
    <w:rsid w:val="004B57C4"/>
    <w:rsid w:val="004B5A15"/>
    <w:rsid w:val="004C2D90"/>
    <w:rsid w:val="004C348C"/>
    <w:rsid w:val="004C3F0D"/>
    <w:rsid w:val="004C6918"/>
    <w:rsid w:val="004D04F0"/>
    <w:rsid w:val="004D55BA"/>
    <w:rsid w:val="004E17E9"/>
    <w:rsid w:val="004E28D0"/>
    <w:rsid w:val="004E2B96"/>
    <w:rsid w:val="004F5DDE"/>
    <w:rsid w:val="004F79B9"/>
    <w:rsid w:val="00500805"/>
    <w:rsid w:val="00501268"/>
    <w:rsid w:val="00501284"/>
    <w:rsid w:val="0050608E"/>
    <w:rsid w:val="00506512"/>
    <w:rsid w:val="00507175"/>
    <w:rsid w:val="005121CC"/>
    <w:rsid w:val="0051399F"/>
    <w:rsid w:val="00513E73"/>
    <w:rsid w:val="00513F0A"/>
    <w:rsid w:val="00517642"/>
    <w:rsid w:val="0051791B"/>
    <w:rsid w:val="005218EC"/>
    <w:rsid w:val="00521E23"/>
    <w:rsid w:val="00524577"/>
    <w:rsid w:val="00530128"/>
    <w:rsid w:val="00532467"/>
    <w:rsid w:val="0053290E"/>
    <w:rsid w:val="00535387"/>
    <w:rsid w:val="0053754B"/>
    <w:rsid w:val="00542F70"/>
    <w:rsid w:val="00543102"/>
    <w:rsid w:val="00543532"/>
    <w:rsid w:val="00544C0D"/>
    <w:rsid w:val="00545D11"/>
    <w:rsid w:val="00546162"/>
    <w:rsid w:val="00550076"/>
    <w:rsid w:val="0055007E"/>
    <w:rsid w:val="00555019"/>
    <w:rsid w:val="0055557A"/>
    <w:rsid w:val="00561DD8"/>
    <w:rsid w:val="00563DB4"/>
    <w:rsid w:val="00564A4D"/>
    <w:rsid w:val="005656B6"/>
    <w:rsid w:val="00571104"/>
    <w:rsid w:val="00571B35"/>
    <w:rsid w:val="00577A09"/>
    <w:rsid w:val="0058229F"/>
    <w:rsid w:val="00582A09"/>
    <w:rsid w:val="00584D8F"/>
    <w:rsid w:val="00586A05"/>
    <w:rsid w:val="00587A6C"/>
    <w:rsid w:val="00594325"/>
    <w:rsid w:val="00596E9B"/>
    <w:rsid w:val="00597EA3"/>
    <w:rsid w:val="005A0319"/>
    <w:rsid w:val="005A23EB"/>
    <w:rsid w:val="005A29AD"/>
    <w:rsid w:val="005A404D"/>
    <w:rsid w:val="005B0A8C"/>
    <w:rsid w:val="005B1E3C"/>
    <w:rsid w:val="005B268B"/>
    <w:rsid w:val="005C26CC"/>
    <w:rsid w:val="005C3E6A"/>
    <w:rsid w:val="005C4390"/>
    <w:rsid w:val="005D2548"/>
    <w:rsid w:val="005D79F1"/>
    <w:rsid w:val="005E346C"/>
    <w:rsid w:val="005E75CA"/>
    <w:rsid w:val="005F34AD"/>
    <w:rsid w:val="005F4F2D"/>
    <w:rsid w:val="005F563D"/>
    <w:rsid w:val="006028E2"/>
    <w:rsid w:val="006052A2"/>
    <w:rsid w:val="00610B03"/>
    <w:rsid w:val="00611A98"/>
    <w:rsid w:val="00614280"/>
    <w:rsid w:val="00615C6B"/>
    <w:rsid w:val="00616125"/>
    <w:rsid w:val="00616DD5"/>
    <w:rsid w:val="006228F6"/>
    <w:rsid w:val="0062376A"/>
    <w:rsid w:val="00623CC3"/>
    <w:rsid w:val="00626C3C"/>
    <w:rsid w:val="00632560"/>
    <w:rsid w:val="00632D6D"/>
    <w:rsid w:val="0063430B"/>
    <w:rsid w:val="006401B1"/>
    <w:rsid w:val="00642312"/>
    <w:rsid w:val="00642C3E"/>
    <w:rsid w:val="00644326"/>
    <w:rsid w:val="00644F2D"/>
    <w:rsid w:val="00655FEC"/>
    <w:rsid w:val="00663DAD"/>
    <w:rsid w:val="006668A9"/>
    <w:rsid w:val="00667038"/>
    <w:rsid w:val="006712B7"/>
    <w:rsid w:val="00676679"/>
    <w:rsid w:val="00677EE7"/>
    <w:rsid w:val="006809D3"/>
    <w:rsid w:val="00687FE3"/>
    <w:rsid w:val="006A64C5"/>
    <w:rsid w:val="006A67C9"/>
    <w:rsid w:val="006A780C"/>
    <w:rsid w:val="006B4CF9"/>
    <w:rsid w:val="006B51AB"/>
    <w:rsid w:val="006B7AC8"/>
    <w:rsid w:val="006B7D87"/>
    <w:rsid w:val="006C26F7"/>
    <w:rsid w:val="006C5999"/>
    <w:rsid w:val="006D31C0"/>
    <w:rsid w:val="006D550F"/>
    <w:rsid w:val="006D68EC"/>
    <w:rsid w:val="006E1184"/>
    <w:rsid w:val="006E448A"/>
    <w:rsid w:val="006F4D19"/>
    <w:rsid w:val="00701CAB"/>
    <w:rsid w:val="00701DDA"/>
    <w:rsid w:val="007053F9"/>
    <w:rsid w:val="007072F7"/>
    <w:rsid w:val="00707563"/>
    <w:rsid w:val="00714529"/>
    <w:rsid w:val="0072038D"/>
    <w:rsid w:val="0072348C"/>
    <w:rsid w:val="00724A37"/>
    <w:rsid w:val="007303C3"/>
    <w:rsid w:val="00741E48"/>
    <w:rsid w:val="00742AC4"/>
    <w:rsid w:val="00743223"/>
    <w:rsid w:val="00746E01"/>
    <w:rsid w:val="00747301"/>
    <w:rsid w:val="00752228"/>
    <w:rsid w:val="00757176"/>
    <w:rsid w:val="007619B1"/>
    <w:rsid w:val="00763E5D"/>
    <w:rsid w:val="00765562"/>
    <w:rsid w:val="00767740"/>
    <w:rsid w:val="00776B7F"/>
    <w:rsid w:val="00777EE6"/>
    <w:rsid w:val="00780717"/>
    <w:rsid w:val="00780BF1"/>
    <w:rsid w:val="00782EEA"/>
    <w:rsid w:val="00785E65"/>
    <w:rsid w:val="0079615D"/>
    <w:rsid w:val="007A0213"/>
    <w:rsid w:val="007A5CB3"/>
    <w:rsid w:val="007B0DA5"/>
    <w:rsid w:val="007B1723"/>
    <w:rsid w:val="007B28C0"/>
    <w:rsid w:val="007B2C72"/>
    <w:rsid w:val="007B30E3"/>
    <w:rsid w:val="007B58EA"/>
    <w:rsid w:val="007B5D9F"/>
    <w:rsid w:val="007C0E5D"/>
    <w:rsid w:val="007C14D5"/>
    <w:rsid w:val="007C1B96"/>
    <w:rsid w:val="007C1C53"/>
    <w:rsid w:val="007C2AB5"/>
    <w:rsid w:val="007C72AD"/>
    <w:rsid w:val="007D1468"/>
    <w:rsid w:val="007D3CA3"/>
    <w:rsid w:val="007D7E2E"/>
    <w:rsid w:val="007E4904"/>
    <w:rsid w:val="007E4CB5"/>
    <w:rsid w:val="007F066B"/>
    <w:rsid w:val="007F0A5F"/>
    <w:rsid w:val="007F14C3"/>
    <w:rsid w:val="007F5631"/>
    <w:rsid w:val="007F70A1"/>
    <w:rsid w:val="008008FA"/>
    <w:rsid w:val="008033C4"/>
    <w:rsid w:val="00803E1D"/>
    <w:rsid w:val="008045D8"/>
    <w:rsid w:val="00805695"/>
    <w:rsid w:val="00806C88"/>
    <w:rsid w:val="00807CFD"/>
    <w:rsid w:val="0081034E"/>
    <w:rsid w:val="00811159"/>
    <w:rsid w:val="00811EE8"/>
    <w:rsid w:val="008168CE"/>
    <w:rsid w:val="00822984"/>
    <w:rsid w:val="008242F4"/>
    <w:rsid w:val="008276C5"/>
    <w:rsid w:val="00827F16"/>
    <w:rsid w:val="00831B0B"/>
    <w:rsid w:val="008344F6"/>
    <w:rsid w:val="0083510F"/>
    <w:rsid w:val="00837A89"/>
    <w:rsid w:val="00841EB0"/>
    <w:rsid w:val="00842A8F"/>
    <w:rsid w:val="00847A4C"/>
    <w:rsid w:val="00851209"/>
    <w:rsid w:val="00851FAA"/>
    <w:rsid w:val="0086406E"/>
    <w:rsid w:val="00865A89"/>
    <w:rsid w:val="00866E31"/>
    <w:rsid w:val="00872383"/>
    <w:rsid w:val="00874A37"/>
    <w:rsid w:val="0087725E"/>
    <w:rsid w:val="008833C1"/>
    <w:rsid w:val="008837AC"/>
    <w:rsid w:val="00883E90"/>
    <w:rsid w:val="0088405D"/>
    <w:rsid w:val="008928FF"/>
    <w:rsid w:val="00895E59"/>
    <w:rsid w:val="008A27E7"/>
    <w:rsid w:val="008A42C8"/>
    <w:rsid w:val="008A587D"/>
    <w:rsid w:val="008A5987"/>
    <w:rsid w:val="008A79F8"/>
    <w:rsid w:val="008B0084"/>
    <w:rsid w:val="008B080F"/>
    <w:rsid w:val="008B5182"/>
    <w:rsid w:val="008C1CE7"/>
    <w:rsid w:val="008C5486"/>
    <w:rsid w:val="008D005E"/>
    <w:rsid w:val="008D1466"/>
    <w:rsid w:val="008D2120"/>
    <w:rsid w:val="008D621C"/>
    <w:rsid w:val="008E10B8"/>
    <w:rsid w:val="008E6F33"/>
    <w:rsid w:val="008E7031"/>
    <w:rsid w:val="008F115A"/>
    <w:rsid w:val="009010C2"/>
    <w:rsid w:val="00906033"/>
    <w:rsid w:val="00915355"/>
    <w:rsid w:val="0091542F"/>
    <w:rsid w:val="00916F4A"/>
    <w:rsid w:val="009233EE"/>
    <w:rsid w:val="00925DBC"/>
    <w:rsid w:val="00925FC9"/>
    <w:rsid w:val="00932E0B"/>
    <w:rsid w:val="00935B70"/>
    <w:rsid w:val="00941F2F"/>
    <w:rsid w:val="00944D4E"/>
    <w:rsid w:val="00951846"/>
    <w:rsid w:val="009545C1"/>
    <w:rsid w:val="00955854"/>
    <w:rsid w:val="00956D00"/>
    <w:rsid w:val="009661DE"/>
    <w:rsid w:val="00970111"/>
    <w:rsid w:val="00970513"/>
    <w:rsid w:val="00977EA1"/>
    <w:rsid w:val="0098204E"/>
    <w:rsid w:val="009852BB"/>
    <w:rsid w:val="009854F4"/>
    <w:rsid w:val="009856B7"/>
    <w:rsid w:val="00986878"/>
    <w:rsid w:val="00986E26"/>
    <w:rsid w:val="0099098F"/>
    <w:rsid w:val="00993B6E"/>
    <w:rsid w:val="009944DF"/>
    <w:rsid w:val="00994A68"/>
    <w:rsid w:val="009970B1"/>
    <w:rsid w:val="00997FD6"/>
    <w:rsid w:val="009A035C"/>
    <w:rsid w:val="009A0967"/>
    <w:rsid w:val="009B74B0"/>
    <w:rsid w:val="009C1E3A"/>
    <w:rsid w:val="009C2ACB"/>
    <w:rsid w:val="009C3EEC"/>
    <w:rsid w:val="009C7D3B"/>
    <w:rsid w:val="009D0843"/>
    <w:rsid w:val="009D2DD4"/>
    <w:rsid w:val="009D2EA5"/>
    <w:rsid w:val="009D3F04"/>
    <w:rsid w:val="009D4938"/>
    <w:rsid w:val="009D6B46"/>
    <w:rsid w:val="009F085F"/>
    <w:rsid w:val="009F4940"/>
    <w:rsid w:val="009F5E9A"/>
    <w:rsid w:val="009F78F3"/>
    <w:rsid w:val="00A0196E"/>
    <w:rsid w:val="00A01D91"/>
    <w:rsid w:val="00A1169D"/>
    <w:rsid w:val="00A13320"/>
    <w:rsid w:val="00A217B8"/>
    <w:rsid w:val="00A21BF2"/>
    <w:rsid w:val="00A231D7"/>
    <w:rsid w:val="00A24FC5"/>
    <w:rsid w:val="00A250EC"/>
    <w:rsid w:val="00A3100E"/>
    <w:rsid w:val="00A348A8"/>
    <w:rsid w:val="00A37210"/>
    <w:rsid w:val="00A401AD"/>
    <w:rsid w:val="00A43C4E"/>
    <w:rsid w:val="00A43C75"/>
    <w:rsid w:val="00A4478A"/>
    <w:rsid w:val="00A44852"/>
    <w:rsid w:val="00A558E5"/>
    <w:rsid w:val="00A57D04"/>
    <w:rsid w:val="00A60389"/>
    <w:rsid w:val="00A60A26"/>
    <w:rsid w:val="00A61598"/>
    <w:rsid w:val="00A617A0"/>
    <w:rsid w:val="00A62905"/>
    <w:rsid w:val="00A62FD2"/>
    <w:rsid w:val="00A63655"/>
    <w:rsid w:val="00A7193A"/>
    <w:rsid w:val="00A77577"/>
    <w:rsid w:val="00A7772B"/>
    <w:rsid w:val="00A803D0"/>
    <w:rsid w:val="00A839A4"/>
    <w:rsid w:val="00A84F46"/>
    <w:rsid w:val="00A86DB9"/>
    <w:rsid w:val="00A871F4"/>
    <w:rsid w:val="00A92859"/>
    <w:rsid w:val="00A939B4"/>
    <w:rsid w:val="00AA0384"/>
    <w:rsid w:val="00AA5F16"/>
    <w:rsid w:val="00AA6576"/>
    <w:rsid w:val="00AB00C0"/>
    <w:rsid w:val="00AB1866"/>
    <w:rsid w:val="00AB50F9"/>
    <w:rsid w:val="00AB620A"/>
    <w:rsid w:val="00AB697F"/>
    <w:rsid w:val="00AC1B2C"/>
    <w:rsid w:val="00AC1C3D"/>
    <w:rsid w:val="00AC3264"/>
    <w:rsid w:val="00AC409B"/>
    <w:rsid w:val="00AC524B"/>
    <w:rsid w:val="00AC5A4F"/>
    <w:rsid w:val="00AC65C2"/>
    <w:rsid w:val="00AD1996"/>
    <w:rsid w:val="00AD32C3"/>
    <w:rsid w:val="00AD352B"/>
    <w:rsid w:val="00AD448E"/>
    <w:rsid w:val="00AD526F"/>
    <w:rsid w:val="00AE1BF1"/>
    <w:rsid w:val="00AE25CC"/>
    <w:rsid w:val="00AE458E"/>
    <w:rsid w:val="00AE4D60"/>
    <w:rsid w:val="00AF0CEC"/>
    <w:rsid w:val="00AF0DD2"/>
    <w:rsid w:val="00AF145E"/>
    <w:rsid w:val="00AF3CC8"/>
    <w:rsid w:val="00B000D4"/>
    <w:rsid w:val="00B04674"/>
    <w:rsid w:val="00B1133C"/>
    <w:rsid w:val="00B13048"/>
    <w:rsid w:val="00B14CED"/>
    <w:rsid w:val="00B1716D"/>
    <w:rsid w:val="00B17A1D"/>
    <w:rsid w:val="00B207A0"/>
    <w:rsid w:val="00B2402F"/>
    <w:rsid w:val="00B26EB0"/>
    <w:rsid w:val="00B30988"/>
    <w:rsid w:val="00B46279"/>
    <w:rsid w:val="00B50C84"/>
    <w:rsid w:val="00B56E03"/>
    <w:rsid w:val="00B66DCA"/>
    <w:rsid w:val="00B66F35"/>
    <w:rsid w:val="00B7060F"/>
    <w:rsid w:val="00B72C9E"/>
    <w:rsid w:val="00B75D83"/>
    <w:rsid w:val="00B8080B"/>
    <w:rsid w:val="00B8545C"/>
    <w:rsid w:val="00B87B5F"/>
    <w:rsid w:val="00B87C39"/>
    <w:rsid w:val="00B9347D"/>
    <w:rsid w:val="00B93CD1"/>
    <w:rsid w:val="00B94241"/>
    <w:rsid w:val="00B97647"/>
    <w:rsid w:val="00BA26BF"/>
    <w:rsid w:val="00BA3DA0"/>
    <w:rsid w:val="00BA4665"/>
    <w:rsid w:val="00BB1BD9"/>
    <w:rsid w:val="00BB2FB2"/>
    <w:rsid w:val="00BB3304"/>
    <w:rsid w:val="00BB74C6"/>
    <w:rsid w:val="00BC086F"/>
    <w:rsid w:val="00BD25D2"/>
    <w:rsid w:val="00BD2D55"/>
    <w:rsid w:val="00BD3446"/>
    <w:rsid w:val="00BD7FA9"/>
    <w:rsid w:val="00BE1F1B"/>
    <w:rsid w:val="00BE47B5"/>
    <w:rsid w:val="00BE63B6"/>
    <w:rsid w:val="00BF253F"/>
    <w:rsid w:val="00BF6D10"/>
    <w:rsid w:val="00C122AD"/>
    <w:rsid w:val="00C224F2"/>
    <w:rsid w:val="00C23B71"/>
    <w:rsid w:val="00C2508C"/>
    <w:rsid w:val="00C25CA1"/>
    <w:rsid w:val="00C3012E"/>
    <w:rsid w:val="00C37D8D"/>
    <w:rsid w:val="00C444B8"/>
    <w:rsid w:val="00C44E32"/>
    <w:rsid w:val="00C45EB5"/>
    <w:rsid w:val="00C46AA2"/>
    <w:rsid w:val="00C51960"/>
    <w:rsid w:val="00C522EE"/>
    <w:rsid w:val="00C52827"/>
    <w:rsid w:val="00C538A9"/>
    <w:rsid w:val="00C53B5A"/>
    <w:rsid w:val="00C54162"/>
    <w:rsid w:val="00C54F5A"/>
    <w:rsid w:val="00C700BD"/>
    <w:rsid w:val="00C7691F"/>
    <w:rsid w:val="00C80FB1"/>
    <w:rsid w:val="00C85664"/>
    <w:rsid w:val="00C858D0"/>
    <w:rsid w:val="00C86679"/>
    <w:rsid w:val="00C976FD"/>
    <w:rsid w:val="00CA0D60"/>
    <w:rsid w:val="00CA16BE"/>
    <w:rsid w:val="00CB2E22"/>
    <w:rsid w:val="00CB2F23"/>
    <w:rsid w:val="00CB666B"/>
    <w:rsid w:val="00CB7179"/>
    <w:rsid w:val="00CC3A7A"/>
    <w:rsid w:val="00CC5BA6"/>
    <w:rsid w:val="00CD0C8F"/>
    <w:rsid w:val="00CD117C"/>
    <w:rsid w:val="00CD230A"/>
    <w:rsid w:val="00CF08E4"/>
    <w:rsid w:val="00CF1A46"/>
    <w:rsid w:val="00CF1D2C"/>
    <w:rsid w:val="00CF4194"/>
    <w:rsid w:val="00D01CF0"/>
    <w:rsid w:val="00D0214F"/>
    <w:rsid w:val="00D03A77"/>
    <w:rsid w:val="00D0442A"/>
    <w:rsid w:val="00D07E0F"/>
    <w:rsid w:val="00D21E7F"/>
    <w:rsid w:val="00D25D17"/>
    <w:rsid w:val="00D36F2E"/>
    <w:rsid w:val="00D428C6"/>
    <w:rsid w:val="00D42A3C"/>
    <w:rsid w:val="00D4683A"/>
    <w:rsid w:val="00D476EE"/>
    <w:rsid w:val="00D520CB"/>
    <w:rsid w:val="00D53636"/>
    <w:rsid w:val="00D55CFF"/>
    <w:rsid w:val="00D606FD"/>
    <w:rsid w:val="00D61388"/>
    <w:rsid w:val="00D61A54"/>
    <w:rsid w:val="00D64DEA"/>
    <w:rsid w:val="00D65BBF"/>
    <w:rsid w:val="00D65BCF"/>
    <w:rsid w:val="00D736EB"/>
    <w:rsid w:val="00D80893"/>
    <w:rsid w:val="00D82D8E"/>
    <w:rsid w:val="00D83C39"/>
    <w:rsid w:val="00D91976"/>
    <w:rsid w:val="00D92CF1"/>
    <w:rsid w:val="00D92D38"/>
    <w:rsid w:val="00D92E87"/>
    <w:rsid w:val="00D950F5"/>
    <w:rsid w:val="00D9757C"/>
    <w:rsid w:val="00DA1B32"/>
    <w:rsid w:val="00DA3F56"/>
    <w:rsid w:val="00DB0F93"/>
    <w:rsid w:val="00DB492D"/>
    <w:rsid w:val="00DB67BE"/>
    <w:rsid w:val="00DC056F"/>
    <w:rsid w:val="00DC19FD"/>
    <w:rsid w:val="00DC2C27"/>
    <w:rsid w:val="00DC5BE7"/>
    <w:rsid w:val="00DC7981"/>
    <w:rsid w:val="00DD2991"/>
    <w:rsid w:val="00DD71E8"/>
    <w:rsid w:val="00DD75F0"/>
    <w:rsid w:val="00DD7DA1"/>
    <w:rsid w:val="00DE0232"/>
    <w:rsid w:val="00DE091D"/>
    <w:rsid w:val="00DE2EF4"/>
    <w:rsid w:val="00DE40EB"/>
    <w:rsid w:val="00DE4EFA"/>
    <w:rsid w:val="00DE5520"/>
    <w:rsid w:val="00DE5927"/>
    <w:rsid w:val="00DE5E9A"/>
    <w:rsid w:val="00DE63D1"/>
    <w:rsid w:val="00DF5258"/>
    <w:rsid w:val="00E044C3"/>
    <w:rsid w:val="00E04818"/>
    <w:rsid w:val="00E05C02"/>
    <w:rsid w:val="00E06442"/>
    <w:rsid w:val="00E06497"/>
    <w:rsid w:val="00E07093"/>
    <w:rsid w:val="00E10AF1"/>
    <w:rsid w:val="00E10B7E"/>
    <w:rsid w:val="00E11300"/>
    <w:rsid w:val="00E12002"/>
    <w:rsid w:val="00E12E3D"/>
    <w:rsid w:val="00E16362"/>
    <w:rsid w:val="00E16788"/>
    <w:rsid w:val="00E23993"/>
    <w:rsid w:val="00E254B4"/>
    <w:rsid w:val="00E25B8C"/>
    <w:rsid w:val="00E308CF"/>
    <w:rsid w:val="00E329E3"/>
    <w:rsid w:val="00E357C6"/>
    <w:rsid w:val="00E37A0C"/>
    <w:rsid w:val="00E406D5"/>
    <w:rsid w:val="00E40EB8"/>
    <w:rsid w:val="00E42C61"/>
    <w:rsid w:val="00E44186"/>
    <w:rsid w:val="00E44AB2"/>
    <w:rsid w:val="00E50F75"/>
    <w:rsid w:val="00E53DEE"/>
    <w:rsid w:val="00E55426"/>
    <w:rsid w:val="00E64DA4"/>
    <w:rsid w:val="00E65C85"/>
    <w:rsid w:val="00E66199"/>
    <w:rsid w:val="00E667A0"/>
    <w:rsid w:val="00E7008E"/>
    <w:rsid w:val="00E71C11"/>
    <w:rsid w:val="00E72CC2"/>
    <w:rsid w:val="00E7506A"/>
    <w:rsid w:val="00E755EC"/>
    <w:rsid w:val="00E7624D"/>
    <w:rsid w:val="00E811DF"/>
    <w:rsid w:val="00E865C0"/>
    <w:rsid w:val="00E8701D"/>
    <w:rsid w:val="00E873F9"/>
    <w:rsid w:val="00E9037D"/>
    <w:rsid w:val="00E92107"/>
    <w:rsid w:val="00E955AA"/>
    <w:rsid w:val="00EA3287"/>
    <w:rsid w:val="00EA3D42"/>
    <w:rsid w:val="00EA3D54"/>
    <w:rsid w:val="00EA4743"/>
    <w:rsid w:val="00EA5B1F"/>
    <w:rsid w:val="00EA6B1B"/>
    <w:rsid w:val="00EB06F5"/>
    <w:rsid w:val="00EC0338"/>
    <w:rsid w:val="00ED286D"/>
    <w:rsid w:val="00ED28D4"/>
    <w:rsid w:val="00ED6A69"/>
    <w:rsid w:val="00EE2355"/>
    <w:rsid w:val="00EE28F3"/>
    <w:rsid w:val="00EF5110"/>
    <w:rsid w:val="00F07C21"/>
    <w:rsid w:val="00F1115B"/>
    <w:rsid w:val="00F15882"/>
    <w:rsid w:val="00F176B9"/>
    <w:rsid w:val="00F20BD3"/>
    <w:rsid w:val="00F23512"/>
    <w:rsid w:val="00F26036"/>
    <w:rsid w:val="00F2640A"/>
    <w:rsid w:val="00F27F31"/>
    <w:rsid w:val="00F30935"/>
    <w:rsid w:val="00F32268"/>
    <w:rsid w:val="00F322A0"/>
    <w:rsid w:val="00F329FD"/>
    <w:rsid w:val="00F332DF"/>
    <w:rsid w:val="00F33920"/>
    <w:rsid w:val="00F3657B"/>
    <w:rsid w:val="00F373A5"/>
    <w:rsid w:val="00F46625"/>
    <w:rsid w:val="00F47559"/>
    <w:rsid w:val="00F5257F"/>
    <w:rsid w:val="00F56190"/>
    <w:rsid w:val="00F60A84"/>
    <w:rsid w:val="00F64117"/>
    <w:rsid w:val="00F64C7B"/>
    <w:rsid w:val="00F676DD"/>
    <w:rsid w:val="00F75A26"/>
    <w:rsid w:val="00F778FB"/>
    <w:rsid w:val="00F82B2E"/>
    <w:rsid w:val="00F83FAD"/>
    <w:rsid w:val="00F9124A"/>
    <w:rsid w:val="00F9128D"/>
    <w:rsid w:val="00F94BBB"/>
    <w:rsid w:val="00F952A0"/>
    <w:rsid w:val="00F95A79"/>
    <w:rsid w:val="00F971A0"/>
    <w:rsid w:val="00FA3C7F"/>
    <w:rsid w:val="00FB0767"/>
    <w:rsid w:val="00FB568D"/>
    <w:rsid w:val="00FB74E2"/>
    <w:rsid w:val="00FD01C3"/>
    <w:rsid w:val="00FD0529"/>
    <w:rsid w:val="00FD2432"/>
    <w:rsid w:val="00FD2F9E"/>
    <w:rsid w:val="00FD5614"/>
    <w:rsid w:val="00FE0BE1"/>
    <w:rsid w:val="00FE1DE9"/>
    <w:rsid w:val="00FE286C"/>
    <w:rsid w:val="00FE39C2"/>
    <w:rsid w:val="00FE612E"/>
    <w:rsid w:val="00FE64AE"/>
    <w:rsid w:val="00FE6EE4"/>
    <w:rsid w:val="00FF0AE5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97C65E"/>
  <w15:docId w15:val="{4ADC8B3E-1314-47F9-BA63-778F9CC7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8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eastAsiaTheme="majorEastAsia" w:cstheme="majorBidi"/>
      <w:i/>
      <w:iCs/>
      <w:color w:val="51626F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/>
      <w:color w:val="4F2D7F"/>
      <w:sz w:val="72"/>
      <w:szCs w:val="56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15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15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15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15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15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15"/>
      </w:numPr>
      <w:ind w:left="2155" w:hanging="2155"/>
    </w:pPr>
  </w:style>
  <w:style w:type="paragraph" w:styleId="Header">
    <w:name w:val="header"/>
    <w:basedOn w:val="Normal"/>
    <w:link w:val="HeaderChar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2"/>
      </w:numPr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13"/>
      </w:numPr>
      <w:spacing w:before="120"/>
      <w:ind w:left="357" w:hanging="357"/>
    </w:p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2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7"/>
      </w:numPr>
      <w:spacing w:before="120"/>
      <w:ind w:left="357" w:hanging="357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3"/>
      </w:numPr>
      <w:spacing w:before="120"/>
      <w:ind w:left="641" w:hanging="357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8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14"/>
      </w:numPr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15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15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customStyle="1" w:styleId="Numberedlist">
    <w:name w:val="Numbered list"/>
    <w:basedOn w:val="ListNumber"/>
    <w:rsid w:val="008033C4"/>
    <w:pPr>
      <w:numPr>
        <w:numId w:val="1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15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</w:style>
  <w:style w:type="paragraph" w:styleId="ListBullet3">
    <w:name w:val="List Bullet 3"/>
    <w:basedOn w:val="Normal"/>
    <w:uiPriority w:val="99"/>
    <w:unhideWhenUsed/>
    <w:rsid w:val="008033C4"/>
    <w:pPr>
      <w:numPr>
        <w:numId w:val="4"/>
      </w:numPr>
      <w:spacing w:before="120"/>
      <w:ind w:left="924" w:hanging="357"/>
    </w:pPr>
  </w:style>
  <w:style w:type="paragraph" w:styleId="ListBullet4">
    <w:name w:val="List Bullet 4"/>
    <w:basedOn w:val="Normal"/>
    <w:uiPriority w:val="99"/>
    <w:unhideWhenUsed/>
    <w:rsid w:val="008033C4"/>
    <w:pPr>
      <w:numPr>
        <w:numId w:val="5"/>
      </w:numPr>
      <w:spacing w:before="120"/>
      <w:ind w:left="1208" w:hanging="357"/>
    </w:pPr>
  </w:style>
  <w:style w:type="paragraph" w:styleId="ListBullet5">
    <w:name w:val="List Bullet 5"/>
    <w:basedOn w:val="Normal"/>
    <w:uiPriority w:val="99"/>
    <w:unhideWhenUsed/>
    <w:rsid w:val="008033C4"/>
    <w:pPr>
      <w:numPr>
        <w:numId w:val="6"/>
      </w:numPr>
      <w:spacing w:before="120"/>
      <w:ind w:left="1491" w:hanging="357"/>
    </w:p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</w:style>
  <w:style w:type="paragraph" w:styleId="ListNumber3">
    <w:name w:val="List Number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</w:style>
  <w:style w:type="paragraph" w:styleId="ListNumber4">
    <w:name w:val="List Number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</w:style>
  <w:style w:type="paragraph" w:styleId="ListNumber5">
    <w:name w:val="List Number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3D"/>
    <w:rPr>
      <w:rFonts w:ascii="Arial" w:hAnsi="Arial"/>
      <w:b/>
      <w:bCs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471C61"/>
    <w:pPr>
      <w:spacing w:before="520"/>
      <w:ind w:left="360" w:hanging="360"/>
      <w:contextualSpacing/>
      <w:outlineLvl w:val="1"/>
    </w:pPr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Headingnumbered1Char">
    <w:name w:val="Heading numbered 1. Char"/>
    <w:basedOn w:val="DefaultParagraphFont"/>
    <w:link w:val="Headingnumbered1"/>
    <w:rsid w:val="00471C61"/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charsectno">
    <w:name w:val="charsectno"/>
    <w:basedOn w:val="DefaultParagraphFont"/>
    <w:rsid w:val="00A401AD"/>
  </w:style>
  <w:style w:type="character" w:customStyle="1" w:styleId="charamschno">
    <w:name w:val="charamschno"/>
    <w:basedOn w:val="DefaultParagraphFont"/>
    <w:rsid w:val="00E7008E"/>
  </w:style>
  <w:style w:type="character" w:customStyle="1" w:styleId="charamschtext">
    <w:name w:val="charamschtext"/>
    <w:basedOn w:val="DefaultParagraphFont"/>
    <w:rsid w:val="00E7008E"/>
  </w:style>
  <w:style w:type="character" w:customStyle="1" w:styleId="CharSectno0">
    <w:name w:val="CharSectno"/>
    <w:basedOn w:val="DefaultParagraphFont"/>
    <w:uiPriority w:val="1"/>
    <w:qFormat/>
    <w:rsid w:val="002A0E34"/>
  </w:style>
  <w:style w:type="paragraph" w:customStyle="1" w:styleId="subsection">
    <w:name w:val="subsection"/>
    <w:aliases w:val="ss"/>
    <w:link w:val="subsectionChar"/>
    <w:rsid w:val="007C72A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7C72AD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rsid w:val="007C72AD"/>
  </w:style>
  <w:style w:type="paragraph" w:customStyle="1" w:styleId="ActHead2">
    <w:name w:val="ActHead 2"/>
    <w:aliases w:val="p"/>
    <w:basedOn w:val="Normal"/>
    <w:next w:val="Normal"/>
    <w:link w:val="ActHead2Char"/>
    <w:rsid w:val="007C72AD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7C72AD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paragraph">
    <w:name w:val="paragraph"/>
    <w:aliases w:val="a"/>
    <w:link w:val="paragraphChar"/>
    <w:rsid w:val="00883E90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883E90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CharChapNo">
    <w:name w:val="CharChapNo"/>
    <w:basedOn w:val="DefaultParagraphFont"/>
    <w:qFormat/>
    <w:rsid w:val="00883E90"/>
  </w:style>
  <w:style w:type="character" w:customStyle="1" w:styleId="CharChapText">
    <w:name w:val="CharChapText"/>
    <w:basedOn w:val="DefaultParagraphFont"/>
    <w:qFormat/>
    <w:rsid w:val="00883E90"/>
  </w:style>
  <w:style w:type="paragraph" w:customStyle="1" w:styleId="ActHead1">
    <w:name w:val="ActHead 1"/>
    <w:aliases w:val="c"/>
    <w:next w:val="Normal"/>
    <w:link w:val="ActHead1Char"/>
    <w:qFormat/>
    <w:rsid w:val="00883E90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883E90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883E90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rsid w:val="00883E90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883E90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paragraph"/>
    <w:qFormat/>
    <w:rsid w:val="00883E90"/>
    <w:pPr>
      <w:tabs>
        <w:tab w:val="clear" w:pos="1531"/>
      </w:tabs>
      <w:ind w:left="1560" w:hanging="313"/>
    </w:pPr>
  </w:style>
  <w:style w:type="character" w:customStyle="1" w:styleId="Style1Char">
    <w:name w:val="Style1 Char"/>
    <w:basedOn w:val="subsectionChar"/>
    <w:link w:val="Style1"/>
    <w:rsid w:val="00883E90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883E90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883E90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Crest">
    <w:name w:val="Crest"/>
    <w:basedOn w:val="Normal"/>
    <w:rsid w:val="002501BE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2501BE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E2B96"/>
    <w:rPr>
      <w:color w:val="808080"/>
    </w:rPr>
  </w:style>
  <w:style w:type="paragraph" w:customStyle="1" w:styleId="zdefinition">
    <w:name w:val="zdefinition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1">
    <w:name w:val="zp1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c">
    <w:name w:val="rc"/>
    <w:basedOn w:val="Normal"/>
    <w:rsid w:val="00811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F40A8E-7C24-4A10-B425-AC46F848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Abhinav Suresh</dc:creator>
  <cp:keywords/>
  <dc:description/>
  <cp:lastModifiedBy>Moss, William</cp:lastModifiedBy>
  <cp:revision>2</cp:revision>
  <cp:lastPrinted>2019-03-21T23:22:00Z</cp:lastPrinted>
  <dcterms:created xsi:type="dcterms:W3CDTF">2021-06-30T04:04:00Z</dcterms:created>
  <dcterms:modified xsi:type="dcterms:W3CDTF">2021-06-30T04:04:00Z</dcterms:modified>
</cp:coreProperties>
</file>