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63FD4" w14:textId="77777777" w:rsidR="004331E7" w:rsidRPr="00E06599" w:rsidRDefault="004331E7" w:rsidP="004331E7">
      <w:pPr>
        <w:shd w:val="clear" w:color="auto" w:fill="FFFFFF"/>
        <w:spacing w:after="240" w:line="322" w:lineRule="atLeast"/>
        <w:jc w:val="center"/>
        <w:outlineLvl w:val="0"/>
        <w:rPr>
          <w:rFonts w:ascii="Times New Roman" w:eastAsia="Times New Roman" w:hAnsi="Times New Roman" w:cs="Times New Roman"/>
          <w:b/>
          <w:bCs/>
          <w:color w:val="000000"/>
          <w:kern w:val="36"/>
          <w:sz w:val="28"/>
          <w:szCs w:val="28"/>
          <w:u w:val="single"/>
          <w:lang w:eastAsia="en-AU"/>
        </w:rPr>
      </w:pPr>
      <w:r w:rsidRPr="00E06599">
        <w:rPr>
          <w:rFonts w:ascii="Times New Roman" w:eastAsia="Times New Roman" w:hAnsi="Times New Roman" w:cs="Times New Roman"/>
          <w:b/>
          <w:bCs/>
          <w:color w:val="000000"/>
          <w:kern w:val="36"/>
          <w:sz w:val="28"/>
          <w:szCs w:val="28"/>
          <w:u w:val="single"/>
          <w:lang w:eastAsia="en-AU"/>
        </w:rPr>
        <w:t>EXPLANATORY STATEMENT</w:t>
      </w:r>
    </w:p>
    <w:p w14:paraId="291B61C9" w14:textId="5F6C2DB6" w:rsidR="004331E7" w:rsidRPr="00E06599" w:rsidRDefault="004331E7" w:rsidP="004331E7">
      <w:pPr>
        <w:shd w:val="clear" w:color="auto" w:fill="FFFFFF"/>
        <w:spacing w:after="240" w:line="240" w:lineRule="auto"/>
        <w:jc w:val="center"/>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u w:val="single"/>
          <w:lang w:eastAsia="en-AU"/>
        </w:rPr>
        <w:t>Issued by the Authority of the Minister for Resources</w:t>
      </w:r>
      <w:r w:rsidR="00EF1D40" w:rsidRPr="00E06599">
        <w:rPr>
          <w:rFonts w:ascii="Times New Roman" w:eastAsia="Times New Roman" w:hAnsi="Times New Roman" w:cs="Times New Roman"/>
          <w:color w:val="000000"/>
          <w:sz w:val="24"/>
          <w:szCs w:val="24"/>
          <w:u w:val="single"/>
          <w:lang w:eastAsia="en-AU"/>
        </w:rPr>
        <w:t>, Water</w:t>
      </w:r>
      <w:r w:rsidRPr="00E06599">
        <w:rPr>
          <w:rFonts w:ascii="Times New Roman" w:eastAsia="Times New Roman" w:hAnsi="Times New Roman" w:cs="Times New Roman"/>
          <w:color w:val="000000"/>
          <w:sz w:val="24"/>
          <w:szCs w:val="24"/>
          <w:u w:val="single"/>
          <w:lang w:eastAsia="en-AU"/>
        </w:rPr>
        <w:t xml:space="preserve"> and Northern Australia</w:t>
      </w:r>
    </w:p>
    <w:p w14:paraId="1A833796" w14:textId="77777777" w:rsidR="004331E7" w:rsidRPr="00E06599" w:rsidRDefault="004331E7" w:rsidP="004331E7">
      <w:pPr>
        <w:shd w:val="clear" w:color="auto" w:fill="FFFFFF"/>
        <w:spacing w:after="240" w:line="240" w:lineRule="auto"/>
        <w:jc w:val="center"/>
        <w:rPr>
          <w:rFonts w:ascii="Arial" w:eastAsia="Times New Roman" w:hAnsi="Arial" w:cs="Arial"/>
          <w:color w:val="000000"/>
          <w:lang w:eastAsia="en-AU"/>
        </w:rPr>
      </w:pPr>
      <w:r w:rsidRPr="00E06599">
        <w:rPr>
          <w:rFonts w:ascii="Times New Roman" w:eastAsia="Times New Roman" w:hAnsi="Times New Roman" w:cs="Times New Roman"/>
          <w:i/>
          <w:iCs/>
          <w:color w:val="000000"/>
          <w:sz w:val="24"/>
          <w:szCs w:val="24"/>
          <w:lang w:eastAsia="en-AU"/>
        </w:rPr>
        <w:t>Northern Australia Infrastructure Facility Act 2016</w:t>
      </w:r>
    </w:p>
    <w:p w14:paraId="36F8279F" w14:textId="77777777" w:rsidR="004331E7" w:rsidRPr="00E06599" w:rsidRDefault="004331E7" w:rsidP="004331E7">
      <w:pPr>
        <w:shd w:val="clear" w:color="auto" w:fill="FFFFFF"/>
        <w:spacing w:after="240" w:line="240" w:lineRule="auto"/>
        <w:jc w:val="center"/>
        <w:rPr>
          <w:rFonts w:ascii="Arial" w:eastAsia="Times New Roman" w:hAnsi="Arial" w:cs="Arial"/>
          <w:color w:val="000000"/>
          <w:lang w:eastAsia="en-AU"/>
        </w:rPr>
      </w:pPr>
      <w:r w:rsidRPr="00E06599">
        <w:rPr>
          <w:rFonts w:ascii="Times New Roman" w:eastAsia="Times New Roman" w:hAnsi="Times New Roman" w:cs="Times New Roman"/>
          <w:i/>
          <w:iCs/>
          <w:color w:val="000000"/>
          <w:sz w:val="24"/>
          <w:szCs w:val="24"/>
          <w:lang w:eastAsia="en-AU"/>
        </w:rPr>
        <w:t>Northern Australia Infrastructure Facility Investment Mandate Direction 2021</w:t>
      </w:r>
    </w:p>
    <w:p w14:paraId="6914C617"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t>Purpose</w:t>
      </w:r>
    </w:p>
    <w:p w14:paraId="5D005D8F" w14:textId="15BAB529"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Under the </w:t>
      </w:r>
      <w:r w:rsidRPr="00E06599">
        <w:rPr>
          <w:rFonts w:ascii="Times New Roman" w:eastAsia="Times New Roman" w:hAnsi="Times New Roman" w:cs="Times New Roman"/>
          <w:i/>
          <w:iCs/>
          <w:color w:val="000000"/>
          <w:sz w:val="24"/>
          <w:szCs w:val="24"/>
          <w:lang w:eastAsia="en-AU"/>
        </w:rPr>
        <w:t>Northern Australia Infrastructure Facility Act 20</w:t>
      </w:r>
      <w:r w:rsidRPr="00E06599" w:rsidDel="00096AC6">
        <w:rPr>
          <w:rFonts w:ascii="Times New Roman" w:eastAsia="Times New Roman" w:hAnsi="Times New Roman" w:cs="Times New Roman"/>
          <w:i/>
          <w:iCs/>
          <w:color w:val="000000"/>
          <w:sz w:val="24"/>
          <w:szCs w:val="24"/>
          <w:lang w:eastAsia="en-AU"/>
        </w:rPr>
        <w:t>16</w:t>
      </w:r>
      <w:r w:rsidRPr="00E06599">
        <w:rPr>
          <w:rFonts w:ascii="Times New Roman" w:eastAsia="Times New Roman" w:hAnsi="Times New Roman" w:cs="Times New Roman"/>
          <w:i/>
          <w:iCs/>
          <w:color w:val="000000"/>
          <w:sz w:val="24"/>
          <w:szCs w:val="24"/>
          <w:lang w:eastAsia="en-AU"/>
        </w:rPr>
        <w:t xml:space="preserve"> </w:t>
      </w:r>
      <w:r w:rsidRPr="00E06599">
        <w:rPr>
          <w:rFonts w:ascii="Times New Roman" w:eastAsia="Times New Roman" w:hAnsi="Times New Roman" w:cs="Times New Roman"/>
          <w:color w:val="000000"/>
          <w:sz w:val="24"/>
          <w:szCs w:val="24"/>
          <w:lang w:eastAsia="en-AU"/>
        </w:rPr>
        <w:t xml:space="preserve">(the NAIF Act), the role of the Northern Australia Infrastructure Facility (the Facility) is to provide financial assistance </w:t>
      </w:r>
      <w:r w:rsidR="000C0C8A" w:rsidRPr="00E06599">
        <w:rPr>
          <w:rFonts w:ascii="Times New Roman" w:eastAsia="Times New Roman" w:hAnsi="Times New Roman" w:cs="Times New Roman"/>
          <w:color w:val="000000"/>
          <w:sz w:val="24"/>
          <w:szCs w:val="24"/>
          <w:lang w:eastAsia="en-AU"/>
        </w:rPr>
        <w:softHyphen/>
      </w:r>
      <w:r w:rsidRPr="00E06599">
        <w:rPr>
          <w:rFonts w:ascii="Times New Roman" w:eastAsia="Times New Roman" w:hAnsi="Times New Roman" w:cs="Times New Roman"/>
          <w:color w:val="000000"/>
          <w:sz w:val="24"/>
          <w:szCs w:val="24"/>
          <w:lang w:eastAsia="en-AU"/>
        </w:rPr>
        <w:t>to the States, Territories and other entities to support the development of Northern Australia economic infrastructure.</w:t>
      </w:r>
      <w:r w:rsidRPr="00E06599">
        <w:t xml:space="preserve"> </w:t>
      </w:r>
      <w:r w:rsidRPr="00E06599">
        <w:rPr>
          <w:rFonts w:ascii="Times New Roman" w:eastAsia="Times New Roman" w:hAnsi="Times New Roman" w:cs="Times New Roman"/>
          <w:color w:val="000000"/>
          <w:sz w:val="24"/>
          <w:szCs w:val="24"/>
          <w:lang w:eastAsia="en-AU"/>
        </w:rPr>
        <w:t>Development includes activities to grow the capacity of existing infrastructure.</w:t>
      </w:r>
    </w:p>
    <w:p w14:paraId="721224CB"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Under the NAIF Act, the Board of the Facility (the Board) is responsible for ensuring the proper, efficient and effective performance of the Facility’s functions. The Board is also responsible for deciding the strategies and policies to be followed by the Facility, within the scope of the directions given to the Board about the performance of the Facility’s functions under subsection 9(1) of the NAIF Act. Directions issued in this manner are known collectively as the Facility’s Investment Mandate. The purpose of the Investment Mandate is to provide a mechanism for the Commonwealth Government to articulate its broad expectations on the functions of the Facility and how it invests.</w:t>
      </w:r>
    </w:p>
    <w:p w14:paraId="3D1A6486" w14:textId="5BBB005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The Facility has responsibility for making Investment Decisions. Within the scope of the Investment Mandate, the Facility will make individual </w:t>
      </w:r>
      <w:r w:rsidR="002047F4" w:rsidRPr="00E06599">
        <w:rPr>
          <w:rFonts w:ascii="Times New Roman" w:eastAsia="Times New Roman" w:hAnsi="Times New Roman" w:cs="Times New Roman"/>
          <w:color w:val="000000"/>
          <w:sz w:val="24"/>
          <w:szCs w:val="24"/>
          <w:lang w:eastAsia="en-AU"/>
        </w:rPr>
        <w:t>I</w:t>
      </w:r>
      <w:r w:rsidRPr="00E06599">
        <w:rPr>
          <w:rFonts w:ascii="Times New Roman" w:eastAsia="Times New Roman" w:hAnsi="Times New Roman" w:cs="Times New Roman"/>
          <w:color w:val="000000"/>
          <w:sz w:val="24"/>
          <w:szCs w:val="24"/>
          <w:lang w:eastAsia="en-AU"/>
        </w:rPr>
        <w:t xml:space="preserve">nvestment </w:t>
      </w:r>
      <w:r w:rsidR="002047F4" w:rsidRPr="00E06599">
        <w:rPr>
          <w:rFonts w:ascii="Times New Roman" w:eastAsia="Times New Roman" w:hAnsi="Times New Roman" w:cs="Times New Roman"/>
          <w:color w:val="000000"/>
          <w:sz w:val="24"/>
          <w:szCs w:val="24"/>
          <w:lang w:eastAsia="en-AU"/>
        </w:rPr>
        <w:t>D</w:t>
      </w:r>
      <w:r w:rsidRPr="00E06599">
        <w:rPr>
          <w:rFonts w:ascii="Times New Roman" w:eastAsia="Times New Roman" w:hAnsi="Times New Roman" w:cs="Times New Roman"/>
          <w:color w:val="000000"/>
          <w:sz w:val="24"/>
          <w:szCs w:val="24"/>
          <w:lang w:eastAsia="en-AU"/>
        </w:rPr>
        <w:t xml:space="preserve">ecisions independently of the Commonwealth. Those decisions are subject only to the Minister’s limited powers of </w:t>
      </w:r>
      <w:proofErr w:type="gramStart"/>
      <w:r w:rsidRPr="00E06599">
        <w:rPr>
          <w:rFonts w:ascii="Times New Roman" w:eastAsia="Times New Roman" w:hAnsi="Times New Roman" w:cs="Times New Roman"/>
          <w:color w:val="000000"/>
          <w:sz w:val="24"/>
          <w:szCs w:val="24"/>
          <w:lang w:eastAsia="en-AU"/>
        </w:rPr>
        <w:t>rejection</w:t>
      </w:r>
      <w:proofErr w:type="gramEnd"/>
      <w:r w:rsidRPr="00E06599">
        <w:rPr>
          <w:rFonts w:ascii="Times New Roman" w:eastAsia="Times New Roman" w:hAnsi="Times New Roman" w:cs="Times New Roman"/>
          <w:color w:val="000000"/>
          <w:sz w:val="24"/>
          <w:szCs w:val="24"/>
          <w:lang w:eastAsia="en-AU"/>
        </w:rPr>
        <w:t xml:space="preserve"> set out in section 11 of the NAIF Act.</w:t>
      </w:r>
    </w:p>
    <w:p w14:paraId="388F4E5C" w14:textId="7FA9333A"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The Facility will fill gaps in the infrastructure financing market for Northern Australia by providing financial assistance for Projects that produce benefits to the region. Any applicant must be able to demonstrate the ability to repay a debt investment, or deliver a positive return on an equity investment. The Facility will only provide a level of concession </w:t>
      </w:r>
      <w:r w:rsidR="00EF7440" w:rsidRPr="00E06599">
        <w:rPr>
          <w:rFonts w:ascii="Times New Roman" w:eastAsia="Times New Roman" w:hAnsi="Times New Roman" w:cs="Times New Roman"/>
          <w:color w:val="000000"/>
          <w:sz w:val="24"/>
          <w:szCs w:val="24"/>
          <w:lang w:eastAsia="en-AU"/>
        </w:rPr>
        <w:t xml:space="preserve">on debt investments </w:t>
      </w:r>
      <w:r w:rsidRPr="00E06599">
        <w:rPr>
          <w:rFonts w:ascii="Times New Roman" w:eastAsia="Times New Roman" w:hAnsi="Times New Roman" w:cs="Times New Roman"/>
          <w:color w:val="000000"/>
          <w:sz w:val="24"/>
          <w:szCs w:val="24"/>
          <w:lang w:eastAsia="en-AU"/>
        </w:rPr>
        <w:t xml:space="preserve">where it is considered necessary to ensure the </w:t>
      </w:r>
      <w:r w:rsidR="002047F4" w:rsidRPr="00E06599">
        <w:rPr>
          <w:rFonts w:ascii="Times New Roman" w:eastAsia="Times New Roman" w:hAnsi="Times New Roman" w:cs="Times New Roman"/>
          <w:color w:val="000000"/>
          <w:sz w:val="24"/>
          <w:szCs w:val="24"/>
          <w:lang w:eastAsia="en-AU"/>
        </w:rPr>
        <w:t>P</w:t>
      </w:r>
      <w:r w:rsidRPr="00E06599">
        <w:rPr>
          <w:rFonts w:ascii="Times New Roman" w:eastAsia="Times New Roman" w:hAnsi="Times New Roman" w:cs="Times New Roman"/>
          <w:color w:val="000000"/>
          <w:sz w:val="24"/>
          <w:szCs w:val="24"/>
          <w:lang w:eastAsia="en-AU"/>
        </w:rPr>
        <w:t>roject proceeds.</w:t>
      </w:r>
    </w:p>
    <w:p w14:paraId="6CBDE58D" w14:textId="7F87FCE0"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The </w:t>
      </w:r>
      <w:r w:rsidRPr="00E06599">
        <w:rPr>
          <w:rFonts w:ascii="Times New Roman" w:eastAsia="Times New Roman" w:hAnsi="Times New Roman" w:cs="Times New Roman"/>
          <w:i/>
          <w:iCs/>
          <w:color w:val="000000"/>
          <w:sz w:val="24"/>
          <w:szCs w:val="24"/>
          <w:lang w:eastAsia="en-AU"/>
        </w:rPr>
        <w:t>Northern Australia Infrastructure Facility Investment Mandate Direction 2021 </w:t>
      </w:r>
      <w:r w:rsidRPr="00E06599">
        <w:rPr>
          <w:rFonts w:ascii="Times New Roman" w:eastAsia="Times New Roman" w:hAnsi="Times New Roman" w:cs="Times New Roman"/>
          <w:color w:val="000000"/>
          <w:sz w:val="24"/>
          <w:szCs w:val="24"/>
          <w:lang w:eastAsia="en-AU"/>
        </w:rPr>
        <w:t>(the 2021</w:t>
      </w:r>
      <w:r w:rsidR="00EF7440" w:rsidRPr="00E06599">
        <w:rPr>
          <w:rFonts w:ascii="Times New Roman" w:eastAsia="Times New Roman" w:hAnsi="Times New Roman" w:cs="Times New Roman"/>
          <w:color w:val="000000"/>
          <w:sz w:val="24"/>
          <w:szCs w:val="24"/>
          <w:lang w:eastAsia="en-AU"/>
        </w:rPr>
        <w:t> </w:t>
      </w:r>
      <w:r w:rsidRPr="00E06599">
        <w:rPr>
          <w:rFonts w:ascii="Times New Roman" w:eastAsia="Times New Roman" w:hAnsi="Times New Roman" w:cs="Times New Roman"/>
          <w:color w:val="000000"/>
          <w:sz w:val="24"/>
          <w:szCs w:val="24"/>
          <w:lang w:eastAsia="en-AU"/>
        </w:rPr>
        <w:t>Mandate) replaces the </w:t>
      </w:r>
      <w:r w:rsidRPr="00E06599">
        <w:rPr>
          <w:rFonts w:ascii="Times New Roman" w:eastAsia="Times New Roman" w:hAnsi="Times New Roman" w:cs="Times New Roman"/>
          <w:i/>
          <w:iCs/>
          <w:color w:val="000000"/>
          <w:sz w:val="24"/>
          <w:szCs w:val="24"/>
          <w:lang w:eastAsia="en-AU"/>
        </w:rPr>
        <w:t>Northern Australia Infrastructure Facility Investment Mandate Direction 2018 </w:t>
      </w:r>
      <w:r w:rsidRPr="00E06599">
        <w:rPr>
          <w:rFonts w:ascii="Times New Roman" w:eastAsia="Times New Roman" w:hAnsi="Times New Roman" w:cs="Times New Roman"/>
          <w:color w:val="000000"/>
          <w:sz w:val="24"/>
          <w:szCs w:val="24"/>
          <w:lang w:eastAsia="en-AU"/>
        </w:rPr>
        <w:t>(the 2018 Mandate). The 2021 Mandate</w:t>
      </w:r>
      <w:r w:rsidR="00EF7440" w:rsidRPr="00E06599">
        <w:rPr>
          <w:rFonts w:ascii="Times New Roman" w:eastAsia="Times New Roman" w:hAnsi="Times New Roman" w:cs="Times New Roman"/>
          <w:color w:val="000000"/>
          <w:sz w:val="24"/>
          <w:szCs w:val="24"/>
          <w:lang w:eastAsia="en-AU"/>
        </w:rPr>
        <w:t xml:space="preserve"> enhances the impact of the Facility in line with recommendations made by</w:t>
      </w:r>
      <w:r w:rsidRPr="00E06599">
        <w:rPr>
          <w:rFonts w:ascii="Times New Roman" w:eastAsia="Times New Roman" w:hAnsi="Times New Roman" w:cs="Times New Roman"/>
          <w:color w:val="000000"/>
          <w:sz w:val="24"/>
          <w:szCs w:val="24"/>
          <w:lang w:eastAsia="en-AU"/>
        </w:rPr>
        <w:t xml:space="preserve"> the </w:t>
      </w:r>
      <w:r w:rsidR="002F7A43" w:rsidRPr="00E06599">
        <w:rPr>
          <w:rFonts w:ascii="Times New Roman" w:eastAsia="Times New Roman" w:hAnsi="Times New Roman" w:cs="Times New Roman"/>
          <w:color w:val="000000"/>
          <w:sz w:val="24"/>
          <w:szCs w:val="24"/>
          <w:lang w:eastAsia="en-AU"/>
        </w:rPr>
        <w:t xml:space="preserve">2020 </w:t>
      </w:r>
      <w:r w:rsidRPr="00E06599">
        <w:rPr>
          <w:rFonts w:ascii="Times New Roman" w:eastAsia="Times New Roman" w:hAnsi="Times New Roman" w:cs="Times New Roman"/>
          <w:color w:val="000000"/>
          <w:sz w:val="24"/>
          <w:szCs w:val="24"/>
          <w:lang w:eastAsia="en-AU"/>
        </w:rPr>
        <w:t>Statutory Review of the NAIF, including expanding eligibility for NAIF financial assistance to</w:t>
      </w:r>
      <w:r w:rsidR="00EF7440" w:rsidRPr="00E06599">
        <w:rPr>
          <w:rFonts w:ascii="Times New Roman" w:eastAsia="Times New Roman" w:hAnsi="Times New Roman" w:cs="Times New Roman"/>
          <w:color w:val="000000"/>
          <w:sz w:val="24"/>
          <w:szCs w:val="24"/>
          <w:lang w:eastAsia="en-AU"/>
        </w:rPr>
        <w:t xml:space="preserve"> include</w:t>
      </w:r>
      <w:r w:rsidRPr="00E06599">
        <w:rPr>
          <w:rFonts w:ascii="Times New Roman" w:eastAsia="Times New Roman" w:hAnsi="Times New Roman" w:cs="Times New Roman"/>
          <w:color w:val="000000"/>
          <w:sz w:val="24"/>
          <w:szCs w:val="24"/>
          <w:lang w:eastAsia="en-AU"/>
        </w:rPr>
        <w:t xml:space="preserve"> elements associated with the development of a project (such as purchase of plant and equipment), facilitating on-lending arrangements to support smaller projects, and removing the prohibition on the Commonwealth assuming the majority of risk in any project. </w:t>
      </w:r>
      <w:r w:rsidR="000C0C8A" w:rsidRPr="00E06599">
        <w:rPr>
          <w:rFonts w:ascii="Times New Roman" w:eastAsia="Times New Roman" w:hAnsi="Times New Roman" w:cs="Times New Roman"/>
          <w:color w:val="000000"/>
          <w:sz w:val="24"/>
          <w:szCs w:val="24"/>
          <w:lang w:eastAsia="en-AU"/>
        </w:rPr>
        <w:t>The 2021 Mandate</w:t>
      </w:r>
      <w:r w:rsidR="00D512DC" w:rsidRPr="00E06599">
        <w:rPr>
          <w:rFonts w:ascii="Times New Roman" w:eastAsia="Times New Roman" w:hAnsi="Times New Roman" w:cs="Times New Roman"/>
          <w:color w:val="000000"/>
          <w:sz w:val="24"/>
          <w:szCs w:val="24"/>
          <w:lang w:eastAsia="en-AU"/>
        </w:rPr>
        <w:t xml:space="preserve"> provides a clear framework on the use of higher-risk instruments such as derivatives and equity investments. </w:t>
      </w:r>
      <w:r w:rsidRPr="00E06599">
        <w:rPr>
          <w:rFonts w:ascii="Times New Roman" w:eastAsia="Times New Roman" w:hAnsi="Times New Roman" w:cs="Times New Roman"/>
          <w:color w:val="000000"/>
          <w:sz w:val="24"/>
          <w:szCs w:val="24"/>
          <w:lang w:eastAsia="en-AU"/>
        </w:rPr>
        <w:t xml:space="preserve">It also provides some clarifications as to how the Facility should consider whether a project </w:t>
      </w:r>
      <w:r w:rsidR="00EF7440" w:rsidRPr="00E06599">
        <w:rPr>
          <w:rFonts w:ascii="Times New Roman" w:eastAsia="Times New Roman" w:hAnsi="Times New Roman" w:cs="Times New Roman"/>
          <w:color w:val="000000"/>
          <w:sz w:val="24"/>
          <w:szCs w:val="24"/>
          <w:lang w:eastAsia="en-AU"/>
        </w:rPr>
        <w:t>delivers</w:t>
      </w:r>
      <w:r w:rsidRPr="00E06599">
        <w:rPr>
          <w:rFonts w:ascii="Times New Roman" w:eastAsia="Times New Roman" w:hAnsi="Times New Roman" w:cs="Times New Roman"/>
          <w:color w:val="000000"/>
          <w:sz w:val="24"/>
          <w:szCs w:val="24"/>
          <w:lang w:eastAsia="en-AU"/>
        </w:rPr>
        <w:t xml:space="preserve"> public benefit.</w:t>
      </w:r>
    </w:p>
    <w:p w14:paraId="4C1C5306"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Details of the 2021 Mandate are outlined in </w:t>
      </w:r>
      <w:r w:rsidRPr="00E06599">
        <w:rPr>
          <w:rFonts w:ascii="Times New Roman" w:eastAsia="Times New Roman" w:hAnsi="Times New Roman" w:cs="Times New Roman"/>
          <w:color w:val="000000"/>
          <w:sz w:val="24"/>
          <w:szCs w:val="24"/>
          <w:u w:val="single"/>
          <w:lang w:eastAsia="en-AU"/>
        </w:rPr>
        <w:t>Attachment A</w:t>
      </w:r>
      <w:r w:rsidRPr="00E06599">
        <w:rPr>
          <w:rFonts w:ascii="Times New Roman" w:eastAsia="Times New Roman" w:hAnsi="Times New Roman" w:cs="Times New Roman"/>
          <w:color w:val="000000"/>
          <w:sz w:val="24"/>
          <w:szCs w:val="24"/>
          <w:lang w:eastAsia="en-AU"/>
        </w:rPr>
        <w:t>.</w:t>
      </w:r>
    </w:p>
    <w:p w14:paraId="599BD7C5" w14:textId="77777777" w:rsidR="000C0C8A" w:rsidRPr="00E06599" w:rsidRDefault="000C0C8A">
      <w:pPr>
        <w:rPr>
          <w:rFonts w:ascii="Times New Roman" w:eastAsia="Times New Roman" w:hAnsi="Times New Roman" w:cs="Times New Roman"/>
          <w:b/>
          <w:bCs/>
          <w:color w:val="000000"/>
          <w:sz w:val="24"/>
          <w:szCs w:val="24"/>
          <w:lang w:eastAsia="en-AU"/>
        </w:rPr>
      </w:pPr>
      <w:r w:rsidRPr="00E06599">
        <w:rPr>
          <w:rFonts w:ascii="Times New Roman" w:eastAsia="Times New Roman" w:hAnsi="Times New Roman" w:cs="Times New Roman"/>
          <w:b/>
          <w:bCs/>
          <w:color w:val="000000"/>
          <w:sz w:val="24"/>
          <w:szCs w:val="24"/>
          <w:lang w:eastAsia="en-AU"/>
        </w:rPr>
        <w:br w:type="page"/>
      </w:r>
    </w:p>
    <w:p w14:paraId="75A9F04F" w14:textId="483CA53C"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lastRenderedPageBreak/>
        <w:t>Background</w:t>
      </w:r>
    </w:p>
    <w:p w14:paraId="1374EC74" w14:textId="3E210972"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The Commonwealth Government announced the Facility in the 2015–16 Budget. It is a major initiative of the Commonwealth’s White Paper on Developing Northern Australia (</w:t>
      </w:r>
      <w:r w:rsidRPr="00E06599">
        <w:rPr>
          <w:rFonts w:ascii="Times New Roman" w:eastAsia="Times New Roman" w:hAnsi="Times New Roman" w:cs="Times New Roman"/>
          <w:i/>
          <w:iCs/>
          <w:color w:val="000000"/>
          <w:sz w:val="24"/>
          <w:szCs w:val="24"/>
          <w:lang w:eastAsia="en-AU"/>
        </w:rPr>
        <w:t>Our North, Our Future</w:t>
      </w:r>
      <w:r w:rsidRPr="00E06599">
        <w:rPr>
          <w:rFonts w:ascii="Times New Roman" w:eastAsia="Times New Roman" w:hAnsi="Times New Roman" w:cs="Times New Roman"/>
          <w:color w:val="000000"/>
          <w:sz w:val="24"/>
          <w:szCs w:val="24"/>
          <w:lang w:eastAsia="en-AU"/>
        </w:rPr>
        <w:t>), and integral to the Commonwealth’s strategy for</w:t>
      </w:r>
      <w:r w:rsidR="002047F4" w:rsidRPr="00E06599">
        <w:rPr>
          <w:rFonts w:ascii="Times New Roman" w:eastAsia="Times New Roman" w:hAnsi="Times New Roman" w:cs="Times New Roman"/>
          <w:color w:val="000000"/>
          <w:sz w:val="24"/>
          <w:szCs w:val="24"/>
          <w:lang w:eastAsia="en-AU"/>
        </w:rPr>
        <w:t xml:space="preserve"> Northern Australia</w:t>
      </w:r>
      <w:r w:rsidRPr="00E06599">
        <w:rPr>
          <w:rFonts w:ascii="Times New Roman" w:eastAsia="Times New Roman" w:hAnsi="Times New Roman" w:cs="Times New Roman"/>
          <w:color w:val="000000"/>
          <w:sz w:val="24"/>
          <w:szCs w:val="24"/>
          <w:lang w:eastAsia="en-AU"/>
        </w:rPr>
        <w:t xml:space="preserve">. </w:t>
      </w:r>
      <w:r w:rsidR="002F7A43" w:rsidRPr="00E06599">
        <w:rPr>
          <w:rFonts w:ascii="Times New Roman" w:eastAsia="Times New Roman" w:hAnsi="Times New Roman" w:cs="Times New Roman"/>
          <w:color w:val="000000"/>
          <w:sz w:val="24"/>
          <w:szCs w:val="24"/>
          <w:lang w:eastAsia="en-AU"/>
        </w:rPr>
        <w:t>The</w:t>
      </w:r>
      <w:r w:rsidR="002047F4" w:rsidRPr="00E06599">
        <w:rPr>
          <w:rFonts w:ascii="Times New Roman" w:eastAsia="Times New Roman" w:hAnsi="Times New Roman" w:cs="Times New Roman"/>
          <w:color w:val="000000"/>
          <w:sz w:val="24"/>
          <w:szCs w:val="24"/>
          <w:lang w:eastAsia="en-AU"/>
        </w:rPr>
        <w:t> </w:t>
      </w:r>
      <w:r w:rsidR="002F7A43" w:rsidRPr="00E06599">
        <w:rPr>
          <w:rFonts w:ascii="Times New Roman" w:eastAsia="Times New Roman" w:hAnsi="Times New Roman" w:cs="Times New Roman"/>
          <w:color w:val="000000"/>
          <w:sz w:val="24"/>
          <w:szCs w:val="24"/>
          <w:lang w:eastAsia="en-AU"/>
        </w:rPr>
        <w:t xml:space="preserve">Facility is a $5 billion Corporate Commonwealth Entity offering equity, and/or concessional debt </w:t>
      </w:r>
      <w:r w:rsidRPr="00E06599">
        <w:rPr>
          <w:rFonts w:ascii="Times New Roman" w:eastAsia="Times New Roman" w:hAnsi="Times New Roman" w:cs="Times New Roman"/>
          <w:color w:val="000000"/>
          <w:sz w:val="24"/>
          <w:szCs w:val="24"/>
          <w:lang w:eastAsia="en-AU"/>
        </w:rPr>
        <w:t>to encourage investment in infrastructure in Northern Australia.</w:t>
      </w:r>
    </w:p>
    <w:p w14:paraId="079FEB65"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t>Authority</w:t>
      </w:r>
    </w:p>
    <w:p w14:paraId="1D163F96" w14:textId="4AD5E133"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Subsection 9(1) of the NAIF Act provides that the responsible Ministers (the Minister for Northern Australia and the </w:t>
      </w:r>
      <w:r w:rsidR="002047F4" w:rsidRPr="00E06599">
        <w:rPr>
          <w:rFonts w:ascii="Times New Roman" w:eastAsia="Times New Roman" w:hAnsi="Times New Roman" w:cs="Times New Roman"/>
          <w:color w:val="000000"/>
          <w:sz w:val="24"/>
          <w:szCs w:val="24"/>
          <w:lang w:eastAsia="en-AU"/>
        </w:rPr>
        <w:t>Minister for Finance</w:t>
      </w:r>
      <w:r w:rsidRPr="00E06599">
        <w:rPr>
          <w:rFonts w:ascii="Times New Roman" w:eastAsia="Times New Roman" w:hAnsi="Times New Roman" w:cs="Times New Roman"/>
          <w:color w:val="000000"/>
          <w:sz w:val="24"/>
          <w:szCs w:val="24"/>
          <w:lang w:eastAsia="en-AU"/>
        </w:rPr>
        <w:t>) must, by legislative instrument, give directions to the Board about the performance of the Facility’s functions. Subsection 9(3) provides that the Board must take all reasonable steps to comply with those directions.</w:t>
      </w:r>
    </w:p>
    <w:p w14:paraId="79921250"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t>Consultation</w:t>
      </w:r>
    </w:p>
    <w:p w14:paraId="73D5896F" w14:textId="5B77BBB8"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The Commonwealth undertook extensive consultation on the Facility when it was established. The changes implemented by the 2021 Mandate </w:t>
      </w:r>
      <w:r w:rsidR="00EF7440" w:rsidRPr="00E06599">
        <w:rPr>
          <w:rFonts w:ascii="Times New Roman" w:eastAsia="Times New Roman" w:hAnsi="Times New Roman" w:cs="Times New Roman"/>
          <w:color w:val="000000"/>
          <w:sz w:val="24"/>
          <w:szCs w:val="24"/>
          <w:lang w:eastAsia="en-AU"/>
        </w:rPr>
        <w:t xml:space="preserve">reflect the findings of </w:t>
      </w:r>
      <w:r w:rsidRPr="00E06599">
        <w:rPr>
          <w:rFonts w:ascii="Times New Roman" w:eastAsia="Times New Roman" w:hAnsi="Times New Roman" w:cs="Times New Roman"/>
          <w:color w:val="000000"/>
          <w:sz w:val="24"/>
          <w:szCs w:val="24"/>
          <w:lang w:eastAsia="en-AU"/>
        </w:rPr>
        <w:t xml:space="preserve">the </w:t>
      </w:r>
      <w:r w:rsidR="002F7A43" w:rsidRPr="00E06599">
        <w:rPr>
          <w:rFonts w:ascii="Times New Roman" w:eastAsia="Times New Roman" w:hAnsi="Times New Roman" w:cs="Times New Roman"/>
          <w:color w:val="000000"/>
          <w:sz w:val="24"/>
          <w:szCs w:val="24"/>
          <w:lang w:eastAsia="en-AU"/>
        </w:rPr>
        <w:t xml:space="preserve">2020 </w:t>
      </w:r>
      <w:r w:rsidRPr="00E06599">
        <w:rPr>
          <w:rFonts w:ascii="Times New Roman" w:eastAsia="Times New Roman" w:hAnsi="Times New Roman" w:cs="Times New Roman"/>
          <w:color w:val="000000"/>
          <w:sz w:val="24"/>
          <w:szCs w:val="24"/>
          <w:lang w:eastAsia="en-AU"/>
        </w:rPr>
        <w:t xml:space="preserve">Statutory Review of the NAIF. The </w:t>
      </w:r>
      <w:r w:rsidR="002F7A43" w:rsidRPr="00E06599">
        <w:rPr>
          <w:rFonts w:ascii="Times New Roman" w:eastAsia="Times New Roman" w:hAnsi="Times New Roman" w:cs="Times New Roman"/>
          <w:color w:val="000000"/>
          <w:sz w:val="24"/>
          <w:szCs w:val="24"/>
          <w:lang w:eastAsia="en-AU"/>
        </w:rPr>
        <w:t>Statutory R</w:t>
      </w:r>
      <w:r w:rsidRPr="00E06599">
        <w:rPr>
          <w:rFonts w:ascii="Times New Roman" w:eastAsia="Times New Roman" w:hAnsi="Times New Roman" w:cs="Times New Roman"/>
          <w:color w:val="000000"/>
          <w:sz w:val="24"/>
          <w:szCs w:val="24"/>
          <w:lang w:eastAsia="en-AU"/>
        </w:rPr>
        <w:t>eview consulted widely with stakeholders including State and Territory governments, project proponents and the Facility.</w:t>
      </w:r>
    </w:p>
    <w:p w14:paraId="6206699F" w14:textId="7BB457D0"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Along with the Facility, the following Commonwealth agencies were consulted </w:t>
      </w:r>
      <w:r w:rsidR="00EF7440" w:rsidRPr="00E06599">
        <w:rPr>
          <w:rFonts w:ascii="Times New Roman" w:eastAsia="Times New Roman" w:hAnsi="Times New Roman" w:cs="Times New Roman"/>
          <w:color w:val="000000"/>
          <w:sz w:val="24"/>
          <w:szCs w:val="24"/>
          <w:lang w:eastAsia="en-AU"/>
        </w:rPr>
        <w:t>during</w:t>
      </w:r>
      <w:r w:rsidRPr="00E06599">
        <w:rPr>
          <w:rFonts w:ascii="Times New Roman" w:eastAsia="Times New Roman" w:hAnsi="Times New Roman" w:cs="Times New Roman"/>
          <w:color w:val="000000"/>
          <w:sz w:val="24"/>
          <w:szCs w:val="24"/>
          <w:lang w:eastAsia="en-AU"/>
        </w:rPr>
        <w:t xml:space="preserve"> the Statutory Review and development of the 2</w:t>
      </w:r>
      <w:r w:rsidR="002F7A43" w:rsidRPr="00E06599">
        <w:rPr>
          <w:rFonts w:ascii="Times New Roman" w:eastAsia="Times New Roman" w:hAnsi="Times New Roman" w:cs="Times New Roman"/>
          <w:color w:val="000000"/>
          <w:sz w:val="24"/>
          <w:szCs w:val="24"/>
          <w:lang w:eastAsia="en-AU"/>
        </w:rPr>
        <w:t xml:space="preserve">021 </w:t>
      </w:r>
      <w:r w:rsidRPr="00E06599">
        <w:rPr>
          <w:rFonts w:ascii="Times New Roman" w:eastAsia="Times New Roman" w:hAnsi="Times New Roman" w:cs="Times New Roman"/>
          <w:color w:val="000000"/>
          <w:sz w:val="24"/>
          <w:szCs w:val="24"/>
          <w:lang w:eastAsia="en-AU"/>
        </w:rPr>
        <w:t>Mandate: Department of the Prime Minister and Cabinet, Department of the Treasury, Department of Finance, Department of Foreign Affairs and Trade, A</w:t>
      </w:r>
      <w:r w:rsidR="002F7A43" w:rsidRPr="00E06599">
        <w:rPr>
          <w:rFonts w:ascii="Times New Roman" w:eastAsia="Times New Roman" w:hAnsi="Times New Roman" w:cs="Times New Roman"/>
          <w:color w:val="000000"/>
          <w:sz w:val="24"/>
          <w:szCs w:val="24"/>
          <w:lang w:eastAsia="en-AU"/>
        </w:rPr>
        <w:t>ttorney-</w:t>
      </w:r>
      <w:r w:rsidRPr="00E06599">
        <w:rPr>
          <w:rFonts w:ascii="Times New Roman" w:eastAsia="Times New Roman" w:hAnsi="Times New Roman" w:cs="Times New Roman"/>
          <w:color w:val="000000"/>
          <w:sz w:val="24"/>
          <w:szCs w:val="24"/>
          <w:lang w:eastAsia="en-AU"/>
        </w:rPr>
        <w:t>General’s Department, Department of Infrastructure, Transport, Regional Development and Communications, Infrastructure and Project Financing Agency, and Department of Agriculture, Water and the Environment.</w:t>
      </w:r>
    </w:p>
    <w:p w14:paraId="2B0EF42C" w14:textId="77777777" w:rsidR="004331E7" w:rsidRPr="00E06599" w:rsidRDefault="004331E7" w:rsidP="004331E7">
      <w:pPr>
        <w:shd w:val="clear" w:color="auto" w:fill="FFFFFF"/>
        <w:spacing w:before="120" w:after="240" w:line="280" w:lineRule="atLeas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t>Regulation Impact Statement</w:t>
      </w:r>
    </w:p>
    <w:p w14:paraId="77B9F5AD" w14:textId="77777777" w:rsidR="004331E7" w:rsidRDefault="004331E7"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The Office of Best Practice Regulation (OBPR) was consulted in developing reforms to the NAIF. The OBPR reference numbers for this matter are 42887 and 43076.</w:t>
      </w:r>
    </w:p>
    <w:p w14:paraId="1190432A"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666D634B"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0D872790"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150587B2"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10337CFA"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224E36F9" w14:textId="77777777" w:rsidR="00EE33A2" w:rsidRDefault="00EE33A2" w:rsidP="004331E7">
      <w:pPr>
        <w:shd w:val="clear" w:color="auto" w:fill="FFFFFF"/>
        <w:spacing w:before="120" w:after="240" w:line="280" w:lineRule="atLeast"/>
        <w:rPr>
          <w:rFonts w:ascii="Times New Roman" w:eastAsia="Times New Roman" w:hAnsi="Times New Roman" w:cs="Times New Roman"/>
          <w:color w:val="000000"/>
          <w:sz w:val="24"/>
          <w:szCs w:val="24"/>
          <w:lang w:eastAsia="en-AU"/>
        </w:rPr>
      </w:pPr>
    </w:p>
    <w:p w14:paraId="2D9FB21E" w14:textId="77777777" w:rsidR="00EE33A2" w:rsidRPr="00E06599" w:rsidRDefault="00EE33A2" w:rsidP="004331E7">
      <w:pPr>
        <w:shd w:val="clear" w:color="auto" w:fill="FFFFFF"/>
        <w:spacing w:before="120" w:after="240" w:line="280" w:lineRule="atLeast"/>
        <w:rPr>
          <w:rFonts w:ascii="Arial" w:eastAsia="Times New Roman" w:hAnsi="Arial" w:cs="Arial"/>
          <w:color w:val="000000"/>
          <w:lang w:eastAsia="en-AU"/>
        </w:rPr>
      </w:pPr>
    </w:p>
    <w:p w14:paraId="3412E8CE" w14:textId="77777777" w:rsidR="004331E7" w:rsidRPr="00E06599" w:rsidRDefault="004331E7" w:rsidP="004331E7">
      <w:pPr>
        <w:spacing w:after="0" w:line="240" w:lineRule="auto"/>
        <w:rPr>
          <w:rFonts w:ascii="Times New Roman" w:eastAsia="Times New Roman" w:hAnsi="Times New Roman" w:cs="Times New Roman"/>
          <w:sz w:val="24"/>
          <w:szCs w:val="24"/>
          <w:lang w:eastAsia="en-AU"/>
        </w:rPr>
      </w:pPr>
      <w:r w:rsidRPr="00E06599">
        <w:rPr>
          <w:rFonts w:ascii="Times New Roman" w:eastAsia="Times New Roman" w:hAnsi="Times New Roman" w:cs="Times New Roman"/>
          <w:color w:val="000000"/>
          <w:sz w:val="24"/>
          <w:szCs w:val="24"/>
          <w:shd w:val="clear" w:color="auto" w:fill="FFFFFF"/>
          <w:lang w:eastAsia="en-AU"/>
        </w:rPr>
        <w:br w:type="textWrapping" w:clear="all"/>
      </w:r>
    </w:p>
    <w:p w14:paraId="547A0385" w14:textId="77777777" w:rsidR="004331E7" w:rsidRPr="00E06599" w:rsidRDefault="004331E7" w:rsidP="004331E7">
      <w:pPr>
        <w:shd w:val="clear" w:color="auto" w:fill="FFFFFF"/>
        <w:spacing w:after="20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w:t>
      </w:r>
    </w:p>
    <w:p w14:paraId="67E5F99A" w14:textId="77777777" w:rsidR="004331E7" w:rsidRPr="00E06599" w:rsidRDefault="004331E7" w:rsidP="004331E7">
      <w:pPr>
        <w:shd w:val="clear" w:color="auto" w:fill="FFFFFF"/>
        <w:spacing w:before="240" w:after="240" w:line="280" w:lineRule="atLeast"/>
        <w:jc w:val="right"/>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u w:val="single"/>
          <w:lang w:eastAsia="en-AU"/>
        </w:rPr>
        <w:lastRenderedPageBreak/>
        <w:t>ATTACHMENT A</w:t>
      </w:r>
    </w:p>
    <w:p w14:paraId="7CA5858C" w14:textId="77777777" w:rsidR="004331E7" w:rsidRPr="00E06599" w:rsidRDefault="004331E7" w:rsidP="004331E7">
      <w:pPr>
        <w:shd w:val="clear" w:color="auto" w:fill="FFFFFF"/>
        <w:spacing w:before="240" w:after="240" w:line="280" w:lineRule="atLeast"/>
        <w:jc w:val="center"/>
        <w:rPr>
          <w:rFonts w:ascii="Arial" w:eastAsia="Times New Roman" w:hAnsi="Arial" w:cs="Arial"/>
          <w:color w:val="000000"/>
          <w:lang w:eastAsia="en-AU"/>
        </w:rPr>
      </w:pPr>
      <w:r w:rsidRPr="00E06599">
        <w:rPr>
          <w:rFonts w:ascii="Times New Roman" w:eastAsia="Times New Roman" w:hAnsi="Times New Roman" w:cs="Times New Roman"/>
          <w:b/>
          <w:bCs/>
          <w:color w:val="000000"/>
          <w:sz w:val="24"/>
          <w:szCs w:val="24"/>
          <w:lang w:eastAsia="en-AU"/>
        </w:rPr>
        <w:t>Details of the </w:t>
      </w:r>
      <w:r w:rsidRPr="00E06599">
        <w:rPr>
          <w:rFonts w:ascii="Times New Roman" w:eastAsia="Times New Roman" w:hAnsi="Times New Roman" w:cs="Times New Roman"/>
          <w:b/>
          <w:bCs/>
          <w:i/>
          <w:iCs/>
          <w:color w:val="000000"/>
          <w:sz w:val="24"/>
          <w:szCs w:val="24"/>
          <w:lang w:eastAsia="en-AU"/>
        </w:rPr>
        <w:t>Northern Australia Infrastructure Facility Investment Mandate Direction 2021</w:t>
      </w:r>
    </w:p>
    <w:p w14:paraId="75014EAE" w14:textId="77777777" w:rsidR="004331E7" w:rsidRPr="00E06599" w:rsidRDefault="004331E7" w:rsidP="004331E7">
      <w:pPr>
        <w:shd w:val="clear" w:color="auto" w:fill="FFFFFF"/>
        <w:spacing w:before="200" w:after="240" w:line="280" w:lineRule="atLeast"/>
        <w:outlineLvl w:val="1"/>
        <w:rPr>
          <w:rFonts w:ascii="Times New Roman" w:eastAsia="Times New Roman" w:hAnsi="Times New Roman" w:cs="Times New Roman"/>
          <w:b/>
          <w:bCs/>
          <w:color w:val="000000"/>
          <w:sz w:val="24"/>
          <w:szCs w:val="24"/>
          <w:lang w:eastAsia="en-AU"/>
        </w:rPr>
      </w:pPr>
      <w:r w:rsidRPr="00E06599">
        <w:rPr>
          <w:rFonts w:ascii="Times New Roman" w:eastAsia="Times New Roman" w:hAnsi="Times New Roman" w:cs="Times New Roman"/>
          <w:b/>
          <w:bCs/>
          <w:color w:val="000000"/>
          <w:sz w:val="24"/>
          <w:szCs w:val="24"/>
          <w:lang w:eastAsia="en-AU"/>
        </w:rPr>
        <w:t>PART 1—PRELIMINARY</w:t>
      </w:r>
    </w:p>
    <w:p w14:paraId="4E346F1B"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1—Name</w:t>
      </w:r>
    </w:p>
    <w:p w14:paraId="4C974F6D"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1 provides that the title of the Direction is the </w:t>
      </w:r>
      <w:r w:rsidRPr="00E06599">
        <w:rPr>
          <w:rFonts w:ascii="Times New Roman" w:eastAsia="Times New Roman" w:hAnsi="Times New Roman" w:cs="Times New Roman"/>
          <w:i/>
          <w:iCs/>
          <w:color w:val="000000"/>
          <w:sz w:val="24"/>
          <w:szCs w:val="24"/>
          <w:lang w:eastAsia="en-AU"/>
        </w:rPr>
        <w:t>Northern Australia Infrastructure Facility Investment Mandate Direction 2021</w:t>
      </w:r>
      <w:r w:rsidRPr="00E06599">
        <w:rPr>
          <w:rFonts w:ascii="Times New Roman" w:eastAsia="Times New Roman" w:hAnsi="Times New Roman" w:cs="Times New Roman"/>
          <w:color w:val="000000"/>
          <w:sz w:val="24"/>
          <w:szCs w:val="24"/>
          <w:lang w:eastAsia="en-AU"/>
        </w:rPr>
        <w:t>.</w:t>
      </w:r>
    </w:p>
    <w:p w14:paraId="63CEE2A9"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2—Commencement</w:t>
      </w:r>
    </w:p>
    <w:p w14:paraId="12DA53F9" w14:textId="2FCA6355"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Section 2 provides that the </w:t>
      </w:r>
      <w:r w:rsidR="002F7A43" w:rsidRPr="00E06599">
        <w:rPr>
          <w:rFonts w:ascii="Times New Roman" w:eastAsia="Times New Roman" w:hAnsi="Times New Roman" w:cs="Times New Roman"/>
          <w:color w:val="000000"/>
          <w:sz w:val="24"/>
          <w:szCs w:val="24"/>
          <w:lang w:eastAsia="en-AU"/>
        </w:rPr>
        <w:t>D</w:t>
      </w:r>
      <w:r w:rsidRPr="00E06599">
        <w:rPr>
          <w:rFonts w:ascii="Times New Roman" w:eastAsia="Times New Roman" w:hAnsi="Times New Roman" w:cs="Times New Roman"/>
          <w:color w:val="000000"/>
          <w:sz w:val="24"/>
          <w:szCs w:val="24"/>
          <w:lang w:eastAsia="en-AU"/>
        </w:rPr>
        <w:t>irection commences the day after it is registered. A note to section 2 further clarifies that the Direction, as a direction by a Minister to a body, is exempt from Parliamentary disallowance (see section 9 of the </w:t>
      </w:r>
      <w:r w:rsidRPr="00E06599">
        <w:rPr>
          <w:rFonts w:ascii="Times New Roman" w:eastAsia="Times New Roman" w:hAnsi="Times New Roman" w:cs="Times New Roman"/>
          <w:i/>
          <w:iCs/>
          <w:color w:val="000000"/>
          <w:sz w:val="24"/>
          <w:szCs w:val="24"/>
          <w:lang w:eastAsia="en-AU"/>
        </w:rPr>
        <w:t>Legislation (Exemptions and Other Matters) Regulation 2015</w:t>
      </w:r>
      <w:r w:rsidRPr="00E06599">
        <w:rPr>
          <w:rFonts w:ascii="Times New Roman" w:eastAsia="Times New Roman" w:hAnsi="Times New Roman" w:cs="Times New Roman"/>
          <w:color w:val="000000"/>
          <w:sz w:val="24"/>
          <w:szCs w:val="24"/>
          <w:lang w:eastAsia="en-AU"/>
        </w:rPr>
        <w:t>).</w:t>
      </w:r>
    </w:p>
    <w:p w14:paraId="5CD4447B"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3—Authority</w:t>
      </w:r>
    </w:p>
    <w:p w14:paraId="56541865"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3 provides that the Direction is made under subsection 9(1) of the NAIF Act.</w:t>
      </w:r>
    </w:p>
    <w:p w14:paraId="7338C23D"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4—Definitions</w:t>
      </w:r>
    </w:p>
    <w:p w14:paraId="63809F69"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4 provides the definitions of key terms used in the Direction.</w:t>
      </w:r>
    </w:p>
    <w:p w14:paraId="56B7155D" w14:textId="39CB51B2" w:rsidR="00900C74" w:rsidRPr="00E06599" w:rsidRDefault="00900C74" w:rsidP="004331E7">
      <w:pPr>
        <w:shd w:val="clear" w:color="auto" w:fill="FFFFFF"/>
        <w:spacing w:before="240"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The definition of </w:t>
      </w:r>
      <w:r w:rsidRPr="00E06599">
        <w:rPr>
          <w:rFonts w:ascii="Times New Roman" w:eastAsia="Times New Roman" w:hAnsi="Times New Roman" w:cs="Times New Roman"/>
          <w:b/>
          <w:i/>
          <w:color w:val="000000"/>
          <w:sz w:val="24"/>
          <w:szCs w:val="24"/>
          <w:lang w:eastAsia="en-AU"/>
        </w:rPr>
        <w:t>Alternative Financing Mechanism</w:t>
      </w:r>
      <w:r w:rsidRPr="00E06599">
        <w:rPr>
          <w:rFonts w:ascii="Times New Roman" w:eastAsia="Times New Roman" w:hAnsi="Times New Roman" w:cs="Times New Roman"/>
          <w:color w:val="000000"/>
          <w:sz w:val="24"/>
          <w:szCs w:val="24"/>
          <w:lang w:eastAsia="en-AU"/>
        </w:rPr>
        <w:t xml:space="preserve"> covers the types of financing mechanisms the NAIF may use as an alternative to a loan. These alternative mechanisms should broadly fall into either ‘debt or debt-like’ instruments or ‘equity or equity-like’ instruments.</w:t>
      </w:r>
    </w:p>
    <w:p w14:paraId="587065B8" w14:textId="20C3054E" w:rsidR="004331E7" w:rsidRPr="00E06599" w:rsidRDefault="004331E7" w:rsidP="004331E7">
      <w:pPr>
        <w:shd w:val="clear" w:color="auto" w:fill="FFFFFF"/>
        <w:spacing w:before="240"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The definition of </w:t>
      </w:r>
      <w:r w:rsidRPr="00E06599">
        <w:rPr>
          <w:rFonts w:ascii="Times New Roman" w:eastAsia="Times New Roman" w:hAnsi="Times New Roman" w:cs="Times New Roman"/>
          <w:b/>
          <w:bCs/>
          <w:i/>
          <w:iCs/>
          <w:color w:val="000000"/>
          <w:sz w:val="24"/>
          <w:szCs w:val="24"/>
          <w:lang w:eastAsia="en-AU"/>
        </w:rPr>
        <w:t>Project</w:t>
      </w:r>
      <w:r w:rsidRPr="00E06599">
        <w:rPr>
          <w:rFonts w:ascii="Times New Roman" w:eastAsia="Times New Roman" w:hAnsi="Times New Roman" w:cs="Times New Roman"/>
          <w:color w:val="000000"/>
          <w:sz w:val="24"/>
          <w:szCs w:val="24"/>
          <w:lang w:eastAsia="en-AU"/>
        </w:rPr>
        <w:t xml:space="preserve"> covers the overall </w:t>
      </w:r>
      <w:r w:rsidR="002047F4" w:rsidRPr="00E06599">
        <w:rPr>
          <w:rFonts w:ascii="Times New Roman" w:eastAsia="Times New Roman" w:hAnsi="Times New Roman" w:cs="Times New Roman"/>
          <w:color w:val="000000"/>
          <w:sz w:val="24"/>
          <w:szCs w:val="24"/>
          <w:lang w:eastAsia="en-AU"/>
        </w:rPr>
        <w:t>P</w:t>
      </w:r>
      <w:r w:rsidRPr="00E06599">
        <w:rPr>
          <w:rFonts w:ascii="Times New Roman" w:eastAsia="Times New Roman" w:hAnsi="Times New Roman" w:cs="Times New Roman"/>
          <w:color w:val="000000"/>
          <w:sz w:val="24"/>
          <w:szCs w:val="24"/>
          <w:lang w:eastAsia="en-AU"/>
        </w:rPr>
        <w:t>roject that embodies or incorporates the Northern Australia economic infrastructure for which the Project Proponent is seeking financial assistance from the Facility. For example, a Project could be an agricultural venture that also includes transportation infrastructure to export its goods to the market, or a regional financier running a finance program for small infrastructure projects.</w:t>
      </w:r>
    </w:p>
    <w:p w14:paraId="6AFB373B"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5—Purpose</w:t>
      </w:r>
    </w:p>
    <w:p w14:paraId="4282C825" w14:textId="69ADC4BE" w:rsidR="004331E7"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Section 5 provides that the purpose of the Direction is to direct the Board in relation to the performance of the Facility’s functions. As set out in section 7 of the NAIF Act, the function of the Facility is to provide financial assistance to states, territories and other entities for the development of Northern Australia economic infrastructure and </w:t>
      </w:r>
      <w:r w:rsidR="00EF7440" w:rsidRPr="00E06599">
        <w:rPr>
          <w:rFonts w:ascii="Times New Roman" w:eastAsia="Times New Roman" w:hAnsi="Times New Roman" w:cs="Times New Roman"/>
          <w:color w:val="000000"/>
          <w:sz w:val="24"/>
          <w:szCs w:val="24"/>
          <w:lang w:eastAsia="en-AU"/>
        </w:rPr>
        <w:t xml:space="preserve">to </w:t>
      </w:r>
      <w:r w:rsidRPr="00E06599">
        <w:rPr>
          <w:rFonts w:ascii="Times New Roman" w:eastAsia="Times New Roman" w:hAnsi="Times New Roman" w:cs="Times New Roman"/>
          <w:color w:val="000000"/>
          <w:sz w:val="24"/>
          <w:szCs w:val="24"/>
          <w:lang w:eastAsia="en-AU"/>
        </w:rPr>
        <w:t>determine the terms and conditions for this financial assistance. The matters on which the Direction can provide detailed directions to the Board are covered in section 10 of the NAIF Act.</w:t>
      </w:r>
    </w:p>
    <w:p w14:paraId="6281038F" w14:textId="77777777" w:rsidR="00EE33A2" w:rsidRDefault="00EE33A2" w:rsidP="004331E7">
      <w:pPr>
        <w:shd w:val="clear" w:color="auto" w:fill="FFFFFF"/>
        <w:spacing w:after="240" w:line="280" w:lineRule="atLeast"/>
        <w:rPr>
          <w:rFonts w:ascii="Times New Roman" w:eastAsia="Times New Roman" w:hAnsi="Times New Roman" w:cs="Times New Roman"/>
          <w:color w:val="000000"/>
          <w:sz w:val="24"/>
          <w:szCs w:val="24"/>
          <w:lang w:eastAsia="en-AU"/>
        </w:rPr>
      </w:pPr>
    </w:p>
    <w:p w14:paraId="0A727CEA" w14:textId="77777777" w:rsidR="00EE33A2" w:rsidRDefault="00EE33A2" w:rsidP="004331E7">
      <w:pPr>
        <w:shd w:val="clear" w:color="auto" w:fill="FFFFFF"/>
        <w:spacing w:after="240" w:line="280" w:lineRule="atLeast"/>
        <w:rPr>
          <w:rFonts w:ascii="Times New Roman" w:eastAsia="Times New Roman" w:hAnsi="Times New Roman" w:cs="Times New Roman"/>
          <w:color w:val="000000"/>
          <w:sz w:val="24"/>
          <w:szCs w:val="24"/>
          <w:lang w:eastAsia="en-AU"/>
        </w:rPr>
      </w:pPr>
    </w:p>
    <w:p w14:paraId="652EC910" w14:textId="77777777" w:rsidR="00EE33A2" w:rsidRPr="00E06599" w:rsidRDefault="00EE33A2" w:rsidP="004331E7">
      <w:pPr>
        <w:shd w:val="clear" w:color="auto" w:fill="FFFFFF"/>
        <w:spacing w:after="240" w:line="280" w:lineRule="atLeast"/>
        <w:rPr>
          <w:rFonts w:ascii="Arial" w:eastAsia="Times New Roman" w:hAnsi="Arial" w:cs="Arial"/>
          <w:color w:val="000000"/>
          <w:lang w:eastAsia="en-AU"/>
        </w:rPr>
      </w:pPr>
      <w:bookmarkStart w:id="0" w:name="_GoBack"/>
      <w:bookmarkEnd w:id="0"/>
    </w:p>
    <w:p w14:paraId="2E451B12" w14:textId="77777777" w:rsidR="004331E7" w:rsidRPr="00E06599" w:rsidRDefault="004331E7" w:rsidP="004331E7">
      <w:pPr>
        <w:shd w:val="clear" w:color="auto" w:fill="FFFFFF"/>
        <w:spacing w:before="200" w:after="240" w:line="280" w:lineRule="atLeast"/>
        <w:outlineLvl w:val="1"/>
        <w:rPr>
          <w:rFonts w:ascii="Times New Roman" w:eastAsia="Times New Roman" w:hAnsi="Times New Roman" w:cs="Times New Roman"/>
          <w:b/>
          <w:bCs/>
          <w:color w:val="000000"/>
          <w:sz w:val="24"/>
          <w:szCs w:val="24"/>
          <w:lang w:eastAsia="en-AU"/>
        </w:rPr>
      </w:pPr>
      <w:r w:rsidRPr="00E06599">
        <w:rPr>
          <w:rFonts w:ascii="Times New Roman" w:eastAsia="Times New Roman" w:hAnsi="Times New Roman" w:cs="Times New Roman"/>
          <w:b/>
          <w:bCs/>
          <w:color w:val="000000"/>
          <w:sz w:val="24"/>
          <w:szCs w:val="24"/>
          <w:lang w:eastAsia="en-AU"/>
        </w:rPr>
        <w:lastRenderedPageBreak/>
        <w:t>PART 2—DIRECTIONS</w:t>
      </w:r>
    </w:p>
    <w:p w14:paraId="2C2C3D09"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6—Making Investment Decisions</w:t>
      </w:r>
    </w:p>
    <w:p w14:paraId="382E3E4A" w14:textId="595DDFBE"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6 provides that the Facility has responsibility for making Investment Decisions, in relation to whether to provide financial assistance to s</w:t>
      </w:r>
      <w:r w:rsidR="002F7A43" w:rsidRPr="00E06599">
        <w:rPr>
          <w:rFonts w:ascii="Times New Roman" w:eastAsia="Times New Roman" w:hAnsi="Times New Roman" w:cs="Times New Roman"/>
          <w:color w:val="000000"/>
          <w:sz w:val="24"/>
          <w:szCs w:val="24"/>
          <w:lang w:eastAsia="en-AU"/>
        </w:rPr>
        <w:t xml:space="preserve">tates, </w:t>
      </w:r>
      <w:r w:rsidRPr="00E06599">
        <w:rPr>
          <w:rFonts w:ascii="Times New Roman" w:eastAsia="Times New Roman" w:hAnsi="Times New Roman" w:cs="Times New Roman"/>
          <w:color w:val="000000"/>
          <w:sz w:val="24"/>
          <w:szCs w:val="24"/>
          <w:lang w:eastAsia="en-AU"/>
        </w:rPr>
        <w:t xml:space="preserve">territories and other entities to support the development of Northern Australia economic infrastructure. </w:t>
      </w:r>
    </w:p>
    <w:p w14:paraId="61186350"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Subsection 6(2) provides that upon making an Investment Decision, the Facility must notify the Project Proponent of the outcome of that Investment Decision as soon as practicable after the decision is made.</w:t>
      </w:r>
    </w:p>
    <w:p w14:paraId="7FA6EA5F"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7—Matters to be considered when making Investment Decisions</w:t>
      </w:r>
    </w:p>
    <w:p w14:paraId="417A3772" w14:textId="5EE79F4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Subsection 7(1) provides that before the Facility makes an Investment Decision to offer a Financing Mech</w:t>
      </w:r>
      <w:r w:rsidR="00EF7440" w:rsidRPr="00E06599">
        <w:rPr>
          <w:rFonts w:ascii="Times New Roman" w:eastAsia="Times New Roman" w:hAnsi="Times New Roman" w:cs="Times New Roman"/>
          <w:color w:val="000000"/>
          <w:sz w:val="24"/>
          <w:szCs w:val="24"/>
          <w:lang w:eastAsia="en-AU"/>
        </w:rPr>
        <w:t>anism, it must be satisfied</w:t>
      </w:r>
      <w:r w:rsidRPr="00E06599">
        <w:rPr>
          <w:rFonts w:ascii="Times New Roman" w:eastAsia="Times New Roman" w:hAnsi="Times New Roman" w:cs="Times New Roman"/>
          <w:color w:val="000000"/>
          <w:sz w:val="24"/>
          <w:szCs w:val="24"/>
          <w:lang w:eastAsia="en-AU"/>
        </w:rPr>
        <w:t xml:space="preserve"> the project meets all relevant </w:t>
      </w:r>
      <w:r w:rsidR="002F7A43" w:rsidRPr="00E06599">
        <w:rPr>
          <w:rFonts w:ascii="Times New Roman" w:eastAsia="Times New Roman" w:hAnsi="Times New Roman" w:cs="Times New Roman"/>
          <w:color w:val="000000"/>
          <w:sz w:val="24"/>
          <w:szCs w:val="24"/>
          <w:lang w:eastAsia="en-AU"/>
        </w:rPr>
        <w:t>Mandatory C</w:t>
      </w:r>
      <w:r w:rsidRPr="00E06599">
        <w:rPr>
          <w:rFonts w:ascii="Times New Roman" w:eastAsia="Times New Roman" w:hAnsi="Times New Roman" w:cs="Times New Roman"/>
          <w:color w:val="000000"/>
          <w:sz w:val="24"/>
          <w:szCs w:val="24"/>
          <w:lang w:eastAsia="en-AU"/>
        </w:rPr>
        <w:t>riteria</w:t>
      </w:r>
      <w:r w:rsidR="002F7A43" w:rsidRPr="00E06599">
        <w:rPr>
          <w:rFonts w:ascii="Times New Roman" w:eastAsia="Times New Roman" w:hAnsi="Times New Roman" w:cs="Times New Roman"/>
          <w:color w:val="000000"/>
          <w:sz w:val="24"/>
          <w:szCs w:val="24"/>
          <w:lang w:eastAsia="en-AU"/>
        </w:rPr>
        <w:t xml:space="preserve"> in Schedule 1 in</w:t>
      </w:r>
      <w:r w:rsidRPr="00E06599">
        <w:rPr>
          <w:rFonts w:ascii="Times New Roman" w:eastAsia="Times New Roman" w:hAnsi="Times New Roman" w:cs="Times New Roman"/>
          <w:color w:val="000000"/>
          <w:sz w:val="24"/>
          <w:szCs w:val="24"/>
          <w:lang w:eastAsia="en-AU"/>
        </w:rPr>
        <w:t xml:space="preserve"> the Direction.</w:t>
      </w:r>
    </w:p>
    <w:p w14:paraId="08ADF0DA" w14:textId="222CB24D" w:rsidR="004331E7" w:rsidRPr="00E06599" w:rsidRDefault="004331E7" w:rsidP="00D45F32">
      <w:pPr>
        <w:shd w:val="clear" w:color="auto" w:fill="FFFFFF"/>
        <w:spacing w:before="120" w:after="120" w:line="231"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The Facility aims to promote economic or population growth in </w:t>
      </w:r>
      <w:r w:rsidR="002F7A43" w:rsidRPr="00E06599">
        <w:rPr>
          <w:rFonts w:ascii="Times New Roman" w:eastAsia="Times New Roman" w:hAnsi="Times New Roman" w:cs="Times New Roman"/>
          <w:color w:val="000000"/>
          <w:sz w:val="24"/>
          <w:szCs w:val="24"/>
          <w:lang w:eastAsia="en-AU"/>
        </w:rPr>
        <w:t>N</w:t>
      </w:r>
      <w:r w:rsidRPr="00E06599">
        <w:rPr>
          <w:rFonts w:ascii="Times New Roman" w:eastAsia="Times New Roman" w:hAnsi="Times New Roman" w:cs="Times New Roman"/>
          <w:color w:val="000000"/>
          <w:sz w:val="24"/>
          <w:szCs w:val="24"/>
          <w:lang w:eastAsia="en-AU"/>
        </w:rPr>
        <w:t>orthern Australia through the development of new or en</w:t>
      </w:r>
      <w:r w:rsidR="002F7A43" w:rsidRPr="00E06599">
        <w:rPr>
          <w:rFonts w:ascii="Times New Roman" w:eastAsia="Times New Roman" w:hAnsi="Times New Roman" w:cs="Times New Roman"/>
          <w:color w:val="000000"/>
          <w:sz w:val="24"/>
          <w:szCs w:val="24"/>
          <w:lang w:eastAsia="en-AU"/>
        </w:rPr>
        <w:t>hanced infrastructure. Mandatory Criteria</w:t>
      </w:r>
      <w:r w:rsidRPr="00E06599">
        <w:rPr>
          <w:rFonts w:ascii="Times New Roman" w:eastAsia="Times New Roman" w:hAnsi="Times New Roman" w:cs="Times New Roman"/>
          <w:color w:val="000000"/>
          <w:sz w:val="24"/>
          <w:szCs w:val="24"/>
          <w:lang w:eastAsia="en-AU"/>
        </w:rPr>
        <w:t xml:space="preserve"> 1 reflects this, requiring projects to incorporate development or enhancement of physical structures, assets (including moveable assets)</w:t>
      </w:r>
      <w:r w:rsidR="002F7A43" w:rsidRPr="00E06599">
        <w:rPr>
          <w:rFonts w:ascii="Times New Roman" w:eastAsia="Times New Roman" w:hAnsi="Times New Roman" w:cs="Times New Roman"/>
          <w:color w:val="000000"/>
          <w:sz w:val="24"/>
          <w:szCs w:val="24"/>
          <w:lang w:eastAsia="en-AU"/>
        </w:rPr>
        <w:t>, technology</w:t>
      </w:r>
      <w:r w:rsidRPr="00E06599">
        <w:rPr>
          <w:rFonts w:ascii="Times New Roman" w:eastAsia="Times New Roman" w:hAnsi="Times New Roman" w:cs="Times New Roman"/>
          <w:color w:val="000000"/>
          <w:sz w:val="24"/>
          <w:szCs w:val="24"/>
          <w:lang w:eastAsia="en-AU"/>
        </w:rPr>
        <w:t xml:space="preserve"> or facilities which underpin, facilitate or are associated with the transport or flow of people, goods, services or information, the establishment or enhancement of business activity in a region, an increase in economic activity in a region, including efficiency in developing or connecting markets, or an increase in population. Examples of the type of projects that may be eligible include, but are not limited to</w:t>
      </w:r>
      <w:r w:rsidR="00EF7440" w:rsidRPr="00E06599">
        <w:rPr>
          <w:rFonts w:ascii="Times New Roman" w:eastAsia="Times New Roman" w:hAnsi="Times New Roman" w:cs="Times New Roman"/>
          <w:color w:val="000000"/>
          <w:sz w:val="24"/>
          <w:szCs w:val="24"/>
          <w:lang w:eastAsia="en-AU"/>
        </w:rPr>
        <w:t>,</w:t>
      </w:r>
      <w:r w:rsidRPr="00E06599">
        <w:rPr>
          <w:rFonts w:ascii="Times New Roman" w:eastAsia="Times New Roman" w:hAnsi="Times New Roman" w:cs="Times New Roman"/>
          <w:color w:val="000000"/>
          <w:sz w:val="24"/>
          <w:szCs w:val="24"/>
          <w:lang w:eastAsia="en-AU"/>
        </w:rPr>
        <w:t xml:space="preserve"> ports, airports, rail, roads, water, energy and communications networks, social infrastructure (including health facilities, education facilities, research facilities, convention facilities, training and related accommodation facilities), processing facilities (including abattoirs and agricultural processing plants) and transhipment vessels. Preference should be given to Projects which bring new capacity online, however Projects involving the material modernisation or refurbishment of existing capacity may also be eligible for assistance, provided they can demonstrate the potential to increase capacity. </w:t>
      </w:r>
    </w:p>
    <w:p w14:paraId="13FD85E8" w14:textId="0A81E84E" w:rsidR="004331E7" w:rsidRPr="00E06599" w:rsidRDefault="002047F4"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Mandatory Criteria </w:t>
      </w:r>
      <w:r w:rsidR="004331E7" w:rsidRPr="00E06599">
        <w:rPr>
          <w:rFonts w:ascii="Times New Roman" w:eastAsia="Times New Roman" w:hAnsi="Times New Roman" w:cs="Times New Roman"/>
          <w:color w:val="000000"/>
          <w:sz w:val="24"/>
          <w:szCs w:val="24"/>
          <w:lang w:eastAsia="en-AU"/>
        </w:rPr>
        <w:t xml:space="preserve">2 requires that </w:t>
      </w:r>
      <w:r w:rsidR="002F7A43" w:rsidRPr="00E06599">
        <w:rPr>
          <w:rFonts w:ascii="Times New Roman" w:eastAsia="Times New Roman" w:hAnsi="Times New Roman" w:cs="Times New Roman"/>
          <w:color w:val="000000"/>
          <w:sz w:val="24"/>
          <w:szCs w:val="24"/>
          <w:lang w:eastAsia="en-AU"/>
        </w:rPr>
        <w:t xml:space="preserve">the Project </w:t>
      </w:r>
      <w:r w:rsidR="004331E7" w:rsidRPr="00E06599">
        <w:rPr>
          <w:rFonts w:ascii="Times New Roman" w:eastAsia="Times New Roman" w:hAnsi="Times New Roman" w:cs="Times New Roman"/>
          <w:color w:val="000000"/>
          <w:sz w:val="24"/>
          <w:szCs w:val="24"/>
          <w:lang w:eastAsia="en-AU"/>
        </w:rPr>
        <w:t>will be of</w:t>
      </w:r>
      <w:r w:rsidRPr="00E06599">
        <w:rPr>
          <w:rFonts w:ascii="Times New Roman" w:eastAsia="Times New Roman" w:hAnsi="Times New Roman" w:cs="Times New Roman"/>
          <w:color w:val="000000"/>
          <w:sz w:val="24"/>
          <w:szCs w:val="24"/>
          <w:lang w:eastAsia="en-AU"/>
        </w:rPr>
        <w:t xml:space="preserve"> public benefit. In assessing a P</w:t>
      </w:r>
      <w:r w:rsidR="004331E7" w:rsidRPr="00E06599">
        <w:rPr>
          <w:rFonts w:ascii="Times New Roman" w:eastAsia="Times New Roman" w:hAnsi="Times New Roman" w:cs="Times New Roman"/>
          <w:color w:val="000000"/>
          <w:sz w:val="24"/>
          <w:szCs w:val="24"/>
          <w:lang w:eastAsia="en-AU"/>
        </w:rPr>
        <w:t xml:space="preserve">roject to be of public benefit, the Facility must be satisfied that the </w:t>
      </w:r>
      <w:r w:rsidRPr="00E06599">
        <w:rPr>
          <w:rFonts w:ascii="Times New Roman" w:eastAsia="Times New Roman" w:hAnsi="Times New Roman" w:cs="Times New Roman"/>
          <w:color w:val="000000"/>
          <w:sz w:val="24"/>
          <w:szCs w:val="24"/>
          <w:lang w:eastAsia="en-AU"/>
        </w:rPr>
        <w:t>P</w:t>
      </w:r>
      <w:r w:rsidR="004331E7" w:rsidRPr="00E06599">
        <w:rPr>
          <w:rFonts w:ascii="Times New Roman" w:eastAsia="Times New Roman" w:hAnsi="Times New Roman" w:cs="Times New Roman"/>
          <w:color w:val="000000"/>
          <w:sz w:val="24"/>
          <w:szCs w:val="24"/>
          <w:lang w:eastAsia="en-AU"/>
        </w:rPr>
        <w:t>roject will deliver benefits for the broader economy and community</w:t>
      </w:r>
      <w:r w:rsidR="00900C74" w:rsidRPr="00E06599">
        <w:rPr>
          <w:rFonts w:ascii="Times New Roman" w:eastAsia="Times New Roman" w:hAnsi="Times New Roman" w:cs="Times New Roman"/>
          <w:color w:val="000000"/>
          <w:sz w:val="24"/>
          <w:szCs w:val="24"/>
          <w:lang w:eastAsia="en-AU"/>
        </w:rPr>
        <w:t xml:space="preserve"> beyond an economic return to the Project Proponent</w:t>
      </w:r>
      <w:r w:rsidR="004331E7" w:rsidRPr="00E06599">
        <w:rPr>
          <w:rFonts w:ascii="Times New Roman" w:eastAsia="Times New Roman" w:hAnsi="Times New Roman" w:cs="Times New Roman"/>
          <w:color w:val="000000"/>
          <w:sz w:val="24"/>
          <w:szCs w:val="24"/>
          <w:lang w:eastAsia="en-AU"/>
        </w:rPr>
        <w:t>. This includes economic benefits such as job creation, regional income,</w:t>
      </w:r>
      <w:r w:rsidRPr="00E06599">
        <w:rPr>
          <w:rFonts w:ascii="Times New Roman" w:eastAsia="Times New Roman" w:hAnsi="Times New Roman" w:cs="Times New Roman"/>
          <w:color w:val="000000"/>
          <w:sz w:val="24"/>
          <w:szCs w:val="24"/>
          <w:lang w:eastAsia="en-AU"/>
        </w:rPr>
        <w:t xml:space="preserve"> business for</w:t>
      </w:r>
      <w:r w:rsidR="004331E7" w:rsidRPr="00E06599">
        <w:rPr>
          <w:rFonts w:ascii="Times New Roman" w:eastAsia="Times New Roman" w:hAnsi="Times New Roman" w:cs="Times New Roman"/>
          <w:color w:val="000000"/>
          <w:sz w:val="24"/>
          <w:szCs w:val="24"/>
          <w:lang w:eastAsia="en-AU"/>
        </w:rPr>
        <w:t xml:space="preserve"> local suppliers and Indigenous employment opportunities. The quantifiable public benefit identified must exceed the value of any concessions </w:t>
      </w:r>
      <w:r w:rsidR="002F7A43" w:rsidRPr="00E06599">
        <w:rPr>
          <w:rFonts w:ascii="Times New Roman" w:eastAsia="Times New Roman" w:hAnsi="Times New Roman" w:cs="Times New Roman"/>
          <w:color w:val="000000"/>
          <w:sz w:val="24"/>
          <w:szCs w:val="24"/>
          <w:lang w:eastAsia="en-AU"/>
        </w:rPr>
        <w:t>offered.</w:t>
      </w:r>
      <w:r w:rsidR="004331E7" w:rsidRPr="00E06599">
        <w:rPr>
          <w:rFonts w:ascii="Times New Roman" w:eastAsia="Times New Roman" w:hAnsi="Times New Roman" w:cs="Times New Roman"/>
          <w:color w:val="000000"/>
          <w:sz w:val="24"/>
          <w:szCs w:val="24"/>
          <w:lang w:eastAsia="en-AU"/>
        </w:rPr>
        <w:t xml:space="preserve"> </w:t>
      </w:r>
    </w:p>
    <w:p w14:paraId="0006DD4B" w14:textId="52C6D9FA" w:rsidR="004331E7" w:rsidRPr="00E06599" w:rsidRDefault="002047F4"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Mandatory Criteria </w:t>
      </w:r>
      <w:r w:rsidR="004331E7" w:rsidRPr="00E06599">
        <w:rPr>
          <w:rFonts w:ascii="Times New Roman" w:eastAsia="Times New Roman" w:hAnsi="Times New Roman" w:cs="Times New Roman"/>
          <w:color w:val="000000"/>
          <w:sz w:val="24"/>
          <w:szCs w:val="24"/>
          <w:lang w:eastAsia="en-AU"/>
        </w:rPr>
        <w:t>3 requires the Project be located in or have a significant benefit for Northern Australia.</w:t>
      </w:r>
    </w:p>
    <w:p w14:paraId="226428B7" w14:textId="09D5ECA5" w:rsidR="004331E7" w:rsidRPr="00E06599" w:rsidRDefault="002047F4"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Mandatory Criteria</w:t>
      </w:r>
      <w:r w:rsidR="004331E7" w:rsidRPr="00E06599">
        <w:rPr>
          <w:rFonts w:ascii="Times New Roman" w:eastAsia="Times New Roman" w:hAnsi="Times New Roman" w:cs="Times New Roman"/>
          <w:color w:val="000000"/>
          <w:sz w:val="24"/>
          <w:szCs w:val="24"/>
          <w:lang w:eastAsia="en-AU"/>
        </w:rPr>
        <w:t> 4 requires the Facility be satisfied that a loan will be able to be repaid or refinanced. The purpose of this Criterion is to ensure that prior to an Investment Decision the Project Proponent demonstrates to the Facility, through comprehensive financial modelling, its ability to repay or refinance the debt</w:t>
      </w:r>
      <w:r w:rsidR="002F7A43" w:rsidRPr="00E06599">
        <w:rPr>
          <w:rFonts w:ascii="Times New Roman" w:eastAsia="Times New Roman" w:hAnsi="Times New Roman" w:cs="Times New Roman"/>
          <w:color w:val="000000"/>
          <w:sz w:val="24"/>
          <w:szCs w:val="24"/>
          <w:lang w:eastAsia="en-AU"/>
        </w:rPr>
        <w:t xml:space="preserve"> in full</w:t>
      </w:r>
      <w:r w:rsidR="004331E7" w:rsidRPr="00E06599">
        <w:rPr>
          <w:rFonts w:ascii="Times New Roman" w:eastAsia="Times New Roman" w:hAnsi="Times New Roman" w:cs="Times New Roman"/>
          <w:color w:val="000000"/>
          <w:sz w:val="24"/>
          <w:szCs w:val="24"/>
          <w:lang w:eastAsia="en-AU"/>
        </w:rPr>
        <w:t xml:space="preserve"> as set out in the proposed contr</w:t>
      </w:r>
      <w:r w:rsidR="002F7A43" w:rsidRPr="00E06599">
        <w:rPr>
          <w:rFonts w:ascii="Times New Roman" w:eastAsia="Times New Roman" w:hAnsi="Times New Roman" w:cs="Times New Roman"/>
          <w:color w:val="000000"/>
          <w:sz w:val="24"/>
          <w:szCs w:val="24"/>
          <w:lang w:eastAsia="en-AU"/>
        </w:rPr>
        <w:t xml:space="preserve">act terms to the Facility. </w:t>
      </w:r>
      <w:r w:rsidR="004331E7" w:rsidRPr="00E06599">
        <w:rPr>
          <w:rFonts w:ascii="Times New Roman" w:eastAsia="Times New Roman" w:hAnsi="Times New Roman" w:cs="Times New Roman"/>
          <w:color w:val="000000"/>
          <w:sz w:val="24"/>
          <w:szCs w:val="24"/>
          <w:lang w:eastAsia="en-AU"/>
        </w:rPr>
        <w:t xml:space="preserve">This </w:t>
      </w:r>
      <w:r w:rsidRPr="00E06599">
        <w:rPr>
          <w:rFonts w:ascii="Times New Roman" w:eastAsia="Times New Roman" w:hAnsi="Times New Roman" w:cs="Times New Roman"/>
          <w:color w:val="000000"/>
          <w:sz w:val="24"/>
          <w:szCs w:val="24"/>
          <w:lang w:eastAsia="en-AU"/>
        </w:rPr>
        <w:t>Mandatory Criteria</w:t>
      </w:r>
      <w:r w:rsidR="004331E7" w:rsidRPr="00E06599">
        <w:rPr>
          <w:rFonts w:ascii="Times New Roman" w:eastAsia="Times New Roman" w:hAnsi="Times New Roman" w:cs="Times New Roman"/>
          <w:color w:val="000000"/>
          <w:sz w:val="24"/>
          <w:szCs w:val="24"/>
          <w:lang w:eastAsia="en-AU"/>
        </w:rPr>
        <w:t xml:space="preserve"> does not apply to equity investments. </w:t>
      </w:r>
    </w:p>
    <w:p w14:paraId="777ABD3C" w14:textId="0472FCAE" w:rsidR="004331E7" w:rsidRPr="00E06599" w:rsidRDefault="002047F4"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Mandatory Criteria</w:t>
      </w:r>
      <w:r w:rsidR="004331E7" w:rsidRPr="00E06599">
        <w:rPr>
          <w:rFonts w:ascii="Times New Roman" w:eastAsia="Times New Roman" w:hAnsi="Times New Roman" w:cs="Times New Roman"/>
          <w:color w:val="000000"/>
          <w:sz w:val="24"/>
          <w:szCs w:val="24"/>
          <w:lang w:eastAsia="en-AU"/>
        </w:rPr>
        <w:t xml:space="preserve"> 5 requires Project Proponents to have an Indigenous engagement strategy.</w:t>
      </w:r>
    </w:p>
    <w:p w14:paraId="4C23CA59" w14:textId="77777777" w:rsidR="002047F4" w:rsidRPr="00E06599" w:rsidRDefault="002047F4"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lastRenderedPageBreak/>
        <w:t>Mandatory Criteria</w:t>
      </w:r>
      <w:r w:rsidR="004331E7" w:rsidRPr="00E06599">
        <w:rPr>
          <w:rFonts w:ascii="Times New Roman" w:eastAsia="Times New Roman" w:hAnsi="Times New Roman" w:cs="Times New Roman"/>
          <w:color w:val="000000"/>
          <w:sz w:val="24"/>
          <w:szCs w:val="24"/>
          <w:lang w:eastAsia="en-AU"/>
        </w:rPr>
        <w:t xml:space="preserve"> 6 replaces Criterion 4 in any instance of the Facility making an equity or equity-like investment, rather than a debt investment, and requires that the </w:t>
      </w:r>
      <w:r w:rsidR="00900C74" w:rsidRPr="00E06599">
        <w:rPr>
          <w:rFonts w:ascii="Times New Roman" w:eastAsia="Times New Roman" w:hAnsi="Times New Roman" w:cs="Times New Roman"/>
          <w:color w:val="000000"/>
          <w:sz w:val="24"/>
          <w:szCs w:val="24"/>
          <w:lang w:eastAsia="en-AU"/>
        </w:rPr>
        <w:t>Pro</w:t>
      </w:r>
      <w:r w:rsidR="00EF7440" w:rsidRPr="00E06599">
        <w:rPr>
          <w:rFonts w:ascii="Times New Roman" w:eastAsia="Times New Roman" w:hAnsi="Times New Roman" w:cs="Times New Roman"/>
          <w:color w:val="000000"/>
          <w:sz w:val="24"/>
          <w:szCs w:val="24"/>
          <w:lang w:eastAsia="en-AU"/>
        </w:rPr>
        <w:t>ject Proponent must demonstrate</w:t>
      </w:r>
      <w:r w:rsidR="00900C74" w:rsidRPr="00E06599">
        <w:rPr>
          <w:rFonts w:ascii="Times New Roman" w:eastAsia="Times New Roman" w:hAnsi="Times New Roman" w:cs="Times New Roman"/>
          <w:color w:val="000000"/>
          <w:sz w:val="24"/>
          <w:szCs w:val="24"/>
          <w:lang w:eastAsia="en-AU"/>
        </w:rPr>
        <w:t xml:space="preserve"> to the </w:t>
      </w:r>
      <w:r w:rsidR="004331E7" w:rsidRPr="00E06599">
        <w:rPr>
          <w:rFonts w:ascii="Times New Roman" w:eastAsia="Times New Roman" w:hAnsi="Times New Roman" w:cs="Times New Roman"/>
          <w:color w:val="000000"/>
          <w:sz w:val="24"/>
          <w:szCs w:val="24"/>
          <w:lang w:eastAsia="en-AU"/>
        </w:rPr>
        <w:t>Facility</w:t>
      </w:r>
      <w:r w:rsidR="00900C74" w:rsidRPr="00E06599">
        <w:rPr>
          <w:rFonts w:ascii="Times New Roman" w:eastAsia="Times New Roman" w:hAnsi="Times New Roman" w:cs="Times New Roman"/>
          <w:color w:val="000000"/>
          <w:sz w:val="24"/>
          <w:szCs w:val="24"/>
          <w:lang w:eastAsia="en-AU"/>
        </w:rPr>
        <w:t>’s</w:t>
      </w:r>
      <w:r w:rsidR="004331E7" w:rsidRPr="00E06599">
        <w:rPr>
          <w:rFonts w:ascii="Times New Roman" w:eastAsia="Times New Roman" w:hAnsi="Times New Roman" w:cs="Times New Roman"/>
          <w:color w:val="000000"/>
          <w:sz w:val="24"/>
          <w:szCs w:val="24"/>
          <w:lang w:eastAsia="en-AU"/>
        </w:rPr>
        <w:t xml:space="preserve"> satisf</w:t>
      </w:r>
      <w:r w:rsidR="00900C74" w:rsidRPr="00E06599">
        <w:rPr>
          <w:rFonts w:ascii="Times New Roman" w:eastAsia="Times New Roman" w:hAnsi="Times New Roman" w:cs="Times New Roman"/>
          <w:color w:val="000000"/>
          <w:sz w:val="24"/>
          <w:szCs w:val="24"/>
          <w:lang w:eastAsia="en-AU"/>
        </w:rPr>
        <w:t>action</w:t>
      </w:r>
      <w:r w:rsidR="004331E7" w:rsidRPr="00E06599">
        <w:rPr>
          <w:rFonts w:ascii="Times New Roman" w:eastAsia="Times New Roman" w:hAnsi="Times New Roman" w:cs="Times New Roman"/>
          <w:color w:val="000000"/>
          <w:sz w:val="24"/>
          <w:szCs w:val="24"/>
          <w:lang w:eastAsia="en-AU"/>
        </w:rPr>
        <w:t xml:space="preserve"> that the Project will contribute positively to the target portfolio return in the medium term. It also requires the Facility be satisfied by its own assessments and modelling provided by the Project Proponent that the Project presents opportunities or mechanisms by which the equity or equity-like investment can be exited or monetised in the medium term. Exit or monetisation will be at the discretion of the Facility.  </w:t>
      </w:r>
    </w:p>
    <w:p w14:paraId="3ABA9C96" w14:textId="14169ADE"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In addition to the Mandatory Criteria, paragraph 7(1</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b) requires that any return on the Facility’s investment is likely to cover at least the Facility’s administrative costs and the Commonwealth’s cost of borrowing, which may include a risk premium.</w:t>
      </w:r>
    </w:p>
    <w:p w14:paraId="2415EEA6"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Subsection 7(2) sets out the matters that the Facility must have regard to when making Investment Decisions.</w:t>
      </w:r>
    </w:p>
    <w:p w14:paraId="78712D12" w14:textId="0EC269E0"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7(2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a) provides that these matters include the extent of any concession</w:t>
      </w:r>
      <w:r w:rsidR="002F7A43" w:rsidRPr="00E06599">
        <w:rPr>
          <w:rFonts w:ascii="Times New Roman" w:eastAsia="Times New Roman" w:hAnsi="Times New Roman" w:cs="Times New Roman"/>
          <w:color w:val="000000"/>
          <w:sz w:val="24"/>
          <w:szCs w:val="24"/>
          <w:lang w:eastAsia="en-AU"/>
        </w:rPr>
        <w:t xml:space="preserve"> </w:t>
      </w:r>
      <w:r w:rsidRPr="00E06599">
        <w:rPr>
          <w:rFonts w:ascii="Times New Roman" w:eastAsia="Times New Roman" w:hAnsi="Times New Roman" w:cs="Times New Roman"/>
          <w:color w:val="000000"/>
          <w:sz w:val="24"/>
          <w:szCs w:val="24"/>
          <w:lang w:eastAsia="en-AU"/>
        </w:rPr>
        <w:t>that can be offered under section 9 of the Direction.</w:t>
      </w:r>
    </w:p>
    <w:p w14:paraId="28DAF26B" w14:textId="4C9F6E5D"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Paragraph 7(2)(b) requires the Facility to have regard to an </w:t>
      </w:r>
      <w:r w:rsidRPr="00E06599">
        <w:rPr>
          <w:rFonts w:ascii="Times New Roman" w:hAnsi="Times New Roman" w:cs="Times New Roman"/>
          <w:sz w:val="24"/>
          <w:szCs w:val="24"/>
        </w:rPr>
        <w:t xml:space="preserve">appropriate </w:t>
      </w:r>
      <w:r w:rsidR="007A2403" w:rsidRPr="00E06599">
        <w:rPr>
          <w:rFonts w:ascii="Times New Roman" w:hAnsi="Times New Roman" w:cs="Times New Roman"/>
          <w:sz w:val="24"/>
          <w:szCs w:val="24"/>
        </w:rPr>
        <w:t>interest rate</w:t>
      </w:r>
      <w:r w:rsidRPr="00E06599">
        <w:rPr>
          <w:rFonts w:ascii="Times New Roman" w:hAnsi="Times New Roman" w:cs="Times New Roman"/>
          <w:sz w:val="24"/>
          <w:szCs w:val="24"/>
        </w:rPr>
        <w:t xml:space="preserve"> or</w:t>
      </w:r>
      <w:r w:rsidR="007A2403" w:rsidRPr="00E06599">
        <w:rPr>
          <w:rFonts w:ascii="Times New Roman" w:hAnsi="Times New Roman" w:cs="Times New Roman"/>
          <w:sz w:val="24"/>
          <w:szCs w:val="24"/>
        </w:rPr>
        <w:t xml:space="preserve"> target</w:t>
      </w:r>
      <w:r w:rsidRPr="00E06599">
        <w:rPr>
          <w:rFonts w:ascii="Times New Roman" w:hAnsi="Times New Roman" w:cs="Times New Roman"/>
          <w:sz w:val="24"/>
          <w:szCs w:val="24"/>
        </w:rPr>
        <w:t xml:space="preserve"> rate of return</w:t>
      </w:r>
      <w:r w:rsidR="007A2403" w:rsidRPr="00E06599">
        <w:rPr>
          <w:rFonts w:ascii="Times New Roman" w:hAnsi="Times New Roman" w:cs="Times New Roman"/>
          <w:sz w:val="24"/>
          <w:szCs w:val="24"/>
        </w:rPr>
        <w:t xml:space="preserve"> depend</w:t>
      </w:r>
      <w:r w:rsidR="002F7A43" w:rsidRPr="00E06599">
        <w:rPr>
          <w:rFonts w:ascii="Times New Roman" w:hAnsi="Times New Roman" w:cs="Times New Roman"/>
          <w:sz w:val="24"/>
          <w:szCs w:val="24"/>
        </w:rPr>
        <w:t xml:space="preserve">ing on the Financing Mechanism </w:t>
      </w:r>
      <w:r w:rsidR="007A2403" w:rsidRPr="00E06599">
        <w:rPr>
          <w:rFonts w:ascii="Times New Roman" w:hAnsi="Times New Roman" w:cs="Times New Roman"/>
          <w:sz w:val="24"/>
          <w:szCs w:val="24"/>
        </w:rPr>
        <w:t xml:space="preserve">being used, in conjunction with 7(2)(c) which requires the inherent risk of the underlying project and its capital structure be considered. </w:t>
      </w:r>
      <w:r w:rsidRPr="00E06599">
        <w:rPr>
          <w:rFonts w:ascii="Times New Roman" w:hAnsi="Times New Roman" w:cs="Times New Roman"/>
          <w:sz w:val="24"/>
          <w:szCs w:val="24"/>
        </w:rPr>
        <w:t xml:space="preserve">The </w:t>
      </w:r>
      <w:r w:rsidR="007A2403" w:rsidRPr="00E06599">
        <w:rPr>
          <w:rFonts w:ascii="Times New Roman" w:hAnsi="Times New Roman" w:cs="Times New Roman"/>
          <w:sz w:val="24"/>
          <w:szCs w:val="24"/>
        </w:rPr>
        <w:t>purpose of these</w:t>
      </w:r>
      <w:r w:rsidRPr="00E06599">
        <w:rPr>
          <w:rFonts w:ascii="Times New Roman" w:hAnsi="Times New Roman" w:cs="Times New Roman"/>
          <w:sz w:val="24"/>
          <w:szCs w:val="24"/>
        </w:rPr>
        <w:t xml:space="preserve"> paragraph</w:t>
      </w:r>
      <w:r w:rsidR="007A2403" w:rsidRPr="00E06599">
        <w:rPr>
          <w:rFonts w:ascii="Times New Roman" w:hAnsi="Times New Roman" w:cs="Times New Roman"/>
          <w:sz w:val="24"/>
          <w:szCs w:val="24"/>
        </w:rPr>
        <w:t>s</w:t>
      </w:r>
      <w:r w:rsidRPr="00E06599">
        <w:rPr>
          <w:rFonts w:ascii="Times New Roman" w:hAnsi="Times New Roman" w:cs="Times New Roman"/>
          <w:sz w:val="24"/>
          <w:szCs w:val="24"/>
        </w:rPr>
        <w:t xml:space="preserve"> is to ensure the Facility considers the specific characteris</w:t>
      </w:r>
      <w:r w:rsidR="00D512DC" w:rsidRPr="00E06599">
        <w:rPr>
          <w:rFonts w:ascii="Times New Roman" w:hAnsi="Times New Roman" w:cs="Times New Roman"/>
          <w:sz w:val="24"/>
          <w:szCs w:val="24"/>
        </w:rPr>
        <w:t>tics of each Project and Financing</w:t>
      </w:r>
      <w:r w:rsidRPr="00E06599">
        <w:rPr>
          <w:rFonts w:ascii="Times New Roman" w:hAnsi="Times New Roman" w:cs="Times New Roman"/>
          <w:sz w:val="24"/>
          <w:szCs w:val="24"/>
        </w:rPr>
        <w:t xml:space="preserve"> </w:t>
      </w:r>
      <w:r w:rsidR="002F7A43" w:rsidRPr="00E06599">
        <w:rPr>
          <w:rFonts w:ascii="Times New Roman" w:hAnsi="Times New Roman" w:cs="Times New Roman"/>
          <w:sz w:val="24"/>
          <w:szCs w:val="24"/>
        </w:rPr>
        <w:t>Me</w:t>
      </w:r>
      <w:r w:rsidRPr="00E06599">
        <w:rPr>
          <w:rFonts w:ascii="Times New Roman" w:hAnsi="Times New Roman" w:cs="Times New Roman"/>
          <w:sz w:val="24"/>
          <w:szCs w:val="24"/>
        </w:rPr>
        <w:t xml:space="preserve">chanism while maintaining an appropriate overall portfolio risk profile. </w:t>
      </w:r>
    </w:p>
    <w:p w14:paraId="7292B57B" w14:textId="3E3C07F7" w:rsidR="004331E7" w:rsidRPr="00E06599" w:rsidRDefault="007A2403"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7(2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d</w:t>
      </w:r>
      <w:r w:rsidR="004331E7" w:rsidRPr="00E06599">
        <w:rPr>
          <w:rFonts w:ascii="Times New Roman" w:eastAsia="Times New Roman" w:hAnsi="Times New Roman" w:cs="Times New Roman"/>
          <w:color w:val="000000"/>
          <w:sz w:val="24"/>
          <w:szCs w:val="24"/>
          <w:lang w:eastAsia="en-AU"/>
        </w:rPr>
        <w:t xml:space="preserve">) requires the Facility to have regard to the potential effect of the </w:t>
      </w:r>
      <w:r w:rsidR="002F7A43" w:rsidRPr="00E06599">
        <w:rPr>
          <w:rFonts w:ascii="Times New Roman" w:eastAsia="Times New Roman" w:hAnsi="Times New Roman" w:cs="Times New Roman"/>
          <w:color w:val="000000"/>
          <w:sz w:val="24"/>
          <w:szCs w:val="24"/>
          <w:lang w:eastAsia="en-AU"/>
        </w:rPr>
        <w:t>P</w:t>
      </w:r>
      <w:r w:rsidR="004331E7" w:rsidRPr="00E06599">
        <w:rPr>
          <w:rFonts w:ascii="Times New Roman" w:eastAsia="Times New Roman" w:hAnsi="Times New Roman" w:cs="Times New Roman"/>
          <w:color w:val="000000"/>
          <w:sz w:val="24"/>
          <w:szCs w:val="24"/>
          <w:lang w:eastAsia="en-AU"/>
        </w:rPr>
        <w:t>roject on other</w:t>
      </w:r>
      <w:r w:rsidR="002F7A43" w:rsidRPr="00E06599">
        <w:rPr>
          <w:rFonts w:ascii="Times New Roman" w:eastAsia="Times New Roman" w:hAnsi="Times New Roman" w:cs="Times New Roman"/>
          <w:color w:val="000000"/>
          <w:sz w:val="24"/>
          <w:szCs w:val="24"/>
          <w:lang w:eastAsia="en-AU"/>
        </w:rPr>
        <w:t xml:space="preserve"> economic</w:t>
      </w:r>
      <w:r w:rsidR="004331E7" w:rsidRPr="00E06599">
        <w:rPr>
          <w:rFonts w:ascii="Times New Roman" w:eastAsia="Times New Roman" w:hAnsi="Times New Roman" w:cs="Times New Roman"/>
          <w:color w:val="000000"/>
          <w:sz w:val="24"/>
          <w:szCs w:val="24"/>
          <w:lang w:eastAsia="en-AU"/>
        </w:rPr>
        <w:t xml:space="preserve"> infrastructure in the region, both existing and planned. For example, if for a particular Project to proceed other infrastructure in the region of the Project would be required to be upgraded, (such as roads, telecommunications and rail lines), then the Facility should consider these circumstances in making that Investment Decision.</w:t>
      </w:r>
    </w:p>
    <w:p w14:paraId="01491BE2" w14:textId="559A1848" w:rsidR="004331E7" w:rsidRPr="00E06599" w:rsidRDefault="007A2403"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7(2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e</w:t>
      </w:r>
      <w:r w:rsidR="004331E7" w:rsidRPr="00E06599">
        <w:rPr>
          <w:rFonts w:ascii="Times New Roman" w:eastAsia="Times New Roman" w:hAnsi="Times New Roman" w:cs="Times New Roman"/>
          <w:color w:val="000000"/>
          <w:sz w:val="24"/>
          <w:szCs w:val="24"/>
          <w:lang w:eastAsia="en-AU"/>
        </w:rPr>
        <w:t xml:space="preserve">) requires the Facility to have regard to the effects of the Financing Mechanism on the Australian infrastructure financing market. Financing Mechanisms include loans </w:t>
      </w:r>
      <w:r w:rsidR="004331E7" w:rsidRPr="00E06599">
        <w:rPr>
          <w:rFonts w:ascii="Times New Roman" w:hAnsi="Times New Roman" w:cs="Times New Roman"/>
          <w:sz w:val="24"/>
          <w:szCs w:val="24"/>
        </w:rPr>
        <w:t>guarantees, letters of credit, the purchase of primary-issue bonds, and equity and equity-like instruments such as ordinary shares, units in trusts, interests in joint ventures, convertible notes and preference shares</w:t>
      </w:r>
      <w:r w:rsidR="004331E7" w:rsidRPr="00E06599">
        <w:rPr>
          <w:rFonts w:ascii="Times New Roman" w:eastAsia="Times New Roman" w:hAnsi="Times New Roman" w:cs="Times New Roman"/>
          <w:color w:val="000000"/>
          <w:sz w:val="24"/>
          <w:szCs w:val="24"/>
          <w:lang w:eastAsia="en-AU"/>
        </w:rPr>
        <w:t>. The purpose of this paragraph is to ensure that the Facility fully considers the implications and any potential distortions the provision of financial assistance, and the type of financial assistance provided, may have on the operation of the Australian infrastructure financing market</w:t>
      </w:r>
      <w:r w:rsidR="002F7A43" w:rsidRPr="00E06599">
        <w:rPr>
          <w:rFonts w:ascii="Times New Roman" w:eastAsia="Times New Roman" w:hAnsi="Times New Roman" w:cs="Times New Roman"/>
          <w:color w:val="000000"/>
          <w:sz w:val="24"/>
          <w:szCs w:val="24"/>
          <w:lang w:eastAsia="en-AU"/>
        </w:rPr>
        <w:t>.</w:t>
      </w:r>
    </w:p>
    <w:p w14:paraId="6CBF6BAA" w14:textId="6BAAB5CF"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7(2</w:t>
      </w:r>
      <w:proofErr w:type="gramStart"/>
      <w:r w:rsidRPr="00E06599">
        <w:rPr>
          <w:rFonts w:ascii="Times New Roman" w:eastAsia="Times New Roman" w:hAnsi="Times New Roman" w:cs="Times New Roman"/>
          <w:color w:val="000000"/>
          <w:sz w:val="24"/>
          <w:szCs w:val="24"/>
          <w:lang w:eastAsia="en-AU"/>
        </w:rPr>
        <w:t>)(</w:t>
      </w:r>
      <w:proofErr w:type="gramEnd"/>
      <w:r w:rsidR="007A2403" w:rsidRPr="00E06599">
        <w:rPr>
          <w:rFonts w:ascii="Times New Roman" w:eastAsia="Times New Roman" w:hAnsi="Times New Roman" w:cs="Times New Roman"/>
          <w:color w:val="000000"/>
          <w:sz w:val="24"/>
          <w:szCs w:val="24"/>
          <w:lang w:eastAsia="en-AU"/>
        </w:rPr>
        <w:t>f</w:t>
      </w:r>
      <w:r w:rsidRPr="00E06599">
        <w:rPr>
          <w:rFonts w:ascii="Times New Roman" w:eastAsia="Times New Roman" w:hAnsi="Times New Roman" w:cs="Times New Roman"/>
          <w:color w:val="000000"/>
          <w:sz w:val="24"/>
          <w:szCs w:val="24"/>
          <w:lang w:eastAsia="en-AU"/>
        </w:rPr>
        <w:t>) requires the Facility to have regard to the potential of the investment to encourage private sector participation in the Project.</w:t>
      </w:r>
    </w:p>
    <w:p w14:paraId="06924C4D"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7(3)(a) provides that the Facility must have regard to the location and related industry sector of the Project and give preference to an overall portfolio of Projects with a diverse geographical and sector representation. It is the Commonwealth’s preference for the Facility to invest in a range of different types of infrastructure which are spread across the three Northern Australia jurisdictions.</w:t>
      </w:r>
    </w:p>
    <w:p w14:paraId="3585E86F" w14:textId="3F0E2076"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Paragraph 7(3)(b) provides that the Facility should have regard to whether a </w:t>
      </w:r>
      <w:r w:rsidR="002047F4" w:rsidRPr="00E06599">
        <w:rPr>
          <w:rFonts w:ascii="Times New Roman" w:eastAsia="Times New Roman" w:hAnsi="Times New Roman" w:cs="Times New Roman"/>
          <w:color w:val="000000"/>
          <w:sz w:val="24"/>
          <w:szCs w:val="24"/>
          <w:lang w:eastAsia="en-AU"/>
        </w:rPr>
        <w:t>P</w:t>
      </w:r>
      <w:r w:rsidRPr="00E06599">
        <w:rPr>
          <w:rFonts w:ascii="Times New Roman" w:eastAsia="Times New Roman" w:hAnsi="Times New Roman" w:cs="Times New Roman"/>
          <w:color w:val="000000"/>
          <w:sz w:val="24"/>
          <w:szCs w:val="24"/>
          <w:lang w:eastAsia="en-AU"/>
        </w:rPr>
        <w:t xml:space="preserve">roject has been identified as a priority project through a Commonwealth, State or Territory assessment </w:t>
      </w:r>
      <w:r w:rsidRPr="00E06599">
        <w:rPr>
          <w:rFonts w:ascii="Times New Roman" w:eastAsia="Times New Roman" w:hAnsi="Times New Roman" w:cs="Times New Roman"/>
          <w:color w:val="000000"/>
          <w:sz w:val="24"/>
          <w:szCs w:val="24"/>
          <w:lang w:eastAsia="en-AU"/>
        </w:rPr>
        <w:lastRenderedPageBreak/>
        <w:t>process, pipeline or priority list. This reflects the Government’s preference for the investments of the Facility to overcome identified economic infrastructure gaps. For the avoidance of doubt, it does not limit the Facility to investing only in projects identified in those processes</w:t>
      </w:r>
      <w:r w:rsidR="002F7A43" w:rsidRPr="00E06599">
        <w:rPr>
          <w:rFonts w:ascii="Times New Roman" w:eastAsia="Times New Roman" w:hAnsi="Times New Roman" w:cs="Times New Roman"/>
          <w:color w:val="000000"/>
          <w:sz w:val="24"/>
          <w:szCs w:val="24"/>
          <w:lang w:eastAsia="en-AU"/>
        </w:rPr>
        <w:t>, pipelines</w:t>
      </w:r>
      <w:r w:rsidRPr="00E06599">
        <w:rPr>
          <w:rFonts w:ascii="Times New Roman" w:eastAsia="Times New Roman" w:hAnsi="Times New Roman" w:cs="Times New Roman"/>
          <w:color w:val="000000"/>
          <w:sz w:val="24"/>
          <w:szCs w:val="24"/>
          <w:lang w:eastAsia="en-AU"/>
        </w:rPr>
        <w:t xml:space="preserve"> or lists. </w:t>
      </w:r>
    </w:p>
    <w:p w14:paraId="6D32C895" w14:textId="1801F360"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7(3</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 xml:space="preserve">c) provides that the Facility should have regard to </w:t>
      </w:r>
      <w:r w:rsidRPr="00E06599">
        <w:rPr>
          <w:rFonts w:ascii="Times New Roman" w:hAnsi="Times New Roman" w:cs="Times New Roman"/>
          <w:sz w:val="24"/>
          <w:szCs w:val="24"/>
        </w:rPr>
        <w:t xml:space="preserve">projects that </w:t>
      </w:r>
      <w:r w:rsidR="00EB58AC" w:rsidRPr="00E06599">
        <w:rPr>
          <w:rFonts w:ascii="Times New Roman" w:hAnsi="Times New Roman" w:cs="Times New Roman"/>
          <w:sz w:val="24"/>
          <w:szCs w:val="24"/>
        </w:rPr>
        <w:t>either material</w:t>
      </w:r>
      <w:r w:rsidR="00DA31C9" w:rsidRPr="00E06599">
        <w:rPr>
          <w:rFonts w:ascii="Times New Roman" w:hAnsi="Times New Roman" w:cs="Times New Roman"/>
          <w:sz w:val="24"/>
          <w:szCs w:val="24"/>
        </w:rPr>
        <w:t>ly</w:t>
      </w:r>
      <w:r w:rsidR="00EB58AC" w:rsidRPr="00E06599">
        <w:rPr>
          <w:rFonts w:ascii="Times New Roman" w:hAnsi="Times New Roman" w:cs="Times New Roman"/>
          <w:sz w:val="24"/>
          <w:szCs w:val="24"/>
        </w:rPr>
        <w:t xml:space="preserve"> improve the infrastructure of a region, or </w:t>
      </w:r>
      <w:r w:rsidRPr="00E06599">
        <w:rPr>
          <w:rFonts w:ascii="Times New Roman" w:hAnsi="Times New Roman" w:cs="Times New Roman"/>
          <w:sz w:val="24"/>
          <w:szCs w:val="24"/>
        </w:rPr>
        <w:t>provide public benefit of sufficient scale</w:t>
      </w:r>
      <w:r w:rsidR="00D512DC" w:rsidRPr="00E06599">
        <w:rPr>
          <w:rFonts w:ascii="Times New Roman" w:hAnsi="Times New Roman" w:cs="Times New Roman"/>
          <w:sz w:val="24"/>
          <w:szCs w:val="24"/>
        </w:rPr>
        <w:t xml:space="preserve">. </w:t>
      </w:r>
      <w:r w:rsidRPr="00E06599">
        <w:rPr>
          <w:rFonts w:ascii="Times New Roman" w:hAnsi="Times New Roman" w:cs="Times New Roman"/>
          <w:sz w:val="24"/>
          <w:szCs w:val="24"/>
        </w:rPr>
        <w:t xml:space="preserve">This reflects the Government’s preference </w:t>
      </w:r>
      <w:r w:rsidR="0091386A" w:rsidRPr="00E06599">
        <w:rPr>
          <w:rFonts w:ascii="Times New Roman" w:hAnsi="Times New Roman" w:cs="Times New Roman"/>
          <w:sz w:val="24"/>
          <w:szCs w:val="24"/>
        </w:rPr>
        <w:t xml:space="preserve">for </w:t>
      </w:r>
      <w:r w:rsidR="002F7A43" w:rsidRPr="00E06599">
        <w:rPr>
          <w:rFonts w:ascii="Times New Roman" w:hAnsi="Times New Roman" w:cs="Times New Roman"/>
          <w:sz w:val="24"/>
          <w:szCs w:val="24"/>
        </w:rPr>
        <w:t xml:space="preserve">the Facility’s </w:t>
      </w:r>
      <w:r w:rsidR="0091386A" w:rsidRPr="00E06599">
        <w:rPr>
          <w:rFonts w:ascii="Times New Roman" w:hAnsi="Times New Roman" w:cs="Times New Roman"/>
          <w:sz w:val="24"/>
          <w:szCs w:val="24"/>
        </w:rPr>
        <w:t xml:space="preserve">investment to </w:t>
      </w:r>
      <w:r w:rsidR="00564E5C" w:rsidRPr="00E06599">
        <w:rPr>
          <w:rFonts w:ascii="Times New Roman" w:hAnsi="Times New Roman" w:cs="Times New Roman"/>
          <w:sz w:val="24"/>
          <w:szCs w:val="24"/>
        </w:rPr>
        <w:t xml:space="preserve">focus on those projects offering the greatest public benefit to affected communities. </w:t>
      </w:r>
    </w:p>
    <w:p w14:paraId="5045E94C"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8—Discretion</w:t>
      </w:r>
    </w:p>
    <w:p w14:paraId="2513FB7A"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8 gives the Facility the discretion to decline an Investment Proposal for financial assistance.</w:t>
      </w:r>
    </w:p>
    <w:p w14:paraId="0AA33C42" w14:textId="69725083"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9—</w:t>
      </w:r>
      <w:proofErr w:type="gramStart"/>
      <w:r w:rsidRPr="00E06599">
        <w:rPr>
          <w:rFonts w:ascii="Times New Roman" w:eastAsia="Times New Roman" w:hAnsi="Times New Roman" w:cs="Times New Roman"/>
          <w:color w:val="000000"/>
          <w:sz w:val="24"/>
          <w:szCs w:val="24"/>
          <w:lang w:eastAsia="en-AU"/>
        </w:rPr>
        <w:t>Determining</w:t>
      </w:r>
      <w:proofErr w:type="gramEnd"/>
      <w:r w:rsidRPr="00E06599">
        <w:rPr>
          <w:rFonts w:ascii="Times New Roman" w:eastAsia="Times New Roman" w:hAnsi="Times New Roman" w:cs="Times New Roman"/>
          <w:color w:val="000000"/>
          <w:sz w:val="24"/>
          <w:szCs w:val="24"/>
          <w:lang w:eastAsia="en-AU"/>
        </w:rPr>
        <w:t xml:space="preserve"> </w:t>
      </w:r>
      <w:r w:rsidR="002F7A43" w:rsidRPr="00E06599">
        <w:rPr>
          <w:rFonts w:ascii="Times New Roman" w:eastAsia="Times New Roman" w:hAnsi="Times New Roman" w:cs="Times New Roman"/>
          <w:color w:val="000000"/>
          <w:sz w:val="24"/>
          <w:szCs w:val="24"/>
          <w:lang w:eastAsia="en-AU"/>
        </w:rPr>
        <w:t xml:space="preserve">loan </w:t>
      </w:r>
      <w:r w:rsidRPr="00E06599">
        <w:rPr>
          <w:rFonts w:ascii="Times New Roman" w:eastAsia="Times New Roman" w:hAnsi="Times New Roman" w:cs="Times New Roman"/>
          <w:color w:val="000000"/>
          <w:sz w:val="24"/>
          <w:szCs w:val="24"/>
          <w:lang w:eastAsia="en-AU"/>
        </w:rPr>
        <w:t>concessions</w:t>
      </w:r>
    </w:p>
    <w:p w14:paraId="334B67A6"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Subsection 9(1) requires the Facility to provide only the level of concession the Facility considers necessary to allow the Project to proceed. The role of the Facility is not to increase the profitability of Project Proponents, but to support infrastructure Projects that provide a public benefit. Where a Project could proceed on non-concessional terms, the Facility may provide financial assistance on a commercial basis. </w:t>
      </w:r>
    </w:p>
    <w:p w14:paraId="6ED42391" w14:textId="3040FDCB"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Paragraphs 9(2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a) and 9(2)(b) require the Facility to have regard to the extent and mix of all concessions necessary for the Investment Proposal to proceed</w:t>
      </w:r>
      <w:r w:rsidR="00D512DC" w:rsidRPr="00E06599">
        <w:rPr>
          <w:rFonts w:ascii="Times New Roman" w:eastAsia="Times New Roman" w:hAnsi="Times New Roman" w:cs="Times New Roman"/>
          <w:color w:val="000000"/>
          <w:sz w:val="24"/>
          <w:szCs w:val="24"/>
          <w:lang w:eastAsia="en-AU"/>
        </w:rPr>
        <w:t>.</w:t>
      </w:r>
      <w:r w:rsidRPr="00E06599">
        <w:rPr>
          <w:rFonts w:ascii="Times New Roman" w:eastAsia="Times New Roman" w:hAnsi="Times New Roman" w:cs="Times New Roman"/>
          <w:color w:val="000000"/>
          <w:sz w:val="24"/>
          <w:szCs w:val="24"/>
          <w:lang w:eastAsia="en-AU"/>
        </w:rPr>
        <w:t xml:space="preserve"> </w:t>
      </w:r>
      <w:r w:rsidR="00D512DC" w:rsidRPr="00E06599">
        <w:rPr>
          <w:rFonts w:ascii="Times New Roman" w:eastAsia="Times New Roman" w:hAnsi="Times New Roman" w:cs="Times New Roman"/>
          <w:color w:val="000000"/>
          <w:sz w:val="24"/>
          <w:szCs w:val="24"/>
          <w:lang w:eastAsia="en-AU"/>
        </w:rPr>
        <w:t>T</w:t>
      </w:r>
      <w:r w:rsidRPr="00E06599">
        <w:rPr>
          <w:rFonts w:ascii="Times New Roman" w:eastAsia="Times New Roman" w:hAnsi="Times New Roman" w:cs="Times New Roman"/>
          <w:color w:val="000000"/>
          <w:sz w:val="24"/>
          <w:szCs w:val="24"/>
          <w:lang w:eastAsia="en-AU"/>
        </w:rPr>
        <w:t>he extent of</w:t>
      </w:r>
      <w:r w:rsidR="00D512DC" w:rsidRPr="00E06599">
        <w:rPr>
          <w:rFonts w:ascii="Times New Roman" w:eastAsia="Times New Roman" w:hAnsi="Times New Roman" w:cs="Times New Roman"/>
          <w:color w:val="000000"/>
          <w:sz w:val="24"/>
          <w:szCs w:val="24"/>
          <w:lang w:eastAsia="en-AU"/>
        </w:rPr>
        <w:t xml:space="preserve"> the Project’s public benefit should be greater than the value of any concessions provided.</w:t>
      </w:r>
    </w:p>
    <w:p w14:paraId="5B6570D4" w14:textId="2414D8E1"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9(3) provides the Facility the flexibility to propose contract terms that provide for the reduction of concessions or exit from the investment altogether. For example, this could be if the Project is performing better than expected</w:t>
      </w:r>
      <w:r w:rsidR="00E66F40" w:rsidRPr="00E06599">
        <w:rPr>
          <w:rFonts w:ascii="Times New Roman" w:eastAsia="Times New Roman" w:hAnsi="Times New Roman" w:cs="Times New Roman"/>
          <w:color w:val="000000"/>
          <w:sz w:val="24"/>
          <w:szCs w:val="24"/>
          <w:lang w:eastAsia="en-AU"/>
        </w:rPr>
        <w:t xml:space="preserve"> an</w:t>
      </w:r>
      <w:r w:rsidR="00362562" w:rsidRPr="00E06599">
        <w:rPr>
          <w:rFonts w:ascii="Times New Roman" w:eastAsia="Times New Roman" w:hAnsi="Times New Roman" w:cs="Times New Roman"/>
          <w:color w:val="000000"/>
          <w:sz w:val="24"/>
          <w:szCs w:val="24"/>
          <w:lang w:eastAsia="en-AU"/>
        </w:rPr>
        <w:t>d is commercially viable on non</w:t>
      </w:r>
      <w:r w:rsidR="00362562" w:rsidRPr="00E06599">
        <w:rPr>
          <w:rFonts w:ascii="Times New Roman" w:eastAsia="Times New Roman" w:hAnsi="Times New Roman" w:cs="Times New Roman"/>
          <w:color w:val="000000"/>
          <w:sz w:val="24"/>
          <w:szCs w:val="24"/>
          <w:lang w:eastAsia="en-AU"/>
        </w:rPr>
        <w:noBreakHyphen/>
      </w:r>
      <w:r w:rsidR="00E66F40" w:rsidRPr="00E06599">
        <w:rPr>
          <w:rFonts w:ascii="Times New Roman" w:eastAsia="Times New Roman" w:hAnsi="Times New Roman" w:cs="Times New Roman"/>
          <w:color w:val="000000"/>
          <w:sz w:val="24"/>
          <w:szCs w:val="24"/>
          <w:lang w:eastAsia="en-AU"/>
        </w:rPr>
        <w:t>concessional terms</w:t>
      </w:r>
      <w:r w:rsidRPr="00E06599">
        <w:rPr>
          <w:rFonts w:ascii="Times New Roman" w:eastAsia="Times New Roman" w:hAnsi="Times New Roman" w:cs="Times New Roman"/>
          <w:color w:val="000000"/>
          <w:sz w:val="24"/>
          <w:szCs w:val="24"/>
          <w:lang w:eastAsia="en-AU"/>
        </w:rPr>
        <w:t>.</w:t>
      </w:r>
      <w:r w:rsidR="00E66F40" w:rsidRPr="00E06599">
        <w:rPr>
          <w:rFonts w:ascii="Times New Roman" w:eastAsia="Times New Roman" w:hAnsi="Times New Roman" w:cs="Times New Roman"/>
          <w:color w:val="000000"/>
          <w:sz w:val="24"/>
          <w:szCs w:val="24"/>
          <w:lang w:eastAsia="en-AU"/>
        </w:rPr>
        <w:t xml:space="preserve"> The purpose of this paragraph is to emphasise that while concessional assistance can be crucial for success of a Project in early stages, if a Project delivers larger than expected returns there should be a mechanism to increase compensation to the Commonwealth by reducing concessions. For the avoidance of doubt, the inclusion of such triggers are not mandatory but should be considered when negotiating the terms of financial assistance.</w:t>
      </w:r>
    </w:p>
    <w:p w14:paraId="519628EF"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10—Loan conditions</w:t>
      </w:r>
    </w:p>
    <w:p w14:paraId="08AD440D" w14:textId="225CBA13"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Section 10 provides that loans are the primary form of </w:t>
      </w:r>
      <w:r w:rsidR="002047F4" w:rsidRPr="00E06599">
        <w:rPr>
          <w:rFonts w:ascii="Times New Roman" w:eastAsia="Times New Roman" w:hAnsi="Times New Roman" w:cs="Times New Roman"/>
          <w:color w:val="000000"/>
          <w:sz w:val="24"/>
          <w:szCs w:val="24"/>
          <w:lang w:eastAsia="en-AU"/>
        </w:rPr>
        <w:t>F</w:t>
      </w:r>
      <w:r w:rsidRPr="00E06599">
        <w:rPr>
          <w:rFonts w:ascii="Times New Roman" w:eastAsia="Times New Roman" w:hAnsi="Times New Roman" w:cs="Times New Roman"/>
          <w:color w:val="000000"/>
          <w:sz w:val="24"/>
          <w:szCs w:val="24"/>
          <w:lang w:eastAsia="en-AU"/>
        </w:rPr>
        <w:t>inancing</w:t>
      </w:r>
      <w:r w:rsidR="002047F4" w:rsidRPr="00E06599">
        <w:rPr>
          <w:rFonts w:ascii="Times New Roman" w:eastAsia="Times New Roman" w:hAnsi="Times New Roman" w:cs="Times New Roman"/>
          <w:color w:val="000000"/>
          <w:sz w:val="24"/>
          <w:szCs w:val="24"/>
          <w:lang w:eastAsia="en-AU"/>
        </w:rPr>
        <w:t xml:space="preserve"> M</w:t>
      </w:r>
      <w:r w:rsidRPr="00E06599">
        <w:rPr>
          <w:rFonts w:ascii="Times New Roman" w:eastAsia="Times New Roman" w:hAnsi="Times New Roman" w:cs="Times New Roman"/>
          <w:color w:val="000000"/>
          <w:sz w:val="24"/>
          <w:szCs w:val="24"/>
          <w:lang w:eastAsia="en-AU"/>
        </w:rPr>
        <w:t>echanism that the Facility should consider for all Investment Proposals. Subsection 10(2) sets out a non-exhaustive list of loan concessions that the Facility may propose.</w:t>
      </w:r>
    </w:p>
    <w:p w14:paraId="7A18576C" w14:textId="7B99689C"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10(2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b) requires that interest rates offered by the Facility are not lower than the rate at which the Commonwealth borrows. The Commonwealth borrows at different rates for different loan tenors. For example, if the Facility is lending for a 10-year period, then the rate offered by the Facility should not be below the rate that the Commonwealth borrows at for a similar 10-year period. In determining the interest rates to be offered, the Facility should also take into account possible fluctuations to the Commonwealth’s cost of borrowing that will occur over time. This paragraph should be read with paragraph 7(1</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 xml:space="preserve">b), which specifies that </w:t>
      </w:r>
      <w:r w:rsidRPr="00E06599">
        <w:rPr>
          <w:rFonts w:ascii="Times New Roman" w:eastAsia="Times New Roman" w:hAnsi="Times New Roman" w:cs="Times New Roman"/>
          <w:color w:val="000000"/>
          <w:sz w:val="24"/>
          <w:szCs w:val="24"/>
          <w:lang w:eastAsia="en-AU"/>
        </w:rPr>
        <w:lastRenderedPageBreak/>
        <w:t xml:space="preserve">any return the Facility generates from an investment needs </w:t>
      </w:r>
      <w:r w:rsidR="002F7A43" w:rsidRPr="00E06599">
        <w:rPr>
          <w:rFonts w:ascii="Times New Roman" w:eastAsia="Times New Roman" w:hAnsi="Times New Roman" w:cs="Times New Roman"/>
          <w:color w:val="000000"/>
          <w:sz w:val="24"/>
          <w:szCs w:val="24"/>
          <w:lang w:eastAsia="en-AU"/>
        </w:rPr>
        <w:t>at least cover</w:t>
      </w:r>
      <w:r w:rsidRPr="00E06599">
        <w:rPr>
          <w:rFonts w:ascii="Times New Roman" w:eastAsia="Times New Roman" w:hAnsi="Times New Roman" w:cs="Times New Roman"/>
          <w:color w:val="000000"/>
          <w:sz w:val="24"/>
          <w:szCs w:val="24"/>
          <w:lang w:eastAsia="en-AU"/>
        </w:rPr>
        <w:t xml:space="preserve"> the Commonwealth’s cost of borrowing.</w:t>
      </w:r>
    </w:p>
    <w:p w14:paraId="12DECCFD"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Paragraph 10(2)(f) allows for loans that rank lower than Commercial Financiers for cash flow purposes, giving the Facility’s loans a lower priority in the event of a default. </w:t>
      </w:r>
    </w:p>
    <w:p w14:paraId="086AB80A" w14:textId="7D726FB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Paragraph 10(3) notes that Mandatory Criteria 6 in Schedule 1 of the </w:t>
      </w:r>
      <w:r w:rsidR="002F7A43" w:rsidRPr="00E06599">
        <w:rPr>
          <w:rFonts w:ascii="Times New Roman" w:eastAsia="Times New Roman" w:hAnsi="Times New Roman" w:cs="Times New Roman"/>
          <w:color w:val="000000"/>
          <w:sz w:val="24"/>
          <w:szCs w:val="24"/>
          <w:lang w:eastAsia="en-AU"/>
        </w:rPr>
        <w:t>D</w:t>
      </w:r>
      <w:r w:rsidRPr="00E06599">
        <w:rPr>
          <w:rFonts w:ascii="Times New Roman" w:eastAsia="Times New Roman" w:hAnsi="Times New Roman" w:cs="Times New Roman"/>
          <w:color w:val="000000"/>
          <w:sz w:val="24"/>
          <w:szCs w:val="24"/>
          <w:lang w:eastAsia="en-AU"/>
        </w:rPr>
        <w:t>irection does not apply to proposals providing financial assistance in the form of loans.</w:t>
      </w:r>
    </w:p>
    <w:p w14:paraId="01231EF8"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11—Alternative Financing Mechanisms</w:t>
      </w:r>
    </w:p>
    <w:p w14:paraId="3B67C093" w14:textId="3DB19FBD"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Subsection 11(1) allows the Facility to consider </w:t>
      </w:r>
      <w:r w:rsidR="002047F4" w:rsidRPr="00E06599">
        <w:rPr>
          <w:rFonts w:ascii="Times New Roman" w:eastAsia="Times New Roman" w:hAnsi="Times New Roman" w:cs="Times New Roman"/>
          <w:color w:val="000000"/>
          <w:sz w:val="24"/>
          <w:szCs w:val="24"/>
          <w:lang w:eastAsia="en-AU"/>
        </w:rPr>
        <w:t>Al</w:t>
      </w:r>
      <w:r w:rsidRPr="00E06599">
        <w:rPr>
          <w:rFonts w:ascii="Times New Roman" w:eastAsia="Times New Roman" w:hAnsi="Times New Roman" w:cs="Times New Roman"/>
          <w:color w:val="000000"/>
          <w:sz w:val="24"/>
          <w:szCs w:val="24"/>
          <w:lang w:eastAsia="en-AU"/>
        </w:rPr>
        <w:t xml:space="preserve">ternative Financing Mechanisms where it is more appropriate for a particular Project. This includes where it is more efficient or effective to use an </w:t>
      </w:r>
      <w:r w:rsidR="002047F4" w:rsidRPr="00E06599">
        <w:rPr>
          <w:rFonts w:ascii="Times New Roman" w:eastAsia="Times New Roman" w:hAnsi="Times New Roman" w:cs="Times New Roman"/>
          <w:color w:val="000000"/>
          <w:sz w:val="24"/>
          <w:szCs w:val="24"/>
          <w:lang w:eastAsia="en-AU"/>
        </w:rPr>
        <w:t>A</w:t>
      </w:r>
      <w:r w:rsidRPr="00E06599">
        <w:rPr>
          <w:rFonts w:ascii="Times New Roman" w:eastAsia="Times New Roman" w:hAnsi="Times New Roman" w:cs="Times New Roman"/>
          <w:color w:val="000000"/>
          <w:sz w:val="24"/>
          <w:szCs w:val="24"/>
          <w:lang w:eastAsia="en-AU"/>
        </w:rPr>
        <w:t xml:space="preserve">lternative Financing Mechanism. This provides the Facility the ability to be flexible in its Financing Mechanism offerings to the unique needs of the Project. Any </w:t>
      </w:r>
      <w:r w:rsidR="002047F4" w:rsidRPr="00E06599">
        <w:rPr>
          <w:rFonts w:ascii="Times New Roman" w:eastAsia="Times New Roman" w:hAnsi="Times New Roman" w:cs="Times New Roman"/>
          <w:color w:val="000000"/>
          <w:sz w:val="24"/>
          <w:szCs w:val="24"/>
          <w:lang w:eastAsia="en-AU"/>
        </w:rPr>
        <w:t>A</w:t>
      </w:r>
      <w:r w:rsidRPr="00E06599">
        <w:rPr>
          <w:rFonts w:ascii="Times New Roman" w:eastAsia="Times New Roman" w:hAnsi="Times New Roman" w:cs="Times New Roman"/>
          <w:color w:val="000000"/>
          <w:sz w:val="24"/>
          <w:szCs w:val="24"/>
          <w:lang w:eastAsia="en-AU"/>
        </w:rPr>
        <w:t>lternative Financing Mechanisms fully count against the Facility’s $5 billion funding allocation.</w:t>
      </w:r>
    </w:p>
    <w:p w14:paraId="16538EE3" w14:textId="6261A24A"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Subsection 11(2) sets out the additional information that must be provided in the </w:t>
      </w:r>
      <w:r w:rsidR="002047F4" w:rsidRPr="00E06599">
        <w:rPr>
          <w:rFonts w:ascii="Times New Roman" w:eastAsia="Times New Roman" w:hAnsi="Times New Roman" w:cs="Times New Roman"/>
          <w:color w:val="000000"/>
          <w:sz w:val="24"/>
          <w:szCs w:val="24"/>
          <w:lang w:eastAsia="en-AU"/>
        </w:rPr>
        <w:t>p</w:t>
      </w:r>
      <w:r w:rsidRPr="00E06599">
        <w:rPr>
          <w:rFonts w:ascii="Times New Roman" w:eastAsia="Times New Roman" w:hAnsi="Times New Roman" w:cs="Times New Roman"/>
          <w:color w:val="000000"/>
          <w:sz w:val="24"/>
          <w:szCs w:val="24"/>
          <w:lang w:eastAsia="en-AU"/>
        </w:rPr>
        <w:t xml:space="preserve">roposal </w:t>
      </w:r>
      <w:r w:rsidR="002047F4" w:rsidRPr="00E06599">
        <w:rPr>
          <w:rFonts w:ascii="Times New Roman" w:eastAsia="Times New Roman" w:hAnsi="Times New Roman" w:cs="Times New Roman"/>
          <w:color w:val="000000"/>
          <w:sz w:val="24"/>
          <w:szCs w:val="24"/>
          <w:lang w:eastAsia="en-AU"/>
        </w:rPr>
        <w:t>n</w:t>
      </w:r>
      <w:r w:rsidRPr="00E06599">
        <w:rPr>
          <w:rFonts w:ascii="Times New Roman" w:eastAsia="Times New Roman" w:hAnsi="Times New Roman" w:cs="Times New Roman"/>
          <w:color w:val="000000"/>
          <w:sz w:val="24"/>
          <w:szCs w:val="24"/>
          <w:lang w:eastAsia="en-AU"/>
        </w:rPr>
        <w:t xml:space="preserve">otice if an </w:t>
      </w:r>
      <w:r w:rsidR="002047F4" w:rsidRPr="00E06599">
        <w:rPr>
          <w:rFonts w:ascii="Times New Roman" w:eastAsia="Times New Roman" w:hAnsi="Times New Roman" w:cs="Times New Roman"/>
          <w:color w:val="000000"/>
          <w:sz w:val="24"/>
          <w:szCs w:val="24"/>
          <w:lang w:eastAsia="en-AU"/>
        </w:rPr>
        <w:t>A</w:t>
      </w:r>
      <w:r w:rsidRPr="00E06599">
        <w:rPr>
          <w:rFonts w:ascii="Times New Roman" w:eastAsia="Times New Roman" w:hAnsi="Times New Roman" w:cs="Times New Roman"/>
          <w:color w:val="000000"/>
          <w:sz w:val="24"/>
          <w:szCs w:val="24"/>
          <w:lang w:eastAsia="en-AU"/>
        </w:rPr>
        <w:t xml:space="preserve">lternative Financing Mechanism is to be used for a Project. </w:t>
      </w:r>
    </w:p>
    <w:p w14:paraId="1E9D6459"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Subsection 11(3) prohibits the Facility from committing to guarantees that would exceed the uncommitted balance of the Facility’s appropriation. </w:t>
      </w:r>
    </w:p>
    <w:p w14:paraId="171F618F" w14:textId="110602DD"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11(4) states</w:t>
      </w:r>
      <w:r w:rsidR="00ED71A1" w:rsidRPr="00E06599">
        <w:rPr>
          <w:rFonts w:ascii="Times New Roman" w:eastAsia="Times New Roman" w:hAnsi="Times New Roman" w:cs="Times New Roman"/>
          <w:color w:val="000000"/>
          <w:sz w:val="24"/>
          <w:szCs w:val="24"/>
          <w:lang w:eastAsia="en-AU"/>
        </w:rPr>
        <w:t xml:space="preserve"> </w:t>
      </w:r>
      <w:r w:rsidR="002F7A43" w:rsidRPr="00E06599">
        <w:rPr>
          <w:rFonts w:ascii="Times New Roman" w:eastAsia="Times New Roman" w:hAnsi="Times New Roman" w:cs="Times New Roman"/>
          <w:color w:val="000000"/>
          <w:sz w:val="24"/>
          <w:szCs w:val="24"/>
          <w:lang w:eastAsia="en-AU"/>
        </w:rPr>
        <w:t>that</w:t>
      </w:r>
      <w:r w:rsidRPr="00E06599">
        <w:rPr>
          <w:rFonts w:ascii="Times New Roman" w:eastAsia="Times New Roman" w:hAnsi="Times New Roman" w:cs="Times New Roman"/>
          <w:color w:val="000000"/>
          <w:sz w:val="24"/>
          <w:szCs w:val="24"/>
          <w:lang w:eastAsia="en-AU"/>
        </w:rPr>
        <w:t xml:space="preserve"> Mandatory Criteria 6 in Schedule 1 </w:t>
      </w:r>
      <w:r w:rsidR="002047F4" w:rsidRPr="00E06599">
        <w:rPr>
          <w:rFonts w:ascii="Times New Roman" w:eastAsia="Times New Roman" w:hAnsi="Times New Roman" w:cs="Times New Roman"/>
          <w:color w:val="000000"/>
          <w:sz w:val="24"/>
          <w:szCs w:val="24"/>
          <w:lang w:eastAsia="en-AU"/>
        </w:rPr>
        <w:t>to</w:t>
      </w:r>
      <w:r w:rsidRPr="00E06599">
        <w:rPr>
          <w:rFonts w:ascii="Times New Roman" w:eastAsia="Times New Roman" w:hAnsi="Times New Roman" w:cs="Times New Roman"/>
          <w:color w:val="000000"/>
          <w:sz w:val="24"/>
          <w:szCs w:val="24"/>
          <w:lang w:eastAsia="en-AU"/>
        </w:rPr>
        <w:t xml:space="preserve"> the </w:t>
      </w:r>
      <w:r w:rsidR="002047F4" w:rsidRPr="00E06599">
        <w:rPr>
          <w:rFonts w:ascii="Times New Roman" w:eastAsia="Times New Roman" w:hAnsi="Times New Roman" w:cs="Times New Roman"/>
          <w:color w:val="000000"/>
          <w:sz w:val="24"/>
          <w:szCs w:val="24"/>
          <w:lang w:eastAsia="en-AU"/>
        </w:rPr>
        <w:t>D</w:t>
      </w:r>
      <w:r w:rsidRPr="00E06599">
        <w:rPr>
          <w:rFonts w:ascii="Times New Roman" w:eastAsia="Times New Roman" w:hAnsi="Times New Roman" w:cs="Times New Roman"/>
          <w:color w:val="000000"/>
          <w:sz w:val="24"/>
          <w:szCs w:val="24"/>
          <w:lang w:eastAsia="en-AU"/>
        </w:rPr>
        <w:t xml:space="preserve">irection only applies to </w:t>
      </w:r>
      <w:r w:rsidR="002047F4" w:rsidRPr="00E06599">
        <w:rPr>
          <w:rFonts w:ascii="Times New Roman" w:eastAsia="Times New Roman" w:hAnsi="Times New Roman" w:cs="Times New Roman"/>
          <w:color w:val="000000"/>
          <w:sz w:val="24"/>
          <w:szCs w:val="24"/>
          <w:lang w:eastAsia="en-AU"/>
        </w:rPr>
        <w:t>A</w:t>
      </w:r>
      <w:r w:rsidRPr="00E06599">
        <w:rPr>
          <w:rFonts w:ascii="Times New Roman" w:eastAsia="Times New Roman" w:hAnsi="Times New Roman" w:cs="Times New Roman"/>
          <w:color w:val="000000"/>
          <w:sz w:val="24"/>
          <w:szCs w:val="24"/>
          <w:lang w:eastAsia="en-AU"/>
        </w:rPr>
        <w:t>lternative Financing Mechanisms where the Facility is proposing to offer financial assistance in the form of an equity investment</w:t>
      </w:r>
    </w:p>
    <w:p w14:paraId="29EE5968"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Subsection 11(5) outlines the considerations that must be accounted for if the Facility is to make an equity or equity-like investment. To ensure that the costs of making and managing equity investments are recovered across the Facility’s equity portfolio, a benchmark rate of return is set at subsection 11(5)(a). </w:t>
      </w:r>
    </w:p>
    <w:p w14:paraId="37E8B5EF" w14:textId="1E40F9E3" w:rsidR="004331E7" w:rsidRPr="00E06599" w:rsidRDefault="00412568"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11(5</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b) caps</w:t>
      </w:r>
      <w:r w:rsidR="004331E7" w:rsidRPr="00E06599">
        <w:rPr>
          <w:rFonts w:ascii="Times New Roman" w:eastAsia="Times New Roman" w:hAnsi="Times New Roman" w:cs="Times New Roman"/>
          <w:color w:val="000000"/>
          <w:sz w:val="24"/>
          <w:szCs w:val="24"/>
          <w:lang w:eastAsia="en-AU"/>
        </w:rPr>
        <w:t xml:space="preserve"> the size of the Facility’s equity or equity-like investments to limit the Commonwealth’s financial risk associated with equity investments.</w:t>
      </w:r>
      <w:r w:rsidRPr="00E06599">
        <w:rPr>
          <w:rFonts w:ascii="Times New Roman" w:eastAsia="Times New Roman" w:hAnsi="Times New Roman" w:cs="Times New Roman"/>
          <w:color w:val="000000"/>
          <w:sz w:val="24"/>
          <w:szCs w:val="24"/>
          <w:lang w:eastAsia="en-AU"/>
        </w:rPr>
        <w:t xml:space="preserve"> </w:t>
      </w:r>
    </w:p>
    <w:p w14:paraId="69A07A15" w14:textId="5D690AFC" w:rsidR="00412568" w:rsidRPr="00E06599" w:rsidRDefault="00412568"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11(5</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 xml:space="preserve">c) sets a minimum value for equity or equity-like investments of $5 million, and a maximum value of $50 million, determined at the time of making an Investment Decision. </w:t>
      </w:r>
    </w:p>
    <w:p w14:paraId="759872C7" w14:textId="741646FA" w:rsidR="004331E7" w:rsidRPr="00E06599" w:rsidRDefault="00B04410"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w:t>
      </w:r>
      <w:r w:rsidR="004331E7" w:rsidRPr="00E06599">
        <w:rPr>
          <w:rFonts w:ascii="Times New Roman" w:eastAsia="Times New Roman" w:hAnsi="Times New Roman" w:cs="Times New Roman"/>
          <w:color w:val="000000"/>
          <w:sz w:val="24"/>
          <w:szCs w:val="24"/>
          <w:lang w:eastAsia="en-AU"/>
        </w:rPr>
        <w:t xml:space="preserve"> 11(5</w:t>
      </w:r>
      <w:proofErr w:type="gramStart"/>
      <w:r w:rsidR="004331E7" w:rsidRPr="00E06599">
        <w:rPr>
          <w:rFonts w:ascii="Times New Roman" w:eastAsia="Times New Roman" w:hAnsi="Times New Roman" w:cs="Times New Roman"/>
          <w:color w:val="000000"/>
          <w:sz w:val="24"/>
          <w:szCs w:val="24"/>
          <w:lang w:eastAsia="en-AU"/>
        </w:rPr>
        <w:t>)(</w:t>
      </w:r>
      <w:proofErr w:type="gramEnd"/>
      <w:r w:rsidR="004331E7" w:rsidRPr="00E06599">
        <w:rPr>
          <w:rFonts w:ascii="Times New Roman" w:eastAsia="Times New Roman" w:hAnsi="Times New Roman" w:cs="Times New Roman"/>
          <w:color w:val="000000"/>
          <w:sz w:val="24"/>
          <w:szCs w:val="24"/>
          <w:lang w:eastAsia="en-AU"/>
        </w:rPr>
        <w:t xml:space="preserve">d) prohibits the Facility from making an investment that would result in the Commonwealth directly owning a majority or controlling stake in a </w:t>
      </w:r>
      <w:r w:rsidR="002047F4" w:rsidRPr="00E06599">
        <w:rPr>
          <w:rFonts w:ascii="Times New Roman" w:eastAsia="Times New Roman" w:hAnsi="Times New Roman" w:cs="Times New Roman"/>
          <w:color w:val="000000"/>
          <w:sz w:val="24"/>
          <w:szCs w:val="24"/>
          <w:lang w:eastAsia="en-AU"/>
        </w:rPr>
        <w:t>P</w:t>
      </w:r>
      <w:r w:rsidR="004331E7" w:rsidRPr="00E06599">
        <w:rPr>
          <w:rFonts w:ascii="Times New Roman" w:eastAsia="Times New Roman" w:hAnsi="Times New Roman" w:cs="Times New Roman"/>
          <w:color w:val="000000"/>
          <w:sz w:val="24"/>
          <w:szCs w:val="24"/>
          <w:lang w:eastAsia="en-AU"/>
        </w:rPr>
        <w:t xml:space="preserve">roject. This prohibits the Facility </w:t>
      </w:r>
      <w:r w:rsidR="002047F4" w:rsidRPr="00E06599">
        <w:rPr>
          <w:rFonts w:ascii="Times New Roman" w:eastAsia="Times New Roman" w:hAnsi="Times New Roman" w:cs="Times New Roman"/>
          <w:color w:val="000000"/>
          <w:sz w:val="24"/>
          <w:szCs w:val="24"/>
          <w:lang w:eastAsia="en-AU"/>
        </w:rPr>
        <w:t>from making an investment in a P</w:t>
      </w:r>
      <w:r w:rsidR="004331E7" w:rsidRPr="00E06599">
        <w:rPr>
          <w:rFonts w:ascii="Times New Roman" w:eastAsia="Times New Roman" w:hAnsi="Times New Roman" w:cs="Times New Roman"/>
          <w:color w:val="000000"/>
          <w:sz w:val="24"/>
          <w:szCs w:val="24"/>
          <w:lang w:eastAsia="en-AU"/>
        </w:rPr>
        <w:t>roject where other Commonwealth entities have an equity stake to an extent that would give the Commonwealth a controlling stake</w:t>
      </w:r>
      <w:r w:rsidR="00570DE5" w:rsidRPr="00E06599">
        <w:rPr>
          <w:rFonts w:ascii="Times New Roman" w:eastAsia="Times New Roman" w:hAnsi="Times New Roman" w:cs="Times New Roman"/>
          <w:color w:val="000000"/>
          <w:sz w:val="24"/>
          <w:szCs w:val="24"/>
          <w:lang w:eastAsia="en-AU"/>
        </w:rPr>
        <w:t xml:space="preserve"> overall</w:t>
      </w:r>
      <w:r w:rsidR="004331E7" w:rsidRPr="00E06599">
        <w:rPr>
          <w:rFonts w:ascii="Times New Roman" w:eastAsia="Times New Roman" w:hAnsi="Times New Roman" w:cs="Times New Roman"/>
          <w:color w:val="000000"/>
          <w:sz w:val="24"/>
          <w:szCs w:val="24"/>
          <w:lang w:eastAsia="en-AU"/>
        </w:rPr>
        <w:t xml:space="preserve">. </w:t>
      </w:r>
    </w:p>
    <w:p w14:paraId="74783E24"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This clause is intended to reduce the Commonwealth’s risk exposure and management obligations when making investments in infrastructure projects.</w:t>
      </w:r>
    </w:p>
    <w:p w14:paraId="43F4E30A" w14:textId="58941574" w:rsidR="004331E7" w:rsidRPr="00E06599" w:rsidRDefault="00B04410"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w:t>
      </w:r>
      <w:r w:rsidR="004331E7" w:rsidRPr="00E06599">
        <w:rPr>
          <w:rFonts w:ascii="Times New Roman" w:eastAsia="Times New Roman" w:hAnsi="Times New Roman" w:cs="Times New Roman"/>
          <w:color w:val="000000"/>
          <w:sz w:val="24"/>
          <w:szCs w:val="24"/>
          <w:lang w:eastAsia="en-AU"/>
        </w:rPr>
        <w:t xml:space="preserve"> 11(5</w:t>
      </w:r>
      <w:proofErr w:type="gramStart"/>
      <w:r w:rsidR="004331E7" w:rsidRPr="00E06599">
        <w:rPr>
          <w:rFonts w:ascii="Times New Roman" w:eastAsia="Times New Roman" w:hAnsi="Times New Roman" w:cs="Times New Roman"/>
          <w:color w:val="000000"/>
          <w:sz w:val="24"/>
          <w:szCs w:val="24"/>
          <w:lang w:eastAsia="en-AU"/>
        </w:rPr>
        <w:t>)(</w:t>
      </w:r>
      <w:proofErr w:type="gramEnd"/>
      <w:r w:rsidR="004331E7" w:rsidRPr="00E06599">
        <w:rPr>
          <w:rFonts w:ascii="Times New Roman" w:eastAsia="Times New Roman" w:hAnsi="Times New Roman" w:cs="Times New Roman"/>
          <w:color w:val="000000"/>
          <w:sz w:val="24"/>
          <w:szCs w:val="24"/>
          <w:lang w:eastAsia="en-AU"/>
        </w:rPr>
        <w:t>e) prohibits the Facility from making equity or equity-like investments on concessional terms.</w:t>
      </w:r>
    </w:p>
    <w:p w14:paraId="24B6C921" w14:textId="3129EBC9" w:rsidR="004331E7" w:rsidRPr="00E06599" w:rsidRDefault="00412568"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lastRenderedPageBreak/>
        <w:t>Paragraph</w:t>
      </w:r>
      <w:r w:rsidR="004331E7" w:rsidRPr="00E06599">
        <w:rPr>
          <w:rFonts w:ascii="Times New Roman" w:eastAsia="Times New Roman" w:hAnsi="Times New Roman" w:cs="Times New Roman"/>
          <w:color w:val="000000"/>
          <w:sz w:val="24"/>
          <w:szCs w:val="24"/>
          <w:lang w:eastAsia="en-AU"/>
        </w:rPr>
        <w:t xml:space="preserve"> 11(5</w:t>
      </w:r>
      <w:proofErr w:type="gramStart"/>
      <w:r w:rsidR="004331E7" w:rsidRPr="00E06599">
        <w:rPr>
          <w:rFonts w:ascii="Times New Roman" w:eastAsia="Times New Roman" w:hAnsi="Times New Roman" w:cs="Times New Roman"/>
          <w:color w:val="000000"/>
          <w:sz w:val="24"/>
          <w:szCs w:val="24"/>
          <w:lang w:eastAsia="en-AU"/>
        </w:rPr>
        <w:t>)(</w:t>
      </w:r>
      <w:proofErr w:type="gramEnd"/>
      <w:r w:rsidR="004331E7" w:rsidRPr="00E06599">
        <w:rPr>
          <w:rFonts w:ascii="Times New Roman" w:eastAsia="Times New Roman" w:hAnsi="Times New Roman" w:cs="Times New Roman"/>
          <w:color w:val="000000"/>
          <w:sz w:val="24"/>
          <w:szCs w:val="24"/>
          <w:lang w:eastAsia="en-AU"/>
        </w:rPr>
        <w:t>f) reiterates that Mandatory C</w:t>
      </w:r>
      <w:r w:rsidR="002047F4" w:rsidRPr="00E06599">
        <w:rPr>
          <w:rFonts w:ascii="Times New Roman" w:eastAsia="Times New Roman" w:hAnsi="Times New Roman" w:cs="Times New Roman"/>
          <w:color w:val="000000"/>
          <w:sz w:val="24"/>
          <w:szCs w:val="24"/>
          <w:lang w:eastAsia="en-AU"/>
        </w:rPr>
        <w:t>riteria</w:t>
      </w:r>
      <w:r w:rsidR="004331E7" w:rsidRPr="00E06599">
        <w:rPr>
          <w:rFonts w:ascii="Times New Roman" w:eastAsia="Times New Roman" w:hAnsi="Times New Roman" w:cs="Times New Roman"/>
          <w:color w:val="000000"/>
          <w:sz w:val="24"/>
          <w:szCs w:val="24"/>
          <w:lang w:eastAsia="en-AU"/>
        </w:rPr>
        <w:t xml:space="preserve"> 4 </w:t>
      </w:r>
      <w:r w:rsidR="002047F4" w:rsidRPr="00E06599">
        <w:rPr>
          <w:rFonts w:ascii="Times New Roman" w:eastAsia="Times New Roman" w:hAnsi="Times New Roman" w:cs="Times New Roman"/>
          <w:color w:val="000000"/>
          <w:sz w:val="24"/>
          <w:szCs w:val="24"/>
          <w:lang w:eastAsia="en-AU"/>
        </w:rPr>
        <w:t xml:space="preserve">in Schedule 1 to the Direction </w:t>
      </w:r>
      <w:r w:rsidR="004331E7" w:rsidRPr="00E06599">
        <w:rPr>
          <w:rFonts w:ascii="Times New Roman" w:eastAsia="Times New Roman" w:hAnsi="Times New Roman" w:cs="Times New Roman"/>
          <w:color w:val="000000"/>
          <w:sz w:val="24"/>
          <w:szCs w:val="24"/>
          <w:lang w:eastAsia="en-AU"/>
        </w:rPr>
        <w:t>does not apply to equity investments.</w:t>
      </w:r>
    </w:p>
    <w:p w14:paraId="1CBFC1A1" w14:textId="20183515" w:rsidR="00412568" w:rsidRPr="00E06599" w:rsidRDefault="00412568"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11(6) provides for the Facility to seek an exemption to the minimum and maximum value limits imposed by 11(5</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 xml:space="preserve">c). The written agreement of both the Minister for Northern Australia and the Minister for Finance </w:t>
      </w:r>
      <w:r w:rsidR="00BB6611" w:rsidRPr="00E06599">
        <w:rPr>
          <w:rFonts w:ascii="Times New Roman" w:eastAsia="Times New Roman" w:hAnsi="Times New Roman" w:cs="Times New Roman"/>
          <w:color w:val="000000"/>
          <w:sz w:val="24"/>
          <w:szCs w:val="24"/>
          <w:lang w:eastAsia="en-AU"/>
        </w:rPr>
        <w:t xml:space="preserve">as the responsible Ministers </w:t>
      </w:r>
      <w:r w:rsidRPr="00E06599">
        <w:rPr>
          <w:rFonts w:ascii="Times New Roman" w:eastAsia="Times New Roman" w:hAnsi="Times New Roman" w:cs="Times New Roman"/>
          <w:color w:val="000000"/>
          <w:sz w:val="24"/>
          <w:szCs w:val="24"/>
          <w:lang w:eastAsia="en-AU"/>
        </w:rPr>
        <w:t xml:space="preserve">must be secured by the Facility before the Investment Decision is made. </w:t>
      </w:r>
    </w:p>
    <w:p w14:paraId="134ED04E" w14:textId="2765E9DB" w:rsidR="004331E7" w:rsidRPr="00E06599" w:rsidRDefault="004331E7" w:rsidP="00451755">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12—</w:t>
      </w:r>
      <w:proofErr w:type="gramStart"/>
      <w:r w:rsidRPr="00E06599">
        <w:rPr>
          <w:rFonts w:ascii="Times New Roman" w:eastAsia="Times New Roman" w:hAnsi="Times New Roman" w:cs="Times New Roman"/>
          <w:color w:val="000000"/>
          <w:sz w:val="24"/>
          <w:szCs w:val="24"/>
          <w:lang w:eastAsia="en-AU"/>
        </w:rPr>
        <w:t>Direct</w:t>
      </w:r>
      <w:proofErr w:type="gramEnd"/>
      <w:r w:rsidRPr="00E06599">
        <w:rPr>
          <w:rFonts w:ascii="Times New Roman" w:eastAsia="Times New Roman" w:hAnsi="Times New Roman" w:cs="Times New Roman"/>
          <w:color w:val="000000"/>
          <w:sz w:val="24"/>
          <w:szCs w:val="24"/>
          <w:lang w:eastAsia="en-AU"/>
        </w:rPr>
        <w:t xml:space="preserve"> </w:t>
      </w:r>
      <w:r w:rsidR="002F7A43" w:rsidRPr="00E06599">
        <w:rPr>
          <w:rFonts w:ascii="Times New Roman" w:eastAsia="Times New Roman" w:hAnsi="Times New Roman" w:cs="Times New Roman"/>
          <w:color w:val="000000"/>
          <w:sz w:val="24"/>
          <w:szCs w:val="24"/>
          <w:lang w:eastAsia="en-AU"/>
        </w:rPr>
        <w:t>fu</w:t>
      </w:r>
      <w:r w:rsidRPr="00E06599">
        <w:rPr>
          <w:rFonts w:ascii="Times New Roman" w:eastAsia="Times New Roman" w:hAnsi="Times New Roman" w:cs="Times New Roman"/>
          <w:color w:val="000000"/>
          <w:sz w:val="24"/>
          <w:szCs w:val="24"/>
          <w:lang w:eastAsia="en-AU"/>
        </w:rPr>
        <w:t>nding</w:t>
      </w:r>
    </w:p>
    <w:p w14:paraId="519A0798"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12 provides parameters for the Facility to provide financial assistance directly to other entities. In making the decision to provide financial assistance directly, the Facility must have consideration of the functions listed in subsection 7(1A) of the NAIF Act.</w:t>
      </w:r>
    </w:p>
    <w:p w14:paraId="1D222218"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Subsection 12(2) provides that the Facility may make the decision to provide financial assistance directly at any point prior to contractual close. </w:t>
      </w:r>
    </w:p>
    <w:p w14:paraId="4182BE52"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12(3) requires the Facility to obtain advice from relevant Commonwealth government agencies prior to making the decision to provide financial assistance directly. Relevant agencies may include the Department of Industry, Science, Energy and Resources, the Australian Government Solicitor and/or the Department of the Treasury.</w:t>
      </w:r>
    </w:p>
    <w:p w14:paraId="4FCC3431" w14:textId="2B13826F"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Subsection 12(4) requires the Facility to notify the Minister of the decision to directly provide financial assistance to a Project proponent. Where the decision to provide financial assistance directly is made at the same time as an Investment Decision, this notification can be made through the proposal notice required under </w:t>
      </w:r>
      <w:r w:rsidR="002F7A43" w:rsidRPr="00E06599">
        <w:rPr>
          <w:rFonts w:ascii="Times New Roman" w:eastAsia="Times New Roman" w:hAnsi="Times New Roman" w:cs="Times New Roman"/>
          <w:color w:val="000000"/>
          <w:sz w:val="24"/>
          <w:szCs w:val="24"/>
          <w:lang w:eastAsia="en-AU"/>
        </w:rPr>
        <w:t>Section 1</w:t>
      </w:r>
      <w:r w:rsidRPr="00E06599">
        <w:rPr>
          <w:rFonts w:ascii="Times New Roman" w:eastAsia="Times New Roman" w:hAnsi="Times New Roman" w:cs="Times New Roman"/>
          <w:color w:val="000000"/>
          <w:sz w:val="24"/>
          <w:szCs w:val="24"/>
          <w:lang w:eastAsia="en-AU"/>
        </w:rPr>
        <w:t>1(2) of the NAIF Act.</w:t>
      </w:r>
    </w:p>
    <w:p w14:paraId="67FB24EC"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Subsection 12(5) notes that where the Facility is providing financial assistance directly, the requirements at Subsections 14(4) and 14(5), which allow the relevant jurisdiction to provide written notification that financial assistance should not be provided for a project, do not apply.</w:t>
      </w:r>
    </w:p>
    <w:p w14:paraId="28C46BDF"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13—Investment risk</w:t>
      </w:r>
    </w:p>
    <w:p w14:paraId="126B0056"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Subsection 13(1) sets out risk related matters that the Facility must have regard to for each Project it provides assistance to before making an Investment Decision.</w:t>
      </w:r>
    </w:p>
    <w:p w14:paraId="2DF8B12B" w14:textId="0CEF7C65"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Paragraphs 13(1</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a) and (b) are intended to ensure that there is a reasonable allocation of risk for the Project between the Facility and other sources of finance. Paragraph 13(1)(c) ensures that the Facility must be satisfied that it only takes on risks that it can appropriately manage, such as through the appropriate legal documentation for each Project, including but not limited to covenants and reporting</w:t>
      </w:r>
      <w:r w:rsidR="002F7A43" w:rsidRPr="00E06599">
        <w:rPr>
          <w:rFonts w:ascii="Times New Roman" w:eastAsia="Times New Roman" w:hAnsi="Times New Roman" w:cs="Times New Roman"/>
          <w:color w:val="000000"/>
          <w:sz w:val="24"/>
          <w:szCs w:val="24"/>
          <w:lang w:eastAsia="en-AU"/>
        </w:rPr>
        <w:t xml:space="preserve"> mechanisms</w:t>
      </w:r>
      <w:r w:rsidRPr="00E06599">
        <w:rPr>
          <w:rFonts w:ascii="Times New Roman" w:eastAsia="Times New Roman" w:hAnsi="Times New Roman" w:cs="Times New Roman"/>
          <w:color w:val="000000"/>
          <w:sz w:val="24"/>
          <w:szCs w:val="24"/>
          <w:lang w:eastAsia="en-AU"/>
        </w:rPr>
        <w:t>.</w:t>
      </w:r>
    </w:p>
    <w:p w14:paraId="38B194DD"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Paragraph 13(1</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 xml:space="preserve">d) requires the Facility to identify its exposure to risk in a Project, including factors such as reputational, legal and financial risk. This includes the risks to the Facility and the Commonwealth in the event that the project proponent breaches the terms of their financial assistance (for example, by failing to repay their loan). The due diligence undertaken should be proportionate to the nature, scale and risk of the Project under consideration.  </w:t>
      </w:r>
    </w:p>
    <w:p w14:paraId="0FA8BEC0"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lastRenderedPageBreak/>
        <w:t>For the avoidance of doubt, satisfaction of subsection 13(1) does not preclude the Facility from being the sole provider of financial assistance to a Project.</w:t>
      </w:r>
    </w:p>
    <w:p w14:paraId="57AA84C5" w14:textId="3B8B9CF5"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Subsection 13(2) requires the Facility to develop a Risk Appetite Statement, which will guide its Investments Decisions. </w:t>
      </w:r>
      <w:r w:rsidR="00B04410" w:rsidRPr="00E06599">
        <w:rPr>
          <w:rFonts w:ascii="Times New Roman" w:eastAsia="Times New Roman" w:hAnsi="Times New Roman" w:cs="Times New Roman"/>
          <w:color w:val="000000"/>
          <w:sz w:val="24"/>
          <w:szCs w:val="24"/>
          <w:lang w:eastAsia="en-AU"/>
        </w:rPr>
        <w:t>Paragraph</w:t>
      </w:r>
      <w:r w:rsidRPr="00E06599">
        <w:rPr>
          <w:rFonts w:ascii="Times New Roman" w:eastAsia="Times New Roman" w:hAnsi="Times New Roman" w:cs="Times New Roman"/>
          <w:color w:val="000000"/>
          <w:sz w:val="24"/>
          <w:szCs w:val="24"/>
          <w:lang w:eastAsia="en-AU"/>
        </w:rPr>
        <w:t xml:space="preserve"> 13(2</w:t>
      </w:r>
      <w:proofErr w:type="gramStart"/>
      <w:r w:rsidRPr="00E06599">
        <w:rPr>
          <w:rFonts w:ascii="Times New Roman" w:eastAsia="Times New Roman" w:hAnsi="Times New Roman" w:cs="Times New Roman"/>
          <w:color w:val="000000"/>
          <w:sz w:val="24"/>
          <w:szCs w:val="24"/>
          <w:lang w:eastAsia="en-AU"/>
        </w:rPr>
        <w:t>)(</w:t>
      </w:r>
      <w:proofErr w:type="gramEnd"/>
      <w:r w:rsidRPr="00E06599">
        <w:rPr>
          <w:rFonts w:ascii="Times New Roman" w:eastAsia="Times New Roman" w:hAnsi="Times New Roman" w:cs="Times New Roman"/>
          <w:color w:val="000000"/>
          <w:sz w:val="24"/>
          <w:szCs w:val="24"/>
          <w:lang w:eastAsia="en-AU"/>
        </w:rPr>
        <w:t>a) requires the Risk Appetite Statement to have a preference for a diversified portfolio.</w:t>
      </w:r>
    </w:p>
    <w:p w14:paraId="43B45C2C" w14:textId="5B048DC4" w:rsidR="004331E7" w:rsidRPr="00E06599" w:rsidRDefault="00B04410"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w:t>
      </w:r>
      <w:r w:rsidR="004331E7" w:rsidRPr="00E06599">
        <w:rPr>
          <w:rFonts w:ascii="Times New Roman" w:eastAsia="Times New Roman" w:hAnsi="Times New Roman" w:cs="Times New Roman"/>
          <w:color w:val="000000"/>
          <w:sz w:val="24"/>
          <w:szCs w:val="24"/>
          <w:lang w:eastAsia="en-AU"/>
        </w:rPr>
        <w:t xml:space="preserve"> 13(2</w:t>
      </w:r>
      <w:proofErr w:type="gramStart"/>
      <w:r w:rsidR="004331E7" w:rsidRPr="00E06599">
        <w:rPr>
          <w:rFonts w:ascii="Times New Roman" w:eastAsia="Times New Roman" w:hAnsi="Times New Roman" w:cs="Times New Roman"/>
          <w:color w:val="000000"/>
          <w:sz w:val="24"/>
          <w:szCs w:val="24"/>
          <w:lang w:eastAsia="en-AU"/>
        </w:rPr>
        <w:t>)(</w:t>
      </w:r>
      <w:proofErr w:type="gramEnd"/>
      <w:r w:rsidR="004331E7" w:rsidRPr="00E06599">
        <w:rPr>
          <w:rFonts w:ascii="Times New Roman" w:eastAsia="Times New Roman" w:hAnsi="Times New Roman" w:cs="Times New Roman"/>
          <w:color w:val="000000"/>
          <w:sz w:val="24"/>
          <w:szCs w:val="24"/>
          <w:lang w:eastAsia="en-AU"/>
        </w:rPr>
        <w:t xml:space="preserve">b) permits the Facility to have a greater tolerance for risk (relative to Commercial Financiers) due to factors unique to investing in Northern Australian economic infrastructure. </w:t>
      </w:r>
      <w:r w:rsidRPr="00E06599">
        <w:rPr>
          <w:rFonts w:ascii="Times New Roman" w:eastAsia="Times New Roman" w:hAnsi="Times New Roman" w:cs="Times New Roman"/>
          <w:color w:val="000000"/>
          <w:sz w:val="24"/>
          <w:szCs w:val="24"/>
          <w:lang w:eastAsia="en-AU"/>
        </w:rPr>
        <w:t>Paragraph</w:t>
      </w:r>
      <w:r w:rsidR="004331E7" w:rsidRPr="00E06599">
        <w:rPr>
          <w:rFonts w:ascii="Times New Roman" w:eastAsia="Times New Roman" w:hAnsi="Times New Roman" w:cs="Times New Roman"/>
          <w:color w:val="000000"/>
          <w:sz w:val="24"/>
          <w:szCs w:val="24"/>
          <w:lang w:eastAsia="en-AU"/>
        </w:rPr>
        <w:t xml:space="preserve"> 13(2</w:t>
      </w:r>
      <w:proofErr w:type="gramStart"/>
      <w:r w:rsidR="004331E7" w:rsidRPr="00E06599">
        <w:rPr>
          <w:rFonts w:ascii="Times New Roman" w:eastAsia="Times New Roman" w:hAnsi="Times New Roman" w:cs="Times New Roman"/>
          <w:color w:val="000000"/>
          <w:sz w:val="24"/>
          <w:szCs w:val="24"/>
          <w:lang w:eastAsia="en-AU"/>
        </w:rPr>
        <w:t>)(</w:t>
      </w:r>
      <w:proofErr w:type="gramEnd"/>
      <w:r w:rsidR="004331E7" w:rsidRPr="00E06599">
        <w:rPr>
          <w:rFonts w:ascii="Times New Roman" w:eastAsia="Times New Roman" w:hAnsi="Times New Roman" w:cs="Times New Roman"/>
          <w:color w:val="000000"/>
          <w:sz w:val="24"/>
          <w:szCs w:val="24"/>
          <w:lang w:eastAsia="en-AU"/>
        </w:rPr>
        <w:t>c) requires the Facility to review the Risk Appetite Statement at least annually.</w:t>
      </w:r>
    </w:p>
    <w:p w14:paraId="7940DF52" w14:textId="4D56F3AB" w:rsidR="004331E7" w:rsidRPr="00E06599" w:rsidRDefault="004331E7" w:rsidP="004331E7">
      <w:pPr>
        <w:shd w:val="clear" w:color="auto" w:fill="FFFFFF"/>
        <w:spacing w:after="240" w:line="280" w:lineRule="atLeast"/>
        <w:rPr>
          <w:rFonts w:ascii="Times New Roman" w:hAnsi="Times New Roman" w:cs="Times New Roman"/>
          <w:sz w:val="24"/>
          <w:szCs w:val="24"/>
        </w:rPr>
      </w:pPr>
      <w:r w:rsidRPr="00E06599">
        <w:rPr>
          <w:rFonts w:ascii="Times New Roman" w:eastAsia="Times New Roman" w:hAnsi="Times New Roman" w:cs="Times New Roman"/>
          <w:color w:val="000000"/>
          <w:sz w:val="24"/>
          <w:szCs w:val="24"/>
          <w:lang w:eastAsia="en-AU"/>
        </w:rPr>
        <w:t xml:space="preserve">Subsection 13(3) requires the </w:t>
      </w:r>
      <w:r w:rsidRPr="00E06599">
        <w:rPr>
          <w:rFonts w:ascii="Times New Roman" w:hAnsi="Times New Roman" w:cs="Times New Roman"/>
          <w:sz w:val="24"/>
          <w:szCs w:val="24"/>
        </w:rPr>
        <w:t xml:space="preserve">Facility to actively manage the performance of each individual financial mechanism provided to Project Proponents. The purpose of the paragraph is to give </w:t>
      </w:r>
      <w:r w:rsidR="002F7A43" w:rsidRPr="00E06599">
        <w:rPr>
          <w:rFonts w:ascii="Times New Roman" w:hAnsi="Times New Roman" w:cs="Times New Roman"/>
          <w:sz w:val="24"/>
          <w:szCs w:val="24"/>
        </w:rPr>
        <w:t>D</w:t>
      </w:r>
      <w:r w:rsidRPr="00E06599">
        <w:rPr>
          <w:rFonts w:ascii="Times New Roman" w:hAnsi="Times New Roman" w:cs="Times New Roman"/>
          <w:sz w:val="24"/>
          <w:szCs w:val="24"/>
        </w:rPr>
        <w:t xml:space="preserve">irection on reporting to the responsible Ministers on the management of impaired or troubled exposures. </w:t>
      </w:r>
    </w:p>
    <w:p w14:paraId="31DD8C0A" w14:textId="0F0DB492" w:rsidR="00B04410" w:rsidRPr="00E06599" w:rsidRDefault="00B04410" w:rsidP="00B04410">
      <w:pPr>
        <w:shd w:val="clear" w:color="auto" w:fill="FFFFFF"/>
        <w:spacing w:after="240" w:line="280" w:lineRule="atLeast"/>
        <w:rPr>
          <w:rFonts w:ascii="Times New Roman" w:hAnsi="Times New Roman" w:cs="Times New Roman"/>
          <w:sz w:val="24"/>
          <w:szCs w:val="24"/>
        </w:rPr>
      </w:pPr>
      <w:r w:rsidRPr="00E06599">
        <w:rPr>
          <w:rFonts w:ascii="Times New Roman" w:hAnsi="Times New Roman" w:cs="Times New Roman"/>
          <w:sz w:val="24"/>
          <w:szCs w:val="24"/>
        </w:rPr>
        <w:t>Subsection 13(4) limits the use of derivatives by the Facility to the specific purposes stated. When using a derivative in this way, the instrument should be appropriately designed in a manner that represents an effective hedge per AASB9 – Financial Instruments.</w:t>
      </w:r>
    </w:p>
    <w:p w14:paraId="2A40CE82" w14:textId="236D3296" w:rsidR="00B04410" w:rsidRPr="00E06599" w:rsidRDefault="007A2403" w:rsidP="00B04410">
      <w:pPr>
        <w:shd w:val="clear" w:color="auto" w:fill="FFFFFF"/>
        <w:spacing w:after="240" w:line="280" w:lineRule="atLeast"/>
        <w:rPr>
          <w:rFonts w:ascii="Times New Roman" w:hAnsi="Times New Roman" w:cs="Times New Roman"/>
          <w:sz w:val="24"/>
          <w:szCs w:val="24"/>
        </w:rPr>
      </w:pPr>
      <w:r w:rsidRPr="00E06599">
        <w:rPr>
          <w:rFonts w:ascii="Times New Roman" w:hAnsi="Times New Roman" w:cs="Times New Roman"/>
          <w:sz w:val="24"/>
          <w:szCs w:val="24"/>
        </w:rPr>
        <w:t>Paragraph 13(5</w:t>
      </w:r>
      <w:proofErr w:type="gramStart"/>
      <w:r w:rsidRPr="00E06599">
        <w:rPr>
          <w:rFonts w:ascii="Times New Roman" w:hAnsi="Times New Roman" w:cs="Times New Roman"/>
          <w:sz w:val="24"/>
          <w:szCs w:val="24"/>
        </w:rPr>
        <w:t>)(</w:t>
      </w:r>
      <w:proofErr w:type="gramEnd"/>
      <w:r w:rsidRPr="00E06599">
        <w:rPr>
          <w:rFonts w:ascii="Times New Roman" w:hAnsi="Times New Roman" w:cs="Times New Roman"/>
          <w:sz w:val="24"/>
          <w:szCs w:val="24"/>
        </w:rPr>
        <w:t>a</w:t>
      </w:r>
      <w:r w:rsidR="00B04410" w:rsidRPr="00E06599">
        <w:rPr>
          <w:rFonts w:ascii="Times New Roman" w:hAnsi="Times New Roman" w:cs="Times New Roman"/>
          <w:sz w:val="24"/>
          <w:szCs w:val="24"/>
        </w:rPr>
        <w:t xml:space="preserve">) allows the Facility to </w:t>
      </w:r>
      <w:r w:rsidR="00166FA6" w:rsidRPr="00E06599">
        <w:rPr>
          <w:rFonts w:ascii="Times New Roman" w:hAnsi="Times New Roman" w:cs="Times New Roman"/>
          <w:sz w:val="24"/>
          <w:szCs w:val="24"/>
        </w:rPr>
        <w:t>enter into a</w:t>
      </w:r>
      <w:r w:rsidR="00B04410" w:rsidRPr="00E06599">
        <w:rPr>
          <w:rFonts w:ascii="Times New Roman" w:hAnsi="Times New Roman" w:cs="Times New Roman"/>
          <w:sz w:val="24"/>
          <w:szCs w:val="24"/>
        </w:rPr>
        <w:t xml:space="preserve"> derivative</w:t>
      </w:r>
      <w:r w:rsidR="00166FA6" w:rsidRPr="00E06599">
        <w:rPr>
          <w:rFonts w:ascii="Times New Roman" w:hAnsi="Times New Roman" w:cs="Times New Roman"/>
          <w:sz w:val="24"/>
          <w:szCs w:val="24"/>
        </w:rPr>
        <w:t xml:space="preserve"> </w:t>
      </w:r>
      <w:r w:rsidR="003F059C" w:rsidRPr="00E06599">
        <w:rPr>
          <w:rFonts w:ascii="Times New Roman" w:hAnsi="Times New Roman" w:cs="Times New Roman"/>
          <w:sz w:val="24"/>
          <w:szCs w:val="24"/>
        </w:rPr>
        <w:t>contract</w:t>
      </w:r>
      <w:r w:rsidRPr="00E06599">
        <w:rPr>
          <w:rFonts w:ascii="Times New Roman" w:hAnsi="Times New Roman" w:cs="Times New Roman"/>
          <w:sz w:val="24"/>
          <w:szCs w:val="24"/>
        </w:rPr>
        <w:t xml:space="preserve"> only where it is a more effective means of achieving an effective hedge than less complex mechanisms (including loans, guarantees and equ</w:t>
      </w:r>
      <w:r w:rsidR="00166FA6" w:rsidRPr="00E06599">
        <w:rPr>
          <w:rFonts w:ascii="Times New Roman" w:hAnsi="Times New Roman" w:cs="Times New Roman"/>
          <w:sz w:val="24"/>
          <w:szCs w:val="24"/>
        </w:rPr>
        <w:t>ity investments), while 13(5)(b), (c) and (d)</w:t>
      </w:r>
      <w:r w:rsidRPr="00E06599">
        <w:rPr>
          <w:rFonts w:ascii="Times New Roman" w:hAnsi="Times New Roman" w:cs="Times New Roman"/>
          <w:sz w:val="24"/>
          <w:szCs w:val="24"/>
        </w:rPr>
        <w:t xml:space="preserve"> requires the</w:t>
      </w:r>
      <w:r w:rsidR="00166FA6" w:rsidRPr="00E06599">
        <w:rPr>
          <w:rFonts w:ascii="Times New Roman" w:hAnsi="Times New Roman" w:cs="Times New Roman"/>
          <w:sz w:val="24"/>
          <w:szCs w:val="24"/>
        </w:rPr>
        <w:t xml:space="preserve"> NAIF to consider the risks associated with the derivative and the counter-party, and only enter into a derivative contract where</w:t>
      </w:r>
      <w:r w:rsidRPr="00E06599">
        <w:rPr>
          <w:rFonts w:ascii="Times New Roman" w:hAnsi="Times New Roman" w:cs="Times New Roman"/>
          <w:sz w:val="24"/>
          <w:szCs w:val="24"/>
        </w:rPr>
        <w:t xml:space="preserve"> expected benefits of acquisition outweigh the risk and associated costs. </w:t>
      </w:r>
    </w:p>
    <w:p w14:paraId="28D16732" w14:textId="7650F908" w:rsidR="00427914" w:rsidRPr="00E06599" w:rsidRDefault="00427914" w:rsidP="00427914">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13(</w:t>
      </w:r>
      <w:r w:rsidR="007A2403" w:rsidRPr="00E06599">
        <w:rPr>
          <w:rFonts w:ascii="Times New Roman" w:eastAsia="Times New Roman" w:hAnsi="Times New Roman" w:cs="Times New Roman"/>
          <w:color w:val="000000"/>
          <w:sz w:val="24"/>
          <w:szCs w:val="24"/>
          <w:lang w:eastAsia="en-AU"/>
        </w:rPr>
        <w:t>6</w:t>
      </w:r>
      <w:r w:rsidRPr="00E06599">
        <w:rPr>
          <w:rFonts w:ascii="Times New Roman" w:eastAsia="Times New Roman" w:hAnsi="Times New Roman" w:cs="Times New Roman"/>
          <w:color w:val="000000"/>
          <w:sz w:val="24"/>
          <w:szCs w:val="24"/>
          <w:lang w:eastAsia="en-AU"/>
        </w:rPr>
        <w:t xml:space="preserve">) requires the Facility to actively manage and monitor the risks associated with the use of derivatives and provides ways in which the risks must be managed. </w:t>
      </w:r>
    </w:p>
    <w:p w14:paraId="0470A6C2" w14:textId="3BD053BB" w:rsidR="00427914" w:rsidRPr="00E06599" w:rsidRDefault="007A2403" w:rsidP="00427914">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13(6</w:t>
      </w:r>
      <w:proofErr w:type="gramStart"/>
      <w:r w:rsidR="00427914" w:rsidRPr="00E06599">
        <w:rPr>
          <w:rFonts w:ascii="Times New Roman" w:eastAsia="Times New Roman" w:hAnsi="Times New Roman" w:cs="Times New Roman"/>
          <w:color w:val="000000"/>
          <w:sz w:val="24"/>
          <w:szCs w:val="24"/>
          <w:lang w:eastAsia="en-AU"/>
        </w:rPr>
        <w:t>)(</w:t>
      </w:r>
      <w:proofErr w:type="gramEnd"/>
      <w:r w:rsidR="00427914" w:rsidRPr="00E06599">
        <w:rPr>
          <w:rFonts w:ascii="Times New Roman" w:eastAsia="Times New Roman" w:hAnsi="Times New Roman" w:cs="Times New Roman"/>
          <w:color w:val="000000"/>
          <w:sz w:val="24"/>
          <w:szCs w:val="24"/>
          <w:lang w:eastAsia="en-AU"/>
        </w:rPr>
        <w:t>a) requires the Facility to develop a derivatives risk policy and review it annually</w:t>
      </w:r>
      <w:r w:rsidR="002F7A43" w:rsidRPr="00E06599">
        <w:rPr>
          <w:rFonts w:ascii="Times New Roman" w:eastAsia="Times New Roman" w:hAnsi="Times New Roman" w:cs="Times New Roman"/>
          <w:color w:val="000000"/>
          <w:sz w:val="24"/>
          <w:szCs w:val="24"/>
          <w:lang w:eastAsia="en-AU"/>
        </w:rPr>
        <w:t xml:space="preserve"> </w:t>
      </w:r>
      <w:r w:rsidR="00427914" w:rsidRPr="00E06599">
        <w:rPr>
          <w:rFonts w:ascii="Times New Roman" w:eastAsia="Times New Roman" w:hAnsi="Times New Roman" w:cs="Times New Roman"/>
          <w:color w:val="000000"/>
          <w:sz w:val="24"/>
          <w:szCs w:val="24"/>
          <w:lang w:eastAsia="en-AU"/>
        </w:rPr>
        <w:t>to ensure it remains appropriate. It is expected that the risk policy would provide guidance on appropriate due diligence practices, such as including minimum counter</w:t>
      </w:r>
      <w:r w:rsidR="00427914" w:rsidRPr="00E06599">
        <w:rPr>
          <w:rFonts w:ascii="Times New Roman" w:eastAsia="Times New Roman" w:hAnsi="Times New Roman" w:cs="Times New Roman"/>
          <w:color w:val="000000"/>
          <w:sz w:val="24"/>
          <w:szCs w:val="24"/>
          <w:lang w:eastAsia="en-AU"/>
        </w:rPr>
        <w:noBreakHyphen/>
        <w:t>party credit quality requirements.</w:t>
      </w:r>
    </w:p>
    <w:p w14:paraId="70BA1FCA" w14:textId="196B85EA" w:rsidR="00427914" w:rsidRPr="00E06599" w:rsidRDefault="007A2403" w:rsidP="00427914">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Paragraph 13(6</w:t>
      </w:r>
      <w:proofErr w:type="gramStart"/>
      <w:r w:rsidR="00427914" w:rsidRPr="00E06599">
        <w:rPr>
          <w:rFonts w:ascii="Times New Roman" w:eastAsia="Times New Roman" w:hAnsi="Times New Roman" w:cs="Times New Roman"/>
          <w:color w:val="000000"/>
          <w:sz w:val="24"/>
          <w:szCs w:val="24"/>
          <w:lang w:eastAsia="en-AU"/>
        </w:rPr>
        <w:t>)(</w:t>
      </w:r>
      <w:proofErr w:type="gramEnd"/>
      <w:r w:rsidR="00427914" w:rsidRPr="00E06599">
        <w:rPr>
          <w:rFonts w:ascii="Times New Roman" w:eastAsia="Times New Roman" w:hAnsi="Times New Roman" w:cs="Times New Roman"/>
          <w:color w:val="000000"/>
          <w:sz w:val="24"/>
          <w:szCs w:val="24"/>
          <w:lang w:eastAsia="en-AU"/>
        </w:rPr>
        <w:t xml:space="preserve">b) requires the Facility to ensure that there are appropriate contracts in place between </w:t>
      </w:r>
      <w:r w:rsidRPr="00E06599">
        <w:rPr>
          <w:rFonts w:ascii="Times New Roman" w:eastAsia="Times New Roman" w:hAnsi="Times New Roman" w:cs="Times New Roman"/>
          <w:color w:val="000000"/>
          <w:sz w:val="24"/>
          <w:szCs w:val="24"/>
          <w:lang w:eastAsia="en-AU"/>
        </w:rPr>
        <w:t>the F</w:t>
      </w:r>
      <w:r w:rsidR="003855B5" w:rsidRPr="00E06599">
        <w:rPr>
          <w:rFonts w:ascii="Times New Roman" w:eastAsia="Times New Roman" w:hAnsi="Times New Roman" w:cs="Times New Roman"/>
          <w:color w:val="000000"/>
          <w:sz w:val="24"/>
          <w:szCs w:val="24"/>
          <w:lang w:eastAsia="en-AU"/>
        </w:rPr>
        <w:t>acility and counterparties. Paragraph</w:t>
      </w:r>
      <w:r w:rsidRPr="00E06599">
        <w:rPr>
          <w:rFonts w:ascii="Times New Roman" w:eastAsia="Times New Roman" w:hAnsi="Times New Roman" w:cs="Times New Roman"/>
          <w:color w:val="000000"/>
          <w:sz w:val="24"/>
          <w:szCs w:val="24"/>
          <w:lang w:eastAsia="en-AU"/>
        </w:rPr>
        <w:t xml:space="preserve"> 13(6</w:t>
      </w:r>
      <w:proofErr w:type="gramStart"/>
      <w:r w:rsidR="003855B5" w:rsidRPr="00E06599">
        <w:rPr>
          <w:rFonts w:ascii="Times New Roman" w:eastAsia="Times New Roman" w:hAnsi="Times New Roman" w:cs="Times New Roman"/>
          <w:color w:val="000000"/>
          <w:sz w:val="24"/>
          <w:szCs w:val="24"/>
          <w:lang w:eastAsia="en-AU"/>
        </w:rPr>
        <w:t>)(</w:t>
      </w:r>
      <w:proofErr w:type="gramEnd"/>
      <w:r w:rsidR="003855B5" w:rsidRPr="00E06599">
        <w:rPr>
          <w:rFonts w:ascii="Times New Roman" w:eastAsia="Times New Roman" w:hAnsi="Times New Roman" w:cs="Times New Roman"/>
          <w:color w:val="000000"/>
          <w:sz w:val="24"/>
          <w:szCs w:val="24"/>
          <w:lang w:eastAsia="en-AU"/>
        </w:rPr>
        <w:t xml:space="preserve">c) requires the Facility to incorporate derivative exposure and risk management into its regular reporting. </w:t>
      </w:r>
      <w:r w:rsidR="003855B5" w:rsidRPr="00E06599">
        <w:rPr>
          <w:rFonts w:ascii="Times New Roman" w:hAnsi="Times New Roman" w:cs="Times New Roman"/>
          <w:sz w:val="24"/>
          <w:szCs w:val="24"/>
        </w:rPr>
        <w:t>This will ensure that the Government is appropriately informed of the Facility’s use of derivative contracts</w:t>
      </w:r>
      <w:r w:rsidRPr="00E06599">
        <w:rPr>
          <w:rFonts w:ascii="Times New Roman" w:eastAsia="Times New Roman" w:hAnsi="Times New Roman" w:cs="Times New Roman"/>
          <w:color w:val="000000"/>
          <w:sz w:val="24"/>
          <w:szCs w:val="24"/>
          <w:lang w:eastAsia="en-AU"/>
        </w:rPr>
        <w:t xml:space="preserve">. </w:t>
      </w:r>
    </w:p>
    <w:p w14:paraId="2F6274E1" w14:textId="74FBE1E5" w:rsidR="00427914" w:rsidRPr="00E06599" w:rsidRDefault="00427914" w:rsidP="00427914">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To limit the financial risk t</w:t>
      </w:r>
      <w:r w:rsidR="007A2403" w:rsidRPr="00E06599">
        <w:rPr>
          <w:rFonts w:ascii="Times New Roman" w:eastAsia="Times New Roman" w:hAnsi="Times New Roman" w:cs="Times New Roman"/>
          <w:color w:val="000000"/>
          <w:sz w:val="24"/>
          <w:szCs w:val="24"/>
          <w:lang w:eastAsia="en-AU"/>
        </w:rPr>
        <w:t>o the</w:t>
      </w:r>
      <w:r w:rsidR="003855B5" w:rsidRPr="00E06599">
        <w:rPr>
          <w:rFonts w:ascii="Times New Roman" w:eastAsia="Times New Roman" w:hAnsi="Times New Roman" w:cs="Times New Roman"/>
          <w:color w:val="000000"/>
          <w:sz w:val="24"/>
          <w:szCs w:val="24"/>
          <w:lang w:eastAsia="en-AU"/>
        </w:rPr>
        <w:t xml:space="preserve"> Commonwealth, paragraph 13(6</w:t>
      </w:r>
      <w:proofErr w:type="gramStart"/>
      <w:r w:rsidR="003855B5" w:rsidRPr="00E06599">
        <w:rPr>
          <w:rFonts w:ascii="Times New Roman" w:eastAsia="Times New Roman" w:hAnsi="Times New Roman" w:cs="Times New Roman"/>
          <w:color w:val="000000"/>
          <w:sz w:val="24"/>
          <w:szCs w:val="24"/>
          <w:lang w:eastAsia="en-AU"/>
        </w:rPr>
        <w:t>)(</w:t>
      </w:r>
      <w:proofErr w:type="gramEnd"/>
      <w:r w:rsidR="003855B5" w:rsidRPr="00E06599">
        <w:rPr>
          <w:rFonts w:ascii="Times New Roman" w:eastAsia="Times New Roman" w:hAnsi="Times New Roman" w:cs="Times New Roman"/>
          <w:color w:val="000000"/>
          <w:sz w:val="24"/>
          <w:szCs w:val="24"/>
          <w:lang w:eastAsia="en-AU"/>
        </w:rPr>
        <w:t>d</w:t>
      </w:r>
      <w:r w:rsidRPr="00E06599">
        <w:rPr>
          <w:rFonts w:ascii="Times New Roman" w:eastAsia="Times New Roman" w:hAnsi="Times New Roman" w:cs="Times New Roman"/>
          <w:color w:val="000000"/>
          <w:sz w:val="24"/>
          <w:szCs w:val="24"/>
          <w:lang w:eastAsia="en-AU"/>
        </w:rPr>
        <w:t>) stipulates that at no time can derivative liabilities exceed the uncommitted balance of the Facility’s appropriation.</w:t>
      </w:r>
    </w:p>
    <w:p w14:paraId="0486F420"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14—Consultation</w:t>
      </w:r>
    </w:p>
    <w:p w14:paraId="48501FE1" w14:textId="3A8893CC"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Section 14 provides information on the consultation processes the Facility is to undertake with jurisdictions, reflecting the high level of interaction between infrastructure projects and </w:t>
      </w:r>
      <w:r w:rsidR="002047F4" w:rsidRPr="00E06599">
        <w:rPr>
          <w:rFonts w:ascii="Times New Roman" w:eastAsia="Times New Roman" w:hAnsi="Times New Roman" w:cs="Times New Roman"/>
          <w:color w:val="000000"/>
          <w:sz w:val="24"/>
          <w:szCs w:val="24"/>
          <w:lang w:eastAsia="en-AU"/>
        </w:rPr>
        <w:t>S</w:t>
      </w:r>
      <w:r w:rsidRPr="00E06599">
        <w:rPr>
          <w:rFonts w:ascii="Times New Roman" w:eastAsia="Times New Roman" w:hAnsi="Times New Roman" w:cs="Times New Roman"/>
          <w:color w:val="000000"/>
          <w:sz w:val="24"/>
          <w:szCs w:val="24"/>
          <w:lang w:eastAsia="en-AU"/>
        </w:rPr>
        <w:t>t</w:t>
      </w:r>
      <w:r w:rsidR="002047F4" w:rsidRPr="00E06599">
        <w:rPr>
          <w:rFonts w:ascii="Times New Roman" w:eastAsia="Times New Roman" w:hAnsi="Times New Roman" w:cs="Times New Roman"/>
          <w:color w:val="000000"/>
          <w:sz w:val="24"/>
          <w:szCs w:val="24"/>
          <w:lang w:eastAsia="en-AU"/>
        </w:rPr>
        <w:t>ate or T</w:t>
      </w:r>
      <w:r w:rsidRPr="00E06599">
        <w:rPr>
          <w:rFonts w:ascii="Times New Roman" w:eastAsia="Times New Roman" w:hAnsi="Times New Roman" w:cs="Times New Roman"/>
          <w:color w:val="000000"/>
          <w:sz w:val="24"/>
          <w:szCs w:val="24"/>
          <w:lang w:eastAsia="en-AU"/>
        </w:rPr>
        <w:t xml:space="preserve">erritory governments. It specifies that the Facility’s consultation process with relevant jurisdictions must commence as soon as practicable after receiving an Investment </w:t>
      </w:r>
      <w:r w:rsidRPr="00E06599">
        <w:rPr>
          <w:rFonts w:ascii="Times New Roman" w:eastAsia="Times New Roman" w:hAnsi="Times New Roman" w:cs="Times New Roman"/>
          <w:color w:val="000000"/>
          <w:sz w:val="24"/>
          <w:szCs w:val="24"/>
          <w:lang w:eastAsia="en-AU"/>
        </w:rPr>
        <w:lastRenderedPageBreak/>
        <w:t>Proposal. The relevant jurisdiction is where the Project is located, and can include multiple jurisdictions. The purpose of this section is for the relevant jurisdiction to be fully engaged on a Project, and for the Project Proponent to be informed as soon as possible if the Project will not be supported. Where a Project impacts multiple jurisdictions, consultation is to occur with all jurisdictions in which the Project falls, but this does not preclude the jurisdictions agreeing to appoint a lead jurisdiction for a particular Project.</w:t>
      </w:r>
    </w:p>
    <w:p w14:paraId="44E3D3AE"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15—Relationship with other Government entities</w:t>
      </w:r>
    </w:p>
    <w:p w14:paraId="733C84FD" w14:textId="584FB8C5"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Section 15 specifies that the Facility must consult with Infrastructure Australia on Investment </w:t>
      </w:r>
      <w:r w:rsidR="00241F57" w:rsidRPr="00E06599">
        <w:rPr>
          <w:rFonts w:ascii="Times New Roman" w:eastAsia="Times New Roman" w:hAnsi="Times New Roman" w:cs="Times New Roman"/>
          <w:color w:val="000000"/>
          <w:sz w:val="24"/>
          <w:szCs w:val="24"/>
          <w:lang w:eastAsia="en-AU"/>
        </w:rPr>
        <w:t>Decisions</w:t>
      </w:r>
      <w:r w:rsidRPr="00E06599">
        <w:rPr>
          <w:rFonts w:ascii="Times New Roman" w:eastAsia="Times New Roman" w:hAnsi="Times New Roman" w:cs="Times New Roman"/>
          <w:color w:val="000000"/>
          <w:sz w:val="24"/>
          <w:szCs w:val="24"/>
          <w:lang w:eastAsia="en-AU"/>
        </w:rPr>
        <w:t xml:space="preserve"> where the Facility</w:t>
      </w:r>
      <w:r w:rsidR="00241F57" w:rsidRPr="00E06599">
        <w:rPr>
          <w:rFonts w:ascii="Times New Roman" w:eastAsia="Times New Roman" w:hAnsi="Times New Roman" w:cs="Times New Roman"/>
          <w:color w:val="000000"/>
          <w:sz w:val="24"/>
          <w:szCs w:val="24"/>
          <w:lang w:eastAsia="en-AU"/>
        </w:rPr>
        <w:t xml:space="preserve"> would</w:t>
      </w:r>
      <w:r w:rsidRPr="00E06599">
        <w:rPr>
          <w:rFonts w:ascii="Times New Roman" w:eastAsia="Times New Roman" w:hAnsi="Times New Roman" w:cs="Times New Roman"/>
          <w:color w:val="000000"/>
          <w:sz w:val="24"/>
          <w:szCs w:val="24"/>
          <w:lang w:eastAsia="en-AU"/>
        </w:rPr>
        <w:t xml:space="preserve"> </w:t>
      </w:r>
      <w:r w:rsidR="00241F57" w:rsidRPr="00E06599">
        <w:rPr>
          <w:rFonts w:ascii="Times New Roman" w:eastAsia="Times New Roman" w:hAnsi="Times New Roman" w:cs="Times New Roman"/>
          <w:color w:val="000000"/>
          <w:sz w:val="24"/>
          <w:szCs w:val="24"/>
          <w:lang w:eastAsia="en-AU"/>
        </w:rPr>
        <w:t>provide</w:t>
      </w:r>
      <w:r w:rsidRPr="00E06599">
        <w:rPr>
          <w:rFonts w:ascii="Times New Roman" w:eastAsia="Times New Roman" w:hAnsi="Times New Roman" w:cs="Times New Roman"/>
          <w:color w:val="000000"/>
          <w:sz w:val="24"/>
          <w:szCs w:val="24"/>
          <w:lang w:eastAsia="en-AU"/>
        </w:rPr>
        <w:t xml:space="preserve"> financial assistance of </w:t>
      </w:r>
      <w:r w:rsidR="00427914" w:rsidRPr="00E06599">
        <w:rPr>
          <w:rFonts w:ascii="Times New Roman" w:eastAsia="Times New Roman" w:hAnsi="Times New Roman" w:cs="Times New Roman"/>
          <w:color w:val="000000"/>
          <w:sz w:val="24"/>
          <w:szCs w:val="24"/>
          <w:lang w:eastAsia="en-AU"/>
        </w:rPr>
        <w:t xml:space="preserve">greater than </w:t>
      </w:r>
      <w:r w:rsidRPr="00E06599">
        <w:rPr>
          <w:rFonts w:ascii="Times New Roman" w:eastAsia="Times New Roman" w:hAnsi="Times New Roman" w:cs="Times New Roman"/>
          <w:color w:val="000000"/>
          <w:sz w:val="24"/>
          <w:szCs w:val="24"/>
          <w:lang w:eastAsia="en-AU"/>
        </w:rPr>
        <w:t>$</w:t>
      </w:r>
      <w:r w:rsidR="00BF43AD" w:rsidRPr="00E06599">
        <w:rPr>
          <w:rFonts w:ascii="Times New Roman" w:eastAsia="Times New Roman" w:hAnsi="Times New Roman" w:cs="Times New Roman"/>
          <w:color w:val="000000"/>
          <w:sz w:val="24"/>
          <w:szCs w:val="24"/>
          <w:lang w:eastAsia="en-AU"/>
        </w:rPr>
        <w:t>250</w:t>
      </w:r>
      <w:r w:rsidRPr="00E06599">
        <w:rPr>
          <w:rFonts w:ascii="Times New Roman" w:eastAsia="Times New Roman" w:hAnsi="Times New Roman" w:cs="Times New Roman"/>
          <w:color w:val="000000"/>
          <w:sz w:val="24"/>
          <w:szCs w:val="24"/>
          <w:lang w:eastAsia="en-AU"/>
        </w:rPr>
        <w:t xml:space="preserve"> million</w:t>
      </w:r>
      <w:r w:rsidR="002826DD" w:rsidRPr="00E06599">
        <w:rPr>
          <w:rFonts w:ascii="Times New Roman" w:eastAsia="Times New Roman" w:hAnsi="Times New Roman" w:cs="Times New Roman"/>
          <w:color w:val="000000"/>
          <w:sz w:val="24"/>
          <w:szCs w:val="24"/>
          <w:lang w:eastAsia="en-AU"/>
        </w:rPr>
        <w:t>, whether through use of a single investment tool or</w:t>
      </w:r>
      <w:r w:rsidRPr="00E06599">
        <w:rPr>
          <w:rFonts w:ascii="Times New Roman" w:eastAsia="Times New Roman" w:hAnsi="Times New Roman" w:cs="Times New Roman"/>
          <w:color w:val="000000"/>
          <w:sz w:val="24"/>
          <w:szCs w:val="24"/>
          <w:lang w:eastAsia="en-AU"/>
        </w:rPr>
        <w:t xml:space="preserve"> </w:t>
      </w:r>
      <w:r w:rsidR="00427914" w:rsidRPr="00E06599">
        <w:rPr>
          <w:rFonts w:ascii="Times New Roman" w:eastAsia="Times New Roman" w:hAnsi="Times New Roman" w:cs="Times New Roman"/>
          <w:color w:val="000000"/>
          <w:sz w:val="24"/>
          <w:szCs w:val="24"/>
          <w:lang w:eastAsia="en-AU"/>
        </w:rPr>
        <w:t>in aggregate</w:t>
      </w:r>
      <w:r w:rsidRPr="00E06599">
        <w:rPr>
          <w:rFonts w:ascii="Times New Roman" w:eastAsia="Times New Roman" w:hAnsi="Times New Roman" w:cs="Times New Roman"/>
          <w:color w:val="000000"/>
          <w:sz w:val="24"/>
          <w:szCs w:val="24"/>
          <w:lang w:eastAsia="en-AU"/>
        </w:rPr>
        <w:t>. This consultation should allow a reasonable time for considered assessment. As appropriate, the Facility must consult with relevant government stakeholders including</w:t>
      </w:r>
      <w:r w:rsidR="00D7683E" w:rsidRPr="00E06599">
        <w:rPr>
          <w:rFonts w:ascii="Times New Roman" w:eastAsia="Times New Roman" w:hAnsi="Times New Roman" w:cs="Times New Roman"/>
          <w:color w:val="000000"/>
          <w:sz w:val="24"/>
          <w:szCs w:val="24"/>
          <w:lang w:eastAsia="en-AU"/>
        </w:rPr>
        <w:t>,</w:t>
      </w:r>
      <w:r w:rsidRPr="00E06599">
        <w:rPr>
          <w:rFonts w:ascii="Times New Roman" w:eastAsia="Times New Roman" w:hAnsi="Times New Roman" w:cs="Times New Roman"/>
          <w:color w:val="000000"/>
          <w:sz w:val="24"/>
          <w:szCs w:val="24"/>
          <w:lang w:eastAsia="en-AU"/>
        </w:rPr>
        <w:t xml:space="preserve"> for example</w:t>
      </w:r>
      <w:r w:rsidR="00D7683E" w:rsidRPr="00E06599">
        <w:rPr>
          <w:rFonts w:ascii="Times New Roman" w:eastAsia="Times New Roman" w:hAnsi="Times New Roman" w:cs="Times New Roman"/>
          <w:color w:val="000000"/>
          <w:sz w:val="24"/>
          <w:szCs w:val="24"/>
          <w:lang w:eastAsia="en-AU"/>
        </w:rPr>
        <w:t>,</w:t>
      </w:r>
      <w:r w:rsidRPr="00E06599">
        <w:rPr>
          <w:rFonts w:ascii="Times New Roman" w:eastAsia="Times New Roman" w:hAnsi="Times New Roman" w:cs="Times New Roman"/>
          <w:color w:val="000000"/>
          <w:sz w:val="24"/>
          <w:szCs w:val="24"/>
          <w:lang w:eastAsia="en-AU"/>
        </w:rPr>
        <w:t xml:space="preserve"> Commonwealth departments and local councils.</w:t>
      </w:r>
    </w:p>
    <w:p w14:paraId="73C6C263" w14:textId="4AFD7914"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16</w:t>
      </w:r>
      <w:r w:rsidR="00241F57" w:rsidRPr="00E06599">
        <w:rPr>
          <w:rFonts w:ascii="Times New Roman" w:eastAsia="Times New Roman" w:hAnsi="Times New Roman" w:cs="Times New Roman"/>
          <w:color w:val="000000"/>
          <w:sz w:val="24"/>
          <w:szCs w:val="24"/>
          <w:lang w:eastAsia="en-AU"/>
        </w:rPr>
        <w:t>—R</w:t>
      </w:r>
      <w:r w:rsidRPr="00E06599">
        <w:rPr>
          <w:rFonts w:ascii="Times New Roman" w:eastAsia="Times New Roman" w:hAnsi="Times New Roman" w:cs="Times New Roman"/>
          <w:color w:val="000000"/>
          <w:sz w:val="24"/>
          <w:szCs w:val="24"/>
          <w:lang w:eastAsia="en-AU"/>
        </w:rPr>
        <w:t>egulatory and environmental approvals</w:t>
      </w:r>
    </w:p>
    <w:p w14:paraId="2B1C4022"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16 requires that financial assistance cannot be provided to a Project Proponent unless such approvals are in place in order to ensure that Projects for which the Facility provides financial assistance are compliant with all relevant regulatory, environmental and Native Title approvals and arrangements for each stage of the Project. Where financial assistance is being provided while a project is in the early stages of development, the Investment Decision must be conditional on the Project Proponent obtaining all relevant approvals.</w:t>
      </w:r>
    </w:p>
    <w:p w14:paraId="75D52F0A"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For the avoidance of doubt, where the Facility is providing financial assistance to a project intended to support the delivery of infrastructure works through the on-lending of funds, the Facility need only consider regulatory approvals required to permit the on-lending of funds. However, as a condition of the financial assistance, the Facility should require the Project Proponent responsible for on-lending to only provide financial assistance to projects with all relevant regulatory and environmental approvals in place.</w:t>
      </w:r>
    </w:p>
    <w:p w14:paraId="0E7A98E8"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17—Reputation</w:t>
      </w:r>
    </w:p>
    <w:p w14:paraId="1048C2F1"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17 provides that the Facility has a responsibility to act in a way that is not likely to cause reputational damage to the Commonwealth, or the Northern Territory, Queensland, and Western Australia governments.</w:t>
      </w:r>
    </w:p>
    <w:p w14:paraId="526B560A"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18—Corporate governance</w:t>
      </w:r>
    </w:p>
    <w:p w14:paraId="7AD0AA33" w14:textId="3D5E0FA0"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Subsection 18(1) provides that in undertaking its investment function, the Facility must have regard to Australian best practice government governance principles and Australian best practice corporate governance for Commercial Financiers. This is so the Facility has credibility in financial markets and maintains a positive commercial reputation.</w:t>
      </w:r>
      <w:r w:rsidR="002047F4" w:rsidRPr="00E06599">
        <w:rPr>
          <w:rFonts w:ascii="Times New Roman" w:eastAsia="Times New Roman" w:hAnsi="Times New Roman" w:cs="Times New Roman"/>
          <w:color w:val="000000"/>
          <w:sz w:val="24"/>
          <w:szCs w:val="24"/>
          <w:lang w:eastAsia="en-AU"/>
        </w:rPr>
        <w:t xml:space="preserve"> Subsection 18(2) provides, f</w:t>
      </w:r>
      <w:r w:rsidRPr="00E06599">
        <w:rPr>
          <w:rFonts w:ascii="Times New Roman" w:eastAsia="Times New Roman" w:hAnsi="Times New Roman" w:cs="Times New Roman"/>
          <w:color w:val="000000"/>
          <w:sz w:val="24"/>
          <w:szCs w:val="24"/>
          <w:lang w:eastAsia="en-AU"/>
        </w:rPr>
        <w:t xml:space="preserve">or the purposes of transparency, </w:t>
      </w:r>
      <w:r w:rsidR="002047F4" w:rsidRPr="00E06599">
        <w:rPr>
          <w:rFonts w:ascii="Times New Roman" w:eastAsia="Times New Roman" w:hAnsi="Times New Roman" w:cs="Times New Roman"/>
          <w:color w:val="000000"/>
          <w:sz w:val="24"/>
          <w:szCs w:val="24"/>
          <w:lang w:eastAsia="en-AU"/>
        </w:rPr>
        <w:t xml:space="preserve">that </w:t>
      </w:r>
      <w:r w:rsidRPr="00E06599">
        <w:rPr>
          <w:rFonts w:ascii="Times New Roman" w:eastAsia="Times New Roman" w:hAnsi="Times New Roman" w:cs="Times New Roman"/>
          <w:color w:val="000000"/>
          <w:sz w:val="24"/>
          <w:szCs w:val="24"/>
          <w:lang w:eastAsia="en-AU"/>
        </w:rPr>
        <w:t xml:space="preserve">the Facility is required to publish information regarding the Facility’s Investment Decisions on its website within 15 business days of the end of the Minister’s consideration period in section 11 of the </w:t>
      </w:r>
      <w:r w:rsidR="00241F57" w:rsidRPr="00E06599">
        <w:rPr>
          <w:rFonts w:ascii="Times New Roman" w:eastAsia="Times New Roman" w:hAnsi="Times New Roman" w:cs="Times New Roman"/>
          <w:color w:val="000000"/>
          <w:sz w:val="24"/>
          <w:szCs w:val="24"/>
          <w:lang w:eastAsia="en-AU"/>
        </w:rPr>
        <w:t>NAIF</w:t>
      </w:r>
      <w:r w:rsidR="002047F4" w:rsidRPr="00E06599">
        <w:rPr>
          <w:rFonts w:ascii="Times New Roman" w:eastAsia="Times New Roman" w:hAnsi="Times New Roman" w:cs="Times New Roman"/>
          <w:color w:val="000000"/>
          <w:sz w:val="24"/>
          <w:szCs w:val="24"/>
          <w:lang w:eastAsia="en-AU"/>
        </w:rPr>
        <w:t xml:space="preserve"> Act. </w:t>
      </w:r>
      <w:r w:rsidRPr="00E06599">
        <w:rPr>
          <w:rFonts w:ascii="Times New Roman" w:eastAsia="Times New Roman" w:hAnsi="Times New Roman" w:cs="Times New Roman"/>
          <w:color w:val="000000"/>
          <w:sz w:val="24"/>
          <w:szCs w:val="24"/>
          <w:lang w:eastAsia="en-AU"/>
        </w:rPr>
        <w:t>Final Investment Decisions can only be made after the Ministerial consideration period as required by Section 11 of the NAIF Act has elapsed. Subsection 18(3) specifies that the Facility will publish guidance on its website to assist Project Proponents in their development of Investment Proposals.</w:t>
      </w:r>
    </w:p>
    <w:p w14:paraId="321E6E4C" w14:textId="6A45CA11"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lastRenderedPageBreak/>
        <w:t>Section 19—</w:t>
      </w:r>
      <w:proofErr w:type="gramStart"/>
      <w:r w:rsidRPr="00E06599">
        <w:rPr>
          <w:rFonts w:ascii="Times New Roman" w:eastAsia="Times New Roman" w:hAnsi="Times New Roman" w:cs="Times New Roman"/>
          <w:color w:val="000000"/>
          <w:sz w:val="24"/>
          <w:szCs w:val="24"/>
          <w:lang w:eastAsia="en-AU"/>
        </w:rPr>
        <w:t>Providing</w:t>
      </w:r>
      <w:proofErr w:type="gramEnd"/>
      <w:r w:rsidRPr="00E06599">
        <w:rPr>
          <w:rFonts w:ascii="Times New Roman" w:eastAsia="Times New Roman" w:hAnsi="Times New Roman" w:cs="Times New Roman"/>
          <w:color w:val="000000"/>
          <w:sz w:val="24"/>
          <w:szCs w:val="24"/>
          <w:lang w:eastAsia="en-AU"/>
        </w:rPr>
        <w:t xml:space="preserve"> information to</w:t>
      </w:r>
      <w:r w:rsidR="00241F57" w:rsidRPr="00E06599">
        <w:rPr>
          <w:rFonts w:ascii="Times New Roman" w:eastAsia="Times New Roman" w:hAnsi="Times New Roman" w:cs="Times New Roman"/>
          <w:color w:val="000000"/>
          <w:sz w:val="24"/>
          <w:szCs w:val="24"/>
          <w:lang w:eastAsia="en-AU"/>
        </w:rPr>
        <w:t xml:space="preserve"> the</w:t>
      </w:r>
      <w:r w:rsidRPr="00E06599">
        <w:rPr>
          <w:rFonts w:ascii="Times New Roman" w:eastAsia="Times New Roman" w:hAnsi="Times New Roman" w:cs="Times New Roman"/>
          <w:color w:val="000000"/>
          <w:sz w:val="24"/>
          <w:szCs w:val="24"/>
          <w:lang w:eastAsia="en-AU"/>
        </w:rPr>
        <w:t xml:space="preserve"> Minister for Northern Australia</w:t>
      </w:r>
    </w:p>
    <w:p w14:paraId="547A388B" w14:textId="77777777"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 xml:space="preserve">Section 19 allows the Minister for Northern Australia to request information from the Facility on an ad hoc basis, and requires the Facility to respond to that request for information within 30 days. The paragraph also allows for the Minister for Northern Australia to seek information on behalf of the Minister for Finance, and specifies that responses to information requests must be provided to both responsible Ministers. </w:t>
      </w:r>
    </w:p>
    <w:p w14:paraId="6FD80BA7" w14:textId="73B7EB00"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20—Application of Australia</w:t>
      </w:r>
      <w:r w:rsidR="00241F57" w:rsidRPr="00E06599">
        <w:rPr>
          <w:rFonts w:ascii="Times New Roman" w:eastAsia="Times New Roman" w:hAnsi="Times New Roman" w:cs="Times New Roman"/>
          <w:color w:val="000000"/>
          <w:sz w:val="24"/>
          <w:szCs w:val="24"/>
          <w:lang w:eastAsia="en-AU"/>
        </w:rPr>
        <w:t>n Industry Participation (AIP) p</w:t>
      </w:r>
      <w:r w:rsidRPr="00E06599">
        <w:rPr>
          <w:rFonts w:ascii="Times New Roman" w:eastAsia="Times New Roman" w:hAnsi="Times New Roman" w:cs="Times New Roman"/>
          <w:color w:val="000000"/>
          <w:sz w:val="24"/>
          <w:szCs w:val="24"/>
          <w:lang w:eastAsia="en-AU"/>
        </w:rPr>
        <w:t>lans</w:t>
      </w:r>
    </w:p>
    <w:p w14:paraId="4E43F9BB" w14:textId="41862FBF" w:rsidR="004331E7" w:rsidRPr="00E06599" w:rsidRDefault="004331E7" w:rsidP="004331E7">
      <w:pPr>
        <w:shd w:val="clear" w:color="auto" w:fill="FFFFFF"/>
        <w:spacing w:after="240" w:line="280" w:lineRule="atLeast"/>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20 provides that Projects must comply with the Commonwealth’s Australia</w:t>
      </w:r>
      <w:r w:rsidR="00241F57" w:rsidRPr="00E06599">
        <w:rPr>
          <w:rFonts w:ascii="Times New Roman" w:eastAsia="Times New Roman" w:hAnsi="Times New Roman" w:cs="Times New Roman"/>
          <w:color w:val="000000"/>
          <w:sz w:val="24"/>
          <w:szCs w:val="24"/>
          <w:lang w:eastAsia="en-AU"/>
        </w:rPr>
        <w:t>n Industry Participation (AIP) p</w:t>
      </w:r>
      <w:r w:rsidRPr="00E06599">
        <w:rPr>
          <w:rFonts w:ascii="Times New Roman" w:eastAsia="Times New Roman" w:hAnsi="Times New Roman" w:cs="Times New Roman"/>
          <w:color w:val="000000"/>
          <w:sz w:val="24"/>
          <w:szCs w:val="24"/>
          <w:lang w:eastAsia="en-AU"/>
        </w:rPr>
        <w:t xml:space="preserve">lan policy and legislation, where applicable, either before an Investment Decision is made or as a condition of the Investment Decision on an Investment Proposal. The policy requires Projects receiving a Commonwealth investment (loan, grant or equity) of $20 million or more to develop an AIP plan. If the Project has an estimated capital expenditure of $500 million or more it may need to comply with the AIP plan requirements of the </w:t>
      </w:r>
      <w:r w:rsidRPr="00E06599">
        <w:rPr>
          <w:rFonts w:ascii="Times New Roman" w:eastAsia="Times New Roman" w:hAnsi="Times New Roman" w:cs="Times New Roman"/>
          <w:i/>
          <w:color w:val="000000"/>
          <w:sz w:val="24"/>
          <w:szCs w:val="24"/>
          <w:lang w:eastAsia="en-AU"/>
        </w:rPr>
        <w:t>Australian Jobs Act 2013</w:t>
      </w:r>
      <w:r w:rsidRPr="00E06599">
        <w:rPr>
          <w:rFonts w:ascii="Times New Roman" w:eastAsia="Times New Roman" w:hAnsi="Times New Roman" w:cs="Times New Roman"/>
          <w:color w:val="000000"/>
          <w:sz w:val="24"/>
          <w:szCs w:val="24"/>
          <w:lang w:eastAsia="en-AU"/>
        </w:rPr>
        <w:t xml:space="preserve">, regardless of the value of the Commonwealth investment. An AIP plan developed under the legislation will satisfy the requirements of the policy. AIP </w:t>
      </w:r>
      <w:r w:rsidR="002047F4" w:rsidRPr="00E06599">
        <w:rPr>
          <w:rFonts w:ascii="Times New Roman" w:eastAsia="Times New Roman" w:hAnsi="Times New Roman" w:cs="Times New Roman"/>
          <w:color w:val="000000"/>
          <w:sz w:val="24"/>
          <w:szCs w:val="24"/>
          <w:lang w:eastAsia="en-AU"/>
        </w:rPr>
        <w:t>p</w:t>
      </w:r>
      <w:r w:rsidRPr="00E06599">
        <w:rPr>
          <w:rFonts w:ascii="Times New Roman" w:eastAsia="Times New Roman" w:hAnsi="Times New Roman" w:cs="Times New Roman"/>
          <w:color w:val="000000"/>
          <w:sz w:val="24"/>
          <w:szCs w:val="24"/>
          <w:lang w:eastAsia="en-AU"/>
        </w:rPr>
        <w:t>lans are designed to provide details on the expected opportunities to supply goods and/or services to the Project; how these opportunities will be communicated to potential Australian suppliers; how Australian suppliers may bid for the opportunities and how Australian businesses will be assisted in longer</w:t>
      </w:r>
      <w:r w:rsidR="00241F57" w:rsidRPr="00E06599">
        <w:rPr>
          <w:rFonts w:ascii="Times New Roman" w:eastAsia="Times New Roman" w:hAnsi="Times New Roman" w:cs="Times New Roman"/>
          <w:color w:val="000000"/>
          <w:sz w:val="24"/>
          <w:szCs w:val="24"/>
          <w:lang w:eastAsia="en-AU"/>
        </w:rPr>
        <w:t xml:space="preserve"> t</w:t>
      </w:r>
      <w:r w:rsidRPr="00E06599">
        <w:rPr>
          <w:rFonts w:ascii="Times New Roman" w:eastAsia="Times New Roman" w:hAnsi="Times New Roman" w:cs="Times New Roman"/>
          <w:color w:val="000000"/>
          <w:sz w:val="24"/>
          <w:szCs w:val="24"/>
          <w:lang w:eastAsia="en-AU"/>
        </w:rPr>
        <w:t>erm participation, including encouraging capability development and integration into global supply chains. The purpose of this section is to maximise the opportunities for Australian businesses, including small-to-medium and regional enterprises, to participate in major Projects.</w:t>
      </w:r>
    </w:p>
    <w:p w14:paraId="20D062B6" w14:textId="77777777" w:rsidR="004331E7" w:rsidRPr="00E06599" w:rsidRDefault="004331E7" w:rsidP="004331E7">
      <w:pPr>
        <w:shd w:val="clear" w:color="auto" w:fill="FFFFFF"/>
        <w:spacing w:before="200" w:after="240" w:line="280" w:lineRule="atLeast"/>
        <w:outlineLvl w:val="2"/>
        <w:rPr>
          <w:rFonts w:ascii="Times New Roman" w:eastAsia="Times New Roman" w:hAnsi="Times New Roman" w:cs="Times New Roman"/>
          <w:color w:val="000000"/>
          <w:sz w:val="24"/>
          <w:szCs w:val="24"/>
          <w:lang w:eastAsia="en-AU"/>
        </w:rPr>
      </w:pPr>
      <w:r w:rsidRPr="00E06599">
        <w:rPr>
          <w:rFonts w:ascii="Times New Roman" w:eastAsia="Times New Roman" w:hAnsi="Times New Roman" w:cs="Times New Roman"/>
          <w:color w:val="000000"/>
          <w:sz w:val="24"/>
          <w:szCs w:val="24"/>
          <w:lang w:eastAsia="en-AU"/>
        </w:rPr>
        <w:t>Section 21—Repeal of previous Direction</w:t>
      </w:r>
    </w:p>
    <w:p w14:paraId="7567A98B"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Section 21 provides that the Direction repeals the Facility’s previous Investment Mandate (the </w:t>
      </w:r>
      <w:r w:rsidRPr="00E06599">
        <w:rPr>
          <w:rFonts w:ascii="Times New Roman" w:eastAsia="Times New Roman" w:hAnsi="Times New Roman" w:cs="Times New Roman"/>
          <w:i/>
          <w:iCs/>
          <w:color w:val="000000"/>
          <w:sz w:val="24"/>
          <w:szCs w:val="24"/>
          <w:lang w:eastAsia="en-AU"/>
        </w:rPr>
        <w:t>Northern Australia Infrastructure Facility Investment Mandate Direction 2018</w:t>
      </w:r>
      <w:r w:rsidRPr="00E06599">
        <w:rPr>
          <w:rFonts w:ascii="Times New Roman" w:eastAsia="Times New Roman" w:hAnsi="Times New Roman" w:cs="Times New Roman"/>
          <w:color w:val="000000"/>
          <w:sz w:val="24"/>
          <w:szCs w:val="24"/>
          <w:lang w:eastAsia="en-AU"/>
        </w:rPr>
        <w:t>).</w:t>
      </w:r>
    </w:p>
    <w:p w14:paraId="24E03A00" w14:textId="77777777" w:rsidR="004331E7" w:rsidRPr="00E06599"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The power to repeal a previous investment mandate is implied in the power of the responsible Minister under subsection 9(1) of the NAIF Act to issue new investment mandates to the Facility. Under subsection 33(3) of the </w:t>
      </w:r>
      <w:r w:rsidRPr="00E06599">
        <w:rPr>
          <w:rFonts w:ascii="Times New Roman" w:eastAsia="Times New Roman" w:hAnsi="Times New Roman" w:cs="Times New Roman"/>
          <w:i/>
          <w:iCs/>
          <w:color w:val="000000"/>
          <w:sz w:val="24"/>
          <w:szCs w:val="24"/>
          <w:lang w:eastAsia="en-AU"/>
        </w:rPr>
        <w:t>Acts Interpretation Act 1901</w:t>
      </w:r>
      <w:r w:rsidRPr="00E06599">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91DD942" w14:textId="77777777" w:rsidR="004331E7" w:rsidRPr="00E06599" w:rsidRDefault="004331E7" w:rsidP="004331E7">
      <w:pPr>
        <w:shd w:val="clear" w:color="auto" w:fill="FFFFFF"/>
        <w:spacing w:before="200" w:after="240" w:line="280" w:lineRule="atLeast"/>
        <w:outlineLvl w:val="1"/>
        <w:rPr>
          <w:rFonts w:ascii="Times New Roman" w:eastAsia="Times New Roman" w:hAnsi="Times New Roman" w:cs="Times New Roman"/>
          <w:b/>
          <w:bCs/>
          <w:color w:val="000000"/>
          <w:sz w:val="24"/>
          <w:szCs w:val="24"/>
          <w:lang w:eastAsia="en-AU"/>
        </w:rPr>
      </w:pPr>
      <w:r w:rsidRPr="00E06599">
        <w:rPr>
          <w:rFonts w:ascii="Times New Roman" w:eastAsia="Times New Roman" w:hAnsi="Times New Roman" w:cs="Times New Roman"/>
          <w:b/>
          <w:bCs/>
          <w:color w:val="000000"/>
          <w:sz w:val="24"/>
          <w:szCs w:val="24"/>
          <w:lang w:eastAsia="en-AU"/>
        </w:rPr>
        <w:t>SCHEDULE 1—ELIGIBILITY FOR FINANCIAL ASSISTANCE—MANDATORY CRITERIA</w:t>
      </w:r>
    </w:p>
    <w:p w14:paraId="192488DA" w14:textId="7FD2920C" w:rsidR="004331E7" w:rsidRPr="00096AC6" w:rsidRDefault="004331E7" w:rsidP="004331E7">
      <w:pPr>
        <w:shd w:val="clear" w:color="auto" w:fill="FFFFFF"/>
        <w:spacing w:after="240" w:line="280" w:lineRule="atLeast"/>
        <w:rPr>
          <w:rFonts w:ascii="Arial" w:eastAsia="Times New Roman" w:hAnsi="Arial" w:cs="Arial"/>
          <w:color w:val="000000"/>
          <w:lang w:eastAsia="en-AU"/>
        </w:rPr>
      </w:pPr>
      <w:r w:rsidRPr="00E06599">
        <w:rPr>
          <w:rFonts w:ascii="Times New Roman" w:eastAsia="Times New Roman" w:hAnsi="Times New Roman" w:cs="Times New Roman"/>
          <w:color w:val="000000"/>
          <w:sz w:val="24"/>
          <w:szCs w:val="24"/>
          <w:lang w:eastAsia="en-AU"/>
        </w:rPr>
        <w:t xml:space="preserve">Schedule 1 to the Direction specifies the </w:t>
      </w:r>
      <w:r w:rsidR="00241F57" w:rsidRPr="00E06599">
        <w:rPr>
          <w:rFonts w:ascii="Times New Roman" w:eastAsia="Times New Roman" w:hAnsi="Times New Roman" w:cs="Times New Roman"/>
          <w:color w:val="000000"/>
          <w:sz w:val="24"/>
          <w:szCs w:val="24"/>
          <w:lang w:eastAsia="en-AU"/>
        </w:rPr>
        <w:t>M</w:t>
      </w:r>
      <w:r w:rsidRPr="00E06599">
        <w:rPr>
          <w:rFonts w:ascii="Times New Roman" w:eastAsia="Times New Roman" w:hAnsi="Times New Roman" w:cs="Times New Roman"/>
          <w:color w:val="000000"/>
          <w:sz w:val="24"/>
          <w:szCs w:val="24"/>
          <w:lang w:eastAsia="en-AU"/>
        </w:rPr>
        <w:t>a</w:t>
      </w:r>
      <w:r w:rsidR="00241F57" w:rsidRPr="00E06599">
        <w:rPr>
          <w:rFonts w:ascii="Times New Roman" w:eastAsia="Times New Roman" w:hAnsi="Times New Roman" w:cs="Times New Roman"/>
          <w:color w:val="000000"/>
          <w:sz w:val="24"/>
          <w:szCs w:val="24"/>
          <w:lang w:eastAsia="en-AU"/>
        </w:rPr>
        <w:t>ndatory C</w:t>
      </w:r>
      <w:r w:rsidRPr="00E06599">
        <w:rPr>
          <w:rFonts w:ascii="Times New Roman" w:eastAsia="Times New Roman" w:hAnsi="Times New Roman" w:cs="Times New Roman"/>
          <w:color w:val="000000"/>
          <w:sz w:val="24"/>
          <w:szCs w:val="24"/>
          <w:lang w:eastAsia="en-AU"/>
        </w:rPr>
        <w:t>riteria that an Investment Proposal must satisfy. To be eligible for financial assistance from the Facility, Project Proponents must satisfy all relevant criteria. These criteria are discussed in section 7 above.</w:t>
      </w:r>
    </w:p>
    <w:p w14:paraId="29A2DECD" w14:textId="77777777" w:rsidR="004331E7" w:rsidRPr="00096AC6" w:rsidRDefault="004331E7" w:rsidP="004331E7">
      <w:pPr>
        <w:shd w:val="clear" w:color="auto" w:fill="FFFFFF"/>
        <w:spacing w:after="240" w:line="280" w:lineRule="atLeast"/>
        <w:rPr>
          <w:rFonts w:ascii="Arial" w:eastAsia="Times New Roman" w:hAnsi="Arial" w:cs="Arial"/>
          <w:color w:val="000000"/>
          <w:lang w:eastAsia="en-AU"/>
        </w:rPr>
      </w:pPr>
      <w:r w:rsidRPr="00096AC6">
        <w:rPr>
          <w:rFonts w:ascii="Times New Roman" w:eastAsia="Times New Roman" w:hAnsi="Times New Roman" w:cs="Times New Roman"/>
          <w:color w:val="000000"/>
          <w:sz w:val="24"/>
          <w:szCs w:val="24"/>
          <w:lang w:eastAsia="en-AU"/>
        </w:rPr>
        <w:t> </w:t>
      </w:r>
    </w:p>
    <w:p w14:paraId="684A1C83" w14:textId="77777777" w:rsidR="004331E7" w:rsidRDefault="004331E7" w:rsidP="004331E7"/>
    <w:p w14:paraId="7DED4092" w14:textId="77777777" w:rsidR="00A82234" w:rsidRPr="004331E7" w:rsidRDefault="00A82234" w:rsidP="004331E7"/>
    <w:sectPr w:rsidR="00A82234" w:rsidRPr="004331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EE2E" w14:textId="77777777" w:rsidR="00F5405F" w:rsidRDefault="00F5405F" w:rsidP="00F5405F">
      <w:pPr>
        <w:spacing w:after="0" w:line="240" w:lineRule="auto"/>
      </w:pPr>
      <w:r>
        <w:separator/>
      </w:r>
    </w:p>
  </w:endnote>
  <w:endnote w:type="continuationSeparator" w:id="0">
    <w:p w14:paraId="727A81C6" w14:textId="77777777" w:rsidR="00F5405F" w:rsidRDefault="00F5405F" w:rsidP="00F5405F">
      <w:pPr>
        <w:spacing w:after="0" w:line="240" w:lineRule="auto"/>
      </w:pPr>
      <w:r>
        <w:continuationSeparator/>
      </w:r>
    </w:p>
  </w:endnote>
  <w:endnote w:type="continuationNotice" w:id="1">
    <w:p w14:paraId="604A7D53" w14:textId="77777777" w:rsidR="003E4AF8" w:rsidRDefault="003E4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06611"/>
      <w:docPartObj>
        <w:docPartGallery w:val="Page Numbers (Bottom of Page)"/>
        <w:docPartUnique/>
      </w:docPartObj>
    </w:sdtPr>
    <w:sdtEndPr>
      <w:rPr>
        <w:noProof/>
      </w:rPr>
    </w:sdtEndPr>
    <w:sdtContent>
      <w:p w14:paraId="53445341" w14:textId="0F638EE1" w:rsidR="00F5405F" w:rsidRDefault="00F5405F">
        <w:pPr>
          <w:pStyle w:val="Footer"/>
          <w:jc w:val="right"/>
        </w:pPr>
        <w:r>
          <w:fldChar w:fldCharType="begin"/>
        </w:r>
        <w:r>
          <w:instrText xml:space="preserve"> PAGE   \* MERGEFORMAT </w:instrText>
        </w:r>
        <w:r>
          <w:fldChar w:fldCharType="separate"/>
        </w:r>
        <w:r w:rsidR="00EE33A2">
          <w:rPr>
            <w:noProof/>
          </w:rPr>
          <w:t>4</w:t>
        </w:r>
        <w:r>
          <w:rPr>
            <w:noProof/>
          </w:rPr>
          <w:fldChar w:fldCharType="end"/>
        </w:r>
      </w:p>
    </w:sdtContent>
  </w:sdt>
  <w:p w14:paraId="59E53A30" w14:textId="77777777" w:rsidR="00F5405F" w:rsidRDefault="00F54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A353" w14:textId="77777777" w:rsidR="00F5405F" w:rsidRDefault="00F5405F" w:rsidP="00F5405F">
      <w:pPr>
        <w:spacing w:after="0" w:line="240" w:lineRule="auto"/>
      </w:pPr>
      <w:r>
        <w:separator/>
      </w:r>
    </w:p>
  </w:footnote>
  <w:footnote w:type="continuationSeparator" w:id="0">
    <w:p w14:paraId="7747F320" w14:textId="77777777" w:rsidR="00F5405F" w:rsidRDefault="00F5405F" w:rsidP="00F5405F">
      <w:pPr>
        <w:spacing w:after="0" w:line="240" w:lineRule="auto"/>
      </w:pPr>
      <w:r>
        <w:continuationSeparator/>
      </w:r>
    </w:p>
  </w:footnote>
  <w:footnote w:type="continuationNotice" w:id="1">
    <w:p w14:paraId="283F9A0A" w14:textId="77777777" w:rsidR="003E4AF8" w:rsidRDefault="003E4AF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C6"/>
    <w:rsid w:val="00020E6F"/>
    <w:rsid w:val="00033FCC"/>
    <w:rsid w:val="0003549F"/>
    <w:rsid w:val="00046AAA"/>
    <w:rsid w:val="00096AC6"/>
    <w:rsid w:val="000C0C8A"/>
    <w:rsid w:val="000C6526"/>
    <w:rsid w:val="000F1A32"/>
    <w:rsid w:val="00103CB8"/>
    <w:rsid w:val="00113B1C"/>
    <w:rsid w:val="0012070F"/>
    <w:rsid w:val="00127913"/>
    <w:rsid w:val="001578C1"/>
    <w:rsid w:val="001579BB"/>
    <w:rsid w:val="00166FA6"/>
    <w:rsid w:val="001A4249"/>
    <w:rsid w:val="001B232E"/>
    <w:rsid w:val="001B3224"/>
    <w:rsid w:val="001C6D51"/>
    <w:rsid w:val="001D14EA"/>
    <w:rsid w:val="001E3C6E"/>
    <w:rsid w:val="001F2507"/>
    <w:rsid w:val="002047F4"/>
    <w:rsid w:val="00214D4E"/>
    <w:rsid w:val="00226808"/>
    <w:rsid w:val="00234FBE"/>
    <w:rsid w:val="00241F57"/>
    <w:rsid w:val="00242A83"/>
    <w:rsid w:val="0024311E"/>
    <w:rsid w:val="00261969"/>
    <w:rsid w:val="0026633D"/>
    <w:rsid w:val="002826DD"/>
    <w:rsid w:val="00282FB1"/>
    <w:rsid w:val="002B3E44"/>
    <w:rsid w:val="002C29E3"/>
    <w:rsid w:val="002C64EC"/>
    <w:rsid w:val="002E4A32"/>
    <w:rsid w:val="002F7A43"/>
    <w:rsid w:val="00313072"/>
    <w:rsid w:val="00360950"/>
    <w:rsid w:val="00362562"/>
    <w:rsid w:val="003700BA"/>
    <w:rsid w:val="003730A7"/>
    <w:rsid w:val="003855B5"/>
    <w:rsid w:val="003A28C4"/>
    <w:rsid w:val="003D4FB1"/>
    <w:rsid w:val="003E4AF8"/>
    <w:rsid w:val="003F059C"/>
    <w:rsid w:val="00412568"/>
    <w:rsid w:val="00427914"/>
    <w:rsid w:val="00430BB0"/>
    <w:rsid w:val="00432A5B"/>
    <w:rsid w:val="004331E7"/>
    <w:rsid w:val="00451755"/>
    <w:rsid w:val="004625A6"/>
    <w:rsid w:val="0048264F"/>
    <w:rsid w:val="00487CBA"/>
    <w:rsid w:val="004C01D2"/>
    <w:rsid w:val="004E58F6"/>
    <w:rsid w:val="005177FD"/>
    <w:rsid w:val="00522E31"/>
    <w:rsid w:val="00531D45"/>
    <w:rsid w:val="00564E5C"/>
    <w:rsid w:val="00570DE5"/>
    <w:rsid w:val="00584576"/>
    <w:rsid w:val="005B1E72"/>
    <w:rsid w:val="005D186F"/>
    <w:rsid w:val="005F66F1"/>
    <w:rsid w:val="00600338"/>
    <w:rsid w:val="00624FEA"/>
    <w:rsid w:val="00647E7D"/>
    <w:rsid w:val="00653C8A"/>
    <w:rsid w:val="00673FAC"/>
    <w:rsid w:val="00694614"/>
    <w:rsid w:val="006C6DFC"/>
    <w:rsid w:val="006D2A38"/>
    <w:rsid w:val="006E3C96"/>
    <w:rsid w:val="00744D25"/>
    <w:rsid w:val="00777DF9"/>
    <w:rsid w:val="00796A41"/>
    <w:rsid w:val="007A2403"/>
    <w:rsid w:val="007C414C"/>
    <w:rsid w:val="007C7013"/>
    <w:rsid w:val="007D440E"/>
    <w:rsid w:val="00801D51"/>
    <w:rsid w:val="00850C4D"/>
    <w:rsid w:val="00851568"/>
    <w:rsid w:val="00853D24"/>
    <w:rsid w:val="00856EFB"/>
    <w:rsid w:val="0088633D"/>
    <w:rsid w:val="0089058E"/>
    <w:rsid w:val="00894F2F"/>
    <w:rsid w:val="00895FF1"/>
    <w:rsid w:val="008A24EE"/>
    <w:rsid w:val="008D5DC5"/>
    <w:rsid w:val="008E6236"/>
    <w:rsid w:val="00900C74"/>
    <w:rsid w:val="00910ACB"/>
    <w:rsid w:val="0091386A"/>
    <w:rsid w:val="009166FF"/>
    <w:rsid w:val="0091784F"/>
    <w:rsid w:val="00962CD1"/>
    <w:rsid w:val="009875B9"/>
    <w:rsid w:val="009B1101"/>
    <w:rsid w:val="009C561C"/>
    <w:rsid w:val="00A15142"/>
    <w:rsid w:val="00A15332"/>
    <w:rsid w:val="00A221FD"/>
    <w:rsid w:val="00A2577C"/>
    <w:rsid w:val="00A409F1"/>
    <w:rsid w:val="00A44DFB"/>
    <w:rsid w:val="00A61717"/>
    <w:rsid w:val="00A73A13"/>
    <w:rsid w:val="00A82234"/>
    <w:rsid w:val="00AA657D"/>
    <w:rsid w:val="00AC1BBD"/>
    <w:rsid w:val="00AD3B60"/>
    <w:rsid w:val="00AE739C"/>
    <w:rsid w:val="00AF26D7"/>
    <w:rsid w:val="00B04410"/>
    <w:rsid w:val="00B60D3F"/>
    <w:rsid w:val="00B86B75"/>
    <w:rsid w:val="00BA35D6"/>
    <w:rsid w:val="00BA7D70"/>
    <w:rsid w:val="00BB3BD8"/>
    <w:rsid w:val="00BB6611"/>
    <w:rsid w:val="00BC2E65"/>
    <w:rsid w:val="00BD337A"/>
    <w:rsid w:val="00BF3D3A"/>
    <w:rsid w:val="00BF43AB"/>
    <w:rsid w:val="00BF43AD"/>
    <w:rsid w:val="00C06628"/>
    <w:rsid w:val="00C173DC"/>
    <w:rsid w:val="00C21151"/>
    <w:rsid w:val="00C2563E"/>
    <w:rsid w:val="00C31542"/>
    <w:rsid w:val="00C53A03"/>
    <w:rsid w:val="00C53BC6"/>
    <w:rsid w:val="00C546AB"/>
    <w:rsid w:val="00C63049"/>
    <w:rsid w:val="00C735D8"/>
    <w:rsid w:val="00C84371"/>
    <w:rsid w:val="00CB0DFA"/>
    <w:rsid w:val="00CB1C59"/>
    <w:rsid w:val="00CB2C0D"/>
    <w:rsid w:val="00CC463F"/>
    <w:rsid w:val="00CD054B"/>
    <w:rsid w:val="00CE6304"/>
    <w:rsid w:val="00CE6898"/>
    <w:rsid w:val="00D45F32"/>
    <w:rsid w:val="00D47517"/>
    <w:rsid w:val="00D512DC"/>
    <w:rsid w:val="00D7683E"/>
    <w:rsid w:val="00D769E4"/>
    <w:rsid w:val="00D77702"/>
    <w:rsid w:val="00D919E6"/>
    <w:rsid w:val="00DA31C9"/>
    <w:rsid w:val="00DA39D3"/>
    <w:rsid w:val="00DB151F"/>
    <w:rsid w:val="00DB1CDB"/>
    <w:rsid w:val="00DB5C48"/>
    <w:rsid w:val="00DE76BE"/>
    <w:rsid w:val="00E06599"/>
    <w:rsid w:val="00E10F8E"/>
    <w:rsid w:val="00E17063"/>
    <w:rsid w:val="00E259C7"/>
    <w:rsid w:val="00E45437"/>
    <w:rsid w:val="00E55942"/>
    <w:rsid w:val="00E6338E"/>
    <w:rsid w:val="00E66F40"/>
    <w:rsid w:val="00E90901"/>
    <w:rsid w:val="00EA51FC"/>
    <w:rsid w:val="00EB236D"/>
    <w:rsid w:val="00EB58AC"/>
    <w:rsid w:val="00EC0AB5"/>
    <w:rsid w:val="00ED396F"/>
    <w:rsid w:val="00ED71A1"/>
    <w:rsid w:val="00EE33A2"/>
    <w:rsid w:val="00EF1D40"/>
    <w:rsid w:val="00EF4279"/>
    <w:rsid w:val="00EF7440"/>
    <w:rsid w:val="00F207F7"/>
    <w:rsid w:val="00F5405F"/>
    <w:rsid w:val="00F62ABD"/>
    <w:rsid w:val="00F82AF0"/>
    <w:rsid w:val="00F84E91"/>
    <w:rsid w:val="00F953E8"/>
    <w:rsid w:val="00FA6D62"/>
    <w:rsid w:val="00FB3924"/>
    <w:rsid w:val="00FC38FD"/>
    <w:rsid w:val="00FC6212"/>
    <w:rsid w:val="00FE41C4"/>
    <w:rsid w:val="00FE7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93C3"/>
  <w15:chartTrackingRefBased/>
  <w15:docId w15:val="{381B1250-F0F7-4F29-8FAF-57F2319A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1E7"/>
  </w:style>
  <w:style w:type="paragraph" w:styleId="Heading1">
    <w:name w:val="heading 1"/>
    <w:basedOn w:val="Normal"/>
    <w:link w:val="Heading1Char"/>
    <w:uiPriority w:val="9"/>
    <w:qFormat/>
    <w:rsid w:val="00096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96AC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96AC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C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96AC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96AC6"/>
    <w:rPr>
      <w:rFonts w:ascii="Times New Roman" w:eastAsia="Times New Roman" w:hAnsi="Times New Roman" w:cs="Times New Roman"/>
      <w:b/>
      <w:bCs/>
      <w:sz w:val="27"/>
      <w:szCs w:val="27"/>
      <w:lang w:eastAsia="en-AU"/>
    </w:rPr>
  </w:style>
  <w:style w:type="character" w:styleId="CommentReference">
    <w:name w:val="annotation reference"/>
    <w:basedOn w:val="DefaultParagraphFont"/>
    <w:uiPriority w:val="99"/>
    <w:semiHidden/>
    <w:unhideWhenUsed/>
    <w:rsid w:val="00BA7D70"/>
    <w:rPr>
      <w:sz w:val="16"/>
      <w:szCs w:val="16"/>
    </w:rPr>
  </w:style>
  <w:style w:type="paragraph" w:styleId="CommentText">
    <w:name w:val="annotation text"/>
    <w:basedOn w:val="Normal"/>
    <w:link w:val="CommentTextChar"/>
    <w:uiPriority w:val="99"/>
    <w:semiHidden/>
    <w:unhideWhenUsed/>
    <w:rsid w:val="00BA7D70"/>
    <w:pPr>
      <w:spacing w:line="240" w:lineRule="auto"/>
    </w:pPr>
    <w:rPr>
      <w:sz w:val="20"/>
      <w:szCs w:val="20"/>
    </w:rPr>
  </w:style>
  <w:style w:type="character" w:customStyle="1" w:styleId="CommentTextChar">
    <w:name w:val="Comment Text Char"/>
    <w:basedOn w:val="DefaultParagraphFont"/>
    <w:link w:val="CommentText"/>
    <w:uiPriority w:val="99"/>
    <w:semiHidden/>
    <w:rsid w:val="00BA7D70"/>
    <w:rPr>
      <w:sz w:val="20"/>
      <w:szCs w:val="20"/>
    </w:rPr>
  </w:style>
  <w:style w:type="paragraph" w:styleId="CommentSubject">
    <w:name w:val="annotation subject"/>
    <w:basedOn w:val="CommentText"/>
    <w:next w:val="CommentText"/>
    <w:link w:val="CommentSubjectChar"/>
    <w:uiPriority w:val="99"/>
    <w:semiHidden/>
    <w:unhideWhenUsed/>
    <w:rsid w:val="00BA7D70"/>
    <w:rPr>
      <w:b/>
      <w:bCs/>
    </w:rPr>
  </w:style>
  <w:style w:type="character" w:customStyle="1" w:styleId="CommentSubjectChar">
    <w:name w:val="Comment Subject Char"/>
    <w:basedOn w:val="CommentTextChar"/>
    <w:link w:val="CommentSubject"/>
    <w:uiPriority w:val="99"/>
    <w:semiHidden/>
    <w:rsid w:val="00BA7D70"/>
    <w:rPr>
      <w:b/>
      <w:bCs/>
      <w:sz w:val="20"/>
      <w:szCs w:val="20"/>
    </w:rPr>
  </w:style>
  <w:style w:type="paragraph" w:styleId="BalloonText">
    <w:name w:val="Balloon Text"/>
    <w:basedOn w:val="Normal"/>
    <w:link w:val="BalloonTextChar"/>
    <w:uiPriority w:val="99"/>
    <w:semiHidden/>
    <w:unhideWhenUsed/>
    <w:rsid w:val="00BA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70"/>
    <w:rPr>
      <w:rFonts w:ascii="Segoe UI" w:hAnsi="Segoe UI" w:cs="Segoe UI"/>
      <w:sz w:val="18"/>
      <w:szCs w:val="18"/>
    </w:rPr>
  </w:style>
  <w:style w:type="paragraph" w:styleId="Header">
    <w:name w:val="header"/>
    <w:basedOn w:val="Normal"/>
    <w:link w:val="HeaderChar"/>
    <w:uiPriority w:val="99"/>
    <w:unhideWhenUsed/>
    <w:rsid w:val="00F54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05F"/>
  </w:style>
  <w:style w:type="paragraph" w:styleId="Footer">
    <w:name w:val="footer"/>
    <w:basedOn w:val="Normal"/>
    <w:link w:val="FooterChar"/>
    <w:uiPriority w:val="99"/>
    <w:unhideWhenUsed/>
    <w:rsid w:val="00F54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233A0E-050F-44B4-A343-B9945DD0B6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2B392535D8F44483C6F22C16A76F9B" ma:contentTypeVersion="" ma:contentTypeDescription="PDMS Document Site Content Type" ma:contentTypeScope="" ma:versionID="ee5fcaca2ec65e95201495530ef8dea6">
  <xsd:schema xmlns:xsd="http://www.w3.org/2001/XMLSchema" xmlns:xs="http://www.w3.org/2001/XMLSchema" xmlns:p="http://schemas.microsoft.com/office/2006/metadata/properties" xmlns:ns2="F3233A0E-050F-44B4-A343-B9945DD0B643" targetNamespace="http://schemas.microsoft.com/office/2006/metadata/properties" ma:root="true" ma:fieldsID="fb2dd481bda91f65c3f0f933bfd85ace" ns2:_="">
    <xsd:import namespace="F3233A0E-050F-44B4-A343-B9945DD0B6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3A0E-050F-44B4-A343-B9945DD0B6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8B4C3-8E08-4B40-911D-38B71486AE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233A0E-050F-44B4-A343-B9945DD0B64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D6D930-CD88-43AE-9F3D-392B95078502}">
  <ds:schemaRefs>
    <ds:schemaRef ds:uri="http://schemas.microsoft.com/sharepoint/v3/contenttype/forms"/>
  </ds:schemaRefs>
</ds:datastoreItem>
</file>

<file path=customXml/itemProps3.xml><?xml version="1.0" encoding="utf-8"?>
<ds:datastoreItem xmlns:ds="http://schemas.openxmlformats.org/officeDocument/2006/customXml" ds:itemID="{0309DE33-05AD-48E0-BF8E-F3B63FF8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33A0E-050F-44B4-A343-B9945DD0B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Woodyard, Andrew</dc:creator>
  <cp:keywords/>
  <dc:description/>
  <cp:lastModifiedBy>Osborne, Lea</cp:lastModifiedBy>
  <cp:revision>3</cp:revision>
  <dcterms:created xsi:type="dcterms:W3CDTF">2021-06-30T04:07:00Z</dcterms:created>
  <dcterms:modified xsi:type="dcterms:W3CDTF">2021-07-01T00:25:00Z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0x010100266966F133664895A6EE3632470D45F500DC2B392535D8F44483C6F22C16A76F9B</vt:lpwstr>
  </property>
  <property fmtid="{D5CDD505-2E9C-101B-9397-08002B2CF9AE}" pid="3" name="DocHub_Year">
    <vt:lpwstr/>
  </property>
  <property fmtid="{D5CDD505-2E9C-101B-9397-08002B2CF9AE}" pid="4" name="DocHub_DocumentType">
    <vt:lpwstr>239;#Statement|ae910bea-4712-4caf-9c51-fbe8648fbf7b</vt:lpwstr>
  </property>
  <property fmtid="{D5CDD505-2E9C-101B-9397-08002B2CF9AE}" pid="5" name="DocHub_SecurityClassification">
    <vt:lpwstr>342;#Legal privilege|e0e7653a-6457-4726-a51f-c98e23f83bad</vt:lpwstr>
  </property>
  <property fmtid="{D5CDD505-2E9C-101B-9397-08002B2CF9AE}" pid="6" name="DocHub_Keywords">
    <vt:lpwstr>2603;#NAIF Statutory Review|ceeac9ac-d019-4015-b68f-024be8540991</vt:lpwstr>
  </property>
  <property fmtid="{D5CDD505-2E9C-101B-9397-08002B2CF9AE}" pid="7" name="DocHub_WorkActivity">
    <vt:lpwstr/>
  </property>
  <property fmtid="{D5CDD505-2E9C-101B-9397-08002B2CF9AE}" pid="8" name="_dlc_DocIdItemGuid">
    <vt:lpwstr>30685dd1-3203-4212-94e6-333cd5e1611e</vt:lpwstr>
  </property>
</Properties>
</file>