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F2D2" w14:textId="77777777" w:rsidR="009A7A01" w:rsidRPr="005A1C32" w:rsidRDefault="009A7A01">
      <w:pPr>
        <w:pStyle w:val="Body"/>
        <w:jc w:val="center"/>
        <w:rPr>
          <w:rFonts w:ascii="Times New Roman" w:hAnsi="Times New Roman" w:cs="Times New Roman"/>
          <w:u w:val="single"/>
        </w:rPr>
      </w:pPr>
    </w:p>
    <w:p w14:paraId="14760FB3" w14:textId="6E7AAB49" w:rsidR="009A7A01" w:rsidRPr="00C77352" w:rsidRDefault="006F0942">
      <w:pPr>
        <w:pStyle w:val="Body"/>
        <w:jc w:val="center"/>
        <w:rPr>
          <w:rFonts w:ascii="Times New Roman" w:eastAsia="Times New Roman" w:hAnsi="Times New Roman" w:cs="Times New Roman"/>
          <w:b/>
          <w:bCs/>
          <w:i/>
          <w:iCs/>
          <w:sz w:val="28"/>
          <w:szCs w:val="28"/>
        </w:rPr>
      </w:pPr>
      <w:r w:rsidRPr="00C77352">
        <w:rPr>
          <w:rFonts w:ascii="Times New Roman" w:hAnsi="Times New Roman" w:cs="Times New Roman"/>
          <w:b/>
          <w:bCs/>
          <w:i/>
          <w:iCs/>
          <w:sz w:val="28"/>
          <w:szCs w:val="28"/>
        </w:rPr>
        <w:t>Commonwealth Electoral (Authorisation of Voter Communication) Determination 2021</w:t>
      </w:r>
    </w:p>
    <w:p w14:paraId="1044FC5B" w14:textId="77777777" w:rsidR="009A7A01" w:rsidRPr="00C77352" w:rsidRDefault="006F0942">
      <w:pPr>
        <w:pStyle w:val="Body"/>
        <w:jc w:val="center"/>
        <w:rPr>
          <w:rFonts w:ascii="Times New Roman" w:eastAsia="Times New Roman" w:hAnsi="Times New Roman" w:cs="Times New Roman"/>
          <w:b/>
          <w:bCs/>
          <w:i/>
          <w:iCs/>
          <w:sz w:val="28"/>
          <w:szCs w:val="28"/>
        </w:rPr>
      </w:pPr>
      <w:r w:rsidRPr="00C77352">
        <w:rPr>
          <w:rFonts w:ascii="Times New Roman" w:hAnsi="Times New Roman" w:cs="Times New Roman"/>
          <w:b/>
          <w:bCs/>
          <w:sz w:val="28"/>
          <w:szCs w:val="28"/>
        </w:rPr>
        <w:t>EXPLANATORY STATEMENT</w:t>
      </w:r>
    </w:p>
    <w:p w14:paraId="4191D69F" w14:textId="77777777" w:rsidR="009A7A01" w:rsidRPr="00C77352" w:rsidRDefault="006F0942">
      <w:pPr>
        <w:pStyle w:val="Body"/>
        <w:spacing w:before="200" w:after="240"/>
        <w:jc w:val="center"/>
        <w:rPr>
          <w:rFonts w:ascii="Times New Roman" w:eastAsia="Times New Roman" w:hAnsi="Times New Roman" w:cs="Times New Roman"/>
          <w:i/>
          <w:iCs/>
        </w:rPr>
      </w:pPr>
      <w:r w:rsidRPr="00C77352">
        <w:rPr>
          <w:rFonts w:ascii="Times New Roman" w:hAnsi="Times New Roman" w:cs="Times New Roman"/>
        </w:rPr>
        <w:t xml:space="preserve">Issued by the Electoral Commissioner under subsection 321D(7) of the </w:t>
      </w:r>
      <w:r w:rsidRPr="00C77352">
        <w:rPr>
          <w:rFonts w:ascii="Times New Roman" w:hAnsi="Times New Roman" w:cs="Times New Roman"/>
          <w:i/>
          <w:iCs/>
        </w:rPr>
        <w:t>Commonwealth Electoral Act 1918</w:t>
      </w:r>
    </w:p>
    <w:p w14:paraId="12E36802" w14:textId="77777777" w:rsidR="009A7A01" w:rsidRPr="00C77352" w:rsidRDefault="009A7A01">
      <w:pPr>
        <w:pStyle w:val="Body"/>
        <w:jc w:val="center"/>
        <w:rPr>
          <w:rFonts w:ascii="Times New Roman" w:eastAsia="Times New Roman" w:hAnsi="Times New Roman" w:cs="Times New Roman"/>
          <w:i/>
          <w:iCs/>
        </w:rPr>
      </w:pPr>
    </w:p>
    <w:p w14:paraId="3919CAD3" w14:textId="77777777" w:rsidR="009A7A01" w:rsidRPr="00C77352" w:rsidRDefault="00AB5C14">
      <w:pPr>
        <w:pStyle w:val="Body"/>
        <w:rPr>
          <w:rFonts w:ascii="Times New Roman" w:eastAsia="Times New Roman" w:hAnsi="Times New Roman" w:cs="Times New Roman"/>
          <w:b/>
          <w:bCs/>
        </w:rPr>
      </w:pPr>
      <w:r w:rsidRPr="00C77352">
        <w:rPr>
          <w:rFonts w:ascii="Times New Roman" w:hAnsi="Times New Roman" w:cs="Times New Roman"/>
          <w:b/>
          <w:bCs/>
        </w:rPr>
        <w:t>Overview</w:t>
      </w:r>
    </w:p>
    <w:p w14:paraId="2D86E00A" w14:textId="6B27FA51" w:rsidR="00E21931" w:rsidRPr="00C77352" w:rsidRDefault="00967C64">
      <w:pPr>
        <w:pStyle w:val="Body"/>
        <w:rPr>
          <w:rFonts w:ascii="Times New Roman" w:hAnsi="Times New Roman" w:cs="Times New Roman"/>
        </w:rPr>
      </w:pPr>
      <w:r w:rsidRPr="00C77352">
        <w:rPr>
          <w:rFonts w:ascii="Times New Roman" w:hAnsi="Times New Roman" w:cs="Times New Roman"/>
        </w:rPr>
        <w:t>Section 321</w:t>
      </w:r>
      <w:r w:rsidR="004A5029" w:rsidRPr="00C77352">
        <w:rPr>
          <w:rFonts w:ascii="Times New Roman" w:hAnsi="Times New Roman" w:cs="Times New Roman"/>
        </w:rPr>
        <w:t>D</w:t>
      </w:r>
      <w:r w:rsidRPr="00C77352">
        <w:rPr>
          <w:rFonts w:ascii="Times New Roman" w:hAnsi="Times New Roman" w:cs="Times New Roman"/>
        </w:rPr>
        <w:t xml:space="preserve"> of the </w:t>
      </w:r>
      <w:r w:rsidRPr="00C77352">
        <w:rPr>
          <w:rFonts w:ascii="Times New Roman" w:hAnsi="Times New Roman" w:cs="Times New Roman"/>
          <w:i/>
          <w:iCs/>
        </w:rPr>
        <w:t xml:space="preserve">Commonwealth Electoral Act 1918 </w:t>
      </w:r>
      <w:r w:rsidRPr="00C77352">
        <w:rPr>
          <w:rFonts w:ascii="Times New Roman" w:hAnsi="Times New Roman" w:cs="Times New Roman"/>
        </w:rPr>
        <w:t xml:space="preserve">(the Electoral Act) </w:t>
      </w:r>
      <w:r w:rsidR="00A023B9" w:rsidRPr="00C77352">
        <w:rPr>
          <w:rFonts w:ascii="Times New Roman" w:hAnsi="Times New Roman" w:cs="Times New Roman"/>
        </w:rPr>
        <w:t xml:space="preserve">and </w:t>
      </w:r>
      <w:r w:rsidR="00B86F2F" w:rsidRPr="00C77352">
        <w:rPr>
          <w:rFonts w:ascii="Times New Roman" w:hAnsi="Times New Roman" w:cs="Times New Roman"/>
        </w:rPr>
        <w:t>sectio</w:t>
      </w:r>
      <w:r w:rsidR="00862441" w:rsidRPr="00C77352">
        <w:rPr>
          <w:rFonts w:ascii="Times New Roman" w:hAnsi="Times New Roman" w:cs="Times New Roman"/>
        </w:rPr>
        <w:t>n</w:t>
      </w:r>
      <w:r w:rsidR="00A023B9" w:rsidRPr="00C77352">
        <w:rPr>
          <w:rFonts w:ascii="Times New Roman" w:hAnsi="Times New Roman" w:cs="Times New Roman"/>
        </w:rPr>
        <w:t xml:space="preserve"> </w:t>
      </w:r>
      <w:r w:rsidR="00F816A2" w:rsidRPr="00C77352">
        <w:rPr>
          <w:rFonts w:ascii="Times New Roman" w:hAnsi="Times New Roman" w:cs="Times New Roman"/>
        </w:rPr>
        <w:t xml:space="preserve">110C of the </w:t>
      </w:r>
      <w:r w:rsidR="00F816A2" w:rsidRPr="00C77352">
        <w:rPr>
          <w:rFonts w:ascii="Times New Roman" w:hAnsi="Times New Roman" w:cs="Times New Roman"/>
          <w:i/>
          <w:iCs/>
        </w:rPr>
        <w:t>Referendum (Machinery Provisions) Act 1984</w:t>
      </w:r>
      <w:r w:rsidR="00304D64" w:rsidRPr="00C77352">
        <w:rPr>
          <w:rFonts w:ascii="Times New Roman" w:hAnsi="Times New Roman" w:cs="Times New Roman"/>
          <w:i/>
          <w:iCs/>
        </w:rPr>
        <w:t xml:space="preserve"> </w:t>
      </w:r>
      <w:r w:rsidR="00304D64" w:rsidRPr="00C77352">
        <w:rPr>
          <w:rFonts w:ascii="Times New Roman" w:hAnsi="Times New Roman" w:cs="Times New Roman"/>
        </w:rPr>
        <w:t>(the Referendum Act)</w:t>
      </w:r>
      <w:r w:rsidR="004A5029" w:rsidRPr="00C77352">
        <w:rPr>
          <w:rFonts w:ascii="Times New Roman" w:hAnsi="Times New Roman" w:cs="Times New Roman"/>
        </w:rPr>
        <w:t xml:space="preserve"> </w:t>
      </w:r>
      <w:r w:rsidR="00F5439B" w:rsidRPr="00C77352">
        <w:rPr>
          <w:rFonts w:ascii="Times New Roman" w:hAnsi="Times New Roman" w:cs="Times New Roman"/>
        </w:rPr>
        <w:t>impose obligations on</w:t>
      </w:r>
      <w:r w:rsidR="001510D3" w:rsidRPr="00C77352">
        <w:rPr>
          <w:rFonts w:ascii="Times New Roman" w:hAnsi="Times New Roman" w:cs="Times New Roman"/>
        </w:rPr>
        <w:t xml:space="preserve"> </w:t>
      </w:r>
      <w:r w:rsidR="005A1C32" w:rsidRPr="00C77352">
        <w:rPr>
          <w:rFonts w:ascii="Times New Roman" w:hAnsi="Times New Roman" w:cs="Times New Roman"/>
        </w:rPr>
        <w:t xml:space="preserve">certain </w:t>
      </w:r>
      <w:r w:rsidR="005E3A0A" w:rsidRPr="00C77352">
        <w:rPr>
          <w:rFonts w:ascii="Times New Roman" w:hAnsi="Times New Roman" w:cs="Times New Roman"/>
        </w:rPr>
        <w:t xml:space="preserve">individuals and </w:t>
      </w:r>
      <w:r w:rsidR="00CD3312" w:rsidRPr="00C77352">
        <w:rPr>
          <w:rFonts w:ascii="Times New Roman" w:hAnsi="Times New Roman" w:cs="Times New Roman"/>
        </w:rPr>
        <w:t>disclosure entities</w:t>
      </w:r>
      <w:r w:rsidR="005A1C32" w:rsidRPr="00C77352">
        <w:rPr>
          <w:rFonts w:ascii="Times New Roman" w:hAnsi="Times New Roman" w:cs="Times New Roman"/>
        </w:rPr>
        <w:t xml:space="preserve"> in relation to the authorisation of electoral matter and referendum matter, respectively. This is</w:t>
      </w:r>
      <w:r w:rsidR="005E3A0A" w:rsidRPr="00C77352">
        <w:rPr>
          <w:rFonts w:ascii="Times New Roman" w:hAnsi="Times New Roman" w:cs="Times New Roman"/>
        </w:rPr>
        <w:t xml:space="preserve"> </w:t>
      </w:r>
      <w:r w:rsidR="00143E61" w:rsidRPr="00C77352">
        <w:rPr>
          <w:rFonts w:ascii="Times New Roman" w:hAnsi="Times New Roman" w:cs="Times New Roman"/>
        </w:rPr>
        <w:t xml:space="preserve">to </w:t>
      </w:r>
      <w:r w:rsidR="002875F8" w:rsidRPr="00C77352">
        <w:rPr>
          <w:rFonts w:ascii="Times New Roman" w:hAnsi="Times New Roman" w:cs="Times New Roman"/>
        </w:rPr>
        <w:t xml:space="preserve">ensure that </w:t>
      </w:r>
      <w:r w:rsidR="00BF74BD" w:rsidRPr="00C77352">
        <w:rPr>
          <w:rFonts w:ascii="Times New Roman" w:hAnsi="Times New Roman" w:cs="Times New Roman"/>
        </w:rPr>
        <w:t xml:space="preserve">voters know </w:t>
      </w:r>
      <w:r w:rsidR="005A1C32" w:rsidRPr="00C77352">
        <w:rPr>
          <w:rFonts w:ascii="Times New Roman" w:hAnsi="Times New Roman" w:cs="Times New Roman"/>
        </w:rPr>
        <w:t xml:space="preserve">who has communicated or approved the communication. </w:t>
      </w:r>
      <w:r w:rsidR="00500BA4" w:rsidRPr="00C77352">
        <w:rPr>
          <w:rFonts w:ascii="Times New Roman" w:hAnsi="Times New Roman" w:cs="Times New Roman"/>
        </w:rPr>
        <w:t xml:space="preserve">Paragraph </w:t>
      </w:r>
      <w:r w:rsidR="00807D6B" w:rsidRPr="00C77352">
        <w:rPr>
          <w:rFonts w:ascii="Times New Roman" w:hAnsi="Times New Roman" w:cs="Times New Roman"/>
        </w:rPr>
        <w:t xml:space="preserve">321D(7)(b) of the Electoral Act enables the Electoral Commissioner to determine, by legislative instrument, requirements relating to notifying particulars for the purposes of the Electoral Act, Referendum Act and certain </w:t>
      </w:r>
      <w:r w:rsidR="005A1C32" w:rsidRPr="00C77352">
        <w:rPr>
          <w:rFonts w:ascii="Times New Roman" w:hAnsi="Times New Roman" w:cs="Times New Roman"/>
        </w:rPr>
        <w:t>b</w:t>
      </w:r>
      <w:r w:rsidR="00807D6B" w:rsidRPr="00C77352">
        <w:rPr>
          <w:rFonts w:ascii="Times New Roman" w:hAnsi="Times New Roman" w:cs="Times New Roman"/>
        </w:rPr>
        <w:t>ro</w:t>
      </w:r>
      <w:r w:rsidR="00631A2F" w:rsidRPr="00C77352">
        <w:rPr>
          <w:rFonts w:ascii="Times New Roman" w:hAnsi="Times New Roman" w:cs="Times New Roman"/>
        </w:rPr>
        <w:t>adcasting Acts described below.</w:t>
      </w:r>
    </w:p>
    <w:p w14:paraId="7E61BBB6" w14:textId="6774FD96" w:rsidR="00E928BD" w:rsidRPr="00C77352" w:rsidRDefault="0042048E">
      <w:pPr>
        <w:pStyle w:val="Body"/>
        <w:rPr>
          <w:rFonts w:ascii="Times New Roman" w:hAnsi="Times New Roman" w:cs="Times New Roman"/>
        </w:rPr>
      </w:pPr>
      <w:r w:rsidRPr="00C77352">
        <w:rPr>
          <w:rFonts w:ascii="Times New Roman" w:hAnsi="Times New Roman" w:cs="Times New Roman"/>
        </w:rPr>
        <w:t xml:space="preserve">The </w:t>
      </w:r>
      <w:r w:rsidR="00FB3C55" w:rsidRPr="00C77352">
        <w:rPr>
          <w:rFonts w:ascii="Times New Roman" w:hAnsi="Times New Roman" w:cs="Times New Roman"/>
        </w:rPr>
        <w:t xml:space="preserve">authorisation requirements are </w:t>
      </w:r>
      <w:r w:rsidR="005C78C2" w:rsidRPr="00C77352">
        <w:rPr>
          <w:rFonts w:ascii="Times New Roman" w:hAnsi="Times New Roman" w:cs="Times New Roman"/>
        </w:rPr>
        <w:t xml:space="preserve">subject to exceptions </w:t>
      </w:r>
      <w:r w:rsidR="00FB3C55" w:rsidRPr="00C77352">
        <w:rPr>
          <w:rFonts w:ascii="Times New Roman" w:hAnsi="Times New Roman" w:cs="Times New Roman"/>
        </w:rPr>
        <w:t>set out in subsections 321D(</w:t>
      </w:r>
      <w:r w:rsidR="0085236C" w:rsidRPr="00C77352">
        <w:rPr>
          <w:rFonts w:ascii="Times New Roman" w:hAnsi="Times New Roman" w:cs="Times New Roman"/>
        </w:rPr>
        <w:t>3) and</w:t>
      </w:r>
      <w:r w:rsidR="00102FBE" w:rsidRPr="00C77352">
        <w:rPr>
          <w:rFonts w:ascii="Times New Roman" w:hAnsi="Times New Roman" w:cs="Times New Roman"/>
        </w:rPr>
        <w:t> </w:t>
      </w:r>
      <w:r w:rsidR="0085236C" w:rsidRPr="00C77352">
        <w:rPr>
          <w:rFonts w:ascii="Times New Roman" w:hAnsi="Times New Roman" w:cs="Times New Roman"/>
        </w:rPr>
        <w:t xml:space="preserve">(4) of the Electoral Act and subsections </w:t>
      </w:r>
      <w:r w:rsidR="00414BD8" w:rsidRPr="00C77352">
        <w:rPr>
          <w:rFonts w:ascii="Times New Roman" w:hAnsi="Times New Roman" w:cs="Times New Roman"/>
        </w:rPr>
        <w:t>110C(3) and (4) of the Referendum Act</w:t>
      </w:r>
      <w:r w:rsidR="00631A2F" w:rsidRPr="00C77352">
        <w:rPr>
          <w:rFonts w:ascii="Times New Roman" w:hAnsi="Times New Roman" w:cs="Times New Roman"/>
        </w:rPr>
        <w:t xml:space="preserve">. </w:t>
      </w:r>
      <w:r w:rsidR="006B0D1E" w:rsidRPr="00C77352">
        <w:rPr>
          <w:rFonts w:ascii="Times New Roman" w:hAnsi="Times New Roman" w:cs="Times New Roman"/>
        </w:rPr>
        <w:t>Paragraph</w:t>
      </w:r>
      <w:r w:rsidR="00102FBE" w:rsidRPr="00C77352">
        <w:rPr>
          <w:rFonts w:ascii="Times New Roman" w:hAnsi="Times New Roman" w:cs="Times New Roman"/>
        </w:rPr>
        <w:t> </w:t>
      </w:r>
      <w:r w:rsidR="006F0942" w:rsidRPr="00C77352">
        <w:rPr>
          <w:rFonts w:ascii="Times New Roman" w:hAnsi="Times New Roman" w:cs="Times New Roman"/>
        </w:rPr>
        <w:t>321D(7)</w:t>
      </w:r>
      <w:r w:rsidR="00553D36" w:rsidRPr="00C77352">
        <w:rPr>
          <w:rFonts w:ascii="Times New Roman" w:hAnsi="Times New Roman" w:cs="Times New Roman"/>
        </w:rPr>
        <w:t>(</w:t>
      </w:r>
      <w:r w:rsidR="00951F15" w:rsidRPr="00C77352">
        <w:rPr>
          <w:rFonts w:ascii="Times New Roman" w:hAnsi="Times New Roman" w:cs="Times New Roman"/>
        </w:rPr>
        <w:t>a)</w:t>
      </w:r>
      <w:r w:rsidR="006F0942" w:rsidRPr="00C77352">
        <w:rPr>
          <w:rFonts w:ascii="Times New Roman" w:hAnsi="Times New Roman" w:cs="Times New Roman"/>
        </w:rPr>
        <w:t xml:space="preserve"> of the</w:t>
      </w:r>
      <w:r w:rsidR="008001C1" w:rsidRPr="00C77352">
        <w:rPr>
          <w:rFonts w:ascii="Times New Roman" w:hAnsi="Times New Roman" w:cs="Times New Roman"/>
        </w:rPr>
        <w:t xml:space="preserve"> Electoral Act </w:t>
      </w:r>
      <w:r w:rsidR="006F0942" w:rsidRPr="00C77352">
        <w:rPr>
          <w:rFonts w:ascii="Times New Roman" w:hAnsi="Times New Roman" w:cs="Times New Roman"/>
        </w:rPr>
        <w:t>enables the Electoral Commissioner to determine, by legislative instrument,</w:t>
      </w:r>
      <w:r w:rsidR="005D09EA" w:rsidRPr="00C77352">
        <w:rPr>
          <w:rFonts w:ascii="Times New Roman" w:hAnsi="Times New Roman" w:cs="Times New Roman"/>
        </w:rPr>
        <w:t xml:space="preserve"> further </w:t>
      </w:r>
      <w:r w:rsidR="006F0942" w:rsidRPr="00C77352">
        <w:rPr>
          <w:rFonts w:ascii="Times New Roman" w:hAnsi="Times New Roman" w:cs="Times New Roman"/>
        </w:rPr>
        <w:t>exceptions to</w:t>
      </w:r>
      <w:r w:rsidR="00D626A1" w:rsidRPr="00C77352">
        <w:rPr>
          <w:rFonts w:ascii="Times New Roman" w:hAnsi="Times New Roman" w:cs="Times New Roman"/>
        </w:rPr>
        <w:t xml:space="preserve"> the</w:t>
      </w:r>
      <w:r w:rsidR="00222D82" w:rsidRPr="00C77352">
        <w:rPr>
          <w:rFonts w:ascii="Times New Roman" w:hAnsi="Times New Roman" w:cs="Times New Roman"/>
        </w:rPr>
        <w:t xml:space="preserve"> </w:t>
      </w:r>
      <w:r w:rsidR="00D87ABA" w:rsidRPr="00C77352">
        <w:rPr>
          <w:rFonts w:ascii="Times New Roman" w:hAnsi="Times New Roman" w:cs="Times New Roman"/>
        </w:rPr>
        <w:t>notification</w:t>
      </w:r>
      <w:r w:rsidR="00222D82" w:rsidRPr="00C77352">
        <w:rPr>
          <w:rFonts w:ascii="Times New Roman" w:hAnsi="Times New Roman" w:cs="Times New Roman"/>
        </w:rPr>
        <w:t xml:space="preserve"> requirements relating to </w:t>
      </w:r>
      <w:r w:rsidR="00967C64" w:rsidRPr="00C77352">
        <w:rPr>
          <w:rFonts w:ascii="Times New Roman" w:hAnsi="Times New Roman" w:cs="Times New Roman"/>
        </w:rPr>
        <w:t xml:space="preserve">the authorisation of </w:t>
      </w:r>
      <w:r w:rsidR="00222D82" w:rsidRPr="00C77352">
        <w:rPr>
          <w:rFonts w:ascii="Times New Roman" w:hAnsi="Times New Roman" w:cs="Times New Roman"/>
        </w:rPr>
        <w:t xml:space="preserve">electoral </w:t>
      </w:r>
      <w:r w:rsidR="005A1C32" w:rsidRPr="00C77352">
        <w:rPr>
          <w:rFonts w:ascii="Times New Roman" w:hAnsi="Times New Roman" w:cs="Times New Roman"/>
        </w:rPr>
        <w:t xml:space="preserve">matter </w:t>
      </w:r>
      <w:r w:rsidR="00FF57CC" w:rsidRPr="00C77352">
        <w:rPr>
          <w:rFonts w:ascii="Times New Roman" w:hAnsi="Times New Roman" w:cs="Times New Roman"/>
        </w:rPr>
        <w:t>and referend</w:t>
      </w:r>
      <w:r w:rsidR="0003575F" w:rsidRPr="00C77352">
        <w:rPr>
          <w:rFonts w:ascii="Times New Roman" w:hAnsi="Times New Roman" w:cs="Times New Roman"/>
        </w:rPr>
        <w:t xml:space="preserve">um </w:t>
      </w:r>
      <w:r w:rsidR="00222D82" w:rsidRPr="00C77352">
        <w:rPr>
          <w:rFonts w:ascii="Times New Roman" w:hAnsi="Times New Roman" w:cs="Times New Roman"/>
        </w:rPr>
        <w:t xml:space="preserve">matter. </w:t>
      </w:r>
    </w:p>
    <w:p w14:paraId="540B70E1" w14:textId="2183536C" w:rsidR="00092717" w:rsidRPr="00C77352" w:rsidRDefault="00FC66A1">
      <w:pPr>
        <w:pStyle w:val="Body"/>
        <w:rPr>
          <w:rFonts w:ascii="Times New Roman" w:hAnsi="Times New Roman" w:cs="Times New Roman"/>
        </w:rPr>
      </w:pPr>
      <w:r w:rsidRPr="00C77352">
        <w:rPr>
          <w:rFonts w:ascii="Times New Roman" w:hAnsi="Times New Roman" w:cs="Times New Roman"/>
        </w:rPr>
        <w:t>T</w:t>
      </w:r>
      <w:r w:rsidR="009E5602" w:rsidRPr="00C77352">
        <w:rPr>
          <w:rFonts w:ascii="Times New Roman" w:hAnsi="Times New Roman" w:cs="Times New Roman"/>
        </w:rPr>
        <w:t>h</w:t>
      </w:r>
      <w:r w:rsidR="004169C0" w:rsidRPr="00C77352">
        <w:rPr>
          <w:rFonts w:ascii="Times New Roman" w:hAnsi="Times New Roman" w:cs="Times New Roman"/>
        </w:rPr>
        <w:t xml:space="preserve">is instrument </w:t>
      </w:r>
      <w:r w:rsidR="00796209" w:rsidRPr="00C77352">
        <w:rPr>
          <w:rFonts w:ascii="Times New Roman" w:hAnsi="Times New Roman" w:cs="Times New Roman"/>
        </w:rPr>
        <w:t>sets out</w:t>
      </w:r>
      <w:r w:rsidR="00092717" w:rsidRPr="00C77352">
        <w:rPr>
          <w:rFonts w:ascii="Times New Roman" w:hAnsi="Times New Roman" w:cs="Times New Roman"/>
        </w:rPr>
        <w:t>:</w:t>
      </w:r>
    </w:p>
    <w:p w14:paraId="5EEC2F83" w14:textId="6ACA5ADA" w:rsidR="001A6EB6" w:rsidRPr="00C77352" w:rsidRDefault="00796209" w:rsidP="00910EB7">
      <w:pPr>
        <w:pStyle w:val="Body"/>
        <w:numPr>
          <w:ilvl w:val="0"/>
          <w:numId w:val="31"/>
        </w:numPr>
        <w:rPr>
          <w:rFonts w:ascii="Times New Roman" w:eastAsia="MS Mincho" w:hAnsi="Times New Roman" w:cs="Times New Roman"/>
        </w:rPr>
      </w:pPr>
      <w:r w:rsidRPr="00C77352">
        <w:rPr>
          <w:rFonts w:ascii="Times New Roman" w:hAnsi="Times New Roman" w:cs="Times New Roman"/>
        </w:rPr>
        <w:t>r</w:t>
      </w:r>
      <w:r w:rsidR="00092717" w:rsidRPr="00C77352">
        <w:rPr>
          <w:rFonts w:ascii="Times New Roman" w:hAnsi="Times New Roman" w:cs="Times New Roman"/>
        </w:rPr>
        <w:t xml:space="preserve">equirements for notifying particulars in relation to </w:t>
      </w:r>
      <w:r w:rsidR="00B559A5" w:rsidRPr="00C77352">
        <w:rPr>
          <w:rFonts w:ascii="Times New Roman" w:hAnsi="Times New Roman" w:cs="Times New Roman"/>
        </w:rPr>
        <w:t>a communication</w:t>
      </w:r>
      <w:r w:rsidR="001151F1" w:rsidRPr="00C77352">
        <w:rPr>
          <w:rFonts w:ascii="Times New Roman" w:hAnsi="Times New Roman" w:cs="Times New Roman"/>
        </w:rPr>
        <w:t xml:space="preserve"> </w:t>
      </w:r>
      <w:r w:rsidR="00A01F0C" w:rsidRPr="00C77352">
        <w:rPr>
          <w:rFonts w:ascii="Times New Roman" w:hAnsi="Times New Roman" w:cs="Times New Roman"/>
        </w:rPr>
        <w:t xml:space="preserve">for the purposes of </w:t>
      </w:r>
      <w:r w:rsidR="0095088D" w:rsidRPr="00C77352">
        <w:rPr>
          <w:rFonts w:ascii="Times New Roman" w:hAnsi="Times New Roman" w:cs="Times New Roman"/>
        </w:rPr>
        <w:t>the Electoral Act, Referendum Act and certain Broadcasting Acts; and</w:t>
      </w:r>
    </w:p>
    <w:p w14:paraId="6B0CFF75" w14:textId="1027C808" w:rsidR="00A01F0C" w:rsidRPr="00C77352" w:rsidRDefault="00E50568" w:rsidP="00910EB7">
      <w:pPr>
        <w:pStyle w:val="Body"/>
        <w:numPr>
          <w:ilvl w:val="0"/>
          <w:numId w:val="31"/>
        </w:numPr>
        <w:rPr>
          <w:rFonts w:ascii="Times New Roman" w:eastAsia="MS Mincho" w:hAnsi="Times New Roman" w:cs="Times New Roman"/>
        </w:rPr>
      </w:pPr>
      <w:r w:rsidRPr="00C77352">
        <w:rPr>
          <w:rFonts w:ascii="Times New Roman" w:eastAsia="MS Mincho" w:hAnsi="Times New Roman" w:cs="Times New Roman"/>
        </w:rPr>
        <w:t>communica</w:t>
      </w:r>
      <w:r w:rsidR="003772AF" w:rsidRPr="00C77352">
        <w:rPr>
          <w:rFonts w:ascii="Times New Roman" w:eastAsia="MS Mincho" w:hAnsi="Times New Roman" w:cs="Times New Roman"/>
        </w:rPr>
        <w:t xml:space="preserve">tions for the purposes of </w:t>
      </w:r>
      <w:r w:rsidR="00BC0107" w:rsidRPr="00C77352">
        <w:rPr>
          <w:rFonts w:ascii="Times New Roman" w:eastAsia="MS Mincho" w:hAnsi="Times New Roman" w:cs="Times New Roman"/>
        </w:rPr>
        <w:t>paragraph</w:t>
      </w:r>
      <w:r w:rsidR="00102FBE" w:rsidRPr="00C77352">
        <w:rPr>
          <w:rFonts w:ascii="Times New Roman" w:eastAsia="MS Mincho" w:hAnsi="Times New Roman" w:cs="Times New Roman"/>
        </w:rPr>
        <w:t> </w:t>
      </w:r>
      <w:r w:rsidR="00BC0107" w:rsidRPr="00C77352">
        <w:rPr>
          <w:rFonts w:ascii="Times New Roman" w:eastAsia="MS Mincho" w:hAnsi="Times New Roman" w:cs="Times New Roman"/>
        </w:rPr>
        <w:t xml:space="preserve">321D(3)(b) of the Electoral Act and </w:t>
      </w:r>
      <w:r w:rsidR="00102FBE" w:rsidRPr="00C77352">
        <w:rPr>
          <w:rFonts w:ascii="Times New Roman" w:eastAsia="MS Mincho" w:hAnsi="Times New Roman" w:cs="Times New Roman"/>
        </w:rPr>
        <w:t>paragraph </w:t>
      </w:r>
      <w:r w:rsidR="00544958" w:rsidRPr="00C77352">
        <w:rPr>
          <w:rFonts w:ascii="Times New Roman" w:eastAsia="MS Mincho" w:hAnsi="Times New Roman" w:cs="Times New Roman"/>
        </w:rPr>
        <w:t xml:space="preserve">110C(3)(c) </w:t>
      </w:r>
      <w:r w:rsidR="00287F0D" w:rsidRPr="00C77352">
        <w:rPr>
          <w:rFonts w:ascii="Times New Roman" w:eastAsia="MS Mincho" w:hAnsi="Times New Roman" w:cs="Times New Roman"/>
        </w:rPr>
        <w:t xml:space="preserve">of the </w:t>
      </w:r>
      <w:r w:rsidR="00516914" w:rsidRPr="00C77352">
        <w:rPr>
          <w:rFonts w:ascii="Times New Roman" w:eastAsia="MS Mincho" w:hAnsi="Times New Roman" w:cs="Times New Roman"/>
        </w:rPr>
        <w:t xml:space="preserve">Referendum Act </w:t>
      </w:r>
      <w:r w:rsidR="00544958" w:rsidRPr="00C77352">
        <w:rPr>
          <w:rFonts w:ascii="Times New Roman" w:eastAsia="MS Mincho" w:hAnsi="Times New Roman" w:cs="Times New Roman"/>
        </w:rPr>
        <w:t>– in other words, communication</w:t>
      </w:r>
      <w:r w:rsidR="007C6672" w:rsidRPr="00C77352">
        <w:rPr>
          <w:rFonts w:ascii="Times New Roman" w:eastAsia="MS Mincho" w:hAnsi="Times New Roman" w:cs="Times New Roman"/>
        </w:rPr>
        <w:t>s which are exempt from</w:t>
      </w:r>
      <w:r w:rsidR="00544958" w:rsidRPr="00C77352">
        <w:rPr>
          <w:rFonts w:ascii="Times New Roman" w:eastAsia="MS Mincho" w:hAnsi="Times New Roman" w:cs="Times New Roman"/>
        </w:rPr>
        <w:t xml:space="preserve"> the </w:t>
      </w:r>
      <w:r w:rsidR="007C6672" w:rsidRPr="00C77352">
        <w:rPr>
          <w:rFonts w:ascii="Times New Roman" w:eastAsia="MS Mincho" w:hAnsi="Times New Roman" w:cs="Times New Roman"/>
        </w:rPr>
        <w:t xml:space="preserve">authorisation requirements.  </w:t>
      </w:r>
    </w:p>
    <w:p w14:paraId="5B318BBE" w14:textId="77777777" w:rsidR="009A7A01" w:rsidRPr="00C77352" w:rsidRDefault="006F0942">
      <w:pPr>
        <w:pStyle w:val="Body"/>
        <w:rPr>
          <w:rFonts w:ascii="Times New Roman" w:eastAsia="Times New Roman" w:hAnsi="Times New Roman" w:cs="Times New Roman"/>
          <w:b/>
          <w:bCs/>
        </w:rPr>
      </w:pPr>
      <w:r w:rsidRPr="00C77352">
        <w:rPr>
          <w:rFonts w:ascii="Times New Roman" w:hAnsi="Times New Roman" w:cs="Times New Roman"/>
          <w:b/>
          <w:bCs/>
        </w:rPr>
        <w:t>Consultation</w:t>
      </w:r>
    </w:p>
    <w:p w14:paraId="5C12CD52" w14:textId="77BAE511" w:rsidR="008E1F3F" w:rsidRPr="00C77352" w:rsidRDefault="00F845AA">
      <w:pPr>
        <w:pStyle w:val="Body"/>
        <w:rPr>
          <w:rFonts w:ascii="Times New Roman" w:hAnsi="Times New Roman" w:cs="Times New Roman"/>
        </w:rPr>
      </w:pPr>
      <w:r w:rsidRPr="00C77352">
        <w:rPr>
          <w:rFonts w:ascii="Times New Roman" w:hAnsi="Times New Roman" w:cs="Times New Roman"/>
        </w:rPr>
        <w:t xml:space="preserve">The </w:t>
      </w:r>
      <w:r w:rsidR="005A1C32" w:rsidRPr="00C77352">
        <w:rPr>
          <w:rFonts w:ascii="Times New Roman" w:hAnsi="Times New Roman" w:cs="Times New Roman"/>
        </w:rPr>
        <w:t>Australian Electoral Commission (</w:t>
      </w:r>
      <w:r w:rsidR="00FD1D1D" w:rsidRPr="00C77352">
        <w:rPr>
          <w:rFonts w:ascii="Times New Roman" w:hAnsi="Times New Roman" w:cs="Times New Roman"/>
        </w:rPr>
        <w:t>AEC</w:t>
      </w:r>
      <w:r w:rsidR="005A1C32" w:rsidRPr="00C77352">
        <w:rPr>
          <w:rFonts w:ascii="Times New Roman" w:hAnsi="Times New Roman" w:cs="Times New Roman"/>
        </w:rPr>
        <w:t>)</w:t>
      </w:r>
      <w:r w:rsidR="00FD1D1D" w:rsidRPr="00C77352">
        <w:rPr>
          <w:rFonts w:ascii="Times New Roman" w:hAnsi="Times New Roman" w:cs="Times New Roman"/>
        </w:rPr>
        <w:t xml:space="preserve"> consulted</w:t>
      </w:r>
      <w:r w:rsidR="0044442A" w:rsidRPr="00C77352">
        <w:rPr>
          <w:rFonts w:ascii="Times New Roman" w:hAnsi="Times New Roman" w:cs="Times New Roman"/>
        </w:rPr>
        <w:t xml:space="preserve"> </w:t>
      </w:r>
      <w:r w:rsidR="00222E80" w:rsidRPr="00C77352">
        <w:rPr>
          <w:rFonts w:ascii="Times New Roman" w:hAnsi="Times New Roman" w:cs="Times New Roman"/>
        </w:rPr>
        <w:t xml:space="preserve">with </w:t>
      </w:r>
      <w:r w:rsidR="0072248B" w:rsidRPr="00C77352">
        <w:rPr>
          <w:rFonts w:ascii="Times New Roman" w:hAnsi="Times New Roman" w:cs="Times New Roman"/>
        </w:rPr>
        <w:t xml:space="preserve">all </w:t>
      </w:r>
      <w:r w:rsidR="000E2BB2" w:rsidRPr="00C77352">
        <w:rPr>
          <w:rFonts w:ascii="Times New Roman" w:hAnsi="Times New Roman" w:cs="Times New Roman"/>
        </w:rPr>
        <w:t>registere</w:t>
      </w:r>
      <w:r w:rsidR="008D66CB" w:rsidRPr="00C77352">
        <w:rPr>
          <w:rFonts w:ascii="Times New Roman" w:hAnsi="Times New Roman" w:cs="Times New Roman"/>
        </w:rPr>
        <w:t xml:space="preserve">d </w:t>
      </w:r>
      <w:r w:rsidR="006E7E5A" w:rsidRPr="00C77352">
        <w:rPr>
          <w:rFonts w:ascii="Times New Roman" w:hAnsi="Times New Roman" w:cs="Times New Roman"/>
        </w:rPr>
        <w:t>parliamentary</w:t>
      </w:r>
      <w:r w:rsidR="00FD1D1D" w:rsidRPr="00C77352">
        <w:rPr>
          <w:rFonts w:ascii="Times New Roman" w:hAnsi="Times New Roman" w:cs="Times New Roman"/>
        </w:rPr>
        <w:t xml:space="preserve"> parties</w:t>
      </w:r>
      <w:r w:rsidR="004D6EF5" w:rsidRPr="00C77352">
        <w:rPr>
          <w:rFonts w:ascii="Times New Roman" w:hAnsi="Times New Roman" w:cs="Times New Roman"/>
        </w:rPr>
        <w:t>,</w:t>
      </w:r>
      <w:r w:rsidR="00472320" w:rsidRPr="00C77352">
        <w:rPr>
          <w:rFonts w:ascii="Times New Roman" w:hAnsi="Times New Roman" w:cs="Times New Roman"/>
        </w:rPr>
        <w:t xml:space="preserve"> all independent members of the House of Representatives and indepen</w:t>
      </w:r>
      <w:r w:rsidR="002566F0" w:rsidRPr="00C77352">
        <w:rPr>
          <w:rFonts w:ascii="Times New Roman" w:hAnsi="Times New Roman" w:cs="Times New Roman"/>
        </w:rPr>
        <w:t>dent Senators and all</w:t>
      </w:r>
      <w:r w:rsidR="00FD1D1D" w:rsidRPr="00C77352">
        <w:rPr>
          <w:rFonts w:ascii="Times New Roman" w:hAnsi="Times New Roman" w:cs="Times New Roman"/>
        </w:rPr>
        <w:t xml:space="preserve"> </w:t>
      </w:r>
      <w:r w:rsidR="002566F0" w:rsidRPr="00C77352">
        <w:rPr>
          <w:rFonts w:ascii="Times New Roman" w:hAnsi="Times New Roman" w:cs="Times New Roman"/>
        </w:rPr>
        <w:t xml:space="preserve">registered </w:t>
      </w:r>
      <w:r w:rsidR="002F28F9" w:rsidRPr="00C77352">
        <w:rPr>
          <w:rFonts w:ascii="Times New Roman" w:hAnsi="Times New Roman" w:cs="Times New Roman"/>
        </w:rPr>
        <w:t>political campaigners</w:t>
      </w:r>
      <w:r w:rsidR="004A5A01" w:rsidRPr="00C77352">
        <w:rPr>
          <w:rFonts w:ascii="Times New Roman" w:hAnsi="Times New Roman" w:cs="Times New Roman"/>
        </w:rPr>
        <w:t xml:space="preserve"> </w:t>
      </w:r>
      <w:r w:rsidR="002F28F9" w:rsidRPr="00C77352">
        <w:rPr>
          <w:rFonts w:ascii="Times New Roman" w:hAnsi="Times New Roman" w:cs="Times New Roman"/>
        </w:rPr>
        <w:t xml:space="preserve">on the review of the </w:t>
      </w:r>
      <w:r w:rsidR="00E03D96" w:rsidRPr="00C77352">
        <w:rPr>
          <w:rFonts w:ascii="Times New Roman" w:hAnsi="Times New Roman" w:cs="Times New Roman"/>
          <w:i/>
          <w:iCs/>
        </w:rPr>
        <w:t>Commonwealth Electoral (Authorisation of Voter Communication) Determination 2018</w:t>
      </w:r>
      <w:r w:rsidR="00743278" w:rsidRPr="00C77352">
        <w:rPr>
          <w:rFonts w:ascii="Times New Roman" w:hAnsi="Times New Roman" w:cs="Times New Roman"/>
          <w:i/>
          <w:iCs/>
        </w:rPr>
        <w:t xml:space="preserve"> </w:t>
      </w:r>
      <w:r w:rsidR="00743278" w:rsidRPr="00C77352">
        <w:rPr>
          <w:rFonts w:ascii="Times New Roman" w:hAnsi="Times New Roman" w:cs="Times New Roman"/>
        </w:rPr>
        <w:t xml:space="preserve">(the 2018 </w:t>
      </w:r>
      <w:r w:rsidR="00631A2F" w:rsidRPr="00C77352">
        <w:rPr>
          <w:rFonts w:ascii="Times New Roman" w:hAnsi="Times New Roman" w:cs="Times New Roman"/>
        </w:rPr>
        <w:t>D</w:t>
      </w:r>
      <w:r w:rsidR="00743278" w:rsidRPr="00C77352">
        <w:rPr>
          <w:rFonts w:ascii="Times New Roman" w:hAnsi="Times New Roman" w:cs="Times New Roman"/>
        </w:rPr>
        <w:t>etermination)</w:t>
      </w:r>
      <w:r w:rsidR="006024F5" w:rsidRPr="00C77352">
        <w:rPr>
          <w:rFonts w:ascii="Times New Roman" w:hAnsi="Times New Roman" w:cs="Times New Roman"/>
        </w:rPr>
        <w:t>.</w:t>
      </w:r>
      <w:r w:rsidR="00C01296" w:rsidRPr="00C77352">
        <w:rPr>
          <w:rFonts w:ascii="Times New Roman" w:hAnsi="Times New Roman" w:cs="Times New Roman"/>
        </w:rPr>
        <w:t xml:space="preserve"> T</w:t>
      </w:r>
      <w:r w:rsidR="009C2468" w:rsidRPr="00C77352">
        <w:rPr>
          <w:rFonts w:ascii="Times New Roman" w:hAnsi="Times New Roman" w:cs="Times New Roman"/>
        </w:rPr>
        <w:t>he</w:t>
      </w:r>
      <w:r w:rsidR="00D3011F" w:rsidRPr="00C77352">
        <w:rPr>
          <w:rFonts w:ascii="Times New Roman" w:hAnsi="Times New Roman" w:cs="Times New Roman"/>
        </w:rPr>
        <w:t xml:space="preserve"> De</w:t>
      </w:r>
      <w:r w:rsidR="004F5111" w:rsidRPr="00C77352">
        <w:rPr>
          <w:rFonts w:ascii="Times New Roman" w:hAnsi="Times New Roman" w:cs="Times New Roman"/>
        </w:rPr>
        <w:t>partm</w:t>
      </w:r>
      <w:r w:rsidR="007B2B25" w:rsidRPr="00C77352">
        <w:rPr>
          <w:rFonts w:ascii="Times New Roman" w:hAnsi="Times New Roman" w:cs="Times New Roman"/>
        </w:rPr>
        <w:t xml:space="preserve">ent of Infrastructure, </w:t>
      </w:r>
      <w:r w:rsidR="004014D1" w:rsidRPr="00C77352">
        <w:rPr>
          <w:rFonts w:ascii="Times New Roman" w:hAnsi="Times New Roman" w:cs="Times New Roman"/>
        </w:rPr>
        <w:t xml:space="preserve">Transport, Regional Development and Communications was </w:t>
      </w:r>
      <w:r w:rsidR="00232DA6" w:rsidRPr="00C77352">
        <w:rPr>
          <w:rFonts w:ascii="Times New Roman" w:hAnsi="Times New Roman" w:cs="Times New Roman"/>
        </w:rPr>
        <w:t xml:space="preserve">also </w:t>
      </w:r>
      <w:r w:rsidR="004014D1" w:rsidRPr="00C77352">
        <w:rPr>
          <w:rFonts w:ascii="Times New Roman" w:hAnsi="Times New Roman" w:cs="Times New Roman"/>
        </w:rPr>
        <w:t xml:space="preserve">consulted on </w:t>
      </w:r>
      <w:r w:rsidR="002258D3" w:rsidRPr="00C77352">
        <w:rPr>
          <w:rFonts w:ascii="Times New Roman" w:hAnsi="Times New Roman" w:cs="Times New Roman"/>
        </w:rPr>
        <w:t xml:space="preserve">proposed </w:t>
      </w:r>
      <w:r w:rsidR="004014D1" w:rsidRPr="00C77352">
        <w:rPr>
          <w:rFonts w:ascii="Times New Roman" w:hAnsi="Times New Roman" w:cs="Times New Roman"/>
        </w:rPr>
        <w:t>cha</w:t>
      </w:r>
      <w:r w:rsidR="002258D3" w:rsidRPr="00C77352">
        <w:rPr>
          <w:rFonts w:ascii="Times New Roman" w:hAnsi="Times New Roman" w:cs="Times New Roman"/>
        </w:rPr>
        <w:t>nges to the authorisation requirements for communications</w:t>
      </w:r>
      <w:r w:rsidR="00631A2F" w:rsidRPr="00C77352">
        <w:rPr>
          <w:rFonts w:ascii="Times New Roman" w:hAnsi="Times New Roman" w:cs="Times New Roman"/>
        </w:rPr>
        <w:t xml:space="preserve"> broadcast</w:t>
      </w:r>
      <w:r w:rsidR="002258D3" w:rsidRPr="00C77352">
        <w:rPr>
          <w:rFonts w:ascii="Times New Roman" w:hAnsi="Times New Roman" w:cs="Times New Roman"/>
        </w:rPr>
        <w:t xml:space="preserve"> in </w:t>
      </w:r>
      <w:r w:rsidR="004F7A39" w:rsidRPr="00C77352">
        <w:rPr>
          <w:rFonts w:ascii="Times New Roman" w:hAnsi="Times New Roman" w:cs="Times New Roman"/>
        </w:rPr>
        <w:t>languages other than E</w:t>
      </w:r>
      <w:r w:rsidR="00463E14" w:rsidRPr="00C77352">
        <w:rPr>
          <w:rFonts w:ascii="Times New Roman" w:hAnsi="Times New Roman" w:cs="Times New Roman"/>
        </w:rPr>
        <w:t>nglish.</w:t>
      </w:r>
    </w:p>
    <w:p w14:paraId="64F4FC27" w14:textId="77777777" w:rsidR="005A1C32" w:rsidRPr="00C77352" w:rsidRDefault="00F841C6" w:rsidP="00793A5F">
      <w:pPr>
        <w:spacing w:after="200"/>
        <w:rPr>
          <w:rFonts w:eastAsia="Arial Unicode MS"/>
          <w:color w:val="000000"/>
          <w:u w:color="000000"/>
          <w:lang w:val="en-AU" w:eastAsia="ja-JP"/>
        </w:rPr>
      </w:pPr>
      <w:r w:rsidRPr="00C77352">
        <w:rPr>
          <w:rFonts w:eastAsia="Arial Unicode MS"/>
          <w:color w:val="000000"/>
          <w:u w:color="000000"/>
          <w:lang w:val="en-AU" w:eastAsia="ja-JP"/>
        </w:rPr>
        <w:t>The AEC received</w:t>
      </w:r>
      <w:r w:rsidR="006A492E" w:rsidRPr="00C77352">
        <w:rPr>
          <w:rFonts w:eastAsia="Arial Unicode MS"/>
          <w:color w:val="000000"/>
          <w:u w:color="000000"/>
          <w:lang w:val="en-AU" w:eastAsia="ja-JP"/>
        </w:rPr>
        <w:t xml:space="preserve"> </w:t>
      </w:r>
      <w:r w:rsidR="000973B1" w:rsidRPr="00C77352">
        <w:rPr>
          <w:rFonts w:eastAsia="Arial Unicode MS"/>
          <w:color w:val="000000"/>
          <w:u w:color="000000"/>
          <w:lang w:val="en-AU" w:eastAsia="ja-JP"/>
        </w:rPr>
        <w:t>responses from</w:t>
      </w:r>
      <w:r w:rsidR="005B7D27" w:rsidRPr="00C77352">
        <w:rPr>
          <w:rFonts w:eastAsia="Arial Unicode MS"/>
          <w:color w:val="000000"/>
          <w:u w:color="000000"/>
          <w:lang w:val="en-AU" w:eastAsia="ja-JP"/>
        </w:rPr>
        <w:t xml:space="preserve"> The Liberal Party of Australia, </w:t>
      </w:r>
      <w:r w:rsidR="00C814C1" w:rsidRPr="00C77352">
        <w:rPr>
          <w:rFonts w:eastAsia="Arial Unicode MS"/>
          <w:color w:val="000000"/>
          <w:u w:color="000000"/>
          <w:lang w:val="en-AU" w:eastAsia="ja-JP"/>
        </w:rPr>
        <w:t xml:space="preserve">the Australian </w:t>
      </w:r>
      <w:r w:rsidR="00202A7D" w:rsidRPr="00C77352">
        <w:rPr>
          <w:rFonts w:eastAsia="Arial Unicode MS"/>
          <w:color w:val="000000"/>
          <w:u w:color="000000"/>
          <w:lang w:val="en-AU" w:eastAsia="ja-JP"/>
        </w:rPr>
        <w:t>Labour Party, the Australian Greens</w:t>
      </w:r>
      <w:r w:rsidR="009215E3" w:rsidRPr="00C77352">
        <w:rPr>
          <w:rFonts w:eastAsia="Arial Unicode MS"/>
          <w:color w:val="000000"/>
          <w:u w:color="000000"/>
          <w:lang w:val="en-AU" w:eastAsia="ja-JP"/>
        </w:rPr>
        <w:t xml:space="preserve"> and the Australian Nursing &amp; Midwifery Federation</w:t>
      </w:r>
      <w:r w:rsidR="00631A2F" w:rsidRPr="00C77352">
        <w:rPr>
          <w:rFonts w:eastAsia="Arial Unicode MS"/>
          <w:color w:val="000000"/>
          <w:u w:color="000000"/>
          <w:lang w:val="en-AU" w:eastAsia="ja-JP"/>
        </w:rPr>
        <w:t xml:space="preserve">. </w:t>
      </w:r>
    </w:p>
    <w:p w14:paraId="197E2F14" w14:textId="57F2AFE4" w:rsidR="00793A5F" w:rsidRPr="00C77352" w:rsidRDefault="005A1C32" w:rsidP="00102FBE">
      <w:pPr>
        <w:keepNext/>
        <w:spacing w:after="200"/>
        <w:rPr>
          <w:rFonts w:eastAsia="Arial Unicode MS"/>
          <w:color w:val="000000"/>
          <w:u w:color="000000"/>
          <w:lang w:val="en-AU" w:eastAsia="ja-JP"/>
        </w:rPr>
      </w:pPr>
      <w:r w:rsidRPr="00C77352">
        <w:rPr>
          <w:rFonts w:eastAsia="Arial Unicode MS"/>
          <w:color w:val="000000"/>
          <w:u w:color="000000"/>
          <w:lang w:val="en-AU" w:eastAsia="ja-JP"/>
        </w:rPr>
        <w:t>For the purposes of the Electoral Act, t</w:t>
      </w:r>
      <w:r w:rsidR="00882088" w:rsidRPr="00C77352">
        <w:rPr>
          <w:rFonts w:eastAsia="Arial Unicode MS"/>
          <w:color w:val="000000"/>
          <w:u w:color="000000"/>
          <w:lang w:val="en-AU" w:eastAsia="ja-JP"/>
        </w:rPr>
        <w:t xml:space="preserve">he </w:t>
      </w:r>
      <w:r w:rsidR="0060277A" w:rsidRPr="00C77352">
        <w:rPr>
          <w:rFonts w:eastAsia="Arial Unicode MS"/>
          <w:i/>
          <w:iCs/>
          <w:color w:val="000000"/>
          <w:u w:color="000000"/>
          <w:lang w:val="en-AU" w:eastAsia="ja-JP"/>
        </w:rPr>
        <w:t>Commonwea</w:t>
      </w:r>
      <w:r w:rsidR="0056453E" w:rsidRPr="00C77352">
        <w:rPr>
          <w:rFonts w:eastAsia="Arial Unicode MS"/>
          <w:i/>
          <w:iCs/>
          <w:color w:val="000000"/>
          <w:u w:color="000000"/>
          <w:lang w:val="en-AU" w:eastAsia="ja-JP"/>
        </w:rPr>
        <w:t>lth Electoral (Authorisation of Voter Communication) Determination 2021</w:t>
      </w:r>
      <w:r w:rsidR="001801C3" w:rsidRPr="00C77352">
        <w:rPr>
          <w:rFonts w:eastAsia="Arial Unicode MS"/>
          <w:i/>
          <w:iCs/>
          <w:color w:val="000000"/>
          <w:u w:color="000000"/>
          <w:lang w:val="en-AU" w:eastAsia="ja-JP"/>
        </w:rPr>
        <w:t xml:space="preserve"> </w:t>
      </w:r>
      <w:r w:rsidR="001801C3" w:rsidRPr="00C77352">
        <w:rPr>
          <w:rFonts w:eastAsia="Arial Unicode MS"/>
          <w:color w:val="000000"/>
          <w:u w:color="000000"/>
          <w:lang w:val="en-AU" w:eastAsia="ja-JP"/>
        </w:rPr>
        <w:t>(the Determination</w:t>
      </w:r>
      <w:r w:rsidR="009C25AF" w:rsidRPr="00C77352">
        <w:rPr>
          <w:rFonts w:eastAsia="Arial Unicode MS"/>
          <w:color w:val="000000"/>
          <w:u w:color="000000"/>
          <w:lang w:val="en-AU" w:eastAsia="ja-JP"/>
        </w:rPr>
        <w:t>)</w:t>
      </w:r>
      <w:r w:rsidR="003C7085" w:rsidRPr="00C77352">
        <w:rPr>
          <w:rFonts w:eastAsia="Arial Unicode MS"/>
          <w:color w:val="000000"/>
          <w:u w:color="000000"/>
          <w:lang w:val="en-AU" w:eastAsia="ja-JP"/>
        </w:rPr>
        <w:t xml:space="preserve"> now, </w:t>
      </w:r>
      <w:r w:rsidR="00394D8B" w:rsidRPr="00C77352">
        <w:rPr>
          <w:rFonts w:eastAsia="Arial Unicode MS"/>
          <w:color w:val="000000"/>
          <w:u w:color="000000"/>
          <w:lang w:val="en-AU" w:eastAsia="ja-JP"/>
        </w:rPr>
        <w:t>amongst other things:</w:t>
      </w:r>
    </w:p>
    <w:p w14:paraId="361ED88E" w14:textId="403821D4" w:rsidR="00297055" w:rsidRPr="00C77352" w:rsidRDefault="00DA7CDC" w:rsidP="00910EB7">
      <w:pPr>
        <w:pStyle w:val="ListParagraph"/>
        <w:numPr>
          <w:ilvl w:val="0"/>
          <w:numId w:val="34"/>
        </w:numPr>
        <w:rPr>
          <w:rFonts w:ascii="Times New Roman" w:hAnsi="Times New Roman" w:cs="Times New Roman"/>
          <w:lang w:val="en-AU"/>
        </w:rPr>
      </w:pPr>
      <w:r w:rsidRPr="00C77352">
        <w:rPr>
          <w:rFonts w:ascii="Times New Roman" w:hAnsi="Times New Roman" w:cs="Times New Roman"/>
          <w:lang w:val="en-AU"/>
        </w:rPr>
        <w:t>r</w:t>
      </w:r>
      <w:r w:rsidR="00297055" w:rsidRPr="00C77352">
        <w:rPr>
          <w:rFonts w:ascii="Times New Roman" w:hAnsi="Times New Roman" w:cs="Times New Roman"/>
          <w:lang w:val="en-AU"/>
        </w:rPr>
        <w:t xml:space="preserve">equires particulars </w:t>
      </w:r>
      <w:r w:rsidR="00BE6713" w:rsidRPr="00C77352">
        <w:rPr>
          <w:rFonts w:ascii="Times New Roman" w:hAnsi="Times New Roman" w:cs="Times New Roman"/>
          <w:lang w:val="en-AU"/>
        </w:rPr>
        <w:t>in relation to a communication to be notified in English and any other</w:t>
      </w:r>
      <w:r w:rsidR="00E274CF" w:rsidRPr="00C77352">
        <w:rPr>
          <w:rFonts w:ascii="Times New Roman" w:hAnsi="Times New Roman" w:cs="Times New Roman"/>
          <w:lang w:val="en-AU"/>
        </w:rPr>
        <w:t xml:space="preserve"> language used for the rest of the communication</w:t>
      </w:r>
      <w:r w:rsidR="00B903D1" w:rsidRPr="00C77352">
        <w:rPr>
          <w:rFonts w:ascii="Times New Roman" w:hAnsi="Times New Roman" w:cs="Times New Roman"/>
          <w:lang w:val="en-AU"/>
        </w:rPr>
        <w:t>;</w:t>
      </w:r>
    </w:p>
    <w:p w14:paraId="4D5E446C" w14:textId="401B4696" w:rsidR="00B903D1" w:rsidRPr="00C77352" w:rsidRDefault="00DA7CDC" w:rsidP="00910EB7">
      <w:pPr>
        <w:pStyle w:val="ListParagraph"/>
        <w:numPr>
          <w:ilvl w:val="0"/>
          <w:numId w:val="34"/>
        </w:numPr>
        <w:rPr>
          <w:rFonts w:ascii="Times New Roman" w:hAnsi="Times New Roman" w:cs="Times New Roman"/>
          <w:lang w:val="en-AU"/>
        </w:rPr>
      </w:pPr>
      <w:r w:rsidRPr="00C77352">
        <w:rPr>
          <w:rFonts w:ascii="Times New Roman" w:hAnsi="Times New Roman" w:cs="Times New Roman"/>
          <w:lang w:val="en-AU"/>
        </w:rPr>
        <w:t>r</w:t>
      </w:r>
      <w:r w:rsidR="003B50E0" w:rsidRPr="00C77352">
        <w:rPr>
          <w:rFonts w:ascii="Times New Roman" w:hAnsi="Times New Roman" w:cs="Times New Roman"/>
          <w:lang w:val="en-AU"/>
        </w:rPr>
        <w:t xml:space="preserve">equires </w:t>
      </w:r>
      <w:r w:rsidR="00BE2F95" w:rsidRPr="00C77352">
        <w:rPr>
          <w:rFonts w:ascii="Times New Roman" w:hAnsi="Times New Roman" w:cs="Times New Roman"/>
          <w:lang w:val="en-AU"/>
        </w:rPr>
        <w:t>particulars in relation to a commun</w:t>
      </w:r>
      <w:r w:rsidR="000A2248" w:rsidRPr="00C77352">
        <w:rPr>
          <w:rFonts w:ascii="Times New Roman" w:hAnsi="Times New Roman" w:cs="Times New Roman"/>
          <w:lang w:val="en-AU"/>
        </w:rPr>
        <w:t>ication t</w:t>
      </w:r>
      <w:r w:rsidR="00122637" w:rsidRPr="00C77352">
        <w:rPr>
          <w:rFonts w:ascii="Times New Roman" w:hAnsi="Times New Roman" w:cs="Times New Roman"/>
          <w:lang w:val="en-AU"/>
        </w:rPr>
        <w:t>o be formatted and placed</w:t>
      </w:r>
      <w:r w:rsidR="00E63F48" w:rsidRPr="00C77352">
        <w:rPr>
          <w:rFonts w:ascii="Times New Roman" w:hAnsi="Times New Roman" w:cs="Times New Roman"/>
          <w:lang w:val="en-AU"/>
        </w:rPr>
        <w:t xml:space="preserve"> </w:t>
      </w:r>
      <w:r w:rsidR="00CD59E2" w:rsidRPr="00C77352">
        <w:rPr>
          <w:rFonts w:ascii="Times New Roman" w:hAnsi="Times New Roman" w:cs="Times New Roman"/>
          <w:lang w:val="en-AU"/>
        </w:rPr>
        <w:t>in a certain way</w:t>
      </w:r>
      <w:r w:rsidR="008108BA" w:rsidRPr="00C77352">
        <w:rPr>
          <w:rFonts w:ascii="Times New Roman" w:hAnsi="Times New Roman" w:cs="Times New Roman"/>
          <w:lang w:val="en-AU"/>
        </w:rPr>
        <w:t xml:space="preserve"> so as to be </w:t>
      </w:r>
      <w:r w:rsidR="005A1C32" w:rsidRPr="00C77352">
        <w:rPr>
          <w:rFonts w:ascii="Times New Roman" w:hAnsi="Times New Roman" w:cs="Times New Roman"/>
          <w:lang w:val="en-AU"/>
        </w:rPr>
        <w:t xml:space="preserve">legible </w:t>
      </w:r>
      <w:r w:rsidR="00397345" w:rsidRPr="00C77352">
        <w:rPr>
          <w:rFonts w:ascii="Times New Roman" w:hAnsi="Times New Roman" w:cs="Times New Roman"/>
          <w:lang w:val="en-AU"/>
        </w:rPr>
        <w:t>and reasonably prominent</w:t>
      </w:r>
      <w:r w:rsidR="00355DED" w:rsidRPr="00C77352">
        <w:rPr>
          <w:rFonts w:ascii="Times New Roman" w:hAnsi="Times New Roman" w:cs="Times New Roman"/>
          <w:lang w:val="en-AU"/>
        </w:rPr>
        <w:t>;</w:t>
      </w:r>
    </w:p>
    <w:p w14:paraId="19216A72" w14:textId="01F7FE80" w:rsidR="00355DED" w:rsidRPr="00C77352" w:rsidRDefault="00DA7CDC" w:rsidP="00910EB7">
      <w:pPr>
        <w:pStyle w:val="ListParagraph"/>
        <w:numPr>
          <w:ilvl w:val="0"/>
          <w:numId w:val="34"/>
        </w:numPr>
        <w:rPr>
          <w:rFonts w:ascii="Times New Roman" w:hAnsi="Times New Roman" w:cs="Times New Roman"/>
          <w:lang w:val="en-AU"/>
        </w:rPr>
      </w:pPr>
      <w:r w:rsidRPr="00C77352">
        <w:rPr>
          <w:rFonts w:ascii="Times New Roman" w:hAnsi="Times New Roman" w:cs="Times New Roman"/>
          <w:lang w:val="en-AU"/>
        </w:rPr>
        <w:t>s</w:t>
      </w:r>
      <w:r w:rsidR="0096619B" w:rsidRPr="00C77352">
        <w:rPr>
          <w:rFonts w:ascii="Times New Roman" w:hAnsi="Times New Roman" w:cs="Times New Roman"/>
          <w:lang w:val="en-AU"/>
        </w:rPr>
        <w:t>ets out where the particulars of</w:t>
      </w:r>
      <w:r w:rsidR="009B3E5E" w:rsidRPr="00C77352">
        <w:rPr>
          <w:rFonts w:ascii="Times New Roman" w:hAnsi="Times New Roman" w:cs="Times New Roman"/>
          <w:lang w:val="en-AU"/>
        </w:rPr>
        <w:t xml:space="preserve"> a printed communication</w:t>
      </w:r>
      <w:r w:rsidR="00390053" w:rsidRPr="00C77352">
        <w:rPr>
          <w:rFonts w:ascii="Times New Roman" w:hAnsi="Times New Roman" w:cs="Times New Roman"/>
          <w:lang w:val="en-AU"/>
        </w:rPr>
        <w:t xml:space="preserve"> must be notified and </w:t>
      </w:r>
      <w:r w:rsidR="00567A53" w:rsidRPr="00C77352">
        <w:rPr>
          <w:rFonts w:ascii="Times New Roman" w:hAnsi="Times New Roman" w:cs="Times New Roman"/>
          <w:lang w:val="en-AU"/>
        </w:rPr>
        <w:t xml:space="preserve">where or when the particulars of </w:t>
      </w:r>
      <w:r w:rsidR="00C14243" w:rsidRPr="00C77352">
        <w:rPr>
          <w:rFonts w:ascii="Times New Roman" w:hAnsi="Times New Roman" w:cs="Times New Roman"/>
          <w:lang w:val="en-AU"/>
        </w:rPr>
        <w:t xml:space="preserve">a non-printed </w:t>
      </w:r>
      <w:r w:rsidR="00F44915" w:rsidRPr="00C77352">
        <w:rPr>
          <w:rFonts w:ascii="Times New Roman" w:hAnsi="Times New Roman" w:cs="Times New Roman"/>
          <w:lang w:val="en-AU"/>
        </w:rPr>
        <w:t xml:space="preserve">communication such as speech, </w:t>
      </w:r>
      <w:r w:rsidR="000F5D5F" w:rsidRPr="00C77352">
        <w:rPr>
          <w:rFonts w:ascii="Times New Roman" w:hAnsi="Times New Roman" w:cs="Times New Roman"/>
          <w:lang w:val="en-AU"/>
        </w:rPr>
        <w:t xml:space="preserve">music or electronic billboard </w:t>
      </w:r>
      <w:r w:rsidR="00F44915" w:rsidRPr="00C77352">
        <w:rPr>
          <w:rFonts w:ascii="Times New Roman" w:hAnsi="Times New Roman" w:cs="Times New Roman"/>
          <w:lang w:val="en-AU"/>
        </w:rPr>
        <w:t>must be noti</w:t>
      </w:r>
      <w:r w:rsidR="000F5D5F" w:rsidRPr="00C77352">
        <w:rPr>
          <w:rFonts w:ascii="Times New Roman" w:hAnsi="Times New Roman" w:cs="Times New Roman"/>
          <w:lang w:val="en-AU"/>
        </w:rPr>
        <w:t>fied</w:t>
      </w:r>
      <w:r w:rsidR="008A682A" w:rsidRPr="00C77352">
        <w:rPr>
          <w:rFonts w:ascii="Times New Roman" w:hAnsi="Times New Roman" w:cs="Times New Roman"/>
          <w:lang w:val="en-AU"/>
        </w:rPr>
        <w:t>; an</w:t>
      </w:r>
      <w:r w:rsidR="00D63F53" w:rsidRPr="00C77352">
        <w:rPr>
          <w:rFonts w:ascii="Times New Roman" w:hAnsi="Times New Roman" w:cs="Times New Roman"/>
          <w:lang w:val="en-AU"/>
        </w:rPr>
        <w:t>d</w:t>
      </w:r>
    </w:p>
    <w:p w14:paraId="7821B836" w14:textId="5F654EB9" w:rsidR="00A927B4" w:rsidRPr="00C77352" w:rsidRDefault="00DA7CDC" w:rsidP="00910EB7">
      <w:pPr>
        <w:pStyle w:val="ListParagraph"/>
        <w:numPr>
          <w:ilvl w:val="0"/>
          <w:numId w:val="34"/>
        </w:numPr>
        <w:rPr>
          <w:rFonts w:ascii="Times New Roman" w:hAnsi="Times New Roman" w:cs="Times New Roman"/>
          <w:lang w:val="en-AU"/>
        </w:rPr>
      </w:pPr>
      <w:r w:rsidRPr="00C77352">
        <w:rPr>
          <w:rFonts w:ascii="Times New Roman" w:hAnsi="Times New Roman" w:cs="Times New Roman"/>
          <w:lang w:val="en-AU"/>
        </w:rPr>
        <w:t>e</w:t>
      </w:r>
      <w:r w:rsidR="00D63F53" w:rsidRPr="00C77352">
        <w:rPr>
          <w:rFonts w:ascii="Times New Roman" w:hAnsi="Times New Roman" w:cs="Times New Roman"/>
          <w:lang w:val="en-AU"/>
        </w:rPr>
        <w:t>xempts</w:t>
      </w:r>
      <w:r w:rsidR="00141FA1" w:rsidRPr="00C77352">
        <w:rPr>
          <w:rFonts w:ascii="Times New Roman" w:hAnsi="Times New Roman" w:cs="Times New Roman"/>
          <w:lang w:val="en-AU"/>
        </w:rPr>
        <w:t xml:space="preserve"> </w:t>
      </w:r>
      <w:r w:rsidR="00E24FBC" w:rsidRPr="00C77352">
        <w:rPr>
          <w:rFonts w:ascii="Times New Roman" w:hAnsi="Times New Roman" w:cs="Times New Roman"/>
          <w:lang w:val="en-AU"/>
        </w:rPr>
        <w:t>media releases</w:t>
      </w:r>
      <w:r w:rsidR="00820382" w:rsidRPr="00C77352">
        <w:rPr>
          <w:rFonts w:ascii="Times New Roman" w:hAnsi="Times New Roman" w:cs="Times New Roman"/>
          <w:lang w:val="en-AU"/>
        </w:rPr>
        <w:t xml:space="preserve"> an</w:t>
      </w:r>
      <w:r w:rsidR="00A961B8" w:rsidRPr="00C77352">
        <w:rPr>
          <w:rFonts w:ascii="Times New Roman" w:hAnsi="Times New Roman" w:cs="Times New Roman"/>
          <w:lang w:val="en-AU"/>
        </w:rPr>
        <w:t>d</w:t>
      </w:r>
      <w:r w:rsidR="00820382" w:rsidRPr="00C77352">
        <w:rPr>
          <w:rFonts w:ascii="Times New Roman" w:hAnsi="Times New Roman" w:cs="Times New Roman"/>
          <w:lang w:val="en-AU"/>
        </w:rPr>
        <w:t xml:space="preserve"> envelopes that </w:t>
      </w:r>
      <w:r w:rsidR="009D0635" w:rsidRPr="00C77352">
        <w:rPr>
          <w:rFonts w:ascii="Times New Roman" w:hAnsi="Times New Roman" w:cs="Times New Roman"/>
          <w:lang w:val="en-AU"/>
        </w:rPr>
        <w:t xml:space="preserve">contain the name </w:t>
      </w:r>
      <w:r w:rsidR="00820382" w:rsidRPr="00C77352">
        <w:rPr>
          <w:rFonts w:ascii="Times New Roman" w:hAnsi="Times New Roman" w:cs="Times New Roman"/>
          <w:lang w:val="en-AU"/>
        </w:rPr>
        <w:t>a</w:t>
      </w:r>
      <w:r w:rsidR="009D0635" w:rsidRPr="00C77352">
        <w:rPr>
          <w:rFonts w:ascii="Times New Roman" w:hAnsi="Times New Roman" w:cs="Times New Roman"/>
          <w:lang w:val="en-AU"/>
        </w:rPr>
        <w:t>nd address of the notifying entity</w:t>
      </w:r>
      <w:r w:rsidR="007F2970" w:rsidRPr="00C77352">
        <w:rPr>
          <w:rFonts w:ascii="Times New Roman" w:hAnsi="Times New Roman" w:cs="Times New Roman"/>
          <w:lang w:val="en-AU"/>
        </w:rPr>
        <w:t>.</w:t>
      </w:r>
    </w:p>
    <w:p w14:paraId="6336B5CD" w14:textId="6A1729EC" w:rsidR="005A1C32" w:rsidRPr="00C77352" w:rsidRDefault="005A1C32" w:rsidP="00DC03B1">
      <w:pPr>
        <w:spacing w:after="200"/>
        <w:rPr>
          <w:rFonts w:eastAsia="Arial Unicode MS"/>
          <w:color w:val="000000"/>
          <w:u w:color="000000"/>
          <w:lang w:val="en-AU" w:eastAsia="ja-JP"/>
        </w:rPr>
      </w:pPr>
      <w:r w:rsidRPr="00C77352">
        <w:rPr>
          <w:rFonts w:eastAsia="Arial Unicode MS"/>
          <w:color w:val="000000"/>
          <w:u w:color="000000"/>
          <w:lang w:val="en-AU" w:eastAsia="ja-JP"/>
        </w:rPr>
        <w:t xml:space="preserve">The Determination also sets out placement and language requirements for communications broadcast by radio or television that are subject to the </w:t>
      </w:r>
      <w:r w:rsidRPr="00C77352">
        <w:rPr>
          <w:rFonts w:eastAsia="Arial Unicode MS"/>
          <w:i/>
          <w:color w:val="000000"/>
          <w:u w:color="000000"/>
          <w:lang w:val="en-AU" w:eastAsia="ja-JP"/>
        </w:rPr>
        <w:t>Australian Broadcasting Corporation Act 1983</w:t>
      </w:r>
      <w:r w:rsidRPr="00C77352">
        <w:rPr>
          <w:rFonts w:eastAsia="Arial Unicode MS"/>
          <w:color w:val="000000"/>
          <w:u w:color="000000"/>
          <w:lang w:val="en-AU" w:eastAsia="ja-JP"/>
        </w:rPr>
        <w:t xml:space="preserve">, </w:t>
      </w:r>
      <w:r w:rsidRPr="00C77352">
        <w:rPr>
          <w:rFonts w:eastAsia="Arial Unicode MS"/>
          <w:i/>
          <w:color w:val="000000"/>
          <w:u w:color="000000"/>
          <w:lang w:val="en-AU" w:eastAsia="ja-JP"/>
        </w:rPr>
        <w:t>Broadcasting  Services Act 1992</w:t>
      </w:r>
      <w:r w:rsidRPr="00C77352">
        <w:rPr>
          <w:rFonts w:eastAsia="Arial Unicode MS"/>
          <w:color w:val="000000"/>
          <w:u w:color="000000"/>
          <w:lang w:val="en-AU" w:eastAsia="ja-JP"/>
        </w:rPr>
        <w:t xml:space="preserve"> or the </w:t>
      </w:r>
      <w:r w:rsidRPr="00C77352">
        <w:rPr>
          <w:rFonts w:eastAsia="Arial Unicode MS"/>
          <w:i/>
          <w:color w:val="000000"/>
          <w:u w:color="000000"/>
          <w:lang w:val="en-AU" w:eastAsia="ja-JP"/>
        </w:rPr>
        <w:t>Special Broadcasting Service Act 1991</w:t>
      </w:r>
      <w:r w:rsidRPr="00C77352">
        <w:rPr>
          <w:rFonts w:eastAsia="Arial Unicode MS"/>
          <w:color w:val="000000"/>
          <w:u w:color="000000"/>
          <w:lang w:val="en-AU" w:eastAsia="ja-JP"/>
        </w:rPr>
        <w:t>.</w:t>
      </w:r>
    </w:p>
    <w:p w14:paraId="480FE98A" w14:textId="5E1EEB53" w:rsidR="00AB7007" w:rsidRPr="00C77352" w:rsidRDefault="00B94758" w:rsidP="00DC03B1">
      <w:pPr>
        <w:spacing w:after="200"/>
        <w:rPr>
          <w:rFonts w:eastAsia="Arial Unicode MS"/>
          <w:color w:val="000000"/>
          <w:u w:color="000000"/>
          <w:lang w:val="en-AU" w:eastAsia="ja-JP"/>
        </w:rPr>
      </w:pPr>
      <w:r w:rsidRPr="00C77352">
        <w:rPr>
          <w:rFonts w:eastAsia="Arial Unicode MS"/>
          <w:color w:val="000000"/>
          <w:u w:color="000000"/>
          <w:lang w:val="en-AU" w:eastAsia="ja-JP"/>
        </w:rPr>
        <w:t xml:space="preserve">As </w:t>
      </w:r>
      <w:r w:rsidR="00D2739C" w:rsidRPr="00C77352">
        <w:rPr>
          <w:rFonts w:eastAsia="Arial Unicode MS"/>
          <w:color w:val="000000"/>
          <w:u w:color="000000"/>
          <w:lang w:val="en-AU" w:eastAsia="ja-JP"/>
        </w:rPr>
        <w:t>stakeholders</w:t>
      </w:r>
      <w:r w:rsidR="00021986" w:rsidRPr="00C77352">
        <w:rPr>
          <w:rFonts w:eastAsia="Arial Unicode MS"/>
          <w:color w:val="000000"/>
          <w:u w:color="000000"/>
          <w:lang w:val="en-AU" w:eastAsia="ja-JP"/>
        </w:rPr>
        <w:t xml:space="preserve"> were consulted in relation to </w:t>
      </w:r>
      <w:r w:rsidR="00540E1B" w:rsidRPr="00C77352">
        <w:rPr>
          <w:rFonts w:eastAsia="Arial Unicode MS"/>
          <w:color w:val="000000"/>
          <w:u w:color="000000"/>
          <w:lang w:val="en-AU" w:eastAsia="ja-JP"/>
        </w:rPr>
        <w:t>the p</w:t>
      </w:r>
      <w:r w:rsidR="00773654" w:rsidRPr="00C77352">
        <w:rPr>
          <w:rFonts w:eastAsia="Arial Unicode MS"/>
          <w:color w:val="000000"/>
          <w:u w:color="000000"/>
          <w:lang w:val="en-AU" w:eastAsia="ja-JP"/>
        </w:rPr>
        <w:t xml:space="preserve">roposed changes to the </w:t>
      </w:r>
      <w:r w:rsidR="008A54D8" w:rsidRPr="00C77352">
        <w:rPr>
          <w:rFonts w:eastAsia="Arial Unicode MS"/>
          <w:color w:val="000000"/>
          <w:u w:color="000000"/>
          <w:lang w:val="en-AU" w:eastAsia="ja-JP"/>
        </w:rPr>
        <w:t>2018 Determina</w:t>
      </w:r>
      <w:r w:rsidR="008E58B8" w:rsidRPr="00C77352">
        <w:rPr>
          <w:rFonts w:eastAsia="Arial Unicode MS"/>
          <w:color w:val="000000"/>
          <w:u w:color="000000"/>
          <w:lang w:val="en-AU" w:eastAsia="ja-JP"/>
        </w:rPr>
        <w:t xml:space="preserve">tion, </w:t>
      </w:r>
      <w:r w:rsidR="005C77BF" w:rsidRPr="00C77352">
        <w:rPr>
          <w:rFonts w:eastAsia="Arial Unicode MS"/>
          <w:color w:val="000000"/>
          <w:u w:color="000000"/>
          <w:lang w:val="en-AU" w:eastAsia="ja-JP"/>
        </w:rPr>
        <w:t>and relevant feedback incorporated into the Determinati</w:t>
      </w:r>
      <w:r w:rsidR="00425786" w:rsidRPr="00C77352">
        <w:rPr>
          <w:rFonts w:eastAsia="Arial Unicode MS"/>
          <w:color w:val="000000"/>
          <w:u w:color="000000"/>
          <w:lang w:val="en-AU" w:eastAsia="ja-JP"/>
        </w:rPr>
        <w:t>o</w:t>
      </w:r>
      <w:r w:rsidR="00D87575" w:rsidRPr="00C77352">
        <w:rPr>
          <w:rFonts w:eastAsia="Arial Unicode MS"/>
          <w:color w:val="000000"/>
          <w:u w:color="000000"/>
          <w:lang w:val="en-AU" w:eastAsia="ja-JP"/>
        </w:rPr>
        <w:t xml:space="preserve">n, </w:t>
      </w:r>
      <w:r w:rsidR="00B81705" w:rsidRPr="00C77352">
        <w:rPr>
          <w:rFonts w:eastAsia="Arial Unicode MS"/>
          <w:color w:val="000000"/>
          <w:u w:color="000000"/>
          <w:lang w:val="en-AU" w:eastAsia="ja-JP"/>
        </w:rPr>
        <w:t xml:space="preserve">no further consultation was </w:t>
      </w:r>
      <w:r w:rsidR="008A0E6F" w:rsidRPr="00C77352">
        <w:rPr>
          <w:rFonts w:eastAsia="Arial Unicode MS"/>
          <w:color w:val="000000"/>
          <w:u w:color="000000"/>
          <w:lang w:val="en-AU" w:eastAsia="ja-JP"/>
        </w:rPr>
        <w:t>undertaken</w:t>
      </w:r>
      <w:r w:rsidR="00D6188D" w:rsidRPr="00C77352">
        <w:rPr>
          <w:rFonts w:eastAsia="Arial Unicode MS"/>
          <w:color w:val="000000"/>
          <w:u w:color="000000"/>
          <w:lang w:val="en-AU" w:eastAsia="ja-JP"/>
        </w:rPr>
        <w:t>.</w:t>
      </w:r>
    </w:p>
    <w:p w14:paraId="5E909C11" w14:textId="17992532" w:rsidR="009A7A01" w:rsidRPr="00C77352" w:rsidRDefault="006F0942" w:rsidP="00CA79E7">
      <w:pPr>
        <w:spacing w:after="200"/>
        <w:rPr>
          <w:rFonts w:eastAsia="Times New Roman"/>
          <w:b/>
          <w:bCs/>
          <w:lang w:val="en-AU"/>
        </w:rPr>
      </w:pPr>
      <w:r w:rsidRPr="00C77352">
        <w:rPr>
          <w:b/>
          <w:bCs/>
          <w:lang w:val="en-AU"/>
        </w:rPr>
        <w:t xml:space="preserve">Regulation Impact Statement </w:t>
      </w:r>
    </w:p>
    <w:p w14:paraId="6CC00F8A" w14:textId="62BA8130" w:rsidR="009A7A01" w:rsidRPr="00C77352" w:rsidRDefault="00DA7CDC">
      <w:pPr>
        <w:pStyle w:val="Body"/>
        <w:rPr>
          <w:rFonts w:ascii="Times New Roman" w:eastAsia="Times New Roman" w:hAnsi="Times New Roman" w:cs="Times New Roman"/>
          <w:b/>
          <w:bCs/>
          <w:color w:val="1F497D"/>
          <w:u w:color="1F497D"/>
        </w:rPr>
      </w:pPr>
      <w:r w:rsidRPr="00C77352">
        <w:rPr>
          <w:rFonts w:ascii="Times New Roman" w:hAnsi="Times New Roman" w:cs="Times New Roman"/>
        </w:rPr>
        <w:t xml:space="preserve">The </w:t>
      </w:r>
      <w:r w:rsidR="006F0942" w:rsidRPr="00C77352">
        <w:rPr>
          <w:rFonts w:ascii="Times New Roman" w:hAnsi="Times New Roman" w:cs="Times New Roman"/>
        </w:rPr>
        <w:t>Office of Best Practice Regulation was cons</w:t>
      </w:r>
      <w:r w:rsidRPr="00C77352">
        <w:rPr>
          <w:rFonts w:ascii="Times New Roman" w:hAnsi="Times New Roman" w:cs="Times New Roman"/>
        </w:rPr>
        <w:t>ulted in the preparation of the</w:t>
      </w:r>
      <w:r w:rsidR="006F0942" w:rsidRPr="00C77352">
        <w:rPr>
          <w:rFonts w:ascii="Times New Roman" w:hAnsi="Times New Roman" w:cs="Times New Roman"/>
        </w:rPr>
        <w:t xml:space="preserve"> Determination and assessed that no Regulation Impact Statement was required as the Determination would be likely to have only minor regulatory impacts (</w:t>
      </w:r>
      <w:r w:rsidR="006F0942" w:rsidRPr="00C77352">
        <w:rPr>
          <w:rFonts w:ascii="Times New Roman" w:hAnsi="Times New Roman" w:cs="Times New Roman"/>
          <w:b/>
          <w:bCs/>
        </w:rPr>
        <w:t>OBPR reference: 23384</w:t>
      </w:r>
      <w:r w:rsidR="006F0942" w:rsidRPr="00C77352">
        <w:rPr>
          <w:rFonts w:ascii="Times New Roman" w:hAnsi="Times New Roman" w:cs="Times New Roman"/>
        </w:rPr>
        <w:t>).</w:t>
      </w:r>
    </w:p>
    <w:p w14:paraId="1F211965" w14:textId="77777777" w:rsidR="009A7A01" w:rsidRPr="00C77352" w:rsidRDefault="006F0942">
      <w:pPr>
        <w:pStyle w:val="Body"/>
        <w:spacing w:line="276" w:lineRule="auto"/>
        <w:rPr>
          <w:rFonts w:ascii="Times New Roman" w:hAnsi="Times New Roman" w:cs="Times New Roman"/>
        </w:rPr>
      </w:pPr>
      <w:r w:rsidRPr="00C77352">
        <w:rPr>
          <w:rFonts w:ascii="Times New Roman" w:hAnsi="Times New Roman" w:cs="Times New Roman"/>
        </w:rPr>
        <w:br w:type="page"/>
      </w:r>
    </w:p>
    <w:p w14:paraId="53D7FFB2" w14:textId="77777777" w:rsidR="009A7A01" w:rsidRPr="00C77352" w:rsidRDefault="006F0942">
      <w:pPr>
        <w:pStyle w:val="Body"/>
        <w:jc w:val="center"/>
        <w:rPr>
          <w:rFonts w:ascii="Times New Roman" w:eastAsia="Times New Roman" w:hAnsi="Times New Roman" w:cs="Times New Roman"/>
          <w:b/>
          <w:bCs/>
        </w:rPr>
      </w:pPr>
      <w:r w:rsidRPr="00C77352">
        <w:rPr>
          <w:rFonts w:ascii="Times New Roman" w:hAnsi="Times New Roman" w:cs="Times New Roman"/>
          <w:b/>
          <w:bCs/>
        </w:rPr>
        <w:t>Statement of Compatibility with Human Rights</w:t>
      </w:r>
    </w:p>
    <w:p w14:paraId="20793EDC" w14:textId="77777777" w:rsidR="009A7A01" w:rsidRPr="00C77352" w:rsidRDefault="006F0942">
      <w:pPr>
        <w:pStyle w:val="Body"/>
        <w:jc w:val="center"/>
        <w:rPr>
          <w:rFonts w:ascii="Times New Roman" w:eastAsia="Times New Roman" w:hAnsi="Times New Roman" w:cs="Times New Roman"/>
        </w:rPr>
      </w:pPr>
      <w:r w:rsidRPr="00C77352">
        <w:rPr>
          <w:rFonts w:ascii="Times New Roman" w:hAnsi="Times New Roman" w:cs="Times New Roman"/>
          <w:i/>
          <w:iCs/>
        </w:rPr>
        <w:t>Prepared in accordance with Part 3 of the Human Rights (Parliamentary Scrutiny) Act 2011</w:t>
      </w:r>
    </w:p>
    <w:p w14:paraId="666D46AD" w14:textId="7806A49A" w:rsidR="009A7A01" w:rsidRPr="00C77352" w:rsidRDefault="006F0942">
      <w:pPr>
        <w:pStyle w:val="Body"/>
        <w:jc w:val="center"/>
        <w:rPr>
          <w:rFonts w:ascii="Times New Roman" w:eastAsia="Times New Roman" w:hAnsi="Times New Roman" w:cs="Times New Roman"/>
          <w:b/>
          <w:bCs/>
          <w:i/>
          <w:iCs/>
        </w:rPr>
      </w:pPr>
      <w:r w:rsidRPr="00C77352">
        <w:rPr>
          <w:rFonts w:ascii="Times New Roman" w:hAnsi="Times New Roman" w:cs="Times New Roman"/>
          <w:b/>
          <w:bCs/>
          <w:i/>
          <w:iCs/>
        </w:rPr>
        <w:t>Commonwealth Electoral (Authorisation of Voter Communication) Determination 20</w:t>
      </w:r>
      <w:r w:rsidR="006A3BD0" w:rsidRPr="00C77352">
        <w:rPr>
          <w:rFonts w:ascii="Times New Roman" w:hAnsi="Times New Roman" w:cs="Times New Roman"/>
          <w:b/>
          <w:bCs/>
          <w:i/>
          <w:iCs/>
        </w:rPr>
        <w:t>21</w:t>
      </w:r>
    </w:p>
    <w:p w14:paraId="4C0916F3" w14:textId="77777777" w:rsidR="00DA7CDC" w:rsidRPr="00C77352" w:rsidRDefault="006F0942">
      <w:pPr>
        <w:pStyle w:val="Body"/>
        <w:rPr>
          <w:rFonts w:ascii="Times New Roman" w:hAnsi="Times New Roman" w:cs="Times New Roman"/>
          <w:iCs/>
        </w:rPr>
      </w:pPr>
      <w:r w:rsidRPr="00C77352">
        <w:rPr>
          <w:rFonts w:ascii="Times New Roman" w:hAnsi="Times New Roman" w:cs="Times New Roman"/>
        </w:rPr>
        <w:t>This D</w:t>
      </w:r>
      <w:r w:rsidR="00013802" w:rsidRPr="00C77352">
        <w:rPr>
          <w:rFonts w:ascii="Times New Roman" w:hAnsi="Times New Roman" w:cs="Times New Roman"/>
        </w:rPr>
        <w:t>isallowable Legislative Instrument</w:t>
      </w:r>
      <w:r w:rsidRPr="00C77352">
        <w:rPr>
          <w:rFonts w:ascii="Times New Roman" w:hAnsi="Times New Roman" w:cs="Times New Roman"/>
        </w:rPr>
        <w:t xml:space="preserve"> is compatible with the human rights and freedoms recognised or declared in the international instruments listed in section 3 of the</w:t>
      </w:r>
      <w:r w:rsidRPr="00C77352">
        <w:rPr>
          <w:rFonts w:ascii="Times New Roman" w:hAnsi="Times New Roman" w:cs="Times New Roman"/>
          <w:i/>
          <w:iCs/>
        </w:rPr>
        <w:t xml:space="preserve"> Human Rights (Pa</w:t>
      </w:r>
      <w:r w:rsidR="00DA7CDC" w:rsidRPr="00C77352">
        <w:rPr>
          <w:rFonts w:ascii="Times New Roman" w:hAnsi="Times New Roman" w:cs="Times New Roman"/>
          <w:i/>
          <w:iCs/>
        </w:rPr>
        <w:t>rliamentary Scrutiny) Act 2011.</w:t>
      </w:r>
    </w:p>
    <w:p w14:paraId="3D6F6C61" w14:textId="77777777" w:rsidR="00DA7CDC" w:rsidRPr="00C77352" w:rsidRDefault="006F0942">
      <w:pPr>
        <w:pStyle w:val="Body"/>
        <w:rPr>
          <w:rFonts w:ascii="Times New Roman" w:hAnsi="Times New Roman" w:cs="Times New Roman"/>
          <w:b/>
          <w:bCs/>
        </w:rPr>
      </w:pPr>
      <w:r w:rsidRPr="00C77352">
        <w:rPr>
          <w:rFonts w:ascii="Times New Roman" w:hAnsi="Times New Roman" w:cs="Times New Roman"/>
          <w:b/>
          <w:bCs/>
        </w:rPr>
        <w:t xml:space="preserve">Overview </w:t>
      </w:r>
      <w:r w:rsidR="00213FDF" w:rsidRPr="00C77352">
        <w:rPr>
          <w:rFonts w:ascii="Times New Roman" w:hAnsi="Times New Roman" w:cs="Times New Roman"/>
          <w:b/>
          <w:bCs/>
        </w:rPr>
        <w:t>o</w:t>
      </w:r>
      <w:r w:rsidR="001B0FAD" w:rsidRPr="00C77352">
        <w:rPr>
          <w:rFonts w:ascii="Times New Roman" w:hAnsi="Times New Roman" w:cs="Times New Roman"/>
          <w:b/>
          <w:bCs/>
        </w:rPr>
        <w:t xml:space="preserve">f </w:t>
      </w:r>
      <w:r w:rsidR="00213FDF" w:rsidRPr="00C77352">
        <w:rPr>
          <w:rFonts w:ascii="Times New Roman" w:hAnsi="Times New Roman" w:cs="Times New Roman"/>
          <w:b/>
          <w:bCs/>
        </w:rPr>
        <w:t>Disallowable L</w:t>
      </w:r>
      <w:r w:rsidRPr="00C77352">
        <w:rPr>
          <w:rFonts w:ascii="Times New Roman" w:hAnsi="Times New Roman" w:cs="Times New Roman"/>
          <w:b/>
          <w:bCs/>
        </w:rPr>
        <w:t xml:space="preserve">egislative </w:t>
      </w:r>
      <w:r w:rsidR="00213FDF" w:rsidRPr="00C77352">
        <w:rPr>
          <w:rFonts w:ascii="Times New Roman" w:hAnsi="Times New Roman" w:cs="Times New Roman"/>
          <w:b/>
          <w:bCs/>
        </w:rPr>
        <w:t>I</w:t>
      </w:r>
      <w:r w:rsidR="00DA7CDC" w:rsidRPr="00C77352">
        <w:rPr>
          <w:rFonts w:ascii="Times New Roman" w:hAnsi="Times New Roman" w:cs="Times New Roman"/>
          <w:b/>
          <w:bCs/>
        </w:rPr>
        <w:t>nstrument</w:t>
      </w:r>
    </w:p>
    <w:p w14:paraId="1B56A3A3" w14:textId="7798D6A5" w:rsidR="0068227F" w:rsidRPr="00C77352" w:rsidRDefault="00AE17A9">
      <w:pPr>
        <w:pStyle w:val="Body"/>
        <w:rPr>
          <w:rFonts w:ascii="Times New Roman" w:hAnsi="Times New Roman" w:cs="Times New Roman"/>
        </w:rPr>
      </w:pPr>
      <w:r w:rsidRPr="00C77352">
        <w:rPr>
          <w:rFonts w:ascii="Times New Roman" w:hAnsi="Times New Roman" w:cs="Times New Roman"/>
        </w:rPr>
        <w:t xml:space="preserve">This </w:t>
      </w:r>
      <w:r w:rsidR="00213FDF" w:rsidRPr="00C77352">
        <w:rPr>
          <w:rFonts w:ascii="Times New Roman" w:hAnsi="Times New Roman" w:cs="Times New Roman"/>
        </w:rPr>
        <w:t>D</w:t>
      </w:r>
      <w:r w:rsidR="007B0704" w:rsidRPr="00C77352">
        <w:rPr>
          <w:rFonts w:ascii="Times New Roman" w:hAnsi="Times New Roman" w:cs="Times New Roman"/>
        </w:rPr>
        <w:t>isallowable Legislative Instrument</w:t>
      </w:r>
      <w:r w:rsidR="002A6C01" w:rsidRPr="00C77352">
        <w:rPr>
          <w:rFonts w:ascii="Times New Roman" w:hAnsi="Times New Roman" w:cs="Times New Roman"/>
        </w:rPr>
        <w:t xml:space="preserve"> </w:t>
      </w:r>
      <w:r w:rsidR="000E4EDE" w:rsidRPr="00C77352">
        <w:rPr>
          <w:rFonts w:ascii="Times New Roman" w:hAnsi="Times New Roman" w:cs="Times New Roman"/>
        </w:rPr>
        <w:t>is</w:t>
      </w:r>
      <w:r w:rsidR="002A6C01" w:rsidRPr="00C77352">
        <w:rPr>
          <w:rFonts w:ascii="Times New Roman" w:hAnsi="Times New Roman" w:cs="Times New Roman"/>
        </w:rPr>
        <w:t xml:space="preserve"> made under s</w:t>
      </w:r>
      <w:r w:rsidR="006F0942" w:rsidRPr="00C77352">
        <w:rPr>
          <w:rFonts w:ascii="Times New Roman" w:hAnsi="Times New Roman" w:cs="Times New Roman"/>
        </w:rPr>
        <w:t xml:space="preserve">ubsection 321D(7) of the </w:t>
      </w:r>
      <w:r w:rsidR="006F0942" w:rsidRPr="00C77352">
        <w:rPr>
          <w:rFonts w:ascii="Times New Roman" w:hAnsi="Times New Roman" w:cs="Times New Roman"/>
          <w:i/>
          <w:iCs/>
        </w:rPr>
        <w:t xml:space="preserve">Commonwealth Electoral Act 1918 </w:t>
      </w:r>
      <w:r w:rsidR="006F0942" w:rsidRPr="00C77352">
        <w:rPr>
          <w:rFonts w:ascii="Times New Roman" w:hAnsi="Times New Roman" w:cs="Times New Roman"/>
        </w:rPr>
        <w:t>(the Electoral Act)</w:t>
      </w:r>
      <w:r w:rsidR="00E01E6B" w:rsidRPr="00C77352">
        <w:rPr>
          <w:rFonts w:ascii="Times New Roman" w:hAnsi="Times New Roman" w:cs="Times New Roman"/>
        </w:rPr>
        <w:t>, which</w:t>
      </w:r>
      <w:r w:rsidR="006F0942" w:rsidRPr="00C77352">
        <w:rPr>
          <w:rFonts w:ascii="Times New Roman" w:hAnsi="Times New Roman" w:cs="Times New Roman"/>
        </w:rPr>
        <w:t xml:space="preserve"> </w:t>
      </w:r>
      <w:r w:rsidR="00057377" w:rsidRPr="00C77352">
        <w:rPr>
          <w:rFonts w:ascii="Times New Roman" w:hAnsi="Times New Roman" w:cs="Times New Roman"/>
        </w:rPr>
        <w:t>enables the Electoral Commissioner to</w:t>
      </w:r>
      <w:r w:rsidR="006F0942" w:rsidRPr="00C77352">
        <w:rPr>
          <w:rFonts w:ascii="Times New Roman" w:hAnsi="Times New Roman" w:cs="Times New Roman"/>
        </w:rPr>
        <w:t xml:space="preserve"> </w:t>
      </w:r>
      <w:r w:rsidR="009D75CD" w:rsidRPr="00C77352">
        <w:rPr>
          <w:rFonts w:ascii="Times New Roman" w:hAnsi="Times New Roman" w:cs="Times New Roman"/>
        </w:rPr>
        <w:t>determine, by</w:t>
      </w:r>
      <w:r w:rsidR="006F0942" w:rsidRPr="00C77352">
        <w:rPr>
          <w:rFonts w:ascii="Times New Roman" w:hAnsi="Times New Roman" w:cs="Times New Roman"/>
        </w:rPr>
        <w:t xml:space="preserve"> legislative instrument</w:t>
      </w:r>
      <w:r w:rsidR="0068227F" w:rsidRPr="00C77352">
        <w:rPr>
          <w:rFonts w:ascii="Times New Roman" w:hAnsi="Times New Roman" w:cs="Times New Roman"/>
        </w:rPr>
        <w:t>:</w:t>
      </w:r>
    </w:p>
    <w:p w14:paraId="02085056" w14:textId="1953C9AC" w:rsidR="00AC00C2" w:rsidRPr="00C77352" w:rsidRDefault="007A35E1" w:rsidP="00910EB7">
      <w:pPr>
        <w:pStyle w:val="Body"/>
        <w:numPr>
          <w:ilvl w:val="0"/>
          <w:numId w:val="32"/>
        </w:numPr>
        <w:rPr>
          <w:rFonts w:ascii="Times New Roman" w:hAnsi="Times New Roman" w:cs="Times New Roman"/>
        </w:rPr>
      </w:pPr>
      <w:r w:rsidRPr="00C77352">
        <w:rPr>
          <w:rFonts w:ascii="Times New Roman" w:hAnsi="Times New Roman" w:cs="Times New Roman"/>
        </w:rPr>
        <w:t>further exceptions to the authorisation requirements</w:t>
      </w:r>
      <w:r w:rsidR="009E0AF0" w:rsidRPr="00C77352">
        <w:rPr>
          <w:rFonts w:ascii="Times New Roman" w:hAnsi="Times New Roman" w:cs="Times New Roman"/>
        </w:rPr>
        <w:t xml:space="preserve"> </w:t>
      </w:r>
      <w:r w:rsidR="00057377" w:rsidRPr="00C77352">
        <w:rPr>
          <w:rFonts w:ascii="Times New Roman" w:hAnsi="Times New Roman" w:cs="Times New Roman"/>
        </w:rPr>
        <w:t xml:space="preserve">relating to certain electoral </w:t>
      </w:r>
      <w:r w:rsidR="005A1C32" w:rsidRPr="00C77352">
        <w:rPr>
          <w:rFonts w:ascii="Times New Roman" w:hAnsi="Times New Roman" w:cs="Times New Roman"/>
        </w:rPr>
        <w:t xml:space="preserve">matter </w:t>
      </w:r>
      <w:r w:rsidR="00057377" w:rsidRPr="00C77352">
        <w:rPr>
          <w:rFonts w:ascii="Times New Roman" w:hAnsi="Times New Roman" w:cs="Times New Roman"/>
        </w:rPr>
        <w:t>and referendum matter</w:t>
      </w:r>
      <w:r w:rsidR="0068227F" w:rsidRPr="00C77352">
        <w:rPr>
          <w:rFonts w:ascii="Times New Roman" w:hAnsi="Times New Roman" w:cs="Times New Roman"/>
        </w:rPr>
        <w:t>; and</w:t>
      </w:r>
    </w:p>
    <w:p w14:paraId="44B40FAD" w14:textId="3876206C" w:rsidR="006F42A8" w:rsidRPr="00C77352" w:rsidRDefault="00DA7CDC" w:rsidP="00910EB7">
      <w:pPr>
        <w:pStyle w:val="Body"/>
        <w:numPr>
          <w:ilvl w:val="0"/>
          <w:numId w:val="32"/>
        </w:numPr>
        <w:rPr>
          <w:rFonts w:ascii="Times New Roman" w:hAnsi="Times New Roman" w:cs="Times New Roman"/>
        </w:rPr>
      </w:pPr>
      <w:r w:rsidRPr="00C77352">
        <w:rPr>
          <w:rFonts w:ascii="Times New Roman" w:hAnsi="Times New Roman" w:cs="Times New Roman"/>
        </w:rPr>
        <w:t>r</w:t>
      </w:r>
      <w:r w:rsidR="00CC3AA4" w:rsidRPr="00C77352">
        <w:rPr>
          <w:rFonts w:ascii="Times New Roman" w:hAnsi="Times New Roman" w:cs="Times New Roman"/>
        </w:rPr>
        <w:t xml:space="preserve">equirements </w:t>
      </w:r>
      <w:r w:rsidR="00B13DCF" w:rsidRPr="00C77352">
        <w:rPr>
          <w:rFonts w:ascii="Times New Roman" w:hAnsi="Times New Roman" w:cs="Times New Roman"/>
        </w:rPr>
        <w:t>for notifying particular</w:t>
      </w:r>
      <w:r w:rsidR="000D0A46" w:rsidRPr="00C77352">
        <w:rPr>
          <w:rFonts w:ascii="Times New Roman" w:hAnsi="Times New Roman" w:cs="Times New Roman"/>
        </w:rPr>
        <w:t xml:space="preserve">s in relation to a communication for the purposes of the Electoral Act, </w:t>
      </w:r>
      <w:r w:rsidR="000D0A46" w:rsidRPr="00C77352">
        <w:rPr>
          <w:rFonts w:ascii="Times New Roman" w:hAnsi="Times New Roman" w:cs="Times New Roman"/>
          <w:i/>
          <w:iCs/>
        </w:rPr>
        <w:t>Referendum(Machinery P</w:t>
      </w:r>
      <w:r w:rsidR="00A570A0" w:rsidRPr="00C77352">
        <w:rPr>
          <w:rFonts w:ascii="Times New Roman" w:hAnsi="Times New Roman" w:cs="Times New Roman"/>
          <w:i/>
          <w:iCs/>
        </w:rPr>
        <w:t xml:space="preserve">rovisions) Act 1984 </w:t>
      </w:r>
      <w:r w:rsidR="00A570A0" w:rsidRPr="00C77352">
        <w:rPr>
          <w:rFonts w:ascii="Times New Roman" w:hAnsi="Times New Roman" w:cs="Times New Roman"/>
        </w:rPr>
        <w:t>(Referendum Act)</w:t>
      </w:r>
      <w:r w:rsidR="00E005A7" w:rsidRPr="00C77352">
        <w:rPr>
          <w:rFonts w:ascii="Times New Roman" w:hAnsi="Times New Roman" w:cs="Times New Roman"/>
        </w:rPr>
        <w:t xml:space="preserve">, </w:t>
      </w:r>
      <w:r w:rsidR="00C607BE" w:rsidRPr="00C77352">
        <w:rPr>
          <w:rFonts w:ascii="Times New Roman" w:hAnsi="Times New Roman" w:cs="Times New Roman"/>
          <w:i/>
          <w:iCs/>
        </w:rPr>
        <w:t xml:space="preserve">Australian Broadcasting </w:t>
      </w:r>
      <w:r w:rsidR="007400C8" w:rsidRPr="00C77352">
        <w:rPr>
          <w:rFonts w:ascii="Times New Roman" w:hAnsi="Times New Roman" w:cs="Times New Roman"/>
          <w:i/>
          <w:iCs/>
        </w:rPr>
        <w:t>Corporation Act 1983,</w:t>
      </w:r>
      <w:r w:rsidR="008D2B84" w:rsidRPr="00C77352">
        <w:rPr>
          <w:rFonts w:ascii="Times New Roman" w:hAnsi="Times New Roman" w:cs="Times New Roman"/>
          <w:i/>
          <w:iCs/>
        </w:rPr>
        <w:t xml:space="preserve"> Broadcasting  Services Act 19</w:t>
      </w:r>
      <w:r w:rsidR="00E30903" w:rsidRPr="00C77352">
        <w:rPr>
          <w:rFonts w:ascii="Times New Roman" w:hAnsi="Times New Roman" w:cs="Times New Roman"/>
          <w:i/>
          <w:iCs/>
        </w:rPr>
        <w:t>9</w:t>
      </w:r>
      <w:r w:rsidR="008D2B84" w:rsidRPr="00C77352">
        <w:rPr>
          <w:rFonts w:ascii="Times New Roman" w:hAnsi="Times New Roman" w:cs="Times New Roman"/>
          <w:i/>
          <w:iCs/>
        </w:rPr>
        <w:t>2</w:t>
      </w:r>
      <w:r w:rsidR="002302B9" w:rsidRPr="00C77352">
        <w:rPr>
          <w:rFonts w:ascii="Times New Roman" w:hAnsi="Times New Roman" w:cs="Times New Roman"/>
          <w:i/>
          <w:iCs/>
        </w:rPr>
        <w:t xml:space="preserve"> </w:t>
      </w:r>
      <w:r w:rsidR="002302B9" w:rsidRPr="00C77352">
        <w:rPr>
          <w:rFonts w:ascii="Times New Roman" w:hAnsi="Times New Roman" w:cs="Times New Roman"/>
        </w:rPr>
        <w:t xml:space="preserve">and </w:t>
      </w:r>
      <w:r w:rsidR="003D5A13" w:rsidRPr="00C77352">
        <w:rPr>
          <w:rFonts w:ascii="Times New Roman" w:hAnsi="Times New Roman" w:cs="Times New Roman"/>
        </w:rPr>
        <w:t xml:space="preserve">the </w:t>
      </w:r>
      <w:r w:rsidR="003D5A13" w:rsidRPr="00C77352">
        <w:rPr>
          <w:rFonts w:ascii="Times New Roman" w:hAnsi="Times New Roman" w:cs="Times New Roman"/>
          <w:i/>
          <w:iCs/>
        </w:rPr>
        <w:t>Special</w:t>
      </w:r>
      <w:r w:rsidR="00442BA9" w:rsidRPr="00C77352">
        <w:rPr>
          <w:rFonts w:ascii="Times New Roman" w:hAnsi="Times New Roman" w:cs="Times New Roman"/>
          <w:i/>
          <w:iCs/>
        </w:rPr>
        <w:t xml:space="preserve"> Broadcasting</w:t>
      </w:r>
      <w:r w:rsidR="00DE76F3" w:rsidRPr="00C77352">
        <w:rPr>
          <w:rFonts w:ascii="Times New Roman" w:hAnsi="Times New Roman" w:cs="Times New Roman"/>
          <w:i/>
          <w:iCs/>
        </w:rPr>
        <w:t xml:space="preserve"> </w:t>
      </w:r>
      <w:r w:rsidR="00442BA9" w:rsidRPr="00C77352">
        <w:rPr>
          <w:rFonts w:ascii="Times New Roman" w:hAnsi="Times New Roman" w:cs="Times New Roman"/>
          <w:i/>
          <w:iCs/>
        </w:rPr>
        <w:t>Service Act 1991</w:t>
      </w:r>
      <w:r w:rsidR="000675F0" w:rsidRPr="00C77352">
        <w:rPr>
          <w:rFonts w:ascii="Times New Roman" w:hAnsi="Times New Roman" w:cs="Times New Roman"/>
        </w:rPr>
        <w:t>.</w:t>
      </w:r>
    </w:p>
    <w:p w14:paraId="6476A7EF" w14:textId="05B3258C" w:rsidR="009A7A01" w:rsidRPr="00C77352" w:rsidRDefault="006F0942" w:rsidP="006F42A8">
      <w:pPr>
        <w:pStyle w:val="Body"/>
        <w:rPr>
          <w:rFonts w:ascii="Times New Roman" w:hAnsi="Times New Roman" w:cs="Times New Roman"/>
        </w:rPr>
      </w:pPr>
      <w:r w:rsidRPr="00C77352">
        <w:rPr>
          <w:rFonts w:ascii="Times New Roman" w:hAnsi="Times New Roman" w:cs="Times New Roman"/>
          <w:b/>
          <w:bCs/>
        </w:rPr>
        <w:t xml:space="preserve">Human rights implications </w:t>
      </w:r>
    </w:p>
    <w:p w14:paraId="5424028E" w14:textId="632E327A" w:rsidR="006833E9" w:rsidRPr="00C77352" w:rsidRDefault="006F0942" w:rsidP="0011264A">
      <w:pPr>
        <w:pStyle w:val="Body"/>
        <w:rPr>
          <w:rFonts w:ascii="Times New Roman" w:hAnsi="Times New Roman" w:cs="Times New Roman"/>
        </w:rPr>
      </w:pPr>
      <w:r w:rsidRPr="00C77352">
        <w:rPr>
          <w:rFonts w:ascii="Times New Roman" w:hAnsi="Times New Roman" w:cs="Times New Roman"/>
        </w:rPr>
        <w:t>Th</w:t>
      </w:r>
      <w:r w:rsidR="004837C3" w:rsidRPr="00C77352">
        <w:rPr>
          <w:rFonts w:ascii="Times New Roman" w:hAnsi="Times New Roman" w:cs="Times New Roman"/>
        </w:rPr>
        <w:t xml:space="preserve">is </w:t>
      </w:r>
      <w:r w:rsidR="00BB2FE1" w:rsidRPr="00C77352">
        <w:rPr>
          <w:rFonts w:ascii="Times New Roman" w:hAnsi="Times New Roman" w:cs="Times New Roman"/>
        </w:rPr>
        <w:t>D</w:t>
      </w:r>
      <w:r w:rsidR="004837C3" w:rsidRPr="00C77352">
        <w:rPr>
          <w:rFonts w:ascii="Times New Roman" w:hAnsi="Times New Roman" w:cs="Times New Roman"/>
        </w:rPr>
        <w:t xml:space="preserve">isallowable </w:t>
      </w:r>
      <w:r w:rsidR="00BB2FE1" w:rsidRPr="00C77352">
        <w:rPr>
          <w:rFonts w:ascii="Times New Roman" w:hAnsi="Times New Roman" w:cs="Times New Roman"/>
        </w:rPr>
        <w:t>Legislative Instrument</w:t>
      </w:r>
      <w:r w:rsidR="000670C7" w:rsidRPr="00C77352">
        <w:rPr>
          <w:rFonts w:ascii="Times New Roman" w:hAnsi="Times New Roman" w:cs="Times New Roman"/>
        </w:rPr>
        <w:t xml:space="preserve"> does not</w:t>
      </w:r>
      <w:r w:rsidR="007C67BF" w:rsidRPr="00C77352">
        <w:rPr>
          <w:rFonts w:ascii="Times New Roman" w:hAnsi="Times New Roman" w:cs="Times New Roman"/>
        </w:rPr>
        <w:t xml:space="preserve"> engage any</w:t>
      </w:r>
      <w:r w:rsidR="006F42A8" w:rsidRPr="00C77352">
        <w:rPr>
          <w:rFonts w:ascii="Times New Roman" w:hAnsi="Times New Roman" w:cs="Times New Roman"/>
        </w:rPr>
        <w:t xml:space="preserve"> of the applicable rights or freedoms</w:t>
      </w:r>
      <w:r w:rsidR="00DA7CDC" w:rsidRPr="00C77352">
        <w:rPr>
          <w:rFonts w:ascii="Times New Roman" w:hAnsi="Times New Roman" w:cs="Times New Roman"/>
        </w:rPr>
        <w:t xml:space="preserve">. </w:t>
      </w:r>
      <w:r w:rsidR="008F51B6" w:rsidRPr="00C77352">
        <w:rPr>
          <w:rFonts w:ascii="Times New Roman" w:hAnsi="Times New Roman" w:cs="Times New Roman"/>
        </w:rPr>
        <w:t>This is because</w:t>
      </w:r>
      <w:r w:rsidR="008B5A3E" w:rsidRPr="00C77352">
        <w:rPr>
          <w:rFonts w:ascii="Times New Roman" w:hAnsi="Times New Roman" w:cs="Times New Roman"/>
        </w:rPr>
        <w:t xml:space="preserve"> the Instrument does not </w:t>
      </w:r>
      <w:r w:rsidR="00CD5B54" w:rsidRPr="00C77352">
        <w:rPr>
          <w:rFonts w:ascii="Times New Roman" w:hAnsi="Times New Roman" w:cs="Times New Roman"/>
        </w:rPr>
        <w:t xml:space="preserve">itself </w:t>
      </w:r>
      <w:r w:rsidR="008B5A3E" w:rsidRPr="00C77352">
        <w:rPr>
          <w:rFonts w:ascii="Times New Roman" w:hAnsi="Times New Roman" w:cs="Times New Roman"/>
        </w:rPr>
        <w:t xml:space="preserve">impose </w:t>
      </w:r>
      <w:r w:rsidR="00FB17DE" w:rsidRPr="00C77352">
        <w:rPr>
          <w:rFonts w:ascii="Times New Roman" w:hAnsi="Times New Roman" w:cs="Times New Roman"/>
        </w:rPr>
        <w:t xml:space="preserve">the </w:t>
      </w:r>
      <w:r w:rsidR="005B4C49" w:rsidRPr="00C77352">
        <w:rPr>
          <w:rFonts w:ascii="Times New Roman" w:hAnsi="Times New Roman" w:cs="Times New Roman"/>
        </w:rPr>
        <w:t>authorisation</w:t>
      </w:r>
      <w:r w:rsidR="006D7E3E" w:rsidRPr="00C77352">
        <w:rPr>
          <w:rFonts w:ascii="Times New Roman" w:hAnsi="Times New Roman" w:cs="Times New Roman"/>
        </w:rPr>
        <w:t xml:space="preserve"> requirements</w:t>
      </w:r>
      <w:r w:rsidR="008C7C31" w:rsidRPr="00C77352">
        <w:rPr>
          <w:rFonts w:ascii="Times New Roman" w:hAnsi="Times New Roman" w:cs="Times New Roman"/>
        </w:rPr>
        <w:t xml:space="preserve"> which engage particular rights and freedo</w:t>
      </w:r>
      <w:r w:rsidR="00660FA8" w:rsidRPr="00C77352">
        <w:rPr>
          <w:rFonts w:ascii="Times New Roman" w:hAnsi="Times New Roman" w:cs="Times New Roman"/>
        </w:rPr>
        <w:t>ms</w:t>
      </w:r>
      <w:r w:rsidR="00A15C7C" w:rsidRPr="00C77352">
        <w:rPr>
          <w:rFonts w:ascii="Times New Roman" w:hAnsi="Times New Roman" w:cs="Times New Roman"/>
        </w:rPr>
        <w:t xml:space="preserve"> – it merely sets </w:t>
      </w:r>
      <w:r w:rsidR="00CA3A3C" w:rsidRPr="00C77352">
        <w:rPr>
          <w:rFonts w:ascii="Times New Roman" w:hAnsi="Times New Roman" w:cs="Times New Roman"/>
        </w:rPr>
        <w:t xml:space="preserve">out exceptions to those requirements as well as </w:t>
      </w:r>
      <w:r w:rsidR="002A7D8B" w:rsidRPr="00C77352">
        <w:rPr>
          <w:rFonts w:ascii="Times New Roman" w:hAnsi="Times New Roman" w:cs="Times New Roman"/>
        </w:rPr>
        <w:t xml:space="preserve">specifying the </w:t>
      </w:r>
      <w:r w:rsidR="00CA3A3C" w:rsidRPr="00C77352">
        <w:rPr>
          <w:rFonts w:ascii="Times New Roman" w:hAnsi="Times New Roman" w:cs="Times New Roman"/>
        </w:rPr>
        <w:t>requirements for notifying part</w:t>
      </w:r>
      <w:r w:rsidR="007E0E41" w:rsidRPr="00C77352">
        <w:rPr>
          <w:rFonts w:ascii="Times New Roman" w:hAnsi="Times New Roman" w:cs="Times New Roman"/>
        </w:rPr>
        <w:t>ic</w:t>
      </w:r>
      <w:r w:rsidR="00652139" w:rsidRPr="00C77352">
        <w:rPr>
          <w:rFonts w:ascii="Times New Roman" w:hAnsi="Times New Roman" w:cs="Times New Roman"/>
        </w:rPr>
        <w:t>ulars in relation to a communication.</w:t>
      </w:r>
      <w:r w:rsidR="0055531D" w:rsidRPr="00C77352">
        <w:rPr>
          <w:rFonts w:ascii="Times New Roman" w:hAnsi="Times New Roman" w:cs="Times New Roman"/>
        </w:rPr>
        <w:t xml:space="preserve"> </w:t>
      </w:r>
      <w:r w:rsidR="00367B9E" w:rsidRPr="00C77352">
        <w:rPr>
          <w:rFonts w:ascii="Times New Roman" w:hAnsi="Times New Roman" w:cs="Times New Roman"/>
        </w:rPr>
        <w:t>The</w:t>
      </w:r>
      <w:r w:rsidR="00A53851" w:rsidRPr="00C77352">
        <w:rPr>
          <w:rFonts w:ascii="Times New Roman" w:hAnsi="Times New Roman" w:cs="Times New Roman"/>
        </w:rPr>
        <w:t xml:space="preserve"> authorisation re</w:t>
      </w:r>
      <w:r w:rsidR="005C15B3" w:rsidRPr="00C77352">
        <w:rPr>
          <w:rFonts w:ascii="Times New Roman" w:hAnsi="Times New Roman" w:cs="Times New Roman"/>
        </w:rPr>
        <w:t xml:space="preserve">quirements </w:t>
      </w:r>
      <w:r w:rsidR="00367B9E" w:rsidRPr="00C77352">
        <w:rPr>
          <w:rFonts w:ascii="Times New Roman" w:hAnsi="Times New Roman" w:cs="Times New Roman"/>
        </w:rPr>
        <w:t xml:space="preserve">themselves </w:t>
      </w:r>
      <w:r w:rsidR="005C15B3" w:rsidRPr="00C77352">
        <w:rPr>
          <w:rFonts w:ascii="Times New Roman" w:hAnsi="Times New Roman" w:cs="Times New Roman"/>
        </w:rPr>
        <w:t>are imposed by section 321D of the Electoral Act and section 110C of the Referendum Act.</w:t>
      </w:r>
      <w:r w:rsidR="00571718" w:rsidRPr="00C77352">
        <w:rPr>
          <w:rFonts w:ascii="Times New Roman" w:hAnsi="Times New Roman" w:cs="Times New Roman"/>
        </w:rPr>
        <w:t xml:space="preserve"> </w:t>
      </w:r>
    </w:p>
    <w:p w14:paraId="0ECAD48E" w14:textId="716FBBE2" w:rsidR="003031B5" w:rsidRPr="00C77352" w:rsidRDefault="00490726">
      <w:pPr>
        <w:pStyle w:val="Body"/>
        <w:rPr>
          <w:rFonts w:ascii="Times New Roman" w:hAnsi="Times New Roman" w:cs="Times New Roman"/>
        </w:rPr>
      </w:pPr>
      <w:r w:rsidRPr="00C77352">
        <w:rPr>
          <w:rFonts w:ascii="Times New Roman" w:hAnsi="Times New Roman" w:cs="Times New Roman"/>
        </w:rPr>
        <w:t xml:space="preserve">The </w:t>
      </w:r>
      <w:r w:rsidR="00DE18BB" w:rsidRPr="00C77352">
        <w:rPr>
          <w:rFonts w:ascii="Times New Roman" w:hAnsi="Times New Roman" w:cs="Times New Roman"/>
        </w:rPr>
        <w:t xml:space="preserve">explanatory memorandum to the </w:t>
      </w:r>
      <w:r w:rsidR="00130C6A" w:rsidRPr="00C77352">
        <w:rPr>
          <w:rFonts w:ascii="Times New Roman" w:hAnsi="Times New Roman" w:cs="Times New Roman"/>
          <w:i/>
          <w:iCs/>
        </w:rPr>
        <w:t>Electoral and Other Legislation Amendment Bil</w:t>
      </w:r>
      <w:r w:rsidR="0046544A" w:rsidRPr="00C77352">
        <w:rPr>
          <w:rFonts w:ascii="Times New Roman" w:hAnsi="Times New Roman" w:cs="Times New Roman"/>
          <w:i/>
          <w:iCs/>
        </w:rPr>
        <w:t>l 2017</w:t>
      </w:r>
      <w:r w:rsidR="00E43C1D" w:rsidRPr="00C77352">
        <w:rPr>
          <w:rFonts w:ascii="Times New Roman" w:hAnsi="Times New Roman" w:cs="Times New Roman"/>
        </w:rPr>
        <w:t xml:space="preserve"> </w:t>
      </w:r>
      <w:r w:rsidR="00A6794F" w:rsidRPr="00C77352">
        <w:rPr>
          <w:rFonts w:ascii="Times New Roman" w:hAnsi="Times New Roman" w:cs="Times New Roman"/>
        </w:rPr>
        <w:t xml:space="preserve">discusses the </w:t>
      </w:r>
      <w:r w:rsidR="006001F6" w:rsidRPr="00C77352">
        <w:rPr>
          <w:rFonts w:ascii="Times New Roman" w:hAnsi="Times New Roman" w:cs="Times New Roman"/>
        </w:rPr>
        <w:t xml:space="preserve">authorisation requirements </w:t>
      </w:r>
      <w:r w:rsidR="00414307" w:rsidRPr="00C77352">
        <w:rPr>
          <w:rFonts w:ascii="Times New Roman" w:hAnsi="Times New Roman" w:cs="Times New Roman"/>
        </w:rPr>
        <w:t xml:space="preserve">and </w:t>
      </w:r>
      <w:r w:rsidR="00337BC4" w:rsidRPr="00C77352">
        <w:rPr>
          <w:rFonts w:ascii="Times New Roman" w:hAnsi="Times New Roman" w:cs="Times New Roman"/>
        </w:rPr>
        <w:t>the applicable rights and freedoms</w:t>
      </w:r>
      <w:r w:rsidR="00DA7CDC" w:rsidRPr="00C77352">
        <w:rPr>
          <w:rFonts w:ascii="Times New Roman" w:hAnsi="Times New Roman" w:cs="Times New Roman"/>
        </w:rPr>
        <w:t xml:space="preserve">. </w:t>
      </w:r>
      <w:r w:rsidR="000B5076" w:rsidRPr="00C77352">
        <w:rPr>
          <w:rFonts w:ascii="Times New Roman" w:hAnsi="Times New Roman" w:cs="Times New Roman"/>
        </w:rPr>
        <w:t>Specifically, those provisions</w:t>
      </w:r>
      <w:r w:rsidR="005E06C4" w:rsidRPr="00C77352">
        <w:rPr>
          <w:rFonts w:ascii="Times New Roman" w:hAnsi="Times New Roman" w:cs="Times New Roman"/>
        </w:rPr>
        <w:t xml:space="preserve"> </w:t>
      </w:r>
      <w:r w:rsidR="008D1540" w:rsidRPr="00C77352">
        <w:rPr>
          <w:rFonts w:ascii="Times New Roman" w:hAnsi="Times New Roman" w:cs="Times New Roman"/>
        </w:rPr>
        <w:t xml:space="preserve">engage </w:t>
      </w:r>
      <w:r w:rsidR="00583A14" w:rsidRPr="00C77352">
        <w:rPr>
          <w:rFonts w:ascii="Times New Roman" w:hAnsi="Times New Roman" w:cs="Times New Roman"/>
        </w:rPr>
        <w:t>the following rights</w:t>
      </w:r>
      <w:r w:rsidR="000F2AFB" w:rsidRPr="00C77352">
        <w:rPr>
          <w:rFonts w:ascii="Times New Roman" w:hAnsi="Times New Roman" w:cs="Times New Roman"/>
        </w:rPr>
        <w:t xml:space="preserve"> as provided for in the </w:t>
      </w:r>
      <w:r w:rsidR="00F95EC2" w:rsidRPr="00C77352">
        <w:rPr>
          <w:rFonts w:ascii="Times New Roman" w:hAnsi="Times New Roman" w:cs="Times New Roman"/>
        </w:rPr>
        <w:t xml:space="preserve">International Covenant </w:t>
      </w:r>
      <w:r w:rsidR="00DA0F08" w:rsidRPr="00C77352">
        <w:rPr>
          <w:rFonts w:ascii="Times New Roman" w:hAnsi="Times New Roman" w:cs="Times New Roman"/>
        </w:rPr>
        <w:t>on Civil and Political Rights:</w:t>
      </w:r>
    </w:p>
    <w:p w14:paraId="77D4767D" w14:textId="60409E30" w:rsidR="00DA0F08" w:rsidRPr="00C77352" w:rsidRDefault="00DA7CDC" w:rsidP="00910EB7">
      <w:pPr>
        <w:pStyle w:val="Body"/>
        <w:numPr>
          <w:ilvl w:val="0"/>
          <w:numId w:val="33"/>
        </w:numPr>
        <w:rPr>
          <w:rFonts w:ascii="Times New Roman" w:hAnsi="Times New Roman" w:cs="Times New Roman"/>
        </w:rPr>
      </w:pPr>
      <w:r w:rsidRPr="00C77352">
        <w:rPr>
          <w:rFonts w:ascii="Times New Roman" w:hAnsi="Times New Roman" w:cs="Times New Roman"/>
        </w:rPr>
        <w:t>t</w:t>
      </w:r>
      <w:r w:rsidR="004B164E" w:rsidRPr="00C77352">
        <w:rPr>
          <w:rFonts w:ascii="Times New Roman" w:hAnsi="Times New Roman" w:cs="Times New Roman"/>
        </w:rPr>
        <w:t>he right to take part in public affairs and elections</w:t>
      </w:r>
      <w:r w:rsidR="005D32B8" w:rsidRPr="00C77352">
        <w:rPr>
          <w:rFonts w:ascii="Times New Roman" w:hAnsi="Times New Roman" w:cs="Times New Roman"/>
        </w:rPr>
        <w:t>, as set out in Article 25</w:t>
      </w:r>
      <w:r w:rsidR="00FD1820" w:rsidRPr="00C77352">
        <w:rPr>
          <w:rFonts w:ascii="Times New Roman" w:hAnsi="Times New Roman" w:cs="Times New Roman"/>
        </w:rPr>
        <w:t>;</w:t>
      </w:r>
    </w:p>
    <w:p w14:paraId="40606DD9" w14:textId="15075B19" w:rsidR="00FD1820" w:rsidRPr="00C77352" w:rsidRDefault="00DA7CDC" w:rsidP="00910EB7">
      <w:pPr>
        <w:pStyle w:val="Body"/>
        <w:numPr>
          <w:ilvl w:val="0"/>
          <w:numId w:val="33"/>
        </w:numPr>
        <w:rPr>
          <w:rFonts w:ascii="Times New Roman" w:hAnsi="Times New Roman" w:cs="Times New Roman"/>
        </w:rPr>
      </w:pPr>
      <w:r w:rsidRPr="00C77352">
        <w:rPr>
          <w:rFonts w:ascii="Times New Roman" w:hAnsi="Times New Roman" w:cs="Times New Roman"/>
        </w:rPr>
        <w:t>t</w:t>
      </w:r>
      <w:r w:rsidR="0064479E" w:rsidRPr="00C77352">
        <w:rPr>
          <w:rFonts w:ascii="Times New Roman" w:hAnsi="Times New Roman" w:cs="Times New Roman"/>
        </w:rPr>
        <w:t>he rig</w:t>
      </w:r>
      <w:r w:rsidR="00C006CD" w:rsidRPr="00C77352">
        <w:rPr>
          <w:rFonts w:ascii="Times New Roman" w:hAnsi="Times New Roman" w:cs="Times New Roman"/>
        </w:rPr>
        <w:t xml:space="preserve">ht to freedom of </w:t>
      </w:r>
      <w:r w:rsidR="008622E6" w:rsidRPr="00C77352">
        <w:rPr>
          <w:rFonts w:ascii="Times New Roman" w:hAnsi="Times New Roman" w:cs="Times New Roman"/>
        </w:rPr>
        <w:t xml:space="preserve">opinion and </w:t>
      </w:r>
      <w:r w:rsidR="00C006CD" w:rsidRPr="00C77352">
        <w:rPr>
          <w:rFonts w:ascii="Times New Roman" w:hAnsi="Times New Roman" w:cs="Times New Roman"/>
        </w:rPr>
        <w:t>expression</w:t>
      </w:r>
      <w:r w:rsidR="00590B0F" w:rsidRPr="00C77352">
        <w:rPr>
          <w:rFonts w:ascii="Times New Roman" w:hAnsi="Times New Roman" w:cs="Times New Roman"/>
        </w:rPr>
        <w:t xml:space="preserve">, as set out in </w:t>
      </w:r>
      <w:r w:rsidR="006602F1" w:rsidRPr="00C77352">
        <w:rPr>
          <w:rFonts w:ascii="Times New Roman" w:hAnsi="Times New Roman" w:cs="Times New Roman"/>
        </w:rPr>
        <w:t>Article 19; and</w:t>
      </w:r>
    </w:p>
    <w:p w14:paraId="0E5E9B9C" w14:textId="3636C58C" w:rsidR="006602F1" w:rsidRPr="00C77352" w:rsidRDefault="00DA7CDC" w:rsidP="00910EB7">
      <w:pPr>
        <w:pStyle w:val="Body"/>
        <w:numPr>
          <w:ilvl w:val="0"/>
          <w:numId w:val="33"/>
        </w:numPr>
        <w:rPr>
          <w:rFonts w:ascii="Times New Roman" w:hAnsi="Times New Roman" w:cs="Times New Roman"/>
        </w:rPr>
      </w:pPr>
      <w:r w:rsidRPr="00C77352">
        <w:rPr>
          <w:rFonts w:ascii="Times New Roman" w:hAnsi="Times New Roman" w:cs="Times New Roman"/>
        </w:rPr>
        <w:t>t</w:t>
      </w:r>
      <w:r w:rsidR="00CC1C38" w:rsidRPr="00C77352">
        <w:rPr>
          <w:rFonts w:ascii="Times New Roman" w:hAnsi="Times New Roman" w:cs="Times New Roman"/>
        </w:rPr>
        <w:t>he prohibition on interference with privacy</w:t>
      </w:r>
      <w:r w:rsidR="00396811" w:rsidRPr="00C77352">
        <w:rPr>
          <w:rFonts w:ascii="Times New Roman" w:hAnsi="Times New Roman" w:cs="Times New Roman"/>
        </w:rPr>
        <w:t xml:space="preserve"> an</w:t>
      </w:r>
      <w:bookmarkStart w:id="0" w:name="_GoBack"/>
      <w:bookmarkEnd w:id="0"/>
      <w:r w:rsidR="00396811" w:rsidRPr="00C77352">
        <w:rPr>
          <w:rFonts w:ascii="Times New Roman" w:hAnsi="Times New Roman" w:cs="Times New Roman"/>
        </w:rPr>
        <w:t>d attacks on reputatio</w:t>
      </w:r>
      <w:r w:rsidR="007C10E4" w:rsidRPr="00C77352">
        <w:rPr>
          <w:rFonts w:ascii="Times New Roman" w:hAnsi="Times New Roman" w:cs="Times New Roman"/>
        </w:rPr>
        <w:t xml:space="preserve">n, as set out in </w:t>
      </w:r>
      <w:r w:rsidR="00367477" w:rsidRPr="00C77352">
        <w:rPr>
          <w:rFonts w:ascii="Times New Roman" w:hAnsi="Times New Roman" w:cs="Times New Roman"/>
        </w:rPr>
        <w:t>Article 17.</w:t>
      </w:r>
    </w:p>
    <w:p w14:paraId="61F9D527" w14:textId="1D6A09D0" w:rsidR="00FF6403" w:rsidRPr="00C77352" w:rsidRDefault="00353EA8" w:rsidP="00353EA8">
      <w:pPr>
        <w:pStyle w:val="Body"/>
        <w:rPr>
          <w:rFonts w:ascii="Times New Roman" w:hAnsi="Times New Roman" w:cs="Times New Roman"/>
        </w:rPr>
      </w:pPr>
      <w:r w:rsidRPr="00C77352">
        <w:rPr>
          <w:rFonts w:ascii="Times New Roman" w:hAnsi="Times New Roman" w:cs="Times New Roman"/>
        </w:rPr>
        <w:t>However, the explanatory mem</w:t>
      </w:r>
      <w:r w:rsidR="00E13890" w:rsidRPr="00C77352">
        <w:rPr>
          <w:rFonts w:ascii="Times New Roman" w:hAnsi="Times New Roman" w:cs="Times New Roman"/>
        </w:rPr>
        <w:t xml:space="preserve">orandum concludes that to the extent </w:t>
      </w:r>
      <w:r w:rsidR="003D1E5C" w:rsidRPr="00C77352">
        <w:rPr>
          <w:rFonts w:ascii="Times New Roman" w:hAnsi="Times New Roman" w:cs="Times New Roman"/>
        </w:rPr>
        <w:t>the authorisation provisions</w:t>
      </w:r>
      <w:r w:rsidR="00C03A2B" w:rsidRPr="00C77352">
        <w:rPr>
          <w:rFonts w:ascii="Times New Roman" w:hAnsi="Times New Roman" w:cs="Times New Roman"/>
        </w:rPr>
        <w:t xml:space="preserve"> may limit human rights, th</w:t>
      </w:r>
      <w:r w:rsidR="003D1E5C" w:rsidRPr="00C77352">
        <w:rPr>
          <w:rFonts w:ascii="Times New Roman" w:hAnsi="Times New Roman" w:cs="Times New Roman"/>
        </w:rPr>
        <w:t xml:space="preserve">ose </w:t>
      </w:r>
      <w:r w:rsidR="007207BC" w:rsidRPr="00C77352">
        <w:rPr>
          <w:rFonts w:ascii="Times New Roman" w:hAnsi="Times New Roman" w:cs="Times New Roman"/>
        </w:rPr>
        <w:t xml:space="preserve">limitations are </w:t>
      </w:r>
      <w:r w:rsidR="00E30B5D" w:rsidRPr="00C77352">
        <w:rPr>
          <w:rFonts w:ascii="Times New Roman" w:hAnsi="Times New Roman" w:cs="Times New Roman"/>
        </w:rPr>
        <w:t>reasonable, necessary and proportionate.</w:t>
      </w:r>
    </w:p>
    <w:p w14:paraId="0ABE2B5B" w14:textId="6166F150" w:rsidR="003031B5" w:rsidRPr="00C77352" w:rsidRDefault="009D267D">
      <w:pPr>
        <w:pStyle w:val="Body"/>
        <w:rPr>
          <w:rFonts w:ascii="Times New Roman" w:hAnsi="Times New Roman" w:cs="Times New Roman"/>
          <w:b/>
          <w:bCs/>
        </w:rPr>
      </w:pPr>
      <w:r w:rsidRPr="00C77352">
        <w:rPr>
          <w:rFonts w:ascii="Times New Roman" w:hAnsi="Times New Roman" w:cs="Times New Roman"/>
          <w:b/>
          <w:bCs/>
        </w:rPr>
        <w:t>Conclusion</w:t>
      </w:r>
    </w:p>
    <w:p w14:paraId="2A959421" w14:textId="469A60A6" w:rsidR="009A7A01" w:rsidRPr="00C77352" w:rsidRDefault="00C2154A" w:rsidP="00B817F2">
      <w:pPr>
        <w:pStyle w:val="Body"/>
        <w:rPr>
          <w:rFonts w:ascii="Times New Roman" w:hAnsi="Times New Roman" w:cs="Times New Roman"/>
        </w:rPr>
      </w:pPr>
      <w:r w:rsidRPr="00C77352">
        <w:rPr>
          <w:rFonts w:ascii="Times New Roman" w:hAnsi="Times New Roman" w:cs="Times New Roman"/>
        </w:rPr>
        <w:t xml:space="preserve">This Disallowable Legislative Instrument is compatible </w:t>
      </w:r>
      <w:r w:rsidR="00BA6566" w:rsidRPr="00C77352">
        <w:rPr>
          <w:rFonts w:ascii="Times New Roman" w:hAnsi="Times New Roman" w:cs="Times New Roman"/>
        </w:rPr>
        <w:t>with human rights as it does not raise any human rights issues</w:t>
      </w:r>
      <w:r w:rsidR="00B817F2" w:rsidRPr="00C77352">
        <w:rPr>
          <w:rFonts w:ascii="Times New Roman" w:hAnsi="Times New Roman" w:cs="Times New Roman"/>
        </w:rPr>
        <w:t>.</w:t>
      </w:r>
    </w:p>
    <w:p w14:paraId="36429757" w14:textId="71691DB4" w:rsidR="00A7096F" w:rsidRDefault="006F0942" w:rsidP="00A7096F">
      <w:pPr>
        <w:pStyle w:val="Body"/>
        <w:spacing w:after="240"/>
        <w:rPr>
          <w:rFonts w:ascii="Times New Roman" w:eastAsia="Times New Roman" w:hAnsi="Times New Roman" w:cs="Times New Roman"/>
          <w:u w:val="single"/>
        </w:rPr>
      </w:pPr>
      <w:r w:rsidRPr="00C77352">
        <w:rPr>
          <w:rFonts w:ascii="Times New Roman" w:hAnsi="Times New Roman" w:cs="Times New Roman"/>
          <w:b/>
          <w:bCs/>
          <w:u w:val="single"/>
        </w:rPr>
        <w:t xml:space="preserve">Explanation of </w:t>
      </w:r>
      <w:r w:rsidRPr="00A7096F">
        <w:rPr>
          <w:rFonts w:ascii="Times New Roman" w:hAnsi="Times New Roman" w:cs="Times New Roman"/>
          <w:b/>
          <w:bCs/>
          <w:u w:val="single"/>
        </w:rPr>
        <w:t>the</w:t>
      </w:r>
      <w:r w:rsidRPr="00C77352">
        <w:rPr>
          <w:rFonts w:ascii="Times New Roman" w:hAnsi="Times New Roman" w:cs="Times New Roman"/>
          <w:b/>
          <w:bCs/>
          <w:u w:val="single"/>
        </w:rPr>
        <w:t xml:space="preserve"> provisions - </w:t>
      </w:r>
      <w:r w:rsidRPr="00C77352">
        <w:rPr>
          <w:rFonts w:ascii="Times New Roman" w:hAnsi="Times New Roman" w:cs="Times New Roman"/>
          <w:b/>
          <w:bCs/>
          <w:i/>
          <w:iCs/>
          <w:u w:val="single"/>
        </w:rPr>
        <w:t>Commonwealth Electoral (Authorisation of Voter Communication) Determination 20</w:t>
      </w:r>
      <w:r w:rsidR="00CB3BE0" w:rsidRPr="00C77352">
        <w:rPr>
          <w:rFonts w:ascii="Times New Roman" w:hAnsi="Times New Roman" w:cs="Times New Roman"/>
          <w:b/>
          <w:bCs/>
          <w:i/>
          <w:iCs/>
          <w:u w:val="single"/>
        </w:rPr>
        <w:t>21</w:t>
      </w:r>
    </w:p>
    <w:p w14:paraId="7CE9D002" w14:textId="7F6A90D1" w:rsidR="009A7A01" w:rsidRPr="00A7096F" w:rsidRDefault="006F0942" w:rsidP="00A7096F">
      <w:pPr>
        <w:pStyle w:val="Body"/>
        <w:spacing w:after="240"/>
        <w:rPr>
          <w:rFonts w:ascii="Times New Roman" w:eastAsia="Times New Roman" w:hAnsi="Times New Roman" w:cs="Times New Roman"/>
          <w:u w:val="single"/>
        </w:rPr>
      </w:pPr>
      <w:r w:rsidRPr="00C77352">
        <w:rPr>
          <w:rFonts w:ascii="Times New Roman" w:hAnsi="Times New Roman" w:cs="Times New Roman"/>
          <w:b/>
          <w:bCs/>
        </w:rPr>
        <w:t xml:space="preserve">Section 1 </w:t>
      </w:r>
      <w:r w:rsidR="00DA7CDC" w:rsidRPr="00C77352">
        <w:rPr>
          <w:rFonts w:ascii="Times New Roman" w:hAnsi="Times New Roman" w:cs="Times New Roman"/>
          <w:b/>
        </w:rPr>
        <w:t>–</w:t>
      </w:r>
      <w:r w:rsidRPr="00C77352">
        <w:rPr>
          <w:rFonts w:ascii="Times New Roman" w:hAnsi="Times New Roman" w:cs="Times New Roman"/>
          <w:b/>
          <w:bCs/>
        </w:rPr>
        <w:t xml:space="preserve"> Name of </w:t>
      </w:r>
      <w:r w:rsidR="00462652" w:rsidRPr="00C77352">
        <w:rPr>
          <w:rFonts w:ascii="Times New Roman" w:hAnsi="Times New Roman" w:cs="Times New Roman"/>
          <w:b/>
          <w:bCs/>
        </w:rPr>
        <w:t>instrument</w:t>
      </w:r>
    </w:p>
    <w:p w14:paraId="4BDB97EA" w14:textId="423A9832" w:rsidR="009A7A01" w:rsidRPr="006B574E" w:rsidRDefault="004A498A" w:rsidP="006B574E">
      <w:pPr>
        <w:pStyle w:val="Body"/>
        <w:spacing w:after="240"/>
        <w:rPr>
          <w:rFonts w:ascii="Times New Roman" w:eastAsia="Times New Roman" w:hAnsi="Times New Roman" w:cs="Times New Roman"/>
        </w:rPr>
      </w:pPr>
      <w:r w:rsidRPr="00C77352">
        <w:rPr>
          <w:rFonts w:ascii="Times New Roman" w:hAnsi="Times New Roman" w:cs="Times New Roman"/>
        </w:rPr>
        <w:t>T</w:t>
      </w:r>
      <w:r w:rsidR="006F0942" w:rsidRPr="00C77352">
        <w:rPr>
          <w:rFonts w:ascii="Times New Roman" w:hAnsi="Times New Roman" w:cs="Times New Roman"/>
        </w:rPr>
        <w:t xml:space="preserve">he name of the instrument is the </w:t>
      </w:r>
      <w:r w:rsidR="006F0942" w:rsidRPr="00C77352">
        <w:rPr>
          <w:rFonts w:ascii="Times New Roman" w:hAnsi="Times New Roman" w:cs="Times New Roman"/>
          <w:i/>
          <w:iCs/>
        </w:rPr>
        <w:t>Commonwealth Electoral (Authorisation of Voter Communication) Determination 20</w:t>
      </w:r>
      <w:r w:rsidR="0018750C" w:rsidRPr="00C77352">
        <w:rPr>
          <w:rFonts w:ascii="Times New Roman" w:hAnsi="Times New Roman" w:cs="Times New Roman"/>
          <w:i/>
          <w:iCs/>
        </w:rPr>
        <w:t>21</w:t>
      </w:r>
      <w:r w:rsidR="0053775C" w:rsidRPr="00C77352">
        <w:rPr>
          <w:rFonts w:ascii="Times New Roman" w:hAnsi="Times New Roman" w:cs="Times New Roman"/>
          <w:i/>
          <w:iCs/>
        </w:rPr>
        <w:t xml:space="preserve"> </w:t>
      </w:r>
      <w:r w:rsidR="0053775C" w:rsidRPr="00C77352">
        <w:rPr>
          <w:rFonts w:ascii="Times New Roman" w:hAnsi="Times New Roman" w:cs="Times New Roman"/>
        </w:rPr>
        <w:t>(the Determination)</w:t>
      </w:r>
      <w:r w:rsidR="0018750C" w:rsidRPr="00C77352">
        <w:rPr>
          <w:rFonts w:ascii="Times New Roman" w:hAnsi="Times New Roman" w:cs="Times New Roman"/>
          <w:i/>
          <w:iCs/>
        </w:rPr>
        <w:t>.</w:t>
      </w:r>
    </w:p>
    <w:p w14:paraId="6D1C5FAF" w14:textId="232CEBD8" w:rsidR="009A7A01" w:rsidRPr="006B574E" w:rsidRDefault="006F0942" w:rsidP="006B574E">
      <w:pPr>
        <w:pStyle w:val="Body"/>
        <w:spacing w:after="240"/>
        <w:rPr>
          <w:rFonts w:ascii="Times New Roman" w:eastAsia="Times New Roman" w:hAnsi="Times New Roman" w:cs="Times New Roman"/>
          <w:b/>
          <w:bCs/>
        </w:rPr>
      </w:pPr>
      <w:r w:rsidRPr="00C77352">
        <w:rPr>
          <w:rFonts w:ascii="Times New Roman" w:hAnsi="Times New Roman" w:cs="Times New Roman"/>
          <w:b/>
          <w:bCs/>
        </w:rPr>
        <w:t xml:space="preserve">Section 2 </w:t>
      </w:r>
      <w:r w:rsidR="00DA7CDC" w:rsidRPr="006B574E">
        <w:rPr>
          <w:rFonts w:ascii="Times New Roman" w:hAnsi="Times New Roman" w:cs="Times New Roman"/>
          <w:b/>
          <w:bCs/>
        </w:rPr>
        <w:t>–</w:t>
      </w:r>
      <w:r w:rsidRPr="00C77352">
        <w:rPr>
          <w:rFonts w:ascii="Times New Roman" w:hAnsi="Times New Roman" w:cs="Times New Roman"/>
          <w:b/>
          <w:bCs/>
        </w:rPr>
        <w:t xml:space="preserve"> Commencement</w:t>
      </w:r>
    </w:p>
    <w:p w14:paraId="49BA0B12" w14:textId="4B211FD3" w:rsidR="009A7A01" w:rsidRPr="006B574E" w:rsidRDefault="006F0942" w:rsidP="006B574E">
      <w:pPr>
        <w:pStyle w:val="Body"/>
        <w:rPr>
          <w:rFonts w:ascii="Times New Roman" w:eastAsia="Times New Roman" w:hAnsi="Times New Roman" w:cs="Times New Roman"/>
        </w:rPr>
      </w:pPr>
      <w:r w:rsidRPr="00C77352">
        <w:rPr>
          <w:rFonts w:ascii="Times New Roman" w:hAnsi="Times New Roman" w:cs="Times New Roman"/>
        </w:rPr>
        <w:t>Th</w:t>
      </w:r>
      <w:r w:rsidR="00435A49" w:rsidRPr="00C77352">
        <w:rPr>
          <w:rFonts w:ascii="Times New Roman" w:hAnsi="Times New Roman" w:cs="Times New Roman"/>
        </w:rPr>
        <w:t xml:space="preserve">e </w:t>
      </w:r>
      <w:r w:rsidR="00462652" w:rsidRPr="00C77352">
        <w:rPr>
          <w:rFonts w:ascii="Times New Roman" w:hAnsi="Times New Roman" w:cs="Times New Roman"/>
        </w:rPr>
        <w:t>Determination</w:t>
      </w:r>
      <w:r w:rsidR="00435A49" w:rsidRPr="00C77352">
        <w:rPr>
          <w:rFonts w:ascii="Times New Roman" w:hAnsi="Times New Roman" w:cs="Times New Roman"/>
        </w:rPr>
        <w:t xml:space="preserve"> </w:t>
      </w:r>
      <w:r w:rsidRPr="00C77352">
        <w:rPr>
          <w:rFonts w:ascii="Times New Roman" w:hAnsi="Times New Roman" w:cs="Times New Roman"/>
        </w:rPr>
        <w:t>commence</w:t>
      </w:r>
      <w:r w:rsidR="00435A49" w:rsidRPr="00C77352">
        <w:rPr>
          <w:rFonts w:ascii="Times New Roman" w:hAnsi="Times New Roman" w:cs="Times New Roman"/>
        </w:rPr>
        <w:t>s</w:t>
      </w:r>
      <w:r w:rsidRPr="00C77352">
        <w:rPr>
          <w:rFonts w:ascii="Times New Roman" w:hAnsi="Times New Roman" w:cs="Times New Roman"/>
        </w:rPr>
        <w:t xml:space="preserve"> on </w:t>
      </w:r>
      <w:r w:rsidR="0091726C" w:rsidRPr="00C77352">
        <w:rPr>
          <w:rFonts w:ascii="Times New Roman" w:hAnsi="Times New Roman" w:cs="Times New Roman"/>
        </w:rPr>
        <w:t>the day after it is registered.</w:t>
      </w:r>
      <w:r w:rsidRPr="00C77352">
        <w:rPr>
          <w:rFonts w:ascii="Times New Roman" w:hAnsi="Times New Roman" w:cs="Times New Roman"/>
        </w:rPr>
        <w:t xml:space="preserve"> </w:t>
      </w:r>
    </w:p>
    <w:p w14:paraId="31AC4F0C" w14:textId="23CDFB89" w:rsidR="009A7A01" w:rsidRPr="006B574E" w:rsidRDefault="006F0942" w:rsidP="006B574E">
      <w:pPr>
        <w:pStyle w:val="Body"/>
        <w:spacing w:after="240"/>
        <w:rPr>
          <w:rFonts w:ascii="Times New Roman" w:eastAsia="Times New Roman" w:hAnsi="Times New Roman" w:cs="Times New Roman"/>
          <w:b/>
          <w:bCs/>
        </w:rPr>
      </w:pPr>
      <w:r w:rsidRPr="00C77352">
        <w:rPr>
          <w:rFonts w:ascii="Times New Roman" w:hAnsi="Times New Roman" w:cs="Times New Roman"/>
          <w:b/>
          <w:bCs/>
        </w:rPr>
        <w:t xml:space="preserve">Section 3 </w:t>
      </w:r>
      <w:r w:rsidR="00DA7CDC" w:rsidRPr="00C77352">
        <w:rPr>
          <w:rFonts w:ascii="Times New Roman" w:hAnsi="Times New Roman" w:cs="Times New Roman"/>
          <w:b/>
        </w:rPr>
        <w:t>–</w:t>
      </w:r>
      <w:r w:rsidRPr="00C77352">
        <w:rPr>
          <w:rFonts w:ascii="Times New Roman" w:hAnsi="Times New Roman" w:cs="Times New Roman"/>
          <w:b/>
          <w:bCs/>
        </w:rPr>
        <w:t xml:space="preserve"> Authority</w:t>
      </w:r>
    </w:p>
    <w:p w14:paraId="62D7F59C" w14:textId="5DB68DB9" w:rsidR="00F924E2" w:rsidRPr="006B574E" w:rsidRDefault="00462652" w:rsidP="006B574E">
      <w:pPr>
        <w:pStyle w:val="Body"/>
        <w:spacing w:after="240"/>
        <w:rPr>
          <w:rFonts w:ascii="Times New Roman" w:hAnsi="Times New Roman" w:cs="Times New Roman"/>
        </w:rPr>
      </w:pPr>
      <w:r w:rsidRPr="00C77352">
        <w:rPr>
          <w:rFonts w:ascii="Times New Roman" w:hAnsi="Times New Roman" w:cs="Times New Roman"/>
        </w:rPr>
        <w:t xml:space="preserve">The </w:t>
      </w:r>
      <w:r w:rsidR="006F0942" w:rsidRPr="00C77352">
        <w:rPr>
          <w:rFonts w:ascii="Times New Roman" w:hAnsi="Times New Roman" w:cs="Times New Roman"/>
        </w:rPr>
        <w:t>Determination</w:t>
      </w:r>
      <w:r w:rsidR="006F0942" w:rsidRPr="00C77352">
        <w:rPr>
          <w:rFonts w:ascii="Times New Roman" w:hAnsi="Times New Roman" w:cs="Times New Roman"/>
          <w:i/>
          <w:iCs/>
        </w:rPr>
        <w:t xml:space="preserve"> </w:t>
      </w:r>
      <w:r w:rsidR="006F0942" w:rsidRPr="00C77352">
        <w:rPr>
          <w:rFonts w:ascii="Times New Roman" w:hAnsi="Times New Roman" w:cs="Times New Roman"/>
        </w:rPr>
        <w:t xml:space="preserve">is made under subsection 321D(7) of the </w:t>
      </w:r>
      <w:r w:rsidR="006F0942" w:rsidRPr="00C77352">
        <w:rPr>
          <w:rFonts w:ascii="Times New Roman" w:hAnsi="Times New Roman" w:cs="Times New Roman"/>
          <w:i/>
          <w:iCs/>
        </w:rPr>
        <w:t>Commonwealth Electoral Act</w:t>
      </w:r>
      <w:r w:rsidR="00102FBE" w:rsidRPr="00C77352">
        <w:rPr>
          <w:rFonts w:ascii="Times New Roman" w:hAnsi="Times New Roman" w:cs="Times New Roman"/>
          <w:i/>
          <w:iCs/>
        </w:rPr>
        <w:t> </w:t>
      </w:r>
      <w:r w:rsidR="006F0942" w:rsidRPr="00C77352">
        <w:rPr>
          <w:rFonts w:ascii="Times New Roman" w:hAnsi="Times New Roman" w:cs="Times New Roman"/>
          <w:i/>
          <w:iCs/>
        </w:rPr>
        <w:t>1918</w:t>
      </w:r>
      <w:r w:rsidR="006F0942" w:rsidRPr="00C77352">
        <w:rPr>
          <w:rFonts w:ascii="Times New Roman" w:hAnsi="Times New Roman" w:cs="Times New Roman"/>
        </w:rPr>
        <w:t xml:space="preserve"> (the Electoral Act).</w:t>
      </w:r>
    </w:p>
    <w:p w14:paraId="2C0C610D" w14:textId="0E955CCF" w:rsidR="00471500" w:rsidRPr="00C77352" w:rsidRDefault="00F924E2" w:rsidP="006B574E">
      <w:pPr>
        <w:pStyle w:val="Body"/>
        <w:spacing w:after="240"/>
        <w:rPr>
          <w:rFonts w:ascii="Times New Roman" w:hAnsi="Times New Roman" w:cs="Times New Roman"/>
          <w:b/>
        </w:rPr>
      </w:pPr>
      <w:r w:rsidRPr="00C77352">
        <w:rPr>
          <w:rFonts w:ascii="Times New Roman" w:hAnsi="Times New Roman" w:cs="Times New Roman"/>
          <w:b/>
        </w:rPr>
        <w:t xml:space="preserve">Section 4 </w:t>
      </w:r>
      <w:r w:rsidR="00471500" w:rsidRPr="00C77352">
        <w:rPr>
          <w:rFonts w:ascii="Times New Roman" w:hAnsi="Times New Roman" w:cs="Times New Roman"/>
          <w:b/>
        </w:rPr>
        <w:t>–</w:t>
      </w:r>
      <w:r w:rsidRPr="00C77352">
        <w:rPr>
          <w:rFonts w:ascii="Times New Roman" w:hAnsi="Times New Roman" w:cs="Times New Roman"/>
          <w:b/>
        </w:rPr>
        <w:t xml:space="preserve"> </w:t>
      </w:r>
      <w:r w:rsidRPr="006B574E">
        <w:rPr>
          <w:rFonts w:ascii="Times New Roman" w:hAnsi="Times New Roman" w:cs="Times New Roman"/>
          <w:b/>
          <w:bCs/>
        </w:rPr>
        <w:t>Schedules</w:t>
      </w:r>
    </w:p>
    <w:p w14:paraId="05B61723" w14:textId="51E065A9" w:rsidR="00F924E2" w:rsidRPr="006B574E" w:rsidRDefault="00471500" w:rsidP="006B574E">
      <w:pPr>
        <w:pStyle w:val="Body"/>
        <w:spacing w:after="240"/>
        <w:rPr>
          <w:rFonts w:ascii="Times New Roman" w:hAnsi="Times New Roman" w:cs="Times New Roman"/>
          <w:bCs/>
        </w:rPr>
      </w:pPr>
      <w:r w:rsidRPr="00C77352">
        <w:rPr>
          <w:rFonts w:ascii="Times New Roman" w:hAnsi="Times New Roman" w:cs="Times New Roman"/>
          <w:bCs/>
        </w:rPr>
        <w:t>This sectio</w:t>
      </w:r>
      <w:r w:rsidR="00734A48" w:rsidRPr="00C77352">
        <w:rPr>
          <w:rFonts w:ascii="Times New Roman" w:hAnsi="Times New Roman" w:cs="Times New Roman"/>
          <w:bCs/>
        </w:rPr>
        <w:t xml:space="preserve">n </w:t>
      </w:r>
      <w:r w:rsidR="00763B63" w:rsidRPr="00C77352">
        <w:rPr>
          <w:rFonts w:ascii="Times New Roman" w:hAnsi="Times New Roman" w:cs="Times New Roman"/>
          <w:bCs/>
        </w:rPr>
        <w:t xml:space="preserve">gives </w:t>
      </w:r>
      <w:r w:rsidR="00763B63" w:rsidRPr="006B574E">
        <w:rPr>
          <w:rFonts w:ascii="Times New Roman" w:hAnsi="Times New Roman" w:cs="Times New Roman"/>
          <w:bCs/>
        </w:rPr>
        <w:t>effect</w:t>
      </w:r>
      <w:r w:rsidR="00763B63" w:rsidRPr="00C77352">
        <w:rPr>
          <w:rFonts w:ascii="Times New Roman" w:hAnsi="Times New Roman" w:cs="Times New Roman"/>
          <w:bCs/>
        </w:rPr>
        <w:t xml:space="preserve"> to Schedule 1, which repeals the </w:t>
      </w:r>
      <w:r w:rsidR="0080580C" w:rsidRPr="00C77352">
        <w:rPr>
          <w:rFonts w:ascii="Times New Roman" w:hAnsi="Times New Roman" w:cs="Times New Roman"/>
          <w:bCs/>
          <w:i/>
          <w:iCs/>
        </w:rPr>
        <w:t>Commonwealth Electoral (Autho</w:t>
      </w:r>
      <w:r w:rsidR="00DA7CDC" w:rsidRPr="00C77352">
        <w:rPr>
          <w:rFonts w:ascii="Times New Roman" w:hAnsi="Times New Roman" w:cs="Times New Roman"/>
          <w:bCs/>
          <w:i/>
          <w:iCs/>
        </w:rPr>
        <w:t xml:space="preserve">risation of Voter </w:t>
      </w:r>
      <w:r w:rsidR="0085174F" w:rsidRPr="00C77352">
        <w:rPr>
          <w:rFonts w:ascii="Times New Roman" w:hAnsi="Times New Roman" w:cs="Times New Roman"/>
          <w:bCs/>
          <w:i/>
          <w:iCs/>
        </w:rPr>
        <w:t>Co</w:t>
      </w:r>
      <w:r w:rsidR="00E03FBE" w:rsidRPr="00C77352">
        <w:rPr>
          <w:rFonts w:ascii="Times New Roman" w:hAnsi="Times New Roman" w:cs="Times New Roman"/>
          <w:bCs/>
          <w:i/>
          <w:iCs/>
        </w:rPr>
        <w:t xml:space="preserve">mmunication) Determination 2018 </w:t>
      </w:r>
      <w:r w:rsidR="00E03FBE" w:rsidRPr="00C77352">
        <w:rPr>
          <w:rFonts w:ascii="Times New Roman" w:hAnsi="Times New Roman" w:cs="Times New Roman"/>
          <w:bCs/>
        </w:rPr>
        <w:t>(the 2018 Determination).</w:t>
      </w:r>
    </w:p>
    <w:p w14:paraId="54A63C3A" w14:textId="70BBBCF8" w:rsidR="009A7A01" w:rsidRPr="00C77352" w:rsidRDefault="006F0942" w:rsidP="006B574E">
      <w:pPr>
        <w:pStyle w:val="Body"/>
        <w:spacing w:after="240"/>
        <w:rPr>
          <w:rFonts w:ascii="Times New Roman" w:eastAsia="Times New Roman" w:hAnsi="Times New Roman" w:cs="Times New Roman"/>
          <w:b/>
          <w:bCs/>
        </w:rPr>
      </w:pPr>
      <w:r w:rsidRPr="00C77352">
        <w:rPr>
          <w:rFonts w:ascii="Times New Roman" w:hAnsi="Times New Roman" w:cs="Times New Roman"/>
          <w:b/>
          <w:bCs/>
        </w:rPr>
        <w:t xml:space="preserve">Section </w:t>
      </w:r>
      <w:r w:rsidR="00F924E2" w:rsidRPr="00C77352">
        <w:rPr>
          <w:rFonts w:ascii="Times New Roman" w:hAnsi="Times New Roman" w:cs="Times New Roman"/>
          <w:b/>
          <w:bCs/>
        </w:rPr>
        <w:t>5</w:t>
      </w:r>
      <w:r w:rsidRPr="00C77352">
        <w:rPr>
          <w:rFonts w:ascii="Times New Roman" w:hAnsi="Times New Roman" w:cs="Times New Roman"/>
          <w:b/>
          <w:bCs/>
        </w:rPr>
        <w:t xml:space="preserve"> – Definitions </w:t>
      </w:r>
    </w:p>
    <w:p w14:paraId="6A3937C4" w14:textId="4B424716" w:rsidR="009A7A01" w:rsidRPr="00C77352" w:rsidRDefault="006F0942" w:rsidP="006B574E">
      <w:pPr>
        <w:pStyle w:val="Body"/>
        <w:spacing w:after="240"/>
        <w:rPr>
          <w:rFonts w:ascii="Times New Roman" w:eastAsia="Times New Roman" w:hAnsi="Times New Roman" w:cs="Times New Roman"/>
        </w:rPr>
      </w:pPr>
      <w:r w:rsidRPr="00C77352">
        <w:rPr>
          <w:rFonts w:ascii="Times New Roman" w:hAnsi="Times New Roman" w:cs="Times New Roman"/>
        </w:rPr>
        <w:t>This section specifies the meaning of terms that have been used through</w:t>
      </w:r>
      <w:r w:rsidR="005A1C32" w:rsidRPr="00C77352">
        <w:rPr>
          <w:rFonts w:ascii="Times New Roman" w:hAnsi="Times New Roman" w:cs="Times New Roman"/>
        </w:rPr>
        <w:t>out</w:t>
      </w:r>
      <w:r w:rsidRPr="00C77352">
        <w:rPr>
          <w:rFonts w:ascii="Times New Roman" w:hAnsi="Times New Roman" w:cs="Times New Roman"/>
        </w:rPr>
        <w:t xml:space="preserve"> the Determination.  </w:t>
      </w:r>
    </w:p>
    <w:p w14:paraId="301D462D" w14:textId="1E7C70DA" w:rsidR="009A7A01" w:rsidRPr="00C77352" w:rsidRDefault="006F0942">
      <w:pPr>
        <w:pStyle w:val="Body"/>
        <w:spacing w:after="0"/>
        <w:ind w:right="91"/>
        <w:rPr>
          <w:rFonts w:ascii="Times New Roman" w:eastAsia="Times New Roman" w:hAnsi="Times New Roman" w:cs="Times New Roman"/>
          <w:b/>
          <w:bCs/>
        </w:rPr>
      </w:pPr>
      <w:r w:rsidRPr="00C77352">
        <w:rPr>
          <w:rFonts w:ascii="Times New Roman" w:hAnsi="Times New Roman" w:cs="Times New Roman"/>
          <w:b/>
          <w:bCs/>
        </w:rPr>
        <w:t xml:space="preserve">Part 2 – </w:t>
      </w:r>
      <w:r w:rsidR="001C7698" w:rsidRPr="00C77352">
        <w:rPr>
          <w:rFonts w:ascii="Times New Roman" w:hAnsi="Times New Roman" w:cs="Times New Roman"/>
          <w:b/>
          <w:bCs/>
        </w:rPr>
        <w:t xml:space="preserve">Electoral and </w:t>
      </w:r>
      <w:r w:rsidR="00CD1C62" w:rsidRPr="00C77352">
        <w:rPr>
          <w:rFonts w:ascii="Times New Roman" w:hAnsi="Times New Roman" w:cs="Times New Roman"/>
          <w:b/>
          <w:bCs/>
        </w:rPr>
        <w:t>referendum matter exceptions</w:t>
      </w:r>
    </w:p>
    <w:p w14:paraId="6E19FC5E" w14:textId="77777777" w:rsidR="009A7A01" w:rsidRPr="00C77352" w:rsidRDefault="009A7A01">
      <w:pPr>
        <w:pStyle w:val="Body"/>
        <w:spacing w:after="0"/>
        <w:ind w:right="91"/>
        <w:rPr>
          <w:rFonts w:ascii="Times New Roman" w:eastAsia="Times New Roman" w:hAnsi="Times New Roman" w:cs="Times New Roman"/>
          <w:b/>
          <w:bCs/>
        </w:rPr>
      </w:pPr>
    </w:p>
    <w:p w14:paraId="75F3A20C" w14:textId="23476108" w:rsidR="009A7A01" w:rsidRPr="00C77352" w:rsidRDefault="006F0942">
      <w:pPr>
        <w:pStyle w:val="Body"/>
        <w:spacing w:after="0"/>
        <w:ind w:right="91"/>
        <w:rPr>
          <w:rFonts w:ascii="Times New Roman" w:eastAsia="Times New Roman" w:hAnsi="Times New Roman" w:cs="Times New Roman"/>
          <w:b/>
          <w:bCs/>
        </w:rPr>
      </w:pPr>
      <w:r w:rsidRPr="00C77352">
        <w:rPr>
          <w:rFonts w:ascii="Times New Roman" w:hAnsi="Times New Roman" w:cs="Times New Roman"/>
          <w:b/>
          <w:bCs/>
        </w:rPr>
        <w:t xml:space="preserve">Section </w:t>
      </w:r>
      <w:r w:rsidR="002A5A66" w:rsidRPr="00C77352">
        <w:rPr>
          <w:rFonts w:ascii="Times New Roman" w:hAnsi="Times New Roman" w:cs="Times New Roman"/>
          <w:b/>
          <w:bCs/>
        </w:rPr>
        <w:t>6</w:t>
      </w:r>
      <w:r w:rsidRPr="00C77352">
        <w:rPr>
          <w:rFonts w:ascii="Times New Roman" w:hAnsi="Times New Roman" w:cs="Times New Roman"/>
          <w:b/>
          <w:bCs/>
        </w:rPr>
        <w:t xml:space="preserve"> – </w:t>
      </w:r>
      <w:r w:rsidR="002A5A66" w:rsidRPr="00C77352">
        <w:rPr>
          <w:rFonts w:ascii="Times New Roman" w:hAnsi="Times New Roman" w:cs="Times New Roman"/>
          <w:b/>
          <w:bCs/>
        </w:rPr>
        <w:t xml:space="preserve">Purpose </w:t>
      </w:r>
      <w:r w:rsidR="00591CE4" w:rsidRPr="00C77352">
        <w:rPr>
          <w:rFonts w:ascii="Times New Roman" w:hAnsi="Times New Roman" w:cs="Times New Roman"/>
          <w:b/>
          <w:bCs/>
        </w:rPr>
        <w:t>of this</w:t>
      </w:r>
      <w:r w:rsidRPr="00C77352">
        <w:rPr>
          <w:rFonts w:ascii="Times New Roman" w:hAnsi="Times New Roman" w:cs="Times New Roman"/>
          <w:b/>
          <w:bCs/>
        </w:rPr>
        <w:t xml:space="preserve"> Part</w:t>
      </w:r>
    </w:p>
    <w:p w14:paraId="1E9CA8F6" w14:textId="77777777" w:rsidR="009A7A01" w:rsidRPr="00C77352" w:rsidRDefault="009A7A01">
      <w:pPr>
        <w:pStyle w:val="Body"/>
        <w:spacing w:after="0"/>
        <w:ind w:right="91"/>
        <w:rPr>
          <w:rFonts w:ascii="Times New Roman" w:eastAsia="Times New Roman" w:hAnsi="Times New Roman" w:cs="Times New Roman"/>
          <w:b/>
          <w:bCs/>
        </w:rPr>
      </w:pPr>
    </w:p>
    <w:p w14:paraId="7B0AAFEB" w14:textId="78C7F387" w:rsidR="009A7A01" w:rsidRPr="00C77352" w:rsidRDefault="006F0942">
      <w:pPr>
        <w:pStyle w:val="Body"/>
        <w:spacing w:after="0"/>
        <w:ind w:right="91"/>
        <w:rPr>
          <w:rFonts w:ascii="Times New Roman" w:eastAsia="Times New Roman" w:hAnsi="Times New Roman" w:cs="Times New Roman"/>
        </w:rPr>
      </w:pPr>
      <w:r w:rsidRPr="00C77352">
        <w:rPr>
          <w:rFonts w:ascii="Times New Roman" w:hAnsi="Times New Roman" w:cs="Times New Roman"/>
        </w:rPr>
        <w:t>This section provides that Part 2 of the Determination is made for the purposes of paragraph 321D(7)(a) of the Electoral Act</w:t>
      </w:r>
      <w:r w:rsidRPr="00C77352">
        <w:rPr>
          <w:rFonts w:ascii="Times New Roman" w:hAnsi="Times New Roman" w:cs="Times New Roman"/>
          <w:i/>
          <w:iCs/>
        </w:rPr>
        <w:t>.</w:t>
      </w:r>
      <w:r w:rsidR="00712228" w:rsidRPr="00C77352">
        <w:rPr>
          <w:rFonts w:ascii="Times New Roman" w:hAnsi="Times New Roman" w:cs="Times New Roman"/>
          <w:i/>
          <w:iCs/>
        </w:rPr>
        <w:t xml:space="preserve"> </w:t>
      </w:r>
      <w:r w:rsidR="00235263" w:rsidRPr="00C77352">
        <w:rPr>
          <w:rFonts w:ascii="Times New Roman" w:hAnsi="Times New Roman" w:cs="Times New Roman"/>
        </w:rPr>
        <w:t>That is,</w:t>
      </w:r>
      <w:r w:rsidR="00712228" w:rsidRPr="00C77352">
        <w:rPr>
          <w:rFonts w:ascii="Times New Roman" w:hAnsi="Times New Roman" w:cs="Times New Roman"/>
        </w:rPr>
        <w:t xml:space="preserve"> the </w:t>
      </w:r>
      <w:r w:rsidR="00090805" w:rsidRPr="00C77352">
        <w:rPr>
          <w:rFonts w:ascii="Times New Roman" w:hAnsi="Times New Roman" w:cs="Times New Roman"/>
        </w:rPr>
        <w:t xml:space="preserve">Electoral Commissioner </w:t>
      </w:r>
      <w:r w:rsidR="00657B24" w:rsidRPr="00C77352">
        <w:rPr>
          <w:rFonts w:ascii="Times New Roman" w:hAnsi="Times New Roman" w:cs="Times New Roman"/>
        </w:rPr>
        <w:t xml:space="preserve">has </w:t>
      </w:r>
      <w:r w:rsidR="00DB5AC8" w:rsidRPr="00C77352">
        <w:rPr>
          <w:rFonts w:ascii="Times New Roman" w:hAnsi="Times New Roman" w:cs="Times New Roman"/>
        </w:rPr>
        <w:t xml:space="preserve">determined </w:t>
      </w:r>
      <w:r w:rsidR="00A23513" w:rsidRPr="00C77352">
        <w:rPr>
          <w:rFonts w:ascii="Times New Roman" w:hAnsi="Times New Roman" w:cs="Times New Roman"/>
        </w:rPr>
        <w:t>communications</w:t>
      </w:r>
      <w:r w:rsidR="00DA7CDC" w:rsidRPr="00C77352">
        <w:rPr>
          <w:rFonts w:ascii="Times New Roman" w:hAnsi="Times New Roman" w:cs="Times New Roman"/>
        </w:rPr>
        <w:t xml:space="preserve"> </w:t>
      </w:r>
      <w:r w:rsidR="002149C4" w:rsidRPr="00C77352">
        <w:rPr>
          <w:rFonts w:ascii="Times New Roman" w:hAnsi="Times New Roman" w:cs="Times New Roman"/>
        </w:rPr>
        <w:t xml:space="preserve">for the purposes of paragraph 321D(3)(b) and </w:t>
      </w:r>
      <w:r w:rsidR="00D16768" w:rsidRPr="00C77352">
        <w:rPr>
          <w:rFonts w:ascii="Times New Roman" w:hAnsi="Times New Roman" w:cs="Times New Roman"/>
        </w:rPr>
        <w:t>paragraph</w:t>
      </w:r>
      <w:r w:rsidR="00102FBE" w:rsidRPr="00C77352">
        <w:rPr>
          <w:rFonts w:ascii="Times New Roman" w:hAnsi="Times New Roman" w:cs="Times New Roman"/>
        </w:rPr>
        <w:t> </w:t>
      </w:r>
      <w:r w:rsidR="000D514A" w:rsidRPr="00C77352">
        <w:rPr>
          <w:rFonts w:ascii="Times New Roman" w:hAnsi="Times New Roman" w:cs="Times New Roman"/>
        </w:rPr>
        <w:t>110C(3</w:t>
      </w:r>
      <w:r w:rsidR="005C1054" w:rsidRPr="00C77352">
        <w:rPr>
          <w:rFonts w:ascii="Times New Roman" w:hAnsi="Times New Roman" w:cs="Times New Roman"/>
        </w:rPr>
        <w:t xml:space="preserve">)(c) of the </w:t>
      </w:r>
      <w:r w:rsidR="005C1054" w:rsidRPr="00C77352">
        <w:rPr>
          <w:rFonts w:ascii="Times New Roman" w:hAnsi="Times New Roman" w:cs="Times New Roman"/>
          <w:i/>
          <w:iCs/>
        </w:rPr>
        <w:t>Referen</w:t>
      </w:r>
      <w:r w:rsidR="00C7258A" w:rsidRPr="00C77352">
        <w:rPr>
          <w:rFonts w:ascii="Times New Roman" w:hAnsi="Times New Roman" w:cs="Times New Roman"/>
          <w:i/>
          <w:iCs/>
        </w:rPr>
        <w:t>dum</w:t>
      </w:r>
      <w:r w:rsidR="000C028C" w:rsidRPr="00C77352">
        <w:rPr>
          <w:rFonts w:ascii="Times New Roman" w:hAnsi="Times New Roman" w:cs="Times New Roman"/>
          <w:i/>
          <w:iCs/>
        </w:rPr>
        <w:t xml:space="preserve"> (Machinery Provisions) Act 1984 </w:t>
      </w:r>
      <w:r w:rsidR="000C028C" w:rsidRPr="00C77352">
        <w:rPr>
          <w:rFonts w:ascii="Times New Roman" w:hAnsi="Times New Roman" w:cs="Times New Roman"/>
        </w:rPr>
        <w:t>(the Re</w:t>
      </w:r>
      <w:r w:rsidR="00710CB3" w:rsidRPr="00C77352">
        <w:rPr>
          <w:rFonts w:ascii="Times New Roman" w:hAnsi="Times New Roman" w:cs="Times New Roman"/>
        </w:rPr>
        <w:t>ferendum Act)</w:t>
      </w:r>
      <w:r w:rsidR="008C49E0" w:rsidRPr="00C77352">
        <w:rPr>
          <w:rFonts w:ascii="Times New Roman" w:hAnsi="Times New Roman" w:cs="Times New Roman"/>
        </w:rPr>
        <w:t>,</w:t>
      </w:r>
      <w:r w:rsidR="00B23361" w:rsidRPr="00C77352">
        <w:rPr>
          <w:rFonts w:ascii="Times New Roman" w:hAnsi="Times New Roman" w:cs="Times New Roman"/>
        </w:rPr>
        <w:t xml:space="preserve"> di</w:t>
      </w:r>
      <w:r w:rsidR="00E7150D" w:rsidRPr="00C77352">
        <w:rPr>
          <w:rFonts w:ascii="Times New Roman" w:hAnsi="Times New Roman" w:cs="Times New Roman"/>
        </w:rPr>
        <w:t>scussed below.</w:t>
      </w:r>
    </w:p>
    <w:p w14:paraId="640BC04E" w14:textId="77777777" w:rsidR="009A7A01" w:rsidRPr="00C77352" w:rsidRDefault="009A7A01">
      <w:pPr>
        <w:pStyle w:val="Body"/>
        <w:spacing w:after="0"/>
        <w:ind w:right="91"/>
        <w:rPr>
          <w:rFonts w:ascii="Times New Roman" w:eastAsia="Times New Roman" w:hAnsi="Times New Roman" w:cs="Times New Roman"/>
          <w:i/>
          <w:iCs/>
        </w:rPr>
      </w:pPr>
    </w:p>
    <w:p w14:paraId="31DD6CF1" w14:textId="50B93B8B" w:rsidR="009A7A01" w:rsidRPr="00C77352" w:rsidRDefault="006F0942">
      <w:pPr>
        <w:pStyle w:val="Body"/>
        <w:spacing w:after="0"/>
        <w:ind w:right="91"/>
        <w:rPr>
          <w:rFonts w:ascii="Times New Roman" w:hAnsi="Times New Roman" w:cs="Times New Roman"/>
          <w:b/>
          <w:bCs/>
        </w:rPr>
      </w:pPr>
      <w:r w:rsidRPr="00C77352">
        <w:rPr>
          <w:rFonts w:ascii="Times New Roman" w:hAnsi="Times New Roman" w:cs="Times New Roman"/>
          <w:b/>
          <w:bCs/>
        </w:rPr>
        <w:t xml:space="preserve">Section </w:t>
      </w:r>
      <w:r w:rsidR="006062E4" w:rsidRPr="00C77352">
        <w:rPr>
          <w:rFonts w:ascii="Times New Roman" w:hAnsi="Times New Roman" w:cs="Times New Roman"/>
          <w:b/>
          <w:bCs/>
        </w:rPr>
        <w:t>7</w:t>
      </w:r>
      <w:r w:rsidRPr="00C77352">
        <w:rPr>
          <w:rFonts w:ascii="Times New Roman" w:hAnsi="Times New Roman" w:cs="Times New Roman"/>
          <w:b/>
          <w:bCs/>
        </w:rPr>
        <w:t xml:space="preserve"> – Electoral matter exceptions </w:t>
      </w:r>
    </w:p>
    <w:p w14:paraId="6D2E2E7E" w14:textId="77777777" w:rsidR="00CE56E5" w:rsidRPr="00C77352" w:rsidRDefault="00CE56E5">
      <w:pPr>
        <w:pStyle w:val="Body"/>
        <w:spacing w:after="0"/>
        <w:ind w:right="91"/>
        <w:rPr>
          <w:rFonts w:ascii="Times New Roman" w:eastAsia="Times New Roman" w:hAnsi="Times New Roman" w:cs="Times New Roman"/>
          <w:b/>
          <w:bCs/>
        </w:rPr>
      </w:pPr>
    </w:p>
    <w:p w14:paraId="70EFFEAD" w14:textId="2437BB55" w:rsidR="00C35509" w:rsidRPr="00C77352" w:rsidRDefault="00A223DF" w:rsidP="00CC750D">
      <w:pPr>
        <w:pStyle w:val="Body"/>
        <w:spacing w:after="0"/>
        <w:ind w:right="91"/>
        <w:rPr>
          <w:rFonts w:ascii="Times New Roman" w:hAnsi="Times New Roman" w:cs="Times New Roman"/>
        </w:rPr>
      </w:pPr>
      <w:r w:rsidRPr="00C77352">
        <w:rPr>
          <w:rFonts w:ascii="Times New Roman" w:hAnsi="Times New Roman" w:cs="Times New Roman"/>
        </w:rPr>
        <w:t>This section</w:t>
      </w:r>
      <w:r w:rsidR="00C81041" w:rsidRPr="00C77352">
        <w:rPr>
          <w:rFonts w:ascii="Times New Roman" w:hAnsi="Times New Roman" w:cs="Times New Roman"/>
        </w:rPr>
        <w:t xml:space="preserve"> determines communications for the purposes of </w:t>
      </w:r>
      <w:r w:rsidR="005D0DF4" w:rsidRPr="00C77352">
        <w:rPr>
          <w:rFonts w:ascii="Times New Roman" w:hAnsi="Times New Roman" w:cs="Times New Roman"/>
        </w:rPr>
        <w:t>paragraph 321D(3)(b) of the Electoral Act</w:t>
      </w:r>
      <w:r w:rsidR="003F3AD7" w:rsidRPr="00C77352">
        <w:rPr>
          <w:rFonts w:ascii="Times New Roman" w:hAnsi="Times New Roman" w:cs="Times New Roman"/>
        </w:rPr>
        <w:t xml:space="preserve"> – that is, communications that </w:t>
      </w:r>
      <w:r w:rsidR="003E7518" w:rsidRPr="00C77352">
        <w:rPr>
          <w:rFonts w:ascii="Times New Roman" w:hAnsi="Times New Roman" w:cs="Times New Roman"/>
        </w:rPr>
        <w:t xml:space="preserve">are </w:t>
      </w:r>
      <w:r w:rsidR="004D5D42" w:rsidRPr="00C77352">
        <w:rPr>
          <w:rFonts w:ascii="Times New Roman" w:hAnsi="Times New Roman" w:cs="Times New Roman"/>
        </w:rPr>
        <w:t xml:space="preserve">exempt from the </w:t>
      </w:r>
      <w:r w:rsidR="004461A5" w:rsidRPr="00C77352">
        <w:rPr>
          <w:rFonts w:ascii="Times New Roman" w:hAnsi="Times New Roman" w:cs="Times New Roman"/>
        </w:rPr>
        <w:t>authorisation requirements in</w:t>
      </w:r>
      <w:r w:rsidR="00761C0D" w:rsidRPr="00C77352">
        <w:rPr>
          <w:rFonts w:ascii="Times New Roman" w:hAnsi="Times New Roman" w:cs="Times New Roman"/>
        </w:rPr>
        <w:t xml:space="preserve"> section 321D of the Electoral Act</w:t>
      </w:r>
      <w:r w:rsidR="00723E90" w:rsidRPr="00C77352">
        <w:rPr>
          <w:rFonts w:ascii="Times New Roman" w:hAnsi="Times New Roman" w:cs="Times New Roman"/>
        </w:rPr>
        <w:t>.</w:t>
      </w:r>
      <w:r w:rsidR="00DA7CDC" w:rsidRPr="00C77352">
        <w:rPr>
          <w:rFonts w:ascii="Times New Roman" w:hAnsi="Times New Roman" w:cs="Times New Roman"/>
        </w:rPr>
        <w:t xml:space="preserve"> </w:t>
      </w:r>
      <w:r w:rsidR="008A2B29" w:rsidRPr="00C77352">
        <w:rPr>
          <w:rFonts w:ascii="Times New Roman" w:hAnsi="Times New Roman" w:cs="Times New Roman"/>
        </w:rPr>
        <w:t xml:space="preserve">These exceptions are in addition to the exceptions set out in subsections </w:t>
      </w:r>
      <w:r w:rsidR="006F01F7" w:rsidRPr="00C77352">
        <w:rPr>
          <w:rFonts w:ascii="Times New Roman" w:hAnsi="Times New Roman" w:cs="Times New Roman"/>
        </w:rPr>
        <w:t>321D(3) and (4) of the Electoral Act.</w:t>
      </w:r>
      <w:r w:rsidR="008A2B29" w:rsidRPr="00C77352">
        <w:rPr>
          <w:rFonts w:ascii="Times New Roman" w:hAnsi="Times New Roman" w:cs="Times New Roman"/>
        </w:rPr>
        <w:t xml:space="preserve"> </w:t>
      </w:r>
    </w:p>
    <w:p w14:paraId="0FD4BF03" w14:textId="77777777" w:rsidR="004C0E59" w:rsidRPr="00C77352" w:rsidRDefault="004C0E59" w:rsidP="00DA7CDC">
      <w:pPr>
        <w:pStyle w:val="Body"/>
        <w:spacing w:after="0"/>
        <w:ind w:right="91"/>
        <w:rPr>
          <w:rFonts w:ascii="Times New Roman" w:hAnsi="Times New Roman" w:cs="Times New Roman"/>
        </w:rPr>
      </w:pPr>
    </w:p>
    <w:p w14:paraId="33F078A0" w14:textId="0BDD95D0" w:rsidR="006E7E5A" w:rsidRPr="00C77352" w:rsidRDefault="00515792">
      <w:pPr>
        <w:pStyle w:val="Body"/>
        <w:spacing w:after="0"/>
        <w:ind w:right="91"/>
        <w:rPr>
          <w:rFonts w:ascii="Times New Roman" w:hAnsi="Times New Roman" w:cs="Times New Roman"/>
        </w:rPr>
      </w:pPr>
      <w:r w:rsidRPr="00C77352">
        <w:rPr>
          <w:rFonts w:ascii="Times New Roman" w:hAnsi="Times New Roman" w:cs="Times New Roman"/>
        </w:rPr>
        <w:t xml:space="preserve">Graffiti </w:t>
      </w:r>
      <w:r w:rsidR="00FE7C64" w:rsidRPr="00C77352">
        <w:rPr>
          <w:rFonts w:ascii="Times New Roman" w:hAnsi="Times New Roman" w:cs="Times New Roman"/>
        </w:rPr>
        <w:t>is</w:t>
      </w:r>
      <w:r w:rsidR="00226123" w:rsidRPr="00C77352">
        <w:rPr>
          <w:rFonts w:ascii="Times New Roman" w:hAnsi="Times New Roman" w:cs="Times New Roman"/>
        </w:rPr>
        <w:t xml:space="preserve"> </w:t>
      </w:r>
      <w:r w:rsidR="006E7E5A" w:rsidRPr="00C77352">
        <w:rPr>
          <w:rFonts w:ascii="Times New Roman" w:hAnsi="Times New Roman" w:cs="Times New Roman"/>
        </w:rPr>
        <w:t xml:space="preserve">determined as a communication </w:t>
      </w:r>
      <w:r w:rsidR="00B27B47" w:rsidRPr="00C77352">
        <w:rPr>
          <w:rFonts w:ascii="Times New Roman" w:hAnsi="Times New Roman" w:cs="Times New Roman"/>
        </w:rPr>
        <w:t xml:space="preserve">that is excluded </w:t>
      </w:r>
      <w:r w:rsidR="006E7E5A" w:rsidRPr="00C77352">
        <w:rPr>
          <w:rFonts w:ascii="Times New Roman" w:hAnsi="Times New Roman" w:cs="Times New Roman"/>
        </w:rPr>
        <w:t xml:space="preserve">on the basis, amongst other things, that it is not regulated by the Electoral Act, other than in relation to the unlawful marking of ballot </w:t>
      </w:r>
      <w:r w:rsidR="00B27B47" w:rsidRPr="00C77352">
        <w:rPr>
          <w:rFonts w:ascii="Times New Roman" w:hAnsi="Times New Roman" w:cs="Times New Roman"/>
        </w:rPr>
        <w:t xml:space="preserve">papers. </w:t>
      </w:r>
      <w:r w:rsidR="006E7E5A" w:rsidRPr="00C77352">
        <w:rPr>
          <w:rFonts w:ascii="Times New Roman" w:hAnsi="Times New Roman" w:cs="Times New Roman"/>
        </w:rPr>
        <w:t>In addition, it would be difficult to enforce compliance with the authorisation requirements.</w:t>
      </w:r>
    </w:p>
    <w:p w14:paraId="4536EC54" w14:textId="77777777" w:rsidR="006E7E5A" w:rsidRPr="00C77352" w:rsidRDefault="006E7E5A">
      <w:pPr>
        <w:pStyle w:val="Body"/>
        <w:spacing w:after="0"/>
        <w:ind w:right="91"/>
        <w:rPr>
          <w:rFonts w:ascii="Times New Roman" w:hAnsi="Times New Roman" w:cs="Times New Roman"/>
        </w:rPr>
      </w:pPr>
    </w:p>
    <w:p w14:paraId="56BDF4D7" w14:textId="0D277A74" w:rsidR="009A7A01" w:rsidRPr="00C77352" w:rsidRDefault="00B0073B">
      <w:pPr>
        <w:pStyle w:val="Body"/>
        <w:spacing w:after="0"/>
        <w:ind w:right="91"/>
        <w:rPr>
          <w:rFonts w:ascii="Times New Roman" w:hAnsi="Times New Roman" w:cs="Times New Roman"/>
        </w:rPr>
      </w:pPr>
      <w:r w:rsidRPr="00C77352">
        <w:rPr>
          <w:rFonts w:ascii="Times New Roman" w:hAnsi="Times New Roman" w:cs="Times New Roman"/>
        </w:rPr>
        <w:t xml:space="preserve">Skywriting </w:t>
      </w:r>
      <w:r w:rsidR="00FE7C64" w:rsidRPr="00C77352">
        <w:rPr>
          <w:rFonts w:ascii="Times New Roman" w:hAnsi="Times New Roman" w:cs="Times New Roman"/>
        </w:rPr>
        <w:t>is</w:t>
      </w:r>
      <w:r w:rsidRPr="00C77352">
        <w:rPr>
          <w:rFonts w:ascii="Times New Roman" w:hAnsi="Times New Roman" w:cs="Times New Roman"/>
        </w:rPr>
        <w:t xml:space="preserve"> </w:t>
      </w:r>
      <w:r w:rsidR="00FE7C64" w:rsidRPr="00C77352">
        <w:rPr>
          <w:rFonts w:ascii="Times New Roman" w:hAnsi="Times New Roman" w:cs="Times New Roman"/>
        </w:rPr>
        <w:t>determined</w:t>
      </w:r>
      <w:r w:rsidRPr="00C77352">
        <w:rPr>
          <w:rFonts w:ascii="Times New Roman" w:hAnsi="Times New Roman" w:cs="Times New Roman"/>
        </w:rPr>
        <w:t xml:space="preserve"> as a</w:t>
      </w:r>
      <w:r w:rsidR="00BC6164" w:rsidRPr="00C77352">
        <w:rPr>
          <w:rFonts w:ascii="Times New Roman" w:hAnsi="Times New Roman" w:cs="Times New Roman"/>
        </w:rPr>
        <w:t xml:space="preserve"> </w:t>
      </w:r>
      <w:r w:rsidRPr="00C77352">
        <w:rPr>
          <w:rFonts w:ascii="Times New Roman" w:hAnsi="Times New Roman" w:cs="Times New Roman"/>
        </w:rPr>
        <w:t xml:space="preserve">communication </w:t>
      </w:r>
      <w:r w:rsidR="005A1C32" w:rsidRPr="00C77352">
        <w:rPr>
          <w:rFonts w:ascii="Times New Roman" w:hAnsi="Times New Roman" w:cs="Times New Roman"/>
        </w:rPr>
        <w:t xml:space="preserve">that is excluded </w:t>
      </w:r>
      <w:r w:rsidRPr="00C77352">
        <w:rPr>
          <w:rFonts w:ascii="Times New Roman" w:hAnsi="Times New Roman" w:cs="Times New Roman"/>
        </w:rPr>
        <w:t xml:space="preserve">on the basis that it would be impracticable </w:t>
      </w:r>
      <w:r w:rsidR="0059549E" w:rsidRPr="00C77352">
        <w:rPr>
          <w:rFonts w:ascii="Times New Roman" w:hAnsi="Times New Roman" w:cs="Times New Roman"/>
        </w:rPr>
        <w:t xml:space="preserve">and difficult </w:t>
      </w:r>
      <w:r w:rsidR="006C7530" w:rsidRPr="00C77352">
        <w:rPr>
          <w:rFonts w:ascii="Times New Roman" w:hAnsi="Times New Roman" w:cs="Times New Roman"/>
        </w:rPr>
        <w:t xml:space="preserve">to enforce </w:t>
      </w:r>
      <w:r w:rsidR="0059549E" w:rsidRPr="00C77352">
        <w:rPr>
          <w:rFonts w:ascii="Times New Roman" w:hAnsi="Times New Roman" w:cs="Times New Roman"/>
        </w:rPr>
        <w:t>compliance with the</w:t>
      </w:r>
      <w:r w:rsidR="005813A9" w:rsidRPr="00C77352">
        <w:rPr>
          <w:rFonts w:ascii="Times New Roman" w:hAnsi="Times New Roman" w:cs="Times New Roman"/>
        </w:rPr>
        <w:t xml:space="preserve"> a</w:t>
      </w:r>
      <w:r w:rsidR="0059549E" w:rsidRPr="00C77352">
        <w:rPr>
          <w:rFonts w:ascii="Times New Roman" w:hAnsi="Times New Roman" w:cs="Times New Roman"/>
        </w:rPr>
        <w:t>uthorisation requirements.</w:t>
      </w:r>
      <w:r w:rsidR="006F0942" w:rsidRPr="00C77352">
        <w:rPr>
          <w:rFonts w:ascii="Times New Roman" w:hAnsi="Times New Roman" w:cs="Times New Roman"/>
        </w:rPr>
        <w:t xml:space="preserve"> </w:t>
      </w:r>
    </w:p>
    <w:p w14:paraId="121B93BD" w14:textId="65105DDE" w:rsidR="00962983" w:rsidRPr="00C77352" w:rsidRDefault="00962983">
      <w:pPr>
        <w:pStyle w:val="Body"/>
        <w:spacing w:after="0"/>
        <w:ind w:right="91"/>
        <w:rPr>
          <w:rFonts w:ascii="Times New Roman" w:hAnsi="Times New Roman" w:cs="Times New Roman"/>
        </w:rPr>
      </w:pPr>
    </w:p>
    <w:p w14:paraId="7A009AA7" w14:textId="561BFCF5" w:rsidR="001D7566" w:rsidRPr="00C77352" w:rsidRDefault="00393E09">
      <w:pPr>
        <w:pStyle w:val="Body"/>
        <w:spacing w:after="0"/>
        <w:ind w:right="91"/>
        <w:rPr>
          <w:rFonts w:ascii="Times New Roman" w:hAnsi="Times New Roman" w:cs="Times New Roman"/>
        </w:rPr>
      </w:pPr>
      <w:r w:rsidRPr="00C77352">
        <w:rPr>
          <w:rFonts w:ascii="Times New Roman" w:hAnsi="Times New Roman" w:cs="Times New Roman"/>
        </w:rPr>
        <w:t xml:space="preserve">Media releases and envelopes </w:t>
      </w:r>
      <w:r w:rsidR="00A2537F" w:rsidRPr="00C77352">
        <w:rPr>
          <w:rFonts w:ascii="Times New Roman" w:hAnsi="Times New Roman" w:cs="Times New Roman"/>
        </w:rPr>
        <w:t>are de</w:t>
      </w:r>
      <w:r w:rsidR="004748E5" w:rsidRPr="00C77352">
        <w:rPr>
          <w:rFonts w:ascii="Times New Roman" w:hAnsi="Times New Roman" w:cs="Times New Roman"/>
        </w:rPr>
        <w:t>termined</w:t>
      </w:r>
      <w:r w:rsidR="005123A8" w:rsidRPr="00C77352">
        <w:rPr>
          <w:rFonts w:ascii="Times New Roman" w:hAnsi="Times New Roman" w:cs="Times New Roman"/>
        </w:rPr>
        <w:t xml:space="preserve"> communications and exempt from the authorisation requirements </w:t>
      </w:r>
      <w:r w:rsidR="00327DB3" w:rsidRPr="00C77352">
        <w:rPr>
          <w:rFonts w:ascii="Times New Roman" w:hAnsi="Times New Roman" w:cs="Times New Roman"/>
        </w:rPr>
        <w:t xml:space="preserve">where </w:t>
      </w:r>
      <w:r w:rsidR="003B0481" w:rsidRPr="00C77352">
        <w:rPr>
          <w:rFonts w:ascii="Times New Roman" w:hAnsi="Times New Roman" w:cs="Times New Roman"/>
        </w:rPr>
        <w:t xml:space="preserve">they contain </w:t>
      </w:r>
      <w:r w:rsidR="00327DB3" w:rsidRPr="00C77352">
        <w:rPr>
          <w:rFonts w:ascii="Times New Roman" w:hAnsi="Times New Roman" w:cs="Times New Roman"/>
        </w:rPr>
        <w:t>the name and address of the notifying entity</w:t>
      </w:r>
      <w:r w:rsidR="003B0481" w:rsidRPr="00C77352">
        <w:rPr>
          <w:rFonts w:ascii="Times New Roman" w:hAnsi="Times New Roman" w:cs="Times New Roman"/>
        </w:rPr>
        <w:t xml:space="preserve">.  </w:t>
      </w:r>
      <w:r w:rsidR="005411AE" w:rsidRPr="00C77352">
        <w:rPr>
          <w:rFonts w:ascii="Times New Roman" w:hAnsi="Times New Roman" w:cs="Times New Roman"/>
        </w:rPr>
        <w:t xml:space="preserve">This </w:t>
      </w:r>
      <w:r w:rsidR="003910BF" w:rsidRPr="00C77352">
        <w:rPr>
          <w:rFonts w:ascii="Times New Roman" w:hAnsi="Times New Roman" w:cs="Times New Roman"/>
        </w:rPr>
        <w:t xml:space="preserve">ensures </w:t>
      </w:r>
      <w:r w:rsidR="00E04CFF" w:rsidRPr="00C77352">
        <w:rPr>
          <w:rFonts w:ascii="Times New Roman" w:hAnsi="Times New Roman" w:cs="Times New Roman"/>
        </w:rPr>
        <w:t>t</w:t>
      </w:r>
      <w:r w:rsidR="003910BF" w:rsidRPr="00C77352">
        <w:rPr>
          <w:rFonts w:ascii="Times New Roman" w:hAnsi="Times New Roman" w:cs="Times New Roman"/>
        </w:rPr>
        <w:t>hat</w:t>
      </w:r>
      <w:r w:rsidR="00E04CFF" w:rsidRPr="00C77352">
        <w:rPr>
          <w:rFonts w:ascii="Times New Roman" w:hAnsi="Times New Roman" w:cs="Times New Roman"/>
        </w:rPr>
        <w:t xml:space="preserve"> media releases and envelopes </w:t>
      </w:r>
      <w:r w:rsidR="003910BF" w:rsidRPr="00C77352">
        <w:rPr>
          <w:rFonts w:ascii="Times New Roman" w:hAnsi="Times New Roman" w:cs="Times New Roman"/>
        </w:rPr>
        <w:t xml:space="preserve">are treated in </w:t>
      </w:r>
      <w:r w:rsidR="001868D5" w:rsidRPr="00C77352">
        <w:rPr>
          <w:rFonts w:ascii="Times New Roman" w:hAnsi="Times New Roman" w:cs="Times New Roman"/>
        </w:rPr>
        <w:t>the same way that</w:t>
      </w:r>
      <w:r w:rsidR="00A13AAA" w:rsidRPr="00C77352">
        <w:rPr>
          <w:rFonts w:ascii="Times New Roman" w:hAnsi="Times New Roman" w:cs="Times New Roman"/>
        </w:rPr>
        <w:t xml:space="preserve"> letters </w:t>
      </w:r>
      <w:r w:rsidR="003910BF" w:rsidRPr="00C77352">
        <w:rPr>
          <w:rFonts w:ascii="Times New Roman" w:hAnsi="Times New Roman" w:cs="Times New Roman"/>
        </w:rPr>
        <w:t xml:space="preserve">and cards </w:t>
      </w:r>
      <w:r w:rsidR="00955B4E" w:rsidRPr="00C77352">
        <w:rPr>
          <w:rFonts w:ascii="Times New Roman" w:hAnsi="Times New Roman" w:cs="Times New Roman"/>
        </w:rPr>
        <w:t>are treated under paragraph 321D(4)(i) of the Electoral Ac</w:t>
      </w:r>
      <w:r w:rsidR="00DA7CDC" w:rsidRPr="00C77352">
        <w:rPr>
          <w:rFonts w:ascii="Times New Roman" w:hAnsi="Times New Roman" w:cs="Times New Roman"/>
        </w:rPr>
        <w:t xml:space="preserve">t. </w:t>
      </w:r>
      <w:r w:rsidR="00ED420C" w:rsidRPr="00C77352">
        <w:rPr>
          <w:rFonts w:ascii="Times New Roman" w:hAnsi="Times New Roman" w:cs="Times New Roman"/>
        </w:rPr>
        <w:t xml:space="preserve">Such letters and cards are exempt </w:t>
      </w:r>
      <w:r w:rsidR="007E53F7" w:rsidRPr="00C77352">
        <w:rPr>
          <w:rFonts w:ascii="Times New Roman" w:hAnsi="Times New Roman" w:cs="Times New Roman"/>
        </w:rPr>
        <w:t xml:space="preserve">if they contain the name </w:t>
      </w:r>
      <w:r w:rsidR="00A94723" w:rsidRPr="00C77352">
        <w:rPr>
          <w:rFonts w:ascii="Times New Roman" w:hAnsi="Times New Roman" w:cs="Times New Roman"/>
        </w:rPr>
        <w:t>and address of the notifying entity.</w:t>
      </w:r>
    </w:p>
    <w:p w14:paraId="5066C993" w14:textId="77777777" w:rsidR="009A7A01" w:rsidRPr="00C77352" w:rsidRDefault="009A7A01">
      <w:pPr>
        <w:pStyle w:val="Body"/>
        <w:spacing w:after="0"/>
        <w:ind w:right="91"/>
        <w:rPr>
          <w:rFonts w:ascii="Times New Roman" w:eastAsia="Times New Roman" w:hAnsi="Times New Roman" w:cs="Times New Roman"/>
        </w:rPr>
      </w:pPr>
    </w:p>
    <w:p w14:paraId="124FF4B5" w14:textId="21571BBE" w:rsidR="009A7A01" w:rsidRPr="00C77352" w:rsidRDefault="006F0942">
      <w:pPr>
        <w:pStyle w:val="Body"/>
        <w:spacing w:after="0"/>
        <w:ind w:right="91"/>
        <w:rPr>
          <w:rFonts w:ascii="Times New Roman" w:eastAsia="Times New Roman" w:hAnsi="Times New Roman" w:cs="Times New Roman"/>
          <w:b/>
          <w:bCs/>
        </w:rPr>
      </w:pPr>
      <w:r w:rsidRPr="00C77352">
        <w:rPr>
          <w:rFonts w:ascii="Times New Roman" w:hAnsi="Times New Roman" w:cs="Times New Roman"/>
          <w:b/>
          <w:bCs/>
        </w:rPr>
        <w:t xml:space="preserve">Section </w:t>
      </w:r>
      <w:r w:rsidR="00B46E2E" w:rsidRPr="00C77352">
        <w:rPr>
          <w:rFonts w:ascii="Times New Roman" w:hAnsi="Times New Roman" w:cs="Times New Roman"/>
          <w:b/>
          <w:bCs/>
        </w:rPr>
        <w:t>8</w:t>
      </w:r>
      <w:r w:rsidRPr="00C77352">
        <w:rPr>
          <w:rFonts w:ascii="Times New Roman" w:hAnsi="Times New Roman" w:cs="Times New Roman"/>
          <w:b/>
          <w:bCs/>
        </w:rPr>
        <w:t xml:space="preserve"> – Referendum matter exceptions </w:t>
      </w:r>
    </w:p>
    <w:p w14:paraId="3B02245A" w14:textId="77777777" w:rsidR="00423385" w:rsidRPr="00C77352" w:rsidRDefault="00423385">
      <w:pPr>
        <w:pStyle w:val="Body"/>
        <w:spacing w:after="0"/>
        <w:ind w:right="91"/>
        <w:rPr>
          <w:rFonts w:ascii="Times New Roman" w:hAnsi="Times New Roman" w:cs="Times New Roman"/>
        </w:rPr>
      </w:pPr>
    </w:p>
    <w:p w14:paraId="4FA61558" w14:textId="24E60A5A" w:rsidR="009A7A01" w:rsidRPr="00C77352" w:rsidRDefault="00423385">
      <w:pPr>
        <w:pStyle w:val="Body"/>
        <w:spacing w:after="0"/>
        <w:ind w:right="91"/>
        <w:rPr>
          <w:rFonts w:ascii="Times New Roman" w:hAnsi="Times New Roman" w:cs="Times New Roman"/>
        </w:rPr>
      </w:pPr>
      <w:r w:rsidRPr="00C77352">
        <w:rPr>
          <w:rFonts w:ascii="Times New Roman" w:hAnsi="Times New Roman" w:cs="Times New Roman"/>
        </w:rPr>
        <w:t xml:space="preserve">This section determines communications for the </w:t>
      </w:r>
      <w:r w:rsidR="00E352CD" w:rsidRPr="00C77352">
        <w:rPr>
          <w:rFonts w:ascii="Times New Roman" w:hAnsi="Times New Roman" w:cs="Times New Roman"/>
        </w:rPr>
        <w:t>purposes of paragraph 110C(3)(c) of the Referendum Ac</w:t>
      </w:r>
      <w:r w:rsidR="008879DE" w:rsidRPr="00C77352">
        <w:rPr>
          <w:rFonts w:ascii="Times New Roman" w:hAnsi="Times New Roman" w:cs="Times New Roman"/>
        </w:rPr>
        <w:t>t – that is, co</w:t>
      </w:r>
      <w:r w:rsidR="005F16A6" w:rsidRPr="00C77352">
        <w:rPr>
          <w:rFonts w:ascii="Times New Roman" w:hAnsi="Times New Roman" w:cs="Times New Roman"/>
        </w:rPr>
        <w:t>mmunications that are exempt from</w:t>
      </w:r>
      <w:r w:rsidR="00EF795A" w:rsidRPr="00C77352">
        <w:rPr>
          <w:rFonts w:ascii="Times New Roman" w:hAnsi="Times New Roman" w:cs="Times New Roman"/>
        </w:rPr>
        <w:t xml:space="preserve"> the authorisation requirements</w:t>
      </w:r>
      <w:r w:rsidR="00D420E2" w:rsidRPr="00C77352">
        <w:rPr>
          <w:rFonts w:ascii="Times New Roman" w:hAnsi="Times New Roman" w:cs="Times New Roman"/>
        </w:rPr>
        <w:t xml:space="preserve"> in section </w:t>
      </w:r>
      <w:r w:rsidR="002168AE" w:rsidRPr="00C77352">
        <w:rPr>
          <w:rFonts w:ascii="Times New Roman" w:hAnsi="Times New Roman" w:cs="Times New Roman"/>
        </w:rPr>
        <w:t>110C of the Ref</w:t>
      </w:r>
      <w:r w:rsidR="00DA7CDC" w:rsidRPr="00C77352">
        <w:rPr>
          <w:rFonts w:ascii="Times New Roman" w:hAnsi="Times New Roman" w:cs="Times New Roman"/>
        </w:rPr>
        <w:t xml:space="preserve">erendum Act. </w:t>
      </w:r>
      <w:r w:rsidR="00A75379" w:rsidRPr="00C77352">
        <w:rPr>
          <w:rFonts w:ascii="Times New Roman" w:hAnsi="Times New Roman" w:cs="Times New Roman"/>
        </w:rPr>
        <w:t>These exceptions are in addition to th</w:t>
      </w:r>
      <w:r w:rsidR="00930D2C" w:rsidRPr="00C77352">
        <w:rPr>
          <w:rFonts w:ascii="Times New Roman" w:hAnsi="Times New Roman" w:cs="Times New Roman"/>
        </w:rPr>
        <w:t xml:space="preserve">e exceptions set out in </w:t>
      </w:r>
      <w:r w:rsidR="00853410" w:rsidRPr="00C77352">
        <w:rPr>
          <w:rFonts w:ascii="Times New Roman" w:hAnsi="Times New Roman" w:cs="Times New Roman"/>
        </w:rPr>
        <w:t>subsections</w:t>
      </w:r>
      <w:r w:rsidR="00BD5CE9" w:rsidRPr="00C77352">
        <w:rPr>
          <w:rFonts w:ascii="Times New Roman" w:hAnsi="Times New Roman" w:cs="Times New Roman"/>
        </w:rPr>
        <w:t xml:space="preserve"> </w:t>
      </w:r>
      <w:r w:rsidR="00930D2C" w:rsidRPr="00C77352">
        <w:rPr>
          <w:rFonts w:ascii="Times New Roman" w:hAnsi="Times New Roman" w:cs="Times New Roman"/>
        </w:rPr>
        <w:t>110C(3)</w:t>
      </w:r>
      <w:r w:rsidR="00584F4C" w:rsidRPr="00C77352">
        <w:rPr>
          <w:rFonts w:ascii="Times New Roman" w:hAnsi="Times New Roman" w:cs="Times New Roman"/>
        </w:rPr>
        <w:t xml:space="preserve"> and </w:t>
      </w:r>
      <w:r w:rsidR="00AC66DD" w:rsidRPr="00C77352">
        <w:rPr>
          <w:rFonts w:ascii="Times New Roman" w:hAnsi="Times New Roman" w:cs="Times New Roman"/>
        </w:rPr>
        <w:t>(4)</w:t>
      </w:r>
      <w:r w:rsidR="00930D2C" w:rsidRPr="00C77352">
        <w:rPr>
          <w:rFonts w:ascii="Times New Roman" w:hAnsi="Times New Roman" w:cs="Times New Roman"/>
        </w:rPr>
        <w:t xml:space="preserve"> of the Referendum Act.</w:t>
      </w:r>
      <w:r w:rsidR="002F2E10" w:rsidRPr="00C77352">
        <w:rPr>
          <w:rFonts w:ascii="Times New Roman" w:hAnsi="Times New Roman" w:cs="Times New Roman"/>
        </w:rPr>
        <w:t xml:space="preserve"> The ex</w:t>
      </w:r>
      <w:r w:rsidR="00AB48DC" w:rsidRPr="00C77352">
        <w:rPr>
          <w:rFonts w:ascii="Times New Roman" w:hAnsi="Times New Roman" w:cs="Times New Roman"/>
        </w:rPr>
        <w:t xml:space="preserve">ceptions are the same as those listed above in relation to electoral matter exceptions, </w:t>
      </w:r>
      <w:r w:rsidR="00A165CE" w:rsidRPr="00C77352">
        <w:rPr>
          <w:rFonts w:ascii="Times New Roman" w:hAnsi="Times New Roman" w:cs="Times New Roman"/>
        </w:rPr>
        <w:t>with the addition of a further communication – namely, a letter or card that contains the name and address of the notifying entity for that letter or card.</w:t>
      </w:r>
      <w:r w:rsidR="001D7566" w:rsidRPr="00C77352">
        <w:rPr>
          <w:rFonts w:ascii="Times New Roman" w:hAnsi="Times New Roman" w:cs="Times New Roman"/>
        </w:rPr>
        <w:t xml:space="preserve">  </w:t>
      </w:r>
    </w:p>
    <w:p w14:paraId="318DC230" w14:textId="77777777" w:rsidR="009A7A01" w:rsidRPr="00C77352" w:rsidRDefault="009A7A01">
      <w:pPr>
        <w:pStyle w:val="Body"/>
        <w:spacing w:after="0"/>
        <w:ind w:right="91"/>
        <w:rPr>
          <w:rFonts w:ascii="Times New Roman" w:eastAsia="Times New Roman" w:hAnsi="Times New Roman" w:cs="Times New Roman"/>
        </w:rPr>
      </w:pPr>
    </w:p>
    <w:p w14:paraId="7D0208E7" w14:textId="41309807" w:rsidR="009A7A01" w:rsidRPr="00C77352" w:rsidRDefault="006F0942">
      <w:pPr>
        <w:pStyle w:val="Body"/>
        <w:spacing w:after="0"/>
        <w:ind w:right="91"/>
        <w:rPr>
          <w:rFonts w:ascii="Times New Roman" w:eastAsia="Times New Roman" w:hAnsi="Times New Roman" w:cs="Times New Roman"/>
        </w:rPr>
      </w:pPr>
      <w:r w:rsidRPr="00C77352">
        <w:rPr>
          <w:rFonts w:ascii="Times New Roman" w:hAnsi="Times New Roman" w:cs="Times New Roman"/>
        </w:rPr>
        <w:t>The reasons for excluding graffiti and skywriting from the Referendum Act’s authorisation re</w:t>
      </w:r>
      <w:r w:rsidR="00615B2D" w:rsidRPr="00C77352">
        <w:rPr>
          <w:rFonts w:ascii="Times New Roman" w:hAnsi="Times New Roman" w:cs="Times New Roman"/>
        </w:rPr>
        <w:t>quirements</w:t>
      </w:r>
      <w:r w:rsidRPr="00C77352">
        <w:rPr>
          <w:rFonts w:ascii="Times New Roman" w:hAnsi="Times New Roman" w:cs="Times New Roman"/>
        </w:rPr>
        <w:t xml:space="preserve"> mirror that of the Electoral Act, </w:t>
      </w:r>
      <w:r w:rsidR="009C1B4C" w:rsidRPr="00C77352">
        <w:rPr>
          <w:rFonts w:ascii="Times New Roman" w:hAnsi="Times New Roman" w:cs="Times New Roman"/>
        </w:rPr>
        <w:t>discussed above.</w:t>
      </w:r>
      <w:r w:rsidRPr="00C77352">
        <w:rPr>
          <w:rFonts w:ascii="Times New Roman" w:hAnsi="Times New Roman" w:cs="Times New Roman"/>
        </w:rPr>
        <w:t xml:space="preserve"> </w:t>
      </w:r>
      <w:r w:rsidR="00F776A8" w:rsidRPr="00C77352">
        <w:rPr>
          <w:rFonts w:ascii="Times New Roman" w:hAnsi="Times New Roman" w:cs="Times New Roman"/>
        </w:rPr>
        <w:t>To ensure consistency between the Electoral and Referendum Acts, l</w:t>
      </w:r>
      <w:r w:rsidR="00437C65" w:rsidRPr="00C77352">
        <w:rPr>
          <w:rFonts w:ascii="Times New Roman" w:hAnsi="Times New Roman" w:cs="Times New Roman"/>
        </w:rPr>
        <w:t xml:space="preserve">etters </w:t>
      </w:r>
      <w:r w:rsidR="00F776A8" w:rsidRPr="00C77352">
        <w:rPr>
          <w:rFonts w:ascii="Times New Roman" w:hAnsi="Times New Roman" w:cs="Times New Roman"/>
        </w:rPr>
        <w:t xml:space="preserve">and </w:t>
      </w:r>
      <w:r w:rsidR="00E43B10" w:rsidRPr="00C77352">
        <w:rPr>
          <w:rFonts w:ascii="Times New Roman" w:hAnsi="Times New Roman" w:cs="Times New Roman"/>
        </w:rPr>
        <w:t>card</w:t>
      </w:r>
      <w:r w:rsidR="00437C65" w:rsidRPr="00C77352">
        <w:rPr>
          <w:rFonts w:ascii="Times New Roman" w:hAnsi="Times New Roman" w:cs="Times New Roman"/>
        </w:rPr>
        <w:t>s</w:t>
      </w:r>
      <w:r w:rsidR="00DF7BDC" w:rsidRPr="00C77352">
        <w:rPr>
          <w:rFonts w:ascii="Times New Roman" w:hAnsi="Times New Roman" w:cs="Times New Roman"/>
        </w:rPr>
        <w:t xml:space="preserve"> containing the name and address of the notifying entity</w:t>
      </w:r>
      <w:r w:rsidR="00351C58" w:rsidRPr="00C77352">
        <w:rPr>
          <w:rFonts w:ascii="Times New Roman" w:hAnsi="Times New Roman" w:cs="Times New Roman"/>
        </w:rPr>
        <w:t xml:space="preserve"> </w:t>
      </w:r>
      <w:r w:rsidR="00FC14DE" w:rsidRPr="00C77352">
        <w:rPr>
          <w:rFonts w:ascii="Times New Roman" w:hAnsi="Times New Roman" w:cs="Times New Roman"/>
        </w:rPr>
        <w:t>ha</w:t>
      </w:r>
      <w:r w:rsidR="00C731DC" w:rsidRPr="00C77352">
        <w:rPr>
          <w:rFonts w:ascii="Times New Roman" w:hAnsi="Times New Roman" w:cs="Times New Roman"/>
        </w:rPr>
        <w:t xml:space="preserve">ve also </w:t>
      </w:r>
      <w:r w:rsidR="00FC14DE" w:rsidRPr="00C77352">
        <w:rPr>
          <w:rFonts w:ascii="Times New Roman" w:hAnsi="Times New Roman" w:cs="Times New Roman"/>
        </w:rPr>
        <w:t xml:space="preserve">been </w:t>
      </w:r>
      <w:r w:rsidR="00F776A8" w:rsidRPr="00C77352">
        <w:rPr>
          <w:rFonts w:ascii="Times New Roman" w:hAnsi="Times New Roman" w:cs="Times New Roman"/>
        </w:rPr>
        <w:t>excluded</w:t>
      </w:r>
      <w:r w:rsidR="00615B2D" w:rsidRPr="00C77352">
        <w:rPr>
          <w:rFonts w:ascii="Times New Roman" w:hAnsi="Times New Roman" w:cs="Times New Roman"/>
        </w:rPr>
        <w:t>.</w:t>
      </w:r>
    </w:p>
    <w:p w14:paraId="521C85D2" w14:textId="77777777" w:rsidR="009A7A01" w:rsidRPr="00C77352" w:rsidRDefault="009A7A01">
      <w:pPr>
        <w:pStyle w:val="Body"/>
        <w:spacing w:after="0"/>
        <w:ind w:right="91"/>
        <w:rPr>
          <w:rFonts w:ascii="Times New Roman" w:eastAsia="Times New Roman" w:hAnsi="Times New Roman" w:cs="Times New Roman"/>
          <w:b/>
          <w:bCs/>
        </w:rPr>
      </w:pPr>
    </w:p>
    <w:p w14:paraId="2B46A587" w14:textId="5305AE3C" w:rsidR="009A7A01" w:rsidRPr="00C77352" w:rsidRDefault="006F0942">
      <w:pPr>
        <w:pStyle w:val="Body"/>
        <w:spacing w:after="0"/>
        <w:ind w:right="91"/>
        <w:rPr>
          <w:rFonts w:ascii="Times New Roman" w:hAnsi="Times New Roman" w:cs="Times New Roman"/>
          <w:b/>
          <w:bCs/>
        </w:rPr>
      </w:pPr>
      <w:r w:rsidRPr="00C77352">
        <w:rPr>
          <w:rFonts w:ascii="Times New Roman" w:hAnsi="Times New Roman" w:cs="Times New Roman"/>
          <w:b/>
          <w:bCs/>
        </w:rPr>
        <w:t xml:space="preserve">Part 3 – Requirements </w:t>
      </w:r>
      <w:r w:rsidR="00B7601B" w:rsidRPr="00C77352">
        <w:rPr>
          <w:rFonts w:ascii="Times New Roman" w:hAnsi="Times New Roman" w:cs="Times New Roman"/>
          <w:b/>
          <w:bCs/>
        </w:rPr>
        <w:t xml:space="preserve">for notifying </w:t>
      </w:r>
      <w:r w:rsidRPr="00C77352">
        <w:rPr>
          <w:rFonts w:ascii="Times New Roman" w:hAnsi="Times New Roman" w:cs="Times New Roman"/>
          <w:b/>
          <w:bCs/>
        </w:rPr>
        <w:t xml:space="preserve">particulars </w:t>
      </w:r>
    </w:p>
    <w:p w14:paraId="1BFA179B" w14:textId="646846AF" w:rsidR="005009E9" w:rsidRPr="00C77352" w:rsidRDefault="005009E9">
      <w:pPr>
        <w:pStyle w:val="Body"/>
        <w:spacing w:after="0"/>
        <w:ind w:right="91"/>
        <w:rPr>
          <w:rFonts w:ascii="Times New Roman" w:hAnsi="Times New Roman" w:cs="Times New Roman"/>
          <w:b/>
          <w:bCs/>
        </w:rPr>
      </w:pPr>
    </w:p>
    <w:p w14:paraId="0F6C9C51" w14:textId="2EAA80AC" w:rsidR="005009E9" w:rsidRPr="00C77352" w:rsidRDefault="005009E9">
      <w:pPr>
        <w:pStyle w:val="Body"/>
        <w:spacing w:after="0"/>
        <w:ind w:right="91"/>
        <w:rPr>
          <w:rFonts w:ascii="Times New Roman" w:eastAsia="Times New Roman" w:hAnsi="Times New Roman" w:cs="Times New Roman"/>
          <w:b/>
          <w:bCs/>
        </w:rPr>
      </w:pPr>
      <w:r w:rsidRPr="00C77352">
        <w:rPr>
          <w:rFonts w:ascii="Times New Roman" w:hAnsi="Times New Roman" w:cs="Times New Roman"/>
          <w:b/>
          <w:bCs/>
        </w:rPr>
        <w:t>Division 1 – Purpose of this Part</w:t>
      </w:r>
    </w:p>
    <w:p w14:paraId="5048F685" w14:textId="77777777" w:rsidR="009A7A01" w:rsidRPr="00C77352" w:rsidRDefault="009A7A01">
      <w:pPr>
        <w:pStyle w:val="Body"/>
        <w:spacing w:after="0"/>
        <w:ind w:right="91"/>
        <w:rPr>
          <w:rFonts w:ascii="Times New Roman" w:eastAsia="Times New Roman" w:hAnsi="Times New Roman" w:cs="Times New Roman"/>
          <w:b/>
          <w:bCs/>
        </w:rPr>
      </w:pPr>
    </w:p>
    <w:p w14:paraId="1A263B4A" w14:textId="39896DA7" w:rsidR="009A7A01" w:rsidRPr="00C77352" w:rsidRDefault="006F0942">
      <w:pPr>
        <w:pStyle w:val="Body"/>
        <w:spacing w:after="0"/>
        <w:ind w:right="91"/>
        <w:rPr>
          <w:rFonts w:ascii="Times New Roman" w:hAnsi="Times New Roman" w:cs="Times New Roman"/>
          <w:b/>
          <w:bCs/>
        </w:rPr>
      </w:pPr>
      <w:r w:rsidRPr="00C77352">
        <w:rPr>
          <w:rFonts w:ascii="Times New Roman" w:hAnsi="Times New Roman" w:cs="Times New Roman"/>
          <w:b/>
          <w:bCs/>
        </w:rPr>
        <w:t xml:space="preserve">Section </w:t>
      </w:r>
      <w:r w:rsidR="00776654" w:rsidRPr="00C77352">
        <w:rPr>
          <w:rFonts w:ascii="Times New Roman" w:hAnsi="Times New Roman" w:cs="Times New Roman"/>
          <w:b/>
          <w:bCs/>
        </w:rPr>
        <w:t>9</w:t>
      </w:r>
      <w:r w:rsidRPr="00C77352">
        <w:rPr>
          <w:rFonts w:ascii="Times New Roman" w:hAnsi="Times New Roman" w:cs="Times New Roman"/>
          <w:b/>
          <w:bCs/>
        </w:rPr>
        <w:t xml:space="preserve"> – </w:t>
      </w:r>
      <w:r w:rsidR="00776654" w:rsidRPr="00C77352">
        <w:rPr>
          <w:rFonts w:ascii="Times New Roman" w:hAnsi="Times New Roman" w:cs="Times New Roman"/>
          <w:b/>
          <w:bCs/>
        </w:rPr>
        <w:t>Purpose of t</w:t>
      </w:r>
      <w:r w:rsidRPr="00C77352">
        <w:rPr>
          <w:rFonts w:ascii="Times New Roman" w:hAnsi="Times New Roman" w:cs="Times New Roman"/>
          <w:b/>
          <w:bCs/>
        </w:rPr>
        <w:t>his Part</w:t>
      </w:r>
    </w:p>
    <w:p w14:paraId="684084AC" w14:textId="77777777" w:rsidR="00776654" w:rsidRPr="00C77352" w:rsidRDefault="00776654">
      <w:pPr>
        <w:pStyle w:val="Body"/>
        <w:spacing w:after="0"/>
        <w:ind w:right="91"/>
        <w:rPr>
          <w:rFonts w:ascii="Times New Roman" w:eastAsia="Times New Roman" w:hAnsi="Times New Roman" w:cs="Times New Roman"/>
          <w:b/>
          <w:bCs/>
        </w:rPr>
      </w:pPr>
    </w:p>
    <w:p w14:paraId="67F49751" w14:textId="65D5179C" w:rsidR="00166BA5" w:rsidRPr="00C77352" w:rsidRDefault="006F0942">
      <w:pPr>
        <w:pStyle w:val="Body"/>
        <w:spacing w:after="0"/>
        <w:ind w:right="91"/>
        <w:rPr>
          <w:rFonts w:ascii="Times New Roman" w:hAnsi="Times New Roman" w:cs="Times New Roman"/>
        </w:rPr>
      </w:pPr>
      <w:r w:rsidRPr="00C77352">
        <w:rPr>
          <w:rFonts w:ascii="Times New Roman" w:hAnsi="Times New Roman" w:cs="Times New Roman"/>
        </w:rPr>
        <w:t>T</w:t>
      </w:r>
      <w:r w:rsidR="00243B15" w:rsidRPr="00C77352">
        <w:rPr>
          <w:rFonts w:ascii="Times New Roman" w:hAnsi="Times New Roman" w:cs="Times New Roman"/>
        </w:rPr>
        <w:t>his Part</w:t>
      </w:r>
      <w:r w:rsidRPr="00C77352">
        <w:rPr>
          <w:rFonts w:ascii="Times New Roman" w:hAnsi="Times New Roman" w:cs="Times New Roman"/>
        </w:rPr>
        <w:t xml:space="preserve"> is made for the purposes of paragraph 321D(7)(b) of the Electoral Act</w:t>
      </w:r>
      <w:r w:rsidRPr="00C77352">
        <w:rPr>
          <w:rFonts w:ascii="Times New Roman" w:hAnsi="Times New Roman" w:cs="Times New Roman"/>
          <w:i/>
          <w:iCs/>
        </w:rPr>
        <w:t>.</w:t>
      </w:r>
      <w:r w:rsidR="00932EC5" w:rsidRPr="00C77352">
        <w:rPr>
          <w:rFonts w:ascii="Times New Roman" w:hAnsi="Times New Roman" w:cs="Times New Roman"/>
          <w:i/>
          <w:iCs/>
        </w:rPr>
        <w:t xml:space="preserve"> </w:t>
      </w:r>
      <w:r w:rsidR="00932EC5" w:rsidRPr="00C77352">
        <w:rPr>
          <w:rFonts w:ascii="Times New Roman" w:hAnsi="Times New Roman" w:cs="Times New Roman"/>
        </w:rPr>
        <w:t>Tha</w:t>
      </w:r>
      <w:r w:rsidR="00102FBE" w:rsidRPr="00C77352">
        <w:rPr>
          <w:rFonts w:ascii="Times New Roman" w:hAnsi="Times New Roman" w:cs="Times New Roman"/>
        </w:rPr>
        <w:t>t is, Part </w:t>
      </w:r>
      <w:r w:rsidR="00600B7B" w:rsidRPr="00C77352">
        <w:rPr>
          <w:rFonts w:ascii="Times New Roman" w:hAnsi="Times New Roman" w:cs="Times New Roman"/>
        </w:rPr>
        <w:t xml:space="preserve">3 of the Determination </w:t>
      </w:r>
      <w:r w:rsidR="007D1CA8" w:rsidRPr="00C77352">
        <w:rPr>
          <w:rFonts w:ascii="Times New Roman" w:hAnsi="Times New Roman" w:cs="Times New Roman"/>
        </w:rPr>
        <w:t xml:space="preserve">sets out requirements or particulars </w:t>
      </w:r>
      <w:r w:rsidR="00BA0F94" w:rsidRPr="00C77352">
        <w:rPr>
          <w:rFonts w:ascii="Times New Roman" w:hAnsi="Times New Roman" w:cs="Times New Roman"/>
        </w:rPr>
        <w:t xml:space="preserve">for </w:t>
      </w:r>
      <w:r w:rsidR="002009D6" w:rsidRPr="00C77352">
        <w:rPr>
          <w:rFonts w:ascii="Times New Roman" w:hAnsi="Times New Roman" w:cs="Times New Roman"/>
        </w:rPr>
        <w:t>the purposes of</w:t>
      </w:r>
      <w:r w:rsidR="00166BA5" w:rsidRPr="00C77352">
        <w:rPr>
          <w:rFonts w:ascii="Times New Roman" w:hAnsi="Times New Roman" w:cs="Times New Roman"/>
        </w:rPr>
        <w:t xml:space="preserve"> the Ele</w:t>
      </w:r>
      <w:r w:rsidR="007A17D6" w:rsidRPr="00C77352">
        <w:rPr>
          <w:rFonts w:ascii="Times New Roman" w:hAnsi="Times New Roman" w:cs="Times New Roman"/>
        </w:rPr>
        <w:t>ctoral Act, Referendum Act</w:t>
      </w:r>
      <w:r w:rsidR="00623308" w:rsidRPr="00C77352">
        <w:rPr>
          <w:rFonts w:ascii="Times New Roman" w:hAnsi="Times New Roman" w:cs="Times New Roman"/>
        </w:rPr>
        <w:t xml:space="preserve">, </w:t>
      </w:r>
      <w:r w:rsidR="00166BA5" w:rsidRPr="00C77352">
        <w:rPr>
          <w:rFonts w:ascii="Times New Roman" w:hAnsi="Times New Roman" w:cs="Times New Roman"/>
          <w:i/>
          <w:iCs/>
        </w:rPr>
        <w:t>Australian Broadcasting Corporation Act 1983</w:t>
      </w:r>
      <w:r w:rsidR="00166BA5" w:rsidRPr="00C77352">
        <w:rPr>
          <w:rFonts w:ascii="Times New Roman" w:hAnsi="Times New Roman" w:cs="Times New Roman"/>
          <w:iCs/>
        </w:rPr>
        <w:t>,</w:t>
      </w:r>
      <w:r w:rsidR="00DA7CDC" w:rsidRPr="00C77352">
        <w:rPr>
          <w:rFonts w:ascii="Times New Roman" w:hAnsi="Times New Roman" w:cs="Times New Roman"/>
          <w:i/>
          <w:iCs/>
        </w:rPr>
        <w:t xml:space="preserve"> Broadcasting</w:t>
      </w:r>
      <w:r w:rsidR="00166BA5" w:rsidRPr="00C77352">
        <w:rPr>
          <w:rFonts w:ascii="Times New Roman" w:hAnsi="Times New Roman" w:cs="Times New Roman"/>
          <w:i/>
          <w:iCs/>
        </w:rPr>
        <w:t xml:space="preserve"> Services Act 1992</w:t>
      </w:r>
      <w:r w:rsidR="0037301B" w:rsidRPr="00C77352">
        <w:rPr>
          <w:rFonts w:ascii="Times New Roman" w:hAnsi="Times New Roman" w:cs="Times New Roman"/>
          <w:i/>
          <w:iCs/>
        </w:rPr>
        <w:t xml:space="preserve"> </w:t>
      </w:r>
      <w:r w:rsidR="00166BA5" w:rsidRPr="00C77352">
        <w:rPr>
          <w:rFonts w:ascii="Times New Roman" w:hAnsi="Times New Roman" w:cs="Times New Roman"/>
        </w:rPr>
        <w:t xml:space="preserve">and the </w:t>
      </w:r>
      <w:r w:rsidR="00166BA5" w:rsidRPr="00C77352">
        <w:rPr>
          <w:rFonts w:ascii="Times New Roman" w:hAnsi="Times New Roman" w:cs="Times New Roman"/>
          <w:i/>
          <w:iCs/>
        </w:rPr>
        <w:t>Special Broadcasting Service Act 1991</w:t>
      </w:r>
      <w:r w:rsidR="00DA7CDC" w:rsidRPr="00C77352">
        <w:rPr>
          <w:rFonts w:ascii="Times New Roman" w:hAnsi="Times New Roman" w:cs="Times New Roman"/>
        </w:rPr>
        <w:t>.</w:t>
      </w:r>
    </w:p>
    <w:p w14:paraId="26AE9874" w14:textId="77777777" w:rsidR="00CA79E7" w:rsidRPr="00C77352" w:rsidRDefault="00CA79E7">
      <w:pPr>
        <w:pStyle w:val="Body"/>
        <w:spacing w:after="0"/>
        <w:ind w:right="91"/>
        <w:rPr>
          <w:rFonts w:ascii="Times New Roman" w:hAnsi="Times New Roman" w:cs="Times New Roman"/>
          <w:b/>
          <w:bCs/>
        </w:rPr>
      </w:pPr>
    </w:p>
    <w:p w14:paraId="415CAF73" w14:textId="1E2B2122" w:rsidR="009A7A01" w:rsidRPr="00C77352" w:rsidRDefault="007034DB">
      <w:pPr>
        <w:pStyle w:val="Body"/>
        <w:spacing w:after="0"/>
        <w:ind w:right="91"/>
        <w:rPr>
          <w:rFonts w:ascii="Times New Roman" w:eastAsia="Times New Roman" w:hAnsi="Times New Roman" w:cs="Times New Roman"/>
          <w:b/>
          <w:bCs/>
        </w:rPr>
      </w:pPr>
      <w:r w:rsidRPr="00C77352">
        <w:rPr>
          <w:rFonts w:ascii="Times New Roman" w:hAnsi="Times New Roman" w:cs="Times New Roman"/>
          <w:b/>
          <w:bCs/>
        </w:rPr>
        <w:t>Division 2 – Requirements rel</w:t>
      </w:r>
      <w:r w:rsidR="00DA7CDC" w:rsidRPr="00C77352">
        <w:rPr>
          <w:rFonts w:ascii="Times New Roman" w:hAnsi="Times New Roman" w:cs="Times New Roman"/>
          <w:b/>
          <w:bCs/>
        </w:rPr>
        <w:t xml:space="preserve">ating to notifying particulars </w:t>
      </w:r>
      <w:r w:rsidRPr="00C77352">
        <w:rPr>
          <w:rFonts w:ascii="Times New Roman" w:hAnsi="Times New Roman" w:cs="Times New Roman"/>
          <w:b/>
          <w:bCs/>
        </w:rPr>
        <w:t>f</w:t>
      </w:r>
      <w:r w:rsidR="00C65A5C" w:rsidRPr="00C77352">
        <w:rPr>
          <w:rFonts w:ascii="Times New Roman" w:hAnsi="Times New Roman" w:cs="Times New Roman"/>
          <w:b/>
          <w:bCs/>
        </w:rPr>
        <w:t>or the purposes of the Elec</w:t>
      </w:r>
      <w:r w:rsidR="00ED479D" w:rsidRPr="00C77352">
        <w:rPr>
          <w:rFonts w:ascii="Times New Roman" w:hAnsi="Times New Roman" w:cs="Times New Roman"/>
          <w:b/>
          <w:bCs/>
        </w:rPr>
        <w:t>toral Act and Referendum (Machinery Provisions) Act</w:t>
      </w:r>
    </w:p>
    <w:p w14:paraId="0D3528A8" w14:textId="77777777" w:rsidR="006C42A2" w:rsidRPr="00C77352" w:rsidRDefault="006C42A2">
      <w:pPr>
        <w:pStyle w:val="Body"/>
        <w:spacing w:after="0"/>
        <w:ind w:right="91"/>
        <w:rPr>
          <w:rFonts w:ascii="Times New Roman" w:hAnsi="Times New Roman" w:cs="Times New Roman"/>
          <w:b/>
          <w:bCs/>
        </w:rPr>
      </w:pPr>
    </w:p>
    <w:p w14:paraId="1BC39390" w14:textId="4B65679C" w:rsidR="009A7A01" w:rsidRPr="00C77352" w:rsidRDefault="006F0942">
      <w:pPr>
        <w:pStyle w:val="Body"/>
        <w:spacing w:after="0"/>
        <w:ind w:right="91"/>
        <w:rPr>
          <w:rFonts w:ascii="Times New Roman" w:hAnsi="Times New Roman" w:cs="Times New Roman"/>
          <w:b/>
          <w:bCs/>
        </w:rPr>
      </w:pPr>
      <w:r w:rsidRPr="00C77352">
        <w:rPr>
          <w:rFonts w:ascii="Times New Roman" w:hAnsi="Times New Roman" w:cs="Times New Roman"/>
          <w:b/>
          <w:bCs/>
        </w:rPr>
        <w:t xml:space="preserve">Section </w:t>
      </w:r>
      <w:r w:rsidR="00CE1F8E" w:rsidRPr="00C77352">
        <w:rPr>
          <w:rFonts w:ascii="Times New Roman" w:hAnsi="Times New Roman" w:cs="Times New Roman"/>
          <w:b/>
          <w:bCs/>
        </w:rPr>
        <w:t>10</w:t>
      </w:r>
      <w:r w:rsidRPr="00C77352">
        <w:rPr>
          <w:rFonts w:ascii="Times New Roman" w:hAnsi="Times New Roman" w:cs="Times New Roman"/>
          <w:b/>
          <w:bCs/>
        </w:rPr>
        <w:t xml:space="preserve"> – </w:t>
      </w:r>
      <w:r w:rsidR="00CE1F8E" w:rsidRPr="00C77352">
        <w:rPr>
          <w:rFonts w:ascii="Times New Roman" w:hAnsi="Times New Roman" w:cs="Times New Roman"/>
          <w:b/>
          <w:bCs/>
        </w:rPr>
        <w:t>Purpose of this Division</w:t>
      </w:r>
    </w:p>
    <w:p w14:paraId="0C449674" w14:textId="3E4C9E42" w:rsidR="006C42A2" w:rsidRPr="00C77352" w:rsidRDefault="006C42A2">
      <w:pPr>
        <w:pStyle w:val="Body"/>
        <w:spacing w:after="0"/>
        <w:ind w:right="91"/>
        <w:rPr>
          <w:rFonts w:ascii="Times New Roman" w:hAnsi="Times New Roman" w:cs="Times New Roman"/>
          <w:b/>
          <w:bCs/>
        </w:rPr>
      </w:pPr>
    </w:p>
    <w:p w14:paraId="7679FAC5" w14:textId="6E24FA71" w:rsidR="00983F38" w:rsidRPr="00C77352" w:rsidRDefault="006C42A2">
      <w:pPr>
        <w:pStyle w:val="Body"/>
        <w:spacing w:after="0"/>
        <w:ind w:right="91"/>
        <w:rPr>
          <w:rFonts w:ascii="Times New Roman" w:hAnsi="Times New Roman" w:cs="Times New Roman"/>
        </w:rPr>
      </w:pPr>
      <w:r w:rsidRPr="00C77352">
        <w:rPr>
          <w:rFonts w:ascii="Times New Roman" w:hAnsi="Times New Roman" w:cs="Times New Roman"/>
        </w:rPr>
        <w:t xml:space="preserve">This Division </w:t>
      </w:r>
      <w:r w:rsidR="006C2D7A" w:rsidRPr="00C77352">
        <w:rPr>
          <w:rFonts w:ascii="Times New Roman" w:hAnsi="Times New Roman" w:cs="Times New Roman"/>
        </w:rPr>
        <w:t xml:space="preserve">determines requirements for </w:t>
      </w:r>
      <w:r w:rsidR="00575496" w:rsidRPr="00C77352">
        <w:rPr>
          <w:rFonts w:ascii="Times New Roman" w:hAnsi="Times New Roman" w:cs="Times New Roman"/>
        </w:rPr>
        <w:t>notifying particulars in relation to a communication for the purposes of subsection 321D(5) of the Electoral Ac</w:t>
      </w:r>
      <w:r w:rsidR="00102FBE" w:rsidRPr="00C77352">
        <w:rPr>
          <w:rFonts w:ascii="Times New Roman" w:hAnsi="Times New Roman" w:cs="Times New Roman"/>
        </w:rPr>
        <w:t>t and subsection </w:t>
      </w:r>
      <w:r w:rsidR="00FC65FE" w:rsidRPr="00C77352">
        <w:rPr>
          <w:rFonts w:ascii="Times New Roman" w:hAnsi="Times New Roman" w:cs="Times New Roman"/>
        </w:rPr>
        <w:t>110C(5) of the Referendum A</w:t>
      </w:r>
      <w:r w:rsidR="00CC7815" w:rsidRPr="00C77352">
        <w:rPr>
          <w:rFonts w:ascii="Times New Roman" w:hAnsi="Times New Roman" w:cs="Times New Roman"/>
        </w:rPr>
        <w:t>c</w:t>
      </w:r>
      <w:r w:rsidR="00F66214" w:rsidRPr="00C77352">
        <w:rPr>
          <w:rFonts w:ascii="Times New Roman" w:hAnsi="Times New Roman" w:cs="Times New Roman"/>
        </w:rPr>
        <w:t xml:space="preserve">t. </w:t>
      </w:r>
      <w:r w:rsidR="00FE1996" w:rsidRPr="00C77352">
        <w:rPr>
          <w:rFonts w:ascii="Times New Roman" w:hAnsi="Times New Roman" w:cs="Times New Roman"/>
        </w:rPr>
        <w:t>In addition to imposing language and formatting requirements, this Division streamlines the requirements in the 2018 Determination (which is repealed by Schedule 1 to the Determination)</w:t>
      </w:r>
      <w:r w:rsidR="00C60EA3" w:rsidRPr="00C77352">
        <w:rPr>
          <w:rFonts w:ascii="Times New Roman" w:hAnsi="Times New Roman" w:cs="Times New Roman"/>
        </w:rPr>
        <w:t xml:space="preserve"> by </w:t>
      </w:r>
      <w:r w:rsidR="006755E2" w:rsidRPr="00C77352">
        <w:rPr>
          <w:rFonts w:ascii="Times New Roman" w:hAnsi="Times New Roman" w:cs="Times New Roman"/>
        </w:rPr>
        <w:t>breaking down the requirements into two categories disc</w:t>
      </w:r>
      <w:r w:rsidR="00A11F92" w:rsidRPr="00C77352">
        <w:rPr>
          <w:rFonts w:ascii="Times New Roman" w:hAnsi="Times New Roman" w:cs="Times New Roman"/>
        </w:rPr>
        <w:t>ussed in further detail below – namely, printed communications and communications other than printed communications.</w:t>
      </w:r>
    </w:p>
    <w:p w14:paraId="327F3D0C" w14:textId="5655B98B" w:rsidR="00C47B70" w:rsidRPr="00C77352" w:rsidRDefault="00C47B70">
      <w:pPr>
        <w:pStyle w:val="Body"/>
        <w:spacing w:after="0"/>
        <w:ind w:right="91"/>
        <w:rPr>
          <w:rFonts w:ascii="Times New Roman" w:hAnsi="Times New Roman" w:cs="Times New Roman"/>
        </w:rPr>
      </w:pPr>
    </w:p>
    <w:p w14:paraId="31BBEE93" w14:textId="31EDA5EC" w:rsidR="00C47B70" w:rsidRPr="00C77352" w:rsidRDefault="00C47B70" w:rsidP="00CA79E7">
      <w:pPr>
        <w:pStyle w:val="Body"/>
        <w:keepNext/>
        <w:keepLines/>
        <w:spacing w:after="0"/>
        <w:ind w:right="91"/>
        <w:rPr>
          <w:rFonts w:ascii="Times New Roman" w:hAnsi="Times New Roman" w:cs="Times New Roman"/>
          <w:b/>
        </w:rPr>
      </w:pPr>
      <w:r w:rsidRPr="00C77352">
        <w:rPr>
          <w:rFonts w:ascii="Times New Roman" w:hAnsi="Times New Roman" w:cs="Times New Roman"/>
          <w:b/>
        </w:rPr>
        <w:t xml:space="preserve">Section 11 — </w:t>
      </w:r>
      <w:r w:rsidR="00914AA9" w:rsidRPr="00C77352">
        <w:rPr>
          <w:rFonts w:ascii="Times New Roman" w:hAnsi="Times New Roman" w:cs="Times New Roman"/>
          <w:b/>
        </w:rPr>
        <w:t>requirements relating to notifying particulars for printed communications</w:t>
      </w:r>
    </w:p>
    <w:p w14:paraId="1FC6CAF5" w14:textId="3388DD3C" w:rsidR="006650DD" w:rsidRPr="00C77352" w:rsidRDefault="006650DD" w:rsidP="00CA79E7">
      <w:pPr>
        <w:pStyle w:val="Body"/>
        <w:keepNext/>
        <w:keepLines/>
        <w:spacing w:after="0"/>
        <w:ind w:right="91"/>
        <w:rPr>
          <w:rFonts w:ascii="Times New Roman" w:eastAsia="Times New Roman" w:hAnsi="Times New Roman" w:cs="Times New Roman"/>
          <w:b/>
          <w:bCs/>
        </w:rPr>
      </w:pPr>
    </w:p>
    <w:p w14:paraId="26C2C082" w14:textId="315022D1" w:rsidR="00862D35" w:rsidRPr="00C77352" w:rsidRDefault="00782786" w:rsidP="00CA79E7">
      <w:pPr>
        <w:pStyle w:val="Body"/>
        <w:keepNext/>
        <w:keepLines/>
        <w:spacing w:after="0"/>
        <w:ind w:right="91"/>
        <w:rPr>
          <w:rFonts w:ascii="Times New Roman" w:eastAsia="Times New Roman" w:hAnsi="Times New Roman" w:cs="Times New Roman"/>
        </w:rPr>
      </w:pPr>
      <w:r w:rsidRPr="00C77352">
        <w:rPr>
          <w:rFonts w:ascii="Times New Roman" w:eastAsia="Times New Roman" w:hAnsi="Times New Roman" w:cs="Times New Roman"/>
        </w:rPr>
        <w:t xml:space="preserve">This section sets out the requirements </w:t>
      </w:r>
      <w:r w:rsidR="00E216EE" w:rsidRPr="00C77352">
        <w:rPr>
          <w:rFonts w:ascii="Times New Roman" w:eastAsia="Times New Roman" w:hAnsi="Times New Roman" w:cs="Times New Roman"/>
        </w:rPr>
        <w:t xml:space="preserve">for notifying </w:t>
      </w:r>
      <w:r w:rsidR="008748BD" w:rsidRPr="00C77352">
        <w:rPr>
          <w:rFonts w:ascii="Times New Roman" w:eastAsia="Times New Roman" w:hAnsi="Times New Roman" w:cs="Times New Roman"/>
        </w:rPr>
        <w:t xml:space="preserve">particulars for </w:t>
      </w:r>
      <w:r w:rsidR="00E216EE" w:rsidRPr="00C77352">
        <w:rPr>
          <w:rFonts w:ascii="Times New Roman" w:eastAsia="Times New Roman" w:hAnsi="Times New Roman" w:cs="Times New Roman"/>
        </w:rPr>
        <w:t xml:space="preserve">printed </w:t>
      </w:r>
      <w:r w:rsidR="00AA63BD" w:rsidRPr="00C77352">
        <w:rPr>
          <w:rFonts w:ascii="Times New Roman" w:eastAsia="Times New Roman" w:hAnsi="Times New Roman" w:cs="Times New Roman"/>
        </w:rPr>
        <w:t xml:space="preserve">communications </w:t>
      </w:r>
      <w:r w:rsidR="00025EA4" w:rsidRPr="00C77352">
        <w:rPr>
          <w:rFonts w:ascii="Times New Roman" w:eastAsia="Times New Roman" w:hAnsi="Times New Roman" w:cs="Times New Roman"/>
        </w:rPr>
        <w:t>– namely, whe</w:t>
      </w:r>
      <w:r w:rsidR="008748BD" w:rsidRPr="00C77352">
        <w:rPr>
          <w:rFonts w:ascii="Times New Roman" w:eastAsia="Times New Roman" w:hAnsi="Times New Roman" w:cs="Times New Roman"/>
        </w:rPr>
        <w:t xml:space="preserve">re they must be notified, </w:t>
      </w:r>
      <w:r w:rsidR="009E34BD" w:rsidRPr="00C77352">
        <w:rPr>
          <w:rFonts w:ascii="Times New Roman" w:eastAsia="Times New Roman" w:hAnsi="Times New Roman" w:cs="Times New Roman"/>
        </w:rPr>
        <w:t xml:space="preserve">how they are </w:t>
      </w:r>
      <w:r w:rsidR="009300FF" w:rsidRPr="00C77352">
        <w:rPr>
          <w:rFonts w:ascii="Times New Roman" w:eastAsia="Times New Roman" w:hAnsi="Times New Roman" w:cs="Times New Roman"/>
        </w:rPr>
        <w:t>formatt</w:t>
      </w:r>
      <w:r w:rsidR="002C4717" w:rsidRPr="00C77352">
        <w:rPr>
          <w:rFonts w:ascii="Times New Roman" w:eastAsia="Times New Roman" w:hAnsi="Times New Roman" w:cs="Times New Roman"/>
        </w:rPr>
        <w:t>ed</w:t>
      </w:r>
      <w:r w:rsidR="009300FF" w:rsidRPr="00C77352">
        <w:rPr>
          <w:rFonts w:ascii="Times New Roman" w:eastAsia="Times New Roman" w:hAnsi="Times New Roman" w:cs="Times New Roman"/>
        </w:rPr>
        <w:t xml:space="preserve"> and</w:t>
      </w:r>
      <w:r w:rsidR="002C4717" w:rsidRPr="00C77352">
        <w:rPr>
          <w:rFonts w:ascii="Times New Roman" w:eastAsia="Times New Roman" w:hAnsi="Times New Roman" w:cs="Times New Roman"/>
        </w:rPr>
        <w:t xml:space="preserve"> placed, </w:t>
      </w:r>
      <w:r w:rsidR="004B6D00" w:rsidRPr="00C77352">
        <w:rPr>
          <w:rFonts w:ascii="Times New Roman" w:eastAsia="Times New Roman" w:hAnsi="Times New Roman" w:cs="Times New Roman"/>
        </w:rPr>
        <w:t>as well as</w:t>
      </w:r>
      <w:r w:rsidR="009300FF" w:rsidRPr="00C77352">
        <w:rPr>
          <w:rFonts w:ascii="Times New Roman" w:eastAsia="Times New Roman" w:hAnsi="Times New Roman" w:cs="Times New Roman"/>
        </w:rPr>
        <w:t xml:space="preserve"> </w:t>
      </w:r>
      <w:r w:rsidR="008B4A54" w:rsidRPr="00C77352">
        <w:rPr>
          <w:rFonts w:ascii="Times New Roman" w:eastAsia="Times New Roman" w:hAnsi="Times New Roman" w:cs="Times New Roman"/>
        </w:rPr>
        <w:t>language requirements.</w:t>
      </w:r>
      <w:r w:rsidR="00DA7CDC" w:rsidRPr="00C77352">
        <w:rPr>
          <w:rFonts w:ascii="Times New Roman" w:eastAsia="Times New Roman" w:hAnsi="Times New Roman" w:cs="Times New Roman"/>
        </w:rPr>
        <w:t xml:space="preserve"> </w:t>
      </w:r>
    </w:p>
    <w:p w14:paraId="6A54762D" w14:textId="77777777" w:rsidR="00862D35" w:rsidRPr="00C77352" w:rsidRDefault="00862D35" w:rsidP="00CA79E7">
      <w:pPr>
        <w:pStyle w:val="Body"/>
        <w:keepNext/>
        <w:keepLines/>
        <w:spacing w:after="0"/>
        <w:ind w:right="91"/>
        <w:rPr>
          <w:rFonts w:ascii="Times New Roman" w:eastAsia="Times New Roman" w:hAnsi="Times New Roman" w:cs="Times New Roman"/>
        </w:rPr>
      </w:pPr>
    </w:p>
    <w:p w14:paraId="0D2BE03D" w14:textId="4CF4CFBE" w:rsidR="003121E4" w:rsidRPr="00C77352" w:rsidRDefault="00862D35" w:rsidP="00CA79E7">
      <w:pPr>
        <w:pStyle w:val="Body"/>
        <w:keepNext/>
        <w:keepLines/>
        <w:spacing w:after="0"/>
        <w:ind w:right="91"/>
        <w:rPr>
          <w:rFonts w:ascii="Times New Roman" w:eastAsia="Times New Roman" w:hAnsi="Times New Roman" w:cs="Times New Roman"/>
        </w:rPr>
      </w:pPr>
      <w:r w:rsidRPr="00C77352">
        <w:rPr>
          <w:rFonts w:ascii="Times New Roman" w:eastAsia="Times New Roman" w:hAnsi="Times New Roman" w:cs="Times New Roman"/>
        </w:rPr>
        <w:t>Subsection 11(2) mandates that t</w:t>
      </w:r>
      <w:r w:rsidR="00CA6B55" w:rsidRPr="00C77352">
        <w:rPr>
          <w:rFonts w:ascii="Times New Roman" w:eastAsia="Times New Roman" w:hAnsi="Times New Roman" w:cs="Times New Roman"/>
        </w:rPr>
        <w:t>he p</w:t>
      </w:r>
      <w:r w:rsidR="00FE0DAE" w:rsidRPr="00C77352">
        <w:rPr>
          <w:rFonts w:ascii="Times New Roman" w:eastAsia="Times New Roman" w:hAnsi="Times New Roman" w:cs="Times New Roman"/>
        </w:rPr>
        <w:t>articulars must be notified at the end of the communicati</w:t>
      </w:r>
      <w:r w:rsidR="00B12748" w:rsidRPr="00C77352">
        <w:rPr>
          <w:rFonts w:ascii="Times New Roman" w:eastAsia="Times New Roman" w:hAnsi="Times New Roman" w:cs="Times New Roman"/>
        </w:rPr>
        <w:t>on except, in the case of a communication that is published in a journal</w:t>
      </w:r>
      <w:r w:rsidR="00D30FD2" w:rsidRPr="00C77352">
        <w:rPr>
          <w:rFonts w:ascii="Times New Roman" w:eastAsia="Times New Roman" w:hAnsi="Times New Roman" w:cs="Times New Roman"/>
        </w:rPr>
        <w:t xml:space="preserve">, </w:t>
      </w:r>
      <w:r w:rsidR="00C85A79" w:rsidRPr="00C77352">
        <w:rPr>
          <w:rFonts w:ascii="Times New Roman" w:eastAsia="Times New Roman" w:hAnsi="Times New Roman" w:cs="Times New Roman"/>
        </w:rPr>
        <w:t xml:space="preserve">in </w:t>
      </w:r>
      <w:r w:rsidRPr="00C77352">
        <w:rPr>
          <w:rFonts w:ascii="Times New Roman" w:eastAsia="Times New Roman" w:hAnsi="Times New Roman" w:cs="Times New Roman"/>
        </w:rPr>
        <w:t>which case</w:t>
      </w:r>
      <w:r w:rsidR="00C85A79" w:rsidRPr="00C77352">
        <w:rPr>
          <w:rFonts w:ascii="Times New Roman" w:eastAsia="Times New Roman" w:hAnsi="Times New Roman" w:cs="Times New Roman"/>
        </w:rPr>
        <w:t xml:space="preserve"> </w:t>
      </w:r>
      <w:r w:rsidR="00D30FD2" w:rsidRPr="00C77352">
        <w:rPr>
          <w:rFonts w:ascii="Times New Roman" w:eastAsia="Times New Roman" w:hAnsi="Times New Roman" w:cs="Times New Roman"/>
        </w:rPr>
        <w:t>the name and address of the printer who printed</w:t>
      </w:r>
      <w:r w:rsidR="00691541" w:rsidRPr="00C77352">
        <w:rPr>
          <w:rFonts w:ascii="Times New Roman" w:eastAsia="Times New Roman" w:hAnsi="Times New Roman" w:cs="Times New Roman"/>
        </w:rPr>
        <w:t xml:space="preserve"> the communication</w:t>
      </w:r>
      <w:r w:rsidRPr="00C77352">
        <w:rPr>
          <w:rFonts w:ascii="Times New Roman" w:eastAsia="Times New Roman" w:hAnsi="Times New Roman" w:cs="Times New Roman"/>
        </w:rPr>
        <w:t xml:space="preserve"> </w:t>
      </w:r>
      <w:r w:rsidR="00357129" w:rsidRPr="00C77352">
        <w:rPr>
          <w:rFonts w:ascii="Times New Roman" w:eastAsia="Times New Roman" w:hAnsi="Times New Roman" w:cs="Times New Roman"/>
        </w:rPr>
        <w:t>may be notified at the end of the communication or elsewhere in the journal</w:t>
      </w:r>
      <w:r w:rsidR="003121E4" w:rsidRPr="00C77352">
        <w:rPr>
          <w:rFonts w:ascii="Times New Roman" w:eastAsia="Times New Roman" w:hAnsi="Times New Roman" w:cs="Times New Roman"/>
        </w:rPr>
        <w:t>.</w:t>
      </w:r>
    </w:p>
    <w:p w14:paraId="0AD72524" w14:textId="77777777" w:rsidR="003121E4" w:rsidRPr="00C77352" w:rsidRDefault="003121E4">
      <w:pPr>
        <w:pStyle w:val="Body"/>
        <w:spacing w:after="0"/>
        <w:ind w:right="91"/>
        <w:rPr>
          <w:rFonts w:ascii="Times New Roman" w:eastAsia="Times New Roman" w:hAnsi="Times New Roman" w:cs="Times New Roman"/>
        </w:rPr>
      </w:pPr>
    </w:p>
    <w:p w14:paraId="3EE42F77" w14:textId="66D28543" w:rsidR="00467653" w:rsidRPr="00C77352" w:rsidRDefault="00862D35">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 xml:space="preserve">Subsection 11(3) sets out the formatting and placement of notifying particulars for printed communications. </w:t>
      </w:r>
      <w:r w:rsidR="00CA6B55" w:rsidRPr="00C77352">
        <w:rPr>
          <w:rFonts w:ascii="Times New Roman" w:eastAsia="Times New Roman" w:hAnsi="Times New Roman" w:cs="Times New Roman"/>
        </w:rPr>
        <w:t>The particulars must</w:t>
      </w:r>
      <w:r w:rsidR="00A51BF5" w:rsidRPr="00C77352">
        <w:rPr>
          <w:rFonts w:ascii="Times New Roman" w:eastAsia="Times New Roman" w:hAnsi="Times New Roman" w:cs="Times New Roman"/>
        </w:rPr>
        <w:t xml:space="preserve"> be</w:t>
      </w:r>
      <w:r w:rsidR="00350036" w:rsidRPr="00C77352">
        <w:rPr>
          <w:rFonts w:ascii="Times New Roman" w:eastAsia="Times New Roman" w:hAnsi="Times New Roman" w:cs="Times New Roman"/>
        </w:rPr>
        <w:t xml:space="preserve"> reasonably prominent</w:t>
      </w:r>
      <w:r w:rsidR="00F717FA" w:rsidRPr="00C77352">
        <w:rPr>
          <w:rFonts w:ascii="Times New Roman" w:eastAsia="Times New Roman" w:hAnsi="Times New Roman" w:cs="Times New Roman"/>
        </w:rPr>
        <w:t xml:space="preserve"> and legible at a distance at which the communication is intended to be read, amongst other things. </w:t>
      </w:r>
      <w:r w:rsidR="007D5D0E" w:rsidRPr="00C77352">
        <w:rPr>
          <w:rFonts w:ascii="Times New Roman" w:eastAsia="Times New Roman" w:hAnsi="Times New Roman" w:cs="Times New Roman"/>
        </w:rPr>
        <w:t xml:space="preserve">The purpose </w:t>
      </w:r>
      <w:r w:rsidR="00224CF3" w:rsidRPr="00C77352">
        <w:rPr>
          <w:rFonts w:ascii="Times New Roman" w:eastAsia="Times New Roman" w:hAnsi="Times New Roman" w:cs="Times New Roman"/>
        </w:rPr>
        <w:t>of the</w:t>
      </w:r>
      <w:r w:rsidR="00DA7CDC" w:rsidRPr="00C77352">
        <w:rPr>
          <w:rFonts w:ascii="Times New Roman" w:eastAsia="Times New Roman" w:hAnsi="Times New Roman" w:cs="Times New Roman"/>
        </w:rPr>
        <w:t xml:space="preserve">se requirements is to </w:t>
      </w:r>
      <w:r w:rsidR="00694D35" w:rsidRPr="00C77352">
        <w:rPr>
          <w:rFonts w:ascii="Times New Roman" w:eastAsia="Times New Roman" w:hAnsi="Times New Roman" w:cs="Times New Roman"/>
        </w:rPr>
        <w:t>ensure</w:t>
      </w:r>
      <w:r w:rsidR="00232342" w:rsidRPr="00C77352">
        <w:rPr>
          <w:rFonts w:ascii="Times New Roman" w:eastAsia="Times New Roman" w:hAnsi="Times New Roman" w:cs="Times New Roman"/>
        </w:rPr>
        <w:t xml:space="preserve"> </w:t>
      </w:r>
      <w:r w:rsidR="008F7987" w:rsidRPr="00C77352">
        <w:rPr>
          <w:rFonts w:ascii="Times New Roman" w:eastAsia="Times New Roman" w:hAnsi="Times New Roman" w:cs="Times New Roman"/>
        </w:rPr>
        <w:t>t</w:t>
      </w:r>
      <w:r w:rsidR="003D04D9" w:rsidRPr="00C77352">
        <w:rPr>
          <w:rFonts w:ascii="Times New Roman" w:eastAsia="Times New Roman" w:hAnsi="Times New Roman" w:cs="Times New Roman"/>
        </w:rPr>
        <w:t>hat</w:t>
      </w:r>
      <w:r w:rsidR="00232342" w:rsidRPr="00C77352">
        <w:rPr>
          <w:rFonts w:ascii="Times New Roman" w:eastAsia="Times New Roman" w:hAnsi="Times New Roman" w:cs="Times New Roman"/>
        </w:rPr>
        <w:t xml:space="preserve"> authorisations are </w:t>
      </w:r>
      <w:r w:rsidR="00F717FA" w:rsidRPr="00C77352">
        <w:rPr>
          <w:rFonts w:ascii="Times New Roman" w:eastAsia="Times New Roman" w:hAnsi="Times New Roman" w:cs="Times New Roman"/>
        </w:rPr>
        <w:t xml:space="preserve">legible and </w:t>
      </w:r>
      <w:r w:rsidR="00DA7CDC" w:rsidRPr="00C77352">
        <w:rPr>
          <w:rFonts w:ascii="Times New Roman" w:eastAsia="Times New Roman" w:hAnsi="Times New Roman" w:cs="Times New Roman"/>
        </w:rPr>
        <w:t xml:space="preserve">prominent. </w:t>
      </w:r>
      <w:r w:rsidR="00FF1B3D" w:rsidRPr="00C77352">
        <w:rPr>
          <w:rFonts w:ascii="Times New Roman" w:eastAsia="Times New Roman" w:hAnsi="Times New Roman" w:cs="Times New Roman"/>
        </w:rPr>
        <w:t xml:space="preserve">This is consistent with the objects of Part </w:t>
      </w:r>
      <w:r w:rsidR="005270DC" w:rsidRPr="00C77352">
        <w:rPr>
          <w:rFonts w:ascii="Times New Roman" w:eastAsia="Times New Roman" w:hAnsi="Times New Roman" w:cs="Times New Roman"/>
        </w:rPr>
        <w:t>XXA</w:t>
      </w:r>
      <w:r w:rsidR="006846B3" w:rsidRPr="00C77352">
        <w:rPr>
          <w:rFonts w:ascii="Times New Roman" w:eastAsia="Times New Roman" w:hAnsi="Times New Roman" w:cs="Times New Roman"/>
        </w:rPr>
        <w:t xml:space="preserve"> of the Electoral Act</w:t>
      </w:r>
      <w:r w:rsidR="00B75A50" w:rsidRPr="00C77352">
        <w:rPr>
          <w:rFonts w:ascii="Times New Roman" w:eastAsia="Times New Roman" w:hAnsi="Times New Roman" w:cs="Times New Roman"/>
        </w:rPr>
        <w:t xml:space="preserve"> – namely, </w:t>
      </w:r>
      <w:r w:rsidR="000144A9" w:rsidRPr="00C77352">
        <w:rPr>
          <w:rFonts w:ascii="Times New Roman" w:eastAsia="Times New Roman" w:hAnsi="Times New Roman" w:cs="Times New Roman"/>
        </w:rPr>
        <w:t>to promote free and informed voting at elections by</w:t>
      </w:r>
      <w:r w:rsidR="00F717FA" w:rsidRPr="00C77352">
        <w:rPr>
          <w:rFonts w:ascii="Times New Roman" w:eastAsia="Times New Roman" w:hAnsi="Times New Roman" w:cs="Times New Roman"/>
        </w:rPr>
        <w:t xml:space="preserve"> enhancing</w:t>
      </w:r>
      <w:r w:rsidR="00467653" w:rsidRPr="00C77352">
        <w:rPr>
          <w:rFonts w:ascii="Times New Roman" w:eastAsia="Times New Roman" w:hAnsi="Times New Roman" w:cs="Times New Roman"/>
        </w:rPr>
        <w:t>:</w:t>
      </w:r>
    </w:p>
    <w:p w14:paraId="3FFDA556" w14:textId="77777777" w:rsidR="00467653" w:rsidRPr="00C77352" w:rsidRDefault="00467653">
      <w:pPr>
        <w:pStyle w:val="Body"/>
        <w:spacing w:after="0"/>
        <w:ind w:right="91"/>
        <w:rPr>
          <w:rFonts w:ascii="Times New Roman" w:eastAsia="Times New Roman" w:hAnsi="Times New Roman" w:cs="Times New Roman"/>
        </w:rPr>
      </w:pPr>
    </w:p>
    <w:p w14:paraId="166D6825" w14:textId="052C311B" w:rsidR="003121E4" w:rsidRPr="00C77352" w:rsidRDefault="0062524D" w:rsidP="00910EB7">
      <w:pPr>
        <w:pStyle w:val="Body"/>
        <w:numPr>
          <w:ilvl w:val="0"/>
          <w:numId w:val="36"/>
        </w:numPr>
        <w:spacing w:after="0"/>
        <w:ind w:right="91"/>
        <w:rPr>
          <w:rFonts w:ascii="Times New Roman" w:eastAsia="Times New Roman" w:hAnsi="Times New Roman" w:cs="Times New Roman"/>
        </w:rPr>
      </w:pPr>
      <w:r w:rsidRPr="00C77352">
        <w:rPr>
          <w:rFonts w:ascii="Times New Roman" w:eastAsia="Times New Roman" w:hAnsi="Times New Roman" w:cs="Times New Roman"/>
        </w:rPr>
        <w:t>the transparency of the electoral system, by allowing voters to know who is communicating electoral matte</w:t>
      </w:r>
      <w:r w:rsidR="00953300" w:rsidRPr="00C77352">
        <w:rPr>
          <w:rFonts w:ascii="Times New Roman" w:eastAsia="Times New Roman" w:hAnsi="Times New Roman" w:cs="Times New Roman"/>
        </w:rPr>
        <w:t>r;</w:t>
      </w:r>
    </w:p>
    <w:p w14:paraId="06A1681C" w14:textId="608E9214" w:rsidR="00953300" w:rsidRPr="00C77352" w:rsidRDefault="00F717FA" w:rsidP="00910EB7">
      <w:pPr>
        <w:pStyle w:val="Body"/>
        <w:numPr>
          <w:ilvl w:val="0"/>
          <w:numId w:val="36"/>
        </w:numPr>
        <w:spacing w:after="0"/>
        <w:ind w:right="91"/>
        <w:rPr>
          <w:rFonts w:ascii="Times New Roman" w:eastAsia="Times New Roman" w:hAnsi="Times New Roman" w:cs="Times New Roman"/>
        </w:rPr>
      </w:pPr>
      <w:r w:rsidRPr="00C77352">
        <w:rPr>
          <w:rFonts w:ascii="Times New Roman" w:eastAsia="Times New Roman" w:hAnsi="Times New Roman" w:cs="Times New Roman"/>
        </w:rPr>
        <w:t>t</w:t>
      </w:r>
      <w:r w:rsidR="00244963" w:rsidRPr="00C77352">
        <w:rPr>
          <w:rFonts w:ascii="Times New Roman" w:eastAsia="Times New Roman" w:hAnsi="Times New Roman" w:cs="Times New Roman"/>
        </w:rPr>
        <w:t>he</w:t>
      </w:r>
      <w:r w:rsidR="00953300" w:rsidRPr="00C77352">
        <w:rPr>
          <w:rFonts w:ascii="Times New Roman" w:eastAsia="Times New Roman" w:hAnsi="Times New Roman" w:cs="Times New Roman"/>
        </w:rPr>
        <w:t xml:space="preserve"> accountability of those persons participating in public debate relating to </w:t>
      </w:r>
      <w:r w:rsidR="00D86FFD" w:rsidRPr="00C77352">
        <w:rPr>
          <w:rFonts w:ascii="Times New Roman" w:eastAsia="Times New Roman" w:hAnsi="Times New Roman" w:cs="Times New Roman"/>
        </w:rPr>
        <w:t>electoral</w:t>
      </w:r>
      <w:r w:rsidR="00953300" w:rsidRPr="00C77352">
        <w:rPr>
          <w:rFonts w:ascii="Times New Roman" w:eastAsia="Times New Roman" w:hAnsi="Times New Roman" w:cs="Times New Roman"/>
        </w:rPr>
        <w:t xml:space="preserve"> matter, by ma</w:t>
      </w:r>
      <w:r w:rsidR="00244963" w:rsidRPr="00C77352">
        <w:rPr>
          <w:rFonts w:ascii="Times New Roman" w:eastAsia="Times New Roman" w:hAnsi="Times New Roman" w:cs="Times New Roman"/>
        </w:rPr>
        <w:t xml:space="preserve">king those persons responsible for </w:t>
      </w:r>
      <w:r w:rsidR="00D86FFD" w:rsidRPr="00C77352">
        <w:rPr>
          <w:rFonts w:ascii="Times New Roman" w:eastAsia="Times New Roman" w:hAnsi="Times New Roman" w:cs="Times New Roman"/>
        </w:rPr>
        <w:t xml:space="preserve">their </w:t>
      </w:r>
      <w:r w:rsidRPr="00C77352">
        <w:rPr>
          <w:rFonts w:ascii="Times New Roman" w:eastAsia="Times New Roman" w:hAnsi="Times New Roman" w:cs="Times New Roman"/>
        </w:rPr>
        <w:t>communications; and</w:t>
      </w:r>
    </w:p>
    <w:p w14:paraId="21EB8518" w14:textId="1BCB0037" w:rsidR="00645F34" w:rsidRPr="00C77352" w:rsidRDefault="00F717FA" w:rsidP="00910EB7">
      <w:pPr>
        <w:pStyle w:val="Body"/>
        <w:numPr>
          <w:ilvl w:val="0"/>
          <w:numId w:val="36"/>
        </w:numPr>
        <w:spacing w:after="0"/>
        <w:ind w:right="91"/>
        <w:rPr>
          <w:rFonts w:ascii="Times New Roman" w:eastAsia="Times New Roman" w:hAnsi="Times New Roman" w:cs="Times New Roman"/>
        </w:rPr>
      </w:pPr>
      <w:r w:rsidRPr="00C77352">
        <w:rPr>
          <w:rFonts w:ascii="Times New Roman" w:eastAsia="Times New Roman" w:hAnsi="Times New Roman" w:cs="Times New Roman"/>
        </w:rPr>
        <w:t>t</w:t>
      </w:r>
      <w:r w:rsidR="00645F34" w:rsidRPr="00C77352">
        <w:rPr>
          <w:rFonts w:ascii="Times New Roman" w:eastAsia="Times New Roman" w:hAnsi="Times New Roman" w:cs="Times New Roman"/>
        </w:rPr>
        <w:t>he traceability of communications of e</w:t>
      </w:r>
      <w:r w:rsidR="003D04D9" w:rsidRPr="00C77352">
        <w:rPr>
          <w:rFonts w:ascii="Times New Roman" w:eastAsia="Times New Roman" w:hAnsi="Times New Roman" w:cs="Times New Roman"/>
        </w:rPr>
        <w:t>lectoral matter,</w:t>
      </w:r>
      <w:r w:rsidR="003F6A65" w:rsidRPr="00C77352">
        <w:rPr>
          <w:rFonts w:ascii="Times New Roman" w:eastAsia="Times New Roman" w:hAnsi="Times New Roman" w:cs="Times New Roman"/>
        </w:rPr>
        <w:t xml:space="preserve"> </w:t>
      </w:r>
      <w:r w:rsidR="00177546" w:rsidRPr="00C77352">
        <w:rPr>
          <w:rFonts w:ascii="Times New Roman" w:eastAsia="Times New Roman" w:hAnsi="Times New Roman" w:cs="Times New Roman"/>
        </w:rPr>
        <w:t>by</w:t>
      </w:r>
      <w:r w:rsidR="003F6A65" w:rsidRPr="00C77352">
        <w:rPr>
          <w:rFonts w:ascii="Times New Roman" w:eastAsia="Times New Roman" w:hAnsi="Times New Roman" w:cs="Times New Roman"/>
        </w:rPr>
        <w:t xml:space="preserve"> </w:t>
      </w:r>
      <w:r w:rsidR="003D04D9" w:rsidRPr="00C77352">
        <w:rPr>
          <w:rFonts w:ascii="Times New Roman" w:eastAsia="Times New Roman" w:hAnsi="Times New Roman" w:cs="Times New Roman"/>
        </w:rPr>
        <w:t xml:space="preserve">ensuring that obligations </w:t>
      </w:r>
      <w:r w:rsidR="00833C61" w:rsidRPr="00C77352">
        <w:rPr>
          <w:rFonts w:ascii="Times New Roman" w:eastAsia="Times New Roman" w:hAnsi="Times New Roman" w:cs="Times New Roman"/>
        </w:rPr>
        <w:t>in relation to those communications can b</w:t>
      </w:r>
      <w:r w:rsidR="00DB6857" w:rsidRPr="00C77352">
        <w:rPr>
          <w:rFonts w:ascii="Times New Roman" w:eastAsia="Times New Roman" w:hAnsi="Times New Roman" w:cs="Times New Roman"/>
        </w:rPr>
        <w:t>e enforced.</w:t>
      </w:r>
    </w:p>
    <w:p w14:paraId="10DE3BC6" w14:textId="0DA31FEE" w:rsidR="00CA6B55" w:rsidRPr="00C77352" w:rsidRDefault="00CA6B55">
      <w:pPr>
        <w:pStyle w:val="Body"/>
        <w:spacing w:after="0"/>
        <w:ind w:right="91"/>
        <w:rPr>
          <w:rFonts w:ascii="Times New Roman" w:eastAsia="Times New Roman" w:hAnsi="Times New Roman" w:cs="Times New Roman"/>
        </w:rPr>
      </w:pPr>
    </w:p>
    <w:p w14:paraId="6A8EFAD5" w14:textId="1F4DF35B" w:rsidR="00F717FA" w:rsidRPr="00C77352" w:rsidRDefault="00F717FA">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The particulars are required to be legible at a distance at which the communication is intended to be read. This is to ensure that the particulars are legible from the distance that the material is intended to be accessible. For example, if a communicati</w:t>
      </w:r>
      <w:r w:rsidR="006E2876" w:rsidRPr="00C77352">
        <w:rPr>
          <w:rFonts w:ascii="Times New Roman" w:eastAsia="Times New Roman" w:hAnsi="Times New Roman" w:cs="Times New Roman"/>
        </w:rPr>
        <w:t>on is in the form of a flyer, it shou</w:t>
      </w:r>
      <w:r w:rsidR="0047737A" w:rsidRPr="00C77352">
        <w:rPr>
          <w:rFonts w:ascii="Times New Roman" w:eastAsia="Times New Roman" w:hAnsi="Times New Roman" w:cs="Times New Roman"/>
        </w:rPr>
        <w:t xml:space="preserve">ld be legible at arms’ length. </w:t>
      </w:r>
      <w:r w:rsidR="006E2876" w:rsidRPr="00C77352">
        <w:rPr>
          <w:rFonts w:ascii="Times New Roman" w:eastAsia="Times New Roman" w:hAnsi="Times New Roman" w:cs="Times New Roman"/>
        </w:rPr>
        <w:t>If the particulars in relation to a communication are contained in a school fence sign and a person can physical</w:t>
      </w:r>
      <w:r w:rsidR="0047737A" w:rsidRPr="00C77352">
        <w:rPr>
          <w:rFonts w:ascii="Times New Roman" w:eastAsia="Times New Roman" w:hAnsi="Times New Roman" w:cs="Times New Roman"/>
        </w:rPr>
        <w:t>ly</w:t>
      </w:r>
      <w:r w:rsidR="006E2876" w:rsidRPr="00C77352">
        <w:rPr>
          <w:rFonts w:ascii="Times New Roman" w:eastAsia="Times New Roman" w:hAnsi="Times New Roman" w:cs="Times New Roman"/>
        </w:rPr>
        <w:t xml:space="preserve"> approach the sign (that is, walk up to it)</w:t>
      </w:r>
      <w:r w:rsidR="0047737A" w:rsidRPr="00C77352">
        <w:rPr>
          <w:rFonts w:ascii="Times New Roman" w:eastAsia="Times New Roman" w:hAnsi="Times New Roman" w:cs="Times New Roman"/>
        </w:rPr>
        <w:t>,</w:t>
      </w:r>
      <w:r w:rsidR="006E2876" w:rsidRPr="00C77352">
        <w:rPr>
          <w:rFonts w:ascii="Times New Roman" w:eastAsia="Times New Roman" w:hAnsi="Times New Roman" w:cs="Times New Roman"/>
        </w:rPr>
        <w:t xml:space="preserve"> then it is sufficient if the particulars can </w:t>
      </w:r>
      <w:r w:rsidR="0047737A" w:rsidRPr="00C77352">
        <w:rPr>
          <w:rFonts w:ascii="Times New Roman" w:eastAsia="Times New Roman" w:hAnsi="Times New Roman" w:cs="Times New Roman"/>
        </w:rPr>
        <w:t>be read from a close distance. If</w:t>
      </w:r>
      <w:r w:rsidR="006E2876" w:rsidRPr="00C77352">
        <w:rPr>
          <w:rFonts w:ascii="Times New Roman" w:eastAsia="Times New Roman" w:hAnsi="Times New Roman" w:cs="Times New Roman"/>
        </w:rPr>
        <w:t xml:space="preserve"> the particulars are contained in a billboard or sign that cannot be physically accessed </w:t>
      </w:r>
      <w:r w:rsidR="0047737A" w:rsidRPr="00C77352">
        <w:rPr>
          <w:rFonts w:ascii="Times New Roman" w:eastAsia="Times New Roman" w:hAnsi="Times New Roman" w:cs="Times New Roman"/>
        </w:rPr>
        <w:t xml:space="preserve">(for example, on the outer wall of a building a few stories high) </w:t>
      </w:r>
      <w:r w:rsidR="006E2876" w:rsidRPr="00C77352">
        <w:rPr>
          <w:rFonts w:ascii="Times New Roman" w:eastAsia="Times New Roman" w:hAnsi="Times New Roman" w:cs="Times New Roman"/>
        </w:rPr>
        <w:t>then the particulars must be able to be read from a distance.</w:t>
      </w:r>
    </w:p>
    <w:p w14:paraId="62F45CC4" w14:textId="7A859B5F" w:rsidR="00F717FA" w:rsidRPr="00C77352" w:rsidRDefault="00F717FA">
      <w:pPr>
        <w:pStyle w:val="Body"/>
        <w:spacing w:after="0"/>
        <w:ind w:right="91"/>
        <w:rPr>
          <w:rFonts w:ascii="Times New Roman" w:eastAsia="Times New Roman" w:hAnsi="Times New Roman" w:cs="Times New Roman"/>
        </w:rPr>
      </w:pPr>
    </w:p>
    <w:p w14:paraId="3FA12ECA" w14:textId="0A39B57E" w:rsidR="00725DEB" w:rsidRPr="00C77352" w:rsidRDefault="00A03870">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 xml:space="preserve">There is currently not a consistent </w:t>
      </w:r>
      <w:r w:rsidR="00DA1EE2" w:rsidRPr="00C77352">
        <w:rPr>
          <w:rFonts w:ascii="Times New Roman" w:eastAsia="Times New Roman" w:hAnsi="Times New Roman" w:cs="Times New Roman"/>
        </w:rPr>
        <w:t xml:space="preserve">rule for the authorisation of electoral communications in languages other than English. </w:t>
      </w:r>
      <w:r w:rsidR="00B92D7C" w:rsidRPr="00C77352">
        <w:rPr>
          <w:rFonts w:ascii="Times New Roman" w:eastAsia="Times New Roman" w:hAnsi="Times New Roman" w:cs="Times New Roman"/>
        </w:rPr>
        <w:t xml:space="preserve">Subsection 11(4) ensures that </w:t>
      </w:r>
      <w:r w:rsidR="00542060" w:rsidRPr="00C77352">
        <w:rPr>
          <w:rFonts w:ascii="Times New Roman" w:eastAsia="Times New Roman" w:hAnsi="Times New Roman" w:cs="Times New Roman"/>
        </w:rPr>
        <w:t>all communicat</w:t>
      </w:r>
      <w:r w:rsidR="001B1AA2" w:rsidRPr="00C77352">
        <w:rPr>
          <w:rFonts w:ascii="Times New Roman" w:eastAsia="Times New Roman" w:hAnsi="Times New Roman" w:cs="Times New Roman"/>
        </w:rPr>
        <w:t xml:space="preserve">ions include </w:t>
      </w:r>
      <w:r w:rsidR="00E131A0" w:rsidRPr="00C77352">
        <w:rPr>
          <w:rFonts w:ascii="Times New Roman" w:eastAsia="Times New Roman" w:hAnsi="Times New Roman" w:cs="Times New Roman"/>
        </w:rPr>
        <w:t xml:space="preserve">the authorisation in English and, </w:t>
      </w:r>
      <w:r w:rsidR="00AA64B0" w:rsidRPr="00C77352">
        <w:rPr>
          <w:rFonts w:ascii="Times New Roman" w:eastAsia="Times New Roman" w:hAnsi="Times New Roman" w:cs="Times New Roman"/>
        </w:rPr>
        <w:t>if another language is used in that communica</w:t>
      </w:r>
      <w:r w:rsidR="00BE1726" w:rsidRPr="00C77352">
        <w:rPr>
          <w:rFonts w:ascii="Times New Roman" w:eastAsia="Times New Roman" w:hAnsi="Times New Roman" w:cs="Times New Roman"/>
        </w:rPr>
        <w:t>tion, that language.</w:t>
      </w:r>
      <w:r w:rsidR="002F6BD8" w:rsidRPr="00C77352">
        <w:rPr>
          <w:rFonts w:ascii="Times New Roman" w:eastAsia="Times New Roman" w:hAnsi="Times New Roman" w:cs="Times New Roman"/>
        </w:rPr>
        <w:t xml:space="preserve"> Where multiple languages are used the authorisat</w:t>
      </w:r>
      <w:r w:rsidR="00123549" w:rsidRPr="00C77352">
        <w:rPr>
          <w:rFonts w:ascii="Times New Roman" w:eastAsia="Times New Roman" w:hAnsi="Times New Roman" w:cs="Times New Roman"/>
        </w:rPr>
        <w:t>ion must be in English</w:t>
      </w:r>
      <w:r w:rsidR="008D222B" w:rsidRPr="00C77352">
        <w:rPr>
          <w:rFonts w:ascii="Times New Roman" w:eastAsia="Times New Roman" w:hAnsi="Times New Roman" w:cs="Times New Roman"/>
        </w:rPr>
        <w:t xml:space="preserve"> and at least</w:t>
      </w:r>
      <w:r w:rsidR="00BB130D" w:rsidRPr="00C77352">
        <w:rPr>
          <w:rFonts w:ascii="Times New Roman" w:eastAsia="Times New Roman" w:hAnsi="Times New Roman" w:cs="Times New Roman"/>
        </w:rPr>
        <w:t xml:space="preserve"> one of the languages (other than En</w:t>
      </w:r>
      <w:r w:rsidR="004262D8" w:rsidRPr="00C77352">
        <w:rPr>
          <w:rFonts w:ascii="Times New Roman" w:eastAsia="Times New Roman" w:hAnsi="Times New Roman" w:cs="Times New Roman"/>
        </w:rPr>
        <w:t>glish) used in the communicatio</w:t>
      </w:r>
      <w:r w:rsidR="00422C8E" w:rsidRPr="00C77352">
        <w:rPr>
          <w:rFonts w:ascii="Times New Roman" w:eastAsia="Times New Roman" w:hAnsi="Times New Roman" w:cs="Times New Roman"/>
        </w:rPr>
        <w:t>n.</w:t>
      </w:r>
    </w:p>
    <w:p w14:paraId="2794B51B" w14:textId="77777777" w:rsidR="00725DEB" w:rsidRPr="00C77352" w:rsidRDefault="00725DEB">
      <w:pPr>
        <w:pStyle w:val="Body"/>
        <w:spacing w:after="0"/>
        <w:ind w:right="91"/>
        <w:rPr>
          <w:rFonts w:ascii="Times New Roman" w:eastAsia="Times New Roman" w:hAnsi="Times New Roman" w:cs="Times New Roman"/>
        </w:rPr>
      </w:pPr>
    </w:p>
    <w:p w14:paraId="5590FAB1" w14:textId="0FB11993" w:rsidR="00725DEB" w:rsidRPr="00C77352" w:rsidRDefault="000E7644">
      <w:pPr>
        <w:pStyle w:val="Body"/>
        <w:spacing w:after="0"/>
        <w:ind w:right="91"/>
        <w:rPr>
          <w:rFonts w:ascii="Times New Roman" w:eastAsia="Times New Roman" w:hAnsi="Times New Roman" w:cs="Times New Roman"/>
          <w:b/>
          <w:bCs/>
        </w:rPr>
      </w:pPr>
      <w:r w:rsidRPr="00C77352">
        <w:rPr>
          <w:rFonts w:ascii="Times New Roman" w:eastAsia="Times New Roman" w:hAnsi="Times New Roman" w:cs="Times New Roman"/>
          <w:b/>
          <w:bCs/>
        </w:rPr>
        <w:t>S</w:t>
      </w:r>
      <w:r w:rsidR="000C2532" w:rsidRPr="00C77352">
        <w:rPr>
          <w:rFonts w:ascii="Times New Roman" w:eastAsia="Times New Roman" w:hAnsi="Times New Roman" w:cs="Times New Roman"/>
          <w:b/>
          <w:bCs/>
        </w:rPr>
        <w:t>ection 12 – Requirements relating to notifying particul</w:t>
      </w:r>
      <w:r w:rsidR="00307E86" w:rsidRPr="00C77352">
        <w:rPr>
          <w:rFonts w:ascii="Times New Roman" w:eastAsia="Times New Roman" w:hAnsi="Times New Roman" w:cs="Times New Roman"/>
          <w:b/>
          <w:bCs/>
        </w:rPr>
        <w:t>ars</w:t>
      </w:r>
      <w:r w:rsidR="00DB27FD" w:rsidRPr="00C77352">
        <w:rPr>
          <w:rFonts w:ascii="Times New Roman" w:eastAsia="Times New Roman" w:hAnsi="Times New Roman" w:cs="Times New Roman"/>
          <w:b/>
          <w:bCs/>
        </w:rPr>
        <w:t xml:space="preserve"> for communications other than printed communications</w:t>
      </w:r>
    </w:p>
    <w:p w14:paraId="182EC5D7" w14:textId="55688DBD" w:rsidR="00302177" w:rsidRPr="00C77352" w:rsidRDefault="00302177">
      <w:pPr>
        <w:pStyle w:val="Body"/>
        <w:spacing w:after="0"/>
        <w:ind w:right="91"/>
        <w:rPr>
          <w:rFonts w:ascii="Times New Roman" w:eastAsia="Times New Roman" w:hAnsi="Times New Roman" w:cs="Times New Roman"/>
          <w:b/>
          <w:bCs/>
        </w:rPr>
      </w:pPr>
    </w:p>
    <w:p w14:paraId="5A9500B8" w14:textId="4D213E99" w:rsidR="00C63405" w:rsidRPr="00C77352" w:rsidRDefault="008F6314">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 xml:space="preserve">This section sets out the requirements </w:t>
      </w:r>
      <w:r w:rsidR="00280577" w:rsidRPr="00C77352">
        <w:rPr>
          <w:rFonts w:ascii="Times New Roman" w:eastAsia="Times New Roman" w:hAnsi="Times New Roman" w:cs="Times New Roman"/>
        </w:rPr>
        <w:t>f</w:t>
      </w:r>
      <w:r w:rsidRPr="00C77352">
        <w:rPr>
          <w:rFonts w:ascii="Times New Roman" w:eastAsia="Times New Roman" w:hAnsi="Times New Roman" w:cs="Times New Roman"/>
        </w:rPr>
        <w:t xml:space="preserve">or </w:t>
      </w:r>
      <w:r w:rsidR="00B318D6" w:rsidRPr="00C77352">
        <w:rPr>
          <w:rFonts w:ascii="Times New Roman" w:eastAsia="Times New Roman" w:hAnsi="Times New Roman" w:cs="Times New Roman"/>
        </w:rPr>
        <w:t xml:space="preserve">notifying </w:t>
      </w:r>
      <w:r w:rsidRPr="00C77352">
        <w:rPr>
          <w:rFonts w:ascii="Times New Roman" w:eastAsia="Times New Roman" w:hAnsi="Times New Roman" w:cs="Times New Roman"/>
        </w:rPr>
        <w:t>communications</w:t>
      </w:r>
      <w:r w:rsidR="00B318D6" w:rsidRPr="00C77352">
        <w:rPr>
          <w:rFonts w:ascii="Times New Roman" w:eastAsia="Times New Roman" w:hAnsi="Times New Roman" w:cs="Times New Roman"/>
        </w:rPr>
        <w:t xml:space="preserve"> other than a printed communication.</w:t>
      </w:r>
      <w:r w:rsidR="005D4F44" w:rsidRPr="00C77352">
        <w:rPr>
          <w:rFonts w:ascii="Times New Roman" w:eastAsia="Times New Roman" w:hAnsi="Times New Roman" w:cs="Times New Roman"/>
        </w:rPr>
        <w:t xml:space="preserve"> </w:t>
      </w:r>
    </w:p>
    <w:p w14:paraId="1B39CBF6" w14:textId="77777777" w:rsidR="00C63405" w:rsidRPr="00C77352" w:rsidRDefault="00C63405">
      <w:pPr>
        <w:pStyle w:val="Body"/>
        <w:spacing w:after="0"/>
        <w:ind w:right="91"/>
        <w:rPr>
          <w:rFonts w:ascii="Times New Roman" w:eastAsia="Times New Roman" w:hAnsi="Times New Roman" w:cs="Times New Roman"/>
        </w:rPr>
      </w:pPr>
    </w:p>
    <w:p w14:paraId="60DAB77F" w14:textId="34D260B0" w:rsidR="00DE6F0A" w:rsidRPr="00C77352" w:rsidRDefault="00C63405">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S</w:t>
      </w:r>
      <w:r w:rsidR="00020380" w:rsidRPr="00C77352">
        <w:rPr>
          <w:rFonts w:ascii="Times New Roman" w:eastAsia="Times New Roman" w:hAnsi="Times New Roman" w:cs="Times New Roman"/>
        </w:rPr>
        <w:t xml:space="preserve">ubsection 12(2) </w:t>
      </w:r>
      <w:r w:rsidR="006F16CC" w:rsidRPr="00C77352">
        <w:rPr>
          <w:rFonts w:ascii="Times New Roman" w:eastAsia="Times New Roman" w:hAnsi="Times New Roman" w:cs="Times New Roman"/>
        </w:rPr>
        <w:t>set</w:t>
      </w:r>
      <w:r w:rsidR="0097793E" w:rsidRPr="00C77352">
        <w:rPr>
          <w:rFonts w:ascii="Times New Roman" w:eastAsia="Times New Roman" w:hAnsi="Times New Roman" w:cs="Times New Roman"/>
        </w:rPr>
        <w:t xml:space="preserve">s out where </w:t>
      </w:r>
      <w:r w:rsidR="002C00A7" w:rsidRPr="00C77352">
        <w:rPr>
          <w:rFonts w:ascii="Times New Roman" w:eastAsia="Times New Roman" w:hAnsi="Times New Roman" w:cs="Times New Roman"/>
        </w:rPr>
        <w:t>or when the particulars must be n</w:t>
      </w:r>
      <w:r w:rsidR="00AE7A7C" w:rsidRPr="00C77352">
        <w:rPr>
          <w:rFonts w:ascii="Times New Roman" w:eastAsia="Times New Roman" w:hAnsi="Times New Roman" w:cs="Times New Roman"/>
        </w:rPr>
        <w:t>otified</w:t>
      </w:r>
      <w:r w:rsidR="00F240D8" w:rsidRPr="00C77352">
        <w:rPr>
          <w:rFonts w:ascii="Times New Roman" w:eastAsia="Times New Roman" w:hAnsi="Times New Roman" w:cs="Times New Roman"/>
        </w:rPr>
        <w:t xml:space="preserve">, depending </w:t>
      </w:r>
      <w:r w:rsidR="001148F0" w:rsidRPr="00C77352">
        <w:rPr>
          <w:rFonts w:ascii="Times New Roman" w:eastAsia="Times New Roman" w:hAnsi="Times New Roman" w:cs="Times New Roman"/>
        </w:rPr>
        <w:t>on</w:t>
      </w:r>
      <w:r w:rsidR="009D7570" w:rsidRPr="00C77352">
        <w:rPr>
          <w:rFonts w:ascii="Times New Roman" w:eastAsia="Times New Roman" w:hAnsi="Times New Roman" w:cs="Times New Roman"/>
        </w:rPr>
        <w:t xml:space="preserve"> the method of communication</w:t>
      </w:r>
      <w:r w:rsidR="00DA7CDC" w:rsidRPr="00C77352">
        <w:rPr>
          <w:rFonts w:ascii="Times New Roman" w:eastAsia="Times New Roman" w:hAnsi="Times New Roman" w:cs="Times New Roman"/>
        </w:rPr>
        <w:t>.</w:t>
      </w:r>
      <w:r w:rsidR="00AE7A7C" w:rsidRPr="00C77352">
        <w:rPr>
          <w:rFonts w:ascii="Times New Roman" w:eastAsia="Times New Roman" w:hAnsi="Times New Roman" w:cs="Times New Roman"/>
        </w:rPr>
        <w:t xml:space="preserve"> It</w:t>
      </w:r>
      <w:r w:rsidR="00655822" w:rsidRPr="00C77352">
        <w:rPr>
          <w:rFonts w:ascii="Times New Roman" w:eastAsia="Times New Roman" w:hAnsi="Times New Roman" w:cs="Times New Roman"/>
        </w:rPr>
        <w:t xml:space="preserve"> streamlines </w:t>
      </w:r>
      <w:r w:rsidR="00BF1F67" w:rsidRPr="00C77352">
        <w:rPr>
          <w:rFonts w:ascii="Times New Roman" w:eastAsia="Times New Roman" w:hAnsi="Times New Roman" w:cs="Times New Roman"/>
        </w:rPr>
        <w:t xml:space="preserve">the </w:t>
      </w:r>
      <w:r w:rsidR="00354507" w:rsidRPr="00C77352">
        <w:rPr>
          <w:rFonts w:ascii="Times New Roman" w:eastAsia="Times New Roman" w:hAnsi="Times New Roman" w:cs="Times New Roman"/>
        </w:rPr>
        <w:t>categories of communication</w:t>
      </w:r>
      <w:r w:rsidR="009F695B" w:rsidRPr="00C77352">
        <w:rPr>
          <w:rFonts w:ascii="Times New Roman" w:eastAsia="Times New Roman" w:hAnsi="Times New Roman" w:cs="Times New Roman"/>
        </w:rPr>
        <w:t xml:space="preserve"> </w:t>
      </w:r>
      <w:r w:rsidR="00135DEF" w:rsidRPr="00C77352">
        <w:rPr>
          <w:rFonts w:ascii="Times New Roman" w:eastAsia="Times New Roman" w:hAnsi="Times New Roman" w:cs="Times New Roman"/>
        </w:rPr>
        <w:t xml:space="preserve">described </w:t>
      </w:r>
      <w:r w:rsidR="003A20CB" w:rsidRPr="00C77352">
        <w:rPr>
          <w:rFonts w:ascii="Times New Roman" w:eastAsia="Times New Roman" w:hAnsi="Times New Roman" w:cs="Times New Roman"/>
        </w:rPr>
        <w:t xml:space="preserve">in the </w:t>
      </w:r>
      <w:r w:rsidR="00832F72" w:rsidRPr="00C77352">
        <w:rPr>
          <w:rFonts w:ascii="Times New Roman" w:eastAsia="Times New Roman" w:hAnsi="Times New Roman" w:cs="Times New Roman"/>
        </w:rPr>
        <w:t>table in subsection</w:t>
      </w:r>
      <w:r w:rsidR="00DA7CDC" w:rsidRPr="00C77352">
        <w:rPr>
          <w:rFonts w:ascii="Times New Roman" w:eastAsia="Times New Roman" w:hAnsi="Times New Roman" w:cs="Times New Roman"/>
        </w:rPr>
        <w:t xml:space="preserve"> </w:t>
      </w:r>
      <w:r w:rsidR="001C2474" w:rsidRPr="00C77352">
        <w:rPr>
          <w:rFonts w:ascii="Times New Roman" w:eastAsia="Times New Roman" w:hAnsi="Times New Roman" w:cs="Times New Roman"/>
        </w:rPr>
        <w:t xml:space="preserve">9(1) of </w:t>
      </w:r>
      <w:r w:rsidR="009F695B" w:rsidRPr="00C77352">
        <w:rPr>
          <w:rFonts w:ascii="Times New Roman" w:eastAsia="Times New Roman" w:hAnsi="Times New Roman" w:cs="Times New Roman"/>
        </w:rPr>
        <w:t>the 2018 Determination by reo</w:t>
      </w:r>
      <w:r w:rsidR="00BB0271" w:rsidRPr="00C77352">
        <w:rPr>
          <w:rFonts w:ascii="Times New Roman" w:eastAsia="Times New Roman" w:hAnsi="Times New Roman" w:cs="Times New Roman"/>
        </w:rPr>
        <w:t>rganising those categories into four broad catego</w:t>
      </w:r>
      <w:r w:rsidR="00BA1C21" w:rsidRPr="00C77352">
        <w:rPr>
          <w:rFonts w:ascii="Times New Roman" w:eastAsia="Times New Roman" w:hAnsi="Times New Roman" w:cs="Times New Roman"/>
        </w:rPr>
        <w:t>ries.</w:t>
      </w:r>
    </w:p>
    <w:p w14:paraId="3E89CDBB" w14:textId="77777777" w:rsidR="00BA1C21" w:rsidRPr="00C77352" w:rsidRDefault="00BA1C21">
      <w:pPr>
        <w:pStyle w:val="Body"/>
        <w:spacing w:after="0"/>
        <w:ind w:right="91"/>
        <w:rPr>
          <w:rFonts w:ascii="Times New Roman" w:eastAsia="Times New Roman" w:hAnsi="Times New Roman" w:cs="Times New Roman"/>
        </w:rPr>
      </w:pPr>
    </w:p>
    <w:p w14:paraId="27127430" w14:textId="13A49015" w:rsidR="00302177" w:rsidRPr="00C77352" w:rsidRDefault="005A1C32">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Similarly to s</w:t>
      </w:r>
      <w:r w:rsidR="00D33BF7" w:rsidRPr="00C77352">
        <w:rPr>
          <w:rFonts w:ascii="Times New Roman" w:eastAsia="Times New Roman" w:hAnsi="Times New Roman" w:cs="Times New Roman"/>
        </w:rPr>
        <w:t>ubsection</w:t>
      </w:r>
      <w:r w:rsidRPr="00C77352">
        <w:rPr>
          <w:rFonts w:ascii="Times New Roman" w:eastAsia="Times New Roman" w:hAnsi="Times New Roman" w:cs="Times New Roman"/>
        </w:rPr>
        <w:t xml:space="preserve"> 11(3), subsection</w:t>
      </w:r>
      <w:r w:rsidR="00D33BF7" w:rsidRPr="00C77352">
        <w:rPr>
          <w:rFonts w:ascii="Times New Roman" w:eastAsia="Times New Roman" w:hAnsi="Times New Roman" w:cs="Times New Roman"/>
        </w:rPr>
        <w:t xml:space="preserve"> 12(3)</w:t>
      </w:r>
      <w:r w:rsidR="00D15A63" w:rsidRPr="00C77352">
        <w:rPr>
          <w:rFonts w:ascii="Times New Roman" w:eastAsia="Times New Roman" w:hAnsi="Times New Roman" w:cs="Times New Roman"/>
        </w:rPr>
        <w:t xml:space="preserve"> impo</w:t>
      </w:r>
      <w:r w:rsidR="007A7C85" w:rsidRPr="00C77352">
        <w:rPr>
          <w:rFonts w:ascii="Times New Roman" w:eastAsia="Times New Roman" w:hAnsi="Times New Roman" w:cs="Times New Roman"/>
        </w:rPr>
        <w:t>ses</w:t>
      </w:r>
      <w:r w:rsidRPr="00C77352">
        <w:rPr>
          <w:rFonts w:ascii="Times New Roman" w:eastAsia="Times New Roman" w:hAnsi="Times New Roman" w:cs="Times New Roman"/>
        </w:rPr>
        <w:t xml:space="preserve"> formatting and placement requirements for notifying particulars.</w:t>
      </w:r>
      <w:r w:rsidR="007A7C85" w:rsidRPr="00C77352">
        <w:rPr>
          <w:rFonts w:ascii="Times New Roman" w:eastAsia="Times New Roman" w:hAnsi="Times New Roman" w:cs="Times New Roman"/>
        </w:rPr>
        <w:t xml:space="preserve"> </w:t>
      </w:r>
      <w:r w:rsidRPr="00C77352">
        <w:rPr>
          <w:rFonts w:ascii="Times New Roman" w:eastAsia="Times New Roman" w:hAnsi="Times New Roman" w:cs="Times New Roman"/>
        </w:rPr>
        <w:t>The</w:t>
      </w:r>
      <w:r w:rsidR="001748C5" w:rsidRPr="00C77352">
        <w:rPr>
          <w:rFonts w:ascii="Times New Roman" w:eastAsia="Times New Roman" w:hAnsi="Times New Roman" w:cs="Times New Roman"/>
        </w:rPr>
        <w:t xml:space="preserve"> particulars must comply with</w:t>
      </w:r>
      <w:r w:rsidRPr="00C77352">
        <w:rPr>
          <w:rFonts w:ascii="Times New Roman" w:eastAsia="Times New Roman" w:hAnsi="Times New Roman" w:cs="Times New Roman"/>
        </w:rPr>
        <w:t xml:space="preserve"> all four requirements listed</w:t>
      </w:r>
      <w:r w:rsidR="001748C5" w:rsidRPr="00C77352">
        <w:rPr>
          <w:rFonts w:ascii="Times New Roman" w:eastAsia="Times New Roman" w:hAnsi="Times New Roman" w:cs="Times New Roman"/>
        </w:rPr>
        <w:t xml:space="preserve"> in addition to </w:t>
      </w:r>
      <w:r w:rsidR="000E5331" w:rsidRPr="00C77352">
        <w:rPr>
          <w:rFonts w:ascii="Times New Roman" w:eastAsia="Times New Roman" w:hAnsi="Times New Roman" w:cs="Times New Roman"/>
        </w:rPr>
        <w:t>the particulars that are required to be announced under pa</w:t>
      </w:r>
      <w:r w:rsidR="000E26EC" w:rsidRPr="00C77352">
        <w:rPr>
          <w:rFonts w:ascii="Times New Roman" w:eastAsia="Times New Roman" w:hAnsi="Times New Roman" w:cs="Times New Roman"/>
        </w:rPr>
        <w:t>ragraph</w:t>
      </w:r>
      <w:r w:rsidR="008E31D8" w:rsidRPr="00C77352">
        <w:rPr>
          <w:rFonts w:ascii="Times New Roman" w:eastAsia="Times New Roman" w:hAnsi="Times New Roman" w:cs="Times New Roman"/>
        </w:rPr>
        <w:t xml:space="preserve"> </w:t>
      </w:r>
      <w:r w:rsidR="000E26EC" w:rsidRPr="00C77352">
        <w:rPr>
          <w:rFonts w:ascii="Times New Roman" w:eastAsia="Times New Roman" w:hAnsi="Times New Roman" w:cs="Times New Roman"/>
        </w:rPr>
        <w:t>12(2)(a) or (b)</w:t>
      </w:r>
      <w:r w:rsidR="008E31D8" w:rsidRPr="00C77352">
        <w:rPr>
          <w:rFonts w:ascii="Times New Roman" w:eastAsia="Times New Roman" w:hAnsi="Times New Roman" w:cs="Times New Roman"/>
        </w:rPr>
        <w:t>.</w:t>
      </w:r>
      <w:r w:rsidR="00B703FC" w:rsidRPr="00C77352">
        <w:rPr>
          <w:rFonts w:ascii="Times New Roman" w:eastAsia="Times New Roman" w:hAnsi="Times New Roman" w:cs="Times New Roman"/>
        </w:rPr>
        <w:t xml:space="preserve"> </w:t>
      </w:r>
      <w:r w:rsidR="00FE1560" w:rsidRPr="00C77352">
        <w:rPr>
          <w:rFonts w:ascii="Times New Roman" w:eastAsia="Times New Roman" w:hAnsi="Times New Roman" w:cs="Times New Roman"/>
        </w:rPr>
        <w:t>Subsection 12(4)</w:t>
      </w:r>
      <w:r w:rsidR="002E5D1E" w:rsidRPr="00C77352">
        <w:rPr>
          <w:rFonts w:ascii="Times New Roman" w:eastAsia="Times New Roman" w:hAnsi="Times New Roman" w:cs="Times New Roman"/>
        </w:rPr>
        <w:t xml:space="preserve"> imposes </w:t>
      </w:r>
      <w:r w:rsidR="001A021C" w:rsidRPr="00C77352">
        <w:rPr>
          <w:rFonts w:ascii="Times New Roman" w:eastAsia="Times New Roman" w:hAnsi="Times New Roman" w:cs="Times New Roman"/>
        </w:rPr>
        <w:t xml:space="preserve">language requirements </w:t>
      </w:r>
      <w:r w:rsidR="00D80FB1" w:rsidRPr="00C77352">
        <w:rPr>
          <w:rFonts w:ascii="Times New Roman" w:eastAsia="Times New Roman" w:hAnsi="Times New Roman" w:cs="Times New Roman"/>
        </w:rPr>
        <w:t>to communications other than printed communications</w:t>
      </w:r>
      <w:r w:rsidR="00822D14" w:rsidRPr="00C77352">
        <w:rPr>
          <w:rFonts w:ascii="Times New Roman" w:eastAsia="Times New Roman" w:hAnsi="Times New Roman" w:cs="Times New Roman"/>
        </w:rPr>
        <w:t xml:space="preserve"> </w:t>
      </w:r>
      <w:r w:rsidR="00D80FB1" w:rsidRPr="00C77352">
        <w:rPr>
          <w:rFonts w:ascii="Times New Roman" w:eastAsia="Times New Roman" w:hAnsi="Times New Roman" w:cs="Times New Roman"/>
        </w:rPr>
        <w:t>which</w:t>
      </w:r>
      <w:r w:rsidR="00822D14" w:rsidRPr="00C77352">
        <w:rPr>
          <w:rFonts w:ascii="Times New Roman" w:eastAsia="Times New Roman" w:hAnsi="Times New Roman" w:cs="Times New Roman"/>
        </w:rPr>
        <w:t xml:space="preserve"> </w:t>
      </w:r>
      <w:r w:rsidR="00DA7CDC" w:rsidRPr="00C77352">
        <w:rPr>
          <w:rFonts w:ascii="Times New Roman" w:eastAsia="Times New Roman" w:hAnsi="Times New Roman" w:cs="Times New Roman"/>
        </w:rPr>
        <w:t xml:space="preserve">are </w:t>
      </w:r>
      <w:r w:rsidR="002E5D1E" w:rsidRPr="00C77352">
        <w:rPr>
          <w:rFonts w:ascii="Times New Roman" w:eastAsia="Times New Roman" w:hAnsi="Times New Roman" w:cs="Times New Roman"/>
        </w:rPr>
        <w:t xml:space="preserve">identical </w:t>
      </w:r>
      <w:r w:rsidR="001A021C" w:rsidRPr="00C77352">
        <w:rPr>
          <w:rFonts w:ascii="Times New Roman" w:eastAsia="Times New Roman" w:hAnsi="Times New Roman" w:cs="Times New Roman"/>
        </w:rPr>
        <w:t xml:space="preserve">to those </w:t>
      </w:r>
      <w:r w:rsidR="00A17111" w:rsidRPr="00C77352">
        <w:rPr>
          <w:rFonts w:ascii="Times New Roman" w:eastAsia="Times New Roman" w:hAnsi="Times New Roman" w:cs="Times New Roman"/>
        </w:rPr>
        <w:t xml:space="preserve">imposed by </w:t>
      </w:r>
      <w:r w:rsidR="00523928" w:rsidRPr="00C77352">
        <w:rPr>
          <w:rFonts w:ascii="Times New Roman" w:eastAsia="Times New Roman" w:hAnsi="Times New Roman" w:cs="Times New Roman"/>
        </w:rPr>
        <w:t xml:space="preserve">subsection 11(4), </w:t>
      </w:r>
      <w:r w:rsidR="00D80FB1" w:rsidRPr="00C77352">
        <w:rPr>
          <w:rFonts w:ascii="Times New Roman" w:eastAsia="Times New Roman" w:hAnsi="Times New Roman" w:cs="Times New Roman"/>
        </w:rPr>
        <w:t>discussed</w:t>
      </w:r>
      <w:r w:rsidR="001A021C" w:rsidRPr="00C77352">
        <w:rPr>
          <w:rFonts w:ascii="Times New Roman" w:eastAsia="Times New Roman" w:hAnsi="Times New Roman" w:cs="Times New Roman"/>
        </w:rPr>
        <w:t xml:space="preserve"> above</w:t>
      </w:r>
      <w:r w:rsidR="00054DFA" w:rsidRPr="00C77352">
        <w:rPr>
          <w:rFonts w:ascii="Times New Roman" w:eastAsia="Times New Roman" w:hAnsi="Times New Roman" w:cs="Times New Roman"/>
        </w:rPr>
        <w:t>.</w:t>
      </w:r>
    </w:p>
    <w:p w14:paraId="5066D8FC" w14:textId="77777777" w:rsidR="009A7A01" w:rsidRPr="00C77352" w:rsidRDefault="009A7A01">
      <w:pPr>
        <w:pStyle w:val="Body"/>
        <w:spacing w:after="0"/>
        <w:ind w:right="91"/>
        <w:rPr>
          <w:rFonts w:ascii="Times New Roman" w:eastAsia="Times New Roman" w:hAnsi="Times New Roman" w:cs="Times New Roman"/>
          <w:b/>
          <w:bCs/>
        </w:rPr>
      </w:pPr>
    </w:p>
    <w:p w14:paraId="5323F5CF" w14:textId="364D8F79" w:rsidR="00690E42" w:rsidRPr="00C77352" w:rsidRDefault="00D27D1B" w:rsidP="00CA79E7">
      <w:pPr>
        <w:pStyle w:val="Body"/>
        <w:keepNext/>
        <w:keepLines/>
        <w:spacing w:after="0"/>
        <w:ind w:right="91"/>
        <w:rPr>
          <w:rFonts w:ascii="Times New Roman" w:hAnsi="Times New Roman" w:cs="Times New Roman"/>
          <w:b/>
          <w:bCs/>
        </w:rPr>
      </w:pPr>
      <w:r w:rsidRPr="00C77352">
        <w:rPr>
          <w:rFonts w:ascii="Times New Roman" w:hAnsi="Times New Roman" w:cs="Times New Roman"/>
          <w:b/>
          <w:bCs/>
        </w:rPr>
        <w:t>Division 3 – Requirements re</w:t>
      </w:r>
      <w:r w:rsidR="00474288" w:rsidRPr="00C77352">
        <w:rPr>
          <w:rFonts w:ascii="Times New Roman" w:hAnsi="Times New Roman" w:cs="Times New Roman"/>
          <w:b/>
          <w:bCs/>
        </w:rPr>
        <w:t>lating to notifying particulars for the purposes of certain Broadcasting Acts</w:t>
      </w:r>
    </w:p>
    <w:p w14:paraId="72691319" w14:textId="77777777" w:rsidR="00D27D1B" w:rsidRPr="00C77352" w:rsidRDefault="00D27D1B" w:rsidP="00CA79E7">
      <w:pPr>
        <w:pStyle w:val="Body"/>
        <w:keepNext/>
        <w:keepLines/>
        <w:spacing w:after="0"/>
        <w:ind w:right="91"/>
        <w:rPr>
          <w:rFonts w:ascii="Times New Roman" w:hAnsi="Times New Roman" w:cs="Times New Roman"/>
          <w:b/>
          <w:bCs/>
        </w:rPr>
      </w:pPr>
    </w:p>
    <w:p w14:paraId="149F0A60" w14:textId="5A2E0A14" w:rsidR="009A7A01" w:rsidRPr="00C77352" w:rsidRDefault="006F0942" w:rsidP="00CA79E7">
      <w:pPr>
        <w:pStyle w:val="Body"/>
        <w:keepNext/>
        <w:keepLines/>
        <w:spacing w:after="0"/>
        <w:ind w:right="91"/>
        <w:rPr>
          <w:rFonts w:ascii="Times New Roman" w:eastAsia="Times New Roman" w:hAnsi="Times New Roman" w:cs="Times New Roman"/>
          <w:b/>
          <w:bCs/>
        </w:rPr>
      </w:pPr>
      <w:r w:rsidRPr="00C77352">
        <w:rPr>
          <w:rFonts w:ascii="Times New Roman" w:hAnsi="Times New Roman" w:cs="Times New Roman"/>
          <w:b/>
          <w:bCs/>
        </w:rPr>
        <w:t>Section 1</w:t>
      </w:r>
      <w:r w:rsidR="003A2BB9" w:rsidRPr="00C77352">
        <w:rPr>
          <w:rFonts w:ascii="Times New Roman" w:hAnsi="Times New Roman" w:cs="Times New Roman"/>
          <w:b/>
          <w:bCs/>
        </w:rPr>
        <w:t>3</w:t>
      </w:r>
      <w:r w:rsidRPr="00C77352">
        <w:rPr>
          <w:rFonts w:ascii="Times New Roman" w:hAnsi="Times New Roman" w:cs="Times New Roman"/>
          <w:b/>
          <w:bCs/>
        </w:rPr>
        <w:t xml:space="preserve"> – </w:t>
      </w:r>
      <w:r w:rsidR="00EB4794" w:rsidRPr="00C77352">
        <w:rPr>
          <w:rFonts w:ascii="Times New Roman" w:hAnsi="Times New Roman" w:cs="Times New Roman"/>
          <w:b/>
          <w:bCs/>
        </w:rPr>
        <w:t>Purpose</w:t>
      </w:r>
      <w:r w:rsidR="00262888" w:rsidRPr="00C77352">
        <w:rPr>
          <w:rFonts w:ascii="Times New Roman" w:hAnsi="Times New Roman" w:cs="Times New Roman"/>
          <w:b/>
          <w:bCs/>
        </w:rPr>
        <w:t xml:space="preserve"> of this Div</w:t>
      </w:r>
      <w:r w:rsidR="00EB4794" w:rsidRPr="00C77352">
        <w:rPr>
          <w:rFonts w:ascii="Times New Roman" w:hAnsi="Times New Roman" w:cs="Times New Roman"/>
          <w:b/>
          <w:bCs/>
        </w:rPr>
        <w:t>ision</w:t>
      </w:r>
    </w:p>
    <w:p w14:paraId="10BF75B0" w14:textId="77777777" w:rsidR="000C2264" w:rsidRPr="00C77352" w:rsidRDefault="000C2264" w:rsidP="00CA79E7">
      <w:pPr>
        <w:pStyle w:val="Body"/>
        <w:keepNext/>
        <w:keepLines/>
        <w:spacing w:after="0"/>
        <w:ind w:right="91"/>
        <w:rPr>
          <w:rFonts w:ascii="Times New Roman" w:hAnsi="Times New Roman" w:cs="Times New Roman"/>
        </w:rPr>
      </w:pPr>
    </w:p>
    <w:p w14:paraId="5203E83D" w14:textId="7AF13B5B" w:rsidR="0047339A" w:rsidRPr="00C77352" w:rsidRDefault="006F0942" w:rsidP="00CA79E7">
      <w:pPr>
        <w:pStyle w:val="Body"/>
        <w:keepNext/>
        <w:keepLines/>
        <w:spacing w:after="0"/>
        <w:ind w:right="91"/>
        <w:rPr>
          <w:rFonts w:ascii="Times New Roman" w:hAnsi="Times New Roman" w:cs="Times New Roman"/>
        </w:rPr>
      </w:pPr>
      <w:r w:rsidRPr="00C77352">
        <w:rPr>
          <w:rFonts w:ascii="Times New Roman" w:hAnsi="Times New Roman" w:cs="Times New Roman"/>
        </w:rPr>
        <w:t xml:space="preserve">This section provides for the requirements for notifying particulars for the purposes of the subsection 79A(2) of the </w:t>
      </w:r>
      <w:r w:rsidRPr="00C77352">
        <w:rPr>
          <w:rFonts w:ascii="Times New Roman" w:hAnsi="Times New Roman" w:cs="Times New Roman"/>
          <w:i/>
          <w:iCs/>
        </w:rPr>
        <w:t>Australian Broadcasting Corporation Act 1983</w:t>
      </w:r>
      <w:r w:rsidRPr="00C77352">
        <w:rPr>
          <w:rFonts w:ascii="Times New Roman" w:hAnsi="Times New Roman" w:cs="Times New Roman"/>
        </w:rPr>
        <w:t>,</w:t>
      </w:r>
      <w:r w:rsidRPr="00C77352">
        <w:rPr>
          <w:rFonts w:ascii="Times New Roman" w:hAnsi="Times New Roman" w:cs="Times New Roman"/>
          <w:i/>
          <w:iCs/>
        </w:rPr>
        <w:t xml:space="preserve"> </w:t>
      </w:r>
      <w:r w:rsidRPr="00C77352">
        <w:rPr>
          <w:rFonts w:ascii="Times New Roman" w:hAnsi="Times New Roman" w:cs="Times New Roman"/>
        </w:rPr>
        <w:t xml:space="preserve">subclause 4(2) of Schedule 2 to the </w:t>
      </w:r>
      <w:r w:rsidRPr="00C77352">
        <w:rPr>
          <w:rFonts w:ascii="Times New Roman" w:hAnsi="Times New Roman" w:cs="Times New Roman"/>
          <w:i/>
          <w:iCs/>
        </w:rPr>
        <w:t>Broadcasting Services Act 1992</w:t>
      </w:r>
      <w:r w:rsidRPr="00C77352">
        <w:rPr>
          <w:rFonts w:ascii="Times New Roman" w:hAnsi="Times New Roman" w:cs="Times New Roman"/>
        </w:rPr>
        <w:t>,</w:t>
      </w:r>
      <w:r w:rsidRPr="00C77352">
        <w:rPr>
          <w:rFonts w:ascii="Times New Roman" w:hAnsi="Times New Roman" w:cs="Times New Roman"/>
          <w:i/>
          <w:iCs/>
        </w:rPr>
        <w:t xml:space="preserve"> </w:t>
      </w:r>
      <w:r w:rsidRPr="00C77352">
        <w:rPr>
          <w:rFonts w:ascii="Times New Roman" w:hAnsi="Times New Roman" w:cs="Times New Roman"/>
        </w:rPr>
        <w:t>and subsection 70A(2) of the</w:t>
      </w:r>
      <w:r w:rsidRPr="00C77352">
        <w:rPr>
          <w:rFonts w:ascii="Times New Roman" w:hAnsi="Times New Roman" w:cs="Times New Roman"/>
          <w:i/>
          <w:iCs/>
        </w:rPr>
        <w:t xml:space="preserve"> Special Broadcasting Service Act 1991</w:t>
      </w:r>
      <w:r w:rsidRPr="00C77352">
        <w:rPr>
          <w:rFonts w:ascii="Times New Roman" w:hAnsi="Times New Roman" w:cs="Times New Roman"/>
        </w:rPr>
        <w:t xml:space="preserve">. </w:t>
      </w:r>
      <w:r w:rsidR="004A2E1B" w:rsidRPr="00C77352">
        <w:rPr>
          <w:rFonts w:ascii="Times New Roman" w:hAnsi="Times New Roman" w:cs="Times New Roman"/>
        </w:rPr>
        <w:t>These provisions req</w:t>
      </w:r>
      <w:r w:rsidR="00D023C6" w:rsidRPr="00C77352">
        <w:rPr>
          <w:rFonts w:ascii="Times New Roman" w:hAnsi="Times New Roman" w:cs="Times New Roman"/>
        </w:rPr>
        <w:t xml:space="preserve">uire the </w:t>
      </w:r>
      <w:r w:rsidR="00151C98" w:rsidRPr="00C77352">
        <w:rPr>
          <w:rFonts w:ascii="Times New Roman" w:hAnsi="Times New Roman" w:cs="Times New Roman"/>
        </w:rPr>
        <w:t>ABC</w:t>
      </w:r>
      <w:r w:rsidR="002B2F41" w:rsidRPr="00C77352">
        <w:rPr>
          <w:rFonts w:ascii="Times New Roman" w:hAnsi="Times New Roman" w:cs="Times New Roman"/>
        </w:rPr>
        <w:t xml:space="preserve">, </w:t>
      </w:r>
      <w:r w:rsidR="00C02356" w:rsidRPr="00C77352">
        <w:rPr>
          <w:rFonts w:ascii="Times New Roman" w:hAnsi="Times New Roman" w:cs="Times New Roman"/>
        </w:rPr>
        <w:t>‘</w:t>
      </w:r>
      <w:r w:rsidR="001560E9" w:rsidRPr="00C77352">
        <w:rPr>
          <w:rFonts w:ascii="Times New Roman" w:hAnsi="Times New Roman" w:cs="Times New Roman"/>
        </w:rPr>
        <w:t>b</w:t>
      </w:r>
      <w:r w:rsidR="00D67FDF" w:rsidRPr="00C77352">
        <w:rPr>
          <w:rFonts w:ascii="Times New Roman" w:hAnsi="Times New Roman" w:cs="Times New Roman"/>
        </w:rPr>
        <w:t>roadcasters</w:t>
      </w:r>
      <w:r w:rsidR="00C02356" w:rsidRPr="00C77352">
        <w:rPr>
          <w:rFonts w:ascii="Times New Roman" w:hAnsi="Times New Roman" w:cs="Times New Roman"/>
        </w:rPr>
        <w:t>’</w:t>
      </w:r>
      <w:r w:rsidR="001560E9" w:rsidRPr="00C77352">
        <w:rPr>
          <w:rFonts w:ascii="Times New Roman" w:hAnsi="Times New Roman" w:cs="Times New Roman"/>
        </w:rPr>
        <w:t xml:space="preserve">, as defined </w:t>
      </w:r>
      <w:r w:rsidR="00C02356" w:rsidRPr="00C77352">
        <w:rPr>
          <w:rFonts w:ascii="Times New Roman" w:hAnsi="Times New Roman" w:cs="Times New Roman"/>
        </w:rPr>
        <w:t>in subsection 4(1)</w:t>
      </w:r>
      <w:r w:rsidR="00590901" w:rsidRPr="00C77352">
        <w:rPr>
          <w:rFonts w:ascii="Times New Roman" w:hAnsi="Times New Roman" w:cs="Times New Roman"/>
        </w:rPr>
        <w:t xml:space="preserve"> of the  </w:t>
      </w:r>
      <w:r w:rsidR="00CB03C3" w:rsidRPr="00C77352">
        <w:rPr>
          <w:rFonts w:ascii="Times New Roman" w:hAnsi="Times New Roman" w:cs="Times New Roman"/>
        </w:rPr>
        <w:t xml:space="preserve">Broadcasting </w:t>
      </w:r>
      <w:r w:rsidR="00590901" w:rsidRPr="00C77352">
        <w:rPr>
          <w:rFonts w:ascii="Times New Roman" w:hAnsi="Times New Roman" w:cs="Times New Roman"/>
        </w:rPr>
        <w:t>Service</w:t>
      </w:r>
      <w:r w:rsidR="00CB03C3" w:rsidRPr="00C77352">
        <w:rPr>
          <w:rFonts w:ascii="Times New Roman" w:hAnsi="Times New Roman" w:cs="Times New Roman"/>
        </w:rPr>
        <w:t>s</w:t>
      </w:r>
      <w:r w:rsidR="00590901" w:rsidRPr="00C77352">
        <w:rPr>
          <w:rFonts w:ascii="Times New Roman" w:hAnsi="Times New Roman" w:cs="Times New Roman"/>
        </w:rPr>
        <w:t xml:space="preserve"> Act</w:t>
      </w:r>
      <w:r w:rsidR="00CB03C3" w:rsidRPr="00C77352">
        <w:rPr>
          <w:rFonts w:ascii="Times New Roman" w:hAnsi="Times New Roman" w:cs="Times New Roman"/>
        </w:rPr>
        <w:t xml:space="preserve"> and</w:t>
      </w:r>
      <w:r w:rsidR="00590901" w:rsidRPr="00C77352">
        <w:rPr>
          <w:rFonts w:ascii="Times New Roman" w:hAnsi="Times New Roman" w:cs="Times New Roman"/>
        </w:rPr>
        <w:t xml:space="preserve"> </w:t>
      </w:r>
      <w:r w:rsidR="00CB03C3" w:rsidRPr="00C77352">
        <w:rPr>
          <w:rFonts w:ascii="Times New Roman" w:hAnsi="Times New Roman" w:cs="Times New Roman"/>
        </w:rPr>
        <w:t>the</w:t>
      </w:r>
      <w:r w:rsidR="001560E9" w:rsidRPr="00C77352">
        <w:rPr>
          <w:rFonts w:ascii="Times New Roman" w:hAnsi="Times New Roman" w:cs="Times New Roman"/>
        </w:rPr>
        <w:t xml:space="preserve"> </w:t>
      </w:r>
      <w:r w:rsidR="00D023C6" w:rsidRPr="00C77352">
        <w:rPr>
          <w:rFonts w:ascii="Times New Roman" w:hAnsi="Times New Roman" w:cs="Times New Roman"/>
        </w:rPr>
        <w:t>SBS</w:t>
      </w:r>
      <w:r w:rsidR="00A87E8A" w:rsidRPr="00C77352">
        <w:rPr>
          <w:rFonts w:ascii="Times New Roman" w:hAnsi="Times New Roman" w:cs="Times New Roman"/>
        </w:rPr>
        <w:t xml:space="preserve"> respectively to</w:t>
      </w:r>
      <w:r w:rsidR="009128CA" w:rsidRPr="00C77352">
        <w:rPr>
          <w:rFonts w:ascii="Times New Roman" w:hAnsi="Times New Roman" w:cs="Times New Roman"/>
        </w:rPr>
        <w:t xml:space="preserve"> ensure that </w:t>
      </w:r>
      <w:r w:rsidR="004C5236" w:rsidRPr="00C77352">
        <w:rPr>
          <w:rFonts w:ascii="Times New Roman" w:hAnsi="Times New Roman" w:cs="Times New Roman"/>
        </w:rPr>
        <w:t>the required par</w:t>
      </w:r>
      <w:r w:rsidR="00325D27" w:rsidRPr="00C77352">
        <w:rPr>
          <w:rFonts w:ascii="Times New Roman" w:hAnsi="Times New Roman" w:cs="Times New Roman"/>
        </w:rPr>
        <w:t>ticulars</w:t>
      </w:r>
      <w:r w:rsidR="00FE479E" w:rsidRPr="00C77352">
        <w:rPr>
          <w:rFonts w:ascii="Times New Roman" w:hAnsi="Times New Roman" w:cs="Times New Roman"/>
        </w:rPr>
        <w:t xml:space="preserve"> </w:t>
      </w:r>
      <w:r w:rsidR="0086681A" w:rsidRPr="00C77352">
        <w:rPr>
          <w:rFonts w:ascii="Times New Roman" w:hAnsi="Times New Roman" w:cs="Times New Roman"/>
        </w:rPr>
        <w:t xml:space="preserve">in relation to </w:t>
      </w:r>
      <w:r w:rsidR="004C1C68" w:rsidRPr="00C77352">
        <w:rPr>
          <w:rFonts w:ascii="Times New Roman" w:hAnsi="Times New Roman" w:cs="Times New Roman"/>
        </w:rPr>
        <w:t>political matter</w:t>
      </w:r>
      <w:r w:rsidR="003A54C1" w:rsidRPr="00C77352">
        <w:rPr>
          <w:rFonts w:ascii="Times New Roman" w:hAnsi="Times New Roman" w:cs="Times New Roman"/>
        </w:rPr>
        <w:t xml:space="preserve"> are announced </w:t>
      </w:r>
      <w:r w:rsidR="0044338D" w:rsidRPr="00C77352">
        <w:rPr>
          <w:rFonts w:ascii="Times New Roman" w:hAnsi="Times New Roman" w:cs="Times New Roman"/>
        </w:rPr>
        <w:t xml:space="preserve">in accordance with </w:t>
      </w:r>
      <w:r w:rsidR="00AD07AD" w:rsidRPr="00C77352">
        <w:rPr>
          <w:rFonts w:ascii="Times New Roman" w:hAnsi="Times New Roman" w:cs="Times New Roman"/>
        </w:rPr>
        <w:t>any</w:t>
      </w:r>
      <w:r w:rsidR="0044338D" w:rsidRPr="00C77352">
        <w:rPr>
          <w:rFonts w:ascii="Times New Roman" w:hAnsi="Times New Roman" w:cs="Times New Roman"/>
        </w:rPr>
        <w:t xml:space="preserve"> requirements </w:t>
      </w:r>
      <w:r w:rsidR="00AD07AD" w:rsidRPr="00C77352">
        <w:rPr>
          <w:rFonts w:ascii="Times New Roman" w:hAnsi="Times New Roman" w:cs="Times New Roman"/>
        </w:rPr>
        <w:t xml:space="preserve">determined under </w:t>
      </w:r>
      <w:r w:rsidR="002E0FB9" w:rsidRPr="00C77352">
        <w:rPr>
          <w:rFonts w:ascii="Times New Roman" w:hAnsi="Times New Roman" w:cs="Times New Roman"/>
        </w:rPr>
        <w:t>s</w:t>
      </w:r>
      <w:r w:rsidR="00BC7963" w:rsidRPr="00C77352">
        <w:rPr>
          <w:rFonts w:ascii="Times New Roman" w:hAnsi="Times New Roman" w:cs="Times New Roman"/>
        </w:rPr>
        <w:t>ubs</w:t>
      </w:r>
      <w:r w:rsidR="002E0FB9" w:rsidRPr="00C77352">
        <w:rPr>
          <w:rFonts w:ascii="Times New Roman" w:hAnsi="Times New Roman" w:cs="Times New Roman"/>
        </w:rPr>
        <w:t>ection 321D(7)</w:t>
      </w:r>
      <w:r w:rsidR="00BC7963" w:rsidRPr="00C77352">
        <w:rPr>
          <w:rFonts w:ascii="Times New Roman" w:hAnsi="Times New Roman" w:cs="Times New Roman"/>
        </w:rPr>
        <w:t xml:space="preserve"> of the Electoral Act</w:t>
      </w:r>
      <w:r w:rsidR="00A10619" w:rsidRPr="00C77352">
        <w:rPr>
          <w:rFonts w:ascii="Times New Roman" w:hAnsi="Times New Roman" w:cs="Times New Roman"/>
        </w:rPr>
        <w:t xml:space="preserve"> where </w:t>
      </w:r>
      <w:r w:rsidR="0051403A" w:rsidRPr="00C77352">
        <w:rPr>
          <w:rFonts w:ascii="Times New Roman" w:hAnsi="Times New Roman" w:cs="Times New Roman"/>
        </w:rPr>
        <w:t>political matter is broadcast at the req</w:t>
      </w:r>
      <w:r w:rsidR="0087664F" w:rsidRPr="00C77352">
        <w:rPr>
          <w:rFonts w:ascii="Times New Roman" w:hAnsi="Times New Roman" w:cs="Times New Roman"/>
        </w:rPr>
        <w:t xml:space="preserve">uest of </w:t>
      </w:r>
      <w:r w:rsidR="00BF7B7A" w:rsidRPr="00C77352">
        <w:rPr>
          <w:rFonts w:ascii="Times New Roman" w:hAnsi="Times New Roman" w:cs="Times New Roman"/>
        </w:rPr>
        <w:t>another person.</w:t>
      </w:r>
    </w:p>
    <w:p w14:paraId="5F3A2400" w14:textId="6DAAF8CD" w:rsidR="00AD07AD" w:rsidRPr="00C77352" w:rsidRDefault="00AD07AD">
      <w:pPr>
        <w:pStyle w:val="Body"/>
        <w:spacing w:after="0"/>
        <w:ind w:right="91"/>
        <w:rPr>
          <w:rFonts w:ascii="Times New Roman" w:hAnsi="Times New Roman" w:cs="Times New Roman"/>
        </w:rPr>
      </w:pPr>
    </w:p>
    <w:p w14:paraId="5317D206" w14:textId="7203F1AA" w:rsidR="004A4FF3" w:rsidRPr="00C77352" w:rsidRDefault="004A4FF3">
      <w:pPr>
        <w:pStyle w:val="Body"/>
        <w:spacing w:after="0"/>
        <w:ind w:right="91"/>
        <w:rPr>
          <w:rFonts w:ascii="Times New Roman" w:hAnsi="Times New Roman" w:cs="Times New Roman"/>
          <w:b/>
          <w:bCs/>
        </w:rPr>
      </w:pPr>
      <w:r w:rsidRPr="00C77352">
        <w:rPr>
          <w:rFonts w:ascii="Times New Roman" w:hAnsi="Times New Roman" w:cs="Times New Roman"/>
          <w:b/>
          <w:bCs/>
        </w:rPr>
        <w:t>S</w:t>
      </w:r>
      <w:r w:rsidR="00C8172F" w:rsidRPr="00C77352">
        <w:rPr>
          <w:rFonts w:ascii="Times New Roman" w:hAnsi="Times New Roman" w:cs="Times New Roman"/>
          <w:b/>
          <w:bCs/>
        </w:rPr>
        <w:t>ection 14 – Requirements relating to no</w:t>
      </w:r>
      <w:r w:rsidR="00F822F2" w:rsidRPr="00C77352">
        <w:rPr>
          <w:rFonts w:ascii="Times New Roman" w:hAnsi="Times New Roman" w:cs="Times New Roman"/>
          <w:b/>
          <w:bCs/>
        </w:rPr>
        <w:t>tifying</w:t>
      </w:r>
      <w:r w:rsidR="005E093B" w:rsidRPr="00C77352">
        <w:rPr>
          <w:rFonts w:ascii="Times New Roman" w:hAnsi="Times New Roman" w:cs="Times New Roman"/>
          <w:b/>
          <w:bCs/>
        </w:rPr>
        <w:t xml:space="preserve"> particulars for communications broadcast by radio</w:t>
      </w:r>
    </w:p>
    <w:p w14:paraId="667B2D6A" w14:textId="5D8AE56C" w:rsidR="00AD07AD" w:rsidRPr="00C77352" w:rsidRDefault="00AD07AD">
      <w:pPr>
        <w:pStyle w:val="Body"/>
        <w:spacing w:after="0"/>
        <w:ind w:right="91"/>
        <w:rPr>
          <w:rFonts w:ascii="Times New Roman" w:eastAsia="Times New Roman" w:hAnsi="Times New Roman" w:cs="Times New Roman"/>
        </w:rPr>
      </w:pPr>
    </w:p>
    <w:p w14:paraId="535D6EDA" w14:textId="77777777" w:rsidR="00893EBD" w:rsidRPr="00C77352" w:rsidRDefault="00F84EF2">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If a communication is b</w:t>
      </w:r>
      <w:r w:rsidR="0047339A" w:rsidRPr="00C77352">
        <w:rPr>
          <w:rFonts w:ascii="Times New Roman" w:eastAsia="Times New Roman" w:hAnsi="Times New Roman" w:cs="Times New Roman"/>
        </w:rPr>
        <w:t xml:space="preserve">roadcast </w:t>
      </w:r>
      <w:r w:rsidR="00B76454" w:rsidRPr="00C77352">
        <w:rPr>
          <w:rFonts w:ascii="Times New Roman" w:eastAsia="Times New Roman" w:hAnsi="Times New Roman" w:cs="Times New Roman"/>
        </w:rPr>
        <w:t xml:space="preserve">by radio, the </w:t>
      </w:r>
      <w:r w:rsidR="00582C1D" w:rsidRPr="00C77352">
        <w:rPr>
          <w:rFonts w:ascii="Times New Roman" w:eastAsia="Times New Roman" w:hAnsi="Times New Roman" w:cs="Times New Roman"/>
        </w:rPr>
        <w:t>particulars must be notified by being announced at the end of the communication and must com</w:t>
      </w:r>
      <w:r w:rsidR="00B313E8" w:rsidRPr="00C77352">
        <w:rPr>
          <w:rFonts w:ascii="Times New Roman" w:eastAsia="Times New Roman" w:hAnsi="Times New Roman" w:cs="Times New Roman"/>
        </w:rPr>
        <w:t>ply with the language requirements</w:t>
      </w:r>
      <w:r w:rsidR="00985AAD" w:rsidRPr="00C77352">
        <w:rPr>
          <w:rFonts w:ascii="Times New Roman" w:eastAsia="Times New Roman" w:hAnsi="Times New Roman" w:cs="Times New Roman"/>
        </w:rPr>
        <w:t xml:space="preserve"> set out in subsection 14(3)</w:t>
      </w:r>
      <w:r w:rsidR="00B313E8" w:rsidRPr="00C77352">
        <w:rPr>
          <w:rFonts w:ascii="Times New Roman" w:eastAsia="Times New Roman" w:hAnsi="Times New Roman" w:cs="Times New Roman"/>
        </w:rPr>
        <w:t>.</w:t>
      </w:r>
      <w:r w:rsidR="00081505" w:rsidRPr="00C77352">
        <w:rPr>
          <w:rFonts w:ascii="Times New Roman" w:eastAsia="Times New Roman" w:hAnsi="Times New Roman" w:cs="Times New Roman"/>
        </w:rPr>
        <w:t xml:space="preserve"> </w:t>
      </w:r>
    </w:p>
    <w:p w14:paraId="3D73B39B" w14:textId="77777777" w:rsidR="00893EBD" w:rsidRPr="00C77352" w:rsidRDefault="00893EBD">
      <w:pPr>
        <w:pStyle w:val="Body"/>
        <w:spacing w:after="0"/>
        <w:ind w:right="91"/>
        <w:rPr>
          <w:rFonts w:ascii="Times New Roman" w:eastAsia="Times New Roman" w:hAnsi="Times New Roman" w:cs="Times New Roman"/>
        </w:rPr>
      </w:pPr>
    </w:p>
    <w:p w14:paraId="4EBF8FD9" w14:textId="78FD35BC" w:rsidR="009A7A01" w:rsidRPr="00C77352" w:rsidRDefault="00081505">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 xml:space="preserve">The language requirements </w:t>
      </w:r>
      <w:r w:rsidR="005143C9" w:rsidRPr="00C77352">
        <w:rPr>
          <w:rFonts w:ascii="Times New Roman" w:eastAsia="Times New Roman" w:hAnsi="Times New Roman" w:cs="Times New Roman"/>
        </w:rPr>
        <w:t>differ from the lang</w:t>
      </w:r>
      <w:r w:rsidR="005D3E95" w:rsidRPr="00C77352">
        <w:rPr>
          <w:rFonts w:ascii="Times New Roman" w:eastAsia="Times New Roman" w:hAnsi="Times New Roman" w:cs="Times New Roman"/>
        </w:rPr>
        <w:t>uage requirements set o</w:t>
      </w:r>
      <w:r w:rsidR="00C455A1" w:rsidRPr="00C77352">
        <w:rPr>
          <w:rFonts w:ascii="Times New Roman" w:eastAsia="Times New Roman" w:hAnsi="Times New Roman" w:cs="Times New Roman"/>
        </w:rPr>
        <w:t>ut in subsections</w:t>
      </w:r>
      <w:r w:rsidR="00102FBE" w:rsidRPr="00C77352">
        <w:rPr>
          <w:rFonts w:ascii="Times New Roman" w:eastAsia="Times New Roman" w:hAnsi="Times New Roman" w:cs="Times New Roman"/>
        </w:rPr>
        <w:t> </w:t>
      </w:r>
      <w:r w:rsidR="008A7AE6" w:rsidRPr="00C77352">
        <w:rPr>
          <w:rFonts w:ascii="Times New Roman" w:eastAsia="Times New Roman" w:hAnsi="Times New Roman" w:cs="Times New Roman"/>
        </w:rPr>
        <w:t>11(4) and 12(4)</w:t>
      </w:r>
      <w:r w:rsidR="000144D3" w:rsidRPr="00C77352">
        <w:rPr>
          <w:rFonts w:ascii="Times New Roman" w:eastAsia="Times New Roman" w:hAnsi="Times New Roman" w:cs="Times New Roman"/>
        </w:rPr>
        <w:t xml:space="preserve"> in that </w:t>
      </w:r>
      <w:r w:rsidR="002422D2" w:rsidRPr="00C77352">
        <w:rPr>
          <w:rFonts w:ascii="Times New Roman" w:eastAsia="Times New Roman" w:hAnsi="Times New Roman" w:cs="Times New Roman"/>
        </w:rPr>
        <w:t>if the communication is only in one language</w:t>
      </w:r>
      <w:r w:rsidR="00A775E2" w:rsidRPr="00C77352">
        <w:rPr>
          <w:rFonts w:ascii="Times New Roman" w:eastAsia="Times New Roman" w:hAnsi="Times New Roman" w:cs="Times New Roman"/>
        </w:rPr>
        <w:t xml:space="preserve">, </w:t>
      </w:r>
      <w:r w:rsidR="002422D2" w:rsidRPr="00C77352">
        <w:rPr>
          <w:rFonts w:ascii="Times New Roman" w:eastAsia="Times New Roman" w:hAnsi="Times New Roman" w:cs="Times New Roman"/>
        </w:rPr>
        <w:t>the particulars mus</w:t>
      </w:r>
      <w:r w:rsidR="00A775E2" w:rsidRPr="00C77352">
        <w:rPr>
          <w:rFonts w:ascii="Times New Roman" w:eastAsia="Times New Roman" w:hAnsi="Times New Roman" w:cs="Times New Roman"/>
        </w:rPr>
        <w:t>t be notified in that language – as opposed t</w:t>
      </w:r>
      <w:r w:rsidR="00D9233C" w:rsidRPr="00C77352">
        <w:rPr>
          <w:rFonts w:ascii="Times New Roman" w:eastAsia="Times New Roman" w:hAnsi="Times New Roman" w:cs="Times New Roman"/>
        </w:rPr>
        <w:t xml:space="preserve">o English </w:t>
      </w:r>
      <w:r w:rsidR="00CB75FA" w:rsidRPr="00C77352">
        <w:rPr>
          <w:rFonts w:ascii="Times New Roman" w:eastAsia="Times New Roman" w:hAnsi="Times New Roman" w:cs="Times New Roman"/>
        </w:rPr>
        <w:t>and that language.</w:t>
      </w:r>
      <w:r w:rsidR="00534DA0" w:rsidRPr="00C77352">
        <w:rPr>
          <w:rFonts w:ascii="Times New Roman" w:eastAsia="Times New Roman" w:hAnsi="Times New Roman" w:cs="Times New Roman"/>
        </w:rPr>
        <w:t xml:space="preserve"> If the communication is in 2 or more languages</w:t>
      </w:r>
      <w:r w:rsidR="006C33EC" w:rsidRPr="00C77352">
        <w:rPr>
          <w:rFonts w:ascii="Times New Roman" w:eastAsia="Times New Roman" w:hAnsi="Times New Roman" w:cs="Times New Roman"/>
        </w:rPr>
        <w:t xml:space="preserve">, </w:t>
      </w:r>
      <w:r w:rsidR="00787710" w:rsidRPr="00C77352">
        <w:rPr>
          <w:rFonts w:ascii="Times New Roman" w:eastAsia="Times New Roman" w:hAnsi="Times New Roman" w:cs="Times New Roman"/>
        </w:rPr>
        <w:t xml:space="preserve">the particulars must be notified in English – as opposed to </w:t>
      </w:r>
      <w:r w:rsidR="004225B9" w:rsidRPr="00C77352">
        <w:rPr>
          <w:rFonts w:ascii="Times New Roman" w:eastAsia="Times New Roman" w:hAnsi="Times New Roman" w:cs="Times New Roman"/>
        </w:rPr>
        <w:t>English and at least one of the languages (other than English) used in the comm</w:t>
      </w:r>
      <w:r w:rsidR="00E61098" w:rsidRPr="00C77352">
        <w:rPr>
          <w:rFonts w:ascii="Times New Roman" w:eastAsia="Times New Roman" w:hAnsi="Times New Roman" w:cs="Times New Roman"/>
        </w:rPr>
        <w:t>un</w:t>
      </w:r>
      <w:r w:rsidR="004225B9" w:rsidRPr="00C77352">
        <w:rPr>
          <w:rFonts w:ascii="Times New Roman" w:eastAsia="Times New Roman" w:hAnsi="Times New Roman" w:cs="Times New Roman"/>
        </w:rPr>
        <w:t>ication</w:t>
      </w:r>
      <w:r w:rsidR="00E61098" w:rsidRPr="00C77352">
        <w:rPr>
          <w:rFonts w:ascii="Times New Roman" w:eastAsia="Times New Roman" w:hAnsi="Times New Roman" w:cs="Times New Roman"/>
        </w:rPr>
        <w:t xml:space="preserve">. </w:t>
      </w:r>
      <w:r w:rsidR="006F0942" w:rsidRPr="00C77352">
        <w:rPr>
          <w:rFonts w:ascii="Times New Roman" w:hAnsi="Times New Roman" w:cs="Times New Roman"/>
        </w:rPr>
        <w:t xml:space="preserve">The requirement for particulars to be in the same language of the communications ensures that members of the target audience for the communication can understand the authorisation information. </w:t>
      </w:r>
    </w:p>
    <w:p w14:paraId="25FE4B4E" w14:textId="77777777" w:rsidR="009A7A01" w:rsidRPr="00C77352" w:rsidRDefault="009A7A01" w:rsidP="00CA79E7">
      <w:pPr>
        <w:pStyle w:val="Body"/>
        <w:spacing w:after="0"/>
        <w:ind w:right="91"/>
        <w:rPr>
          <w:rFonts w:ascii="Times New Roman" w:hAnsi="Times New Roman" w:cs="Times New Roman"/>
          <w:b/>
          <w:bCs/>
        </w:rPr>
      </w:pPr>
    </w:p>
    <w:p w14:paraId="279BB027" w14:textId="67954F4E" w:rsidR="009A7A01" w:rsidRPr="00C77352" w:rsidRDefault="00D31184" w:rsidP="00CA79E7">
      <w:pPr>
        <w:pStyle w:val="Body"/>
        <w:spacing w:after="0"/>
        <w:ind w:right="91"/>
        <w:rPr>
          <w:rFonts w:ascii="Times New Roman" w:hAnsi="Times New Roman" w:cs="Times New Roman"/>
          <w:b/>
          <w:bCs/>
        </w:rPr>
      </w:pPr>
      <w:r w:rsidRPr="00C77352">
        <w:rPr>
          <w:rFonts w:ascii="Times New Roman" w:hAnsi="Times New Roman" w:cs="Times New Roman"/>
          <w:b/>
          <w:bCs/>
        </w:rPr>
        <w:t>Section 15 – Requirements relating to notifying particulars for communications broadcast by television</w:t>
      </w:r>
    </w:p>
    <w:p w14:paraId="66105B4B" w14:textId="77777777" w:rsidR="00CA79E7" w:rsidRPr="00C77352" w:rsidRDefault="00CA79E7" w:rsidP="00CA79E7">
      <w:pPr>
        <w:pStyle w:val="Body"/>
        <w:spacing w:after="0"/>
        <w:ind w:right="91"/>
        <w:rPr>
          <w:rFonts w:ascii="Times New Roman" w:hAnsi="Times New Roman" w:cs="Times New Roman"/>
          <w:b/>
          <w:bCs/>
        </w:rPr>
      </w:pPr>
    </w:p>
    <w:p w14:paraId="1A7C1C42" w14:textId="60BB78DD" w:rsidR="004B73AE" w:rsidRPr="00C77352" w:rsidRDefault="004B73AE" w:rsidP="0011264A">
      <w:pPr>
        <w:pStyle w:val="Body"/>
        <w:spacing w:after="0"/>
        <w:ind w:right="91"/>
        <w:rPr>
          <w:rFonts w:ascii="Times New Roman" w:eastAsia="Times New Roman" w:hAnsi="Times New Roman" w:cs="Times New Roman"/>
        </w:rPr>
      </w:pPr>
      <w:r w:rsidRPr="00C77352">
        <w:rPr>
          <w:rFonts w:ascii="Times New Roman" w:eastAsia="Times New Roman" w:hAnsi="Times New Roman" w:cs="Times New Roman"/>
        </w:rPr>
        <w:t xml:space="preserve">If a communication is broadcast by television, the particulars must be notified by being announced </w:t>
      </w:r>
      <w:r w:rsidR="00B84045" w:rsidRPr="00C77352">
        <w:rPr>
          <w:rFonts w:ascii="Times New Roman" w:eastAsia="Times New Roman" w:hAnsi="Times New Roman" w:cs="Times New Roman"/>
        </w:rPr>
        <w:t xml:space="preserve">and shown </w:t>
      </w:r>
      <w:r w:rsidRPr="00C77352">
        <w:rPr>
          <w:rFonts w:ascii="Times New Roman" w:eastAsia="Times New Roman" w:hAnsi="Times New Roman" w:cs="Times New Roman"/>
        </w:rPr>
        <w:t>at the end of the communication and must comply with the language requirements set out in subsection 1</w:t>
      </w:r>
      <w:r w:rsidR="00B84045" w:rsidRPr="00C77352">
        <w:rPr>
          <w:rFonts w:ascii="Times New Roman" w:eastAsia="Times New Roman" w:hAnsi="Times New Roman" w:cs="Times New Roman"/>
        </w:rPr>
        <w:t>5</w:t>
      </w:r>
      <w:r w:rsidRPr="00C77352">
        <w:rPr>
          <w:rFonts w:ascii="Times New Roman" w:eastAsia="Times New Roman" w:hAnsi="Times New Roman" w:cs="Times New Roman"/>
        </w:rPr>
        <w:t xml:space="preserve">(3). </w:t>
      </w:r>
      <w:r w:rsidR="00A05D28" w:rsidRPr="00C77352">
        <w:rPr>
          <w:rFonts w:ascii="Times New Roman" w:eastAsia="Times New Roman" w:hAnsi="Times New Roman" w:cs="Times New Roman"/>
        </w:rPr>
        <w:t>The language requirements</w:t>
      </w:r>
      <w:r w:rsidR="00E271AC" w:rsidRPr="00C77352">
        <w:rPr>
          <w:rFonts w:ascii="Times New Roman" w:eastAsia="Times New Roman" w:hAnsi="Times New Roman" w:cs="Times New Roman"/>
        </w:rPr>
        <w:t xml:space="preserve"> are </w:t>
      </w:r>
      <w:r w:rsidR="00A25498" w:rsidRPr="00C77352">
        <w:rPr>
          <w:rFonts w:ascii="Times New Roman" w:eastAsia="Times New Roman" w:hAnsi="Times New Roman" w:cs="Times New Roman"/>
        </w:rPr>
        <w:t>identical</w:t>
      </w:r>
      <w:r w:rsidR="00E271AC" w:rsidRPr="00C77352">
        <w:rPr>
          <w:rFonts w:ascii="Times New Roman" w:eastAsia="Times New Roman" w:hAnsi="Times New Roman" w:cs="Times New Roman"/>
        </w:rPr>
        <w:t xml:space="preserve"> to those set out in s</w:t>
      </w:r>
      <w:r w:rsidR="001078A2" w:rsidRPr="00C77352">
        <w:rPr>
          <w:rFonts w:ascii="Times New Roman" w:eastAsia="Times New Roman" w:hAnsi="Times New Roman" w:cs="Times New Roman"/>
        </w:rPr>
        <w:t>ub</w:t>
      </w:r>
      <w:r w:rsidR="006B61FF" w:rsidRPr="00C77352">
        <w:rPr>
          <w:rFonts w:ascii="Times New Roman" w:eastAsia="Times New Roman" w:hAnsi="Times New Roman" w:cs="Times New Roman"/>
        </w:rPr>
        <w:t>section 14(3)</w:t>
      </w:r>
      <w:r w:rsidR="008F3A99" w:rsidRPr="00C77352">
        <w:rPr>
          <w:rFonts w:ascii="Times New Roman" w:eastAsia="Times New Roman" w:hAnsi="Times New Roman" w:cs="Times New Roman"/>
        </w:rPr>
        <w:t xml:space="preserve"> for the reasons discussed above.</w:t>
      </w:r>
    </w:p>
    <w:p w14:paraId="25E41641" w14:textId="61D72852" w:rsidR="00CA79E7" w:rsidRPr="00C77352" w:rsidRDefault="00CA79E7" w:rsidP="0011264A">
      <w:pPr>
        <w:pStyle w:val="Body"/>
        <w:spacing w:after="0"/>
        <w:ind w:right="91"/>
        <w:rPr>
          <w:rFonts w:ascii="Times New Roman" w:eastAsia="Times New Roman" w:hAnsi="Times New Roman" w:cs="Times New Roman"/>
        </w:rPr>
      </w:pPr>
    </w:p>
    <w:p w14:paraId="687DE507" w14:textId="56DFA32E" w:rsidR="007E19EA" w:rsidRPr="00C77352" w:rsidRDefault="007E19EA" w:rsidP="00102FBE">
      <w:pPr>
        <w:pStyle w:val="Body"/>
        <w:keepNext/>
        <w:spacing w:after="0"/>
        <w:ind w:right="91"/>
        <w:rPr>
          <w:rFonts w:ascii="Times New Roman" w:eastAsia="Times New Roman" w:hAnsi="Times New Roman" w:cs="Times New Roman"/>
          <w:b/>
          <w:bCs/>
        </w:rPr>
      </w:pPr>
      <w:r w:rsidRPr="00C77352">
        <w:rPr>
          <w:rFonts w:ascii="Times New Roman" w:eastAsia="Times New Roman" w:hAnsi="Times New Roman" w:cs="Times New Roman"/>
          <w:b/>
          <w:bCs/>
        </w:rPr>
        <w:t>Schedule 1 – Repeals</w:t>
      </w:r>
    </w:p>
    <w:p w14:paraId="507F6E5F" w14:textId="3B28C432" w:rsidR="007E19EA" w:rsidRPr="00C77352" w:rsidRDefault="007E19EA" w:rsidP="00102FBE">
      <w:pPr>
        <w:pStyle w:val="Body"/>
        <w:keepNext/>
        <w:spacing w:after="0"/>
        <w:ind w:right="91"/>
        <w:rPr>
          <w:rFonts w:ascii="Times New Roman" w:eastAsia="Times New Roman" w:hAnsi="Times New Roman" w:cs="Times New Roman"/>
          <w:b/>
          <w:bCs/>
        </w:rPr>
      </w:pPr>
    </w:p>
    <w:p w14:paraId="25FB827D" w14:textId="4B28DC37" w:rsidR="00DA560F" w:rsidRPr="00C77352" w:rsidRDefault="00DA560F" w:rsidP="00102FBE">
      <w:pPr>
        <w:pStyle w:val="Body"/>
        <w:keepNext/>
        <w:spacing w:after="0"/>
        <w:ind w:right="91"/>
        <w:rPr>
          <w:rFonts w:ascii="Times New Roman" w:eastAsia="Times New Roman" w:hAnsi="Times New Roman" w:cs="Times New Roman"/>
          <w:b/>
          <w:bCs/>
        </w:rPr>
      </w:pPr>
      <w:r w:rsidRPr="00C77352">
        <w:rPr>
          <w:rFonts w:ascii="Times New Roman" w:eastAsia="Times New Roman" w:hAnsi="Times New Roman" w:cs="Times New Roman"/>
          <w:b/>
          <w:bCs/>
        </w:rPr>
        <w:t>Item 1 – The whole of the inst</w:t>
      </w:r>
      <w:r w:rsidR="009200C2" w:rsidRPr="00C77352">
        <w:rPr>
          <w:rFonts w:ascii="Times New Roman" w:eastAsia="Times New Roman" w:hAnsi="Times New Roman" w:cs="Times New Roman"/>
          <w:b/>
          <w:bCs/>
        </w:rPr>
        <w:t>rument</w:t>
      </w:r>
    </w:p>
    <w:p w14:paraId="7995156D" w14:textId="6763E291" w:rsidR="009200C2" w:rsidRPr="00C77352" w:rsidRDefault="009200C2" w:rsidP="00102FBE">
      <w:pPr>
        <w:pStyle w:val="Body"/>
        <w:keepNext/>
        <w:spacing w:after="0"/>
        <w:ind w:right="91"/>
        <w:rPr>
          <w:rFonts w:ascii="Times New Roman" w:eastAsia="Times New Roman" w:hAnsi="Times New Roman" w:cs="Times New Roman"/>
          <w:b/>
          <w:bCs/>
        </w:rPr>
      </w:pPr>
    </w:p>
    <w:p w14:paraId="4F27BADC" w14:textId="0B7A5FF3" w:rsidR="00977FE8" w:rsidRPr="007A30BB" w:rsidRDefault="009200C2" w:rsidP="0047737A">
      <w:pPr>
        <w:pStyle w:val="Body"/>
        <w:spacing w:after="0"/>
        <w:ind w:right="91"/>
        <w:rPr>
          <w:rFonts w:ascii="Times New Roman" w:hAnsi="Times New Roman" w:cs="Times New Roman"/>
        </w:rPr>
      </w:pPr>
      <w:r w:rsidRPr="00C77352">
        <w:rPr>
          <w:rFonts w:ascii="Times New Roman" w:eastAsia="Times New Roman" w:hAnsi="Times New Roman" w:cs="Times New Roman"/>
        </w:rPr>
        <w:t>This item</w:t>
      </w:r>
      <w:r w:rsidR="007F0BAC" w:rsidRPr="00C77352">
        <w:rPr>
          <w:rFonts w:ascii="Times New Roman" w:eastAsia="Times New Roman" w:hAnsi="Times New Roman" w:cs="Times New Roman"/>
        </w:rPr>
        <w:t xml:space="preserve"> </w:t>
      </w:r>
      <w:r w:rsidRPr="00C77352">
        <w:rPr>
          <w:rFonts w:ascii="Times New Roman" w:eastAsia="Times New Roman" w:hAnsi="Times New Roman" w:cs="Times New Roman"/>
        </w:rPr>
        <w:t>repeals</w:t>
      </w:r>
      <w:r w:rsidR="007F0BAC" w:rsidRPr="00C77352">
        <w:rPr>
          <w:rFonts w:ascii="Times New Roman" w:eastAsia="Times New Roman" w:hAnsi="Times New Roman" w:cs="Times New Roman"/>
        </w:rPr>
        <w:t xml:space="preserve"> the </w:t>
      </w:r>
      <w:r w:rsidR="00CF2731" w:rsidRPr="00C77352">
        <w:rPr>
          <w:rFonts w:ascii="Times New Roman" w:eastAsia="Times New Roman" w:hAnsi="Times New Roman" w:cs="Times New Roman"/>
          <w:i/>
          <w:iCs/>
        </w:rPr>
        <w:t>Commonwealth</w:t>
      </w:r>
      <w:r w:rsidR="005652FA" w:rsidRPr="00C77352">
        <w:rPr>
          <w:rFonts w:ascii="Times New Roman" w:eastAsia="Times New Roman" w:hAnsi="Times New Roman" w:cs="Times New Roman"/>
          <w:i/>
          <w:iCs/>
        </w:rPr>
        <w:t xml:space="preserve"> Electoral (</w:t>
      </w:r>
      <w:r w:rsidR="00CF2731" w:rsidRPr="00C77352">
        <w:rPr>
          <w:rFonts w:ascii="Times New Roman" w:eastAsia="Times New Roman" w:hAnsi="Times New Roman" w:cs="Times New Roman"/>
          <w:i/>
          <w:iCs/>
        </w:rPr>
        <w:t xml:space="preserve">Authorisation </w:t>
      </w:r>
      <w:r w:rsidR="005652FA" w:rsidRPr="00C77352">
        <w:rPr>
          <w:rFonts w:ascii="Times New Roman" w:eastAsia="Times New Roman" w:hAnsi="Times New Roman" w:cs="Times New Roman"/>
          <w:i/>
          <w:iCs/>
        </w:rPr>
        <w:t>o</w:t>
      </w:r>
      <w:r w:rsidR="00CF2731" w:rsidRPr="00C77352">
        <w:rPr>
          <w:rFonts w:ascii="Times New Roman" w:eastAsia="Times New Roman" w:hAnsi="Times New Roman" w:cs="Times New Roman"/>
          <w:i/>
          <w:iCs/>
        </w:rPr>
        <w:t>f</w:t>
      </w:r>
      <w:r w:rsidR="005652FA" w:rsidRPr="00C77352">
        <w:rPr>
          <w:rFonts w:ascii="Times New Roman" w:eastAsia="Times New Roman" w:hAnsi="Times New Roman" w:cs="Times New Roman"/>
          <w:i/>
          <w:iCs/>
        </w:rPr>
        <w:t xml:space="preserve"> Voter Communicat</w:t>
      </w:r>
      <w:r w:rsidR="00CF2731" w:rsidRPr="00C77352">
        <w:rPr>
          <w:rFonts w:ascii="Times New Roman" w:eastAsia="Times New Roman" w:hAnsi="Times New Roman" w:cs="Times New Roman"/>
          <w:i/>
          <w:iCs/>
        </w:rPr>
        <w:t xml:space="preserve">ion) Determination </w:t>
      </w:r>
      <w:r w:rsidR="00372956" w:rsidRPr="00C77352">
        <w:rPr>
          <w:rFonts w:ascii="Times New Roman" w:eastAsia="Times New Roman" w:hAnsi="Times New Roman" w:cs="Times New Roman"/>
          <w:i/>
          <w:iCs/>
        </w:rPr>
        <w:t>2018.</w:t>
      </w:r>
    </w:p>
    <w:sectPr w:rsidR="00977FE8" w:rsidRPr="007A30BB">
      <w:footerReference w:type="default" r:id="rId9"/>
      <w:pgSz w:w="11900" w:h="16840"/>
      <w:pgMar w:top="1440" w:right="1440" w:bottom="1440" w:left="1440" w:header="708" w:footer="708" w:gutter="0"/>
      <w:pgNumType w:start="2"/>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C2C7C" w16cex:dateUtc="2021-06-21T23:31:00Z"/>
  <w16cex:commentExtensible w16cex:durableId="247B02BD" w16cex:dateUtc="2021-06-21T02:21:00Z"/>
  <w16cex:commentExtensible w16cex:durableId="247B8348" w16cex:dateUtc="2021-06-21T11:29:00Z"/>
  <w16cex:commentExtensible w16cex:durableId="247C7BD0" w16cex:dateUtc="2021-06-22T05:10:00Z"/>
  <w16cex:commentExtensible w16cex:durableId="247D6051" w16cex:dateUtc="2021-06-22T21:25:00Z"/>
  <w16cex:commentExtensible w16cex:durableId="247D5ECF" w16cex:dateUtc="2021-06-22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285CAA" w16cid:durableId="247C2C7C"/>
  <w16cid:commentId w16cid:paraId="27C394A4" w16cid:durableId="247B02BD"/>
  <w16cid:commentId w16cid:paraId="0F38603E" w16cid:durableId="247B8348"/>
  <w16cid:commentId w16cid:paraId="74E5ED49" w16cid:durableId="247C7BD0"/>
  <w16cid:commentId w16cid:paraId="45C79121" w16cid:durableId="247D6051"/>
  <w16cid:commentId w16cid:paraId="3121840B" w16cid:durableId="247D5E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A735D" w14:textId="77777777" w:rsidR="00303593" w:rsidRDefault="00303593">
      <w:r>
        <w:separator/>
      </w:r>
    </w:p>
  </w:endnote>
  <w:endnote w:type="continuationSeparator" w:id="0">
    <w:p w14:paraId="629DDA80" w14:textId="77777777" w:rsidR="00303593" w:rsidRDefault="00303593">
      <w:r>
        <w:continuationSeparator/>
      </w:r>
    </w:p>
  </w:endnote>
  <w:endnote w:type="continuationNotice" w:id="1">
    <w:p w14:paraId="5A1030C0" w14:textId="77777777" w:rsidR="00303593" w:rsidRDefault="00303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HelveticaNeueLT Std Lt Ext"/>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248986"/>
      <w:docPartObj>
        <w:docPartGallery w:val="Page Numbers (Bottom of Page)"/>
        <w:docPartUnique/>
      </w:docPartObj>
    </w:sdtPr>
    <w:sdtEndPr>
      <w:rPr>
        <w:noProof/>
        <w:sz w:val="20"/>
        <w:szCs w:val="20"/>
      </w:rPr>
    </w:sdtEndPr>
    <w:sdtContent>
      <w:p w14:paraId="68CD0AAE" w14:textId="5CF4AA16" w:rsidR="00247BFD" w:rsidRPr="00247BFD" w:rsidRDefault="00247BFD">
        <w:pPr>
          <w:pStyle w:val="Footer"/>
          <w:jc w:val="right"/>
          <w:rPr>
            <w:sz w:val="20"/>
            <w:szCs w:val="20"/>
          </w:rPr>
        </w:pPr>
        <w:r w:rsidRPr="00247BFD">
          <w:rPr>
            <w:sz w:val="20"/>
            <w:szCs w:val="20"/>
          </w:rPr>
          <w:fldChar w:fldCharType="begin"/>
        </w:r>
        <w:r w:rsidRPr="00247BFD">
          <w:rPr>
            <w:sz w:val="20"/>
            <w:szCs w:val="20"/>
          </w:rPr>
          <w:instrText xml:space="preserve"> PAGE   \* MERGEFORMAT </w:instrText>
        </w:r>
        <w:r w:rsidRPr="00247BFD">
          <w:rPr>
            <w:sz w:val="20"/>
            <w:szCs w:val="20"/>
          </w:rPr>
          <w:fldChar w:fldCharType="separate"/>
        </w:r>
        <w:r w:rsidR="00CB7580">
          <w:rPr>
            <w:noProof/>
            <w:sz w:val="20"/>
            <w:szCs w:val="20"/>
          </w:rPr>
          <w:t>5</w:t>
        </w:r>
        <w:r w:rsidRPr="00247BFD">
          <w:rPr>
            <w:noProof/>
            <w:sz w:val="20"/>
            <w:szCs w:val="20"/>
          </w:rPr>
          <w:fldChar w:fldCharType="end"/>
        </w:r>
      </w:p>
    </w:sdtContent>
  </w:sdt>
  <w:p w14:paraId="666F0B37" w14:textId="77777777" w:rsidR="009A7A01" w:rsidRDefault="009A7A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6A85" w14:textId="77777777" w:rsidR="00303593" w:rsidRDefault="00303593">
      <w:r>
        <w:separator/>
      </w:r>
    </w:p>
  </w:footnote>
  <w:footnote w:type="continuationSeparator" w:id="0">
    <w:p w14:paraId="358791F6" w14:textId="77777777" w:rsidR="00303593" w:rsidRDefault="00303593">
      <w:r>
        <w:continuationSeparator/>
      </w:r>
    </w:p>
  </w:footnote>
  <w:footnote w:type="continuationNotice" w:id="1">
    <w:p w14:paraId="29815A4A" w14:textId="77777777" w:rsidR="00303593" w:rsidRDefault="0030359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57A"/>
    <w:multiLevelType w:val="hybridMultilevel"/>
    <w:tmpl w:val="FFFFFFFF"/>
    <w:numStyleLink w:val="ImportedStyle36"/>
  </w:abstractNum>
  <w:abstractNum w:abstractNumId="1" w15:restartNumberingAfterBreak="0">
    <w:nsid w:val="0218055E"/>
    <w:multiLevelType w:val="hybridMultilevel"/>
    <w:tmpl w:val="FFFFFFFF"/>
    <w:styleLink w:val="ImportedStyle29"/>
    <w:lvl w:ilvl="0" w:tplc="4C082C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662C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58EB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E6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C8DB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32E6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3064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084D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C4CC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CC3F3B"/>
    <w:multiLevelType w:val="hybridMultilevel"/>
    <w:tmpl w:val="FFFFFFFF"/>
    <w:numStyleLink w:val="ImportedStyle35"/>
  </w:abstractNum>
  <w:abstractNum w:abstractNumId="3" w15:restartNumberingAfterBreak="0">
    <w:nsid w:val="08234AFD"/>
    <w:multiLevelType w:val="hybridMultilevel"/>
    <w:tmpl w:val="FFFFFFFF"/>
    <w:styleLink w:val="ImportedStyle24"/>
    <w:lvl w:ilvl="0" w:tplc="0D6EA362">
      <w:start w:val="1"/>
      <w:numFmt w:val="lowerLetter"/>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3C022E">
      <w:start w:val="1"/>
      <w:numFmt w:val="lowerLetter"/>
      <w:lvlText w:val="%2."/>
      <w:lvlJc w:val="left"/>
      <w:pPr>
        <w:ind w:left="1531" w:hanging="244"/>
      </w:pPr>
      <w:rPr>
        <w:rFonts w:hAnsi="Arial Unicode MS"/>
        <w:caps w:val="0"/>
        <w:smallCaps w:val="0"/>
        <w:strike w:val="0"/>
        <w:dstrike w:val="0"/>
        <w:outline w:val="0"/>
        <w:emboss w:val="0"/>
        <w:imprint w:val="0"/>
        <w:spacing w:val="0"/>
        <w:w w:val="100"/>
        <w:kern w:val="0"/>
        <w:position w:val="0"/>
        <w:highlight w:val="none"/>
        <w:vertAlign w:val="baseline"/>
      </w:rPr>
    </w:lvl>
    <w:lvl w:ilvl="2" w:tplc="09321ECC">
      <w:start w:val="1"/>
      <w:numFmt w:val="lowerRoman"/>
      <w:lvlText w:val="%3."/>
      <w:lvlJc w:val="left"/>
      <w:pPr>
        <w:ind w:left="236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F140946">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84FBC8">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7A8414">
      <w:start w:val="1"/>
      <w:numFmt w:val="lowerRoman"/>
      <w:lvlText w:val="%6."/>
      <w:lvlJc w:val="left"/>
      <w:pPr>
        <w:ind w:left="452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EDAC9AA">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67CAE">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C083C2">
      <w:start w:val="1"/>
      <w:numFmt w:val="lowerRoman"/>
      <w:lvlText w:val="%9."/>
      <w:lvlJc w:val="left"/>
      <w:pPr>
        <w:ind w:left="668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16321D"/>
    <w:multiLevelType w:val="hybridMultilevel"/>
    <w:tmpl w:val="FFFFFFFF"/>
    <w:styleLink w:val="ImportedStyle25"/>
    <w:lvl w:ilvl="0" w:tplc="9C7CD546">
      <w:start w:val="1"/>
      <w:numFmt w:val="lowerRoman"/>
      <w:lvlText w:val="(%1)"/>
      <w:lvlJc w:val="left"/>
      <w:pPr>
        <w:ind w:left="157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AAA6278">
      <w:start w:val="1"/>
      <w:numFmt w:val="lowerLetter"/>
      <w:lvlText w:val="%2."/>
      <w:lvlJc w:val="left"/>
      <w:pPr>
        <w:ind w:left="19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C25E52">
      <w:start w:val="1"/>
      <w:numFmt w:val="lowerRoman"/>
      <w:lvlText w:val="%3."/>
      <w:lvlJc w:val="left"/>
      <w:pPr>
        <w:ind w:left="265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BE008EA">
      <w:start w:val="1"/>
      <w:numFmt w:val="decimal"/>
      <w:lvlText w:val="%4."/>
      <w:lvlJc w:val="left"/>
      <w:pPr>
        <w:ind w:left="33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58785A">
      <w:start w:val="1"/>
      <w:numFmt w:val="lowerLetter"/>
      <w:lvlText w:val="%5."/>
      <w:lvlJc w:val="left"/>
      <w:pPr>
        <w:ind w:left="40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E8F222">
      <w:start w:val="1"/>
      <w:numFmt w:val="lowerRoman"/>
      <w:lvlText w:val="%6."/>
      <w:lvlJc w:val="left"/>
      <w:pPr>
        <w:ind w:left="481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7A0A1EE">
      <w:start w:val="1"/>
      <w:numFmt w:val="decimal"/>
      <w:lvlText w:val="%7."/>
      <w:lvlJc w:val="left"/>
      <w:pPr>
        <w:ind w:left="55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F667EC">
      <w:start w:val="1"/>
      <w:numFmt w:val="lowerLetter"/>
      <w:lvlText w:val="%8."/>
      <w:lvlJc w:val="left"/>
      <w:pPr>
        <w:ind w:left="62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02A21A">
      <w:start w:val="1"/>
      <w:numFmt w:val="lowerRoman"/>
      <w:lvlText w:val="%9."/>
      <w:lvlJc w:val="left"/>
      <w:pPr>
        <w:ind w:left="697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853AE7"/>
    <w:multiLevelType w:val="hybridMultilevel"/>
    <w:tmpl w:val="FFFFFFFF"/>
    <w:styleLink w:val="ImportedStyle28"/>
    <w:lvl w:ilvl="0" w:tplc="0284D5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7A9E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8E03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3450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3C61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2877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68E8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247B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CAE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A53E10"/>
    <w:multiLevelType w:val="hybridMultilevel"/>
    <w:tmpl w:val="FFFFFFFF"/>
    <w:styleLink w:val="ImportedStyle32"/>
    <w:lvl w:ilvl="0" w:tplc="5A40C912">
      <w:start w:val="1"/>
      <w:numFmt w:val="lowerLetter"/>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76EF58">
      <w:start w:val="1"/>
      <w:numFmt w:val="lowerLetter"/>
      <w:lvlText w:val="%2."/>
      <w:lvlJc w:val="left"/>
      <w:pPr>
        <w:ind w:left="20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7AEAF4">
      <w:start w:val="1"/>
      <w:numFmt w:val="lowerRoman"/>
      <w:lvlText w:val="%3."/>
      <w:lvlJc w:val="left"/>
      <w:pPr>
        <w:ind w:left="2793"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505088">
      <w:start w:val="1"/>
      <w:numFmt w:val="decimal"/>
      <w:lvlText w:val="%4."/>
      <w:lvlJc w:val="left"/>
      <w:pPr>
        <w:ind w:left="35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D6E66A">
      <w:start w:val="1"/>
      <w:numFmt w:val="lowerLetter"/>
      <w:lvlText w:val="%5."/>
      <w:lvlJc w:val="left"/>
      <w:pPr>
        <w:ind w:left="4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120002">
      <w:start w:val="1"/>
      <w:numFmt w:val="lowerRoman"/>
      <w:lvlText w:val="%6."/>
      <w:lvlJc w:val="left"/>
      <w:pPr>
        <w:ind w:left="4953"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CA252F0">
      <w:start w:val="1"/>
      <w:numFmt w:val="decimal"/>
      <w:lvlText w:val="%7."/>
      <w:lvlJc w:val="left"/>
      <w:pPr>
        <w:ind w:left="56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206ACC">
      <w:start w:val="1"/>
      <w:numFmt w:val="lowerLetter"/>
      <w:lvlText w:val="%8."/>
      <w:lvlJc w:val="left"/>
      <w:pPr>
        <w:ind w:left="63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EA276E">
      <w:start w:val="1"/>
      <w:numFmt w:val="lowerRoman"/>
      <w:lvlText w:val="%9."/>
      <w:lvlJc w:val="left"/>
      <w:pPr>
        <w:ind w:left="7113"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5F2EE7"/>
    <w:multiLevelType w:val="hybridMultilevel"/>
    <w:tmpl w:val="FFFFFFFF"/>
    <w:styleLink w:val="ImportedStyle34"/>
    <w:lvl w:ilvl="0" w:tplc="1074AE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3A30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7EB5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F0DD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6024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88E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24A5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D4E1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5695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F931B2"/>
    <w:multiLevelType w:val="hybridMultilevel"/>
    <w:tmpl w:val="FFFFFFFF"/>
    <w:styleLink w:val="ImportedStyle39"/>
    <w:lvl w:ilvl="0" w:tplc="4CE2D50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3CC2C6">
      <w:start w:val="1"/>
      <w:numFmt w:val="lowerRoman"/>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0A589A">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5C326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40DD58">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CCDF80">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F8D0A0">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202B46">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72D5A2">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1D5E13"/>
    <w:multiLevelType w:val="hybridMultilevel"/>
    <w:tmpl w:val="FFFFFFFF"/>
    <w:styleLink w:val="ImportedStyle26"/>
    <w:lvl w:ilvl="0" w:tplc="71287BFE">
      <w:start w:val="1"/>
      <w:numFmt w:val="lowerRoman"/>
      <w:lvlText w:val="(%1)"/>
      <w:lvlJc w:val="left"/>
      <w:pPr>
        <w:ind w:left="157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12880A">
      <w:start w:val="1"/>
      <w:numFmt w:val="lowerLetter"/>
      <w:lvlText w:val="%2."/>
      <w:lvlJc w:val="left"/>
      <w:pPr>
        <w:ind w:left="19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D1040EC">
      <w:start w:val="1"/>
      <w:numFmt w:val="lowerRoman"/>
      <w:lvlText w:val="%3."/>
      <w:lvlJc w:val="left"/>
      <w:pPr>
        <w:ind w:left="265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A50A740">
      <w:start w:val="1"/>
      <w:numFmt w:val="decimal"/>
      <w:lvlText w:val="%4."/>
      <w:lvlJc w:val="left"/>
      <w:pPr>
        <w:ind w:left="33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0925E82">
      <w:start w:val="1"/>
      <w:numFmt w:val="lowerLetter"/>
      <w:lvlText w:val="%5."/>
      <w:lvlJc w:val="left"/>
      <w:pPr>
        <w:ind w:left="40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4DEA65A">
      <w:start w:val="1"/>
      <w:numFmt w:val="lowerRoman"/>
      <w:lvlText w:val="%6."/>
      <w:lvlJc w:val="left"/>
      <w:pPr>
        <w:ind w:left="481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60D528">
      <w:start w:val="1"/>
      <w:numFmt w:val="decimal"/>
      <w:lvlText w:val="%7."/>
      <w:lvlJc w:val="left"/>
      <w:pPr>
        <w:ind w:left="5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6BC84DC">
      <w:start w:val="1"/>
      <w:numFmt w:val="lowerLetter"/>
      <w:lvlText w:val="%8."/>
      <w:lvlJc w:val="left"/>
      <w:pPr>
        <w:ind w:left="62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C706856">
      <w:start w:val="1"/>
      <w:numFmt w:val="lowerRoman"/>
      <w:lvlText w:val="%9."/>
      <w:lvlJc w:val="left"/>
      <w:pPr>
        <w:ind w:left="697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2BD1DDB"/>
    <w:multiLevelType w:val="hybridMultilevel"/>
    <w:tmpl w:val="FFFFFFFF"/>
    <w:numStyleLink w:val="ImportedStyle40"/>
  </w:abstractNum>
  <w:abstractNum w:abstractNumId="11" w15:restartNumberingAfterBreak="0">
    <w:nsid w:val="17BF30A1"/>
    <w:multiLevelType w:val="hybridMultilevel"/>
    <w:tmpl w:val="FFFFFFFF"/>
    <w:styleLink w:val="ImportedStyle35"/>
    <w:lvl w:ilvl="0" w:tplc="AAC84356">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249B9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E089D4">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DE90B2">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CE7FCE">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1E425A">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1F45FC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F46CA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F8285E">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A6F5BDC"/>
    <w:multiLevelType w:val="hybridMultilevel"/>
    <w:tmpl w:val="FFFFFFFF"/>
    <w:numStyleLink w:val="ImportedStyle38"/>
  </w:abstractNum>
  <w:abstractNum w:abstractNumId="13" w15:restartNumberingAfterBreak="0">
    <w:nsid w:val="1F913A02"/>
    <w:multiLevelType w:val="hybridMultilevel"/>
    <w:tmpl w:val="FFFFFFFF"/>
    <w:numStyleLink w:val="ImportedStyle37"/>
  </w:abstractNum>
  <w:abstractNum w:abstractNumId="14" w15:restartNumberingAfterBreak="0">
    <w:nsid w:val="20021F69"/>
    <w:multiLevelType w:val="hybridMultilevel"/>
    <w:tmpl w:val="FFFFFFFF"/>
    <w:styleLink w:val="ImportedStyle30"/>
    <w:lvl w:ilvl="0" w:tplc="8C4EFF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9ABA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8CA63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C08A1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325A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EC02A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548D9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1AB7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5ED0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EC6AD5"/>
    <w:multiLevelType w:val="hybridMultilevel"/>
    <w:tmpl w:val="FFFFFFFF"/>
    <w:styleLink w:val="ImportedStyle27"/>
    <w:lvl w:ilvl="0" w:tplc="83C833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90D9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7C25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2CCB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32B5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8294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A868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4AE0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9A87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6400D7A"/>
    <w:multiLevelType w:val="hybridMultilevel"/>
    <w:tmpl w:val="4370B2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986A1E"/>
    <w:multiLevelType w:val="hybridMultilevel"/>
    <w:tmpl w:val="FFFFFFFF"/>
    <w:styleLink w:val="ImportedStyle43"/>
    <w:lvl w:ilvl="0" w:tplc="BE5691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8662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14BE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D218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A82F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342C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DEA8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44D3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2287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A0374BF"/>
    <w:multiLevelType w:val="hybridMultilevel"/>
    <w:tmpl w:val="FFFFFFFF"/>
    <w:styleLink w:val="ImportedStyle38"/>
    <w:lvl w:ilvl="0" w:tplc="1B1EB8F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02E708">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0F010">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94285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02D65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AC65C6">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0E2F3FA">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C82F9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BAE82C">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D226C0"/>
    <w:multiLevelType w:val="hybridMultilevel"/>
    <w:tmpl w:val="86C00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42F9C"/>
    <w:multiLevelType w:val="hybridMultilevel"/>
    <w:tmpl w:val="FFFFFFFF"/>
    <w:numStyleLink w:val="ImportedStyle43"/>
  </w:abstractNum>
  <w:abstractNum w:abstractNumId="21" w15:restartNumberingAfterBreak="0">
    <w:nsid w:val="45470916"/>
    <w:multiLevelType w:val="hybridMultilevel"/>
    <w:tmpl w:val="FFFFFFFF"/>
    <w:styleLink w:val="ImportedStyle36"/>
    <w:lvl w:ilvl="0" w:tplc="77AECAA2">
      <w:start w:val="1"/>
      <w:numFmt w:val="lowerLetter"/>
      <w:lvlText w:val="(%1)"/>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8ED0B0">
      <w:start w:val="1"/>
      <w:numFmt w:val="lowerLetter"/>
      <w:lvlText w:val="%2."/>
      <w:lvlJc w:val="left"/>
      <w:pPr>
        <w:ind w:left="250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9E8580">
      <w:start w:val="1"/>
      <w:numFmt w:val="lowerRoman"/>
      <w:lvlText w:val="%3."/>
      <w:lvlJc w:val="left"/>
      <w:pPr>
        <w:ind w:left="322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0547EDA">
      <w:start w:val="1"/>
      <w:numFmt w:val="decimal"/>
      <w:lvlText w:val="%4."/>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70FB58">
      <w:start w:val="1"/>
      <w:numFmt w:val="lowerLetter"/>
      <w:lvlText w:val="%5."/>
      <w:lvlJc w:val="left"/>
      <w:pPr>
        <w:ind w:left="466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86A998">
      <w:start w:val="1"/>
      <w:numFmt w:val="lowerRoman"/>
      <w:lvlText w:val="%6."/>
      <w:lvlJc w:val="left"/>
      <w:pPr>
        <w:ind w:left="538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99856CA">
      <w:start w:val="1"/>
      <w:numFmt w:val="decimal"/>
      <w:lvlText w:val="%7."/>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24D16">
      <w:start w:val="1"/>
      <w:numFmt w:val="lowerLetter"/>
      <w:lvlText w:val="%8."/>
      <w:lvlJc w:val="left"/>
      <w:pPr>
        <w:ind w:left="682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AEDA16">
      <w:start w:val="1"/>
      <w:numFmt w:val="lowerRoman"/>
      <w:lvlText w:val="%9."/>
      <w:lvlJc w:val="left"/>
      <w:pPr>
        <w:ind w:left="754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5940F13"/>
    <w:multiLevelType w:val="hybridMultilevel"/>
    <w:tmpl w:val="FFFFFFFF"/>
    <w:numStyleLink w:val="ImportedStyle39"/>
  </w:abstractNum>
  <w:abstractNum w:abstractNumId="23" w15:restartNumberingAfterBreak="0">
    <w:nsid w:val="47457566"/>
    <w:multiLevelType w:val="hybridMultilevel"/>
    <w:tmpl w:val="FFFFFFFF"/>
    <w:numStyleLink w:val="ImportedStyle34"/>
  </w:abstractNum>
  <w:abstractNum w:abstractNumId="24" w15:restartNumberingAfterBreak="0">
    <w:nsid w:val="4EBB1196"/>
    <w:multiLevelType w:val="hybridMultilevel"/>
    <w:tmpl w:val="FFFFFFFF"/>
    <w:styleLink w:val="ImportedStyle37"/>
    <w:lvl w:ilvl="0" w:tplc="B5BA22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723E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34FE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443B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845D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34C3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0E42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8A9B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BA77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336DEC"/>
    <w:multiLevelType w:val="hybridMultilevel"/>
    <w:tmpl w:val="B20E4F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D68F6"/>
    <w:multiLevelType w:val="hybridMultilevel"/>
    <w:tmpl w:val="EAD0F3CE"/>
    <w:lvl w:ilvl="0" w:tplc="08090005">
      <w:start w:val="1"/>
      <w:numFmt w:val="bullet"/>
      <w:lvlText w:val=""/>
      <w:lvlJc w:val="left"/>
      <w:pPr>
        <w:ind w:left="781" w:hanging="360"/>
      </w:pPr>
      <w:rPr>
        <w:rFonts w:ascii="Wingdings" w:hAnsi="Wingding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7" w15:restartNumberingAfterBreak="0">
    <w:nsid w:val="586572DB"/>
    <w:multiLevelType w:val="hybridMultilevel"/>
    <w:tmpl w:val="166807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20717"/>
    <w:multiLevelType w:val="hybridMultilevel"/>
    <w:tmpl w:val="FFFFFFFF"/>
    <w:styleLink w:val="ImportedStyle40"/>
    <w:lvl w:ilvl="0" w:tplc="6E14536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C4C87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84AB94">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920B4C">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AA8C6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FAA46C">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544BA4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8088F6">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D4AFFC">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5CF0921"/>
    <w:multiLevelType w:val="hybridMultilevel"/>
    <w:tmpl w:val="F0F46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554E0"/>
    <w:multiLevelType w:val="hybridMultilevel"/>
    <w:tmpl w:val="FFFFFFFF"/>
    <w:styleLink w:val="ImportedStyle42"/>
    <w:lvl w:ilvl="0" w:tplc="DFD0EDA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1A5270">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7C036A">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E4E9722">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E8428E">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E49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922F9B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EE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DA1F1A">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A656C40"/>
    <w:multiLevelType w:val="hybridMultilevel"/>
    <w:tmpl w:val="FFFFFFFF"/>
    <w:styleLink w:val="ImportedStyle31"/>
    <w:lvl w:ilvl="0" w:tplc="3AFC597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7214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BC8A3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B8C01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B6DC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9E008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090BF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44CB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E64D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57F5D0B"/>
    <w:multiLevelType w:val="hybridMultilevel"/>
    <w:tmpl w:val="FFFFFFFF"/>
    <w:styleLink w:val="ImportedStyle33"/>
    <w:lvl w:ilvl="0" w:tplc="6C0A5362">
      <w:start w:val="1"/>
      <w:numFmt w:val="lowerLetter"/>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BEE4D8">
      <w:start w:val="1"/>
      <w:numFmt w:val="lowerLetter"/>
      <w:lvlText w:val="%2."/>
      <w:lvlJc w:val="left"/>
      <w:pPr>
        <w:ind w:left="20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449048">
      <w:start w:val="1"/>
      <w:numFmt w:val="lowerRoman"/>
      <w:lvlText w:val="%3."/>
      <w:lvlJc w:val="left"/>
      <w:pPr>
        <w:ind w:left="2793"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D6298F6">
      <w:start w:val="1"/>
      <w:numFmt w:val="decimal"/>
      <w:lvlText w:val="%4."/>
      <w:lvlJc w:val="left"/>
      <w:pPr>
        <w:ind w:left="35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588A26">
      <w:start w:val="1"/>
      <w:numFmt w:val="lowerLetter"/>
      <w:lvlText w:val="%5."/>
      <w:lvlJc w:val="left"/>
      <w:pPr>
        <w:ind w:left="4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CAE1E2">
      <w:start w:val="1"/>
      <w:numFmt w:val="lowerRoman"/>
      <w:lvlText w:val="%6."/>
      <w:lvlJc w:val="left"/>
      <w:pPr>
        <w:ind w:left="4953"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98A8116">
      <w:start w:val="1"/>
      <w:numFmt w:val="decimal"/>
      <w:lvlText w:val="%7."/>
      <w:lvlJc w:val="left"/>
      <w:pPr>
        <w:ind w:left="56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AE1B9A">
      <w:start w:val="1"/>
      <w:numFmt w:val="lowerLetter"/>
      <w:lvlText w:val="%8."/>
      <w:lvlJc w:val="left"/>
      <w:pPr>
        <w:ind w:left="63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8E523E">
      <w:start w:val="1"/>
      <w:numFmt w:val="lowerRoman"/>
      <w:lvlText w:val="%9."/>
      <w:lvlJc w:val="left"/>
      <w:pPr>
        <w:ind w:left="7113"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A739B2"/>
    <w:multiLevelType w:val="hybridMultilevel"/>
    <w:tmpl w:val="FFFFFFFF"/>
    <w:numStyleLink w:val="ImportedStyle41"/>
  </w:abstractNum>
  <w:abstractNum w:abstractNumId="34" w15:restartNumberingAfterBreak="0">
    <w:nsid w:val="7EDE5B07"/>
    <w:multiLevelType w:val="hybridMultilevel"/>
    <w:tmpl w:val="FFFFFFFF"/>
    <w:numStyleLink w:val="ImportedStyle42"/>
  </w:abstractNum>
  <w:abstractNum w:abstractNumId="35" w15:restartNumberingAfterBreak="0">
    <w:nsid w:val="7F820154"/>
    <w:multiLevelType w:val="hybridMultilevel"/>
    <w:tmpl w:val="FFFFFFFF"/>
    <w:styleLink w:val="ImportedStyle41"/>
    <w:lvl w:ilvl="0" w:tplc="5A26D3F8">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A412D0">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5C4CA4">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2AE744A">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A6B71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E8ADD4">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2A01A0C">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0A0FD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744C56">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9"/>
  </w:num>
  <w:num w:numId="4">
    <w:abstractNumId w:val="15"/>
  </w:num>
  <w:num w:numId="5">
    <w:abstractNumId w:val="5"/>
  </w:num>
  <w:num w:numId="6">
    <w:abstractNumId w:val="1"/>
  </w:num>
  <w:num w:numId="7">
    <w:abstractNumId w:val="14"/>
  </w:num>
  <w:num w:numId="8">
    <w:abstractNumId w:val="31"/>
  </w:num>
  <w:num w:numId="9">
    <w:abstractNumId w:val="6"/>
  </w:num>
  <w:num w:numId="10">
    <w:abstractNumId w:val="32"/>
  </w:num>
  <w:num w:numId="11">
    <w:abstractNumId w:val="7"/>
  </w:num>
  <w:num w:numId="12">
    <w:abstractNumId w:val="23"/>
  </w:num>
  <w:num w:numId="13">
    <w:abstractNumId w:val="11"/>
  </w:num>
  <w:num w:numId="14">
    <w:abstractNumId w:val="2"/>
  </w:num>
  <w:num w:numId="15">
    <w:abstractNumId w:val="21"/>
  </w:num>
  <w:num w:numId="16">
    <w:abstractNumId w:val="0"/>
  </w:num>
  <w:num w:numId="17">
    <w:abstractNumId w:val="24"/>
  </w:num>
  <w:num w:numId="18">
    <w:abstractNumId w:val="13"/>
  </w:num>
  <w:num w:numId="19">
    <w:abstractNumId w:val="18"/>
  </w:num>
  <w:num w:numId="20">
    <w:abstractNumId w:val="12"/>
  </w:num>
  <w:num w:numId="21">
    <w:abstractNumId w:val="8"/>
  </w:num>
  <w:num w:numId="22">
    <w:abstractNumId w:val="22"/>
  </w:num>
  <w:num w:numId="23">
    <w:abstractNumId w:val="28"/>
  </w:num>
  <w:num w:numId="24">
    <w:abstractNumId w:val="10"/>
  </w:num>
  <w:num w:numId="25">
    <w:abstractNumId w:val="35"/>
  </w:num>
  <w:num w:numId="26">
    <w:abstractNumId w:val="33"/>
  </w:num>
  <w:num w:numId="27">
    <w:abstractNumId w:val="30"/>
  </w:num>
  <w:num w:numId="28">
    <w:abstractNumId w:val="34"/>
  </w:num>
  <w:num w:numId="29">
    <w:abstractNumId w:val="17"/>
  </w:num>
  <w:num w:numId="30">
    <w:abstractNumId w:val="20"/>
  </w:num>
  <w:num w:numId="31">
    <w:abstractNumId w:val="25"/>
  </w:num>
  <w:num w:numId="32">
    <w:abstractNumId w:val="29"/>
  </w:num>
  <w:num w:numId="33">
    <w:abstractNumId w:val="19"/>
  </w:num>
  <w:num w:numId="34">
    <w:abstractNumId w:val="27"/>
  </w:num>
  <w:num w:numId="35">
    <w:abstractNumId w:val="16"/>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01"/>
    <w:rsid w:val="000019D4"/>
    <w:rsid w:val="000031A6"/>
    <w:rsid w:val="000033E7"/>
    <w:rsid w:val="00003607"/>
    <w:rsid w:val="00003897"/>
    <w:rsid w:val="00013802"/>
    <w:rsid w:val="000144A9"/>
    <w:rsid w:val="000144D3"/>
    <w:rsid w:val="000146F4"/>
    <w:rsid w:val="00020380"/>
    <w:rsid w:val="00021986"/>
    <w:rsid w:val="0002265F"/>
    <w:rsid w:val="00023D7C"/>
    <w:rsid w:val="0002473A"/>
    <w:rsid w:val="00025EA4"/>
    <w:rsid w:val="00031D1D"/>
    <w:rsid w:val="0003575F"/>
    <w:rsid w:val="00036614"/>
    <w:rsid w:val="0003740E"/>
    <w:rsid w:val="000478F6"/>
    <w:rsid w:val="00050506"/>
    <w:rsid w:val="00054DFA"/>
    <w:rsid w:val="0005636F"/>
    <w:rsid w:val="00057377"/>
    <w:rsid w:val="0006258D"/>
    <w:rsid w:val="000670C7"/>
    <w:rsid w:val="000675F0"/>
    <w:rsid w:val="000677C4"/>
    <w:rsid w:val="00067A49"/>
    <w:rsid w:val="0007195A"/>
    <w:rsid w:val="00073DA4"/>
    <w:rsid w:val="00081505"/>
    <w:rsid w:val="00087E19"/>
    <w:rsid w:val="00090805"/>
    <w:rsid w:val="00092717"/>
    <w:rsid w:val="00096ABC"/>
    <w:rsid w:val="000973B1"/>
    <w:rsid w:val="000A2248"/>
    <w:rsid w:val="000A4A03"/>
    <w:rsid w:val="000B5076"/>
    <w:rsid w:val="000B66FC"/>
    <w:rsid w:val="000C028C"/>
    <w:rsid w:val="000C2264"/>
    <w:rsid w:val="000C2532"/>
    <w:rsid w:val="000C264A"/>
    <w:rsid w:val="000C3F3A"/>
    <w:rsid w:val="000C562C"/>
    <w:rsid w:val="000C6350"/>
    <w:rsid w:val="000D0A46"/>
    <w:rsid w:val="000D514A"/>
    <w:rsid w:val="000E26EC"/>
    <w:rsid w:val="000E2BB2"/>
    <w:rsid w:val="000E4EDE"/>
    <w:rsid w:val="000E5331"/>
    <w:rsid w:val="000E7644"/>
    <w:rsid w:val="000F2AFB"/>
    <w:rsid w:val="000F3CD8"/>
    <w:rsid w:val="000F4322"/>
    <w:rsid w:val="000F5D5F"/>
    <w:rsid w:val="00102FBE"/>
    <w:rsid w:val="00103D67"/>
    <w:rsid w:val="001041E0"/>
    <w:rsid w:val="001078A2"/>
    <w:rsid w:val="001123BC"/>
    <w:rsid w:val="001148F0"/>
    <w:rsid w:val="00114FFF"/>
    <w:rsid w:val="0011518E"/>
    <w:rsid w:val="001151F1"/>
    <w:rsid w:val="00116157"/>
    <w:rsid w:val="00122637"/>
    <w:rsid w:val="00123549"/>
    <w:rsid w:val="00124419"/>
    <w:rsid w:val="001271C2"/>
    <w:rsid w:val="001277B5"/>
    <w:rsid w:val="001308FC"/>
    <w:rsid w:val="00130AB7"/>
    <w:rsid w:val="00130C6A"/>
    <w:rsid w:val="001318A7"/>
    <w:rsid w:val="00133042"/>
    <w:rsid w:val="00133D4A"/>
    <w:rsid w:val="00135DEF"/>
    <w:rsid w:val="00141FA1"/>
    <w:rsid w:val="00143E61"/>
    <w:rsid w:val="001510D3"/>
    <w:rsid w:val="00151C98"/>
    <w:rsid w:val="001560E9"/>
    <w:rsid w:val="00157F5E"/>
    <w:rsid w:val="00166BA5"/>
    <w:rsid w:val="001704DA"/>
    <w:rsid w:val="00171640"/>
    <w:rsid w:val="001748C5"/>
    <w:rsid w:val="00177546"/>
    <w:rsid w:val="00180036"/>
    <w:rsid w:val="001801C3"/>
    <w:rsid w:val="00180AB5"/>
    <w:rsid w:val="00181A85"/>
    <w:rsid w:val="0018331B"/>
    <w:rsid w:val="00183B21"/>
    <w:rsid w:val="001868D5"/>
    <w:rsid w:val="0018750C"/>
    <w:rsid w:val="00193CC6"/>
    <w:rsid w:val="001942C8"/>
    <w:rsid w:val="001A021C"/>
    <w:rsid w:val="001A02EB"/>
    <w:rsid w:val="001A1221"/>
    <w:rsid w:val="001A6EB6"/>
    <w:rsid w:val="001B0FAD"/>
    <w:rsid w:val="001B145A"/>
    <w:rsid w:val="001B1AA2"/>
    <w:rsid w:val="001B421B"/>
    <w:rsid w:val="001C2474"/>
    <w:rsid w:val="001C7698"/>
    <w:rsid w:val="001D3185"/>
    <w:rsid w:val="001D44C5"/>
    <w:rsid w:val="001D7376"/>
    <w:rsid w:val="001D7566"/>
    <w:rsid w:val="001E6D96"/>
    <w:rsid w:val="001F071C"/>
    <w:rsid w:val="001F6595"/>
    <w:rsid w:val="002009D6"/>
    <w:rsid w:val="00202A7D"/>
    <w:rsid w:val="00204B65"/>
    <w:rsid w:val="00213FDF"/>
    <w:rsid w:val="002149C4"/>
    <w:rsid w:val="002158EA"/>
    <w:rsid w:val="00215F2C"/>
    <w:rsid w:val="002168AE"/>
    <w:rsid w:val="00222D82"/>
    <w:rsid w:val="00222E80"/>
    <w:rsid w:val="00224CF3"/>
    <w:rsid w:val="002258D3"/>
    <w:rsid w:val="00226123"/>
    <w:rsid w:val="0022646B"/>
    <w:rsid w:val="002302B9"/>
    <w:rsid w:val="00232342"/>
    <w:rsid w:val="00232DA6"/>
    <w:rsid w:val="00235263"/>
    <w:rsid w:val="00237D9E"/>
    <w:rsid w:val="00241E8C"/>
    <w:rsid w:val="002422D2"/>
    <w:rsid w:val="00243B15"/>
    <w:rsid w:val="00244963"/>
    <w:rsid w:val="00247BFD"/>
    <w:rsid w:val="002515E7"/>
    <w:rsid w:val="0025173F"/>
    <w:rsid w:val="002547F6"/>
    <w:rsid w:val="002566F0"/>
    <w:rsid w:val="00262888"/>
    <w:rsid w:val="00264020"/>
    <w:rsid w:val="002650DE"/>
    <w:rsid w:val="0027339C"/>
    <w:rsid w:val="00274FC4"/>
    <w:rsid w:val="002755A4"/>
    <w:rsid w:val="00275D35"/>
    <w:rsid w:val="00276000"/>
    <w:rsid w:val="00280577"/>
    <w:rsid w:val="00280D05"/>
    <w:rsid w:val="002810EF"/>
    <w:rsid w:val="00282EA7"/>
    <w:rsid w:val="002875F8"/>
    <w:rsid w:val="00287F0D"/>
    <w:rsid w:val="00291A0E"/>
    <w:rsid w:val="00291C1A"/>
    <w:rsid w:val="0029360C"/>
    <w:rsid w:val="00297055"/>
    <w:rsid w:val="002A2571"/>
    <w:rsid w:val="002A5A66"/>
    <w:rsid w:val="002A6C01"/>
    <w:rsid w:val="002A6E9B"/>
    <w:rsid w:val="002A7D8B"/>
    <w:rsid w:val="002B2F41"/>
    <w:rsid w:val="002B5883"/>
    <w:rsid w:val="002B6FBB"/>
    <w:rsid w:val="002B7AED"/>
    <w:rsid w:val="002C00A7"/>
    <w:rsid w:val="002C148C"/>
    <w:rsid w:val="002C4717"/>
    <w:rsid w:val="002D64A5"/>
    <w:rsid w:val="002E0090"/>
    <w:rsid w:val="002E0FB9"/>
    <w:rsid w:val="002E11A8"/>
    <w:rsid w:val="002E5D1E"/>
    <w:rsid w:val="002E6092"/>
    <w:rsid w:val="002F0D37"/>
    <w:rsid w:val="002F2437"/>
    <w:rsid w:val="002F28F9"/>
    <w:rsid w:val="002F2C58"/>
    <w:rsid w:val="002F2E10"/>
    <w:rsid w:val="002F310E"/>
    <w:rsid w:val="002F5C7F"/>
    <w:rsid w:val="002F6BD8"/>
    <w:rsid w:val="00301A1F"/>
    <w:rsid w:val="00302177"/>
    <w:rsid w:val="003031B5"/>
    <w:rsid w:val="00303593"/>
    <w:rsid w:val="0030382D"/>
    <w:rsid w:val="00304D64"/>
    <w:rsid w:val="00305EEA"/>
    <w:rsid w:val="00307E86"/>
    <w:rsid w:val="003121E4"/>
    <w:rsid w:val="00316157"/>
    <w:rsid w:val="0032183A"/>
    <w:rsid w:val="00324B9D"/>
    <w:rsid w:val="003258B0"/>
    <w:rsid w:val="00325D27"/>
    <w:rsid w:val="00327DB3"/>
    <w:rsid w:val="00331E82"/>
    <w:rsid w:val="00337BC4"/>
    <w:rsid w:val="00344AAB"/>
    <w:rsid w:val="00350036"/>
    <w:rsid w:val="0035077B"/>
    <w:rsid w:val="00351C58"/>
    <w:rsid w:val="00353EA8"/>
    <w:rsid w:val="00354507"/>
    <w:rsid w:val="0035474A"/>
    <w:rsid w:val="00355BD1"/>
    <w:rsid w:val="00355DED"/>
    <w:rsid w:val="00357129"/>
    <w:rsid w:val="00360BE3"/>
    <w:rsid w:val="003632CF"/>
    <w:rsid w:val="00365ED9"/>
    <w:rsid w:val="003671DE"/>
    <w:rsid w:val="00367477"/>
    <w:rsid w:val="00367B9E"/>
    <w:rsid w:val="00372956"/>
    <w:rsid w:val="0037301B"/>
    <w:rsid w:val="003772AF"/>
    <w:rsid w:val="00380294"/>
    <w:rsid w:val="00390053"/>
    <w:rsid w:val="0039105D"/>
    <w:rsid w:val="003910BF"/>
    <w:rsid w:val="003919BD"/>
    <w:rsid w:val="00393E09"/>
    <w:rsid w:val="00394D8B"/>
    <w:rsid w:val="00396811"/>
    <w:rsid w:val="00397345"/>
    <w:rsid w:val="003A20CB"/>
    <w:rsid w:val="003A2BB9"/>
    <w:rsid w:val="003A3491"/>
    <w:rsid w:val="003A54C1"/>
    <w:rsid w:val="003A7E96"/>
    <w:rsid w:val="003B0481"/>
    <w:rsid w:val="003B50E0"/>
    <w:rsid w:val="003B5ADD"/>
    <w:rsid w:val="003B5C24"/>
    <w:rsid w:val="003C3B53"/>
    <w:rsid w:val="003C5515"/>
    <w:rsid w:val="003C7085"/>
    <w:rsid w:val="003D04D9"/>
    <w:rsid w:val="003D0620"/>
    <w:rsid w:val="003D1E5C"/>
    <w:rsid w:val="003D578D"/>
    <w:rsid w:val="003D5A13"/>
    <w:rsid w:val="003D634A"/>
    <w:rsid w:val="003E06F9"/>
    <w:rsid w:val="003E1282"/>
    <w:rsid w:val="003E50F3"/>
    <w:rsid w:val="003E7518"/>
    <w:rsid w:val="003F2858"/>
    <w:rsid w:val="003F3AD7"/>
    <w:rsid w:val="003F6A65"/>
    <w:rsid w:val="003F7EBB"/>
    <w:rsid w:val="004014D1"/>
    <w:rsid w:val="00414307"/>
    <w:rsid w:val="00414BD8"/>
    <w:rsid w:val="004169C0"/>
    <w:rsid w:val="0042048E"/>
    <w:rsid w:val="004225B9"/>
    <w:rsid w:val="00422C8E"/>
    <w:rsid w:val="00423385"/>
    <w:rsid w:val="00425786"/>
    <w:rsid w:val="004262D8"/>
    <w:rsid w:val="00435A3C"/>
    <w:rsid w:val="00435A49"/>
    <w:rsid w:val="00437C65"/>
    <w:rsid w:val="004420ED"/>
    <w:rsid w:val="00442BA9"/>
    <w:rsid w:val="0044338D"/>
    <w:rsid w:val="0044442A"/>
    <w:rsid w:val="004461A5"/>
    <w:rsid w:val="00450F7E"/>
    <w:rsid w:val="00462652"/>
    <w:rsid w:val="00463E14"/>
    <w:rsid w:val="00464507"/>
    <w:rsid w:val="004645DE"/>
    <w:rsid w:val="0046469E"/>
    <w:rsid w:val="0046544A"/>
    <w:rsid w:val="004659DC"/>
    <w:rsid w:val="00467653"/>
    <w:rsid w:val="00471500"/>
    <w:rsid w:val="00472320"/>
    <w:rsid w:val="0047339A"/>
    <w:rsid w:val="00474288"/>
    <w:rsid w:val="004748E5"/>
    <w:rsid w:val="0047737A"/>
    <w:rsid w:val="00480483"/>
    <w:rsid w:val="004837C3"/>
    <w:rsid w:val="00484E81"/>
    <w:rsid w:val="004906F3"/>
    <w:rsid w:val="00490726"/>
    <w:rsid w:val="0049335B"/>
    <w:rsid w:val="004A1CC3"/>
    <w:rsid w:val="004A2E1B"/>
    <w:rsid w:val="004A481A"/>
    <w:rsid w:val="004A498A"/>
    <w:rsid w:val="004A4FF3"/>
    <w:rsid w:val="004A5029"/>
    <w:rsid w:val="004A5A01"/>
    <w:rsid w:val="004A6DEB"/>
    <w:rsid w:val="004B164E"/>
    <w:rsid w:val="004B6D00"/>
    <w:rsid w:val="004B73AE"/>
    <w:rsid w:val="004C0E59"/>
    <w:rsid w:val="004C1C68"/>
    <w:rsid w:val="004C5236"/>
    <w:rsid w:val="004D27AB"/>
    <w:rsid w:val="004D5D42"/>
    <w:rsid w:val="004D6EF5"/>
    <w:rsid w:val="004D76DA"/>
    <w:rsid w:val="004E26DD"/>
    <w:rsid w:val="004E5145"/>
    <w:rsid w:val="004E5462"/>
    <w:rsid w:val="004E56AF"/>
    <w:rsid w:val="004F207A"/>
    <w:rsid w:val="004F5111"/>
    <w:rsid w:val="004F5968"/>
    <w:rsid w:val="004F7A39"/>
    <w:rsid w:val="005009E9"/>
    <w:rsid w:val="00500BA4"/>
    <w:rsid w:val="0050162D"/>
    <w:rsid w:val="005042FE"/>
    <w:rsid w:val="00510B1B"/>
    <w:rsid w:val="005123A8"/>
    <w:rsid w:val="0051403A"/>
    <w:rsid w:val="005143C9"/>
    <w:rsid w:val="00514990"/>
    <w:rsid w:val="00515792"/>
    <w:rsid w:val="005161CA"/>
    <w:rsid w:val="00516914"/>
    <w:rsid w:val="00523928"/>
    <w:rsid w:val="005243E0"/>
    <w:rsid w:val="0052503A"/>
    <w:rsid w:val="00526E4E"/>
    <w:rsid w:val="005270DC"/>
    <w:rsid w:val="005331EC"/>
    <w:rsid w:val="00534DA0"/>
    <w:rsid w:val="0053775C"/>
    <w:rsid w:val="00540520"/>
    <w:rsid w:val="00540E1B"/>
    <w:rsid w:val="005411AE"/>
    <w:rsid w:val="00542060"/>
    <w:rsid w:val="00544958"/>
    <w:rsid w:val="005504E3"/>
    <w:rsid w:val="0055207B"/>
    <w:rsid w:val="00553D36"/>
    <w:rsid w:val="0055531D"/>
    <w:rsid w:val="00557550"/>
    <w:rsid w:val="00562204"/>
    <w:rsid w:val="0056453E"/>
    <w:rsid w:val="005652FA"/>
    <w:rsid w:val="005663CB"/>
    <w:rsid w:val="00567A53"/>
    <w:rsid w:val="00571718"/>
    <w:rsid w:val="00573C6F"/>
    <w:rsid w:val="00575496"/>
    <w:rsid w:val="00580802"/>
    <w:rsid w:val="005813A9"/>
    <w:rsid w:val="00582C1D"/>
    <w:rsid w:val="00583A14"/>
    <w:rsid w:val="0058488A"/>
    <w:rsid w:val="00584F4C"/>
    <w:rsid w:val="005857A1"/>
    <w:rsid w:val="00587244"/>
    <w:rsid w:val="00590901"/>
    <w:rsid w:val="00590B0F"/>
    <w:rsid w:val="00591CE4"/>
    <w:rsid w:val="00594200"/>
    <w:rsid w:val="005943C9"/>
    <w:rsid w:val="0059549E"/>
    <w:rsid w:val="00596F24"/>
    <w:rsid w:val="005A1C32"/>
    <w:rsid w:val="005A4FCB"/>
    <w:rsid w:val="005B4C49"/>
    <w:rsid w:val="005B7D27"/>
    <w:rsid w:val="005C1054"/>
    <w:rsid w:val="005C15B3"/>
    <w:rsid w:val="005C2104"/>
    <w:rsid w:val="005C2BB8"/>
    <w:rsid w:val="005C6362"/>
    <w:rsid w:val="005C6E59"/>
    <w:rsid w:val="005C77BF"/>
    <w:rsid w:val="005C78C2"/>
    <w:rsid w:val="005C78C4"/>
    <w:rsid w:val="005D09EA"/>
    <w:rsid w:val="005D0DF4"/>
    <w:rsid w:val="005D276A"/>
    <w:rsid w:val="005D32B8"/>
    <w:rsid w:val="005D3E95"/>
    <w:rsid w:val="005D4F44"/>
    <w:rsid w:val="005D742F"/>
    <w:rsid w:val="005E06C4"/>
    <w:rsid w:val="005E093B"/>
    <w:rsid w:val="005E136B"/>
    <w:rsid w:val="005E3122"/>
    <w:rsid w:val="005E3A0A"/>
    <w:rsid w:val="005F16A6"/>
    <w:rsid w:val="005F74A1"/>
    <w:rsid w:val="006001F6"/>
    <w:rsid w:val="006007F7"/>
    <w:rsid w:val="00600B7B"/>
    <w:rsid w:val="006024F5"/>
    <w:rsid w:val="0060277A"/>
    <w:rsid w:val="006062E4"/>
    <w:rsid w:val="00607A92"/>
    <w:rsid w:val="006149A7"/>
    <w:rsid w:val="00615B2D"/>
    <w:rsid w:val="00617850"/>
    <w:rsid w:val="0062178D"/>
    <w:rsid w:val="00623308"/>
    <w:rsid w:val="00623A91"/>
    <w:rsid w:val="0062524D"/>
    <w:rsid w:val="00626B73"/>
    <w:rsid w:val="00631A2F"/>
    <w:rsid w:val="00633C4E"/>
    <w:rsid w:val="0064479E"/>
    <w:rsid w:val="00645F21"/>
    <w:rsid w:val="00645F34"/>
    <w:rsid w:val="00647A39"/>
    <w:rsid w:val="00647FF7"/>
    <w:rsid w:val="00652139"/>
    <w:rsid w:val="00652DF3"/>
    <w:rsid w:val="00655822"/>
    <w:rsid w:val="00657B24"/>
    <w:rsid w:val="006602F1"/>
    <w:rsid w:val="00660FA8"/>
    <w:rsid w:val="006650DD"/>
    <w:rsid w:val="0066555B"/>
    <w:rsid w:val="006755E2"/>
    <w:rsid w:val="0068227F"/>
    <w:rsid w:val="00682939"/>
    <w:rsid w:val="006833E9"/>
    <w:rsid w:val="0068365A"/>
    <w:rsid w:val="00684549"/>
    <w:rsid w:val="006846B3"/>
    <w:rsid w:val="00690E42"/>
    <w:rsid w:val="00691541"/>
    <w:rsid w:val="00694D35"/>
    <w:rsid w:val="00697283"/>
    <w:rsid w:val="006A3BD0"/>
    <w:rsid w:val="006A492E"/>
    <w:rsid w:val="006A4D6D"/>
    <w:rsid w:val="006B0D1E"/>
    <w:rsid w:val="006B574E"/>
    <w:rsid w:val="006B61FF"/>
    <w:rsid w:val="006C2C32"/>
    <w:rsid w:val="006C2D7A"/>
    <w:rsid w:val="006C33EC"/>
    <w:rsid w:val="006C42A2"/>
    <w:rsid w:val="006C7530"/>
    <w:rsid w:val="006D1E1F"/>
    <w:rsid w:val="006D7E3E"/>
    <w:rsid w:val="006E2876"/>
    <w:rsid w:val="006E339D"/>
    <w:rsid w:val="006E6163"/>
    <w:rsid w:val="006E7E5A"/>
    <w:rsid w:val="006F01F7"/>
    <w:rsid w:val="006F0942"/>
    <w:rsid w:val="006F16CC"/>
    <w:rsid w:val="006F1DAD"/>
    <w:rsid w:val="006F42A8"/>
    <w:rsid w:val="006F488A"/>
    <w:rsid w:val="006F7603"/>
    <w:rsid w:val="00701232"/>
    <w:rsid w:val="007016CD"/>
    <w:rsid w:val="007019BB"/>
    <w:rsid w:val="007034DB"/>
    <w:rsid w:val="007053FD"/>
    <w:rsid w:val="00710CB3"/>
    <w:rsid w:val="00712228"/>
    <w:rsid w:val="00712F65"/>
    <w:rsid w:val="0071550C"/>
    <w:rsid w:val="007207BC"/>
    <w:rsid w:val="0072248B"/>
    <w:rsid w:val="00723E90"/>
    <w:rsid w:val="00725DEB"/>
    <w:rsid w:val="00734A48"/>
    <w:rsid w:val="007400C8"/>
    <w:rsid w:val="00743278"/>
    <w:rsid w:val="007604A2"/>
    <w:rsid w:val="00761C0D"/>
    <w:rsid w:val="00762DEB"/>
    <w:rsid w:val="00763B63"/>
    <w:rsid w:val="00764BAB"/>
    <w:rsid w:val="00764E28"/>
    <w:rsid w:val="00773654"/>
    <w:rsid w:val="00774F74"/>
    <w:rsid w:val="007751AA"/>
    <w:rsid w:val="00776654"/>
    <w:rsid w:val="00777685"/>
    <w:rsid w:val="00782786"/>
    <w:rsid w:val="00783BCB"/>
    <w:rsid w:val="00783EED"/>
    <w:rsid w:val="00787710"/>
    <w:rsid w:val="00793A5F"/>
    <w:rsid w:val="00796209"/>
    <w:rsid w:val="00796918"/>
    <w:rsid w:val="007A0729"/>
    <w:rsid w:val="007A17D6"/>
    <w:rsid w:val="007A303C"/>
    <w:rsid w:val="007A30BB"/>
    <w:rsid w:val="007A35E1"/>
    <w:rsid w:val="007A7C85"/>
    <w:rsid w:val="007B0704"/>
    <w:rsid w:val="007B13BE"/>
    <w:rsid w:val="007B1467"/>
    <w:rsid w:val="007B2B25"/>
    <w:rsid w:val="007B2B5C"/>
    <w:rsid w:val="007B2E36"/>
    <w:rsid w:val="007B7078"/>
    <w:rsid w:val="007C05CE"/>
    <w:rsid w:val="007C10E4"/>
    <w:rsid w:val="007C2ADF"/>
    <w:rsid w:val="007C3753"/>
    <w:rsid w:val="007C4021"/>
    <w:rsid w:val="007C5A15"/>
    <w:rsid w:val="007C6672"/>
    <w:rsid w:val="007C67BF"/>
    <w:rsid w:val="007D18AB"/>
    <w:rsid w:val="007D1CA8"/>
    <w:rsid w:val="007D2DE1"/>
    <w:rsid w:val="007D3A8A"/>
    <w:rsid w:val="007D5D0E"/>
    <w:rsid w:val="007D640B"/>
    <w:rsid w:val="007D7A82"/>
    <w:rsid w:val="007E0E41"/>
    <w:rsid w:val="007E19EA"/>
    <w:rsid w:val="007E1AA3"/>
    <w:rsid w:val="007E53F7"/>
    <w:rsid w:val="007F0BAC"/>
    <w:rsid w:val="007F2970"/>
    <w:rsid w:val="007F62A5"/>
    <w:rsid w:val="008001C1"/>
    <w:rsid w:val="008053E4"/>
    <w:rsid w:val="0080580C"/>
    <w:rsid w:val="0080642C"/>
    <w:rsid w:val="0080659F"/>
    <w:rsid w:val="00807D6B"/>
    <w:rsid w:val="008108BA"/>
    <w:rsid w:val="008133DE"/>
    <w:rsid w:val="00815A8A"/>
    <w:rsid w:val="00820382"/>
    <w:rsid w:val="00822D14"/>
    <w:rsid w:val="00825285"/>
    <w:rsid w:val="00832F72"/>
    <w:rsid w:val="0083314B"/>
    <w:rsid w:val="00833C61"/>
    <w:rsid w:val="00842BD9"/>
    <w:rsid w:val="00847289"/>
    <w:rsid w:val="0085174F"/>
    <w:rsid w:val="0085236C"/>
    <w:rsid w:val="00852589"/>
    <w:rsid w:val="00852AE4"/>
    <w:rsid w:val="00853410"/>
    <w:rsid w:val="008559F7"/>
    <w:rsid w:val="00860E4D"/>
    <w:rsid w:val="008622E6"/>
    <w:rsid w:val="00862441"/>
    <w:rsid w:val="00862D35"/>
    <w:rsid w:val="008640B1"/>
    <w:rsid w:val="0086681A"/>
    <w:rsid w:val="00866A6B"/>
    <w:rsid w:val="0087298F"/>
    <w:rsid w:val="008748BD"/>
    <w:rsid w:val="00875C4C"/>
    <w:rsid w:val="0087664F"/>
    <w:rsid w:val="00882088"/>
    <w:rsid w:val="00882E3D"/>
    <w:rsid w:val="0088738C"/>
    <w:rsid w:val="008879DE"/>
    <w:rsid w:val="00893EBD"/>
    <w:rsid w:val="00895B1E"/>
    <w:rsid w:val="0089673D"/>
    <w:rsid w:val="008A0E6F"/>
    <w:rsid w:val="008A2B29"/>
    <w:rsid w:val="008A2E07"/>
    <w:rsid w:val="008A4F9E"/>
    <w:rsid w:val="008A5372"/>
    <w:rsid w:val="008A54D8"/>
    <w:rsid w:val="008A5739"/>
    <w:rsid w:val="008A682A"/>
    <w:rsid w:val="008A7AE6"/>
    <w:rsid w:val="008B3878"/>
    <w:rsid w:val="008B4A54"/>
    <w:rsid w:val="008B5A3E"/>
    <w:rsid w:val="008C1F62"/>
    <w:rsid w:val="008C49E0"/>
    <w:rsid w:val="008C6DF2"/>
    <w:rsid w:val="008C7C31"/>
    <w:rsid w:val="008D0879"/>
    <w:rsid w:val="008D1540"/>
    <w:rsid w:val="008D222B"/>
    <w:rsid w:val="008D2B84"/>
    <w:rsid w:val="008D66CB"/>
    <w:rsid w:val="008D7197"/>
    <w:rsid w:val="008E1F3F"/>
    <w:rsid w:val="008E31D8"/>
    <w:rsid w:val="008E351E"/>
    <w:rsid w:val="008E3D4E"/>
    <w:rsid w:val="008E58B8"/>
    <w:rsid w:val="008E6BC1"/>
    <w:rsid w:val="008F3A99"/>
    <w:rsid w:val="008F51B6"/>
    <w:rsid w:val="008F5A32"/>
    <w:rsid w:val="008F6314"/>
    <w:rsid w:val="008F7987"/>
    <w:rsid w:val="00910EB7"/>
    <w:rsid w:val="009128CA"/>
    <w:rsid w:val="0091340A"/>
    <w:rsid w:val="00913D9B"/>
    <w:rsid w:val="00914AA9"/>
    <w:rsid w:val="009153B6"/>
    <w:rsid w:val="0091726C"/>
    <w:rsid w:val="009200C2"/>
    <w:rsid w:val="009215E3"/>
    <w:rsid w:val="00926107"/>
    <w:rsid w:val="009300FF"/>
    <w:rsid w:val="00930D2C"/>
    <w:rsid w:val="009320F8"/>
    <w:rsid w:val="00932EC5"/>
    <w:rsid w:val="00935170"/>
    <w:rsid w:val="00940BBC"/>
    <w:rsid w:val="00947A78"/>
    <w:rsid w:val="0095088D"/>
    <w:rsid w:val="00950913"/>
    <w:rsid w:val="00951F15"/>
    <w:rsid w:val="00953300"/>
    <w:rsid w:val="0095586E"/>
    <w:rsid w:val="00955B4E"/>
    <w:rsid w:val="0095710E"/>
    <w:rsid w:val="00962983"/>
    <w:rsid w:val="0096619B"/>
    <w:rsid w:val="00967C64"/>
    <w:rsid w:val="0097793E"/>
    <w:rsid w:val="00977FE8"/>
    <w:rsid w:val="00982901"/>
    <w:rsid w:val="00983F38"/>
    <w:rsid w:val="00985AAD"/>
    <w:rsid w:val="00991099"/>
    <w:rsid w:val="00991371"/>
    <w:rsid w:val="00991F65"/>
    <w:rsid w:val="009A6B07"/>
    <w:rsid w:val="009A7A01"/>
    <w:rsid w:val="009B11B8"/>
    <w:rsid w:val="009B2CE6"/>
    <w:rsid w:val="009B3E5E"/>
    <w:rsid w:val="009B4975"/>
    <w:rsid w:val="009B74A4"/>
    <w:rsid w:val="009C0974"/>
    <w:rsid w:val="009C1408"/>
    <w:rsid w:val="009C1B4C"/>
    <w:rsid w:val="009C229A"/>
    <w:rsid w:val="009C2468"/>
    <w:rsid w:val="009C25AF"/>
    <w:rsid w:val="009C5615"/>
    <w:rsid w:val="009D0635"/>
    <w:rsid w:val="009D267D"/>
    <w:rsid w:val="009D36B4"/>
    <w:rsid w:val="009D7570"/>
    <w:rsid w:val="009D75CD"/>
    <w:rsid w:val="009E0AF0"/>
    <w:rsid w:val="009E34BD"/>
    <w:rsid w:val="009E3C99"/>
    <w:rsid w:val="009E5602"/>
    <w:rsid w:val="009F1D40"/>
    <w:rsid w:val="009F3E01"/>
    <w:rsid w:val="009F4059"/>
    <w:rsid w:val="009F695B"/>
    <w:rsid w:val="009F6B5C"/>
    <w:rsid w:val="00A005F3"/>
    <w:rsid w:val="00A01F0C"/>
    <w:rsid w:val="00A023B9"/>
    <w:rsid w:val="00A03870"/>
    <w:rsid w:val="00A05D28"/>
    <w:rsid w:val="00A07476"/>
    <w:rsid w:val="00A10619"/>
    <w:rsid w:val="00A11F92"/>
    <w:rsid w:val="00A13AAA"/>
    <w:rsid w:val="00A15586"/>
    <w:rsid w:val="00A15C7C"/>
    <w:rsid w:val="00A165CE"/>
    <w:rsid w:val="00A17111"/>
    <w:rsid w:val="00A21CD2"/>
    <w:rsid w:val="00A223DF"/>
    <w:rsid w:val="00A23513"/>
    <w:rsid w:val="00A2537F"/>
    <w:rsid w:val="00A25498"/>
    <w:rsid w:val="00A3028A"/>
    <w:rsid w:val="00A30BC1"/>
    <w:rsid w:val="00A31298"/>
    <w:rsid w:val="00A32692"/>
    <w:rsid w:val="00A375AB"/>
    <w:rsid w:val="00A42FEE"/>
    <w:rsid w:val="00A46761"/>
    <w:rsid w:val="00A51BF5"/>
    <w:rsid w:val="00A537E3"/>
    <w:rsid w:val="00A53851"/>
    <w:rsid w:val="00A570A0"/>
    <w:rsid w:val="00A57E12"/>
    <w:rsid w:val="00A61DF8"/>
    <w:rsid w:val="00A66A43"/>
    <w:rsid w:val="00A676B1"/>
    <w:rsid w:val="00A6794F"/>
    <w:rsid w:val="00A7096F"/>
    <w:rsid w:val="00A75379"/>
    <w:rsid w:val="00A75746"/>
    <w:rsid w:val="00A775E2"/>
    <w:rsid w:val="00A84D74"/>
    <w:rsid w:val="00A85534"/>
    <w:rsid w:val="00A86D32"/>
    <w:rsid w:val="00A87E8A"/>
    <w:rsid w:val="00A927B4"/>
    <w:rsid w:val="00A92DF1"/>
    <w:rsid w:val="00A94723"/>
    <w:rsid w:val="00A961B8"/>
    <w:rsid w:val="00A96922"/>
    <w:rsid w:val="00A97E80"/>
    <w:rsid w:val="00AA0BCB"/>
    <w:rsid w:val="00AA16ED"/>
    <w:rsid w:val="00AA5A8E"/>
    <w:rsid w:val="00AA63BD"/>
    <w:rsid w:val="00AA64B0"/>
    <w:rsid w:val="00AA6E9A"/>
    <w:rsid w:val="00AB0B76"/>
    <w:rsid w:val="00AB48DC"/>
    <w:rsid w:val="00AB5C14"/>
    <w:rsid w:val="00AB7007"/>
    <w:rsid w:val="00AC00C2"/>
    <w:rsid w:val="00AC66DD"/>
    <w:rsid w:val="00AD07AD"/>
    <w:rsid w:val="00AD3AF8"/>
    <w:rsid w:val="00AD6769"/>
    <w:rsid w:val="00AE17A9"/>
    <w:rsid w:val="00AE2CFF"/>
    <w:rsid w:val="00AE7A7C"/>
    <w:rsid w:val="00AE7DA1"/>
    <w:rsid w:val="00AF5424"/>
    <w:rsid w:val="00B0073B"/>
    <w:rsid w:val="00B10FED"/>
    <w:rsid w:val="00B112F5"/>
    <w:rsid w:val="00B12748"/>
    <w:rsid w:val="00B13DCF"/>
    <w:rsid w:val="00B2035F"/>
    <w:rsid w:val="00B2111A"/>
    <w:rsid w:val="00B23361"/>
    <w:rsid w:val="00B26341"/>
    <w:rsid w:val="00B273DE"/>
    <w:rsid w:val="00B27B47"/>
    <w:rsid w:val="00B313E8"/>
    <w:rsid w:val="00B318D6"/>
    <w:rsid w:val="00B3419A"/>
    <w:rsid w:val="00B36D48"/>
    <w:rsid w:val="00B3781C"/>
    <w:rsid w:val="00B400C0"/>
    <w:rsid w:val="00B42B1A"/>
    <w:rsid w:val="00B46E2E"/>
    <w:rsid w:val="00B510F2"/>
    <w:rsid w:val="00B5145C"/>
    <w:rsid w:val="00B559A5"/>
    <w:rsid w:val="00B65ABA"/>
    <w:rsid w:val="00B6737F"/>
    <w:rsid w:val="00B7033C"/>
    <w:rsid w:val="00B703FC"/>
    <w:rsid w:val="00B717A0"/>
    <w:rsid w:val="00B756AB"/>
    <w:rsid w:val="00B75A50"/>
    <w:rsid w:val="00B75EE7"/>
    <w:rsid w:val="00B7601B"/>
    <w:rsid w:val="00B76454"/>
    <w:rsid w:val="00B81705"/>
    <w:rsid w:val="00B817F2"/>
    <w:rsid w:val="00B84045"/>
    <w:rsid w:val="00B86F2F"/>
    <w:rsid w:val="00B903D1"/>
    <w:rsid w:val="00B911AE"/>
    <w:rsid w:val="00B92D7C"/>
    <w:rsid w:val="00B94013"/>
    <w:rsid w:val="00B94758"/>
    <w:rsid w:val="00B96409"/>
    <w:rsid w:val="00BA0F94"/>
    <w:rsid w:val="00BA1C21"/>
    <w:rsid w:val="00BA6566"/>
    <w:rsid w:val="00BB0271"/>
    <w:rsid w:val="00BB02E4"/>
    <w:rsid w:val="00BB1040"/>
    <w:rsid w:val="00BB1244"/>
    <w:rsid w:val="00BB130D"/>
    <w:rsid w:val="00BB2FE1"/>
    <w:rsid w:val="00BC0107"/>
    <w:rsid w:val="00BC5AC9"/>
    <w:rsid w:val="00BC6164"/>
    <w:rsid w:val="00BC7963"/>
    <w:rsid w:val="00BD12E9"/>
    <w:rsid w:val="00BD3F6D"/>
    <w:rsid w:val="00BD4483"/>
    <w:rsid w:val="00BD57DF"/>
    <w:rsid w:val="00BD5CE9"/>
    <w:rsid w:val="00BD7AA1"/>
    <w:rsid w:val="00BE0E3B"/>
    <w:rsid w:val="00BE1726"/>
    <w:rsid w:val="00BE2F95"/>
    <w:rsid w:val="00BE4E3A"/>
    <w:rsid w:val="00BE6713"/>
    <w:rsid w:val="00BF1F67"/>
    <w:rsid w:val="00BF3A93"/>
    <w:rsid w:val="00BF74BD"/>
    <w:rsid w:val="00BF7B7A"/>
    <w:rsid w:val="00C006CD"/>
    <w:rsid w:val="00C01296"/>
    <w:rsid w:val="00C02356"/>
    <w:rsid w:val="00C03A2B"/>
    <w:rsid w:val="00C0494B"/>
    <w:rsid w:val="00C1277C"/>
    <w:rsid w:val="00C14243"/>
    <w:rsid w:val="00C2154A"/>
    <w:rsid w:val="00C21BBE"/>
    <w:rsid w:val="00C23CDE"/>
    <w:rsid w:val="00C25219"/>
    <w:rsid w:val="00C31B50"/>
    <w:rsid w:val="00C35509"/>
    <w:rsid w:val="00C35684"/>
    <w:rsid w:val="00C377CA"/>
    <w:rsid w:val="00C44DE4"/>
    <w:rsid w:val="00C455A1"/>
    <w:rsid w:val="00C47AF3"/>
    <w:rsid w:val="00C47B70"/>
    <w:rsid w:val="00C50A0D"/>
    <w:rsid w:val="00C53F04"/>
    <w:rsid w:val="00C55A43"/>
    <w:rsid w:val="00C56AC7"/>
    <w:rsid w:val="00C607BE"/>
    <w:rsid w:val="00C60EA3"/>
    <w:rsid w:val="00C63405"/>
    <w:rsid w:val="00C65A5C"/>
    <w:rsid w:val="00C7258A"/>
    <w:rsid w:val="00C731DC"/>
    <w:rsid w:val="00C77352"/>
    <w:rsid w:val="00C80946"/>
    <w:rsid w:val="00C81041"/>
    <w:rsid w:val="00C814C1"/>
    <w:rsid w:val="00C8172F"/>
    <w:rsid w:val="00C83F3C"/>
    <w:rsid w:val="00C85A79"/>
    <w:rsid w:val="00C9422E"/>
    <w:rsid w:val="00C9484D"/>
    <w:rsid w:val="00C95D61"/>
    <w:rsid w:val="00C96A2A"/>
    <w:rsid w:val="00CA0940"/>
    <w:rsid w:val="00CA3A3C"/>
    <w:rsid w:val="00CA6B55"/>
    <w:rsid w:val="00CA79E7"/>
    <w:rsid w:val="00CB03C3"/>
    <w:rsid w:val="00CB206F"/>
    <w:rsid w:val="00CB269D"/>
    <w:rsid w:val="00CB3BE0"/>
    <w:rsid w:val="00CB7580"/>
    <w:rsid w:val="00CB75FA"/>
    <w:rsid w:val="00CC1C38"/>
    <w:rsid w:val="00CC3AA4"/>
    <w:rsid w:val="00CC401C"/>
    <w:rsid w:val="00CC750D"/>
    <w:rsid w:val="00CC7815"/>
    <w:rsid w:val="00CD1C62"/>
    <w:rsid w:val="00CD3312"/>
    <w:rsid w:val="00CD59E2"/>
    <w:rsid w:val="00CD5B54"/>
    <w:rsid w:val="00CD7EBC"/>
    <w:rsid w:val="00CE1F8E"/>
    <w:rsid w:val="00CE3196"/>
    <w:rsid w:val="00CE56E5"/>
    <w:rsid w:val="00CE6A77"/>
    <w:rsid w:val="00CF2731"/>
    <w:rsid w:val="00CF2E01"/>
    <w:rsid w:val="00D023C6"/>
    <w:rsid w:val="00D11B31"/>
    <w:rsid w:val="00D15A63"/>
    <w:rsid w:val="00D1671B"/>
    <w:rsid w:val="00D16768"/>
    <w:rsid w:val="00D17C85"/>
    <w:rsid w:val="00D21DA2"/>
    <w:rsid w:val="00D2739C"/>
    <w:rsid w:val="00D27D1B"/>
    <w:rsid w:val="00D3011F"/>
    <w:rsid w:val="00D3067A"/>
    <w:rsid w:val="00D30FD2"/>
    <w:rsid w:val="00D31184"/>
    <w:rsid w:val="00D33BF7"/>
    <w:rsid w:val="00D36820"/>
    <w:rsid w:val="00D4190B"/>
    <w:rsid w:val="00D420E2"/>
    <w:rsid w:val="00D46656"/>
    <w:rsid w:val="00D6188D"/>
    <w:rsid w:val="00D626A1"/>
    <w:rsid w:val="00D63F53"/>
    <w:rsid w:val="00D67CCE"/>
    <w:rsid w:val="00D67FDF"/>
    <w:rsid w:val="00D721EB"/>
    <w:rsid w:val="00D723FE"/>
    <w:rsid w:val="00D7302A"/>
    <w:rsid w:val="00D73544"/>
    <w:rsid w:val="00D76524"/>
    <w:rsid w:val="00D77389"/>
    <w:rsid w:val="00D80FB1"/>
    <w:rsid w:val="00D8676E"/>
    <w:rsid w:val="00D86FFD"/>
    <w:rsid w:val="00D87575"/>
    <w:rsid w:val="00D87ABA"/>
    <w:rsid w:val="00D90236"/>
    <w:rsid w:val="00D9233C"/>
    <w:rsid w:val="00D9588A"/>
    <w:rsid w:val="00DA0F08"/>
    <w:rsid w:val="00DA1EE2"/>
    <w:rsid w:val="00DA4CDA"/>
    <w:rsid w:val="00DA560F"/>
    <w:rsid w:val="00DA7CDC"/>
    <w:rsid w:val="00DB27FD"/>
    <w:rsid w:val="00DB3419"/>
    <w:rsid w:val="00DB5AC8"/>
    <w:rsid w:val="00DB6544"/>
    <w:rsid w:val="00DB6857"/>
    <w:rsid w:val="00DB7BEE"/>
    <w:rsid w:val="00DC03B1"/>
    <w:rsid w:val="00DC4407"/>
    <w:rsid w:val="00DE18BB"/>
    <w:rsid w:val="00DE6F0A"/>
    <w:rsid w:val="00DE76F3"/>
    <w:rsid w:val="00DF500D"/>
    <w:rsid w:val="00DF6180"/>
    <w:rsid w:val="00DF6C80"/>
    <w:rsid w:val="00DF7BDC"/>
    <w:rsid w:val="00E005A7"/>
    <w:rsid w:val="00E01E6B"/>
    <w:rsid w:val="00E03D96"/>
    <w:rsid w:val="00E03E5D"/>
    <w:rsid w:val="00E03FBE"/>
    <w:rsid w:val="00E046ED"/>
    <w:rsid w:val="00E04CFF"/>
    <w:rsid w:val="00E05072"/>
    <w:rsid w:val="00E06262"/>
    <w:rsid w:val="00E10817"/>
    <w:rsid w:val="00E131A0"/>
    <w:rsid w:val="00E13890"/>
    <w:rsid w:val="00E172A4"/>
    <w:rsid w:val="00E216EE"/>
    <w:rsid w:val="00E21931"/>
    <w:rsid w:val="00E21B47"/>
    <w:rsid w:val="00E24FBC"/>
    <w:rsid w:val="00E271AC"/>
    <w:rsid w:val="00E274CF"/>
    <w:rsid w:val="00E30433"/>
    <w:rsid w:val="00E3057E"/>
    <w:rsid w:val="00E30903"/>
    <w:rsid w:val="00E30B5D"/>
    <w:rsid w:val="00E342A4"/>
    <w:rsid w:val="00E352CD"/>
    <w:rsid w:val="00E43B10"/>
    <w:rsid w:val="00E43C1D"/>
    <w:rsid w:val="00E50568"/>
    <w:rsid w:val="00E61098"/>
    <w:rsid w:val="00E625A3"/>
    <w:rsid w:val="00E62FBF"/>
    <w:rsid w:val="00E63690"/>
    <w:rsid w:val="00E63F48"/>
    <w:rsid w:val="00E6685A"/>
    <w:rsid w:val="00E676C5"/>
    <w:rsid w:val="00E67D48"/>
    <w:rsid w:val="00E7150D"/>
    <w:rsid w:val="00E73413"/>
    <w:rsid w:val="00E83D74"/>
    <w:rsid w:val="00E86F4D"/>
    <w:rsid w:val="00E928BD"/>
    <w:rsid w:val="00E93B68"/>
    <w:rsid w:val="00E975B0"/>
    <w:rsid w:val="00E97801"/>
    <w:rsid w:val="00EA5946"/>
    <w:rsid w:val="00EA6890"/>
    <w:rsid w:val="00EB1548"/>
    <w:rsid w:val="00EB30F4"/>
    <w:rsid w:val="00EB43BC"/>
    <w:rsid w:val="00EB4794"/>
    <w:rsid w:val="00EB5627"/>
    <w:rsid w:val="00EC1A86"/>
    <w:rsid w:val="00EC6909"/>
    <w:rsid w:val="00ED211B"/>
    <w:rsid w:val="00ED420C"/>
    <w:rsid w:val="00ED44C1"/>
    <w:rsid w:val="00ED479D"/>
    <w:rsid w:val="00ED7922"/>
    <w:rsid w:val="00EE03EC"/>
    <w:rsid w:val="00EE460C"/>
    <w:rsid w:val="00EE498B"/>
    <w:rsid w:val="00EE4FD0"/>
    <w:rsid w:val="00EF795A"/>
    <w:rsid w:val="00EF7ECC"/>
    <w:rsid w:val="00F0085D"/>
    <w:rsid w:val="00F0275B"/>
    <w:rsid w:val="00F1479A"/>
    <w:rsid w:val="00F15938"/>
    <w:rsid w:val="00F21F7F"/>
    <w:rsid w:val="00F240D8"/>
    <w:rsid w:val="00F24482"/>
    <w:rsid w:val="00F24BD4"/>
    <w:rsid w:val="00F26D9C"/>
    <w:rsid w:val="00F30373"/>
    <w:rsid w:val="00F30CCC"/>
    <w:rsid w:val="00F31C5A"/>
    <w:rsid w:val="00F3589B"/>
    <w:rsid w:val="00F44915"/>
    <w:rsid w:val="00F455B3"/>
    <w:rsid w:val="00F5439B"/>
    <w:rsid w:val="00F5447E"/>
    <w:rsid w:val="00F61AED"/>
    <w:rsid w:val="00F62251"/>
    <w:rsid w:val="00F653D9"/>
    <w:rsid w:val="00F66214"/>
    <w:rsid w:val="00F66B19"/>
    <w:rsid w:val="00F717FA"/>
    <w:rsid w:val="00F776A8"/>
    <w:rsid w:val="00F816A2"/>
    <w:rsid w:val="00F822F2"/>
    <w:rsid w:val="00F841C6"/>
    <w:rsid w:val="00F845AA"/>
    <w:rsid w:val="00F84C8C"/>
    <w:rsid w:val="00F84EF2"/>
    <w:rsid w:val="00F924E2"/>
    <w:rsid w:val="00F92597"/>
    <w:rsid w:val="00F93C3F"/>
    <w:rsid w:val="00F95EC2"/>
    <w:rsid w:val="00F962B0"/>
    <w:rsid w:val="00FA03DC"/>
    <w:rsid w:val="00FA46C1"/>
    <w:rsid w:val="00FB17DE"/>
    <w:rsid w:val="00FB3C55"/>
    <w:rsid w:val="00FC0757"/>
    <w:rsid w:val="00FC14DE"/>
    <w:rsid w:val="00FC3A98"/>
    <w:rsid w:val="00FC65FE"/>
    <w:rsid w:val="00FC66A1"/>
    <w:rsid w:val="00FD1820"/>
    <w:rsid w:val="00FD1D1D"/>
    <w:rsid w:val="00FD3AAD"/>
    <w:rsid w:val="00FE0DAE"/>
    <w:rsid w:val="00FE1560"/>
    <w:rsid w:val="00FE1996"/>
    <w:rsid w:val="00FE27F8"/>
    <w:rsid w:val="00FE479E"/>
    <w:rsid w:val="00FE7C64"/>
    <w:rsid w:val="00FF0B19"/>
    <w:rsid w:val="00FF143D"/>
    <w:rsid w:val="00FF1B3D"/>
    <w:rsid w:val="00FF4E3B"/>
    <w:rsid w:val="00FF53CB"/>
    <w:rsid w:val="00FF57CC"/>
    <w:rsid w:val="00FF64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8095"/>
  <w15:docId w15:val="{9890B38C-B6EB-7146-A61E-C2F3CEF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bdr w:val="nil"/>
        <w:lang w:val="en-AU"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pPr>
    <w:rPr>
      <w:rFonts w:ascii="Arial" w:eastAsia="Arial Unicode MS" w:hAnsi="Arial" w:cs="Arial Unicode MS"/>
      <w:color w:val="000000"/>
      <w:sz w:val="24"/>
      <w:szCs w:val="24"/>
      <w:u w:color="000000"/>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paragraph">
    <w:name w:val="paragraph"/>
    <w:aliases w:val="a"/>
    <w:pPr>
      <w:tabs>
        <w:tab w:val="right" w:pos="1531"/>
      </w:tabs>
      <w:spacing w:before="40"/>
      <w:ind w:left="1644" w:hanging="1644"/>
    </w:pPr>
    <w:rPr>
      <w:rFonts w:eastAsia="Arial Unicode MS" w:cs="Arial Unicode MS"/>
      <w:color w:val="000000"/>
      <w:sz w:val="22"/>
      <w:szCs w:val="22"/>
      <w:u w:color="000000"/>
      <w:lang w:val="en-US"/>
    </w:rPr>
  </w:style>
  <w:style w:type="numbering" w:customStyle="1" w:styleId="ImportedStyle24">
    <w:name w:val="Imported Style 24"/>
    <w:pPr>
      <w:numPr>
        <w:numId w:val="1"/>
      </w:numPr>
    </w:pPr>
  </w:style>
  <w:style w:type="paragraph" w:customStyle="1" w:styleId="paragraphsub">
    <w:name w:val="paragraphsub"/>
    <w:pPr>
      <w:spacing w:before="100" w:after="100"/>
    </w:pPr>
    <w:rPr>
      <w:rFonts w:eastAsia="Arial Unicode MS" w:cs="Arial Unicode MS"/>
      <w:color w:val="000000"/>
      <w:sz w:val="24"/>
      <w:szCs w:val="24"/>
      <w:u w:color="000000"/>
      <w:lang w:val="en-US"/>
    </w:rPr>
  </w:style>
  <w:style w:type="numbering" w:customStyle="1" w:styleId="ImportedStyle25">
    <w:name w:val="Imported Style 25"/>
    <w:pPr>
      <w:numPr>
        <w:numId w:val="2"/>
      </w:numPr>
    </w:pPr>
  </w:style>
  <w:style w:type="numbering" w:customStyle="1" w:styleId="ImportedStyle26">
    <w:name w:val="Imported Style 26"/>
    <w:pPr>
      <w:numPr>
        <w:numId w:val="3"/>
      </w:numPr>
    </w:pPr>
  </w:style>
  <w:style w:type="paragraph" w:styleId="ListParagraph">
    <w:name w:val="List Paragraph"/>
    <w:pPr>
      <w:spacing w:after="200"/>
      <w:ind w:left="720"/>
    </w:pPr>
    <w:rPr>
      <w:rFonts w:ascii="Arial" w:eastAsia="Arial Unicode MS" w:hAnsi="Arial" w:cs="Arial Unicode MS"/>
      <w:color w:val="000000"/>
      <w:sz w:val="24"/>
      <w:szCs w:val="24"/>
      <w:u w:color="000000"/>
      <w:lang w:val="en-US"/>
    </w:rPr>
  </w:style>
  <w:style w:type="numbering" w:customStyle="1" w:styleId="ImportedStyle27">
    <w:name w:val="Imported Style 27"/>
    <w:pPr>
      <w:numPr>
        <w:numId w:val="4"/>
      </w:numPr>
    </w:pPr>
  </w:style>
  <w:style w:type="numbering" w:customStyle="1" w:styleId="ImportedStyle28">
    <w:name w:val="Imported Style 28"/>
    <w:pPr>
      <w:numPr>
        <w:numId w:val="5"/>
      </w:numPr>
    </w:pPr>
  </w:style>
  <w:style w:type="numbering" w:customStyle="1" w:styleId="ImportedStyle29">
    <w:name w:val="Imported Style 29"/>
    <w:pPr>
      <w:numPr>
        <w:numId w:val="6"/>
      </w:numPr>
    </w:pPr>
  </w:style>
  <w:style w:type="numbering" w:customStyle="1" w:styleId="ImportedStyle30">
    <w:name w:val="Imported Style 30"/>
    <w:pPr>
      <w:numPr>
        <w:numId w:val="7"/>
      </w:numPr>
    </w:pPr>
  </w:style>
  <w:style w:type="numbering" w:customStyle="1" w:styleId="ImportedStyle31">
    <w:name w:val="Imported Style 31"/>
    <w:pPr>
      <w:numPr>
        <w:numId w:val="8"/>
      </w:numPr>
    </w:pPr>
  </w:style>
  <w:style w:type="numbering" w:customStyle="1" w:styleId="ImportedStyle32">
    <w:name w:val="Imported Style 32"/>
    <w:pPr>
      <w:numPr>
        <w:numId w:val="9"/>
      </w:numPr>
    </w:pPr>
  </w:style>
  <w:style w:type="numbering" w:customStyle="1" w:styleId="ImportedStyle33">
    <w:name w:val="Imported Style 33"/>
    <w:pPr>
      <w:numPr>
        <w:numId w:val="10"/>
      </w:numPr>
    </w:pPr>
  </w:style>
  <w:style w:type="numbering" w:customStyle="1" w:styleId="ImportedStyle34">
    <w:name w:val="Imported Style 34"/>
    <w:pPr>
      <w:numPr>
        <w:numId w:val="11"/>
      </w:numPr>
    </w:pPr>
  </w:style>
  <w:style w:type="numbering" w:customStyle="1" w:styleId="ImportedStyle35">
    <w:name w:val="Imported Style 35"/>
    <w:pPr>
      <w:numPr>
        <w:numId w:val="13"/>
      </w:numPr>
    </w:pPr>
  </w:style>
  <w:style w:type="numbering" w:customStyle="1" w:styleId="ImportedStyle36">
    <w:name w:val="Imported Style 36"/>
    <w:pPr>
      <w:numPr>
        <w:numId w:val="15"/>
      </w:numPr>
    </w:pPr>
  </w:style>
  <w:style w:type="numbering" w:customStyle="1" w:styleId="ImportedStyle37">
    <w:name w:val="Imported Style 37"/>
    <w:pPr>
      <w:numPr>
        <w:numId w:val="17"/>
      </w:numPr>
    </w:pPr>
  </w:style>
  <w:style w:type="numbering" w:customStyle="1" w:styleId="ImportedStyle38">
    <w:name w:val="Imported Style 38"/>
    <w:pPr>
      <w:numPr>
        <w:numId w:val="19"/>
      </w:numPr>
    </w:pPr>
  </w:style>
  <w:style w:type="numbering" w:customStyle="1" w:styleId="ImportedStyle39">
    <w:name w:val="Imported Style 39"/>
    <w:pPr>
      <w:numPr>
        <w:numId w:val="21"/>
      </w:numPr>
    </w:pPr>
  </w:style>
  <w:style w:type="numbering" w:customStyle="1" w:styleId="ImportedStyle40">
    <w:name w:val="Imported Style 40"/>
    <w:pPr>
      <w:numPr>
        <w:numId w:val="23"/>
      </w:numPr>
    </w:pPr>
  </w:style>
  <w:style w:type="numbering" w:customStyle="1" w:styleId="ImportedStyle41">
    <w:name w:val="Imported Style 41"/>
    <w:pPr>
      <w:numPr>
        <w:numId w:val="25"/>
      </w:numPr>
    </w:pPr>
  </w:style>
  <w:style w:type="numbering" w:customStyle="1" w:styleId="ImportedStyle42">
    <w:name w:val="Imported Style 42"/>
    <w:pPr>
      <w:numPr>
        <w:numId w:val="27"/>
      </w:numPr>
    </w:pPr>
  </w:style>
  <w:style w:type="numbering" w:customStyle="1" w:styleId="ImportedStyle43">
    <w:name w:val="Imported Style 43"/>
    <w:pPr>
      <w:numPr>
        <w:numId w:val="29"/>
      </w:numPr>
    </w:pPr>
  </w:style>
  <w:style w:type="paragraph" w:styleId="Header">
    <w:name w:val="header"/>
    <w:basedOn w:val="Normal"/>
    <w:link w:val="HeaderChar"/>
    <w:uiPriority w:val="99"/>
    <w:unhideWhenUsed/>
    <w:rsid w:val="00276000"/>
    <w:pPr>
      <w:tabs>
        <w:tab w:val="center" w:pos="4513"/>
        <w:tab w:val="right" w:pos="9026"/>
      </w:tabs>
    </w:pPr>
  </w:style>
  <w:style w:type="character" w:customStyle="1" w:styleId="HeaderChar">
    <w:name w:val="Header Char"/>
    <w:basedOn w:val="DefaultParagraphFont"/>
    <w:link w:val="Header"/>
    <w:uiPriority w:val="99"/>
    <w:rsid w:val="00276000"/>
    <w:rPr>
      <w:sz w:val="24"/>
      <w:szCs w:val="24"/>
      <w:lang w:val="en-US" w:eastAsia="en-US"/>
    </w:rPr>
  </w:style>
  <w:style w:type="paragraph" w:styleId="Footer">
    <w:name w:val="footer"/>
    <w:basedOn w:val="Normal"/>
    <w:link w:val="FooterChar"/>
    <w:uiPriority w:val="99"/>
    <w:unhideWhenUsed/>
    <w:rsid w:val="00276000"/>
    <w:pPr>
      <w:tabs>
        <w:tab w:val="center" w:pos="4513"/>
        <w:tab w:val="right" w:pos="9026"/>
      </w:tabs>
    </w:pPr>
  </w:style>
  <w:style w:type="character" w:customStyle="1" w:styleId="FooterChar">
    <w:name w:val="Footer Char"/>
    <w:basedOn w:val="DefaultParagraphFont"/>
    <w:link w:val="Footer"/>
    <w:uiPriority w:val="99"/>
    <w:rsid w:val="00276000"/>
    <w:rPr>
      <w:sz w:val="24"/>
      <w:szCs w:val="24"/>
      <w:lang w:val="en-US" w:eastAsia="en-US"/>
    </w:rPr>
  </w:style>
  <w:style w:type="character" w:styleId="CommentReference">
    <w:name w:val="annotation reference"/>
    <w:basedOn w:val="DefaultParagraphFont"/>
    <w:uiPriority w:val="99"/>
    <w:semiHidden/>
    <w:unhideWhenUsed/>
    <w:rsid w:val="00764E28"/>
    <w:rPr>
      <w:sz w:val="16"/>
      <w:szCs w:val="16"/>
    </w:rPr>
  </w:style>
  <w:style w:type="paragraph" w:styleId="CommentText">
    <w:name w:val="annotation text"/>
    <w:basedOn w:val="Normal"/>
    <w:link w:val="CommentTextChar"/>
    <w:uiPriority w:val="99"/>
    <w:unhideWhenUsed/>
    <w:rsid w:val="00764E28"/>
    <w:rPr>
      <w:sz w:val="20"/>
      <w:szCs w:val="20"/>
    </w:rPr>
  </w:style>
  <w:style w:type="character" w:customStyle="1" w:styleId="CommentTextChar">
    <w:name w:val="Comment Text Char"/>
    <w:basedOn w:val="DefaultParagraphFont"/>
    <w:link w:val="CommentText"/>
    <w:uiPriority w:val="99"/>
    <w:rsid w:val="00764E28"/>
    <w:rPr>
      <w:lang w:val="en-US" w:eastAsia="en-US"/>
    </w:rPr>
  </w:style>
  <w:style w:type="paragraph" w:styleId="CommentSubject">
    <w:name w:val="annotation subject"/>
    <w:basedOn w:val="CommentText"/>
    <w:next w:val="CommentText"/>
    <w:link w:val="CommentSubjectChar"/>
    <w:uiPriority w:val="99"/>
    <w:semiHidden/>
    <w:unhideWhenUsed/>
    <w:rsid w:val="00764E28"/>
    <w:rPr>
      <w:b/>
      <w:bCs/>
    </w:rPr>
  </w:style>
  <w:style w:type="character" w:customStyle="1" w:styleId="CommentSubjectChar">
    <w:name w:val="Comment Subject Char"/>
    <w:basedOn w:val="CommentTextChar"/>
    <w:link w:val="CommentSubject"/>
    <w:uiPriority w:val="99"/>
    <w:semiHidden/>
    <w:rsid w:val="00764E28"/>
    <w:rPr>
      <w:b/>
      <w:bCs/>
      <w:lang w:val="en-US" w:eastAsia="en-US"/>
    </w:rPr>
  </w:style>
  <w:style w:type="character" w:customStyle="1" w:styleId="apple-converted-space">
    <w:name w:val="apple-converted-space"/>
    <w:basedOn w:val="DefaultParagraphFont"/>
    <w:rsid w:val="002F0D37"/>
  </w:style>
  <w:style w:type="paragraph" w:styleId="BalloonText">
    <w:name w:val="Balloon Text"/>
    <w:basedOn w:val="Normal"/>
    <w:link w:val="BalloonTextChar"/>
    <w:uiPriority w:val="99"/>
    <w:semiHidden/>
    <w:unhideWhenUsed/>
    <w:rsid w:val="00CA7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9E7"/>
    <w:rPr>
      <w:rFonts w:ascii="Segoe UI" w:hAnsi="Segoe UI" w:cs="Segoe UI"/>
      <w:sz w:val="18"/>
      <w:szCs w:val="18"/>
      <w:lang w:val="en-US" w:eastAsia="en-US"/>
    </w:rPr>
  </w:style>
  <w:style w:type="paragraph" w:customStyle="1" w:styleId="ShortT">
    <w:name w:val="ShortT"/>
    <w:basedOn w:val="Normal"/>
    <w:next w:val="Normal"/>
    <w:qFormat/>
    <w:rsid w:val="006E7E5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sz w:val="40"/>
      <w:szCs w:val="20"/>
      <w:bdr w:val="none" w:sz="0" w:space="0" w:color="auto"/>
      <w:lang w:val="en-AU" w:eastAsia="en-AU"/>
    </w:rPr>
  </w:style>
  <w:style w:type="character" w:styleId="FollowedHyperlink">
    <w:name w:val="FollowedHyperlink"/>
    <w:basedOn w:val="DefaultParagraphFont"/>
    <w:uiPriority w:val="99"/>
    <w:semiHidden/>
    <w:unhideWhenUsed/>
    <w:rsid w:val="00633C4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B3863E18DF240919C16D6794A52FDA5" version="1.0.0">
  <systemFields>
    <field name="Objective-Id">
      <value order="0">A938425</value>
    </field>
    <field name="Objective-Title">
      <value order="0">LEX128 - Authorisation Determination Explanatory Statement - Attachment B</value>
    </field>
    <field name="Objective-Description">
      <value order="0"/>
    </field>
    <field name="Objective-CreationStamp">
      <value order="0">2021-06-29T05:58:58Z</value>
    </field>
    <field name="Objective-IsApproved">
      <value order="0">false</value>
    </field>
    <field name="Objective-IsPublished">
      <value order="0">false</value>
    </field>
    <field name="Objective-DatePublished">
      <value order="0"/>
    </field>
    <field name="Objective-ModificationStamp">
      <value order="0">2021-06-29T07:48:18Z</value>
    </field>
    <field name="Objective-Owner">
      <value order="0">Justin Sowden</value>
    </field>
    <field name="Objective-Path">
      <value order="0">Objective Global Folder:AEC File Plan:Enabling and Regulation Division:Legal and Procurement Branch:Electoral Authorisations:Briefs:Briefs:2021 Authorisation Determination review</value>
    </field>
    <field name="Objective-Parent">
      <value order="0">2021 Authorisation Determination review</value>
    </field>
    <field name="Objective-State">
      <value order="0">Being Drafted</value>
    </field>
    <field name="Objective-VersionId">
      <value order="0">vA1161191</value>
    </field>
    <field name="Objective-Version">
      <value order="0">0.2</value>
    </field>
    <field name="Objective-VersionNumber">
      <value order="0">2</value>
    </field>
    <field name="Objective-VersionComment">
      <value order="0"/>
    </field>
    <field name="Objective-FileNumber">
      <value order="0">2019/1822</value>
    </field>
    <field name="Objective-Classification">
      <value order="0">OFFICIAL</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itemProps2.xml><?xml version="1.0" encoding="utf-8"?>
<ds:datastoreItem xmlns:ds="http://schemas.openxmlformats.org/officeDocument/2006/customXml" ds:itemID="{53FCB9A2-CC4B-4B41-84BD-DECA27EF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Parrott</dc:creator>
  <cp:lastModifiedBy>William Mueller</cp:lastModifiedBy>
  <cp:revision>2</cp:revision>
  <cp:lastPrinted>2021-06-29T05:54:00Z</cp:lastPrinted>
  <dcterms:created xsi:type="dcterms:W3CDTF">2021-07-06T00:18:00Z</dcterms:created>
  <dcterms:modified xsi:type="dcterms:W3CDTF">2021-07-06T00:18:00Z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A938425</vt:lpwstr>
  </property>
  <property fmtid="{D5CDD505-2E9C-101B-9397-08002B2CF9AE}" pid="4" name="Objective-Title">
    <vt:lpwstr>LEX128 - Authorisation Determination Explanatory Statement - Attachment B</vt:lpwstr>
  </property>
  <property fmtid="{D5CDD505-2E9C-101B-9397-08002B2CF9AE}" pid="5" name="Objective-Description">
    <vt:lpwstr/>
  </property>
  <property fmtid="{D5CDD505-2E9C-101B-9397-08002B2CF9AE}" pid="6" name="Objective-CreationStamp">
    <vt:filetime>2021-06-29T05:58:58Z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2021-06-29T07:48:18Z</vt:filetime>
  </property>
  <property fmtid="{D5CDD505-2E9C-101B-9397-08002B2CF9AE}" pid="11" name="Objective-Owner">
    <vt:lpwstr>Justin Sowden</vt:lpwstr>
  </property>
  <property fmtid="{D5CDD505-2E9C-101B-9397-08002B2CF9AE}" pid="12" name="Objective-Path">
    <vt:lpwstr>Objective Global Folder:AEC File Plan:Enabling and Regulation Division:Legal and Procurement Branch:Electoral Authorisations:Briefs:Briefs:2021 Authorisation Determination review</vt:lpwstr>
  </property>
  <property fmtid="{D5CDD505-2E9C-101B-9397-08002B2CF9AE}" pid="13" name="Objective-Parent">
    <vt:lpwstr>2021 Authorisation Determination review</vt:lpwstr>
  </property>
  <property fmtid="{D5CDD505-2E9C-101B-9397-08002B2CF9AE}" pid="14" name="Objective-State">
    <vt:lpwstr>Being Drafted</vt:lpwstr>
  </property>
  <property fmtid="{D5CDD505-2E9C-101B-9397-08002B2CF9AE}" pid="15" name="Objective-VersionId">
    <vt:lpwstr>vA1161191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2019/1822</vt:lpwstr>
  </property>
  <property fmtid="{D5CDD505-2E9C-101B-9397-08002B2CF9AE}" pid="20" name="Objective-Classification">
    <vt:lpwstr>OFFICIAL</vt:lpwstr>
  </property>
  <property fmtid="{D5CDD505-2E9C-101B-9397-08002B2CF9AE}" pid="21" name="Objective-Caveats">
    <vt:lpwstr/>
  </property>
</Properties>
</file>