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9E07" w14:textId="6100E3A2" w:rsidR="00D21C91" w:rsidRDefault="00D21C91" w:rsidP="00D21C91">
      <w:pPr>
        <w:pStyle w:val="Heading2"/>
        <w:ind w:left="0" w:firstLine="0"/>
      </w:pPr>
      <w:bookmarkStart w:id="0" w:name="_Toc65149723"/>
      <w:bookmarkStart w:id="1" w:name="_Toc65507104"/>
      <w:bookmarkStart w:id="2" w:name="_Toc65684169"/>
      <w:bookmarkStart w:id="3" w:name="_Toc71204396"/>
      <w:r>
        <w:t>Explanatory Statement</w:t>
      </w:r>
      <w:bookmarkEnd w:id="0"/>
      <w:bookmarkEnd w:id="1"/>
      <w:bookmarkEnd w:id="2"/>
      <w:bookmarkEnd w:id="3"/>
    </w:p>
    <w:p w14:paraId="7729743E" w14:textId="77777777" w:rsidR="00D21C91" w:rsidRPr="000576EB" w:rsidRDefault="00D21C91" w:rsidP="00D21C91">
      <w:pPr>
        <w:rPr>
          <w:b/>
          <w:lang w:val="en-AU" w:eastAsia="en-GB" w:bidi="ar-SA"/>
        </w:rPr>
      </w:pPr>
      <w:r w:rsidRPr="000576EB">
        <w:rPr>
          <w:b/>
          <w:lang w:val="en-AU" w:eastAsia="en-GB" w:bidi="ar-SA"/>
        </w:rPr>
        <w:t>1.</w:t>
      </w:r>
      <w:r w:rsidRPr="000576EB">
        <w:rPr>
          <w:b/>
          <w:lang w:val="en-AU" w:eastAsia="en-GB" w:bidi="ar-SA"/>
        </w:rPr>
        <w:tab/>
        <w:t>Authority</w:t>
      </w:r>
      <w:bookmarkStart w:id="4" w:name="_GoBack"/>
      <w:bookmarkEnd w:id="4"/>
    </w:p>
    <w:p w14:paraId="0C5D588D" w14:textId="77777777" w:rsidR="00D21C91" w:rsidRDefault="00D21C91" w:rsidP="00D21C91">
      <w:pPr>
        <w:rPr>
          <w:lang w:val="en-AU" w:eastAsia="en-GB" w:bidi="ar-SA"/>
        </w:rPr>
      </w:pPr>
    </w:p>
    <w:p w14:paraId="741ACD98" w14:textId="77777777" w:rsidR="00D21C91" w:rsidRPr="00D13E34" w:rsidRDefault="00D21C91" w:rsidP="00D21C9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34E3F26" w14:textId="77777777" w:rsidR="00D21C91" w:rsidRPr="00D13E34" w:rsidRDefault="00D21C91" w:rsidP="00D21C91">
      <w:pPr>
        <w:widowControl/>
        <w:autoSpaceDE w:val="0"/>
        <w:autoSpaceDN w:val="0"/>
        <w:adjustRightInd w:val="0"/>
        <w:rPr>
          <w:rFonts w:eastAsia="Calibri" w:cs="Arial"/>
          <w:bCs/>
          <w:szCs w:val="22"/>
          <w:lang w:val="en-AU" w:bidi="ar-SA"/>
        </w:rPr>
      </w:pPr>
    </w:p>
    <w:p w14:paraId="2BD96342" w14:textId="77777777" w:rsidR="00D21C91" w:rsidRPr="008F56BD" w:rsidRDefault="00D21C91" w:rsidP="00D21C91">
      <w:pPr>
        <w:widowControl/>
        <w:autoSpaceDE w:val="0"/>
        <w:autoSpaceDN w:val="0"/>
        <w:adjustRightInd w:val="0"/>
        <w:rPr>
          <w:rFonts w:eastAsia="Calibri" w:cs="Arial"/>
          <w:bCs/>
          <w:szCs w:val="22"/>
          <w:lang w:val="en-AU" w:bidi="ar-SA"/>
        </w:rPr>
      </w:pPr>
      <w:r w:rsidRPr="008F56B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DC19545" w14:textId="77777777" w:rsidR="00D21C91" w:rsidRPr="00086988" w:rsidRDefault="00D21C91" w:rsidP="00D21C91">
      <w:pPr>
        <w:widowControl/>
        <w:autoSpaceDE w:val="0"/>
        <w:autoSpaceDN w:val="0"/>
        <w:adjustRightInd w:val="0"/>
        <w:rPr>
          <w:rFonts w:eastAsia="Calibri" w:cs="Arial"/>
          <w:bCs/>
          <w:szCs w:val="22"/>
          <w:lang w:val="en-AU" w:bidi="ar-SA"/>
        </w:rPr>
      </w:pPr>
    </w:p>
    <w:p w14:paraId="16885E0C" w14:textId="77777777" w:rsidR="00D21C91" w:rsidRDefault="00D21C91" w:rsidP="00D21C91">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accepted Application </w:t>
      </w:r>
      <w:r>
        <w:rPr>
          <w:rFonts w:eastAsia="Calibri" w:cs="Arial"/>
          <w:bCs/>
          <w:sz w:val="24"/>
          <w:szCs w:val="22"/>
          <w:lang w:val="en-AU" w:bidi="ar-SA"/>
        </w:rPr>
        <w:t xml:space="preserve">A1193 which </w:t>
      </w:r>
      <w:r>
        <w:rPr>
          <w:rFonts w:eastAsia="Calibri" w:cs="Arial"/>
          <w:bCs/>
          <w:szCs w:val="22"/>
          <w:lang w:val="en-AU" w:bidi="ar-SA"/>
        </w:rPr>
        <w:t>seeks permission to use irradiation as a phytosanitary measure (</w:t>
      </w:r>
      <w:r>
        <w:rPr>
          <w:lang w:bidi="ar-SA"/>
        </w:rPr>
        <w:t>pest disinfestation)</w:t>
      </w:r>
      <w:r>
        <w:rPr>
          <w:rFonts w:eastAsia="Calibri" w:cs="Arial"/>
          <w:bCs/>
          <w:szCs w:val="22"/>
          <w:lang w:val="en-AU" w:bidi="ar-SA"/>
        </w:rPr>
        <w:t xml:space="preserve"> for all types of fresh fruit and vegetables. The Authority considered the application in accordance with Division 1 of Part 3 and has approved a draft variation to the Code. </w:t>
      </w:r>
    </w:p>
    <w:p w14:paraId="088CAE02" w14:textId="77777777" w:rsidR="00D21C91" w:rsidRPr="00D13E34" w:rsidRDefault="00D21C91" w:rsidP="00D21C91">
      <w:pPr>
        <w:widowControl/>
        <w:autoSpaceDE w:val="0"/>
        <w:autoSpaceDN w:val="0"/>
        <w:adjustRightInd w:val="0"/>
        <w:rPr>
          <w:rFonts w:eastAsia="Calibri" w:cs="Arial"/>
          <w:bCs/>
          <w:szCs w:val="22"/>
          <w:lang w:val="en-AU" w:bidi="ar-SA"/>
        </w:rPr>
      </w:pPr>
    </w:p>
    <w:p w14:paraId="17FC2652" w14:textId="77777777" w:rsidR="00D21C91" w:rsidRPr="00D13E34" w:rsidRDefault="00D21C91" w:rsidP="00D21C9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Food Ministers’ Meeting (formerly 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F56D5FB" w14:textId="77777777" w:rsidR="00D21C91" w:rsidRPr="00D13E34" w:rsidRDefault="00D21C91" w:rsidP="00D21C91">
      <w:pPr>
        <w:widowControl/>
        <w:autoSpaceDE w:val="0"/>
        <w:autoSpaceDN w:val="0"/>
        <w:adjustRightInd w:val="0"/>
        <w:rPr>
          <w:rFonts w:eastAsia="Calibri" w:cs="Arial"/>
          <w:bCs/>
          <w:szCs w:val="22"/>
          <w:lang w:val="en-AU" w:bidi="ar-SA"/>
        </w:rPr>
      </w:pPr>
    </w:p>
    <w:p w14:paraId="015BCEE3" w14:textId="77777777" w:rsidR="00D21C91" w:rsidRPr="00D13E34" w:rsidRDefault="00D21C91" w:rsidP="00D21C91">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A1C7FA1" w14:textId="77777777" w:rsidR="00D21C91" w:rsidRDefault="00D21C91" w:rsidP="00D21C91">
      <w:pPr>
        <w:rPr>
          <w:lang w:val="en-AU" w:eastAsia="en-GB" w:bidi="ar-SA"/>
        </w:rPr>
      </w:pPr>
    </w:p>
    <w:p w14:paraId="725920EC" w14:textId="77777777" w:rsidR="00D21C91" w:rsidRDefault="00D21C91" w:rsidP="00D21C91">
      <w:pPr>
        <w:rPr>
          <w:b/>
          <w:lang w:val="en-AU" w:eastAsia="en-GB" w:bidi="ar-SA"/>
        </w:rPr>
      </w:pPr>
      <w:r>
        <w:rPr>
          <w:b/>
          <w:lang w:val="en-AU" w:eastAsia="en-GB" w:bidi="ar-SA"/>
        </w:rPr>
        <w:t>2.</w:t>
      </w:r>
      <w:r>
        <w:rPr>
          <w:b/>
          <w:lang w:val="en-AU" w:eastAsia="en-GB" w:bidi="ar-SA"/>
        </w:rPr>
        <w:tab/>
        <w:t xml:space="preserve">Purpose </w:t>
      </w:r>
    </w:p>
    <w:p w14:paraId="6050F671" w14:textId="77777777" w:rsidR="00D21C91" w:rsidRDefault="00D21C91" w:rsidP="00D21C91">
      <w:pPr>
        <w:rPr>
          <w:lang w:val="en-AU" w:eastAsia="en-GB" w:bidi="ar-SA"/>
        </w:rPr>
      </w:pPr>
    </w:p>
    <w:p w14:paraId="1D0B3EDF" w14:textId="77777777" w:rsidR="00D21C91" w:rsidRDefault="00D21C91" w:rsidP="00D21C91">
      <w:pPr>
        <w:rPr>
          <w:lang w:val="en-AU" w:eastAsia="en-GB" w:bidi="ar-SA"/>
        </w:rPr>
      </w:pPr>
      <w:r>
        <w:rPr>
          <w:lang w:val="en-AU" w:eastAsia="en-GB" w:bidi="ar-SA"/>
        </w:rPr>
        <w:t>The Authority has approved a draft variation amending section 1.5.3––3</w:t>
      </w:r>
      <w:r>
        <w:rPr>
          <w:rFonts w:eastAsia="Calibri" w:cs="Arial"/>
          <w:bCs/>
          <w:szCs w:val="22"/>
          <w:lang w:val="en-AU" w:bidi="ar-SA"/>
        </w:rPr>
        <w:t xml:space="preserve">, replacing the existing permission for the irradiation of 26 fruits and vegetables, with a permission for the irradiation of all fresh fruit and vegetables </w:t>
      </w:r>
      <w:r w:rsidRPr="00A97846">
        <w:rPr>
          <w:rFonts w:eastAsia="Calibri" w:cs="Arial"/>
          <w:bCs/>
          <w:szCs w:val="22"/>
          <w:lang w:val="en-AU" w:bidi="ar-SA"/>
        </w:rPr>
        <w:t>for the purpose of pest disinfestation for a phytosanitary objective</w:t>
      </w:r>
      <w:r>
        <w:rPr>
          <w:rFonts w:eastAsia="Calibri" w:cs="Arial"/>
          <w:bCs/>
          <w:szCs w:val="22"/>
          <w:lang w:val="en-AU" w:bidi="ar-SA"/>
        </w:rPr>
        <w:t>. Excluded from scope are dried pulses, legumes, nuts and seeds. The approved draft variation also amends Note 1 of Schedule 22 to explain</w:t>
      </w:r>
      <w:r w:rsidRPr="006546FA">
        <w:rPr>
          <w:rFonts w:eastAsia="Calibri" w:cs="Arial"/>
          <w:bCs/>
          <w:szCs w:val="22"/>
          <w:lang w:val="en-AU" w:bidi="ar-SA"/>
        </w:rPr>
        <w:t xml:space="preserve"> that a purpose of Schedule 22 is to describe foods and classes of foods for the purposes of subsection 1.5.3—3(2)</w:t>
      </w:r>
      <w:r>
        <w:rPr>
          <w:rFonts w:eastAsia="Calibri" w:cs="Arial"/>
          <w:bCs/>
          <w:szCs w:val="22"/>
          <w:lang w:val="en-AU" w:bidi="ar-SA"/>
        </w:rPr>
        <w:t xml:space="preserve"> of the Code.</w:t>
      </w:r>
    </w:p>
    <w:p w14:paraId="5377A11D" w14:textId="77777777" w:rsidR="00D21C91" w:rsidRDefault="00D21C91" w:rsidP="00D21C91">
      <w:pPr>
        <w:rPr>
          <w:lang w:val="en-AU" w:eastAsia="en-GB" w:bidi="ar-SA"/>
        </w:rPr>
      </w:pPr>
    </w:p>
    <w:p w14:paraId="2F6CC6E7" w14:textId="77777777" w:rsidR="00D21C91" w:rsidRPr="000576EB" w:rsidRDefault="00D21C91" w:rsidP="00D21C91">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B175EEF" w14:textId="77777777" w:rsidR="00D21C91" w:rsidRDefault="00D21C91" w:rsidP="00D21C91">
      <w:pPr>
        <w:rPr>
          <w:lang w:val="en-AU" w:eastAsia="en-GB" w:bidi="ar-SA"/>
        </w:rPr>
      </w:pPr>
    </w:p>
    <w:p w14:paraId="4AA200EB" w14:textId="77777777" w:rsidR="00D21C91" w:rsidRDefault="00D21C91" w:rsidP="00D21C91">
      <w:pPr>
        <w:widowControl/>
        <w:autoSpaceDE w:val="0"/>
        <w:autoSpaceDN w:val="0"/>
        <w:adjustRightInd w:val="0"/>
        <w:rPr>
          <w:rFonts w:eastAsia="Calibri" w:cs="Arial"/>
          <w:bCs/>
          <w:szCs w:val="22"/>
          <w:lang w:val="en-AU" w:bidi="ar-SA"/>
        </w:rPr>
      </w:pPr>
      <w:r>
        <w:rPr>
          <w:rFonts w:eastAsia="Calibri" w:cs="Arial"/>
          <w:bCs/>
          <w:szCs w:val="22"/>
          <w:lang w:val="en-AU" w:bidi="ar-SA"/>
        </w:rPr>
        <w:t>The variation does not incorporate any documents by reference.</w:t>
      </w:r>
    </w:p>
    <w:p w14:paraId="440A0838" w14:textId="77777777" w:rsidR="00D21C91" w:rsidRDefault="00D21C91" w:rsidP="00D21C91">
      <w:pPr>
        <w:widowControl/>
        <w:autoSpaceDE w:val="0"/>
        <w:autoSpaceDN w:val="0"/>
        <w:adjustRightInd w:val="0"/>
        <w:rPr>
          <w:lang w:val="en-AU" w:eastAsia="en-GB" w:bidi="ar-SA"/>
        </w:rPr>
      </w:pPr>
    </w:p>
    <w:p w14:paraId="4FEA25CF" w14:textId="77777777" w:rsidR="00D21C91" w:rsidRPr="000576EB" w:rsidRDefault="00D21C91" w:rsidP="00D21C91">
      <w:pPr>
        <w:rPr>
          <w:b/>
          <w:lang w:val="en-AU" w:eastAsia="en-GB" w:bidi="ar-SA"/>
        </w:rPr>
      </w:pPr>
      <w:r w:rsidRPr="000576EB">
        <w:rPr>
          <w:b/>
          <w:lang w:val="en-AU" w:eastAsia="en-GB" w:bidi="ar-SA"/>
        </w:rPr>
        <w:t>4.</w:t>
      </w:r>
      <w:r w:rsidRPr="000576EB">
        <w:rPr>
          <w:b/>
          <w:lang w:val="en-AU" w:eastAsia="en-GB" w:bidi="ar-SA"/>
        </w:rPr>
        <w:tab/>
        <w:t>Consultation</w:t>
      </w:r>
    </w:p>
    <w:p w14:paraId="64B94B64" w14:textId="77777777" w:rsidR="00D21C91" w:rsidRDefault="00D21C91" w:rsidP="00D21C91">
      <w:pPr>
        <w:rPr>
          <w:lang w:val="en-AU" w:eastAsia="en-GB" w:bidi="ar-SA"/>
        </w:rPr>
      </w:pPr>
    </w:p>
    <w:p w14:paraId="338E2953" w14:textId="77777777" w:rsidR="00D21C91" w:rsidRPr="008F56BD" w:rsidRDefault="00D21C91" w:rsidP="00D21C91">
      <w:pPr>
        <w:rPr>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of Part</w:t>
      </w:r>
      <w:r>
        <w:rPr>
          <w:szCs w:val="22"/>
        </w:rPr>
        <w:t xml:space="preserve"> 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Pr>
          <w:szCs w:val="22"/>
        </w:rPr>
        <w:t>Application A1193</w:t>
      </w:r>
      <w:r w:rsidRPr="00D06616">
        <w:rPr>
          <w:color w:val="FF0000"/>
          <w:szCs w:val="22"/>
        </w:rPr>
        <w:t xml:space="preserve"> </w:t>
      </w:r>
      <w:r w:rsidRPr="00F634A1">
        <w:rPr>
          <w:szCs w:val="22"/>
        </w:rPr>
        <w:t xml:space="preserve">included </w:t>
      </w:r>
      <w:r w:rsidRPr="008F56BD">
        <w:rPr>
          <w:szCs w:val="22"/>
        </w:rPr>
        <w:t xml:space="preserve">one round of public consultation following an assessment and the preparation of a draft variation and associated assessment summary. </w:t>
      </w:r>
    </w:p>
    <w:p w14:paraId="6FD42180" w14:textId="77777777" w:rsidR="00D21C91" w:rsidRPr="008F56BD" w:rsidRDefault="00D21C91" w:rsidP="00D21C91">
      <w:pPr>
        <w:rPr>
          <w:szCs w:val="22"/>
        </w:rPr>
      </w:pPr>
    </w:p>
    <w:p w14:paraId="38162F3A" w14:textId="77777777" w:rsidR="00D21C91" w:rsidRDefault="00D21C91" w:rsidP="00D21C91">
      <w:pPr>
        <w:rPr>
          <w:bCs/>
        </w:rPr>
      </w:pPr>
      <w:r>
        <w:rPr>
          <w:bCs/>
        </w:rPr>
        <w:t xml:space="preserve">The Office of Best Practice Regulation (OBPR) granted the Authority a standing exemption from the requirement to develop a Regulatory Impact Statement (RIS) for proposed variations to the Code permitting the irradiation of foods (OBPR correspondence dated 15 May 2012, reference 13845). This standing exemption was provided as such changes are considered minor, machinery and deregulatory in nature. The exemption applies to the introduction of a food to the food supply that has been determined to be safe. </w:t>
      </w:r>
    </w:p>
    <w:p w14:paraId="461E8422" w14:textId="77777777" w:rsidR="00D21C91" w:rsidRDefault="00D21C91" w:rsidP="00D21C91">
      <w:pPr>
        <w:rPr>
          <w:bCs/>
        </w:rPr>
      </w:pPr>
    </w:p>
    <w:p w14:paraId="1BBFF1CF" w14:textId="77777777" w:rsidR="00D21C91" w:rsidRPr="00086988" w:rsidRDefault="00D21C91" w:rsidP="00D21C91">
      <w:pPr>
        <w:rPr>
          <w:szCs w:val="22"/>
        </w:rPr>
      </w:pPr>
      <w:r>
        <w:rPr>
          <w:bCs/>
        </w:rPr>
        <w:t xml:space="preserve">The use of irradiation as a phytosanitary measure is not compulsory and individual </w:t>
      </w:r>
      <w:r w:rsidRPr="00086988">
        <w:rPr>
          <w:bCs/>
        </w:rPr>
        <w:t>growers/suppliers will make their own decision as to its use, based on a consideration of the costs and benefits to their business.</w:t>
      </w:r>
    </w:p>
    <w:p w14:paraId="2DAC436E" w14:textId="77777777" w:rsidR="00D21C91" w:rsidRPr="00086988" w:rsidRDefault="00D21C91" w:rsidP="00D21C91">
      <w:pPr>
        <w:rPr>
          <w:lang w:val="en-AU" w:eastAsia="en-GB" w:bidi="ar-SA"/>
        </w:rPr>
      </w:pPr>
    </w:p>
    <w:p w14:paraId="44A39366" w14:textId="77777777" w:rsidR="00D21C91" w:rsidRDefault="00D21C91" w:rsidP="00D21C91">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525A91FC" w14:textId="77777777" w:rsidR="00D21C91" w:rsidRDefault="00D21C91" w:rsidP="00D21C91">
      <w:pPr>
        <w:rPr>
          <w:rFonts w:eastAsiaTheme="minorHAnsi"/>
          <w:lang w:val="en-AU" w:bidi="ar-SA"/>
        </w:rPr>
      </w:pPr>
    </w:p>
    <w:p w14:paraId="779F59E5" w14:textId="77777777" w:rsidR="00D21C91" w:rsidRDefault="00D21C91" w:rsidP="00D21C9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7488EDE" w14:textId="77777777" w:rsidR="00D21C91" w:rsidRDefault="00D21C91" w:rsidP="00D21C91">
      <w:pPr>
        <w:rPr>
          <w:rFonts w:eastAsiaTheme="minorHAnsi"/>
          <w:lang w:val="en-AU" w:bidi="ar-SA"/>
        </w:rPr>
      </w:pPr>
    </w:p>
    <w:p w14:paraId="759DAB0B" w14:textId="77777777" w:rsidR="00D21C91" w:rsidRPr="00432A42" w:rsidRDefault="00D21C91" w:rsidP="00D21C91">
      <w:pPr>
        <w:rPr>
          <w:b/>
          <w:lang w:val="en-AU" w:eastAsia="en-GB" w:bidi="ar-SA"/>
        </w:rPr>
      </w:pPr>
      <w:r w:rsidRPr="00432A42">
        <w:rPr>
          <w:b/>
        </w:rPr>
        <w:t>6.</w:t>
      </w:r>
      <w:r w:rsidRPr="00432A42">
        <w:rPr>
          <w:b/>
        </w:rPr>
        <w:tab/>
      </w:r>
      <w:r>
        <w:rPr>
          <w:b/>
          <w:lang w:val="en-AU" w:eastAsia="en-GB" w:bidi="ar-SA"/>
        </w:rPr>
        <w:t>Variation</w:t>
      </w:r>
    </w:p>
    <w:p w14:paraId="3CB7C161" w14:textId="77777777" w:rsidR="00D21C91" w:rsidRDefault="00D21C91" w:rsidP="00D21C91">
      <w:pPr>
        <w:rPr>
          <w:b/>
        </w:rPr>
      </w:pPr>
    </w:p>
    <w:p w14:paraId="70826DCB" w14:textId="77777777" w:rsidR="00D21C91" w:rsidRPr="008F56BD" w:rsidRDefault="00D21C91" w:rsidP="00D21C91">
      <w:pPr>
        <w:pStyle w:val="Default"/>
        <w:rPr>
          <w:rFonts w:ascii="Arial" w:hAnsi="Arial" w:cs="Arial"/>
          <w:sz w:val="22"/>
          <w:szCs w:val="22"/>
        </w:rPr>
      </w:pPr>
      <w:r w:rsidRPr="00FD7246">
        <w:rPr>
          <w:rFonts w:ascii="Arial" w:hAnsi="Arial" w:cs="Arial"/>
          <w:b/>
          <w:sz w:val="22"/>
          <w:szCs w:val="22"/>
        </w:rPr>
        <w:t>Item [1]</w:t>
      </w:r>
      <w:r w:rsidRPr="008F56BD">
        <w:rPr>
          <w:rFonts w:ascii="Arial" w:hAnsi="Arial" w:cs="Arial"/>
          <w:sz w:val="22"/>
          <w:szCs w:val="22"/>
        </w:rPr>
        <w:t xml:space="preserve"> amends Standard 1.5.3 by omitting section 1.5.3—3 and substituting a new section 1.5.3—3. </w:t>
      </w:r>
    </w:p>
    <w:p w14:paraId="56BAF07E" w14:textId="77777777" w:rsidR="00D21C91" w:rsidRPr="008F56BD" w:rsidRDefault="00D21C91" w:rsidP="00D21C91">
      <w:pPr>
        <w:pStyle w:val="Default"/>
        <w:rPr>
          <w:rFonts w:ascii="Arial" w:hAnsi="Arial" w:cs="Arial"/>
          <w:sz w:val="22"/>
          <w:szCs w:val="22"/>
        </w:rPr>
      </w:pPr>
    </w:p>
    <w:p w14:paraId="5CA8F367" w14:textId="77777777" w:rsidR="00D21C91" w:rsidRPr="008F56BD" w:rsidRDefault="00D21C91" w:rsidP="00D21C91">
      <w:pPr>
        <w:pStyle w:val="Default"/>
        <w:rPr>
          <w:rFonts w:ascii="Arial" w:hAnsi="Arial" w:cs="Arial"/>
          <w:sz w:val="22"/>
          <w:szCs w:val="22"/>
        </w:rPr>
      </w:pPr>
      <w:r w:rsidRPr="008F56BD">
        <w:rPr>
          <w:rFonts w:ascii="Arial" w:hAnsi="Arial" w:cs="Arial"/>
          <w:sz w:val="22"/>
          <w:szCs w:val="22"/>
        </w:rPr>
        <w:t xml:space="preserve">New subsection 1.5.3—3(1) will provide that </w:t>
      </w:r>
      <w:r w:rsidRPr="008F56BD">
        <w:rPr>
          <w:rFonts w:ascii="Arial" w:hAnsi="Arial" w:cs="Arial"/>
          <w:sz w:val="22"/>
          <w:szCs w:val="22"/>
          <w:lang w:bidi="en-US"/>
        </w:rPr>
        <w:t xml:space="preserve">fresh fruit and/or fresh vegetables may be irradiated for the purpose of pest disinfestation for a phytosanitary objective provided that in each case the absorbed dose is: </w:t>
      </w:r>
      <w:r w:rsidRPr="008F56BD">
        <w:rPr>
          <w:rFonts w:ascii="Arial" w:hAnsi="Arial" w:cs="Arial"/>
          <w:sz w:val="22"/>
          <w:szCs w:val="22"/>
        </w:rPr>
        <w:t xml:space="preserve">no lower than </w:t>
      </w:r>
      <w:r w:rsidRPr="008F56BD">
        <w:rPr>
          <w:rFonts w:ascii="Arial" w:eastAsia="Calibri" w:hAnsi="Arial" w:cs="Arial"/>
          <w:bCs/>
          <w:sz w:val="22"/>
          <w:szCs w:val="22"/>
        </w:rPr>
        <w:t xml:space="preserve">150 </w:t>
      </w:r>
      <w:r w:rsidRPr="008F56BD">
        <w:rPr>
          <w:rFonts w:ascii="Arial" w:hAnsi="Arial" w:cs="Arial"/>
          <w:sz w:val="22"/>
          <w:szCs w:val="22"/>
        </w:rPr>
        <w:t xml:space="preserve">Gray (Gy) </w:t>
      </w:r>
      <w:r w:rsidRPr="008F56BD">
        <w:rPr>
          <w:rFonts w:ascii="Arial" w:eastAsia="Calibri" w:hAnsi="Arial" w:cs="Arial"/>
          <w:bCs/>
          <w:sz w:val="22"/>
          <w:szCs w:val="22"/>
        </w:rPr>
        <w:t>and a maximum dose is 1 </w:t>
      </w:r>
      <w:r w:rsidRPr="008F56BD">
        <w:rPr>
          <w:rFonts w:ascii="Arial" w:hAnsi="Arial" w:cs="Arial"/>
          <w:sz w:val="22"/>
          <w:szCs w:val="22"/>
        </w:rPr>
        <w:t>kiloGray (kGy)</w:t>
      </w:r>
      <w:r w:rsidRPr="008F56BD">
        <w:rPr>
          <w:rFonts w:ascii="Arial" w:eastAsia="Calibri" w:hAnsi="Arial" w:cs="Arial"/>
          <w:sz w:val="22"/>
          <w:szCs w:val="22"/>
        </w:rPr>
        <w:t>.</w:t>
      </w:r>
    </w:p>
    <w:p w14:paraId="588EAA42" w14:textId="77777777" w:rsidR="00D21C91" w:rsidRPr="008F56BD" w:rsidRDefault="00D21C91" w:rsidP="00D21C91">
      <w:pPr>
        <w:pStyle w:val="Default"/>
        <w:rPr>
          <w:rFonts w:ascii="Arial" w:hAnsi="Arial" w:cs="Arial"/>
          <w:sz w:val="22"/>
          <w:szCs w:val="22"/>
        </w:rPr>
      </w:pPr>
    </w:p>
    <w:p w14:paraId="742678C5" w14:textId="77777777" w:rsidR="00D21C91" w:rsidRPr="008F56BD" w:rsidRDefault="00D21C91" w:rsidP="00D21C91">
      <w:pPr>
        <w:pStyle w:val="Default"/>
        <w:rPr>
          <w:rFonts w:ascii="Arial" w:hAnsi="Arial" w:cs="Arial"/>
          <w:sz w:val="22"/>
          <w:szCs w:val="22"/>
        </w:rPr>
      </w:pPr>
      <w:r w:rsidRPr="008F56BD">
        <w:rPr>
          <w:rFonts w:ascii="Arial" w:hAnsi="Arial" w:cs="Arial"/>
          <w:sz w:val="22"/>
          <w:szCs w:val="22"/>
        </w:rPr>
        <w:t>New subsection 1.5.3—3(2) will provide that, for the purposes of new subsection 1.5.3—3(1): the term ‘vegetable’ includes (but is not limited to) a vegetable described in Schedule 22; and the term ‘fruit’ includes (but is not limited to) a fruit described in Schedule 22.  Both are an inclusive definition. The effect will be that:</w:t>
      </w:r>
      <w:r w:rsidRPr="008F56BD">
        <w:rPr>
          <w:rFonts w:ascii="Arial" w:hAnsi="Arial" w:cs="Arial"/>
          <w:sz w:val="22"/>
          <w:szCs w:val="22"/>
        </w:rPr>
        <w:br/>
      </w:r>
    </w:p>
    <w:p w14:paraId="02F412C2" w14:textId="77777777" w:rsidR="00D21C91" w:rsidRPr="008F56BD" w:rsidRDefault="00D21C91" w:rsidP="00D21C91">
      <w:pPr>
        <w:pStyle w:val="Default"/>
        <w:numPr>
          <w:ilvl w:val="0"/>
          <w:numId w:val="14"/>
        </w:numPr>
        <w:rPr>
          <w:rFonts w:ascii="Arial" w:hAnsi="Arial" w:cs="Arial"/>
          <w:sz w:val="22"/>
          <w:szCs w:val="22"/>
        </w:rPr>
      </w:pPr>
      <w:r w:rsidRPr="008F56BD">
        <w:rPr>
          <w:rFonts w:ascii="Arial" w:hAnsi="Arial" w:cs="Arial"/>
          <w:sz w:val="22"/>
          <w:szCs w:val="22"/>
        </w:rPr>
        <w:t>the term ‘fruit’ in subsection 1.5.3—3(1) includes (but is not limited to): plant material that meets the general description of a ‘fruit’ in Schedule 22; and/or plant material that is listed in the list of commodities provided in Schedule 22 for ‘fruit’; and</w:t>
      </w:r>
    </w:p>
    <w:p w14:paraId="6880533F" w14:textId="77777777" w:rsidR="00D21C91" w:rsidRPr="008F56BD" w:rsidRDefault="00D21C91" w:rsidP="00D21C91">
      <w:pPr>
        <w:pStyle w:val="Default"/>
        <w:numPr>
          <w:ilvl w:val="0"/>
          <w:numId w:val="14"/>
        </w:numPr>
        <w:rPr>
          <w:rFonts w:ascii="Arial" w:hAnsi="Arial" w:cs="Arial"/>
          <w:sz w:val="22"/>
          <w:szCs w:val="22"/>
        </w:rPr>
      </w:pPr>
      <w:r w:rsidRPr="008F56BD">
        <w:rPr>
          <w:rFonts w:ascii="Arial" w:hAnsi="Arial" w:cs="Arial"/>
          <w:sz w:val="22"/>
          <w:szCs w:val="22"/>
        </w:rPr>
        <w:t xml:space="preserve">the term ‘vegetable’ in subsection 1.5.3—3(1) includes (but is not limited to): plant material that meets the general description of a ‘vegetable’ in Schedule 22; and/or plant material that is listed in the list of commodities provided in Schedule 22 for ‘vegetables’. </w:t>
      </w:r>
      <w:r w:rsidRPr="008F56BD">
        <w:rPr>
          <w:rFonts w:ascii="Arial" w:hAnsi="Arial" w:cs="Arial"/>
          <w:sz w:val="22"/>
          <w:szCs w:val="22"/>
        </w:rPr>
        <w:br/>
      </w:r>
    </w:p>
    <w:p w14:paraId="1E068FA0" w14:textId="77777777" w:rsidR="00D21C91" w:rsidRPr="008F56BD" w:rsidRDefault="00D21C91" w:rsidP="00D21C91">
      <w:pPr>
        <w:pStyle w:val="Default"/>
        <w:rPr>
          <w:rFonts w:ascii="Arial" w:hAnsi="Arial" w:cs="Arial"/>
          <w:sz w:val="22"/>
          <w:szCs w:val="22"/>
        </w:rPr>
      </w:pPr>
      <w:r w:rsidRPr="008F56BD">
        <w:rPr>
          <w:rFonts w:ascii="Arial" w:hAnsi="Arial" w:cs="Arial"/>
          <w:sz w:val="22"/>
          <w:szCs w:val="22"/>
        </w:rPr>
        <w:t>The use of the phrase ‘includes (but is not limited to)’ makes clear that a ‘fruit’ or ‘vegetable’ for the purposes of subsection 1.5.3—3(1) also includes any plant derived material that is not covered by the latter description or list but which falls within the commonly accepted and ordinary meaning of ‘fruit’ and ‘vegetable’.</w:t>
      </w:r>
    </w:p>
    <w:p w14:paraId="7CC0C1A4" w14:textId="77777777" w:rsidR="00D21C91" w:rsidRPr="008F56BD" w:rsidRDefault="00D21C91" w:rsidP="00D21C91">
      <w:pPr>
        <w:pStyle w:val="Default"/>
        <w:rPr>
          <w:rFonts w:ascii="Arial" w:hAnsi="Arial" w:cs="Arial"/>
          <w:sz w:val="22"/>
          <w:szCs w:val="22"/>
        </w:rPr>
      </w:pPr>
    </w:p>
    <w:p w14:paraId="09D1AC97" w14:textId="77777777" w:rsidR="00D21C91" w:rsidRPr="008F56BD" w:rsidRDefault="00D21C91" w:rsidP="00D21C91">
      <w:pPr>
        <w:pStyle w:val="Default"/>
        <w:rPr>
          <w:rFonts w:ascii="Arial" w:hAnsi="Arial" w:cs="Arial"/>
          <w:sz w:val="22"/>
          <w:szCs w:val="22"/>
        </w:rPr>
      </w:pPr>
      <w:r w:rsidRPr="008F56BD">
        <w:rPr>
          <w:rFonts w:ascii="Arial" w:hAnsi="Arial" w:cs="Arial"/>
          <w:sz w:val="22"/>
          <w:szCs w:val="22"/>
        </w:rPr>
        <w:t>New subsection 1.5.3—3(3) provides that the permission granted by new subsection 1.5.3—3(1) does not apply to any of the following: dried pulses; legumes; nuts; seeds.</w:t>
      </w:r>
    </w:p>
    <w:p w14:paraId="4BD6C1A5" w14:textId="77777777" w:rsidR="00D21C91" w:rsidRPr="00432A42" w:rsidRDefault="00D21C91" w:rsidP="00D21C91">
      <w:pPr>
        <w:rPr>
          <w:b/>
        </w:rPr>
      </w:pPr>
    </w:p>
    <w:p w14:paraId="08CFB7E7" w14:textId="77777777" w:rsidR="00D21C91" w:rsidRPr="008F56BD" w:rsidRDefault="00D21C91" w:rsidP="00D21C91">
      <w:pPr>
        <w:pStyle w:val="Default"/>
        <w:rPr>
          <w:rFonts w:ascii="Arial" w:hAnsi="Arial" w:cs="Arial"/>
          <w:sz w:val="22"/>
          <w:szCs w:val="22"/>
        </w:rPr>
      </w:pPr>
      <w:r w:rsidRPr="00FD7246">
        <w:rPr>
          <w:rFonts w:ascii="Arial" w:hAnsi="Arial" w:cs="Arial"/>
          <w:b/>
          <w:sz w:val="22"/>
          <w:szCs w:val="22"/>
        </w:rPr>
        <w:t>Item [2]</w:t>
      </w:r>
      <w:r w:rsidRPr="008F56BD">
        <w:rPr>
          <w:rFonts w:ascii="Arial" w:hAnsi="Arial" w:cs="Arial"/>
          <w:sz w:val="22"/>
          <w:szCs w:val="22"/>
        </w:rPr>
        <w:t xml:space="preserve"> amends </w:t>
      </w:r>
      <w:r>
        <w:rPr>
          <w:rFonts w:ascii="Arial" w:hAnsi="Arial" w:cs="Arial"/>
          <w:sz w:val="22"/>
          <w:szCs w:val="22"/>
        </w:rPr>
        <w:t>Schedule 22</w:t>
      </w:r>
      <w:r w:rsidRPr="008F56BD">
        <w:rPr>
          <w:rFonts w:ascii="Arial" w:hAnsi="Arial" w:cs="Arial"/>
          <w:sz w:val="22"/>
          <w:szCs w:val="22"/>
        </w:rPr>
        <w:t xml:space="preserve"> by omitting </w:t>
      </w:r>
      <w:r>
        <w:rPr>
          <w:rFonts w:ascii="Arial" w:hAnsi="Arial" w:cs="Arial"/>
          <w:sz w:val="22"/>
          <w:szCs w:val="22"/>
        </w:rPr>
        <w:t>Note 1 and inserting a new Note 1.</w:t>
      </w:r>
    </w:p>
    <w:p w14:paraId="23CECE0B" w14:textId="77777777" w:rsidR="00D21C91" w:rsidRPr="008F56BD" w:rsidRDefault="00D21C91" w:rsidP="00D21C91">
      <w:pPr>
        <w:pStyle w:val="Default"/>
        <w:rPr>
          <w:rFonts w:ascii="Arial" w:hAnsi="Arial" w:cs="Arial"/>
          <w:sz w:val="22"/>
          <w:szCs w:val="22"/>
        </w:rPr>
      </w:pPr>
    </w:p>
    <w:p w14:paraId="4FC34D84" w14:textId="77777777" w:rsidR="00D21C91" w:rsidRDefault="00D21C91" w:rsidP="00D21C91">
      <w:pPr>
        <w:rPr>
          <w:rFonts w:cs="Arial"/>
          <w:szCs w:val="22"/>
        </w:rPr>
      </w:pPr>
      <w:r w:rsidRPr="008F56BD">
        <w:rPr>
          <w:rFonts w:cs="Arial"/>
          <w:szCs w:val="22"/>
        </w:rPr>
        <w:t xml:space="preserve">New </w:t>
      </w:r>
      <w:r>
        <w:rPr>
          <w:rFonts w:cs="Arial"/>
          <w:szCs w:val="22"/>
        </w:rPr>
        <w:t xml:space="preserve">Note 1 will, among other things, explain that a purpose of Schedule 22 </w:t>
      </w:r>
      <w:r w:rsidRPr="00A54727">
        <w:rPr>
          <w:rFonts w:cs="Arial"/>
          <w:szCs w:val="22"/>
        </w:rPr>
        <w:t>is to describe foods and classes of foods for the purposes of subsection 1.5.3—3(2)</w:t>
      </w:r>
      <w:r>
        <w:rPr>
          <w:rFonts w:cs="Arial"/>
          <w:szCs w:val="22"/>
        </w:rPr>
        <w:t xml:space="preserve"> of the Code</w:t>
      </w:r>
      <w:r w:rsidRPr="00A54727">
        <w:rPr>
          <w:rFonts w:cs="Arial"/>
          <w:szCs w:val="22"/>
        </w:rPr>
        <w:t>.</w:t>
      </w:r>
    </w:p>
    <w:p w14:paraId="1281B2C6" w14:textId="77777777" w:rsidR="00D21C91" w:rsidRDefault="00D21C91" w:rsidP="00D21C91"/>
    <w:p w14:paraId="14B40609" w14:textId="77777777" w:rsidR="00D21C91" w:rsidRDefault="00D21C91" w:rsidP="00D21C91">
      <w:pPr>
        <w:widowControl/>
      </w:pPr>
    </w:p>
    <w:sectPr w:rsidR="00D21C91"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9181" w14:textId="77777777" w:rsidR="008F5DBF" w:rsidRDefault="008F5DBF" w:rsidP="00D21C91">
      <w:r>
        <w:separator/>
      </w:r>
    </w:p>
  </w:endnote>
  <w:endnote w:type="continuationSeparator" w:id="0">
    <w:p w14:paraId="6DD2F8FF" w14:textId="77777777" w:rsidR="008F5DBF" w:rsidRDefault="008F5DBF" w:rsidP="00D2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85246" w14:textId="77777777" w:rsidR="008F5DBF" w:rsidRDefault="008F5DBF" w:rsidP="00D21C91">
      <w:r>
        <w:separator/>
      </w:r>
    </w:p>
  </w:footnote>
  <w:footnote w:type="continuationSeparator" w:id="0">
    <w:p w14:paraId="2C591A74" w14:textId="77777777" w:rsidR="008F5DBF" w:rsidRDefault="008F5DBF" w:rsidP="00D2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5E8"/>
    <w:multiLevelType w:val="hybridMultilevel"/>
    <w:tmpl w:val="8FF6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91"/>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8F5DBF"/>
    <w:rsid w:val="00935023"/>
    <w:rsid w:val="009806A5"/>
    <w:rsid w:val="009E265A"/>
    <w:rsid w:val="00A25B29"/>
    <w:rsid w:val="00A26F82"/>
    <w:rsid w:val="00A61974"/>
    <w:rsid w:val="00A808E9"/>
    <w:rsid w:val="00B53154"/>
    <w:rsid w:val="00B72074"/>
    <w:rsid w:val="00BC2133"/>
    <w:rsid w:val="00BE4F3A"/>
    <w:rsid w:val="00C019A6"/>
    <w:rsid w:val="00C572A2"/>
    <w:rsid w:val="00D21C91"/>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E4E59"/>
  <w15:chartTrackingRefBased/>
  <w15:docId w15:val="{368A33B2-9850-4BE1-98FE-60DFDD75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21C9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Default">
    <w:name w:val="Default"/>
    <w:rsid w:val="00D21C91"/>
    <w:pPr>
      <w:autoSpaceDE w:val="0"/>
      <w:autoSpaceDN w:val="0"/>
      <w:adjustRightInd w:val="0"/>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35</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5759555f-5bed-45a4-a4c2-4e28e2623455">MMF7YEMDTSDN-199-16585</_dlc_DocId>
    <_dlc_DocIdUrl xmlns="5759555f-5bed-45a4-a4c2-4e28e2623455">
      <Url>http://fsintranet/Sections/pss/_layouts/15/DocIdRedir.aspx?ID=MMF7YEMDTSDN-199-16585</Url>
      <Description>MMF7YEMDTSDN-199-16585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3353-1227-4431-80C8-7E57B0456EC3}">
  <ds:schemaRefs>
    <ds:schemaRef ds:uri="http://schemas.microsoft.com/sharepoint/v3/contenttype/forms"/>
  </ds:schemaRefs>
</ds:datastoreItem>
</file>

<file path=customXml/itemProps2.xml><?xml version="1.0" encoding="utf-8"?>
<ds:datastoreItem xmlns:ds="http://schemas.openxmlformats.org/officeDocument/2006/customXml" ds:itemID="{22CD7A07-B1D6-4CDA-8AF1-6AC572E6614E}">
  <ds:schemaRefs>
    <ds:schemaRef ds:uri="http://schemas.microsoft.com/office/2006/metadata/customXsn"/>
  </ds:schemaRefs>
</ds:datastoreItem>
</file>

<file path=customXml/itemProps3.xml><?xml version="1.0" encoding="utf-8"?>
<ds:datastoreItem xmlns:ds="http://schemas.openxmlformats.org/officeDocument/2006/customXml" ds:itemID="{AE780FCD-2884-405F-A536-80D8CCF25D00}">
  <ds:schemaRefs>
    <ds:schemaRef ds:uri="http://schemas.microsoft.com/sharepoint/events"/>
  </ds:schemaRefs>
</ds:datastoreItem>
</file>

<file path=customXml/itemProps4.xml><?xml version="1.0" encoding="utf-8"?>
<ds:datastoreItem xmlns:ds="http://schemas.openxmlformats.org/officeDocument/2006/customXml" ds:itemID="{54F868D0-F09E-4ECC-8A1A-843317A9C49D}">
  <ds:schemaRefs>
    <ds:schemaRef ds:uri="Microsoft.SharePoint.Taxonomy.ContentTypeSync"/>
  </ds:schemaRefs>
</ds:datastoreItem>
</file>

<file path=customXml/itemProps5.xml><?xml version="1.0" encoding="utf-8"?>
<ds:datastoreItem xmlns:ds="http://schemas.openxmlformats.org/officeDocument/2006/customXml" ds:itemID="{471352D1-1148-4D1A-9405-71A1DF7C9F5F}">
  <ds:schemaRefs>
    <ds:schemaRef ds:uri="http://schemas.microsoft.com/office/2006/documentManagement/types"/>
    <ds:schemaRef ds:uri="http://schemas.microsoft.com/office/2006/metadata/properties"/>
    <ds:schemaRef ds:uri="http://www.w3.org/XML/1998/namespace"/>
    <ds:schemaRef ds:uri="http://purl.org/dc/terms/"/>
    <ds:schemaRef ds:uri="5759555f-5bed-45a4-a4c2-4e28e2623455"/>
    <ds:schemaRef ds:uri="ec50576e-4a27-4780-a1e1-e59563bc70b8"/>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248AC405-4247-4C82-8AB5-86526F45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377E69-6330-4A05-A7F4-38F348612734}">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127FD72A-B358-4E13-956F-6CD4C31F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Sally Ronaldson</cp:lastModifiedBy>
  <cp:revision>2</cp:revision>
  <dcterms:created xsi:type="dcterms:W3CDTF">2021-07-09T02:08:00Z</dcterms:created>
  <dcterms:modified xsi:type="dcterms:W3CDTF">2021-07-12T04:11:00Z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00054ca9-868f-479f-b01d-108e38a4356e</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e9153afe-c185-43af-bed7-dbd822ab88f0</vt:lpwstr>
  </property>
  <property fmtid="{D5CDD505-2E9C-101B-9397-08002B2CF9AE}" pid="9" name="DisposalClass">
    <vt:lpwstr/>
  </property>
  <property fmtid="{D5CDD505-2E9C-101B-9397-08002B2CF9AE}" pid="10" name="BCS_">
    <vt:lpwstr>35;#Evaluation|43bd8487-b9f6-4055-946c-a118d364275d</vt:lpwstr>
  </property>
</Properties>
</file>