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5F614" w14:textId="77777777" w:rsidR="008965C9" w:rsidRDefault="008965C9" w:rsidP="008965C9">
      <w:pPr>
        <w:spacing w:after="0" w:line="240" w:lineRule="auto"/>
        <w:jc w:val="center"/>
        <w:rPr>
          <w:rFonts w:ascii="Times New Roman" w:eastAsia="Times New Roman" w:hAnsi="Times New Roman" w:cs="Times New Roman"/>
          <w:b/>
          <w:sz w:val="24"/>
          <w:szCs w:val="24"/>
          <w:u w:val="single"/>
          <w:lang w:eastAsia="en-AU"/>
        </w:rPr>
      </w:pPr>
      <w:r w:rsidRPr="00B93510">
        <w:rPr>
          <w:rFonts w:ascii="Times New Roman" w:eastAsia="Times New Roman" w:hAnsi="Times New Roman" w:cs="Times New Roman"/>
          <w:b/>
          <w:sz w:val="24"/>
          <w:szCs w:val="24"/>
          <w:u w:val="single"/>
          <w:lang w:eastAsia="en-AU"/>
        </w:rPr>
        <w:t>EXPLANATORY STATEMENT</w:t>
      </w:r>
    </w:p>
    <w:p w14:paraId="07FE1983" w14:textId="77777777" w:rsidR="008965C9" w:rsidRDefault="008965C9" w:rsidP="008965C9">
      <w:pPr>
        <w:spacing w:after="0" w:line="240" w:lineRule="auto"/>
        <w:jc w:val="center"/>
        <w:rPr>
          <w:rFonts w:ascii="Times New Roman" w:eastAsia="Times New Roman" w:hAnsi="Times New Roman" w:cs="Times New Roman"/>
          <w:b/>
          <w:sz w:val="24"/>
          <w:szCs w:val="24"/>
          <w:u w:val="single"/>
          <w:lang w:eastAsia="en-AU"/>
        </w:rPr>
      </w:pPr>
    </w:p>
    <w:p w14:paraId="3A256B91" w14:textId="6FAD0503" w:rsidR="008965C9" w:rsidRPr="00C91EB4" w:rsidRDefault="008965C9" w:rsidP="008965C9">
      <w:pPr>
        <w:spacing w:after="0" w:line="240" w:lineRule="auto"/>
        <w:jc w:val="center"/>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Issued by the authority of the Minister for Education</w:t>
      </w:r>
      <w:r w:rsidR="003A2FA6">
        <w:rPr>
          <w:rFonts w:ascii="Times New Roman" w:eastAsia="Times New Roman" w:hAnsi="Times New Roman" w:cs="Times New Roman"/>
          <w:sz w:val="24"/>
          <w:szCs w:val="24"/>
          <w:u w:val="single"/>
          <w:lang w:eastAsia="en-AU"/>
        </w:rPr>
        <w:t xml:space="preserve"> and Youth</w:t>
      </w:r>
    </w:p>
    <w:p w14:paraId="489C5D43"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31B2A709" w14:textId="22E82314" w:rsidR="008965C9" w:rsidRDefault="008965C9" w:rsidP="008965C9">
      <w:pPr>
        <w:spacing w:after="0" w:line="240" w:lineRule="auto"/>
        <w:jc w:val="center"/>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Higher Education (</w:t>
      </w:r>
      <w:r w:rsidR="0060726D">
        <w:rPr>
          <w:rFonts w:ascii="Times New Roman" w:eastAsia="Times New Roman" w:hAnsi="Times New Roman" w:cs="Times New Roman"/>
          <w:b/>
          <w:i/>
          <w:sz w:val="24"/>
          <w:szCs w:val="24"/>
          <w:lang w:eastAsia="en-AU"/>
        </w:rPr>
        <w:t>Up-front Payments</w:t>
      </w:r>
      <w:r>
        <w:rPr>
          <w:rFonts w:ascii="Times New Roman" w:eastAsia="Times New Roman" w:hAnsi="Times New Roman" w:cs="Times New Roman"/>
          <w:b/>
          <w:i/>
          <w:sz w:val="24"/>
          <w:szCs w:val="24"/>
          <w:lang w:eastAsia="en-AU"/>
        </w:rPr>
        <w:t xml:space="preserve"> Tuition Protection Levy) Act 2020 </w:t>
      </w:r>
    </w:p>
    <w:p w14:paraId="2DBED9FD" w14:textId="77777777" w:rsidR="008965C9" w:rsidRPr="00C91EB4" w:rsidRDefault="008965C9" w:rsidP="008965C9">
      <w:pPr>
        <w:spacing w:after="0" w:line="240" w:lineRule="auto"/>
        <w:jc w:val="center"/>
        <w:rPr>
          <w:rFonts w:ascii="Times New Roman" w:eastAsia="Times New Roman" w:hAnsi="Times New Roman" w:cs="Times New Roman"/>
          <w:b/>
          <w:i/>
          <w:sz w:val="24"/>
          <w:szCs w:val="24"/>
          <w:lang w:eastAsia="en-AU"/>
        </w:rPr>
      </w:pPr>
    </w:p>
    <w:p w14:paraId="0DBD90F6" w14:textId="3B4E0895" w:rsidR="008965C9" w:rsidRPr="00C91EB4" w:rsidRDefault="008965C9" w:rsidP="008965C9">
      <w:pPr>
        <w:spacing w:after="0" w:line="240" w:lineRule="auto"/>
        <w:jc w:val="center"/>
        <w:rPr>
          <w:rFonts w:ascii="Times New Roman" w:eastAsia="Times New Roman" w:hAnsi="Times New Roman" w:cs="Times New Roman"/>
          <w:b/>
          <w:i/>
          <w:sz w:val="24"/>
          <w:szCs w:val="24"/>
          <w:lang w:eastAsia="en-AU"/>
        </w:rPr>
      </w:pPr>
      <w:r w:rsidRPr="00C91EB4">
        <w:rPr>
          <w:rFonts w:ascii="Times New Roman" w:eastAsia="Times New Roman" w:hAnsi="Times New Roman" w:cs="Times New Roman"/>
          <w:b/>
          <w:i/>
          <w:sz w:val="24"/>
          <w:szCs w:val="24"/>
          <w:lang w:eastAsia="en-AU"/>
        </w:rPr>
        <w:t>Higher Education (</w:t>
      </w:r>
      <w:r w:rsidR="0060726D">
        <w:rPr>
          <w:rFonts w:ascii="Times New Roman" w:eastAsia="Times New Roman" w:hAnsi="Times New Roman" w:cs="Times New Roman"/>
          <w:b/>
          <w:i/>
          <w:sz w:val="24"/>
          <w:szCs w:val="24"/>
          <w:lang w:eastAsia="en-AU"/>
        </w:rPr>
        <w:t xml:space="preserve">Up-front Payments </w:t>
      </w:r>
      <w:r w:rsidRPr="00C91EB4">
        <w:rPr>
          <w:rFonts w:ascii="Times New Roman" w:eastAsia="Times New Roman" w:hAnsi="Times New Roman" w:cs="Times New Roman"/>
          <w:b/>
          <w:i/>
          <w:sz w:val="24"/>
          <w:szCs w:val="24"/>
          <w:lang w:eastAsia="en-AU"/>
        </w:rPr>
        <w:t>Tuition Protection Levy) (Administrative Fee</w:t>
      </w:r>
      <w:r w:rsidR="00FB37EF">
        <w:rPr>
          <w:rFonts w:ascii="Times New Roman" w:eastAsia="Times New Roman" w:hAnsi="Times New Roman" w:cs="Times New Roman"/>
          <w:b/>
          <w:i/>
          <w:sz w:val="24"/>
          <w:szCs w:val="24"/>
          <w:lang w:eastAsia="en-AU"/>
        </w:rPr>
        <w:t xml:space="preserve"> Component</w:t>
      </w:r>
      <w:r w:rsidRPr="00C91EB4">
        <w:rPr>
          <w:rFonts w:ascii="Times New Roman" w:eastAsia="Times New Roman" w:hAnsi="Times New Roman" w:cs="Times New Roman"/>
          <w:b/>
          <w:i/>
          <w:sz w:val="24"/>
          <w:szCs w:val="24"/>
          <w:lang w:eastAsia="en-AU"/>
        </w:rPr>
        <w:t>) Determination 202</w:t>
      </w:r>
      <w:r w:rsidR="0060726D">
        <w:rPr>
          <w:rFonts w:ascii="Times New Roman" w:eastAsia="Times New Roman" w:hAnsi="Times New Roman" w:cs="Times New Roman"/>
          <w:b/>
          <w:i/>
          <w:sz w:val="24"/>
          <w:szCs w:val="24"/>
          <w:lang w:eastAsia="en-AU"/>
        </w:rPr>
        <w:t>1</w:t>
      </w:r>
    </w:p>
    <w:p w14:paraId="3C6EDCDF" w14:textId="77777777" w:rsidR="008965C9" w:rsidRPr="00B93510" w:rsidRDefault="008965C9" w:rsidP="008965C9">
      <w:pPr>
        <w:spacing w:after="0" w:line="240" w:lineRule="auto"/>
        <w:rPr>
          <w:rFonts w:ascii="Times New Roman" w:eastAsia="Times New Roman" w:hAnsi="Times New Roman" w:cs="Times New Roman"/>
          <w:i/>
          <w:sz w:val="24"/>
          <w:szCs w:val="24"/>
          <w:lang w:eastAsia="en-AU"/>
        </w:rPr>
      </w:pPr>
    </w:p>
    <w:p w14:paraId="041C3700" w14:textId="0E492FA8" w:rsidR="008965C9" w:rsidRPr="00410827" w:rsidRDefault="008965C9" w:rsidP="008965C9">
      <w:pPr>
        <w:spacing w:after="0" w:line="240" w:lineRule="auto"/>
        <w:rPr>
          <w:rFonts w:ascii="Times New Roman" w:eastAsia="Times New Roman" w:hAnsi="Times New Roman" w:cs="Times New Roman"/>
          <w:b/>
          <w:caps/>
          <w:sz w:val="24"/>
          <w:szCs w:val="24"/>
          <w:lang w:eastAsia="en-AU"/>
        </w:rPr>
      </w:pPr>
      <w:r w:rsidRPr="00410827">
        <w:rPr>
          <w:rFonts w:ascii="Times New Roman" w:eastAsia="Times New Roman" w:hAnsi="Times New Roman" w:cs="Times New Roman"/>
          <w:b/>
          <w:caps/>
          <w:sz w:val="24"/>
          <w:szCs w:val="24"/>
          <w:lang w:eastAsia="en-AU"/>
        </w:rPr>
        <w:t>Purpose and operation</w:t>
      </w:r>
    </w:p>
    <w:p w14:paraId="4976A243"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p>
    <w:p w14:paraId="673BC512" w14:textId="23A5D099" w:rsidR="008965C9"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T</w:t>
      </w:r>
      <w:r w:rsidRPr="00B700BF">
        <w:rPr>
          <w:rFonts w:ascii="Times New Roman" w:eastAsia="Times New Roman" w:hAnsi="Times New Roman" w:cs="Times New Roman"/>
          <w:sz w:val="24"/>
          <w:szCs w:val="24"/>
          <w:lang w:eastAsia="en-AU"/>
        </w:rPr>
        <w:t xml:space="preserve">he purpose of the </w:t>
      </w:r>
      <w:r w:rsidRPr="00B700BF">
        <w:rPr>
          <w:rFonts w:ascii="Times New Roman" w:eastAsia="Times New Roman" w:hAnsi="Times New Roman" w:cs="Times New Roman"/>
          <w:i/>
          <w:sz w:val="24"/>
          <w:szCs w:val="24"/>
          <w:lang w:eastAsia="en-AU"/>
        </w:rPr>
        <w:t>Higher Education (</w:t>
      </w:r>
      <w:r w:rsidR="0060726D" w:rsidRPr="00B700BF">
        <w:rPr>
          <w:rFonts w:ascii="Times New Roman" w:eastAsia="Times New Roman" w:hAnsi="Times New Roman" w:cs="Times New Roman"/>
          <w:i/>
          <w:sz w:val="24"/>
          <w:szCs w:val="24"/>
          <w:lang w:eastAsia="en-AU"/>
        </w:rPr>
        <w:t xml:space="preserve">Up-front Payments </w:t>
      </w:r>
      <w:r w:rsidRPr="00B700BF">
        <w:rPr>
          <w:rFonts w:ascii="Times New Roman" w:eastAsia="Times New Roman" w:hAnsi="Times New Roman" w:cs="Times New Roman"/>
          <w:i/>
          <w:sz w:val="24"/>
          <w:szCs w:val="24"/>
          <w:lang w:eastAsia="en-AU"/>
        </w:rPr>
        <w:t>T</w:t>
      </w:r>
      <w:r w:rsidRPr="00B93510">
        <w:rPr>
          <w:rFonts w:ascii="Times New Roman" w:eastAsia="Times New Roman" w:hAnsi="Times New Roman" w:cs="Times New Roman"/>
          <w:i/>
          <w:sz w:val="24"/>
          <w:szCs w:val="24"/>
          <w:lang w:eastAsia="en-AU"/>
        </w:rPr>
        <w:t>uition Protection Levy) Administrative Fee</w:t>
      </w:r>
      <w:r w:rsidR="0028369E">
        <w:rPr>
          <w:rFonts w:ascii="Times New Roman" w:eastAsia="Times New Roman" w:hAnsi="Times New Roman" w:cs="Times New Roman"/>
          <w:i/>
          <w:sz w:val="24"/>
          <w:szCs w:val="24"/>
          <w:lang w:eastAsia="en-AU"/>
        </w:rPr>
        <w:t xml:space="preserve"> Component</w:t>
      </w:r>
      <w:r w:rsidRPr="00B93510">
        <w:rPr>
          <w:rFonts w:ascii="Times New Roman" w:eastAsia="Times New Roman" w:hAnsi="Times New Roman" w:cs="Times New Roman"/>
          <w:i/>
          <w:sz w:val="24"/>
          <w:szCs w:val="24"/>
          <w:lang w:eastAsia="en-AU"/>
        </w:rPr>
        <w:t>) Determination 202</w:t>
      </w:r>
      <w:r w:rsidR="00972389">
        <w:rPr>
          <w:rFonts w:ascii="Times New Roman" w:eastAsia="Times New Roman" w:hAnsi="Times New Roman" w:cs="Times New Roman"/>
          <w:i/>
          <w:sz w:val="24"/>
          <w:szCs w:val="24"/>
          <w:lang w:eastAsia="en-AU"/>
        </w:rPr>
        <w:t>1</w:t>
      </w:r>
      <w:r w:rsidRPr="00B93510">
        <w:rPr>
          <w:rFonts w:ascii="Times New Roman" w:eastAsia="Times New Roman" w:hAnsi="Times New Roman" w:cs="Times New Roman"/>
          <w:i/>
          <w:sz w:val="24"/>
          <w:szCs w:val="24"/>
          <w:lang w:eastAsia="en-AU"/>
        </w:rPr>
        <w:t xml:space="preserve"> </w:t>
      </w:r>
      <w:r w:rsidRPr="00B93510">
        <w:rPr>
          <w:rFonts w:ascii="Times New Roman" w:eastAsia="Times New Roman" w:hAnsi="Times New Roman" w:cs="Times New Roman"/>
          <w:sz w:val="24"/>
          <w:szCs w:val="24"/>
          <w:lang w:eastAsia="en-AU"/>
        </w:rPr>
        <w:t xml:space="preserve">(the </w:t>
      </w:r>
      <w:r w:rsidR="00A615AB" w:rsidRPr="00F2427C">
        <w:rPr>
          <w:rFonts w:ascii="Times New Roman" w:eastAsia="Times New Roman" w:hAnsi="Times New Roman" w:cs="Times New Roman"/>
          <w:bCs/>
          <w:sz w:val="24"/>
          <w:szCs w:val="24"/>
          <w:lang w:eastAsia="en-AU"/>
        </w:rPr>
        <w:t>Instrument</w:t>
      </w:r>
      <w:r w:rsidRPr="00B93510">
        <w:rPr>
          <w:rFonts w:ascii="Times New Roman" w:eastAsia="Times New Roman" w:hAnsi="Times New Roman" w:cs="Times New Roman"/>
          <w:sz w:val="24"/>
          <w:szCs w:val="24"/>
          <w:lang w:eastAsia="en-AU"/>
        </w:rPr>
        <w:t xml:space="preserve">) is to </w:t>
      </w:r>
      <w:r>
        <w:rPr>
          <w:rFonts w:ascii="Times New Roman" w:eastAsia="Times New Roman" w:hAnsi="Times New Roman" w:cs="Times New Roman"/>
          <w:sz w:val="24"/>
          <w:szCs w:val="24"/>
          <w:lang w:eastAsia="en-AU"/>
        </w:rPr>
        <w:t xml:space="preserve">specify the amounts that enable the </w:t>
      </w:r>
      <w:r w:rsidRPr="00B93510">
        <w:rPr>
          <w:rFonts w:ascii="Times New Roman" w:eastAsia="Times New Roman" w:hAnsi="Times New Roman" w:cs="Times New Roman"/>
          <w:sz w:val="24"/>
          <w:szCs w:val="24"/>
          <w:lang w:eastAsia="en-AU"/>
        </w:rPr>
        <w:t xml:space="preserve">administrative fee component of the </w:t>
      </w:r>
      <w:r w:rsidR="001728E2">
        <w:rPr>
          <w:rFonts w:ascii="Times New Roman" w:eastAsia="Times New Roman" w:hAnsi="Times New Roman" w:cs="Times New Roman"/>
          <w:sz w:val="24"/>
          <w:szCs w:val="24"/>
          <w:lang w:eastAsia="en-AU"/>
        </w:rPr>
        <w:t>up-front payments</w:t>
      </w:r>
      <w:r w:rsidRPr="00B93510">
        <w:rPr>
          <w:rFonts w:ascii="Times New Roman" w:eastAsia="Times New Roman" w:hAnsi="Times New Roman" w:cs="Times New Roman"/>
          <w:sz w:val="24"/>
          <w:szCs w:val="24"/>
          <w:lang w:eastAsia="en-AU"/>
        </w:rPr>
        <w:t xml:space="preserve"> tuition protection levy (</w:t>
      </w:r>
      <w:r w:rsidR="001E331D">
        <w:rPr>
          <w:rFonts w:ascii="Times New Roman" w:eastAsia="Times New Roman" w:hAnsi="Times New Roman" w:cs="Times New Roman"/>
          <w:sz w:val="24"/>
          <w:szCs w:val="24"/>
          <w:lang w:eastAsia="en-AU"/>
        </w:rPr>
        <w:t xml:space="preserve">the </w:t>
      </w:r>
      <w:r w:rsidRPr="00E27DCD">
        <w:rPr>
          <w:rFonts w:ascii="Times New Roman" w:eastAsia="Times New Roman" w:hAnsi="Times New Roman" w:cs="Times New Roman"/>
          <w:bCs/>
          <w:sz w:val="24"/>
          <w:szCs w:val="24"/>
          <w:lang w:eastAsia="en-AU"/>
        </w:rPr>
        <w:t>Levy</w:t>
      </w:r>
      <w:r w:rsidRPr="00B93510">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to be calculated</w:t>
      </w:r>
      <w:r w:rsidR="00E4778A">
        <w:rPr>
          <w:rFonts w:ascii="Times New Roman" w:eastAsia="Times New Roman" w:hAnsi="Times New Roman" w:cs="Times New Roman"/>
          <w:sz w:val="24"/>
          <w:szCs w:val="24"/>
          <w:lang w:eastAsia="en-AU"/>
        </w:rPr>
        <w:t xml:space="preserve"> for the 2021 calendar year</w:t>
      </w:r>
      <w:r w:rsidRPr="00B93510">
        <w:rPr>
          <w:rFonts w:ascii="Times New Roman" w:eastAsia="Times New Roman" w:hAnsi="Times New Roman" w:cs="Times New Roman"/>
          <w:sz w:val="24"/>
          <w:szCs w:val="24"/>
          <w:lang w:eastAsia="en-AU"/>
        </w:rPr>
        <w:t xml:space="preserve">. </w:t>
      </w:r>
    </w:p>
    <w:p w14:paraId="7B04307B"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002F5A26" w14:textId="03064B27" w:rsidR="008965C9" w:rsidRPr="00B93510" w:rsidRDefault="008965C9" w:rsidP="008965C9">
      <w:pPr>
        <w:spacing w:after="0" w:line="240" w:lineRule="auto"/>
        <w:rPr>
          <w:rFonts w:ascii="Times New Roman" w:eastAsia="Times New Roman" w:hAnsi="Times New Roman" w:cs="Times New Roman"/>
          <w:sz w:val="24"/>
          <w:szCs w:val="24"/>
          <w:lang w:eastAsia="en-AU"/>
        </w:rPr>
      </w:pPr>
      <w:r w:rsidRPr="001A4132">
        <w:rPr>
          <w:rFonts w:ascii="Times New Roman" w:eastAsia="Times New Roman" w:hAnsi="Times New Roman" w:cs="Times New Roman"/>
          <w:sz w:val="24"/>
          <w:szCs w:val="24"/>
          <w:lang w:eastAsia="en-AU"/>
        </w:rPr>
        <w:t xml:space="preserve">The Levy is imposed under section 6 of the </w:t>
      </w:r>
      <w:r w:rsidRPr="001A4132">
        <w:rPr>
          <w:rFonts w:ascii="Times New Roman" w:eastAsia="Times New Roman" w:hAnsi="Times New Roman" w:cs="Times New Roman"/>
          <w:i/>
          <w:sz w:val="24"/>
          <w:szCs w:val="24"/>
          <w:lang w:eastAsia="en-AU"/>
        </w:rPr>
        <w:t>Higher Education (</w:t>
      </w:r>
      <w:r w:rsidR="00CF501B" w:rsidRPr="001A4132">
        <w:rPr>
          <w:rFonts w:ascii="Times New Roman" w:eastAsia="Times New Roman" w:hAnsi="Times New Roman" w:cs="Times New Roman"/>
          <w:i/>
          <w:sz w:val="24"/>
          <w:szCs w:val="24"/>
          <w:lang w:eastAsia="en-AU"/>
        </w:rPr>
        <w:t>Up-front Payments</w:t>
      </w:r>
      <w:r w:rsidRPr="001A4132">
        <w:rPr>
          <w:rFonts w:ascii="Times New Roman" w:eastAsia="Times New Roman" w:hAnsi="Times New Roman" w:cs="Times New Roman"/>
          <w:i/>
          <w:sz w:val="24"/>
          <w:szCs w:val="24"/>
          <w:lang w:eastAsia="en-AU"/>
        </w:rPr>
        <w:t xml:space="preserve"> Tuition Protection Levy) Act 2020 </w:t>
      </w:r>
      <w:r w:rsidRPr="001A4132">
        <w:rPr>
          <w:rFonts w:ascii="Times New Roman" w:eastAsia="Times New Roman" w:hAnsi="Times New Roman" w:cs="Times New Roman"/>
          <w:sz w:val="24"/>
          <w:szCs w:val="24"/>
          <w:lang w:eastAsia="en-AU"/>
        </w:rPr>
        <w:t>(the</w:t>
      </w:r>
      <w:r w:rsidRPr="001A4132">
        <w:rPr>
          <w:rFonts w:ascii="Times New Roman" w:eastAsia="Times New Roman" w:hAnsi="Times New Roman" w:cs="Times New Roman"/>
          <w:b/>
          <w:sz w:val="24"/>
          <w:szCs w:val="24"/>
          <w:lang w:eastAsia="en-AU"/>
        </w:rPr>
        <w:t xml:space="preserve"> </w:t>
      </w:r>
      <w:r w:rsidRPr="001A4132">
        <w:rPr>
          <w:rFonts w:ascii="Times New Roman" w:eastAsia="Times New Roman" w:hAnsi="Times New Roman" w:cs="Times New Roman"/>
          <w:bCs/>
          <w:sz w:val="24"/>
          <w:szCs w:val="24"/>
          <w:lang w:eastAsia="en-AU"/>
        </w:rPr>
        <w:t>Act</w:t>
      </w:r>
      <w:r w:rsidRPr="001A4132">
        <w:rPr>
          <w:rFonts w:ascii="Times New Roman" w:eastAsia="Times New Roman" w:hAnsi="Times New Roman" w:cs="Times New Roman"/>
          <w:sz w:val="24"/>
          <w:szCs w:val="24"/>
          <w:lang w:eastAsia="en-AU"/>
        </w:rPr>
        <w:t xml:space="preserve">) </w:t>
      </w:r>
      <w:r w:rsidR="00C045B4" w:rsidRPr="001A4132">
        <w:rPr>
          <w:rFonts w:ascii="Times New Roman" w:eastAsia="Times New Roman" w:hAnsi="Times New Roman" w:cs="Times New Roman"/>
          <w:sz w:val="24"/>
          <w:szCs w:val="24"/>
          <w:lang w:eastAsia="en-AU"/>
        </w:rPr>
        <w:t xml:space="preserve">on all leviable providers </w:t>
      </w:r>
      <w:r w:rsidR="001A4132" w:rsidRPr="001A4132">
        <w:rPr>
          <w:rFonts w:ascii="Times New Roman" w:hAnsi="Times New Roman" w:cs="Times New Roman"/>
          <w:sz w:val="24"/>
          <w:szCs w:val="24"/>
        </w:rPr>
        <w:t xml:space="preserve">(as defined in section 5 of the Act), </w:t>
      </w:r>
      <w:r w:rsidRPr="001A4132">
        <w:rPr>
          <w:rFonts w:ascii="Times New Roman" w:eastAsia="Times New Roman" w:hAnsi="Times New Roman" w:cs="Times New Roman"/>
          <w:sz w:val="24"/>
          <w:szCs w:val="24"/>
          <w:lang w:eastAsia="en-AU"/>
        </w:rPr>
        <w:t xml:space="preserve">and provides an industry contribution towards the costs of tuition protection for </w:t>
      </w:r>
      <w:r w:rsidR="007F4100" w:rsidRPr="001A4132">
        <w:rPr>
          <w:rFonts w:ascii="Times New Roman" w:eastAsia="Times New Roman" w:hAnsi="Times New Roman" w:cs="Times New Roman"/>
          <w:sz w:val="24"/>
          <w:szCs w:val="24"/>
          <w:lang w:eastAsia="en-AU"/>
        </w:rPr>
        <w:t xml:space="preserve">domestic </w:t>
      </w:r>
      <w:r w:rsidR="002F5B41" w:rsidRPr="001A4132">
        <w:rPr>
          <w:rFonts w:ascii="Times New Roman" w:eastAsia="Times New Roman" w:hAnsi="Times New Roman" w:cs="Times New Roman"/>
          <w:sz w:val="24"/>
          <w:szCs w:val="24"/>
          <w:lang w:eastAsia="en-AU"/>
        </w:rPr>
        <w:t>up-front fee</w:t>
      </w:r>
      <w:r w:rsidR="00531A28">
        <w:rPr>
          <w:rFonts w:ascii="Times New Roman" w:eastAsia="Times New Roman" w:hAnsi="Times New Roman" w:cs="Times New Roman"/>
          <w:sz w:val="24"/>
          <w:szCs w:val="24"/>
          <w:lang w:eastAsia="en-AU"/>
        </w:rPr>
        <w:t xml:space="preserve"> </w:t>
      </w:r>
      <w:r w:rsidR="002F5B41" w:rsidRPr="001A4132">
        <w:rPr>
          <w:rFonts w:ascii="Times New Roman" w:eastAsia="Times New Roman" w:hAnsi="Times New Roman" w:cs="Times New Roman"/>
          <w:sz w:val="24"/>
          <w:szCs w:val="24"/>
          <w:lang w:eastAsia="en-AU"/>
        </w:rPr>
        <w:t xml:space="preserve">paying students at private higher education providers. </w:t>
      </w:r>
      <w:r w:rsidRPr="001A4132">
        <w:rPr>
          <w:rFonts w:ascii="Times New Roman" w:eastAsia="Times New Roman" w:hAnsi="Times New Roman" w:cs="Times New Roman"/>
          <w:sz w:val="24"/>
          <w:szCs w:val="24"/>
          <w:lang w:eastAsia="en-AU"/>
        </w:rPr>
        <w:t>The amount of the Levy for a year for a leviable provider is the sum of the provider’s administrative fee component, risk rated premium component and special tuition protection component. The Levy is payable</w:t>
      </w:r>
      <w:r w:rsidRPr="00B93510">
        <w:rPr>
          <w:rFonts w:ascii="Times New Roman" w:eastAsia="Times New Roman" w:hAnsi="Times New Roman" w:cs="Times New Roman"/>
          <w:sz w:val="24"/>
          <w:szCs w:val="24"/>
          <w:lang w:eastAsia="en-AU"/>
        </w:rPr>
        <w:t xml:space="preserve"> into the </w:t>
      </w:r>
      <w:r w:rsidR="00D34BEE">
        <w:rPr>
          <w:rFonts w:ascii="Times New Roman" w:eastAsia="Times New Roman" w:hAnsi="Times New Roman" w:cs="Times New Roman"/>
          <w:sz w:val="24"/>
          <w:szCs w:val="24"/>
          <w:lang w:eastAsia="en-AU"/>
        </w:rPr>
        <w:t>Higher Education</w:t>
      </w:r>
      <w:r w:rsidRPr="00B93510">
        <w:rPr>
          <w:rFonts w:ascii="Times New Roman" w:eastAsia="Times New Roman" w:hAnsi="Times New Roman" w:cs="Times New Roman"/>
          <w:sz w:val="24"/>
          <w:szCs w:val="24"/>
          <w:lang w:eastAsia="en-AU"/>
        </w:rPr>
        <w:t xml:space="preserve"> Tuition Protection Fund (the </w:t>
      </w:r>
      <w:r w:rsidRPr="00F2427C">
        <w:rPr>
          <w:rFonts w:ascii="Times New Roman" w:eastAsia="Times New Roman" w:hAnsi="Times New Roman" w:cs="Times New Roman"/>
          <w:bCs/>
          <w:sz w:val="24"/>
          <w:szCs w:val="24"/>
          <w:lang w:eastAsia="en-AU"/>
        </w:rPr>
        <w:t>Fund</w:t>
      </w:r>
      <w:r w:rsidRPr="00B93510">
        <w:rPr>
          <w:rFonts w:ascii="Times New Roman" w:eastAsia="Times New Roman" w:hAnsi="Times New Roman" w:cs="Times New Roman"/>
          <w:sz w:val="24"/>
          <w:szCs w:val="24"/>
          <w:lang w:eastAsia="en-AU"/>
        </w:rPr>
        <w:t xml:space="preserve">) which is established under section 167-1 of the </w:t>
      </w:r>
      <w:r w:rsidRPr="00B93510">
        <w:rPr>
          <w:rFonts w:ascii="Times New Roman" w:eastAsia="Times New Roman" w:hAnsi="Times New Roman" w:cs="Times New Roman"/>
          <w:i/>
          <w:sz w:val="24"/>
          <w:szCs w:val="24"/>
          <w:lang w:eastAsia="en-AU"/>
        </w:rPr>
        <w:t xml:space="preserve">Higher Education Support Act 2003 </w:t>
      </w:r>
      <w:r>
        <w:rPr>
          <w:rFonts w:ascii="Times New Roman" w:eastAsia="Times New Roman" w:hAnsi="Times New Roman" w:cs="Times New Roman"/>
          <w:sz w:val="24"/>
          <w:szCs w:val="24"/>
          <w:lang w:eastAsia="en-AU"/>
        </w:rPr>
        <w:t>(</w:t>
      </w:r>
      <w:r w:rsidRPr="00F2427C">
        <w:rPr>
          <w:rFonts w:ascii="Times New Roman" w:eastAsia="Times New Roman" w:hAnsi="Times New Roman" w:cs="Times New Roman"/>
          <w:bCs/>
          <w:sz w:val="24"/>
          <w:szCs w:val="24"/>
          <w:lang w:eastAsia="en-AU"/>
        </w:rPr>
        <w:t>HESA</w:t>
      </w:r>
      <w:r>
        <w:rPr>
          <w:rFonts w:ascii="Times New Roman" w:eastAsia="Times New Roman" w:hAnsi="Times New Roman" w:cs="Times New Roman"/>
          <w:sz w:val="24"/>
          <w:szCs w:val="24"/>
          <w:lang w:eastAsia="en-AU"/>
        </w:rPr>
        <w:t xml:space="preserve">) </w:t>
      </w:r>
      <w:r w:rsidRPr="00C91EB4">
        <w:rPr>
          <w:rFonts w:ascii="Times New Roman" w:eastAsia="Times New Roman" w:hAnsi="Times New Roman" w:cs="Times New Roman"/>
          <w:sz w:val="24"/>
          <w:szCs w:val="24"/>
          <w:lang w:eastAsia="en-AU"/>
        </w:rPr>
        <w:t>and</w:t>
      </w:r>
      <w:r w:rsidRPr="00B93510">
        <w:rPr>
          <w:rFonts w:ascii="Times New Roman" w:eastAsia="Times New Roman" w:hAnsi="Times New Roman" w:cs="Times New Roman"/>
          <w:sz w:val="24"/>
          <w:szCs w:val="24"/>
          <w:lang w:eastAsia="en-AU"/>
        </w:rPr>
        <w:t xml:space="preserve"> managed by the </w:t>
      </w:r>
      <w:r w:rsidR="00D34BEE">
        <w:rPr>
          <w:rFonts w:ascii="Times New Roman" w:eastAsia="Times New Roman" w:hAnsi="Times New Roman" w:cs="Times New Roman"/>
          <w:sz w:val="24"/>
          <w:szCs w:val="24"/>
          <w:lang w:eastAsia="en-AU"/>
        </w:rPr>
        <w:t>Higher Education</w:t>
      </w:r>
      <w:r w:rsidRPr="00B93510">
        <w:rPr>
          <w:rFonts w:ascii="Times New Roman" w:eastAsia="Times New Roman" w:hAnsi="Times New Roman" w:cs="Times New Roman"/>
          <w:sz w:val="24"/>
          <w:szCs w:val="24"/>
          <w:lang w:eastAsia="en-AU"/>
        </w:rPr>
        <w:t xml:space="preserve"> Tuition Protection Director </w:t>
      </w:r>
      <w:r>
        <w:rPr>
          <w:rFonts w:ascii="Times New Roman" w:eastAsia="Times New Roman" w:hAnsi="Times New Roman" w:cs="Times New Roman"/>
          <w:sz w:val="24"/>
          <w:szCs w:val="24"/>
          <w:lang w:eastAsia="en-AU"/>
        </w:rPr>
        <w:t xml:space="preserve">(the </w:t>
      </w:r>
      <w:r w:rsidRPr="00F2427C">
        <w:rPr>
          <w:rFonts w:ascii="Times New Roman" w:eastAsia="Times New Roman" w:hAnsi="Times New Roman" w:cs="Times New Roman"/>
          <w:bCs/>
          <w:sz w:val="24"/>
          <w:szCs w:val="24"/>
          <w:lang w:eastAsia="en-AU"/>
        </w:rPr>
        <w:t>Director</w:t>
      </w:r>
      <w:r>
        <w:rPr>
          <w:rFonts w:ascii="Times New Roman" w:eastAsia="Times New Roman" w:hAnsi="Times New Roman" w:cs="Times New Roman"/>
          <w:sz w:val="24"/>
          <w:szCs w:val="24"/>
          <w:lang w:eastAsia="en-AU"/>
        </w:rPr>
        <w:t>)</w:t>
      </w:r>
      <w:r w:rsidRPr="00B93510">
        <w:rPr>
          <w:rFonts w:ascii="Times New Roman" w:eastAsia="Times New Roman" w:hAnsi="Times New Roman" w:cs="Times New Roman"/>
          <w:sz w:val="24"/>
          <w:szCs w:val="24"/>
          <w:lang w:eastAsia="en-AU"/>
        </w:rPr>
        <w:t>.</w:t>
      </w:r>
    </w:p>
    <w:p w14:paraId="33A222BF"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6E1BC30A" w14:textId="11049123" w:rsidR="008965C9"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 xml:space="preserve">The administrative fee component of the Levy is intended to cover the ongoing administration costs of the tuition protection arrangements, such as the remuneration of the </w:t>
      </w:r>
      <w:r w:rsidRPr="00B9484C">
        <w:rPr>
          <w:rFonts w:ascii="Times New Roman" w:eastAsia="Times New Roman" w:hAnsi="Times New Roman" w:cs="Times New Roman"/>
          <w:sz w:val="24"/>
          <w:szCs w:val="24"/>
          <w:lang w:eastAsia="en-AU"/>
        </w:rPr>
        <w:t>Director</w:t>
      </w:r>
      <w:r w:rsidRPr="00C91EB4">
        <w:rPr>
          <w:rFonts w:ascii="Times New Roman" w:eastAsia="Times New Roman" w:hAnsi="Times New Roman" w:cs="Times New Roman"/>
          <w:sz w:val="24"/>
          <w:szCs w:val="24"/>
          <w:lang w:eastAsia="en-AU"/>
        </w:rPr>
        <w:t xml:space="preserve"> </w:t>
      </w:r>
      <w:r w:rsidRPr="00B93510">
        <w:rPr>
          <w:rFonts w:ascii="Times New Roman" w:eastAsia="Times New Roman" w:hAnsi="Times New Roman" w:cs="Times New Roman"/>
          <w:sz w:val="24"/>
          <w:szCs w:val="24"/>
          <w:lang w:eastAsia="en-AU"/>
        </w:rPr>
        <w:t xml:space="preserve">and </w:t>
      </w:r>
      <w:r w:rsidR="00D34BEE">
        <w:rPr>
          <w:rFonts w:ascii="Times New Roman" w:eastAsia="Times New Roman" w:hAnsi="Times New Roman" w:cs="Times New Roman"/>
          <w:sz w:val="24"/>
          <w:szCs w:val="24"/>
          <w:lang w:eastAsia="en-AU"/>
        </w:rPr>
        <w:t>Higher Education</w:t>
      </w:r>
      <w:r w:rsidRPr="00B93510">
        <w:rPr>
          <w:rFonts w:ascii="Times New Roman" w:eastAsia="Times New Roman" w:hAnsi="Times New Roman" w:cs="Times New Roman"/>
          <w:sz w:val="24"/>
          <w:szCs w:val="24"/>
          <w:lang w:eastAsia="en-AU"/>
        </w:rPr>
        <w:t xml:space="preserve"> Tuition Protection Fund Advisory Board </w:t>
      </w:r>
      <w:r>
        <w:rPr>
          <w:rFonts w:ascii="Times New Roman" w:eastAsia="Times New Roman" w:hAnsi="Times New Roman" w:cs="Times New Roman"/>
          <w:sz w:val="24"/>
          <w:szCs w:val="24"/>
          <w:lang w:eastAsia="en-AU"/>
        </w:rPr>
        <w:t xml:space="preserve">(the </w:t>
      </w:r>
      <w:r w:rsidRPr="00F2427C">
        <w:rPr>
          <w:rFonts w:ascii="Times New Roman" w:eastAsia="Times New Roman" w:hAnsi="Times New Roman" w:cs="Times New Roman"/>
          <w:bCs/>
          <w:sz w:val="24"/>
          <w:szCs w:val="24"/>
          <w:lang w:eastAsia="en-AU"/>
        </w:rPr>
        <w:t>Advisory Board</w:t>
      </w:r>
      <w:r>
        <w:rPr>
          <w:rFonts w:ascii="Times New Roman" w:eastAsia="Times New Roman" w:hAnsi="Times New Roman" w:cs="Times New Roman"/>
          <w:sz w:val="24"/>
          <w:szCs w:val="24"/>
          <w:lang w:eastAsia="en-AU"/>
        </w:rPr>
        <w:t xml:space="preserve">) </w:t>
      </w:r>
      <w:r w:rsidRPr="00B93510">
        <w:rPr>
          <w:rFonts w:ascii="Times New Roman" w:eastAsia="Times New Roman" w:hAnsi="Times New Roman" w:cs="Times New Roman"/>
          <w:sz w:val="24"/>
          <w:szCs w:val="24"/>
          <w:lang w:eastAsia="en-AU"/>
        </w:rPr>
        <w:t xml:space="preserve">and any consultants engaged by the Director to assist and support the performance of </w:t>
      </w:r>
      <w:r w:rsidR="001C4941">
        <w:rPr>
          <w:rFonts w:ascii="Times New Roman" w:eastAsia="Times New Roman" w:hAnsi="Times New Roman" w:cs="Times New Roman"/>
          <w:sz w:val="24"/>
          <w:szCs w:val="24"/>
          <w:lang w:eastAsia="en-AU"/>
        </w:rPr>
        <w:t>their</w:t>
      </w:r>
      <w:r w:rsidR="001C4941" w:rsidRPr="00B93510">
        <w:rPr>
          <w:rFonts w:ascii="Times New Roman" w:eastAsia="Times New Roman" w:hAnsi="Times New Roman" w:cs="Times New Roman"/>
          <w:sz w:val="24"/>
          <w:szCs w:val="24"/>
          <w:lang w:eastAsia="en-AU"/>
        </w:rPr>
        <w:t xml:space="preserve"> </w:t>
      </w:r>
      <w:r w:rsidRPr="00B93510">
        <w:rPr>
          <w:rFonts w:ascii="Times New Roman" w:eastAsia="Times New Roman" w:hAnsi="Times New Roman" w:cs="Times New Roman"/>
          <w:sz w:val="24"/>
          <w:szCs w:val="24"/>
          <w:lang w:eastAsia="en-AU"/>
        </w:rPr>
        <w:t xml:space="preserve">role and functions. </w:t>
      </w:r>
    </w:p>
    <w:p w14:paraId="3A165410"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05A3C65A" w14:textId="3201551D" w:rsidR="008965C9"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administrative fee component is payabl</w:t>
      </w:r>
      <w:r w:rsidR="00453AD6">
        <w:rPr>
          <w:rFonts w:ascii="Times New Roman" w:eastAsia="Times New Roman" w:hAnsi="Times New Roman" w:cs="Times New Roman"/>
          <w:sz w:val="24"/>
          <w:szCs w:val="24"/>
          <w:lang w:eastAsia="en-AU"/>
        </w:rPr>
        <w:t>e by all leviable providers</w:t>
      </w:r>
      <w:r>
        <w:rPr>
          <w:rFonts w:ascii="Times New Roman" w:eastAsia="Times New Roman" w:hAnsi="Times New Roman" w:cs="Times New Roman"/>
          <w:sz w:val="24"/>
          <w:szCs w:val="24"/>
          <w:lang w:eastAsia="en-AU"/>
        </w:rPr>
        <w:t xml:space="preserve">, but a new provider </w:t>
      </w:r>
      <w:r w:rsidR="00525717">
        <w:rPr>
          <w:rFonts w:ascii="Times New Roman" w:eastAsia="Times New Roman" w:hAnsi="Times New Roman" w:cs="Times New Roman"/>
          <w:sz w:val="24"/>
          <w:szCs w:val="24"/>
          <w:lang w:eastAsia="en-AU"/>
        </w:rPr>
        <w:t xml:space="preserve">(as defined in section 5 of the Act) </w:t>
      </w:r>
      <w:r w:rsidR="00972389">
        <w:rPr>
          <w:rFonts w:ascii="Times New Roman" w:eastAsia="Times New Roman" w:hAnsi="Times New Roman" w:cs="Times New Roman"/>
          <w:sz w:val="24"/>
          <w:szCs w:val="24"/>
          <w:lang w:eastAsia="en-AU"/>
        </w:rPr>
        <w:t>is only required to pay</w:t>
      </w:r>
      <w:r>
        <w:rPr>
          <w:rFonts w:ascii="Times New Roman" w:eastAsia="Times New Roman" w:hAnsi="Times New Roman" w:cs="Times New Roman"/>
          <w:sz w:val="24"/>
          <w:szCs w:val="24"/>
          <w:lang w:eastAsia="en-AU"/>
        </w:rPr>
        <w:t xml:space="preserve"> part of the component in their first year.</w:t>
      </w:r>
    </w:p>
    <w:p w14:paraId="76FD2AAE"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695B5A0E" w14:textId="129F8B60" w:rsidR="008965C9" w:rsidRPr="00B93510"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A615AB">
        <w:rPr>
          <w:rFonts w:ascii="Times New Roman" w:eastAsia="Times New Roman" w:hAnsi="Times New Roman" w:cs="Times New Roman"/>
          <w:sz w:val="24"/>
          <w:szCs w:val="24"/>
          <w:lang w:eastAsia="en-AU"/>
        </w:rPr>
        <w:t xml:space="preserve">Instrument </w:t>
      </w:r>
      <w:r>
        <w:rPr>
          <w:rFonts w:ascii="Times New Roman" w:eastAsia="Times New Roman" w:hAnsi="Times New Roman" w:cs="Times New Roman"/>
          <w:sz w:val="24"/>
          <w:szCs w:val="24"/>
          <w:lang w:eastAsia="en-AU"/>
        </w:rPr>
        <w:t xml:space="preserve">ensures sufficient funds are held </w:t>
      </w:r>
      <w:r w:rsidR="00C3562A">
        <w:rPr>
          <w:rFonts w:ascii="Times New Roman" w:eastAsia="Times New Roman" w:hAnsi="Times New Roman" w:cs="Times New Roman"/>
          <w:sz w:val="24"/>
          <w:szCs w:val="24"/>
          <w:lang w:eastAsia="en-AU"/>
        </w:rPr>
        <w:t xml:space="preserve">in the Fund </w:t>
      </w:r>
      <w:r>
        <w:rPr>
          <w:rFonts w:ascii="Times New Roman" w:eastAsia="Times New Roman" w:hAnsi="Times New Roman" w:cs="Times New Roman"/>
          <w:sz w:val="24"/>
          <w:szCs w:val="24"/>
          <w:lang w:eastAsia="en-AU"/>
        </w:rPr>
        <w:t>to cover the ongoing administration costs of tuition protection for</w:t>
      </w:r>
      <w:r w:rsidR="004E6BFC">
        <w:rPr>
          <w:rFonts w:ascii="Times New Roman" w:eastAsia="Times New Roman" w:hAnsi="Times New Roman" w:cs="Times New Roman"/>
          <w:sz w:val="24"/>
          <w:szCs w:val="24"/>
          <w:lang w:eastAsia="en-AU"/>
        </w:rPr>
        <w:t xml:space="preserve"> domestic up-front </w:t>
      </w:r>
      <w:proofErr w:type="gramStart"/>
      <w:r w:rsidR="004E6BFC">
        <w:rPr>
          <w:rFonts w:ascii="Times New Roman" w:eastAsia="Times New Roman" w:hAnsi="Times New Roman" w:cs="Times New Roman"/>
          <w:sz w:val="24"/>
          <w:szCs w:val="24"/>
          <w:lang w:eastAsia="en-AU"/>
        </w:rPr>
        <w:t>fee</w:t>
      </w:r>
      <w:r w:rsidR="00FF0864">
        <w:rPr>
          <w:rFonts w:ascii="Times New Roman" w:eastAsia="Times New Roman" w:hAnsi="Times New Roman" w:cs="Times New Roman"/>
          <w:sz w:val="24"/>
          <w:szCs w:val="24"/>
          <w:lang w:eastAsia="en-AU"/>
        </w:rPr>
        <w:t xml:space="preserve"> </w:t>
      </w:r>
      <w:r w:rsidR="004E6BFC">
        <w:rPr>
          <w:rFonts w:ascii="Times New Roman" w:eastAsia="Times New Roman" w:hAnsi="Times New Roman" w:cs="Times New Roman"/>
          <w:sz w:val="24"/>
          <w:szCs w:val="24"/>
          <w:lang w:eastAsia="en-AU"/>
        </w:rPr>
        <w:t>paying</w:t>
      </w:r>
      <w:proofErr w:type="gramEnd"/>
      <w:r w:rsidR="004E6BFC">
        <w:rPr>
          <w:rFonts w:ascii="Times New Roman" w:eastAsia="Times New Roman" w:hAnsi="Times New Roman" w:cs="Times New Roman"/>
          <w:sz w:val="24"/>
          <w:szCs w:val="24"/>
          <w:lang w:eastAsia="en-AU"/>
        </w:rPr>
        <w:t xml:space="preserve"> students at private higher education providers</w:t>
      </w:r>
      <w:r>
        <w:rPr>
          <w:rFonts w:ascii="Times New Roman" w:eastAsia="Times New Roman" w:hAnsi="Times New Roman" w:cs="Times New Roman"/>
          <w:sz w:val="24"/>
          <w:szCs w:val="24"/>
          <w:lang w:eastAsia="en-AU"/>
        </w:rPr>
        <w:t>.</w:t>
      </w:r>
    </w:p>
    <w:p w14:paraId="58D08D22"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53C32964" w14:textId="77777777" w:rsidR="008965C9" w:rsidRPr="00762402" w:rsidRDefault="008965C9" w:rsidP="008965C9">
      <w:pPr>
        <w:spacing w:after="0" w:line="240" w:lineRule="auto"/>
        <w:rPr>
          <w:rFonts w:ascii="Times New Roman" w:eastAsia="Times New Roman" w:hAnsi="Times New Roman" w:cs="Times New Roman"/>
          <w:b/>
          <w:caps/>
          <w:sz w:val="24"/>
          <w:szCs w:val="24"/>
          <w:lang w:eastAsia="en-AU"/>
        </w:rPr>
      </w:pPr>
      <w:r w:rsidRPr="00762402">
        <w:rPr>
          <w:rFonts w:ascii="Times New Roman" w:eastAsia="Times New Roman" w:hAnsi="Times New Roman" w:cs="Times New Roman"/>
          <w:b/>
          <w:caps/>
          <w:sz w:val="24"/>
          <w:szCs w:val="24"/>
          <w:lang w:eastAsia="en-AU"/>
        </w:rPr>
        <w:t xml:space="preserve">Authority </w:t>
      </w:r>
    </w:p>
    <w:p w14:paraId="0117CB95"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p>
    <w:p w14:paraId="08E9B5F9" w14:textId="67DDDB9F" w:rsidR="008965C9" w:rsidRPr="00B93510"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Subsection 9(1) of the Act</w:t>
      </w:r>
      <w:r>
        <w:rPr>
          <w:rFonts w:ascii="Times New Roman" w:eastAsia="Times New Roman" w:hAnsi="Times New Roman" w:cs="Times New Roman"/>
          <w:sz w:val="24"/>
          <w:szCs w:val="24"/>
          <w:lang w:eastAsia="en-AU"/>
        </w:rPr>
        <w:t xml:space="preserve"> provides</w:t>
      </w:r>
      <w:r w:rsidRPr="00B93510">
        <w:rPr>
          <w:rFonts w:ascii="Times New Roman" w:eastAsia="Times New Roman" w:hAnsi="Times New Roman" w:cs="Times New Roman"/>
          <w:sz w:val="24"/>
          <w:szCs w:val="24"/>
          <w:lang w:eastAsia="en-AU"/>
        </w:rPr>
        <w:t xml:space="preserve"> that</w:t>
      </w:r>
      <w:r>
        <w:rPr>
          <w:rFonts w:ascii="Times New Roman" w:eastAsia="Times New Roman" w:hAnsi="Times New Roman" w:cs="Times New Roman"/>
          <w:sz w:val="24"/>
          <w:szCs w:val="24"/>
          <w:lang w:eastAsia="en-AU"/>
        </w:rPr>
        <w:t>,</w:t>
      </w:r>
      <w:r w:rsidRPr="00B93510">
        <w:rPr>
          <w:rFonts w:ascii="Times New Roman" w:eastAsia="Times New Roman" w:hAnsi="Times New Roman" w:cs="Times New Roman"/>
          <w:sz w:val="24"/>
          <w:szCs w:val="24"/>
          <w:lang w:eastAsia="en-AU"/>
        </w:rPr>
        <w:t xml:space="preserve"> before 1 August 202</w:t>
      </w:r>
      <w:r w:rsidR="00FB5B7C">
        <w:rPr>
          <w:rFonts w:ascii="Times New Roman" w:eastAsia="Times New Roman" w:hAnsi="Times New Roman" w:cs="Times New Roman"/>
          <w:sz w:val="24"/>
          <w:szCs w:val="24"/>
          <w:lang w:eastAsia="en-AU"/>
        </w:rPr>
        <w:t>1</w:t>
      </w:r>
      <w:r w:rsidRPr="00B93510">
        <w:rPr>
          <w:rFonts w:ascii="Times New Roman" w:eastAsia="Times New Roman" w:hAnsi="Times New Roman" w:cs="Times New Roman"/>
          <w:sz w:val="24"/>
          <w:szCs w:val="24"/>
          <w:lang w:eastAsia="en-AU"/>
        </w:rPr>
        <w:t>, the Minister must determine</w:t>
      </w:r>
      <w:r w:rsidR="00DA06A7">
        <w:rPr>
          <w:rFonts w:ascii="Times New Roman" w:eastAsia="Times New Roman" w:hAnsi="Times New Roman" w:cs="Times New Roman"/>
          <w:sz w:val="24"/>
          <w:szCs w:val="24"/>
          <w:lang w:eastAsia="en-AU"/>
        </w:rPr>
        <w:t>,</w:t>
      </w:r>
      <w:r w:rsidRPr="00B93510">
        <w:rPr>
          <w:rFonts w:ascii="Times New Roman" w:eastAsia="Times New Roman" w:hAnsi="Times New Roman" w:cs="Times New Roman"/>
          <w:sz w:val="24"/>
          <w:szCs w:val="24"/>
          <w:lang w:eastAsia="en-AU"/>
        </w:rPr>
        <w:t xml:space="preserve"> by legislative instrument</w:t>
      </w:r>
      <w:r w:rsidR="00DA06A7">
        <w:rPr>
          <w:rFonts w:ascii="Times New Roman" w:eastAsia="Times New Roman" w:hAnsi="Times New Roman" w:cs="Times New Roman"/>
          <w:sz w:val="24"/>
          <w:szCs w:val="24"/>
          <w:lang w:eastAsia="en-AU"/>
        </w:rPr>
        <w:t>,</w:t>
      </w:r>
      <w:r w:rsidRPr="00B93510">
        <w:rPr>
          <w:rFonts w:ascii="Times New Roman" w:eastAsia="Times New Roman" w:hAnsi="Times New Roman" w:cs="Times New Roman"/>
          <w:sz w:val="24"/>
          <w:szCs w:val="24"/>
          <w:lang w:eastAsia="en-AU"/>
        </w:rPr>
        <w:t xml:space="preserve"> two separate amounts </w:t>
      </w:r>
      <w:r>
        <w:rPr>
          <w:rFonts w:ascii="Times New Roman" w:eastAsia="Times New Roman" w:hAnsi="Times New Roman" w:cs="Times New Roman"/>
          <w:sz w:val="24"/>
          <w:szCs w:val="24"/>
          <w:lang w:eastAsia="en-AU"/>
        </w:rPr>
        <w:t>which are used to calculate the administrative fee component of the Levy for the 202</w:t>
      </w:r>
      <w:r w:rsidR="0002330A">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calendar year.  </w:t>
      </w:r>
    </w:p>
    <w:p w14:paraId="08F6D6B2"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0097235A" w14:textId="40B46DAC" w:rsidR="008965C9"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Under subsection 9(2) of the Act, the Minister may choose to make a legislative instrument for the following calendar years (</w:t>
      </w:r>
      <w:r w:rsidR="00476308">
        <w:rPr>
          <w:rFonts w:ascii="Times New Roman" w:eastAsia="Times New Roman" w:hAnsi="Times New Roman" w:cs="Times New Roman"/>
          <w:sz w:val="24"/>
          <w:szCs w:val="24"/>
          <w:lang w:eastAsia="en-AU"/>
        </w:rPr>
        <w:t>that is,</w:t>
      </w:r>
      <w:r w:rsidRPr="00B93510">
        <w:rPr>
          <w:rFonts w:ascii="Times New Roman" w:eastAsia="Times New Roman" w:hAnsi="Times New Roman" w:cs="Times New Roman"/>
          <w:sz w:val="24"/>
          <w:szCs w:val="24"/>
          <w:lang w:eastAsia="en-AU"/>
        </w:rPr>
        <w:t xml:space="preserve"> 202</w:t>
      </w:r>
      <w:r w:rsidR="0002330A">
        <w:rPr>
          <w:rFonts w:ascii="Times New Roman" w:eastAsia="Times New Roman" w:hAnsi="Times New Roman" w:cs="Times New Roman"/>
          <w:sz w:val="24"/>
          <w:szCs w:val="24"/>
          <w:lang w:eastAsia="en-AU"/>
        </w:rPr>
        <w:t>2</w:t>
      </w:r>
      <w:r w:rsidRPr="00B93510">
        <w:rPr>
          <w:rFonts w:ascii="Times New Roman" w:eastAsia="Times New Roman" w:hAnsi="Times New Roman" w:cs="Times New Roman"/>
          <w:sz w:val="24"/>
          <w:szCs w:val="24"/>
          <w:lang w:eastAsia="en-AU"/>
        </w:rPr>
        <w:t xml:space="preserve"> onwards). </w:t>
      </w:r>
    </w:p>
    <w:p w14:paraId="4133E3C3"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7EB58A8A" w14:textId="2CA4FFAD" w:rsidR="008965C9" w:rsidRPr="00B93510"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lastRenderedPageBreak/>
        <w:t>If the Minister does not make a new instrument for the following calendar years, th</w:t>
      </w:r>
      <w:r>
        <w:rPr>
          <w:rFonts w:ascii="Times New Roman" w:eastAsia="Times New Roman" w:hAnsi="Times New Roman" w:cs="Times New Roman"/>
          <w:sz w:val="24"/>
          <w:szCs w:val="24"/>
          <w:lang w:eastAsia="en-AU"/>
        </w:rPr>
        <w:t>e amounts determined in this</w:t>
      </w:r>
      <w:r w:rsidRPr="00B93510">
        <w:rPr>
          <w:rFonts w:ascii="Times New Roman" w:eastAsia="Times New Roman" w:hAnsi="Times New Roman" w:cs="Times New Roman"/>
          <w:sz w:val="24"/>
          <w:szCs w:val="24"/>
          <w:lang w:eastAsia="en-AU"/>
        </w:rPr>
        <w:t xml:space="preserve"> </w:t>
      </w:r>
      <w:r w:rsidR="00A615AB">
        <w:rPr>
          <w:rFonts w:ascii="Times New Roman" w:eastAsia="Times New Roman" w:hAnsi="Times New Roman" w:cs="Times New Roman"/>
          <w:sz w:val="24"/>
          <w:szCs w:val="24"/>
          <w:lang w:eastAsia="en-AU"/>
        </w:rPr>
        <w:t>Instrument</w:t>
      </w:r>
      <w:r w:rsidRPr="00B93510">
        <w:rPr>
          <w:rFonts w:ascii="Times New Roman" w:eastAsia="Times New Roman" w:hAnsi="Times New Roman" w:cs="Times New Roman"/>
          <w:sz w:val="24"/>
          <w:szCs w:val="24"/>
          <w:lang w:eastAsia="en-AU"/>
        </w:rPr>
        <w:t xml:space="preserve"> will continue to apply </w:t>
      </w:r>
      <w:r>
        <w:rPr>
          <w:rFonts w:ascii="Times New Roman" w:eastAsia="Times New Roman" w:hAnsi="Times New Roman" w:cs="Times New Roman"/>
          <w:sz w:val="24"/>
          <w:szCs w:val="24"/>
          <w:lang w:eastAsia="en-AU"/>
        </w:rPr>
        <w:t>subject to</w:t>
      </w:r>
      <w:r w:rsidRPr="00B93510">
        <w:rPr>
          <w:rFonts w:ascii="Times New Roman" w:eastAsia="Times New Roman" w:hAnsi="Times New Roman" w:cs="Times New Roman"/>
          <w:sz w:val="24"/>
          <w:szCs w:val="24"/>
          <w:lang w:eastAsia="en-AU"/>
        </w:rPr>
        <w:t xml:space="preserve"> indexation in accordance with section 10 of the Act, until the Minister makes a new instrument</w:t>
      </w:r>
      <w:r>
        <w:rPr>
          <w:rFonts w:ascii="Times New Roman" w:eastAsia="Times New Roman" w:hAnsi="Times New Roman" w:cs="Times New Roman"/>
          <w:sz w:val="24"/>
          <w:szCs w:val="24"/>
          <w:lang w:eastAsia="en-AU"/>
        </w:rPr>
        <w:t xml:space="preserve"> under subsection 9(2) of the Act. </w:t>
      </w:r>
    </w:p>
    <w:p w14:paraId="1590C3E6"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6DB81A74" w14:textId="2BDF6D1A" w:rsidR="008965C9" w:rsidRPr="00B93510"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The Minister cannot exceed the ‘upper limits’ set out under subsection 9(3)</w:t>
      </w:r>
      <w:r w:rsidR="00700AA4">
        <w:rPr>
          <w:rFonts w:ascii="Times New Roman" w:eastAsia="Times New Roman" w:hAnsi="Times New Roman" w:cs="Times New Roman"/>
          <w:sz w:val="24"/>
          <w:szCs w:val="24"/>
          <w:lang w:eastAsia="en-AU"/>
        </w:rPr>
        <w:t xml:space="preserve"> (and indexed under section 10</w:t>
      </w:r>
      <w:r w:rsidR="009C3731">
        <w:rPr>
          <w:rFonts w:ascii="Times New Roman" w:eastAsia="Times New Roman" w:hAnsi="Times New Roman" w:cs="Times New Roman"/>
          <w:sz w:val="24"/>
          <w:szCs w:val="24"/>
          <w:lang w:eastAsia="en-AU"/>
        </w:rPr>
        <w:t>)</w:t>
      </w:r>
      <w:r w:rsidRPr="00B93510">
        <w:rPr>
          <w:rFonts w:ascii="Times New Roman" w:eastAsia="Times New Roman" w:hAnsi="Times New Roman" w:cs="Times New Roman"/>
          <w:sz w:val="24"/>
          <w:szCs w:val="24"/>
          <w:lang w:eastAsia="en-AU"/>
        </w:rPr>
        <w:t xml:space="preserve"> of the Act in determining the amounts</w:t>
      </w:r>
      <w:r>
        <w:rPr>
          <w:rFonts w:ascii="Times New Roman" w:eastAsia="Times New Roman" w:hAnsi="Times New Roman" w:cs="Times New Roman"/>
          <w:sz w:val="24"/>
          <w:szCs w:val="24"/>
          <w:lang w:eastAsia="en-AU"/>
        </w:rPr>
        <w:t xml:space="preserve"> for the administrative fee component of the Levy</w:t>
      </w:r>
      <w:r w:rsidRPr="00B93510">
        <w:rPr>
          <w:rFonts w:ascii="Times New Roman" w:eastAsia="Times New Roman" w:hAnsi="Times New Roman" w:cs="Times New Roman"/>
          <w:sz w:val="24"/>
          <w:szCs w:val="24"/>
          <w:lang w:eastAsia="en-AU"/>
        </w:rPr>
        <w:t>. The Minister must also have regard to the sustainability of the Fund</w:t>
      </w:r>
      <w:r>
        <w:rPr>
          <w:rFonts w:ascii="Times New Roman" w:eastAsia="Times New Roman" w:hAnsi="Times New Roman" w:cs="Times New Roman"/>
          <w:sz w:val="24"/>
          <w:szCs w:val="24"/>
          <w:lang w:eastAsia="en-AU"/>
        </w:rPr>
        <w:t>,</w:t>
      </w:r>
      <w:r w:rsidRPr="00B93510">
        <w:rPr>
          <w:rFonts w:ascii="Times New Roman" w:eastAsia="Times New Roman" w:hAnsi="Times New Roman" w:cs="Times New Roman"/>
          <w:sz w:val="24"/>
          <w:szCs w:val="24"/>
          <w:lang w:eastAsia="en-AU"/>
        </w:rPr>
        <w:t xml:space="preserve"> and any other matter </w:t>
      </w:r>
      <w:r w:rsidR="00214F4E">
        <w:rPr>
          <w:rFonts w:ascii="Times New Roman" w:eastAsia="Times New Roman" w:hAnsi="Times New Roman" w:cs="Times New Roman"/>
          <w:sz w:val="24"/>
          <w:szCs w:val="24"/>
          <w:lang w:eastAsia="en-AU"/>
        </w:rPr>
        <w:t>the Minister</w:t>
      </w:r>
      <w:r w:rsidR="00214F4E" w:rsidRPr="00B93510">
        <w:rPr>
          <w:rFonts w:ascii="Times New Roman" w:eastAsia="Times New Roman" w:hAnsi="Times New Roman" w:cs="Times New Roman"/>
          <w:sz w:val="24"/>
          <w:szCs w:val="24"/>
          <w:lang w:eastAsia="en-AU"/>
        </w:rPr>
        <w:t xml:space="preserve"> </w:t>
      </w:r>
      <w:r w:rsidRPr="00B93510">
        <w:rPr>
          <w:rFonts w:ascii="Times New Roman" w:eastAsia="Times New Roman" w:hAnsi="Times New Roman" w:cs="Times New Roman"/>
          <w:sz w:val="24"/>
          <w:szCs w:val="24"/>
          <w:lang w:eastAsia="en-AU"/>
        </w:rPr>
        <w:t>consider</w:t>
      </w:r>
      <w:r w:rsidR="00214F4E">
        <w:rPr>
          <w:rFonts w:ascii="Times New Roman" w:eastAsia="Times New Roman" w:hAnsi="Times New Roman" w:cs="Times New Roman"/>
          <w:sz w:val="24"/>
          <w:szCs w:val="24"/>
          <w:lang w:eastAsia="en-AU"/>
        </w:rPr>
        <w:t>s</w:t>
      </w:r>
      <w:r w:rsidRPr="00B93510">
        <w:rPr>
          <w:rFonts w:ascii="Times New Roman" w:eastAsia="Times New Roman" w:hAnsi="Times New Roman" w:cs="Times New Roman"/>
          <w:sz w:val="24"/>
          <w:szCs w:val="24"/>
          <w:lang w:eastAsia="en-AU"/>
        </w:rPr>
        <w:t xml:space="preserve"> appropriate</w:t>
      </w:r>
      <w:r>
        <w:rPr>
          <w:rFonts w:ascii="Times New Roman" w:eastAsia="Times New Roman" w:hAnsi="Times New Roman" w:cs="Times New Roman"/>
          <w:sz w:val="24"/>
          <w:szCs w:val="24"/>
          <w:lang w:eastAsia="en-AU"/>
        </w:rPr>
        <w:t xml:space="preserve">, in determining such amounts. </w:t>
      </w:r>
    </w:p>
    <w:p w14:paraId="4ADBD46B"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6E70E582" w14:textId="77777777" w:rsidR="008965C9" w:rsidRPr="00C31916" w:rsidRDefault="008965C9" w:rsidP="008965C9">
      <w:pPr>
        <w:spacing w:after="0" w:line="240" w:lineRule="auto"/>
        <w:rPr>
          <w:rFonts w:ascii="Times New Roman" w:eastAsia="Times New Roman" w:hAnsi="Times New Roman" w:cs="Times New Roman"/>
          <w:b/>
          <w:caps/>
          <w:sz w:val="24"/>
          <w:szCs w:val="24"/>
          <w:lang w:eastAsia="en-AU"/>
        </w:rPr>
      </w:pPr>
      <w:r w:rsidRPr="00C31916">
        <w:rPr>
          <w:rFonts w:ascii="Times New Roman" w:eastAsia="Times New Roman" w:hAnsi="Times New Roman" w:cs="Times New Roman"/>
          <w:b/>
          <w:caps/>
          <w:sz w:val="24"/>
          <w:szCs w:val="24"/>
          <w:lang w:eastAsia="en-AU"/>
        </w:rPr>
        <w:t xml:space="preserve">Overview </w:t>
      </w:r>
    </w:p>
    <w:p w14:paraId="7C21A7DB"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323171AC" w14:textId="644B0088" w:rsidR="008965C9" w:rsidRPr="00B93510"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5 of the </w:t>
      </w:r>
      <w:r w:rsidR="00A615AB">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specifies the amounts relevant to the calculation of the administrative fee component of the Levy for the 202</w:t>
      </w:r>
      <w:r w:rsidR="00122B7F">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calendar year. </w:t>
      </w:r>
    </w:p>
    <w:p w14:paraId="6B962108"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797E0F49" w14:textId="77777777" w:rsidR="008965C9"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Under section 8 of the Act, a leviable provider’s administrative fee component for a calendar year is the sum of:</w:t>
      </w:r>
    </w:p>
    <w:p w14:paraId="741D6C8F" w14:textId="77777777" w:rsidR="008965C9" w:rsidRDefault="008965C9" w:rsidP="008965C9">
      <w:pPr>
        <w:pStyle w:val="ListParagraph"/>
        <w:numPr>
          <w:ilvl w:val="0"/>
          <w:numId w:val="1"/>
        </w:numPr>
        <w:spacing w:before="240"/>
        <w:ind w:right="91"/>
      </w:pPr>
      <w:r>
        <w:t xml:space="preserve">the amount determined for the purposes of paragraph 8(2)(a) of the </w:t>
      </w:r>
      <w:proofErr w:type="gramStart"/>
      <w:r>
        <w:t>Act;</w:t>
      </w:r>
      <w:proofErr w:type="gramEnd"/>
      <w:r>
        <w:t xml:space="preserve"> </w:t>
      </w:r>
    </w:p>
    <w:p w14:paraId="27DAB2B2" w14:textId="7636B4A1" w:rsidR="008965C9" w:rsidRDefault="008965C9" w:rsidP="008965C9">
      <w:pPr>
        <w:pStyle w:val="ListParagraph"/>
        <w:numPr>
          <w:ilvl w:val="0"/>
          <w:numId w:val="1"/>
        </w:numPr>
        <w:spacing w:before="240"/>
        <w:ind w:right="91"/>
      </w:pPr>
      <w:r>
        <w:t xml:space="preserve">the amount determined for the purposes of paragraph 8(2)(b) of the Act, multiplied by the total </w:t>
      </w:r>
      <w:r w:rsidR="00BC0A1E">
        <w:t xml:space="preserve">up-front </w:t>
      </w:r>
      <w:proofErr w:type="gramStart"/>
      <w:r w:rsidR="00BC0A1E">
        <w:t>fee paying</w:t>
      </w:r>
      <w:proofErr w:type="gramEnd"/>
      <w:r>
        <w:t xml:space="preserve"> students for the provider for the </w:t>
      </w:r>
      <w:r w:rsidR="008404B2">
        <w:t xml:space="preserve">previous </w:t>
      </w:r>
      <w:r>
        <w:t>year.</w:t>
      </w:r>
      <w:r w:rsidR="003B0153">
        <w:t xml:space="preserve"> </w:t>
      </w:r>
      <w:r w:rsidR="004A67AF">
        <w:br/>
      </w:r>
      <w:r w:rsidR="004A67AF">
        <w:br/>
      </w:r>
      <w:r w:rsidR="00684B0A">
        <w:t xml:space="preserve">For the </w:t>
      </w:r>
      <w:r w:rsidR="00AC4EB1">
        <w:t xml:space="preserve">purposes of working out the total up-front fee paying students </w:t>
      </w:r>
      <w:r w:rsidR="009046AD">
        <w:t>fo</w:t>
      </w:r>
      <w:r w:rsidR="00355242">
        <w:t>r a provider for the prev</w:t>
      </w:r>
      <w:r w:rsidR="00A22755">
        <w:t>ious</w:t>
      </w:r>
      <w:r w:rsidR="00355242">
        <w:t xml:space="preserve"> year, students who would also </w:t>
      </w:r>
      <w:r w:rsidR="00121B7E">
        <w:t xml:space="preserve">fall within the definition of total HELP students (within the meaning of the </w:t>
      </w:r>
      <w:r w:rsidR="00121B7E" w:rsidRPr="009B3A20">
        <w:rPr>
          <w:i/>
          <w:iCs/>
        </w:rPr>
        <w:t xml:space="preserve">Higher Education </w:t>
      </w:r>
      <w:r w:rsidR="009B3A20" w:rsidRPr="009B3A20">
        <w:rPr>
          <w:i/>
          <w:iCs/>
        </w:rPr>
        <w:t>Support (HELP Tuition Protection Levy) Act 2020</w:t>
      </w:r>
      <w:r w:rsidR="009B3A20">
        <w:t xml:space="preserve">) are to be disregarded. </w:t>
      </w:r>
    </w:p>
    <w:p w14:paraId="0C061D2D" w14:textId="77777777" w:rsidR="008965C9" w:rsidRDefault="008965C9" w:rsidP="008965C9">
      <w:pPr>
        <w:spacing w:after="0" w:line="240" w:lineRule="auto"/>
        <w:rPr>
          <w:rFonts w:ascii="Times New Roman" w:eastAsia="Times New Roman" w:hAnsi="Times New Roman" w:cs="Times New Roman"/>
          <w:sz w:val="24"/>
          <w:szCs w:val="24"/>
          <w:lang w:eastAsia="en-AU"/>
        </w:rPr>
      </w:pPr>
    </w:p>
    <w:p w14:paraId="483C8F09" w14:textId="5B7954A7" w:rsidR="00867CE8" w:rsidRDefault="00867CE8" w:rsidP="00867CE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Pr="00E77FDD">
        <w:rPr>
          <w:rFonts w:ascii="Times New Roman" w:eastAsia="Times New Roman" w:hAnsi="Times New Roman" w:cs="Times New Roman"/>
          <w:sz w:val="24"/>
          <w:szCs w:val="24"/>
          <w:lang w:eastAsia="en-AU"/>
        </w:rPr>
        <w:t xml:space="preserve">otal </w:t>
      </w:r>
      <w:r w:rsidR="008404B2">
        <w:rPr>
          <w:rFonts w:ascii="Times New Roman" w:eastAsia="Times New Roman" w:hAnsi="Times New Roman" w:cs="Times New Roman"/>
          <w:sz w:val="24"/>
          <w:szCs w:val="24"/>
          <w:lang w:eastAsia="en-AU"/>
        </w:rPr>
        <w:t xml:space="preserve">up-front </w:t>
      </w:r>
      <w:r w:rsidR="006C3472">
        <w:rPr>
          <w:rFonts w:ascii="Times New Roman" w:eastAsia="Times New Roman" w:hAnsi="Times New Roman" w:cs="Times New Roman"/>
          <w:sz w:val="24"/>
          <w:szCs w:val="24"/>
          <w:lang w:eastAsia="en-AU"/>
        </w:rPr>
        <w:t xml:space="preserve">fee paying </w:t>
      </w:r>
      <w:r w:rsidRPr="00E77FDD">
        <w:rPr>
          <w:rFonts w:ascii="Times New Roman" w:eastAsia="Times New Roman" w:hAnsi="Times New Roman" w:cs="Times New Roman"/>
          <w:sz w:val="24"/>
          <w:szCs w:val="24"/>
          <w:lang w:eastAsia="en-AU"/>
        </w:rPr>
        <w:t>students</w:t>
      </w:r>
      <w:r>
        <w:rPr>
          <w:rFonts w:ascii="Times New Roman" w:eastAsia="Times New Roman" w:hAnsi="Times New Roman" w:cs="Times New Roman"/>
          <w:sz w:val="24"/>
          <w:szCs w:val="24"/>
          <w:lang w:eastAsia="en-AU"/>
        </w:rPr>
        <w:t>’</w:t>
      </w:r>
      <w:r w:rsidR="00C44479">
        <w:rPr>
          <w:rFonts w:ascii="Times New Roman" w:eastAsia="Times New Roman" w:hAnsi="Times New Roman" w:cs="Times New Roman"/>
          <w:sz w:val="24"/>
          <w:szCs w:val="24"/>
          <w:lang w:eastAsia="en-AU"/>
        </w:rPr>
        <w:t xml:space="preserve">, for a leviable provider for a year, </w:t>
      </w:r>
      <w:r>
        <w:rPr>
          <w:rFonts w:ascii="Times New Roman" w:eastAsia="Times New Roman" w:hAnsi="Times New Roman" w:cs="Times New Roman"/>
          <w:sz w:val="24"/>
          <w:szCs w:val="24"/>
          <w:lang w:eastAsia="en-AU"/>
        </w:rPr>
        <w:t xml:space="preserve">means </w:t>
      </w:r>
      <w:r w:rsidRPr="00E77FDD">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 xml:space="preserve">e total number of </w:t>
      </w:r>
      <w:r w:rsidR="006C3472">
        <w:rPr>
          <w:rFonts w:ascii="Times New Roman" w:eastAsia="Times New Roman" w:hAnsi="Times New Roman" w:cs="Times New Roman"/>
          <w:sz w:val="24"/>
          <w:szCs w:val="24"/>
          <w:lang w:eastAsia="en-AU"/>
        </w:rPr>
        <w:t xml:space="preserve">domestic </w:t>
      </w:r>
      <w:r>
        <w:rPr>
          <w:rFonts w:ascii="Times New Roman" w:eastAsia="Times New Roman" w:hAnsi="Times New Roman" w:cs="Times New Roman"/>
          <w:sz w:val="24"/>
          <w:szCs w:val="24"/>
          <w:lang w:eastAsia="en-AU"/>
        </w:rPr>
        <w:t xml:space="preserve">students </w:t>
      </w:r>
      <w:r w:rsidR="006C3472">
        <w:rPr>
          <w:rFonts w:ascii="Times New Roman" w:eastAsia="Times New Roman" w:hAnsi="Times New Roman" w:cs="Times New Roman"/>
          <w:sz w:val="24"/>
          <w:szCs w:val="24"/>
          <w:lang w:eastAsia="en-AU"/>
        </w:rPr>
        <w:t xml:space="preserve">for which one or more </w:t>
      </w:r>
      <w:r w:rsidR="00153889">
        <w:rPr>
          <w:rFonts w:ascii="Times New Roman" w:eastAsia="Times New Roman" w:hAnsi="Times New Roman" w:cs="Times New Roman"/>
          <w:sz w:val="24"/>
          <w:szCs w:val="24"/>
          <w:lang w:eastAsia="en-AU"/>
        </w:rPr>
        <w:t xml:space="preserve">up-front payments for one or more units of study was received, directly or indirectly, </w:t>
      </w:r>
      <w:r w:rsidR="008452C1">
        <w:rPr>
          <w:rFonts w:ascii="Times New Roman" w:eastAsia="Times New Roman" w:hAnsi="Times New Roman" w:cs="Times New Roman"/>
          <w:sz w:val="24"/>
          <w:szCs w:val="24"/>
          <w:lang w:eastAsia="en-AU"/>
        </w:rPr>
        <w:t>by the provider during the year</w:t>
      </w:r>
      <w:r w:rsidR="004D13EC">
        <w:rPr>
          <w:rFonts w:ascii="Times New Roman" w:eastAsia="Times New Roman" w:hAnsi="Times New Roman" w:cs="Times New Roman"/>
          <w:sz w:val="24"/>
          <w:szCs w:val="24"/>
          <w:lang w:eastAsia="en-AU"/>
        </w:rPr>
        <w:t xml:space="preserve"> (see section 5 of the Act)</w:t>
      </w:r>
      <w:r w:rsidR="008452C1">
        <w:rPr>
          <w:rFonts w:ascii="Times New Roman" w:eastAsia="Times New Roman" w:hAnsi="Times New Roman" w:cs="Times New Roman"/>
          <w:sz w:val="24"/>
          <w:szCs w:val="24"/>
          <w:lang w:eastAsia="en-AU"/>
        </w:rPr>
        <w:t>.</w:t>
      </w:r>
    </w:p>
    <w:p w14:paraId="7F99BEE0" w14:textId="56482941" w:rsidR="00867CE8" w:rsidRDefault="00867CE8" w:rsidP="008965C9">
      <w:pPr>
        <w:spacing w:after="0" w:line="240" w:lineRule="auto"/>
        <w:rPr>
          <w:rFonts w:ascii="Times New Roman" w:eastAsia="Times New Roman" w:hAnsi="Times New Roman" w:cs="Times New Roman"/>
          <w:sz w:val="24"/>
          <w:szCs w:val="24"/>
          <w:lang w:eastAsia="en-AU"/>
        </w:rPr>
      </w:pPr>
    </w:p>
    <w:p w14:paraId="6199F7E6" w14:textId="34D25EDC" w:rsidR="008965C9" w:rsidRDefault="008965C9" w:rsidP="008965C9">
      <w:pPr>
        <w:spacing w:after="0" w:line="240" w:lineRule="auto"/>
        <w:rPr>
          <w:rFonts w:ascii="Times New Roman" w:eastAsia="Times New Roman" w:hAnsi="Times New Roman" w:cs="Times New Roman"/>
          <w:sz w:val="24"/>
          <w:szCs w:val="24"/>
          <w:lang w:eastAsia="en-AU"/>
        </w:rPr>
      </w:pPr>
      <w:r w:rsidRPr="00C91EB4">
        <w:rPr>
          <w:rFonts w:ascii="Times New Roman" w:eastAsia="Times New Roman" w:hAnsi="Times New Roman" w:cs="Times New Roman"/>
          <w:sz w:val="24"/>
          <w:szCs w:val="24"/>
          <w:lang w:eastAsia="en-AU"/>
        </w:rPr>
        <w:t>The administrative fee component is pa</w:t>
      </w:r>
      <w:r w:rsidR="00DA2933">
        <w:rPr>
          <w:rFonts w:ascii="Times New Roman" w:eastAsia="Times New Roman" w:hAnsi="Times New Roman" w:cs="Times New Roman"/>
          <w:sz w:val="24"/>
          <w:szCs w:val="24"/>
          <w:lang w:eastAsia="en-AU"/>
        </w:rPr>
        <w:t xml:space="preserve">yable by all leviable providers. </w:t>
      </w:r>
      <w:r w:rsidRPr="00C91EB4">
        <w:rPr>
          <w:rFonts w:ascii="Times New Roman" w:eastAsia="Times New Roman" w:hAnsi="Times New Roman" w:cs="Times New Roman"/>
          <w:sz w:val="24"/>
          <w:szCs w:val="24"/>
          <w:lang w:eastAsia="en-AU"/>
        </w:rPr>
        <w:t>If a leviable provider is a new provider for a year, the amount of the provider’s administrative fee component is the amount determined for the purposes of paragraph 8(2)(a) only.</w:t>
      </w:r>
      <w:r w:rsidR="00B6185B">
        <w:rPr>
          <w:rFonts w:ascii="Times New Roman" w:eastAsia="Times New Roman" w:hAnsi="Times New Roman" w:cs="Times New Roman"/>
          <w:sz w:val="24"/>
          <w:szCs w:val="24"/>
          <w:lang w:eastAsia="en-AU"/>
        </w:rPr>
        <w:t xml:space="preserve"> </w:t>
      </w:r>
      <w:r w:rsidR="00B6185B">
        <w:rPr>
          <w:rFonts w:ascii="Times New Roman" w:hAnsi="Times New Roman" w:cs="Times New Roman"/>
          <w:sz w:val="24"/>
          <w:szCs w:val="24"/>
        </w:rPr>
        <w:t>This is because paragraph 8(2)(b) of the Act factors in the number of up-front payments a provider received in the previous year. A new provider will not have received any up-front payments from students in the previous year.</w:t>
      </w:r>
    </w:p>
    <w:p w14:paraId="6AC8275E" w14:textId="77777777" w:rsidR="008965C9" w:rsidRPr="00C91EB4" w:rsidRDefault="008965C9" w:rsidP="008965C9">
      <w:pPr>
        <w:spacing w:after="0" w:line="240" w:lineRule="auto"/>
        <w:rPr>
          <w:rFonts w:ascii="Times New Roman" w:eastAsia="Times New Roman" w:hAnsi="Times New Roman" w:cs="Times New Roman"/>
          <w:sz w:val="24"/>
          <w:szCs w:val="24"/>
          <w:lang w:eastAsia="en-AU"/>
        </w:rPr>
      </w:pPr>
    </w:p>
    <w:p w14:paraId="1B9B21CF" w14:textId="356937FE" w:rsidR="008965C9"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Public universities (Table A providers listed under section 16-15 of</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HESA</w:t>
      </w:r>
      <w:r w:rsidRPr="003F1305">
        <w:rPr>
          <w:rFonts w:ascii="Times New Roman" w:eastAsia="Times New Roman" w:hAnsi="Times New Roman" w:cs="Times New Roman"/>
          <w:iCs/>
          <w:sz w:val="24"/>
          <w:szCs w:val="24"/>
          <w:lang w:eastAsia="en-AU"/>
        </w:rPr>
        <w:t>),</w:t>
      </w:r>
      <w:r>
        <w:rPr>
          <w:rFonts w:ascii="Times New Roman" w:eastAsia="Times New Roman" w:hAnsi="Times New Roman" w:cs="Times New Roman"/>
          <w:sz w:val="24"/>
          <w:szCs w:val="24"/>
          <w:lang w:eastAsia="en-AU"/>
        </w:rPr>
        <w:t xml:space="preserve"> </w:t>
      </w:r>
      <w:r w:rsidRPr="0026725D">
        <w:rPr>
          <w:rFonts w:ascii="Times New Roman" w:eastAsia="Times New Roman" w:hAnsi="Times New Roman" w:cs="Times New Roman"/>
          <w:sz w:val="24"/>
          <w:szCs w:val="24"/>
          <w:lang w:eastAsia="en-AU"/>
        </w:rPr>
        <w:t>TAFEs and other government funded entities are exempt from payment o</w:t>
      </w:r>
      <w:r>
        <w:rPr>
          <w:rFonts w:ascii="Times New Roman" w:eastAsia="Times New Roman" w:hAnsi="Times New Roman" w:cs="Times New Roman"/>
          <w:sz w:val="24"/>
          <w:szCs w:val="24"/>
          <w:lang w:eastAsia="en-AU"/>
        </w:rPr>
        <w:t>f any part of the levy (</w:t>
      </w:r>
      <w:r w:rsidR="00F42073">
        <w:rPr>
          <w:rFonts w:ascii="Times New Roman" w:eastAsia="Times New Roman" w:hAnsi="Times New Roman" w:cs="Times New Roman"/>
          <w:sz w:val="24"/>
          <w:szCs w:val="24"/>
          <w:lang w:eastAsia="en-AU"/>
        </w:rPr>
        <w:t xml:space="preserve">see the definition of </w:t>
      </w:r>
      <w:r w:rsidR="00476308">
        <w:rPr>
          <w:rFonts w:ascii="Times New Roman" w:eastAsia="Times New Roman" w:hAnsi="Times New Roman" w:cs="Times New Roman"/>
          <w:sz w:val="24"/>
          <w:szCs w:val="24"/>
          <w:lang w:eastAsia="en-AU"/>
        </w:rPr>
        <w:t>‘</w:t>
      </w:r>
      <w:r w:rsidR="00F42073">
        <w:rPr>
          <w:rFonts w:ascii="Times New Roman" w:eastAsia="Times New Roman" w:hAnsi="Times New Roman" w:cs="Times New Roman"/>
          <w:sz w:val="24"/>
          <w:szCs w:val="24"/>
          <w:lang w:eastAsia="en-AU"/>
        </w:rPr>
        <w:t>leviable provider</w:t>
      </w:r>
      <w:r w:rsidR="00476308">
        <w:rPr>
          <w:rFonts w:ascii="Times New Roman" w:eastAsia="Times New Roman" w:hAnsi="Times New Roman" w:cs="Times New Roman"/>
          <w:sz w:val="24"/>
          <w:szCs w:val="24"/>
          <w:lang w:eastAsia="en-AU"/>
        </w:rPr>
        <w:t>’</w:t>
      </w:r>
      <w:r w:rsidR="00F42073">
        <w:rPr>
          <w:rFonts w:ascii="Times New Roman" w:eastAsia="Times New Roman" w:hAnsi="Times New Roman" w:cs="Times New Roman"/>
          <w:sz w:val="24"/>
          <w:szCs w:val="24"/>
          <w:lang w:eastAsia="en-AU"/>
        </w:rPr>
        <w:t xml:space="preserve"> in </w:t>
      </w:r>
      <w:r w:rsidRPr="0026725D">
        <w:rPr>
          <w:rFonts w:ascii="Times New Roman" w:eastAsia="Times New Roman" w:hAnsi="Times New Roman" w:cs="Times New Roman"/>
          <w:sz w:val="24"/>
          <w:szCs w:val="24"/>
          <w:lang w:eastAsia="en-AU"/>
        </w:rPr>
        <w:t>section 5</w:t>
      </w:r>
      <w:r w:rsidR="00E25DD3">
        <w:rPr>
          <w:rFonts w:ascii="Times New Roman" w:eastAsia="Times New Roman" w:hAnsi="Times New Roman" w:cs="Times New Roman"/>
          <w:sz w:val="24"/>
          <w:szCs w:val="24"/>
          <w:lang w:eastAsia="en-AU"/>
        </w:rPr>
        <w:t xml:space="preserve"> </w:t>
      </w:r>
      <w:r w:rsidRPr="0026725D">
        <w:rPr>
          <w:rFonts w:ascii="Times New Roman" w:eastAsia="Times New Roman" w:hAnsi="Times New Roman" w:cs="Times New Roman"/>
          <w:sz w:val="24"/>
          <w:szCs w:val="24"/>
          <w:lang w:eastAsia="en-AU"/>
        </w:rPr>
        <w:t>of the Act</w:t>
      </w:r>
      <w:r w:rsidR="00741D22">
        <w:rPr>
          <w:rFonts w:ascii="Times New Roman" w:eastAsia="Times New Roman" w:hAnsi="Times New Roman" w:cs="Times New Roman"/>
          <w:sz w:val="24"/>
          <w:szCs w:val="24"/>
          <w:lang w:eastAsia="en-AU"/>
        </w:rPr>
        <w:t xml:space="preserve"> and section 62B of the </w:t>
      </w:r>
      <w:r w:rsidR="00736B68" w:rsidRPr="00736B68">
        <w:rPr>
          <w:rFonts w:ascii="Times New Roman" w:eastAsia="Times New Roman" w:hAnsi="Times New Roman" w:cs="Times New Roman"/>
          <w:i/>
          <w:iCs/>
          <w:sz w:val="24"/>
          <w:szCs w:val="24"/>
          <w:lang w:eastAsia="en-AU"/>
        </w:rPr>
        <w:t>Tertiary Education Quality and Standards Agency Act 2011</w:t>
      </w:r>
      <w:r w:rsidR="00CC36BC">
        <w:rPr>
          <w:rFonts w:ascii="Times New Roman" w:eastAsia="Times New Roman" w:hAnsi="Times New Roman" w:cs="Times New Roman"/>
          <w:sz w:val="24"/>
          <w:szCs w:val="24"/>
          <w:lang w:eastAsia="en-AU"/>
        </w:rPr>
        <w:t xml:space="preserve"> (TEQSA Act))</w:t>
      </w:r>
      <w:r w:rsidRPr="0026725D">
        <w:rPr>
          <w:rFonts w:ascii="Times New Roman" w:eastAsia="Times New Roman" w:hAnsi="Times New Roman" w:cs="Times New Roman"/>
          <w:sz w:val="24"/>
          <w:szCs w:val="24"/>
          <w:lang w:eastAsia="en-AU"/>
        </w:rPr>
        <w:t xml:space="preserve">, so the entire </w:t>
      </w:r>
      <w:r w:rsidR="004C16DE">
        <w:rPr>
          <w:rFonts w:ascii="Times New Roman" w:eastAsia="Times New Roman" w:hAnsi="Times New Roman" w:cs="Times New Roman"/>
          <w:sz w:val="24"/>
          <w:szCs w:val="24"/>
          <w:lang w:eastAsia="en-AU"/>
        </w:rPr>
        <w:t>L</w:t>
      </w:r>
      <w:r w:rsidRPr="0026725D">
        <w:rPr>
          <w:rFonts w:ascii="Times New Roman" w:eastAsia="Times New Roman" w:hAnsi="Times New Roman" w:cs="Times New Roman"/>
          <w:sz w:val="24"/>
          <w:szCs w:val="24"/>
          <w:lang w:eastAsia="en-AU"/>
        </w:rPr>
        <w:t xml:space="preserve">evy collection will be from private </w:t>
      </w:r>
      <w:r>
        <w:rPr>
          <w:rFonts w:ascii="Times New Roman" w:eastAsia="Times New Roman" w:hAnsi="Times New Roman" w:cs="Times New Roman"/>
          <w:sz w:val="24"/>
          <w:szCs w:val="24"/>
          <w:lang w:eastAsia="en-AU"/>
        </w:rPr>
        <w:t>higher education</w:t>
      </w:r>
      <w:r w:rsidRPr="0026725D">
        <w:rPr>
          <w:rFonts w:ascii="Times New Roman" w:eastAsia="Times New Roman" w:hAnsi="Times New Roman" w:cs="Times New Roman"/>
          <w:sz w:val="24"/>
          <w:szCs w:val="24"/>
          <w:lang w:eastAsia="en-AU"/>
        </w:rPr>
        <w:t xml:space="preserve"> providers.</w:t>
      </w:r>
    </w:p>
    <w:p w14:paraId="36709462" w14:textId="4DE3EA59" w:rsidR="00FD39A1" w:rsidRDefault="00FD39A1" w:rsidP="008965C9">
      <w:pPr>
        <w:spacing w:after="0" w:line="240" w:lineRule="auto"/>
        <w:rPr>
          <w:rFonts w:ascii="Times New Roman" w:eastAsia="Times New Roman" w:hAnsi="Times New Roman" w:cs="Times New Roman"/>
          <w:sz w:val="24"/>
          <w:szCs w:val="24"/>
          <w:lang w:eastAsia="en-AU"/>
        </w:rPr>
      </w:pPr>
    </w:p>
    <w:p w14:paraId="09B6513D" w14:textId="0D3B8746" w:rsidR="008965C9" w:rsidRPr="002223AB" w:rsidRDefault="00FD39A1" w:rsidP="002223AB">
      <w:pPr>
        <w:keepNex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 setting the administrative fee component of the Levy, the Minister has considered the advice of the Australian Government Actuary (</w:t>
      </w:r>
      <w:r w:rsidRPr="00C22E02">
        <w:rPr>
          <w:rFonts w:ascii="Times New Roman" w:hAnsi="Times New Roman" w:cs="Times New Roman"/>
          <w:color w:val="000000"/>
          <w:sz w:val="24"/>
          <w:szCs w:val="24"/>
          <w:shd w:val="clear" w:color="auto" w:fill="FFFFFF"/>
        </w:rPr>
        <w:t>AGA</w:t>
      </w:r>
      <w:r>
        <w:rPr>
          <w:rFonts w:ascii="Times New Roman" w:hAnsi="Times New Roman" w:cs="Times New Roman"/>
          <w:color w:val="000000"/>
          <w:sz w:val="24"/>
          <w:szCs w:val="24"/>
          <w:shd w:val="clear" w:color="auto" w:fill="FFFFFF"/>
        </w:rPr>
        <w:t xml:space="preserve">). The AGA advised that target funds </w:t>
      </w:r>
      <w:r w:rsidRPr="005A4C04">
        <w:rPr>
          <w:rFonts w:ascii="Times New Roman" w:hAnsi="Times New Roman" w:cs="Times New Roman"/>
          <w:color w:val="000000"/>
          <w:sz w:val="24"/>
          <w:szCs w:val="24"/>
          <w:shd w:val="clear" w:color="auto" w:fill="FFFFFF"/>
        </w:rPr>
        <w:lastRenderedPageBreak/>
        <w:t>between $21 million and $25 million are required for the long-term sustainability of the Fund. The current balance of the fund is $6.4 million.</w:t>
      </w:r>
    </w:p>
    <w:p w14:paraId="23396F79" w14:textId="2C923B1A" w:rsidR="008965C9" w:rsidRPr="00025E0A" w:rsidRDefault="008965C9" w:rsidP="002223AB">
      <w:pPr>
        <w:keepNext/>
        <w:autoSpaceDE w:val="0"/>
        <w:autoSpaceDN w:val="0"/>
        <w:spacing w:after="0" w:line="240" w:lineRule="auto"/>
        <w:rPr>
          <w:rFonts w:ascii="Times New Roman" w:eastAsia="Times New Roman" w:hAnsi="Times New Roman" w:cs="Arial"/>
          <w:color w:val="000000" w:themeColor="text1"/>
          <w:sz w:val="24"/>
          <w:szCs w:val="24"/>
          <w:lang w:eastAsia="en-AU"/>
        </w:rPr>
      </w:pPr>
      <w:r w:rsidRPr="00B93510">
        <w:rPr>
          <w:rFonts w:ascii="Times New Roman" w:eastAsia="Times New Roman" w:hAnsi="Times New Roman" w:cs="Arial"/>
          <w:color w:val="000000" w:themeColor="text1"/>
          <w:sz w:val="24"/>
          <w:szCs w:val="24"/>
          <w:lang w:eastAsia="en-AU"/>
        </w:rPr>
        <w:t>In 202</w:t>
      </w:r>
      <w:r w:rsidR="00736B68">
        <w:rPr>
          <w:rFonts w:ascii="Times New Roman" w:eastAsia="Times New Roman" w:hAnsi="Times New Roman" w:cs="Arial"/>
          <w:color w:val="000000" w:themeColor="text1"/>
          <w:sz w:val="24"/>
          <w:szCs w:val="24"/>
          <w:lang w:eastAsia="en-AU"/>
        </w:rPr>
        <w:t>1</w:t>
      </w:r>
      <w:r w:rsidRPr="00B93510">
        <w:rPr>
          <w:rFonts w:ascii="Times New Roman" w:eastAsia="Times New Roman" w:hAnsi="Times New Roman" w:cs="Arial"/>
          <w:color w:val="000000" w:themeColor="text1"/>
          <w:sz w:val="24"/>
          <w:szCs w:val="24"/>
          <w:lang w:eastAsia="en-AU"/>
        </w:rPr>
        <w:t xml:space="preserve">, </w:t>
      </w:r>
      <w:r w:rsidRPr="00025E0A">
        <w:rPr>
          <w:rFonts w:ascii="Times New Roman" w:eastAsia="Times New Roman" w:hAnsi="Times New Roman" w:cs="Arial"/>
          <w:color w:val="000000" w:themeColor="text1"/>
          <w:sz w:val="24"/>
          <w:szCs w:val="24"/>
          <w:lang w:eastAsia="en-AU"/>
        </w:rPr>
        <w:t>the administrative fee component is the sum of:</w:t>
      </w:r>
    </w:p>
    <w:p w14:paraId="6C5B3511" w14:textId="1185423D" w:rsidR="008965C9" w:rsidRPr="00025E0A" w:rsidRDefault="008965C9" w:rsidP="008965C9">
      <w:pPr>
        <w:autoSpaceDE w:val="0"/>
        <w:autoSpaceDN w:val="0"/>
        <w:spacing w:after="0" w:line="240" w:lineRule="auto"/>
        <w:ind w:left="720"/>
        <w:rPr>
          <w:rFonts w:ascii="Times New Roman" w:eastAsia="Times New Roman" w:hAnsi="Times New Roman" w:cs="Arial"/>
          <w:color w:val="000000" w:themeColor="text1"/>
          <w:sz w:val="24"/>
          <w:szCs w:val="24"/>
          <w:lang w:eastAsia="en-AU"/>
        </w:rPr>
      </w:pPr>
    </w:p>
    <w:p w14:paraId="020FC032" w14:textId="271E0BF8" w:rsidR="008965C9" w:rsidRPr="00025E0A" w:rsidRDefault="008965C9" w:rsidP="00B9484C">
      <w:pPr>
        <w:autoSpaceDE w:val="0"/>
        <w:autoSpaceDN w:val="0"/>
        <w:spacing w:after="0" w:line="240" w:lineRule="auto"/>
        <w:ind w:left="720"/>
        <w:rPr>
          <w:rFonts w:ascii="Times New Roman" w:eastAsia="Times New Roman" w:hAnsi="Times New Roman" w:cs="Arial"/>
          <w:color w:val="000000" w:themeColor="text1"/>
          <w:sz w:val="24"/>
          <w:szCs w:val="24"/>
          <w:lang w:eastAsia="en-AU"/>
        </w:rPr>
      </w:pPr>
      <w:r w:rsidRPr="00025E0A">
        <w:rPr>
          <w:rFonts w:ascii="Times New Roman" w:eastAsia="Times New Roman" w:hAnsi="Times New Roman" w:cs="Arial"/>
          <w:color w:val="000000" w:themeColor="text1"/>
          <w:sz w:val="24"/>
          <w:szCs w:val="24"/>
          <w:lang w:eastAsia="en-AU"/>
        </w:rPr>
        <w:t>(a) $1</w:t>
      </w:r>
      <w:r w:rsidR="00025E0A" w:rsidRPr="00025E0A">
        <w:rPr>
          <w:rFonts w:ascii="Times New Roman" w:eastAsia="Times New Roman" w:hAnsi="Times New Roman" w:cs="Arial"/>
          <w:color w:val="000000" w:themeColor="text1"/>
          <w:sz w:val="24"/>
          <w:szCs w:val="24"/>
          <w:lang w:eastAsia="en-AU"/>
        </w:rPr>
        <w:t>08</w:t>
      </w:r>
      <w:r w:rsidRPr="00025E0A">
        <w:rPr>
          <w:rFonts w:ascii="Times New Roman" w:eastAsia="Times New Roman" w:hAnsi="Times New Roman" w:cs="Arial"/>
          <w:color w:val="000000" w:themeColor="text1"/>
          <w:sz w:val="24"/>
          <w:szCs w:val="24"/>
          <w:lang w:eastAsia="en-AU"/>
        </w:rPr>
        <w:t>; and</w:t>
      </w:r>
    </w:p>
    <w:p w14:paraId="314CEABF" w14:textId="36C1EF47" w:rsidR="008965C9" w:rsidRPr="00B93510" w:rsidRDefault="008965C9" w:rsidP="00B9484C">
      <w:pPr>
        <w:autoSpaceDE w:val="0"/>
        <w:autoSpaceDN w:val="0"/>
        <w:spacing w:after="0" w:line="240" w:lineRule="auto"/>
        <w:ind w:left="720"/>
        <w:rPr>
          <w:rFonts w:ascii="Times New Roman" w:eastAsia="Times New Roman" w:hAnsi="Times New Roman" w:cs="Arial"/>
          <w:color w:val="000000" w:themeColor="text1"/>
          <w:sz w:val="24"/>
          <w:szCs w:val="24"/>
          <w:lang w:eastAsia="en-AU"/>
        </w:rPr>
      </w:pPr>
      <w:r w:rsidRPr="00025E0A">
        <w:rPr>
          <w:rFonts w:ascii="Times New Roman" w:eastAsia="Times New Roman" w:hAnsi="Times New Roman" w:cs="Arial"/>
          <w:color w:val="000000" w:themeColor="text1"/>
          <w:sz w:val="24"/>
          <w:szCs w:val="24"/>
          <w:lang w:eastAsia="en-AU"/>
        </w:rPr>
        <w:t>(b) $9</w:t>
      </w:r>
      <w:r w:rsidR="00025E0A" w:rsidRPr="00025E0A">
        <w:rPr>
          <w:rFonts w:ascii="Times New Roman" w:eastAsia="Times New Roman" w:hAnsi="Times New Roman" w:cs="Arial"/>
          <w:color w:val="000000" w:themeColor="text1"/>
          <w:sz w:val="24"/>
          <w:szCs w:val="24"/>
          <w:lang w:eastAsia="en-AU"/>
        </w:rPr>
        <w:t>.06</w:t>
      </w:r>
      <w:r w:rsidRPr="00025E0A">
        <w:rPr>
          <w:rFonts w:ascii="Times New Roman" w:eastAsia="Times New Roman" w:hAnsi="Times New Roman" w:cs="Arial"/>
          <w:color w:val="000000" w:themeColor="text1"/>
          <w:sz w:val="24"/>
          <w:szCs w:val="24"/>
          <w:lang w:eastAsia="en-AU"/>
        </w:rPr>
        <w:t xml:space="preserve"> multiplied by the </w:t>
      </w:r>
      <w:r w:rsidRPr="00025E0A">
        <w:rPr>
          <w:rFonts w:ascii="Times New Roman" w:eastAsia="Times New Roman" w:hAnsi="Times New Roman" w:cs="Times New Roman"/>
          <w:sz w:val="24"/>
          <w:szCs w:val="24"/>
          <w:lang w:eastAsia="en-AU"/>
        </w:rPr>
        <w:t>total number of</w:t>
      </w:r>
      <w:r w:rsidR="004739DB" w:rsidRPr="00025E0A">
        <w:rPr>
          <w:rFonts w:ascii="Times New Roman" w:eastAsia="Times New Roman" w:hAnsi="Times New Roman" w:cs="Times New Roman"/>
          <w:sz w:val="24"/>
          <w:szCs w:val="24"/>
          <w:lang w:eastAsia="en-AU"/>
        </w:rPr>
        <w:t xml:space="preserve"> domestic</w:t>
      </w:r>
      <w:r w:rsidRPr="00025E0A">
        <w:rPr>
          <w:rFonts w:ascii="Times New Roman" w:eastAsia="Times New Roman" w:hAnsi="Times New Roman" w:cs="Times New Roman"/>
          <w:sz w:val="24"/>
          <w:szCs w:val="24"/>
          <w:lang w:eastAsia="en-AU"/>
        </w:rPr>
        <w:t xml:space="preserve"> students </w:t>
      </w:r>
      <w:r w:rsidR="00346200" w:rsidRPr="00025E0A">
        <w:rPr>
          <w:rFonts w:ascii="Times New Roman" w:eastAsia="Times New Roman" w:hAnsi="Times New Roman" w:cs="Times New Roman"/>
          <w:sz w:val="24"/>
          <w:szCs w:val="24"/>
          <w:lang w:eastAsia="en-AU"/>
        </w:rPr>
        <w:t>for which one or more up-front payments for</w:t>
      </w:r>
      <w:r w:rsidR="00346200">
        <w:rPr>
          <w:rFonts w:ascii="Times New Roman" w:eastAsia="Times New Roman" w:hAnsi="Times New Roman" w:cs="Times New Roman"/>
          <w:sz w:val="24"/>
          <w:szCs w:val="24"/>
          <w:lang w:eastAsia="en-AU"/>
        </w:rPr>
        <w:t xml:space="preserve"> one </w:t>
      </w:r>
      <w:r w:rsidR="00346200" w:rsidRPr="005E05AD">
        <w:rPr>
          <w:rFonts w:ascii="Times New Roman" w:eastAsia="Times New Roman" w:hAnsi="Times New Roman" w:cs="Times New Roman"/>
          <w:sz w:val="24"/>
          <w:szCs w:val="24"/>
          <w:lang w:eastAsia="en-AU"/>
        </w:rPr>
        <w:t xml:space="preserve">or more units of study was received, directly or indirectly, </w:t>
      </w:r>
      <w:r w:rsidR="00285E31" w:rsidRPr="005E05AD">
        <w:rPr>
          <w:rFonts w:ascii="Times New Roman" w:eastAsia="Times New Roman" w:hAnsi="Times New Roman" w:cs="Times New Roman"/>
          <w:sz w:val="24"/>
          <w:szCs w:val="24"/>
          <w:lang w:eastAsia="en-AU"/>
        </w:rPr>
        <w:t xml:space="preserve">by the provider during the </w:t>
      </w:r>
      <w:r w:rsidRPr="005E05AD">
        <w:rPr>
          <w:rFonts w:ascii="Times New Roman" w:eastAsia="Times New Roman" w:hAnsi="Times New Roman" w:cs="Times New Roman"/>
          <w:sz w:val="24"/>
          <w:szCs w:val="24"/>
          <w:lang w:eastAsia="en-AU"/>
        </w:rPr>
        <w:t>previous year (</w:t>
      </w:r>
      <w:r w:rsidR="002223AB">
        <w:rPr>
          <w:rFonts w:ascii="Times New Roman" w:eastAsia="Times New Roman" w:hAnsi="Times New Roman" w:cs="Times New Roman"/>
          <w:sz w:val="24"/>
          <w:szCs w:val="24"/>
          <w:lang w:eastAsia="en-AU"/>
        </w:rPr>
        <w:t>that is,</w:t>
      </w:r>
      <w:r w:rsidRPr="005E05AD">
        <w:rPr>
          <w:rFonts w:ascii="Times New Roman" w:eastAsia="Times New Roman" w:hAnsi="Times New Roman" w:cs="Times New Roman"/>
          <w:sz w:val="24"/>
          <w:szCs w:val="24"/>
          <w:lang w:eastAsia="en-AU"/>
        </w:rPr>
        <w:t xml:space="preserve"> 20</w:t>
      </w:r>
      <w:r w:rsidR="00285E31" w:rsidRPr="005E05AD">
        <w:rPr>
          <w:rFonts w:ascii="Times New Roman" w:eastAsia="Times New Roman" w:hAnsi="Times New Roman" w:cs="Times New Roman"/>
          <w:sz w:val="24"/>
          <w:szCs w:val="24"/>
          <w:lang w:eastAsia="en-AU"/>
        </w:rPr>
        <w:t>20</w:t>
      </w:r>
      <w:r w:rsidRPr="005E05AD">
        <w:rPr>
          <w:rFonts w:ascii="Times New Roman" w:eastAsia="Times New Roman" w:hAnsi="Times New Roman" w:cs="Times New Roman"/>
          <w:sz w:val="24"/>
          <w:szCs w:val="24"/>
          <w:lang w:eastAsia="en-AU"/>
        </w:rPr>
        <w:t>)</w:t>
      </w:r>
      <w:r w:rsidR="00705A80" w:rsidRPr="005E05AD">
        <w:rPr>
          <w:rFonts w:ascii="Times New Roman" w:eastAsia="Times New Roman" w:hAnsi="Times New Roman" w:cs="Times New Roman"/>
          <w:sz w:val="24"/>
          <w:szCs w:val="24"/>
          <w:lang w:eastAsia="en-AU"/>
        </w:rPr>
        <w:t xml:space="preserve"> (disregarding any students who would also fall within the definition of total HELP students (within the meaning of the </w:t>
      </w:r>
      <w:r w:rsidR="00705A80" w:rsidRPr="005E05AD">
        <w:rPr>
          <w:rFonts w:ascii="Times New Roman" w:eastAsia="Times New Roman" w:hAnsi="Times New Roman" w:cs="Times New Roman"/>
          <w:i/>
          <w:iCs/>
          <w:sz w:val="24"/>
          <w:szCs w:val="24"/>
          <w:lang w:eastAsia="en-AU"/>
        </w:rPr>
        <w:t>Higher Education Support (HELP Tuition Protection Levy) Act 2020</w:t>
      </w:r>
      <w:r w:rsidR="00705A80" w:rsidRPr="005E05AD">
        <w:rPr>
          <w:rFonts w:ascii="Times New Roman" w:hAnsi="Times New Roman" w:cs="Times New Roman"/>
          <w:sz w:val="24"/>
          <w:szCs w:val="24"/>
        </w:rPr>
        <w:t>).</w:t>
      </w:r>
      <w:r w:rsidR="00705A80">
        <w:t xml:space="preserve"> </w:t>
      </w:r>
    </w:p>
    <w:p w14:paraId="01483F85" w14:textId="7816DAB8" w:rsidR="00214132" w:rsidRDefault="00214132" w:rsidP="008965C9">
      <w:pPr>
        <w:spacing w:after="0" w:line="240" w:lineRule="auto"/>
        <w:rPr>
          <w:rFonts w:ascii="Times New Roman" w:eastAsia="Times New Roman" w:hAnsi="Times New Roman" w:cs="Times New Roman"/>
          <w:sz w:val="24"/>
          <w:szCs w:val="24"/>
          <w:lang w:eastAsia="en-AU"/>
        </w:rPr>
      </w:pPr>
    </w:p>
    <w:p w14:paraId="724D1954" w14:textId="77777777" w:rsidR="008965C9" w:rsidRPr="00C31916" w:rsidRDefault="008965C9" w:rsidP="008965C9">
      <w:pPr>
        <w:spacing w:after="0" w:line="240" w:lineRule="auto"/>
        <w:rPr>
          <w:rFonts w:ascii="Times New Roman" w:eastAsia="Times New Roman" w:hAnsi="Times New Roman" w:cs="Times New Roman"/>
          <w:b/>
          <w:caps/>
          <w:sz w:val="24"/>
          <w:szCs w:val="24"/>
          <w:lang w:eastAsia="en-AU"/>
        </w:rPr>
      </w:pPr>
      <w:r w:rsidRPr="00C31916">
        <w:rPr>
          <w:rFonts w:ascii="Times New Roman" w:eastAsia="Times New Roman" w:hAnsi="Times New Roman" w:cs="Times New Roman"/>
          <w:b/>
          <w:caps/>
          <w:sz w:val="24"/>
          <w:szCs w:val="24"/>
          <w:lang w:eastAsia="en-AU"/>
        </w:rPr>
        <w:t xml:space="preserve">Consultation </w:t>
      </w:r>
    </w:p>
    <w:p w14:paraId="12D1B337"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p>
    <w:p w14:paraId="0D9EF7F4" w14:textId="2D204060" w:rsidR="00110ECE" w:rsidRDefault="003466ED" w:rsidP="00A91176">
      <w:pPr>
        <w:spacing w:after="0" w:line="240" w:lineRule="auto"/>
        <w:rPr>
          <w:rFonts w:ascii="Times New Roman" w:eastAsia="Times New Roman" w:hAnsi="Times New Roman" w:cs="Times New Roman"/>
          <w:sz w:val="24"/>
          <w:szCs w:val="24"/>
          <w:lang w:eastAsia="en-AU"/>
        </w:rPr>
      </w:pPr>
      <w:r w:rsidRPr="00A91176">
        <w:rPr>
          <w:rFonts w:ascii="Times New Roman" w:eastAsia="Times New Roman" w:hAnsi="Times New Roman" w:cs="Times New Roman"/>
          <w:sz w:val="24"/>
          <w:szCs w:val="24"/>
          <w:lang w:eastAsia="en-AU"/>
        </w:rPr>
        <w:t xml:space="preserve">The Department of Education, Skills and Employment has consulted with the Director, prior to the setting of the administrative fee component </w:t>
      </w:r>
      <w:r w:rsidR="007D591F" w:rsidRPr="00A91176">
        <w:rPr>
          <w:rFonts w:ascii="Times New Roman" w:eastAsia="Times New Roman" w:hAnsi="Times New Roman" w:cs="Times New Roman"/>
          <w:sz w:val="24"/>
          <w:szCs w:val="24"/>
          <w:lang w:eastAsia="en-AU"/>
        </w:rPr>
        <w:t xml:space="preserve">of the Levy </w:t>
      </w:r>
      <w:r w:rsidRPr="00A91176">
        <w:rPr>
          <w:rFonts w:ascii="Times New Roman" w:eastAsia="Times New Roman" w:hAnsi="Times New Roman" w:cs="Times New Roman"/>
          <w:sz w:val="24"/>
          <w:szCs w:val="24"/>
          <w:lang w:eastAsia="en-AU"/>
        </w:rPr>
        <w:t>through this Instrument.</w:t>
      </w:r>
      <w:r w:rsidR="00B06AE7" w:rsidRPr="00A91176">
        <w:rPr>
          <w:rFonts w:ascii="Times New Roman" w:eastAsia="Times New Roman" w:hAnsi="Times New Roman" w:cs="Times New Roman"/>
          <w:sz w:val="24"/>
          <w:szCs w:val="24"/>
          <w:lang w:eastAsia="en-AU"/>
        </w:rPr>
        <w:t xml:space="preserve"> The Director </w:t>
      </w:r>
      <w:r w:rsidR="00145720" w:rsidRPr="00A91176">
        <w:rPr>
          <w:rFonts w:ascii="Times New Roman" w:eastAsia="Times New Roman" w:hAnsi="Times New Roman" w:cs="Times New Roman"/>
          <w:sz w:val="24"/>
          <w:szCs w:val="24"/>
          <w:lang w:eastAsia="en-AU"/>
        </w:rPr>
        <w:t>was</w:t>
      </w:r>
      <w:r w:rsidR="00B06AE7" w:rsidRPr="00A91176">
        <w:rPr>
          <w:rFonts w:ascii="Times New Roman" w:eastAsia="Times New Roman" w:hAnsi="Times New Roman" w:cs="Times New Roman"/>
          <w:sz w:val="24"/>
          <w:szCs w:val="24"/>
          <w:lang w:eastAsia="en-AU"/>
        </w:rPr>
        <w:t xml:space="preserve"> supportive of the proposed administrative fee component, as it is consistent with </w:t>
      </w:r>
      <w:r w:rsidR="005D457B" w:rsidRPr="00A91176">
        <w:rPr>
          <w:rFonts w:ascii="Times New Roman" w:eastAsia="Times New Roman" w:hAnsi="Times New Roman" w:cs="Times New Roman"/>
          <w:sz w:val="24"/>
          <w:szCs w:val="24"/>
          <w:lang w:eastAsia="en-AU"/>
        </w:rPr>
        <w:t xml:space="preserve">administrative fee component of the </w:t>
      </w:r>
      <w:r w:rsidR="00B06AE7" w:rsidRPr="00A91176">
        <w:rPr>
          <w:rFonts w:ascii="Times New Roman" w:eastAsia="Times New Roman" w:hAnsi="Times New Roman" w:cs="Times New Roman"/>
          <w:sz w:val="24"/>
          <w:szCs w:val="24"/>
          <w:lang w:eastAsia="en-AU"/>
        </w:rPr>
        <w:t>HELP tuition protection levy</w:t>
      </w:r>
      <w:r w:rsidR="00F9718C" w:rsidRPr="00A91176">
        <w:rPr>
          <w:rFonts w:ascii="Times New Roman" w:eastAsia="Times New Roman" w:hAnsi="Times New Roman" w:cs="Times New Roman"/>
          <w:sz w:val="24"/>
          <w:szCs w:val="24"/>
          <w:lang w:eastAsia="en-AU"/>
        </w:rPr>
        <w:t xml:space="preserve"> for 2021</w:t>
      </w:r>
      <w:r w:rsidR="00B06AE7" w:rsidRPr="00A91176">
        <w:rPr>
          <w:rFonts w:ascii="Times New Roman" w:eastAsia="Times New Roman" w:hAnsi="Times New Roman" w:cs="Times New Roman"/>
          <w:sz w:val="24"/>
          <w:szCs w:val="24"/>
          <w:lang w:eastAsia="en-AU"/>
        </w:rPr>
        <w:t>.</w:t>
      </w:r>
    </w:p>
    <w:p w14:paraId="49527825" w14:textId="77777777" w:rsidR="00A91176" w:rsidRPr="00A91176" w:rsidRDefault="00A91176" w:rsidP="00A91176">
      <w:pPr>
        <w:spacing w:after="0" w:line="240" w:lineRule="auto"/>
        <w:rPr>
          <w:rFonts w:ascii="Times New Roman" w:eastAsia="Times New Roman" w:hAnsi="Times New Roman" w:cs="Times New Roman"/>
          <w:sz w:val="24"/>
          <w:szCs w:val="24"/>
          <w:lang w:eastAsia="en-AU"/>
        </w:rPr>
      </w:pPr>
    </w:p>
    <w:p w14:paraId="69650715" w14:textId="4BDE86CE" w:rsidR="00145720" w:rsidRDefault="003466ED" w:rsidP="00A91176">
      <w:pPr>
        <w:spacing w:after="0" w:line="240" w:lineRule="auto"/>
        <w:rPr>
          <w:rFonts w:ascii="Times New Roman" w:eastAsia="Times New Roman" w:hAnsi="Times New Roman" w:cs="Times New Roman"/>
          <w:sz w:val="24"/>
          <w:szCs w:val="24"/>
          <w:lang w:eastAsia="en-AU"/>
        </w:rPr>
      </w:pPr>
      <w:r w:rsidRPr="00A91176">
        <w:rPr>
          <w:rFonts w:ascii="Times New Roman" w:eastAsia="Times New Roman" w:hAnsi="Times New Roman" w:cs="Times New Roman"/>
          <w:sz w:val="24"/>
          <w:szCs w:val="24"/>
          <w:lang w:eastAsia="en-AU"/>
        </w:rPr>
        <w:t xml:space="preserve">More </w:t>
      </w:r>
      <w:r w:rsidR="003E04EC" w:rsidRPr="00A91176">
        <w:rPr>
          <w:rFonts w:ascii="Times New Roman" w:eastAsia="Times New Roman" w:hAnsi="Times New Roman" w:cs="Times New Roman"/>
          <w:sz w:val="24"/>
          <w:szCs w:val="24"/>
          <w:lang w:eastAsia="en-AU"/>
        </w:rPr>
        <w:t>broadly,</w:t>
      </w:r>
      <w:r w:rsidR="00145720" w:rsidRPr="00A91176">
        <w:rPr>
          <w:rFonts w:ascii="Times New Roman" w:eastAsia="Times New Roman" w:hAnsi="Times New Roman" w:cs="Times New Roman"/>
          <w:sz w:val="24"/>
          <w:szCs w:val="24"/>
          <w:lang w:eastAsia="en-AU"/>
        </w:rPr>
        <w:t xml:space="preserve"> </w:t>
      </w:r>
      <w:r w:rsidR="001318BC" w:rsidRPr="00A91176">
        <w:rPr>
          <w:rFonts w:ascii="Times New Roman" w:eastAsia="Times New Roman" w:hAnsi="Times New Roman" w:cs="Times New Roman"/>
          <w:sz w:val="24"/>
          <w:szCs w:val="24"/>
          <w:lang w:eastAsia="en-AU"/>
        </w:rPr>
        <w:t>t</w:t>
      </w:r>
      <w:r w:rsidR="00145720" w:rsidRPr="00A91176">
        <w:rPr>
          <w:rFonts w:ascii="Times New Roman" w:eastAsia="Times New Roman" w:hAnsi="Times New Roman" w:cs="Times New Roman"/>
          <w:sz w:val="24"/>
          <w:szCs w:val="24"/>
          <w:lang w:eastAsia="en-AU"/>
        </w:rPr>
        <w:t xml:space="preserve">he Director has consulted and </w:t>
      </w:r>
      <w:r w:rsidR="009569BB" w:rsidRPr="00A91176">
        <w:rPr>
          <w:rFonts w:ascii="Times New Roman" w:eastAsia="Times New Roman" w:hAnsi="Times New Roman" w:cs="Times New Roman"/>
          <w:sz w:val="24"/>
          <w:szCs w:val="24"/>
          <w:lang w:eastAsia="en-AU"/>
        </w:rPr>
        <w:t xml:space="preserve">accepted </w:t>
      </w:r>
      <w:r w:rsidR="00145720" w:rsidRPr="00A91176">
        <w:rPr>
          <w:rFonts w:ascii="Times New Roman" w:eastAsia="Times New Roman" w:hAnsi="Times New Roman" w:cs="Times New Roman"/>
          <w:sz w:val="24"/>
          <w:szCs w:val="24"/>
          <w:lang w:eastAsia="en-AU"/>
        </w:rPr>
        <w:t>the Advisory Board’s advice</w:t>
      </w:r>
      <w:r w:rsidR="00F97BE7" w:rsidRPr="00A91176">
        <w:rPr>
          <w:rFonts w:ascii="Times New Roman" w:eastAsia="Times New Roman" w:hAnsi="Times New Roman" w:cs="Times New Roman"/>
          <w:sz w:val="24"/>
          <w:szCs w:val="24"/>
          <w:lang w:eastAsia="en-AU"/>
        </w:rPr>
        <w:t xml:space="preserve"> relating to</w:t>
      </w:r>
      <w:r w:rsidR="00145720" w:rsidRPr="00A91176">
        <w:rPr>
          <w:rFonts w:ascii="Times New Roman" w:eastAsia="Times New Roman" w:hAnsi="Times New Roman" w:cs="Times New Roman"/>
          <w:sz w:val="24"/>
          <w:szCs w:val="24"/>
          <w:lang w:eastAsia="en-AU"/>
        </w:rPr>
        <w:t xml:space="preserve"> the special tuition protection and risk rated premium components</w:t>
      </w:r>
      <w:r w:rsidR="009569BB" w:rsidRPr="00A91176">
        <w:rPr>
          <w:rFonts w:ascii="Times New Roman" w:eastAsia="Times New Roman" w:hAnsi="Times New Roman" w:cs="Times New Roman"/>
          <w:sz w:val="24"/>
          <w:szCs w:val="24"/>
          <w:lang w:eastAsia="en-AU"/>
        </w:rPr>
        <w:t xml:space="preserve"> of the Levy</w:t>
      </w:r>
      <w:r w:rsidR="00145720" w:rsidRPr="00A91176">
        <w:rPr>
          <w:rFonts w:ascii="Times New Roman" w:eastAsia="Times New Roman" w:hAnsi="Times New Roman" w:cs="Times New Roman"/>
          <w:sz w:val="24"/>
          <w:szCs w:val="24"/>
          <w:lang w:eastAsia="en-AU"/>
        </w:rPr>
        <w:t xml:space="preserve">. Members of the Advisory Board are members of the TPS Advisory Board (section 167-30 of HESA), who are appointed by the Minister under section 55D of the </w:t>
      </w:r>
      <w:r w:rsidR="00145720" w:rsidRPr="00B84520">
        <w:rPr>
          <w:rFonts w:ascii="Times New Roman" w:eastAsia="Times New Roman" w:hAnsi="Times New Roman" w:cs="Times New Roman"/>
          <w:i/>
          <w:iCs/>
          <w:sz w:val="24"/>
          <w:szCs w:val="24"/>
          <w:lang w:eastAsia="en-AU"/>
        </w:rPr>
        <w:t>Education Services for Overseas Students Act 2000</w:t>
      </w:r>
      <w:r w:rsidR="00145720" w:rsidRPr="00A91176">
        <w:rPr>
          <w:rFonts w:ascii="Times New Roman" w:eastAsia="Times New Roman" w:hAnsi="Times New Roman" w:cs="Times New Roman"/>
          <w:sz w:val="24"/>
          <w:szCs w:val="24"/>
          <w:lang w:eastAsia="en-AU"/>
        </w:rPr>
        <w:t xml:space="preserve"> (taking into account the membership specifications set out in section 55C of that Act). The Advisory Board currently comprises up to seven non-government sector representatives, selected </w:t>
      </w:r>
      <w:proofErr w:type="gramStart"/>
      <w:r w:rsidR="00145720" w:rsidRPr="00A91176">
        <w:rPr>
          <w:rFonts w:ascii="Times New Roman" w:eastAsia="Times New Roman" w:hAnsi="Times New Roman" w:cs="Times New Roman"/>
          <w:sz w:val="24"/>
          <w:szCs w:val="24"/>
          <w:lang w:eastAsia="en-AU"/>
        </w:rPr>
        <w:t>on the basis of</w:t>
      </w:r>
      <w:proofErr w:type="gramEnd"/>
      <w:r w:rsidR="00145720" w:rsidRPr="00A91176">
        <w:rPr>
          <w:rFonts w:ascii="Times New Roman" w:eastAsia="Times New Roman" w:hAnsi="Times New Roman" w:cs="Times New Roman"/>
          <w:sz w:val="24"/>
          <w:szCs w:val="24"/>
          <w:lang w:eastAsia="en-AU"/>
        </w:rPr>
        <w:t xml:space="preserve"> their qualifications and experience in the sector, and five government representatives. </w:t>
      </w:r>
    </w:p>
    <w:p w14:paraId="32E66F98" w14:textId="77777777" w:rsidR="00A91176" w:rsidRPr="00A91176" w:rsidRDefault="00A91176" w:rsidP="00A91176">
      <w:pPr>
        <w:spacing w:after="0" w:line="240" w:lineRule="auto"/>
        <w:rPr>
          <w:rFonts w:ascii="Times New Roman" w:eastAsia="Times New Roman" w:hAnsi="Times New Roman" w:cs="Times New Roman"/>
          <w:sz w:val="24"/>
          <w:szCs w:val="24"/>
          <w:lang w:eastAsia="en-AU"/>
        </w:rPr>
      </w:pPr>
    </w:p>
    <w:p w14:paraId="63CDA3DE" w14:textId="4D53DD21" w:rsidR="00145720" w:rsidRDefault="00145720" w:rsidP="00A91176">
      <w:pPr>
        <w:spacing w:after="0" w:line="240" w:lineRule="auto"/>
        <w:rPr>
          <w:rFonts w:ascii="Times New Roman" w:eastAsia="Times New Roman" w:hAnsi="Times New Roman" w:cs="Times New Roman"/>
          <w:sz w:val="24"/>
          <w:szCs w:val="24"/>
          <w:lang w:eastAsia="en-AU"/>
        </w:rPr>
      </w:pPr>
      <w:r w:rsidRPr="00A91176">
        <w:rPr>
          <w:rFonts w:ascii="Times New Roman" w:eastAsia="Times New Roman" w:hAnsi="Times New Roman" w:cs="Times New Roman"/>
          <w:sz w:val="24"/>
          <w:szCs w:val="24"/>
          <w:lang w:eastAsia="en-AU"/>
        </w:rPr>
        <w:t xml:space="preserve">The Director has also worked extensively with the AGA in determining the risk factors </w:t>
      </w:r>
      <w:r w:rsidR="005B6737" w:rsidRPr="00A91176">
        <w:rPr>
          <w:rFonts w:ascii="Times New Roman" w:eastAsia="Times New Roman" w:hAnsi="Times New Roman" w:cs="Times New Roman"/>
          <w:sz w:val="24"/>
          <w:szCs w:val="24"/>
          <w:lang w:eastAsia="en-AU"/>
        </w:rPr>
        <w:t xml:space="preserve">for the risk </w:t>
      </w:r>
      <w:r w:rsidR="008C48E2" w:rsidRPr="00A91176">
        <w:rPr>
          <w:rFonts w:ascii="Times New Roman" w:eastAsia="Times New Roman" w:hAnsi="Times New Roman" w:cs="Times New Roman"/>
          <w:sz w:val="24"/>
          <w:szCs w:val="24"/>
          <w:lang w:eastAsia="en-AU"/>
        </w:rPr>
        <w:t xml:space="preserve">rated component of the levy, </w:t>
      </w:r>
      <w:r w:rsidRPr="00A91176">
        <w:rPr>
          <w:rFonts w:ascii="Times New Roman" w:eastAsia="Times New Roman" w:hAnsi="Times New Roman" w:cs="Times New Roman"/>
          <w:sz w:val="24"/>
          <w:szCs w:val="24"/>
          <w:lang w:eastAsia="en-AU"/>
        </w:rPr>
        <w:t xml:space="preserve">and methods for working out the </w:t>
      </w:r>
      <w:r w:rsidR="008C48E2" w:rsidRPr="00A91176">
        <w:rPr>
          <w:rFonts w:ascii="Times New Roman" w:eastAsia="Times New Roman" w:hAnsi="Times New Roman" w:cs="Times New Roman"/>
          <w:sz w:val="24"/>
          <w:szCs w:val="24"/>
          <w:lang w:eastAsia="en-AU"/>
        </w:rPr>
        <w:t xml:space="preserve">corresponding </w:t>
      </w:r>
      <w:r w:rsidRPr="00A91176">
        <w:rPr>
          <w:rFonts w:ascii="Times New Roman" w:eastAsia="Times New Roman" w:hAnsi="Times New Roman" w:cs="Times New Roman"/>
          <w:sz w:val="24"/>
          <w:szCs w:val="24"/>
          <w:lang w:eastAsia="en-AU"/>
        </w:rPr>
        <w:t xml:space="preserve">risk factor values. </w:t>
      </w:r>
    </w:p>
    <w:p w14:paraId="25571CB2" w14:textId="77777777" w:rsidR="00A91176" w:rsidRPr="00A91176" w:rsidRDefault="00A91176" w:rsidP="00A91176">
      <w:pPr>
        <w:spacing w:after="0" w:line="240" w:lineRule="auto"/>
        <w:rPr>
          <w:rFonts w:ascii="Times New Roman" w:eastAsia="Times New Roman" w:hAnsi="Times New Roman" w:cs="Times New Roman"/>
          <w:sz w:val="24"/>
          <w:szCs w:val="24"/>
          <w:lang w:eastAsia="en-AU"/>
        </w:rPr>
      </w:pPr>
    </w:p>
    <w:p w14:paraId="631471CF" w14:textId="77777777" w:rsidR="00145720" w:rsidRPr="00A91176" w:rsidRDefault="00145720" w:rsidP="00A91176">
      <w:pPr>
        <w:spacing w:after="0" w:line="240" w:lineRule="auto"/>
        <w:rPr>
          <w:rFonts w:ascii="Times New Roman" w:eastAsia="Times New Roman" w:hAnsi="Times New Roman" w:cs="Times New Roman"/>
          <w:sz w:val="24"/>
          <w:szCs w:val="24"/>
          <w:lang w:eastAsia="en-AU"/>
        </w:rPr>
      </w:pPr>
      <w:r w:rsidRPr="00A91176">
        <w:rPr>
          <w:rFonts w:ascii="Times New Roman" w:eastAsia="Times New Roman" w:hAnsi="Times New Roman" w:cs="Times New Roman"/>
          <w:sz w:val="24"/>
          <w:szCs w:val="24"/>
          <w:lang w:eastAsia="en-AU"/>
        </w:rPr>
        <w:t xml:space="preserve">The Director and the Advisory Board have also undertaken consultation with higher education providers and their representatives on the levy framework and the risk rated premium and special tuition protection components of the Levy. This included the following industry peak bodies: Independent Higher Education Australia and the Independent Tertiary Education Council Australia. The Board’s advice has taken the sector’s feedback into consideration, recommending a lower per student charge and lower income percentage rate for the risk rated premium component than is proposed for the HELP tuition protection levy. </w:t>
      </w:r>
    </w:p>
    <w:p w14:paraId="5AA1D9D8" w14:textId="77777777" w:rsidR="00A91176" w:rsidRDefault="00A91176" w:rsidP="00A91176">
      <w:pPr>
        <w:spacing w:after="0" w:line="240" w:lineRule="auto"/>
        <w:rPr>
          <w:rFonts w:ascii="Times New Roman" w:eastAsia="Times New Roman" w:hAnsi="Times New Roman" w:cs="Times New Roman"/>
          <w:sz w:val="24"/>
          <w:szCs w:val="24"/>
          <w:lang w:eastAsia="en-AU"/>
        </w:rPr>
      </w:pPr>
    </w:p>
    <w:p w14:paraId="71E4D4D4" w14:textId="19F4AD1C" w:rsidR="00145720" w:rsidRPr="00A91176" w:rsidRDefault="00145720" w:rsidP="00A91176">
      <w:pPr>
        <w:spacing w:after="0" w:line="240" w:lineRule="auto"/>
        <w:rPr>
          <w:rFonts w:ascii="Times New Roman" w:eastAsia="Times New Roman" w:hAnsi="Times New Roman" w:cs="Times New Roman"/>
          <w:sz w:val="24"/>
          <w:szCs w:val="24"/>
          <w:lang w:eastAsia="en-AU"/>
        </w:rPr>
      </w:pPr>
      <w:r w:rsidRPr="00A91176">
        <w:rPr>
          <w:rFonts w:ascii="Times New Roman" w:eastAsia="Times New Roman" w:hAnsi="Times New Roman" w:cs="Times New Roman"/>
          <w:sz w:val="24"/>
          <w:szCs w:val="24"/>
          <w:lang w:eastAsia="en-AU"/>
        </w:rPr>
        <w:t xml:space="preserve">The Director also consulted the Department of Education, Skills and Employment. No concerns were raised. </w:t>
      </w:r>
    </w:p>
    <w:p w14:paraId="06B8F906"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0136085E" w14:textId="77777777" w:rsidR="008965C9" w:rsidRPr="00C31916" w:rsidRDefault="008965C9" w:rsidP="008965C9">
      <w:pPr>
        <w:spacing w:after="0" w:line="240" w:lineRule="auto"/>
        <w:rPr>
          <w:rFonts w:ascii="Times New Roman" w:eastAsia="Times New Roman" w:hAnsi="Times New Roman" w:cs="Times New Roman"/>
          <w:b/>
          <w:caps/>
          <w:sz w:val="24"/>
          <w:szCs w:val="24"/>
          <w:lang w:eastAsia="en-AU"/>
        </w:rPr>
      </w:pPr>
      <w:r w:rsidRPr="00C31916">
        <w:rPr>
          <w:rFonts w:ascii="Times New Roman" w:eastAsia="Times New Roman" w:hAnsi="Times New Roman" w:cs="Times New Roman"/>
          <w:b/>
          <w:caps/>
          <w:sz w:val="24"/>
          <w:szCs w:val="24"/>
          <w:lang w:eastAsia="en-AU"/>
        </w:rPr>
        <w:t xml:space="preserve">Regulatory Impact Statement </w:t>
      </w:r>
    </w:p>
    <w:p w14:paraId="10EB9F92"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p>
    <w:p w14:paraId="3A5557F7" w14:textId="4D89201E" w:rsidR="008965C9" w:rsidRPr="00B93510" w:rsidRDefault="008965C9" w:rsidP="008965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Office of Best Practice Regulation (OBPR) </w:t>
      </w:r>
      <w:r w:rsidR="008643C0">
        <w:rPr>
          <w:rFonts w:ascii="Times New Roman" w:eastAsia="Times New Roman" w:hAnsi="Times New Roman" w:cs="Times New Roman"/>
          <w:sz w:val="24"/>
          <w:szCs w:val="24"/>
          <w:lang w:eastAsia="en-AU"/>
        </w:rPr>
        <w:t xml:space="preserve">has advised that a regulatory impact statement is not required </w:t>
      </w:r>
      <w:r w:rsidR="0044020A">
        <w:rPr>
          <w:rFonts w:ascii="Times New Roman" w:eastAsia="Times New Roman" w:hAnsi="Times New Roman" w:cs="Times New Roman"/>
          <w:sz w:val="24"/>
          <w:szCs w:val="24"/>
          <w:lang w:eastAsia="en-AU"/>
        </w:rPr>
        <w:t xml:space="preserve">for this Instrument </w:t>
      </w:r>
      <w:r>
        <w:rPr>
          <w:rFonts w:ascii="Times New Roman" w:eastAsia="Times New Roman" w:hAnsi="Times New Roman" w:cs="Times New Roman"/>
          <w:sz w:val="24"/>
          <w:szCs w:val="24"/>
          <w:lang w:eastAsia="en-AU"/>
        </w:rPr>
        <w:t>(OBPR reference</w:t>
      </w:r>
      <w:r w:rsidR="00264499">
        <w:rPr>
          <w:rFonts w:ascii="Times New Roman" w:eastAsia="Times New Roman" w:hAnsi="Times New Roman" w:cs="Times New Roman"/>
          <w:sz w:val="24"/>
          <w:szCs w:val="24"/>
          <w:lang w:eastAsia="en-AU"/>
        </w:rPr>
        <w:t xml:space="preserve"> </w:t>
      </w:r>
      <w:r w:rsidR="00456529" w:rsidRPr="00456529">
        <w:rPr>
          <w:rFonts w:ascii="Times New Roman" w:eastAsia="Times New Roman" w:hAnsi="Times New Roman" w:cs="Times New Roman"/>
          <w:sz w:val="24"/>
          <w:szCs w:val="24"/>
          <w:lang w:eastAsia="en-AU"/>
        </w:rPr>
        <w:t>42730</w:t>
      </w:r>
      <w:r>
        <w:rPr>
          <w:rFonts w:ascii="Times New Roman" w:eastAsia="Times New Roman" w:hAnsi="Times New Roman" w:cs="Times New Roman"/>
          <w:sz w:val="24"/>
          <w:szCs w:val="24"/>
          <w:lang w:eastAsia="en-AU"/>
        </w:rPr>
        <w:t>)</w:t>
      </w:r>
      <w:r w:rsidR="0044020A">
        <w:rPr>
          <w:rFonts w:ascii="Times New Roman" w:eastAsia="Times New Roman" w:hAnsi="Times New Roman" w:cs="Times New Roman"/>
          <w:sz w:val="24"/>
          <w:szCs w:val="24"/>
          <w:lang w:eastAsia="en-AU"/>
        </w:rPr>
        <w:t>.</w:t>
      </w:r>
    </w:p>
    <w:p w14:paraId="771C7F59" w14:textId="77777777" w:rsidR="008965C9" w:rsidRPr="00B93510" w:rsidRDefault="008965C9" w:rsidP="008965C9">
      <w:pPr>
        <w:spacing w:after="0" w:line="240" w:lineRule="auto"/>
        <w:rPr>
          <w:rFonts w:ascii="Times New Roman" w:eastAsia="Times New Roman" w:hAnsi="Times New Roman" w:cs="Times New Roman"/>
          <w:sz w:val="24"/>
          <w:szCs w:val="24"/>
          <w:lang w:eastAsia="en-AU"/>
        </w:rPr>
      </w:pPr>
    </w:p>
    <w:p w14:paraId="1B4E6EF9" w14:textId="77777777" w:rsidR="008965C9" w:rsidRPr="00C31916" w:rsidRDefault="008965C9" w:rsidP="00A91176">
      <w:pPr>
        <w:keepNext/>
        <w:spacing w:after="0" w:line="240" w:lineRule="auto"/>
        <w:rPr>
          <w:rFonts w:ascii="Times New Roman" w:eastAsia="Times New Roman" w:hAnsi="Times New Roman" w:cs="Times New Roman"/>
          <w:b/>
          <w:caps/>
          <w:sz w:val="24"/>
          <w:szCs w:val="24"/>
          <w:lang w:eastAsia="en-AU"/>
        </w:rPr>
      </w:pPr>
      <w:r w:rsidRPr="00C31916">
        <w:rPr>
          <w:rFonts w:ascii="Times New Roman" w:eastAsia="Times New Roman" w:hAnsi="Times New Roman" w:cs="Times New Roman"/>
          <w:b/>
          <w:caps/>
          <w:sz w:val="24"/>
          <w:szCs w:val="24"/>
          <w:lang w:eastAsia="en-AU"/>
        </w:rPr>
        <w:lastRenderedPageBreak/>
        <w:t xml:space="preserve">Financial Impact Statement </w:t>
      </w:r>
    </w:p>
    <w:p w14:paraId="4D45926F" w14:textId="77777777" w:rsidR="008A3D2A" w:rsidRDefault="008A3D2A" w:rsidP="00A91176">
      <w:pPr>
        <w:keepNext/>
        <w:spacing w:after="0" w:line="240" w:lineRule="auto"/>
        <w:rPr>
          <w:rFonts w:ascii="Times New Roman" w:eastAsia="Times New Roman" w:hAnsi="Times New Roman" w:cs="Arial"/>
          <w:color w:val="000000" w:themeColor="text1"/>
          <w:sz w:val="24"/>
          <w:szCs w:val="24"/>
          <w:lang w:eastAsia="en-AU"/>
        </w:rPr>
      </w:pPr>
    </w:p>
    <w:p w14:paraId="367A4875" w14:textId="763F0AF6" w:rsidR="00A54570" w:rsidRPr="00A54570" w:rsidRDefault="00A54570" w:rsidP="00A91176">
      <w:pPr>
        <w:keepNext/>
        <w:spacing w:after="0" w:line="240" w:lineRule="auto"/>
        <w:rPr>
          <w:rFonts w:ascii="Times New Roman" w:eastAsia="Times New Roman" w:hAnsi="Times New Roman" w:cs="Arial"/>
          <w:color w:val="000000" w:themeColor="text1"/>
          <w:sz w:val="24"/>
          <w:szCs w:val="24"/>
          <w:lang w:eastAsia="en-AU"/>
        </w:rPr>
      </w:pPr>
      <w:r w:rsidRPr="00A54570">
        <w:rPr>
          <w:rFonts w:ascii="Times New Roman" w:eastAsia="Times New Roman" w:hAnsi="Times New Roman" w:cs="Arial"/>
          <w:color w:val="000000" w:themeColor="text1"/>
          <w:sz w:val="24"/>
          <w:szCs w:val="24"/>
          <w:lang w:eastAsia="en-AU"/>
        </w:rPr>
        <w:t xml:space="preserve">This Instrument will result in a projected revenue of approximately $0.3 million in 2021. </w:t>
      </w:r>
    </w:p>
    <w:p w14:paraId="0C3A810E" w14:textId="024E8B23" w:rsidR="00A54570" w:rsidRPr="00A54570" w:rsidRDefault="00A54570" w:rsidP="00A54570">
      <w:pPr>
        <w:spacing w:after="0" w:line="240" w:lineRule="auto"/>
        <w:rPr>
          <w:rFonts w:ascii="Times New Roman" w:eastAsia="Times New Roman" w:hAnsi="Times New Roman" w:cs="Arial"/>
          <w:color w:val="000000" w:themeColor="text1"/>
          <w:sz w:val="24"/>
          <w:szCs w:val="24"/>
          <w:lang w:eastAsia="en-AU"/>
        </w:rPr>
      </w:pPr>
      <w:r w:rsidRPr="00A54570">
        <w:rPr>
          <w:rFonts w:ascii="Times New Roman" w:eastAsia="Times New Roman" w:hAnsi="Times New Roman" w:cs="Arial"/>
          <w:color w:val="000000" w:themeColor="text1"/>
          <w:sz w:val="24"/>
          <w:szCs w:val="24"/>
          <w:lang w:eastAsia="en-AU"/>
        </w:rPr>
        <w:t xml:space="preserve">Given the funds are credited to a special account, and are derived from industry contributions, the funds can only be appropriated for the purposes of the special account. </w:t>
      </w:r>
    </w:p>
    <w:p w14:paraId="3B75B3AD" w14:textId="77777777" w:rsidR="00A54570" w:rsidRPr="00A54570" w:rsidRDefault="00A54570" w:rsidP="00A54570">
      <w:pPr>
        <w:spacing w:after="0" w:line="240" w:lineRule="auto"/>
        <w:rPr>
          <w:rFonts w:ascii="Times New Roman" w:eastAsia="Times New Roman" w:hAnsi="Times New Roman" w:cs="Arial"/>
          <w:color w:val="000000" w:themeColor="text1"/>
          <w:sz w:val="24"/>
          <w:szCs w:val="24"/>
          <w:lang w:eastAsia="en-AU"/>
        </w:rPr>
      </w:pPr>
    </w:p>
    <w:p w14:paraId="2BEDA7ED" w14:textId="049D9382" w:rsidR="00D91646" w:rsidRDefault="00A54570" w:rsidP="003C4238">
      <w:pPr>
        <w:spacing w:after="0" w:line="240" w:lineRule="auto"/>
        <w:rPr>
          <w:rFonts w:ascii="Times New Roman" w:eastAsia="Times New Roman" w:hAnsi="Times New Roman" w:cs="Arial"/>
          <w:color w:val="000000" w:themeColor="text1"/>
          <w:sz w:val="24"/>
          <w:szCs w:val="24"/>
          <w:lang w:eastAsia="en-AU"/>
        </w:rPr>
      </w:pPr>
      <w:r w:rsidRPr="00A54570">
        <w:rPr>
          <w:rFonts w:ascii="Times New Roman" w:eastAsia="Times New Roman" w:hAnsi="Times New Roman" w:cs="Arial"/>
          <w:color w:val="000000" w:themeColor="text1"/>
          <w:sz w:val="24"/>
          <w:szCs w:val="24"/>
          <w:lang w:eastAsia="en-AU"/>
        </w:rPr>
        <w:t>In setting the amounts for the administrative fee component of the Levy</w:t>
      </w:r>
      <w:r w:rsidR="00A14BBE">
        <w:rPr>
          <w:rFonts w:ascii="Times New Roman" w:eastAsia="Times New Roman" w:hAnsi="Times New Roman" w:cs="Arial"/>
          <w:color w:val="000000" w:themeColor="text1"/>
          <w:sz w:val="24"/>
          <w:szCs w:val="24"/>
          <w:lang w:eastAsia="en-AU"/>
        </w:rPr>
        <w:t>,</w:t>
      </w:r>
      <w:r w:rsidRPr="00A54570">
        <w:rPr>
          <w:rFonts w:ascii="Times New Roman" w:eastAsia="Times New Roman" w:hAnsi="Times New Roman" w:cs="Arial"/>
          <w:color w:val="000000" w:themeColor="text1"/>
          <w:sz w:val="24"/>
          <w:szCs w:val="24"/>
          <w:lang w:eastAsia="en-AU"/>
        </w:rPr>
        <w:t xml:space="preserve"> the Minister considered not only the sustainability of the Fund, but also the reality of the impact of the COVID-19 pandemic on businesses and education in Australia. The Minister’s focus and intention in setting those amounts was on supporting Australia’s higher education providers and student welfare.</w:t>
      </w:r>
      <w:r w:rsidR="00D91646">
        <w:rPr>
          <w:rFonts w:ascii="Times New Roman" w:eastAsia="Times New Roman" w:hAnsi="Times New Roman" w:cs="Arial"/>
          <w:color w:val="000000" w:themeColor="text1"/>
          <w:sz w:val="24"/>
          <w:szCs w:val="24"/>
          <w:lang w:eastAsia="en-AU"/>
        </w:rPr>
        <w:br w:type="page"/>
      </w:r>
    </w:p>
    <w:p w14:paraId="5B2752C9" w14:textId="5194EE2D" w:rsidR="008965C9" w:rsidRPr="002E1952" w:rsidRDefault="008965C9" w:rsidP="008965C9">
      <w:pPr>
        <w:spacing w:after="0" w:line="240" w:lineRule="auto"/>
        <w:ind w:right="-285"/>
        <w:jc w:val="center"/>
        <w:rPr>
          <w:rFonts w:ascii="Times New Roman" w:eastAsia="Times New Roman" w:hAnsi="Times New Roman" w:cs="Arial"/>
          <w:b/>
          <w:caps/>
          <w:sz w:val="24"/>
          <w:szCs w:val="24"/>
          <w:lang w:eastAsia="en-AU"/>
        </w:rPr>
      </w:pPr>
      <w:r w:rsidRPr="002E1952">
        <w:rPr>
          <w:rFonts w:ascii="Times New Roman" w:eastAsia="Times New Roman" w:hAnsi="Times New Roman" w:cs="Arial"/>
          <w:b/>
          <w:caps/>
          <w:sz w:val="24"/>
          <w:szCs w:val="24"/>
          <w:lang w:eastAsia="en-AU"/>
        </w:rPr>
        <w:lastRenderedPageBreak/>
        <w:t>Statement of Compatibility with Human Rights</w:t>
      </w:r>
    </w:p>
    <w:p w14:paraId="0E9FCC9A" w14:textId="77777777" w:rsidR="008965C9" w:rsidRPr="00B93510" w:rsidRDefault="008965C9" w:rsidP="008965C9">
      <w:pPr>
        <w:spacing w:before="240" w:after="120" w:line="240" w:lineRule="auto"/>
        <w:jc w:val="center"/>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Prepared in accordance with Part 3 of the</w:t>
      </w:r>
      <w:r w:rsidRPr="00B93510">
        <w:rPr>
          <w:rFonts w:ascii="Times New Roman" w:eastAsia="Times New Roman" w:hAnsi="Times New Roman" w:cs="Times New Roman"/>
          <w:i/>
          <w:sz w:val="24"/>
          <w:szCs w:val="24"/>
          <w:lang w:eastAsia="en-AU"/>
        </w:rPr>
        <w:t xml:space="preserve"> Human Rights (Parliamentary Scrutiny) Act 2011</w:t>
      </w:r>
    </w:p>
    <w:p w14:paraId="2378F2C9" w14:textId="77777777" w:rsidR="008965C9" w:rsidRPr="00D91646" w:rsidRDefault="008965C9" w:rsidP="008965C9">
      <w:pPr>
        <w:spacing w:after="0" w:line="240" w:lineRule="auto"/>
        <w:rPr>
          <w:rFonts w:ascii="Times New Roman" w:eastAsia="Times New Roman" w:hAnsi="Times New Roman" w:cs="Times New Roman"/>
          <w:sz w:val="24"/>
          <w:szCs w:val="24"/>
          <w:u w:val="single"/>
          <w:lang w:eastAsia="en-AU"/>
        </w:rPr>
      </w:pPr>
    </w:p>
    <w:p w14:paraId="7206BD64" w14:textId="63BD1CA1" w:rsidR="008965C9" w:rsidRPr="00D91646" w:rsidRDefault="008965C9" w:rsidP="008965C9">
      <w:pPr>
        <w:spacing w:after="0" w:line="240" w:lineRule="auto"/>
        <w:jc w:val="center"/>
        <w:rPr>
          <w:rFonts w:ascii="Times New Roman" w:eastAsia="Times New Roman" w:hAnsi="Times New Roman" w:cs="Times New Roman"/>
          <w:i/>
          <w:sz w:val="24"/>
          <w:szCs w:val="24"/>
          <w:u w:val="single"/>
          <w:lang w:eastAsia="en-AU"/>
        </w:rPr>
      </w:pPr>
      <w:r w:rsidRPr="00D91646">
        <w:rPr>
          <w:rFonts w:ascii="Times New Roman" w:eastAsia="Times New Roman" w:hAnsi="Times New Roman" w:cs="Times New Roman"/>
          <w:i/>
          <w:sz w:val="24"/>
          <w:szCs w:val="24"/>
          <w:u w:val="single"/>
          <w:lang w:eastAsia="en-AU"/>
        </w:rPr>
        <w:t>Higher Education (</w:t>
      </w:r>
      <w:r w:rsidR="008D4B7C">
        <w:rPr>
          <w:rFonts w:ascii="Times New Roman" w:eastAsia="Times New Roman" w:hAnsi="Times New Roman" w:cs="Times New Roman"/>
          <w:i/>
          <w:sz w:val="24"/>
          <w:szCs w:val="24"/>
          <w:u w:val="single"/>
          <w:lang w:eastAsia="en-AU"/>
        </w:rPr>
        <w:t>Up-front Payments</w:t>
      </w:r>
      <w:r w:rsidRPr="00D91646">
        <w:rPr>
          <w:rFonts w:ascii="Times New Roman" w:eastAsia="Times New Roman" w:hAnsi="Times New Roman" w:cs="Times New Roman"/>
          <w:i/>
          <w:sz w:val="24"/>
          <w:szCs w:val="24"/>
          <w:u w:val="single"/>
          <w:lang w:eastAsia="en-AU"/>
        </w:rPr>
        <w:t xml:space="preserve"> Tuition Protection Levy) (Administrative Fee</w:t>
      </w:r>
      <w:r w:rsidR="00865839">
        <w:rPr>
          <w:rFonts w:ascii="Times New Roman" w:eastAsia="Times New Roman" w:hAnsi="Times New Roman" w:cs="Times New Roman"/>
          <w:i/>
          <w:sz w:val="24"/>
          <w:szCs w:val="24"/>
          <w:u w:val="single"/>
          <w:lang w:eastAsia="en-AU"/>
        </w:rPr>
        <w:t xml:space="preserve"> Component</w:t>
      </w:r>
      <w:r w:rsidRPr="00D91646">
        <w:rPr>
          <w:rFonts w:ascii="Times New Roman" w:eastAsia="Times New Roman" w:hAnsi="Times New Roman" w:cs="Times New Roman"/>
          <w:i/>
          <w:sz w:val="24"/>
          <w:szCs w:val="24"/>
          <w:u w:val="single"/>
          <w:lang w:eastAsia="en-AU"/>
        </w:rPr>
        <w:t>) Determination 202</w:t>
      </w:r>
      <w:r w:rsidR="008D4B7C">
        <w:rPr>
          <w:rFonts w:ascii="Times New Roman" w:eastAsia="Times New Roman" w:hAnsi="Times New Roman" w:cs="Times New Roman"/>
          <w:i/>
          <w:sz w:val="24"/>
          <w:szCs w:val="24"/>
          <w:u w:val="single"/>
          <w:lang w:eastAsia="en-AU"/>
        </w:rPr>
        <w:t>1</w:t>
      </w:r>
    </w:p>
    <w:p w14:paraId="079CA443" w14:textId="615D7DEC" w:rsidR="008965C9" w:rsidRPr="00B93510" w:rsidRDefault="000D48CB" w:rsidP="008965C9">
      <w:pPr>
        <w:spacing w:before="24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 xml:space="preserve">Higher </w:t>
      </w:r>
      <w:r w:rsidRPr="008D4B7C">
        <w:rPr>
          <w:rFonts w:ascii="Times New Roman" w:eastAsia="Times New Roman" w:hAnsi="Times New Roman" w:cs="Times New Roman"/>
          <w:i/>
          <w:sz w:val="24"/>
          <w:szCs w:val="24"/>
          <w:lang w:eastAsia="en-AU"/>
        </w:rPr>
        <w:t>Education (</w:t>
      </w:r>
      <w:r w:rsidR="008D4B7C" w:rsidRPr="008D4B7C">
        <w:rPr>
          <w:rFonts w:ascii="Times New Roman" w:eastAsia="Times New Roman" w:hAnsi="Times New Roman" w:cs="Times New Roman"/>
          <w:i/>
          <w:sz w:val="24"/>
          <w:szCs w:val="24"/>
          <w:lang w:eastAsia="en-AU"/>
        </w:rPr>
        <w:t xml:space="preserve">Up-front Payments </w:t>
      </w:r>
      <w:r w:rsidRPr="008D4B7C">
        <w:rPr>
          <w:rFonts w:ascii="Times New Roman" w:eastAsia="Times New Roman" w:hAnsi="Times New Roman" w:cs="Times New Roman"/>
          <w:i/>
          <w:sz w:val="24"/>
          <w:szCs w:val="24"/>
          <w:lang w:eastAsia="en-AU"/>
        </w:rPr>
        <w:t>Tuition</w:t>
      </w:r>
      <w:r>
        <w:rPr>
          <w:rFonts w:ascii="Times New Roman" w:eastAsia="Times New Roman" w:hAnsi="Times New Roman" w:cs="Times New Roman"/>
          <w:i/>
          <w:sz w:val="24"/>
          <w:szCs w:val="24"/>
          <w:lang w:eastAsia="en-AU"/>
        </w:rPr>
        <w:t xml:space="preserve"> Protection Levy)(Administrative Fee</w:t>
      </w:r>
      <w:r w:rsidR="00865839">
        <w:rPr>
          <w:rFonts w:ascii="Times New Roman" w:eastAsia="Times New Roman" w:hAnsi="Times New Roman" w:cs="Times New Roman"/>
          <w:i/>
          <w:sz w:val="24"/>
          <w:szCs w:val="24"/>
          <w:lang w:eastAsia="en-AU"/>
        </w:rPr>
        <w:t xml:space="preserve"> Component</w:t>
      </w:r>
      <w:r>
        <w:rPr>
          <w:rFonts w:ascii="Times New Roman" w:eastAsia="Times New Roman" w:hAnsi="Times New Roman" w:cs="Times New Roman"/>
          <w:i/>
          <w:sz w:val="24"/>
          <w:szCs w:val="24"/>
          <w:lang w:eastAsia="en-AU"/>
        </w:rPr>
        <w:t>) Determination 202</w:t>
      </w:r>
      <w:r w:rsidR="008D4B7C">
        <w:rPr>
          <w:rFonts w:ascii="Times New Roman" w:eastAsia="Times New Roman" w:hAnsi="Times New Roman" w:cs="Times New Roman"/>
          <w:i/>
          <w:sz w:val="24"/>
          <w:szCs w:val="24"/>
          <w:lang w:eastAsia="en-AU"/>
        </w:rPr>
        <w:t>1</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 xml:space="preserve">(the </w:t>
      </w:r>
      <w:r w:rsidR="00A615AB">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w:t>
      </w:r>
      <w:r w:rsidR="008965C9" w:rsidRPr="00B93510">
        <w:rPr>
          <w:rFonts w:ascii="Times New Roman" w:eastAsia="Times New Roman" w:hAnsi="Times New Roman" w:cs="Times New Roman"/>
          <w:sz w:val="24"/>
          <w:szCs w:val="24"/>
          <w:lang w:eastAsia="en-AU"/>
        </w:rPr>
        <w:t xml:space="preserve">is compatible with the human rights and freedoms recognised or declared in the international instruments listed in section 3 of the </w:t>
      </w:r>
      <w:r w:rsidR="008965C9" w:rsidRPr="00B93510">
        <w:rPr>
          <w:rFonts w:ascii="Times New Roman" w:eastAsia="Times New Roman" w:hAnsi="Times New Roman" w:cs="Times New Roman"/>
          <w:i/>
          <w:sz w:val="24"/>
          <w:szCs w:val="24"/>
          <w:lang w:eastAsia="en-AU"/>
        </w:rPr>
        <w:t>Human Rights (Parliamentary Scrutiny) Act 2011</w:t>
      </w:r>
      <w:r w:rsidR="008965C9" w:rsidRPr="00B93510">
        <w:rPr>
          <w:rFonts w:ascii="Times New Roman" w:eastAsia="Times New Roman" w:hAnsi="Times New Roman" w:cs="Times New Roman"/>
          <w:sz w:val="24"/>
          <w:szCs w:val="24"/>
          <w:lang w:eastAsia="en-AU"/>
        </w:rPr>
        <w:t>.</w:t>
      </w:r>
    </w:p>
    <w:p w14:paraId="1F56466E" w14:textId="77777777" w:rsidR="008965C9" w:rsidRPr="00B93510" w:rsidRDefault="008965C9" w:rsidP="008965C9">
      <w:pPr>
        <w:spacing w:before="240" w:after="120" w:line="240" w:lineRule="auto"/>
        <w:jc w:val="both"/>
        <w:rPr>
          <w:rFonts w:ascii="Times New Roman" w:eastAsia="Times New Roman" w:hAnsi="Times New Roman" w:cs="Times New Roman"/>
          <w:b/>
          <w:sz w:val="24"/>
          <w:szCs w:val="24"/>
          <w:lang w:eastAsia="en-AU"/>
        </w:rPr>
      </w:pPr>
      <w:r w:rsidRPr="00B93510">
        <w:rPr>
          <w:rFonts w:ascii="Times New Roman" w:eastAsia="Times New Roman" w:hAnsi="Times New Roman" w:cs="Times New Roman"/>
          <w:b/>
          <w:sz w:val="24"/>
          <w:szCs w:val="24"/>
          <w:lang w:eastAsia="en-AU"/>
        </w:rPr>
        <w:t>Overview of the Legislative Instrument</w:t>
      </w:r>
    </w:p>
    <w:p w14:paraId="4BD8A441" w14:textId="189FEE55" w:rsidR="008965C9" w:rsidRDefault="008965C9" w:rsidP="008965C9">
      <w:pPr>
        <w:spacing w:after="0" w:line="240" w:lineRule="auto"/>
        <w:contextualSpacing/>
        <w:rPr>
          <w:rFonts w:ascii="Times New Roman" w:eastAsia="Times New Roman" w:hAnsi="Times New Roman" w:cs="Times New Roman"/>
          <w:sz w:val="24"/>
          <w:szCs w:val="24"/>
          <w:lang w:eastAsia="en-AU"/>
        </w:rPr>
      </w:pPr>
      <w:r w:rsidRPr="00B93510">
        <w:rPr>
          <w:rFonts w:ascii="Times New Roman" w:eastAsia="Times New Roman" w:hAnsi="Times New Roman" w:cs="Times New Roman"/>
          <w:iCs/>
          <w:sz w:val="24"/>
          <w:szCs w:val="24"/>
          <w:lang w:eastAsia="en-AU"/>
        </w:rPr>
        <w:t>The</w:t>
      </w:r>
      <w:r w:rsidR="000D48CB">
        <w:rPr>
          <w:rFonts w:ascii="Times New Roman" w:eastAsia="Times New Roman" w:hAnsi="Times New Roman" w:cs="Times New Roman"/>
          <w:iCs/>
          <w:sz w:val="24"/>
          <w:szCs w:val="24"/>
          <w:lang w:eastAsia="en-AU"/>
        </w:rPr>
        <w:t xml:space="preserve"> purpose of the</w:t>
      </w:r>
      <w:r w:rsidRPr="00B93510">
        <w:rPr>
          <w:rFonts w:ascii="Times New Roman" w:eastAsia="Times New Roman" w:hAnsi="Times New Roman" w:cs="Times New Roman"/>
          <w:i/>
          <w:iCs/>
          <w:sz w:val="24"/>
          <w:szCs w:val="24"/>
          <w:lang w:eastAsia="en-AU"/>
        </w:rPr>
        <w:t xml:space="preserve"> </w:t>
      </w:r>
      <w:r w:rsidR="00A615AB">
        <w:rPr>
          <w:rFonts w:ascii="Times New Roman" w:eastAsia="Times New Roman" w:hAnsi="Times New Roman" w:cs="Times New Roman"/>
          <w:iCs/>
          <w:sz w:val="24"/>
          <w:szCs w:val="24"/>
          <w:lang w:eastAsia="en-AU"/>
        </w:rPr>
        <w:t>Instrument</w:t>
      </w:r>
      <w:r w:rsidRPr="000D48CB">
        <w:rPr>
          <w:rFonts w:ascii="Times New Roman" w:eastAsia="Times New Roman" w:hAnsi="Times New Roman" w:cs="Times New Roman"/>
          <w:i/>
          <w:iCs/>
          <w:sz w:val="24"/>
          <w:szCs w:val="24"/>
          <w:lang w:eastAsia="en-AU"/>
        </w:rPr>
        <w:t xml:space="preserve"> </w:t>
      </w:r>
      <w:r w:rsidR="000D48CB">
        <w:rPr>
          <w:rFonts w:ascii="Times New Roman" w:eastAsia="Times New Roman" w:hAnsi="Times New Roman" w:cs="Times New Roman"/>
          <w:iCs/>
          <w:sz w:val="24"/>
          <w:szCs w:val="24"/>
          <w:lang w:eastAsia="en-AU"/>
        </w:rPr>
        <w:t xml:space="preserve">is to </w:t>
      </w:r>
      <w:r w:rsidRPr="00B93510">
        <w:rPr>
          <w:rFonts w:ascii="Times New Roman" w:eastAsia="Times New Roman" w:hAnsi="Times New Roman" w:cs="Times New Roman"/>
          <w:sz w:val="24"/>
          <w:szCs w:val="24"/>
          <w:lang w:eastAsia="en-AU"/>
        </w:rPr>
        <w:t>specif</w:t>
      </w:r>
      <w:r w:rsidR="000D48CB">
        <w:rPr>
          <w:rFonts w:ascii="Times New Roman" w:eastAsia="Times New Roman" w:hAnsi="Times New Roman" w:cs="Times New Roman"/>
          <w:sz w:val="24"/>
          <w:szCs w:val="24"/>
          <w:lang w:eastAsia="en-AU"/>
        </w:rPr>
        <w:t>y</w:t>
      </w:r>
      <w:r w:rsidRPr="00B93510">
        <w:rPr>
          <w:rFonts w:ascii="Times New Roman" w:eastAsia="Times New Roman" w:hAnsi="Times New Roman" w:cs="Times New Roman"/>
          <w:sz w:val="24"/>
          <w:szCs w:val="24"/>
          <w:lang w:eastAsia="en-AU"/>
        </w:rPr>
        <w:t xml:space="preserve"> the amounts that </w:t>
      </w:r>
      <w:r w:rsidR="000D48CB">
        <w:rPr>
          <w:rFonts w:ascii="Times New Roman" w:eastAsia="Times New Roman" w:hAnsi="Times New Roman" w:cs="Times New Roman"/>
          <w:sz w:val="24"/>
          <w:szCs w:val="24"/>
          <w:lang w:eastAsia="en-AU"/>
        </w:rPr>
        <w:t>enable</w:t>
      </w:r>
      <w:r w:rsidRPr="00B93510">
        <w:rPr>
          <w:rFonts w:ascii="Times New Roman" w:eastAsia="Times New Roman" w:hAnsi="Times New Roman" w:cs="Times New Roman"/>
          <w:sz w:val="24"/>
          <w:szCs w:val="24"/>
          <w:lang w:eastAsia="en-AU"/>
        </w:rPr>
        <w:t xml:space="preserve"> the administrative fee component of the </w:t>
      </w:r>
      <w:r w:rsidR="00B730DC">
        <w:rPr>
          <w:rFonts w:ascii="Times New Roman" w:eastAsia="Times New Roman" w:hAnsi="Times New Roman" w:cs="Times New Roman"/>
          <w:sz w:val="24"/>
          <w:szCs w:val="24"/>
          <w:lang w:eastAsia="en-AU"/>
        </w:rPr>
        <w:t xml:space="preserve">up-front </w:t>
      </w:r>
      <w:proofErr w:type="gramStart"/>
      <w:r w:rsidR="00B730DC">
        <w:rPr>
          <w:rFonts w:ascii="Times New Roman" w:eastAsia="Times New Roman" w:hAnsi="Times New Roman" w:cs="Times New Roman"/>
          <w:sz w:val="24"/>
          <w:szCs w:val="24"/>
          <w:lang w:eastAsia="en-AU"/>
        </w:rPr>
        <w:t>payments</w:t>
      </w:r>
      <w:proofErr w:type="gramEnd"/>
      <w:r w:rsidRPr="00B93510">
        <w:rPr>
          <w:rFonts w:ascii="Times New Roman" w:eastAsia="Times New Roman" w:hAnsi="Times New Roman" w:cs="Times New Roman"/>
          <w:sz w:val="24"/>
          <w:szCs w:val="24"/>
          <w:lang w:eastAsia="en-AU"/>
        </w:rPr>
        <w:t xml:space="preserve"> tuition protection levy (</w:t>
      </w:r>
      <w:r w:rsidR="009F5C54">
        <w:rPr>
          <w:rFonts w:ascii="Times New Roman" w:eastAsia="Times New Roman" w:hAnsi="Times New Roman" w:cs="Times New Roman"/>
          <w:sz w:val="24"/>
          <w:szCs w:val="24"/>
          <w:lang w:eastAsia="en-AU"/>
        </w:rPr>
        <w:t xml:space="preserve">the </w:t>
      </w:r>
      <w:r w:rsidRPr="00F2427C">
        <w:rPr>
          <w:rFonts w:ascii="Times New Roman" w:eastAsia="Times New Roman" w:hAnsi="Times New Roman" w:cs="Times New Roman"/>
          <w:bCs/>
          <w:sz w:val="24"/>
          <w:szCs w:val="24"/>
          <w:lang w:eastAsia="en-AU"/>
        </w:rPr>
        <w:t>Levy</w:t>
      </w:r>
      <w:r w:rsidRPr="00B93510">
        <w:rPr>
          <w:rFonts w:ascii="Times New Roman" w:eastAsia="Times New Roman" w:hAnsi="Times New Roman" w:cs="Times New Roman"/>
          <w:sz w:val="24"/>
          <w:szCs w:val="24"/>
          <w:lang w:eastAsia="en-AU"/>
        </w:rPr>
        <w:t xml:space="preserve">) </w:t>
      </w:r>
      <w:r w:rsidR="000D48CB">
        <w:rPr>
          <w:rFonts w:ascii="Times New Roman" w:eastAsia="Times New Roman" w:hAnsi="Times New Roman" w:cs="Times New Roman"/>
          <w:sz w:val="24"/>
          <w:szCs w:val="24"/>
          <w:lang w:eastAsia="en-AU"/>
        </w:rPr>
        <w:t>to be calculated</w:t>
      </w:r>
      <w:r w:rsidR="00B730DC">
        <w:rPr>
          <w:rFonts w:ascii="Times New Roman" w:eastAsia="Times New Roman" w:hAnsi="Times New Roman" w:cs="Times New Roman"/>
          <w:sz w:val="24"/>
          <w:szCs w:val="24"/>
          <w:lang w:eastAsia="en-AU"/>
        </w:rPr>
        <w:t xml:space="preserve"> for the 2021 calendar year. </w:t>
      </w:r>
    </w:p>
    <w:p w14:paraId="2FDB42FA" w14:textId="6080F119" w:rsidR="000D48CB" w:rsidRDefault="000D48CB" w:rsidP="008965C9">
      <w:pPr>
        <w:spacing w:after="0" w:line="240" w:lineRule="auto"/>
        <w:contextualSpacing/>
        <w:rPr>
          <w:rFonts w:ascii="Times New Roman" w:eastAsia="Times New Roman" w:hAnsi="Times New Roman" w:cs="Times New Roman"/>
          <w:sz w:val="24"/>
          <w:szCs w:val="24"/>
          <w:lang w:eastAsia="en-AU"/>
        </w:rPr>
      </w:pPr>
    </w:p>
    <w:p w14:paraId="30944A1D" w14:textId="7A83D82A" w:rsidR="000D48CB" w:rsidRPr="00B93510" w:rsidRDefault="000D48CB" w:rsidP="000D48CB">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 xml:space="preserve">The Levy is imposed under section 6 of the </w:t>
      </w:r>
      <w:r w:rsidRPr="00B93510">
        <w:rPr>
          <w:rFonts w:ascii="Times New Roman" w:eastAsia="Times New Roman" w:hAnsi="Times New Roman" w:cs="Times New Roman"/>
          <w:i/>
          <w:sz w:val="24"/>
          <w:szCs w:val="24"/>
          <w:lang w:eastAsia="en-AU"/>
        </w:rPr>
        <w:t>Higher Education (</w:t>
      </w:r>
      <w:r w:rsidR="000540AD">
        <w:rPr>
          <w:rFonts w:ascii="Times New Roman" w:eastAsia="Times New Roman" w:hAnsi="Times New Roman" w:cs="Times New Roman"/>
          <w:i/>
          <w:sz w:val="24"/>
          <w:szCs w:val="24"/>
          <w:lang w:eastAsia="en-AU"/>
        </w:rPr>
        <w:t>Up-front Payments</w:t>
      </w:r>
      <w:r w:rsidR="000540AD" w:rsidRPr="00B93510">
        <w:rPr>
          <w:rFonts w:ascii="Times New Roman" w:eastAsia="Times New Roman" w:hAnsi="Times New Roman" w:cs="Times New Roman"/>
          <w:i/>
          <w:sz w:val="24"/>
          <w:szCs w:val="24"/>
          <w:lang w:eastAsia="en-AU"/>
        </w:rPr>
        <w:t xml:space="preserve"> Tuition Protection Levy</w:t>
      </w:r>
      <w:r w:rsidRPr="00B93510">
        <w:rPr>
          <w:rFonts w:ascii="Times New Roman" w:eastAsia="Times New Roman" w:hAnsi="Times New Roman" w:cs="Times New Roman"/>
          <w:i/>
          <w:sz w:val="24"/>
          <w:szCs w:val="24"/>
          <w:lang w:eastAsia="en-AU"/>
        </w:rPr>
        <w:t xml:space="preserve">) Act 2020 </w:t>
      </w:r>
      <w:r w:rsidRPr="00B93510">
        <w:rPr>
          <w:rFonts w:ascii="Times New Roman" w:eastAsia="Times New Roman" w:hAnsi="Times New Roman" w:cs="Times New Roman"/>
          <w:sz w:val="24"/>
          <w:szCs w:val="24"/>
          <w:lang w:eastAsia="en-AU"/>
        </w:rPr>
        <w:t>(the</w:t>
      </w:r>
      <w:r w:rsidRPr="00B93510">
        <w:rPr>
          <w:rFonts w:ascii="Times New Roman" w:eastAsia="Times New Roman" w:hAnsi="Times New Roman" w:cs="Times New Roman"/>
          <w:b/>
          <w:sz w:val="24"/>
          <w:szCs w:val="24"/>
          <w:lang w:eastAsia="en-AU"/>
        </w:rPr>
        <w:t xml:space="preserve"> </w:t>
      </w:r>
      <w:r w:rsidRPr="00F2427C">
        <w:rPr>
          <w:rFonts w:ascii="Times New Roman" w:eastAsia="Times New Roman" w:hAnsi="Times New Roman" w:cs="Times New Roman"/>
          <w:bCs/>
          <w:sz w:val="24"/>
          <w:szCs w:val="24"/>
          <w:lang w:eastAsia="en-AU"/>
        </w:rPr>
        <w:t>Act</w:t>
      </w:r>
      <w:r w:rsidRPr="00B93510">
        <w:rPr>
          <w:rFonts w:ascii="Times New Roman" w:eastAsia="Times New Roman" w:hAnsi="Times New Roman" w:cs="Times New Roman"/>
          <w:sz w:val="24"/>
          <w:szCs w:val="24"/>
          <w:lang w:eastAsia="en-AU"/>
        </w:rPr>
        <w:t xml:space="preserve">) </w:t>
      </w:r>
      <w:r w:rsidR="00B256EA" w:rsidRPr="00B93510">
        <w:rPr>
          <w:rFonts w:ascii="Times New Roman" w:eastAsia="Times New Roman" w:hAnsi="Times New Roman" w:cs="Times New Roman"/>
          <w:sz w:val="24"/>
          <w:szCs w:val="24"/>
          <w:lang w:eastAsia="en-AU"/>
        </w:rPr>
        <w:t xml:space="preserve">on all leviable providers </w:t>
      </w:r>
      <w:r w:rsidR="00B256EA">
        <w:rPr>
          <w:rFonts w:ascii="Times New Roman" w:eastAsia="Times New Roman" w:hAnsi="Times New Roman" w:cs="Times New Roman"/>
          <w:sz w:val="24"/>
          <w:szCs w:val="24"/>
          <w:lang w:eastAsia="en-AU"/>
        </w:rPr>
        <w:t xml:space="preserve">(as defined in section 5 of the Act), </w:t>
      </w:r>
      <w:r w:rsidRPr="00B93510">
        <w:rPr>
          <w:rFonts w:ascii="Times New Roman" w:eastAsia="Times New Roman" w:hAnsi="Times New Roman" w:cs="Times New Roman"/>
          <w:sz w:val="24"/>
          <w:szCs w:val="24"/>
          <w:lang w:eastAsia="en-AU"/>
        </w:rPr>
        <w:t xml:space="preserve">and provides an industry contribution </w:t>
      </w:r>
      <w:r w:rsidR="000540AD" w:rsidRPr="00B93510">
        <w:rPr>
          <w:rFonts w:ascii="Times New Roman" w:eastAsia="Times New Roman" w:hAnsi="Times New Roman" w:cs="Times New Roman"/>
          <w:sz w:val="24"/>
          <w:szCs w:val="24"/>
          <w:lang w:eastAsia="en-AU"/>
        </w:rPr>
        <w:t xml:space="preserve">towards the costs of tuition protection for </w:t>
      </w:r>
      <w:r w:rsidR="000540AD">
        <w:rPr>
          <w:rFonts w:ascii="Times New Roman" w:eastAsia="Times New Roman" w:hAnsi="Times New Roman" w:cs="Times New Roman"/>
          <w:sz w:val="24"/>
          <w:szCs w:val="24"/>
          <w:lang w:eastAsia="en-AU"/>
        </w:rPr>
        <w:t>domestic up-front fee</w:t>
      </w:r>
      <w:r w:rsidR="00531A28">
        <w:rPr>
          <w:rFonts w:ascii="Times New Roman" w:eastAsia="Times New Roman" w:hAnsi="Times New Roman" w:cs="Times New Roman"/>
          <w:sz w:val="24"/>
          <w:szCs w:val="24"/>
          <w:lang w:eastAsia="en-AU"/>
        </w:rPr>
        <w:t xml:space="preserve"> </w:t>
      </w:r>
      <w:r w:rsidR="000540AD">
        <w:rPr>
          <w:rFonts w:ascii="Times New Roman" w:eastAsia="Times New Roman" w:hAnsi="Times New Roman" w:cs="Times New Roman"/>
          <w:sz w:val="24"/>
          <w:szCs w:val="24"/>
          <w:lang w:eastAsia="en-AU"/>
        </w:rPr>
        <w:t>paying students at private higher education providers</w:t>
      </w:r>
      <w:r w:rsidRPr="00B93510">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B93510">
        <w:rPr>
          <w:rFonts w:ascii="Times New Roman" w:eastAsia="Times New Roman" w:hAnsi="Times New Roman" w:cs="Times New Roman"/>
          <w:sz w:val="24"/>
          <w:szCs w:val="24"/>
          <w:lang w:eastAsia="en-AU"/>
        </w:rPr>
        <w:t xml:space="preserve">The amount of the Levy for a year for a leviable provider is the sum of the provider’s administrative fee component, risk rated premium component and special tuition protection component. The Levy is payable into the </w:t>
      </w:r>
      <w:r w:rsidR="0064127E">
        <w:rPr>
          <w:rFonts w:ascii="Times New Roman" w:eastAsia="Times New Roman" w:hAnsi="Times New Roman" w:cs="Times New Roman"/>
          <w:sz w:val="24"/>
          <w:szCs w:val="24"/>
          <w:lang w:eastAsia="en-AU"/>
        </w:rPr>
        <w:t>Higher Education</w:t>
      </w:r>
      <w:r w:rsidRPr="00B93510">
        <w:rPr>
          <w:rFonts w:ascii="Times New Roman" w:eastAsia="Times New Roman" w:hAnsi="Times New Roman" w:cs="Times New Roman"/>
          <w:sz w:val="24"/>
          <w:szCs w:val="24"/>
          <w:lang w:eastAsia="en-AU"/>
        </w:rPr>
        <w:t xml:space="preserve"> Tuition Protection Fund (the </w:t>
      </w:r>
      <w:r w:rsidRPr="00F2427C">
        <w:rPr>
          <w:rFonts w:ascii="Times New Roman" w:eastAsia="Times New Roman" w:hAnsi="Times New Roman" w:cs="Times New Roman"/>
          <w:bCs/>
          <w:sz w:val="24"/>
          <w:szCs w:val="24"/>
          <w:lang w:eastAsia="en-AU"/>
        </w:rPr>
        <w:t>Fund</w:t>
      </w:r>
      <w:r w:rsidRPr="00B93510">
        <w:rPr>
          <w:rFonts w:ascii="Times New Roman" w:eastAsia="Times New Roman" w:hAnsi="Times New Roman" w:cs="Times New Roman"/>
          <w:sz w:val="24"/>
          <w:szCs w:val="24"/>
          <w:lang w:eastAsia="en-AU"/>
        </w:rPr>
        <w:t xml:space="preserve">) which is established under section 167-1 of the </w:t>
      </w:r>
      <w:r w:rsidRPr="00B93510">
        <w:rPr>
          <w:rFonts w:ascii="Times New Roman" w:eastAsia="Times New Roman" w:hAnsi="Times New Roman" w:cs="Times New Roman"/>
          <w:i/>
          <w:sz w:val="24"/>
          <w:szCs w:val="24"/>
          <w:lang w:eastAsia="en-AU"/>
        </w:rPr>
        <w:t xml:space="preserve">Higher Education Support Act 2003 </w:t>
      </w:r>
      <w:r>
        <w:rPr>
          <w:rFonts w:ascii="Times New Roman" w:eastAsia="Times New Roman" w:hAnsi="Times New Roman" w:cs="Times New Roman"/>
          <w:sz w:val="24"/>
          <w:szCs w:val="24"/>
          <w:lang w:eastAsia="en-AU"/>
        </w:rPr>
        <w:t>(</w:t>
      </w:r>
      <w:r w:rsidRPr="00F2427C">
        <w:rPr>
          <w:rFonts w:ascii="Times New Roman" w:eastAsia="Times New Roman" w:hAnsi="Times New Roman" w:cs="Times New Roman"/>
          <w:bCs/>
          <w:sz w:val="24"/>
          <w:szCs w:val="24"/>
          <w:lang w:eastAsia="en-AU"/>
        </w:rPr>
        <w:t>HESA</w:t>
      </w:r>
      <w:r>
        <w:rPr>
          <w:rFonts w:ascii="Times New Roman" w:eastAsia="Times New Roman" w:hAnsi="Times New Roman" w:cs="Times New Roman"/>
          <w:sz w:val="24"/>
          <w:szCs w:val="24"/>
          <w:lang w:eastAsia="en-AU"/>
        </w:rPr>
        <w:t xml:space="preserve">) </w:t>
      </w:r>
      <w:r w:rsidRPr="00C91EB4">
        <w:rPr>
          <w:rFonts w:ascii="Times New Roman" w:eastAsia="Times New Roman" w:hAnsi="Times New Roman" w:cs="Times New Roman"/>
          <w:sz w:val="24"/>
          <w:szCs w:val="24"/>
          <w:lang w:eastAsia="en-AU"/>
        </w:rPr>
        <w:t>and</w:t>
      </w:r>
      <w:r w:rsidRPr="00B93510">
        <w:rPr>
          <w:rFonts w:ascii="Times New Roman" w:eastAsia="Times New Roman" w:hAnsi="Times New Roman" w:cs="Times New Roman"/>
          <w:sz w:val="24"/>
          <w:szCs w:val="24"/>
          <w:lang w:eastAsia="en-AU"/>
        </w:rPr>
        <w:t xml:space="preserve"> managed by the </w:t>
      </w:r>
      <w:r w:rsidR="0064127E">
        <w:rPr>
          <w:rFonts w:ascii="Times New Roman" w:eastAsia="Times New Roman" w:hAnsi="Times New Roman" w:cs="Times New Roman"/>
          <w:sz w:val="24"/>
          <w:szCs w:val="24"/>
          <w:lang w:eastAsia="en-AU"/>
        </w:rPr>
        <w:t>Higher Education</w:t>
      </w:r>
      <w:r w:rsidRPr="00B93510">
        <w:rPr>
          <w:rFonts w:ascii="Times New Roman" w:eastAsia="Times New Roman" w:hAnsi="Times New Roman" w:cs="Times New Roman"/>
          <w:sz w:val="24"/>
          <w:szCs w:val="24"/>
          <w:lang w:eastAsia="en-AU"/>
        </w:rPr>
        <w:t xml:space="preserve"> Tuition Protection Director </w:t>
      </w:r>
      <w:r>
        <w:rPr>
          <w:rFonts w:ascii="Times New Roman" w:eastAsia="Times New Roman" w:hAnsi="Times New Roman" w:cs="Times New Roman"/>
          <w:sz w:val="24"/>
          <w:szCs w:val="24"/>
          <w:lang w:eastAsia="en-AU"/>
        </w:rPr>
        <w:t xml:space="preserve">(the </w:t>
      </w:r>
      <w:r w:rsidRPr="00F2427C">
        <w:rPr>
          <w:rFonts w:ascii="Times New Roman" w:eastAsia="Times New Roman" w:hAnsi="Times New Roman" w:cs="Times New Roman"/>
          <w:bCs/>
          <w:sz w:val="24"/>
          <w:szCs w:val="24"/>
          <w:lang w:eastAsia="en-AU"/>
        </w:rPr>
        <w:t>Director</w:t>
      </w:r>
      <w:r>
        <w:rPr>
          <w:rFonts w:ascii="Times New Roman" w:eastAsia="Times New Roman" w:hAnsi="Times New Roman" w:cs="Times New Roman"/>
          <w:sz w:val="24"/>
          <w:szCs w:val="24"/>
          <w:lang w:eastAsia="en-AU"/>
        </w:rPr>
        <w:t>)</w:t>
      </w:r>
      <w:r w:rsidRPr="00B93510">
        <w:rPr>
          <w:rFonts w:ascii="Times New Roman" w:eastAsia="Times New Roman" w:hAnsi="Times New Roman" w:cs="Times New Roman"/>
          <w:sz w:val="24"/>
          <w:szCs w:val="24"/>
          <w:lang w:eastAsia="en-AU"/>
        </w:rPr>
        <w:t xml:space="preserve">.  </w:t>
      </w:r>
    </w:p>
    <w:p w14:paraId="43EC1892" w14:textId="77777777" w:rsidR="000D48CB" w:rsidRDefault="000D48CB" w:rsidP="000D48CB">
      <w:pPr>
        <w:spacing w:after="0" w:line="240" w:lineRule="auto"/>
        <w:rPr>
          <w:rFonts w:ascii="Times New Roman" w:eastAsia="Times New Roman" w:hAnsi="Times New Roman" w:cs="Times New Roman"/>
          <w:sz w:val="24"/>
          <w:szCs w:val="24"/>
          <w:lang w:eastAsia="en-AU"/>
        </w:rPr>
      </w:pPr>
    </w:p>
    <w:p w14:paraId="5377714E" w14:textId="1A3C65BB" w:rsidR="000D48CB" w:rsidRDefault="000D48CB" w:rsidP="000D48CB">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 xml:space="preserve">The administrative fee component of the Levy is intended to cover the ongoing </w:t>
      </w:r>
      <w:r w:rsidRPr="006D2575">
        <w:rPr>
          <w:rFonts w:ascii="Times New Roman" w:eastAsia="Times New Roman" w:hAnsi="Times New Roman" w:cs="Times New Roman"/>
          <w:sz w:val="24"/>
          <w:szCs w:val="24"/>
          <w:lang w:eastAsia="en-AU"/>
        </w:rPr>
        <w:t>administration costs of the tuition protection arrangements, such as the remuneration of the Director</w:t>
      </w:r>
      <w:r w:rsidR="0054089D" w:rsidRPr="006D2575">
        <w:rPr>
          <w:rFonts w:ascii="Times New Roman" w:eastAsia="Times New Roman" w:hAnsi="Times New Roman" w:cs="Times New Roman"/>
          <w:sz w:val="24"/>
          <w:szCs w:val="24"/>
          <w:lang w:eastAsia="en-AU"/>
        </w:rPr>
        <w:t xml:space="preserve">, members of the </w:t>
      </w:r>
      <w:r w:rsidR="0064127E" w:rsidRPr="006D2575">
        <w:rPr>
          <w:rFonts w:ascii="Times New Roman" w:eastAsia="Times New Roman" w:hAnsi="Times New Roman" w:cs="Times New Roman"/>
          <w:sz w:val="24"/>
          <w:szCs w:val="24"/>
          <w:lang w:eastAsia="en-AU"/>
        </w:rPr>
        <w:t>Higher Education</w:t>
      </w:r>
      <w:r w:rsidRPr="006D2575">
        <w:rPr>
          <w:rFonts w:ascii="Times New Roman" w:eastAsia="Times New Roman" w:hAnsi="Times New Roman" w:cs="Times New Roman"/>
          <w:sz w:val="24"/>
          <w:szCs w:val="24"/>
          <w:lang w:eastAsia="en-AU"/>
        </w:rPr>
        <w:t xml:space="preserve"> Tuition Protection Fund Advisory Board and any consultants engaged by the Director to assist and support the performance of </w:t>
      </w:r>
      <w:r w:rsidR="00456529">
        <w:rPr>
          <w:rFonts w:ascii="Times New Roman" w:eastAsia="Times New Roman" w:hAnsi="Times New Roman" w:cs="Times New Roman"/>
          <w:sz w:val="24"/>
          <w:szCs w:val="24"/>
          <w:lang w:eastAsia="en-AU"/>
        </w:rPr>
        <w:t xml:space="preserve">their </w:t>
      </w:r>
      <w:r w:rsidR="006D2575" w:rsidRPr="006D2575">
        <w:rPr>
          <w:rFonts w:ascii="Times New Roman" w:eastAsia="Times New Roman" w:hAnsi="Times New Roman" w:cs="Times New Roman"/>
          <w:sz w:val="24"/>
          <w:szCs w:val="24"/>
          <w:lang w:eastAsia="en-AU"/>
        </w:rPr>
        <w:t xml:space="preserve">role </w:t>
      </w:r>
      <w:r w:rsidRPr="006D2575">
        <w:rPr>
          <w:rFonts w:ascii="Times New Roman" w:eastAsia="Times New Roman" w:hAnsi="Times New Roman" w:cs="Times New Roman"/>
          <w:sz w:val="24"/>
          <w:szCs w:val="24"/>
          <w:lang w:eastAsia="en-AU"/>
        </w:rPr>
        <w:t xml:space="preserve">and functions. The administrative fee component is payable by all leviable providers, but a new provider </w:t>
      </w:r>
      <w:r w:rsidR="004A27FB" w:rsidRPr="006D2575">
        <w:rPr>
          <w:rFonts w:ascii="Times New Roman" w:eastAsia="Times New Roman" w:hAnsi="Times New Roman" w:cs="Times New Roman"/>
          <w:sz w:val="24"/>
          <w:szCs w:val="24"/>
          <w:lang w:eastAsia="en-AU"/>
        </w:rPr>
        <w:t xml:space="preserve">is only required to pay </w:t>
      </w:r>
      <w:r w:rsidRPr="006D2575">
        <w:rPr>
          <w:rFonts w:ascii="Times New Roman" w:eastAsia="Times New Roman" w:hAnsi="Times New Roman" w:cs="Times New Roman"/>
          <w:sz w:val="24"/>
          <w:szCs w:val="24"/>
          <w:lang w:eastAsia="en-AU"/>
        </w:rPr>
        <w:t>part of the component</w:t>
      </w:r>
      <w:r w:rsidRPr="00B93510">
        <w:rPr>
          <w:rFonts w:ascii="Times New Roman" w:eastAsia="Times New Roman" w:hAnsi="Times New Roman" w:cs="Times New Roman"/>
          <w:sz w:val="24"/>
          <w:szCs w:val="24"/>
          <w:lang w:eastAsia="en-AU"/>
        </w:rPr>
        <w:t xml:space="preserve"> in their first year. </w:t>
      </w:r>
    </w:p>
    <w:p w14:paraId="3F72ADBD" w14:textId="77777777" w:rsidR="000D48CB" w:rsidRDefault="000D48CB" w:rsidP="000D48CB">
      <w:pPr>
        <w:spacing w:after="0" w:line="240" w:lineRule="auto"/>
        <w:rPr>
          <w:rFonts w:ascii="Times New Roman" w:eastAsia="Times New Roman" w:hAnsi="Times New Roman" w:cs="Times New Roman"/>
          <w:sz w:val="24"/>
          <w:szCs w:val="24"/>
          <w:lang w:eastAsia="en-AU"/>
        </w:rPr>
      </w:pPr>
    </w:p>
    <w:p w14:paraId="2D7FF4A4" w14:textId="3A724E8D" w:rsidR="000D48CB" w:rsidRPr="00B93510" w:rsidRDefault="000D48CB" w:rsidP="000D48C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A615AB">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ensures sufficient funds are held </w:t>
      </w:r>
      <w:r w:rsidR="004C6091">
        <w:rPr>
          <w:rFonts w:ascii="Times New Roman" w:eastAsia="Times New Roman" w:hAnsi="Times New Roman" w:cs="Times New Roman"/>
          <w:sz w:val="24"/>
          <w:szCs w:val="24"/>
          <w:lang w:eastAsia="en-AU"/>
        </w:rPr>
        <w:t xml:space="preserve">in the Fund </w:t>
      </w:r>
      <w:r>
        <w:rPr>
          <w:rFonts w:ascii="Times New Roman" w:eastAsia="Times New Roman" w:hAnsi="Times New Roman" w:cs="Times New Roman"/>
          <w:sz w:val="24"/>
          <w:szCs w:val="24"/>
          <w:lang w:eastAsia="en-AU"/>
        </w:rPr>
        <w:t xml:space="preserve">to cover the ongoing administration costs of tuition protection for </w:t>
      </w:r>
      <w:r w:rsidR="00050F68">
        <w:rPr>
          <w:rFonts w:ascii="Times New Roman" w:eastAsia="Times New Roman" w:hAnsi="Times New Roman" w:cs="Times New Roman"/>
          <w:sz w:val="24"/>
          <w:szCs w:val="24"/>
          <w:lang w:eastAsia="en-AU"/>
        </w:rPr>
        <w:t xml:space="preserve">domestic up-front </w:t>
      </w:r>
      <w:proofErr w:type="gramStart"/>
      <w:r w:rsidR="00050F68">
        <w:rPr>
          <w:rFonts w:ascii="Times New Roman" w:eastAsia="Times New Roman" w:hAnsi="Times New Roman" w:cs="Times New Roman"/>
          <w:sz w:val="24"/>
          <w:szCs w:val="24"/>
          <w:lang w:eastAsia="en-AU"/>
        </w:rPr>
        <w:t>fee</w:t>
      </w:r>
      <w:r w:rsidR="00CE11C2">
        <w:rPr>
          <w:rFonts w:ascii="Times New Roman" w:eastAsia="Times New Roman" w:hAnsi="Times New Roman" w:cs="Times New Roman"/>
          <w:sz w:val="24"/>
          <w:szCs w:val="24"/>
          <w:lang w:eastAsia="en-AU"/>
        </w:rPr>
        <w:t xml:space="preserve"> </w:t>
      </w:r>
      <w:r w:rsidR="00050F68">
        <w:rPr>
          <w:rFonts w:ascii="Times New Roman" w:eastAsia="Times New Roman" w:hAnsi="Times New Roman" w:cs="Times New Roman"/>
          <w:sz w:val="24"/>
          <w:szCs w:val="24"/>
          <w:lang w:eastAsia="en-AU"/>
        </w:rPr>
        <w:t>paying</w:t>
      </w:r>
      <w:proofErr w:type="gramEnd"/>
      <w:r w:rsidR="00050F68">
        <w:rPr>
          <w:rFonts w:ascii="Times New Roman" w:eastAsia="Times New Roman" w:hAnsi="Times New Roman" w:cs="Times New Roman"/>
          <w:sz w:val="24"/>
          <w:szCs w:val="24"/>
          <w:lang w:eastAsia="en-AU"/>
        </w:rPr>
        <w:t xml:space="preserve"> students at private higher education providers</w:t>
      </w:r>
      <w:r>
        <w:rPr>
          <w:rFonts w:ascii="Times New Roman" w:eastAsia="Times New Roman" w:hAnsi="Times New Roman" w:cs="Times New Roman"/>
          <w:sz w:val="24"/>
          <w:szCs w:val="24"/>
          <w:lang w:eastAsia="en-AU"/>
        </w:rPr>
        <w:t>.</w:t>
      </w:r>
    </w:p>
    <w:p w14:paraId="4DAE2AF1" w14:textId="77777777" w:rsidR="000D48CB" w:rsidRDefault="000D48CB" w:rsidP="008965C9">
      <w:pPr>
        <w:spacing w:after="0" w:line="240" w:lineRule="auto"/>
        <w:contextualSpacing/>
        <w:rPr>
          <w:rFonts w:ascii="Times New Roman" w:eastAsia="Times New Roman" w:hAnsi="Times New Roman" w:cs="Times New Roman"/>
          <w:sz w:val="24"/>
          <w:szCs w:val="24"/>
          <w:lang w:eastAsia="en-AU"/>
        </w:rPr>
      </w:pPr>
    </w:p>
    <w:p w14:paraId="51223797" w14:textId="77777777" w:rsidR="008965C9" w:rsidRPr="00B93510" w:rsidRDefault="008965C9" w:rsidP="008965C9">
      <w:pPr>
        <w:spacing w:before="120" w:after="120" w:line="240" w:lineRule="auto"/>
        <w:jc w:val="both"/>
        <w:rPr>
          <w:rFonts w:ascii="Times New Roman" w:eastAsia="Times New Roman" w:hAnsi="Times New Roman" w:cs="Times New Roman"/>
          <w:sz w:val="24"/>
          <w:szCs w:val="24"/>
          <w:lang w:eastAsia="en-AU"/>
        </w:rPr>
      </w:pPr>
      <w:r w:rsidRPr="00B93510">
        <w:rPr>
          <w:rFonts w:ascii="Times New Roman" w:eastAsia="Times New Roman" w:hAnsi="Times New Roman" w:cs="Times New Roman"/>
          <w:b/>
          <w:sz w:val="24"/>
          <w:szCs w:val="24"/>
          <w:lang w:eastAsia="en-AU"/>
        </w:rPr>
        <w:t>Human rights implications</w:t>
      </w:r>
    </w:p>
    <w:p w14:paraId="3BD8513D" w14:textId="77777777" w:rsidR="008965C9" w:rsidRPr="006A1B36" w:rsidRDefault="008965C9" w:rsidP="008965C9">
      <w:pPr>
        <w:widowControl w:val="0"/>
        <w:shd w:val="clear" w:color="auto" w:fill="FFFFFF"/>
        <w:spacing w:after="120" w:line="240" w:lineRule="auto"/>
        <w:rPr>
          <w:rFonts w:ascii="Times New Roman" w:eastAsia="Times New Roman" w:hAnsi="Times New Roman" w:cs="Times New Roman"/>
          <w:sz w:val="24"/>
          <w:szCs w:val="24"/>
          <w:u w:val="single"/>
          <w:lang w:eastAsia="en-AU"/>
        </w:rPr>
      </w:pPr>
      <w:r w:rsidRPr="006A1B36">
        <w:rPr>
          <w:rFonts w:ascii="Times New Roman" w:eastAsia="Times New Roman" w:hAnsi="Times New Roman" w:cs="Times New Roman"/>
          <w:i/>
          <w:iCs/>
          <w:sz w:val="24"/>
          <w:szCs w:val="24"/>
          <w:u w:val="single"/>
          <w:lang w:eastAsia="en-AU"/>
        </w:rPr>
        <w:t>Right to education</w:t>
      </w:r>
    </w:p>
    <w:p w14:paraId="74B175B6" w14:textId="2F08B1DA" w:rsidR="008965C9" w:rsidRDefault="008965C9" w:rsidP="008965C9">
      <w:pPr>
        <w:widowControl w:val="0"/>
        <w:shd w:val="clear" w:color="auto" w:fill="FFFFFF"/>
        <w:spacing w:before="100" w:beforeAutospacing="1" w:after="100" w:afterAutospacing="1" w:line="240" w:lineRule="auto"/>
        <w:rPr>
          <w:rFonts w:ascii="Times New Roman" w:hAnsi="Times New Roman" w:cs="Times New Roman"/>
          <w:sz w:val="24"/>
          <w:szCs w:val="24"/>
        </w:rPr>
      </w:pPr>
      <w:r w:rsidRPr="005D747B">
        <w:rPr>
          <w:rFonts w:ascii="Times New Roman" w:eastAsia="Times New Roman" w:hAnsi="Times New Roman" w:cs="Times New Roman"/>
          <w:sz w:val="24"/>
          <w:szCs w:val="24"/>
          <w:lang w:eastAsia="en-AU"/>
        </w:rPr>
        <w:t xml:space="preserve">This </w:t>
      </w:r>
      <w:r w:rsidR="00A615AB" w:rsidRPr="005D747B">
        <w:rPr>
          <w:rFonts w:ascii="Times New Roman" w:eastAsia="Times New Roman" w:hAnsi="Times New Roman" w:cs="Times New Roman"/>
          <w:sz w:val="24"/>
          <w:szCs w:val="24"/>
          <w:lang w:eastAsia="en-AU"/>
        </w:rPr>
        <w:t>Instrument</w:t>
      </w:r>
      <w:r w:rsidRPr="005D747B">
        <w:rPr>
          <w:rFonts w:ascii="Times New Roman" w:eastAsia="Times New Roman" w:hAnsi="Times New Roman" w:cs="Times New Roman"/>
          <w:sz w:val="24"/>
          <w:szCs w:val="24"/>
          <w:lang w:eastAsia="en-AU"/>
        </w:rPr>
        <w:t xml:space="preserve"> engages the right to education, contained in Article 13 of </w:t>
      </w:r>
      <w:r w:rsidRPr="005D747B">
        <w:rPr>
          <w:rFonts w:ascii="Times New Roman" w:eastAsia="Times New Roman" w:hAnsi="Times New Roman" w:cs="Times New Roman"/>
          <w:i/>
          <w:sz w:val="24"/>
          <w:szCs w:val="24"/>
          <w:lang w:eastAsia="en-AU"/>
        </w:rPr>
        <w:t>the International Covenant on Economic, Social, and Cultural Rights</w:t>
      </w:r>
      <w:r w:rsidR="005D747B" w:rsidRPr="005D747B">
        <w:rPr>
          <w:rFonts w:ascii="Times New Roman" w:eastAsia="Times New Roman" w:hAnsi="Times New Roman" w:cs="Times New Roman"/>
          <w:sz w:val="24"/>
          <w:szCs w:val="24"/>
          <w:lang w:eastAsia="en-AU"/>
        </w:rPr>
        <w:t xml:space="preserve">. </w:t>
      </w:r>
      <w:proofErr w:type="gramStart"/>
      <w:r w:rsidR="005D747B" w:rsidRPr="005D747B">
        <w:rPr>
          <w:rFonts w:ascii="Times New Roman" w:hAnsi="Times New Roman" w:cs="Times New Roman"/>
          <w:sz w:val="24"/>
          <w:szCs w:val="24"/>
        </w:rPr>
        <w:t xml:space="preserve">In particular, </w:t>
      </w:r>
      <w:r w:rsidR="005B42BE">
        <w:rPr>
          <w:rFonts w:ascii="Times New Roman" w:hAnsi="Times New Roman" w:cs="Times New Roman"/>
          <w:sz w:val="24"/>
          <w:szCs w:val="24"/>
        </w:rPr>
        <w:t>Article</w:t>
      </w:r>
      <w:proofErr w:type="gramEnd"/>
      <w:r w:rsidR="005B42BE">
        <w:rPr>
          <w:rFonts w:ascii="Times New Roman" w:hAnsi="Times New Roman" w:cs="Times New Roman"/>
          <w:sz w:val="24"/>
          <w:szCs w:val="24"/>
        </w:rPr>
        <w:t xml:space="preserve"> 13</w:t>
      </w:r>
      <w:r w:rsidR="005B42BE" w:rsidRPr="005D747B">
        <w:rPr>
          <w:rFonts w:ascii="Times New Roman" w:hAnsi="Times New Roman" w:cs="Times New Roman"/>
          <w:sz w:val="24"/>
          <w:szCs w:val="24"/>
        </w:rPr>
        <w:t xml:space="preserve"> </w:t>
      </w:r>
      <w:r w:rsidR="005D747B" w:rsidRPr="005D747B">
        <w:rPr>
          <w:rFonts w:ascii="Times New Roman" w:hAnsi="Times New Roman" w:cs="Times New Roman"/>
          <w:sz w:val="24"/>
          <w:szCs w:val="24"/>
        </w:rPr>
        <w:t>provides that ‘[h]</w:t>
      </w:r>
      <w:proofErr w:type="spellStart"/>
      <w:r w:rsidR="005D747B" w:rsidRPr="005D747B">
        <w:rPr>
          <w:rFonts w:ascii="Times New Roman" w:hAnsi="Times New Roman" w:cs="Times New Roman"/>
          <w:sz w:val="24"/>
          <w:szCs w:val="24"/>
        </w:rPr>
        <w:t>igher</w:t>
      </w:r>
      <w:proofErr w:type="spellEnd"/>
      <w:r w:rsidR="005D747B" w:rsidRPr="005D747B">
        <w:rPr>
          <w:rFonts w:ascii="Times New Roman" w:hAnsi="Times New Roman" w:cs="Times New Roman"/>
          <w:sz w:val="24"/>
          <w:szCs w:val="24"/>
        </w:rPr>
        <w:t xml:space="preserve"> education shall be made equally accessible to all, on the basis of capacity, by every appropriate means…’. </w:t>
      </w:r>
    </w:p>
    <w:p w14:paraId="6A2C25EE" w14:textId="7B9BD5ED" w:rsidR="00943831" w:rsidRDefault="005D747B" w:rsidP="00911814">
      <w:pPr>
        <w:widowControl w:val="0"/>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F739EF">
        <w:rPr>
          <w:rFonts w:ascii="Times New Roman" w:hAnsi="Times New Roman" w:cs="Times New Roman"/>
          <w:sz w:val="24"/>
          <w:szCs w:val="24"/>
        </w:rPr>
        <w:t xml:space="preserve">The </w:t>
      </w:r>
      <w:r w:rsidR="00BC503F" w:rsidRPr="00F739EF">
        <w:rPr>
          <w:rFonts w:ascii="Times New Roman" w:hAnsi="Times New Roman" w:cs="Times New Roman"/>
          <w:sz w:val="24"/>
          <w:szCs w:val="24"/>
        </w:rPr>
        <w:t xml:space="preserve">Instrument is part of the broader </w:t>
      </w:r>
      <w:r w:rsidR="00550C58" w:rsidRPr="00F739EF">
        <w:rPr>
          <w:rFonts w:ascii="Times New Roman" w:hAnsi="Times New Roman" w:cs="Times New Roman"/>
          <w:sz w:val="24"/>
          <w:szCs w:val="24"/>
        </w:rPr>
        <w:t xml:space="preserve">tuition protection scheme </w:t>
      </w:r>
      <w:r w:rsidR="008C326C" w:rsidRPr="00F739EF">
        <w:rPr>
          <w:rFonts w:ascii="Times New Roman" w:hAnsi="Times New Roman" w:cs="Times New Roman"/>
          <w:sz w:val="24"/>
          <w:szCs w:val="24"/>
        </w:rPr>
        <w:t xml:space="preserve">(the Scheme) </w:t>
      </w:r>
      <w:r w:rsidR="00550C58" w:rsidRPr="00F739EF">
        <w:rPr>
          <w:rFonts w:ascii="Times New Roman" w:hAnsi="Times New Roman" w:cs="Times New Roman"/>
          <w:sz w:val="24"/>
          <w:szCs w:val="24"/>
        </w:rPr>
        <w:t xml:space="preserve">set out in the </w:t>
      </w:r>
      <w:r w:rsidR="00F739EF" w:rsidRPr="00F739EF">
        <w:rPr>
          <w:rFonts w:ascii="Times New Roman" w:hAnsi="Times New Roman" w:cs="Times New Roman"/>
          <w:i/>
          <w:iCs/>
          <w:sz w:val="24"/>
          <w:szCs w:val="24"/>
        </w:rPr>
        <w:t>Tertiary Education Quality and Standards Agency Act 2011 (</w:t>
      </w:r>
      <w:r w:rsidR="00550C58" w:rsidRPr="00F739EF">
        <w:rPr>
          <w:rFonts w:ascii="Times New Roman" w:hAnsi="Times New Roman" w:cs="Times New Roman"/>
          <w:sz w:val="24"/>
          <w:szCs w:val="24"/>
        </w:rPr>
        <w:t>TEQSA Act</w:t>
      </w:r>
      <w:r w:rsidR="00F739EF" w:rsidRPr="00F739EF">
        <w:rPr>
          <w:rFonts w:ascii="Times New Roman" w:hAnsi="Times New Roman" w:cs="Times New Roman"/>
          <w:sz w:val="24"/>
          <w:szCs w:val="24"/>
        </w:rPr>
        <w:t xml:space="preserve">) </w:t>
      </w:r>
      <w:r w:rsidR="00550C58" w:rsidRPr="00F739EF">
        <w:rPr>
          <w:rFonts w:ascii="Times New Roman" w:hAnsi="Times New Roman" w:cs="Times New Roman"/>
          <w:sz w:val="24"/>
          <w:szCs w:val="24"/>
        </w:rPr>
        <w:t xml:space="preserve">for domestic </w:t>
      </w:r>
      <w:r w:rsidR="008C326C" w:rsidRPr="00F739EF">
        <w:rPr>
          <w:rFonts w:ascii="Times New Roman" w:hAnsi="Times New Roman" w:cs="Times New Roman"/>
          <w:sz w:val="24"/>
          <w:szCs w:val="24"/>
        </w:rPr>
        <w:t>up</w:t>
      </w:r>
      <w:r w:rsidR="003A2FA6">
        <w:rPr>
          <w:rFonts w:ascii="Times New Roman" w:hAnsi="Times New Roman" w:cs="Times New Roman"/>
          <w:sz w:val="24"/>
          <w:szCs w:val="24"/>
        </w:rPr>
        <w:noBreakHyphen/>
      </w:r>
      <w:r w:rsidR="008C326C" w:rsidRPr="00F739EF">
        <w:rPr>
          <w:rFonts w:ascii="Times New Roman" w:hAnsi="Times New Roman" w:cs="Times New Roman"/>
          <w:sz w:val="24"/>
          <w:szCs w:val="24"/>
        </w:rPr>
        <w:t xml:space="preserve">front </w:t>
      </w:r>
      <w:proofErr w:type="gramStart"/>
      <w:r w:rsidR="008C326C" w:rsidRPr="00F739EF">
        <w:rPr>
          <w:rFonts w:ascii="Times New Roman" w:hAnsi="Times New Roman" w:cs="Times New Roman"/>
          <w:sz w:val="24"/>
          <w:szCs w:val="24"/>
        </w:rPr>
        <w:t>fee</w:t>
      </w:r>
      <w:r w:rsidR="00CE11C2" w:rsidRPr="00F739EF">
        <w:rPr>
          <w:rFonts w:ascii="Times New Roman" w:hAnsi="Times New Roman" w:cs="Times New Roman"/>
          <w:sz w:val="24"/>
          <w:szCs w:val="24"/>
        </w:rPr>
        <w:t xml:space="preserve"> </w:t>
      </w:r>
      <w:r w:rsidR="008C326C" w:rsidRPr="00F739EF">
        <w:rPr>
          <w:rFonts w:ascii="Times New Roman" w:hAnsi="Times New Roman" w:cs="Times New Roman"/>
          <w:sz w:val="24"/>
          <w:szCs w:val="24"/>
        </w:rPr>
        <w:t>paying</w:t>
      </w:r>
      <w:proofErr w:type="gramEnd"/>
      <w:r w:rsidR="008C326C" w:rsidRPr="00F739EF">
        <w:rPr>
          <w:rFonts w:ascii="Times New Roman" w:hAnsi="Times New Roman" w:cs="Times New Roman"/>
          <w:sz w:val="24"/>
          <w:szCs w:val="24"/>
        </w:rPr>
        <w:t xml:space="preserve"> students at private higher education providers</w:t>
      </w:r>
      <w:r w:rsidR="007D3AB8" w:rsidRPr="00F739EF">
        <w:rPr>
          <w:rFonts w:ascii="Times New Roman" w:hAnsi="Times New Roman" w:cs="Times New Roman"/>
          <w:sz w:val="24"/>
          <w:szCs w:val="24"/>
        </w:rPr>
        <w:t xml:space="preserve">. The Scheme’s aim </w:t>
      </w:r>
      <w:r w:rsidR="00D12081" w:rsidRPr="00F739EF">
        <w:rPr>
          <w:rFonts w:ascii="Times New Roman" w:hAnsi="Times New Roman" w:cs="Times New Roman"/>
          <w:sz w:val="24"/>
          <w:szCs w:val="24"/>
        </w:rPr>
        <w:t xml:space="preserve">is to </w:t>
      </w:r>
      <w:r w:rsidR="00D12081" w:rsidRPr="00F739EF">
        <w:rPr>
          <w:rFonts w:ascii="Times New Roman" w:hAnsi="Times New Roman" w:cs="Times New Roman"/>
          <w:sz w:val="24"/>
          <w:szCs w:val="24"/>
        </w:rPr>
        <w:lastRenderedPageBreak/>
        <w:t>ensure</w:t>
      </w:r>
      <w:r w:rsidR="00D12081" w:rsidRPr="00911814">
        <w:rPr>
          <w:rFonts w:ascii="Times New Roman" w:hAnsi="Times New Roman" w:cs="Times New Roman"/>
          <w:sz w:val="24"/>
          <w:szCs w:val="24"/>
        </w:rPr>
        <w:t xml:space="preserve"> that </w:t>
      </w:r>
      <w:r w:rsidR="00064C97">
        <w:rPr>
          <w:rFonts w:ascii="Times New Roman" w:hAnsi="Times New Roman" w:cs="Times New Roman"/>
          <w:sz w:val="24"/>
          <w:szCs w:val="24"/>
        </w:rPr>
        <w:t>such</w:t>
      </w:r>
      <w:r w:rsidR="00261D56" w:rsidRPr="00911814">
        <w:rPr>
          <w:rFonts w:ascii="Times New Roman" w:hAnsi="Times New Roman" w:cs="Times New Roman"/>
          <w:sz w:val="24"/>
          <w:szCs w:val="24"/>
        </w:rPr>
        <w:t xml:space="preserve"> students </w:t>
      </w:r>
      <w:r w:rsidR="006F13B8" w:rsidRPr="00911814">
        <w:rPr>
          <w:rFonts w:ascii="Times New Roman" w:hAnsi="Times New Roman" w:cs="Times New Roman"/>
          <w:sz w:val="24"/>
          <w:szCs w:val="24"/>
        </w:rPr>
        <w:t xml:space="preserve">are protected and supported in the event that their provider </w:t>
      </w:r>
      <w:r w:rsidR="00105745" w:rsidRPr="00911814">
        <w:rPr>
          <w:rFonts w:ascii="Times New Roman" w:hAnsi="Times New Roman" w:cs="Times New Roman"/>
          <w:sz w:val="24"/>
          <w:szCs w:val="24"/>
        </w:rPr>
        <w:t xml:space="preserve">defaults (meaning the </w:t>
      </w:r>
      <w:r w:rsidR="00967123" w:rsidRPr="00911814">
        <w:rPr>
          <w:rFonts w:ascii="Times New Roman" w:hAnsi="Times New Roman" w:cs="Times New Roman"/>
          <w:sz w:val="24"/>
          <w:szCs w:val="24"/>
        </w:rPr>
        <w:t xml:space="preserve">provider fails to start to provide, or ceases to provide, a unit of study for a student) by </w:t>
      </w:r>
      <w:r w:rsidR="00A50125" w:rsidRPr="00911814">
        <w:rPr>
          <w:rFonts w:ascii="Times New Roman" w:hAnsi="Times New Roman" w:cs="Times New Roman"/>
          <w:sz w:val="24"/>
          <w:szCs w:val="24"/>
        </w:rPr>
        <w:t xml:space="preserve">arranging </w:t>
      </w:r>
      <w:r w:rsidR="00BF14C6">
        <w:rPr>
          <w:rFonts w:ascii="Times New Roman" w:hAnsi="Times New Roman" w:cs="Times New Roman"/>
          <w:sz w:val="24"/>
          <w:szCs w:val="24"/>
        </w:rPr>
        <w:t xml:space="preserve">a </w:t>
      </w:r>
      <w:r w:rsidR="00A50125" w:rsidRPr="00911814">
        <w:rPr>
          <w:rFonts w:ascii="Times New Roman" w:hAnsi="Times New Roman" w:cs="Times New Roman"/>
          <w:sz w:val="24"/>
          <w:szCs w:val="24"/>
        </w:rPr>
        <w:t>placement</w:t>
      </w:r>
      <w:r w:rsidR="00443E27">
        <w:rPr>
          <w:rFonts w:ascii="Times New Roman" w:hAnsi="Times New Roman" w:cs="Times New Roman"/>
          <w:sz w:val="24"/>
          <w:szCs w:val="24"/>
        </w:rPr>
        <w:t xml:space="preserve"> </w:t>
      </w:r>
      <w:r w:rsidR="00531A28">
        <w:rPr>
          <w:rFonts w:ascii="Times New Roman" w:hAnsi="Times New Roman" w:cs="Times New Roman"/>
          <w:sz w:val="24"/>
          <w:szCs w:val="24"/>
        </w:rPr>
        <w:t>for</w:t>
      </w:r>
      <w:r w:rsidR="00443E27">
        <w:rPr>
          <w:rFonts w:ascii="Times New Roman" w:hAnsi="Times New Roman" w:cs="Times New Roman"/>
          <w:sz w:val="24"/>
          <w:szCs w:val="24"/>
        </w:rPr>
        <w:t xml:space="preserve"> the student</w:t>
      </w:r>
      <w:r w:rsidR="00A50125" w:rsidRPr="00911814">
        <w:rPr>
          <w:rFonts w:ascii="Times New Roman" w:hAnsi="Times New Roman" w:cs="Times New Roman"/>
          <w:sz w:val="24"/>
          <w:szCs w:val="24"/>
        </w:rPr>
        <w:t xml:space="preserve"> in </w:t>
      </w:r>
      <w:r w:rsidR="00967123" w:rsidRPr="00911814">
        <w:rPr>
          <w:rFonts w:ascii="Times New Roman" w:hAnsi="Times New Roman" w:cs="Times New Roman"/>
          <w:sz w:val="24"/>
          <w:szCs w:val="24"/>
        </w:rPr>
        <w:t xml:space="preserve">a suitable replacement </w:t>
      </w:r>
      <w:r w:rsidR="00436891" w:rsidRPr="00911814">
        <w:rPr>
          <w:rFonts w:ascii="Times New Roman" w:hAnsi="Times New Roman" w:cs="Times New Roman"/>
          <w:sz w:val="24"/>
          <w:szCs w:val="24"/>
        </w:rPr>
        <w:t xml:space="preserve">unit or </w:t>
      </w:r>
      <w:r w:rsidR="00967123" w:rsidRPr="00911814">
        <w:rPr>
          <w:rFonts w:ascii="Times New Roman" w:hAnsi="Times New Roman" w:cs="Times New Roman"/>
          <w:sz w:val="24"/>
          <w:szCs w:val="24"/>
        </w:rPr>
        <w:t>course</w:t>
      </w:r>
      <w:r w:rsidR="00436891" w:rsidRPr="00911814">
        <w:rPr>
          <w:rFonts w:ascii="Times New Roman" w:hAnsi="Times New Roman" w:cs="Times New Roman"/>
          <w:sz w:val="24"/>
          <w:szCs w:val="24"/>
        </w:rPr>
        <w:t>,</w:t>
      </w:r>
      <w:r w:rsidR="00967123" w:rsidRPr="00911814">
        <w:rPr>
          <w:rFonts w:ascii="Times New Roman" w:hAnsi="Times New Roman" w:cs="Times New Roman"/>
          <w:sz w:val="24"/>
          <w:szCs w:val="24"/>
        </w:rPr>
        <w:t xml:space="preserve"> or </w:t>
      </w:r>
      <w:r w:rsidR="001364CC" w:rsidRPr="00911814">
        <w:rPr>
          <w:rFonts w:ascii="Times New Roman" w:hAnsi="Times New Roman" w:cs="Times New Roman"/>
          <w:sz w:val="24"/>
          <w:szCs w:val="24"/>
        </w:rPr>
        <w:t xml:space="preserve">a refund of the amount </w:t>
      </w:r>
      <w:r w:rsidR="00436891" w:rsidRPr="00911814">
        <w:rPr>
          <w:rFonts w:ascii="Times New Roman" w:hAnsi="Times New Roman" w:cs="Times New Roman"/>
          <w:sz w:val="24"/>
          <w:szCs w:val="24"/>
        </w:rPr>
        <w:t xml:space="preserve">of tuition fees paid up-front </w:t>
      </w:r>
      <w:r w:rsidR="00A4351B" w:rsidRPr="00911814">
        <w:rPr>
          <w:rFonts w:ascii="Times New Roman" w:hAnsi="Times New Roman" w:cs="Times New Roman"/>
          <w:sz w:val="24"/>
          <w:szCs w:val="24"/>
        </w:rPr>
        <w:t xml:space="preserve">by the student for the affected unit. Under the Scheme, </w:t>
      </w:r>
      <w:r w:rsidR="00D86243" w:rsidRPr="00911814">
        <w:rPr>
          <w:rFonts w:ascii="Times New Roman" w:hAnsi="Times New Roman" w:cs="Times New Roman"/>
          <w:sz w:val="24"/>
          <w:szCs w:val="24"/>
        </w:rPr>
        <w:t xml:space="preserve">the defaulting provider </w:t>
      </w:r>
      <w:r w:rsidR="00D01350" w:rsidRPr="00911814">
        <w:rPr>
          <w:rFonts w:ascii="Times New Roman" w:hAnsi="Times New Roman" w:cs="Times New Roman"/>
          <w:sz w:val="24"/>
          <w:szCs w:val="24"/>
          <w:shd w:val="clear" w:color="auto" w:fill="FFFFFF"/>
        </w:rPr>
        <w:t xml:space="preserve">has initial responsibility </w:t>
      </w:r>
      <w:r w:rsidR="00A6178C">
        <w:rPr>
          <w:rFonts w:ascii="Times New Roman" w:hAnsi="Times New Roman" w:cs="Times New Roman"/>
          <w:sz w:val="24"/>
          <w:szCs w:val="24"/>
          <w:shd w:val="clear" w:color="auto" w:fill="FFFFFF"/>
        </w:rPr>
        <w:t>for</w:t>
      </w:r>
      <w:r w:rsidR="00D01350" w:rsidRPr="00911814">
        <w:rPr>
          <w:rFonts w:ascii="Times New Roman" w:hAnsi="Times New Roman" w:cs="Times New Roman"/>
          <w:sz w:val="24"/>
          <w:szCs w:val="24"/>
          <w:shd w:val="clear" w:color="auto" w:fill="FFFFFF"/>
        </w:rPr>
        <w:t xml:space="preserve"> provid</w:t>
      </w:r>
      <w:r w:rsidR="00A6178C">
        <w:rPr>
          <w:rFonts w:ascii="Times New Roman" w:hAnsi="Times New Roman" w:cs="Times New Roman"/>
          <w:sz w:val="24"/>
          <w:szCs w:val="24"/>
          <w:shd w:val="clear" w:color="auto" w:fill="FFFFFF"/>
        </w:rPr>
        <w:t>ing</w:t>
      </w:r>
      <w:r w:rsidR="00D01350" w:rsidRPr="00911814">
        <w:rPr>
          <w:rFonts w:ascii="Times New Roman" w:hAnsi="Times New Roman" w:cs="Times New Roman"/>
          <w:sz w:val="24"/>
          <w:szCs w:val="24"/>
          <w:shd w:val="clear" w:color="auto" w:fill="FFFFFF"/>
        </w:rPr>
        <w:t xml:space="preserve"> a remedy to </w:t>
      </w:r>
      <w:r w:rsidR="00B4208B">
        <w:rPr>
          <w:rFonts w:ascii="Times New Roman" w:hAnsi="Times New Roman" w:cs="Times New Roman"/>
          <w:sz w:val="24"/>
          <w:szCs w:val="24"/>
          <w:shd w:val="clear" w:color="auto" w:fill="FFFFFF"/>
        </w:rPr>
        <w:t>its</w:t>
      </w:r>
      <w:r w:rsidR="00D01350" w:rsidRPr="00911814">
        <w:rPr>
          <w:rFonts w:ascii="Times New Roman" w:hAnsi="Times New Roman" w:cs="Times New Roman"/>
          <w:sz w:val="24"/>
          <w:szCs w:val="24"/>
          <w:shd w:val="clear" w:color="auto" w:fill="FFFFFF"/>
        </w:rPr>
        <w:t xml:space="preserve"> affected students. If the defaulting provider </w:t>
      </w:r>
      <w:r w:rsidR="00D86243" w:rsidRPr="00911814">
        <w:rPr>
          <w:rFonts w:ascii="Times New Roman" w:hAnsi="Times New Roman" w:cs="Times New Roman"/>
          <w:sz w:val="24"/>
          <w:szCs w:val="24"/>
          <w:shd w:val="clear" w:color="auto" w:fill="FFFFFF"/>
        </w:rPr>
        <w:t xml:space="preserve">fails to </w:t>
      </w:r>
      <w:r w:rsidR="00B4208B">
        <w:rPr>
          <w:rFonts w:ascii="Times New Roman" w:hAnsi="Times New Roman" w:cs="Times New Roman"/>
          <w:sz w:val="24"/>
          <w:szCs w:val="24"/>
          <w:shd w:val="clear" w:color="auto" w:fill="FFFFFF"/>
        </w:rPr>
        <w:t xml:space="preserve">discharge its obligations, </w:t>
      </w:r>
      <w:r w:rsidR="00D01350" w:rsidRPr="00911814">
        <w:rPr>
          <w:rFonts w:ascii="Times New Roman" w:hAnsi="Times New Roman" w:cs="Times New Roman"/>
          <w:sz w:val="24"/>
          <w:szCs w:val="24"/>
          <w:shd w:val="clear" w:color="auto" w:fill="FFFFFF"/>
        </w:rPr>
        <w:t>the</w:t>
      </w:r>
      <w:r w:rsidR="00D86243" w:rsidRPr="00911814">
        <w:rPr>
          <w:rFonts w:ascii="Times New Roman" w:hAnsi="Times New Roman" w:cs="Times New Roman"/>
          <w:sz w:val="24"/>
          <w:szCs w:val="24"/>
          <w:shd w:val="clear" w:color="auto" w:fill="FFFFFF"/>
        </w:rPr>
        <w:t xml:space="preserve"> </w:t>
      </w:r>
      <w:r w:rsidR="00D01350" w:rsidRPr="00911814">
        <w:rPr>
          <w:rFonts w:ascii="Times New Roman" w:hAnsi="Times New Roman" w:cs="Times New Roman"/>
          <w:sz w:val="24"/>
          <w:szCs w:val="24"/>
          <w:shd w:val="clear" w:color="auto" w:fill="FFFFFF"/>
        </w:rPr>
        <w:t xml:space="preserve">Director </w:t>
      </w:r>
      <w:r w:rsidR="00957F99">
        <w:rPr>
          <w:rFonts w:ascii="Times New Roman" w:hAnsi="Times New Roman" w:cs="Times New Roman"/>
          <w:sz w:val="24"/>
          <w:szCs w:val="24"/>
          <w:shd w:val="clear" w:color="auto" w:fill="FFFFFF"/>
        </w:rPr>
        <w:t>is required</w:t>
      </w:r>
      <w:r w:rsidR="00D01350" w:rsidRPr="00911814">
        <w:rPr>
          <w:rFonts w:ascii="Times New Roman" w:hAnsi="Times New Roman" w:cs="Times New Roman"/>
          <w:sz w:val="24"/>
          <w:szCs w:val="24"/>
          <w:shd w:val="clear" w:color="auto" w:fill="FFFFFF"/>
        </w:rPr>
        <w:t xml:space="preserve"> to assist in providing tuition protection to the affected students </w:t>
      </w:r>
      <w:proofErr w:type="gramStart"/>
      <w:r w:rsidR="00D01350" w:rsidRPr="00911814">
        <w:rPr>
          <w:rFonts w:ascii="Times New Roman" w:hAnsi="Times New Roman" w:cs="Times New Roman"/>
          <w:sz w:val="24"/>
          <w:szCs w:val="24"/>
          <w:shd w:val="clear" w:color="auto" w:fill="FFFFFF"/>
        </w:rPr>
        <w:t>in order to</w:t>
      </w:r>
      <w:proofErr w:type="gramEnd"/>
      <w:r w:rsidR="00D01350" w:rsidRPr="00911814">
        <w:rPr>
          <w:rFonts w:ascii="Times New Roman" w:hAnsi="Times New Roman" w:cs="Times New Roman"/>
          <w:sz w:val="24"/>
          <w:szCs w:val="24"/>
          <w:shd w:val="clear" w:color="auto" w:fill="FFFFFF"/>
        </w:rPr>
        <w:t xml:space="preserve"> enable them to continue their studies and obtain a qualification.</w:t>
      </w:r>
      <w:r w:rsidR="00911814" w:rsidRPr="00911814">
        <w:rPr>
          <w:rFonts w:ascii="Times New Roman" w:hAnsi="Times New Roman" w:cs="Times New Roman"/>
          <w:sz w:val="24"/>
          <w:szCs w:val="24"/>
          <w:shd w:val="clear" w:color="auto" w:fill="FFFFFF"/>
        </w:rPr>
        <w:t xml:space="preserve"> </w:t>
      </w:r>
    </w:p>
    <w:p w14:paraId="656C8C3E" w14:textId="627CD60A" w:rsidR="00920E6C" w:rsidRPr="00911814" w:rsidRDefault="00920E6C" w:rsidP="00911814">
      <w:pPr>
        <w:widowControl w:val="0"/>
        <w:shd w:val="clear" w:color="auto" w:fill="FFFFFF"/>
        <w:spacing w:before="100" w:beforeAutospacing="1" w:after="100" w:afterAutospacing="1" w:line="240" w:lineRule="auto"/>
        <w:rPr>
          <w:rFonts w:ascii="Times New Roman" w:hAnsi="Times New Roman" w:cs="Times New Roman"/>
          <w:sz w:val="24"/>
          <w:szCs w:val="24"/>
        </w:rPr>
      </w:pPr>
      <w:r w:rsidRPr="00911814">
        <w:rPr>
          <w:rFonts w:ascii="Times New Roman" w:eastAsia="Times New Roman" w:hAnsi="Times New Roman" w:cs="Times New Roman"/>
          <w:sz w:val="24"/>
          <w:szCs w:val="24"/>
          <w:lang w:eastAsia="en-AU"/>
        </w:rPr>
        <w:t>Leviable providers pay the Levy as calculated in accordance with the Act to enable the provision of tuition protection to students</w:t>
      </w:r>
      <w:r w:rsidR="00911814" w:rsidRPr="00911814">
        <w:rPr>
          <w:rFonts w:ascii="Times New Roman" w:eastAsia="Times New Roman" w:hAnsi="Times New Roman" w:cs="Times New Roman"/>
          <w:sz w:val="24"/>
          <w:szCs w:val="24"/>
          <w:lang w:eastAsia="en-AU"/>
        </w:rPr>
        <w:t xml:space="preserve">. </w:t>
      </w:r>
    </w:p>
    <w:p w14:paraId="56FDBE2D" w14:textId="623E051F" w:rsidR="008965C9" w:rsidRPr="00B93510" w:rsidRDefault="000D48CB" w:rsidP="008965C9">
      <w:pPr>
        <w:widowControl w:val="0"/>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911814">
        <w:rPr>
          <w:rFonts w:ascii="Times New Roman" w:eastAsia="Times New Roman" w:hAnsi="Times New Roman" w:cs="Times New Roman"/>
          <w:sz w:val="24"/>
          <w:szCs w:val="24"/>
          <w:lang w:eastAsia="en-AU"/>
        </w:rPr>
        <w:t xml:space="preserve">The </w:t>
      </w:r>
      <w:r w:rsidR="00A615AB" w:rsidRPr="00911814">
        <w:rPr>
          <w:rFonts w:ascii="Times New Roman" w:eastAsia="Times New Roman" w:hAnsi="Times New Roman" w:cs="Times New Roman"/>
          <w:sz w:val="24"/>
          <w:szCs w:val="24"/>
          <w:lang w:eastAsia="en-AU"/>
        </w:rPr>
        <w:t>Instrument</w:t>
      </w:r>
      <w:r w:rsidRPr="00911814">
        <w:rPr>
          <w:rFonts w:ascii="Times New Roman" w:eastAsia="Times New Roman" w:hAnsi="Times New Roman" w:cs="Times New Roman"/>
          <w:sz w:val="24"/>
          <w:szCs w:val="24"/>
          <w:lang w:eastAsia="en-AU"/>
        </w:rPr>
        <w:t xml:space="preserve"> specifies the amounts that enable the administrative fee component </w:t>
      </w:r>
      <w:r>
        <w:rPr>
          <w:rFonts w:ascii="Times New Roman" w:eastAsia="Times New Roman" w:hAnsi="Times New Roman" w:cs="Times New Roman"/>
          <w:sz w:val="24"/>
          <w:szCs w:val="24"/>
          <w:lang w:eastAsia="en-AU"/>
        </w:rPr>
        <w:t>of the Levy to be calculated for the 202</w:t>
      </w:r>
      <w:r w:rsidR="00CC36BC">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calendar year. The purpose of the administrative fee component is to cover the ongoing administration costs of tuition protection arrangements under </w:t>
      </w:r>
      <w:r w:rsidR="000A3648">
        <w:rPr>
          <w:rFonts w:ascii="Times New Roman" w:eastAsia="Times New Roman" w:hAnsi="Times New Roman" w:cs="Times New Roman"/>
          <w:sz w:val="24"/>
          <w:szCs w:val="24"/>
          <w:lang w:eastAsia="en-AU"/>
        </w:rPr>
        <w:t>the TEQSA Act</w:t>
      </w:r>
      <w:r>
        <w:rPr>
          <w:rFonts w:ascii="Times New Roman" w:eastAsia="Times New Roman" w:hAnsi="Times New Roman" w:cs="Times New Roman"/>
          <w:sz w:val="24"/>
          <w:szCs w:val="24"/>
          <w:lang w:eastAsia="en-AU"/>
        </w:rPr>
        <w:t>.</w:t>
      </w:r>
    </w:p>
    <w:p w14:paraId="2935E204" w14:textId="2D11974D" w:rsidR="000D48CB" w:rsidRPr="00B93510" w:rsidRDefault="003C44D6" w:rsidP="008965C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Therefore, the </w:t>
      </w:r>
      <w:r w:rsidR="00A615AB">
        <w:rPr>
          <w:rFonts w:ascii="Times New Roman" w:eastAsia="Times New Roman" w:hAnsi="Times New Roman" w:cs="Times New Roman"/>
          <w:sz w:val="24"/>
          <w:szCs w:val="24"/>
          <w:lang w:eastAsia="en-AU"/>
        </w:rPr>
        <w:t>Instrument</w:t>
      </w:r>
      <w:r w:rsidR="000D48CB">
        <w:rPr>
          <w:rFonts w:ascii="Times New Roman" w:eastAsia="Times New Roman" w:hAnsi="Times New Roman" w:cs="Times New Roman"/>
          <w:sz w:val="24"/>
          <w:szCs w:val="24"/>
          <w:lang w:eastAsia="en-AU"/>
        </w:rPr>
        <w:t xml:space="preserve"> will ensure that sufficient funds are held in the Fund to cover the ongoing administration costs of tuition protection for </w:t>
      </w:r>
      <w:r>
        <w:rPr>
          <w:rFonts w:ascii="Times New Roman" w:eastAsia="Times New Roman" w:hAnsi="Times New Roman" w:cs="Times New Roman"/>
          <w:sz w:val="24"/>
          <w:szCs w:val="24"/>
          <w:lang w:eastAsia="en-AU"/>
        </w:rPr>
        <w:t xml:space="preserve">domestic </w:t>
      </w:r>
      <w:r w:rsidR="00F07C5F">
        <w:rPr>
          <w:rFonts w:ascii="Times New Roman" w:eastAsia="Times New Roman" w:hAnsi="Times New Roman" w:cs="Times New Roman"/>
          <w:sz w:val="24"/>
          <w:szCs w:val="24"/>
          <w:lang w:eastAsia="en-AU"/>
        </w:rPr>
        <w:t xml:space="preserve">up-front </w:t>
      </w:r>
      <w:r w:rsidR="00FF0864">
        <w:rPr>
          <w:rFonts w:ascii="Times New Roman" w:eastAsia="Times New Roman" w:hAnsi="Times New Roman" w:cs="Times New Roman"/>
          <w:sz w:val="24"/>
          <w:szCs w:val="24"/>
          <w:lang w:eastAsia="en-AU"/>
        </w:rPr>
        <w:t xml:space="preserve">fee paying </w:t>
      </w:r>
      <w:r w:rsidR="000D48CB">
        <w:rPr>
          <w:rFonts w:ascii="Times New Roman" w:eastAsia="Times New Roman" w:hAnsi="Times New Roman" w:cs="Times New Roman"/>
          <w:sz w:val="24"/>
          <w:szCs w:val="24"/>
          <w:lang w:eastAsia="en-AU"/>
        </w:rPr>
        <w:t>students</w:t>
      </w:r>
      <w:r w:rsidR="00FF0864">
        <w:rPr>
          <w:rFonts w:ascii="Times New Roman" w:eastAsia="Times New Roman" w:hAnsi="Times New Roman" w:cs="Times New Roman"/>
          <w:sz w:val="24"/>
          <w:szCs w:val="24"/>
          <w:lang w:eastAsia="en-AU"/>
        </w:rPr>
        <w:t xml:space="preserve"> at private higher education providers</w:t>
      </w:r>
      <w:r w:rsidR="00DB75AB">
        <w:rPr>
          <w:rFonts w:ascii="Times New Roman" w:eastAsia="Times New Roman" w:hAnsi="Times New Roman" w:cs="Times New Roman"/>
          <w:sz w:val="24"/>
          <w:szCs w:val="24"/>
          <w:lang w:eastAsia="en-AU"/>
        </w:rPr>
        <w:t xml:space="preserve">, thereby maintaining a high level of student protection in the event a </w:t>
      </w:r>
      <w:r w:rsidR="00E600EE">
        <w:rPr>
          <w:rFonts w:ascii="Times New Roman" w:eastAsia="Times New Roman" w:hAnsi="Times New Roman" w:cs="Times New Roman"/>
          <w:sz w:val="24"/>
          <w:szCs w:val="24"/>
          <w:lang w:eastAsia="en-AU"/>
        </w:rPr>
        <w:t>provider is no longer able to deliver a course</w:t>
      </w:r>
      <w:r w:rsidR="000D48CB">
        <w:rPr>
          <w:rFonts w:ascii="Times New Roman" w:eastAsia="Times New Roman" w:hAnsi="Times New Roman" w:cs="Times New Roman"/>
          <w:sz w:val="24"/>
          <w:szCs w:val="24"/>
          <w:lang w:eastAsia="en-AU"/>
        </w:rPr>
        <w:t xml:space="preserve">. </w:t>
      </w:r>
      <w:r w:rsidR="008965C9" w:rsidRPr="00B93510">
        <w:rPr>
          <w:rFonts w:ascii="Times New Roman" w:eastAsia="Times New Roman" w:hAnsi="Times New Roman" w:cs="Times New Roman"/>
          <w:sz w:val="24"/>
          <w:szCs w:val="24"/>
          <w:lang w:eastAsia="en-AU"/>
        </w:rPr>
        <w:t xml:space="preserve">The </w:t>
      </w:r>
      <w:r w:rsidR="00A615AB" w:rsidRPr="002C5E95">
        <w:rPr>
          <w:rFonts w:ascii="Times New Roman" w:eastAsia="Times New Roman" w:hAnsi="Times New Roman" w:cs="Times New Roman"/>
          <w:sz w:val="24"/>
          <w:szCs w:val="24"/>
          <w:lang w:eastAsia="en-AU"/>
        </w:rPr>
        <w:t>I</w:t>
      </w:r>
      <w:r w:rsidR="00A615AB">
        <w:rPr>
          <w:rFonts w:ascii="Times New Roman" w:eastAsia="Times New Roman" w:hAnsi="Times New Roman" w:cs="Times New Roman"/>
          <w:sz w:val="24"/>
          <w:szCs w:val="24"/>
          <w:lang w:eastAsia="en-AU"/>
        </w:rPr>
        <w:t>nstrument</w:t>
      </w:r>
      <w:r w:rsidR="008965C9" w:rsidRPr="00B93510">
        <w:rPr>
          <w:rFonts w:ascii="Times New Roman" w:eastAsia="Times New Roman" w:hAnsi="Times New Roman" w:cs="Times New Roman"/>
          <w:sz w:val="24"/>
          <w:szCs w:val="24"/>
          <w:lang w:eastAsia="en-AU"/>
        </w:rPr>
        <w:t xml:space="preserve"> will </w:t>
      </w:r>
      <w:r w:rsidR="00A615AB">
        <w:rPr>
          <w:rFonts w:ascii="Times New Roman" w:eastAsia="Times New Roman" w:hAnsi="Times New Roman" w:cs="Times New Roman"/>
          <w:sz w:val="24"/>
          <w:szCs w:val="24"/>
          <w:lang w:eastAsia="en-AU"/>
        </w:rPr>
        <w:t>promote</w:t>
      </w:r>
      <w:r w:rsidR="008965C9" w:rsidRPr="00B93510">
        <w:rPr>
          <w:rFonts w:ascii="Times New Roman" w:eastAsia="Times New Roman" w:hAnsi="Times New Roman" w:cs="Times New Roman"/>
          <w:sz w:val="24"/>
          <w:szCs w:val="24"/>
          <w:lang w:eastAsia="en-AU"/>
        </w:rPr>
        <w:t xml:space="preserve"> the right to education by ensuring that there are appropriately funded tuition protection arrangements </w:t>
      </w:r>
      <w:r w:rsidR="00E600EE">
        <w:rPr>
          <w:rFonts w:ascii="Times New Roman" w:eastAsia="Times New Roman" w:hAnsi="Times New Roman" w:cs="Times New Roman"/>
          <w:sz w:val="24"/>
          <w:szCs w:val="24"/>
          <w:lang w:eastAsia="en-AU"/>
        </w:rPr>
        <w:t xml:space="preserve">in place </w:t>
      </w:r>
      <w:r w:rsidR="008965C9" w:rsidRPr="00B93510">
        <w:rPr>
          <w:rFonts w:ascii="Times New Roman" w:eastAsia="Times New Roman" w:hAnsi="Times New Roman" w:cs="Times New Roman"/>
          <w:sz w:val="24"/>
          <w:szCs w:val="24"/>
          <w:lang w:eastAsia="en-AU"/>
        </w:rPr>
        <w:t>for affected higher education students</w:t>
      </w:r>
      <w:r w:rsidR="008965C9">
        <w:rPr>
          <w:rFonts w:ascii="Times New Roman" w:eastAsia="Times New Roman" w:hAnsi="Times New Roman" w:cs="Times New Roman"/>
          <w:sz w:val="24"/>
          <w:szCs w:val="24"/>
          <w:lang w:eastAsia="en-AU"/>
        </w:rPr>
        <w:t xml:space="preserve"> to be assisted to continue their studies</w:t>
      </w:r>
      <w:r w:rsidR="008965C9" w:rsidRPr="00B93510">
        <w:rPr>
          <w:rFonts w:ascii="Times New Roman" w:eastAsia="Times New Roman" w:hAnsi="Times New Roman" w:cs="Times New Roman"/>
          <w:sz w:val="24"/>
          <w:szCs w:val="24"/>
          <w:lang w:eastAsia="en-AU"/>
        </w:rPr>
        <w:t>.</w:t>
      </w:r>
    </w:p>
    <w:p w14:paraId="0DD8E35F" w14:textId="57F4FD0B" w:rsidR="006A1B36" w:rsidRDefault="006A1B36" w:rsidP="008965C9">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A615AB">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compatible with the right to education. </w:t>
      </w:r>
    </w:p>
    <w:p w14:paraId="50083F63" w14:textId="77777777" w:rsidR="006A1B36" w:rsidRPr="00B93510" w:rsidRDefault="006A1B36" w:rsidP="008965C9">
      <w:pPr>
        <w:spacing w:before="120" w:after="0" w:line="240" w:lineRule="auto"/>
        <w:rPr>
          <w:rFonts w:ascii="Times New Roman" w:eastAsia="Times New Roman" w:hAnsi="Times New Roman" w:cs="Times New Roman"/>
          <w:sz w:val="24"/>
          <w:szCs w:val="24"/>
          <w:lang w:eastAsia="en-AU"/>
        </w:rPr>
      </w:pPr>
    </w:p>
    <w:p w14:paraId="5E9BB3D4"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r w:rsidRPr="00B93510">
        <w:rPr>
          <w:rFonts w:ascii="Times New Roman" w:eastAsia="Times New Roman" w:hAnsi="Times New Roman" w:cs="Times New Roman"/>
          <w:b/>
          <w:sz w:val="24"/>
          <w:szCs w:val="24"/>
          <w:lang w:eastAsia="en-AU"/>
        </w:rPr>
        <w:t>Conclusion</w:t>
      </w:r>
    </w:p>
    <w:p w14:paraId="164EA8B4" w14:textId="77777777" w:rsidR="008965C9" w:rsidRPr="00B93510" w:rsidRDefault="008965C9" w:rsidP="008965C9">
      <w:pPr>
        <w:spacing w:after="0" w:line="240" w:lineRule="auto"/>
        <w:rPr>
          <w:rFonts w:ascii="Times New Roman" w:eastAsia="Times New Roman" w:hAnsi="Times New Roman" w:cs="Times New Roman"/>
          <w:b/>
          <w:sz w:val="24"/>
          <w:szCs w:val="24"/>
          <w:lang w:eastAsia="en-AU"/>
        </w:rPr>
      </w:pPr>
    </w:p>
    <w:p w14:paraId="62AACF50" w14:textId="2427D726" w:rsidR="00D91646" w:rsidRDefault="008965C9" w:rsidP="008965C9">
      <w:pPr>
        <w:spacing w:after="0" w:line="240" w:lineRule="auto"/>
        <w:rPr>
          <w:rFonts w:ascii="Times New Roman" w:eastAsia="Times New Roman" w:hAnsi="Times New Roman" w:cs="Times New Roman"/>
          <w:sz w:val="24"/>
          <w:szCs w:val="24"/>
          <w:lang w:eastAsia="en-AU"/>
        </w:rPr>
      </w:pPr>
      <w:r w:rsidRPr="00B93510">
        <w:rPr>
          <w:rFonts w:ascii="Times New Roman" w:eastAsia="Times New Roman" w:hAnsi="Times New Roman" w:cs="Times New Roman"/>
          <w:sz w:val="24"/>
          <w:szCs w:val="24"/>
          <w:lang w:eastAsia="en-AU"/>
        </w:rPr>
        <w:t xml:space="preserve">This </w:t>
      </w:r>
      <w:r w:rsidR="00A615AB">
        <w:rPr>
          <w:rFonts w:ascii="Times New Roman" w:eastAsia="Times New Roman" w:hAnsi="Times New Roman" w:cs="Times New Roman"/>
          <w:sz w:val="24"/>
          <w:szCs w:val="24"/>
          <w:lang w:eastAsia="en-AU"/>
        </w:rPr>
        <w:t>Instrument</w:t>
      </w:r>
      <w:r w:rsidRPr="00B93510">
        <w:rPr>
          <w:rFonts w:ascii="Times New Roman" w:eastAsia="Times New Roman" w:hAnsi="Times New Roman" w:cs="Times New Roman"/>
          <w:sz w:val="24"/>
          <w:szCs w:val="24"/>
          <w:lang w:eastAsia="en-AU"/>
        </w:rPr>
        <w:t xml:space="preserve"> is compatible with human rights because it </w:t>
      </w:r>
      <w:r w:rsidR="00A615AB">
        <w:rPr>
          <w:rFonts w:ascii="Times New Roman" w:eastAsia="Times New Roman" w:hAnsi="Times New Roman" w:cs="Times New Roman"/>
          <w:sz w:val="24"/>
          <w:szCs w:val="24"/>
          <w:lang w:eastAsia="en-AU"/>
        </w:rPr>
        <w:t xml:space="preserve">advances the promotion of human rights. </w:t>
      </w:r>
    </w:p>
    <w:p w14:paraId="0226D10C" w14:textId="77777777" w:rsidR="006A1B36" w:rsidRDefault="006A1B36" w:rsidP="006A1B36">
      <w:pPr>
        <w:pStyle w:val="CABNETParagraph"/>
        <w:jc w:val="center"/>
        <w:rPr>
          <w:rFonts w:ascii="Times New Roman" w:eastAsia="Times New Roman" w:hAnsi="Times New Roman" w:cs="Arial"/>
          <w:b/>
          <w:color w:val="000000" w:themeColor="text1"/>
          <w:sz w:val="24"/>
          <w:szCs w:val="24"/>
          <w:lang w:eastAsia="en-AU"/>
        </w:rPr>
      </w:pPr>
    </w:p>
    <w:p w14:paraId="4CFC8D82" w14:textId="4C6B305A" w:rsidR="00CE0DA0" w:rsidRDefault="006A1B36" w:rsidP="006A1B36">
      <w:pPr>
        <w:pStyle w:val="CABNETParagraph"/>
        <w:jc w:val="center"/>
        <w:rPr>
          <w:rFonts w:ascii="Times New Roman" w:eastAsia="Times New Roman" w:hAnsi="Times New Roman" w:cs="Arial"/>
          <w:b/>
          <w:color w:val="000000" w:themeColor="text1"/>
          <w:sz w:val="24"/>
          <w:szCs w:val="24"/>
          <w:lang w:eastAsia="en-AU"/>
        </w:rPr>
      </w:pPr>
      <w:r w:rsidRPr="001A5508">
        <w:rPr>
          <w:rFonts w:ascii="Times New Roman" w:eastAsia="Times New Roman" w:hAnsi="Times New Roman" w:cs="Arial"/>
          <w:b/>
          <w:color w:val="000000" w:themeColor="text1"/>
          <w:sz w:val="24"/>
          <w:szCs w:val="24"/>
          <w:lang w:eastAsia="en-AU"/>
        </w:rPr>
        <w:t xml:space="preserve">Minister for </w:t>
      </w:r>
      <w:r>
        <w:rPr>
          <w:rFonts w:ascii="Times New Roman" w:eastAsia="Times New Roman" w:hAnsi="Times New Roman" w:cs="Arial"/>
          <w:b/>
          <w:color w:val="000000" w:themeColor="text1"/>
          <w:sz w:val="24"/>
          <w:szCs w:val="24"/>
          <w:lang w:eastAsia="en-AU"/>
        </w:rPr>
        <w:t>Education</w:t>
      </w:r>
      <w:r w:rsidR="00734632">
        <w:rPr>
          <w:rFonts w:ascii="Times New Roman" w:eastAsia="Times New Roman" w:hAnsi="Times New Roman" w:cs="Arial"/>
          <w:b/>
          <w:color w:val="000000" w:themeColor="text1"/>
          <w:sz w:val="24"/>
          <w:szCs w:val="24"/>
          <w:lang w:eastAsia="en-AU"/>
        </w:rPr>
        <w:t xml:space="preserve"> and Youth</w:t>
      </w:r>
    </w:p>
    <w:p w14:paraId="7150A87C" w14:textId="1E178516" w:rsidR="006A1B36" w:rsidRPr="00EF1086" w:rsidRDefault="00CE0DA0" w:rsidP="006A1B36">
      <w:pPr>
        <w:pStyle w:val="CABNETParagraph"/>
        <w:jc w:val="center"/>
        <w:rPr>
          <w:rFonts w:cs="Arial"/>
          <w:b/>
          <w:color w:val="000000" w:themeColor="text1"/>
        </w:rPr>
      </w:pPr>
      <w:r>
        <w:rPr>
          <w:rFonts w:ascii="Times New Roman" w:eastAsia="Times New Roman" w:hAnsi="Times New Roman" w:cs="Arial"/>
          <w:b/>
          <w:color w:val="000000" w:themeColor="text1"/>
          <w:sz w:val="24"/>
          <w:szCs w:val="24"/>
          <w:lang w:eastAsia="en-AU"/>
        </w:rPr>
        <w:t xml:space="preserve">The Hon </w:t>
      </w:r>
      <w:r w:rsidR="00734632">
        <w:rPr>
          <w:rFonts w:ascii="Times New Roman" w:eastAsia="Times New Roman" w:hAnsi="Times New Roman" w:cs="Arial"/>
          <w:b/>
          <w:color w:val="000000" w:themeColor="text1"/>
          <w:sz w:val="24"/>
          <w:szCs w:val="24"/>
          <w:lang w:eastAsia="en-AU"/>
        </w:rPr>
        <w:t>Alan Tudge</w:t>
      </w:r>
      <w:r>
        <w:rPr>
          <w:rFonts w:ascii="Times New Roman" w:eastAsia="Times New Roman" w:hAnsi="Times New Roman" w:cs="Arial"/>
          <w:b/>
          <w:color w:val="000000" w:themeColor="text1"/>
          <w:sz w:val="24"/>
          <w:szCs w:val="24"/>
          <w:lang w:eastAsia="en-AU"/>
        </w:rPr>
        <w:t xml:space="preserve"> MP</w:t>
      </w:r>
    </w:p>
    <w:p w14:paraId="2CC2E48F" w14:textId="77777777" w:rsidR="006A1B36" w:rsidRDefault="006A1B36" w:rsidP="008965C9">
      <w:pPr>
        <w:spacing w:after="0" w:line="240" w:lineRule="auto"/>
        <w:rPr>
          <w:rFonts w:ascii="Times New Roman" w:eastAsia="Times New Roman" w:hAnsi="Times New Roman" w:cs="Times New Roman"/>
          <w:sz w:val="24"/>
          <w:szCs w:val="24"/>
          <w:lang w:eastAsia="en-AU"/>
        </w:rPr>
      </w:pPr>
    </w:p>
    <w:p w14:paraId="16F1EDAA" w14:textId="77777777" w:rsidR="00D91646" w:rsidRDefault="00D91646">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1B0263D9" w14:textId="70E81D8C" w:rsidR="00B9484C" w:rsidRPr="00C91EB4" w:rsidRDefault="00B9484C" w:rsidP="00B9484C">
      <w:pPr>
        <w:spacing w:after="0" w:line="240" w:lineRule="auto"/>
        <w:jc w:val="center"/>
        <w:rPr>
          <w:rFonts w:ascii="Times New Roman" w:eastAsia="Times New Roman" w:hAnsi="Times New Roman" w:cs="Times New Roman"/>
          <w:b/>
          <w:i/>
          <w:sz w:val="24"/>
          <w:szCs w:val="24"/>
          <w:lang w:eastAsia="en-AU"/>
        </w:rPr>
      </w:pPr>
      <w:r w:rsidRPr="00C91EB4">
        <w:rPr>
          <w:rFonts w:ascii="Times New Roman" w:eastAsia="Times New Roman" w:hAnsi="Times New Roman" w:cs="Times New Roman"/>
          <w:b/>
          <w:i/>
          <w:sz w:val="24"/>
          <w:szCs w:val="24"/>
          <w:lang w:eastAsia="en-AU"/>
        </w:rPr>
        <w:lastRenderedPageBreak/>
        <w:t>Higher Education (</w:t>
      </w:r>
      <w:r w:rsidR="00B535C6">
        <w:rPr>
          <w:rFonts w:ascii="Times New Roman" w:eastAsia="Times New Roman" w:hAnsi="Times New Roman" w:cs="Times New Roman"/>
          <w:b/>
          <w:i/>
          <w:sz w:val="24"/>
          <w:szCs w:val="24"/>
          <w:lang w:eastAsia="en-AU"/>
        </w:rPr>
        <w:t>Up-front Payments</w:t>
      </w:r>
      <w:r w:rsidRPr="00C91EB4">
        <w:rPr>
          <w:rFonts w:ascii="Times New Roman" w:eastAsia="Times New Roman" w:hAnsi="Times New Roman" w:cs="Times New Roman"/>
          <w:b/>
          <w:i/>
          <w:sz w:val="24"/>
          <w:szCs w:val="24"/>
          <w:lang w:eastAsia="en-AU"/>
        </w:rPr>
        <w:t xml:space="preserve"> Tuition Protection Levy) (Administrative Fee</w:t>
      </w:r>
      <w:r w:rsidR="008C329B">
        <w:rPr>
          <w:rFonts w:ascii="Times New Roman" w:eastAsia="Times New Roman" w:hAnsi="Times New Roman" w:cs="Times New Roman"/>
          <w:b/>
          <w:i/>
          <w:sz w:val="24"/>
          <w:szCs w:val="24"/>
          <w:lang w:eastAsia="en-AU"/>
        </w:rPr>
        <w:t xml:space="preserve"> Component</w:t>
      </w:r>
      <w:r w:rsidRPr="00C91EB4">
        <w:rPr>
          <w:rFonts w:ascii="Times New Roman" w:eastAsia="Times New Roman" w:hAnsi="Times New Roman" w:cs="Times New Roman"/>
          <w:b/>
          <w:i/>
          <w:sz w:val="24"/>
          <w:szCs w:val="24"/>
          <w:lang w:eastAsia="en-AU"/>
        </w:rPr>
        <w:t>) Determination 202</w:t>
      </w:r>
      <w:r w:rsidR="00B535C6">
        <w:rPr>
          <w:rFonts w:ascii="Times New Roman" w:eastAsia="Times New Roman" w:hAnsi="Times New Roman" w:cs="Times New Roman"/>
          <w:b/>
          <w:i/>
          <w:sz w:val="24"/>
          <w:szCs w:val="24"/>
          <w:lang w:eastAsia="en-AU"/>
        </w:rPr>
        <w:t>1</w:t>
      </w:r>
    </w:p>
    <w:p w14:paraId="39C35C1D" w14:textId="77777777" w:rsidR="00B9484C" w:rsidRPr="00B93510" w:rsidRDefault="00B9484C" w:rsidP="00B9484C">
      <w:pPr>
        <w:spacing w:after="0" w:line="240" w:lineRule="auto"/>
        <w:rPr>
          <w:rFonts w:ascii="Times New Roman" w:eastAsia="Times New Roman" w:hAnsi="Times New Roman" w:cs="Times New Roman"/>
          <w:sz w:val="24"/>
          <w:szCs w:val="24"/>
          <w:lang w:eastAsia="en-AU"/>
        </w:rPr>
      </w:pPr>
    </w:p>
    <w:p w14:paraId="388589FE" w14:textId="4E65C652" w:rsidR="00B9484C" w:rsidRPr="001C63C4" w:rsidRDefault="00B9484C" w:rsidP="007A1B04">
      <w:pPr>
        <w:spacing w:after="0" w:line="240" w:lineRule="auto"/>
        <w:jc w:val="center"/>
        <w:rPr>
          <w:rFonts w:ascii="Times New Roman" w:eastAsia="Times New Roman" w:hAnsi="Times New Roman" w:cs="Times New Roman"/>
          <w:b/>
          <w:caps/>
          <w:sz w:val="24"/>
          <w:szCs w:val="24"/>
          <w:lang w:eastAsia="en-AU"/>
        </w:rPr>
      </w:pPr>
      <w:r w:rsidRPr="001C63C4">
        <w:rPr>
          <w:rFonts w:ascii="Times New Roman" w:eastAsia="Times New Roman" w:hAnsi="Times New Roman" w:cs="Times New Roman"/>
          <w:b/>
          <w:caps/>
          <w:sz w:val="24"/>
          <w:szCs w:val="24"/>
          <w:lang w:eastAsia="en-AU"/>
        </w:rPr>
        <w:t>Explanation of Provisions</w:t>
      </w:r>
    </w:p>
    <w:p w14:paraId="31762064" w14:textId="77777777" w:rsidR="00B9484C" w:rsidRPr="00B9484C" w:rsidRDefault="00B9484C" w:rsidP="00B9484C">
      <w:pPr>
        <w:spacing w:after="0" w:line="240" w:lineRule="auto"/>
        <w:jc w:val="center"/>
        <w:rPr>
          <w:rFonts w:ascii="Times New Roman" w:eastAsia="Times New Roman" w:hAnsi="Times New Roman" w:cs="Times New Roman"/>
          <w:b/>
          <w:sz w:val="28"/>
          <w:szCs w:val="24"/>
          <w:lang w:eastAsia="en-AU"/>
        </w:rPr>
      </w:pPr>
    </w:p>
    <w:p w14:paraId="71F4CA3D" w14:textId="246AEE38" w:rsidR="00B9484C" w:rsidRPr="00317356" w:rsidRDefault="00B9484C" w:rsidP="00B9484C">
      <w:pPr>
        <w:spacing w:before="240" w:after="120"/>
        <w:ind w:right="91"/>
        <w:rPr>
          <w:rFonts w:ascii="Times New Roman" w:hAnsi="Times New Roman" w:cs="Times New Roman"/>
          <w:b/>
          <w:bCs/>
          <w:sz w:val="24"/>
          <w:u w:val="single"/>
        </w:rPr>
      </w:pPr>
      <w:r w:rsidRPr="00317356">
        <w:rPr>
          <w:rFonts w:ascii="Times New Roman" w:hAnsi="Times New Roman" w:cs="Times New Roman"/>
          <w:b/>
          <w:bCs/>
          <w:sz w:val="24"/>
          <w:u w:val="single"/>
        </w:rPr>
        <w:t xml:space="preserve">Sections 1: Name </w:t>
      </w:r>
    </w:p>
    <w:p w14:paraId="7A12CB2D" w14:textId="0B24C7A7" w:rsidR="00B9484C" w:rsidRPr="00B9484C" w:rsidRDefault="00B9484C" w:rsidP="000445AD">
      <w:pPr>
        <w:shd w:val="clear" w:color="auto" w:fill="FFFFFF"/>
        <w:spacing w:before="100" w:beforeAutospacing="1" w:after="100" w:afterAutospacing="1" w:line="240" w:lineRule="auto"/>
        <w:rPr>
          <w:rFonts w:ascii="Times New Roman" w:hAnsi="Times New Roman" w:cs="Times New Roman"/>
          <w:b/>
          <w:i/>
          <w:sz w:val="24"/>
        </w:rPr>
      </w:pPr>
      <w:bookmarkStart w:id="0" w:name="_Toc405298566"/>
      <w:r w:rsidRPr="00B9484C">
        <w:rPr>
          <w:rFonts w:ascii="Times New Roman" w:hAnsi="Times New Roman" w:cs="Times New Roman"/>
          <w:sz w:val="24"/>
        </w:rPr>
        <w:t xml:space="preserve">Section 1 of the </w:t>
      </w:r>
      <w:r w:rsidRPr="00B9484C">
        <w:rPr>
          <w:rFonts w:ascii="Times New Roman" w:hAnsi="Times New Roman" w:cs="Times New Roman"/>
          <w:i/>
          <w:sz w:val="24"/>
        </w:rPr>
        <w:t>Higher Education (</w:t>
      </w:r>
      <w:r w:rsidR="00B535C6">
        <w:rPr>
          <w:rFonts w:ascii="Times New Roman" w:hAnsi="Times New Roman" w:cs="Times New Roman"/>
          <w:i/>
          <w:sz w:val="24"/>
        </w:rPr>
        <w:t>Up-front Payments</w:t>
      </w:r>
      <w:r w:rsidRPr="00B9484C">
        <w:rPr>
          <w:rFonts w:ascii="Times New Roman" w:hAnsi="Times New Roman" w:cs="Times New Roman"/>
          <w:i/>
          <w:sz w:val="24"/>
        </w:rPr>
        <w:t xml:space="preserve"> Tuition Protection Levy) (Administrative Fee</w:t>
      </w:r>
      <w:r w:rsidR="007B671B">
        <w:rPr>
          <w:rFonts w:ascii="Times New Roman" w:hAnsi="Times New Roman" w:cs="Times New Roman"/>
          <w:i/>
          <w:sz w:val="24"/>
        </w:rPr>
        <w:t xml:space="preserve"> Component</w:t>
      </w:r>
      <w:r w:rsidRPr="00B9484C">
        <w:rPr>
          <w:rFonts w:ascii="Times New Roman" w:hAnsi="Times New Roman" w:cs="Times New Roman"/>
          <w:i/>
          <w:sz w:val="24"/>
        </w:rPr>
        <w:t>) Determination 202</w:t>
      </w:r>
      <w:r w:rsidR="00B535C6">
        <w:rPr>
          <w:rFonts w:ascii="Times New Roman" w:hAnsi="Times New Roman" w:cs="Times New Roman"/>
          <w:i/>
          <w:sz w:val="24"/>
        </w:rPr>
        <w:t>1</w:t>
      </w:r>
      <w:r w:rsidRPr="00B9484C">
        <w:rPr>
          <w:rFonts w:ascii="Times New Roman" w:hAnsi="Times New Roman" w:cs="Times New Roman"/>
          <w:i/>
          <w:sz w:val="24"/>
        </w:rPr>
        <w:t xml:space="preserve"> </w:t>
      </w:r>
      <w:r w:rsidRPr="00B9484C">
        <w:rPr>
          <w:rFonts w:ascii="Times New Roman" w:hAnsi="Times New Roman" w:cs="Times New Roman"/>
          <w:sz w:val="24"/>
        </w:rPr>
        <w:t xml:space="preserve">(the </w:t>
      </w:r>
      <w:r w:rsidR="00A615AB" w:rsidRPr="004A2174">
        <w:rPr>
          <w:rFonts w:ascii="Times New Roman" w:hAnsi="Times New Roman" w:cs="Times New Roman"/>
          <w:bCs/>
          <w:sz w:val="24"/>
        </w:rPr>
        <w:t>Instrument</w:t>
      </w:r>
      <w:r w:rsidRPr="00B9484C">
        <w:rPr>
          <w:rFonts w:ascii="Times New Roman" w:hAnsi="Times New Roman" w:cs="Times New Roman"/>
          <w:sz w:val="24"/>
        </w:rPr>
        <w:t xml:space="preserve">) </w:t>
      </w:r>
      <w:r w:rsidR="00531A28">
        <w:rPr>
          <w:rFonts w:ascii="Times New Roman" w:hAnsi="Times New Roman" w:cs="Times New Roman"/>
          <w:sz w:val="24"/>
        </w:rPr>
        <w:t>is a</w:t>
      </w:r>
      <w:r w:rsidR="00531A28" w:rsidRPr="00B9484C">
        <w:rPr>
          <w:rFonts w:ascii="Times New Roman" w:hAnsi="Times New Roman" w:cs="Times New Roman"/>
          <w:sz w:val="24"/>
        </w:rPr>
        <w:t xml:space="preserve"> </w:t>
      </w:r>
      <w:r w:rsidRPr="00B9484C">
        <w:rPr>
          <w:rFonts w:ascii="Times New Roman" w:hAnsi="Times New Roman" w:cs="Times New Roman"/>
          <w:sz w:val="24"/>
        </w:rPr>
        <w:t xml:space="preserve">formal provision setting out the name of the </w:t>
      </w:r>
      <w:r w:rsidR="00A615AB">
        <w:rPr>
          <w:rFonts w:ascii="Times New Roman" w:hAnsi="Times New Roman" w:cs="Times New Roman"/>
          <w:sz w:val="24"/>
        </w:rPr>
        <w:t>Instrument</w:t>
      </w:r>
      <w:r w:rsidRPr="00B9484C">
        <w:rPr>
          <w:rFonts w:ascii="Times New Roman" w:hAnsi="Times New Roman" w:cs="Times New Roman"/>
          <w:sz w:val="24"/>
        </w:rPr>
        <w:t>.</w:t>
      </w:r>
      <w:bookmarkEnd w:id="0"/>
    </w:p>
    <w:p w14:paraId="53BD4127" w14:textId="4B7AA026" w:rsidR="00531A28" w:rsidRPr="00531A28" w:rsidRDefault="00531A28" w:rsidP="00531A28">
      <w:pPr>
        <w:spacing w:before="240" w:after="120"/>
        <w:ind w:right="91"/>
        <w:rPr>
          <w:rFonts w:ascii="Times New Roman" w:hAnsi="Times New Roman" w:cs="Times New Roman"/>
          <w:b/>
          <w:bCs/>
          <w:sz w:val="24"/>
          <w:u w:val="single"/>
        </w:rPr>
      </w:pPr>
      <w:r w:rsidRPr="00531A28">
        <w:rPr>
          <w:rFonts w:ascii="Times New Roman" w:hAnsi="Times New Roman" w:cs="Times New Roman"/>
          <w:b/>
          <w:bCs/>
          <w:sz w:val="24"/>
          <w:u w:val="single"/>
        </w:rPr>
        <w:t xml:space="preserve">Section 2: Commencement </w:t>
      </w:r>
    </w:p>
    <w:p w14:paraId="2B156575" w14:textId="2FC2B52C" w:rsidR="00531A28" w:rsidRPr="00531A28" w:rsidRDefault="00531A28" w:rsidP="00531A28">
      <w:pPr>
        <w:shd w:val="clear" w:color="auto" w:fill="FFFFFF"/>
        <w:spacing w:before="100" w:beforeAutospacing="1" w:after="100" w:afterAutospacing="1" w:line="240" w:lineRule="auto"/>
        <w:rPr>
          <w:rFonts w:ascii="Times New Roman" w:hAnsi="Times New Roman" w:cs="Times New Roman"/>
          <w:sz w:val="24"/>
        </w:rPr>
      </w:pPr>
      <w:r w:rsidRPr="00531A28">
        <w:rPr>
          <w:rFonts w:ascii="Times New Roman" w:hAnsi="Times New Roman" w:cs="Times New Roman"/>
          <w:sz w:val="24"/>
        </w:rPr>
        <w:t>Section 2 is also a formal provision. It sets out the date of commencement of the Instrument.</w:t>
      </w:r>
    </w:p>
    <w:p w14:paraId="2487A253" w14:textId="2AEFFCAD" w:rsidR="00B9484C" w:rsidRPr="00317356" w:rsidRDefault="00B9484C" w:rsidP="00B9484C">
      <w:pPr>
        <w:spacing w:after="0" w:line="240" w:lineRule="auto"/>
        <w:rPr>
          <w:rFonts w:ascii="Times New Roman" w:eastAsia="Times New Roman" w:hAnsi="Times New Roman" w:cs="Times New Roman"/>
          <w:b/>
          <w:bCs/>
          <w:sz w:val="24"/>
          <w:u w:val="single"/>
          <w:lang w:eastAsia="en-AU"/>
        </w:rPr>
      </w:pPr>
      <w:r w:rsidRPr="00317356">
        <w:rPr>
          <w:rFonts w:ascii="Times New Roman" w:eastAsia="Times New Roman" w:hAnsi="Times New Roman" w:cs="Times New Roman"/>
          <w:b/>
          <w:bCs/>
          <w:sz w:val="24"/>
          <w:u w:val="single"/>
          <w:lang w:eastAsia="en-AU"/>
        </w:rPr>
        <w:t>Section 3: Authority</w:t>
      </w:r>
    </w:p>
    <w:p w14:paraId="087B87E8" w14:textId="77777777" w:rsidR="00B9484C" w:rsidRPr="00B9484C" w:rsidRDefault="00B9484C" w:rsidP="00B9484C">
      <w:pPr>
        <w:spacing w:after="0" w:line="240" w:lineRule="auto"/>
        <w:rPr>
          <w:rFonts w:ascii="Times New Roman" w:eastAsia="Times New Roman" w:hAnsi="Times New Roman" w:cs="Times New Roman"/>
          <w:sz w:val="24"/>
          <w:lang w:eastAsia="en-AU"/>
        </w:rPr>
      </w:pPr>
    </w:p>
    <w:p w14:paraId="7EDABDBE" w14:textId="10CCC9EC" w:rsidR="00B9484C" w:rsidRPr="00B9484C" w:rsidRDefault="00B9484C" w:rsidP="00B9484C">
      <w:pPr>
        <w:spacing w:after="0" w:line="240" w:lineRule="auto"/>
        <w:rPr>
          <w:rFonts w:ascii="Times New Roman" w:eastAsia="Times New Roman" w:hAnsi="Times New Roman" w:cs="Times New Roman"/>
          <w:b/>
          <w:sz w:val="24"/>
          <w:lang w:eastAsia="en-AU"/>
        </w:rPr>
      </w:pPr>
      <w:r w:rsidRPr="00B9484C">
        <w:rPr>
          <w:rFonts w:ascii="Times New Roman" w:hAnsi="Times New Roman" w:cs="Times New Roman"/>
          <w:sz w:val="24"/>
        </w:rPr>
        <w:t xml:space="preserve">Section 3 of the </w:t>
      </w:r>
      <w:r w:rsidR="00A615AB">
        <w:rPr>
          <w:rFonts w:ascii="Times New Roman" w:hAnsi="Times New Roman" w:cs="Times New Roman"/>
          <w:sz w:val="24"/>
        </w:rPr>
        <w:t>Instrument</w:t>
      </w:r>
      <w:r w:rsidRPr="00B9484C">
        <w:rPr>
          <w:rFonts w:ascii="Times New Roman" w:hAnsi="Times New Roman" w:cs="Times New Roman"/>
          <w:sz w:val="24"/>
        </w:rPr>
        <w:t xml:space="preserve"> sets out the Minister’s legal authority to make the </w:t>
      </w:r>
      <w:r w:rsidR="00154AC5">
        <w:rPr>
          <w:rFonts w:ascii="Times New Roman" w:hAnsi="Times New Roman" w:cs="Times New Roman"/>
          <w:sz w:val="24"/>
        </w:rPr>
        <w:t>Instrument</w:t>
      </w:r>
      <w:r w:rsidRPr="00B9484C">
        <w:rPr>
          <w:rFonts w:ascii="Times New Roman" w:hAnsi="Times New Roman" w:cs="Times New Roman"/>
          <w:sz w:val="24"/>
        </w:rPr>
        <w:t xml:space="preserve">. </w:t>
      </w:r>
    </w:p>
    <w:p w14:paraId="70C8F36B" w14:textId="77777777" w:rsidR="00B9484C" w:rsidRPr="00317356" w:rsidRDefault="00B9484C" w:rsidP="00B9484C">
      <w:pPr>
        <w:spacing w:before="240" w:after="120"/>
        <w:ind w:right="91"/>
        <w:rPr>
          <w:rFonts w:ascii="Times New Roman" w:hAnsi="Times New Roman" w:cs="Times New Roman"/>
          <w:b/>
          <w:bCs/>
          <w:sz w:val="24"/>
          <w:u w:val="single"/>
        </w:rPr>
      </w:pPr>
      <w:r w:rsidRPr="00317356">
        <w:rPr>
          <w:rFonts w:ascii="Times New Roman" w:hAnsi="Times New Roman" w:cs="Times New Roman"/>
          <w:b/>
          <w:bCs/>
          <w:sz w:val="24"/>
          <w:u w:val="single"/>
        </w:rPr>
        <w:t>Section 4: Definitions</w:t>
      </w:r>
    </w:p>
    <w:p w14:paraId="1CE7E668" w14:textId="0B3A3556" w:rsidR="00B9484C" w:rsidRPr="00B9484C" w:rsidRDefault="00B9484C" w:rsidP="00B9484C">
      <w:pPr>
        <w:spacing w:before="120" w:after="120"/>
        <w:ind w:right="91"/>
        <w:rPr>
          <w:rFonts w:ascii="Times New Roman" w:hAnsi="Times New Roman" w:cs="Times New Roman"/>
          <w:sz w:val="24"/>
        </w:rPr>
      </w:pPr>
      <w:r w:rsidRPr="00B9484C">
        <w:rPr>
          <w:rFonts w:ascii="Times New Roman" w:hAnsi="Times New Roman" w:cs="Times New Roman"/>
          <w:sz w:val="24"/>
        </w:rPr>
        <w:t xml:space="preserve">Section 4 defines terms used in the </w:t>
      </w:r>
      <w:r w:rsidR="00A615AB">
        <w:rPr>
          <w:rFonts w:ascii="Times New Roman" w:hAnsi="Times New Roman" w:cs="Times New Roman"/>
          <w:sz w:val="24"/>
        </w:rPr>
        <w:t>Instrument</w:t>
      </w:r>
      <w:r w:rsidRPr="00B9484C">
        <w:rPr>
          <w:rFonts w:ascii="Times New Roman" w:hAnsi="Times New Roman" w:cs="Times New Roman"/>
          <w:sz w:val="24"/>
        </w:rPr>
        <w:t xml:space="preserve">. </w:t>
      </w:r>
    </w:p>
    <w:p w14:paraId="78D2A76E" w14:textId="77777777" w:rsidR="00B9484C" w:rsidRPr="00317356" w:rsidRDefault="00B9484C" w:rsidP="00B9484C">
      <w:pPr>
        <w:spacing w:before="240" w:after="120"/>
        <w:ind w:right="91"/>
        <w:rPr>
          <w:rFonts w:ascii="Times New Roman" w:hAnsi="Times New Roman" w:cs="Times New Roman"/>
          <w:b/>
          <w:bCs/>
          <w:sz w:val="24"/>
          <w:u w:val="single"/>
        </w:rPr>
      </w:pPr>
      <w:r w:rsidRPr="00317356">
        <w:rPr>
          <w:rFonts w:ascii="Times New Roman" w:hAnsi="Times New Roman" w:cs="Times New Roman"/>
          <w:b/>
          <w:bCs/>
          <w:sz w:val="24"/>
          <w:u w:val="single"/>
        </w:rPr>
        <w:t>Section 5: Determination of administrative fee component</w:t>
      </w:r>
    </w:p>
    <w:p w14:paraId="446E2C69" w14:textId="00B74B18" w:rsidR="00B9484C" w:rsidRPr="001F7CA1" w:rsidRDefault="00B9484C" w:rsidP="000445AD">
      <w:pPr>
        <w:shd w:val="clear" w:color="auto" w:fill="FFFFFF"/>
        <w:spacing w:before="100" w:beforeAutospacing="1" w:after="100" w:afterAutospacing="1" w:line="240" w:lineRule="auto"/>
        <w:rPr>
          <w:rFonts w:ascii="Times New Roman" w:hAnsi="Times New Roman" w:cs="Times New Roman"/>
          <w:color w:val="000000" w:themeColor="text1"/>
          <w:sz w:val="24"/>
        </w:rPr>
      </w:pPr>
      <w:r w:rsidRPr="001F7CA1">
        <w:rPr>
          <w:rFonts w:ascii="Times New Roman" w:hAnsi="Times New Roman" w:cs="Times New Roman"/>
          <w:color w:val="000000" w:themeColor="text1"/>
          <w:sz w:val="24"/>
        </w:rPr>
        <w:t xml:space="preserve">Section 5 of the </w:t>
      </w:r>
      <w:r w:rsidR="00A615AB" w:rsidRPr="001F7CA1">
        <w:rPr>
          <w:rFonts w:ascii="Times New Roman" w:hAnsi="Times New Roman" w:cs="Times New Roman"/>
          <w:color w:val="000000" w:themeColor="text1"/>
          <w:sz w:val="24"/>
        </w:rPr>
        <w:t>Instrument</w:t>
      </w:r>
      <w:r w:rsidRPr="001F7CA1">
        <w:rPr>
          <w:rFonts w:ascii="Times New Roman" w:hAnsi="Times New Roman" w:cs="Times New Roman"/>
          <w:color w:val="000000" w:themeColor="text1"/>
          <w:sz w:val="24"/>
        </w:rPr>
        <w:t xml:space="preserve"> specifies two amounts for the purposes of section 8 of the </w:t>
      </w:r>
      <w:r w:rsidRPr="001F7CA1">
        <w:rPr>
          <w:rFonts w:ascii="Times New Roman" w:eastAsia="Times New Roman" w:hAnsi="Times New Roman" w:cs="Times New Roman"/>
          <w:i/>
          <w:sz w:val="24"/>
          <w:szCs w:val="24"/>
          <w:lang w:eastAsia="en-AU"/>
        </w:rPr>
        <w:t>Higher Education (</w:t>
      </w:r>
      <w:r w:rsidR="004A2174" w:rsidRPr="001F7CA1">
        <w:rPr>
          <w:rFonts w:ascii="Times New Roman" w:eastAsia="Times New Roman" w:hAnsi="Times New Roman" w:cs="Times New Roman"/>
          <w:i/>
          <w:sz w:val="24"/>
          <w:szCs w:val="24"/>
          <w:lang w:eastAsia="en-AU"/>
        </w:rPr>
        <w:t>Up-front Payments</w:t>
      </w:r>
      <w:r w:rsidRPr="001F7CA1">
        <w:rPr>
          <w:rFonts w:ascii="Times New Roman" w:eastAsia="Times New Roman" w:hAnsi="Times New Roman" w:cs="Times New Roman"/>
          <w:i/>
          <w:sz w:val="24"/>
          <w:szCs w:val="24"/>
          <w:lang w:eastAsia="en-AU"/>
        </w:rPr>
        <w:t xml:space="preserve"> Tuition Protection Levy) Act 2020 </w:t>
      </w:r>
      <w:r w:rsidRPr="001F7CA1">
        <w:rPr>
          <w:rFonts w:ascii="Times New Roman" w:eastAsia="Times New Roman" w:hAnsi="Times New Roman" w:cs="Times New Roman"/>
          <w:sz w:val="24"/>
          <w:szCs w:val="24"/>
          <w:lang w:eastAsia="en-AU"/>
        </w:rPr>
        <w:t>(the</w:t>
      </w:r>
      <w:r w:rsidRPr="001F7CA1">
        <w:rPr>
          <w:rFonts w:ascii="Times New Roman" w:eastAsia="Times New Roman" w:hAnsi="Times New Roman" w:cs="Times New Roman"/>
          <w:b/>
          <w:sz w:val="24"/>
          <w:szCs w:val="24"/>
          <w:lang w:eastAsia="en-AU"/>
        </w:rPr>
        <w:t xml:space="preserve"> </w:t>
      </w:r>
      <w:r w:rsidRPr="001F7CA1">
        <w:rPr>
          <w:rFonts w:ascii="Times New Roman" w:eastAsia="Times New Roman" w:hAnsi="Times New Roman" w:cs="Times New Roman"/>
          <w:bCs/>
          <w:sz w:val="24"/>
          <w:szCs w:val="24"/>
          <w:lang w:eastAsia="en-AU"/>
        </w:rPr>
        <w:t>Act</w:t>
      </w:r>
      <w:r w:rsidRPr="001F7CA1">
        <w:rPr>
          <w:rFonts w:ascii="Times New Roman" w:eastAsia="Times New Roman" w:hAnsi="Times New Roman" w:cs="Times New Roman"/>
          <w:sz w:val="24"/>
          <w:szCs w:val="24"/>
          <w:lang w:eastAsia="en-AU"/>
        </w:rPr>
        <w:t xml:space="preserve">), </w:t>
      </w:r>
      <w:r w:rsidRPr="001F7CA1">
        <w:rPr>
          <w:rFonts w:ascii="Times New Roman" w:hAnsi="Times New Roman" w:cs="Times New Roman"/>
          <w:color w:val="000000" w:themeColor="text1"/>
          <w:sz w:val="24"/>
        </w:rPr>
        <w:t xml:space="preserve">relevant to the calculation of the administrative fee component </w:t>
      </w:r>
      <w:r w:rsidRPr="001F7CA1">
        <w:rPr>
          <w:rFonts w:ascii="Times New Roman" w:hAnsi="Times New Roman" w:cs="Times New Roman"/>
          <w:sz w:val="24"/>
        </w:rPr>
        <w:t xml:space="preserve">of the </w:t>
      </w:r>
      <w:r w:rsidR="004A2174" w:rsidRPr="001F7CA1">
        <w:rPr>
          <w:rFonts w:ascii="Times New Roman" w:hAnsi="Times New Roman" w:cs="Times New Roman"/>
          <w:sz w:val="24"/>
        </w:rPr>
        <w:t>up-front payments</w:t>
      </w:r>
      <w:r w:rsidRPr="001F7CA1">
        <w:rPr>
          <w:rFonts w:ascii="Times New Roman" w:hAnsi="Times New Roman" w:cs="Times New Roman"/>
          <w:sz w:val="24"/>
        </w:rPr>
        <w:t xml:space="preserve"> tuition protection levy (the </w:t>
      </w:r>
      <w:r w:rsidRPr="001F7CA1">
        <w:rPr>
          <w:rFonts w:ascii="Times New Roman" w:hAnsi="Times New Roman" w:cs="Times New Roman"/>
          <w:bCs/>
          <w:sz w:val="24"/>
        </w:rPr>
        <w:t>Levy</w:t>
      </w:r>
      <w:r w:rsidRPr="001F7CA1">
        <w:rPr>
          <w:rFonts w:ascii="Times New Roman" w:hAnsi="Times New Roman" w:cs="Times New Roman"/>
          <w:sz w:val="24"/>
        </w:rPr>
        <w:t xml:space="preserve">) </w:t>
      </w:r>
      <w:r w:rsidRPr="001F7CA1">
        <w:rPr>
          <w:rFonts w:ascii="Times New Roman" w:hAnsi="Times New Roman" w:cs="Times New Roman"/>
          <w:color w:val="000000" w:themeColor="text1"/>
          <w:sz w:val="24"/>
        </w:rPr>
        <w:t>for the calendar year beginning on 1 January 202</w:t>
      </w:r>
      <w:r w:rsidR="004A2174" w:rsidRPr="001F7CA1">
        <w:rPr>
          <w:rFonts w:ascii="Times New Roman" w:hAnsi="Times New Roman" w:cs="Times New Roman"/>
          <w:color w:val="000000" w:themeColor="text1"/>
          <w:sz w:val="24"/>
        </w:rPr>
        <w:t>1</w:t>
      </w:r>
      <w:r w:rsidRPr="001F7CA1">
        <w:rPr>
          <w:rFonts w:ascii="Times New Roman" w:hAnsi="Times New Roman" w:cs="Times New Roman"/>
          <w:color w:val="000000" w:themeColor="text1"/>
          <w:sz w:val="24"/>
        </w:rPr>
        <w:t>.</w:t>
      </w:r>
    </w:p>
    <w:p w14:paraId="51AA7EF3" w14:textId="652BC97F" w:rsidR="00B9484C" w:rsidRPr="001F7CA1" w:rsidRDefault="00B9484C" w:rsidP="000445AD">
      <w:pPr>
        <w:shd w:val="clear" w:color="auto" w:fill="FFFFFF"/>
        <w:spacing w:before="100" w:beforeAutospacing="1" w:after="100" w:afterAutospacing="1" w:line="240" w:lineRule="auto"/>
        <w:rPr>
          <w:rFonts w:ascii="Times New Roman" w:hAnsi="Times New Roman" w:cs="Times New Roman"/>
          <w:color w:val="000000" w:themeColor="text1"/>
          <w:sz w:val="24"/>
        </w:rPr>
      </w:pPr>
      <w:r w:rsidRPr="001F7CA1">
        <w:rPr>
          <w:rFonts w:ascii="Times New Roman" w:hAnsi="Times New Roman" w:cs="Times New Roman"/>
          <w:color w:val="000000" w:themeColor="text1"/>
          <w:sz w:val="24"/>
        </w:rPr>
        <w:t>The amount of $10</w:t>
      </w:r>
      <w:r w:rsidR="001F7CA1" w:rsidRPr="001F7CA1">
        <w:rPr>
          <w:rFonts w:ascii="Times New Roman" w:hAnsi="Times New Roman" w:cs="Times New Roman"/>
          <w:color w:val="000000" w:themeColor="text1"/>
          <w:sz w:val="24"/>
        </w:rPr>
        <w:t>8</w:t>
      </w:r>
      <w:r w:rsidRPr="001F7CA1">
        <w:rPr>
          <w:rFonts w:ascii="Times New Roman" w:hAnsi="Times New Roman" w:cs="Times New Roman"/>
          <w:color w:val="000000" w:themeColor="text1"/>
          <w:sz w:val="24"/>
        </w:rPr>
        <w:t xml:space="preserve"> is specified for the purposes of paragraph 8(2)(a) of the Act, </w:t>
      </w:r>
      <w:r w:rsidR="00CB0071">
        <w:rPr>
          <w:rFonts w:ascii="Times New Roman" w:hAnsi="Times New Roman" w:cs="Times New Roman"/>
          <w:color w:val="000000" w:themeColor="text1"/>
          <w:sz w:val="24"/>
        </w:rPr>
        <w:t>and</w:t>
      </w:r>
      <w:r w:rsidRPr="001F7CA1">
        <w:rPr>
          <w:rFonts w:ascii="Times New Roman" w:hAnsi="Times New Roman" w:cs="Times New Roman"/>
          <w:color w:val="000000" w:themeColor="text1"/>
          <w:sz w:val="24"/>
        </w:rPr>
        <w:t xml:space="preserve"> the amount of $9</w:t>
      </w:r>
      <w:r w:rsidR="001F7CA1" w:rsidRPr="001F7CA1">
        <w:rPr>
          <w:rFonts w:ascii="Times New Roman" w:hAnsi="Times New Roman" w:cs="Times New Roman"/>
          <w:color w:val="000000" w:themeColor="text1"/>
          <w:sz w:val="24"/>
        </w:rPr>
        <w:t>.06</w:t>
      </w:r>
      <w:r w:rsidRPr="001F7CA1">
        <w:rPr>
          <w:rFonts w:ascii="Times New Roman" w:hAnsi="Times New Roman" w:cs="Times New Roman"/>
          <w:color w:val="000000" w:themeColor="text1"/>
          <w:sz w:val="24"/>
        </w:rPr>
        <w:t xml:space="preserve"> is specified for the purposes </w:t>
      </w:r>
      <w:r w:rsidR="00C94274" w:rsidRPr="001F7CA1">
        <w:rPr>
          <w:rFonts w:ascii="Times New Roman" w:hAnsi="Times New Roman" w:cs="Times New Roman"/>
          <w:color w:val="000000" w:themeColor="text1"/>
          <w:sz w:val="24"/>
        </w:rPr>
        <w:t xml:space="preserve">of </w:t>
      </w:r>
      <w:r w:rsidRPr="001F7CA1">
        <w:rPr>
          <w:rFonts w:ascii="Times New Roman" w:hAnsi="Times New Roman" w:cs="Times New Roman"/>
          <w:color w:val="000000" w:themeColor="text1"/>
          <w:sz w:val="24"/>
        </w:rPr>
        <w:t>paragraph 8(2)(</w:t>
      </w:r>
      <w:r w:rsidR="0099782B">
        <w:rPr>
          <w:rFonts w:ascii="Times New Roman" w:hAnsi="Times New Roman" w:cs="Times New Roman"/>
          <w:color w:val="000000" w:themeColor="text1"/>
          <w:sz w:val="24"/>
        </w:rPr>
        <w:t>b</w:t>
      </w:r>
      <w:r w:rsidRPr="001F7CA1">
        <w:rPr>
          <w:rFonts w:ascii="Times New Roman" w:hAnsi="Times New Roman" w:cs="Times New Roman"/>
          <w:color w:val="000000" w:themeColor="text1"/>
          <w:sz w:val="24"/>
        </w:rPr>
        <w:t xml:space="preserve">) </w:t>
      </w:r>
      <w:r w:rsidR="0099782B">
        <w:rPr>
          <w:rFonts w:ascii="Times New Roman" w:hAnsi="Times New Roman" w:cs="Times New Roman"/>
          <w:color w:val="000000" w:themeColor="text1"/>
          <w:sz w:val="24"/>
        </w:rPr>
        <w:t xml:space="preserve">of </w:t>
      </w:r>
      <w:r w:rsidRPr="001F7CA1">
        <w:rPr>
          <w:rFonts w:ascii="Times New Roman" w:hAnsi="Times New Roman" w:cs="Times New Roman"/>
          <w:color w:val="000000" w:themeColor="text1"/>
          <w:sz w:val="24"/>
        </w:rPr>
        <w:t xml:space="preserve">the Act. </w:t>
      </w:r>
    </w:p>
    <w:p w14:paraId="14D52312" w14:textId="2FD08E86" w:rsidR="00B9484C" w:rsidRPr="001F7CA1" w:rsidRDefault="00B9484C" w:rsidP="00B9484C">
      <w:pPr>
        <w:autoSpaceDE w:val="0"/>
        <w:autoSpaceDN w:val="0"/>
        <w:spacing w:before="120" w:after="120"/>
        <w:rPr>
          <w:rFonts w:ascii="Times New Roman" w:hAnsi="Times New Roman" w:cs="Times New Roman"/>
          <w:color w:val="000000" w:themeColor="text1"/>
          <w:sz w:val="24"/>
        </w:rPr>
      </w:pPr>
      <w:r w:rsidRPr="001F7CA1">
        <w:rPr>
          <w:rFonts w:ascii="Times New Roman" w:hAnsi="Times New Roman" w:cs="Times New Roman"/>
          <w:color w:val="000000" w:themeColor="text1"/>
          <w:sz w:val="24"/>
        </w:rPr>
        <w:t>Therefore, in 202</w:t>
      </w:r>
      <w:r w:rsidR="004A2174" w:rsidRPr="001F7CA1">
        <w:rPr>
          <w:rFonts w:ascii="Times New Roman" w:hAnsi="Times New Roman" w:cs="Times New Roman"/>
          <w:color w:val="000000" w:themeColor="text1"/>
          <w:sz w:val="24"/>
        </w:rPr>
        <w:t>1</w:t>
      </w:r>
      <w:r w:rsidRPr="001F7CA1">
        <w:rPr>
          <w:rFonts w:ascii="Times New Roman" w:hAnsi="Times New Roman" w:cs="Times New Roman"/>
          <w:color w:val="000000" w:themeColor="text1"/>
          <w:sz w:val="24"/>
        </w:rPr>
        <w:t xml:space="preserve">, the administrative fee component </w:t>
      </w:r>
      <w:r w:rsidR="002B310B" w:rsidRPr="001F7CA1">
        <w:rPr>
          <w:rFonts w:ascii="Times New Roman" w:hAnsi="Times New Roman" w:cs="Times New Roman"/>
          <w:color w:val="000000" w:themeColor="text1"/>
          <w:sz w:val="24"/>
        </w:rPr>
        <w:t xml:space="preserve">of the </w:t>
      </w:r>
      <w:r w:rsidRPr="001F7CA1">
        <w:rPr>
          <w:rFonts w:ascii="Times New Roman" w:hAnsi="Times New Roman" w:cs="Times New Roman"/>
          <w:color w:val="000000" w:themeColor="text1"/>
          <w:sz w:val="24"/>
        </w:rPr>
        <w:t>Levy is the sum of:</w:t>
      </w:r>
    </w:p>
    <w:p w14:paraId="4FAF2781" w14:textId="115461D2" w:rsidR="00B9484C" w:rsidRPr="001F7CA1" w:rsidRDefault="00B9484C" w:rsidP="00B9484C">
      <w:pPr>
        <w:pStyle w:val="ListParagraph"/>
        <w:numPr>
          <w:ilvl w:val="0"/>
          <w:numId w:val="2"/>
        </w:numPr>
        <w:autoSpaceDE w:val="0"/>
        <w:autoSpaceDN w:val="0"/>
        <w:rPr>
          <w:color w:val="000000" w:themeColor="text1"/>
          <w:szCs w:val="22"/>
        </w:rPr>
      </w:pPr>
      <w:r w:rsidRPr="001F7CA1">
        <w:rPr>
          <w:color w:val="000000" w:themeColor="text1"/>
          <w:szCs w:val="22"/>
        </w:rPr>
        <w:t>$10</w:t>
      </w:r>
      <w:r w:rsidR="001F7CA1" w:rsidRPr="001F7CA1">
        <w:rPr>
          <w:color w:val="000000" w:themeColor="text1"/>
          <w:szCs w:val="22"/>
        </w:rPr>
        <w:t>8</w:t>
      </w:r>
      <w:r w:rsidRPr="001F7CA1">
        <w:rPr>
          <w:color w:val="000000" w:themeColor="text1"/>
          <w:szCs w:val="22"/>
        </w:rPr>
        <w:t>; and</w:t>
      </w:r>
    </w:p>
    <w:p w14:paraId="0D8B6206" w14:textId="697C7CD6" w:rsidR="00B9484C" w:rsidRPr="00B9484C" w:rsidRDefault="00B9484C" w:rsidP="00B9484C">
      <w:pPr>
        <w:pStyle w:val="ListParagraph"/>
        <w:numPr>
          <w:ilvl w:val="0"/>
          <w:numId w:val="2"/>
        </w:numPr>
        <w:autoSpaceDE w:val="0"/>
        <w:autoSpaceDN w:val="0"/>
        <w:rPr>
          <w:color w:val="000000" w:themeColor="text1"/>
          <w:szCs w:val="22"/>
        </w:rPr>
      </w:pPr>
      <w:r w:rsidRPr="001F7CA1">
        <w:rPr>
          <w:color w:val="000000" w:themeColor="text1"/>
          <w:szCs w:val="22"/>
        </w:rPr>
        <w:t>$9</w:t>
      </w:r>
      <w:r w:rsidR="001F7CA1" w:rsidRPr="001F7CA1">
        <w:rPr>
          <w:color w:val="000000" w:themeColor="text1"/>
          <w:szCs w:val="22"/>
        </w:rPr>
        <w:t>.06</w:t>
      </w:r>
      <w:r w:rsidRPr="001F7CA1">
        <w:rPr>
          <w:color w:val="000000" w:themeColor="text1"/>
          <w:szCs w:val="22"/>
        </w:rPr>
        <w:t>,</w:t>
      </w:r>
      <w:r w:rsidR="002B310B" w:rsidRPr="001F7CA1">
        <w:rPr>
          <w:color w:val="000000" w:themeColor="text1"/>
          <w:szCs w:val="22"/>
        </w:rPr>
        <w:t xml:space="preserve"> </w:t>
      </w:r>
      <w:r w:rsidR="009A6BF8" w:rsidRPr="001F7CA1">
        <w:rPr>
          <w:rFonts w:cs="Arial"/>
          <w:color w:val="000000" w:themeColor="text1"/>
        </w:rPr>
        <w:t xml:space="preserve">multiplied by the </w:t>
      </w:r>
      <w:r w:rsidR="009A6BF8" w:rsidRPr="001F7CA1">
        <w:t>total number of domestic students for which one or more up-front payments for one or more units of study was received, directly or indirectly, by the provider during the previous year (</w:t>
      </w:r>
      <w:r w:rsidR="00F14FCD">
        <w:t>that is,</w:t>
      </w:r>
      <w:r w:rsidR="009A6BF8" w:rsidRPr="001F7CA1">
        <w:t xml:space="preserve"> 2020) </w:t>
      </w:r>
      <w:r w:rsidR="002B310B" w:rsidRPr="001F7CA1">
        <w:t xml:space="preserve">(see definition of ‘total </w:t>
      </w:r>
      <w:r w:rsidR="00A80F20" w:rsidRPr="001F7CA1">
        <w:t>up-front</w:t>
      </w:r>
      <w:r w:rsidR="003419B5" w:rsidRPr="001F7CA1">
        <w:t xml:space="preserve"> fee paying</w:t>
      </w:r>
      <w:r w:rsidR="002B310B" w:rsidRPr="001F7CA1">
        <w:t xml:space="preserve"> students’ under</w:t>
      </w:r>
      <w:r w:rsidR="002B310B" w:rsidRPr="00B93510">
        <w:t xml:space="preserve"> section 5 of the Act).</w:t>
      </w:r>
      <w:r w:rsidR="003419B5">
        <w:t xml:space="preserve"> For the purposes of working out the total up-front fee paying students for a provider for the preview year, students who would also fall within the definition of total HELP students (within the meaning of the </w:t>
      </w:r>
      <w:r w:rsidR="003419B5" w:rsidRPr="009B3A20">
        <w:rPr>
          <w:i/>
          <w:iCs/>
        </w:rPr>
        <w:t>Higher Education Support (HELP Tuition Protection Levy) Act 2020</w:t>
      </w:r>
      <w:r w:rsidR="003419B5">
        <w:t>) are to be disregarded.</w:t>
      </w:r>
    </w:p>
    <w:p w14:paraId="373C31B5" w14:textId="1511CD07" w:rsidR="00B9484C" w:rsidRPr="00B9484C" w:rsidRDefault="00B9484C" w:rsidP="000445AD">
      <w:pPr>
        <w:shd w:val="clear" w:color="auto" w:fill="FFFFFF"/>
        <w:spacing w:before="100" w:beforeAutospacing="1" w:after="100" w:afterAutospacing="1" w:line="240" w:lineRule="auto"/>
        <w:rPr>
          <w:rFonts w:ascii="Times New Roman" w:hAnsi="Times New Roman" w:cs="Times New Roman"/>
          <w:sz w:val="24"/>
        </w:rPr>
      </w:pPr>
      <w:r w:rsidRPr="00B9484C">
        <w:rPr>
          <w:rFonts w:ascii="Times New Roman" w:hAnsi="Times New Roman" w:cs="Times New Roman"/>
          <w:sz w:val="24"/>
        </w:rPr>
        <w:t xml:space="preserve">The Minister retains the ability to increase these amounts, up to the upper limits set out in subsection </w:t>
      </w:r>
      <w:r w:rsidR="00C94274">
        <w:rPr>
          <w:rFonts w:ascii="Times New Roman" w:hAnsi="Times New Roman" w:cs="Times New Roman"/>
          <w:sz w:val="24"/>
        </w:rPr>
        <w:t>9</w:t>
      </w:r>
      <w:r w:rsidRPr="00B9484C">
        <w:rPr>
          <w:rFonts w:ascii="Times New Roman" w:hAnsi="Times New Roman" w:cs="Times New Roman"/>
          <w:sz w:val="24"/>
        </w:rPr>
        <w:t xml:space="preserve">(3) of the Act, to ensure adequate tuition protection for students should a spate of large provider closures occur (which would affect the ongoing administration costs of the tuition protection arrangements). </w:t>
      </w:r>
    </w:p>
    <w:p w14:paraId="1B4BC911" w14:textId="3C0228CC" w:rsidR="00B9484C" w:rsidRPr="00B9484C" w:rsidRDefault="00B9484C" w:rsidP="000445AD">
      <w:pPr>
        <w:shd w:val="clear" w:color="auto" w:fill="FFFFFF"/>
        <w:spacing w:before="100" w:beforeAutospacing="1" w:after="100" w:afterAutospacing="1" w:line="240" w:lineRule="auto"/>
        <w:rPr>
          <w:rFonts w:ascii="Times New Roman" w:hAnsi="Times New Roman" w:cs="Times New Roman"/>
          <w:color w:val="000000" w:themeColor="text1"/>
          <w:sz w:val="24"/>
        </w:rPr>
      </w:pPr>
      <w:r w:rsidRPr="00B9484C">
        <w:rPr>
          <w:rFonts w:ascii="Times New Roman" w:hAnsi="Times New Roman" w:cs="Times New Roman"/>
          <w:color w:val="000000" w:themeColor="text1"/>
          <w:sz w:val="24"/>
        </w:rPr>
        <w:lastRenderedPageBreak/>
        <w:t xml:space="preserve">The Minister has considered the sustainability of the </w:t>
      </w:r>
      <w:r w:rsidR="00B204D0">
        <w:rPr>
          <w:rFonts w:ascii="Times New Roman" w:eastAsia="Times New Roman" w:hAnsi="Times New Roman" w:cs="Times New Roman"/>
          <w:sz w:val="24"/>
          <w:szCs w:val="24"/>
          <w:lang w:eastAsia="en-AU"/>
        </w:rPr>
        <w:t>Higher Education</w:t>
      </w:r>
      <w:r w:rsidR="002B310B" w:rsidRPr="00B93510">
        <w:rPr>
          <w:rFonts w:ascii="Times New Roman" w:eastAsia="Times New Roman" w:hAnsi="Times New Roman" w:cs="Times New Roman"/>
          <w:sz w:val="24"/>
          <w:szCs w:val="24"/>
          <w:lang w:eastAsia="en-AU"/>
        </w:rPr>
        <w:t xml:space="preserve"> Tuition Protection Fund </w:t>
      </w:r>
      <w:r w:rsidRPr="00B9484C">
        <w:rPr>
          <w:rFonts w:ascii="Times New Roman" w:hAnsi="Times New Roman" w:cs="Times New Roman"/>
          <w:color w:val="000000" w:themeColor="text1"/>
          <w:sz w:val="24"/>
        </w:rPr>
        <w:t xml:space="preserve">in setting these amounts </w:t>
      </w:r>
      <w:proofErr w:type="gramStart"/>
      <w:r w:rsidRPr="00B9484C">
        <w:rPr>
          <w:rFonts w:ascii="Times New Roman" w:hAnsi="Times New Roman" w:cs="Times New Roman"/>
          <w:color w:val="000000" w:themeColor="text1"/>
          <w:sz w:val="24"/>
        </w:rPr>
        <w:t>and also</w:t>
      </w:r>
      <w:proofErr w:type="gramEnd"/>
      <w:r w:rsidRPr="00B9484C">
        <w:rPr>
          <w:rFonts w:ascii="Times New Roman" w:hAnsi="Times New Roman" w:cs="Times New Roman"/>
          <w:color w:val="000000" w:themeColor="text1"/>
          <w:sz w:val="24"/>
        </w:rPr>
        <w:t xml:space="preserve"> had regard to other matters the Minister considers appropriate.</w:t>
      </w:r>
    </w:p>
    <w:p w14:paraId="2C1E7896" w14:textId="3FBE4A3A" w:rsidR="00ED2B90" w:rsidRPr="00B9484C" w:rsidRDefault="00B9484C" w:rsidP="000445AD">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9484C">
        <w:rPr>
          <w:rFonts w:ascii="Times New Roman" w:hAnsi="Times New Roman" w:cs="Times New Roman"/>
          <w:color w:val="000000" w:themeColor="text1"/>
          <w:sz w:val="24"/>
        </w:rPr>
        <w:t xml:space="preserve">The note </w:t>
      </w:r>
      <w:r w:rsidR="00F14FCD">
        <w:rPr>
          <w:rFonts w:ascii="Times New Roman" w:hAnsi="Times New Roman" w:cs="Times New Roman"/>
          <w:color w:val="000000" w:themeColor="text1"/>
          <w:sz w:val="24"/>
        </w:rPr>
        <w:t xml:space="preserve">at the end of the section </w:t>
      </w:r>
      <w:r w:rsidRPr="00B9484C">
        <w:rPr>
          <w:rFonts w:ascii="Times New Roman" w:hAnsi="Times New Roman" w:cs="Times New Roman"/>
          <w:color w:val="000000" w:themeColor="text1"/>
          <w:sz w:val="24"/>
        </w:rPr>
        <w:t xml:space="preserve">clarifies that </w:t>
      </w:r>
      <w:r w:rsidRPr="00B9484C">
        <w:rPr>
          <w:rFonts w:ascii="Times New Roman" w:hAnsi="Times New Roman" w:cs="Times New Roman"/>
          <w:sz w:val="24"/>
        </w:rPr>
        <w:t>these amounts are subject to indexation in accordance with subsection 10</w:t>
      </w:r>
      <w:r w:rsidR="002B310B">
        <w:rPr>
          <w:rFonts w:ascii="Times New Roman" w:hAnsi="Times New Roman" w:cs="Times New Roman"/>
          <w:sz w:val="24"/>
        </w:rPr>
        <w:t>(1</w:t>
      </w:r>
      <w:r w:rsidRPr="00B9484C">
        <w:rPr>
          <w:rFonts w:ascii="Times New Roman" w:hAnsi="Times New Roman" w:cs="Times New Roman"/>
          <w:sz w:val="24"/>
        </w:rPr>
        <w:t xml:space="preserve">) of the </w:t>
      </w:r>
      <w:proofErr w:type="gramStart"/>
      <w:r w:rsidRPr="00B9484C">
        <w:rPr>
          <w:rFonts w:ascii="Times New Roman" w:hAnsi="Times New Roman" w:cs="Times New Roman"/>
          <w:sz w:val="24"/>
        </w:rPr>
        <w:t>Act, unless</w:t>
      </w:r>
      <w:proofErr w:type="gramEnd"/>
      <w:r w:rsidRPr="00B9484C">
        <w:rPr>
          <w:rFonts w:ascii="Times New Roman" w:hAnsi="Times New Roman" w:cs="Times New Roman"/>
          <w:sz w:val="24"/>
        </w:rPr>
        <w:t xml:space="preserve"> an instrument is made under s</w:t>
      </w:r>
      <w:r w:rsidR="002B310B">
        <w:rPr>
          <w:rFonts w:ascii="Times New Roman" w:hAnsi="Times New Roman" w:cs="Times New Roman"/>
          <w:sz w:val="24"/>
        </w:rPr>
        <w:t>ubs</w:t>
      </w:r>
      <w:r w:rsidRPr="00B9484C">
        <w:rPr>
          <w:rFonts w:ascii="Times New Roman" w:hAnsi="Times New Roman" w:cs="Times New Roman"/>
          <w:sz w:val="24"/>
        </w:rPr>
        <w:t>ection 9</w:t>
      </w:r>
      <w:r w:rsidR="00C94274">
        <w:rPr>
          <w:rFonts w:ascii="Times New Roman" w:hAnsi="Times New Roman" w:cs="Times New Roman"/>
          <w:sz w:val="24"/>
        </w:rPr>
        <w:t>(2)</w:t>
      </w:r>
      <w:r w:rsidRPr="00B9484C">
        <w:rPr>
          <w:rFonts w:ascii="Times New Roman" w:hAnsi="Times New Roman" w:cs="Times New Roman"/>
          <w:sz w:val="24"/>
        </w:rPr>
        <w:t xml:space="preserve"> of the Act for a subsequent year</w:t>
      </w:r>
      <w:r w:rsidRPr="00B9484C">
        <w:rPr>
          <w:rFonts w:ascii="Times New Roman" w:hAnsi="Times New Roman" w:cs="Times New Roman"/>
          <w:color w:val="000000" w:themeColor="text1"/>
          <w:sz w:val="24"/>
        </w:rPr>
        <w:t>.</w:t>
      </w:r>
    </w:p>
    <w:sectPr w:rsidR="00ED2B90" w:rsidRPr="00B9484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1CE26" w14:textId="77777777" w:rsidR="000C6A5F" w:rsidRDefault="000C6A5F" w:rsidP="00334CB9">
      <w:pPr>
        <w:spacing w:after="0" w:line="240" w:lineRule="auto"/>
      </w:pPr>
      <w:r>
        <w:separator/>
      </w:r>
    </w:p>
  </w:endnote>
  <w:endnote w:type="continuationSeparator" w:id="0">
    <w:p w14:paraId="12B2399D" w14:textId="77777777" w:rsidR="000C6A5F" w:rsidRDefault="000C6A5F" w:rsidP="0033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2274138"/>
      <w:docPartObj>
        <w:docPartGallery w:val="Page Numbers (Bottom of Page)"/>
        <w:docPartUnique/>
      </w:docPartObj>
    </w:sdtPr>
    <w:sdtEndPr>
      <w:rPr>
        <w:rFonts w:ascii="Times New Roman" w:hAnsi="Times New Roman" w:cs="Times New Roman"/>
        <w:noProof/>
      </w:rPr>
    </w:sdtEndPr>
    <w:sdtContent>
      <w:p w14:paraId="525F4DC1" w14:textId="2BFA1DC4" w:rsidR="00334CB9" w:rsidRPr="00334CB9" w:rsidRDefault="00334CB9">
        <w:pPr>
          <w:pStyle w:val="Footer"/>
          <w:jc w:val="right"/>
          <w:rPr>
            <w:rFonts w:ascii="Times New Roman" w:hAnsi="Times New Roman" w:cs="Times New Roman"/>
          </w:rPr>
        </w:pPr>
        <w:r w:rsidRPr="00334CB9">
          <w:rPr>
            <w:rFonts w:ascii="Times New Roman" w:hAnsi="Times New Roman" w:cs="Times New Roman"/>
          </w:rPr>
          <w:fldChar w:fldCharType="begin"/>
        </w:r>
        <w:r w:rsidRPr="00334CB9">
          <w:rPr>
            <w:rFonts w:ascii="Times New Roman" w:hAnsi="Times New Roman" w:cs="Times New Roman"/>
          </w:rPr>
          <w:instrText xml:space="preserve"> PAGE   \* MERGEFORMAT </w:instrText>
        </w:r>
        <w:r w:rsidRPr="00334CB9">
          <w:rPr>
            <w:rFonts w:ascii="Times New Roman" w:hAnsi="Times New Roman" w:cs="Times New Roman"/>
          </w:rPr>
          <w:fldChar w:fldCharType="separate"/>
        </w:r>
        <w:r w:rsidRPr="00334CB9">
          <w:rPr>
            <w:rFonts w:ascii="Times New Roman" w:hAnsi="Times New Roman" w:cs="Times New Roman"/>
            <w:noProof/>
          </w:rPr>
          <w:t>2</w:t>
        </w:r>
        <w:r w:rsidRPr="00334CB9">
          <w:rPr>
            <w:rFonts w:ascii="Times New Roman" w:hAnsi="Times New Roman" w:cs="Times New Roman"/>
            <w:noProof/>
          </w:rPr>
          <w:fldChar w:fldCharType="end"/>
        </w:r>
      </w:p>
    </w:sdtContent>
  </w:sdt>
  <w:p w14:paraId="169784A7" w14:textId="77777777" w:rsidR="00334CB9" w:rsidRDefault="00334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57357" w14:textId="77777777" w:rsidR="000C6A5F" w:rsidRDefault="000C6A5F" w:rsidP="00334CB9">
      <w:pPr>
        <w:spacing w:after="0" w:line="240" w:lineRule="auto"/>
      </w:pPr>
      <w:r>
        <w:separator/>
      </w:r>
    </w:p>
  </w:footnote>
  <w:footnote w:type="continuationSeparator" w:id="0">
    <w:p w14:paraId="1D6F2240" w14:textId="77777777" w:rsidR="000C6A5F" w:rsidRDefault="000C6A5F" w:rsidP="00334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B3050"/>
    <w:multiLevelType w:val="hybridMultilevel"/>
    <w:tmpl w:val="4B8E1E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5863D70"/>
    <w:multiLevelType w:val="hybridMultilevel"/>
    <w:tmpl w:val="3FB6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C9"/>
    <w:rsid w:val="000003A3"/>
    <w:rsid w:val="00002B9F"/>
    <w:rsid w:val="00005B3F"/>
    <w:rsid w:val="0002330A"/>
    <w:rsid w:val="00025731"/>
    <w:rsid w:val="00025E0A"/>
    <w:rsid w:val="000414CE"/>
    <w:rsid w:val="000445AD"/>
    <w:rsid w:val="00045F15"/>
    <w:rsid w:val="00050F68"/>
    <w:rsid w:val="000540AD"/>
    <w:rsid w:val="00055EFA"/>
    <w:rsid w:val="000623FD"/>
    <w:rsid w:val="00064C97"/>
    <w:rsid w:val="000834B5"/>
    <w:rsid w:val="000A2068"/>
    <w:rsid w:val="000A3648"/>
    <w:rsid w:val="000B1861"/>
    <w:rsid w:val="000C6A5F"/>
    <w:rsid w:val="000D48CB"/>
    <w:rsid w:val="00105745"/>
    <w:rsid w:val="00110ECE"/>
    <w:rsid w:val="00121B7E"/>
    <w:rsid w:val="00122B7F"/>
    <w:rsid w:val="001318BC"/>
    <w:rsid w:val="001364CC"/>
    <w:rsid w:val="00145720"/>
    <w:rsid w:val="00153889"/>
    <w:rsid w:val="00154AC5"/>
    <w:rsid w:val="00170C9E"/>
    <w:rsid w:val="001728E2"/>
    <w:rsid w:val="00176D25"/>
    <w:rsid w:val="00191AF0"/>
    <w:rsid w:val="00195840"/>
    <w:rsid w:val="001A4132"/>
    <w:rsid w:val="001B375D"/>
    <w:rsid w:val="001C1015"/>
    <w:rsid w:val="001C2A56"/>
    <w:rsid w:val="001C4941"/>
    <w:rsid w:val="001C63C4"/>
    <w:rsid w:val="001C739A"/>
    <w:rsid w:val="001D6C20"/>
    <w:rsid w:val="001E331D"/>
    <w:rsid w:val="001F7CA1"/>
    <w:rsid w:val="00214132"/>
    <w:rsid w:val="00214F4E"/>
    <w:rsid w:val="002223AB"/>
    <w:rsid w:val="00237646"/>
    <w:rsid w:val="00237913"/>
    <w:rsid w:val="00242B95"/>
    <w:rsid w:val="00253475"/>
    <w:rsid w:val="00261D56"/>
    <w:rsid w:val="00264499"/>
    <w:rsid w:val="0028369E"/>
    <w:rsid w:val="00284D52"/>
    <w:rsid w:val="00285E31"/>
    <w:rsid w:val="002A191D"/>
    <w:rsid w:val="002B310B"/>
    <w:rsid w:val="002B7E0D"/>
    <w:rsid w:val="002C5E95"/>
    <w:rsid w:val="002E1952"/>
    <w:rsid w:val="002E5CBC"/>
    <w:rsid w:val="002F5B41"/>
    <w:rsid w:val="00304BA3"/>
    <w:rsid w:val="00317356"/>
    <w:rsid w:val="00334CB9"/>
    <w:rsid w:val="003408B3"/>
    <w:rsid w:val="003419B5"/>
    <w:rsid w:val="00346200"/>
    <w:rsid w:val="003466ED"/>
    <w:rsid w:val="00355242"/>
    <w:rsid w:val="00355E5C"/>
    <w:rsid w:val="0037239A"/>
    <w:rsid w:val="003A2FA6"/>
    <w:rsid w:val="003B0153"/>
    <w:rsid w:val="003B0A27"/>
    <w:rsid w:val="003B19EF"/>
    <w:rsid w:val="003C4238"/>
    <w:rsid w:val="003C44D6"/>
    <w:rsid w:val="003E04EC"/>
    <w:rsid w:val="003F1305"/>
    <w:rsid w:val="00410827"/>
    <w:rsid w:val="004151AB"/>
    <w:rsid w:val="00434824"/>
    <w:rsid w:val="004348F2"/>
    <w:rsid w:val="00436891"/>
    <w:rsid w:val="0044020A"/>
    <w:rsid w:val="00442532"/>
    <w:rsid w:val="00443E27"/>
    <w:rsid w:val="00453AD6"/>
    <w:rsid w:val="00456529"/>
    <w:rsid w:val="00464557"/>
    <w:rsid w:val="004739DB"/>
    <w:rsid w:val="00476308"/>
    <w:rsid w:val="0047648F"/>
    <w:rsid w:val="004A2174"/>
    <w:rsid w:val="004A27FB"/>
    <w:rsid w:val="004A67AF"/>
    <w:rsid w:val="004B5EDF"/>
    <w:rsid w:val="004C16DE"/>
    <w:rsid w:val="004C6091"/>
    <w:rsid w:val="004D0DC0"/>
    <w:rsid w:val="004D13EC"/>
    <w:rsid w:val="004E0DC6"/>
    <w:rsid w:val="004E6BFC"/>
    <w:rsid w:val="0050359B"/>
    <w:rsid w:val="00525717"/>
    <w:rsid w:val="00531A28"/>
    <w:rsid w:val="0054089D"/>
    <w:rsid w:val="00550C58"/>
    <w:rsid w:val="005A168B"/>
    <w:rsid w:val="005A5A19"/>
    <w:rsid w:val="005A60BF"/>
    <w:rsid w:val="005B42BE"/>
    <w:rsid w:val="005B6737"/>
    <w:rsid w:val="005C4E7C"/>
    <w:rsid w:val="005C6E74"/>
    <w:rsid w:val="005D457B"/>
    <w:rsid w:val="005D747B"/>
    <w:rsid w:val="005E05AD"/>
    <w:rsid w:val="0060726D"/>
    <w:rsid w:val="006126EE"/>
    <w:rsid w:val="0062377B"/>
    <w:rsid w:val="00623B16"/>
    <w:rsid w:val="00640BEA"/>
    <w:rsid w:val="0064127E"/>
    <w:rsid w:val="00684B0A"/>
    <w:rsid w:val="006A1B36"/>
    <w:rsid w:val="006B5D8B"/>
    <w:rsid w:val="006C3472"/>
    <w:rsid w:val="006D2575"/>
    <w:rsid w:val="006F13B8"/>
    <w:rsid w:val="00700AA4"/>
    <w:rsid w:val="00705A80"/>
    <w:rsid w:val="00717A0E"/>
    <w:rsid w:val="00722816"/>
    <w:rsid w:val="00734632"/>
    <w:rsid w:val="00736B68"/>
    <w:rsid w:val="00741D22"/>
    <w:rsid w:val="00762402"/>
    <w:rsid w:val="007676AB"/>
    <w:rsid w:val="007717E4"/>
    <w:rsid w:val="007A1B04"/>
    <w:rsid w:val="007B671B"/>
    <w:rsid w:val="007C50C4"/>
    <w:rsid w:val="007D3AB8"/>
    <w:rsid w:val="007D591F"/>
    <w:rsid w:val="007F018C"/>
    <w:rsid w:val="007F4100"/>
    <w:rsid w:val="008228FE"/>
    <w:rsid w:val="00822E50"/>
    <w:rsid w:val="00835745"/>
    <w:rsid w:val="008404B2"/>
    <w:rsid w:val="008452C1"/>
    <w:rsid w:val="00854E3A"/>
    <w:rsid w:val="008643C0"/>
    <w:rsid w:val="00865709"/>
    <w:rsid w:val="00865839"/>
    <w:rsid w:val="00866DCA"/>
    <w:rsid w:val="00867CE8"/>
    <w:rsid w:val="00874303"/>
    <w:rsid w:val="0088795F"/>
    <w:rsid w:val="0089141D"/>
    <w:rsid w:val="008965C9"/>
    <w:rsid w:val="00896B16"/>
    <w:rsid w:val="008A1329"/>
    <w:rsid w:val="008A3D2A"/>
    <w:rsid w:val="008C0F50"/>
    <w:rsid w:val="008C326C"/>
    <w:rsid w:val="008C329B"/>
    <w:rsid w:val="008C48E2"/>
    <w:rsid w:val="008D4B7C"/>
    <w:rsid w:val="008D7EE3"/>
    <w:rsid w:val="009046AD"/>
    <w:rsid w:val="00911814"/>
    <w:rsid w:val="009159E3"/>
    <w:rsid w:val="00917AA5"/>
    <w:rsid w:val="00920E6C"/>
    <w:rsid w:val="009214D4"/>
    <w:rsid w:val="00943831"/>
    <w:rsid w:val="009465B8"/>
    <w:rsid w:val="009501D8"/>
    <w:rsid w:val="009569BB"/>
    <w:rsid w:val="00957F99"/>
    <w:rsid w:val="00967123"/>
    <w:rsid w:val="00972389"/>
    <w:rsid w:val="00973438"/>
    <w:rsid w:val="00983A78"/>
    <w:rsid w:val="0099782B"/>
    <w:rsid w:val="009A6BF8"/>
    <w:rsid w:val="009B3A20"/>
    <w:rsid w:val="009B5992"/>
    <w:rsid w:val="009C3731"/>
    <w:rsid w:val="009E2200"/>
    <w:rsid w:val="009F5C54"/>
    <w:rsid w:val="00A11F2B"/>
    <w:rsid w:val="00A14BBE"/>
    <w:rsid w:val="00A20EA7"/>
    <w:rsid w:val="00A22755"/>
    <w:rsid w:val="00A33B41"/>
    <w:rsid w:val="00A4351B"/>
    <w:rsid w:val="00A50125"/>
    <w:rsid w:val="00A54570"/>
    <w:rsid w:val="00A615AB"/>
    <w:rsid w:val="00A6178C"/>
    <w:rsid w:val="00A80F20"/>
    <w:rsid w:val="00A85294"/>
    <w:rsid w:val="00A91176"/>
    <w:rsid w:val="00A94FE9"/>
    <w:rsid w:val="00AB5749"/>
    <w:rsid w:val="00AB5BF5"/>
    <w:rsid w:val="00AC31CF"/>
    <w:rsid w:val="00AC4B70"/>
    <w:rsid w:val="00AC4EB1"/>
    <w:rsid w:val="00B06AE7"/>
    <w:rsid w:val="00B15A85"/>
    <w:rsid w:val="00B16F18"/>
    <w:rsid w:val="00B17523"/>
    <w:rsid w:val="00B204D0"/>
    <w:rsid w:val="00B256EA"/>
    <w:rsid w:val="00B25A9B"/>
    <w:rsid w:val="00B4208B"/>
    <w:rsid w:val="00B45C8C"/>
    <w:rsid w:val="00B47A99"/>
    <w:rsid w:val="00B526BF"/>
    <w:rsid w:val="00B535C6"/>
    <w:rsid w:val="00B6185B"/>
    <w:rsid w:val="00B700BF"/>
    <w:rsid w:val="00B730DC"/>
    <w:rsid w:val="00B753D0"/>
    <w:rsid w:val="00B84520"/>
    <w:rsid w:val="00B9484C"/>
    <w:rsid w:val="00BA27D5"/>
    <w:rsid w:val="00BA4A67"/>
    <w:rsid w:val="00BB7D31"/>
    <w:rsid w:val="00BC0A1E"/>
    <w:rsid w:val="00BC503F"/>
    <w:rsid w:val="00BD3EA8"/>
    <w:rsid w:val="00BE2E56"/>
    <w:rsid w:val="00BF14C6"/>
    <w:rsid w:val="00C045B4"/>
    <w:rsid w:val="00C22E02"/>
    <w:rsid w:val="00C27991"/>
    <w:rsid w:val="00C3144D"/>
    <w:rsid w:val="00C31916"/>
    <w:rsid w:val="00C34046"/>
    <w:rsid w:val="00C3562A"/>
    <w:rsid w:val="00C44479"/>
    <w:rsid w:val="00C51F43"/>
    <w:rsid w:val="00C56D85"/>
    <w:rsid w:val="00C77AAC"/>
    <w:rsid w:val="00C94274"/>
    <w:rsid w:val="00CB0071"/>
    <w:rsid w:val="00CB0C3D"/>
    <w:rsid w:val="00CC36BC"/>
    <w:rsid w:val="00CD0AF4"/>
    <w:rsid w:val="00CE0DA0"/>
    <w:rsid w:val="00CE11C2"/>
    <w:rsid w:val="00CE23B7"/>
    <w:rsid w:val="00CF501B"/>
    <w:rsid w:val="00D01350"/>
    <w:rsid w:val="00D12081"/>
    <w:rsid w:val="00D179E2"/>
    <w:rsid w:val="00D3263B"/>
    <w:rsid w:val="00D34BEE"/>
    <w:rsid w:val="00D41000"/>
    <w:rsid w:val="00D56F6E"/>
    <w:rsid w:val="00D60814"/>
    <w:rsid w:val="00D61D10"/>
    <w:rsid w:val="00D75BF5"/>
    <w:rsid w:val="00D86243"/>
    <w:rsid w:val="00D91646"/>
    <w:rsid w:val="00DA06A7"/>
    <w:rsid w:val="00DA2933"/>
    <w:rsid w:val="00DB1146"/>
    <w:rsid w:val="00DB4169"/>
    <w:rsid w:val="00DB75AB"/>
    <w:rsid w:val="00DC7872"/>
    <w:rsid w:val="00E25DD3"/>
    <w:rsid w:val="00E27DCD"/>
    <w:rsid w:val="00E4313B"/>
    <w:rsid w:val="00E4778A"/>
    <w:rsid w:val="00E600EE"/>
    <w:rsid w:val="00E63189"/>
    <w:rsid w:val="00E7292E"/>
    <w:rsid w:val="00E82861"/>
    <w:rsid w:val="00ED2B90"/>
    <w:rsid w:val="00ED34FC"/>
    <w:rsid w:val="00EF07DC"/>
    <w:rsid w:val="00EF4A69"/>
    <w:rsid w:val="00F07C5F"/>
    <w:rsid w:val="00F14FCD"/>
    <w:rsid w:val="00F22E15"/>
    <w:rsid w:val="00F2427C"/>
    <w:rsid w:val="00F26483"/>
    <w:rsid w:val="00F36ACB"/>
    <w:rsid w:val="00F42073"/>
    <w:rsid w:val="00F4671A"/>
    <w:rsid w:val="00F60681"/>
    <w:rsid w:val="00F70D42"/>
    <w:rsid w:val="00F70D6F"/>
    <w:rsid w:val="00F739EF"/>
    <w:rsid w:val="00F955C8"/>
    <w:rsid w:val="00F9718C"/>
    <w:rsid w:val="00F97BE7"/>
    <w:rsid w:val="00FA2626"/>
    <w:rsid w:val="00FA6BE3"/>
    <w:rsid w:val="00FB09A6"/>
    <w:rsid w:val="00FB16B6"/>
    <w:rsid w:val="00FB37EF"/>
    <w:rsid w:val="00FB5B7C"/>
    <w:rsid w:val="00FB65EF"/>
    <w:rsid w:val="00FD39A1"/>
    <w:rsid w:val="00FF0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513D"/>
  <w15:chartTrackingRefBased/>
  <w15:docId w15:val="{F27B8A0F-5EF2-48E6-8466-8F6E82F3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65C9"/>
    <w:rPr>
      <w:sz w:val="16"/>
      <w:szCs w:val="16"/>
    </w:rPr>
  </w:style>
  <w:style w:type="paragraph" w:styleId="CommentText">
    <w:name w:val="annotation text"/>
    <w:basedOn w:val="Normal"/>
    <w:link w:val="CommentTextChar"/>
    <w:unhideWhenUsed/>
    <w:rsid w:val="008965C9"/>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8965C9"/>
    <w:rPr>
      <w:rFonts w:ascii="Times New Roman" w:eastAsia="Times New Roman" w:hAnsi="Times New Roman" w:cs="Times New Roman"/>
      <w:sz w:val="20"/>
      <w:szCs w:val="20"/>
      <w:lang w:eastAsia="en-AU"/>
    </w:rPr>
  </w:style>
  <w:style w:type="paragraph" w:styleId="ListParagraph">
    <w:name w:val="List Paragraph"/>
    <w:aliases w:val="0Bullet,Recommendation,L,List Paragraph1,List Paragraph11,Bullet point"/>
    <w:basedOn w:val="Normal"/>
    <w:link w:val="ListParagraphChar"/>
    <w:uiPriority w:val="34"/>
    <w:qFormat/>
    <w:rsid w:val="008965C9"/>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ListParagraphChar">
    <w:name w:val="List Paragraph Char"/>
    <w:aliases w:val="0Bullet Char,Recommendation Char,L Char,List Paragraph1 Char,List Paragraph11 Char,Bullet point Char"/>
    <w:link w:val="ListParagraph"/>
    <w:uiPriority w:val="34"/>
    <w:locked/>
    <w:rsid w:val="008965C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96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C9"/>
    <w:rPr>
      <w:rFonts w:ascii="Segoe UI" w:hAnsi="Segoe UI" w:cs="Segoe UI"/>
      <w:sz w:val="18"/>
      <w:szCs w:val="18"/>
    </w:rPr>
  </w:style>
  <w:style w:type="paragraph" w:styleId="Revision">
    <w:name w:val="Revision"/>
    <w:hidden/>
    <w:uiPriority w:val="99"/>
    <w:semiHidden/>
    <w:rsid w:val="00717A0E"/>
    <w:pPr>
      <w:spacing w:after="0" w:line="240" w:lineRule="auto"/>
    </w:pPr>
  </w:style>
  <w:style w:type="character" w:styleId="Hyperlink">
    <w:name w:val="Hyperlink"/>
    <w:basedOn w:val="DefaultParagraphFont"/>
    <w:uiPriority w:val="99"/>
    <w:unhideWhenUsed/>
    <w:rsid w:val="00717A0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17A0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17A0E"/>
    <w:rPr>
      <w:rFonts w:ascii="Times New Roman" w:eastAsia="Times New Roman" w:hAnsi="Times New Roman" w:cs="Times New Roman"/>
      <w:b/>
      <w:bCs/>
      <w:sz w:val="20"/>
      <w:szCs w:val="20"/>
      <w:lang w:eastAsia="en-AU"/>
    </w:rPr>
  </w:style>
  <w:style w:type="paragraph" w:customStyle="1" w:styleId="CABNETParagraph">
    <w:name w:val="CABNET Paragraph."/>
    <w:basedOn w:val="Normal"/>
    <w:link w:val="CABNETParagraphChar"/>
    <w:uiPriority w:val="98"/>
    <w:qFormat/>
    <w:rsid w:val="00B9484C"/>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B9484C"/>
    <w:rPr>
      <w:rFonts w:ascii="Arial" w:hAnsi="Arial" w:cstheme="minorHAnsi"/>
    </w:rPr>
  </w:style>
  <w:style w:type="paragraph" w:styleId="Header">
    <w:name w:val="header"/>
    <w:basedOn w:val="Normal"/>
    <w:link w:val="HeaderChar"/>
    <w:uiPriority w:val="99"/>
    <w:unhideWhenUsed/>
    <w:rsid w:val="00334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CB9"/>
  </w:style>
  <w:style w:type="paragraph" w:styleId="Footer">
    <w:name w:val="footer"/>
    <w:basedOn w:val="Normal"/>
    <w:link w:val="FooterChar"/>
    <w:uiPriority w:val="99"/>
    <w:unhideWhenUsed/>
    <w:rsid w:val="00334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CB9"/>
  </w:style>
  <w:style w:type="character" w:styleId="FollowedHyperlink">
    <w:name w:val="FollowedHyperlink"/>
    <w:basedOn w:val="DefaultParagraphFont"/>
    <w:uiPriority w:val="99"/>
    <w:semiHidden/>
    <w:unhideWhenUsed/>
    <w:rsid w:val="007F01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179130">
      <w:bodyDiv w:val="1"/>
      <w:marLeft w:val="0"/>
      <w:marRight w:val="0"/>
      <w:marTop w:val="0"/>
      <w:marBottom w:val="0"/>
      <w:divBdr>
        <w:top w:val="none" w:sz="0" w:space="0" w:color="auto"/>
        <w:left w:val="none" w:sz="0" w:space="0" w:color="auto"/>
        <w:bottom w:val="none" w:sz="0" w:space="0" w:color="auto"/>
        <w:right w:val="none" w:sz="0" w:space="0" w:color="auto"/>
      </w:divBdr>
    </w:div>
    <w:div w:id="994063607">
      <w:bodyDiv w:val="1"/>
      <w:marLeft w:val="0"/>
      <w:marRight w:val="0"/>
      <w:marTop w:val="0"/>
      <w:marBottom w:val="0"/>
      <w:divBdr>
        <w:top w:val="none" w:sz="0" w:space="0" w:color="auto"/>
        <w:left w:val="none" w:sz="0" w:space="0" w:color="auto"/>
        <w:bottom w:val="none" w:sz="0" w:space="0" w:color="auto"/>
        <w:right w:val="none" w:sz="0" w:space="0" w:color="auto"/>
      </w:divBdr>
    </w:div>
    <w:div w:id="158802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0953D7D9D6D04B9DEAAD1761245E51" ma:contentTypeVersion="" ma:contentTypeDescription="PDMS Document Site Content Type" ma:contentTypeScope="" ma:versionID="d485552cabbd25d63a483aba8837dfe4">
  <xsd:schema xmlns:xsd="http://www.w3.org/2001/XMLSchema" xmlns:xs="http://www.w3.org/2001/XMLSchema" xmlns:p="http://schemas.microsoft.com/office/2006/metadata/properties" xmlns:ns2="DA9998DD-AD1B-437F-B2AC-EA06BDD9BCDA" targetNamespace="http://schemas.microsoft.com/office/2006/metadata/properties" ma:root="true" ma:fieldsID="0d2337c263a4679a323b7b526b153735" ns2:_="">
    <xsd:import namespace="DA9998DD-AD1B-437F-B2AC-EA06BDD9BCD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998DD-AD1B-437F-B2AC-EA06BDD9BCD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9998DD-AD1B-437F-B2AC-EA06BDD9BCDA" xsi:nil="true"/>
  </documentManagement>
</p:properties>
</file>

<file path=customXml/itemProps1.xml><?xml version="1.0" encoding="utf-8"?>
<ds:datastoreItem xmlns:ds="http://schemas.openxmlformats.org/officeDocument/2006/customXml" ds:itemID="{FDF4E3FE-DE20-491D-8AED-315614286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998DD-AD1B-437F-B2AC-EA06BDD9B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A3748-5EFC-4C94-A7BE-6D2E19C04D24}">
  <ds:schemaRefs>
    <ds:schemaRef ds:uri="http://schemas.microsoft.com/sharepoint/v3/contenttype/forms"/>
  </ds:schemaRefs>
</ds:datastoreItem>
</file>

<file path=customXml/itemProps3.xml><?xml version="1.0" encoding="utf-8"?>
<ds:datastoreItem xmlns:ds="http://schemas.openxmlformats.org/officeDocument/2006/customXml" ds:itemID="{543EB1E6-E6D7-4B0D-9F35-B6128B302275}">
  <ds:schemaRefs>
    <ds:schemaRef ds:uri="http://schemas.microsoft.com/office/2006/metadata/properties"/>
    <ds:schemaRef ds:uri="http://schemas.microsoft.com/office/infopath/2007/PartnerControls"/>
    <ds:schemaRef ds:uri="DA9998DD-AD1B-437F-B2AC-EA06BDD9BCD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MULQUINEY,Joy</dc:creator>
  <cp:keywords/>
  <dc:description/>
  <cp:lastModifiedBy>HARRIS,Sonia</cp:lastModifiedBy>
  <cp:revision>3</cp:revision>
  <cp:lastPrinted>2020-07-01T04:58:00Z</cp:lastPrinted>
  <dcterms:created xsi:type="dcterms:W3CDTF">2021-07-20T02:19:00Z</dcterms:created>
  <dcterms:modified xsi:type="dcterms:W3CDTF">2021-07-20T02:22:00Z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0x010100266966F133664895A6EE3632470D45F500CB0953D7D9D6D04B9DEAAD1761245E51</vt:lpwstr>
  </property>
</Properties>
</file>