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946A9" w14:textId="77777777" w:rsidR="0048364F" w:rsidRPr="00B753F1" w:rsidRDefault="00193461" w:rsidP="0020300C">
      <w:pPr>
        <w:rPr>
          <w:sz w:val="28"/>
        </w:rPr>
      </w:pPr>
      <w:r w:rsidRPr="00B753F1">
        <w:rPr>
          <w:noProof/>
          <w:lang w:eastAsia="en-AU"/>
        </w:rPr>
        <w:drawing>
          <wp:inline distT="0" distB="0" distL="0" distR="0" wp14:anchorId="1DAC33A4" wp14:editId="7245CD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9B62" w14:textId="77777777" w:rsidR="0048364F" w:rsidRPr="00B753F1" w:rsidRDefault="0048364F" w:rsidP="0048364F">
      <w:pPr>
        <w:rPr>
          <w:sz w:val="19"/>
        </w:rPr>
      </w:pPr>
    </w:p>
    <w:p w14:paraId="429DDE36" w14:textId="4BD75774" w:rsidR="0048364F" w:rsidRPr="00B753F1" w:rsidRDefault="00402751" w:rsidP="0048364F">
      <w:pPr>
        <w:pStyle w:val="ShortT"/>
      </w:pPr>
      <w:bookmarkStart w:id="0" w:name="_Hlk76738657"/>
      <w:r w:rsidRPr="00B753F1">
        <w:t>Health Insurance (Section 3C General Medical Services –</w:t>
      </w:r>
      <w:r w:rsidR="007528C1" w:rsidRPr="00B753F1">
        <w:t xml:space="preserve"> </w:t>
      </w:r>
      <w:r w:rsidRPr="00B753F1">
        <w:t>Smoking Cessation Services) Determination</w:t>
      </w:r>
      <w:bookmarkEnd w:id="0"/>
      <w:r w:rsidR="00A17D23" w:rsidRPr="00B753F1">
        <w:t xml:space="preserve"> 2021</w:t>
      </w:r>
    </w:p>
    <w:p w14:paraId="3D628EC4" w14:textId="7B1E0198" w:rsidR="00366966" w:rsidRPr="00B753F1" w:rsidRDefault="008A2ABA" w:rsidP="002F15A9">
      <w:pPr>
        <w:pStyle w:val="SignCoverPageStart"/>
        <w:spacing w:before="240"/>
        <w:rPr>
          <w:szCs w:val="22"/>
        </w:rPr>
      </w:pPr>
      <w:r w:rsidRPr="00B753F1">
        <w:rPr>
          <w:szCs w:val="22"/>
        </w:rPr>
        <w:t xml:space="preserve">I, </w:t>
      </w:r>
      <w:r w:rsidR="00A26F0B">
        <w:rPr>
          <w:snapToGrid w:val="0"/>
        </w:rPr>
        <w:t>Travis Haslam</w:t>
      </w:r>
      <w:r w:rsidRPr="00B753F1">
        <w:rPr>
          <w:szCs w:val="22"/>
        </w:rPr>
        <w:t xml:space="preserve">, delegate of the Minister </w:t>
      </w:r>
      <w:r w:rsidR="00C34152" w:rsidRPr="00B753F1">
        <w:rPr>
          <w:szCs w:val="22"/>
        </w:rPr>
        <w:t>for Health</w:t>
      </w:r>
      <w:r w:rsidR="003C7A28" w:rsidRPr="00B753F1">
        <w:rPr>
          <w:szCs w:val="22"/>
        </w:rPr>
        <w:t xml:space="preserve"> and Aged Care</w:t>
      </w:r>
      <w:r w:rsidR="00C34152" w:rsidRPr="00B753F1">
        <w:rPr>
          <w:szCs w:val="22"/>
        </w:rPr>
        <w:t>, make the following determination.</w:t>
      </w:r>
    </w:p>
    <w:p w14:paraId="090BC42E" w14:textId="15A57131" w:rsidR="00366966" w:rsidRPr="00B753F1" w:rsidRDefault="00C34152" w:rsidP="002F15A9">
      <w:pPr>
        <w:keepNext/>
        <w:spacing w:before="720" w:line="240" w:lineRule="atLeast"/>
        <w:ind w:right="397"/>
        <w:jc w:val="both"/>
        <w:rPr>
          <w:szCs w:val="22"/>
        </w:rPr>
      </w:pPr>
      <w:r w:rsidRPr="00B753F1">
        <w:rPr>
          <w:szCs w:val="22"/>
        </w:rPr>
        <w:t>Dated</w:t>
      </w:r>
      <w:r w:rsidRPr="00B753F1">
        <w:rPr>
          <w:szCs w:val="22"/>
        </w:rPr>
        <w:tab/>
      </w:r>
      <w:r w:rsidR="003A7127">
        <w:rPr>
          <w:szCs w:val="22"/>
        </w:rPr>
        <w:t xml:space="preserve">21 </w:t>
      </w:r>
      <w:r w:rsidR="008D0FCE" w:rsidRPr="00B753F1">
        <w:rPr>
          <w:szCs w:val="22"/>
        </w:rPr>
        <w:t>July 2021</w:t>
      </w:r>
      <w:r w:rsidRPr="00B753F1">
        <w:rPr>
          <w:szCs w:val="22"/>
        </w:rPr>
        <w:tab/>
      </w:r>
    </w:p>
    <w:p w14:paraId="2371DD6C" w14:textId="77777777" w:rsidR="00C34152" w:rsidRPr="00B753F1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6248415D" w14:textId="77777777" w:rsidR="00C34152" w:rsidRPr="00B753F1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0900716B" w14:textId="77777777" w:rsidR="00C34152" w:rsidRPr="00B753F1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710BC72C" w14:textId="77777777" w:rsidR="00C34152" w:rsidRPr="00B753F1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6BE4D0C1" w14:textId="77777777" w:rsidR="00C34152" w:rsidRPr="00B753F1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44295A00" w14:textId="798DA2C7" w:rsidR="00C34152" w:rsidRPr="00B753F1" w:rsidRDefault="00A26F0B" w:rsidP="00C34152">
      <w:pPr>
        <w:shd w:val="clear" w:color="auto" w:fill="FFFFFF"/>
        <w:spacing w:line="240" w:lineRule="atLeast"/>
        <w:ind w:right="397"/>
        <w:rPr>
          <w:szCs w:val="22"/>
        </w:rPr>
      </w:pPr>
      <w:r>
        <w:rPr>
          <w:snapToGrid w:val="0"/>
        </w:rPr>
        <w:t>Travis Haslam</w:t>
      </w:r>
    </w:p>
    <w:p w14:paraId="06A7636C" w14:textId="6251FD7A" w:rsidR="00C34152" w:rsidRPr="00B753F1" w:rsidRDefault="00D80D51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B753F1">
        <w:rPr>
          <w:szCs w:val="22"/>
        </w:rPr>
        <w:t>Assistant Secretary</w:t>
      </w:r>
    </w:p>
    <w:p w14:paraId="6B7C85EE" w14:textId="10010437" w:rsidR="00A26F0B" w:rsidRDefault="00A26F0B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A26F0B">
        <w:rPr>
          <w:szCs w:val="22"/>
        </w:rPr>
        <w:t>MBS Policy and Specialist Services Branch</w:t>
      </w:r>
    </w:p>
    <w:p w14:paraId="5E9DDE35" w14:textId="441EC51B" w:rsidR="00C34152" w:rsidRPr="00B753F1" w:rsidRDefault="00D80D51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B753F1">
        <w:rPr>
          <w:szCs w:val="22"/>
        </w:rPr>
        <w:t>Medical Benefits Division</w:t>
      </w:r>
    </w:p>
    <w:p w14:paraId="29F1286D" w14:textId="660CAB06" w:rsidR="00772C98" w:rsidRPr="00B753F1" w:rsidRDefault="00D80D51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B753F1">
        <w:rPr>
          <w:szCs w:val="22"/>
        </w:rPr>
        <w:t>Health Resourcing Group</w:t>
      </w:r>
    </w:p>
    <w:p w14:paraId="69627086" w14:textId="77777777" w:rsidR="00C34152" w:rsidRPr="00B753F1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B753F1">
        <w:rPr>
          <w:szCs w:val="22"/>
        </w:rPr>
        <w:t>Department of Health</w:t>
      </w:r>
    </w:p>
    <w:p w14:paraId="0083BA65" w14:textId="77777777" w:rsidR="00366966" w:rsidRPr="00B753F1" w:rsidRDefault="00366966" w:rsidP="002F15A9">
      <w:pPr>
        <w:pStyle w:val="SignCoverPageEnd"/>
        <w:spacing w:after="0"/>
        <w:rPr>
          <w:szCs w:val="22"/>
        </w:rPr>
      </w:pPr>
    </w:p>
    <w:p w14:paraId="589275E1" w14:textId="77777777" w:rsidR="00366966" w:rsidRPr="00B753F1" w:rsidRDefault="00366966" w:rsidP="002F15A9"/>
    <w:p w14:paraId="05C113A2" w14:textId="77777777" w:rsidR="00366966" w:rsidRPr="00B753F1" w:rsidRDefault="00366966" w:rsidP="002F15A9"/>
    <w:p w14:paraId="5B1AD317" w14:textId="77777777" w:rsidR="00366966" w:rsidRPr="00B753F1" w:rsidRDefault="00366966" w:rsidP="002F15A9"/>
    <w:p w14:paraId="2F20FDC3" w14:textId="77777777" w:rsidR="00366966" w:rsidRPr="00B753F1" w:rsidRDefault="00366966" w:rsidP="00366966"/>
    <w:p w14:paraId="1FB3E49A" w14:textId="77777777" w:rsidR="0048364F" w:rsidRPr="00B753F1" w:rsidRDefault="0048364F" w:rsidP="0048364F">
      <w:pPr>
        <w:pStyle w:val="Header"/>
        <w:tabs>
          <w:tab w:val="clear" w:pos="4150"/>
          <w:tab w:val="clear" w:pos="8307"/>
        </w:tabs>
      </w:pPr>
      <w:r w:rsidRPr="00B753F1">
        <w:rPr>
          <w:rStyle w:val="CharAmSchNo"/>
        </w:rPr>
        <w:t xml:space="preserve"> </w:t>
      </w:r>
      <w:r w:rsidRPr="00B753F1">
        <w:rPr>
          <w:rStyle w:val="CharAmSchText"/>
        </w:rPr>
        <w:t xml:space="preserve"> </w:t>
      </w:r>
    </w:p>
    <w:p w14:paraId="5355BBB7" w14:textId="77777777" w:rsidR="0048364F" w:rsidRPr="00B753F1" w:rsidRDefault="0048364F" w:rsidP="0048364F">
      <w:pPr>
        <w:pStyle w:val="Header"/>
        <w:tabs>
          <w:tab w:val="clear" w:pos="4150"/>
          <w:tab w:val="clear" w:pos="8307"/>
        </w:tabs>
      </w:pPr>
      <w:r w:rsidRPr="00B753F1">
        <w:rPr>
          <w:rStyle w:val="CharAmPartNo"/>
        </w:rPr>
        <w:t xml:space="preserve"> </w:t>
      </w:r>
      <w:r w:rsidRPr="00B753F1">
        <w:rPr>
          <w:rStyle w:val="CharAmPartText"/>
        </w:rPr>
        <w:t xml:space="preserve"> </w:t>
      </w:r>
    </w:p>
    <w:p w14:paraId="1B0F382B" w14:textId="77777777" w:rsidR="0048364F" w:rsidRPr="00B753F1" w:rsidRDefault="0048364F" w:rsidP="0048364F">
      <w:pPr>
        <w:sectPr w:rsidR="0048364F" w:rsidRPr="00B753F1" w:rsidSect="00F078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1EA978C" w14:textId="77777777" w:rsidR="00220A0C" w:rsidRPr="00B753F1" w:rsidRDefault="0048364F" w:rsidP="005B39E4">
      <w:pPr>
        <w:rPr>
          <w:sz w:val="36"/>
        </w:rPr>
      </w:pPr>
      <w:r w:rsidRPr="00B753F1">
        <w:rPr>
          <w:sz w:val="36"/>
        </w:rPr>
        <w:lastRenderedPageBreak/>
        <w:t>Contents</w:t>
      </w:r>
    </w:p>
    <w:p w14:paraId="22F53884" w14:textId="20092827" w:rsidR="0054775F" w:rsidRPr="00B753F1" w:rsidRDefault="00465D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53F1">
        <w:fldChar w:fldCharType="begin"/>
      </w:r>
      <w:r w:rsidRPr="00B753F1">
        <w:instrText xml:space="preserve"> TOC \o "1-9" </w:instrText>
      </w:r>
      <w:r w:rsidRPr="00B753F1">
        <w:fldChar w:fldCharType="separate"/>
      </w:r>
      <w:r w:rsidR="0054775F" w:rsidRPr="00B753F1">
        <w:rPr>
          <w:noProof/>
        </w:rPr>
        <w:t>1.  Name.</w:t>
      </w:r>
      <w:r w:rsidR="0054775F" w:rsidRPr="00B753F1">
        <w:rPr>
          <w:noProof/>
        </w:rPr>
        <w:tab/>
      </w:r>
      <w:r w:rsidR="0054775F" w:rsidRPr="00B753F1">
        <w:rPr>
          <w:noProof/>
        </w:rPr>
        <w:fldChar w:fldCharType="begin"/>
      </w:r>
      <w:r w:rsidR="0054775F" w:rsidRPr="00B753F1">
        <w:rPr>
          <w:noProof/>
        </w:rPr>
        <w:instrText xml:space="preserve"> PAGEREF _Toc77086087 \h </w:instrText>
      </w:r>
      <w:r w:rsidR="0054775F" w:rsidRPr="00B753F1">
        <w:rPr>
          <w:noProof/>
        </w:rPr>
      </w:r>
      <w:r w:rsidR="0054775F" w:rsidRPr="00B753F1">
        <w:rPr>
          <w:noProof/>
        </w:rPr>
        <w:fldChar w:fldCharType="separate"/>
      </w:r>
      <w:r w:rsidR="0054775F" w:rsidRPr="00B753F1">
        <w:rPr>
          <w:noProof/>
        </w:rPr>
        <w:t>1</w:t>
      </w:r>
      <w:r w:rsidR="0054775F" w:rsidRPr="00B753F1">
        <w:rPr>
          <w:noProof/>
        </w:rPr>
        <w:fldChar w:fldCharType="end"/>
      </w:r>
    </w:p>
    <w:p w14:paraId="3485EA0F" w14:textId="10C72F25" w:rsidR="0054775F" w:rsidRPr="00B753F1" w:rsidRDefault="005477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53F1">
        <w:rPr>
          <w:noProof/>
        </w:rPr>
        <w:t>2.  Commencement</w:t>
      </w:r>
      <w:r w:rsidRPr="00B753F1">
        <w:rPr>
          <w:noProof/>
        </w:rPr>
        <w:tab/>
      </w:r>
      <w:r w:rsidRPr="00B753F1">
        <w:rPr>
          <w:noProof/>
        </w:rPr>
        <w:fldChar w:fldCharType="begin"/>
      </w:r>
      <w:r w:rsidRPr="00B753F1">
        <w:rPr>
          <w:noProof/>
        </w:rPr>
        <w:instrText xml:space="preserve"> PAGEREF _Toc77086088 \h </w:instrText>
      </w:r>
      <w:r w:rsidRPr="00B753F1">
        <w:rPr>
          <w:noProof/>
        </w:rPr>
      </w:r>
      <w:r w:rsidRPr="00B753F1">
        <w:rPr>
          <w:noProof/>
        </w:rPr>
        <w:fldChar w:fldCharType="separate"/>
      </w:r>
      <w:r w:rsidRPr="00B753F1">
        <w:rPr>
          <w:noProof/>
        </w:rPr>
        <w:t>1</w:t>
      </w:r>
      <w:r w:rsidRPr="00B753F1">
        <w:rPr>
          <w:noProof/>
        </w:rPr>
        <w:fldChar w:fldCharType="end"/>
      </w:r>
    </w:p>
    <w:p w14:paraId="10710D94" w14:textId="25C7DC31" w:rsidR="0054775F" w:rsidRPr="00B753F1" w:rsidRDefault="005477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53F1">
        <w:rPr>
          <w:noProof/>
        </w:rPr>
        <w:t>3.  Authority</w:t>
      </w:r>
      <w:r w:rsidRPr="00B753F1">
        <w:rPr>
          <w:noProof/>
        </w:rPr>
        <w:tab/>
      </w:r>
      <w:r w:rsidRPr="00B753F1">
        <w:rPr>
          <w:noProof/>
        </w:rPr>
        <w:fldChar w:fldCharType="begin"/>
      </w:r>
      <w:r w:rsidRPr="00B753F1">
        <w:rPr>
          <w:noProof/>
        </w:rPr>
        <w:instrText xml:space="preserve"> PAGEREF _Toc77086089 \h </w:instrText>
      </w:r>
      <w:r w:rsidRPr="00B753F1">
        <w:rPr>
          <w:noProof/>
        </w:rPr>
      </w:r>
      <w:r w:rsidRPr="00B753F1">
        <w:rPr>
          <w:noProof/>
        </w:rPr>
        <w:fldChar w:fldCharType="separate"/>
      </w:r>
      <w:r w:rsidRPr="00B753F1">
        <w:rPr>
          <w:noProof/>
        </w:rPr>
        <w:t>1</w:t>
      </w:r>
      <w:r w:rsidRPr="00B753F1">
        <w:rPr>
          <w:noProof/>
        </w:rPr>
        <w:fldChar w:fldCharType="end"/>
      </w:r>
    </w:p>
    <w:p w14:paraId="5C22AF38" w14:textId="7658B3B5" w:rsidR="0054775F" w:rsidRPr="00B753F1" w:rsidRDefault="005477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53F1">
        <w:rPr>
          <w:noProof/>
        </w:rPr>
        <w:t>4.  Cessation</w:t>
      </w:r>
      <w:r w:rsidRPr="00B753F1">
        <w:rPr>
          <w:noProof/>
        </w:rPr>
        <w:tab/>
      </w:r>
      <w:r w:rsidRPr="00B753F1">
        <w:rPr>
          <w:noProof/>
        </w:rPr>
        <w:fldChar w:fldCharType="begin"/>
      </w:r>
      <w:r w:rsidRPr="00B753F1">
        <w:rPr>
          <w:noProof/>
        </w:rPr>
        <w:instrText xml:space="preserve"> PAGEREF _Toc77086090 \h </w:instrText>
      </w:r>
      <w:r w:rsidRPr="00B753F1">
        <w:rPr>
          <w:noProof/>
        </w:rPr>
      </w:r>
      <w:r w:rsidRPr="00B753F1">
        <w:rPr>
          <w:noProof/>
        </w:rPr>
        <w:fldChar w:fldCharType="separate"/>
      </w:r>
      <w:r w:rsidRPr="00B753F1">
        <w:rPr>
          <w:noProof/>
        </w:rPr>
        <w:t>1</w:t>
      </w:r>
      <w:r w:rsidRPr="00B753F1">
        <w:rPr>
          <w:noProof/>
        </w:rPr>
        <w:fldChar w:fldCharType="end"/>
      </w:r>
    </w:p>
    <w:p w14:paraId="39A8E9FC" w14:textId="2986B744" w:rsidR="0054775F" w:rsidRPr="00B753F1" w:rsidRDefault="005477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53F1">
        <w:rPr>
          <w:noProof/>
        </w:rPr>
        <w:t>5.  Definitions</w:t>
      </w:r>
      <w:r w:rsidRPr="00B753F1">
        <w:rPr>
          <w:noProof/>
        </w:rPr>
        <w:tab/>
      </w:r>
      <w:r w:rsidRPr="00B753F1">
        <w:rPr>
          <w:noProof/>
        </w:rPr>
        <w:fldChar w:fldCharType="begin"/>
      </w:r>
      <w:r w:rsidRPr="00B753F1">
        <w:rPr>
          <w:noProof/>
        </w:rPr>
        <w:instrText xml:space="preserve"> PAGEREF _Toc77086091 \h </w:instrText>
      </w:r>
      <w:r w:rsidRPr="00B753F1">
        <w:rPr>
          <w:noProof/>
        </w:rPr>
      </w:r>
      <w:r w:rsidRPr="00B753F1">
        <w:rPr>
          <w:noProof/>
        </w:rPr>
        <w:fldChar w:fldCharType="separate"/>
      </w:r>
      <w:r w:rsidRPr="00B753F1">
        <w:rPr>
          <w:noProof/>
        </w:rPr>
        <w:t>1</w:t>
      </w:r>
      <w:r w:rsidRPr="00B753F1">
        <w:rPr>
          <w:noProof/>
        </w:rPr>
        <w:fldChar w:fldCharType="end"/>
      </w:r>
    </w:p>
    <w:p w14:paraId="20253EF1" w14:textId="22A38177" w:rsidR="0054775F" w:rsidRPr="00B753F1" w:rsidRDefault="005477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53F1">
        <w:rPr>
          <w:noProof/>
        </w:rPr>
        <w:t>6.  Treatment of relevant services</w:t>
      </w:r>
      <w:r w:rsidRPr="00B753F1">
        <w:rPr>
          <w:noProof/>
        </w:rPr>
        <w:tab/>
      </w:r>
      <w:r w:rsidRPr="00B753F1">
        <w:rPr>
          <w:noProof/>
        </w:rPr>
        <w:fldChar w:fldCharType="begin"/>
      </w:r>
      <w:r w:rsidRPr="00B753F1">
        <w:rPr>
          <w:noProof/>
        </w:rPr>
        <w:instrText xml:space="preserve"> PAGEREF _Toc77086092 \h </w:instrText>
      </w:r>
      <w:r w:rsidRPr="00B753F1">
        <w:rPr>
          <w:noProof/>
        </w:rPr>
      </w:r>
      <w:r w:rsidRPr="00B753F1">
        <w:rPr>
          <w:noProof/>
        </w:rPr>
        <w:fldChar w:fldCharType="separate"/>
      </w:r>
      <w:r w:rsidRPr="00B753F1">
        <w:rPr>
          <w:noProof/>
        </w:rPr>
        <w:t>2</w:t>
      </w:r>
      <w:r w:rsidRPr="00B753F1">
        <w:rPr>
          <w:noProof/>
        </w:rPr>
        <w:fldChar w:fldCharType="end"/>
      </w:r>
    </w:p>
    <w:p w14:paraId="4FEC6796" w14:textId="19A9A756" w:rsidR="0054775F" w:rsidRPr="00B753F1" w:rsidRDefault="005477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53F1">
        <w:rPr>
          <w:noProof/>
        </w:rPr>
        <w:t>7.  Application of provisions of the general medical services table</w:t>
      </w:r>
      <w:r w:rsidRPr="00B753F1">
        <w:rPr>
          <w:noProof/>
        </w:rPr>
        <w:tab/>
      </w:r>
      <w:r w:rsidRPr="00B753F1">
        <w:rPr>
          <w:noProof/>
        </w:rPr>
        <w:fldChar w:fldCharType="begin"/>
      </w:r>
      <w:r w:rsidRPr="00B753F1">
        <w:rPr>
          <w:noProof/>
        </w:rPr>
        <w:instrText xml:space="preserve"> PAGEREF _Toc77086093 \h </w:instrText>
      </w:r>
      <w:r w:rsidRPr="00B753F1">
        <w:rPr>
          <w:noProof/>
        </w:rPr>
      </w:r>
      <w:r w:rsidRPr="00B753F1">
        <w:rPr>
          <w:noProof/>
        </w:rPr>
        <w:fldChar w:fldCharType="separate"/>
      </w:r>
      <w:r w:rsidRPr="00B753F1">
        <w:rPr>
          <w:noProof/>
        </w:rPr>
        <w:t>3</w:t>
      </w:r>
      <w:r w:rsidRPr="00B753F1">
        <w:rPr>
          <w:noProof/>
        </w:rPr>
        <w:fldChar w:fldCharType="end"/>
      </w:r>
    </w:p>
    <w:p w14:paraId="3B4EBCA2" w14:textId="49B157E5" w:rsidR="0054775F" w:rsidRPr="00B753F1" w:rsidRDefault="005477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53F1">
        <w:rPr>
          <w:noProof/>
        </w:rPr>
        <w:t>8. Application of items</w:t>
      </w:r>
      <w:r w:rsidRPr="00B753F1">
        <w:rPr>
          <w:noProof/>
        </w:rPr>
        <w:tab/>
      </w:r>
      <w:r w:rsidRPr="00B753F1">
        <w:rPr>
          <w:noProof/>
        </w:rPr>
        <w:fldChar w:fldCharType="begin"/>
      </w:r>
      <w:r w:rsidRPr="00B753F1">
        <w:rPr>
          <w:noProof/>
        </w:rPr>
        <w:instrText xml:space="preserve"> PAGEREF _Toc77086094 \h </w:instrText>
      </w:r>
      <w:r w:rsidRPr="00B753F1">
        <w:rPr>
          <w:noProof/>
        </w:rPr>
      </w:r>
      <w:r w:rsidRPr="00B753F1">
        <w:rPr>
          <w:noProof/>
        </w:rPr>
        <w:fldChar w:fldCharType="separate"/>
      </w:r>
      <w:r w:rsidRPr="00B753F1">
        <w:rPr>
          <w:noProof/>
        </w:rPr>
        <w:t>3</w:t>
      </w:r>
      <w:r w:rsidRPr="00B753F1">
        <w:rPr>
          <w:noProof/>
        </w:rPr>
        <w:fldChar w:fldCharType="end"/>
      </w:r>
    </w:p>
    <w:p w14:paraId="56A77635" w14:textId="66BFCBDA" w:rsidR="0054775F" w:rsidRPr="00B753F1" w:rsidRDefault="005477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53F1">
        <w:rPr>
          <w:noProof/>
        </w:rPr>
        <w:t>9. Limitation of items</w:t>
      </w:r>
      <w:r w:rsidRPr="00B753F1">
        <w:rPr>
          <w:noProof/>
        </w:rPr>
        <w:tab/>
      </w:r>
      <w:r w:rsidRPr="00B753F1">
        <w:rPr>
          <w:noProof/>
        </w:rPr>
        <w:fldChar w:fldCharType="begin"/>
      </w:r>
      <w:r w:rsidRPr="00B753F1">
        <w:rPr>
          <w:noProof/>
        </w:rPr>
        <w:instrText xml:space="preserve"> PAGEREF _Toc77086095 \h </w:instrText>
      </w:r>
      <w:r w:rsidRPr="00B753F1">
        <w:rPr>
          <w:noProof/>
        </w:rPr>
      </w:r>
      <w:r w:rsidRPr="00B753F1">
        <w:rPr>
          <w:noProof/>
        </w:rPr>
        <w:fldChar w:fldCharType="separate"/>
      </w:r>
      <w:r w:rsidRPr="00B753F1">
        <w:rPr>
          <w:noProof/>
        </w:rPr>
        <w:t>3</w:t>
      </w:r>
      <w:r w:rsidRPr="00B753F1">
        <w:rPr>
          <w:noProof/>
        </w:rPr>
        <w:fldChar w:fldCharType="end"/>
      </w:r>
    </w:p>
    <w:p w14:paraId="716EA38C" w14:textId="3A203556" w:rsidR="0054775F" w:rsidRPr="00B753F1" w:rsidRDefault="0054775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753F1">
        <w:rPr>
          <w:noProof/>
        </w:rPr>
        <w:t>Schedule – relevant services</w:t>
      </w:r>
      <w:r w:rsidRPr="00B753F1">
        <w:rPr>
          <w:noProof/>
        </w:rPr>
        <w:tab/>
      </w:r>
      <w:r w:rsidRPr="00B753F1">
        <w:rPr>
          <w:noProof/>
        </w:rPr>
        <w:fldChar w:fldCharType="begin"/>
      </w:r>
      <w:r w:rsidRPr="00B753F1">
        <w:rPr>
          <w:noProof/>
        </w:rPr>
        <w:instrText xml:space="preserve"> PAGEREF _Toc77086096 \h </w:instrText>
      </w:r>
      <w:r w:rsidRPr="00B753F1">
        <w:rPr>
          <w:noProof/>
        </w:rPr>
      </w:r>
      <w:r w:rsidRPr="00B753F1">
        <w:rPr>
          <w:noProof/>
        </w:rPr>
        <w:fldChar w:fldCharType="separate"/>
      </w:r>
      <w:r w:rsidRPr="00B753F1">
        <w:rPr>
          <w:noProof/>
        </w:rPr>
        <w:t>4</w:t>
      </w:r>
      <w:r w:rsidRPr="00B753F1">
        <w:rPr>
          <w:noProof/>
        </w:rPr>
        <w:fldChar w:fldCharType="end"/>
      </w:r>
    </w:p>
    <w:p w14:paraId="5CE49976" w14:textId="3C8518F6" w:rsidR="0048364F" w:rsidRPr="00B753F1" w:rsidRDefault="00465D6B" w:rsidP="0048364F">
      <w:r w:rsidRPr="00B753F1">
        <w:fldChar w:fldCharType="end"/>
      </w:r>
    </w:p>
    <w:p w14:paraId="48E02786" w14:textId="77777777" w:rsidR="0048364F" w:rsidRPr="00B753F1" w:rsidRDefault="0048364F" w:rsidP="0048364F">
      <w:pPr>
        <w:sectPr w:rsidR="0048364F" w:rsidRPr="00B753F1" w:rsidSect="00B873A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A59097C" w14:textId="7C32397C" w:rsidR="0048364F" w:rsidRPr="00B753F1" w:rsidRDefault="0048364F" w:rsidP="0048364F">
      <w:pPr>
        <w:pStyle w:val="ActHead5"/>
        <w:rPr>
          <w:rStyle w:val="CharSectno"/>
        </w:rPr>
      </w:pPr>
      <w:bookmarkStart w:id="1" w:name="_Toc532213204"/>
      <w:bookmarkStart w:id="2" w:name="_Toc77086087"/>
      <w:r w:rsidRPr="00B753F1">
        <w:rPr>
          <w:rStyle w:val="CharSectno"/>
        </w:rPr>
        <w:lastRenderedPageBreak/>
        <w:t>1</w:t>
      </w:r>
      <w:r w:rsidR="00BC3357" w:rsidRPr="00B753F1">
        <w:rPr>
          <w:rStyle w:val="CharSectno"/>
        </w:rPr>
        <w:t>.</w:t>
      </w:r>
      <w:r w:rsidRPr="00B753F1">
        <w:rPr>
          <w:rStyle w:val="CharSectno"/>
        </w:rPr>
        <w:t xml:space="preserve">  </w:t>
      </w:r>
      <w:r w:rsidR="004F676E" w:rsidRPr="00B753F1">
        <w:rPr>
          <w:rStyle w:val="CharSectno"/>
        </w:rPr>
        <w:t>Name</w:t>
      </w:r>
      <w:bookmarkEnd w:id="1"/>
      <w:bookmarkEnd w:id="2"/>
    </w:p>
    <w:p w14:paraId="24CDB0AA" w14:textId="5C714921" w:rsidR="0048364F" w:rsidRPr="00B753F1" w:rsidRDefault="0048364F" w:rsidP="005319E7">
      <w:pPr>
        <w:pStyle w:val="subsection"/>
        <w:tabs>
          <w:tab w:val="clear" w:pos="1021"/>
        </w:tabs>
        <w:ind w:left="851" w:hanging="851"/>
        <w:rPr>
          <w:sz w:val="24"/>
          <w:szCs w:val="24"/>
        </w:rPr>
      </w:pPr>
      <w:r w:rsidRPr="00B753F1">
        <w:tab/>
      </w:r>
      <w:r w:rsidR="00366966" w:rsidRPr="00B753F1">
        <w:rPr>
          <w:szCs w:val="22"/>
        </w:rPr>
        <w:t>This instrument is</w:t>
      </w:r>
      <w:r w:rsidRPr="00B753F1">
        <w:rPr>
          <w:szCs w:val="22"/>
        </w:rPr>
        <w:t xml:space="preserve"> the </w:t>
      </w:r>
      <w:r w:rsidR="00402751" w:rsidRPr="00B753F1">
        <w:rPr>
          <w:i/>
          <w:iCs/>
          <w:szCs w:val="22"/>
        </w:rPr>
        <w:t>Health Insurance (Section 3C General Medical Services – Smoking Cessation Services) Determination</w:t>
      </w:r>
      <w:r w:rsidR="00A17D23" w:rsidRPr="00B753F1">
        <w:rPr>
          <w:i/>
          <w:iCs/>
          <w:szCs w:val="22"/>
        </w:rPr>
        <w:t xml:space="preserve"> 2021</w:t>
      </w:r>
      <w:r w:rsidR="00570394" w:rsidRPr="00B753F1">
        <w:rPr>
          <w:szCs w:val="22"/>
        </w:rPr>
        <w:t>.</w:t>
      </w:r>
    </w:p>
    <w:p w14:paraId="01FF42B4" w14:textId="349BABB7" w:rsidR="004F676E" w:rsidRPr="00B753F1" w:rsidRDefault="0048364F" w:rsidP="005452CC">
      <w:pPr>
        <w:pStyle w:val="ActHead5"/>
      </w:pPr>
      <w:bookmarkStart w:id="3" w:name="_Toc77086088"/>
      <w:r w:rsidRPr="00B753F1">
        <w:rPr>
          <w:rStyle w:val="CharSectno"/>
        </w:rPr>
        <w:t>2</w:t>
      </w:r>
      <w:r w:rsidR="00BC3357" w:rsidRPr="00B753F1">
        <w:rPr>
          <w:rStyle w:val="CharSectno"/>
        </w:rPr>
        <w:t>.</w:t>
      </w:r>
      <w:r w:rsidRPr="00B753F1">
        <w:t xml:space="preserve">  Commencement</w:t>
      </w:r>
      <w:bookmarkEnd w:id="3"/>
    </w:p>
    <w:p w14:paraId="052E6613" w14:textId="2FEBE132" w:rsidR="007528C1" w:rsidRPr="00B753F1" w:rsidRDefault="007528C1" w:rsidP="005319E7">
      <w:pPr>
        <w:pStyle w:val="subsection"/>
        <w:tabs>
          <w:tab w:val="clear" w:pos="1021"/>
        </w:tabs>
        <w:ind w:left="851" w:hanging="851"/>
      </w:pPr>
      <w:r w:rsidRPr="00B753F1">
        <w:t>(1)</w:t>
      </w:r>
      <w:r w:rsidRPr="00B753F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00EA265" w14:textId="77777777" w:rsidR="007528C1" w:rsidRPr="00B753F1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7528C1" w:rsidRPr="00B753F1" w14:paraId="3412A256" w14:textId="77777777" w:rsidTr="00DB10E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78DF13" w14:textId="77777777" w:rsidR="007528C1" w:rsidRPr="00B753F1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753F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7528C1" w:rsidRPr="00B753F1" w14:paraId="5CC03C3E" w14:textId="77777777" w:rsidTr="00DB10E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9EA8D31" w14:textId="77777777" w:rsidR="007528C1" w:rsidRPr="00B753F1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753F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637635F" w14:textId="77777777" w:rsidR="007528C1" w:rsidRPr="00B753F1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753F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5EC13CB" w14:textId="77777777" w:rsidR="007528C1" w:rsidRPr="00B753F1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753F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7528C1" w:rsidRPr="00B753F1" w14:paraId="0238E348" w14:textId="77777777" w:rsidTr="00DB10E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5D40D22" w14:textId="77777777" w:rsidR="007528C1" w:rsidRPr="00B753F1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753F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08BFCC" w14:textId="77777777" w:rsidR="007528C1" w:rsidRPr="00B753F1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753F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1B2C4E9" w14:textId="77777777" w:rsidR="007528C1" w:rsidRPr="00B753F1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753F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7528C1" w:rsidRPr="00B753F1" w14:paraId="79F572CD" w14:textId="77777777" w:rsidTr="00DB10E4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B740351" w14:textId="77777777" w:rsidR="007528C1" w:rsidRPr="00B753F1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753F1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B0232E" w14:textId="287B7169" w:rsidR="007528C1" w:rsidRPr="00B753F1" w:rsidRDefault="0040275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  <w:r w:rsidRPr="00B753F1">
              <w:rPr>
                <w:rFonts w:eastAsia="Times New Roman" w:cs="Times New Roman"/>
                <w:sz w:val="20"/>
                <w:szCs w:val="24"/>
                <w:lang w:eastAsia="en-AU"/>
              </w:rPr>
              <w:t>21 July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4263A4" w14:textId="77777777" w:rsidR="007528C1" w:rsidRPr="00B753F1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3A530E3F" w14:textId="77777777" w:rsidR="007528C1" w:rsidRPr="00B753F1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sz w:val="18"/>
          <w:szCs w:val="18"/>
          <w:lang w:eastAsia="en-AU"/>
        </w:rPr>
      </w:pPr>
      <w:r w:rsidRPr="00B753F1">
        <w:rPr>
          <w:rFonts w:eastAsia="Times New Roman" w:cs="Times New Roman"/>
          <w:sz w:val="18"/>
          <w:szCs w:val="18"/>
          <w:lang w:eastAsia="en-AU"/>
        </w:rPr>
        <w:tab/>
        <w:t>Note:</w:t>
      </w:r>
      <w:r w:rsidRPr="00B753F1">
        <w:rPr>
          <w:rFonts w:eastAsia="Times New Roman" w:cs="Times New Roman"/>
          <w:sz w:val="18"/>
          <w:szCs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1F5666DF" w14:textId="77777777" w:rsidR="007528C1" w:rsidRPr="00B753F1" w:rsidRDefault="007528C1" w:rsidP="007528C1">
      <w:pPr>
        <w:tabs>
          <w:tab w:val="left" w:pos="709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  <w:r w:rsidRPr="00B753F1">
        <w:rPr>
          <w:rFonts w:eastAsia="Times New Roman" w:cs="Times New Roman"/>
          <w:lang w:eastAsia="en-AU"/>
        </w:rPr>
        <w:t>(2)</w:t>
      </w:r>
      <w:r w:rsidRPr="00B753F1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289C53" w14:textId="1248B3A2" w:rsidR="00BF6650" w:rsidRPr="00B753F1" w:rsidRDefault="00BF6650" w:rsidP="00BF6650">
      <w:pPr>
        <w:pStyle w:val="ActHead5"/>
      </w:pPr>
      <w:bookmarkStart w:id="4" w:name="_Toc77086089"/>
      <w:r w:rsidRPr="00B753F1">
        <w:rPr>
          <w:rStyle w:val="CharSectno"/>
        </w:rPr>
        <w:t>3</w:t>
      </w:r>
      <w:r w:rsidR="00BC3357" w:rsidRPr="00B753F1">
        <w:rPr>
          <w:rStyle w:val="CharSectno"/>
        </w:rPr>
        <w:t>.</w:t>
      </w:r>
      <w:r w:rsidRPr="00B753F1">
        <w:t xml:space="preserve">  Authority</w:t>
      </w:r>
      <w:bookmarkEnd w:id="4"/>
    </w:p>
    <w:p w14:paraId="10020461" w14:textId="6F8E5308" w:rsidR="00BF6650" w:rsidRPr="00B753F1" w:rsidRDefault="00D80D51" w:rsidP="00D80D51">
      <w:pPr>
        <w:pStyle w:val="subsection"/>
        <w:ind w:left="720" w:firstLine="0"/>
        <w:rPr>
          <w:i/>
          <w:sz w:val="24"/>
          <w:szCs w:val="24"/>
        </w:rPr>
      </w:pPr>
      <w:r w:rsidRPr="00B753F1">
        <w:rPr>
          <w:szCs w:val="22"/>
        </w:rPr>
        <w:tab/>
      </w:r>
      <w:r w:rsidR="00366966" w:rsidRPr="00B753F1">
        <w:rPr>
          <w:szCs w:val="22"/>
        </w:rPr>
        <w:t>This instrument is</w:t>
      </w:r>
      <w:r w:rsidR="00BF6650" w:rsidRPr="00B753F1">
        <w:rPr>
          <w:szCs w:val="22"/>
        </w:rPr>
        <w:t xml:space="preserve"> made under </w:t>
      </w:r>
      <w:r w:rsidR="00CD09A6" w:rsidRPr="00B753F1">
        <w:rPr>
          <w:szCs w:val="22"/>
        </w:rPr>
        <w:t>subsection 3</w:t>
      </w:r>
      <w:r w:rsidR="00393E66" w:rsidRPr="00B753F1">
        <w:rPr>
          <w:szCs w:val="22"/>
        </w:rPr>
        <w:t>C</w:t>
      </w:r>
      <w:r w:rsidR="00CD09A6" w:rsidRPr="00B753F1">
        <w:rPr>
          <w:szCs w:val="22"/>
        </w:rPr>
        <w:t xml:space="preserve">(1) of </w:t>
      </w:r>
      <w:r w:rsidR="00BF6650" w:rsidRPr="00B753F1">
        <w:rPr>
          <w:szCs w:val="22"/>
        </w:rPr>
        <w:t xml:space="preserve">the </w:t>
      </w:r>
      <w:r w:rsidR="005B39E4" w:rsidRPr="00B753F1">
        <w:rPr>
          <w:i/>
          <w:szCs w:val="22"/>
        </w:rPr>
        <w:t>Health Insurance Act 1973</w:t>
      </w:r>
      <w:r w:rsidR="00546FA3" w:rsidRPr="00B753F1">
        <w:rPr>
          <w:i/>
          <w:szCs w:val="22"/>
        </w:rPr>
        <w:t>.</w:t>
      </w:r>
    </w:p>
    <w:p w14:paraId="7F15EE9D" w14:textId="5988689E" w:rsidR="0060503D" w:rsidRPr="00B753F1" w:rsidRDefault="0060503D">
      <w:pPr>
        <w:pStyle w:val="ActHead5"/>
        <w:rPr>
          <w:b w:val="0"/>
          <w:bCs/>
        </w:rPr>
      </w:pPr>
      <w:bookmarkStart w:id="5" w:name="_Toc77086090"/>
      <w:r w:rsidRPr="00B753F1">
        <w:t>4.  Cessation</w:t>
      </w:r>
      <w:bookmarkEnd w:id="5"/>
    </w:p>
    <w:p w14:paraId="1EF87EA4" w14:textId="2C2B9C4F" w:rsidR="0060503D" w:rsidRPr="00B753F1" w:rsidRDefault="00D80D51" w:rsidP="00D80D51">
      <w:pPr>
        <w:pStyle w:val="subsection"/>
        <w:ind w:left="720" w:firstLine="0"/>
      </w:pPr>
      <w:r w:rsidRPr="00B753F1">
        <w:rPr>
          <w:color w:val="000000"/>
          <w:szCs w:val="22"/>
          <w:shd w:val="clear" w:color="auto" w:fill="FFFFFF"/>
        </w:rPr>
        <w:tab/>
      </w:r>
      <w:r w:rsidR="0060503D" w:rsidRPr="00B753F1">
        <w:rPr>
          <w:color w:val="000000"/>
          <w:szCs w:val="22"/>
          <w:shd w:val="clear" w:color="auto" w:fill="FFFFFF"/>
        </w:rPr>
        <w:t>Unless earlier revoked this instrument ceases as if revoked on 30 June 2022.</w:t>
      </w:r>
    </w:p>
    <w:p w14:paraId="2940D88B" w14:textId="45F10822" w:rsidR="00393E66" w:rsidRPr="00B753F1" w:rsidRDefault="0060503D" w:rsidP="00393E66">
      <w:pPr>
        <w:pStyle w:val="ActHead5"/>
        <w:rPr>
          <w:rStyle w:val="CharSectno"/>
        </w:rPr>
      </w:pPr>
      <w:bookmarkStart w:id="6" w:name="_Toc77086091"/>
      <w:r w:rsidRPr="00B753F1">
        <w:rPr>
          <w:rStyle w:val="CharSectno"/>
        </w:rPr>
        <w:t>5</w:t>
      </w:r>
      <w:r w:rsidR="00BC3357" w:rsidRPr="00B753F1">
        <w:rPr>
          <w:rStyle w:val="CharSectno"/>
        </w:rPr>
        <w:t>.</w:t>
      </w:r>
      <w:r w:rsidR="00393E66" w:rsidRPr="00B753F1">
        <w:rPr>
          <w:rStyle w:val="CharSectno"/>
        </w:rPr>
        <w:t xml:space="preserve">  Definitions</w:t>
      </w:r>
      <w:bookmarkEnd w:id="6"/>
    </w:p>
    <w:p w14:paraId="70A6B3C1" w14:textId="686D64BF" w:rsidR="00393E66" w:rsidRPr="00B753F1" w:rsidRDefault="00393E66" w:rsidP="00393E66">
      <w:pPr>
        <w:shd w:val="clear" w:color="auto" w:fill="FFFFFF"/>
        <w:spacing w:before="240"/>
        <w:ind w:left="851" w:hanging="567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B753F1">
        <w:rPr>
          <w:rFonts w:eastAsia="Times New Roman" w:cs="Times New Roman"/>
          <w:color w:val="000000"/>
          <w:szCs w:val="22"/>
          <w:lang w:eastAsia="en-AU"/>
        </w:rPr>
        <w:t xml:space="preserve"> (1)</w:t>
      </w:r>
      <w:r w:rsidRPr="00B753F1">
        <w:rPr>
          <w:rFonts w:eastAsia="Times New Roman" w:cs="Times New Roman"/>
          <w:color w:val="000000"/>
          <w:szCs w:val="22"/>
          <w:lang w:eastAsia="en-AU"/>
        </w:rPr>
        <w:tab/>
        <w:t xml:space="preserve">In this </w:t>
      </w:r>
      <w:r w:rsidR="005E15E6" w:rsidRPr="00B753F1">
        <w:rPr>
          <w:rFonts w:eastAsia="Times New Roman" w:cs="Times New Roman"/>
          <w:color w:val="000000"/>
          <w:szCs w:val="22"/>
          <w:lang w:eastAsia="en-AU"/>
        </w:rPr>
        <w:t>instrument</w:t>
      </w:r>
      <w:r w:rsidRPr="00B753F1">
        <w:rPr>
          <w:rFonts w:eastAsia="Times New Roman" w:cs="Times New Roman"/>
          <w:color w:val="000000"/>
          <w:szCs w:val="22"/>
          <w:lang w:eastAsia="en-AU"/>
        </w:rPr>
        <w:t>:</w:t>
      </w:r>
    </w:p>
    <w:p w14:paraId="7362E8C2" w14:textId="6A1A60CF" w:rsidR="006B6CD9" w:rsidRPr="00B753F1" w:rsidRDefault="00393E66" w:rsidP="00A62D85">
      <w:pPr>
        <w:shd w:val="clear" w:color="auto" w:fill="FFFFFF"/>
        <w:spacing w:before="80"/>
        <w:ind w:left="851"/>
        <w:jc w:val="both"/>
        <w:rPr>
          <w:rFonts w:eastAsia="Times New Roman" w:cs="Times New Roman"/>
          <w:szCs w:val="22"/>
        </w:rPr>
      </w:pPr>
      <w:r w:rsidRPr="00B753F1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Act </w:t>
      </w:r>
      <w:r w:rsidRPr="00B753F1">
        <w:rPr>
          <w:rFonts w:eastAsia="Times New Roman" w:cs="Times New Roman"/>
          <w:color w:val="000000"/>
          <w:szCs w:val="22"/>
          <w:lang w:eastAsia="en-AU"/>
        </w:rPr>
        <w:t>means the </w:t>
      </w:r>
      <w:r w:rsidRPr="00B753F1">
        <w:rPr>
          <w:rFonts w:eastAsia="Times New Roman" w:cs="Times New Roman"/>
          <w:i/>
          <w:iCs/>
          <w:color w:val="000000"/>
          <w:szCs w:val="22"/>
          <w:lang w:eastAsia="en-AU"/>
        </w:rPr>
        <w:t>Health Insurance Act 1973</w:t>
      </w:r>
      <w:r w:rsidRPr="00B753F1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4C9DCCBA" w14:textId="77777777" w:rsidR="007536B2" w:rsidRPr="00B753F1" w:rsidRDefault="007536B2" w:rsidP="007536B2">
      <w:pPr>
        <w:shd w:val="clear" w:color="auto" w:fill="FFFFFF"/>
        <w:spacing w:before="80" w:after="80" w:line="240" w:lineRule="auto"/>
        <w:ind w:left="1418" w:hanging="567"/>
        <w:rPr>
          <w:rFonts w:eastAsia="Times New Roman" w:cs="Times New Roman"/>
          <w:color w:val="000000"/>
          <w:szCs w:val="22"/>
          <w:lang w:eastAsia="en-AU"/>
        </w:rPr>
      </w:pPr>
      <w:r w:rsidRPr="00B753F1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admitted patient</w:t>
      </w:r>
      <w:r w:rsidRPr="00B753F1">
        <w:rPr>
          <w:rFonts w:eastAsia="Times New Roman" w:cs="Times New Roman"/>
          <w:color w:val="000000"/>
          <w:szCs w:val="22"/>
          <w:lang w:eastAsia="en-AU"/>
        </w:rPr>
        <w:t> means a patient who is receiving a service that is provided:</w:t>
      </w:r>
    </w:p>
    <w:p w14:paraId="5CC3E54B" w14:textId="77777777" w:rsidR="007536B2" w:rsidRPr="00B753F1" w:rsidRDefault="007536B2" w:rsidP="007536B2">
      <w:pPr>
        <w:shd w:val="clear" w:color="auto" w:fill="FFFFFF"/>
        <w:spacing w:before="120" w:after="120" w:line="240" w:lineRule="auto"/>
        <w:ind w:left="1775" w:hanging="357"/>
        <w:rPr>
          <w:rFonts w:eastAsia="Times New Roman" w:cs="Times New Roman"/>
          <w:color w:val="000000"/>
          <w:szCs w:val="22"/>
          <w:lang w:eastAsia="en-AU"/>
        </w:rPr>
      </w:pPr>
      <w:r w:rsidRPr="00B753F1">
        <w:rPr>
          <w:rFonts w:eastAsia="Times New Roman" w:cs="Times New Roman"/>
          <w:color w:val="000000"/>
          <w:szCs w:val="22"/>
          <w:lang w:eastAsia="en-AU"/>
        </w:rPr>
        <w:t>(a)  as part of an episode of hospital treatment; or</w:t>
      </w:r>
    </w:p>
    <w:p w14:paraId="35ED2FAA" w14:textId="27B00D49" w:rsidR="00A62D85" w:rsidRPr="00B753F1" w:rsidRDefault="007536B2" w:rsidP="00562D0E">
      <w:pPr>
        <w:shd w:val="clear" w:color="auto" w:fill="FFFFFF"/>
        <w:spacing w:before="120" w:after="120" w:line="240" w:lineRule="auto"/>
        <w:ind w:left="1775" w:hanging="357"/>
        <w:rPr>
          <w:rFonts w:eastAsia="Times New Roman" w:cs="Times New Roman"/>
          <w:color w:val="000000"/>
          <w:szCs w:val="22"/>
          <w:lang w:eastAsia="en-AU"/>
        </w:rPr>
      </w:pPr>
      <w:r w:rsidRPr="00B753F1">
        <w:rPr>
          <w:rFonts w:eastAsia="Times New Roman" w:cs="Times New Roman"/>
          <w:color w:val="000000"/>
          <w:szCs w:val="22"/>
          <w:lang w:eastAsia="en-AU"/>
        </w:rPr>
        <w:t>(b) as part of an episode of hospital-substitute treatment in respect of which the person to whom the treatment is provided chooses to receive a benefit from a private health insurer.</w:t>
      </w:r>
    </w:p>
    <w:p w14:paraId="1F156ACD" w14:textId="32F0B490" w:rsidR="00A62D85" w:rsidRPr="00B753F1" w:rsidRDefault="00A62D85" w:rsidP="00A62D85">
      <w:pPr>
        <w:shd w:val="clear" w:color="auto" w:fill="FFFFFF"/>
        <w:spacing w:before="80"/>
        <w:ind w:left="851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B753F1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phone attendance</w:t>
      </w:r>
      <w:r w:rsidRPr="00B753F1">
        <w:rPr>
          <w:rFonts w:eastAsia="Times New Roman" w:cs="Times New Roman"/>
          <w:color w:val="000000"/>
          <w:szCs w:val="22"/>
          <w:lang w:eastAsia="en-AU"/>
        </w:rPr>
        <w:t xml:space="preserve"> means a professional attendance by telephone where the </w:t>
      </w:r>
      <w:r w:rsidR="00D80D51" w:rsidRPr="00B753F1">
        <w:rPr>
          <w:rFonts w:eastAsia="Times New Roman" w:cs="Times New Roman"/>
          <w:color w:val="000000"/>
          <w:szCs w:val="22"/>
          <w:lang w:eastAsia="en-AU"/>
        </w:rPr>
        <w:t>medical</w:t>
      </w:r>
      <w:r w:rsidRPr="00B753F1">
        <w:rPr>
          <w:rFonts w:eastAsia="Times New Roman" w:cs="Times New Roman"/>
          <w:color w:val="000000"/>
          <w:szCs w:val="22"/>
          <w:lang w:eastAsia="en-AU"/>
        </w:rPr>
        <w:t xml:space="preserve"> practitioner:</w:t>
      </w:r>
    </w:p>
    <w:p w14:paraId="13AF003C" w14:textId="77777777" w:rsidR="00A62D85" w:rsidRPr="00B753F1" w:rsidRDefault="00A62D85" w:rsidP="00A62D85">
      <w:pPr>
        <w:shd w:val="clear" w:color="auto" w:fill="FFFFFF"/>
        <w:spacing w:before="80" w:after="80" w:line="240" w:lineRule="auto"/>
        <w:ind w:left="1775" w:hanging="357"/>
        <w:rPr>
          <w:rFonts w:eastAsia="Times New Roman" w:cs="Times New Roman"/>
          <w:color w:val="000000"/>
          <w:szCs w:val="22"/>
          <w:lang w:eastAsia="en-AU"/>
        </w:rPr>
      </w:pPr>
      <w:r w:rsidRPr="00B753F1">
        <w:rPr>
          <w:rFonts w:eastAsia="Times New Roman" w:cs="Times New Roman"/>
          <w:color w:val="000000"/>
          <w:szCs w:val="22"/>
          <w:lang w:eastAsia="en-AU"/>
        </w:rPr>
        <w:t>(a)  has the capacity to provide the full service through this means safely and in accordance with professional standards; and</w:t>
      </w:r>
    </w:p>
    <w:p w14:paraId="3BA8B565" w14:textId="77777777" w:rsidR="00A62D85" w:rsidRPr="00B753F1" w:rsidRDefault="00A62D85" w:rsidP="00A62D85">
      <w:pPr>
        <w:shd w:val="clear" w:color="auto" w:fill="FFFFFF"/>
        <w:spacing w:before="80" w:after="80" w:line="240" w:lineRule="auto"/>
        <w:ind w:left="1775" w:hanging="357"/>
        <w:rPr>
          <w:rFonts w:eastAsia="Times New Roman" w:cs="Times New Roman"/>
          <w:color w:val="000000"/>
          <w:szCs w:val="22"/>
          <w:lang w:eastAsia="en-AU"/>
        </w:rPr>
      </w:pPr>
      <w:r w:rsidRPr="00B753F1">
        <w:rPr>
          <w:rFonts w:eastAsia="Times New Roman" w:cs="Times New Roman"/>
          <w:color w:val="000000"/>
          <w:szCs w:val="22"/>
          <w:lang w:eastAsia="en-AU"/>
        </w:rPr>
        <w:t>(b) is satisfied that it is clinically appropriate to provide the service to the patient; and</w:t>
      </w:r>
    </w:p>
    <w:p w14:paraId="6E992484" w14:textId="5243B4FD" w:rsidR="00A62D85" w:rsidRPr="00B753F1" w:rsidRDefault="00A62D85" w:rsidP="00815C96">
      <w:pPr>
        <w:shd w:val="clear" w:color="auto" w:fill="FFFFFF"/>
        <w:spacing w:before="120"/>
        <w:ind w:left="851" w:firstLine="567"/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</w:pPr>
      <w:r w:rsidRPr="00B753F1">
        <w:rPr>
          <w:rFonts w:eastAsia="Times New Roman" w:cs="Times New Roman"/>
          <w:color w:val="000000"/>
          <w:szCs w:val="22"/>
          <w:lang w:eastAsia="en-AU"/>
        </w:rPr>
        <w:t>(c)  maintains an audio link with the patient.</w:t>
      </w:r>
    </w:p>
    <w:p w14:paraId="32963894" w14:textId="77777777" w:rsidR="00CF4D50" w:rsidRPr="00B753F1" w:rsidRDefault="00CF4D50" w:rsidP="00CF4D50">
      <w:pPr>
        <w:shd w:val="clear" w:color="auto" w:fill="FFFFFF"/>
        <w:spacing w:before="80"/>
        <w:ind w:left="851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B753F1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lastRenderedPageBreak/>
        <w:t>relevant provisions</w:t>
      </w:r>
      <w:r w:rsidRPr="00B753F1">
        <w:rPr>
          <w:rFonts w:eastAsia="Times New Roman" w:cs="Times New Roman"/>
          <w:color w:val="000000"/>
          <w:szCs w:val="22"/>
          <w:lang w:eastAsia="en-AU"/>
        </w:rPr>
        <w:t> means all provisions, of the Act and regulations made under the Act, and the </w:t>
      </w:r>
      <w:r w:rsidRPr="00B753F1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National Health Act 1953 </w:t>
      </w:r>
      <w:r w:rsidRPr="00B753F1">
        <w:rPr>
          <w:rFonts w:eastAsia="Times New Roman" w:cs="Times New Roman"/>
          <w:color w:val="000000"/>
          <w:szCs w:val="22"/>
          <w:lang w:eastAsia="en-AU"/>
        </w:rPr>
        <w:t>and regulations made under the</w:t>
      </w:r>
      <w:r w:rsidRPr="00B753F1">
        <w:rPr>
          <w:rFonts w:eastAsia="Times New Roman" w:cs="Times New Roman"/>
          <w:i/>
          <w:color w:val="000000"/>
          <w:szCs w:val="22"/>
          <w:lang w:eastAsia="en-AU"/>
        </w:rPr>
        <w:t xml:space="preserve"> National Health Act 1953</w:t>
      </w:r>
      <w:r w:rsidRPr="00B753F1">
        <w:rPr>
          <w:rFonts w:eastAsia="Times New Roman" w:cs="Times New Roman"/>
          <w:color w:val="000000"/>
          <w:szCs w:val="22"/>
          <w:lang w:eastAsia="en-AU"/>
        </w:rPr>
        <w:t>, relating to medical services, professional services or items.</w:t>
      </w:r>
    </w:p>
    <w:p w14:paraId="30C84489" w14:textId="480557F6" w:rsidR="00CF4D50" w:rsidRPr="00B753F1" w:rsidRDefault="00CF4D50" w:rsidP="00CF4D50">
      <w:pPr>
        <w:shd w:val="clear" w:color="auto" w:fill="FFFFFF"/>
        <w:spacing w:before="120"/>
        <w:ind w:left="851"/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</w:pPr>
      <w:r w:rsidRPr="00B753F1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relevant service </w:t>
      </w:r>
      <w:r w:rsidRPr="00B753F1">
        <w:rPr>
          <w:rFonts w:eastAsia="Times New Roman" w:cs="Times New Roman"/>
          <w:color w:val="000000"/>
          <w:szCs w:val="22"/>
          <w:lang w:eastAsia="en-AU"/>
        </w:rPr>
        <w:t>means a health service, as defined in subsection 3C(8) of the Act, that is specified in a Schedule.</w:t>
      </w:r>
    </w:p>
    <w:p w14:paraId="74696B3C" w14:textId="4278D676" w:rsidR="00A62D85" w:rsidRPr="00B753F1" w:rsidRDefault="00A62D85" w:rsidP="00A62D85">
      <w:pPr>
        <w:shd w:val="clear" w:color="auto" w:fill="FFFFFF"/>
        <w:spacing w:before="120"/>
        <w:ind w:left="851"/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</w:pPr>
      <w:r w:rsidRPr="00B753F1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Schedule </w:t>
      </w:r>
      <w:r w:rsidRPr="00B753F1">
        <w:rPr>
          <w:rFonts w:eastAsia="Times New Roman" w:cs="Times New Roman"/>
          <w:bCs/>
          <w:iCs/>
          <w:color w:val="000000"/>
          <w:szCs w:val="22"/>
          <w:lang w:eastAsia="en-AU"/>
        </w:rPr>
        <w:t>means a Schedule to this instrument.</w:t>
      </w:r>
    </w:p>
    <w:p w14:paraId="31BB1F38" w14:textId="365049F0" w:rsidR="006B6CD9" w:rsidRPr="00B753F1" w:rsidRDefault="006B6CD9" w:rsidP="006B6CD9">
      <w:pPr>
        <w:shd w:val="clear" w:color="auto" w:fill="FFFFFF"/>
        <w:spacing w:before="120"/>
        <w:ind w:left="851"/>
        <w:rPr>
          <w:rFonts w:eastAsia="Times New Roman" w:cs="Times New Roman"/>
          <w:color w:val="000000"/>
          <w:szCs w:val="22"/>
          <w:lang w:eastAsia="en-AU"/>
        </w:rPr>
      </w:pPr>
      <w:r w:rsidRPr="00B753F1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telehealth attendance</w:t>
      </w:r>
      <w:r w:rsidRPr="00B753F1">
        <w:rPr>
          <w:rFonts w:eastAsia="Times New Roman" w:cs="Times New Roman"/>
          <w:color w:val="000000"/>
          <w:szCs w:val="22"/>
          <w:lang w:eastAsia="en-AU"/>
        </w:rPr>
        <w:t xml:space="preserve"> means a professional attendance by video conference where the rendering </w:t>
      </w:r>
      <w:r w:rsidR="00D80D51" w:rsidRPr="00B753F1">
        <w:rPr>
          <w:rFonts w:eastAsia="Times New Roman" w:cs="Times New Roman"/>
          <w:color w:val="000000"/>
          <w:szCs w:val="22"/>
          <w:lang w:eastAsia="en-AU"/>
        </w:rPr>
        <w:t>medical</w:t>
      </w:r>
      <w:r w:rsidRPr="00B753F1">
        <w:rPr>
          <w:rFonts w:eastAsia="Times New Roman" w:cs="Times New Roman"/>
          <w:color w:val="000000"/>
          <w:szCs w:val="22"/>
          <w:lang w:eastAsia="en-AU"/>
        </w:rPr>
        <w:t xml:space="preserve"> practitioner:</w:t>
      </w:r>
    </w:p>
    <w:p w14:paraId="72A974E4" w14:textId="77777777" w:rsidR="006B6CD9" w:rsidRPr="00B753F1" w:rsidRDefault="006B6CD9" w:rsidP="006B6CD9">
      <w:pPr>
        <w:shd w:val="clear" w:color="auto" w:fill="FFFFFF"/>
        <w:spacing w:before="80" w:after="80" w:line="240" w:lineRule="auto"/>
        <w:ind w:left="2126" w:hanging="567"/>
        <w:rPr>
          <w:rFonts w:eastAsia="Times New Roman" w:cs="Times New Roman"/>
          <w:color w:val="000000"/>
          <w:szCs w:val="22"/>
          <w:lang w:eastAsia="en-AU"/>
        </w:rPr>
      </w:pPr>
      <w:r w:rsidRPr="00B753F1">
        <w:rPr>
          <w:rFonts w:eastAsia="Times New Roman" w:cs="Times New Roman"/>
          <w:color w:val="000000"/>
          <w:szCs w:val="22"/>
          <w:lang w:eastAsia="en-AU"/>
        </w:rPr>
        <w:t>(a)     has the capacity to provide the full service through this means safely and in accordance with relevant professional standards; and</w:t>
      </w:r>
    </w:p>
    <w:p w14:paraId="69F64EF4" w14:textId="77777777" w:rsidR="006B6CD9" w:rsidRPr="00B753F1" w:rsidRDefault="006B6CD9" w:rsidP="006B6CD9">
      <w:pPr>
        <w:shd w:val="clear" w:color="auto" w:fill="FFFFFF"/>
        <w:spacing w:before="80" w:after="80" w:line="240" w:lineRule="auto"/>
        <w:ind w:left="2126" w:hanging="567"/>
        <w:rPr>
          <w:rFonts w:eastAsia="Times New Roman" w:cs="Times New Roman"/>
          <w:color w:val="000000"/>
          <w:szCs w:val="22"/>
          <w:lang w:eastAsia="en-AU"/>
        </w:rPr>
      </w:pPr>
      <w:r w:rsidRPr="00B753F1">
        <w:rPr>
          <w:rFonts w:eastAsia="Times New Roman" w:cs="Times New Roman"/>
          <w:color w:val="000000"/>
          <w:szCs w:val="22"/>
          <w:lang w:eastAsia="en-AU"/>
        </w:rPr>
        <w:t>(b)     is satisfied that it is clinically appropriate to provide the service to the patient; and</w:t>
      </w:r>
    </w:p>
    <w:p w14:paraId="293FD7DC" w14:textId="77777777" w:rsidR="006B6CD9" w:rsidRPr="00B753F1" w:rsidRDefault="006B6CD9" w:rsidP="006B6CD9">
      <w:pPr>
        <w:shd w:val="clear" w:color="auto" w:fill="FFFFFF"/>
        <w:spacing w:before="80" w:after="80" w:line="240" w:lineRule="auto"/>
        <w:ind w:left="2126" w:hanging="567"/>
        <w:rPr>
          <w:rFonts w:eastAsia="Times New Roman" w:cs="Times New Roman"/>
          <w:color w:val="000000"/>
          <w:szCs w:val="22"/>
          <w:lang w:eastAsia="en-AU"/>
        </w:rPr>
      </w:pPr>
      <w:r w:rsidRPr="00B753F1">
        <w:rPr>
          <w:rFonts w:eastAsia="Times New Roman" w:cs="Times New Roman"/>
          <w:color w:val="000000"/>
          <w:szCs w:val="22"/>
          <w:lang w:eastAsia="en-AU"/>
        </w:rPr>
        <w:t>(c)     maintains a visual and audio link with the patient; and</w:t>
      </w:r>
    </w:p>
    <w:p w14:paraId="430DBDE8" w14:textId="3C140E26" w:rsidR="006B6CD9" w:rsidRPr="00B753F1" w:rsidRDefault="006B6CD9" w:rsidP="006B6CD9">
      <w:pPr>
        <w:shd w:val="clear" w:color="auto" w:fill="FFFFFF"/>
        <w:spacing w:before="80" w:after="80" w:line="240" w:lineRule="auto"/>
        <w:ind w:left="2126" w:hanging="567"/>
        <w:rPr>
          <w:rFonts w:eastAsia="Times New Roman" w:cs="Times New Roman"/>
          <w:color w:val="000000"/>
          <w:szCs w:val="22"/>
          <w:lang w:eastAsia="en-AU"/>
        </w:rPr>
      </w:pPr>
      <w:r w:rsidRPr="00B753F1">
        <w:rPr>
          <w:rFonts w:eastAsia="Times New Roman" w:cs="Times New Roman"/>
          <w:color w:val="000000"/>
          <w:szCs w:val="22"/>
          <w:lang w:eastAsia="en-AU"/>
        </w:rPr>
        <w:t>(d)     is satisfied that the software and hardware used to deliver the service meets the applicable laws for security and privacy.</w:t>
      </w:r>
    </w:p>
    <w:p w14:paraId="43D51C56" w14:textId="77777777" w:rsidR="00393E66" w:rsidRPr="00B753F1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bCs/>
          <w:iCs/>
          <w:color w:val="000000"/>
          <w:szCs w:val="22"/>
          <w:lang w:eastAsia="en-AU"/>
        </w:rPr>
      </w:pPr>
      <w:r w:rsidRPr="00B753F1">
        <w:rPr>
          <w:rFonts w:eastAsia="Times New Roman" w:cs="Times New Roman"/>
          <w:bCs/>
          <w:iCs/>
          <w:color w:val="000000"/>
          <w:szCs w:val="22"/>
          <w:lang w:eastAsia="en-AU"/>
        </w:rPr>
        <w:t>Note:</w:t>
      </w:r>
      <w:r w:rsidRPr="00B753F1">
        <w:rPr>
          <w:rFonts w:eastAsia="Times New Roman" w:cs="Times New Roman"/>
          <w:bCs/>
          <w:iCs/>
          <w:color w:val="000000"/>
          <w:szCs w:val="22"/>
          <w:lang w:eastAsia="en-AU"/>
        </w:rPr>
        <w:tab/>
        <w:t>The following terms are defined in subsection 3(1) of the Act:</w:t>
      </w:r>
    </w:p>
    <w:p w14:paraId="61ACE196" w14:textId="420C7D7E" w:rsidR="00393E66" w:rsidRPr="00B753F1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Cs w:val="22"/>
          <w:lang w:eastAsia="en-AU"/>
        </w:rPr>
      </w:pPr>
      <w:r w:rsidRPr="00B753F1">
        <w:rPr>
          <w:rFonts w:eastAsia="Times New Roman" w:cs="Times New Roman"/>
          <w:bCs/>
          <w:iCs/>
          <w:color w:val="000000"/>
          <w:szCs w:val="22"/>
          <w:lang w:eastAsia="en-AU"/>
        </w:rPr>
        <w:t>clinically relevant service</w:t>
      </w:r>
      <w:r w:rsidR="0023504D" w:rsidRPr="00B753F1">
        <w:rPr>
          <w:rFonts w:eastAsia="Times New Roman" w:cs="Times New Roman"/>
          <w:bCs/>
          <w:iCs/>
          <w:color w:val="000000"/>
          <w:szCs w:val="22"/>
          <w:lang w:eastAsia="en-AU"/>
        </w:rPr>
        <w:t>;</w:t>
      </w:r>
    </w:p>
    <w:p w14:paraId="4057293C" w14:textId="4916EF79" w:rsidR="00393E66" w:rsidRPr="00B753F1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szCs w:val="22"/>
          <w:lang w:eastAsia="en-AU"/>
        </w:rPr>
      </w:pPr>
      <w:r w:rsidRPr="00B753F1">
        <w:rPr>
          <w:rFonts w:eastAsia="Times New Roman" w:cs="Times New Roman"/>
          <w:bCs/>
          <w:iCs/>
          <w:szCs w:val="22"/>
          <w:lang w:eastAsia="en-AU"/>
        </w:rPr>
        <w:t>general medical services table</w:t>
      </w:r>
      <w:r w:rsidR="0023504D" w:rsidRPr="00B753F1">
        <w:rPr>
          <w:rFonts w:eastAsia="Times New Roman" w:cs="Times New Roman"/>
          <w:bCs/>
          <w:iCs/>
          <w:szCs w:val="22"/>
          <w:lang w:eastAsia="en-AU"/>
        </w:rPr>
        <w:t>;</w:t>
      </w:r>
    </w:p>
    <w:p w14:paraId="047A4202" w14:textId="437DFC97" w:rsidR="007536B2" w:rsidRPr="00B753F1" w:rsidRDefault="007536B2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Cs w:val="22"/>
          <w:lang w:eastAsia="en-AU"/>
        </w:rPr>
      </w:pPr>
      <w:r w:rsidRPr="00B753F1">
        <w:rPr>
          <w:rFonts w:eastAsia="Times New Roman" w:cs="Times New Roman"/>
          <w:bCs/>
          <w:iCs/>
          <w:color w:val="000000"/>
          <w:szCs w:val="22"/>
          <w:lang w:eastAsia="en-AU"/>
        </w:rPr>
        <w:t>hospital treatment;</w:t>
      </w:r>
    </w:p>
    <w:p w14:paraId="535006C5" w14:textId="67F9EE6A" w:rsidR="007536B2" w:rsidRPr="00B753F1" w:rsidRDefault="007536B2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Cs w:val="22"/>
          <w:lang w:eastAsia="en-AU"/>
        </w:rPr>
      </w:pPr>
      <w:r w:rsidRPr="00B753F1">
        <w:rPr>
          <w:rFonts w:eastAsia="Times New Roman" w:cs="Times New Roman"/>
          <w:color w:val="000000"/>
          <w:szCs w:val="22"/>
          <w:lang w:eastAsia="en-AU"/>
        </w:rPr>
        <w:t>hospital-substitute treatment;</w:t>
      </w:r>
    </w:p>
    <w:p w14:paraId="6AD5B24B" w14:textId="73E71E17" w:rsidR="00393E66" w:rsidRPr="00B753F1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Cs w:val="22"/>
          <w:lang w:eastAsia="en-AU"/>
        </w:rPr>
      </w:pPr>
      <w:r w:rsidRPr="00B753F1">
        <w:rPr>
          <w:rFonts w:eastAsia="Times New Roman" w:cs="Times New Roman"/>
          <w:bCs/>
          <w:iCs/>
          <w:color w:val="000000"/>
          <w:szCs w:val="22"/>
          <w:lang w:eastAsia="en-AU"/>
        </w:rPr>
        <w:t>item</w:t>
      </w:r>
      <w:r w:rsidR="0023504D" w:rsidRPr="00B753F1">
        <w:rPr>
          <w:rFonts w:eastAsia="Times New Roman" w:cs="Times New Roman"/>
          <w:bCs/>
          <w:iCs/>
          <w:color w:val="000000"/>
          <w:szCs w:val="22"/>
          <w:lang w:eastAsia="en-AU"/>
        </w:rPr>
        <w:t>;</w:t>
      </w:r>
    </w:p>
    <w:p w14:paraId="71D985A7" w14:textId="53660B54" w:rsidR="00D80D51" w:rsidRPr="00B753F1" w:rsidRDefault="00D80D51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Cs w:val="22"/>
          <w:lang w:eastAsia="en-AU"/>
        </w:rPr>
      </w:pPr>
      <w:r w:rsidRPr="00B753F1">
        <w:rPr>
          <w:rFonts w:eastAsia="Times New Roman" w:cs="Times New Roman"/>
          <w:bCs/>
          <w:iCs/>
          <w:color w:val="000000"/>
          <w:szCs w:val="22"/>
          <w:lang w:eastAsia="en-AU"/>
        </w:rPr>
        <w:t>medical practitioner;</w:t>
      </w:r>
    </w:p>
    <w:p w14:paraId="2325DCBC" w14:textId="07E4DC06" w:rsidR="00393E66" w:rsidRPr="00B753F1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Cs w:val="22"/>
          <w:lang w:eastAsia="en-AU"/>
        </w:rPr>
      </w:pPr>
      <w:r w:rsidRPr="00B753F1">
        <w:rPr>
          <w:rFonts w:eastAsia="Times New Roman" w:cs="Times New Roman"/>
          <w:bCs/>
          <w:iCs/>
          <w:color w:val="000000"/>
          <w:szCs w:val="22"/>
          <w:lang w:eastAsia="en-AU"/>
        </w:rPr>
        <w:t>professional service</w:t>
      </w:r>
      <w:r w:rsidR="0023504D" w:rsidRPr="00B753F1">
        <w:rPr>
          <w:rFonts w:eastAsia="Times New Roman" w:cs="Times New Roman"/>
          <w:bCs/>
          <w:iCs/>
          <w:color w:val="000000"/>
          <w:szCs w:val="22"/>
          <w:lang w:eastAsia="en-AU"/>
        </w:rPr>
        <w:t>.</w:t>
      </w:r>
    </w:p>
    <w:p w14:paraId="7E91EAF0" w14:textId="47B74856" w:rsidR="00393E66" w:rsidRPr="00B753F1" w:rsidRDefault="00393E66" w:rsidP="00393E66">
      <w:pPr>
        <w:shd w:val="clear" w:color="auto" w:fill="FFFFFF"/>
        <w:spacing w:before="180"/>
        <w:ind w:left="795" w:hanging="510"/>
        <w:rPr>
          <w:rFonts w:eastAsia="Times New Roman" w:cs="Times New Roman"/>
          <w:color w:val="000000"/>
          <w:szCs w:val="22"/>
          <w:lang w:eastAsia="en-AU"/>
        </w:rPr>
      </w:pPr>
      <w:r w:rsidRPr="00B753F1" w:rsidDel="006152A2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 </w:t>
      </w:r>
      <w:r w:rsidRPr="00B753F1">
        <w:rPr>
          <w:rFonts w:eastAsia="Times New Roman" w:cs="Times New Roman"/>
          <w:color w:val="000000"/>
          <w:szCs w:val="22"/>
          <w:lang w:eastAsia="en-AU"/>
        </w:rPr>
        <w:t>(2)</w:t>
      </w:r>
      <w:r w:rsidRPr="00B753F1">
        <w:rPr>
          <w:rFonts w:eastAsia="Times New Roman" w:cs="Times New Roman"/>
          <w:color w:val="000000"/>
          <w:szCs w:val="22"/>
          <w:lang w:eastAsia="en-AU"/>
        </w:rPr>
        <w:tab/>
        <w:t xml:space="preserve">Unless the contrary intention appears, a reference in this </w:t>
      </w:r>
      <w:r w:rsidR="003D1E02" w:rsidRPr="00B753F1">
        <w:rPr>
          <w:rFonts w:eastAsia="Times New Roman" w:cs="Times New Roman"/>
          <w:color w:val="000000"/>
          <w:szCs w:val="22"/>
          <w:lang w:eastAsia="en-AU"/>
        </w:rPr>
        <w:t xml:space="preserve">instrument </w:t>
      </w:r>
      <w:r w:rsidRPr="00B753F1">
        <w:rPr>
          <w:rFonts w:eastAsia="Times New Roman" w:cs="Times New Roman"/>
          <w:color w:val="000000"/>
          <w:szCs w:val="22"/>
          <w:lang w:eastAsia="en-AU"/>
        </w:rPr>
        <w:t>to a provision of the Act or the </w:t>
      </w:r>
      <w:r w:rsidRPr="00B753F1">
        <w:rPr>
          <w:rFonts w:eastAsia="Times New Roman" w:cs="Times New Roman"/>
          <w:i/>
          <w:iCs/>
          <w:color w:val="000000"/>
          <w:szCs w:val="22"/>
          <w:lang w:eastAsia="en-AU"/>
        </w:rPr>
        <w:t>National Health Act 1953</w:t>
      </w:r>
      <w:r w:rsidRPr="00B753F1">
        <w:rPr>
          <w:rFonts w:eastAsia="Times New Roman" w:cs="Times New Roman"/>
          <w:color w:val="000000"/>
          <w:szCs w:val="22"/>
          <w:lang w:eastAsia="en-AU"/>
        </w:rPr>
        <w:t> or regulations made under the Act or under the </w:t>
      </w:r>
      <w:r w:rsidRPr="00B753F1">
        <w:rPr>
          <w:rFonts w:eastAsia="Times New Roman" w:cs="Times New Roman"/>
          <w:i/>
          <w:iCs/>
          <w:color w:val="000000"/>
          <w:szCs w:val="22"/>
          <w:lang w:eastAsia="en-AU"/>
        </w:rPr>
        <w:t>National Health Act 1953</w:t>
      </w:r>
      <w:r w:rsidRPr="00B753F1">
        <w:rPr>
          <w:rFonts w:eastAsia="Times New Roman" w:cs="Times New Roman"/>
          <w:color w:val="000000"/>
          <w:szCs w:val="22"/>
          <w:lang w:eastAsia="en-AU"/>
        </w:rPr>
        <w:t> as applied, adopted or incorporated in relation to specifying a matter is a reference to those provisions as in force from time to time and any other reference to provisions of an Act or regulations is a reference to those provisions as in force from time to time.</w:t>
      </w:r>
    </w:p>
    <w:p w14:paraId="5D5EF94F" w14:textId="68C35780" w:rsidR="00D24127" w:rsidRPr="00B753F1" w:rsidRDefault="00D24127" w:rsidP="00237E35">
      <w:pPr>
        <w:shd w:val="clear" w:color="auto" w:fill="FFFFFF"/>
        <w:spacing w:before="180"/>
        <w:ind w:left="794" w:hanging="510"/>
        <w:rPr>
          <w:rFonts w:eastAsia="Times New Roman" w:cs="Times New Roman"/>
          <w:color w:val="000000"/>
          <w:szCs w:val="22"/>
          <w:lang w:eastAsia="en-AU"/>
        </w:rPr>
      </w:pPr>
      <w:r w:rsidRPr="00B753F1">
        <w:rPr>
          <w:rFonts w:eastAsia="Times New Roman" w:cs="Times New Roman"/>
          <w:color w:val="000000"/>
          <w:szCs w:val="22"/>
          <w:lang w:eastAsia="en-AU"/>
        </w:rPr>
        <w:t xml:space="preserve">(3)   </w:t>
      </w:r>
      <w:r w:rsidR="00237E35" w:rsidRPr="00B753F1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B753F1">
        <w:rPr>
          <w:rFonts w:eastAsia="Times New Roman" w:cs="Times New Roman"/>
          <w:color w:val="000000"/>
          <w:szCs w:val="22"/>
          <w:lang w:eastAsia="en-AU"/>
        </w:rPr>
        <w:t xml:space="preserve">In this instrument, a </w:t>
      </w:r>
      <w:r w:rsidRPr="00B753F1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general practitioner</w:t>
      </w:r>
      <w:r w:rsidRPr="00B753F1">
        <w:rPr>
          <w:rFonts w:eastAsia="Times New Roman" w:cs="Times New Roman"/>
          <w:color w:val="000000"/>
          <w:szCs w:val="22"/>
          <w:lang w:eastAsia="en-AU"/>
        </w:rPr>
        <w:t xml:space="preserve"> includes a kind of medical practitioner specified in clause 1.1.3 of the general medical services table.</w:t>
      </w:r>
    </w:p>
    <w:p w14:paraId="5E16854A" w14:textId="77777777" w:rsidR="005E15E6" w:rsidRPr="00B753F1" w:rsidRDefault="005E15E6" w:rsidP="00393E66">
      <w:pPr>
        <w:shd w:val="clear" w:color="auto" w:fill="FFFFFF"/>
        <w:spacing w:before="180"/>
        <w:ind w:left="795" w:hanging="510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11880DC3" w14:textId="7D5238EB" w:rsidR="00393E66" w:rsidRPr="00B753F1" w:rsidRDefault="0060503D" w:rsidP="005E15E6">
      <w:pPr>
        <w:pStyle w:val="ActHead5"/>
        <w:spacing w:before="0"/>
        <w:rPr>
          <w:rStyle w:val="CharSectno"/>
        </w:rPr>
      </w:pPr>
      <w:bookmarkStart w:id="7" w:name="_Toc77086092"/>
      <w:r w:rsidRPr="00B753F1">
        <w:rPr>
          <w:rStyle w:val="CharSectno"/>
        </w:rPr>
        <w:t>6</w:t>
      </w:r>
      <w:r w:rsidR="00BC3357" w:rsidRPr="00B753F1">
        <w:rPr>
          <w:rStyle w:val="CharSectno"/>
        </w:rPr>
        <w:t>.</w:t>
      </w:r>
      <w:r w:rsidR="00393E66" w:rsidRPr="00B753F1">
        <w:rPr>
          <w:rStyle w:val="CharSectno"/>
        </w:rPr>
        <w:t xml:space="preserve"> </w:t>
      </w:r>
      <w:r w:rsidR="00234E26" w:rsidRPr="00B753F1">
        <w:rPr>
          <w:rStyle w:val="CharSectno"/>
        </w:rPr>
        <w:t xml:space="preserve"> </w:t>
      </w:r>
      <w:r w:rsidR="00393E66" w:rsidRPr="00B753F1">
        <w:rPr>
          <w:rStyle w:val="CharSectno"/>
        </w:rPr>
        <w:t>Treatment of relevant services</w:t>
      </w:r>
      <w:bookmarkEnd w:id="7"/>
    </w:p>
    <w:p w14:paraId="3A7C4E02" w14:textId="77777777" w:rsidR="005E15E6" w:rsidRPr="00B753F1" w:rsidRDefault="005E15E6" w:rsidP="005E15E6">
      <w:pPr>
        <w:shd w:val="clear" w:color="auto" w:fill="FFFFFF"/>
        <w:ind w:left="851" w:hanging="567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2C54675E" w14:textId="692F482F" w:rsidR="00393E66" w:rsidRPr="00B753F1" w:rsidRDefault="00393E66" w:rsidP="006F0C77">
      <w:pPr>
        <w:shd w:val="clear" w:color="auto" w:fill="FFFFFF"/>
        <w:ind w:left="851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B753F1">
        <w:rPr>
          <w:rFonts w:eastAsia="Times New Roman" w:cs="Times New Roman"/>
          <w:color w:val="000000"/>
          <w:szCs w:val="22"/>
          <w:lang w:eastAsia="en-AU"/>
        </w:rPr>
        <w:t>For subsection 3C(1) of the Act</w:t>
      </w:r>
      <w:r w:rsidR="0023504D" w:rsidRPr="00B753F1">
        <w:rPr>
          <w:rFonts w:eastAsia="Times New Roman" w:cs="Times New Roman"/>
          <w:color w:val="000000"/>
          <w:szCs w:val="22"/>
          <w:lang w:eastAsia="en-AU"/>
        </w:rPr>
        <w:t>,</w:t>
      </w:r>
      <w:r w:rsidRPr="00B753F1">
        <w:rPr>
          <w:rFonts w:eastAsia="Times New Roman" w:cs="Times New Roman"/>
          <w:color w:val="000000"/>
          <w:szCs w:val="22"/>
          <w:lang w:eastAsia="en-AU"/>
        </w:rPr>
        <w:t xml:space="preserve"> a relevant service, provided in accordance with this </w:t>
      </w:r>
      <w:r w:rsidR="005E15E6" w:rsidRPr="00B753F1">
        <w:rPr>
          <w:rFonts w:eastAsia="Times New Roman" w:cs="Times New Roman"/>
          <w:color w:val="000000"/>
          <w:szCs w:val="22"/>
          <w:lang w:eastAsia="en-AU"/>
        </w:rPr>
        <w:t>instrument</w:t>
      </w:r>
      <w:r w:rsidRPr="00B753F1">
        <w:rPr>
          <w:rFonts w:eastAsia="Times New Roman" w:cs="Times New Roman"/>
          <w:color w:val="000000"/>
          <w:szCs w:val="22"/>
          <w:lang w:eastAsia="en-AU"/>
        </w:rPr>
        <w:t xml:space="preserve"> and as a clinically relevant service, is to be treated, for the relevant provisions, as if:</w:t>
      </w:r>
    </w:p>
    <w:p w14:paraId="3D0E3E71" w14:textId="77777777" w:rsidR="00393E66" w:rsidRPr="00B753F1" w:rsidRDefault="00393E66" w:rsidP="00393E66">
      <w:pPr>
        <w:numPr>
          <w:ilvl w:val="2"/>
          <w:numId w:val="21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B753F1">
        <w:rPr>
          <w:rFonts w:eastAsia="Times New Roman" w:cs="Times New Roman"/>
          <w:color w:val="000000"/>
          <w:szCs w:val="22"/>
          <w:lang w:eastAsia="en-AU"/>
        </w:rPr>
        <w:t xml:space="preserve">it were both a professional service and a </w:t>
      </w:r>
      <w:r w:rsidRPr="00B753F1">
        <w:rPr>
          <w:rFonts w:eastAsia="Times New Roman" w:cs="Times New Roman"/>
          <w:szCs w:val="22"/>
          <w:lang w:eastAsia="en-AU"/>
        </w:rPr>
        <w:t>medical service</w:t>
      </w:r>
      <w:r w:rsidRPr="00B753F1">
        <w:rPr>
          <w:rFonts w:eastAsia="Times New Roman" w:cs="Times New Roman"/>
          <w:color w:val="000000"/>
          <w:szCs w:val="22"/>
          <w:lang w:eastAsia="en-AU"/>
        </w:rPr>
        <w:t>; and</w:t>
      </w:r>
    </w:p>
    <w:p w14:paraId="667E3EDA" w14:textId="77777777" w:rsidR="00393E66" w:rsidRPr="00B753F1" w:rsidRDefault="00393E66" w:rsidP="006F0C77">
      <w:pPr>
        <w:numPr>
          <w:ilvl w:val="2"/>
          <w:numId w:val="21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B753F1">
        <w:rPr>
          <w:rFonts w:eastAsia="Times New Roman" w:cs="Times New Roman"/>
          <w:color w:val="000000"/>
          <w:szCs w:val="22"/>
          <w:lang w:eastAsia="en-AU"/>
        </w:rPr>
        <w:t xml:space="preserve">there were an item in the </w:t>
      </w:r>
      <w:r w:rsidRPr="00B753F1">
        <w:rPr>
          <w:rFonts w:eastAsia="Times New Roman" w:cs="Times New Roman"/>
          <w:szCs w:val="22"/>
          <w:lang w:eastAsia="en-AU"/>
        </w:rPr>
        <w:t xml:space="preserve">general medical services table </w:t>
      </w:r>
      <w:r w:rsidRPr="00B753F1">
        <w:rPr>
          <w:rFonts w:eastAsia="Times New Roman" w:cs="Times New Roman"/>
          <w:color w:val="000000"/>
          <w:szCs w:val="22"/>
          <w:lang w:eastAsia="en-AU"/>
        </w:rPr>
        <w:t>that:</w:t>
      </w:r>
    </w:p>
    <w:p w14:paraId="143E2E2E" w14:textId="77777777" w:rsidR="00393E66" w:rsidRPr="00B753F1" w:rsidRDefault="00393E66" w:rsidP="006F0C77">
      <w:pPr>
        <w:pStyle w:val="ListParagraph"/>
        <w:numPr>
          <w:ilvl w:val="2"/>
          <w:numId w:val="22"/>
        </w:numPr>
        <w:tabs>
          <w:tab w:val="num" w:pos="2671"/>
        </w:tabs>
        <w:autoSpaceDE w:val="0"/>
        <w:autoSpaceDN w:val="0"/>
        <w:spacing w:before="60" w:line="260" w:lineRule="exact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B753F1">
        <w:rPr>
          <w:rFonts w:eastAsia="Times New Roman" w:cs="Times New Roman"/>
          <w:color w:val="000000"/>
          <w:szCs w:val="22"/>
          <w:lang w:eastAsia="en-AU"/>
        </w:rPr>
        <w:t>related to the service; and</w:t>
      </w:r>
    </w:p>
    <w:p w14:paraId="307E4D4A" w14:textId="059F81DB" w:rsidR="00393E66" w:rsidRPr="00B753F1" w:rsidRDefault="00393E66" w:rsidP="006F0C77">
      <w:pPr>
        <w:pStyle w:val="ListParagraph"/>
        <w:numPr>
          <w:ilvl w:val="2"/>
          <w:numId w:val="22"/>
        </w:numPr>
        <w:tabs>
          <w:tab w:val="num" w:pos="1843"/>
        </w:tabs>
        <w:autoSpaceDE w:val="0"/>
        <w:autoSpaceDN w:val="0"/>
        <w:spacing w:before="60" w:line="260" w:lineRule="exact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B753F1">
        <w:rPr>
          <w:rFonts w:eastAsia="Times New Roman" w:cs="Times New Roman"/>
          <w:color w:val="000000"/>
          <w:szCs w:val="22"/>
          <w:lang w:eastAsia="en-AU"/>
        </w:rPr>
        <w:lastRenderedPageBreak/>
        <w:t>specified for the service a fee in relation to each State, being the fee specified in the Schedule in relation to the service.</w:t>
      </w:r>
    </w:p>
    <w:p w14:paraId="534573DE" w14:textId="428E8FA8" w:rsidR="005E15E6" w:rsidRPr="00B753F1" w:rsidRDefault="005E15E6" w:rsidP="005E15E6">
      <w:pPr>
        <w:numPr>
          <w:ilvl w:val="3"/>
          <w:numId w:val="0"/>
        </w:numPr>
        <w:tabs>
          <w:tab w:val="num" w:pos="1843"/>
        </w:tabs>
        <w:autoSpaceDE w:val="0"/>
        <w:autoSpaceDN w:val="0"/>
        <w:spacing w:before="60" w:line="260" w:lineRule="exact"/>
        <w:ind w:left="1843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722A0448" w14:textId="3F28D645" w:rsidR="005E15E6" w:rsidRPr="00B753F1" w:rsidRDefault="0060503D" w:rsidP="005E15E6">
      <w:pPr>
        <w:pStyle w:val="ActHead5"/>
        <w:rPr>
          <w:rStyle w:val="CharSectno"/>
          <w:color w:val="FF0000"/>
        </w:rPr>
      </w:pPr>
      <w:bookmarkStart w:id="8" w:name="_Toc77086093"/>
      <w:r w:rsidRPr="00B753F1">
        <w:rPr>
          <w:rStyle w:val="CharSectno"/>
        </w:rPr>
        <w:t>7</w:t>
      </w:r>
      <w:r w:rsidR="00BC3357" w:rsidRPr="00B753F1">
        <w:rPr>
          <w:rStyle w:val="CharSectno"/>
        </w:rPr>
        <w:t>.</w:t>
      </w:r>
      <w:r w:rsidR="005E15E6" w:rsidRPr="00B753F1">
        <w:rPr>
          <w:rStyle w:val="CharSectno"/>
        </w:rPr>
        <w:t xml:space="preserve"> </w:t>
      </w:r>
      <w:r w:rsidR="00234E26" w:rsidRPr="00B753F1">
        <w:rPr>
          <w:rStyle w:val="CharSectno"/>
        </w:rPr>
        <w:t xml:space="preserve"> </w:t>
      </w:r>
      <w:r w:rsidR="00BC3357" w:rsidRPr="00B753F1">
        <w:rPr>
          <w:rStyle w:val="CharSectno"/>
        </w:rPr>
        <w:t>Application of provisions of the general medical services table</w:t>
      </w:r>
      <w:bookmarkEnd w:id="8"/>
    </w:p>
    <w:p w14:paraId="70A91E31" w14:textId="1081F40C" w:rsidR="00F73358" w:rsidRPr="00B753F1" w:rsidRDefault="00DB10E4" w:rsidP="00DB10E4">
      <w:pPr>
        <w:pStyle w:val="subsection"/>
        <w:tabs>
          <w:tab w:val="clear" w:pos="1021"/>
          <w:tab w:val="right" w:pos="709"/>
        </w:tabs>
        <w:ind w:hanging="425"/>
        <w:rPr>
          <w:color w:val="000000"/>
          <w:szCs w:val="22"/>
          <w:shd w:val="clear" w:color="auto" w:fill="FFFFFF"/>
        </w:rPr>
      </w:pPr>
      <w:r w:rsidRPr="00B753F1">
        <w:rPr>
          <w:color w:val="000000"/>
          <w:szCs w:val="22"/>
          <w:shd w:val="clear" w:color="auto" w:fill="FFFFFF"/>
        </w:rPr>
        <w:t xml:space="preserve">(1)   Clause 1.2.1 of the general medical services table shall have effect as if an item in a Schedule of this </w:t>
      </w:r>
      <w:r w:rsidR="00562D0E" w:rsidRPr="00B753F1">
        <w:rPr>
          <w:color w:val="000000"/>
          <w:szCs w:val="22"/>
          <w:shd w:val="clear" w:color="auto" w:fill="FFFFFF"/>
        </w:rPr>
        <w:t>instrument</w:t>
      </w:r>
      <w:r w:rsidRPr="00B753F1">
        <w:rPr>
          <w:color w:val="000000"/>
          <w:szCs w:val="22"/>
          <w:shd w:val="clear" w:color="auto" w:fill="FFFFFF"/>
        </w:rPr>
        <w:t xml:space="preserve"> were specified in Schedule 1 of the general medical services table.</w:t>
      </w:r>
    </w:p>
    <w:p w14:paraId="29DB9818" w14:textId="6D524CD1" w:rsidR="00D80D51" w:rsidRPr="00B753F1" w:rsidRDefault="00C012AF" w:rsidP="006A2838">
      <w:pPr>
        <w:pStyle w:val="subsection"/>
        <w:tabs>
          <w:tab w:val="clear" w:pos="1021"/>
        </w:tabs>
        <w:ind w:left="1174" w:hanging="454"/>
        <w:rPr>
          <w:color w:val="000000"/>
          <w:szCs w:val="22"/>
          <w:shd w:val="clear" w:color="auto" w:fill="FFFFFF"/>
        </w:rPr>
      </w:pPr>
      <w:r w:rsidRPr="00B753F1">
        <w:rPr>
          <w:color w:val="000000"/>
          <w:szCs w:val="22"/>
          <w:shd w:val="clear" w:color="auto" w:fill="FFFFFF"/>
        </w:rPr>
        <w:t xml:space="preserve">(2)   </w:t>
      </w:r>
      <w:r w:rsidR="00D80D51" w:rsidRPr="00B753F1">
        <w:rPr>
          <w:color w:val="000000"/>
          <w:szCs w:val="22"/>
          <w:shd w:val="clear" w:color="auto" w:fill="FFFFFF"/>
        </w:rPr>
        <w:t xml:space="preserve">Clause 1.2.5 of the general medical services table shall have effect as if an item in a Schedule of this </w:t>
      </w:r>
      <w:r w:rsidR="00562D0E" w:rsidRPr="00B753F1">
        <w:rPr>
          <w:color w:val="000000"/>
          <w:szCs w:val="22"/>
          <w:shd w:val="clear" w:color="auto" w:fill="FFFFFF"/>
        </w:rPr>
        <w:t>instrument</w:t>
      </w:r>
      <w:r w:rsidR="00D80D51" w:rsidRPr="00B753F1">
        <w:rPr>
          <w:color w:val="000000"/>
          <w:szCs w:val="22"/>
          <w:shd w:val="clear" w:color="auto" w:fill="FFFFFF"/>
        </w:rPr>
        <w:t xml:space="preserve"> were also specified in subclause 1.2.5(1). </w:t>
      </w:r>
    </w:p>
    <w:p w14:paraId="335E3F37" w14:textId="6B3ADCB0" w:rsidR="00C012AF" w:rsidRPr="00B753F1" w:rsidRDefault="00D80D51" w:rsidP="00D80D51">
      <w:pPr>
        <w:pStyle w:val="subsection"/>
        <w:tabs>
          <w:tab w:val="clear" w:pos="1021"/>
        </w:tabs>
        <w:ind w:left="1117" w:hanging="397"/>
        <w:rPr>
          <w:color w:val="000000"/>
          <w:szCs w:val="22"/>
          <w:shd w:val="clear" w:color="auto" w:fill="FFFFFF"/>
        </w:rPr>
      </w:pPr>
      <w:r w:rsidRPr="00B753F1">
        <w:rPr>
          <w:color w:val="000000"/>
          <w:szCs w:val="22"/>
          <w:shd w:val="clear" w:color="auto" w:fill="FFFFFF"/>
        </w:rPr>
        <w:t xml:space="preserve">(3)  </w:t>
      </w:r>
      <w:r w:rsidR="00C012AF" w:rsidRPr="00B753F1">
        <w:rPr>
          <w:color w:val="000000"/>
          <w:szCs w:val="22"/>
          <w:shd w:val="clear" w:color="auto" w:fill="FFFFFF"/>
        </w:rPr>
        <w:t>Clause 1.2.7 of the general medical services table shall have effect as if items 9</w:t>
      </w:r>
      <w:r w:rsidR="00F83E61" w:rsidRPr="00B753F1">
        <w:rPr>
          <w:color w:val="000000"/>
          <w:szCs w:val="22"/>
          <w:shd w:val="clear" w:color="auto" w:fill="FFFFFF"/>
        </w:rPr>
        <w:t>3680</w:t>
      </w:r>
      <w:r w:rsidR="00C012AF" w:rsidRPr="00B753F1">
        <w:rPr>
          <w:color w:val="000000"/>
          <w:szCs w:val="22"/>
          <w:shd w:val="clear" w:color="auto" w:fill="FFFFFF"/>
        </w:rPr>
        <w:t xml:space="preserve"> to 9</w:t>
      </w:r>
      <w:r w:rsidR="00F83E61" w:rsidRPr="00B753F1">
        <w:rPr>
          <w:color w:val="000000"/>
          <w:szCs w:val="22"/>
          <w:shd w:val="clear" w:color="auto" w:fill="FFFFFF"/>
        </w:rPr>
        <w:t>368</w:t>
      </w:r>
      <w:r w:rsidR="00C012AF" w:rsidRPr="00B753F1">
        <w:rPr>
          <w:color w:val="000000"/>
          <w:szCs w:val="22"/>
          <w:shd w:val="clear" w:color="auto" w:fill="FFFFFF"/>
        </w:rPr>
        <w:t>5 were also specified in subclause 1.2.7(1).</w:t>
      </w:r>
    </w:p>
    <w:p w14:paraId="094BE738" w14:textId="77777777" w:rsidR="00DB10E4" w:rsidRPr="00B753F1" w:rsidRDefault="00DB10E4" w:rsidP="00F73358">
      <w:pPr>
        <w:pStyle w:val="subsection"/>
        <w:tabs>
          <w:tab w:val="clear" w:pos="1021"/>
          <w:tab w:val="right" w:pos="709"/>
        </w:tabs>
        <w:ind w:left="709" w:hanging="425"/>
        <w:rPr>
          <w:color w:val="000000"/>
          <w:sz w:val="24"/>
          <w:szCs w:val="24"/>
        </w:rPr>
      </w:pPr>
    </w:p>
    <w:p w14:paraId="1EB0A086" w14:textId="742C58A7" w:rsidR="009E2739" w:rsidRPr="00B753F1" w:rsidRDefault="0060503D" w:rsidP="00BB6C42">
      <w:pPr>
        <w:pStyle w:val="ActHead5"/>
        <w:spacing w:before="0"/>
      </w:pPr>
      <w:bookmarkStart w:id="9" w:name="_Toc77086094"/>
      <w:bookmarkStart w:id="10" w:name="opcAmSched"/>
      <w:bookmarkStart w:id="11" w:name="opcCurrentFind"/>
      <w:r w:rsidRPr="00B753F1">
        <w:rPr>
          <w:rStyle w:val="CharSectno"/>
        </w:rPr>
        <w:t>8</w:t>
      </w:r>
      <w:r w:rsidR="00942E3B" w:rsidRPr="00B753F1">
        <w:rPr>
          <w:rStyle w:val="CharSectno"/>
        </w:rPr>
        <w:t>. Application of items</w:t>
      </w:r>
      <w:bookmarkEnd w:id="9"/>
      <w:r w:rsidR="00942E3B" w:rsidRPr="00B753F1">
        <w:rPr>
          <w:rStyle w:val="CharSectno"/>
        </w:rPr>
        <w:t xml:space="preserve"> </w:t>
      </w:r>
    </w:p>
    <w:p w14:paraId="3C09A82F" w14:textId="4BC712DE" w:rsidR="00DB10E4" w:rsidRPr="00B753F1" w:rsidRDefault="00DB10E4" w:rsidP="006B6CD9">
      <w:pPr>
        <w:pStyle w:val="subsection"/>
        <w:tabs>
          <w:tab w:val="clear" w:pos="1021"/>
        </w:tabs>
        <w:ind w:left="1117" w:hanging="397"/>
        <w:rPr>
          <w:color w:val="000000"/>
          <w:szCs w:val="22"/>
          <w:shd w:val="clear" w:color="auto" w:fill="FFFFFF"/>
        </w:rPr>
      </w:pPr>
      <w:r w:rsidRPr="00B753F1">
        <w:rPr>
          <w:color w:val="000000"/>
          <w:szCs w:val="22"/>
          <w:shd w:val="clear" w:color="auto" w:fill="FFFFFF"/>
        </w:rPr>
        <w:t>(</w:t>
      </w:r>
      <w:r w:rsidR="00BB6C42" w:rsidRPr="00B753F1">
        <w:rPr>
          <w:color w:val="000000"/>
          <w:szCs w:val="22"/>
          <w:shd w:val="clear" w:color="auto" w:fill="FFFFFF"/>
        </w:rPr>
        <w:t>1</w:t>
      </w:r>
      <w:r w:rsidRPr="00B753F1">
        <w:rPr>
          <w:color w:val="000000"/>
          <w:szCs w:val="22"/>
          <w:shd w:val="clear" w:color="auto" w:fill="FFFFFF"/>
        </w:rPr>
        <w:t>)  An item in a Schedule does not apply to a service mentioned in the item if the patient is an admitted patient.</w:t>
      </w:r>
    </w:p>
    <w:p w14:paraId="4573455D" w14:textId="751425BC" w:rsidR="003C0669" w:rsidRPr="00B753F1" w:rsidRDefault="00DB10E4" w:rsidP="00D80D51">
      <w:pPr>
        <w:pStyle w:val="subsection"/>
        <w:tabs>
          <w:tab w:val="clear" w:pos="1021"/>
        </w:tabs>
        <w:ind w:left="1117" w:hanging="397"/>
        <w:rPr>
          <w:color w:val="000000"/>
          <w:szCs w:val="22"/>
          <w:shd w:val="clear" w:color="auto" w:fill="FFFFFF"/>
        </w:rPr>
      </w:pPr>
      <w:r w:rsidRPr="00B753F1">
        <w:rPr>
          <w:color w:val="000000"/>
          <w:szCs w:val="22"/>
          <w:shd w:val="clear" w:color="auto" w:fill="FFFFFF"/>
        </w:rPr>
        <w:t>(</w:t>
      </w:r>
      <w:r w:rsidR="00BB6C42" w:rsidRPr="00B753F1">
        <w:rPr>
          <w:color w:val="000000"/>
          <w:szCs w:val="22"/>
          <w:shd w:val="clear" w:color="auto" w:fill="FFFFFF"/>
        </w:rPr>
        <w:t>2</w:t>
      </w:r>
      <w:r w:rsidRPr="00B753F1">
        <w:rPr>
          <w:color w:val="000000"/>
          <w:szCs w:val="22"/>
          <w:shd w:val="clear" w:color="auto" w:fill="FFFFFF"/>
        </w:rPr>
        <w:t xml:space="preserve">)  An item in a Schedule only applies to a service that is an attendance by a single </w:t>
      </w:r>
      <w:r w:rsidR="00D80D51" w:rsidRPr="00B753F1">
        <w:rPr>
          <w:color w:val="000000"/>
          <w:szCs w:val="22"/>
          <w:shd w:val="clear" w:color="auto" w:fill="FFFFFF"/>
        </w:rPr>
        <w:t>medical practitioner</w:t>
      </w:r>
      <w:r w:rsidRPr="00B753F1">
        <w:rPr>
          <w:color w:val="000000"/>
          <w:szCs w:val="22"/>
          <w:shd w:val="clear" w:color="auto" w:fill="FFFFFF"/>
        </w:rPr>
        <w:t xml:space="preserve"> on a single patient.</w:t>
      </w:r>
    </w:p>
    <w:p w14:paraId="1F023F8F" w14:textId="63FAEED4" w:rsidR="006B6CD9" w:rsidRPr="00B753F1" w:rsidRDefault="00BB6C42" w:rsidP="00BB6C42">
      <w:pPr>
        <w:pStyle w:val="subsection"/>
        <w:tabs>
          <w:tab w:val="clear" w:pos="1021"/>
        </w:tabs>
        <w:ind w:left="1117" w:hanging="397"/>
        <w:rPr>
          <w:color w:val="FF0000"/>
          <w:sz w:val="24"/>
          <w:szCs w:val="24"/>
        </w:rPr>
      </w:pPr>
      <w:r w:rsidRPr="00B753F1">
        <w:rPr>
          <w:color w:val="000000"/>
          <w:szCs w:val="22"/>
          <w:shd w:val="clear" w:color="auto" w:fill="FFFFFF"/>
        </w:rPr>
        <w:t>(3)  For items 9</w:t>
      </w:r>
      <w:r w:rsidR="003C0BE4" w:rsidRPr="00B753F1">
        <w:rPr>
          <w:color w:val="000000"/>
          <w:szCs w:val="22"/>
          <w:shd w:val="clear" w:color="auto" w:fill="FFFFFF"/>
        </w:rPr>
        <w:t>3682</w:t>
      </w:r>
      <w:r w:rsidRPr="00B753F1">
        <w:rPr>
          <w:color w:val="000000"/>
          <w:szCs w:val="22"/>
          <w:shd w:val="clear" w:color="auto" w:fill="FFFFFF"/>
        </w:rPr>
        <w:t xml:space="preserve">, </w:t>
      </w:r>
      <w:r w:rsidR="003C0BE4" w:rsidRPr="00B753F1">
        <w:rPr>
          <w:color w:val="000000"/>
          <w:szCs w:val="22"/>
          <w:shd w:val="clear" w:color="auto" w:fill="FFFFFF"/>
        </w:rPr>
        <w:t>93685</w:t>
      </w:r>
      <w:r w:rsidRPr="00B753F1">
        <w:rPr>
          <w:color w:val="000000"/>
          <w:szCs w:val="22"/>
          <w:shd w:val="clear" w:color="auto" w:fill="FFFFFF"/>
        </w:rPr>
        <w:t>, 9</w:t>
      </w:r>
      <w:r w:rsidR="003C0BE4" w:rsidRPr="00B753F1">
        <w:rPr>
          <w:color w:val="000000"/>
          <w:szCs w:val="22"/>
          <w:shd w:val="clear" w:color="auto" w:fill="FFFFFF"/>
        </w:rPr>
        <w:t>3692</w:t>
      </w:r>
      <w:r w:rsidRPr="00B753F1">
        <w:rPr>
          <w:color w:val="000000"/>
          <w:szCs w:val="22"/>
          <w:shd w:val="clear" w:color="auto" w:fill="FFFFFF"/>
        </w:rPr>
        <w:t>, 9</w:t>
      </w:r>
      <w:r w:rsidR="003C0BE4" w:rsidRPr="00B753F1">
        <w:rPr>
          <w:color w:val="000000"/>
          <w:szCs w:val="22"/>
          <w:shd w:val="clear" w:color="auto" w:fill="FFFFFF"/>
        </w:rPr>
        <w:t>3695</w:t>
      </w:r>
      <w:r w:rsidRPr="00B753F1">
        <w:rPr>
          <w:color w:val="000000"/>
          <w:szCs w:val="22"/>
          <w:shd w:val="clear" w:color="auto" w:fill="FFFFFF"/>
        </w:rPr>
        <w:t>, 9</w:t>
      </w:r>
      <w:r w:rsidR="003C0BE4" w:rsidRPr="00B753F1">
        <w:rPr>
          <w:color w:val="000000"/>
          <w:szCs w:val="22"/>
          <w:shd w:val="clear" w:color="auto" w:fill="FFFFFF"/>
        </w:rPr>
        <w:t>3702</w:t>
      </w:r>
      <w:r w:rsidRPr="00B753F1">
        <w:rPr>
          <w:color w:val="000000"/>
          <w:szCs w:val="22"/>
          <w:shd w:val="clear" w:color="auto" w:fill="FFFFFF"/>
        </w:rPr>
        <w:t xml:space="preserve"> and 9</w:t>
      </w:r>
      <w:r w:rsidR="003C0BE4" w:rsidRPr="00B753F1">
        <w:rPr>
          <w:color w:val="000000"/>
          <w:szCs w:val="22"/>
          <w:shd w:val="clear" w:color="auto" w:fill="FFFFFF"/>
        </w:rPr>
        <w:t>3705</w:t>
      </w:r>
      <w:r w:rsidRPr="00B753F1">
        <w:rPr>
          <w:color w:val="000000"/>
          <w:szCs w:val="22"/>
          <w:shd w:val="clear" w:color="auto" w:fill="FFFFFF"/>
        </w:rPr>
        <w:t>, </w:t>
      </w:r>
      <w:r w:rsidRPr="00B753F1">
        <w:rPr>
          <w:b/>
          <w:bCs/>
          <w:i/>
          <w:iCs/>
          <w:color w:val="000000"/>
          <w:szCs w:val="22"/>
          <w:shd w:val="clear" w:color="auto" w:fill="FFFFFF"/>
        </w:rPr>
        <w:t>eligible area</w:t>
      </w:r>
      <w:r w:rsidRPr="00B753F1">
        <w:rPr>
          <w:color w:val="000000"/>
          <w:szCs w:val="22"/>
          <w:shd w:val="clear" w:color="auto" w:fill="FFFFFF"/>
        </w:rPr>
        <w:t xml:space="preserve"> has the meaning given by section 4 of the </w:t>
      </w:r>
      <w:r w:rsidR="007536B2" w:rsidRPr="00B753F1">
        <w:rPr>
          <w:i/>
          <w:iCs/>
          <w:color w:val="000000"/>
          <w:szCs w:val="22"/>
        </w:rPr>
        <w:t>Health Insurance (Section 3C General Medical Services – Other Medical Practitioner) Determination 2018</w:t>
      </w:r>
      <w:r w:rsidRPr="00B753F1">
        <w:rPr>
          <w:color w:val="000000"/>
          <w:szCs w:val="22"/>
          <w:shd w:val="clear" w:color="auto" w:fill="FFFFFF"/>
        </w:rPr>
        <w:t>.</w:t>
      </w:r>
    </w:p>
    <w:p w14:paraId="77F7CFE0" w14:textId="77777777" w:rsidR="00BB6C42" w:rsidRPr="00B753F1" w:rsidRDefault="00BB6C42" w:rsidP="00942E3B">
      <w:pPr>
        <w:pStyle w:val="subsection"/>
        <w:tabs>
          <w:tab w:val="clear" w:pos="1021"/>
        </w:tabs>
        <w:ind w:left="0" w:firstLine="0"/>
        <w:rPr>
          <w:color w:val="FF0000"/>
          <w:sz w:val="24"/>
          <w:szCs w:val="24"/>
        </w:rPr>
      </w:pPr>
    </w:p>
    <w:p w14:paraId="15F52C07" w14:textId="3496FCF2" w:rsidR="009E2739" w:rsidRPr="00B753F1" w:rsidRDefault="0060503D" w:rsidP="009E2739">
      <w:pPr>
        <w:pStyle w:val="ActHead5"/>
        <w:spacing w:before="0"/>
        <w:rPr>
          <w:rStyle w:val="CharSectno"/>
        </w:rPr>
      </w:pPr>
      <w:bookmarkStart w:id="12" w:name="_Toc77086095"/>
      <w:r w:rsidRPr="00B753F1">
        <w:rPr>
          <w:rStyle w:val="CharSectno"/>
        </w:rPr>
        <w:t>9</w:t>
      </w:r>
      <w:r w:rsidR="009E2739" w:rsidRPr="00B753F1">
        <w:rPr>
          <w:rStyle w:val="CharSectno"/>
        </w:rPr>
        <w:t>. Limitation of items</w:t>
      </w:r>
      <w:bookmarkEnd w:id="12"/>
      <w:r w:rsidR="009E2739" w:rsidRPr="00B753F1">
        <w:rPr>
          <w:rStyle w:val="CharSectno"/>
        </w:rPr>
        <w:t xml:space="preserve"> </w:t>
      </w:r>
    </w:p>
    <w:p w14:paraId="26197DF0" w14:textId="4CB16936" w:rsidR="009E2739" w:rsidRPr="00B753F1" w:rsidRDefault="0074043C" w:rsidP="00480ED8">
      <w:pPr>
        <w:pStyle w:val="subsection"/>
        <w:ind w:left="1117" w:hanging="397"/>
        <w:rPr>
          <w:color w:val="000000" w:themeColor="text1"/>
          <w:szCs w:val="22"/>
        </w:rPr>
      </w:pPr>
      <w:bookmarkStart w:id="13" w:name="_Hlk77691300"/>
      <w:r w:rsidRPr="00B753F1">
        <w:rPr>
          <w:color w:val="000000" w:themeColor="text1"/>
          <w:szCs w:val="22"/>
        </w:rPr>
        <w:t xml:space="preserve">(1) </w:t>
      </w:r>
      <w:r w:rsidR="00480ED8" w:rsidRPr="00B753F1">
        <w:rPr>
          <w:color w:val="000000" w:themeColor="text1"/>
          <w:szCs w:val="22"/>
        </w:rPr>
        <w:t xml:space="preserve"> </w:t>
      </w:r>
      <w:r w:rsidRPr="00B753F1">
        <w:rPr>
          <w:color w:val="000000" w:themeColor="text1"/>
          <w:szCs w:val="22"/>
        </w:rPr>
        <w:t xml:space="preserve">This </w:t>
      </w:r>
      <w:r w:rsidR="008372EB" w:rsidRPr="00B753F1">
        <w:rPr>
          <w:color w:val="000000" w:themeColor="text1"/>
          <w:szCs w:val="22"/>
        </w:rPr>
        <w:t>s</w:t>
      </w:r>
      <w:r w:rsidRPr="00B753F1">
        <w:rPr>
          <w:color w:val="000000" w:themeColor="text1"/>
          <w:szCs w:val="22"/>
        </w:rPr>
        <w:t>ection applies to items 9</w:t>
      </w:r>
      <w:r w:rsidR="003C0BE4" w:rsidRPr="00B753F1">
        <w:rPr>
          <w:color w:val="000000" w:themeColor="text1"/>
          <w:szCs w:val="22"/>
        </w:rPr>
        <w:t>3680</w:t>
      </w:r>
      <w:r w:rsidRPr="00B753F1">
        <w:rPr>
          <w:color w:val="000000" w:themeColor="text1"/>
          <w:szCs w:val="22"/>
        </w:rPr>
        <w:t xml:space="preserve">, </w:t>
      </w:r>
      <w:r w:rsidR="003C0BE4" w:rsidRPr="00B753F1">
        <w:rPr>
          <w:color w:val="000000" w:themeColor="text1"/>
          <w:szCs w:val="22"/>
        </w:rPr>
        <w:t>9368</w:t>
      </w:r>
      <w:r w:rsidRPr="00B753F1">
        <w:rPr>
          <w:color w:val="000000" w:themeColor="text1"/>
          <w:szCs w:val="22"/>
        </w:rPr>
        <w:t xml:space="preserve">1, </w:t>
      </w:r>
      <w:r w:rsidR="003C0BE4" w:rsidRPr="00B753F1">
        <w:rPr>
          <w:color w:val="000000" w:themeColor="text1"/>
          <w:szCs w:val="22"/>
        </w:rPr>
        <w:t>9368</w:t>
      </w:r>
      <w:r w:rsidRPr="00B753F1">
        <w:rPr>
          <w:color w:val="000000" w:themeColor="text1"/>
          <w:szCs w:val="22"/>
        </w:rPr>
        <w:t xml:space="preserve">2, </w:t>
      </w:r>
      <w:r w:rsidR="003C0BE4" w:rsidRPr="00B753F1">
        <w:rPr>
          <w:color w:val="000000" w:themeColor="text1"/>
          <w:szCs w:val="22"/>
        </w:rPr>
        <w:t>9368</w:t>
      </w:r>
      <w:r w:rsidRPr="00B753F1">
        <w:rPr>
          <w:color w:val="000000" w:themeColor="text1"/>
          <w:szCs w:val="22"/>
        </w:rPr>
        <w:t xml:space="preserve">3, </w:t>
      </w:r>
      <w:r w:rsidR="003C0BE4" w:rsidRPr="00B753F1">
        <w:rPr>
          <w:color w:val="000000" w:themeColor="text1"/>
          <w:szCs w:val="22"/>
        </w:rPr>
        <w:t>9368</w:t>
      </w:r>
      <w:r w:rsidRPr="00B753F1">
        <w:rPr>
          <w:color w:val="000000" w:themeColor="text1"/>
          <w:szCs w:val="22"/>
        </w:rPr>
        <w:t xml:space="preserve">4, </w:t>
      </w:r>
      <w:r w:rsidR="003C0BE4" w:rsidRPr="00B753F1">
        <w:rPr>
          <w:color w:val="000000" w:themeColor="text1"/>
          <w:szCs w:val="22"/>
        </w:rPr>
        <w:t>9368</w:t>
      </w:r>
      <w:r w:rsidRPr="00B753F1">
        <w:rPr>
          <w:color w:val="000000" w:themeColor="text1"/>
          <w:szCs w:val="22"/>
        </w:rPr>
        <w:t>5, 9</w:t>
      </w:r>
      <w:r w:rsidR="00C83EA0" w:rsidRPr="00B753F1">
        <w:rPr>
          <w:color w:val="000000" w:themeColor="text1"/>
          <w:szCs w:val="22"/>
        </w:rPr>
        <w:t>369</w:t>
      </w:r>
      <w:r w:rsidRPr="00B753F1">
        <w:rPr>
          <w:color w:val="000000" w:themeColor="text1"/>
          <w:szCs w:val="22"/>
        </w:rPr>
        <w:t xml:space="preserve">0, </w:t>
      </w:r>
      <w:r w:rsidR="00C83EA0" w:rsidRPr="00B753F1">
        <w:rPr>
          <w:color w:val="000000" w:themeColor="text1"/>
          <w:szCs w:val="22"/>
        </w:rPr>
        <w:t>9369</w:t>
      </w:r>
      <w:r w:rsidRPr="00B753F1">
        <w:rPr>
          <w:color w:val="000000" w:themeColor="text1"/>
          <w:szCs w:val="22"/>
        </w:rPr>
        <w:t xml:space="preserve">1, </w:t>
      </w:r>
      <w:r w:rsidR="00C83EA0" w:rsidRPr="00B753F1">
        <w:rPr>
          <w:color w:val="000000" w:themeColor="text1"/>
          <w:szCs w:val="22"/>
        </w:rPr>
        <w:t>9369</w:t>
      </w:r>
      <w:r w:rsidRPr="00B753F1">
        <w:rPr>
          <w:color w:val="000000" w:themeColor="text1"/>
          <w:szCs w:val="22"/>
        </w:rPr>
        <w:t xml:space="preserve">2, </w:t>
      </w:r>
      <w:r w:rsidR="00C83EA0" w:rsidRPr="00B753F1">
        <w:rPr>
          <w:color w:val="000000" w:themeColor="text1"/>
          <w:szCs w:val="22"/>
        </w:rPr>
        <w:t>9369</w:t>
      </w:r>
      <w:r w:rsidRPr="00B753F1">
        <w:rPr>
          <w:color w:val="000000" w:themeColor="text1"/>
          <w:szCs w:val="22"/>
        </w:rPr>
        <w:t xml:space="preserve">3, </w:t>
      </w:r>
      <w:r w:rsidR="00C83EA0" w:rsidRPr="00B753F1">
        <w:rPr>
          <w:color w:val="000000" w:themeColor="text1"/>
          <w:szCs w:val="22"/>
        </w:rPr>
        <w:t>9369</w:t>
      </w:r>
      <w:r w:rsidRPr="00B753F1">
        <w:rPr>
          <w:color w:val="000000" w:themeColor="text1"/>
          <w:szCs w:val="22"/>
        </w:rPr>
        <w:t xml:space="preserve">4, </w:t>
      </w:r>
      <w:r w:rsidR="00C83EA0" w:rsidRPr="00B753F1">
        <w:rPr>
          <w:color w:val="000000" w:themeColor="text1"/>
          <w:szCs w:val="22"/>
        </w:rPr>
        <w:t>9369</w:t>
      </w:r>
      <w:r w:rsidRPr="00B753F1">
        <w:rPr>
          <w:color w:val="000000" w:themeColor="text1"/>
          <w:szCs w:val="22"/>
        </w:rPr>
        <w:t>5, 9</w:t>
      </w:r>
      <w:r w:rsidR="00C83EA0" w:rsidRPr="00B753F1">
        <w:rPr>
          <w:color w:val="000000" w:themeColor="text1"/>
          <w:szCs w:val="22"/>
        </w:rPr>
        <w:t>3</w:t>
      </w:r>
      <w:r w:rsidRPr="00B753F1">
        <w:rPr>
          <w:color w:val="000000" w:themeColor="text1"/>
          <w:szCs w:val="22"/>
        </w:rPr>
        <w:t>7</w:t>
      </w:r>
      <w:r w:rsidR="00C83EA0" w:rsidRPr="00B753F1">
        <w:rPr>
          <w:color w:val="000000" w:themeColor="text1"/>
          <w:szCs w:val="22"/>
        </w:rPr>
        <w:t>0</w:t>
      </w:r>
      <w:r w:rsidRPr="00B753F1">
        <w:rPr>
          <w:color w:val="000000" w:themeColor="text1"/>
          <w:szCs w:val="22"/>
        </w:rPr>
        <w:t xml:space="preserve">0, </w:t>
      </w:r>
      <w:r w:rsidR="00C83EA0" w:rsidRPr="00B753F1">
        <w:rPr>
          <w:color w:val="000000" w:themeColor="text1"/>
          <w:szCs w:val="22"/>
        </w:rPr>
        <w:t>9370</w:t>
      </w:r>
      <w:r w:rsidRPr="00B753F1">
        <w:rPr>
          <w:color w:val="000000" w:themeColor="text1"/>
          <w:szCs w:val="22"/>
        </w:rPr>
        <w:t xml:space="preserve">1, </w:t>
      </w:r>
      <w:r w:rsidR="00C83EA0" w:rsidRPr="00B753F1">
        <w:rPr>
          <w:color w:val="000000" w:themeColor="text1"/>
          <w:szCs w:val="22"/>
        </w:rPr>
        <w:t>9370</w:t>
      </w:r>
      <w:r w:rsidRPr="00B753F1">
        <w:rPr>
          <w:color w:val="000000" w:themeColor="text1"/>
          <w:szCs w:val="22"/>
        </w:rPr>
        <w:t xml:space="preserve">2, </w:t>
      </w:r>
      <w:r w:rsidR="00C83EA0" w:rsidRPr="00B753F1">
        <w:rPr>
          <w:color w:val="000000" w:themeColor="text1"/>
          <w:szCs w:val="22"/>
        </w:rPr>
        <w:t>9370</w:t>
      </w:r>
      <w:r w:rsidRPr="00B753F1">
        <w:rPr>
          <w:color w:val="000000" w:themeColor="text1"/>
          <w:szCs w:val="22"/>
        </w:rPr>
        <w:t xml:space="preserve">3, </w:t>
      </w:r>
      <w:r w:rsidR="00C83EA0" w:rsidRPr="00B753F1">
        <w:rPr>
          <w:color w:val="000000" w:themeColor="text1"/>
          <w:szCs w:val="22"/>
        </w:rPr>
        <w:t>9370</w:t>
      </w:r>
      <w:r w:rsidRPr="00B753F1">
        <w:rPr>
          <w:color w:val="000000" w:themeColor="text1"/>
          <w:szCs w:val="22"/>
        </w:rPr>
        <w:t xml:space="preserve">4 and </w:t>
      </w:r>
      <w:r w:rsidR="00C83EA0" w:rsidRPr="00B753F1">
        <w:rPr>
          <w:color w:val="000000" w:themeColor="text1"/>
          <w:szCs w:val="22"/>
        </w:rPr>
        <w:t>9370</w:t>
      </w:r>
      <w:r w:rsidRPr="00B753F1">
        <w:rPr>
          <w:color w:val="000000" w:themeColor="text1"/>
          <w:szCs w:val="22"/>
        </w:rPr>
        <w:t>5.</w:t>
      </w:r>
      <w:bookmarkEnd w:id="13"/>
    </w:p>
    <w:p w14:paraId="7AE1A1A1" w14:textId="77777777" w:rsidR="00914ADD" w:rsidRPr="00B753F1" w:rsidRDefault="00110707" w:rsidP="00480ED8">
      <w:pPr>
        <w:pStyle w:val="subsection"/>
        <w:ind w:left="1117" w:hanging="397"/>
        <w:rPr>
          <w:color w:val="000000" w:themeColor="text1"/>
          <w:szCs w:val="22"/>
        </w:rPr>
      </w:pPr>
      <w:bookmarkStart w:id="14" w:name="_Hlk77691206"/>
      <w:r w:rsidRPr="00B753F1">
        <w:rPr>
          <w:color w:val="000000" w:themeColor="text1"/>
          <w:szCs w:val="22"/>
        </w:rPr>
        <w:t xml:space="preserve">(2) </w:t>
      </w:r>
      <w:r w:rsidR="00480ED8" w:rsidRPr="00B753F1">
        <w:rPr>
          <w:color w:val="000000" w:themeColor="text1"/>
          <w:szCs w:val="22"/>
        </w:rPr>
        <w:t xml:space="preserve"> </w:t>
      </w:r>
      <w:r w:rsidRPr="00B753F1">
        <w:rPr>
          <w:color w:val="000000" w:themeColor="text1"/>
          <w:szCs w:val="22"/>
        </w:rPr>
        <w:t>An item mentioned in subsection (1) does not apply to a service provided on the same occasion as</w:t>
      </w:r>
      <w:r w:rsidR="00914ADD" w:rsidRPr="00B753F1">
        <w:rPr>
          <w:color w:val="000000" w:themeColor="text1"/>
          <w:szCs w:val="22"/>
        </w:rPr>
        <w:t>:</w:t>
      </w:r>
      <w:r w:rsidRPr="00B753F1">
        <w:rPr>
          <w:color w:val="000000" w:themeColor="text1"/>
          <w:szCs w:val="22"/>
        </w:rPr>
        <w:t xml:space="preserve"> </w:t>
      </w:r>
    </w:p>
    <w:p w14:paraId="0B00C03D" w14:textId="48B430B1" w:rsidR="00914ADD" w:rsidRPr="00B753F1" w:rsidRDefault="00914ADD" w:rsidP="00A4458E">
      <w:pPr>
        <w:pStyle w:val="subsection"/>
        <w:ind w:left="2574"/>
        <w:rPr>
          <w:color w:val="000000" w:themeColor="text1"/>
          <w:szCs w:val="22"/>
        </w:rPr>
      </w:pPr>
      <w:r w:rsidRPr="00B753F1">
        <w:rPr>
          <w:color w:val="000000" w:themeColor="text1"/>
          <w:szCs w:val="22"/>
        </w:rPr>
        <w:t xml:space="preserve">(a)  </w:t>
      </w:r>
      <w:r w:rsidR="00110707" w:rsidRPr="00B753F1">
        <w:rPr>
          <w:color w:val="000000" w:themeColor="text1"/>
          <w:szCs w:val="22"/>
        </w:rPr>
        <w:t xml:space="preserve">a service </w:t>
      </w:r>
      <w:r w:rsidRPr="00B753F1">
        <w:rPr>
          <w:color w:val="000000" w:themeColor="text1"/>
          <w:szCs w:val="22"/>
        </w:rPr>
        <w:t xml:space="preserve">associated with an item in this </w:t>
      </w:r>
      <w:r w:rsidR="00562D0E" w:rsidRPr="00B753F1">
        <w:rPr>
          <w:color w:val="000000" w:themeColor="text1"/>
          <w:szCs w:val="22"/>
        </w:rPr>
        <w:t>instrument</w:t>
      </w:r>
      <w:r w:rsidRPr="00B753F1">
        <w:rPr>
          <w:color w:val="000000" w:themeColor="text1"/>
          <w:szCs w:val="22"/>
        </w:rPr>
        <w:t>; or</w:t>
      </w:r>
    </w:p>
    <w:p w14:paraId="65B0527D" w14:textId="7C771081" w:rsidR="00110707" w:rsidRPr="00B753F1" w:rsidRDefault="00914ADD" w:rsidP="00A4458E">
      <w:pPr>
        <w:pStyle w:val="subsection"/>
        <w:ind w:left="1837" w:hanging="397"/>
        <w:rPr>
          <w:color w:val="000000" w:themeColor="text1"/>
          <w:szCs w:val="22"/>
        </w:rPr>
      </w:pPr>
      <w:r w:rsidRPr="00B753F1">
        <w:rPr>
          <w:color w:val="000000" w:themeColor="text1"/>
          <w:szCs w:val="22"/>
        </w:rPr>
        <w:t xml:space="preserve">(b)  a service </w:t>
      </w:r>
      <w:r w:rsidR="005E1941" w:rsidRPr="00B753F1">
        <w:rPr>
          <w:color w:val="000000" w:themeColor="text1"/>
          <w:szCs w:val="22"/>
        </w:rPr>
        <w:t xml:space="preserve">associated with an item in </w:t>
      </w:r>
      <w:r w:rsidR="00ED35E7" w:rsidRPr="00B753F1">
        <w:rPr>
          <w:color w:val="000000" w:themeColor="text1"/>
          <w:szCs w:val="22"/>
        </w:rPr>
        <w:t xml:space="preserve">Part 2 of </w:t>
      </w:r>
      <w:r w:rsidR="005E1941" w:rsidRPr="00B753F1">
        <w:rPr>
          <w:color w:val="000000" w:themeColor="text1"/>
          <w:szCs w:val="22"/>
        </w:rPr>
        <w:t>the general medical services table</w:t>
      </w:r>
      <w:r w:rsidR="00110707" w:rsidRPr="00B753F1">
        <w:rPr>
          <w:color w:val="000000" w:themeColor="text1"/>
          <w:szCs w:val="22"/>
        </w:rPr>
        <w:t>.</w:t>
      </w:r>
      <w:bookmarkEnd w:id="14"/>
    </w:p>
    <w:p w14:paraId="7CC02C8F" w14:textId="5EE19BBA" w:rsidR="00402751" w:rsidRPr="00B753F1" w:rsidRDefault="0048364F" w:rsidP="00402751">
      <w:pPr>
        <w:pStyle w:val="ActHead6"/>
        <w:pageBreakBefore/>
        <w:rPr>
          <w:sz w:val="24"/>
          <w:szCs w:val="16"/>
        </w:rPr>
      </w:pPr>
      <w:bookmarkStart w:id="15" w:name="_Toc77086096"/>
      <w:r w:rsidRPr="00B753F1">
        <w:rPr>
          <w:rStyle w:val="CharAmSchNo"/>
          <w:sz w:val="24"/>
          <w:szCs w:val="16"/>
        </w:rPr>
        <w:lastRenderedPageBreak/>
        <w:t>Schedule</w:t>
      </w:r>
      <w:r w:rsidR="00DE6A26" w:rsidRPr="00B753F1">
        <w:rPr>
          <w:rStyle w:val="CharAmSchNo"/>
          <w:sz w:val="24"/>
          <w:szCs w:val="16"/>
        </w:rPr>
        <w:t> </w:t>
      </w:r>
      <w:r w:rsidR="0085221B" w:rsidRPr="00B753F1">
        <w:rPr>
          <w:rStyle w:val="CharAmSchNo"/>
          <w:sz w:val="24"/>
          <w:szCs w:val="16"/>
        </w:rPr>
        <w:t>– relevant services</w:t>
      </w:r>
      <w:bookmarkEnd w:id="10"/>
      <w:bookmarkEnd w:id="11"/>
      <w:bookmarkEnd w:id="15"/>
    </w:p>
    <w:p w14:paraId="44C75214" w14:textId="77777777" w:rsidR="00402751" w:rsidRPr="00B753F1" w:rsidRDefault="00402751" w:rsidP="00402751">
      <w:pPr>
        <w:pStyle w:val="ItemHead"/>
        <w:ind w:left="0" w:firstLine="0"/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743"/>
        <w:gridCol w:w="5266"/>
        <w:gridCol w:w="1420"/>
      </w:tblGrid>
      <w:tr w:rsidR="00402751" w:rsidRPr="00B753F1" w14:paraId="5B1E8B79" w14:textId="77777777" w:rsidTr="00DB10E4">
        <w:trPr>
          <w:trHeight w:val="272"/>
        </w:trPr>
        <w:tc>
          <w:tcPr>
            <w:tcW w:w="842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DE6D93" w14:textId="5BE3F1F0" w:rsidR="00402751" w:rsidRPr="00B753F1" w:rsidRDefault="00402751" w:rsidP="00DB10E4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>Group A4</w:t>
            </w:r>
            <w:r w:rsidR="002D0760" w:rsidRPr="00B753F1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>5</w:t>
            </w:r>
            <w:r w:rsidRPr="00B753F1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 xml:space="preserve"> – </w:t>
            </w:r>
            <w:r w:rsidR="002D0760" w:rsidRPr="00B753F1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>Nicotine and Smoking Cessation Counselling</w:t>
            </w:r>
          </w:p>
        </w:tc>
      </w:tr>
      <w:tr w:rsidR="00402751" w:rsidRPr="00B753F1" w14:paraId="692455A4" w14:textId="77777777" w:rsidTr="00DB10E4">
        <w:trPr>
          <w:trHeight w:val="272"/>
        </w:trPr>
        <w:tc>
          <w:tcPr>
            <w:tcW w:w="842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74350F" w14:textId="45F9EDF2" w:rsidR="00402751" w:rsidRPr="00B753F1" w:rsidRDefault="00402751" w:rsidP="00DB10E4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 xml:space="preserve">Subgroup 1 – GP </w:t>
            </w:r>
            <w:r w:rsidR="002D0760" w:rsidRPr="00B753F1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 xml:space="preserve">Nicotine and </w:t>
            </w:r>
            <w:r w:rsidRPr="00B753F1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 xml:space="preserve">Smoking Cessation </w:t>
            </w:r>
            <w:r w:rsidR="002D0760" w:rsidRPr="00B753F1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>Counselling</w:t>
            </w:r>
            <w:r w:rsidRPr="00B753F1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 xml:space="preserve"> – Face to Face Services</w:t>
            </w:r>
          </w:p>
        </w:tc>
      </w:tr>
      <w:tr w:rsidR="00402751" w:rsidRPr="00B753F1" w14:paraId="01C119D0" w14:textId="77777777" w:rsidTr="00DB10E4">
        <w:trPr>
          <w:trHeight w:val="312"/>
        </w:trPr>
        <w:tc>
          <w:tcPr>
            <w:tcW w:w="17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1F66293" w14:textId="3F0FB98D" w:rsidR="00402751" w:rsidRPr="00B753F1" w:rsidRDefault="00402751" w:rsidP="00DB10E4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9</w:t>
            </w:r>
            <w:r w:rsidR="003C0BE4" w:rsidRPr="00B753F1">
              <w:rPr>
                <w:rFonts w:eastAsia="Calibri" w:cs="Times New Roman"/>
                <w:color w:val="000000"/>
                <w:sz w:val="20"/>
              </w:rPr>
              <w:t>3680</w:t>
            </w:r>
          </w:p>
        </w:tc>
        <w:tc>
          <w:tcPr>
            <w:tcW w:w="52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4306DC1" w14:textId="2D2E9774" w:rsidR="00402751" w:rsidRPr="00B753F1" w:rsidRDefault="00402751" w:rsidP="00DB10E4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Professional attendance for nicotine and smoking cessation counselling, care and advice by a general practitioner at consulting rooms lasting less than 20 minutes and must include</w:t>
            </w:r>
            <w:r w:rsidR="003328AF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any of the following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:</w:t>
            </w:r>
          </w:p>
          <w:p w14:paraId="60EF6279" w14:textId="77777777" w:rsidR="00402751" w:rsidRPr="00B753F1" w:rsidRDefault="00402751" w:rsidP="00402751">
            <w:pPr>
              <w:pStyle w:val="ListParagraph"/>
              <w:numPr>
                <w:ilvl w:val="0"/>
                <w:numId w:val="32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taking a patient history, aimed at identifying disease risk factors attributable to nicotine use and smoking dependence, and/or identifying barriers and enablers to cessation; and</w:t>
            </w:r>
          </w:p>
          <w:p w14:paraId="5AA1A23C" w14:textId="1A466563" w:rsidR="00402751" w:rsidRPr="00B753F1" w:rsidRDefault="00402751" w:rsidP="00402751">
            <w:pPr>
              <w:pStyle w:val="ListParagraph"/>
              <w:numPr>
                <w:ilvl w:val="0"/>
                <w:numId w:val="32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completing a</w:t>
            </w:r>
            <w:r w:rsidR="00F83529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n assessment of the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patient</w:t>
            </w:r>
            <w:r w:rsidR="00F83529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’s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nicotine dependence, including where clinically appropriate a basic physical examination; and</w:t>
            </w:r>
          </w:p>
          <w:p w14:paraId="05D9AF51" w14:textId="0E0F5004" w:rsidR="00402751" w:rsidRPr="00B753F1" w:rsidRDefault="00402751" w:rsidP="00402751">
            <w:pPr>
              <w:pStyle w:val="ListParagraph"/>
              <w:numPr>
                <w:ilvl w:val="0"/>
                <w:numId w:val="32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initiating interventions and referrals for the cessation of nicotine</w:t>
            </w:r>
            <w:r w:rsidR="00DA164F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if required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; and </w:t>
            </w:r>
          </w:p>
          <w:p w14:paraId="0B276FE6" w14:textId="77777777" w:rsidR="00402751" w:rsidRPr="00B753F1" w:rsidRDefault="00402751" w:rsidP="00402751">
            <w:pPr>
              <w:pStyle w:val="ListParagraph"/>
              <w:numPr>
                <w:ilvl w:val="0"/>
                <w:numId w:val="32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implementing a management plan for appropriate treatment; and</w:t>
            </w:r>
          </w:p>
          <w:p w14:paraId="02FC8A3F" w14:textId="77777777" w:rsidR="00402751" w:rsidRPr="00B753F1" w:rsidRDefault="00402751" w:rsidP="00402751">
            <w:pPr>
              <w:pStyle w:val="ListParagraph"/>
              <w:numPr>
                <w:ilvl w:val="0"/>
                <w:numId w:val="32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providing the patient with nicotine and smoking cessation advice and information, including modifiable lifestyle factors; </w:t>
            </w:r>
          </w:p>
          <w:p w14:paraId="2D505580" w14:textId="76EC5EAF" w:rsidR="00402751" w:rsidRPr="00B753F1" w:rsidRDefault="00402751" w:rsidP="00DB10E4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with appropriate documentation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DECD555" w14:textId="77777777" w:rsidR="00402751" w:rsidRPr="00B753F1" w:rsidRDefault="00402751" w:rsidP="00DB10E4">
            <w:pPr>
              <w:spacing w:before="60" w:line="240" w:lineRule="exact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46.00</w:t>
            </w:r>
          </w:p>
        </w:tc>
      </w:tr>
      <w:tr w:rsidR="00402751" w:rsidRPr="00B753F1" w14:paraId="54F3B798" w14:textId="77777777" w:rsidTr="00DB10E4">
        <w:trPr>
          <w:trHeight w:val="311"/>
        </w:trPr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804D2" w14:textId="3D79165B" w:rsidR="00402751" w:rsidRPr="00B753F1" w:rsidRDefault="00402751" w:rsidP="00DB10E4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9</w:t>
            </w:r>
            <w:r w:rsidR="003C0BE4" w:rsidRPr="00B753F1">
              <w:rPr>
                <w:rFonts w:eastAsia="Calibri" w:cs="Times New Roman"/>
                <w:color w:val="000000"/>
                <w:sz w:val="20"/>
              </w:rPr>
              <w:t>3681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DD857" w14:textId="010A6BA4" w:rsidR="00402751" w:rsidRPr="00B753F1" w:rsidRDefault="00402751" w:rsidP="00DB10E4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Professional attendance for nicotine and smoking cessation counselling, care and advice by a </w:t>
            </w:r>
            <w:r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 xml:space="preserve">medical practitioner (not including a </w:t>
            </w:r>
            <w:r w:rsidR="006B6CD9"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>g</w:t>
            </w:r>
            <w:r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 xml:space="preserve">eneral </w:t>
            </w:r>
            <w:r w:rsidR="006B6CD9"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>p</w:t>
            </w:r>
            <w:r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 xml:space="preserve">ractitioner, </w:t>
            </w:r>
            <w:r w:rsidR="006B6CD9"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>s</w:t>
            </w:r>
            <w:r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 xml:space="preserve">pecialist or </w:t>
            </w:r>
            <w:r w:rsidR="006B6CD9"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>c</w:t>
            </w:r>
            <w:r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 xml:space="preserve">onsultant </w:t>
            </w:r>
            <w:r w:rsidR="006B6CD9"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>p</w:t>
            </w:r>
            <w:r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>hysician)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at consulting rooms lasting less than 20 minutes and must include</w:t>
            </w:r>
            <w:r w:rsidR="003328AF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any of the following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:</w:t>
            </w:r>
          </w:p>
          <w:p w14:paraId="2651493D" w14:textId="77777777" w:rsidR="00402751" w:rsidRPr="00B753F1" w:rsidRDefault="00402751" w:rsidP="00402751">
            <w:pPr>
              <w:pStyle w:val="ListParagraph"/>
              <w:numPr>
                <w:ilvl w:val="0"/>
                <w:numId w:val="33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taking a patient history, aimed at identifying disease risk factors attributable to nicotine use and smoking dependence, and/or identifying barriers and enablers to cessation; and</w:t>
            </w:r>
          </w:p>
          <w:p w14:paraId="17737584" w14:textId="4141BE93" w:rsidR="00402751" w:rsidRPr="00B753F1" w:rsidRDefault="00402751" w:rsidP="00402751">
            <w:pPr>
              <w:pStyle w:val="ListParagraph"/>
              <w:numPr>
                <w:ilvl w:val="0"/>
                <w:numId w:val="33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completing </w:t>
            </w:r>
            <w:r w:rsidR="00F83529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an assessment of the patient’s nicotine dependence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including where clinically appropriate a basic physical examination; and</w:t>
            </w:r>
          </w:p>
          <w:p w14:paraId="436FFFF3" w14:textId="03DEAEBF" w:rsidR="00402751" w:rsidRPr="00B753F1" w:rsidRDefault="00402751" w:rsidP="00402751">
            <w:pPr>
              <w:pStyle w:val="ListParagraph"/>
              <w:numPr>
                <w:ilvl w:val="0"/>
                <w:numId w:val="33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initiating interventions and referrals for the cessation of nicotine</w:t>
            </w:r>
            <w:r w:rsidR="00DA164F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if required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; and </w:t>
            </w:r>
          </w:p>
          <w:p w14:paraId="3ABAF38E" w14:textId="77777777" w:rsidR="00402751" w:rsidRPr="00B753F1" w:rsidRDefault="00402751" w:rsidP="00402751">
            <w:pPr>
              <w:pStyle w:val="ListParagraph"/>
              <w:numPr>
                <w:ilvl w:val="0"/>
                <w:numId w:val="33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implementing a management plan for appropriate treatment; and</w:t>
            </w:r>
          </w:p>
          <w:p w14:paraId="311E661A" w14:textId="77777777" w:rsidR="00402751" w:rsidRPr="00B753F1" w:rsidRDefault="00402751" w:rsidP="00402751">
            <w:pPr>
              <w:pStyle w:val="ListParagraph"/>
              <w:numPr>
                <w:ilvl w:val="0"/>
                <w:numId w:val="33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providing the patient with nicotine and smoking cessation advice and information, including modifiable lifestyle factors; </w:t>
            </w:r>
          </w:p>
          <w:p w14:paraId="763FD347" w14:textId="623D82E1" w:rsidR="00402751" w:rsidRPr="00B753F1" w:rsidRDefault="00402751" w:rsidP="00DB10E4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with appropriate documentation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930D9" w14:textId="77777777" w:rsidR="00402751" w:rsidRPr="00B753F1" w:rsidRDefault="00402751" w:rsidP="00DB10E4">
            <w:pPr>
              <w:spacing w:before="60" w:line="240" w:lineRule="exact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24.70</w:t>
            </w:r>
          </w:p>
        </w:tc>
      </w:tr>
      <w:tr w:rsidR="003328AF" w:rsidRPr="00B753F1" w14:paraId="5745077E" w14:textId="77777777" w:rsidTr="00DB10E4">
        <w:trPr>
          <w:trHeight w:val="311"/>
        </w:trPr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CF311" w14:textId="69CFF7AF" w:rsidR="003328AF" w:rsidRPr="00B753F1" w:rsidRDefault="003328AF" w:rsidP="003328AF">
            <w:pPr>
              <w:spacing w:before="60" w:line="240" w:lineRule="exact"/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9</w:t>
            </w:r>
            <w:r w:rsidR="003C0BE4" w:rsidRPr="00B753F1">
              <w:rPr>
                <w:rFonts w:eastAsia="Calibri" w:cs="Times New Roman"/>
                <w:color w:val="000000"/>
                <w:sz w:val="20"/>
              </w:rPr>
              <w:t>3682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4113B" w14:textId="0692C1DF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Professional attendance for nicotine and smoking cessation counselling, care and advice </w:t>
            </w:r>
            <w:r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 xml:space="preserve">by a medical practitioner (not including a general practitioner, specialist or consultant physician) 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at consulting rooms</w:t>
            </w:r>
            <w:r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>, in an eligible area,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lasting less than 20 minutes and must include any of the following:</w:t>
            </w:r>
          </w:p>
          <w:p w14:paraId="3DB5EC82" w14:textId="77777777" w:rsidR="003328AF" w:rsidRPr="00B753F1" w:rsidRDefault="003328AF" w:rsidP="003328AF">
            <w:pPr>
              <w:pStyle w:val="ListParagraph"/>
              <w:numPr>
                <w:ilvl w:val="0"/>
                <w:numId w:val="35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taking a patient history, aimed at identifying disease risk factors attributable to nicotine use and smoking 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lastRenderedPageBreak/>
              <w:t>dependence, and/or identifying barriers and enablers to cessation; and</w:t>
            </w:r>
          </w:p>
          <w:p w14:paraId="073F1C9C" w14:textId="37F7F41D" w:rsidR="003328AF" w:rsidRPr="00B753F1" w:rsidRDefault="003328AF" w:rsidP="003328AF">
            <w:pPr>
              <w:pStyle w:val="ListParagraph"/>
              <w:numPr>
                <w:ilvl w:val="0"/>
                <w:numId w:val="35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completing </w:t>
            </w:r>
            <w:r w:rsidR="00F83529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an assessment of the patient’s nicotine dependence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including where clinically appropriate a basic physical examination; and</w:t>
            </w:r>
          </w:p>
          <w:p w14:paraId="1B3936EF" w14:textId="36FF6210" w:rsidR="003328AF" w:rsidRPr="00B753F1" w:rsidRDefault="003328AF" w:rsidP="003328AF">
            <w:pPr>
              <w:pStyle w:val="ListParagraph"/>
              <w:numPr>
                <w:ilvl w:val="0"/>
                <w:numId w:val="35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initiating interventions and referrals for the cessation of nicotine</w:t>
            </w:r>
            <w:r w:rsidR="00DA164F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if required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; and </w:t>
            </w:r>
          </w:p>
          <w:p w14:paraId="7CFD3361" w14:textId="77777777" w:rsidR="003328AF" w:rsidRPr="00B753F1" w:rsidRDefault="003328AF" w:rsidP="003328AF">
            <w:pPr>
              <w:pStyle w:val="ListParagraph"/>
              <w:numPr>
                <w:ilvl w:val="0"/>
                <w:numId w:val="35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implementing a management plan for appropriate treatment; and</w:t>
            </w:r>
          </w:p>
          <w:p w14:paraId="18A91829" w14:textId="77777777" w:rsidR="003328AF" w:rsidRPr="00B753F1" w:rsidRDefault="003328AF" w:rsidP="003328AF">
            <w:pPr>
              <w:pStyle w:val="ListParagraph"/>
              <w:numPr>
                <w:ilvl w:val="0"/>
                <w:numId w:val="35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providing the patient with nicotine and smoking cessation advice and information, including modifiable lifestyle factors; </w:t>
            </w:r>
          </w:p>
          <w:p w14:paraId="3405C13F" w14:textId="2A10A38E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with appropriate documentation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36135" w14:textId="5B5F3D13" w:rsidR="003328AF" w:rsidRPr="00B753F1" w:rsidRDefault="003328AF" w:rsidP="003328AF">
            <w:pPr>
              <w:spacing w:before="60" w:line="240" w:lineRule="exact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lastRenderedPageBreak/>
              <w:t>36.80</w:t>
            </w:r>
          </w:p>
        </w:tc>
      </w:tr>
      <w:tr w:rsidR="003328AF" w:rsidRPr="00B753F1" w14:paraId="22293DA5" w14:textId="77777777" w:rsidTr="00DB10E4">
        <w:trPr>
          <w:trHeight w:val="311"/>
        </w:trPr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715FE" w14:textId="68EC93C1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9</w:t>
            </w:r>
            <w:r w:rsidR="003C0BE4" w:rsidRPr="00B753F1">
              <w:rPr>
                <w:rFonts w:eastAsia="Calibri" w:cs="Times New Roman"/>
                <w:color w:val="000000"/>
                <w:sz w:val="20"/>
              </w:rPr>
              <w:t>3683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36798" w14:textId="5A66BDF9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Professional attendance for nicotine and smoking cessation counselling, care and advice by a general practitioner at consulting rooms lasting at least 20 minutes and must include</w:t>
            </w:r>
            <w:r w:rsidR="00A5316E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any of the following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:</w:t>
            </w:r>
          </w:p>
          <w:p w14:paraId="685A2681" w14:textId="77777777" w:rsidR="003328AF" w:rsidRPr="00B753F1" w:rsidRDefault="003328AF" w:rsidP="00DA164F">
            <w:pPr>
              <w:pStyle w:val="ListParagraph"/>
              <w:numPr>
                <w:ilvl w:val="0"/>
                <w:numId w:val="49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taking a patient history, aimed at identifying disease risk factors attributable to nicotine use and smoking dependence, and/or identifying barriers and enablers to cessation; and</w:t>
            </w:r>
          </w:p>
          <w:p w14:paraId="65841F78" w14:textId="71C6A1CA" w:rsidR="003328AF" w:rsidRPr="00B753F1" w:rsidRDefault="003328AF" w:rsidP="00DA164F">
            <w:pPr>
              <w:pStyle w:val="ListParagraph"/>
              <w:numPr>
                <w:ilvl w:val="0"/>
                <w:numId w:val="49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completing </w:t>
            </w:r>
            <w:r w:rsidR="00F83529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an assessment of the patient’s nicotine dependence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including where clinically appropriate a basic physical examination; and</w:t>
            </w:r>
          </w:p>
          <w:p w14:paraId="18B81B0F" w14:textId="5B795139" w:rsidR="003328AF" w:rsidRPr="00B753F1" w:rsidRDefault="003328AF" w:rsidP="00DA164F">
            <w:pPr>
              <w:pStyle w:val="ListParagraph"/>
              <w:numPr>
                <w:ilvl w:val="0"/>
                <w:numId w:val="49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initiating interventions and referrals for the cessation of nicotine</w:t>
            </w:r>
            <w:r w:rsidR="00DA164F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if required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; and </w:t>
            </w:r>
          </w:p>
          <w:p w14:paraId="69F2C778" w14:textId="77777777" w:rsidR="003328AF" w:rsidRPr="00B753F1" w:rsidRDefault="003328AF" w:rsidP="00DA164F">
            <w:pPr>
              <w:pStyle w:val="ListParagraph"/>
              <w:numPr>
                <w:ilvl w:val="0"/>
                <w:numId w:val="49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implementing a management plan for appropriate treatment; and</w:t>
            </w:r>
          </w:p>
          <w:p w14:paraId="21DB2934" w14:textId="77777777" w:rsidR="003328AF" w:rsidRPr="00B753F1" w:rsidRDefault="003328AF" w:rsidP="00DA164F">
            <w:pPr>
              <w:pStyle w:val="ListParagraph"/>
              <w:numPr>
                <w:ilvl w:val="0"/>
                <w:numId w:val="49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providing the patient with nicotine and smoking cessation advice and information, including modifiable lifestyle factors; </w:t>
            </w:r>
          </w:p>
          <w:p w14:paraId="6FC864DD" w14:textId="148F4200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with appropriate documentation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25C3B" w14:textId="77777777" w:rsidR="003328AF" w:rsidRPr="00B753F1" w:rsidRDefault="003328AF" w:rsidP="003328AF">
            <w:pPr>
              <w:spacing w:before="60" w:line="240" w:lineRule="exact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89.10</w:t>
            </w:r>
          </w:p>
        </w:tc>
      </w:tr>
      <w:tr w:rsidR="003328AF" w:rsidRPr="00B753F1" w14:paraId="1C5BBDAE" w14:textId="77777777" w:rsidTr="00DB10E4">
        <w:trPr>
          <w:trHeight w:val="311"/>
        </w:trPr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EA04F" w14:textId="17CA8801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9</w:t>
            </w:r>
            <w:r w:rsidR="003C0BE4" w:rsidRPr="00B753F1">
              <w:rPr>
                <w:rFonts w:eastAsia="Calibri" w:cs="Times New Roman"/>
                <w:color w:val="000000"/>
                <w:sz w:val="20"/>
              </w:rPr>
              <w:t>3684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8C779" w14:textId="32C53240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Professional attendance for nicotine and smoking cessation counselling, care and advice </w:t>
            </w:r>
            <w:r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 xml:space="preserve">by a medical practitioner (not including a general practitioner, specialist or consultant physician) 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at consulting rooms lasting at least 20 minutes and must include</w:t>
            </w:r>
            <w:r w:rsidR="00A5316E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any of the following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:</w:t>
            </w:r>
          </w:p>
          <w:p w14:paraId="07993F75" w14:textId="77777777" w:rsidR="003328AF" w:rsidRPr="00B753F1" w:rsidRDefault="003328AF" w:rsidP="003328AF">
            <w:pPr>
              <w:pStyle w:val="ListParagraph"/>
              <w:numPr>
                <w:ilvl w:val="0"/>
                <w:numId w:val="34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taking a patient history, aimed at identifying disease risk factors attributable to nicotine use and smoking dependence, and/or identifying barriers and enablers to cessation; and</w:t>
            </w:r>
          </w:p>
          <w:p w14:paraId="1D241E75" w14:textId="3E22969C" w:rsidR="003328AF" w:rsidRPr="00B753F1" w:rsidRDefault="003328AF" w:rsidP="003328AF">
            <w:pPr>
              <w:pStyle w:val="ListParagraph"/>
              <w:numPr>
                <w:ilvl w:val="0"/>
                <w:numId w:val="34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completing </w:t>
            </w:r>
            <w:r w:rsidR="00F83529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an assessment of the patient’s nicotine dependence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including where clinically appropriate a basic physical examination; and</w:t>
            </w:r>
          </w:p>
          <w:p w14:paraId="0DB135C4" w14:textId="4A87AD8A" w:rsidR="003328AF" w:rsidRPr="00B753F1" w:rsidRDefault="003328AF" w:rsidP="003328AF">
            <w:pPr>
              <w:pStyle w:val="ListParagraph"/>
              <w:numPr>
                <w:ilvl w:val="0"/>
                <w:numId w:val="34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initiating interventions and referrals for the cessation of nicotine</w:t>
            </w:r>
            <w:r w:rsidR="00DA164F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if required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; and </w:t>
            </w:r>
          </w:p>
          <w:p w14:paraId="626849B6" w14:textId="77777777" w:rsidR="003328AF" w:rsidRPr="00B753F1" w:rsidRDefault="003328AF" w:rsidP="003328AF">
            <w:pPr>
              <w:pStyle w:val="ListParagraph"/>
              <w:numPr>
                <w:ilvl w:val="0"/>
                <w:numId w:val="34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implementing a management plan for appropriate treatment; and</w:t>
            </w:r>
          </w:p>
          <w:p w14:paraId="55E0BD15" w14:textId="77777777" w:rsidR="003328AF" w:rsidRPr="00B753F1" w:rsidRDefault="003328AF" w:rsidP="003328AF">
            <w:pPr>
              <w:pStyle w:val="ListParagraph"/>
              <w:numPr>
                <w:ilvl w:val="0"/>
                <w:numId w:val="34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providing the patient with nicotine and smoking cessation advice and information, including modifiable lifestyle factors; </w:t>
            </w:r>
          </w:p>
          <w:p w14:paraId="29C2B309" w14:textId="095B3BA9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with appropriate documentation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B2308" w14:textId="77777777" w:rsidR="003328AF" w:rsidRPr="00B753F1" w:rsidRDefault="003328AF" w:rsidP="003328AF">
            <w:pPr>
              <w:spacing w:before="60" w:line="240" w:lineRule="exact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44.70</w:t>
            </w:r>
          </w:p>
        </w:tc>
      </w:tr>
      <w:tr w:rsidR="003328AF" w:rsidRPr="00B753F1" w14:paraId="7F944E09" w14:textId="77777777" w:rsidTr="00DB10E4">
        <w:trPr>
          <w:trHeight w:val="311"/>
        </w:trPr>
        <w:tc>
          <w:tcPr>
            <w:tcW w:w="17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208B077" w14:textId="5135B328" w:rsidR="003328AF" w:rsidRPr="00B753F1" w:rsidRDefault="003C0BE4" w:rsidP="003328AF">
            <w:pPr>
              <w:spacing w:before="60" w:line="240" w:lineRule="exact"/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lastRenderedPageBreak/>
              <w:t>93685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2667137" w14:textId="24201C0B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Professional attendance for nicotine and smoking cessation counselling, care and advice </w:t>
            </w:r>
            <w:r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 xml:space="preserve">by a medical practitioner (not including a general practitioner, specialist or consultant physician) 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at consulting rooms, in an eligible area, lasting at least 20 minutes and must include</w:t>
            </w:r>
            <w:r w:rsidR="00A5316E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any of the following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:</w:t>
            </w:r>
          </w:p>
          <w:p w14:paraId="4F12165C" w14:textId="77777777" w:rsidR="003328AF" w:rsidRPr="00B753F1" w:rsidRDefault="003328AF" w:rsidP="003328AF">
            <w:pPr>
              <w:pStyle w:val="ListParagraph"/>
              <w:numPr>
                <w:ilvl w:val="0"/>
                <w:numId w:val="36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taking a patient history, aimed at identifying disease risk factors attributable to nicotine use and smoking dependence, and/or identifying barriers and enablers to cessation; and</w:t>
            </w:r>
          </w:p>
          <w:p w14:paraId="03F0ADEE" w14:textId="2CD478C7" w:rsidR="003328AF" w:rsidRPr="00B753F1" w:rsidRDefault="003328AF" w:rsidP="003328AF">
            <w:pPr>
              <w:pStyle w:val="ListParagraph"/>
              <w:numPr>
                <w:ilvl w:val="0"/>
                <w:numId w:val="36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completing </w:t>
            </w:r>
            <w:r w:rsidR="00F83529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an assessment of the patient’s nicotine dependence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including where clinically appropriate a basic physical examination; and</w:t>
            </w:r>
          </w:p>
          <w:p w14:paraId="434D2328" w14:textId="7E955273" w:rsidR="003328AF" w:rsidRPr="00B753F1" w:rsidRDefault="003328AF" w:rsidP="003328AF">
            <w:pPr>
              <w:pStyle w:val="ListParagraph"/>
              <w:numPr>
                <w:ilvl w:val="0"/>
                <w:numId w:val="36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initiating interventions and referrals for the cessation of nicotine</w:t>
            </w:r>
            <w:r w:rsidR="00DA164F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if required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; and </w:t>
            </w:r>
          </w:p>
          <w:p w14:paraId="014A8901" w14:textId="77777777" w:rsidR="003328AF" w:rsidRPr="00B753F1" w:rsidRDefault="003328AF" w:rsidP="003328AF">
            <w:pPr>
              <w:pStyle w:val="ListParagraph"/>
              <w:numPr>
                <w:ilvl w:val="0"/>
                <w:numId w:val="36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implementing a management plan for appropriate treatment; and</w:t>
            </w:r>
          </w:p>
          <w:p w14:paraId="2376AC2E" w14:textId="77777777" w:rsidR="003328AF" w:rsidRPr="00B753F1" w:rsidRDefault="003328AF" w:rsidP="003328AF">
            <w:pPr>
              <w:pStyle w:val="ListParagraph"/>
              <w:numPr>
                <w:ilvl w:val="0"/>
                <w:numId w:val="36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providing the patient with nicotine and smoking cessation advice and information, including modifiable lifestyle factors; </w:t>
            </w:r>
          </w:p>
          <w:p w14:paraId="1AB818C3" w14:textId="77777777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with appropriate documentation.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39AAAB9" w14:textId="77777777" w:rsidR="003328AF" w:rsidRPr="00B753F1" w:rsidRDefault="003328AF" w:rsidP="003328AF">
            <w:pPr>
              <w:spacing w:before="60" w:line="240" w:lineRule="exact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71.25</w:t>
            </w:r>
          </w:p>
        </w:tc>
      </w:tr>
      <w:tr w:rsidR="003328AF" w:rsidRPr="00B753F1" w14:paraId="6D5182A1" w14:textId="77777777" w:rsidTr="00DB10E4">
        <w:trPr>
          <w:trHeight w:val="272"/>
        </w:trPr>
        <w:tc>
          <w:tcPr>
            <w:tcW w:w="842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82BB1F" w14:textId="0F5067FB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b/>
                <w:sz w:val="20"/>
              </w:rPr>
            </w:pPr>
            <w:r w:rsidRPr="00B753F1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 xml:space="preserve">Subgroup 2 – </w:t>
            </w:r>
            <w:r w:rsidR="002D0760" w:rsidRPr="00B753F1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 xml:space="preserve">GP Nicotine and Smoking Cessation Counselling </w:t>
            </w:r>
            <w:r w:rsidRPr="00B753F1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>– Telehealth Services</w:t>
            </w:r>
          </w:p>
        </w:tc>
      </w:tr>
      <w:tr w:rsidR="003328AF" w:rsidRPr="00B753F1" w14:paraId="6B4E8488" w14:textId="77777777" w:rsidTr="00DB10E4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D49C1" w14:textId="54F64D25" w:rsidR="003328AF" w:rsidRPr="00B753F1" w:rsidRDefault="003328AF" w:rsidP="003328AF">
            <w:pPr>
              <w:spacing w:line="240" w:lineRule="auto"/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9</w:t>
            </w:r>
            <w:r w:rsidR="003C0BE4" w:rsidRPr="00B753F1">
              <w:rPr>
                <w:rFonts w:eastAsia="Calibri" w:cs="Times New Roman"/>
                <w:color w:val="000000"/>
                <w:sz w:val="20"/>
              </w:rPr>
              <w:t>3690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D36746" w14:textId="2D1BECB4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Telehealth attendance for nicotine and smoking cessation counselling, care and advice by a general practitioner lasting less than 20 minutes and must include any of the following:</w:t>
            </w:r>
          </w:p>
          <w:p w14:paraId="042DD382" w14:textId="77777777" w:rsidR="003328AF" w:rsidRPr="00B753F1" w:rsidRDefault="003328AF" w:rsidP="003328AF">
            <w:pPr>
              <w:pStyle w:val="ListParagraph"/>
              <w:numPr>
                <w:ilvl w:val="0"/>
                <w:numId w:val="37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taking a patient history, aimed at identifying disease risk factors attributable to nicotine use and smoking dependence, and/or identifying barriers and enablers to cessation; and</w:t>
            </w:r>
          </w:p>
          <w:p w14:paraId="6D17C511" w14:textId="10C443C4" w:rsidR="003328AF" w:rsidRPr="00B753F1" w:rsidRDefault="003328AF" w:rsidP="003328AF">
            <w:pPr>
              <w:pStyle w:val="ListParagraph"/>
              <w:numPr>
                <w:ilvl w:val="0"/>
                <w:numId w:val="37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completing </w:t>
            </w:r>
            <w:r w:rsidR="00F83529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an assessment of the patient’s nicotine dependence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including where clinically appropriate a basic physical examination; and</w:t>
            </w:r>
          </w:p>
          <w:p w14:paraId="43F008C6" w14:textId="4652A9B0" w:rsidR="003328AF" w:rsidRPr="00B753F1" w:rsidRDefault="003328AF" w:rsidP="003328AF">
            <w:pPr>
              <w:pStyle w:val="ListParagraph"/>
              <w:numPr>
                <w:ilvl w:val="0"/>
                <w:numId w:val="37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initiating interventions and referrals for the cessation of nicotine</w:t>
            </w:r>
            <w:r w:rsidR="00DA164F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if required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; and </w:t>
            </w:r>
          </w:p>
          <w:p w14:paraId="6A8D6779" w14:textId="77777777" w:rsidR="003328AF" w:rsidRPr="00B753F1" w:rsidRDefault="003328AF" w:rsidP="003328AF">
            <w:pPr>
              <w:pStyle w:val="ListParagraph"/>
              <w:numPr>
                <w:ilvl w:val="0"/>
                <w:numId w:val="37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implementing a management plan for appropriate treatment; and</w:t>
            </w:r>
          </w:p>
          <w:p w14:paraId="4DC77B1A" w14:textId="77777777" w:rsidR="003328AF" w:rsidRPr="00B753F1" w:rsidRDefault="003328AF" w:rsidP="003328AF">
            <w:pPr>
              <w:pStyle w:val="ListParagraph"/>
              <w:numPr>
                <w:ilvl w:val="0"/>
                <w:numId w:val="37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providing the patient with nicotine and smoking cessation advice and information, including modifiable lifestyle factors; </w:t>
            </w:r>
          </w:p>
          <w:p w14:paraId="78CA6EBB" w14:textId="77777777" w:rsidR="003328AF" w:rsidRPr="00B753F1" w:rsidRDefault="003328AF" w:rsidP="003328AF">
            <w:pPr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with appropriate documentation.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6F76B" w14:textId="77777777" w:rsidR="003328AF" w:rsidRPr="00B753F1" w:rsidRDefault="003328AF" w:rsidP="003328AF">
            <w:pPr>
              <w:jc w:val="right"/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46.00</w:t>
            </w:r>
          </w:p>
        </w:tc>
      </w:tr>
      <w:tr w:rsidR="003328AF" w:rsidRPr="00B753F1" w14:paraId="7D257D0E" w14:textId="77777777" w:rsidTr="00DB10E4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F4C3E" w14:textId="53E69B01" w:rsidR="003328AF" w:rsidRPr="00B753F1" w:rsidRDefault="003C0BE4" w:rsidP="003328AF">
            <w:pPr>
              <w:spacing w:line="240" w:lineRule="auto"/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93691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CC3A9" w14:textId="20AD4685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Telehealth attendance for nicotine and smoking cessation counselling, care and advice by a </w:t>
            </w:r>
            <w:r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 xml:space="preserve">medical practitioner (not including a general practitioner, specialist or consultant physician) 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lasting less than 20 minutes and must include any of the following:</w:t>
            </w:r>
          </w:p>
          <w:p w14:paraId="0ACAFBC5" w14:textId="77777777" w:rsidR="003328AF" w:rsidRPr="00B753F1" w:rsidRDefault="003328AF" w:rsidP="003328AF">
            <w:pPr>
              <w:pStyle w:val="ListParagraph"/>
              <w:numPr>
                <w:ilvl w:val="0"/>
                <w:numId w:val="38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taking a patient history, aimed at identifying disease risk factors attributable to nicotine use and smoking dependence, and/or identifying barriers and enablers to cessation; and</w:t>
            </w:r>
          </w:p>
          <w:p w14:paraId="28297216" w14:textId="3AAAC34C" w:rsidR="003328AF" w:rsidRPr="00B753F1" w:rsidRDefault="003328AF" w:rsidP="003328AF">
            <w:pPr>
              <w:pStyle w:val="ListParagraph"/>
              <w:numPr>
                <w:ilvl w:val="0"/>
                <w:numId w:val="38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completing </w:t>
            </w:r>
            <w:r w:rsidR="00F83529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an assessment of the patient’s nicotine dependence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including where clinically appropriate a basic physical examination; and</w:t>
            </w:r>
          </w:p>
          <w:p w14:paraId="590A6E56" w14:textId="474BFAA2" w:rsidR="003328AF" w:rsidRPr="00B753F1" w:rsidRDefault="003328AF" w:rsidP="003328AF">
            <w:pPr>
              <w:pStyle w:val="ListParagraph"/>
              <w:numPr>
                <w:ilvl w:val="0"/>
                <w:numId w:val="38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initiating interventions and referrals for the cessation of nicotine</w:t>
            </w:r>
            <w:r w:rsidR="00DA164F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if required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; and </w:t>
            </w:r>
          </w:p>
          <w:p w14:paraId="0037C9DD" w14:textId="77777777" w:rsidR="003328AF" w:rsidRPr="00B753F1" w:rsidRDefault="003328AF" w:rsidP="003328AF">
            <w:pPr>
              <w:pStyle w:val="ListParagraph"/>
              <w:numPr>
                <w:ilvl w:val="0"/>
                <w:numId w:val="38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lastRenderedPageBreak/>
              <w:t>implementing a management plan for appropriate treatment; and</w:t>
            </w:r>
          </w:p>
          <w:p w14:paraId="7747D6FC" w14:textId="77777777" w:rsidR="003328AF" w:rsidRPr="00B753F1" w:rsidRDefault="003328AF" w:rsidP="003328AF">
            <w:pPr>
              <w:pStyle w:val="ListParagraph"/>
              <w:numPr>
                <w:ilvl w:val="0"/>
                <w:numId w:val="38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providing the patient with nicotine and smoking cessation advice and information, including modifiable lifestyle factors; </w:t>
            </w:r>
          </w:p>
          <w:p w14:paraId="1A0F6821" w14:textId="77777777" w:rsidR="003328AF" w:rsidRPr="00B753F1" w:rsidRDefault="003328AF" w:rsidP="003328AF">
            <w:pPr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with appropriate documentation.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A6F1C" w14:textId="77777777" w:rsidR="003328AF" w:rsidRPr="00B753F1" w:rsidRDefault="003328AF" w:rsidP="003328AF">
            <w:pPr>
              <w:jc w:val="right"/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lastRenderedPageBreak/>
              <w:t>24.70</w:t>
            </w:r>
          </w:p>
        </w:tc>
      </w:tr>
      <w:tr w:rsidR="003328AF" w:rsidRPr="00B753F1" w14:paraId="306D2CC2" w14:textId="77777777" w:rsidTr="00DB10E4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74091" w14:textId="5E1186B8" w:rsidR="003328AF" w:rsidRPr="00B753F1" w:rsidRDefault="003C0BE4" w:rsidP="003328AF">
            <w:pPr>
              <w:spacing w:line="240" w:lineRule="auto"/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93692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CC88A" w14:textId="77777777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Telehealth attendance for nicotine and smoking cessation counselling, care and advice by a </w:t>
            </w:r>
            <w:r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>medical practitioner (not including a general practitioner, specialist or consultant physician)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in an eligible area, lasting less than 20 minutes and must include any of the following:</w:t>
            </w:r>
          </w:p>
          <w:p w14:paraId="472643FA" w14:textId="77777777" w:rsidR="003328AF" w:rsidRPr="00B753F1" w:rsidRDefault="003328AF" w:rsidP="003328AF">
            <w:pPr>
              <w:pStyle w:val="ListParagraph"/>
              <w:numPr>
                <w:ilvl w:val="0"/>
                <w:numId w:val="41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taking a patient history, aimed at identifying disease risk factors attributable to nicotine use and smoking dependence, and/or identifying barriers and enablers to cessation; and</w:t>
            </w:r>
          </w:p>
          <w:p w14:paraId="220AB29A" w14:textId="4F94D87E" w:rsidR="003328AF" w:rsidRPr="00B753F1" w:rsidRDefault="003328AF" w:rsidP="003328AF">
            <w:pPr>
              <w:pStyle w:val="ListParagraph"/>
              <w:numPr>
                <w:ilvl w:val="0"/>
                <w:numId w:val="41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completing </w:t>
            </w:r>
            <w:r w:rsidR="00F83529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an assessment of the patient’s nicotine dependence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including where clinically appropriate a basic physical examination; and</w:t>
            </w:r>
          </w:p>
          <w:p w14:paraId="0F727D30" w14:textId="0EEFD5C1" w:rsidR="003328AF" w:rsidRPr="00B753F1" w:rsidRDefault="003328AF" w:rsidP="003328AF">
            <w:pPr>
              <w:pStyle w:val="ListParagraph"/>
              <w:numPr>
                <w:ilvl w:val="0"/>
                <w:numId w:val="41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initiating interventions and referrals for the cessation of nicotine</w:t>
            </w:r>
            <w:r w:rsidR="00DA164F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if required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; and </w:t>
            </w:r>
          </w:p>
          <w:p w14:paraId="3639599A" w14:textId="77777777" w:rsidR="003328AF" w:rsidRPr="00B753F1" w:rsidRDefault="003328AF" w:rsidP="003328AF">
            <w:pPr>
              <w:pStyle w:val="ListParagraph"/>
              <w:numPr>
                <w:ilvl w:val="0"/>
                <w:numId w:val="41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implementing a management plan for appropriate treatment; and</w:t>
            </w:r>
          </w:p>
          <w:p w14:paraId="512F4781" w14:textId="77777777" w:rsidR="003328AF" w:rsidRPr="00B753F1" w:rsidRDefault="003328AF" w:rsidP="003328AF">
            <w:pPr>
              <w:pStyle w:val="ListParagraph"/>
              <w:numPr>
                <w:ilvl w:val="0"/>
                <w:numId w:val="41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providing the patient with nicotine and smoking cessation advice and information, including modifiable lifestyle factors; </w:t>
            </w:r>
          </w:p>
          <w:p w14:paraId="2D34E36D" w14:textId="1DD7028C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with appropriate documentation.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5A3E3" w14:textId="5C8970CD" w:rsidR="003328AF" w:rsidRPr="00B753F1" w:rsidRDefault="003328AF" w:rsidP="003328AF">
            <w:pPr>
              <w:jc w:val="right"/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36.80</w:t>
            </w:r>
          </w:p>
        </w:tc>
      </w:tr>
      <w:tr w:rsidR="003328AF" w:rsidRPr="00B753F1" w14:paraId="3C0C7D46" w14:textId="77777777" w:rsidTr="00DB10E4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B73E7" w14:textId="58C447D6" w:rsidR="003328AF" w:rsidRPr="00B753F1" w:rsidRDefault="003C0BE4" w:rsidP="003328AF">
            <w:pPr>
              <w:spacing w:line="240" w:lineRule="auto"/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9369</w:t>
            </w:r>
            <w:r w:rsidR="003328AF" w:rsidRPr="00B753F1">
              <w:rPr>
                <w:rFonts w:eastAsia="Calibri" w:cs="Times New Roman"/>
                <w:color w:val="000000"/>
                <w:sz w:val="20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A3B75" w14:textId="3D156E01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Telehealth attendance for nicotine and smoking cessation counselling, care and advice by a general practitioner lasting at least 20 minutes and must include</w:t>
            </w:r>
            <w:r w:rsidR="00A5316E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any of the following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:</w:t>
            </w:r>
          </w:p>
          <w:p w14:paraId="1827EFD7" w14:textId="77777777" w:rsidR="003328AF" w:rsidRPr="00B753F1" w:rsidRDefault="003328AF" w:rsidP="003328AF">
            <w:pPr>
              <w:pStyle w:val="ListParagraph"/>
              <w:numPr>
                <w:ilvl w:val="0"/>
                <w:numId w:val="39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taking a patient history, aimed at identifying disease risk factors attributable to nicotine use and smoking dependence, and/or identifying barriers and enablers to cessation; and</w:t>
            </w:r>
          </w:p>
          <w:p w14:paraId="4F28DA01" w14:textId="367990CC" w:rsidR="003328AF" w:rsidRPr="00B753F1" w:rsidRDefault="003328AF" w:rsidP="003328AF">
            <w:pPr>
              <w:pStyle w:val="ListParagraph"/>
              <w:numPr>
                <w:ilvl w:val="0"/>
                <w:numId w:val="39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completing </w:t>
            </w:r>
            <w:r w:rsidR="00F83529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an assessment of the patient’s nicotine dependence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including where clinically appropriate a basic physical examination; and</w:t>
            </w:r>
          </w:p>
          <w:p w14:paraId="6D403C77" w14:textId="49C6CE91" w:rsidR="003328AF" w:rsidRPr="00B753F1" w:rsidRDefault="003328AF" w:rsidP="003328AF">
            <w:pPr>
              <w:pStyle w:val="ListParagraph"/>
              <w:numPr>
                <w:ilvl w:val="0"/>
                <w:numId w:val="39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initiating interventions and referrals for the cessation of nicotine</w:t>
            </w:r>
            <w:r w:rsidR="00DA164F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if required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; and </w:t>
            </w:r>
          </w:p>
          <w:p w14:paraId="545C94D8" w14:textId="77777777" w:rsidR="003328AF" w:rsidRPr="00B753F1" w:rsidRDefault="003328AF" w:rsidP="003328AF">
            <w:pPr>
              <w:pStyle w:val="ListParagraph"/>
              <w:numPr>
                <w:ilvl w:val="0"/>
                <w:numId w:val="39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implementing a management plan for appropriate treatment; and</w:t>
            </w:r>
          </w:p>
          <w:p w14:paraId="7EC706CB" w14:textId="77777777" w:rsidR="003328AF" w:rsidRPr="00B753F1" w:rsidRDefault="003328AF" w:rsidP="003328AF">
            <w:pPr>
              <w:pStyle w:val="ListParagraph"/>
              <w:numPr>
                <w:ilvl w:val="0"/>
                <w:numId w:val="39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providing the patient with nicotine and smoking cessation advice and information, including modifiable lifestyle factors; </w:t>
            </w:r>
          </w:p>
          <w:p w14:paraId="345CA244" w14:textId="77777777" w:rsidR="003328AF" w:rsidRPr="00B753F1" w:rsidRDefault="003328AF" w:rsidP="003328AF">
            <w:pPr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with appropriate documentation.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9E2BE" w14:textId="77777777" w:rsidR="003328AF" w:rsidRPr="00B753F1" w:rsidRDefault="003328AF" w:rsidP="003328AF">
            <w:pPr>
              <w:jc w:val="right"/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89.10</w:t>
            </w:r>
          </w:p>
        </w:tc>
      </w:tr>
      <w:tr w:rsidR="003328AF" w:rsidRPr="00B753F1" w14:paraId="7036DCD3" w14:textId="77777777" w:rsidTr="00DB10E4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EAFA2" w14:textId="12F71233" w:rsidR="003328AF" w:rsidRPr="00B753F1" w:rsidRDefault="003C0BE4" w:rsidP="003328AF">
            <w:pPr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9369</w:t>
            </w:r>
            <w:r w:rsidR="003328AF" w:rsidRPr="00B753F1">
              <w:rPr>
                <w:rFonts w:eastAsia="Calibri" w:cs="Times New Roman"/>
                <w:color w:val="000000"/>
                <w:sz w:val="20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14C574" w14:textId="5214AE28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Telehealth attendance for nicotine and smoking cessation counselling, care and advice by a </w:t>
            </w:r>
            <w:r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 xml:space="preserve">medical practitioner (not including a general practitioner, specialist or consultant physician) 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lasting at least 20 minutes and must include</w:t>
            </w:r>
            <w:r w:rsidR="00A5316E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any of the following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:</w:t>
            </w:r>
          </w:p>
          <w:p w14:paraId="1FE7A053" w14:textId="77777777" w:rsidR="003328AF" w:rsidRPr="00B753F1" w:rsidRDefault="003328AF" w:rsidP="003328AF">
            <w:pPr>
              <w:pStyle w:val="ListParagraph"/>
              <w:numPr>
                <w:ilvl w:val="0"/>
                <w:numId w:val="40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taking a patient history, aimed at identifying disease risk factors attributable to nicotine use and smoking dependence, and/or identifying barriers and enablers to cessation; and</w:t>
            </w:r>
          </w:p>
          <w:p w14:paraId="13FE57F0" w14:textId="3CB22A99" w:rsidR="003328AF" w:rsidRPr="00B753F1" w:rsidRDefault="003328AF" w:rsidP="003328AF">
            <w:pPr>
              <w:pStyle w:val="ListParagraph"/>
              <w:numPr>
                <w:ilvl w:val="0"/>
                <w:numId w:val="40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lastRenderedPageBreak/>
              <w:t xml:space="preserve">completing </w:t>
            </w:r>
            <w:r w:rsidR="00F83529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an assessment of the patient’s nicotine dependence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including where clinically appropriate a basic physical examination; and</w:t>
            </w:r>
          </w:p>
          <w:p w14:paraId="1F80461D" w14:textId="32879774" w:rsidR="003328AF" w:rsidRPr="00B753F1" w:rsidRDefault="003328AF" w:rsidP="003328AF">
            <w:pPr>
              <w:pStyle w:val="ListParagraph"/>
              <w:numPr>
                <w:ilvl w:val="0"/>
                <w:numId w:val="40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initiating interventions and referrals for the cessation of nicotine</w:t>
            </w:r>
            <w:r w:rsidR="00DA164F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if required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; and </w:t>
            </w:r>
          </w:p>
          <w:p w14:paraId="170E9BA8" w14:textId="77777777" w:rsidR="003328AF" w:rsidRPr="00B753F1" w:rsidRDefault="003328AF" w:rsidP="003328AF">
            <w:pPr>
              <w:pStyle w:val="ListParagraph"/>
              <w:numPr>
                <w:ilvl w:val="0"/>
                <w:numId w:val="40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implementing a management plan for appropriate treatment; and</w:t>
            </w:r>
          </w:p>
          <w:p w14:paraId="26763CB2" w14:textId="77777777" w:rsidR="003328AF" w:rsidRPr="00B753F1" w:rsidRDefault="003328AF" w:rsidP="003328AF">
            <w:pPr>
              <w:pStyle w:val="ListParagraph"/>
              <w:numPr>
                <w:ilvl w:val="0"/>
                <w:numId w:val="40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providing the patient with nicotine and smoking cessation advice and information, including modifiable lifestyle factors; </w:t>
            </w:r>
          </w:p>
          <w:p w14:paraId="21034924" w14:textId="77777777" w:rsidR="003328AF" w:rsidRPr="00B753F1" w:rsidRDefault="003328AF" w:rsidP="003328AF">
            <w:pPr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with appropriate documentation.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9A0B4" w14:textId="77777777" w:rsidR="003328AF" w:rsidRPr="00B753F1" w:rsidRDefault="003328AF" w:rsidP="003328AF">
            <w:pPr>
              <w:jc w:val="right"/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lastRenderedPageBreak/>
              <w:t>44.70</w:t>
            </w:r>
          </w:p>
        </w:tc>
      </w:tr>
      <w:tr w:rsidR="003328AF" w:rsidRPr="00B753F1" w14:paraId="6C0082EA" w14:textId="77777777" w:rsidTr="00DB10E4">
        <w:tc>
          <w:tcPr>
            <w:tcW w:w="17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0F75EE6" w14:textId="5BD08A31" w:rsidR="003328AF" w:rsidRPr="00B753F1" w:rsidRDefault="003C0BE4" w:rsidP="003328AF">
            <w:pPr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9369</w:t>
            </w:r>
            <w:r w:rsidR="003328AF" w:rsidRPr="00B753F1">
              <w:rPr>
                <w:rFonts w:eastAsia="Calibri" w:cs="Times New Roman"/>
                <w:color w:val="000000"/>
                <w:sz w:val="20"/>
              </w:rPr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D005CB9" w14:textId="18B65344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Telehealth attendance for nicotine and smoking cessation counselling, care and advice by a </w:t>
            </w:r>
            <w:r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>medical practitioner (not including a general practitioner, specialist or consultant physician)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in an eligible area, lasting at least 20 minutes and must include</w:t>
            </w:r>
            <w:r w:rsidR="00A5316E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any of the following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:</w:t>
            </w:r>
          </w:p>
          <w:p w14:paraId="31F1DD68" w14:textId="77777777" w:rsidR="003328AF" w:rsidRPr="00B753F1" w:rsidRDefault="003328AF" w:rsidP="003328AF">
            <w:pPr>
              <w:pStyle w:val="ListParagraph"/>
              <w:numPr>
                <w:ilvl w:val="0"/>
                <w:numId w:val="42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taking a patient history, aimed at identifying disease risk factors attributable to nicotine use and smoking dependence, and/or identifying barriers and enablers to cessation; and</w:t>
            </w:r>
          </w:p>
          <w:p w14:paraId="26C79B1A" w14:textId="1E29FE75" w:rsidR="003328AF" w:rsidRPr="00B753F1" w:rsidRDefault="003328AF" w:rsidP="003328AF">
            <w:pPr>
              <w:pStyle w:val="ListParagraph"/>
              <w:numPr>
                <w:ilvl w:val="0"/>
                <w:numId w:val="42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completing </w:t>
            </w:r>
            <w:r w:rsidR="00F83529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an assessment of the patient’s nicotine dependence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including where clinically appropriate a basic physical examination; and</w:t>
            </w:r>
          </w:p>
          <w:p w14:paraId="5295F063" w14:textId="0DB5E29A" w:rsidR="003328AF" w:rsidRPr="00B753F1" w:rsidRDefault="003328AF" w:rsidP="003328AF">
            <w:pPr>
              <w:pStyle w:val="ListParagraph"/>
              <w:numPr>
                <w:ilvl w:val="0"/>
                <w:numId w:val="42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initiating interventions and referrals for the cessation of nicotine</w:t>
            </w:r>
            <w:r w:rsidR="00DA164F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if required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; and </w:t>
            </w:r>
          </w:p>
          <w:p w14:paraId="5D33EBCA" w14:textId="77777777" w:rsidR="003328AF" w:rsidRPr="00B753F1" w:rsidRDefault="003328AF" w:rsidP="003328AF">
            <w:pPr>
              <w:pStyle w:val="ListParagraph"/>
              <w:numPr>
                <w:ilvl w:val="0"/>
                <w:numId w:val="42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implementing a management plan for appropriate treatment; and</w:t>
            </w:r>
          </w:p>
          <w:p w14:paraId="2BE99ED1" w14:textId="77777777" w:rsidR="003328AF" w:rsidRPr="00B753F1" w:rsidRDefault="003328AF" w:rsidP="003328AF">
            <w:pPr>
              <w:pStyle w:val="ListParagraph"/>
              <w:numPr>
                <w:ilvl w:val="0"/>
                <w:numId w:val="42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providing the patient with nicotine and smoking cessation advice and information, including modifiable lifestyle factors; </w:t>
            </w:r>
          </w:p>
          <w:p w14:paraId="3C7E8A1F" w14:textId="77777777" w:rsidR="003328AF" w:rsidRPr="00B753F1" w:rsidRDefault="003328AF" w:rsidP="003328AF">
            <w:pPr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with appropriate documentation.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D85AB11" w14:textId="77777777" w:rsidR="003328AF" w:rsidRPr="00B753F1" w:rsidRDefault="003328AF" w:rsidP="003328AF">
            <w:pPr>
              <w:jc w:val="right"/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71.25</w:t>
            </w:r>
          </w:p>
        </w:tc>
      </w:tr>
      <w:tr w:rsidR="003328AF" w:rsidRPr="00B753F1" w14:paraId="46B95C3A" w14:textId="77777777" w:rsidTr="00DB10E4">
        <w:tc>
          <w:tcPr>
            <w:tcW w:w="842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AB3FBE" w14:textId="0D78B0B3" w:rsidR="003328AF" w:rsidRPr="00B753F1" w:rsidRDefault="003328AF" w:rsidP="003328AF">
            <w:pPr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 xml:space="preserve">Subgroup 3 – </w:t>
            </w:r>
            <w:r w:rsidR="002D0760" w:rsidRPr="00B753F1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 xml:space="preserve">GP Nicotine and Smoking Cessation Counselling </w:t>
            </w:r>
            <w:r w:rsidRPr="00B753F1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>– Phone Services</w:t>
            </w:r>
          </w:p>
        </w:tc>
      </w:tr>
      <w:tr w:rsidR="003328AF" w:rsidRPr="00B753F1" w14:paraId="09A52CA1" w14:textId="77777777" w:rsidTr="00DB10E4">
        <w:tc>
          <w:tcPr>
            <w:tcW w:w="17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013EEBE" w14:textId="6CEA64FD" w:rsidR="003328AF" w:rsidRPr="00B753F1" w:rsidRDefault="003328AF" w:rsidP="003328AF">
            <w:pPr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9</w:t>
            </w:r>
            <w:r w:rsidR="003C0BE4" w:rsidRPr="00B753F1">
              <w:rPr>
                <w:rFonts w:eastAsia="Calibri" w:cs="Times New Roman"/>
                <w:color w:val="000000"/>
                <w:sz w:val="20"/>
              </w:rPr>
              <w:t>3</w:t>
            </w:r>
            <w:r w:rsidRPr="00B753F1">
              <w:rPr>
                <w:rFonts w:eastAsia="Calibri" w:cs="Times New Roman"/>
                <w:color w:val="000000"/>
                <w:sz w:val="20"/>
              </w:rPr>
              <w:t>70</w:t>
            </w:r>
            <w:r w:rsidR="003C0BE4" w:rsidRPr="00B753F1">
              <w:rPr>
                <w:rFonts w:eastAsia="Calibri" w:cs="Times New Roman"/>
                <w:color w:val="000000"/>
                <w:sz w:val="20"/>
              </w:rPr>
              <w:t>0</w:t>
            </w:r>
          </w:p>
        </w:tc>
        <w:tc>
          <w:tcPr>
            <w:tcW w:w="52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7BAC86A" w14:textId="60C3E286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Phone attendance for nicotine and smoking cessation counselling, care and advice by a general practitioner lasting less than 20 minutes and must include any of the following:</w:t>
            </w:r>
          </w:p>
          <w:p w14:paraId="43A758BC" w14:textId="77777777" w:rsidR="003328AF" w:rsidRPr="00B753F1" w:rsidRDefault="003328AF" w:rsidP="003328AF">
            <w:pPr>
              <w:pStyle w:val="ListParagraph"/>
              <w:numPr>
                <w:ilvl w:val="0"/>
                <w:numId w:val="43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taking a patient history, aimed at identifying disease risk factors attributable to nicotine use and smoking dependence, and/or identifying barriers and enablers to cessation; and</w:t>
            </w:r>
          </w:p>
          <w:p w14:paraId="0603F00E" w14:textId="61989AC4" w:rsidR="003328AF" w:rsidRPr="00B753F1" w:rsidRDefault="003328AF" w:rsidP="003328AF">
            <w:pPr>
              <w:pStyle w:val="ListParagraph"/>
              <w:numPr>
                <w:ilvl w:val="0"/>
                <w:numId w:val="43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completing </w:t>
            </w:r>
            <w:r w:rsidR="00F83529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an assessment of the patient’s nicotine dependence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including where clinically appropriate a basic physical examination; and</w:t>
            </w:r>
          </w:p>
          <w:p w14:paraId="601CEEB3" w14:textId="5D82EFFD" w:rsidR="003328AF" w:rsidRPr="00B753F1" w:rsidRDefault="003328AF" w:rsidP="003328AF">
            <w:pPr>
              <w:pStyle w:val="ListParagraph"/>
              <w:numPr>
                <w:ilvl w:val="0"/>
                <w:numId w:val="43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initiating interventions and referrals for the cessation of nicotine</w:t>
            </w:r>
            <w:r w:rsidR="00DA164F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if required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; and </w:t>
            </w:r>
          </w:p>
          <w:p w14:paraId="50FE29E9" w14:textId="77777777" w:rsidR="003328AF" w:rsidRPr="00B753F1" w:rsidRDefault="003328AF" w:rsidP="003328AF">
            <w:pPr>
              <w:pStyle w:val="ListParagraph"/>
              <w:numPr>
                <w:ilvl w:val="0"/>
                <w:numId w:val="43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implementing a management plan for appropriate treatment; and</w:t>
            </w:r>
          </w:p>
          <w:p w14:paraId="419AA42A" w14:textId="77777777" w:rsidR="003328AF" w:rsidRPr="00B753F1" w:rsidRDefault="003328AF" w:rsidP="003328AF">
            <w:pPr>
              <w:pStyle w:val="ListParagraph"/>
              <w:numPr>
                <w:ilvl w:val="0"/>
                <w:numId w:val="43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providing the patient with nicotine and smoking cessation advice and information, including modifiable lifestyle factors; </w:t>
            </w:r>
          </w:p>
          <w:p w14:paraId="6498B4E6" w14:textId="77777777" w:rsidR="003328AF" w:rsidRPr="00B753F1" w:rsidRDefault="003328AF" w:rsidP="003328AF">
            <w:pPr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with appropriate documentation.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160CCFF" w14:textId="77777777" w:rsidR="003328AF" w:rsidRPr="00B753F1" w:rsidRDefault="003328AF" w:rsidP="003328AF">
            <w:pPr>
              <w:jc w:val="right"/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46.00</w:t>
            </w:r>
          </w:p>
        </w:tc>
      </w:tr>
      <w:tr w:rsidR="003328AF" w:rsidRPr="00B753F1" w14:paraId="4FD74BCB" w14:textId="77777777" w:rsidTr="00DB10E4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DD5BC" w14:textId="0C585786" w:rsidR="003328AF" w:rsidRPr="00B753F1" w:rsidRDefault="003C0BE4" w:rsidP="003328AF">
            <w:pPr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9370</w:t>
            </w:r>
            <w:r w:rsidR="003328AF" w:rsidRPr="00B753F1">
              <w:rPr>
                <w:rFonts w:eastAsia="Calibri" w:cs="Times New Roman"/>
                <w:color w:val="000000"/>
                <w:sz w:val="20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D5E72" w14:textId="681487E9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Phone attendance for nicotine and smoking cessation counselling, care and advice by a </w:t>
            </w:r>
            <w:r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 xml:space="preserve">medical practitioner (not including a general practitioner, specialist or consultant </w:t>
            </w:r>
            <w:r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lastRenderedPageBreak/>
              <w:t xml:space="preserve">physician) 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lasting less than 20 minutes and must include any of the following:</w:t>
            </w:r>
          </w:p>
          <w:p w14:paraId="784D0A63" w14:textId="77777777" w:rsidR="003328AF" w:rsidRPr="00B753F1" w:rsidRDefault="003328AF" w:rsidP="003328AF">
            <w:pPr>
              <w:pStyle w:val="ListParagraph"/>
              <w:numPr>
                <w:ilvl w:val="0"/>
                <w:numId w:val="44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taking a patient history, aimed at identifying disease risk factors attributable to nicotine use and smoking dependence, and/or identifying barriers and enablers to cessation; and</w:t>
            </w:r>
          </w:p>
          <w:p w14:paraId="3E94630A" w14:textId="52E3EA95" w:rsidR="003328AF" w:rsidRPr="00B753F1" w:rsidRDefault="003328AF" w:rsidP="003328AF">
            <w:pPr>
              <w:pStyle w:val="ListParagraph"/>
              <w:numPr>
                <w:ilvl w:val="0"/>
                <w:numId w:val="44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completing </w:t>
            </w:r>
            <w:r w:rsidR="00F83529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an assessment of the patient’s nicotine dependence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including where clinically appropriate a basic physical examination; and</w:t>
            </w:r>
          </w:p>
          <w:p w14:paraId="5DA83FD6" w14:textId="05FE75DE" w:rsidR="003328AF" w:rsidRPr="00B753F1" w:rsidRDefault="003328AF" w:rsidP="003328AF">
            <w:pPr>
              <w:pStyle w:val="ListParagraph"/>
              <w:numPr>
                <w:ilvl w:val="0"/>
                <w:numId w:val="44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initiating interventions and referrals for the cessation of nicotine</w:t>
            </w:r>
            <w:r w:rsidR="00DA164F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if required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; and </w:t>
            </w:r>
          </w:p>
          <w:p w14:paraId="1AA5E058" w14:textId="77777777" w:rsidR="003328AF" w:rsidRPr="00B753F1" w:rsidRDefault="003328AF" w:rsidP="003328AF">
            <w:pPr>
              <w:pStyle w:val="ListParagraph"/>
              <w:numPr>
                <w:ilvl w:val="0"/>
                <w:numId w:val="44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implementing a management plan for appropriate treatment; and</w:t>
            </w:r>
          </w:p>
          <w:p w14:paraId="689C3D26" w14:textId="77777777" w:rsidR="003328AF" w:rsidRPr="00B753F1" w:rsidRDefault="003328AF" w:rsidP="003328AF">
            <w:pPr>
              <w:pStyle w:val="ListParagraph"/>
              <w:numPr>
                <w:ilvl w:val="0"/>
                <w:numId w:val="44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providing the patient with nicotine and smoking cessation advice and information, including modifiable lifestyle factors; </w:t>
            </w:r>
          </w:p>
          <w:p w14:paraId="4CE2C8F3" w14:textId="77777777" w:rsidR="003328AF" w:rsidRPr="00B753F1" w:rsidRDefault="003328AF" w:rsidP="003328AF">
            <w:pPr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with appropriate documentation.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3EC91" w14:textId="77777777" w:rsidR="003328AF" w:rsidRPr="00B753F1" w:rsidRDefault="003328AF" w:rsidP="003328AF">
            <w:pPr>
              <w:jc w:val="right"/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lastRenderedPageBreak/>
              <w:t>24.70</w:t>
            </w:r>
          </w:p>
        </w:tc>
      </w:tr>
      <w:tr w:rsidR="003328AF" w:rsidRPr="00B753F1" w14:paraId="37BDA61A" w14:textId="77777777" w:rsidTr="00DB10E4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418AF" w14:textId="61AC04B1" w:rsidR="003328AF" w:rsidRPr="00B753F1" w:rsidRDefault="003C0BE4" w:rsidP="003328AF">
            <w:pPr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9370</w:t>
            </w:r>
            <w:r w:rsidR="003328AF" w:rsidRPr="00B753F1">
              <w:rPr>
                <w:rFonts w:eastAsia="Calibri" w:cs="Times New Roman"/>
                <w:color w:val="000000"/>
                <w:sz w:val="20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888A7" w14:textId="77777777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 xml:space="preserve">Phone 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attendance for nicotine and smoking cessation counselling, care and advice by a </w:t>
            </w:r>
            <w:r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>medical practitioner (not including a general practitioner, specialist or consultant physician)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in an eligible area, lasting less than 20 minutes and must include any of the following:</w:t>
            </w:r>
          </w:p>
          <w:p w14:paraId="6F8F4608" w14:textId="77777777" w:rsidR="003328AF" w:rsidRPr="00B753F1" w:rsidRDefault="003328AF" w:rsidP="003328AF">
            <w:pPr>
              <w:pStyle w:val="ListParagraph"/>
              <w:numPr>
                <w:ilvl w:val="0"/>
                <w:numId w:val="47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taking a patient history, aimed at identifying disease risk factors attributable to nicotine use and smoking dependence, and/or identifying barriers and enablers to cessation; and</w:t>
            </w:r>
          </w:p>
          <w:p w14:paraId="667E992A" w14:textId="79793AFE" w:rsidR="003328AF" w:rsidRPr="00B753F1" w:rsidRDefault="003328AF" w:rsidP="003328AF">
            <w:pPr>
              <w:pStyle w:val="ListParagraph"/>
              <w:numPr>
                <w:ilvl w:val="0"/>
                <w:numId w:val="47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completing </w:t>
            </w:r>
            <w:r w:rsidR="00F83529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an assessment of the patient’s nicotine dependence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including where clinically appropriate a basic physical examination; and</w:t>
            </w:r>
          </w:p>
          <w:p w14:paraId="21C6CEA1" w14:textId="0260DD30" w:rsidR="003328AF" w:rsidRPr="00B753F1" w:rsidRDefault="003328AF" w:rsidP="003328AF">
            <w:pPr>
              <w:pStyle w:val="ListParagraph"/>
              <w:numPr>
                <w:ilvl w:val="0"/>
                <w:numId w:val="47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initiating interventions and referrals for the cessation of nicotine</w:t>
            </w:r>
            <w:r w:rsidR="00DA164F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if required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; and </w:t>
            </w:r>
          </w:p>
          <w:p w14:paraId="62F1BF51" w14:textId="77777777" w:rsidR="003328AF" w:rsidRPr="00B753F1" w:rsidRDefault="003328AF" w:rsidP="003328AF">
            <w:pPr>
              <w:pStyle w:val="ListParagraph"/>
              <w:numPr>
                <w:ilvl w:val="0"/>
                <w:numId w:val="47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implementing a management plan for appropriate treatment; and</w:t>
            </w:r>
          </w:p>
          <w:p w14:paraId="6F45758B" w14:textId="77777777" w:rsidR="003328AF" w:rsidRPr="00B753F1" w:rsidRDefault="003328AF" w:rsidP="003328AF">
            <w:pPr>
              <w:pStyle w:val="ListParagraph"/>
              <w:numPr>
                <w:ilvl w:val="0"/>
                <w:numId w:val="47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providing the patient with nicotine and smoking cessation advice and information, including modifiable lifestyle factors; </w:t>
            </w:r>
          </w:p>
          <w:p w14:paraId="1443D59B" w14:textId="56BB3DA5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with appropriate documentation.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661AB" w14:textId="6838CF5C" w:rsidR="003328AF" w:rsidRPr="00B753F1" w:rsidRDefault="003328AF" w:rsidP="003328AF">
            <w:pPr>
              <w:jc w:val="right"/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36.80</w:t>
            </w:r>
          </w:p>
        </w:tc>
      </w:tr>
      <w:tr w:rsidR="003328AF" w:rsidRPr="00B753F1" w14:paraId="75CE64C4" w14:textId="77777777" w:rsidTr="00DB10E4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391C7" w14:textId="618D4F47" w:rsidR="003328AF" w:rsidRPr="00B753F1" w:rsidRDefault="003C0BE4" w:rsidP="003328AF">
            <w:pPr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9370</w:t>
            </w:r>
            <w:r w:rsidR="003328AF" w:rsidRPr="00B753F1">
              <w:rPr>
                <w:rFonts w:eastAsia="Calibri" w:cs="Times New Roman"/>
                <w:color w:val="000000"/>
                <w:sz w:val="20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C2966" w14:textId="27813DF3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 xml:space="preserve">Phone 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attendance for nicotine and smoking cessation counselling, care and advice by a general practitioner lasting at least 20 minutes and must include</w:t>
            </w:r>
            <w:r w:rsidR="00A5316E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any of the following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:</w:t>
            </w:r>
          </w:p>
          <w:p w14:paraId="594D3167" w14:textId="77777777" w:rsidR="003328AF" w:rsidRPr="00B753F1" w:rsidRDefault="003328AF" w:rsidP="003328AF">
            <w:pPr>
              <w:pStyle w:val="ListParagraph"/>
              <w:numPr>
                <w:ilvl w:val="0"/>
                <w:numId w:val="45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taking a patient history, aimed at identifying disease risk factors attributable to nicotine use and smoking dependence, and/or identifying barriers and enablers to cessation; and</w:t>
            </w:r>
          </w:p>
          <w:p w14:paraId="016D264C" w14:textId="1239CA0B" w:rsidR="003328AF" w:rsidRPr="00B753F1" w:rsidRDefault="003328AF" w:rsidP="003328AF">
            <w:pPr>
              <w:pStyle w:val="ListParagraph"/>
              <w:numPr>
                <w:ilvl w:val="0"/>
                <w:numId w:val="45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completing </w:t>
            </w:r>
            <w:r w:rsidR="00F83529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an assessment of the patient’s nicotine dependence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including where clinically appropriate a basic physical examination; and</w:t>
            </w:r>
          </w:p>
          <w:p w14:paraId="5362D7F9" w14:textId="2895F4E2" w:rsidR="003328AF" w:rsidRPr="00B753F1" w:rsidRDefault="003328AF" w:rsidP="003328AF">
            <w:pPr>
              <w:pStyle w:val="ListParagraph"/>
              <w:numPr>
                <w:ilvl w:val="0"/>
                <w:numId w:val="45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initiating interventions and referrals for the cessation of nicotine</w:t>
            </w:r>
            <w:r w:rsidR="00DA164F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if required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; and </w:t>
            </w:r>
          </w:p>
          <w:p w14:paraId="1204454D" w14:textId="77777777" w:rsidR="003328AF" w:rsidRPr="00B753F1" w:rsidRDefault="003328AF" w:rsidP="003328AF">
            <w:pPr>
              <w:pStyle w:val="ListParagraph"/>
              <w:numPr>
                <w:ilvl w:val="0"/>
                <w:numId w:val="45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implementing a management plan for appropriate treatment; and</w:t>
            </w:r>
          </w:p>
          <w:p w14:paraId="48E351BF" w14:textId="77777777" w:rsidR="003328AF" w:rsidRPr="00B753F1" w:rsidRDefault="003328AF" w:rsidP="003328AF">
            <w:pPr>
              <w:pStyle w:val="ListParagraph"/>
              <w:numPr>
                <w:ilvl w:val="0"/>
                <w:numId w:val="45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providing the patient with nicotine and smoking cessation advice and information, including modifiable lifestyle factors; </w:t>
            </w:r>
          </w:p>
          <w:p w14:paraId="53C3DDC2" w14:textId="77777777" w:rsidR="003328AF" w:rsidRPr="00B753F1" w:rsidRDefault="003328AF" w:rsidP="003328AF">
            <w:pPr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lastRenderedPageBreak/>
              <w:t>with appropriate documentation.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F3F5C" w14:textId="77777777" w:rsidR="003328AF" w:rsidRPr="00B753F1" w:rsidRDefault="003328AF" w:rsidP="003328AF">
            <w:pPr>
              <w:jc w:val="right"/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lastRenderedPageBreak/>
              <w:t>89.10</w:t>
            </w:r>
          </w:p>
        </w:tc>
      </w:tr>
      <w:tr w:rsidR="003328AF" w:rsidRPr="00B753F1" w14:paraId="7D92C192" w14:textId="77777777" w:rsidTr="00DB10E4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CA3D3" w14:textId="67E71951" w:rsidR="003328AF" w:rsidRPr="00B753F1" w:rsidRDefault="003C0BE4" w:rsidP="003328AF">
            <w:pPr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9370</w:t>
            </w:r>
            <w:r w:rsidR="003328AF" w:rsidRPr="00B753F1">
              <w:rPr>
                <w:rFonts w:eastAsia="Calibri" w:cs="Times New Roman"/>
                <w:color w:val="000000"/>
                <w:sz w:val="20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5896E" w14:textId="0F4ECA43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 xml:space="preserve">Phone 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attendance for nicotine and smoking cessation counselling, care and advice by a </w:t>
            </w:r>
            <w:r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 xml:space="preserve">medical practitioner (not including a general practitioner, specialist or consultant physician) 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lasting at least 20 minutes and must include</w:t>
            </w:r>
            <w:r w:rsidR="00A5316E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any of the following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:</w:t>
            </w:r>
          </w:p>
          <w:p w14:paraId="07160826" w14:textId="77777777" w:rsidR="003328AF" w:rsidRPr="00B753F1" w:rsidRDefault="003328AF" w:rsidP="003328AF">
            <w:pPr>
              <w:pStyle w:val="ListParagraph"/>
              <w:numPr>
                <w:ilvl w:val="0"/>
                <w:numId w:val="46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taking a patient history, aimed at identifying disease risk factors attributable to nicotine use and smoking dependence, and/or identifying barriers and enablers to cessation; and</w:t>
            </w:r>
          </w:p>
          <w:p w14:paraId="73433C58" w14:textId="55587CFB" w:rsidR="003328AF" w:rsidRPr="00B753F1" w:rsidRDefault="003328AF" w:rsidP="003328AF">
            <w:pPr>
              <w:pStyle w:val="ListParagraph"/>
              <w:numPr>
                <w:ilvl w:val="0"/>
                <w:numId w:val="46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completing </w:t>
            </w:r>
            <w:r w:rsidR="00F83529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an assessment of the patient’s nicotine dependence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including where clinically appropriate a basic physical examination; and</w:t>
            </w:r>
          </w:p>
          <w:p w14:paraId="756EF20E" w14:textId="3A9260A7" w:rsidR="003328AF" w:rsidRPr="00B753F1" w:rsidRDefault="003328AF" w:rsidP="003328AF">
            <w:pPr>
              <w:pStyle w:val="ListParagraph"/>
              <w:numPr>
                <w:ilvl w:val="0"/>
                <w:numId w:val="46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initiating interventions and referrals for the cessation of nicotine</w:t>
            </w:r>
            <w:r w:rsidR="00DA164F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if required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; and </w:t>
            </w:r>
          </w:p>
          <w:p w14:paraId="3C48E71E" w14:textId="77777777" w:rsidR="003328AF" w:rsidRPr="00B753F1" w:rsidRDefault="003328AF" w:rsidP="003328AF">
            <w:pPr>
              <w:pStyle w:val="ListParagraph"/>
              <w:numPr>
                <w:ilvl w:val="0"/>
                <w:numId w:val="46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implementing a management plan for appropriate treatment; and</w:t>
            </w:r>
          </w:p>
          <w:p w14:paraId="53D73041" w14:textId="77777777" w:rsidR="003328AF" w:rsidRPr="00B753F1" w:rsidRDefault="003328AF" w:rsidP="003328AF">
            <w:pPr>
              <w:pStyle w:val="ListParagraph"/>
              <w:numPr>
                <w:ilvl w:val="0"/>
                <w:numId w:val="46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providing the patient with nicotine and smoking cessation advice and information, including modifiable lifestyle factors; </w:t>
            </w:r>
          </w:p>
          <w:p w14:paraId="01631CF6" w14:textId="77777777" w:rsidR="003328AF" w:rsidRPr="00B753F1" w:rsidRDefault="003328AF" w:rsidP="003328AF">
            <w:pPr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with appropriate documentation.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AB9B2" w14:textId="77777777" w:rsidR="003328AF" w:rsidRPr="00B753F1" w:rsidRDefault="003328AF" w:rsidP="003328AF">
            <w:pPr>
              <w:jc w:val="right"/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44.70</w:t>
            </w:r>
          </w:p>
        </w:tc>
      </w:tr>
      <w:tr w:rsidR="003328AF" w:rsidRPr="00AA1760" w14:paraId="3AAC40F2" w14:textId="77777777" w:rsidTr="00DB10E4">
        <w:tc>
          <w:tcPr>
            <w:tcW w:w="17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46DAAC5" w14:textId="186ED4D9" w:rsidR="003328AF" w:rsidRPr="00B753F1" w:rsidRDefault="003C0BE4" w:rsidP="003328AF">
            <w:pPr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9370</w:t>
            </w:r>
            <w:r w:rsidR="003328AF" w:rsidRPr="00B753F1">
              <w:rPr>
                <w:rFonts w:eastAsia="Calibri" w:cs="Times New Roman"/>
                <w:color w:val="000000"/>
                <w:sz w:val="20"/>
              </w:rPr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3CEE60" w14:textId="4CA5ED9D" w:rsidR="003328AF" w:rsidRPr="00B753F1" w:rsidRDefault="003328AF" w:rsidP="003328AF">
            <w:p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 xml:space="preserve">Phone 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attendance for nicotine and smoking cessation counselling, care and advice by a </w:t>
            </w:r>
            <w:r w:rsidRPr="00B753F1">
              <w:rPr>
                <w:rFonts w:eastAsia="Times New Roman" w:cs="Times New Roman"/>
                <w:iCs/>
                <w:snapToGrid w:val="0"/>
                <w:sz w:val="20"/>
                <w:lang w:eastAsia="en-AU"/>
              </w:rPr>
              <w:t>medical practitioner (not including a general practitioner, specialist or consultant physician)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in an eligible area, lasting at least 20 minutes and must include</w:t>
            </w:r>
            <w:r w:rsidR="00A5316E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any of the following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:</w:t>
            </w:r>
          </w:p>
          <w:p w14:paraId="0291DC87" w14:textId="77777777" w:rsidR="003328AF" w:rsidRPr="00B753F1" w:rsidRDefault="003328AF" w:rsidP="003328AF">
            <w:pPr>
              <w:pStyle w:val="ListParagraph"/>
              <w:numPr>
                <w:ilvl w:val="0"/>
                <w:numId w:val="48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taking a patient history, aimed at identifying disease risk factors attributable to nicotine use and smoking dependence, and/or identifying barriers and enablers to cessation; and</w:t>
            </w:r>
          </w:p>
          <w:p w14:paraId="30C5E011" w14:textId="502943E6" w:rsidR="003328AF" w:rsidRPr="00B753F1" w:rsidRDefault="003328AF" w:rsidP="003328AF">
            <w:pPr>
              <w:pStyle w:val="ListParagraph"/>
              <w:numPr>
                <w:ilvl w:val="0"/>
                <w:numId w:val="48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completing </w:t>
            </w:r>
            <w:r w:rsidR="00F83529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an assessment of the patient’s nicotine dependence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including where clinically appropriate a basic physical examination; and</w:t>
            </w:r>
          </w:p>
          <w:p w14:paraId="3231A86C" w14:textId="1614EFFD" w:rsidR="003328AF" w:rsidRPr="00B753F1" w:rsidRDefault="003328AF" w:rsidP="003328AF">
            <w:pPr>
              <w:pStyle w:val="ListParagraph"/>
              <w:numPr>
                <w:ilvl w:val="0"/>
                <w:numId w:val="48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initiating interventions and referrals for the cessation of nicotine</w:t>
            </w:r>
            <w:r w:rsidR="00DA164F"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, if required</w:t>
            </w: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; and </w:t>
            </w:r>
          </w:p>
          <w:p w14:paraId="36170336" w14:textId="77777777" w:rsidR="003328AF" w:rsidRPr="00B753F1" w:rsidRDefault="003328AF" w:rsidP="003328AF">
            <w:pPr>
              <w:pStyle w:val="ListParagraph"/>
              <w:numPr>
                <w:ilvl w:val="0"/>
                <w:numId w:val="48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implementing a management plan for appropriate treatment; and</w:t>
            </w:r>
          </w:p>
          <w:p w14:paraId="2BE30F80" w14:textId="77777777" w:rsidR="003328AF" w:rsidRPr="00B753F1" w:rsidRDefault="003328AF" w:rsidP="003328AF">
            <w:pPr>
              <w:pStyle w:val="ListParagraph"/>
              <w:numPr>
                <w:ilvl w:val="0"/>
                <w:numId w:val="48"/>
              </w:numPr>
              <w:spacing w:before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providing the patient with nicotine and smoking cessation advice and information, including modifiable lifestyle factors; </w:t>
            </w:r>
          </w:p>
          <w:p w14:paraId="40D67605" w14:textId="77777777" w:rsidR="003328AF" w:rsidRPr="00B753F1" w:rsidRDefault="003328AF" w:rsidP="003328AF">
            <w:pPr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Times New Roman" w:cs="Times New Roman"/>
                <w:snapToGrid w:val="0"/>
                <w:sz w:val="20"/>
                <w:lang w:eastAsia="en-AU"/>
              </w:rPr>
              <w:t>with appropriate documentation.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7A7375" w14:textId="77777777" w:rsidR="003328AF" w:rsidRPr="00AA1760" w:rsidRDefault="003328AF" w:rsidP="003328AF">
            <w:pPr>
              <w:jc w:val="right"/>
              <w:rPr>
                <w:rFonts w:eastAsia="Calibri" w:cs="Times New Roman"/>
                <w:color w:val="000000"/>
                <w:sz w:val="20"/>
              </w:rPr>
            </w:pPr>
            <w:r w:rsidRPr="00B753F1">
              <w:rPr>
                <w:rFonts w:eastAsia="Calibri" w:cs="Times New Roman"/>
                <w:color w:val="000000"/>
                <w:sz w:val="20"/>
              </w:rPr>
              <w:t>71.25</w:t>
            </w:r>
          </w:p>
        </w:tc>
      </w:tr>
    </w:tbl>
    <w:p w14:paraId="79DB198C" w14:textId="77777777" w:rsidR="00402751" w:rsidRPr="00402751" w:rsidRDefault="00402751" w:rsidP="00402751">
      <w:pPr>
        <w:pStyle w:val="ItemHead"/>
      </w:pPr>
    </w:p>
    <w:sectPr w:rsidR="00402751" w:rsidRPr="00402751" w:rsidSect="006A53B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276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9832D" w14:textId="77777777" w:rsidR="00D80D51" w:rsidRDefault="00D80D51" w:rsidP="0048364F">
      <w:pPr>
        <w:spacing w:line="240" w:lineRule="auto"/>
      </w:pPr>
      <w:r>
        <w:separator/>
      </w:r>
    </w:p>
  </w:endnote>
  <w:endnote w:type="continuationSeparator" w:id="0">
    <w:p w14:paraId="09487CA7" w14:textId="77777777" w:rsidR="00D80D51" w:rsidRDefault="00D80D5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69142" w14:textId="77777777" w:rsidR="00D80D51" w:rsidRPr="00F078B6" w:rsidRDefault="00D80D51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FD971" w14:textId="77777777" w:rsidR="00D80D51" w:rsidRDefault="00D80D51" w:rsidP="00E97334"/>
  <w:p w14:paraId="6DB599B1" w14:textId="77777777" w:rsidR="00D80D51" w:rsidRPr="00F078B6" w:rsidRDefault="00D80D51" w:rsidP="00F078B6">
    <w:pPr>
      <w:rPr>
        <w:rFonts w:cs="Times New Roman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188D4" w14:textId="77777777" w:rsidR="00D80D51" w:rsidRPr="00F078B6" w:rsidRDefault="00D80D51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AFF56" w14:textId="77777777" w:rsidR="00D80D51" w:rsidRPr="00E33C1C" w:rsidRDefault="00D80D5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80D51" w14:paraId="1577F620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E28699" w14:textId="77777777" w:rsidR="00D80D51" w:rsidRDefault="00D80D51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xl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5254E8" w14:textId="5B39BE95" w:rsidR="00D80D51" w:rsidRDefault="00D80D51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8FFA09" w14:textId="77777777" w:rsidR="00D80D51" w:rsidRDefault="00D80D51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629EEB6" w14:textId="77777777" w:rsidR="00D80D51" w:rsidRPr="00F078B6" w:rsidRDefault="00D80D51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88C97" w14:textId="77777777" w:rsidR="00D80D51" w:rsidRPr="00E33C1C" w:rsidRDefault="00D80D5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80D51" w14:paraId="4A8E2084" w14:textId="77777777" w:rsidTr="00B903D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367CC3" w14:textId="77777777" w:rsidR="00D80D51" w:rsidRDefault="00D80D51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5D11A4" w14:textId="48EEE243" w:rsidR="00D80D51" w:rsidRPr="00B873AC" w:rsidRDefault="00D80D51" w:rsidP="00687BE7">
          <w:pPr>
            <w:spacing w:line="0" w:lineRule="atLeast"/>
            <w:jc w:val="center"/>
            <w:rPr>
              <w:sz w:val="20"/>
            </w:rPr>
          </w:pPr>
          <w:r w:rsidRPr="00CA743A">
            <w:rPr>
              <w:i/>
              <w:sz w:val="20"/>
            </w:rPr>
            <w:t>Health Insurance (Section 3C General Medical Services – Smoking Cessation Services) Determination</w:t>
          </w:r>
          <w:r w:rsidR="00914ADD">
            <w:rPr>
              <w:i/>
              <w:sz w:val="20"/>
            </w:rPr>
            <w:t xml:space="preserve"> 2021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B7AA163" w14:textId="0A685BDA" w:rsidR="00D80D51" w:rsidRDefault="00D80D51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8241B8" w14:textId="77777777" w:rsidR="00D80D51" w:rsidRPr="00F078B6" w:rsidRDefault="00D80D51" w:rsidP="00F078B6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90672" w14:textId="77777777" w:rsidR="00D80D51" w:rsidRPr="00E33C1C" w:rsidRDefault="00D80D5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80D51" w14:paraId="270CDAC2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5924F9" w14:textId="7180AF3F" w:rsidR="00D80D51" w:rsidRDefault="00D80D51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EC2AF8" w14:textId="77144E55" w:rsidR="00D80D51" w:rsidRDefault="00D80D51" w:rsidP="00393E66">
          <w:pPr>
            <w:spacing w:line="0" w:lineRule="atLeast"/>
            <w:jc w:val="center"/>
            <w:rPr>
              <w:sz w:val="18"/>
            </w:rPr>
          </w:pPr>
          <w:r w:rsidRPr="00A17D23">
            <w:rPr>
              <w:i/>
              <w:sz w:val="18"/>
            </w:rPr>
            <w:t>Health Insurance (Section 3C General Medical Services – Smoking Cessation Services) Determination</w:t>
          </w:r>
          <w:r>
            <w:rPr>
              <w:i/>
              <w:sz w:val="18"/>
            </w:rPr>
            <w:t xml:space="preserve"> 2021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391CA6" w14:textId="77777777" w:rsidR="00D80D51" w:rsidRDefault="00D80D51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330FEC6" w14:textId="77777777" w:rsidR="00D80D51" w:rsidRPr="00F078B6" w:rsidRDefault="00D80D51" w:rsidP="00F078B6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A0381" w14:textId="77777777" w:rsidR="00D80D51" w:rsidRPr="00E33C1C" w:rsidRDefault="00D80D5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80D51" w14:paraId="7735CD20" w14:textId="77777777" w:rsidTr="002F15A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1535D2" w14:textId="77777777" w:rsidR="00D80D51" w:rsidRDefault="00D80D51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BE777B" w14:textId="240F2C4A" w:rsidR="00D80D51" w:rsidRDefault="00D80D51" w:rsidP="00393E66">
          <w:pPr>
            <w:spacing w:line="0" w:lineRule="atLeast"/>
            <w:jc w:val="center"/>
            <w:rPr>
              <w:sz w:val="18"/>
            </w:rPr>
          </w:pPr>
          <w:r w:rsidRPr="00CA743A">
            <w:rPr>
              <w:i/>
              <w:sz w:val="18"/>
            </w:rPr>
            <w:t>Health Insurance (Section 3C General Medical Services – Smoking Cessation Services) Determination</w:t>
          </w:r>
          <w:r>
            <w:rPr>
              <w:i/>
              <w:sz w:val="18"/>
            </w:rPr>
            <w:t xml:space="preserve"> 2021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FA7A61" w14:textId="46625444" w:rsidR="00D80D51" w:rsidRDefault="00D80D51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0B486C" w14:textId="77777777" w:rsidR="00D80D51" w:rsidRPr="00F078B6" w:rsidRDefault="00D80D51" w:rsidP="00F078B6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D7DC5" w14:textId="77777777" w:rsidR="00D80D51" w:rsidRPr="00E33C1C" w:rsidRDefault="00D80D5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80D51" w14:paraId="1A0388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3EA005" w14:textId="77777777" w:rsidR="00D80D51" w:rsidRDefault="00D80D51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8DB529" w14:textId="2F973D94" w:rsidR="00D80D51" w:rsidRDefault="00D80D51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BBB77" w14:textId="77777777" w:rsidR="00D80D51" w:rsidRDefault="00D80D51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40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924FB8" w14:textId="77777777" w:rsidR="00D80D51" w:rsidRPr="00F078B6" w:rsidRDefault="00D80D51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74F02" w14:textId="77777777" w:rsidR="00D80D51" w:rsidRDefault="00D80D51" w:rsidP="0048364F">
      <w:pPr>
        <w:spacing w:line="240" w:lineRule="auto"/>
      </w:pPr>
      <w:r>
        <w:separator/>
      </w:r>
    </w:p>
  </w:footnote>
  <w:footnote w:type="continuationSeparator" w:id="0">
    <w:p w14:paraId="3EFD6159" w14:textId="77777777" w:rsidR="00D80D51" w:rsidRDefault="00D80D5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84B1D" w14:textId="77777777" w:rsidR="00D80D51" w:rsidRPr="005F1388" w:rsidRDefault="00D80D5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70253" w14:textId="77777777" w:rsidR="00D80D51" w:rsidRPr="005F1388" w:rsidRDefault="00D80D5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3AF2A" w14:textId="77777777" w:rsidR="00D80D51" w:rsidRPr="005F1388" w:rsidRDefault="00D80D5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6698B" w14:textId="77777777" w:rsidR="00D80D51" w:rsidRPr="00ED79B6" w:rsidRDefault="00D80D5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58FC3" w14:textId="77777777" w:rsidR="00D80D51" w:rsidRPr="00ED79B6" w:rsidRDefault="00D80D5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AA5E" w14:textId="77777777" w:rsidR="00D80D51" w:rsidRPr="00ED79B6" w:rsidRDefault="00D80D5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3DB10" w14:textId="6C130122" w:rsidR="00D80D51" w:rsidRPr="00A961C4" w:rsidRDefault="00D80D5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A7127">
      <w:rPr>
        <w:b/>
        <w:sz w:val="20"/>
      </w:rPr>
      <w:fldChar w:fldCharType="separate"/>
    </w:r>
    <w:r w:rsidR="003A7127">
      <w:rPr>
        <w:b/>
        <w:noProof/>
        <w:sz w:val="20"/>
      </w:rPr>
      <w:t>Schedule – relevant services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0DD7AF09" w14:textId="527101A2" w:rsidR="00D80D51" w:rsidRPr="00A961C4" w:rsidRDefault="00D80D5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662A4EB" w14:textId="77777777" w:rsidR="00D80D51" w:rsidRPr="00A961C4" w:rsidRDefault="00D80D5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63053" w14:textId="18F739FF" w:rsidR="00D80D51" w:rsidRPr="00A961C4" w:rsidRDefault="00D80D5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D89F2B" w14:textId="77777777" w:rsidR="00D80D51" w:rsidRPr="00A961C4" w:rsidRDefault="00D80D5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0D5F2" w14:textId="77777777" w:rsidR="00D80D51" w:rsidRPr="00A961C4" w:rsidRDefault="00D80D5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F11CC0"/>
    <w:multiLevelType w:val="hybridMultilevel"/>
    <w:tmpl w:val="EEB2B748"/>
    <w:lvl w:ilvl="0" w:tplc="EC0C4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2832"/>
    <w:multiLevelType w:val="hybridMultilevel"/>
    <w:tmpl w:val="EEB2B748"/>
    <w:lvl w:ilvl="0" w:tplc="EC0C4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BF19CA"/>
    <w:multiLevelType w:val="hybridMultilevel"/>
    <w:tmpl w:val="EEB2B748"/>
    <w:lvl w:ilvl="0" w:tplc="EC0C4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26A1E"/>
    <w:multiLevelType w:val="hybridMultilevel"/>
    <w:tmpl w:val="4208A9C8"/>
    <w:lvl w:ilvl="0" w:tplc="2A9C16C0">
      <w:start w:val="1"/>
      <w:numFmt w:val="decimal"/>
      <w:lvlText w:val="(%1)"/>
      <w:lvlJc w:val="left"/>
      <w:pPr>
        <w:ind w:left="1637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>
      <w:start w:val="1"/>
      <w:numFmt w:val="lowerRoman"/>
      <w:lvlText w:val="%3."/>
      <w:lvlJc w:val="right"/>
      <w:pPr>
        <w:ind w:left="3077" w:hanging="180"/>
      </w:pPr>
    </w:lvl>
    <w:lvl w:ilvl="3" w:tplc="0C09000F">
      <w:start w:val="1"/>
      <w:numFmt w:val="decimal"/>
      <w:lvlText w:val="%4."/>
      <w:lvlJc w:val="left"/>
      <w:pPr>
        <w:ind w:left="3797" w:hanging="360"/>
      </w:pPr>
    </w:lvl>
    <w:lvl w:ilvl="4" w:tplc="0C090019">
      <w:start w:val="1"/>
      <w:numFmt w:val="lowerLetter"/>
      <w:lvlText w:val="%5."/>
      <w:lvlJc w:val="left"/>
      <w:pPr>
        <w:ind w:left="4517" w:hanging="360"/>
      </w:pPr>
    </w:lvl>
    <w:lvl w:ilvl="5" w:tplc="0C09001B">
      <w:start w:val="1"/>
      <w:numFmt w:val="lowerRoman"/>
      <w:lvlText w:val="%6."/>
      <w:lvlJc w:val="right"/>
      <w:pPr>
        <w:ind w:left="5237" w:hanging="180"/>
      </w:pPr>
    </w:lvl>
    <w:lvl w:ilvl="6" w:tplc="0C09000F">
      <w:start w:val="1"/>
      <w:numFmt w:val="decimal"/>
      <w:lvlText w:val="%7."/>
      <w:lvlJc w:val="left"/>
      <w:pPr>
        <w:ind w:left="5957" w:hanging="360"/>
      </w:pPr>
    </w:lvl>
    <w:lvl w:ilvl="7" w:tplc="0C090019">
      <w:start w:val="1"/>
      <w:numFmt w:val="lowerLetter"/>
      <w:lvlText w:val="%8."/>
      <w:lvlJc w:val="left"/>
      <w:pPr>
        <w:ind w:left="6677" w:hanging="360"/>
      </w:pPr>
    </w:lvl>
    <w:lvl w:ilvl="8" w:tplc="0C09001B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4D10F54"/>
    <w:multiLevelType w:val="hybridMultilevel"/>
    <w:tmpl w:val="A10250BC"/>
    <w:lvl w:ilvl="0" w:tplc="6E5AEF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92380"/>
    <w:multiLevelType w:val="hybridMultilevel"/>
    <w:tmpl w:val="EEB2B748"/>
    <w:lvl w:ilvl="0" w:tplc="EC0C4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A3E63"/>
    <w:multiLevelType w:val="hybridMultilevel"/>
    <w:tmpl w:val="EEB2B748"/>
    <w:lvl w:ilvl="0" w:tplc="EC0C4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D187852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3EB90F57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2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8" w15:restartNumberingAfterBreak="0">
    <w:nsid w:val="42B302E0"/>
    <w:multiLevelType w:val="hybridMultilevel"/>
    <w:tmpl w:val="EEB2B748"/>
    <w:lvl w:ilvl="0" w:tplc="EC0C4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6651D"/>
    <w:multiLevelType w:val="hybridMultilevel"/>
    <w:tmpl w:val="EEB2B748"/>
    <w:lvl w:ilvl="0" w:tplc="EC0C4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A0555"/>
    <w:multiLevelType w:val="hybridMultilevel"/>
    <w:tmpl w:val="EEB2B748"/>
    <w:lvl w:ilvl="0" w:tplc="EC0C4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4F0FC9"/>
    <w:multiLevelType w:val="hybridMultilevel"/>
    <w:tmpl w:val="EEB2B748"/>
    <w:lvl w:ilvl="0" w:tplc="EC0C4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04AB3"/>
    <w:multiLevelType w:val="hybridMultilevel"/>
    <w:tmpl w:val="95BA7098"/>
    <w:lvl w:ilvl="0" w:tplc="2A9C16C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4" w15:restartNumberingAfterBreak="0">
    <w:nsid w:val="58144413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35" w15:restartNumberingAfterBreak="0">
    <w:nsid w:val="5AAE0EB3"/>
    <w:multiLevelType w:val="hybridMultilevel"/>
    <w:tmpl w:val="EEB2B748"/>
    <w:lvl w:ilvl="0" w:tplc="EC0C4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D795D"/>
    <w:multiLevelType w:val="hybridMultilevel"/>
    <w:tmpl w:val="EEB2B748"/>
    <w:lvl w:ilvl="0" w:tplc="EC0C4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51BD8"/>
    <w:multiLevelType w:val="hybridMultilevel"/>
    <w:tmpl w:val="C0C84AA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A5E3D"/>
    <w:multiLevelType w:val="hybridMultilevel"/>
    <w:tmpl w:val="EEB2B748"/>
    <w:lvl w:ilvl="0" w:tplc="EC0C4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B4191"/>
    <w:multiLevelType w:val="hybridMultilevel"/>
    <w:tmpl w:val="EEB2B748"/>
    <w:lvl w:ilvl="0" w:tplc="EC0C4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5794D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>
      <w:start w:val="1"/>
      <w:numFmt w:val="lowerLetter"/>
      <w:lvlText w:val="%5."/>
      <w:lvlJc w:val="left"/>
      <w:pPr>
        <w:ind w:left="4080" w:hanging="360"/>
      </w:pPr>
    </w:lvl>
    <w:lvl w:ilvl="5" w:tplc="0C09001B">
      <w:start w:val="1"/>
      <w:numFmt w:val="lowerRoman"/>
      <w:lvlText w:val="%6."/>
      <w:lvlJc w:val="right"/>
      <w:pPr>
        <w:ind w:left="4800" w:hanging="180"/>
      </w:pPr>
    </w:lvl>
    <w:lvl w:ilvl="6" w:tplc="0C09000F">
      <w:start w:val="1"/>
      <w:numFmt w:val="decimal"/>
      <w:lvlText w:val="%7."/>
      <w:lvlJc w:val="left"/>
      <w:pPr>
        <w:ind w:left="5520" w:hanging="360"/>
      </w:pPr>
    </w:lvl>
    <w:lvl w:ilvl="7" w:tplc="0C090019">
      <w:start w:val="1"/>
      <w:numFmt w:val="lowerLetter"/>
      <w:lvlText w:val="%8."/>
      <w:lvlJc w:val="left"/>
      <w:pPr>
        <w:ind w:left="6240" w:hanging="360"/>
      </w:pPr>
    </w:lvl>
    <w:lvl w:ilvl="8" w:tplc="0C09001B">
      <w:start w:val="1"/>
      <w:numFmt w:val="lowerRoman"/>
      <w:lvlText w:val="%9."/>
      <w:lvlJc w:val="right"/>
      <w:pPr>
        <w:ind w:left="6960" w:hanging="180"/>
      </w:pPr>
    </w:lvl>
  </w:abstractNum>
  <w:abstractNum w:abstractNumId="41" w15:restartNumberingAfterBreak="0">
    <w:nsid w:val="707B6CE6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42" w15:restartNumberingAfterBreak="0">
    <w:nsid w:val="71E12664"/>
    <w:multiLevelType w:val="hybridMultilevel"/>
    <w:tmpl w:val="EEB2B748"/>
    <w:lvl w:ilvl="0" w:tplc="EC0C4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0436A"/>
    <w:multiLevelType w:val="hybridMultilevel"/>
    <w:tmpl w:val="EEB2B748"/>
    <w:lvl w:ilvl="0" w:tplc="EC0C4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7965B0"/>
    <w:multiLevelType w:val="hybridMultilevel"/>
    <w:tmpl w:val="0F4A0D60"/>
    <w:lvl w:ilvl="0" w:tplc="0C090011">
      <w:start w:val="1"/>
      <w:numFmt w:val="decimal"/>
      <w:lvlText w:val="%1)"/>
      <w:lvlJc w:val="left"/>
      <w:pPr>
        <w:ind w:left="1005" w:hanging="360"/>
      </w:pPr>
    </w:lvl>
    <w:lvl w:ilvl="1" w:tplc="0C090019" w:tentative="1">
      <w:start w:val="1"/>
      <w:numFmt w:val="lowerLetter"/>
      <w:lvlText w:val="%2."/>
      <w:lvlJc w:val="left"/>
      <w:pPr>
        <w:ind w:left="1725" w:hanging="360"/>
      </w:pPr>
    </w:lvl>
    <w:lvl w:ilvl="2" w:tplc="0C09001B" w:tentative="1">
      <w:start w:val="1"/>
      <w:numFmt w:val="lowerRoman"/>
      <w:lvlText w:val="%3."/>
      <w:lvlJc w:val="right"/>
      <w:pPr>
        <w:ind w:left="2445" w:hanging="180"/>
      </w:pPr>
    </w:lvl>
    <w:lvl w:ilvl="3" w:tplc="0C09000F" w:tentative="1">
      <w:start w:val="1"/>
      <w:numFmt w:val="decimal"/>
      <w:lvlText w:val="%4."/>
      <w:lvlJc w:val="left"/>
      <w:pPr>
        <w:ind w:left="3165" w:hanging="360"/>
      </w:pPr>
    </w:lvl>
    <w:lvl w:ilvl="4" w:tplc="0C090019" w:tentative="1">
      <w:start w:val="1"/>
      <w:numFmt w:val="lowerLetter"/>
      <w:lvlText w:val="%5."/>
      <w:lvlJc w:val="left"/>
      <w:pPr>
        <w:ind w:left="3885" w:hanging="360"/>
      </w:pPr>
    </w:lvl>
    <w:lvl w:ilvl="5" w:tplc="0C09001B" w:tentative="1">
      <w:start w:val="1"/>
      <w:numFmt w:val="lowerRoman"/>
      <w:lvlText w:val="%6."/>
      <w:lvlJc w:val="right"/>
      <w:pPr>
        <w:ind w:left="4605" w:hanging="180"/>
      </w:pPr>
    </w:lvl>
    <w:lvl w:ilvl="6" w:tplc="0C09000F" w:tentative="1">
      <w:start w:val="1"/>
      <w:numFmt w:val="decimal"/>
      <w:lvlText w:val="%7."/>
      <w:lvlJc w:val="left"/>
      <w:pPr>
        <w:ind w:left="5325" w:hanging="360"/>
      </w:pPr>
    </w:lvl>
    <w:lvl w:ilvl="7" w:tplc="0C090019" w:tentative="1">
      <w:start w:val="1"/>
      <w:numFmt w:val="lowerLetter"/>
      <w:lvlText w:val="%8."/>
      <w:lvlJc w:val="left"/>
      <w:pPr>
        <w:ind w:left="6045" w:hanging="360"/>
      </w:pPr>
    </w:lvl>
    <w:lvl w:ilvl="8" w:tplc="0C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5" w15:restartNumberingAfterBreak="0">
    <w:nsid w:val="79E4709B"/>
    <w:multiLevelType w:val="hybridMultilevel"/>
    <w:tmpl w:val="EEB2B748"/>
    <w:lvl w:ilvl="0" w:tplc="EC0C4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A4267"/>
    <w:multiLevelType w:val="hybridMultilevel"/>
    <w:tmpl w:val="EEB2B748"/>
    <w:lvl w:ilvl="0" w:tplc="EC0C4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E60F2"/>
    <w:multiLevelType w:val="hybridMultilevel"/>
    <w:tmpl w:val="EEB2B748"/>
    <w:lvl w:ilvl="0" w:tplc="EC0C4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1"/>
  </w:num>
  <w:num w:numId="13">
    <w:abstractNumId w:val="13"/>
  </w:num>
  <w:num w:numId="14">
    <w:abstractNumId w:val="19"/>
  </w:num>
  <w:num w:numId="15">
    <w:abstractNumId w:val="15"/>
  </w:num>
  <w:num w:numId="16">
    <w:abstractNumId w:val="10"/>
  </w:num>
  <w:num w:numId="17">
    <w:abstractNumId w:val="27"/>
  </w:num>
  <w:num w:numId="18">
    <w:abstractNumId w:val="25"/>
  </w:num>
  <w:num w:numId="19">
    <w:abstractNumId w:val="33"/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4"/>
  </w:num>
  <w:num w:numId="24">
    <w:abstractNumId w:val="1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31">
    <w:abstractNumId w:val="24"/>
  </w:num>
  <w:num w:numId="32">
    <w:abstractNumId w:val="14"/>
  </w:num>
  <w:num w:numId="33">
    <w:abstractNumId w:val="29"/>
  </w:num>
  <w:num w:numId="34">
    <w:abstractNumId w:val="46"/>
  </w:num>
  <w:num w:numId="35">
    <w:abstractNumId w:val="42"/>
  </w:num>
  <w:num w:numId="36">
    <w:abstractNumId w:val="16"/>
  </w:num>
  <w:num w:numId="37">
    <w:abstractNumId w:val="43"/>
  </w:num>
  <w:num w:numId="38">
    <w:abstractNumId w:val="45"/>
  </w:num>
  <w:num w:numId="39">
    <w:abstractNumId w:val="22"/>
  </w:num>
  <w:num w:numId="40">
    <w:abstractNumId w:val="36"/>
  </w:num>
  <w:num w:numId="41">
    <w:abstractNumId w:val="28"/>
  </w:num>
  <w:num w:numId="42">
    <w:abstractNumId w:val="12"/>
  </w:num>
  <w:num w:numId="43">
    <w:abstractNumId w:val="31"/>
  </w:num>
  <w:num w:numId="44">
    <w:abstractNumId w:val="21"/>
  </w:num>
  <w:num w:numId="45">
    <w:abstractNumId w:val="30"/>
  </w:num>
  <w:num w:numId="46">
    <w:abstractNumId w:val="38"/>
  </w:num>
  <w:num w:numId="47">
    <w:abstractNumId w:val="35"/>
  </w:num>
  <w:num w:numId="48">
    <w:abstractNumId w:val="39"/>
  </w:num>
  <w:num w:numId="49">
    <w:abstractNumId w:val="47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66"/>
    <w:rsid w:val="00000263"/>
    <w:rsid w:val="00000C1D"/>
    <w:rsid w:val="000059DB"/>
    <w:rsid w:val="00006273"/>
    <w:rsid w:val="0001020F"/>
    <w:rsid w:val="000113BC"/>
    <w:rsid w:val="00011CAF"/>
    <w:rsid w:val="000136AF"/>
    <w:rsid w:val="00014782"/>
    <w:rsid w:val="0002001D"/>
    <w:rsid w:val="00024AA0"/>
    <w:rsid w:val="00026756"/>
    <w:rsid w:val="000319BB"/>
    <w:rsid w:val="0003676E"/>
    <w:rsid w:val="000379B6"/>
    <w:rsid w:val="0004044E"/>
    <w:rsid w:val="0005120E"/>
    <w:rsid w:val="00051571"/>
    <w:rsid w:val="00054577"/>
    <w:rsid w:val="00055B0B"/>
    <w:rsid w:val="00056C91"/>
    <w:rsid w:val="00057D25"/>
    <w:rsid w:val="000614BF"/>
    <w:rsid w:val="00064ED3"/>
    <w:rsid w:val="00067819"/>
    <w:rsid w:val="0007153D"/>
    <w:rsid w:val="0007169C"/>
    <w:rsid w:val="00077593"/>
    <w:rsid w:val="000815BA"/>
    <w:rsid w:val="00083754"/>
    <w:rsid w:val="00083F48"/>
    <w:rsid w:val="00085A6E"/>
    <w:rsid w:val="00093644"/>
    <w:rsid w:val="00093D6F"/>
    <w:rsid w:val="00094403"/>
    <w:rsid w:val="00094F4A"/>
    <w:rsid w:val="00095187"/>
    <w:rsid w:val="000A7DF9"/>
    <w:rsid w:val="000B14C9"/>
    <w:rsid w:val="000B1E70"/>
    <w:rsid w:val="000C1E69"/>
    <w:rsid w:val="000D05EF"/>
    <w:rsid w:val="000D1ECD"/>
    <w:rsid w:val="000D5485"/>
    <w:rsid w:val="000D65D4"/>
    <w:rsid w:val="000E1A18"/>
    <w:rsid w:val="000E30CD"/>
    <w:rsid w:val="000F21C1"/>
    <w:rsid w:val="000F2ADC"/>
    <w:rsid w:val="000F2D7D"/>
    <w:rsid w:val="000F49EA"/>
    <w:rsid w:val="000F5644"/>
    <w:rsid w:val="000F6B4F"/>
    <w:rsid w:val="000F731B"/>
    <w:rsid w:val="001004AF"/>
    <w:rsid w:val="00100D79"/>
    <w:rsid w:val="00100E2B"/>
    <w:rsid w:val="00105D72"/>
    <w:rsid w:val="0010745C"/>
    <w:rsid w:val="00110707"/>
    <w:rsid w:val="00111A69"/>
    <w:rsid w:val="0011597E"/>
    <w:rsid w:val="00115BE4"/>
    <w:rsid w:val="001167D4"/>
    <w:rsid w:val="00117277"/>
    <w:rsid w:val="00117B96"/>
    <w:rsid w:val="001215B8"/>
    <w:rsid w:val="0012740D"/>
    <w:rsid w:val="0012745B"/>
    <w:rsid w:val="00130939"/>
    <w:rsid w:val="0013108D"/>
    <w:rsid w:val="00131EF3"/>
    <w:rsid w:val="00135BAC"/>
    <w:rsid w:val="001454B6"/>
    <w:rsid w:val="001516D6"/>
    <w:rsid w:val="0015451E"/>
    <w:rsid w:val="00155676"/>
    <w:rsid w:val="00156B32"/>
    <w:rsid w:val="00157EF5"/>
    <w:rsid w:val="00160BD7"/>
    <w:rsid w:val="00163A3F"/>
    <w:rsid w:val="001643C9"/>
    <w:rsid w:val="00165568"/>
    <w:rsid w:val="00166082"/>
    <w:rsid w:val="001668DB"/>
    <w:rsid w:val="00166C2F"/>
    <w:rsid w:val="001716C9"/>
    <w:rsid w:val="00171CE9"/>
    <w:rsid w:val="00172750"/>
    <w:rsid w:val="0017302B"/>
    <w:rsid w:val="00176BE3"/>
    <w:rsid w:val="00176C8D"/>
    <w:rsid w:val="0017725B"/>
    <w:rsid w:val="00180FFA"/>
    <w:rsid w:val="001810E8"/>
    <w:rsid w:val="00181630"/>
    <w:rsid w:val="001822FC"/>
    <w:rsid w:val="00183789"/>
    <w:rsid w:val="00183FEC"/>
    <w:rsid w:val="00184261"/>
    <w:rsid w:val="00184636"/>
    <w:rsid w:val="00184D3D"/>
    <w:rsid w:val="00184E75"/>
    <w:rsid w:val="00186021"/>
    <w:rsid w:val="0019001E"/>
    <w:rsid w:val="00190DF5"/>
    <w:rsid w:val="00192EAC"/>
    <w:rsid w:val="00193461"/>
    <w:rsid w:val="001939E1"/>
    <w:rsid w:val="00194EE7"/>
    <w:rsid w:val="00195382"/>
    <w:rsid w:val="00196523"/>
    <w:rsid w:val="00197242"/>
    <w:rsid w:val="001A383E"/>
    <w:rsid w:val="001A3B9F"/>
    <w:rsid w:val="001A3BD2"/>
    <w:rsid w:val="001A3E1A"/>
    <w:rsid w:val="001A65C0"/>
    <w:rsid w:val="001B63E4"/>
    <w:rsid w:val="001B6456"/>
    <w:rsid w:val="001B6D79"/>
    <w:rsid w:val="001B6F5B"/>
    <w:rsid w:val="001B7A5D"/>
    <w:rsid w:val="001C69C4"/>
    <w:rsid w:val="001C6A42"/>
    <w:rsid w:val="001C702D"/>
    <w:rsid w:val="001D006B"/>
    <w:rsid w:val="001D0D5C"/>
    <w:rsid w:val="001D708D"/>
    <w:rsid w:val="001D7589"/>
    <w:rsid w:val="001E0A8D"/>
    <w:rsid w:val="001E0E23"/>
    <w:rsid w:val="001E1A27"/>
    <w:rsid w:val="001E2914"/>
    <w:rsid w:val="001E2C7D"/>
    <w:rsid w:val="001E358E"/>
    <w:rsid w:val="001E3590"/>
    <w:rsid w:val="001E4574"/>
    <w:rsid w:val="001E4FA2"/>
    <w:rsid w:val="001E5887"/>
    <w:rsid w:val="001E5EC3"/>
    <w:rsid w:val="001E7407"/>
    <w:rsid w:val="001E79A5"/>
    <w:rsid w:val="001E7B7E"/>
    <w:rsid w:val="001E7C5A"/>
    <w:rsid w:val="001F3567"/>
    <w:rsid w:val="001F702B"/>
    <w:rsid w:val="001F7412"/>
    <w:rsid w:val="001F790E"/>
    <w:rsid w:val="00201C63"/>
    <w:rsid w:val="00201D27"/>
    <w:rsid w:val="0020300C"/>
    <w:rsid w:val="002033CC"/>
    <w:rsid w:val="002043FF"/>
    <w:rsid w:val="00204F1C"/>
    <w:rsid w:val="00207B80"/>
    <w:rsid w:val="00214391"/>
    <w:rsid w:val="00220A0C"/>
    <w:rsid w:val="002216F9"/>
    <w:rsid w:val="00223E4A"/>
    <w:rsid w:val="00224D73"/>
    <w:rsid w:val="002266B8"/>
    <w:rsid w:val="002302EA"/>
    <w:rsid w:val="00230F55"/>
    <w:rsid w:val="0023271F"/>
    <w:rsid w:val="00234930"/>
    <w:rsid w:val="00234E26"/>
    <w:rsid w:val="0023504D"/>
    <w:rsid w:val="00236DBE"/>
    <w:rsid w:val="00237E35"/>
    <w:rsid w:val="00240749"/>
    <w:rsid w:val="00242698"/>
    <w:rsid w:val="00246407"/>
    <w:rsid w:val="002468D7"/>
    <w:rsid w:val="002545F5"/>
    <w:rsid w:val="00255960"/>
    <w:rsid w:val="00255DE0"/>
    <w:rsid w:val="002578B8"/>
    <w:rsid w:val="00260BA6"/>
    <w:rsid w:val="00261A4F"/>
    <w:rsid w:val="00262F01"/>
    <w:rsid w:val="00270339"/>
    <w:rsid w:val="00277E90"/>
    <w:rsid w:val="002846A6"/>
    <w:rsid w:val="00285238"/>
    <w:rsid w:val="00285CDD"/>
    <w:rsid w:val="00290DB7"/>
    <w:rsid w:val="00291167"/>
    <w:rsid w:val="00291214"/>
    <w:rsid w:val="00292E9E"/>
    <w:rsid w:val="00295D6F"/>
    <w:rsid w:val="00295F10"/>
    <w:rsid w:val="002966DE"/>
    <w:rsid w:val="002972E1"/>
    <w:rsid w:val="00297534"/>
    <w:rsid w:val="00297ECB"/>
    <w:rsid w:val="002A18C8"/>
    <w:rsid w:val="002A2FB1"/>
    <w:rsid w:val="002A7C10"/>
    <w:rsid w:val="002B1944"/>
    <w:rsid w:val="002B2FC3"/>
    <w:rsid w:val="002B39BA"/>
    <w:rsid w:val="002B7379"/>
    <w:rsid w:val="002C152A"/>
    <w:rsid w:val="002C204F"/>
    <w:rsid w:val="002C2BDE"/>
    <w:rsid w:val="002C2EC0"/>
    <w:rsid w:val="002C4E6C"/>
    <w:rsid w:val="002C74D5"/>
    <w:rsid w:val="002D043A"/>
    <w:rsid w:val="002D0760"/>
    <w:rsid w:val="002D1059"/>
    <w:rsid w:val="002D5160"/>
    <w:rsid w:val="002D5284"/>
    <w:rsid w:val="002D6B87"/>
    <w:rsid w:val="002E3C6C"/>
    <w:rsid w:val="002F0098"/>
    <w:rsid w:val="002F15A9"/>
    <w:rsid w:val="002F4A08"/>
    <w:rsid w:val="002F54E9"/>
    <w:rsid w:val="002F63B2"/>
    <w:rsid w:val="002F771F"/>
    <w:rsid w:val="00301E94"/>
    <w:rsid w:val="00310004"/>
    <w:rsid w:val="00310005"/>
    <w:rsid w:val="003110FB"/>
    <w:rsid w:val="003169EB"/>
    <w:rsid w:val="0031713F"/>
    <w:rsid w:val="00321913"/>
    <w:rsid w:val="00323045"/>
    <w:rsid w:val="00324505"/>
    <w:rsid w:val="00324EE6"/>
    <w:rsid w:val="00330818"/>
    <w:rsid w:val="003316DC"/>
    <w:rsid w:val="003328AF"/>
    <w:rsid w:val="00332E0D"/>
    <w:rsid w:val="003338A4"/>
    <w:rsid w:val="00334120"/>
    <w:rsid w:val="0033416E"/>
    <w:rsid w:val="003341D7"/>
    <w:rsid w:val="003415D3"/>
    <w:rsid w:val="00346335"/>
    <w:rsid w:val="00347FEA"/>
    <w:rsid w:val="00352531"/>
    <w:rsid w:val="00352B0F"/>
    <w:rsid w:val="003561B0"/>
    <w:rsid w:val="00356281"/>
    <w:rsid w:val="0036004E"/>
    <w:rsid w:val="00363177"/>
    <w:rsid w:val="0036329F"/>
    <w:rsid w:val="00363D98"/>
    <w:rsid w:val="00364448"/>
    <w:rsid w:val="00366966"/>
    <w:rsid w:val="00366DEF"/>
    <w:rsid w:val="003678F6"/>
    <w:rsid w:val="00367960"/>
    <w:rsid w:val="00371A54"/>
    <w:rsid w:val="003735C7"/>
    <w:rsid w:val="00384C4C"/>
    <w:rsid w:val="00387FE7"/>
    <w:rsid w:val="00392B22"/>
    <w:rsid w:val="00392B94"/>
    <w:rsid w:val="00393E66"/>
    <w:rsid w:val="0039507C"/>
    <w:rsid w:val="003A0996"/>
    <w:rsid w:val="003A15AC"/>
    <w:rsid w:val="003A276D"/>
    <w:rsid w:val="003A3A20"/>
    <w:rsid w:val="003A4BE2"/>
    <w:rsid w:val="003A56EB"/>
    <w:rsid w:val="003A7127"/>
    <w:rsid w:val="003B0627"/>
    <w:rsid w:val="003B0B00"/>
    <w:rsid w:val="003B132D"/>
    <w:rsid w:val="003B17BB"/>
    <w:rsid w:val="003B3244"/>
    <w:rsid w:val="003B3F91"/>
    <w:rsid w:val="003B5016"/>
    <w:rsid w:val="003B659D"/>
    <w:rsid w:val="003C0669"/>
    <w:rsid w:val="003C0BE4"/>
    <w:rsid w:val="003C18F3"/>
    <w:rsid w:val="003C3F00"/>
    <w:rsid w:val="003C42E2"/>
    <w:rsid w:val="003C49B2"/>
    <w:rsid w:val="003C5461"/>
    <w:rsid w:val="003C5F2B"/>
    <w:rsid w:val="003C7A28"/>
    <w:rsid w:val="003D099D"/>
    <w:rsid w:val="003D0BFE"/>
    <w:rsid w:val="003D18E1"/>
    <w:rsid w:val="003D1E02"/>
    <w:rsid w:val="003D2BB6"/>
    <w:rsid w:val="003D4C96"/>
    <w:rsid w:val="003D5700"/>
    <w:rsid w:val="003E1582"/>
    <w:rsid w:val="003E234F"/>
    <w:rsid w:val="003E3A01"/>
    <w:rsid w:val="003E3DD5"/>
    <w:rsid w:val="003F0E7C"/>
    <w:rsid w:val="003F0F5A"/>
    <w:rsid w:val="003F1308"/>
    <w:rsid w:val="003F6083"/>
    <w:rsid w:val="003F68EE"/>
    <w:rsid w:val="003F7FB8"/>
    <w:rsid w:val="00400A30"/>
    <w:rsid w:val="004022CA"/>
    <w:rsid w:val="00402751"/>
    <w:rsid w:val="00402C53"/>
    <w:rsid w:val="0040747C"/>
    <w:rsid w:val="004110A3"/>
    <w:rsid w:val="004116CD"/>
    <w:rsid w:val="00413523"/>
    <w:rsid w:val="00414ADE"/>
    <w:rsid w:val="00420BCB"/>
    <w:rsid w:val="00420EE1"/>
    <w:rsid w:val="00420F53"/>
    <w:rsid w:val="00424CA9"/>
    <w:rsid w:val="004257BB"/>
    <w:rsid w:val="00425F0D"/>
    <w:rsid w:val="00426183"/>
    <w:rsid w:val="004261D9"/>
    <w:rsid w:val="00427897"/>
    <w:rsid w:val="004305F5"/>
    <w:rsid w:val="00431B44"/>
    <w:rsid w:val="00433B20"/>
    <w:rsid w:val="004342CE"/>
    <w:rsid w:val="0044291A"/>
    <w:rsid w:val="00446A1B"/>
    <w:rsid w:val="004504CD"/>
    <w:rsid w:val="004521D8"/>
    <w:rsid w:val="0045464E"/>
    <w:rsid w:val="00454777"/>
    <w:rsid w:val="00456731"/>
    <w:rsid w:val="0046039E"/>
    <w:rsid w:val="00460499"/>
    <w:rsid w:val="00460FBC"/>
    <w:rsid w:val="004633DA"/>
    <w:rsid w:val="00463477"/>
    <w:rsid w:val="00465244"/>
    <w:rsid w:val="00465D6B"/>
    <w:rsid w:val="0047434E"/>
    <w:rsid w:val="00474835"/>
    <w:rsid w:val="0047571D"/>
    <w:rsid w:val="0047750E"/>
    <w:rsid w:val="00480AEC"/>
    <w:rsid w:val="00480ED8"/>
    <w:rsid w:val="004819C7"/>
    <w:rsid w:val="00483426"/>
    <w:rsid w:val="0048364F"/>
    <w:rsid w:val="00483F19"/>
    <w:rsid w:val="0048550E"/>
    <w:rsid w:val="00485A86"/>
    <w:rsid w:val="00490F2E"/>
    <w:rsid w:val="00493C4F"/>
    <w:rsid w:val="004965A1"/>
    <w:rsid w:val="00496BF3"/>
    <w:rsid w:val="00496DB3"/>
    <w:rsid w:val="00496F97"/>
    <w:rsid w:val="00497E45"/>
    <w:rsid w:val="004A0827"/>
    <w:rsid w:val="004A184E"/>
    <w:rsid w:val="004A1E22"/>
    <w:rsid w:val="004A418F"/>
    <w:rsid w:val="004A53EA"/>
    <w:rsid w:val="004B25F2"/>
    <w:rsid w:val="004B2758"/>
    <w:rsid w:val="004B675F"/>
    <w:rsid w:val="004B7B9D"/>
    <w:rsid w:val="004C2B04"/>
    <w:rsid w:val="004C410F"/>
    <w:rsid w:val="004C52A7"/>
    <w:rsid w:val="004D1438"/>
    <w:rsid w:val="004D4D3D"/>
    <w:rsid w:val="004D705F"/>
    <w:rsid w:val="004E5A05"/>
    <w:rsid w:val="004F1FAC"/>
    <w:rsid w:val="004F4501"/>
    <w:rsid w:val="004F5A50"/>
    <w:rsid w:val="004F5C0B"/>
    <w:rsid w:val="004F676E"/>
    <w:rsid w:val="005002A0"/>
    <w:rsid w:val="00507A7C"/>
    <w:rsid w:val="00507D0C"/>
    <w:rsid w:val="005102D1"/>
    <w:rsid w:val="00511214"/>
    <w:rsid w:val="00513C20"/>
    <w:rsid w:val="00513D3E"/>
    <w:rsid w:val="005150FE"/>
    <w:rsid w:val="0051617F"/>
    <w:rsid w:val="00516B8D"/>
    <w:rsid w:val="005175B2"/>
    <w:rsid w:val="0052111B"/>
    <w:rsid w:val="0052686F"/>
    <w:rsid w:val="0052756C"/>
    <w:rsid w:val="005277C3"/>
    <w:rsid w:val="00527881"/>
    <w:rsid w:val="00530230"/>
    <w:rsid w:val="00530CC9"/>
    <w:rsid w:val="005312E7"/>
    <w:rsid w:val="0053168B"/>
    <w:rsid w:val="005317A1"/>
    <w:rsid w:val="005319E7"/>
    <w:rsid w:val="00532EF3"/>
    <w:rsid w:val="00533AFB"/>
    <w:rsid w:val="005349ED"/>
    <w:rsid w:val="0053551F"/>
    <w:rsid w:val="00537FBC"/>
    <w:rsid w:val="00541D73"/>
    <w:rsid w:val="005425AE"/>
    <w:rsid w:val="00542822"/>
    <w:rsid w:val="00543469"/>
    <w:rsid w:val="005442E9"/>
    <w:rsid w:val="005452CC"/>
    <w:rsid w:val="0054653E"/>
    <w:rsid w:val="00546AE8"/>
    <w:rsid w:val="00546FA3"/>
    <w:rsid w:val="005475DE"/>
    <w:rsid w:val="0054775F"/>
    <w:rsid w:val="005479C1"/>
    <w:rsid w:val="005520A4"/>
    <w:rsid w:val="00553361"/>
    <w:rsid w:val="00554243"/>
    <w:rsid w:val="00555AF8"/>
    <w:rsid w:val="00555E34"/>
    <w:rsid w:val="00557873"/>
    <w:rsid w:val="00557C7A"/>
    <w:rsid w:val="00557EA4"/>
    <w:rsid w:val="005613D3"/>
    <w:rsid w:val="00562A58"/>
    <w:rsid w:val="00562D0E"/>
    <w:rsid w:val="0056365C"/>
    <w:rsid w:val="00563661"/>
    <w:rsid w:val="00566132"/>
    <w:rsid w:val="00570394"/>
    <w:rsid w:val="00570498"/>
    <w:rsid w:val="00574D18"/>
    <w:rsid w:val="00580050"/>
    <w:rsid w:val="00581211"/>
    <w:rsid w:val="00581C4C"/>
    <w:rsid w:val="0058297E"/>
    <w:rsid w:val="00583E78"/>
    <w:rsid w:val="00584811"/>
    <w:rsid w:val="00584A6A"/>
    <w:rsid w:val="00586E30"/>
    <w:rsid w:val="00593AA6"/>
    <w:rsid w:val="00594161"/>
    <w:rsid w:val="00594749"/>
    <w:rsid w:val="0059636A"/>
    <w:rsid w:val="00596677"/>
    <w:rsid w:val="005A022E"/>
    <w:rsid w:val="005A1108"/>
    <w:rsid w:val="005A2D17"/>
    <w:rsid w:val="005A41E1"/>
    <w:rsid w:val="005A482B"/>
    <w:rsid w:val="005A4E77"/>
    <w:rsid w:val="005A6078"/>
    <w:rsid w:val="005A6118"/>
    <w:rsid w:val="005B39E4"/>
    <w:rsid w:val="005B4067"/>
    <w:rsid w:val="005B6780"/>
    <w:rsid w:val="005C1C1D"/>
    <w:rsid w:val="005C36E0"/>
    <w:rsid w:val="005C3F41"/>
    <w:rsid w:val="005C4426"/>
    <w:rsid w:val="005C4435"/>
    <w:rsid w:val="005C45BC"/>
    <w:rsid w:val="005C462D"/>
    <w:rsid w:val="005C4864"/>
    <w:rsid w:val="005C4969"/>
    <w:rsid w:val="005C6102"/>
    <w:rsid w:val="005C7F66"/>
    <w:rsid w:val="005D168D"/>
    <w:rsid w:val="005D21F3"/>
    <w:rsid w:val="005D3247"/>
    <w:rsid w:val="005D5438"/>
    <w:rsid w:val="005D5EA1"/>
    <w:rsid w:val="005E15E6"/>
    <w:rsid w:val="005E1941"/>
    <w:rsid w:val="005E61D3"/>
    <w:rsid w:val="005E66D2"/>
    <w:rsid w:val="005E77B3"/>
    <w:rsid w:val="005F1F52"/>
    <w:rsid w:val="005F2F40"/>
    <w:rsid w:val="005F7593"/>
    <w:rsid w:val="005F7738"/>
    <w:rsid w:val="00600219"/>
    <w:rsid w:val="006004F9"/>
    <w:rsid w:val="00602E0B"/>
    <w:rsid w:val="0060503D"/>
    <w:rsid w:val="00605F49"/>
    <w:rsid w:val="00607AF6"/>
    <w:rsid w:val="00611B99"/>
    <w:rsid w:val="00612C40"/>
    <w:rsid w:val="00613EAD"/>
    <w:rsid w:val="00614187"/>
    <w:rsid w:val="0061422C"/>
    <w:rsid w:val="006158AC"/>
    <w:rsid w:val="0062282A"/>
    <w:rsid w:val="0062290D"/>
    <w:rsid w:val="00622DF8"/>
    <w:rsid w:val="00623274"/>
    <w:rsid w:val="00623D6D"/>
    <w:rsid w:val="00631085"/>
    <w:rsid w:val="00632BC7"/>
    <w:rsid w:val="0063546B"/>
    <w:rsid w:val="00636EDA"/>
    <w:rsid w:val="00640402"/>
    <w:rsid w:val="00640F78"/>
    <w:rsid w:val="006430A8"/>
    <w:rsid w:val="00646E7B"/>
    <w:rsid w:val="006471FF"/>
    <w:rsid w:val="0065441C"/>
    <w:rsid w:val="00654BD3"/>
    <w:rsid w:val="00654F5E"/>
    <w:rsid w:val="00655D6A"/>
    <w:rsid w:val="006568D2"/>
    <w:rsid w:val="00656DE9"/>
    <w:rsid w:val="00661817"/>
    <w:rsid w:val="00663932"/>
    <w:rsid w:val="006671D2"/>
    <w:rsid w:val="00674CC7"/>
    <w:rsid w:val="006766FD"/>
    <w:rsid w:val="006776FB"/>
    <w:rsid w:val="00677CC2"/>
    <w:rsid w:val="0068263B"/>
    <w:rsid w:val="00683759"/>
    <w:rsid w:val="006852FA"/>
    <w:rsid w:val="00685F42"/>
    <w:rsid w:val="006864B1"/>
    <w:rsid w:val="006866A1"/>
    <w:rsid w:val="006867ED"/>
    <w:rsid w:val="00687BE7"/>
    <w:rsid w:val="006908BE"/>
    <w:rsid w:val="00690ECB"/>
    <w:rsid w:val="006913E6"/>
    <w:rsid w:val="0069207B"/>
    <w:rsid w:val="00692EA3"/>
    <w:rsid w:val="0069316B"/>
    <w:rsid w:val="006940BE"/>
    <w:rsid w:val="006A15EE"/>
    <w:rsid w:val="006A1FCA"/>
    <w:rsid w:val="006A2838"/>
    <w:rsid w:val="006A406E"/>
    <w:rsid w:val="006A4309"/>
    <w:rsid w:val="006A53BC"/>
    <w:rsid w:val="006A6A3D"/>
    <w:rsid w:val="006A7DCD"/>
    <w:rsid w:val="006B0067"/>
    <w:rsid w:val="006B0E55"/>
    <w:rsid w:val="006B40A2"/>
    <w:rsid w:val="006B4BC0"/>
    <w:rsid w:val="006B6B25"/>
    <w:rsid w:val="006B6CD9"/>
    <w:rsid w:val="006B7006"/>
    <w:rsid w:val="006B7039"/>
    <w:rsid w:val="006B7E5B"/>
    <w:rsid w:val="006C05BC"/>
    <w:rsid w:val="006C367F"/>
    <w:rsid w:val="006C44C1"/>
    <w:rsid w:val="006C6155"/>
    <w:rsid w:val="006C7F8C"/>
    <w:rsid w:val="006D0248"/>
    <w:rsid w:val="006D0867"/>
    <w:rsid w:val="006D27F9"/>
    <w:rsid w:val="006D284A"/>
    <w:rsid w:val="006D44B6"/>
    <w:rsid w:val="006D67E9"/>
    <w:rsid w:val="006D7AB9"/>
    <w:rsid w:val="006E2A79"/>
    <w:rsid w:val="006E4111"/>
    <w:rsid w:val="006E6739"/>
    <w:rsid w:val="006F0C77"/>
    <w:rsid w:val="006F1C09"/>
    <w:rsid w:val="006F2BD4"/>
    <w:rsid w:val="006F3BFC"/>
    <w:rsid w:val="00700AB7"/>
    <w:rsid w:val="00700B2C"/>
    <w:rsid w:val="00702819"/>
    <w:rsid w:val="00702AE9"/>
    <w:rsid w:val="00710514"/>
    <w:rsid w:val="00713084"/>
    <w:rsid w:val="0071408C"/>
    <w:rsid w:val="007143FF"/>
    <w:rsid w:val="00716D7C"/>
    <w:rsid w:val="00717F3F"/>
    <w:rsid w:val="0072069F"/>
    <w:rsid w:val="00720FC2"/>
    <w:rsid w:val="00721F0E"/>
    <w:rsid w:val="00722988"/>
    <w:rsid w:val="00725B70"/>
    <w:rsid w:val="00731E00"/>
    <w:rsid w:val="00732E9D"/>
    <w:rsid w:val="0073491A"/>
    <w:rsid w:val="00734B20"/>
    <w:rsid w:val="00736163"/>
    <w:rsid w:val="0074043C"/>
    <w:rsid w:val="00740DAE"/>
    <w:rsid w:val="007410A3"/>
    <w:rsid w:val="00741912"/>
    <w:rsid w:val="007440B7"/>
    <w:rsid w:val="00745A94"/>
    <w:rsid w:val="00746F38"/>
    <w:rsid w:val="00747993"/>
    <w:rsid w:val="00751840"/>
    <w:rsid w:val="00752517"/>
    <w:rsid w:val="007528C1"/>
    <w:rsid w:val="00753663"/>
    <w:rsid w:val="007536B2"/>
    <w:rsid w:val="00753FC6"/>
    <w:rsid w:val="00757EEA"/>
    <w:rsid w:val="0076049F"/>
    <w:rsid w:val="007614AA"/>
    <w:rsid w:val="007618E9"/>
    <w:rsid w:val="007634AD"/>
    <w:rsid w:val="00764C43"/>
    <w:rsid w:val="007715C9"/>
    <w:rsid w:val="007721F9"/>
    <w:rsid w:val="00772C98"/>
    <w:rsid w:val="00774EDD"/>
    <w:rsid w:val="007757EC"/>
    <w:rsid w:val="00776003"/>
    <w:rsid w:val="00783FCB"/>
    <w:rsid w:val="00786648"/>
    <w:rsid w:val="00787287"/>
    <w:rsid w:val="0079096D"/>
    <w:rsid w:val="00793F77"/>
    <w:rsid w:val="007A115D"/>
    <w:rsid w:val="007A1668"/>
    <w:rsid w:val="007A18C8"/>
    <w:rsid w:val="007A2353"/>
    <w:rsid w:val="007A35E6"/>
    <w:rsid w:val="007A46A0"/>
    <w:rsid w:val="007A5919"/>
    <w:rsid w:val="007A6863"/>
    <w:rsid w:val="007B218B"/>
    <w:rsid w:val="007B2D9E"/>
    <w:rsid w:val="007B30BB"/>
    <w:rsid w:val="007B6667"/>
    <w:rsid w:val="007B6BFD"/>
    <w:rsid w:val="007B7CC5"/>
    <w:rsid w:val="007C528F"/>
    <w:rsid w:val="007C77D3"/>
    <w:rsid w:val="007D45C1"/>
    <w:rsid w:val="007D70FB"/>
    <w:rsid w:val="007E111E"/>
    <w:rsid w:val="007E5D73"/>
    <w:rsid w:val="007E7D4A"/>
    <w:rsid w:val="007F06EC"/>
    <w:rsid w:val="007F1C68"/>
    <w:rsid w:val="007F48ED"/>
    <w:rsid w:val="007F6A02"/>
    <w:rsid w:val="007F7947"/>
    <w:rsid w:val="00804AA2"/>
    <w:rsid w:val="00812F45"/>
    <w:rsid w:val="00815C96"/>
    <w:rsid w:val="00820415"/>
    <w:rsid w:val="00821674"/>
    <w:rsid w:val="00823C9F"/>
    <w:rsid w:val="008264D1"/>
    <w:rsid w:val="00827ADE"/>
    <w:rsid w:val="008306E4"/>
    <w:rsid w:val="00833AA6"/>
    <w:rsid w:val="008372EB"/>
    <w:rsid w:val="00837815"/>
    <w:rsid w:val="008400B4"/>
    <w:rsid w:val="0084172C"/>
    <w:rsid w:val="00844AAF"/>
    <w:rsid w:val="00846AD5"/>
    <w:rsid w:val="0085221B"/>
    <w:rsid w:val="00853EE2"/>
    <w:rsid w:val="00856A31"/>
    <w:rsid w:val="00856AF3"/>
    <w:rsid w:val="0085731C"/>
    <w:rsid w:val="00860474"/>
    <w:rsid w:val="0086276E"/>
    <w:rsid w:val="00866496"/>
    <w:rsid w:val="00866D71"/>
    <w:rsid w:val="0087059F"/>
    <w:rsid w:val="00871396"/>
    <w:rsid w:val="008726D3"/>
    <w:rsid w:val="008754D0"/>
    <w:rsid w:val="00877D48"/>
    <w:rsid w:val="0088345B"/>
    <w:rsid w:val="00883BDC"/>
    <w:rsid w:val="008876DC"/>
    <w:rsid w:val="008903A2"/>
    <w:rsid w:val="00890ACF"/>
    <w:rsid w:val="00897F8C"/>
    <w:rsid w:val="008A142E"/>
    <w:rsid w:val="008A1593"/>
    <w:rsid w:val="008A16A5"/>
    <w:rsid w:val="008A1DEF"/>
    <w:rsid w:val="008A2ABA"/>
    <w:rsid w:val="008A44BF"/>
    <w:rsid w:val="008B1577"/>
    <w:rsid w:val="008B4AEC"/>
    <w:rsid w:val="008B6ED6"/>
    <w:rsid w:val="008C2B5D"/>
    <w:rsid w:val="008C3E0C"/>
    <w:rsid w:val="008C55B0"/>
    <w:rsid w:val="008C6654"/>
    <w:rsid w:val="008C66AC"/>
    <w:rsid w:val="008C6779"/>
    <w:rsid w:val="008D0EE0"/>
    <w:rsid w:val="008D0FCE"/>
    <w:rsid w:val="008D3FAB"/>
    <w:rsid w:val="008D49C9"/>
    <w:rsid w:val="008D5333"/>
    <w:rsid w:val="008D5B99"/>
    <w:rsid w:val="008D6974"/>
    <w:rsid w:val="008D7A27"/>
    <w:rsid w:val="008E3414"/>
    <w:rsid w:val="008E4702"/>
    <w:rsid w:val="008E69AA"/>
    <w:rsid w:val="008F4F1C"/>
    <w:rsid w:val="008F6B42"/>
    <w:rsid w:val="008F70DD"/>
    <w:rsid w:val="008F7D7A"/>
    <w:rsid w:val="009040DD"/>
    <w:rsid w:val="00904611"/>
    <w:rsid w:val="009073DE"/>
    <w:rsid w:val="00910618"/>
    <w:rsid w:val="009124C5"/>
    <w:rsid w:val="00912FD1"/>
    <w:rsid w:val="00913E6C"/>
    <w:rsid w:val="00914ADD"/>
    <w:rsid w:val="00916549"/>
    <w:rsid w:val="00920C00"/>
    <w:rsid w:val="009215CC"/>
    <w:rsid w:val="00922764"/>
    <w:rsid w:val="009255AF"/>
    <w:rsid w:val="00925771"/>
    <w:rsid w:val="0093059C"/>
    <w:rsid w:val="00932377"/>
    <w:rsid w:val="009326D4"/>
    <w:rsid w:val="00933FBD"/>
    <w:rsid w:val="009351BB"/>
    <w:rsid w:val="0093625A"/>
    <w:rsid w:val="00937286"/>
    <w:rsid w:val="00942D03"/>
    <w:rsid w:val="00942E3B"/>
    <w:rsid w:val="00943102"/>
    <w:rsid w:val="00943E3A"/>
    <w:rsid w:val="009450A3"/>
    <w:rsid w:val="0094523D"/>
    <w:rsid w:val="00947847"/>
    <w:rsid w:val="00947A8F"/>
    <w:rsid w:val="00947B32"/>
    <w:rsid w:val="0095230D"/>
    <w:rsid w:val="009528E0"/>
    <w:rsid w:val="009559E6"/>
    <w:rsid w:val="00956570"/>
    <w:rsid w:val="00956A68"/>
    <w:rsid w:val="0096061E"/>
    <w:rsid w:val="00960AAF"/>
    <w:rsid w:val="009614CE"/>
    <w:rsid w:val="009659F0"/>
    <w:rsid w:val="00973B6E"/>
    <w:rsid w:val="0097485D"/>
    <w:rsid w:val="0097519E"/>
    <w:rsid w:val="00976A63"/>
    <w:rsid w:val="00980918"/>
    <w:rsid w:val="009816BE"/>
    <w:rsid w:val="00981A76"/>
    <w:rsid w:val="00983419"/>
    <w:rsid w:val="00985405"/>
    <w:rsid w:val="00990138"/>
    <w:rsid w:val="00991F84"/>
    <w:rsid w:val="00996214"/>
    <w:rsid w:val="009A1FCD"/>
    <w:rsid w:val="009A244B"/>
    <w:rsid w:val="009A45F8"/>
    <w:rsid w:val="009A7837"/>
    <w:rsid w:val="009B20DE"/>
    <w:rsid w:val="009B3121"/>
    <w:rsid w:val="009B394A"/>
    <w:rsid w:val="009B673B"/>
    <w:rsid w:val="009C0576"/>
    <w:rsid w:val="009C3431"/>
    <w:rsid w:val="009C5989"/>
    <w:rsid w:val="009C6BB3"/>
    <w:rsid w:val="009D08DA"/>
    <w:rsid w:val="009D0980"/>
    <w:rsid w:val="009D48BA"/>
    <w:rsid w:val="009D53EB"/>
    <w:rsid w:val="009E1143"/>
    <w:rsid w:val="009E18F5"/>
    <w:rsid w:val="009E2739"/>
    <w:rsid w:val="009E3307"/>
    <w:rsid w:val="009E7076"/>
    <w:rsid w:val="009E7CFC"/>
    <w:rsid w:val="009F1434"/>
    <w:rsid w:val="009F1B3C"/>
    <w:rsid w:val="009F3C44"/>
    <w:rsid w:val="009F4DF3"/>
    <w:rsid w:val="009F4F5E"/>
    <w:rsid w:val="009F5777"/>
    <w:rsid w:val="00A04E8A"/>
    <w:rsid w:val="00A06860"/>
    <w:rsid w:val="00A07043"/>
    <w:rsid w:val="00A110E4"/>
    <w:rsid w:val="00A136F5"/>
    <w:rsid w:val="00A1499C"/>
    <w:rsid w:val="00A14E09"/>
    <w:rsid w:val="00A15050"/>
    <w:rsid w:val="00A16B10"/>
    <w:rsid w:val="00A16D05"/>
    <w:rsid w:val="00A1731C"/>
    <w:rsid w:val="00A17D23"/>
    <w:rsid w:val="00A231E2"/>
    <w:rsid w:val="00A2550D"/>
    <w:rsid w:val="00A26F0B"/>
    <w:rsid w:val="00A3036B"/>
    <w:rsid w:val="00A34612"/>
    <w:rsid w:val="00A35A3F"/>
    <w:rsid w:val="00A360A6"/>
    <w:rsid w:val="00A3684C"/>
    <w:rsid w:val="00A4169B"/>
    <w:rsid w:val="00A4458E"/>
    <w:rsid w:val="00A445F2"/>
    <w:rsid w:val="00A45D49"/>
    <w:rsid w:val="00A46539"/>
    <w:rsid w:val="00A50D55"/>
    <w:rsid w:val="00A5165B"/>
    <w:rsid w:val="00A51BEB"/>
    <w:rsid w:val="00A51E65"/>
    <w:rsid w:val="00A52FDA"/>
    <w:rsid w:val="00A5316E"/>
    <w:rsid w:val="00A538D9"/>
    <w:rsid w:val="00A548A7"/>
    <w:rsid w:val="00A54EEE"/>
    <w:rsid w:val="00A57560"/>
    <w:rsid w:val="00A602F3"/>
    <w:rsid w:val="00A62D85"/>
    <w:rsid w:val="00A64912"/>
    <w:rsid w:val="00A67075"/>
    <w:rsid w:val="00A70A74"/>
    <w:rsid w:val="00A71667"/>
    <w:rsid w:val="00A7212D"/>
    <w:rsid w:val="00A73BF2"/>
    <w:rsid w:val="00A82782"/>
    <w:rsid w:val="00A852EA"/>
    <w:rsid w:val="00A85915"/>
    <w:rsid w:val="00A85C3A"/>
    <w:rsid w:val="00A86F49"/>
    <w:rsid w:val="00A9033F"/>
    <w:rsid w:val="00A90343"/>
    <w:rsid w:val="00A908D3"/>
    <w:rsid w:val="00A9307E"/>
    <w:rsid w:val="00A931B7"/>
    <w:rsid w:val="00A93FA2"/>
    <w:rsid w:val="00A940F3"/>
    <w:rsid w:val="00AA021C"/>
    <w:rsid w:val="00AA0343"/>
    <w:rsid w:val="00AA2A5C"/>
    <w:rsid w:val="00AA371B"/>
    <w:rsid w:val="00AA5F33"/>
    <w:rsid w:val="00AA641E"/>
    <w:rsid w:val="00AB0027"/>
    <w:rsid w:val="00AB3430"/>
    <w:rsid w:val="00AB78E9"/>
    <w:rsid w:val="00AC033A"/>
    <w:rsid w:val="00AC087F"/>
    <w:rsid w:val="00AC54E1"/>
    <w:rsid w:val="00AD1EB3"/>
    <w:rsid w:val="00AD20D7"/>
    <w:rsid w:val="00AD3467"/>
    <w:rsid w:val="00AD5641"/>
    <w:rsid w:val="00AD6CCE"/>
    <w:rsid w:val="00AE0C9B"/>
    <w:rsid w:val="00AE0E90"/>
    <w:rsid w:val="00AE0F9B"/>
    <w:rsid w:val="00AE24BD"/>
    <w:rsid w:val="00AE72FD"/>
    <w:rsid w:val="00AF067D"/>
    <w:rsid w:val="00AF1072"/>
    <w:rsid w:val="00AF55FF"/>
    <w:rsid w:val="00AF62AF"/>
    <w:rsid w:val="00AF681C"/>
    <w:rsid w:val="00AF7A1B"/>
    <w:rsid w:val="00B015AB"/>
    <w:rsid w:val="00B01720"/>
    <w:rsid w:val="00B032D8"/>
    <w:rsid w:val="00B05B1A"/>
    <w:rsid w:val="00B07974"/>
    <w:rsid w:val="00B16280"/>
    <w:rsid w:val="00B16928"/>
    <w:rsid w:val="00B179C6"/>
    <w:rsid w:val="00B22C71"/>
    <w:rsid w:val="00B236BE"/>
    <w:rsid w:val="00B27FDB"/>
    <w:rsid w:val="00B311ED"/>
    <w:rsid w:val="00B31342"/>
    <w:rsid w:val="00B33B3C"/>
    <w:rsid w:val="00B33E04"/>
    <w:rsid w:val="00B34485"/>
    <w:rsid w:val="00B355A4"/>
    <w:rsid w:val="00B35D60"/>
    <w:rsid w:val="00B367D3"/>
    <w:rsid w:val="00B40D74"/>
    <w:rsid w:val="00B43B9B"/>
    <w:rsid w:val="00B444EB"/>
    <w:rsid w:val="00B44634"/>
    <w:rsid w:val="00B47CC9"/>
    <w:rsid w:val="00B47D57"/>
    <w:rsid w:val="00B502E3"/>
    <w:rsid w:val="00B50CD1"/>
    <w:rsid w:val="00B52663"/>
    <w:rsid w:val="00B52B2A"/>
    <w:rsid w:val="00B54305"/>
    <w:rsid w:val="00B56DCB"/>
    <w:rsid w:val="00B61E4F"/>
    <w:rsid w:val="00B739D9"/>
    <w:rsid w:val="00B745B1"/>
    <w:rsid w:val="00B753F1"/>
    <w:rsid w:val="00B770D2"/>
    <w:rsid w:val="00B77666"/>
    <w:rsid w:val="00B83408"/>
    <w:rsid w:val="00B873AC"/>
    <w:rsid w:val="00B903D4"/>
    <w:rsid w:val="00B94598"/>
    <w:rsid w:val="00B97129"/>
    <w:rsid w:val="00B97F83"/>
    <w:rsid w:val="00BA0A8F"/>
    <w:rsid w:val="00BA4367"/>
    <w:rsid w:val="00BA47A3"/>
    <w:rsid w:val="00BA5026"/>
    <w:rsid w:val="00BA547A"/>
    <w:rsid w:val="00BA6F3B"/>
    <w:rsid w:val="00BA7463"/>
    <w:rsid w:val="00BA78AC"/>
    <w:rsid w:val="00BB4AD1"/>
    <w:rsid w:val="00BB6C42"/>
    <w:rsid w:val="00BB6E79"/>
    <w:rsid w:val="00BC1860"/>
    <w:rsid w:val="00BC32E4"/>
    <w:rsid w:val="00BC3357"/>
    <w:rsid w:val="00BC47EC"/>
    <w:rsid w:val="00BC5100"/>
    <w:rsid w:val="00BD19CC"/>
    <w:rsid w:val="00BD59C2"/>
    <w:rsid w:val="00BD5FA2"/>
    <w:rsid w:val="00BE186F"/>
    <w:rsid w:val="00BE2E85"/>
    <w:rsid w:val="00BE362D"/>
    <w:rsid w:val="00BE3B31"/>
    <w:rsid w:val="00BE54EF"/>
    <w:rsid w:val="00BE719A"/>
    <w:rsid w:val="00BE720A"/>
    <w:rsid w:val="00BE7839"/>
    <w:rsid w:val="00BE7B5F"/>
    <w:rsid w:val="00BF391D"/>
    <w:rsid w:val="00BF49D3"/>
    <w:rsid w:val="00BF6650"/>
    <w:rsid w:val="00C012AF"/>
    <w:rsid w:val="00C067E5"/>
    <w:rsid w:val="00C06E50"/>
    <w:rsid w:val="00C070D8"/>
    <w:rsid w:val="00C10952"/>
    <w:rsid w:val="00C14532"/>
    <w:rsid w:val="00C15BBE"/>
    <w:rsid w:val="00C164CA"/>
    <w:rsid w:val="00C201A4"/>
    <w:rsid w:val="00C230E6"/>
    <w:rsid w:val="00C23BCE"/>
    <w:rsid w:val="00C261A5"/>
    <w:rsid w:val="00C34152"/>
    <w:rsid w:val="00C34BE3"/>
    <w:rsid w:val="00C36B91"/>
    <w:rsid w:val="00C371DF"/>
    <w:rsid w:val="00C42470"/>
    <w:rsid w:val="00C42BF8"/>
    <w:rsid w:val="00C45F05"/>
    <w:rsid w:val="00C460AE"/>
    <w:rsid w:val="00C50043"/>
    <w:rsid w:val="00C50A0F"/>
    <w:rsid w:val="00C5747B"/>
    <w:rsid w:val="00C604D2"/>
    <w:rsid w:val="00C61B55"/>
    <w:rsid w:val="00C61EED"/>
    <w:rsid w:val="00C642C3"/>
    <w:rsid w:val="00C6447C"/>
    <w:rsid w:val="00C7016E"/>
    <w:rsid w:val="00C71994"/>
    <w:rsid w:val="00C725B9"/>
    <w:rsid w:val="00C72E43"/>
    <w:rsid w:val="00C7573B"/>
    <w:rsid w:val="00C760BC"/>
    <w:rsid w:val="00C76CF3"/>
    <w:rsid w:val="00C80542"/>
    <w:rsid w:val="00C81A14"/>
    <w:rsid w:val="00C83E76"/>
    <w:rsid w:val="00C83EA0"/>
    <w:rsid w:val="00C877B6"/>
    <w:rsid w:val="00C97CD2"/>
    <w:rsid w:val="00C97EAD"/>
    <w:rsid w:val="00CA0152"/>
    <w:rsid w:val="00CA16BD"/>
    <w:rsid w:val="00CA38AE"/>
    <w:rsid w:val="00CA5B5F"/>
    <w:rsid w:val="00CA615C"/>
    <w:rsid w:val="00CA743A"/>
    <w:rsid w:val="00CA7844"/>
    <w:rsid w:val="00CB48EB"/>
    <w:rsid w:val="00CB58EF"/>
    <w:rsid w:val="00CC1857"/>
    <w:rsid w:val="00CC1BA1"/>
    <w:rsid w:val="00CD09A6"/>
    <w:rsid w:val="00CD6C66"/>
    <w:rsid w:val="00CD702C"/>
    <w:rsid w:val="00CE06A7"/>
    <w:rsid w:val="00CE67F5"/>
    <w:rsid w:val="00CE7D64"/>
    <w:rsid w:val="00CF0BB2"/>
    <w:rsid w:val="00CF318A"/>
    <w:rsid w:val="00CF3E98"/>
    <w:rsid w:val="00CF44C0"/>
    <w:rsid w:val="00CF4D50"/>
    <w:rsid w:val="00CF54D0"/>
    <w:rsid w:val="00D01D86"/>
    <w:rsid w:val="00D0388F"/>
    <w:rsid w:val="00D04C9C"/>
    <w:rsid w:val="00D06C7B"/>
    <w:rsid w:val="00D10668"/>
    <w:rsid w:val="00D13318"/>
    <w:rsid w:val="00D13441"/>
    <w:rsid w:val="00D1763A"/>
    <w:rsid w:val="00D22E5A"/>
    <w:rsid w:val="00D24127"/>
    <w:rsid w:val="00D243A3"/>
    <w:rsid w:val="00D2687A"/>
    <w:rsid w:val="00D3200B"/>
    <w:rsid w:val="00D32605"/>
    <w:rsid w:val="00D33440"/>
    <w:rsid w:val="00D37884"/>
    <w:rsid w:val="00D37A6C"/>
    <w:rsid w:val="00D408C5"/>
    <w:rsid w:val="00D46F25"/>
    <w:rsid w:val="00D512CC"/>
    <w:rsid w:val="00D52EFE"/>
    <w:rsid w:val="00D5401B"/>
    <w:rsid w:val="00D54F52"/>
    <w:rsid w:val="00D55C36"/>
    <w:rsid w:val="00D56A0D"/>
    <w:rsid w:val="00D63EF6"/>
    <w:rsid w:val="00D63FF8"/>
    <w:rsid w:val="00D65BF5"/>
    <w:rsid w:val="00D66518"/>
    <w:rsid w:val="00D669EB"/>
    <w:rsid w:val="00D70DFB"/>
    <w:rsid w:val="00D71EEA"/>
    <w:rsid w:val="00D72217"/>
    <w:rsid w:val="00D735CD"/>
    <w:rsid w:val="00D73A1C"/>
    <w:rsid w:val="00D766DF"/>
    <w:rsid w:val="00D77A71"/>
    <w:rsid w:val="00D805FF"/>
    <w:rsid w:val="00D80D51"/>
    <w:rsid w:val="00D80E2D"/>
    <w:rsid w:val="00D84618"/>
    <w:rsid w:val="00D84733"/>
    <w:rsid w:val="00D879BE"/>
    <w:rsid w:val="00D93AC6"/>
    <w:rsid w:val="00D95891"/>
    <w:rsid w:val="00D964E9"/>
    <w:rsid w:val="00DA0F49"/>
    <w:rsid w:val="00DA164F"/>
    <w:rsid w:val="00DA69A7"/>
    <w:rsid w:val="00DB10E4"/>
    <w:rsid w:val="00DB2267"/>
    <w:rsid w:val="00DB4326"/>
    <w:rsid w:val="00DB5333"/>
    <w:rsid w:val="00DB5CB4"/>
    <w:rsid w:val="00DC5E52"/>
    <w:rsid w:val="00DD265C"/>
    <w:rsid w:val="00DD2741"/>
    <w:rsid w:val="00DD3AAB"/>
    <w:rsid w:val="00DD5E51"/>
    <w:rsid w:val="00DE044C"/>
    <w:rsid w:val="00DE0A4C"/>
    <w:rsid w:val="00DE149E"/>
    <w:rsid w:val="00DE27D5"/>
    <w:rsid w:val="00DE3170"/>
    <w:rsid w:val="00DE3C6F"/>
    <w:rsid w:val="00DE6A26"/>
    <w:rsid w:val="00E0178B"/>
    <w:rsid w:val="00E0489D"/>
    <w:rsid w:val="00E05704"/>
    <w:rsid w:val="00E07EC4"/>
    <w:rsid w:val="00E11B29"/>
    <w:rsid w:val="00E12F1A"/>
    <w:rsid w:val="00E2090B"/>
    <w:rsid w:val="00E20C2E"/>
    <w:rsid w:val="00E21CFB"/>
    <w:rsid w:val="00E22935"/>
    <w:rsid w:val="00E237B5"/>
    <w:rsid w:val="00E23ECC"/>
    <w:rsid w:val="00E2685B"/>
    <w:rsid w:val="00E30C48"/>
    <w:rsid w:val="00E31F0E"/>
    <w:rsid w:val="00E34254"/>
    <w:rsid w:val="00E44729"/>
    <w:rsid w:val="00E45114"/>
    <w:rsid w:val="00E508FE"/>
    <w:rsid w:val="00E51373"/>
    <w:rsid w:val="00E52DAE"/>
    <w:rsid w:val="00E534FF"/>
    <w:rsid w:val="00E54292"/>
    <w:rsid w:val="00E56B6A"/>
    <w:rsid w:val="00E60191"/>
    <w:rsid w:val="00E62A3E"/>
    <w:rsid w:val="00E64D0F"/>
    <w:rsid w:val="00E66BFD"/>
    <w:rsid w:val="00E7271E"/>
    <w:rsid w:val="00E733A5"/>
    <w:rsid w:val="00E74DC7"/>
    <w:rsid w:val="00E75289"/>
    <w:rsid w:val="00E807FF"/>
    <w:rsid w:val="00E87699"/>
    <w:rsid w:val="00E9128E"/>
    <w:rsid w:val="00E92E27"/>
    <w:rsid w:val="00E95446"/>
    <w:rsid w:val="00E9586B"/>
    <w:rsid w:val="00E96C2F"/>
    <w:rsid w:val="00E97334"/>
    <w:rsid w:val="00EA0D36"/>
    <w:rsid w:val="00EA55C8"/>
    <w:rsid w:val="00EB2BC4"/>
    <w:rsid w:val="00EB371B"/>
    <w:rsid w:val="00EB4ED4"/>
    <w:rsid w:val="00EB59C4"/>
    <w:rsid w:val="00EC05DD"/>
    <w:rsid w:val="00EC0BCF"/>
    <w:rsid w:val="00EC147A"/>
    <w:rsid w:val="00EC23A8"/>
    <w:rsid w:val="00EC3EE5"/>
    <w:rsid w:val="00EC5D0E"/>
    <w:rsid w:val="00ED00C5"/>
    <w:rsid w:val="00ED0693"/>
    <w:rsid w:val="00ED35E7"/>
    <w:rsid w:val="00ED467E"/>
    <w:rsid w:val="00ED4928"/>
    <w:rsid w:val="00ED65D4"/>
    <w:rsid w:val="00EE0A8E"/>
    <w:rsid w:val="00EE1EC5"/>
    <w:rsid w:val="00EE3D03"/>
    <w:rsid w:val="00EE4CDD"/>
    <w:rsid w:val="00EE6190"/>
    <w:rsid w:val="00EE66AF"/>
    <w:rsid w:val="00EE6ECD"/>
    <w:rsid w:val="00EE6EFE"/>
    <w:rsid w:val="00EF2E3A"/>
    <w:rsid w:val="00EF5FCC"/>
    <w:rsid w:val="00EF6402"/>
    <w:rsid w:val="00F00805"/>
    <w:rsid w:val="00F01E5D"/>
    <w:rsid w:val="00F025DF"/>
    <w:rsid w:val="00F047E2"/>
    <w:rsid w:val="00F04D57"/>
    <w:rsid w:val="00F057B2"/>
    <w:rsid w:val="00F06CB6"/>
    <w:rsid w:val="00F078B6"/>
    <w:rsid w:val="00F078DC"/>
    <w:rsid w:val="00F07983"/>
    <w:rsid w:val="00F1309E"/>
    <w:rsid w:val="00F13E86"/>
    <w:rsid w:val="00F159BD"/>
    <w:rsid w:val="00F16B05"/>
    <w:rsid w:val="00F20326"/>
    <w:rsid w:val="00F22E9A"/>
    <w:rsid w:val="00F268BA"/>
    <w:rsid w:val="00F32FCB"/>
    <w:rsid w:val="00F3575B"/>
    <w:rsid w:val="00F35C6C"/>
    <w:rsid w:val="00F36AC1"/>
    <w:rsid w:val="00F416D6"/>
    <w:rsid w:val="00F44E08"/>
    <w:rsid w:val="00F47337"/>
    <w:rsid w:val="00F474D7"/>
    <w:rsid w:val="00F47AF8"/>
    <w:rsid w:val="00F51675"/>
    <w:rsid w:val="00F53167"/>
    <w:rsid w:val="00F60364"/>
    <w:rsid w:val="00F62353"/>
    <w:rsid w:val="00F63909"/>
    <w:rsid w:val="00F63DF2"/>
    <w:rsid w:val="00F640EE"/>
    <w:rsid w:val="00F65227"/>
    <w:rsid w:val="00F66A3D"/>
    <w:rsid w:val="00F6709F"/>
    <w:rsid w:val="00F677A9"/>
    <w:rsid w:val="00F70BF5"/>
    <w:rsid w:val="00F71005"/>
    <w:rsid w:val="00F723BD"/>
    <w:rsid w:val="00F72805"/>
    <w:rsid w:val="00F728BA"/>
    <w:rsid w:val="00F732EA"/>
    <w:rsid w:val="00F73358"/>
    <w:rsid w:val="00F747E0"/>
    <w:rsid w:val="00F77D59"/>
    <w:rsid w:val="00F80191"/>
    <w:rsid w:val="00F83529"/>
    <w:rsid w:val="00F83E61"/>
    <w:rsid w:val="00F84648"/>
    <w:rsid w:val="00F84CF5"/>
    <w:rsid w:val="00F8612E"/>
    <w:rsid w:val="00F90250"/>
    <w:rsid w:val="00F917B1"/>
    <w:rsid w:val="00F9186F"/>
    <w:rsid w:val="00F95882"/>
    <w:rsid w:val="00F96017"/>
    <w:rsid w:val="00F972FF"/>
    <w:rsid w:val="00F97801"/>
    <w:rsid w:val="00FA1E32"/>
    <w:rsid w:val="00FA3F7E"/>
    <w:rsid w:val="00FA420B"/>
    <w:rsid w:val="00FB08A7"/>
    <w:rsid w:val="00FB0DDD"/>
    <w:rsid w:val="00FB2228"/>
    <w:rsid w:val="00FB3A8D"/>
    <w:rsid w:val="00FB4988"/>
    <w:rsid w:val="00FC072F"/>
    <w:rsid w:val="00FC26DB"/>
    <w:rsid w:val="00FC59A4"/>
    <w:rsid w:val="00FD4EEE"/>
    <w:rsid w:val="00FD6B5E"/>
    <w:rsid w:val="00FD6ED6"/>
    <w:rsid w:val="00FD7A4A"/>
    <w:rsid w:val="00FE0781"/>
    <w:rsid w:val="00FE0AC5"/>
    <w:rsid w:val="00FE365E"/>
    <w:rsid w:val="00FE36B2"/>
    <w:rsid w:val="00FE378E"/>
    <w:rsid w:val="00FE3F24"/>
    <w:rsid w:val="00FE4E36"/>
    <w:rsid w:val="00FE7460"/>
    <w:rsid w:val="00FF16F2"/>
    <w:rsid w:val="00FF1726"/>
    <w:rsid w:val="00FF39DE"/>
    <w:rsid w:val="00FF3A58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4:docId w14:val="192EB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E6A26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DE6A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unhideWhenUsed/>
    <w:qFormat/>
    <w:rsid w:val="00DE6A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A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A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A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A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6A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6A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6A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6A26"/>
  </w:style>
  <w:style w:type="paragraph" w:customStyle="1" w:styleId="OPCParaBase">
    <w:name w:val="OPCParaBase"/>
    <w:qFormat/>
    <w:rsid w:val="00DE6A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6A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6A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6A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6A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6A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6A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6A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6A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6A26"/>
  </w:style>
  <w:style w:type="paragraph" w:customStyle="1" w:styleId="Blocks">
    <w:name w:val="Blocks"/>
    <w:aliases w:val="bb"/>
    <w:basedOn w:val="OPCParaBase"/>
    <w:qFormat/>
    <w:rsid w:val="00DE6A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6A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6A26"/>
    <w:rPr>
      <w:i/>
    </w:rPr>
  </w:style>
  <w:style w:type="paragraph" w:customStyle="1" w:styleId="BoxList">
    <w:name w:val="BoxList"/>
    <w:aliases w:val="bl"/>
    <w:basedOn w:val="BoxText"/>
    <w:qFormat/>
    <w:rsid w:val="00DE6A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6A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6A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6A26"/>
    <w:pPr>
      <w:ind w:left="1985" w:hanging="851"/>
    </w:pPr>
  </w:style>
  <w:style w:type="character" w:customStyle="1" w:styleId="CharAmPartNo">
    <w:name w:val="CharAmPartNo"/>
    <w:basedOn w:val="OPCCharBase"/>
    <w:qFormat/>
    <w:rsid w:val="00DE6A26"/>
  </w:style>
  <w:style w:type="character" w:customStyle="1" w:styleId="CharAmPartText">
    <w:name w:val="CharAmPartText"/>
    <w:basedOn w:val="OPCCharBase"/>
    <w:qFormat/>
    <w:rsid w:val="00DE6A26"/>
  </w:style>
  <w:style w:type="character" w:customStyle="1" w:styleId="CharAmSchNo">
    <w:name w:val="CharAmSchNo"/>
    <w:basedOn w:val="OPCCharBase"/>
    <w:qFormat/>
    <w:rsid w:val="00DE6A26"/>
  </w:style>
  <w:style w:type="character" w:customStyle="1" w:styleId="CharAmSchText">
    <w:name w:val="CharAmSchText"/>
    <w:basedOn w:val="OPCCharBase"/>
    <w:qFormat/>
    <w:rsid w:val="00DE6A26"/>
  </w:style>
  <w:style w:type="character" w:customStyle="1" w:styleId="CharBoldItalic">
    <w:name w:val="CharBoldItalic"/>
    <w:basedOn w:val="OPCCharBase"/>
    <w:uiPriority w:val="1"/>
    <w:qFormat/>
    <w:rsid w:val="00DE6A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6A26"/>
  </w:style>
  <w:style w:type="character" w:customStyle="1" w:styleId="CharChapText">
    <w:name w:val="CharChapText"/>
    <w:basedOn w:val="OPCCharBase"/>
    <w:uiPriority w:val="1"/>
    <w:qFormat/>
    <w:rsid w:val="00DE6A26"/>
  </w:style>
  <w:style w:type="character" w:customStyle="1" w:styleId="CharDivNo">
    <w:name w:val="CharDivNo"/>
    <w:basedOn w:val="OPCCharBase"/>
    <w:uiPriority w:val="1"/>
    <w:qFormat/>
    <w:rsid w:val="00DE6A26"/>
  </w:style>
  <w:style w:type="character" w:customStyle="1" w:styleId="CharDivText">
    <w:name w:val="CharDivText"/>
    <w:basedOn w:val="OPCCharBase"/>
    <w:uiPriority w:val="1"/>
    <w:qFormat/>
    <w:rsid w:val="00DE6A26"/>
  </w:style>
  <w:style w:type="character" w:customStyle="1" w:styleId="CharItalic">
    <w:name w:val="CharItalic"/>
    <w:basedOn w:val="OPCCharBase"/>
    <w:uiPriority w:val="1"/>
    <w:qFormat/>
    <w:rsid w:val="00DE6A26"/>
    <w:rPr>
      <w:i/>
    </w:rPr>
  </w:style>
  <w:style w:type="character" w:customStyle="1" w:styleId="CharPartNo">
    <w:name w:val="CharPartNo"/>
    <w:basedOn w:val="OPCCharBase"/>
    <w:uiPriority w:val="1"/>
    <w:qFormat/>
    <w:rsid w:val="00DE6A26"/>
  </w:style>
  <w:style w:type="character" w:customStyle="1" w:styleId="CharPartText">
    <w:name w:val="CharPartText"/>
    <w:basedOn w:val="OPCCharBase"/>
    <w:uiPriority w:val="1"/>
    <w:qFormat/>
    <w:rsid w:val="00DE6A26"/>
  </w:style>
  <w:style w:type="character" w:customStyle="1" w:styleId="CharSectno">
    <w:name w:val="CharSectno"/>
    <w:basedOn w:val="OPCCharBase"/>
    <w:qFormat/>
    <w:rsid w:val="00DE6A26"/>
  </w:style>
  <w:style w:type="character" w:customStyle="1" w:styleId="CharSubdNo">
    <w:name w:val="CharSubdNo"/>
    <w:basedOn w:val="OPCCharBase"/>
    <w:uiPriority w:val="1"/>
    <w:qFormat/>
    <w:rsid w:val="00DE6A26"/>
  </w:style>
  <w:style w:type="character" w:customStyle="1" w:styleId="CharSubdText">
    <w:name w:val="CharSubdText"/>
    <w:basedOn w:val="OPCCharBase"/>
    <w:uiPriority w:val="1"/>
    <w:qFormat/>
    <w:rsid w:val="00DE6A26"/>
  </w:style>
  <w:style w:type="paragraph" w:customStyle="1" w:styleId="CTA--">
    <w:name w:val="CTA --"/>
    <w:basedOn w:val="OPCParaBase"/>
    <w:next w:val="Normal"/>
    <w:rsid w:val="00DE6A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6A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6A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6A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6A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6A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6A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6A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6A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6A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6A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6A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6A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6A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6A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6A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6A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6A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6A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6A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6A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6A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6A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6A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6A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6A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6A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6A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6A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6A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6A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6A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6A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6A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6A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6A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6A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6A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6A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6A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6A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6A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6A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6A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6A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6A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6A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6A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6A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6A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6A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6A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6A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6A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6A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6A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6A26"/>
    <w:rPr>
      <w:sz w:val="16"/>
    </w:rPr>
  </w:style>
  <w:style w:type="table" w:customStyle="1" w:styleId="CFlag">
    <w:name w:val="CFlag"/>
    <w:basedOn w:val="TableNormal"/>
    <w:uiPriority w:val="99"/>
    <w:rsid w:val="00DE6A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6A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6A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6A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6A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6A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6A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6A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6A26"/>
    <w:pPr>
      <w:spacing w:before="120"/>
    </w:pPr>
  </w:style>
  <w:style w:type="paragraph" w:customStyle="1" w:styleId="CompiledActNo">
    <w:name w:val="CompiledActNo"/>
    <w:basedOn w:val="OPCParaBase"/>
    <w:next w:val="Normal"/>
    <w:rsid w:val="00DE6A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6A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6A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6A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6A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6A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6A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6A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6A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6A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6A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6A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6A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6A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6A26"/>
  </w:style>
  <w:style w:type="character" w:customStyle="1" w:styleId="CharSubPartNoCASA">
    <w:name w:val="CharSubPartNo(CASA)"/>
    <w:basedOn w:val="OPCCharBase"/>
    <w:uiPriority w:val="1"/>
    <w:rsid w:val="00DE6A26"/>
  </w:style>
  <w:style w:type="paragraph" w:customStyle="1" w:styleId="ENoteTTIndentHeadingSub">
    <w:name w:val="ENoteTTIndentHeadingSub"/>
    <w:aliases w:val="enTTHis"/>
    <w:basedOn w:val="OPCParaBase"/>
    <w:rsid w:val="00DE6A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6A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6A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6A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6A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6A26"/>
    <w:rPr>
      <w:sz w:val="22"/>
    </w:rPr>
  </w:style>
  <w:style w:type="paragraph" w:customStyle="1" w:styleId="SOTextNote">
    <w:name w:val="SO TextNote"/>
    <w:aliases w:val="sont"/>
    <w:basedOn w:val="SOText"/>
    <w:qFormat/>
    <w:rsid w:val="00DE6A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6A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6A26"/>
    <w:rPr>
      <w:sz w:val="22"/>
    </w:rPr>
  </w:style>
  <w:style w:type="paragraph" w:customStyle="1" w:styleId="FileName">
    <w:name w:val="FileName"/>
    <w:basedOn w:val="Normal"/>
    <w:rsid w:val="00DE6A26"/>
  </w:style>
  <w:style w:type="paragraph" w:customStyle="1" w:styleId="TableHeading">
    <w:name w:val="TableHeading"/>
    <w:aliases w:val="th"/>
    <w:basedOn w:val="OPCParaBase"/>
    <w:next w:val="Tabletext"/>
    <w:rsid w:val="00DE6A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6A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6A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6A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6A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6A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6A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6A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6A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6A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6A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6A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6A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DE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E6A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6A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6A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6A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6A26"/>
  </w:style>
  <w:style w:type="character" w:customStyle="1" w:styleId="charlegsubtitle1">
    <w:name w:val="charlegsubtitle1"/>
    <w:basedOn w:val="DefaultParagraphFont"/>
    <w:rsid w:val="00DE6A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6A26"/>
    <w:pPr>
      <w:ind w:left="240" w:hanging="240"/>
    </w:pPr>
  </w:style>
  <w:style w:type="paragraph" w:styleId="Index2">
    <w:name w:val="index 2"/>
    <w:basedOn w:val="Normal"/>
    <w:next w:val="Normal"/>
    <w:autoRedefine/>
    <w:rsid w:val="00DE6A26"/>
    <w:pPr>
      <w:ind w:left="480" w:hanging="240"/>
    </w:pPr>
  </w:style>
  <w:style w:type="paragraph" w:styleId="Index3">
    <w:name w:val="index 3"/>
    <w:basedOn w:val="Normal"/>
    <w:next w:val="Normal"/>
    <w:autoRedefine/>
    <w:rsid w:val="00DE6A26"/>
    <w:pPr>
      <w:ind w:left="720" w:hanging="240"/>
    </w:pPr>
  </w:style>
  <w:style w:type="paragraph" w:styleId="Index4">
    <w:name w:val="index 4"/>
    <w:basedOn w:val="Normal"/>
    <w:next w:val="Normal"/>
    <w:autoRedefine/>
    <w:rsid w:val="00DE6A26"/>
    <w:pPr>
      <w:ind w:left="960" w:hanging="240"/>
    </w:pPr>
  </w:style>
  <w:style w:type="paragraph" w:styleId="Index5">
    <w:name w:val="index 5"/>
    <w:basedOn w:val="Normal"/>
    <w:next w:val="Normal"/>
    <w:autoRedefine/>
    <w:rsid w:val="00DE6A26"/>
    <w:pPr>
      <w:ind w:left="1200" w:hanging="240"/>
    </w:pPr>
  </w:style>
  <w:style w:type="paragraph" w:styleId="Index6">
    <w:name w:val="index 6"/>
    <w:basedOn w:val="Normal"/>
    <w:next w:val="Normal"/>
    <w:autoRedefine/>
    <w:rsid w:val="00DE6A26"/>
    <w:pPr>
      <w:ind w:left="1440" w:hanging="240"/>
    </w:pPr>
  </w:style>
  <w:style w:type="paragraph" w:styleId="Index7">
    <w:name w:val="index 7"/>
    <w:basedOn w:val="Normal"/>
    <w:next w:val="Normal"/>
    <w:autoRedefine/>
    <w:rsid w:val="00DE6A26"/>
    <w:pPr>
      <w:ind w:left="1680" w:hanging="240"/>
    </w:pPr>
  </w:style>
  <w:style w:type="paragraph" w:styleId="Index8">
    <w:name w:val="index 8"/>
    <w:basedOn w:val="Normal"/>
    <w:next w:val="Normal"/>
    <w:autoRedefine/>
    <w:rsid w:val="00DE6A26"/>
    <w:pPr>
      <w:ind w:left="1920" w:hanging="240"/>
    </w:pPr>
  </w:style>
  <w:style w:type="paragraph" w:styleId="Index9">
    <w:name w:val="index 9"/>
    <w:basedOn w:val="Normal"/>
    <w:next w:val="Normal"/>
    <w:autoRedefine/>
    <w:rsid w:val="00DE6A26"/>
    <w:pPr>
      <w:ind w:left="2160" w:hanging="240"/>
    </w:pPr>
  </w:style>
  <w:style w:type="paragraph" w:styleId="NormalIndent">
    <w:name w:val="Normal Indent"/>
    <w:basedOn w:val="Normal"/>
    <w:rsid w:val="00DE6A26"/>
    <w:pPr>
      <w:ind w:left="720"/>
    </w:pPr>
  </w:style>
  <w:style w:type="paragraph" w:styleId="FootnoteText">
    <w:name w:val="footnote text"/>
    <w:basedOn w:val="Normal"/>
    <w:link w:val="FootnoteTextChar"/>
    <w:rsid w:val="00DE6A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6A26"/>
  </w:style>
  <w:style w:type="paragraph" w:styleId="CommentText">
    <w:name w:val="annotation text"/>
    <w:basedOn w:val="Normal"/>
    <w:link w:val="CommentTextChar"/>
    <w:rsid w:val="00DE6A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6A26"/>
  </w:style>
  <w:style w:type="paragraph" w:styleId="IndexHeading">
    <w:name w:val="index heading"/>
    <w:basedOn w:val="Normal"/>
    <w:next w:val="Index1"/>
    <w:rsid w:val="00DE6A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6A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6A26"/>
    <w:pPr>
      <w:ind w:left="480" w:hanging="480"/>
    </w:pPr>
  </w:style>
  <w:style w:type="paragraph" w:styleId="EnvelopeAddress">
    <w:name w:val="envelope address"/>
    <w:basedOn w:val="Normal"/>
    <w:rsid w:val="00DE6A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6A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6A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6A26"/>
    <w:rPr>
      <w:sz w:val="16"/>
      <w:szCs w:val="16"/>
    </w:rPr>
  </w:style>
  <w:style w:type="character" w:styleId="PageNumber">
    <w:name w:val="page number"/>
    <w:basedOn w:val="DefaultParagraphFont"/>
    <w:rsid w:val="00DE6A26"/>
  </w:style>
  <w:style w:type="character" w:styleId="EndnoteReference">
    <w:name w:val="endnote reference"/>
    <w:basedOn w:val="DefaultParagraphFont"/>
    <w:rsid w:val="00DE6A26"/>
    <w:rPr>
      <w:vertAlign w:val="superscript"/>
    </w:rPr>
  </w:style>
  <w:style w:type="paragraph" w:styleId="EndnoteText">
    <w:name w:val="endnote text"/>
    <w:basedOn w:val="Normal"/>
    <w:link w:val="EndnoteTextChar"/>
    <w:rsid w:val="00DE6A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6A26"/>
  </w:style>
  <w:style w:type="paragraph" w:styleId="TableofAuthorities">
    <w:name w:val="table of authorities"/>
    <w:basedOn w:val="Normal"/>
    <w:next w:val="Normal"/>
    <w:rsid w:val="00DE6A26"/>
    <w:pPr>
      <w:ind w:left="240" w:hanging="240"/>
    </w:pPr>
  </w:style>
  <w:style w:type="paragraph" w:styleId="MacroText">
    <w:name w:val="macro"/>
    <w:link w:val="MacroTextChar"/>
    <w:rsid w:val="00DE6A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6A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6A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6A26"/>
    <w:pPr>
      <w:ind w:left="283" w:hanging="283"/>
    </w:pPr>
  </w:style>
  <w:style w:type="paragraph" w:styleId="ListBullet">
    <w:name w:val="List Bullet"/>
    <w:basedOn w:val="Normal"/>
    <w:autoRedefine/>
    <w:rsid w:val="00DE6A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6A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6A26"/>
    <w:pPr>
      <w:ind w:left="566" w:hanging="283"/>
    </w:pPr>
  </w:style>
  <w:style w:type="paragraph" w:styleId="List3">
    <w:name w:val="List 3"/>
    <w:basedOn w:val="Normal"/>
    <w:rsid w:val="00DE6A26"/>
    <w:pPr>
      <w:ind w:left="849" w:hanging="283"/>
    </w:pPr>
  </w:style>
  <w:style w:type="paragraph" w:styleId="List4">
    <w:name w:val="List 4"/>
    <w:basedOn w:val="Normal"/>
    <w:rsid w:val="00DE6A26"/>
    <w:pPr>
      <w:ind w:left="1132" w:hanging="283"/>
    </w:pPr>
  </w:style>
  <w:style w:type="paragraph" w:styleId="List5">
    <w:name w:val="List 5"/>
    <w:basedOn w:val="Normal"/>
    <w:rsid w:val="00DE6A26"/>
    <w:pPr>
      <w:ind w:left="1415" w:hanging="283"/>
    </w:pPr>
  </w:style>
  <w:style w:type="paragraph" w:styleId="ListBullet2">
    <w:name w:val="List Bullet 2"/>
    <w:basedOn w:val="Normal"/>
    <w:autoRedefine/>
    <w:rsid w:val="00DE6A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6A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6A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6A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6A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6A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6A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6A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6A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6A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6A26"/>
    <w:pPr>
      <w:ind w:left="4252"/>
    </w:pPr>
  </w:style>
  <w:style w:type="character" w:customStyle="1" w:styleId="ClosingChar">
    <w:name w:val="Closing Char"/>
    <w:basedOn w:val="DefaultParagraphFont"/>
    <w:link w:val="Closing"/>
    <w:rsid w:val="00DE6A26"/>
    <w:rPr>
      <w:sz w:val="22"/>
    </w:rPr>
  </w:style>
  <w:style w:type="paragraph" w:styleId="Signature">
    <w:name w:val="Signature"/>
    <w:basedOn w:val="Normal"/>
    <w:link w:val="SignatureChar"/>
    <w:rsid w:val="00DE6A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6A26"/>
    <w:rPr>
      <w:sz w:val="22"/>
    </w:rPr>
  </w:style>
  <w:style w:type="paragraph" w:styleId="BodyText">
    <w:name w:val="Body Text"/>
    <w:basedOn w:val="Normal"/>
    <w:link w:val="BodyTextChar"/>
    <w:rsid w:val="00DE6A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A26"/>
    <w:rPr>
      <w:sz w:val="22"/>
    </w:rPr>
  </w:style>
  <w:style w:type="paragraph" w:styleId="BodyTextIndent">
    <w:name w:val="Body Text Indent"/>
    <w:basedOn w:val="Normal"/>
    <w:link w:val="BodyTextIndentChar"/>
    <w:rsid w:val="00DE6A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6A26"/>
    <w:rPr>
      <w:sz w:val="22"/>
    </w:rPr>
  </w:style>
  <w:style w:type="paragraph" w:styleId="ListContinue">
    <w:name w:val="List Continue"/>
    <w:basedOn w:val="Normal"/>
    <w:rsid w:val="00DE6A26"/>
    <w:pPr>
      <w:spacing w:after="120"/>
      <w:ind w:left="283"/>
    </w:pPr>
  </w:style>
  <w:style w:type="paragraph" w:styleId="ListContinue2">
    <w:name w:val="List Continue 2"/>
    <w:basedOn w:val="Normal"/>
    <w:rsid w:val="00DE6A26"/>
    <w:pPr>
      <w:spacing w:after="120"/>
      <w:ind w:left="566"/>
    </w:pPr>
  </w:style>
  <w:style w:type="paragraph" w:styleId="ListContinue3">
    <w:name w:val="List Continue 3"/>
    <w:basedOn w:val="Normal"/>
    <w:rsid w:val="00DE6A26"/>
    <w:pPr>
      <w:spacing w:after="120"/>
      <w:ind w:left="849"/>
    </w:pPr>
  </w:style>
  <w:style w:type="paragraph" w:styleId="ListContinue4">
    <w:name w:val="List Continue 4"/>
    <w:basedOn w:val="Normal"/>
    <w:rsid w:val="00DE6A26"/>
    <w:pPr>
      <w:spacing w:after="120"/>
      <w:ind w:left="1132"/>
    </w:pPr>
  </w:style>
  <w:style w:type="paragraph" w:styleId="ListContinue5">
    <w:name w:val="List Continue 5"/>
    <w:basedOn w:val="Normal"/>
    <w:rsid w:val="00DE6A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6A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6A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6A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6A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6A26"/>
  </w:style>
  <w:style w:type="character" w:customStyle="1" w:styleId="SalutationChar">
    <w:name w:val="Salutation Char"/>
    <w:basedOn w:val="DefaultParagraphFont"/>
    <w:link w:val="Salutation"/>
    <w:rsid w:val="00DE6A26"/>
    <w:rPr>
      <w:sz w:val="22"/>
    </w:rPr>
  </w:style>
  <w:style w:type="paragraph" w:styleId="Date">
    <w:name w:val="Date"/>
    <w:basedOn w:val="Normal"/>
    <w:next w:val="Normal"/>
    <w:link w:val="DateChar"/>
    <w:rsid w:val="00DE6A26"/>
  </w:style>
  <w:style w:type="character" w:customStyle="1" w:styleId="DateChar">
    <w:name w:val="Date Char"/>
    <w:basedOn w:val="DefaultParagraphFont"/>
    <w:link w:val="Date"/>
    <w:rsid w:val="00DE6A26"/>
    <w:rPr>
      <w:sz w:val="22"/>
    </w:rPr>
  </w:style>
  <w:style w:type="paragraph" w:styleId="BodyTextFirstIndent">
    <w:name w:val="Body Text First Indent"/>
    <w:basedOn w:val="BodyText"/>
    <w:link w:val="BodyTextFirstIndentChar"/>
    <w:rsid w:val="00DE6A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6A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6A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6A26"/>
    <w:rPr>
      <w:sz w:val="22"/>
    </w:rPr>
  </w:style>
  <w:style w:type="paragraph" w:styleId="BodyText2">
    <w:name w:val="Body Text 2"/>
    <w:basedOn w:val="Normal"/>
    <w:link w:val="BodyText2Char"/>
    <w:rsid w:val="00DE6A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6A26"/>
    <w:rPr>
      <w:sz w:val="22"/>
    </w:rPr>
  </w:style>
  <w:style w:type="paragraph" w:styleId="BodyText3">
    <w:name w:val="Body Text 3"/>
    <w:basedOn w:val="Normal"/>
    <w:link w:val="BodyText3Char"/>
    <w:rsid w:val="00DE6A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A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6A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6A26"/>
    <w:rPr>
      <w:sz w:val="22"/>
    </w:rPr>
  </w:style>
  <w:style w:type="paragraph" w:styleId="BodyTextIndent3">
    <w:name w:val="Body Text Indent 3"/>
    <w:basedOn w:val="Normal"/>
    <w:link w:val="BodyTextIndent3Char"/>
    <w:rsid w:val="00DE6A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6A26"/>
    <w:rPr>
      <w:sz w:val="16"/>
      <w:szCs w:val="16"/>
    </w:rPr>
  </w:style>
  <w:style w:type="paragraph" w:styleId="BlockText">
    <w:name w:val="Block Text"/>
    <w:basedOn w:val="Normal"/>
    <w:rsid w:val="00DE6A26"/>
    <w:pPr>
      <w:spacing w:after="120"/>
      <w:ind w:left="1440" w:right="1440"/>
    </w:pPr>
  </w:style>
  <w:style w:type="character" w:styleId="Hyperlink">
    <w:name w:val="Hyperlink"/>
    <w:basedOn w:val="DefaultParagraphFont"/>
    <w:rsid w:val="00DE6A26"/>
    <w:rPr>
      <w:color w:val="0000FF"/>
      <w:u w:val="single"/>
    </w:rPr>
  </w:style>
  <w:style w:type="character" w:styleId="FollowedHyperlink">
    <w:name w:val="FollowedHyperlink"/>
    <w:basedOn w:val="DefaultParagraphFont"/>
    <w:rsid w:val="00DE6A26"/>
    <w:rPr>
      <w:color w:val="800080"/>
      <w:u w:val="single"/>
    </w:rPr>
  </w:style>
  <w:style w:type="character" w:styleId="Strong">
    <w:name w:val="Strong"/>
    <w:basedOn w:val="DefaultParagraphFont"/>
    <w:qFormat/>
    <w:rsid w:val="00DE6A26"/>
    <w:rPr>
      <w:b/>
      <w:bCs/>
    </w:rPr>
  </w:style>
  <w:style w:type="character" w:styleId="Emphasis">
    <w:name w:val="Emphasis"/>
    <w:basedOn w:val="DefaultParagraphFont"/>
    <w:qFormat/>
    <w:rsid w:val="00DE6A26"/>
    <w:rPr>
      <w:i/>
      <w:iCs/>
    </w:rPr>
  </w:style>
  <w:style w:type="paragraph" w:styleId="DocumentMap">
    <w:name w:val="Document Map"/>
    <w:basedOn w:val="Normal"/>
    <w:link w:val="DocumentMapChar"/>
    <w:rsid w:val="00DE6A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6A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6A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6A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6A26"/>
  </w:style>
  <w:style w:type="character" w:customStyle="1" w:styleId="E-mailSignatureChar">
    <w:name w:val="E-mail Signature Char"/>
    <w:basedOn w:val="DefaultParagraphFont"/>
    <w:link w:val="E-mailSignature"/>
    <w:rsid w:val="00DE6A26"/>
    <w:rPr>
      <w:sz w:val="22"/>
    </w:rPr>
  </w:style>
  <w:style w:type="paragraph" w:styleId="NormalWeb">
    <w:name w:val="Normal (Web)"/>
    <w:basedOn w:val="Normal"/>
    <w:rsid w:val="00DE6A26"/>
  </w:style>
  <w:style w:type="character" w:styleId="HTMLAcronym">
    <w:name w:val="HTML Acronym"/>
    <w:basedOn w:val="DefaultParagraphFont"/>
    <w:rsid w:val="00DE6A26"/>
  </w:style>
  <w:style w:type="paragraph" w:styleId="HTMLAddress">
    <w:name w:val="HTML Address"/>
    <w:basedOn w:val="Normal"/>
    <w:link w:val="HTMLAddressChar"/>
    <w:rsid w:val="00DE6A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6A26"/>
    <w:rPr>
      <w:i/>
      <w:iCs/>
      <w:sz w:val="22"/>
    </w:rPr>
  </w:style>
  <w:style w:type="character" w:styleId="HTMLCite">
    <w:name w:val="HTML Cite"/>
    <w:basedOn w:val="DefaultParagraphFont"/>
    <w:rsid w:val="00DE6A26"/>
    <w:rPr>
      <w:i/>
      <w:iCs/>
    </w:rPr>
  </w:style>
  <w:style w:type="character" w:styleId="HTMLCode">
    <w:name w:val="HTML Code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6A26"/>
    <w:rPr>
      <w:i/>
      <w:iCs/>
    </w:rPr>
  </w:style>
  <w:style w:type="character" w:styleId="HTMLKeyboard">
    <w:name w:val="HTML Keyboard"/>
    <w:basedOn w:val="DefaultParagraphFont"/>
    <w:rsid w:val="00DE6A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6A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6A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6A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6A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6A26"/>
    <w:rPr>
      <w:b/>
      <w:bCs/>
    </w:rPr>
  </w:style>
  <w:style w:type="numbering" w:styleId="1ai">
    <w:name w:val="Outline List 1"/>
    <w:basedOn w:val="NoList"/>
    <w:rsid w:val="00DE6A26"/>
    <w:pPr>
      <w:numPr>
        <w:numId w:val="14"/>
      </w:numPr>
    </w:pPr>
  </w:style>
  <w:style w:type="numbering" w:styleId="111111">
    <w:name w:val="Outline List 2"/>
    <w:basedOn w:val="NoList"/>
    <w:rsid w:val="00DE6A26"/>
    <w:pPr>
      <w:numPr>
        <w:numId w:val="15"/>
      </w:numPr>
    </w:pPr>
  </w:style>
  <w:style w:type="numbering" w:styleId="ArticleSection">
    <w:name w:val="Outline List 3"/>
    <w:basedOn w:val="NoList"/>
    <w:rsid w:val="00DE6A26"/>
    <w:pPr>
      <w:numPr>
        <w:numId w:val="17"/>
      </w:numPr>
    </w:pPr>
  </w:style>
  <w:style w:type="table" w:styleId="TableSimple1">
    <w:name w:val="Table Simple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6A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6A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6A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6A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6A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6A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6A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6A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6A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6A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6A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6A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6A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6A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6A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6A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6A26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B3448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Healthnumlevel2">
    <w:name w:val="Health (num) level 2"/>
    <w:basedOn w:val="Normal"/>
    <w:link w:val="Healthnumlevel2Char"/>
    <w:rsid w:val="00393E66"/>
    <w:pPr>
      <w:tabs>
        <w:tab w:val="num" w:pos="1821"/>
      </w:tabs>
      <w:autoSpaceDE w:val="0"/>
      <w:autoSpaceDN w:val="0"/>
      <w:spacing w:before="60" w:line="240" w:lineRule="auto"/>
      <w:ind w:left="1821" w:hanging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393E66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393E66"/>
    <w:pPr>
      <w:tabs>
        <w:tab w:val="num" w:pos="3522"/>
      </w:tabs>
      <w:autoSpaceDE w:val="0"/>
      <w:autoSpaceDN w:val="0"/>
      <w:spacing w:before="60" w:line="260" w:lineRule="exact"/>
      <w:ind w:left="3522" w:hanging="851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tabletext0">
    <w:name w:val="tabletext"/>
    <w:basedOn w:val="Normal"/>
    <w:rsid w:val="00740D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F0C77"/>
    <w:pPr>
      <w:ind w:left="720"/>
      <w:contextualSpacing/>
    </w:pPr>
  </w:style>
  <w:style w:type="character" w:customStyle="1" w:styleId="Healthnumlevel2Char">
    <w:name w:val="Health (num) level 2 Char"/>
    <w:link w:val="Healthnumlevel2"/>
    <w:rsid w:val="009E2739"/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0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2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4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8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8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7C53B-5733-41D1-9970-B659DF816704}">
  <ds:schemaRefs>
    <ds:schemaRef ds:uri="8bd9498f-fa43-4ae2-8bb2-4c55a71680a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E8C811-4B74-444D-A6A4-512FF6C88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1E9B3-5E0C-4DC5-9BC6-590950CB3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B709C7-CF76-4B68-9537-7DE1E325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14</Pages>
  <Words>3393</Words>
  <Characters>19342</Characters>
  <Application>Microsoft Office Word</Application>
  <DocSecurity>4</DocSecurity>
  <PresentationFormat/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2021-07-21T05:43:00Z</dcterms:created>
  <dcterms:modified xsi:type="dcterms:W3CDTF">2021-07-21T05:43:00Z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Health Insurance Legislation Amendment (2018 Measures No. 3)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25 October 2018</vt:lpwstr>
  </property>
  <property fmtid="{D5CDD505-2E9C-101B-9397-08002B2CF9AE}" pid="10" name="ID">
    <vt:lpwstr>OPC63447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25 October 2018</vt:lpwstr>
  </property>
  <property fmtid="{D5CDD505-2E9C-101B-9397-08002B2CF9AE}" pid="18" name="ContentTypeId">
    <vt:lpwstr>0x010100DD4509C3D779E74F86554752994C3202</vt:lpwstr>
  </property>
</Properties>
</file>