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029CB5" w14:textId="77777777" w:rsidR="00F109D4" w:rsidRPr="008978DF" w:rsidRDefault="00F109D4" w:rsidP="00647BB7">
      <w:pPr>
        <w:pStyle w:val="Heading1"/>
        <w:spacing w:after="360"/>
        <w:rPr>
          <w:rFonts w:ascii="Times New Roman" w:hAnsi="Times New Roman"/>
          <w:sz w:val="24"/>
          <w:szCs w:val="24"/>
        </w:rPr>
      </w:pPr>
      <w:r w:rsidRPr="008978DF">
        <w:rPr>
          <w:rFonts w:ascii="Times New Roman" w:hAnsi="Times New Roman"/>
          <w:sz w:val="24"/>
          <w:szCs w:val="24"/>
        </w:rPr>
        <w:t>EXPLANATORY STATEMENT</w:t>
      </w:r>
    </w:p>
    <w:p w14:paraId="71428DC3" w14:textId="77777777" w:rsidR="007662C7" w:rsidRPr="008978DF" w:rsidRDefault="00F109D4" w:rsidP="003E1CE3">
      <w:pPr>
        <w:pStyle w:val="Heading2"/>
        <w:jc w:val="center"/>
        <w:rPr>
          <w:sz w:val="24"/>
          <w:szCs w:val="24"/>
        </w:rPr>
      </w:pPr>
      <w:r w:rsidRPr="008978DF">
        <w:rPr>
          <w:sz w:val="24"/>
          <w:szCs w:val="24"/>
        </w:rPr>
        <w:t>Issued by authority of the</w:t>
      </w:r>
      <w:r w:rsidR="00076178" w:rsidRPr="008978DF">
        <w:rPr>
          <w:sz w:val="24"/>
          <w:szCs w:val="24"/>
        </w:rPr>
        <w:t xml:space="preserve"> </w:t>
      </w:r>
      <w:sdt>
        <w:sdtPr>
          <w:rPr>
            <w:sz w:val="24"/>
            <w:szCs w:val="24"/>
          </w:rPr>
          <w:id w:val="435951383"/>
          <w:placeholder>
            <w:docPart w:val="06950D2424A7412C90F1CC612BE12CBE"/>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B670C7" w:rsidRPr="008978DF">
            <w:rPr>
              <w:sz w:val="24"/>
              <w:szCs w:val="24"/>
            </w:rPr>
            <w:t>Assistant Treasurer, Minister for Housing and Minister for Homelessness, Social and Community Housing</w:t>
          </w:r>
        </w:sdtContent>
      </w:sdt>
    </w:p>
    <w:p w14:paraId="21457305" w14:textId="77777777" w:rsidR="00F109D4" w:rsidRPr="008978DF" w:rsidRDefault="00B670C7" w:rsidP="003C7907">
      <w:pPr>
        <w:spacing w:before="240" w:after="240"/>
        <w:jc w:val="center"/>
        <w:rPr>
          <w:i/>
        </w:rPr>
      </w:pPr>
      <w:r w:rsidRPr="008978DF">
        <w:rPr>
          <w:i/>
        </w:rPr>
        <w:t>Competition and Consumer Act 2010</w:t>
      </w:r>
    </w:p>
    <w:p w14:paraId="005A3FFE" w14:textId="77777777" w:rsidR="00F109D4" w:rsidRPr="008978DF" w:rsidRDefault="00B670C7" w:rsidP="00AA1689">
      <w:pPr>
        <w:tabs>
          <w:tab w:val="left" w:pos="1418"/>
        </w:tabs>
        <w:spacing w:before="0" w:after="240"/>
        <w:jc w:val="center"/>
        <w:rPr>
          <w:i/>
        </w:rPr>
      </w:pPr>
      <w:r w:rsidRPr="008978DF">
        <w:rPr>
          <w:i/>
        </w:rPr>
        <w:t>Competition and Consumer (Industry Codes – Unit Pricing) Regulations 2021</w:t>
      </w:r>
    </w:p>
    <w:p w14:paraId="55608B81" w14:textId="77777777" w:rsidR="00AC589F" w:rsidRPr="008978DF" w:rsidRDefault="00AC589F" w:rsidP="00AC589F">
      <w:pPr>
        <w:spacing w:before="240"/>
      </w:pPr>
      <w:r w:rsidRPr="008978DF">
        <w:t xml:space="preserve">The </w:t>
      </w:r>
      <w:r w:rsidRPr="008978DF">
        <w:rPr>
          <w:i/>
          <w:iCs/>
        </w:rPr>
        <w:t>Competition and Consumer Act 2010</w:t>
      </w:r>
      <w:r w:rsidRPr="008978DF">
        <w:t xml:space="preserve"> (the Act) enhances the welfare of Australians through the promotion of competition and fair trading and provision for consumer protection. </w:t>
      </w:r>
    </w:p>
    <w:p w14:paraId="21559717" w14:textId="162B15B8" w:rsidR="00F109D4" w:rsidRPr="008978DF" w:rsidRDefault="00C55D29" w:rsidP="00647BB7">
      <w:pPr>
        <w:spacing w:before="240"/>
      </w:pPr>
      <w:r w:rsidRPr="008978DF">
        <w:t xml:space="preserve">Section </w:t>
      </w:r>
      <w:r w:rsidR="0074391F" w:rsidRPr="008978DF">
        <w:t>172</w:t>
      </w:r>
      <w:r w:rsidR="005E4BAC" w:rsidRPr="008978DF">
        <w:t xml:space="preserve"> </w:t>
      </w:r>
      <w:r w:rsidR="00F109D4" w:rsidRPr="008978DF">
        <w:t>of the Act provides that the Governor-General may make regulations prescribing matters required or permitted by the Act to be prescribed, or necessary or convenient to be prescribed for carrying out or giving effect to the Act.</w:t>
      </w:r>
    </w:p>
    <w:p w14:paraId="6B922073" w14:textId="6E644A1E" w:rsidR="00E44DF8" w:rsidRPr="008978DF" w:rsidRDefault="00E44DF8" w:rsidP="00647BB7">
      <w:pPr>
        <w:spacing w:before="240"/>
      </w:pPr>
      <w:r w:rsidRPr="008978DF">
        <w:t xml:space="preserve">Part IVB of the Act provides for industry codes. </w:t>
      </w:r>
      <w:proofErr w:type="gramStart"/>
      <w:r w:rsidRPr="008978DF">
        <w:t>In particular, section</w:t>
      </w:r>
      <w:proofErr w:type="gramEnd"/>
      <w:r w:rsidRPr="008978DF">
        <w:t xml:space="preserve"> 51AE of the Act allows for regulations to be made prescribing an industry code and declaring the industry code to be a mandatory or a voluntary industry code. Section 51A</w:t>
      </w:r>
      <w:r w:rsidR="006772BF" w:rsidRPr="008978DF">
        <w:t>CB</w:t>
      </w:r>
      <w:r w:rsidRPr="008978DF">
        <w:t xml:space="preserve"> of the Act provides that a corporation must not, in trade or commerce, contravene an applicable industry code.</w:t>
      </w:r>
    </w:p>
    <w:p w14:paraId="5FF3D4DC" w14:textId="521F6A2E" w:rsidR="00F109D4" w:rsidRPr="008978DF" w:rsidRDefault="0074391F" w:rsidP="00647BB7">
      <w:pPr>
        <w:spacing w:before="240"/>
      </w:pPr>
      <w:r w:rsidRPr="008978DF">
        <w:t>The</w:t>
      </w:r>
      <w:r w:rsidR="006E512C" w:rsidRPr="008978DF">
        <w:t xml:space="preserve"> </w:t>
      </w:r>
      <w:r w:rsidR="006E512C" w:rsidRPr="008978DF">
        <w:rPr>
          <w:i/>
        </w:rPr>
        <w:t>Competition and Consumer (Industry Codes – Unit Pricing) Regulations 2021</w:t>
      </w:r>
      <w:r w:rsidR="006E512C" w:rsidRPr="008978DF">
        <w:t xml:space="preserve"> (the </w:t>
      </w:r>
      <w:r w:rsidRPr="008978DF">
        <w:t>Regulations</w:t>
      </w:r>
      <w:r w:rsidR="006E512C" w:rsidRPr="008978DF">
        <w:t>)</w:t>
      </w:r>
      <w:r w:rsidRPr="008978DF">
        <w:t xml:space="preserve"> prescribe</w:t>
      </w:r>
      <w:r w:rsidR="006E512C" w:rsidRPr="008978DF">
        <w:t>s</w:t>
      </w:r>
      <w:r w:rsidRPr="008978DF">
        <w:t xml:space="preserve"> an industry code for the retail grocery industry and declare</w:t>
      </w:r>
      <w:r w:rsidR="00E65F39" w:rsidRPr="008978DF">
        <w:t>s</w:t>
      </w:r>
      <w:r w:rsidRPr="008978DF">
        <w:t xml:space="preserve"> that code to be mandatory. The purpose of the code is to require large grocery retailers, those grocery retailers that operate online, and those grocery retailers that voluntarily display unit prices, to use unit pricing when selling grocery items to consumers.</w:t>
      </w:r>
    </w:p>
    <w:p w14:paraId="41DDF059" w14:textId="67E005F0" w:rsidR="006A0D93" w:rsidRPr="008978DF" w:rsidRDefault="00770D3A" w:rsidP="00C52D9C">
      <w:pPr>
        <w:pStyle w:val="base-text-paragraph"/>
        <w:tabs>
          <w:tab w:val="clear" w:pos="1987"/>
        </w:tabs>
        <w:spacing w:before="240" w:after="0"/>
        <w:ind w:left="0"/>
        <w:rPr>
          <w:color w:val="000000"/>
          <w:shd w:val="clear" w:color="auto" w:fill="FFFFFF"/>
        </w:rPr>
      </w:pPr>
      <w:r w:rsidRPr="008978DF">
        <w:rPr>
          <w:color w:val="000000"/>
          <w:shd w:val="clear" w:color="auto" w:fill="FFFFFF"/>
        </w:rPr>
        <w:t xml:space="preserve">The Regulations remake the </w:t>
      </w:r>
      <w:r w:rsidR="006E512C" w:rsidRPr="008978DF">
        <w:rPr>
          <w:i/>
          <w:color w:val="000000"/>
          <w:shd w:val="clear" w:color="auto" w:fill="FFFFFF"/>
        </w:rPr>
        <w:t>Trade Practices</w:t>
      </w:r>
      <w:r w:rsidR="006A0D93" w:rsidRPr="008978DF">
        <w:rPr>
          <w:i/>
          <w:color w:val="000000"/>
          <w:shd w:val="clear" w:color="auto" w:fill="FFFFFF"/>
        </w:rPr>
        <w:t xml:space="preserve"> (Industry Codes – Unit Pricing) Regulations 2009</w:t>
      </w:r>
      <w:r w:rsidR="006A0D93" w:rsidRPr="008978DF">
        <w:rPr>
          <w:color w:val="000000"/>
          <w:shd w:val="clear" w:color="auto" w:fill="FFFFFF"/>
        </w:rPr>
        <w:t xml:space="preserve"> which sunset</w:t>
      </w:r>
      <w:r w:rsidR="00E65F39" w:rsidRPr="008978DF">
        <w:rPr>
          <w:color w:val="000000"/>
          <w:shd w:val="clear" w:color="auto" w:fill="FFFFFF"/>
        </w:rPr>
        <w:t>s</w:t>
      </w:r>
      <w:r w:rsidR="006A0D93" w:rsidRPr="008978DF">
        <w:rPr>
          <w:color w:val="000000"/>
          <w:shd w:val="clear" w:color="auto" w:fill="FFFFFF"/>
        </w:rPr>
        <w:t xml:space="preserve"> on 1 October 2021. </w:t>
      </w:r>
      <w:r w:rsidR="00165E8F" w:rsidRPr="008978DF">
        <w:rPr>
          <w:color w:val="000000"/>
          <w:shd w:val="clear" w:color="auto" w:fill="FFFFFF"/>
        </w:rPr>
        <w:t xml:space="preserve">The </w:t>
      </w:r>
      <w:r w:rsidR="00965A56" w:rsidRPr="008978DF">
        <w:rPr>
          <w:color w:val="000000"/>
          <w:shd w:val="clear" w:color="auto" w:fill="FFFFFF"/>
        </w:rPr>
        <w:t xml:space="preserve">Regulations </w:t>
      </w:r>
      <w:r w:rsidR="00165E8F" w:rsidRPr="008978DF">
        <w:rPr>
          <w:color w:val="000000"/>
          <w:shd w:val="clear" w:color="auto" w:fill="FFFFFF"/>
        </w:rPr>
        <w:t>ha</w:t>
      </w:r>
      <w:r w:rsidR="00965A56" w:rsidRPr="008978DF">
        <w:rPr>
          <w:color w:val="000000"/>
          <w:shd w:val="clear" w:color="auto" w:fill="FFFFFF"/>
        </w:rPr>
        <w:t xml:space="preserve">ve been </w:t>
      </w:r>
      <w:r w:rsidR="00FB5B87" w:rsidRPr="008978DF">
        <w:rPr>
          <w:color w:val="000000"/>
          <w:shd w:val="clear" w:color="auto" w:fill="FFFFFF"/>
        </w:rPr>
        <w:t xml:space="preserve">restructured and </w:t>
      </w:r>
      <w:r w:rsidR="00165E8F" w:rsidRPr="008978DF">
        <w:rPr>
          <w:color w:val="000000"/>
          <w:shd w:val="clear" w:color="auto" w:fill="FFFFFF"/>
        </w:rPr>
        <w:t xml:space="preserve">updated </w:t>
      </w:r>
      <w:r w:rsidR="00965A56" w:rsidRPr="008978DF">
        <w:rPr>
          <w:color w:val="000000"/>
          <w:shd w:val="clear" w:color="auto" w:fill="FFFFFF"/>
        </w:rPr>
        <w:t>to reflect</w:t>
      </w:r>
      <w:r w:rsidR="001477EA" w:rsidRPr="008978DF">
        <w:rPr>
          <w:color w:val="000000"/>
          <w:shd w:val="clear" w:color="auto" w:fill="FFFFFF"/>
        </w:rPr>
        <w:t xml:space="preserve"> </w:t>
      </w:r>
      <w:r w:rsidR="00E617E5" w:rsidRPr="008978DF">
        <w:rPr>
          <w:color w:val="000000"/>
          <w:shd w:val="clear" w:color="auto" w:fill="FFFFFF"/>
        </w:rPr>
        <w:t xml:space="preserve">current </w:t>
      </w:r>
      <w:r w:rsidR="00965A56" w:rsidRPr="008978DF">
        <w:rPr>
          <w:color w:val="000000"/>
          <w:shd w:val="clear" w:color="auto" w:fill="FFFFFF"/>
        </w:rPr>
        <w:t xml:space="preserve">drafting </w:t>
      </w:r>
      <w:r w:rsidR="00165E8F" w:rsidRPr="008978DF">
        <w:rPr>
          <w:color w:val="000000"/>
          <w:shd w:val="clear" w:color="auto" w:fill="FFFFFF"/>
        </w:rPr>
        <w:t>style</w:t>
      </w:r>
      <w:r w:rsidR="00602AF4" w:rsidRPr="008978DF">
        <w:rPr>
          <w:color w:val="000000"/>
          <w:shd w:val="clear" w:color="auto" w:fill="FFFFFF"/>
        </w:rPr>
        <w:t xml:space="preserve"> and</w:t>
      </w:r>
      <w:r w:rsidR="00165E8F" w:rsidRPr="008978DF">
        <w:rPr>
          <w:color w:val="000000"/>
          <w:shd w:val="clear" w:color="auto" w:fill="FFFFFF"/>
        </w:rPr>
        <w:t xml:space="preserve"> </w:t>
      </w:r>
      <w:r w:rsidR="00602AF4" w:rsidRPr="008978DF">
        <w:rPr>
          <w:color w:val="000000"/>
          <w:shd w:val="clear" w:color="auto" w:fill="FFFFFF"/>
        </w:rPr>
        <w:t xml:space="preserve">technologically neutral language </w:t>
      </w:r>
      <w:r w:rsidR="00165E8F" w:rsidRPr="008978DF">
        <w:rPr>
          <w:color w:val="000000"/>
          <w:shd w:val="clear" w:color="auto" w:fill="FFFFFF"/>
        </w:rPr>
        <w:t xml:space="preserve">but </w:t>
      </w:r>
      <w:r w:rsidR="00E65F39" w:rsidRPr="008978DF">
        <w:rPr>
          <w:color w:val="000000"/>
          <w:shd w:val="clear" w:color="auto" w:fill="FFFFFF"/>
        </w:rPr>
        <w:t xml:space="preserve">make </w:t>
      </w:r>
      <w:r w:rsidR="00165E8F" w:rsidRPr="008978DF">
        <w:rPr>
          <w:color w:val="000000"/>
          <w:shd w:val="clear" w:color="auto" w:fill="FFFFFF"/>
        </w:rPr>
        <w:t>n</w:t>
      </w:r>
      <w:r w:rsidR="00C420C9" w:rsidRPr="008978DF">
        <w:rPr>
          <w:color w:val="000000"/>
          <w:shd w:val="clear" w:color="auto" w:fill="FFFFFF"/>
        </w:rPr>
        <w:t xml:space="preserve">o material changes </w:t>
      </w:r>
      <w:r w:rsidR="00E65F39" w:rsidRPr="008978DF">
        <w:rPr>
          <w:color w:val="000000"/>
          <w:shd w:val="clear" w:color="auto" w:fill="FFFFFF"/>
        </w:rPr>
        <w:t>to the code</w:t>
      </w:r>
      <w:r w:rsidR="00C420C9" w:rsidRPr="008978DF">
        <w:rPr>
          <w:color w:val="000000"/>
          <w:shd w:val="clear" w:color="auto" w:fill="FFFFFF"/>
        </w:rPr>
        <w:t xml:space="preserve">. </w:t>
      </w:r>
    </w:p>
    <w:p w14:paraId="2839EA25" w14:textId="21D1673F" w:rsidR="00F109D4" w:rsidRPr="008978DF" w:rsidRDefault="0084277A" w:rsidP="00C420C9">
      <w:pPr>
        <w:pStyle w:val="base-text-paragraph"/>
        <w:tabs>
          <w:tab w:val="clear" w:pos="1987"/>
        </w:tabs>
        <w:spacing w:before="240" w:after="0"/>
        <w:ind w:left="0"/>
      </w:pPr>
      <w:r w:rsidRPr="008978DF">
        <w:rPr>
          <w:szCs w:val="22"/>
        </w:rPr>
        <w:t>The Australian Competition and Consumer Commission (</w:t>
      </w:r>
      <w:r w:rsidR="00C52D9C" w:rsidRPr="008978DF">
        <w:rPr>
          <w:szCs w:val="22"/>
        </w:rPr>
        <w:t>ACCC</w:t>
      </w:r>
      <w:r w:rsidRPr="008978DF">
        <w:rPr>
          <w:szCs w:val="22"/>
        </w:rPr>
        <w:t>)</w:t>
      </w:r>
      <w:r w:rsidR="00C52D9C" w:rsidRPr="008978DF">
        <w:rPr>
          <w:szCs w:val="22"/>
        </w:rPr>
        <w:t xml:space="preserve"> provide guidance on unit pricing on </w:t>
      </w:r>
      <w:r w:rsidRPr="008978DF">
        <w:rPr>
          <w:szCs w:val="22"/>
        </w:rPr>
        <w:t>its</w:t>
      </w:r>
      <w:r w:rsidR="00C52D9C" w:rsidRPr="008978DF">
        <w:rPr>
          <w:szCs w:val="22"/>
        </w:rPr>
        <w:t xml:space="preserve"> website. </w:t>
      </w:r>
      <w:r w:rsidR="00A221BC" w:rsidRPr="008978DF">
        <w:rPr>
          <w:szCs w:val="22"/>
        </w:rPr>
        <w:t>The ACCC updates this where necessary to</w:t>
      </w:r>
      <w:r w:rsidR="00C52D9C" w:rsidRPr="008978DF">
        <w:rPr>
          <w:szCs w:val="22"/>
        </w:rPr>
        <w:t xml:space="preserve"> assist traders and consumers in interpreting the requirements for units of measure and displaying of unit prices.</w:t>
      </w:r>
    </w:p>
    <w:p w14:paraId="145BDC3E" w14:textId="4DABC268" w:rsidR="002C226C" w:rsidRPr="008978DF" w:rsidRDefault="00DA7F46" w:rsidP="00F15EE9">
      <w:r w:rsidRPr="008978DF">
        <w:t xml:space="preserve">The </w:t>
      </w:r>
      <w:r w:rsidR="00572276" w:rsidRPr="008978DF">
        <w:t>Regulations</w:t>
      </w:r>
      <w:r w:rsidRPr="008978DF">
        <w:t xml:space="preserve"> require grocery retailers with a floor space greater than 1</w:t>
      </w:r>
      <w:r w:rsidR="001177BE" w:rsidRPr="008978DF">
        <w:t>,</w:t>
      </w:r>
      <w:r w:rsidRPr="008978DF">
        <w:t>000</w:t>
      </w:r>
      <w:r w:rsidR="00B942D8" w:rsidRPr="008978DF">
        <w:t> </w:t>
      </w:r>
      <w:r w:rsidRPr="008978DF">
        <w:t>square</w:t>
      </w:r>
      <w:r w:rsidR="00B942D8" w:rsidRPr="008978DF">
        <w:t> </w:t>
      </w:r>
      <w:r w:rsidRPr="008978DF">
        <w:t xml:space="preserve">metres, all online grocery retailers, and all other grocery retailers that voluntarily enter the scheme, to display a unit price for all grocery items for which a selling price is displayed. The unit price – a price per unit of measurement (for example, per 100 grams) – must be displayed legibly, unambiguously, prominently and </w:t>
      </w:r>
      <w:proofErr w:type="gramStart"/>
      <w:r w:rsidRPr="008978DF">
        <w:t>in close proximity to</w:t>
      </w:r>
      <w:proofErr w:type="gramEnd"/>
      <w:r w:rsidRPr="008978DF">
        <w:t xml:space="preserve"> the selling price.</w:t>
      </w:r>
    </w:p>
    <w:p w14:paraId="3D2556E5" w14:textId="7DE52D4E" w:rsidR="00C52D9C" w:rsidRPr="008978DF" w:rsidRDefault="00C52D9C" w:rsidP="00AA5770">
      <w:pPr>
        <w:pStyle w:val="Heading2"/>
        <w:rPr>
          <w:b w:val="0"/>
          <w:sz w:val="24"/>
          <w:u w:val="none"/>
        </w:rPr>
      </w:pPr>
      <w:r w:rsidRPr="008978DF">
        <w:rPr>
          <w:b w:val="0"/>
          <w:sz w:val="24"/>
          <w:u w:val="none"/>
        </w:rPr>
        <w:t xml:space="preserve">A review </w:t>
      </w:r>
      <w:r w:rsidR="00C63276" w:rsidRPr="008978DF">
        <w:rPr>
          <w:b w:val="0"/>
          <w:sz w:val="24"/>
          <w:u w:val="none"/>
        </w:rPr>
        <w:t xml:space="preserve">was undertaken by Treasury </w:t>
      </w:r>
      <w:r w:rsidRPr="008978DF">
        <w:rPr>
          <w:b w:val="0"/>
          <w:sz w:val="24"/>
          <w:u w:val="none"/>
        </w:rPr>
        <w:t xml:space="preserve">of the efficiency and effectiveness of the Code with a discussion paper released in November 2018. As part of this </w:t>
      </w:r>
      <w:r w:rsidR="00B33676" w:rsidRPr="008978DF">
        <w:rPr>
          <w:b w:val="0"/>
          <w:sz w:val="24"/>
          <w:u w:val="none"/>
        </w:rPr>
        <w:t xml:space="preserve">process, </w:t>
      </w:r>
      <w:r w:rsidRPr="008978DF">
        <w:rPr>
          <w:b w:val="0"/>
          <w:sz w:val="24"/>
          <w:u w:val="none"/>
        </w:rPr>
        <w:t>an online consumer survey was undertaken, meetings were held with a range of stakeholders and 31 written submission</w:t>
      </w:r>
      <w:r w:rsidR="00362732" w:rsidRPr="008978DF">
        <w:rPr>
          <w:b w:val="0"/>
          <w:sz w:val="24"/>
          <w:u w:val="none"/>
        </w:rPr>
        <w:t>s were received. This review</w:t>
      </w:r>
      <w:r w:rsidRPr="008978DF">
        <w:rPr>
          <w:b w:val="0"/>
          <w:sz w:val="24"/>
          <w:u w:val="none"/>
        </w:rPr>
        <w:t xml:space="preserve"> made similar findings to </w:t>
      </w:r>
      <w:r w:rsidR="00980BC7" w:rsidRPr="008978DF">
        <w:rPr>
          <w:b w:val="0"/>
          <w:sz w:val="24"/>
          <w:u w:val="none"/>
        </w:rPr>
        <w:t xml:space="preserve">the </w:t>
      </w:r>
      <w:r w:rsidR="00980BC7" w:rsidRPr="008978DF">
        <w:rPr>
          <w:b w:val="0"/>
          <w:sz w:val="24"/>
          <w:u w:val="none"/>
        </w:rPr>
        <w:lastRenderedPageBreak/>
        <w:t xml:space="preserve">post implementation </w:t>
      </w:r>
      <w:r w:rsidRPr="008978DF">
        <w:rPr>
          <w:b w:val="0"/>
          <w:sz w:val="24"/>
          <w:u w:val="none"/>
        </w:rPr>
        <w:t xml:space="preserve">review undertaken </w:t>
      </w:r>
      <w:r w:rsidR="00980BC7" w:rsidRPr="008978DF">
        <w:rPr>
          <w:b w:val="0"/>
          <w:sz w:val="24"/>
          <w:u w:val="none"/>
        </w:rPr>
        <w:t xml:space="preserve">by Treasury </w:t>
      </w:r>
      <w:r w:rsidRPr="008978DF">
        <w:rPr>
          <w:b w:val="0"/>
          <w:sz w:val="24"/>
          <w:u w:val="none"/>
        </w:rPr>
        <w:t>in 2012</w:t>
      </w:r>
      <w:r w:rsidR="00226700" w:rsidRPr="008978DF">
        <w:rPr>
          <w:b w:val="0"/>
          <w:sz w:val="24"/>
          <w:u w:val="none"/>
        </w:rPr>
        <w:t xml:space="preserve"> </w:t>
      </w:r>
      <w:r w:rsidRPr="008978DF">
        <w:rPr>
          <w:b w:val="0"/>
          <w:sz w:val="24"/>
          <w:u w:val="none"/>
        </w:rPr>
        <w:t>— that the Code remained efficient and effective in meeting its objective</w:t>
      </w:r>
      <w:r w:rsidR="00980BC7" w:rsidRPr="008978DF">
        <w:rPr>
          <w:b w:val="0"/>
          <w:sz w:val="24"/>
          <w:u w:val="none"/>
        </w:rPr>
        <w:t>. In addition</w:t>
      </w:r>
      <w:r w:rsidR="009303B8" w:rsidRPr="008978DF">
        <w:rPr>
          <w:b w:val="0"/>
          <w:sz w:val="24"/>
          <w:u w:val="none"/>
        </w:rPr>
        <w:t>,</w:t>
      </w:r>
      <w:r w:rsidR="00980BC7" w:rsidRPr="008978DF">
        <w:rPr>
          <w:b w:val="0"/>
          <w:sz w:val="24"/>
          <w:u w:val="none"/>
        </w:rPr>
        <w:t xml:space="preserve"> the review found</w:t>
      </w:r>
      <w:r w:rsidR="009303B8" w:rsidRPr="008978DF">
        <w:rPr>
          <w:b w:val="0"/>
          <w:sz w:val="24"/>
          <w:u w:val="none"/>
        </w:rPr>
        <w:t xml:space="preserve"> </w:t>
      </w:r>
      <w:r w:rsidR="00980BC7" w:rsidRPr="008978DF">
        <w:rPr>
          <w:b w:val="0"/>
          <w:sz w:val="24"/>
          <w:u w:val="none"/>
        </w:rPr>
        <w:t xml:space="preserve">that </w:t>
      </w:r>
      <w:r w:rsidRPr="008978DF">
        <w:rPr>
          <w:b w:val="0"/>
          <w:sz w:val="24"/>
          <w:u w:val="none"/>
        </w:rPr>
        <w:t xml:space="preserve">fewer complaints </w:t>
      </w:r>
      <w:r w:rsidR="00C63276" w:rsidRPr="008978DF">
        <w:rPr>
          <w:b w:val="0"/>
          <w:sz w:val="24"/>
          <w:u w:val="none"/>
        </w:rPr>
        <w:t xml:space="preserve">had been </w:t>
      </w:r>
      <w:r w:rsidRPr="008978DF">
        <w:rPr>
          <w:b w:val="0"/>
          <w:sz w:val="24"/>
          <w:u w:val="none"/>
        </w:rPr>
        <w:t>made to ACCC</w:t>
      </w:r>
      <w:r w:rsidR="009303B8" w:rsidRPr="008978DF">
        <w:rPr>
          <w:b w:val="0"/>
          <w:sz w:val="24"/>
          <w:u w:val="none"/>
        </w:rPr>
        <w:t xml:space="preserve"> </w:t>
      </w:r>
      <w:r w:rsidR="000C046E" w:rsidRPr="008978DF">
        <w:rPr>
          <w:b w:val="0"/>
          <w:sz w:val="24"/>
          <w:u w:val="none"/>
        </w:rPr>
        <w:t>about</w:t>
      </w:r>
      <w:r w:rsidR="009303B8" w:rsidRPr="008978DF">
        <w:rPr>
          <w:b w:val="0"/>
          <w:sz w:val="24"/>
          <w:u w:val="none"/>
        </w:rPr>
        <w:t xml:space="preserve"> unit pricing</w:t>
      </w:r>
      <w:r w:rsidRPr="008978DF">
        <w:rPr>
          <w:b w:val="0"/>
          <w:sz w:val="24"/>
          <w:u w:val="none"/>
        </w:rPr>
        <w:t xml:space="preserve"> since the 2012 review. Evidence shows that consumers use and benefit from unit pricing, as it helps to simplify a consumer’s decisions, supports value-for-money </w:t>
      </w:r>
      <w:proofErr w:type="gramStart"/>
      <w:r w:rsidRPr="008978DF">
        <w:rPr>
          <w:b w:val="0"/>
          <w:sz w:val="24"/>
          <w:u w:val="none"/>
        </w:rPr>
        <w:t>assessments</w:t>
      </w:r>
      <w:proofErr w:type="gramEnd"/>
      <w:r w:rsidRPr="008978DF">
        <w:rPr>
          <w:b w:val="0"/>
          <w:sz w:val="24"/>
          <w:u w:val="none"/>
        </w:rPr>
        <w:t xml:space="preserve"> and saves time and money.</w:t>
      </w:r>
    </w:p>
    <w:p w14:paraId="5C08135A" w14:textId="1386B8BB" w:rsidR="0009182F" w:rsidRPr="008978DF" w:rsidRDefault="00197887" w:rsidP="00AB3AC7">
      <w:r w:rsidRPr="008978DF">
        <w:t xml:space="preserve">Draft Regulations were released for public consultation from </w:t>
      </w:r>
      <w:r w:rsidR="001F59BE" w:rsidRPr="008978DF">
        <w:t>19</w:t>
      </w:r>
      <w:r w:rsidRPr="008978DF">
        <w:t xml:space="preserve"> May </w:t>
      </w:r>
      <w:r w:rsidR="00B942D8" w:rsidRPr="008978DF">
        <w:t xml:space="preserve">2021 </w:t>
      </w:r>
      <w:r w:rsidRPr="008978DF">
        <w:t xml:space="preserve">to 14 June 2021. </w:t>
      </w:r>
      <w:r w:rsidR="001F59BE" w:rsidRPr="008978DF">
        <w:t>Twelve</w:t>
      </w:r>
      <w:r w:rsidRPr="008978DF">
        <w:t xml:space="preserve"> submissions were received.</w:t>
      </w:r>
    </w:p>
    <w:p w14:paraId="2E90B780" w14:textId="77777777" w:rsidR="00C47282" w:rsidRPr="008978DF" w:rsidRDefault="00C47282" w:rsidP="00C47282">
      <w:pPr>
        <w:spacing w:before="240"/>
        <w:rPr>
          <w:color w:val="000000"/>
          <w:shd w:val="clear" w:color="auto" w:fill="FFFFFF"/>
        </w:rPr>
      </w:pPr>
      <w:r w:rsidRPr="008978DF">
        <w:rPr>
          <w:color w:val="000000"/>
          <w:shd w:val="clear" w:color="auto" w:fill="FFFFFF"/>
        </w:rPr>
        <w:t>The Act specifies no conditions that need to be satisfied before the power to make Regulations may be exercised.</w:t>
      </w:r>
    </w:p>
    <w:p w14:paraId="5745E512" w14:textId="77777777" w:rsidR="002C226C" w:rsidRPr="008978DF" w:rsidRDefault="002C226C" w:rsidP="002C226C">
      <w:pPr>
        <w:spacing w:before="240"/>
      </w:pPr>
      <w:r w:rsidRPr="008978DF">
        <w:t xml:space="preserve">Details of the </w:t>
      </w:r>
      <w:r w:rsidR="00EB2AEF" w:rsidRPr="008978DF">
        <w:t>Regulations are set out in</w:t>
      </w:r>
      <w:r w:rsidRPr="008978DF">
        <w:t xml:space="preserve"> </w:t>
      </w:r>
      <w:r w:rsidRPr="008978DF">
        <w:rPr>
          <w:u w:val="single"/>
        </w:rPr>
        <w:t>Attachment</w:t>
      </w:r>
      <w:r w:rsidR="00EB2AEF" w:rsidRPr="008978DF">
        <w:rPr>
          <w:u w:val="single"/>
        </w:rPr>
        <w:t xml:space="preserve"> </w:t>
      </w:r>
      <w:r w:rsidR="00B670C7" w:rsidRPr="008978DF">
        <w:rPr>
          <w:u w:val="single"/>
        </w:rPr>
        <w:t>A</w:t>
      </w:r>
      <w:r w:rsidR="00013390" w:rsidRPr="008978DF">
        <w:t xml:space="preserve"> </w:t>
      </w:r>
    </w:p>
    <w:p w14:paraId="2F71BE34" w14:textId="1AB96FC1" w:rsidR="002C226C" w:rsidRPr="008978DF" w:rsidRDefault="002C226C" w:rsidP="00647BB7">
      <w:pPr>
        <w:spacing w:before="240"/>
      </w:pPr>
      <w:r w:rsidRPr="008978DF">
        <w:t xml:space="preserve">The Regulations are a legislative instrument for the purposes of the </w:t>
      </w:r>
      <w:r w:rsidRPr="008978DF">
        <w:rPr>
          <w:i/>
        </w:rPr>
        <w:t>Legislation Act</w:t>
      </w:r>
      <w:r w:rsidR="00B942D8" w:rsidRPr="008978DF">
        <w:rPr>
          <w:i/>
        </w:rPr>
        <w:t> </w:t>
      </w:r>
      <w:r w:rsidRPr="008978DF">
        <w:rPr>
          <w:i/>
        </w:rPr>
        <w:t>2003</w:t>
      </w:r>
      <w:r w:rsidRPr="008978DF">
        <w:t>.</w:t>
      </w:r>
    </w:p>
    <w:p w14:paraId="36EA3D19" w14:textId="77777777" w:rsidR="00662E75" w:rsidRPr="008978DF" w:rsidRDefault="00662E75" w:rsidP="00662E75">
      <w:pPr>
        <w:spacing w:before="240"/>
        <w:rPr>
          <w:i/>
        </w:rPr>
      </w:pPr>
      <w:r w:rsidRPr="008978DF">
        <w:t>The Regulations commence on 1 October 2021.</w:t>
      </w:r>
    </w:p>
    <w:p w14:paraId="0D74B194" w14:textId="1E6EDB36" w:rsidR="005F6B29" w:rsidRPr="008978DF" w:rsidRDefault="000577CB" w:rsidP="005F6B29">
      <w:pPr>
        <w:pStyle w:val="NormalWeb"/>
      </w:pPr>
      <w:r w:rsidRPr="008978DF">
        <w:t>The Department of the Treasury’s certifi</w:t>
      </w:r>
      <w:r w:rsidR="00C86158" w:rsidRPr="008978DF">
        <w:t>es</w:t>
      </w:r>
      <w:r w:rsidRPr="008978DF">
        <w:t xml:space="preserve"> that </w:t>
      </w:r>
      <w:r w:rsidR="005F6B29" w:rsidRPr="008978DF">
        <w:t xml:space="preserve">the </w:t>
      </w:r>
      <w:r w:rsidR="00C86158" w:rsidRPr="008978DF">
        <w:t>Regulations</w:t>
      </w:r>
      <w:r w:rsidR="005F6B29" w:rsidRPr="008978DF">
        <w:t xml:space="preserve"> </w:t>
      </w:r>
      <w:r w:rsidR="00490E67" w:rsidRPr="008978DF">
        <w:t>are</w:t>
      </w:r>
      <w:r w:rsidR="009241EB" w:rsidRPr="008978DF">
        <w:t xml:space="preserve"> operating </w:t>
      </w:r>
      <w:r w:rsidR="005F6B29" w:rsidRPr="008978DF">
        <w:t>effectively</w:t>
      </w:r>
      <w:r w:rsidR="009241EB" w:rsidRPr="008978DF">
        <w:t xml:space="preserve"> and efficiently, and therefore a Regulation Impact Statement is not required for this regulation to be remade</w:t>
      </w:r>
      <w:r w:rsidR="006A7A83" w:rsidRPr="008978DF">
        <w:t xml:space="preserve"> (OBPR 43233)</w:t>
      </w:r>
      <w:r w:rsidR="005F6B29" w:rsidRPr="008978DF">
        <w:t xml:space="preserve">. </w:t>
      </w:r>
    </w:p>
    <w:p w14:paraId="2FB0DC59" w14:textId="0B2E2784" w:rsidR="00EB2AEF" w:rsidRPr="008978DF" w:rsidRDefault="00EB2AEF" w:rsidP="00647BB7">
      <w:pPr>
        <w:spacing w:before="240"/>
      </w:pPr>
      <w:r w:rsidRPr="008978DF">
        <w:t xml:space="preserve">A statement of Compatibility with Human Rights is at </w:t>
      </w:r>
      <w:r w:rsidRPr="008978DF">
        <w:rPr>
          <w:u w:val="single"/>
        </w:rPr>
        <w:t xml:space="preserve">Attachment </w:t>
      </w:r>
      <w:r w:rsidR="006313AC" w:rsidRPr="008978DF">
        <w:rPr>
          <w:u w:val="single"/>
        </w:rPr>
        <w:t>B</w:t>
      </w:r>
      <w:r w:rsidR="006313AC" w:rsidRPr="008978DF">
        <w:t>.</w:t>
      </w:r>
    </w:p>
    <w:p w14:paraId="2F021C79" w14:textId="77777777" w:rsidR="00EA4DD8" w:rsidRPr="008978DF" w:rsidRDefault="00EA4DD8" w:rsidP="00EA4DD8">
      <w:pPr>
        <w:pageBreakBefore/>
        <w:spacing w:before="240"/>
        <w:jc w:val="right"/>
        <w:rPr>
          <w:b/>
          <w:u w:val="single"/>
        </w:rPr>
      </w:pPr>
      <w:r w:rsidRPr="008978DF">
        <w:rPr>
          <w:b/>
          <w:u w:val="single"/>
        </w:rPr>
        <w:lastRenderedPageBreak/>
        <w:t xml:space="preserve">ATTACHMENT </w:t>
      </w:r>
      <w:r w:rsidR="00B670C7" w:rsidRPr="008978DF">
        <w:rPr>
          <w:b/>
          <w:u w:val="single"/>
        </w:rPr>
        <w:t>A</w:t>
      </w:r>
    </w:p>
    <w:p w14:paraId="7F0B1523" w14:textId="55184BCE" w:rsidR="00EA4DD8" w:rsidRPr="008978DF" w:rsidRDefault="00EA4DD8" w:rsidP="00EA4DD8">
      <w:pPr>
        <w:spacing w:before="240"/>
        <w:ind w:right="91"/>
        <w:rPr>
          <w:b/>
          <w:bCs/>
          <w:szCs w:val="24"/>
          <w:u w:val="single"/>
        </w:rPr>
      </w:pPr>
      <w:r w:rsidRPr="008978DF">
        <w:rPr>
          <w:b/>
          <w:bCs/>
          <w:u w:val="single"/>
        </w:rPr>
        <w:t xml:space="preserve">Details of the </w:t>
      </w:r>
      <w:r w:rsidR="00C230E8" w:rsidRPr="008978DF">
        <w:rPr>
          <w:b/>
          <w:i/>
          <w:u w:val="single"/>
        </w:rPr>
        <w:t>Competition and Consumer (Industry Codes – Unit Pricing) Regulations 2021</w:t>
      </w:r>
    </w:p>
    <w:p w14:paraId="6736CEFB" w14:textId="16991975" w:rsidR="00EA4DD8" w:rsidRPr="008978DF" w:rsidRDefault="00EA4DD8" w:rsidP="00EA4DD8">
      <w:pPr>
        <w:spacing w:before="240"/>
        <w:rPr>
          <w:rFonts w:ascii="Calibri" w:hAnsi="Calibri"/>
          <w:sz w:val="22"/>
          <w:szCs w:val="22"/>
          <w:u w:val="single"/>
          <w:lang w:eastAsia="en-US"/>
        </w:rPr>
      </w:pPr>
      <w:r w:rsidRPr="008978DF">
        <w:rPr>
          <w:u w:val="single"/>
        </w:rPr>
        <w:t>Section 1 – Name</w:t>
      </w:r>
    </w:p>
    <w:p w14:paraId="3CAF6959" w14:textId="0A98662D" w:rsidR="00EA4DD8" w:rsidRPr="008978DF" w:rsidRDefault="00EA4DD8" w:rsidP="00EA4DD8">
      <w:pPr>
        <w:spacing w:before="240"/>
      </w:pPr>
      <w:r w:rsidRPr="008978DF">
        <w:t xml:space="preserve">This section provides that the name of the Regulations is the </w:t>
      </w:r>
      <w:r w:rsidR="00E524D2" w:rsidRPr="008978DF">
        <w:rPr>
          <w:i/>
        </w:rPr>
        <w:t>Competition and Consumer (Industry Codes – Unit Pricing) Regulations 2021</w:t>
      </w:r>
      <w:r w:rsidR="00C230E8" w:rsidRPr="008978DF">
        <w:rPr>
          <w:i/>
        </w:rPr>
        <w:t xml:space="preserve"> </w:t>
      </w:r>
      <w:r w:rsidRPr="008978DF">
        <w:t>(the Regulations).</w:t>
      </w:r>
    </w:p>
    <w:p w14:paraId="30693FF8" w14:textId="77777777" w:rsidR="00EA4DD8" w:rsidRPr="008978DF" w:rsidRDefault="00EA4DD8" w:rsidP="00EA4DD8">
      <w:pPr>
        <w:spacing w:before="240"/>
        <w:ind w:right="91"/>
        <w:rPr>
          <w:u w:val="single"/>
        </w:rPr>
      </w:pPr>
      <w:r w:rsidRPr="008978DF">
        <w:rPr>
          <w:u w:val="single"/>
        </w:rPr>
        <w:t>Section 2 – Commencement</w:t>
      </w:r>
    </w:p>
    <w:p w14:paraId="50C7CF41" w14:textId="15C4AED7" w:rsidR="00EA4DD8" w:rsidRPr="008978DF" w:rsidRDefault="00EA4DD8" w:rsidP="00EA4DD8">
      <w:pPr>
        <w:spacing w:before="240"/>
        <w:ind w:right="91"/>
      </w:pPr>
      <w:r w:rsidRPr="008978DF">
        <w:t>Schedule 1 to the Regulations commence on</w:t>
      </w:r>
      <w:r w:rsidR="008C18C0" w:rsidRPr="008978DF">
        <w:t xml:space="preserve"> 1 October 2021</w:t>
      </w:r>
      <w:r w:rsidRPr="008978DF">
        <w:t>.</w:t>
      </w:r>
    </w:p>
    <w:p w14:paraId="1C66D95E" w14:textId="77777777" w:rsidR="00EA4DD8" w:rsidRPr="008978DF" w:rsidRDefault="00EA4DD8" w:rsidP="00EA4DD8">
      <w:pPr>
        <w:spacing w:before="240"/>
        <w:ind w:right="91"/>
        <w:rPr>
          <w:u w:val="single"/>
        </w:rPr>
      </w:pPr>
      <w:r w:rsidRPr="008978DF">
        <w:rPr>
          <w:u w:val="single"/>
        </w:rPr>
        <w:t>Section 3 – Authority</w:t>
      </w:r>
    </w:p>
    <w:p w14:paraId="30AD9C14" w14:textId="1A817490" w:rsidR="00EA4DD8" w:rsidRPr="008978DF" w:rsidRDefault="00EA4DD8" w:rsidP="00EA4DD8">
      <w:pPr>
        <w:spacing w:before="240"/>
        <w:ind w:right="91"/>
      </w:pPr>
      <w:r w:rsidRPr="008978DF">
        <w:t xml:space="preserve">The Regulations </w:t>
      </w:r>
      <w:r w:rsidR="00490E67" w:rsidRPr="008978DF">
        <w:t>are</w:t>
      </w:r>
      <w:r w:rsidR="001477EA" w:rsidRPr="008978DF">
        <w:t xml:space="preserve"> </w:t>
      </w:r>
      <w:r w:rsidRPr="008978DF">
        <w:t xml:space="preserve">made under </w:t>
      </w:r>
      <w:r w:rsidR="001A588D" w:rsidRPr="008978DF">
        <w:t xml:space="preserve">section 51AE of </w:t>
      </w:r>
      <w:r w:rsidRPr="008978DF">
        <w:t xml:space="preserve">the </w:t>
      </w:r>
      <w:r w:rsidR="00E524D2" w:rsidRPr="008978DF">
        <w:rPr>
          <w:i/>
        </w:rPr>
        <w:t>Competition and Consumer Act 2010</w:t>
      </w:r>
      <w:r w:rsidRPr="008978DF">
        <w:t xml:space="preserve"> (the Act).</w:t>
      </w:r>
    </w:p>
    <w:p w14:paraId="1D3E425C" w14:textId="339DE169" w:rsidR="000A2DD2" w:rsidRPr="008978DF" w:rsidRDefault="000A2DD2" w:rsidP="00EA4DD8">
      <w:pPr>
        <w:spacing w:before="240"/>
        <w:ind w:right="91"/>
        <w:rPr>
          <w:u w:val="single"/>
        </w:rPr>
      </w:pPr>
      <w:r w:rsidRPr="008978DF">
        <w:rPr>
          <w:u w:val="single"/>
        </w:rPr>
        <w:t>Section 4 – Code of conduct</w:t>
      </w:r>
    </w:p>
    <w:p w14:paraId="0962A3D3" w14:textId="7A69199B" w:rsidR="000A2DD2" w:rsidRPr="008978DF" w:rsidRDefault="001D633B" w:rsidP="00EA4DD8">
      <w:pPr>
        <w:spacing w:before="240"/>
        <w:ind w:right="91"/>
        <w:rPr>
          <w:u w:val="single"/>
        </w:rPr>
      </w:pPr>
      <w:r w:rsidRPr="008978DF">
        <w:rPr>
          <w:color w:val="000000"/>
          <w:shd w:val="clear" w:color="auto" w:fill="FFFFFF"/>
        </w:rPr>
        <w:t>This regulation provides that the code set out in Schedule 1 to the Regulations is prescribed and declared as a mandatory industry code under section</w:t>
      </w:r>
      <w:r w:rsidR="000B3119" w:rsidRPr="008978DF">
        <w:rPr>
          <w:color w:val="000000"/>
          <w:shd w:val="clear" w:color="auto" w:fill="FFFFFF"/>
        </w:rPr>
        <w:t xml:space="preserve"> </w:t>
      </w:r>
      <w:r w:rsidRPr="008978DF">
        <w:rPr>
          <w:color w:val="000000"/>
          <w:shd w:val="clear" w:color="auto" w:fill="FFFFFF"/>
        </w:rPr>
        <w:t>51AE of the</w:t>
      </w:r>
      <w:r w:rsidR="000B3119" w:rsidRPr="008978DF">
        <w:rPr>
          <w:color w:val="000000"/>
          <w:shd w:val="clear" w:color="auto" w:fill="FFFFFF"/>
        </w:rPr>
        <w:t xml:space="preserve"> </w:t>
      </w:r>
      <w:r w:rsidRPr="008978DF">
        <w:rPr>
          <w:iCs/>
          <w:color w:val="000000"/>
          <w:shd w:val="clear" w:color="auto" w:fill="FFFFFF"/>
        </w:rPr>
        <w:t>Act</w:t>
      </w:r>
      <w:r w:rsidRPr="008978DF">
        <w:rPr>
          <w:color w:val="000000"/>
          <w:shd w:val="clear" w:color="auto" w:fill="FFFFFF"/>
        </w:rPr>
        <w:t>.</w:t>
      </w:r>
      <w:r w:rsidR="000B3119" w:rsidRPr="008978DF">
        <w:rPr>
          <w:color w:val="000000"/>
          <w:shd w:val="clear" w:color="auto" w:fill="FFFFFF"/>
        </w:rPr>
        <w:t xml:space="preserve"> </w:t>
      </w:r>
      <w:r w:rsidRPr="008978DF">
        <w:rPr>
          <w:color w:val="000000"/>
          <w:shd w:val="clear" w:color="auto" w:fill="FFFFFF"/>
        </w:rPr>
        <w:t>The effect of this declaration is to make a breach of the code a breach of the Act, which makes available certain remedies provided for in Part</w:t>
      </w:r>
      <w:r w:rsidR="000B3119" w:rsidRPr="008978DF">
        <w:rPr>
          <w:color w:val="000000"/>
          <w:shd w:val="clear" w:color="auto" w:fill="FFFFFF"/>
        </w:rPr>
        <w:t xml:space="preserve"> </w:t>
      </w:r>
      <w:r w:rsidRPr="008978DF">
        <w:rPr>
          <w:color w:val="000000"/>
          <w:shd w:val="clear" w:color="auto" w:fill="FFFFFF"/>
        </w:rPr>
        <w:t>VI of the Act.</w:t>
      </w:r>
    </w:p>
    <w:p w14:paraId="0F497632" w14:textId="449AC7AD" w:rsidR="00EA4DD8" w:rsidRPr="008978DF" w:rsidRDefault="00EA4DD8" w:rsidP="00EA4DD8">
      <w:pPr>
        <w:spacing w:before="240"/>
        <w:ind w:right="91"/>
        <w:rPr>
          <w:u w:val="single"/>
        </w:rPr>
      </w:pPr>
      <w:r w:rsidRPr="008978DF">
        <w:rPr>
          <w:u w:val="single"/>
        </w:rPr>
        <w:t xml:space="preserve">Section </w:t>
      </w:r>
      <w:r w:rsidR="000A2DD2" w:rsidRPr="008978DF">
        <w:rPr>
          <w:u w:val="single"/>
        </w:rPr>
        <w:t>5</w:t>
      </w:r>
      <w:r w:rsidRPr="008978DF">
        <w:rPr>
          <w:u w:val="single"/>
        </w:rPr>
        <w:t xml:space="preserve"> – Schedule</w:t>
      </w:r>
      <w:r w:rsidR="000A2DD2" w:rsidRPr="008978DF">
        <w:rPr>
          <w:u w:val="single"/>
        </w:rPr>
        <w:t xml:space="preserve"> 2</w:t>
      </w:r>
    </w:p>
    <w:p w14:paraId="10482838" w14:textId="17C4BB3E" w:rsidR="00EA4DD8" w:rsidRPr="008978DF" w:rsidRDefault="00EA4DD8" w:rsidP="00EA4DD8">
      <w:pPr>
        <w:spacing w:before="240" w:after="200"/>
        <w:ind w:right="91"/>
      </w:pPr>
      <w:r w:rsidRPr="008978DF">
        <w:t xml:space="preserve">This section provides that </w:t>
      </w:r>
      <w:r w:rsidR="00840524" w:rsidRPr="008978DF">
        <w:t>Schedule</w:t>
      </w:r>
      <w:r w:rsidR="00150840" w:rsidRPr="008978DF">
        <w:t xml:space="preserve"> 2</w:t>
      </w:r>
      <w:r w:rsidRPr="008978DF">
        <w:t xml:space="preserve"> to th</w:t>
      </w:r>
      <w:r w:rsidR="00150840" w:rsidRPr="008978DF">
        <w:t>e Regulations is</w:t>
      </w:r>
      <w:r w:rsidRPr="008978DF">
        <w:t xml:space="preserve"> amended or repealed as set out in the a</w:t>
      </w:r>
      <w:r w:rsidR="00840524" w:rsidRPr="008978DF">
        <w:t>pplicable items in the Schedule</w:t>
      </w:r>
      <w:r w:rsidRPr="008978DF">
        <w:t>, and any other item in the Schedule</w:t>
      </w:r>
      <w:r w:rsidR="000A2101" w:rsidRPr="008978DF">
        <w:t>s</w:t>
      </w:r>
      <w:r w:rsidRPr="008978DF">
        <w:t xml:space="preserve"> to this instrument has effect according to its terms.</w:t>
      </w:r>
    </w:p>
    <w:p w14:paraId="3B3BADD5" w14:textId="5CB5F1F8" w:rsidR="00EA4DD8" w:rsidRPr="008978DF" w:rsidRDefault="00EA4DD8" w:rsidP="00EA4DD8">
      <w:pPr>
        <w:spacing w:after="0"/>
        <w:ind w:right="91"/>
        <w:rPr>
          <w:u w:val="single"/>
        </w:rPr>
      </w:pPr>
      <w:r w:rsidRPr="008978DF">
        <w:rPr>
          <w:u w:val="single"/>
        </w:rPr>
        <w:t>Schedule 1 –</w:t>
      </w:r>
      <w:r w:rsidR="00FB14F7" w:rsidRPr="008978DF">
        <w:rPr>
          <w:u w:val="single"/>
        </w:rPr>
        <w:t xml:space="preserve"> Retail Grocery </w:t>
      </w:r>
      <w:r w:rsidR="001A588D" w:rsidRPr="008978DF">
        <w:rPr>
          <w:u w:val="single"/>
        </w:rPr>
        <w:t xml:space="preserve">Industry </w:t>
      </w:r>
      <w:r w:rsidR="00FB14F7" w:rsidRPr="008978DF">
        <w:rPr>
          <w:u w:val="single"/>
        </w:rPr>
        <w:t>(Unit</w:t>
      </w:r>
      <w:r w:rsidR="00662E75" w:rsidRPr="008978DF">
        <w:rPr>
          <w:u w:val="single"/>
        </w:rPr>
        <w:t xml:space="preserve"> </w:t>
      </w:r>
      <w:r w:rsidR="001A588D" w:rsidRPr="008978DF">
        <w:rPr>
          <w:u w:val="single"/>
        </w:rPr>
        <w:t>pricing</w:t>
      </w:r>
      <w:r w:rsidR="00FB14F7" w:rsidRPr="008978DF">
        <w:rPr>
          <w:u w:val="single"/>
        </w:rPr>
        <w:t>) Code of Conduct</w:t>
      </w:r>
    </w:p>
    <w:p w14:paraId="7D87C69F" w14:textId="77777777" w:rsidR="008C3BCB" w:rsidRPr="008978DF" w:rsidRDefault="008C3BCB" w:rsidP="008C3BCB">
      <w:pPr>
        <w:shd w:val="clear" w:color="auto" w:fill="FFFFFF"/>
        <w:spacing w:before="0" w:after="0"/>
        <w:rPr>
          <w:b/>
          <w:bCs/>
          <w:color w:val="000000"/>
          <w:szCs w:val="24"/>
        </w:rPr>
      </w:pPr>
    </w:p>
    <w:p w14:paraId="29AE2827" w14:textId="762B7DD8" w:rsidR="008C3BCB" w:rsidRPr="008978DF" w:rsidRDefault="008C3BCB" w:rsidP="008C3BCB">
      <w:pPr>
        <w:shd w:val="clear" w:color="auto" w:fill="FFFFFF"/>
        <w:spacing w:before="0" w:after="0"/>
        <w:rPr>
          <w:color w:val="000000"/>
          <w:szCs w:val="24"/>
        </w:rPr>
      </w:pPr>
      <w:r w:rsidRPr="008978DF">
        <w:rPr>
          <w:b/>
          <w:bCs/>
          <w:color w:val="000000"/>
          <w:szCs w:val="24"/>
        </w:rPr>
        <w:t>Part 1 – Preliminary</w:t>
      </w:r>
    </w:p>
    <w:p w14:paraId="5AD4440E" w14:textId="17CE85BC" w:rsidR="008C3BCB" w:rsidRPr="008978DF" w:rsidRDefault="00A26B38" w:rsidP="001349B9">
      <w:pPr>
        <w:shd w:val="clear" w:color="auto" w:fill="FFFFFF"/>
        <w:spacing w:before="0" w:after="0"/>
        <w:rPr>
          <w:b/>
          <w:bCs/>
        </w:rPr>
      </w:pPr>
      <w:r w:rsidRPr="008978DF">
        <w:rPr>
          <w:b/>
          <w:bCs/>
        </w:rPr>
        <w:t>Item</w:t>
      </w:r>
      <w:r w:rsidR="008C3BCB" w:rsidRPr="008978DF">
        <w:rPr>
          <w:b/>
          <w:bCs/>
        </w:rPr>
        <w:t xml:space="preserve"> </w:t>
      </w:r>
      <w:r w:rsidR="00AC589F" w:rsidRPr="008978DF">
        <w:rPr>
          <w:b/>
          <w:bCs/>
        </w:rPr>
        <w:t>[</w:t>
      </w:r>
      <w:r w:rsidR="008C3BCB" w:rsidRPr="008978DF">
        <w:rPr>
          <w:b/>
          <w:bCs/>
        </w:rPr>
        <w:t>1</w:t>
      </w:r>
      <w:r w:rsidR="00AC589F" w:rsidRPr="008978DF">
        <w:rPr>
          <w:b/>
          <w:bCs/>
        </w:rPr>
        <w:t>]</w:t>
      </w:r>
      <w:r w:rsidR="008C3BCB" w:rsidRPr="008978DF">
        <w:rPr>
          <w:b/>
          <w:bCs/>
        </w:rPr>
        <w:t xml:space="preserve"> – Name of code</w:t>
      </w:r>
    </w:p>
    <w:p w14:paraId="4BFEBAAF" w14:textId="5DCDD8E3" w:rsidR="008C3BCB" w:rsidRPr="008978DF" w:rsidRDefault="008C3BCB" w:rsidP="00F12AE4">
      <w:pPr>
        <w:rPr>
          <w:color w:val="000000"/>
          <w:szCs w:val="24"/>
        </w:rPr>
      </w:pPr>
      <w:r w:rsidRPr="008978DF">
        <w:rPr>
          <w:color w:val="000000"/>
          <w:szCs w:val="24"/>
        </w:rPr>
        <w:t xml:space="preserve">This </w:t>
      </w:r>
      <w:r w:rsidR="00090D52" w:rsidRPr="008978DF">
        <w:rPr>
          <w:color w:val="000000"/>
          <w:szCs w:val="24"/>
        </w:rPr>
        <w:t>item</w:t>
      </w:r>
      <w:r w:rsidRPr="008978DF">
        <w:rPr>
          <w:color w:val="000000"/>
          <w:szCs w:val="24"/>
        </w:rPr>
        <w:t xml:space="preserve"> names the code the Retail Grocery Industry (Unit Pricing) Code of Conduct.</w:t>
      </w:r>
    </w:p>
    <w:p w14:paraId="75165AFE" w14:textId="70BF5337" w:rsidR="00283D0E" w:rsidRPr="008978DF" w:rsidRDefault="00A26B38" w:rsidP="00F12AE4">
      <w:pPr>
        <w:rPr>
          <w:b/>
          <w:bCs/>
        </w:rPr>
      </w:pPr>
      <w:r w:rsidRPr="008978DF">
        <w:rPr>
          <w:b/>
          <w:bCs/>
        </w:rPr>
        <w:t>Item</w:t>
      </w:r>
      <w:r w:rsidR="00283D0E" w:rsidRPr="008978DF">
        <w:rPr>
          <w:b/>
          <w:bCs/>
        </w:rPr>
        <w:t xml:space="preserve"> </w:t>
      </w:r>
      <w:r w:rsidR="00AC589F" w:rsidRPr="008978DF">
        <w:rPr>
          <w:b/>
          <w:bCs/>
        </w:rPr>
        <w:t>[</w:t>
      </w:r>
      <w:r w:rsidR="00283D0E" w:rsidRPr="008978DF">
        <w:rPr>
          <w:b/>
          <w:bCs/>
        </w:rPr>
        <w:t>2</w:t>
      </w:r>
      <w:r w:rsidR="00AC589F" w:rsidRPr="008978DF">
        <w:rPr>
          <w:b/>
          <w:bCs/>
        </w:rPr>
        <w:t>]</w:t>
      </w:r>
      <w:r w:rsidR="00283D0E" w:rsidRPr="008978DF">
        <w:rPr>
          <w:b/>
          <w:bCs/>
        </w:rPr>
        <w:t xml:space="preserve"> – Purpose of code</w:t>
      </w:r>
    </w:p>
    <w:p w14:paraId="24C002DE" w14:textId="4C2EEC67" w:rsidR="00283D0E" w:rsidRPr="008978DF" w:rsidRDefault="00283D0E" w:rsidP="00F12AE4">
      <w:pPr>
        <w:rPr>
          <w:color w:val="000000"/>
          <w:szCs w:val="24"/>
        </w:rPr>
      </w:pPr>
      <w:r w:rsidRPr="008978DF">
        <w:rPr>
          <w:color w:val="000000"/>
          <w:szCs w:val="24"/>
        </w:rPr>
        <w:t xml:space="preserve">This </w:t>
      </w:r>
      <w:r w:rsidR="00090D52" w:rsidRPr="008978DF">
        <w:rPr>
          <w:color w:val="000000"/>
          <w:szCs w:val="24"/>
        </w:rPr>
        <w:t>item</w:t>
      </w:r>
      <w:r w:rsidRPr="008978DF">
        <w:rPr>
          <w:color w:val="000000"/>
          <w:szCs w:val="24"/>
        </w:rPr>
        <w:t xml:space="preserve"> provides that the purpose of the code is to require the use of unit pricing by certain grocery retailers.</w:t>
      </w:r>
    </w:p>
    <w:p w14:paraId="60F52A19" w14:textId="4CEBC8E8" w:rsidR="00283D0E" w:rsidRPr="008978DF" w:rsidRDefault="00A26B38" w:rsidP="00F12AE4">
      <w:pPr>
        <w:rPr>
          <w:b/>
          <w:bCs/>
        </w:rPr>
      </w:pPr>
      <w:r w:rsidRPr="008978DF">
        <w:rPr>
          <w:b/>
          <w:bCs/>
        </w:rPr>
        <w:t>Item</w:t>
      </w:r>
      <w:r w:rsidR="00283D0E" w:rsidRPr="008978DF">
        <w:rPr>
          <w:b/>
          <w:bCs/>
        </w:rPr>
        <w:t xml:space="preserve"> </w:t>
      </w:r>
      <w:r w:rsidR="00AC589F" w:rsidRPr="008978DF">
        <w:rPr>
          <w:b/>
          <w:bCs/>
        </w:rPr>
        <w:t>[</w:t>
      </w:r>
      <w:r w:rsidR="00283D0E" w:rsidRPr="008978DF">
        <w:rPr>
          <w:b/>
          <w:bCs/>
        </w:rPr>
        <w:t>3</w:t>
      </w:r>
      <w:r w:rsidR="00AC589F" w:rsidRPr="008978DF">
        <w:rPr>
          <w:b/>
          <w:bCs/>
        </w:rPr>
        <w:t>]</w:t>
      </w:r>
      <w:r w:rsidR="00283D0E" w:rsidRPr="008978DF">
        <w:rPr>
          <w:b/>
          <w:bCs/>
        </w:rPr>
        <w:t xml:space="preserve"> – Definitions</w:t>
      </w:r>
    </w:p>
    <w:p w14:paraId="5E6114BB" w14:textId="484BD28F" w:rsidR="00283D0E" w:rsidRPr="008978DF" w:rsidRDefault="00283D0E" w:rsidP="00F12AE4">
      <w:pPr>
        <w:rPr>
          <w:color w:val="000000"/>
          <w:szCs w:val="24"/>
        </w:rPr>
      </w:pPr>
      <w:r w:rsidRPr="008978DF">
        <w:rPr>
          <w:color w:val="000000"/>
          <w:szCs w:val="24"/>
        </w:rPr>
        <w:t xml:space="preserve">This </w:t>
      </w:r>
      <w:r w:rsidR="00F526D2" w:rsidRPr="008978DF">
        <w:rPr>
          <w:color w:val="000000"/>
          <w:szCs w:val="24"/>
        </w:rPr>
        <w:t xml:space="preserve">item </w:t>
      </w:r>
      <w:r w:rsidRPr="008978DF">
        <w:rPr>
          <w:color w:val="000000"/>
          <w:szCs w:val="24"/>
        </w:rPr>
        <w:t xml:space="preserve">creates </w:t>
      </w:r>
      <w:proofErr w:type="gramStart"/>
      <w:r w:rsidRPr="008978DF">
        <w:rPr>
          <w:color w:val="000000"/>
          <w:szCs w:val="24"/>
        </w:rPr>
        <w:t>a number of</w:t>
      </w:r>
      <w:proofErr w:type="gramEnd"/>
      <w:r w:rsidRPr="008978DF">
        <w:rPr>
          <w:color w:val="000000"/>
          <w:szCs w:val="24"/>
        </w:rPr>
        <w:t xml:space="preserve"> definitions for the purposes of the code.</w:t>
      </w:r>
      <w:r w:rsidR="000B3119" w:rsidRPr="008978DF">
        <w:rPr>
          <w:color w:val="000000"/>
          <w:szCs w:val="24"/>
        </w:rPr>
        <w:t xml:space="preserve"> </w:t>
      </w:r>
      <w:r w:rsidRPr="008978DF">
        <w:rPr>
          <w:color w:val="000000"/>
          <w:szCs w:val="24"/>
        </w:rPr>
        <w:t>The definitions establish to which retailers the unit pricing requirements apply.</w:t>
      </w:r>
    </w:p>
    <w:p w14:paraId="60A0635C" w14:textId="77777777" w:rsidR="002A3212" w:rsidRPr="008978DF" w:rsidRDefault="00283D0E" w:rsidP="00F12AE4">
      <w:pPr>
        <w:rPr>
          <w:color w:val="000000"/>
          <w:szCs w:val="24"/>
        </w:rPr>
      </w:pPr>
      <w:r w:rsidRPr="008978DF">
        <w:rPr>
          <w:color w:val="000000"/>
          <w:szCs w:val="24"/>
        </w:rPr>
        <w:t>Three types of retailer are captured by the code</w:t>
      </w:r>
      <w:r w:rsidR="002A3212" w:rsidRPr="008978DF">
        <w:rPr>
          <w:color w:val="000000"/>
          <w:szCs w:val="24"/>
        </w:rPr>
        <w:t>:</w:t>
      </w:r>
    </w:p>
    <w:p w14:paraId="21A43FF2" w14:textId="5ECFDE18" w:rsidR="002A3212" w:rsidRPr="008978DF" w:rsidRDefault="00283D0E" w:rsidP="000F0393">
      <w:pPr>
        <w:pStyle w:val="Bullet"/>
      </w:pPr>
      <w:r w:rsidRPr="008978DF">
        <w:t>‘store</w:t>
      </w:r>
      <w:r w:rsidRPr="008978DF">
        <w:noBreakHyphen/>
        <w:t>based grocery retailer</w:t>
      </w:r>
      <w:r w:rsidR="002A3212" w:rsidRPr="008978DF">
        <w:t>s</w:t>
      </w:r>
      <w:r w:rsidRPr="008978DF">
        <w:t>’, which is defined by reference to a three</w:t>
      </w:r>
      <w:r w:rsidRPr="008978DF">
        <w:noBreakHyphen/>
        <w:t>limbed test:</w:t>
      </w:r>
    </w:p>
    <w:p w14:paraId="6ECE11F8" w14:textId="1CC1B59E" w:rsidR="002A3212" w:rsidRPr="008978DF" w:rsidRDefault="00283D0E" w:rsidP="000F0393">
      <w:pPr>
        <w:pStyle w:val="Dash"/>
      </w:pPr>
      <w:r w:rsidRPr="008978DF">
        <w:t>the retailer sells a minimum range of food</w:t>
      </w:r>
      <w:r w:rsidRPr="008978DF">
        <w:noBreakHyphen/>
        <w:t xml:space="preserve">based grocery </w:t>
      </w:r>
      <w:proofErr w:type="gramStart"/>
      <w:r w:rsidRPr="008978DF">
        <w:t>items;</w:t>
      </w:r>
      <w:proofErr w:type="gramEnd"/>
    </w:p>
    <w:p w14:paraId="0DEAA35C" w14:textId="02DB57D5" w:rsidR="002A3212" w:rsidRPr="008978DF" w:rsidRDefault="00283D0E" w:rsidP="000F0393">
      <w:pPr>
        <w:pStyle w:val="Dash"/>
      </w:pPr>
      <w:r w:rsidRPr="008978DF">
        <w:lastRenderedPageBreak/>
        <w:t xml:space="preserve">the retailer has more </w:t>
      </w:r>
      <w:r w:rsidR="00F86319" w:rsidRPr="008978DF">
        <w:t>than</w:t>
      </w:r>
      <w:r w:rsidRPr="008978DF">
        <w:t xml:space="preserve"> 1000 square metres of floor space for displaying grocery items; and</w:t>
      </w:r>
    </w:p>
    <w:p w14:paraId="3DAC97AB" w14:textId="33C529BF" w:rsidR="002A3212" w:rsidRPr="008978DF" w:rsidRDefault="00283D0E" w:rsidP="000F0393">
      <w:pPr>
        <w:pStyle w:val="Dash"/>
      </w:pPr>
      <w:r w:rsidRPr="008978DF">
        <w:t>the retail premises are used primarily for the sale of food</w:t>
      </w:r>
      <w:r w:rsidRPr="008978DF">
        <w:noBreakHyphen/>
        <w:t>based grocery items (not, for example, a large department store with a relatively small grocery business).</w:t>
      </w:r>
    </w:p>
    <w:p w14:paraId="01CBB80A" w14:textId="10C2C37F" w:rsidR="00901314" w:rsidRPr="008978DF" w:rsidRDefault="00602AF4" w:rsidP="00F12AE4">
      <w:pPr>
        <w:pStyle w:val="Bullet"/>
      </w:pPr>
      <w:r w:rsidRPr="008978DF">
        <w:t>‘online</w:t>
      </w:r>
      <w:r w:rsidRPr="008978DF" w:rsidDel="002A3212">
        <w:t xml:space="preserve"> </w:t>
      </w:r>
      <w:r w:rsidR="00283D0E" w:rsidRPr="008978DF">
        <w:t>grocery retailers</w:t>
      </w:r>
      <w:r w:rsidRPr="008978DF">
        <w:t>’</w:t>
      </w:r>
      <w:r w:rsidR="00283D0E" w:rsidRPr="008978DF">
        <w:t xml:space="preserve"> that sell a minimum range of food</w:t>
      </w:r>
      <w:r w:rsidR="00283D0E" w:rsidRPr="008978DF">
        <w:noBreakHyphen/>
        <w:t>based grocery items</w:t>
      </w:r>
      <w:r w:rsidR="00FA49C6" w:rsidRPr="008978DF">
        <w:t xml:space="preserve"> using the internet</w:t>
      </w:r>
      <w:r w:rsidR="00283D0E" w:rsidRPr="008978DF">
        <w:t>.</w:t>
      </w:r>
      <w:r w:rsidR="00901314" w:rsidRPr="008978DF">
        <w:t xml:space="preserve"> </w:t>
      </w:r>
    </w:p>
    <w:p w14:paraId="2BA58E52" w14:textId="46444CC1" w:rsidR="00283D0E" w:rsidRPr="008978DF" w:rsidRDefault="002A3212" w:rsidP="00F12AE4">
      <w:pPr>
        <w:pStyle w:val="Bullet"/>
      </w:pPr>
      <w:r w:rsidRPr="008978DF">
        <w:t>‘</w:t>
      </w:r>
      <w:r w:rsidR="0009497D" w:rsidRPr="008978DF">
        <w:t>p</w:t>
      </w:r>
      <w:r w:rsidRPr="008978DF">
        <w:t xml:space="preserve">articipating grocery retailers’, </w:t>
      </w:r>
      <w:r w:rsidR="00350445" w:rsidRPr="008978DF">
        <w:t xml:space="preserve">i.e. </w:t>
      </w:r>
      <w:r w:rsidR="00283D0E" w:rsidRPr="008978DF">
        <w:t>grocery retailers that sell a minimum range of food</w:t>
      </w:r>
      <w:r w:rsidR="00283D0E" w:rsidRPr="008978DF">
        <w:noBreakHyphen/>
        <w:t>based grocery items and voluntarily display a unit price for one or more grocery item that is required to be unit priced under the code (that is, intentionally displays a unit price – in whatever measurement and format – where it is not required to do so under a law of the Commonwealth or a State or Territory).</w:t>
      </w:r>
    </w:p>
    <w:p w14:paraId="229DA9CD" w14:textId="3D1E1EFC" w:rsidR="005E72F5" w:rsidRPr="008978DF" w:rsidRDefault="00A26B38" w:rsidP="00F12AE4">
      <w:pPr>
        <w:shd w:val="clear" w:color="auto" w:fill="FFFFFF"/>
        <w:spacing w:before="0" w:after="0"/>
        <w:rPr>
          <w:b/>
          <w:bCs/>
        </w:rPr>
      </w:pPr>
      <w:r w:rsidRPr="008978DF">
        <w:rPr>
          <w:b/>
          <w:bCs/>
        </w:rPr>
        <w:t>Item</w:t>
      </w:r>
      <w:r w:rsidR="005E72F5" w:rsidRPr="008978DF">
        <w:rPr>
          <w:b/>
          <w:bCs/>
        </w:rPr>
        <w:t xml:space="preserve"> </w:t>
      </w:r>
      <w:r w:rsidR="00AC589F" w:rsidRPr="008978DF">
        <w:rPr>
          <w:b/>
          <w:bCs/>
        </w:rPr>
        <w:t>[</w:t>
      </w:r>
      <w:r w:rsidR="005E72F5" w:rsidRPr="008978DF">
        <w:rPr>
          <w:b/>
          <w:bCs/>
        </w:rPr>
        <w:t>4</w:t>
      </w:r>
      <w:r w:rsidR="00AC589F" w:rsidRPr="008978DF">
        <w:rPr>
          <w:b/>
          <w:bCs/>
        </w:rPr>
        <w:t>]</w:t>
      </w:r>
      <w:r w:rsidR="005E72F5" w:rsidRPr="008978DF">
        <w:rPr>
          <w:b/>
          <w:bCs/>
        </w:rPr>
        <w:t xml:space="preserve"> – Application</w:t>
      </w:r>
    </w:p>
    <w:p w14:paraId="1BBD2E86" w14:textId="69FCD040" w:rsidR="005E72F5" w:rsidRPr="008978DF" w:rsidRDefault="005E72F5" w:rsidP="000F0393">
      <w:r w:rsidRPr="008978DF">
        <w:t>The code applies to store</w:t>
      </w:r>
      <w:r w:rsidRPr="008978DF">
        <w:noBreakHyphen/>
        <w:t xml:space="preserve">based grocery retailers and online grocery retailers from 1 October 2021. </w:t>
      </w:r>
      <w:r w:rsidR="00AF4B10" w:rsidRPr="008978DF">
        <w:t>The obligation to d</w:t>
      </w:r>
      <w:r w:rsidR="000F0DC8" w:rsidRPr="008978DF">
        <w:t>isplay unit pricing continues to apply to grocery retailers that were required to do so under the previous code.</w:t>
      </w:r>
    </w:p>
    <w:p w14:paraId="1922C250" w14:textId="22E38EAF" w:rsidR="005E72F5" w:rsidRPr="008978DF" w:rsidRDefault="005E72F5" w:rsidP="000F0393">
      <w:r w:rsidRPr="008978DF">
        <w:t xml:space="preserve">The code applies to </w:t>
      </w:r>
      <w:r w:rsidR="000F0DC8" w:rsidRPr="008978DF">
        <w:t xml:space="preserve">a </w:t>
      </w:r>
      <w:r w:rsidRPr="008978DF">
        <w:t xml:space="preserve">participating grocery retailer </w:t>
      </w:r>
      <w:r w:rsidR="000F0DC8" w:rsidRPr="008978DF">
        <w:t xml:space="preserve">from </w:t>
      </w:r>
      <w:r w:rsidRPr="008978DF">
        <w:t xml:space="preserve">six months </w:t>
      </w:r>
      <w:r w:rsidR="000F0DC8" w:rsidRPr="008978DF">
        <w:t>after</w:t>
      </w:r>
      <w:r w:rsidRPr="008978DF">
        <w:t xml:space="preserve"> the</w:t>
      </w:r>
      <w:r w:rsidR="000F0DC8" w:rsidRPr="008978DF">
        <w:t xml:space="preserve"> retailer begins to </w:t>
      </w:r>
      <w:r w:rsidRPr="008978DF">
        <w:t>display unit pric</w:t>
      </w:r>
      <w:r w:rsidR="000F0DC8" w:rsidRPr="008978DF">
        <w:t>es</w:t>
      </w:r>
      <w:r w:rsidRPr="008978DF">
        <w:t>. Where</w:t>
      </w:r>
      <w:r w:rsidR="00AD4CE3" w:rsidRPr="008978DF">
        <w:t xml:space="preserve"> </w:t>
      </w:r>
      <w:r w:rsidR="000B7C7F" w:rsidRPr="008978DF">
        <w:t>t</w:t>
      </w:r>
      <w:r w:rsidR="00AD4CE3" w:rsidRPr="008978DF">
        <w:t>he</w:t>
      </w:r>
      <w:r w:rsidRPr="008978DF">
        <w:t xml:space="preserve"> </w:t>
      </w:r>
      <w:r w:rsidR="00AD4CE3" w:rsidRPr="008978DF">
        <w:t>retailer began to display unit prices</w:t>
      </w:r>
      <w:r w:rsidR="00AD4CE3" w:rsidRPr="008978DF" w:rsidDel="00AD4CE3">
        <w:t xml:space="preserve"> </w:t>
      </w:r>
      <w:r w:rsidR="00AF4B10" w:rsidRPr="008978DF">
        <w:t>under the</w:t>
      </w:r>
      <w:r w:rsidRPr="008978DF">
        <w:t xml:space="preserve"> previous code</w:t>
      </w:r>
      <w:r w:rsidR="00AD4CE3" w:rsidRPr="008978DF">
        <w:t xml:space="preserve"> (</w:t>
      </w:r>
      <w:proofErr w:type="spellStart"/>
      <w:r w:rsidR="00AD4CE3" w:rsidRPr="008978DF">
        <w:t>i.e</w:t>
      </w:r>
      <w:proofErr w:type="spellEnd"/>
      <w:r w:rsidR="00AD4CE3" w:rsidRPr="008978DF">
        <w:t xml:space="preserve"> before 1 October 2021)</w:t>
      </w:r>
      <w:r w:rsidR="00843EA0" w:rsidRPr="008978DF">
        <w:t>,</w:t>
      </w:r>
      <w:r w:rsidRPr="008978DF">
        <w:t xml:space="preserve"> the </w:t>
      </w:r>
      <w:proofErr w:type="gramStart"/>
      <w:r w:rsidRPr="008978DF">
        <w:t>six month</w:t>
      </w:r>
      <w:proofErr w:type="gramEnd"/>
      <w:r w:rsidRPr="008978DF">
        <w:t xml:space="preserve"> period </w:t>
      </w:r>
      <w:r w:rsidR="004E4DF8" w:rsidRPr="008978DF">
        <w:t xml:space="preserve">is </w:t>
      </w:r>
      <w:r w:rsidRPr="008978DF">
        <w:t>from the date the</w:t>
      </w:r>
      <w:r w:rsidR="000F0DC8" w:rsidRPr="008978DF">
        <w:t xml:space="preserve"> retailer </w:t>
      </w:r>
      <w:r w:rsidR="00486637" w:rsidRPr="008978DF">
        <w:t xml:space="preserve">first </w:t>
      </w:r>
      <w:r w:rsidR="000F0DC8" w:rsidRPr="008978DF">
        <w:t>displayed</w:t>
      </w:r>
      <w:r w:rsidRPr="008978DF">
        <w:t xml:space="preserve"> unit pric</w:t>
      </w:r>
      <w:r w:rsidR="000F0DC8" w:rsidRPr="008978DF">
        <w:t>es</w:t>
      </w:r>
      <w:r w:rsidRPr="008978DF">
        <w:t>.</w:t>
      </w:r>
    </w:p>
    <w:p w14:paraId="1772FE88" w14:textId="5FF61BBC" w:rsidR="005E72F5" w:rsidRPr="008978DF" w:rsidRDefault="005E72F5" w:rsidP="000F0393">
      <w:pPr>
        <w:rPr>
          <w:color w:val="000000"/>
          <w:szCs w:val="24"/>
        </w:rPr>
      </w:pPr>
      <w:r w:rsidRPr="008978DF">
        <w:rPr>
          <w:color w:val="000000"/>
          <w:szCs w:val="24"/>
        </w:rPr>
        <w:t xml:space="preserve">If at any time a participating grocery retailer stops </w:t>
      </w:r>
      <w:r w:rsidR="004E4DF8" w:rsidRPr="008978DF">
        <w:rPr>
          <w:color w:val="000000"/>
          <w:szCs w:val="24"/>
        </w:rPr>
        <w:t xml:space="preserve">displaying </w:t>
      </w:r>
      <w:r w:rsidRPr="008978DF">
        <w:rPr>
          <w:color w:val="000000"/>
          <w:szCs w:val="24"/>
        </w:rPr>
        <w:t>unit pricing, it ceases to be a participating grocery retailer from that time, and the code no longer applies to the retailer.</w:t>
      </w:r>
    </w:p>
    <w:p w14:paraId="1E56223D" w14:textId="1ADD3B89" w:rsidR="00C96F51" w:rsidRPr="008978DF" w:rsidRDefault="00F526D2" w:rsidP="00F12AE4">
      <w:pPr>
        <w:rPr>
          <w:b/>
          <w:bCs/>
        </w:rPr>
      </w:pPr>
      <w:r w:rsidRPr="008978DF">
        <w:rPr>
          <w:b/>
          <w:bCs/>
        </w:rPr>
        <w:t>Item</w:t>
      </w:r>
      <w:r w:rsidR="00C96F51" w:rsidRPr="008978DF">
        <w:rPr>
          <w:b/>
          <w:bCs/>
        </w:rPr>
        <w:t xml:space="preserve"> </w:t>
      </w:r>
      <w:r w:rsidR="00AC589F" w:rsidRPr="008978DF">
        <w:rPr>
          <w:b/>
          <w:bCs/>
        </w:rPr>
        <w:t>[</w:t>
      </w:r>
      <w:r w:rsidR="00C96F51" w:rsidRPr="008978DF">
        <w:rPr>
          <w:b/>
          <w:bCs/>
        </w:rPr>
        <w:t>5</w:t>
      </w:r>
      <w:r w:rsidR="00AC589F" w:rsidRPr="008978DF">
        <w:rPr>
          <w:b/>
          <w:bCs/>
        </w:rPr>
        <w:t>]</w:t>
      </w:r>
      <w:r w:rsidR="00C96F51" w:rsidRPr="008978DF">
        <w:rPr>
          <w:b/>
          <w:bCs/>
        </w:rPr>
        <w:t xml:space="preserve"> – Consistency with </w:t>
      </w:r>
      <w:proofErr w:type="gramStart"/>
      <w:r w:rsidR="00C96F51" w:rsidRPr="008978DF">
        <w:rPr>
          <w:b/>
          <w:bCs/>
        </w:rPr>
        <w:t>other</w:t>
      </w:r>
      <w:proofErr w:type="gramEnd"/>
      <w:r w:rsidR="00C96F51" w:rsidRPr="008978DF">
        <w:rPr>
          <w:b/>
          <w:bCs/>
        </w:rPr>
        <w:t xml:space="preserve"> Commonwealth legislation</w:t>
      </w:r>
    </w:p>
    <w:p w14:paraId="76CA4B1C" w14:textId="330D3369" w:rsidR="00C96F51" w:rsidRPr="008978DF" w:rsidRDefault="00C96F51" w:rsidP="00C96F51">
      <w:pPr>
        <w:shd w:val="clear" w:color="auto" w:fill="FFFFFF"/>
        <w:spacing w:before="0" w:after="0"/>
        <w:rPr>
          <w:color w:val="000000"/>
          <w:szCs w:val="24"/>
        </w:rPr>
      </w:pPr>
      <w:r w:rsidRPr="008978DF">
        <w:rPr>
          <w:color w:val="000000"/>
          <w:szCs w:val="24"/>
        </w:rPr>
        <w:t>The code has effect only to the extent to which it is not inconsistent with a law of the Commonwealth.</w:t>
      </w:r>
      <w:r w:rsidR="00801ED2" w:rsidRPr="008978DF">
        <w:rPr>
          <w:color w:val="000000"/>
          <w:szCs w:val="24"/>
        </w:rPr>
        <w:t xml:space="preserve"> </w:t>
      </w:r>
      <w:r w:rsidRPr="008978DF">
        <w:rPr>
          <w:color w:val="000000"/>
          <w:szCs w:val="24"/>
        </w:rPr>
        <w:t>For example, the code does not override any Commonwealth trade measurement laws, which may require unit pricing in certain circumstances and in certain forms.</w:t>
      </w:r>
    </w:p>
    <w:p w14:paraId="1E4350BF" w14:textId="77777777" w:rsidR="003F0545" w:rsidRPr="008978DF" w:rsidRDefault="003F0545" w:rsidP="003F0545">
      <w:pPr>
        <w:shd w:val="clear" w:color="auto" w:fill="FFFFFF"/>
        <w:spacing w:before="0" w:after="0"/>
        <w:rPr>
          <w:b/>
          <w:bCs/>
          <w:color w:val="000000"/>
          <w:szCs w:val="24"/>
        </w:rPr>
      </w:pPr>
    </w:p>
    <w:p w14:paraId="4960EE69" w14:textId="789B4BC6" w:rsidR="003F0545" w:rsidRPr="008978DF" w:rsidRDefault="003F0545" w:rsidP="00F12AE4">
      <w:pPr>
        <w:keepNext/>
        <w:shd w:val="clear" w:color="auto" w:fill="FFFFFF"/>
        <w:spacing w:before="0" w:after="0"/>
        <w:rPr>
          <w:b/>
          <w:bCs/>
          <w:color w:val="000000"/>
          <w:szCs w:val="24"/>
        </w:rPr>
      </w:pPr>
      <w:r w:rsidRPr="008978DF">
        <w:rPr>
          <w:b/>
          <w:bCs/>
          <w:color w:val="000000"/>
          <w:szCs w:val="24"/>
        </w:rPr>
        <w:t xml:space="preserve">Part 2 – Requirements </w:t>
      </w:r>
      <w:r w:rsidR="00111865" w:rsidRPr="008978DF">
        <w:rPr>
          <w:b/>
          <w:bCs/>
          <w:color w:val="000000"/>
          <w:szCs w:val="24"/>
        </w:rPr>
        <w:t>a</w:t>
      </w:r>
      <w:r w:rsidR="00A1391A" w:rsidRPr="008978DF">
        <w:rPr>
          <w:b/>
          <w:bCs/>
          <w:color w:val="000000"/>
          <w:szCs w:val="24"/>
        </w:rPr>
        <w:t xml:space="preserve">bout </w:t>
      </w:r>
      <w:r w:rsidRPr="008978DF">
        <w:rPr>
          <w:b/>
          <w:bCs/>
          <w:color w:val="000000"/>
          <w:szCs w:val="24"/>
        </w:rPr>
        <w:t>unit pric</w:t>
      </w:r>
      <w:r w:rsidR="00A1391A" w:rsidRPr="008978DF">
        <w:rPr>
          <w:b/>
          <w:bCs/>
          <w:color w:val="000000"/>
          <w:szCs w:val="24"/>
        </w:rPr>
        <w:t>es</w:t>
      </w:r>
    </w:p>
    <w:p w14:paraId="78B6D3C0" w14:textId="77777777" w:rsidR="00C01E53" w:rsidRPr="008978DF" w:rsidRDefault="00C01E53" w:rsidP="00F12AE4">
      <w:pPr>
        <w:keepNext/>
        <w:shd w:val="clear" w:color="auto" w:fill="FFFFFF"/>
        <w:spacing w:before="0" w:after="0"/>
        <w:rPr>
          <w:b/>
          <w:bCs/>
          <w:color w:val="000000"/>
          <w:szCs w:val="24"/>
        </w:rPr>
      </w:pPr>
    </w:p>
    <w:p w14:paraId="7E3204DA" w14:textId="40BBD609" w:rsidR="00A1391A" w:rsidRPr="008978DF" w:rsidRDefault="00A1391A" w:rsidP="00F12AE4">
      <w:pPr>
        <w:keepNext/>
        <w:shd w:val="clear" w:color="auto" w:fill="FFFFFF"/>
        <w:spacing w:before="0" w:after="0"/>
        <w:rPr>
          <w:color w:val="000000"/>
          <w:szCs w:val="24"/>
        </w:rPr>
      </w:pPr>
      <w:r w:rsidRPr="008978DF">
        <w:rPr>
          <w:b/>
          <w:bCs/>
          <w:color w:val="000000"/>
          <w:szCs w:val="24"/>
        </w:rPr>
        <w:t>Division 1 – Requirement to display unit prices</w:t>
      </w:r>
    </w:p>
    <w:p w14:paraId="6F0B30AB" w14:textId="5888A966" w:rsidR="003F0545" w:rsidRPr="008978DF" w:rsidRDefault="00F526D2" w:rsidP="00CA29C0">
      <w:pPr>
        <w:rPr>
          <w:b/>
          <w:bCs/>
        </w:rPr>
      </w:pPr>
      <w:r w:rsidRPr="008978DF">
        <w:rPr>
          <w:b/>
          <w:bCs/>
        </w:rPr>
        <w:t>Item</w:t>
      </w:r>
      <w:r w:rsidR="003F0545" w:rsidRPr="008978DF">
        <w:rPr>
          <w:b/>
          <w:bCs/>
        </w:rPr>
        <w:t xml:space="preserve"> </w:t>
      </w:r>
      <w:r w:rsidR="00AC589F" w:rsidRPr="008978DF">
        <w:rPr>
          <w:b/>
          <w:bCs/>
        </w:rPr>
        <w:t>[</w:t>
      </w:r>
      <w:r w:rsidR="003F0545" w:rsidRPr="008978DF">
        <w:rPr>
          <w:b/>
          <w:bCs/>
        </w:rPr>
        <w:t>6</w:t>
      </w:r>
      <w:r w:rsidR="00AC589F" w:rsidRPr="008978DF">
        <w:rPr>
          <w:b/>
          <w:bCs/>
        </w:rPr>
        <w:t>]</w:t>
      </w:r>
      <w:r w:rsidR="003F0545" w:rsidRPr="008978DF">
        <w:rPr>
          <w:b/>
          <w:bCs/>
        </w:rPr>
        <w:t xml:space="preserve"> – Display of unit prices</w:t>
      </w:r>
    </w:p>
    <w:p w14:paraId="5FF777AF" w14:textId="64B81E72" w:rsidR="00FB65D5" w:rsidRPr="008978DF" w:rsidRDefault="00FB65D5" w:rsidP="00CA29C0">
      <w:pPr>
        <w:rPr>
          <w:color w:val="000000"/>
          <w:szCs w:val="24"/>
        </w:rPr>
      </w:pPr>
      <w:r w:rsidRPr="008978DF">
        <w:rPr>
          <w:color w:val="000000"/>
          <w:szCs w:val="24"/>
        </w:rPr>
        <w:t xml:space="preserve">This </w:t>
      </w:r>
      <w:r w:rsidR="00F526D2" w:rsidRPr="008978DF">
        <w:rPr>
          <w:color w:val="000000"/>
          <w:szCs w:val="24"/>
        </w:rPr>
        <w:t>item</w:t>
      </w:r>
      <w:r w:rsidRPr="008978DF">
        <w:rPr>
          <w:color w:val="000000"/>
          <w:szCs w:val="24"/>
        </w:rPr>
        <w:t xml:space="preserve"> mandates the display of unit prices </w:t>
      </w:r>
      <w:r w:rsidR="00976101" w:rsidRPr="008978DF">
        <w:rPr>
          <w:color w:val="000000"/>
          <w:szCs w:val="24"/>
        </w:rPr>
        <w:t xml:space="preserve">by a prescribed grocery retailer, </w:t>
      </w:r>
      <w:r w:rsidRPr="008978DF">
        <w:rPr>
          <w:color w:val="000000"/>
          <w:szCs w:val="24"/>
        </w:rPr>
        <w:t>for all grocery items for which a selling price is displayed.</w:t>
      </w:r>
      <w:r w:rsidR="00A93318" w:rsidRPr="008978DF">
        <w:rPr>
          <w:color w:val="000000"/>
          <w:szCs w:val="24"/>
        </w:rPr>
        <w:t xml:space="preserve"> </w:t>
      </w:r>
      <w:r w:rsidRPr="008978DF">
        <w:rPr>
          <w:color w:val="000000"/>
          <w:szCs w:val="24"/>
        </w:rPr>
        <w:t>Where there is no selling price displayed, for example in an advertisement based on product quality rather than product price, no unit price is required.</w:t>
      </w:r>
    </w:p>
    <w:p w14:paraId="1D5BA6BF" w14:textId="5F01F5DD" w:rsidR="00FB65D5" w:rsidRPr="008978DF" w:rsidRDefault="00FB65D5" w:rsidP="00CA29C0">
      <w:pPr>
        <w:rPr>
          <w:color w:val="000000"/>
          <w:szCs w:val="24"/>
        </w:rPr>
      </w:pPr>
      <w:r w:rsidRPr="008978DF">
        <w:rPr>
          <w:color w:val="000000"/>
          <w:szCs w:val="24"/>
        </w:rPr>
        <w:t xml:space="preserve">The unit price must be displayed prominently and </w:t>
      </w:r>
      <w:proofErr w:type="gramStart"/>
      <w:r w:rsidRPr="008978DF">
        <w:rPr>
          <w:color w:val="000000"/>
          <w:szCs w:val="24"/>
        </w:rPr>
        <w:t>in close proximity to</w:t>
      </w:r>
      <w:proofErr w:type="gramEnd"/>
      <w:r w:rsidRPr="008978DF">
        <w:rPr>
          <w:color w:val="000000"/>
          <w:szCs w:val="24"/>
        </w:rPr>
        <w:t xml:space="preserve"> the selling price.</w:t>
      </w:r>
      <w:r w:rsidR="00A93318" w:rsidRPr="008978DF">
        <w:rPr>
          <w:color w:val="000000"/>
          <w:szCs w:val="24"/>
        </w:rPr>
        <w:t xml:space="preserve"> </w:t>
      </w:r>
      <w:r w:rsidRPr="008978DF">
        <w:rPr>
          <w:color w:val="000000"/>
          <w:szCs w:val="24"/>
        </w:rPr>
        <w:t>It must be legible and unambiguous.</w:t>
      </w:r>
      <w:r w:rsidR="00A93318" w:rsidRPr="008978DF">
        <w:rPr>
          <w:color w:val="000000"/>
          <w:szCs w:val="24"/>
        </w:rPr>
        <w:t xml:space="preserve"> </w:t>
      </w:r>
      <w:r w:rsidRPr="008978DF">
        <w:rPr>
          <w:color w:val="000000"/>
          <w:szCs w:val="24"/>
        </w:rPr>
        <w:t xml:space="preserve">Within these parameters, grocery retailers </w:t>
      </w:r>
      <w:proofErr w:type="gramStart"/>
      <w:r w:rsidRPr="008978DF">
        <w:rPr>
          <w:color w:val="000000"/>
          <w:szCs w:val="24"/>
        </w:rPr>
        <w:t>are able to</w:t>
      </w:r>
      <w:proofErr w:type="gramEnd"/>
      <w:r w:rsidRPr="008978DF">
        <w:rPr>
          <w:color w:val="000000"/>
          <w:szCs w:val="24"/>
        </w:rPr>
        <w:t xml:space="preserve"> use such signs, labels, fonts and colours as they see fit.</w:t>
      </w:r>
    </w:p>
    <w:p w14:paraId="1F3CCF0F" w14:textId="77777777" w:rsidR="00C01E53" w:rsidRPr="008978DF" w:rsidRDefault="00C01E53" w:rsidP="00F12AE4">
      <w:pPr>
        <w:rPr>
          <w:u w:val="single"/>
        </w:rPr>
      </w:pPr>
    </w:p>
    <w:p w14:paraId="78BAA191" w14:textId="77777777" w:rsidR="00C01E53" w:rsidRPr="008978DF" w:rsidRDefault="00C01E53" w:rsidP="00F12AE4">
      <w:pPr>
        <w:rPr>
          <w:u w:val="single"/>
        </w:rPr>
      </w:pPr>
    </w:p>
    <w:p w14:paraId="17794A12" w14:textId="22FD916A" w:rsidR="00A1391A" w:rsidRPr="008978DF" w:rsidRDefault="00F526D2" w:rsidP="00F12AE4">
      <w:pPr>
        <w:rPr>
          <w:b/>
          <w:bCs/>
        </w:rPr>
      </w:pPr>
      <w:r w:rsidRPr="008978DF">
        <w:rPr>
          <w:b/>
          <w:bCs/>
        </w:rPr>
        <w:lastRenderedPageBreak/>
        <w:t>Item</w:t>
      </w:r>
      <w:r w:rsidR="000101DD" w:rsidRPr="008978DF">
        <w:rPr>
          <w:b/>
          <w:bCs/>
        </w:rPr>
        <w:t xml:space="preserve"> </w:t>
      </w:r>
      <w:r w:rsidR="00AC589F" w:rsidRPr="008978DF">
        <w:rPr>
          <w:b/>
          <w:bCs/>
        </w:rPr>
        <w:t>[</w:t>
      </w:r>
      <w:r w:rsidR="000101DD" w:rsidRPr="008978DF">
        <w:rPr>
          <w:b/>
          <w:bCs/>
        </w:rPr>
        <w:t>7</w:t>
      </w:r>
      <w:r w:rsidR="00AC589F" w:rsidRPr="008978DF">
        <w:rPr>
          <w:b/>
          <w:bCs/>
        </w:rPr>
        <w:t>]</w:t>
      </w:r>
      <w:r w:rsidR="000101DD" w:rsidRPr="008978DF">
        <w:rPr>
          <w:b/>
          <w:bCs/>
        </w:rPr>
        <w:t xml:space="preserve"> – Exempt</w:t>
      </w:r>
      <w:r w:rsidR="00A1391A" w:rsidRPr="008978DF">
        <w:rPr>
          <w:b/>
          <w:bCs/>
        </w:rPr>
        <w:t>ion – selling prices that apply to more than one</w:t>
      </w:r>
      <w:r w:rsidR="000101DD" w:rsidRPr="008978DF">
        <w:rPr>
          <w:b/>
          <w:bCs/>
        </w:rPr>
        <w:t xml:space="preserve"> grocery item</w:t>
      </w:r>
    </w:p>
    <w:p w14:paraId="00F3F1CA" w14:textId="49E91E9A" w:rsidR="00A1391A" w:rsidRPr="008978DF" w:rsidRDefault="00A1391A" w:rsidP="00A1391A">
      <w:pPr>
        <w:rPr>
          <w:color w:val="000000"/>
          <w:szCs w:val="24"/>
        </w:rPr>
      </w:pPr>
      <w:r w:rsidRPr="008978DF">
        <w:rPr>
          <w:color w:val="000000"/>
          <w:szCs w:val="24"/>
        </w:rPr>
        <w:t xml:space="preserve">Where a single selling price is displayed to refer to more than one grocery item, the code does not require grocery retailers to display a unit price in connection with that selling price. For example, a range of grocery items (such as </w:t>
      </w:r>
      <w:r w:rsidR="007C123C" w:rsidRPr="008978DF">
        <w:rPr>
          <w:color w:val="000000"/>
          <w:szCs w:val="24"/>
        </w:rPr>
        <w:t>snack foods</w:t>
      </w:r>
      <w:r w:rsidRPr="008978DF">
        <w:rPr>
          <w:color w:val="000000"/>
          <w:szCs w:val="24"/>
        </w:rPr>
        <w:t>) may be sold at a single price, but each item may be a different weight or other measure.</w:t>
      </w:r>
    </w:p>
    <w:p w14:paraId="7B52C4A0" w14:textId="10E1B7AF" w:rsidR="001A1DA8" w:rsidRPr="008978DF" w:rsidRDefault="001A1DA8" w:rsidP="001A1DA8">
      <w:pPr>
        <w:rPr>
          <w:b/>
          <w:bCs/>
        </w:rPr>
      </w:pPr>
      <w:r w:rsidRPr="008978DF">
        <w:rPr>
          <w:b/>
          <w:bCs/>
        </w:rPr>
        <w:t xml:space="preserve">Item </w:t>
      </w:r>
      <w:r w:rsidR="00AC589F" w:rsidRPr="008978DF">
        <w:rPr>
          <w:b/>
          <w:bCs/>
        </w:rPr>
        <w:t>[</w:t>
      </w:r>
      <w:r w:rsidRPr="008978DF">
        <w:rPr>
          <w:b/>
          <w:bCs/>
        </w:rPr>
        <w:t>8</w:t>
      </w:r>
      <w:r w:rsidR="00AC589F" w:rsidRPr="008978DF">
        <w:rPr>
          <w:b/>
          <w:bCs/>
        </w:rPr>
        <w:t>]</w:t>
      </w:r>
      <w:r w:rsidRPr="008978DF">
        <w:rPr>
          <w:b/>
          <w:bCs/>
        </w:rPr>
        <w:t xml:space="preserve"> – Exemption – marked down or bundled grocery items</w:t>
      </w:r>
    </w:p>
    <w:p w14:paraId="4C050F6C" w14:textId="4FD517D6" w:rsidR="000101DD" w:rsidRPr="008978DF" w:rsidRDefault="000101DD" w:rsidP="00AB1175">
      <w:r w:rsidRPr="008978DF">
        <w:t xml:space="preserve">This </w:t>
      </w:r>
      <w:r w:rsidR="00F526D2" w:rsidRPr="008978DF">
        <w:t>item</w:t>
      </w:r>
      <w:r w:rsidRPr="008978DF">
        <w:t xml:space="preserve"> exempts a retailer from displaying unit prices in some situations.</w:t>
      </w:r>
    </w:p>
    <w:p w14:paraId="62A163B1" w14:textId="71B2E399" w:rsidR="000101DD" w:rsidRPr="008978DF" w:rsidRDefault="000101DD" w:rsidP="00AB1175">
      <w:r w:rsidRPr="008978DF">
        <w:t>A grocery item that has been marked down from its usual selling price because the item or its packaging is damaged, because it is a perishable item that may deteriorate if not used by a particular date, or because it is an item which the retailer does not intend to restock (a ‘discontinued item’), is not required to bear a unit price.</w:t>
      </w:r>
      <w:r w:rsidR="00A93318" w:rsidRPr="008978DF">
        <w:t xml:space="preserve"> </w:t>
      </w:r>
      <w:r w:rsidRPr="008978DF">
        <w:t>However, items that are simply on special are still required to bear a unit price.</w:t>
      </w:r>
    </w:p>
    <w:p w14:paraId="5A2A130E" w14:textId="77777777" w:rsidR="009D2B1E" w:rsidRPr="008978DF" w:rsidRDefault="000101DD" w:rsidP="00AB1175">
      <w:r w:rsidRPr="008978DF">
        <w:t>A grocery item that is a bundle of different grocery items is exempt from the unit pricing requirements.</w:t>
      </w:r>
      <w:r w:rsidR="00A93318" w:rsidRPr="008978DF">
        <w:t xml:space="preserve"> </w:t>
      </w:r>
      <w:r w:rsidRPr="008978DF">
        <w:t xml:space="preserve">An example of such a bundle is a soup kit consisting of carrots, potatoes, onions, split </w:t>
      </w:r>
      <w:proofErr w:type="gramStart"/>
      <w:r w:rsidRPr="008978DF">
        <w:t>peas</w:t>
      </w:r>
      <w:proofErr w:type="gramEnd"/>
      <w:r w:rsidRPr="008978DF">
        <w:t xml:space="preserve"> and stock.</w:t>
      </w:r>
      <w:r w:rsidR="00A93318" w:rsidRPr="008978DF">
        <w:t xml:space="preserve"> </w:t>
      </w:r>
    </w:p>
    <w:p w14:paraId="462E3D93" w14:textId="7BE6B62A" w:rsidR="000101DD" w:rsidRPr="008978DF" w:rsidRDefault="000101DD" w:rsidP="00AB1175">
      <w:r w:rsidRPr="008978DF">
        <w:t xml:space="preserve">However, </w:t>
      </w:r>
      <w:r w:rsidR="007C123C" w:rsidRPr="008978DF">
        <w:t xml:space="preserve">where several of the same grocery item are sold together for a discount, there is still a requirement to display a unit price. </w:t>
      </w:r>
      <w:r w:rsidRPr="008978DF">
        <w:t>For example, if one bottle of lemonade is sold for $2, and the retailer offers a ‘multi-buy’ of five bottles of lemonade for $8</w:t>
      </w:r>
      <w:r w:rsidR="00A93593" w:rsidRPr="008978DF">
        <w:t>,</w:t>
      </w:r>
      <w:r w:rsidRPr="008978DF">
        <w:t xml:space="preserve"> the price representation of five bottles for $8 requires </w:t>
      </w:r>
      <w:r w:rsidR="0069563A" w:rsidRPr="008978DF">
        <w:t xml:space="preserve">the </w:t>
      </w:r>
      <w:r w:rsidRPr="008978DF">
        <w:t>display of a unit price.</w:t>
      </w:r>
    </w:p>
    <w:p w14:paraId="65D1EEEF" w14:textId="76D2678E" w:rsidR="000101DD" w:rsidRPr="008978DF" w:rsidRDefault="000101DD" w:rsidP="00AB1175">
      <w:r w:rsidRPr="008978DF">
        <w:t xml:space="preserve">Finally, unit prices are not required in any situation for items in any of the exempt grocery categories that are listed in </w:t>
      </w:r>
      <w:r w:rsidR="00737D94" w:rsidRPr="008978DF">
        <w:t>item</w:t>
      </w:r>
      <w:r w:rsidR="00A93318" w:rsidRPr="008978DF">
        <w:t xml:space="preserve"> </w:t>
      </w:r>
      <w:r w:rsidR="00125ADB" w:rsidRPr="008978DF">
        <w:t>9</w:t>
      </w:r>
      <w:r w:rsidRPr="008978DF">
        <w:t>.</w:t>
      </w:r>
    </w:p>
    <w:p w14:paraId="517E04CC" w14:textId="30386F6D" w:rsidR="006B3958" w:rsidRPr="008978DF" w:rsidRDefault="006B3958" w:rsidP="006B3958">
      <w:pPr>
        <w:rPr>
          <w:b/>
          <w:bCs/>
        </w:rPr>
      </w:pPr>
      <w:r w:rsidRPr="008978DF">
        <w:rPr>
          <w:b/>
          <w:bCs/>
        </w:rPr>
        <w:t xml:space="preserve">Item </w:t>
      </w:r>
      <w:r w:rsidR="00AC589F" w:rsidRPr="008978DF">
        <w:rPr>
          <w:b/>
          <w:bCs/>
        </w:rPr>
        <w:t>[</w:t>
      </w:r>
      <w:r w:rsidRPr="008978DF">
        <w:rPr>
          <w:b/>
          <w:bCs/>
        </w:rPr>
        <w:t>9</w:t>
      </w:r>
      <w:r w:rsidR="00AC589F" w:rsidRPr="008978DF">
        <w:rPr>
          <w:b/>
          <w:bCs/>
        </w:rPr>
        <w:t>]</w:t>
      </w:r>
      <w:r w:rsidRPr="008978DF">
        <w:rPr>
          <w:b/>
          <w:bCs/>
        </w:rPr>
        <w:t xml:space="preserve"> – Exemption – </w:t>
      </w:r>
      <w:proofErr w:type="gramStart"/>
      <w:r w:rsidRPr="008978DF">
        <w:rPr>
          <w:b/>
          <w:bCs/>
        </w:rPr>
        <w:t>particular grocery</w:t>
      </w:r>
      <w:proofErr w:type="gramEnd"/>
      <w:r w:rsidRPr="008978DF">
        <w:rPr>
          <w:b/>
          <w:bCs/>
        </w:rPr>
        <w:t xml:space="preserve"> categories</w:t>
      </w:r>
    </w:p>
    <w:p w14:paraId="6A8AE784" w14:textId="1EB9AC0F" w:rsidR="006B3958" w:rsidRPr="008978DF" w:rsidRDefault="006B3958" w:rsidP="006B3958">
      <w:pPr>
        <w:rPr>
          <w:color w:val="000000"/>
          <w:szCs w:val="24"/>
        </w:rPr>
      </w:pPr>
      <w:r w:rsidRPr="008978DF">
        <w:rPr>
          <w:color w:val="000000"/>
          <w:szCs w:val="24"/>
        </w:rPr>
        <w:t>This item creates a list of grocery categories for which display of a unit price is not required. The list includes categories for which unit pricing would not be meaningful or practical. It also includes categories that do not contain traditional grocery items and are not likely to form part of a consumer’s regular grocery purchases.</w:t>
      </w:r>
    </w:p>
    <w:p w14:paraId="540A6B67" w14:textId="77777777" w:rsidR="007C123C" w:rsidRPr="008978DF" w:rsidRDefault="007C123C" w:rsidP="006B3958">
      <w:pPr>
        <w:rPr>
          <w:color w:val="000000"/>
          <w:szCs w:val="24"/>
        </w:rPr>
      </w:pPr>
    </w:p>
    <w:p w14:paraId="2841FAEE" w14:textId="4F714DC1" w:rsidR="006D4EB7" w:rsidRPr="008978DF" w:rsidRDefault="006D4EB7" w:rsidP="006D4EB7">
      <w:pPr>
        <w:keepNext/>
        <w:shd w:val="clear" w:color="auto" w:fill="FFFFFF"/>
        <w:spacing w:before="0" w:after="0"/>
        <w:rPr>
          <w:b/>
          <w:bCs/>
          <w:color w:val="000000"/>
          <w:szCs w:val="24"/>
        </w:rPr>
      </w:pPr>
      <w:r w:rsidRPr="008978DF">
        <w:rPr>
          <w:b/>
          <w:bCs/>
          <w:color w:val="000000"/>
          <w:szCs w:val="24"/>
        </w:rPr>
        <w:t>Division 2 – How to display unit prices</w:t>
      </w:r>
    </w:p>
    <w:p w14:paraId="2B5EA947" w14:textId="20869947" w:rsidR="006D4EB7" w:rsidRPr="008978DF" w:rsidRDefault="006D4EB7" w:rsidP="006D4EB7">
      <w:pPr>
        <w:rPr>
          <w:b/>
          <w:bCs/>
        </w:rPr>
      </w:pPr>
      <w:r w:rsidRPr="008978DF">
        <w:rPr>
          <w:b/>
          <w:bCs/>
        </w:rPr>
        <w:t xml:space="preserve">Item </w:t>
      </w:r>
      <w:r w:rsidR="00AC589F" w:rsidRPr="008978DF">
        <w:rPr>
          <w:b/>
          <w:bCs/>
        </w:rPr>
        <w:t>[</w:t>
      </w:r>
      <w:r w:rsidRPr="008978DF">
        <w:rPr>
          <w:b/>
          <w:bCs/>
        </w:rPr>
        <w:t>10</w:t>
      </w:r>
      <w:r w:rsidR="00AC589F" w:rsidRPr="008978DF">
        <w:rPr>
          <w:b/>
          <w:bCs/>
        </w:rPr>
        <w:t>]</w:t>
      </w:r>
      <w:r w:rsidRPr="008978DF">
        <w:rPr>
          <w:b/>
          <w:bCs/>
        </w:rPr>
        <w:t xml:space="preserve"> – Units of measurement and form of unit price</w:t>
      </w:r>
    </w:p>
    <w:p w14:paraId="6990C0E9" w14:textId="77777777" w:rsidR="006D4EB7" w:rsidRPr="008978DF" w:rsidRDefault="006D4EB7" w:rsidP="006D4EB7">
      <w:r w:rsidRPr="008978DF">
        <w:t>This item provides for the standard units of measurement to be used when calculating unit prices. While item 11 lists a number of exceptions, the general rule established by this item is that grocery items are to be unit priced using the most relevant of per 100 millilitres, per 100 grams, per metre, per square metre, and per item. Where a grocery item is to be unit priced ‘per item’, more meaningful expressions such as ‘per nappy’ or ‘per tablet’ are permitted.</w:t>
      </w:r>
    </w:p>
    <w:p w14:paraId="7145ACB8" w14:textId="77777777" w:rsidR="006D4EB7" w:rsidRPr="008978DF" w:rsidRDefault="006D4EB7" w:rsidP="006D4EB7">
      <w:r w:rsidRPr="008978DF">
        <w:t>The item provides that the most relevant unit of measurement is the measurement displayed on the grocery item’s packaging or, if there is more than one unit displayed on the packaging, the unit of measurement by which items in the same grocery category are most often supplied.</w:t>
      </w:r>
    </w:p>
    <w:p w14:paraId="5208AC95" w14:textId="111C3ECF" w:rsidR="005944D1" w:rsidRPr="008978DF" w:rsidRDefault="005944D1" w:rsidP="005944D1">
      <w:r w:rsidRPr="008978DF">
        <w:t>The item establishes that the unit price must be displayed in dollars and whole cents or, if the unit price is less than $1, either in dollars and whole cents or in whole cents alone. Unit prices are to be worked out to the nearest cent, with half</w:t>
      </w:r>
      <w:r w:rsidRPr="008978DF">
        <w:noBreakHyphen/>
        <w:t>cents rounded upwards.</w:t>
      </w:r>
    </w:p>
    <w:p w14:paraId="63F35451" w14:textId="79866DB7" w:rsidR="005944D1" w:rsidRPr="008978DF" w:rsidRDefault="005944D1" w:rsidP="005944D1">
      <w:pPr>
        <w:rPr>
          <w:b/>
          <w:bCs/>
        </w:rPr>
      </w:pPr>
      <w:r w:rsidRPr="008978DF">
        <w:rPr>
          <w:b/>
          <w:bCs/>
        </w:rPr>
        <w:lastRenderedPageBreak/>
        <w:t xml:space="preserve">Item </w:t>
      </w:r>
      <w:r w:rsidR="00AC589F" w:rsidRPr="008978DF">
        <w:rPr>
          <w:b/>
          <w:bCs/>
        </w:rPr>
        <w:t>[</w:t>
      </w:r>
      <w:r w:rsidRPr="008978DF">
        <w:rPr>
          <w:b/>
          <w:bCs/>
        </w:rPr>
        <w:t>11</w:t>
      </w:r>
      <w:r w:rsidR="00AC589F" w:rsidRPr="008978DF">
        <w:rPr>
          <w:b/>
          <w:bCs/>
        </w:rPr>
        <w:t>]</w:t>
      </w:r>
      <w:r w:rsidRPr="008978DF">
        <w:rPr>
          <w:b/>
          <w:bCs/>
        </w:rPr>
        <w:t xml:space="preserve"> – Alternative units of measurement</w:t>
      </w:r>
    </w:p>
    <w:p w14:paraId="08F68BC2" w14:textId="44C17516" w:rsidR="005944D1" w:rsidRPr="008978DF" w:rsidRDefault="005944D1" w:rsidP="005944D1">
      <w:r w:rsidRPr="008978DF">
        <w:t xml:space="preserve">This item creates a list of grocery categories for which units of measurement </w:t>
      </w:r>
      <w:r w:rsidR="006D22BA" w:rsidRPr="008978DF">
        <w:t xml:space="preserve">that </w:t>
      </w:r>
      <w:r w:rsidRPr="008978DF">
        <w:t xml:space="preserve">differ from those established by item </w:t>
      </w:r>
      <w:r w:rsidR="00766EAE" w:rsidRPr="008978DF">
        <w:t>10</w:t>
      </w:r>
      <w:r w:rsidRPr="008978DF">
        <w:t xml:space="preserve"> are required.</w:t>
      </w:r>
    </w:p>
    <w:p w14:paraId="755C4D44" w14:textId="667A9993" w:rsidR="005944D1" w:rsidRPr="008978DF" w:rsidRDefault="005944D1" w:rsidP="005944D1">
      <w:r w:rsidRPr="008978DF">
        <w:t xml:space="preserve">This list includes categories for which existing </w:t>
      </w:r>
      <w:r w:rsidR="002D6EF1" w:rsidRPr="008978DF">
        <w:t>national</w:t>
      </w:r>
      <w:r w:rsidRPr="008978DF">
        <w:t xml:space="preserve"> trade measurement legislation already requires alternative units of measurements. For example, meat, fruit, </w:t>
      </w:r>
      <w:proofErr w:type="gramStart"/>
      <w:r w:rsidRPr="008978DF">
        <w:t>vegetables</w:t>
      </w:r>
      <w:proofErr w:type="gramEnd"/>
      <w:r w:rsidRPr="008978DF">
        <w:t xml:space="preserve"> and cheeses are to be unit priced per kilogram rather than per 100 grams.</w:t>
      </w:r>
    </w:p>
    <w:p w14:paraId="710D27F4" w14:textId="77777777" w:rsidR="005944D1" w:rsidRPr="008978DF" w:rsidRDefault="005944D1" w:rsidP="005944D1">
      <w:pPr>
        <w:rPr>
          <w:color w:val="000000"/>
          <w:szCs w:val="24"/>
        </w:rPr>
      </w:pPr>
      <w:r w:rsidRPr="008978DF">
        <w:rPr>
          <w:color w:val="000000"/>
          <w:szCs w:val="24"/>
        </w:rPr>
        <w:t xml:space="preserve">The list also includes categories for which the standard units of measurement would generate excessively large, </w:t>
      </w:r>
      <w:proofErr w:type="gramStart"/>
      <w:r w:rsidRPr="008978DF">
        <w:rPr>
          <w:color w:val="000000"/>
          <w:szCs w:val="24"/>
        </w:rPr>
        <w:t>small</w:t>
      </w:r>
      <w:proofErr w:type="gramEnd"/>
      <w:r w:rsidRPr="008978DF">
        <w:rPr>
          <w:color w:val="000000"/>
          <w:szCs w:val="24"/>
        </w:rPr>
        <w:t xml:space="preserve"> or meaningless unit prices. For example, herbs and spices are to be priced per 10 grams, and products supplied by number in packages of 41 or more items, including sheets on a roll, are to be priced per 100 items or sheets.</w:t>
      </w:r>
    </w:p>
    <w:p w14:paraId="20C2BE65" w14:textId="01137752" w:rsidR="005944D1" w:rsidRPr="008978DF" w:rsidRDefault="005944D1" w:rsidP="005944D1">
      <w:pPr>
        <w:rPr>
          <w:color w:val="000000"/>
          <w:szCs w:val="24"/>
        </w:rPr>
      </w:pPr>
      <w:r w:rsidRPr="008978DF">
        <w:rPr>
          <w:color w:val="000000"/>
          <w:szCs w:val="24"/>
        </w:rPr>
        <w:t>If use of the alternative units of measurement leads to grocery items in the same grocery category having unit prices in different units of measurement, retailers are able to use in all cases the unit of measurement most often required for products in that category. For example, if most nappies are supplied in packages of fewer than forty nappies, a retailer is able to unit price a 44</w:t>
      </w:r>
      <w:r w:rsidRPr="008978DF">
        <w:rPr>
          <w:color w:val="000000"/>
          <w:szCs w:val="24"/>
        </w:rPr>
        <w:noBreakHyphen/>
        <w:t>pack of nappies ‘per nappy’ notwithstanding the fact that item 11 requires that pack to be unit priced ‘per 100 nappies’.</w:t>
      </w:r>
    </w:p>
    <w:p w14:paraId="62D545F7" w14:textId="77777777" w:rsidR="00397E85" w:rsidRPr="008978DF" w:rsidRDefault="00397E85" w:rsidP="005944D1">
      <w:pPr>
        <w:rPr>
          <w:color w:val="000000"/>
          <w:szCs w:val="24"/>
        </w:rPr>
      </w:pPr>
    </w:p>
    <w:p w14:paraId="3AE8F7F6" w14:textId="6F80229C" w:rsidR="00D4505C" w:rsidRPr="008978DF" w:rsidRDefault="00833FCF" w:rsidP="00D4505C">
      <w:pPr>
        <w:shd w:val="clear" w:color="auto" w:fill="FFFFFF"/>
        <w:spacing w:before="0" w:after="0"/>
        <w:rPr>
          <w:color w:val="000000"/>
          <w:szCs w:val="24"/>
        </w:rPr>
      </w:pPr>
      <w:r w:rsidRPr="008978DF">
        <w:rPr>
          <w:b/>
          <w:bCs/>
          <w:color w:val="000000"/>
          <w:szCs w:val="24"/>
        </w:rPr>
        <w:t>Division 3</w:t>
      </w:r>
      <w:r w:rsidR="00D4505C" w:rsidRPr="008978DF">
        <w:rPr>
          <w:b/>
          <w:bCs/>
          <w:color w:val="000000"/>
          <w:szCs w:val="24"/>
        </w:rPr>
        <w:t xml:space="preserve"> –</w:t>
      </w:r>
      <w:r w:rsidRPr="008978DF">
        <w:rPr>
          <w:b/>
          <w:bCs/>
          <w:color w:val="000000"/>
          <w:szCs w:val="24"/>
        </w:rPr>
        <w:t xml:space="preserve"> Display of unit prices in advertising</w:t>
      </w:r>
    </w:p>
    <w:p w14:paraId="0D3F6B52" w14:textId="75EB506C" w:rsidR="00745938" w:rsidRPr="008978DF" w:rsidRDefault="00745938" w:rsidP="00745938">
      <w:pPr>
        <w:rPr>
          <w:b/>
          <w:color w:val="000000"/>
          <w:szCs w:val="24"/>
        </w:rPr>
      </w:pPr>
      <w:r w:rsidRPr="008978DF">
        <w:rPr>
          <w:b/>
          <w:color w:val="000000"/>
          <w:szCs w:val="24"/>
        </w:rPr>
        <w:t xml:space="preserve">Item </w:t>
      </w:r>
      <w:r w:rsidR="00AC589F" w:rsidRPr="008978DF">
        <w:rPr>
          <w:b/>
          <w:color w:val="000000"/>
          <w:szCs w:val="24"/>
        </w:rPr>
        <w:t>[</w:t>
      </w:r>
      <w:r w:rsidRPr="008978DF">
        <w:rPr>
          <w:b/>
          <w:color w:val="000000"/>
          <w:szCs w:val="24"/>
        </w:rPr>
        <w:t>12</w:t>
      </w:r>
      <w:r w:rsidR="00AC589F" w:rsidRPr="008978DF">
        <w:rPr>
          <w:b/>
          <w:color w:val="000000"/>
          <w:szCs w:val="24"/>
        </w:rPr>
        <w:t>]</w:t>
      </w:r>
      <w:r w:rsidRPr="008978DF">
        <w:rPr>
          <w:b/>
          <w:color w:val="000000"/>
          <w:szCs w:val="24"/>
        </w:rPr>
        <w:t xml:space="preserve"> – Advertising</w:t>
      </w:r>
    </w:p>
    <w:p w14:paraId="5504E794" w14:textId="612D626C" w:rsidR="00745938" w:rsidRPr="008978DF" w:rsidRDefault="00745938" w:rsidP="00745938">
      <w:pPr>
        <w:rPr>
          <w:color w:val="000000"/>
          <w:szCs w:val="24"/>
        </w:rPr>
      </w:pPr>
      <w:r w:rsidRPr="008978DF">
        <w:rPr>
          <w:color w:val="000000"/>
          <w:szCs w:val="24"/>
        </w:rPr>
        <w:t xml:space="preserve">This item requires grocery retailers covered by the code to display unit pricing in their print media and </w:t>
      </w:r>
      <w:r w:rsidR="00833FCF" w:rsidRPr="008978DF">
        <w:rPr>
          <w:color w:val="000000"/>
          <w:szCs w:val="24"/>
        </w:rPr>
        <w:t>internet</w:t>
      </w:r>
      <w:r w:rsidRPr="008978DF">
        <w:rPr>
          <w:color w:val="000000"/>
          <w:szCs w:val="24"/>
        </w:rPr>
        <w:t xml:space="preserve"> advertisements. This requirement does not apply to advertisements on television, </w:t>
      </w:r>
      <w:proofErr w:type="gramStart"/>
      <w:r w:rsidRPr="008978DF">
        <w:rPr>
          <w:color w:val="000000"/>
          <w:szCs w:val="24"/>
        </w:rPr>
        <w:t>radio</w:t>
      </w:r>
      <w:proofErr w:type="gramEnd"/>
      <w:r w:rsidRPr="008978DF">
        <w:rPr>
          <w:color w:val="000000"/>
          <w:szCs w:val="24"/>
        </w:rPr>
        <w:t xml:space="preserve"> or other similar media.</w:t>
      </w:r>
    </w:p>
    <w:p w14:paraId="3834FAD9" w14:textId="77777777" w:rsidR="00745938" w:rsidRPr="008978DF" w:rsidRDefault="00745938" w:rsidP="00745938">
      <w:pPr>
        <w:rPr>
          <w:color w:val="000000"/>
          <w:szCs w:val="24"/>
        </w:rPr>
      </w:pPr>
      <w:r w:rsidRPr="008978DF">
        <w:rPr>
          <w:color w:val="000000"/>
          <w:szCs w:val="24"/>
        </w:rPr>
        <w:t>The display of a unit price in advertising material has to comply with the requirements of the code, that is, it must be legible, unambiguous, prominent, in close proximity to the selling price, and in accordance with the established units of measurement.</w:t>
      </w:r>
    </w:p>
    <w:p w14:paraId="3E8DBA66" w14:textId="37556E3E" w:rsidR="00FB14F7" w:rsidRPr="008978DF" w:rsidRDefault="00FB14F7" w:rsidP="00FB14F7">
      <w:pPr>
        <w:spacing w:after="0"/>
        <w:ind w:right="91"/>
        <w:rPr>
          <w:u w:val="single"/>
        </w:rPr>
      </w:pPr>
      <w:r w:rsidRPr="008978DF">
        <w:rPr>
          <w:u w:val="single"/>
        </w:rPr>
        <w:t>Schedule 2 – Repeal</w:t>
      </w:r>
    </w:p>
    <w:p w14:paraId="0B1AD1DD" w14:textId="2B65B36A" w:rsidR="00FB14F7" w:rsidRPr="008978DF" w:rsidRDefault="00FB14F7" w:rsidP="00FB14F7">
      <w:pPr>
        <w:spacing w:after="0"/>
        <w:ind w:right="91"/>
      </w:pPr>
      <w:r w:rsidRPr="008978DF">
        <w:t xml:space="preserve">This schedule repeals the </w:t>
      </w:r>
      <w:r w:rsidRPr="008978DF">
        <w:rPr>
          <w:i/>
        </w:rPr>
        <w:t>Trades Practices (Industry Codes–Unit Pricing) Regulations 2009</w:t>
      </w:r>
      <w:r w:rsidR="00E81969" w:rsidRPr="008978DF">
        <w:t xml:space="preserve"> upon the commencement of the Regulations</w:t>
      </w:r>
      <w:r w:rsidRPr="008978DF">
        <w:t>.</w:t>
      </w:r>
    </w:p>
    <w:p w14:paraId="18645CC9" w14:textId="77A0C0B9" w:rsidR="00FB14F7" w:rsidRPr="008978DF" w:rsidRDefault="00FB14F7" w:rsidP="00FB14F7">
      <w:pPr>
        <w:spacing w:after="0"/>
        <w:ind w:right="91"/>
        <w:rPr>
          <w:color w:val="FF0000"/>
        </w:rPr>
      </w:pPr>
    </w:p>
    <w:p w14:paraId="0E08009F" w14:textId="77777777" w:rsidR="00EA4DD8" w:rsidRPr="008978DF" w:rsidRDefault="00EA4DD8" w:rsidP="00EA4DD8">
      <w:pPr>
        <w:spacing w:before="0" w:after="0"/>
        <w:rPr>
          <w:b/>
          <w:kern w:val="28"/>
        </w:rPr>
      </w:pPr>
      <w:r w:rsidRPr="008978DF">
        <w:br w:type="page"/>
      </w:r>
    </w:p>
    <w:p w14:paraId="640C9925" w14:textId="4AF70271" w:rsidR="007A55A7" w:rsidRPr="008978DF" w:rsidRDefault="007A55A7" w:rsidP="00013390">
      <w:pPr>
        <w:pageBreakBefore/>
        <w:spacing w:before="240"/>
        <w:jc w:val="right"/>
        <w:rPr>
          <w:b/>
          <w:u w:val="single"/>
        </w:rPr>
      </w:pPr>
      <w:r w:rsidRPr="008978DF">
        <w:rPr>
          <w:b/>
          <w:u w:val="single"/>
        </w:rPr>
        <w:lastRenderedPageBreak/>
        <w:t xml:space="preserve">ATTACHMENT </w:t>
      </w:r>
      <w:r w:rsidR="006313AC" w:rsidRPr="008978DF">
        <w:rPr>
          <w:b/>
          <w:u w:val="single"/>
        </w:rPr>
        <w:t>B</w:t>
      </w:r>
    </w:p>
    <w:p w14:paraId="525C01EC" w14:textId="77777777" w:rsidR="00E4438C" w:rsidRPr="008978DF" w:rsidRDefault="00E4438C" w:rsidP="003E1CE3">
      <w:pPr>
        <w:pStyle w:val="Heading3"/>
      </w:pPr>
      <w:r w:rsidRPr="008978DF">
        <w:t>Statement of Compatibility with Human Rights</w:t>
      </w:r>
    </w:p>
    <w:p w14:paraId="2EC2A0A3" w14:textId="77777777" w:rsidR="00E4438C" w:rsidRPr="008978DF" w:rsidRDefault="00E4438C" w:rsidP="00AC1D15">
      <w:pPr>
        <w:spacing w:before="240"/>
        <w:jc w:val="center"/>
        <w:rPr>
          <w:i/>
        </w:rPr>
      </w:pPr>
      <w:r w:rsidRPr="008978DF">
        <w:rPr>
          <w:i/>
        </w:rPr>
        <w:t>Prepared in accordance with Part 3 of the Human Rights (Parliamentary Scrutiny) Act 2011</w:t>
      </w:r>
    </w:p>
    <w:p w14:paraId="7B996840" w14:textId="5E1E59CF" w:rsidR="00E4438C" w:rsidRPr="008978DF" w:rsidRDefault="00576C56" w:rsidP="003E1CE3">
      <w:pPr>
        <w:pStyle w:val="Heading3"/>
        <w:jc w:val="center"/>
      </w:pPr>
      <w:r w:rsidRPr="008978DF">
        <w:rPr>
          <w:i/>
        </w:rPr>
        <w:t>Competition and Consumer (Industry Codes – Unit Pricing) Regulations 2021</w:t>
      </w:r>
    </w:p>
    <w:p w14:paraId="474153B0" w14:textId="77777777" w:rsidR="00E4438C" w:rsidRPr="008978DF" w:rsidRDefault="00E4438C" w:rsidP="00647BB7">
      <w:pPr>
        <w:spacing w:before="240"/>
      </w:pPr>
      <w:r w:rsidRPr="008978DF">
        <w:t xml:space="preserve">This Legislative Instrument is compatible with the human rights and freedoms recognised or declared in the international instruments listed in section 3 of the </w:t>
      </w:r>
      <w:r w:rsidRPr="008978DF">
        <w:rPr>
          <w:i/>
        </w:rPr>
        <w:t>Human Rights (Parliamentary Scrutiny) Act 2011</w:t>
      </w:r>
      <w:r w:rsidRPr="008978DF">
        <w:t>.</w:t>
      </w:r>
    </w:p>
    <w:p w14:paraId="30346B45" w14:textId="77777777" w:rsidR="00E4438C" w:rsidRPr="008978DF" w:rsidRDefault="00E4438C" w:rsidP="003E1CE3">
      <w:pPr>
        <w:pStyle w:val="Heading3"/>
      </w:pPr>
      <w:r w:rsidRPr="008978DF">
        <w:t>Overview of the Legislative Instrument</w:t>
      </w:r>
    </w:p>
    <w:p w14:paraId="61922164" w14:textId="35BF9D5B" w:rsidR="004C2FFB" w:rsidRPr="008978DF" w:rsidRDefault="004C2FFB" w:rsidP="00A976F0">
      <w:r w:rsidRPr="008978DF">
        <w:t xml:space="preserve">The </w:t>
      </w:r>
      <w:r w:rsidRPr="008978DF">
        <w:rPr>
          <w:i/>
        </w:rPr>
        <w:t>Competition and Consumer (Industry Codes – Unit Pricing) Regulations 2021</w:t>
      </w:r>
      <w:r w:rsidRPr="008978DF">
        <w:t xml:space="preserve"> (the Regulations) prescribes an industry code for the retail grocery </w:t>
      </w:r>
      <w:r w:rsidR="001913DD" w:rsidRPr="008978DF">
        <w:t>industry and</w:t>
      </w:r>
      <w:r w:rsidRPr="008978DF">
        <w:t xml:space="preserve"> declares that code to be mandatory. The purpose of the code is to require large grocery retailers, those grocery retailers that operate online, and those grocery retailers that voluntarily display unit prices, to use unit pricing when selling grocery items to consumers.</w:t>
      </w:r>
    </w:p>
    <w:p w14:paraId="45BC0F72" w14:textId="07101E1C" w:rsidR="00602AF4" w:rsidRPr="008978DF" w:rsidRDefault="004C2FFB" w:rsidP="00A976F0">
      <w:pPr>
        <w:rPr>
          <w:color w:val="000000"/>
          <w:shd w:val="clear" w:color="auto" w:fill="FFFFFF"/>
        </w:rPr>
      </w:pPr>
      <w:r w:rsidRPr="008978DF">
        <w:rPr>
          <w:color w:val="000000"/>
          <w:shd w:val="clear" w:color="auto" w:fill="FFFFFF"/>
        </w:rPr>
        <w:t xml:space="preserve">The Regulations remake the </w:t>
      </w:r>
      <w:r w:rsidRPr="008978DF">
        <w:rPr>
          <w:i/>
          <w:color w:val="000000"/>
          <w:shd w:val="clear" w:color="auto" w:fill="FFFFFF"/>
        </w:rPr>
        <w:t>Trade Practices (Industry Codes – Unit Pricing) Regulations 2009</w:t>
      </w:r>
      <w:r w:rsidRPr="008978DF">
        <w:rPr>
          <w:color w:val="000000"/>
          <w:shd w:val="clear" w:color="auto" w:fill="FFFFFF"/>
        </w:rPr>
        <w:t xml:space="preserve"> which sunsets on 1 October 2021. The Regulations have been </w:t>
      </w:r>
      <w:r w:rsidR="004C02CE" w:rsidRPr="008978DF">
        <w:rPr>
          <w:color w:val="000000"/>
          <w:shd w:val="clear" w:color="auto" w:fill="FFFFFF"/>
        </w:rPr>
        <w:t xml:space="preserve">restructured and </w:t>
      </w:r>
      <w:r w:rsidRPr="008978DF">
        <w:rPr>
          <w:color w:val="000000"/>
          <w:shd w:val="clear" w:color="auto" w:fill="FFFFFF"/>
        </w:rPr>
        <w:t xml:space="preserve">updated to </w:t>
      </w:r>
      <w:r w:rsidR="00F12AE4" w:rsidRPr="008978DF">
        <w:rPr>
          <w:color w:val="000000"/>
          <w:shd w:val="clear" w:color="auto" w:fill="FFFFFF"/>
        </w:rPr>
        <w:t>reflect current drafting style and technologically neutral language but make no material changes to the code</w:t>
      </w:r>
      <w:r w:rsidRPr="008978DF">
        <w:rPr>
          <w:color w:val="000000"/>
          <w:shd w:val="clear" w:color="auto" w:fill="FFFFFF"/>
        </w:rPr>
        <w:t xml:space="preserve">. </w:t>
      </w:r>
    </w:p>
    <w:p w14:paraId="3E17E4C7" w14:textId="7871EC42" w:rsidR="004C2FFB" w:rsidRPr="008978DF" w:rsidRDefault="004C2FFB" w:rsidP="00A976F0">
      <w:pPr>
        <w:rPr>
          <w:color w:val="000000"/>
          <w:shd w:val="clear" w:color="auto" w:fill="FFFFFF"/>
        </w:rPr>
      </w:pPr>
      <w:r w:rsidRPr="008978DF">
        <w:rPr>
          <w:color w:val="000000"/>
          <w:shd w:val="clear" w:color="auto" w:fill="FFFFFF"/>
        </w:rPr>
        <w:t xml:space="preserve">Reviews </w:t>
      </w:r>
      <w:r w:rsidR="00FE295F" w:rsidRPr="008978DF">
        <w:rPr>
          <w:color w:val="000000"/>
          <w:shd w:val="clear" w:color="auto" w:fill="FFFFFF"/>
        </w:rPr>
        <w:t xml:space="preserve">by Treasury </w:t>
      </w:r>
      <w:r w:rsidRPr="008978DF">
        <w:rPr>
          <w:color w:val="000000"/>
          <w:shd w:val="clear" w:color="auto" w:fill="FFFFFF"/>
        </w:rPr>
        <w:t xml:space="preserve">of the unit pricing code </w:t>
      </w:r>
      <w:r w:rsidR="00373E94" w:rsidRPr="008978DF">
        <w:rPr>
          <w:color w:val="000000"/>
          <w:shd w:val="clear" w:color="auto" w:fill="FFFFFF"/>
        </w:rPr>
        <w:t xml:space="preserve">completed </w:t>
      </w:r>
      <w:r w:rsidRPr="008978DF">
        <w:rPr>
          <w:color w:val="000000"/>
          <w:shd w:val="clear" w:color="auto" w:fill="FFFFFF"/>
        </w:rPr>
        <w:t>in 2012 and 20</w:t>
      </w:r>
      <w:r w:rsidR="00373E94" w:rsidRPr="008978DF">
        <w:rPr>
          <w:color w:val="000000"/>
          <w:shd w:val="clear" w:color="auto" w:fill="FFFFFF"/>
        </w:rPr>
        <w:t>20</w:t>
      </w:r>
      <w:r w:rsidRPr="008978DF">
        <w:rPr>
          <w:color w:val="000000"/>
          <w:shd w:val="clear" w:color="auto" w:fill="FFFFFF"/>
        </w:rPr>
        <w:t xml:space="preserve"> have found that it </w:t>
      </w:r>
      <w:r w:rsidR="001913DD" w:rsidRPr="008978DF">
        <w:rPr>
          <w:color w:val="000000"/>
          <w:shd w:val="clear" w:color="auto" w:fill="FFFFFF"/>
        </w:rPr>
        <w:t xml:space="preserve">remained </w:t>
      </w:r>
      <w:r w:rsidRPr="008978DF">
        <w:rPr>
          <w:color w:val="000000"/>
          <w:shd w:val="clear" w:color="auto" w:fill="FFFFFF"/>
        </w:rPr>
        <w:t>effective and efficient</w:t>
      </w:r>
      <w:r w:rsidR="001913DD" w:rsidRPr="008978DF">
        <w:rPr>
          <w:color w:val="000000"/>
          <w:shd w:val="clear" w:color="auto" w:fill="FFFFFF"/>
        </w:rPr>
        <w:t xml:space="preserve"> at meeting its objective. </w:t>
      </w:r>
      <w:r w:rsidR="001913DD" w:rsidRPr="008978DF">
        <w:t xml:space="preserve">Evidence shows that consumers use and benefit from unit pricing, as it helps to simplify a consumer’s decisions, supports value-for-money </w:t>
      </w:r>
      <w:proofErr w:type="gramStart"/>
      <w:r w:rsidR="001913DD" w:rsidRPr="008978DF">
        <w:t>assessments</w:t>
      </w:r>
      <w:proofErr w:type="gramEnd"/>
      <w:r w:rsidR="001913DD" w:rsidRPr="008978DF">
        <w:t xml:space="preserve"> and saves time and money.</w:t>
      </w:r>
      <w:r w:rsidRPr="008978DF">
        <w:rPr>
          <w:color w:val="000000"/>
          <w:shd w:val="clear" w:color="auto" w:fill="FFFFFF"/>
        </w:rPr>
        <w:t xml:space="preserve">  </w:t>
      </w:r>
    </w:p>
    <w:p w14:paraId="40625CD0" w14:textId="77777777" w:rsidR="00E4438C" w:rsidRPr="008978DF" w:rsidRDefault="00E4438C" w:rsidP="003E1CE3">
      <w:pPr>
        <w:pStyle w:val="Heading3"/>
      </w:pPr>
      <w:r w:rsidRPr="008978DF">
        <w:t>Human rights implications</w:t>
      </w:r>
    </w:p>
    <w:p w14:paraId="188F73E0" w14:textId="28872D52" w:rsidR="00E4438C" w:rsidRPr="008978DF" w:rsidRDefault="00E4438C" w:rsidP="00647BB7">
      <w:pPr>
        <w:spacing w:before="240"/>
      </w:pPr>
      <w:r w:rsidRPr="008978DF">
        <w:t>This Legislative Instrument does not engage any of the applicable rights or freedoms.</w:t>
      </w:r>
    </w:p>
    <w:p w14:paraId="525D29D2" w14:textId="77777777" w:rsidR="00E4438C" w:rsidRPr="008978DF" w:rsidRDefault="00E4438C" w:rsidP="003E1CE3">
      <w:pPr>
        <w:pStyle w:val="Heading3"/>
      </w:pPr>
      <w:r w:rsidRPr="008978DF">
        <w:t>Conclusion</w:t>
      </w:r>
    </w:p>
    <w:p w14:paraId="5B1A4823" w14:textId="77777777" w:rsidR="00482B81" w:rsidRDefault="00E4438C" w:rsidP="00647BB7">
      <w:pPr>
        <w:spacing w:before="240"/>
      </w:pPr>
      <w:r w:rsidRPr="008978DF">
        <w:t>This Legislative Instrument is compatible with human rights as it does not raise any human rights issues.</w:t>
      </w:r>
    </w:p>
    <w:p w14:paraId="1A4E414E" w14:textId="77777777" w:rsidR="00482B81" w:rsidRPr="00EA4DD8" w:rsidRDefault="00482B81" w:rsidP="00EA4DD8">
      <w:pPr>
        <w:spacing w:before="0" w:after="0"/>
      </w:pPr>
    </w:p>
    <w:sectPr w:rsidR="00482B81" w:rsidRPr="00EA4DD8"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10B5E" w14:textId="77777777" w:rsidR="00D0265E" w:rsidRDefault="00D0265E" w:rsidP="00954679">
      <w:pPr>
        <w:spacing w:before="0" w:after="0"/>
      </w:pPr>
      <w:r>
        <w:separator/>
      </w:r>
    </w:p>
  </w:endnote>
  <w:endnote w:type="continuationSeparator" w:id="0">
    <w:p w14:paraId="2CE1D22C" w14:textId="77777777" w:rsidR="00D0265E" w:rsidRDefault="00D0265E" w:rsidP="00954679">
      <w:pPr>
        <w:spacing w:before="0" w:after="0"/>
      </w:pPr>
      <w:r>
        <w:continuationSeparator/>
      </w:r>
    </w:p>
  </w:endnote>
  <w:endnote w:type="continuationNotice" w:id="1">
    <w:p w14:paraId="21D06BED" w14:textId="77777777" w:rsidR="00E25ED4" w:rsidRDefault="00E25ED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514165D0" w14:textId="5D0D99D9" w:rsidR="00D0265E" w:rsidRDefault="00D0265E"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4B4FB7">
              <w:rPr>
                <w:bCs/>
                <w:noProof/>
              </w:rPr>
              <w:t>7</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4B4FB7">
              <w:rPr>
                <w:bCs/>
                <w:noProof/>
              </w:rPr>
              <w:t>7</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4852E" w14:textId="77777777" w:rsidR="00D0265E" w:rsidRDefault="00D0265E" w:rsidP="00954679">
      <w:pPr>
        <w:spacing w:before="0" w:after="0"/>
      </w:pPr>
      <w:r>
        <w:separator/>
      </w:r>
    </w:p>
  </w:footnote>
  <w:footnote w:type="continuationSeparator" w:id="0">
    <w:p w14:paraId="724FE86C" w14:textId="77777777" w:rsidR="00D0265E" w:rsidRDefault="00D0265E" w:rsidP="00954679">
      <w:pPr>
        <w:spacing w:before="0" w:after="0"/>
      </w:pPr>
      <w:r>
        <w:continuationSeparator/>
      </w:r>
    </w:p>
  </w:footnote>
  <w:footnote w:type="continuationNotice" w:id="1">
    <w:p w14:paraId="589A9740" w14:textId="77777777" w:rsidR="00E25ED4" w:rsidRDefault="00E25ED4">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5FBC7E8D"/>
    <w:multiLevelType w:val="singleLevel"/>
    <w:tmpl w:val="841EEC22"/>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3" w15:restartNumberingAfterBreak="0">
    <w:nsid w:val="67A43C0B"/>
    <w:multiLevelType w:val="multilevel"/>
    <w:tmpl w:val="7BEA4F8E"/>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0C7"/>
    <w:rsid w:val="000101DD"/>
    <w:rsid w:val="00013390"/>
    <w:rsid w:val="00016EA2"/>
    <w:rsid w:val="00020EF8"/>
    <w:rsid w:val="0002186E"/>
    <w:rsid w:val="00021BE7"/>
    <w:rsid w:val="00022255"/>
    <w:rsid w:val="00024D0C"/>
    <w:rsid w:val="000425FE"/>
    <w:rsid w:val="000577CB"/>
    <w:rsid w:val="00066100"/>
    <w:rsid w:val="00076178"/>
    <w:rsid w:val="00081AE5"/>
    <w:rsid w:val="00090D52"/>
    <w:rsid w:val="0009182F"/>
    <w:rsid w:val="0009497D"/>
    <w:rsid w:val="00095211"/>
    <w:rsid w:val="000A2101"/>
    <w:rsid w:val="000A23E9"/>
    <w:rsid w:val="000A2DD2"/>
    <w:rsid w:val="000A327A"/>
    <w:rsid w:val="000B3119"/>
    <w:rsid w:val="000B39A1"/>
    <w:rsid w:val="000B7C7F"/>
    <w:rsid w:val="000C046E"/>
    <w:rsid w:val="000C10DF"/>
    <w:rsid w:val="000C3BC9"/>
    <w:rsid w:val="000C6935"/>
    <w:rsid w:val="000E32E3"/>
    <w:rsid w:val="000E4552"/>
    <w:rsid w:val="000F0393"/>
    <w:rsid w:val="000F0DC8"/>
    <w:rsid w:val="00111865"/>
    <w:rsid w:val="00113B45"/>
    <w:rsid w:val="001141B1"/>
    <w:rsid w:val="00116972"/>
    <w:rsid w:val="001169AC"/>
    <w:rsid w:val="001177BE"/>
    <w:rsid w:val="001212E7"/>
    <w:rsid w:val="00125ADB"/>
    <w:rsid w:val="001349B9"/>
    <w:rsid w:val="00140336"/>
    <w:rsid w:val="001477EA"/>
    <w:rsid w:val="00150840"/>
    <w:rsid w:val="00165E8F"/>
    <w:rsid w:val="0017046E"/>
    <w:rsid w:val="00171FFA"/>
    <w:rsid w:val="001913DD"/>
    <w:rsid w:val="001914D0"/>
    <w:rsid w:val="001948EB"/>
    <w:rsid w:val="00197887"/>
    <w:rsid w:val="001A1DA8"/>
    <w:rsid w:val="001A4284"/>
    <w:rsid w:val="001A588D"/>
    <w:rsid w:val="001B1213"/>
    <w:rsid w:val="001B7535"/>
    <w:rsid w:val="001B7D67"/>
    <w:rsid w:val="001D0D1B"/>
    <w:rsid w:val="001D633B"/>
    <w:rsid w:val="001E6A74"/>
    <w:rsid w:val="001E6F1F"/>
    <w:rsid w:val="001F1255"/>
    <w:rsid w:val="001F41D0"/>
    <w:rsid w:val="001F59BE"/>
    <w:rsid w:val="002106AE"/>
    <w:rsid w:val="00212666"/>
    <w:rsid w:val="00215197"/>
    <w:rsid w:val="00220F16"/>
    <w:rsid w:val="00226700"/>
    <w:rsid w:val="00243149"/>
    <w:rsid w:val="00254300"/>
    <w:rsid w:val="00254C5B"/>
    <w:rsid w:val="00283D0E"/>
    <w:rsid w:val="00284CF1"/>
    <w:rsid w:val="0029382D"/>
    <w:rsid w:val="002A3212"/>
    <w:rsid w:val="002A7E1F"/>
    <w:rsid w:val="002B3081"/>
    <w:rsid w:val="002B603D"/>
    <w:rsid w:val="002C226C"/>
    <w:rsid w:val="002D6EF1"/>
    <w:rsid w:val="002E44DA"/>
    <w:rsid w:val="003041FA"/>
    <w:rsid w:val="00305E0A"/>
    <w:rsid w:val="003228ED"/>
    <w:rsid w:val="00324835"/>
    <w:rsid w:val="003342CD"/>
    <w:rsid w:val="00335042"/>
    <w:rsid w:val="00350445"/>
    <w:rsid w:val="003565D9"/>
    <w:rsid w:val="00362732"/>
    <w:rsid w:val="00362B70"/>
    <w:rsid w:val="00366E39"/>
    <w:rsid w:val="00373E94"/>
    <w:rsid w:val="0038431B"/>
    <w:rsid w:val="00391BA3"/>
    <w:rsid w:val="00392BBA"/>
    <w:rsid w:val="003954FD"/>
    <w:rsid w:val="00397E85"/>
    <w:rsid w:val="003C5D85"/>
    <w:rsid w:val="003C7907"/>
    <w:rsid w:val="003D3E13"/>
    <w:rsid w:val="003D60D7"/>
    <w:rsid w:val="003D6248"/>
    <w:rsid w:val="003E1CE3"/>
    <w:rsid w:val="003F0545"/>
    <w:rsid w:val="00412C2B"/>
    <w:rsid w:val="00415C51"/>
    <w:rsid w:val="00441152"/>
    <w:rsid w:val="00462095"/>
    <w:rsid w:val="0047155E"/>
    <w:rsid w:val="00482B81"/>
    <w:rsid w:val="00482D4C"/>
    <w:rsid w:val="00486637"/>
    <w:rsid w:val="00490E67"/>
    <w:rsid w:val="004B3C0F"/>
    <w:rsid w:val="004B4FB7"/>
    <w:rsid w:val="004B630B"/>
    <w:rsid w:val="004C02CE"/>
    <w:rsid w:val="004C05E4"/>
    <w:rsid w:val="004C2FFB"/>
    <w:rsid w:val="004E39E1"/>
    <w:rsid w:val="004E4DF8"/>
    <w:rsid w:val="004F56D0"/>
    <w:rsid w:val="00503E44"/>
    <w:rsid w:val="005065EC"/>
    <w:rsid w:val="00510AA9"/>
    <w:rsid w:val="00515283"/>
    <w:rsid w:val="00520A33"/>
    <w:rsid w:val="00533926"/>
    <w:rsid w:val="00536B15"/>
    <w:rsid w:val="0055675D"/>
    <w:rsid w:val="00563B33"/>
    <w:rsid w:val="00566E8F"/>
    <w:rsid w:val="00571EAE"/>
    <w:rsid w:val="00572276"/>
    <w:rsid w:val="0057422E"/>
    <w:rsid w:val="00576C56"/>
    <w:rsid w:val="005811BE"/>
    <w:rsid w:val="005833BE"/>
    <w:rsid w:val="005944D1"/>
    <w:rsid w:val="005A20DC"/>
    <w:rsid w:val="005A3B7B"/>
    <w:rsid w:val="005B5DC3"/>
    <w:rsid w:val="005D7D5A"/>
    <w:rsid w:val="005E4BAC"/>
    <w:rsid w:val="005E72F5"/>
    <w:rsid w:val="005F6B29"/>
    <w:rsid w:val="0060130D"/>
    <w:rsid w:val="006024F0"/>
    <w:rsid w:val="00602AF4"/>
    <w:rsid w:val="006313AC"/>
    <w:rsid w:val="0064129F"/>
    <w:rsid w:val="00647BB7"/>
    <w:rsid w:val="00662E75"/>
    <w:rsid w:val="006771E6"/>
    <w:rsid w:val="006772BF"/>
    <w:rsid w:val="00680297"/>
    <w:rsid w:val="006873CE"/>
    <w:rsid w:val="0069563A"/>
    <w:rsid w:val="00695DD6"/>
    <w:rsid w:val="006A0786"/>
    <w:rsid w:val="006A0D93"/>
    <w:rsid w:val="006A1B4E"/>
    <w:rsid w:val="006A7A83"/>
    <w:rsid w:val="006B3958"/>
    <w:rsid w:val="006C3C85"/>
    <w:rsid w:val="006C54FE"/>
    <w:rsid w:val="006D22BA"/>
    <w:rsid w:val="006D4EB7"/>
    <w:rsid w:val="006E19AE"/>
    <w:rsid w:val="006E512C"/>
    <w:rsid w:val="006F3560"/>
    <w:rsid w:val="0070247F"/>
    <w:rsid w:val="00710E94"/>
    <w:rsid w:val="00727D8A"/>
    <w:rsid w:val="00731FEA"/>
    <w:rsid w:val="00736F61"/>
    <w:rsid w:val="00737D94"/>
    <w:rsid w:val="00742253"/>
    <w:rsid w:val="0074391F"/>
    <w:rsid w:val="00745938"/>
    <w:rsid w:val="00761C1F"/>
    <w:rsid w:val="007662C7"/>
    <w:rsid w:val="00766EAE"/>
    <w:rsid w:val="00770D3A"/>
    <w:rsid w:val="0077494A"/>
    <w:rsid w:val="00776306"/>
    <w:rsid w:val="00793542"/>
    <w:rsid w:val="007A55A7"/>
    <w:rsid w:val="007B1F10"/>
    <w:rsid w:val="007B335E"/>
    <w:rsid w:val="007C123C"/>
    <w:rsid w:val="007C486E"/>
    <w:rsid w:val="007E018D"/>
    <w:rsid w:val="007F022C"/>
    <w:rsid w:val="007F08A2"/>
    <w:rsid w:val="007F1B71"/>
    <w:rsid w:val="007F40A7"/>
    <w:rsid w:val="007F547E"/>
    <w:rsid w:val="007F726E"/>
    <w:rsid w:val="00801ED2"/>
    <w:rsid w:val="00807E7D"/>
    <w:rsid w:val="0081428E"/>
    <w:rsid w:val="00817918"/>
    <w:rsid w:val="00831675"/>
    <w:rsid w:val="00833FCF"/>
    <w:rsid w:val="00840524"/>
    <w:rsid w:val="0084277A"/>
    <w:rsid w:val="00843EA0"/>
    <w:rsid w:val="008677AF"/>
    <w:rsid w:val="00882BB3"/>
    <w:rsid w:val="0088467C"/>
    <w:rsid w:val="0088526C"/>
    <w:rsid w:val="00891423"/>
    <w:rsid w:val="00892F95"/>
    <w:rsid w:val="00894579"/>
    <w:rsid w:val="008978DF"/>
    <w:rsid w:val="008A507F"/>
    <w:rsid w:val="008A5B67"/>
    <w:rsid w:val="008C18C0"/>
    <w:rsid w:val="008C3BCB"/>
    <w:rsid w:val="008D16F7"/>
    <w:rsid w:val="008D241C"/>
    <w:rsid w:val="008D2EFC"/>
    <w:rsid w:val="008D4455"/>
    <w:rsid w:val="008E1427"/>
    <w:rsid w:val="008F6857"/>
    <w:rsid w:val="008F7AAC"/>
    <w:rsid w:val="00901314"/>
    <w:rsid w:val="009044AC"/>
    <w:rsid w:val="0091150B"/>
    <w:rsid w:val="009143A0"/>
    <w:rsid w:val="009241EB"/>
    <w:rsid w:val="009303B8"/>
    <w:rsid w:val="00930638"/>
    <w:rsid w:val="00936902"/>
    <w:rsid w:val="00937BD8"/>
    <w:rsid w:val="00942897"/>
    <w:rsid w:val="00954679"/>
    <w:rsid w:val="00963D28"/>
    <w:rsid w:val="00965A56"/>
    <w:rsid w:val="00976101"/>
    <w:rsid w:val="00980BC7"/>
    <w:rsid w:val="00982959"/>
    <w:rsid w:val="009903E0"/>
    <w:rsid w:val="009C5841"/>
    <w:rsid w:val="009C5BAA"/>
    <w:rsid w:val="009C6A1E"/>
    <w:rsid w:val="009C70CB"/>
    <w:rsid w:val="009D2B1E"/>
    <w:rsid w:val="009E2F86"/>
    <w:rsid w:val="00A10FB9"/>
    <w:rsid w:val="00A12209"/>
    <w:rsid w:val="00A1391A"/>
    <w:rsid w:val="00A221BC"/>
    <w:rsid w:val="00A26B38"/>
    <w:rsid w:val="00A36DF3"/>
    <w:rsid w:val="00A44EFD"/>
    <w:rsid w:val="00A532DD"/>
    <w:rsid w:val="00A62C98"/>
    <w:rsid w:val="00A80BCF"/>
    <w:rsid w:val="00A8369C"/>
    <w:rsid w:val="00A93318"/>
    <w:rsid w:val="00A93593"/>
    <w:rsid w:val="00A96E52"/>
    <w:rsid w:val="00A976F0"/>
    <w:rsid w:val="00A97B2C"/>
    <w:rsid w:val="00AA1689"/>
    <w:rsid w:val="00AA207C"/>
    <w:rsid w:val="00AA5770"/>
    <w:rsid w:val="00AB105D"/>
    <w:rsid w:val="00AB1175"/>
    <w:rsid w:val="00AB3AC7"/>
    <w:rsid w:val="00AC1D15"/>
    <w:rsid w:val="00AC427C"/>
    <w:rsid w:val="00AC589F"/>
    <w:rsid w:val="00AD4CE3"/>
    <w:rsid w:val="00AF2C25"/>
    <w:rsid w:val="00AF3698"/>
    <w:rsid w:val="00AF4B10"/>
    <w:rsid w:val="00AF6D5E"/>
    <w:rsid w:val="00B0523F"/>
    <w:rsid w:val="00B07B0C"/>
    <w:rsid w:val="00B25563"/>
    <w:rsid w:val="00B26D48"/>
    <w:rsid w:val="00B33676"/>
    <w:rsid w:val="00B36B52"/>
    <w:rsid w:val="00B41A88"/>
    <w:rsid w:val="00B42EE1"/>
    <w:rsid w:val="00B64963"/>
    <w:rsid w:val="00B670C7"/>
    <w:rsid w:val="00B8293D"/>
    <w:rsid w:val="00B92478"/>
    <w:rsid w:val="00B94209"/>
    <w:rsid w:val="00B942D8"/>
    <w:rsid w:val="00BA599A"/>
    <w:rsid w:val="00BA6188"/>
    <w:rsid w:val="00BB1544"/>
    <w:rsid w:val="00BC39CF"/>
    <w:rsid w:val="00BD611A"/>
    <w:rsid w:val="00BD61A2"/>
    <w:rsid w:val="00BE484D"/>
    <w:rsid w:val="00BF75E7"/>
    <w:rsid w:val="00BF7E4E"/>
    <w:rsid w:val="00C01E53"/>
    <w:rsid w:val="00C230E8"/>
    <w:rsid w:val="00C273F8"/>
    <w:rsid w:val="00C37E05"/>
    <w:rsid w:val="00C404EF"/>
    <w:rsid w:val="00C41907"/>
    <w:rsid w:val="00C420C9"/>
    <w:rsid w:val="00C43465"/>
    <w:rsid w:val="00C47282"/>
    <w:rsid w:val="00C52D9C"/>
    <w:rsid w:val="00C55D29"/>
    <w:rsid w:val="00C57367"/>
    <w:rsid w:val="00C63276"/>
    <w:rsid w:val="00C652AF"/>
    <w:rsid w:val="00C86158"/>
    <w:rsid w:val="00C965B5"/>
    <w:rsid w:val="00C96F51"/>
    <w:rsid w:val="00CA0BE9"/>
    <w:rsid w:val="00CA138D"/>
    <w:rsid w:val="00CA29C0"/>
    <w:rsid w:val="00CC7641"/>
    <w:rsid w:val="00CE3451"/>
    <w:rsid w:val="00CF089D"/>
    <w:rsid w:val="00D0265E"/>
    <w:rsid w:val="00D13794"/>
    <w:rsid w:val="00D232FB"/>
    <w:rsid w:val="00D24052"/>
    <w:rsid w:val="00D24386"/>
    <w:rsid w:val="00D31575"/>
    <w:rsid w:val="00D34626"/>
    <w:rsid w:val="00D34FB4"/>
    <w:rsid w:val="00D4257A"/>
    <w:rsid w:val="00D4505C"/>
    <w:rsid w:val="00D51454"/>
    <w:rsid w:val="00D550EB"/>
    <w:rsid w:val="00D60E80"/>
    <w:rsid w:val="00D62665"/>
    <w:rsid w:val="00D82E47"/>
    <w:rsid w:val="00DA7F46"/>
    <w:rsid w:val="00DC0CDE"/>
    <w:rsid w:val="00DC1916"/>
    <w:rsid w:val="00DC3A45"/>
    <w:rsid w:val="00DC4D72"/>
    <w:rsid w:val="00DF453E"/>
    <w:rsid w:val="00E027BF"/>
    <w:rsid w:val="00E04A0F"/>
    <w:rsid w:val="00E0624D"/>
    <w:rsid w:val="00E25ED4"/>
    <w:rsid w:val="00E36E05"/>
    <w:rsid w:val="00E4438C"/>
    <w:rsid w:val="00E44DF8"/>
    <w:rsid w:val="00E457F3"/>
    <w:rsid w:val="00E524D2"/>
    <w:rsid w:val="00E617E5"/>
    <w:rsid w:val="00E65F39"/>
    <w:rsid w:val="00E678AF"/>
    <w:rsid w:val="00E81969"/>
    <w:rsid w:val="00E90C5C"/>
    <w:rsid w:val="00E971A6"/>
    <w:rsid w:val="00EA4DD8"/>
    <w:rsid w:val="00EA556D"/>
    <w:rsid w:val="00EB2AEF"/>
    <w:rsid w:val="00EB7E71"/>
    <w:rsid w:val="00EC2907"/>
    <w:rsid w:val="00ED7A54"/>
    <w:rsid w:val="00EE4E09"/>
    <w:rsid w:val="00F109D4"/>
    <w:rsid w:val="00F10AC9"/>
    <w:rsid w:val="00F12AE4"/>
    <w:rsid w:val="00F15EE9"/>
    <w:rsid w:val="00F26F8E"/>
    <w:rsid w:val="00F4209D"/>
    <w:rsid w:val="00F43234"/>
    <w:rsid w:val="00F47585"/>
    <w:rsid w:val="00F526D2"/>
    <w:rsid w:val="00F53A3C"/>
    <w:rsid w:val="00F55EB1"/>
    <w:rsid w:val="00F57F59"/>
    <w:rsid w:val="00F63841"/>
    <w:rsid w:val="00F76B6C"/>
    <w:rsid w:val="00F850AD"/>
    <w:rsid w:val="00F85E6F"/>
    <w:rsid w:val="00F86319"/>
    <w:rsid w:val="00F87A1A"/>
    <w:rsid w:val="00F90776"/>
    <w:rsid w:val="00FA49C6"/>
    <w:rsid w:val="00FB12E1"/>
    <w:rsid w:val="00FB14F7"/>
    <w:rsid w:val="00FB5B87"/>
    <w:rsid w:val="00FB65D5"/>
    <w:rsid w:val="00FC5F4E"/>
    <w:rsid w:val="00FD33D6"/>
    <w:rsid w:val="00FD7F50"/>
    <w:rsid w:val="00FE04E4"/>
    <w:rsid w:val="00FE295F"/>
    <w:rsid w:val="00FE2F47"/>
    <w:rsid w:val="00FE73F9"/>
    <w:rsid w:val="00FF1057"/>
    <w:rsid w:val="00FF3E25"/>
    <w:rsid w:val="00FF531B"/>
    <w:rsid w:val="00FF7A82"/>
    <w:rsid w:val="00FF7D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50063"/>
  <w15:docId w15:val="{BAF22A04-8F46-435E-932D-15BF316B0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FFB"/>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base-text-paragraphChar">
    <w:name w:val="base-text-paragraph Char"/>
    <w:basedOn w:val="DefaultParagraphFont"/>
    <w:link w:val="base-text-paragraph"/>
    <w:rsid w:val="00C52D9C"/>
    <w:rPr>
      <w:sz w:val="24"/>
    </w:rPr>
  </w:style>
  <w:style w:type="paragraph" w:customStyle="1" w:styleId="bullet0">
    <w:name w:val="bullet"/>
    <w:basedOn w:val="Normal"/>
    <w:rsid w:val="005E72F5"/>
    <w:pPr>
      <w:spacing w:before="100" w:beforeAutospacing="1" w:after="100" w:afterAutospacing="1"/>
    </w:pPr>
    <w:rPr>
      <w:szCs w:val="24"/>
    </w:rPr>
  </w:style>
  <w:style w:type="paragraph" w:styleId="NormalWeb">
    <w:name w:val="Normal (Web)"/>
    <w:basedOn w:val="Normal"/>
    <w:uiPriority w:val="99"/>
    <w:semiHidden/>
    <w:unhideWhenUsed/>
    <w:rsid w:val="00AB105D"/>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57456">
      <w:bodyDiv w:val="1"/>
      <w:marLeft w:val="0"/>
      <w:marRight w:val="0"/>
      <w:marTop w:val="0"/>
      <w:marBottom w:val="0"/>
      <w:divBdr>
        <w:top w:val="none" w:sz="0" w:space="0" w:color="auto"/>
        <w:left w:val="none" w:sz="0" w:space="0" w:color="auto"/>
        <w:bottom w:val="none" w:sz="0" w:space="0" w:color="auto"/>
        <w:right w:val="none" w:sz="0" w:space="0" w:color="auto"/>
      </w:divBdr>
    </w:div>
    <w:div w:id="122772997">
      <w:bodyDiv w:val="1"/>
      <w:marLeft w:val="0"/>
      <w:marRight w:val="0"/>
      <w:marTop w:val="0"/>
      <w:marBottom w:val="0"/>
      <w:divBdr>
        <w:top w:val="none" w:sz="0" w:space="0" w:color="auto"/>
        <w:left w:val="none" w:sz="0" w:space="0" w:color="auto"/>
        <w:bottom w:val="none" w:sz="0" w:space="0" w:color="auto"/>
        <w:right w:val="none" w:sz="0" w:space="0" w:color="auto"/>
      </w:divBdr>
    </w:div>
    <w:div w:id="285700611">
      <w:bodyDiv w:val="1"/>
      <w:marLeft w:val="0"/>
      <w:marRight w:val="0"/>
      <w:marTop w:val="0"/>
      <w:marBottom w:val="0"/>
      <w:divBdr>
        <w:top w:val="none" w:sz="0" w:space="0" w:color="auto"/>
        <w:left w:val="none" w:sz="0" w:space="0" w:color="auto"/>
        <w:bottom w:val="none" w:sz="0" w:space="0" w:color="auto"/>
        <w:right w:val="none" w:sz="0" w:space="0" w:color="auto"/>
      </w:divBdr>
    </w:div>
    <w:div w:id="344019463">
      <w:bodyDiv w:val="1"/>
      <w:marLeft w:val="0"/>
      <w:marRight w:val="0"/>
      <w:marTop w:val="0"/>
      <w:marBottom w:val="0"/>
      <w:divBdr>
        <w:top w:val="none" w:sz="0" w:space="0" w:color="auto"/>
        <w:left w:val="none" w:sz="0" w:space="0" w:color="auto"/>
        <w:bottom w:val="none" w:sz="0" w:space="0" w:color="auto"/>
        <w:right w:val="none" w:sz="0" w:space="0" w:color="auto"/>
      </w:divBdr>
    </w:div>
    <w:div w:id="726606313">
      <w:bodyDiv w:val="1"/>
      <w:marLeft w:val="0"/>
      <w:marRight w:val="0"/>
      <w:marTop w:val="0"/>
      <w:marBottom w:val="0"/>
      <w:divBdr>
        <w:top w:val="none" w:sz="0" w:space="0" w:color="auto"/>
        <w:left w:val="none" w:sz="0" w:space="0" w:color="auto"/>
        <w:bottom w:val="none" w:sz="0" w:space="0" w:color="auto"/>
        <w:right w:val="none" w:sz="0" w:space="0" w:color="auto"/>
      </w:divBdr>
    </w:div>
    <w:div w:id="735470273">
      <w:bodyDiv w:val="1"/>
      <w:marLeft w:val="0"/>
      <w:marRight w:val="0"/>
      <w:marTop w:val="0"/>
      <w:marBottom w:val="0"/>
      <w:divBdr>
        <w:top w:val="none" w:sz="0" w:space="0" w:color="auto"/>
        <w:left w:val="none" w:sz="0" w:space="0" w:color="auto"/>
        <w:bottom w:val="none" w:sz="0" w:space="0" w:color="auto"/>
        <w:right w:val="none" w:sz="0" w:space="0" w:color="auto"/>
      </w:divBdr>
    </w:div>
    <w:div w:id="780759690">
      <w:bodyDiv w:val="1"/>
      <w:marLeft w:val="0"/>
      <w:marRight w:val="0"/>
      <w:marTop w:val="0"/>
      <w:marBottom w:val="0"/>
      <w:divBdr>
        <w:top w:val="none" w:sz="0" w:space="0" w:color="auto"/>
        <w:left w:val="none" w:sz="0" w:space="0" w:color="auto"/>
        <w:bottom w:val="none" w:sz="0" w:space="0" w:color="auto"/>
        <w:right w:val="none" w:sz="0" w:space="0" w:color="auto"/>
      </w:divBdr>
    </w:div>
    <w:div w:id="897545404">
      <w:bodyDiv w:val="1"/>
      <w:marLeft w:val="0"/>
      <w:marRight w:val="0"/>
      <w:marTop w:val="0"/>
      <w:marBottom w:val="0"/>
      <w:divBdr>
        <w:top w:val="none" w:sz="0" w:space="0" w:color="auto"/>
        <w:left w:val="none" w:sz="0" w:space="0" w:color="auto"/>
        <w:bottom w:val="none" w:sz="0" w:space="0" w:color="auto"/>
        <w:right w:val="none" w:sz="0" w:space="0" w:color="auto"/>
      </w:divBdr>
    </w:div>
    <w:div w:id="945306947">
      <w:bodyDiv w:val="1"/>
      <w:marLeft w:val="0"/>
      <w:marRight w:val="0"/>
      <w:marTop w:val="0"/>
      <w:marBottom w:val="0"/>
      <w:divBdr>
        <w:top w:val="none" w:sz="0" w:space="0" w:color="auto"/>
        <w:left w:val="none" w:sz="0" w:space="0" w:color="auto"/>
        <w:bottom w:val="none" w:sz="0" w:space="0" w:color="auto"/>
        <w:right w:val="none" w:sz="0" w:space="0" w:color="auto"/>
      </w:divBdr>
    </w:div>
    <w:div w:id="1054159245">
      <w:bodyDiv w:val="1"/>
      <w:marLeft w:val="0"/>
      <w:marRight w:val="0"/>
      <w:marTop w:val="0"/>
      <w:marBottom w:val="0"/>
      <w:divBdr>
        <w:top w:val="none" w:sz="0" w:space="0" w:color="auto"/>
        <w:left w:val="none" w:sz="0" w:space="0" w:color="auto"/>
        <w:bottom w:val="none" w:sz="0" w:space="0" w:color="auto"/>
        <w:right w:val="none" w:sz="0" w:space="0" w:color="auto"/>
      </w:divBdr>
    </w:div>
    <w:div w:id="1298336727">
      <w:bodyDiv w:val="1"/>
      <w:marLeft w:val="0"/>
      <w:marRight w:val="0"/>
      <w:marTop w:val="0"/>
      <w:marBottom w:val="0"/>
      <w:divBdr>
        <w:top w:val="none" w:sz="0" w:space="0" w:color="auto"/>
        <w:left w:val="none" w:sz="0" w:space="0" w:color="auto"/>
        <w:bottom w:val="none" w:sz="0" w:space="0" w:color="auto"/>
        <w:right w:val="none" w:sz="0" w:space="0" w:color="auto"/>
      </w:divBdr>
    </w:div>
    <w:div w:id="1336032293">
      <w:bodyDiv w:val="1"/>
      <w:marLeft w:val="0"/>
      <w:marRight w:val="0"/>
      <w:marTop w:val="0"/>
      <w:marBottom w:val="0"/>
      <w:divBdr>
        <w:top w:val="none" w:sz="0" w:space="0" w:color="auto"/>
        <w:left w:val="none" w:sz="0" w:space="0" w:color="auto"/>
        <w:bottom w:val="none" w:sz="0" w:space="0" w:color="auto"/>
        <w:right w:val="none" w:sz="0" w:space="0" w:color="auto"/>
      </w:divBdr>
    </w:div>
    <w:div w:id="1723824846">
      <w:bodyDiv w:val="1"/>
      <w:marLeft w:val="0"/>
      <w:marRight w:val="0"/>
      <w:marTop w:val="0"/>
      <w:marBottom w:val="0"/>
      <w:divBdr>
        <w:top w:val="none" w:sz="0" w:space="0" w:color="auto"/>
        <w:left w:val="none" w:sz="0" w:space="0" w:color="auto"/>
        <w:bottom w:val="none" w:sz="0" w:space="0" w:color="auto"/>
        <w:right w:val="none" w:sz="0" w:space="0" w:color="auto"/>
      </w:divBdr>
    </w:div>
    <w:div w:id="1774671253">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1988237700">
      <w:bodyDiv w:val="1"/>
      <w:marLeft w:val="0"/>
      <w:marRight w:val="0"/>
      <w:marTop w:val="0"/>
      <w:marBottom w:val="0"/>
      <w:divBdr>
        <w:top w:val="none" w:sz="0" w:space="0" w:color="auto"/>
        <w:left w:val="none" w:sz="0" w:space="0" w:color="auto"/>
        <w:bottom w:val="none" w:sz="0" w:space="0" w:color="auto"/>
        <w:right w:val="none" w:sz="0" w:space="0" w:color="auto"/>
      </w:divBdr>
    </w:div>
    <w:div w:id="2030639888">
      <w:bodyDiv w:val="1"/>
      <w:marLeft w:val="0"/>
      <w:marRight w:val="0"/>
      <w:marTop w:val="0"/>
      <w:marBottom w:val="0"/>
      <w:divBdr>
        <w:top w:val="none" w:sz="0" w:space="0" w:color="auto"/>
        <w:left w:val="none" w:sz="0" w:space="0" w:color="auto"/>
        <w:bottom w:val="none" w:sz="0" w:space="0" w:color="auto"/>
        <w:right w:val="none" w:sz="0" w:space="0" w:color="auto"/>
      </w:divBdr>
    </w:div>
    <w:div w:id="2055034802">
      <w:bodyDiv w:val="1"/>
      <w:marLeft w:val="0"/>
      <w:marRight w:val="0"/>
      <w:marTop w:val="0"/>
      <w:marBottom w:val="0"/>
      <w:divBdr>
        <w:top w:val="none" w:sz="0" w:space="0" w:color="auto"/>
        <w:left w:val="none" w:sz="0" w:space="0" w:color="auto"/>
        <w:bottom w:val="none" w:sz="0" w:space="0" w:color="auto"/>
        <w:right w:val="none" w:sz="0" w:space="0" w:color="auto"/>
      </w:divBdr>
    </w:div>
    <w:div w:id="2056348966">
      <w:bodyDiv w:val="1"/>
      <w:marLeft w:val="0"/>
      <w:marRight w:val="0"/>
      <w:marTop w:val="0"/>
      <w:marBottom w:val="0"/>
      <w:divBdr>
        <w:top w:val="none" w:sz="0" w:space="0" w:color="auto"/>
        <w:left w:val="none" w:sz="0" w:space="0" w:color="auto"/>
        <w:bottom w:val="none" w:sz="0" w:space="0" w:color="auto"/>
        <w:right w:val="none" w:sz="0" w:space="0" w:color="auto"/>
      </w:divBdr>
    </w:div>
    <w:div w:id="21118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6950D2424A7412C90F1CC612BE12CBE"/>
        <w:category>
          <w:name w:val="General"/>
          <w:gallery w:val="placeholder"/>
        </w:category>
        <w:types>
          <w:type w:val="bbPlcHdr"/>
        </w:types>
        <w:behaviors>
          <w:behavior w:val="content"/>
        </w:behaviors>
        <w:guid w:val="{A3C3FF5E-AB50-4F41-9BAD-3A2A9C09E65B}"/>
      </w:docPartPr>
      <w:docPartBody>
        <w:p w:rsidR="00360AF5" w:rsidRDefault="00360AF5">
          <w:pPr>
            <w:pStyle w:val="06950D2424A7412C90F1CC612BE12CBE"/>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AF5"/>
    <w:rsid w:val="00360AF5"/>
    <w:rsid w:val="008177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6950D2424A7412C90F1CC612BE12CBE">
    <w:name w:val="06950D2424A7412C90F1CC612BE12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IconOverlay xmlns="http://schemas.microsoft.com/sharepoint/v4" xsi:nil="true"/>
    <TaxCatchAll xmlns="0f563589-9cf9-4143-b1eb-fb0534803d38">
      <Value>1</Value>
    </TaxCatchAll>
    <_dlc_DocId xmlns="0f563589-9cf9-4143-b1eb-fb0534803d38">2021RG-111-20620</_dlc_DocId>
    <_dlc_DocIdUrl xmlns="0f563589-9cf9-4143-b1eb-fb0534803d38">
      <Url>http://tweb/sites/rg/ldp/lmu/_layouts/15/DocIdRedir.aspx?ID=2021RG-111-20620</Url>
      <Description>2021RG-111-20620</Description>
    </_dlc_DocIdUrl>
    <i6880fa62fd2465ea894b48b45824d1c xmlns="9f7bc583-7cbe-45b9-a2bd-8bbb6543b37e">
      <Terms xmlns="http://schemas.microsoft.com/office/infopath/2007/PartnerControls"/>
    </i6880fa62fd2465ea894b48b45824d1c>
  </documentManagement>
</p:properties>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9482" ma:contentTypeDescription=" " ma:contentTypeScope="" ma:versionID="1cc9fc26a5fd09dcd887646e98f95507">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278533-3486-40E5-9013-DD26FD164D39}">
  <ds:schemaRefs>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3"/>
    <ds:schemaRef ds:uri="http://schemas.microsoft.com/sharepoint/v4"/>
    <ds:schemaRef ds:uri="http://www.w3.org/XML/1998/namespace"/>
    <ds:schemaRef ds:uri="http://purl.org/dc/dcmitype/"/>
  </ds:schemaRefs>
</ds:datastoreItem>
</file>

<file path=customXml/itemProps2.xml><?xml version="1.0" encoding="utf-8"?>
<ds:datastoreItem xmlns:ds="http://schemas.openxmlformats.org/officeDocument/2006/customXml" ds:itemID="{FEDDB11F-42FC-4419-ACD3-31AFDC631C41}">
  <ds:schemaRefs>
    <ds:schemaRef ds:uri="http://schemas.microsoft.com/sharepoint/events"/>
  </ds:schemaRefs>
</ds:datastoreItem>
</file>

<file path=customXml/itemProps3.xml><?xml version="1.0" encoding="utf-8"?>
<ds:datastoreItem xmlns:ds="http://schemas.openxmlformats.org/officeDocument/2006/customXml" ds:itemID="{A1BD1737-BAFF-4CA5-B368-FD042CDD781B}">
  <ds:schemaRefs>
    <ds:schemaRef ds:uri="http://schemas.openxmlformats.org/officeDocument/2006/bibliography"/>
  </ds:schemaRefs>
</ds:datastoreItem>
</file>

<file path=customXml/itemProps4.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5.xml><?xml version="1.0" encoding="utf-8"?>
<ds:datastoreItem xmlns:ds="http://schemas.openxmlformats.org/officeDocument/2006/customXml" ds:itemID="{8C9C95AF-DC3D-454D-876B-A90DFB6AC3F1}">
  <ds:schemaRefs>
    <ds:schemaRef ds:uri="office.server.policy"/>
  </ds:schemaRefs>
</ds:datastoreItem>
</file>

<file path=customXml/itemProps6.xml><?xml version="1.0" encoding="utf-8"?>
<ds:datastoreItem xmlns:ds="http://schemas.openxmlformats.org/officeDocument/2006/customXml" ds:itemID="{B9926657-ED2D-42A2-99DD-9D1AB9BA3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Sub-ES.dotx</Template>
  <TotalTime>8</TotalTime>
  <Pages>7</Pages>
  <Words>2261</Words>
  <Characters>12892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15123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Batista, Isabel</dc:creator>
  <cp:lastModifiedBy>Zellner, Aidan</cp:lastModifiedBy>
  <cp:revision>5</cp:revision>
  <cp:lastPrinted>2021-03-10T21:49:00Z</cp:lastPrinted>
  <dcterms:created xsi:type="dcterms:W3CDTF">2021-06-29T02:08:00Z</dcterms:created>
  <dcterms:modified xsi:type="dcterms:W3CDTF">2021-07-20T06:32:00Z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TSYRecordClass">
    <vt:lpwstr>1;#AE-20260-Destroy 7 years after action completed|623f5ec9-ec5d-4824-8e13-9c9bfc51fe7e</vt:lpwstr>
  </property>
  <property fmtid="{D5CDD505-2E9C-101B-9397-08002B2CF9AE}" pid="5" name="_dlc_DocIdItemGuid">
    <vt:lpwstr>2c755972-5fe3-4070-aebf-ceaaad83afd1</vt:lpwstr>
  </property>
  <property fmtid="{D5CDD505-2E9C-101B-9397-08002B2CF9AE}" pid="6" name="TSYTopic">
    <vt:lpwstr/>
  </property>
</Properties>
</file>