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8583B" w14:textId="77777777" w:rsidR="00104C3D" w:rsidRPr="00AC6090" w:rsidRDefault="00104C3D" w:rsidP="00B24021">
      <w:pPr>
        <w:rPr>
          <w:sz w:val="28"/>
        </w:rPr>
      </w:pPr>
      <w:r w:rsidRPr="00AC6090">
        <w:rPr>
          <w:noProof/>
          <w:lang w:eastAsia="en-AU"/>
        </w:rPr>
        <w:drawing>
          <wp:inline distT="0" distB="0" distL="0" distR="0" wp14:anchorId="66625639" wp14:editId="6592A8B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80DA0A7" w14:textId="77777777" w:rsidR="00B24021" w:rsidRPr="00AC6090" w:rsidRDefault="00B24021" w:rsidP="00B24021">
      <w:pPr>
        <w:rPr>
          <w:sz w:val="19"/>
        </w:rPr>
      </w:pPr>
    </w:p>
    <w:p w14:paraId="6DD922F9" w14:textId="77777777" w:rsidR="00104C3D" w:rsidRPr="00AC6090" w:rsidRDefault="00104C3D" w:rsidP="00104C3D">
      <w:pPr>
        <w:pStyle w:val="ShortT"/>
      </w:pPr>
      <w:r w:rsidRPr="00AC6090">
        <w:t xml:space="preserve">Competition and Consumer (Industry Codes—Unit Pricing) </w:t>
      </w:r>
      <w:r w:rsidR="00AC6090" w:rsidRPr="00AC6090">
        <w:t>Regulations 2</w:t>
      </w:r>
      <w:r w:rsidRPr="00AC6090">
        <w:t>021</w:t>
      </w:r>
    </w:p>
    <w:p w14:paraId="3E1F9169" w14:textId="77777777" w:rsidR="00104C3D" w:rsidRPr="00AC6090" w:rsidRDefault="00104C3D" w:rsidP="00104C3D">
      <w:pPr>
        <w:pStyle w:val="SignCoverPageStart"/>
        <w:spacing w:before="240"/>
        <w:rPr>
          <w:szCs w:val="22"/>
        </w:rPr>
      </w:pPr>
      <w:r w:rsidRPr="00AC6090">
        <w:rPr>
          <w:szCs w:val="22"/>
        </w:rPr>
        <w:t>I, General the Honourable David Hurley AC DSC (Retd), Governor</w:t>
      </w:r>
      <w:r w:rsidR="00AC6090">
        <w:rPr>
          <w:szCs w:val="22"/>
        </w:rPr>
        <w:noBreakHyphen/>
      </w:r>
      <w:r w:rsidRPr="00AC6090">
        <w:rPr>
          <w:szCs w:val="22"/>
        </w:rPr>
        <w:t>General of the Commonwealth of Australia, acting with the advice of the Federal Executive Council, make the following regulations</w:t>
      </w:r>
      <w:r w:rsidR="00C551DE" w:rsidRPr="00AC6090">
        <w:rPr>
          <w:szCs w:val="22"/>
        </w:rPr>
        <w:t>.</w:t>
      </w:r>
    </w:p>
    <w:p w14:paraId="5C1A32CC" w14:textId="77F0E45A" w:rsidR="00104C3D" w:rsidRPr="00AC6090" w:rsidRDefault="00104C3D" w:rsidP="00104C3D">
      <w:pPr>
        <w:keepNext/>
        <w:spacing w:before="720" w:line="240" w:lineRule="atLeast"/>
        <w:ind w:right="397"/>
        <w:jc w:val="both"/>
        <w:rPr>
          <w:szCs w:val="22"/>
        </w:rPr>
      </w:pPr>
      <w:r w:rsidRPr="00AC6090">
        <w:rPr>
          <w:szCs w:val="22"/>
        </w:rPr>
        <w:t xml:space="preserve">Dated </w:t>
      </w:r>
      <w:r w:rsidRPr="00AC6090">
        <w:rPr>
          <w:szCs w:val="22"/>
        </w:rPr>
        <w:fldChar w:fldCharType="begin"/>
      </w:r>
      <w:r w:rsidRPr="00AC6090">
        <w:rPr>
          <w:szCs w:val="22"/>
        </w:rPr>
        <w:instrText xml:space="preserve"> DOCPROPERTY  DateMade </w:instrText>
      </w:r>
      <w:r w:rsidRPr="00AC6090">
        <w:rPr>
          <w:szCs w:val="22"/>
        </w:rPr>
        <w:fldChar w:fldCharType="separate"/>
      </w:r>
      <w:r w:rsidR="001A2B9E">
        <w:rPr>
          <w:szCs w:val="22"/>
        </w:rPr>
        <w:t>23 July 2021</w:t>
      </w:r>
      <w:r w:rsidRPr="00AC6090">
        <w:rPr>
          <w:szCs w:val="22"/>
        </w:rPr>
        <w:fldChar w:fldCharType="end"/>
      </w:r>
    </w:p>
    <w:p w14:paraId="741BAB26" w14:textId="77777777" w:rsidR="00104C3D" w:rsidRPr="00AC6090" w:rsidRDefault="00104C3D" w:rsidP="00104C3D">
      <w:pPr>
        <w:keepNext/>
        <w:tabs>
          <w:tab w:val="left" w:pos="3402"/>
        </w:tabs>
        <w:spacing w:before="1080" w:line="300" w:lineRule="atLeast"/>
        <w:ind w:left="397" w:right="397"/>
        <w:jc w:val="right"/>
        <w:rPr>
          <w:szCs w:val="22"/>
        </w:rPr>
      </w:pPr>
      <w:r w:rsidRPr="00AC6090">
        <w:rPr>
          <w:szCs w:val="22"/>
        </w:rPr>
        <w:t>David Hurley</w:t>
      </w:r>
    </w:p>
    <w:p w14:paraId="6481D859" w14:textId="77777777" w:rsidR="00104C3D" w:rsidRPr="00AC6090" w:rsidRDefault="00104C3D" w:rsidP="00104C3D">
      <w:pPr>
        <w:keepNext/>
        <w:tabs>
          <w:tab w:val="left" w:pos="3402"/>
        </w:tabs>
        <w:spacing w:line="300" w:lineRule="atLeast"/>
        <w:ind w:left="397" w:right="397"/>
        <w:jc w:val="right"/>
        <w:rPr>
          <w:szCs w:val="22"/>
        </w:rPr>
      </w:pPr>
      <w:r w:rsidRPr="00AC6090">
        <w:rPr>
          <w:szCs w:val="22"/>
        </w:rPr>
        <w:t>Governor</w:t>
      </w:r>
      <w:r w:rsidR="00AC6090">
        <w:rPr>
          <w:szCs w:val="22"/>
        </w:rPr>
        <w:noBreakHyphen/>
      </w:r>
      <w:r w:rsidRPr="00AC6090">
        <w:rPr>
          <w:szCs w:val="22"/>
        </w:rPr>
        <w:t>General</w:t>
      </w:r>
    </w:p>
    <w:p w14:paraId="6455BECC" w14:textId="77777777" w:rsidR="00104C3D" w:rsidRPr="00AC6090" w:rsidRDefault="00104C3D" w:rsidP="00104C3D">
      <w:pPr>
        <w:keepNext/>
        <w:tabs>
          <w:tab w:val="left" w:pos="3402"/>
        </w:tabs>
        <w:spacing w:before="840" w:after="1080" w:line="300" w:lineRule="atLeast"/>
        <w:ind w:right="397"/>
        <w:rPr>
          <w:szCs w:val="22"/>
        </w:rPr>
      </w:pPr>
      <w:r w:rsidRPr="00AC6090">
        <w:rPr>
          <w:szCs w:val="22"/>
        </w:rPr>
        <w:t>By His Excellency’s Command</w:t>
      </w:r>
    </w:p>
    <w:p w14:paraId="48858A99" w14:textId="77777777" w:rsidR="00104C3D" w:rsidRPr="00AC6090" w:rsidRDefault="00104C3D" w:rsidP="00104C3D">
      <w:pPr>
        <w:keepNext/>
        <w:tabs>
          <w:tab w:val="left" w:pos="3402"/>
        </w:tabs>
        <w:spacing w:before="480" w:line="300" w:lineRule="atLeast"/>
        <w:ind w:right="397"/>
        <w:rPr>
          <w:szCs w:val="22"/>
        </w:rPr>
      </w:pPr>
      <w:r w:rsidRPr="00AC6090">
        <w:rPr>
          <w:szCs w:val="22"/>
        </w:rPr>
        <w:t>Michael Sukkar</w:t>
      </w:r>
    </w:p>
    <w:p w14:paraId="4622FE67" w14:textId="77777777" w:rsidR="00104C3D" w:rsidRPr="00AC6090" w:rsidRDefault="00104C3D" w:rsidP="00104C3D">
      <w:pPr>
        <w:pStyle w:val="SignCoverPageEnd"/>
        <w:rPr>
          <w:szCs w:val="22"/>
        </w:rPr>
      </w:pPr>
      <w:r w:rsidRPr="00AC6090">
        <w:rPr>
          <w:szCs w:val="22"/>
        </w:rPr>
        <w:t>Assistant Treasurer, Minister for Housing and Minister for Homelessness, Social and Community Housing</w:t>
      </w:r>
    </w:p>
    <w:p w14:paraId="478681B2" w14:textId="77777777" w:rsidR="00104C3D" w:rsidRPr="00AC6090" w:rsidRDefault="00104C3D" w:rsidP="00104C3D"/>
    <w:p w14:paraId="0E2A600F" w14:textId="77777777" w:rsidR="00104C3D" w:rsidRPr="00AC6090" w:rsidRDefault="00104C3D" w:rsidP="00104C3D"/>
    <w:p w14:paraId="0AB3E37D" w14:textId="77777777" w:rsidR="00104C3D" w:rsidRPr="00AC6090" w:rsidRDefault="00104C3D" w:rsidP="00104C3D"/>
    <w:p w14:paraId="322AE331" w14:textId="77777777" w:rsidR="00104C3D" w:rsidRPr="00A8534B" w:rsidRDefault="00104C3D" w:rsidP="00104C3D">
      <w:pPr>
        <w:pStyle w:val="Header"/>
        <w:tabs>
          <w:tab w:val="clear" w:pos="4150"/>
          <w:tab w:val="clear" w:pos="8307"/>
        </w:tabs>
      </w:pPr>
      <w:r w:rsidRPr="00A8534B">
        <w:rPr>
          <w:rStyle w:val="CharChapNo"/>
        </w:rPr>
        <w:t xml:space="preserve"> </w:t>
      </w:r>
      <w:r w:rsidRPr="00A8534B">
        <w:rPr>
          <w:rStyle w:val="CharChapText"/>
        </w:rPr>
        <w:t xml:space="preserve"> </w:t>
      </w:r>
    </w:p>
    <w:p w14:paraId="325A8BCB" w14:textId="77777777" w:rsidR="00104C3D" w:rsidRPr="00A8534B" w:rsidRDefault="00104C3D" w:rsidP="00104C3D">
      <w:pPr>
        <w:pStyle w:val="Header"/>
        <w:tabs>
          <w:tab w:val="clear" w:pos="4150"/>
          <w:tab w:val="clear" w:pos="8307"/>
        </w:tabs>
      </w:pPr>
      <w:r w:rsidRPr="00A8534B">
        <w:rPr>
          <w:rStyle w:val="CharPartNo"/>
        </w:rPr>
        <w:t xml:space="preserve"> </w:t>
      </w:r>
      <w:r w:rsidRPr="00A8534B">
        <w:rPr>
          <w:rStyle w:val="CharPartText"/>
        </w:rPr>
        <w:t xml:space="preserve"> </w:t>
      </w:r>
    </w:p>
    <w:p w14:paraId="56B1BF0A" w14:textId="77777777" w:rsidR="00104C3D" w:rsidRPr="00A8534B" w:rsidRDefault="00104C3D" w:rsidP="00104C3D">
      <w:pPr>
        <w:pStyle w:val="Header"/>
        <w:tabs>
          <w:tab w:val="clear" w:pos="4150"/>
          <w:tab w:val="clear" w:pos="8307"/>
        </w:tabs>
      </w:pPr>
      <w:r w:rsidRPr="00A8534B">
        <w:rPr>
          <w:rStyle w:val="CharDivNo"/>
        </w:rPr>
        <w:t xml:space="preserve"> </w:t>
      </w:r>
      <w:r w:rsidRPr="00A8534B">
        <w:rPr>
          <w:rStyle w:val="CharDivText"/>
        </w:rPr>
        <w:t xml:space="preserve"> </w:t>
      </w:r>
    </w:p>
    <w:p w14:paraId="7BFAC9BB" w14:textId="77777777" w:rsidR="001D5FDA" w:rsidRPr="00AC6090" w:rsidRDefault="001D5FDA" w:rsidP="001D5FDA">
      <w:pPr>
        <w:sectPr w:rsidR="001D5FDA" w:rsidRPr="00AC6090" w:rsidSect="0096647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F1A08BD" w14:textId="77777777" w:rsidR="00104C3D" w:rsidRPr="00AC6090" w:rsidRDefault="00104C3D" w:rsidP="00104C3D">
      <w:pPr>
        <w:outlineLvl w:val="0"/>
        <w:rPr>
          <w:sz w:val="36"/>
        </w:rPr>
      </w:pPr>
      <w:r w:rsidRPr="00AC6090">
        <w:rPr>
          <w:sz w:val="36"/>
        </w:rPr>
        <w:lastRenderedPageBreak/>
        <w:t>Contents</w:t>
      </w:r>
    </w:p>
    <w:p w14:paraId="04CE139B" w14:textId="05D6E96D" w:rsidR="001562F8" w:rsidRPr="00AC6090" w:rsidRDefault="001562F8">
      <w:pPr>
        <w:pStyle w:val="TOC5"/>
        <w:rPr>
          <w:rFonts w:asciiTheme="minorHAnsi" w:eastAsiaTheme="minorEastAsia" w:hAnsiTheme="minorHAnsi" w:cstheme="minorBidi"/>
          <w:noProof/>
          <w:kern w:val="0"/>
          <w:sz w:val="22"/>
          <w:szCs w:val="22"/>
        </w:rPr>
      </w:pPr>
      <w:r w:rsidRPr="00AC6090">
        <w:fldChar w:fldCharType="begin"/>
      </w:r>
      <w:r w:rsidRPr="00AC6090">
        <w:instrText xml:space="preserve"> TOC \o "1-9" </w:instrText>
      </w:r>
      <w:r w:rsidRPr="00AC6090">
        <w:fldChar w:fldCharType="separate"/>
      </w:r>
      <w:r w:rsidRPr="00AC6090">
        <w:rPr>
          <w:noProof/>
        </w:rPr>
        <w:t>1</w:t>
      </w:r>
      <w:r w:rsidRPr="00AC6090">
        <w:rPr>
          <w:noProof/>
        </w:rPr>
        <w:tab/>
        <w:t>Name</w:t>
      </w:r>
      <w:r w:rsidRPr="00AC6090">
        <w:rPr>
          <w:noProof/>
        </w:rPr>
        <w:tab/>
      </w:r>
      <w:r w:rsidRPr="00AC6090">
        <w:rPr>
          <w:noProof/>
        </w:rPr>
        <w:fldChar w:fldCharType="begin"/>
      </w:r>
      <w:r w:rsidRPr="00AC6090">
        <w:rPr>
          <w:noProof/>
        </w:rPr>
        <w:instrText xml:space="preserve"> PAGEREF _Toc75273637 \h </w:instrText>
      </w:r>
      <w:r w:rsidRPr="00AC6090">
        <w:rPr>
          <w:noProof/>
        </w:rPr>
      </w:r>
      <w:r w:rsidRPr="00AC6090">
        <w:rPr>
          <w:noProof/>
        </w:rPr>
        <w:fldChar w:fldCharType="separate"/>
      </w:r>
      <w:r w:rsidR="001A2B9E">
        <w:rPr>
          <w:noProof/>
        </w:rPr>
        <w:t>1</w:t>
      </w:r>
      <w:r w:rsidRPr="00AC6090">
        <w:rPr>
          <w:noProof/>
        </w:rPr>
        <w:fldChar w:fldCharType="end"/>
      </w:r>
    </w:p>
    <w:p w14:paraId="70D2C5B9" w14:textId="58EDB502" w:rsidR="001562F8" w:rsidRPr="00AC6090" w:rsidRDefault="001562F8">
      <w:pPr>
        <w:pStyle w:val="TOC5"/>
        <w:rPr>
          <w:rFonts w:asciiTheme="minorHAnsi" w:eastAsiaTheme="minorEastAsia" w:hAnsiTheme="minorHAnsi" w:cstheme="minorBidi"/>
          <w:noProof/>
          <w:kern w:val="0"/>
          <w:sz w:val="22"/>
          <w:szCs w:val="22"/>
        </w:rPr>
      </w:pPr>
      <w:r w:rsidRPr="00AC6090">
        <w:rPr>
          <w:noProof/>
        </w:rPr>
        <w:t>2</w:t>
      </w:r>
      <w:r w:rsidRPr="00AC6090">
        <w:rPr>
          <w:noProof/>
        </w:rPr>
        <w:tab/>
        <w:t>Commencement</w:t>
      </w:r>
      <w:r w:rsidRPr="00AC6090">
        <w:rPr>
          <w:noProof/>
        </w:rPr>
        <w:tab/>
      </w:r>
      <w:r w:rsidRPr="00AC6090">
        <w:rPr>
          <w:noProof/>
        </w:rPr>
        <w:fldChar w:fldCharType="begin"/>
      </w:r>
      <w:r w:rsidRPr="00AC6090">
        <w:rPr>
          <w:noProof/>
        </w:rPr>
        <w:instrText xml:space="preserve"> PAGEREF _Toc75273638 \h </w:instrText>
      </w:r>
      <w:r w:rsidRPr="00AC6090">
        <w:rPr>
          <w:noProof/>
        </w:rPr>
      </w:r>
      <w:r w:rsidRPr="00AC6090">
        <w:rPr>
          <w:noProof/>
        </w:rPr>
        <w:fldChar w:fldCharType="separate"/>
      </w:r>
      <w:r w:rsidR="001A2B9E">
        <w:rPr>
          <w:noProof/>
        </w:rPr>
        <w:t>1</w:t>
      </w:r>
      <w:r w:rsidRPr="00AC6090">
        <w:rPr>
          <w:noProof/>
        </w:rPr>
        <w:fldChar w:fldCharType="end"/>
      </w:r>
    </w:p>
    <w:p w14:paraId="60F82EAF" w14:textId="3E97F9EF" w:rsidR="001562F8" w:rsidRPr="00AC6090" w:rsidRDefault="001562F8">
      <w:pPr>
        <w:pStyle w:val="TOC5"/>
        <w:rPr>
          <w:rFonts w:asciiTheme="minorHAnsi" w:eastAsiaTheme="minorEastAsia" w:hAnsiTheme="minorHAnsi" w:cstheme="minorBidi"/>
          <w:noProof/>
          <w:kern w:val="0"/>
          <w:sz w:val="22"/>
          <w:szCs w:val="22"/>
        </w:rPr>
      </w:pPr>
      <w:r w:rsidRPr="00AC6090">
        <w:rPr>
          <w:noProof/>
        </w:rPr>
        <w:t>3</w:t>
      </w:r>
      <w:r w:rsidRPr="00AC6090">
        <w:rPr>
          <w:noProof/>
        </w:rPr>
        <w:tab/>
        <w:t>Authority</w:t>
      </w:r>
      <w:r w:rsidRPr="00AC6090">
        <w:rPr>
          <w:noProof/>
        </w:rPr>
        <w:tab/>
      </w:r>
      <w:r w:rsidRPr="00AC6090">
        <w:rPr>
          <w:noProof/>
        </w:rPr>
        <w:fldChar w:fldCharType="begin"/>
      </w:r>
      <w:r w:rsidRPr="00AC6090">
        <w:rPr>
          <w:noProof/>
        </w:rPr>
        <w:instrText xml:space="preserve"> PAGEREF _Toc75273639 \h </w:instrText>
      </w:r>
      <w:r w:rsidRPr="00AC6090">
        <w:rPr>
          <w:noProof/>
        </w:rPr>
      </w:r>
      <w:r w:rsidRPr="00AC6090">
        <w:rPr>
          <w:noProof/>
        </w:rPr>
        <w:fldChar w:fldCharType="separate"/>
      </w:r>
      <w:r w:rsidR="001A2B9E">
        <w:rPr>
          <w:noProof/>
        </w:rPr>
        <w:t>1</w:t>
      </w:r>
      <w:r w:rsidRPr="00AC6090">
        <w:rPr>
          <w:noProof/>
        </w:rPr>
        <w:fldChar w:fldCharType="end"/>
      </w:r>
    </w:p>
    <w:p w14:paraId="2C23DFBE" w14:textId="5500C560" w:rsidR="001562F8" w:rsidRPr="00AC6090" w:rsidRDefault="001562F8">
      <w:pPr>
        <w:pStyle w:val="TOC5"/>
        <w:rPr>
          <w:rFonts w:asciiTheme="minorHAnsi" w:eastAsiaTheme="minorEastAsia" w:hAnsiTheme="minorHAnsi" w:cstheme="minorBidi"/>
          <w:noProof/>
          <w:kern w:val="0"/>
          <w:sz w:val="22"/>
          <w:szCs w:val="22"/>
        </w:rPr>
      </w:pPr>
      <w:r w:rsidRPr="00AC6090">
        <w:rPr>
          <w:noProof/>
        </w:rPr>
        <w:t>4</w:t>
      </w:r>
      <w:r w:rsidRPr="00AC6090">
        <w:rPr>
          <w:noProof/>
        </w:rPr>
        <w:tab/>
        <w:t>Code of conduct</w:t>
      </w:r>
      <w:r w:rsidRPr="00AC6090">
        <w:rPr>
          <w:noProof/>
        </w:rPr>
        <w:tab/>
      </w:r>
      <w:r w:rsidRPr="00AC6090">
        <w:rPr>
          <w:noProof/>
        </w:rPr>
        <w:fldChar w:fldCharType="begin"/>
      </w:r>
      <w:r w:rsidRPr="00AC6090">
        <w:rPr>
          <w:noProof/>
        </w:rPr>
        <w:instrText xml:space="preserve"> PAGEREF _Toc75273640 \h </w:instrText>
      </w:r>
      <w:r w:rsidRPr="00AC6090">
        <w:rPr>
          <w:noProof/>
        </w:rPr>
      </w:r>
      <w:r w:rsidRPr="00AC6090">
        <w:rPr>
          <w:noProof/>
        </w:rPr>
        <w:fldChar w:fldCharType="separate"/>
      </w:r>
      <w:r w:rsidR="001A2B9E">
        <w:rPr>
          <w:noProof/>
        </w:rPr>
        <w:t>1</w:t>
      </w:r>
      <w:r w:rsidRPr="00AC6090">
        <w:rPr>
          <w:noProof/>
        </w:rPr>
        <w:fldChar w:fldCharType="end"/>
      </w:r>
    </w:p>
    <w:p w14:paraId="774B52A3" w14:textId="4BB2981D" w:rsidR="001562F8" w:rsidRPr="00AC6090" w:rsidRDefault="001562F8">
      <w:pPr>
        <w:pStyle w:val="TOC5"/>
        <w:rPr>
          <w:rFonts w:asciiTheme="minorHAnsi" w:eastAsiaTheme="minorEastAsia" w:hAnsiTheme="minorHAnsi" w:cstheme="minorBidi"/>
          <w:noProof/>
          <w:kern w:val="0"/>
          <w:sz w:val="22"/>
          <w:szCs w:val="22"/>
        </w:rPr>
      </w:pPr>
      <w:r w:rsidRPr="00AC6090">
        <w:rPr>
          <w:noProof/>
        </w:rPr>
        <w:t>5</w:t>
      </w:r>
      <w:r w:rsidRPr="00AC6090">
        <w:rPr>
          <w:noProof/>
        </w:rPr>
        <w:tab/>
        <w:t>Schedule 2</w:t>
      </w:r>
      <w:r w:rsidRPr="00AC6090">
        <w:rPr>
          <w:noProof/>
        </w:rPr>
        <w:tab/>
      </w:r>
      <w:r w:rsidRPr="00AC6090">
        <w:rPr>
          <w:noProof/>
        </w:rPr>
        <w:fldChar w:fldCharType="begin"/>
      </w:r>
      <w:r w:rsidRPr="00AC6090">
        <w:rPr>
          <w:noProof/>
        </w:rPr>
        <w:instrText xml:space="preserve"> PAGEREF _Toc75273641 \h </w:instrText>
      </w:r>
      <w:r w:rsidRPr="00AC6090">
        <w:rPr>
          <w:noProof/>
        </w:rPr>
      </w:r>
      <w:r w:rsidRPr="00AC6090">
        <w:rPr>
          <w:noProof/>
        </w:rPr>
        <w:fldChar w:fldCharType="separate"/>
      </w:r>
      <w:r w:rsidR="001A2B9E">
        <w:rPr>
          <w:noProof/>
        </w:rPr>
        <w:t>1</w:t>
      </w:r>
      <w:r w:rsidRPr="00AC6090">
        <w:rPr>
          <w:noProof/>
        </w:rPr>
        <w:fldChar w:fldCharType="end"/>
      </w:r>
    </w:p>
    <w:p w14:paraId="1FAE3685" w14:textId="306868D7" w:rsidR="001562F8" w:rsidRPr="00AC6090" w:rsidRDefault="001562F8">
      <w:pPr>
        <w:pStyle w:val="TOC1"/>
        <w:rPr>
          <w:rFonts w:asciiTheme="minorHAnsi" w:eastAsiaTheme="minorEastAsia" w:hAnsiTheme="minorHAnsi" w:cstheme="minorBidi"/>
          <w:b w:val="0"/>
          <w:noProof/>
          <w:kern w:val="0"/>
          <w:sz w:val="22"/>
          <w:szCs w:val="22"/>
        </w:rPr>
      </w:pPr>
      <w:r w:rsidRPr="00AC6090">
        <w:rPr>
          <w:noProof/>
        </w:rPr>
        <w:t>Schedule 1—Retail Grocery Industry (Unit Pricing) Code of Conduct</w:t>
      </w:r>
      <w:r w:rsidRPr="00AC6090">
        <w:rPr>
          <w:b w:val="0"/>
          <w:noProof/>
          <w:sz w:val="18"/>
        </w:rPr>
        <w:tab/>
      </w:r>
      <w:r w:rsidRPr="00AC6090">
        <w:rPr>
          <w:b w:val="0"/>
          <w:noProof/>
          <w:sz w:val="18"/>
        </w:rPr>
        <w:fldChar w:fldCharType="begin"/>
      </w:r>
      <w:r w:rsidRPr="00AC6090">
        <w:rPr>
          <w:b w:val="0"/>
          <w:noProof/>
          <w:sz w:val="18"/>
        </w:rPr>
        <w:instrText xml:space="preserve"> PAGEREF _Toc75273642 \h </w:instrText>
      </w:r>
      <w:r w:rsidRPr="00AC6090">
        <w:rPr>
          <w:b w:val="0"/>
          <w:noProof/>
          <w:sz w:val="18"/>
        </w:rPr>
      </w:r>
      <w:r w:rsidRPr="00AC6090">
        <w:rPr>
          <w:b w:val="0"/>
          <w:noProof/>
          <w:sz w:val="18"/>
        </w:rPr>
        <w:fldChar w:fldCharType="separate"/>
      </w:r>
      <w:r w:rsidR="001A2B9E">
        <w:rPr>
          <w:b w:val="0"/>
          <w:noProof/>
          <w:sz w:val="18"/>
        </w:rPr>
        <w:t>2</w:t>
      </w:r>
      <w:r w:rsidRPr="00AC6090">
        <w:rPr>
          <w:b w:val="0"/>
          <w:noProof/>
          <w:sz w:val="18"/>
        </w:rPr>
        <w:fldChar w:fldCharType="end"/>
      </w:r>
    </w:p>
    <w:p w14:paraId="796E572B" w14:textId="578D84F8" w:rsidR="001562F8" w:rsidRPr="00AC6090" w:rsidRDefault="001562F8">
      <w:pPr>
        <w:pStyle w:val="TOC2"/>
        <w:rPr>
          <w:rFonts w:asciiTheme="minorHAnsi" w:eastAsiaTheme="minorEastAsia" w:hAnsiTheme="minorHAnsi" w:cstheme="minorBidi"/>
          <w:b w:val="0"/>
          <w:noProof/>
          <w:kern w:val="0"/>
          <w:sz w:val="22"/>
          <w:szCs w:val="22"/>
        </w:rPr>
      </w:pPr>
      <w:r w:rsidRPr="00AC6090">
        <w:rPr>
          <w:noProof/>
        </w:rPr>
        <w:t>Part 1—Preliminary</w:t>
      </w:r>
      <w:r w:rsidRPr="00AC6090">
        <w:rPr>
          <w:b w:val="0"/>
          <w:noProof/>
          <w:sz w:val="18"/>
        </w:rPr>
        <w:tab/>
      </w:r>
      <w:r w:rsidRPr="00AC6090">
        <w:rPr>
          <w:b w:val="0"/>
          <w:noProof/>
          <w:sz w:val="18"/>
        </w:rPr>
        <w:fldChar w:fldCharType="begin"/>
      </w:r>
      <w:r w:rsidRPr="00AC6090">
        <w:rPr>
          <w:b w:val="0"/>
          <w:noProof/>
          <w:sz w:val="18"/>
        </w:rPr>
        <w:instrText xml:space="preserve"> PAGEREF _Toc75273643 \h </w:instrText>
      </w:r>
      <w:r w:rsidRPr="00AC6090">
        <w:rPr>
          <w:b w:val="0"/>
          <w:noProof/>
          <w:sz w:val="18"/>
        </w:rPr>
      </w:r>
      <w:r w:rsidRPr="00AC6090">
        <w:rPr>
          <w:b w:val="0"/>
          <w:noProof/>
          <w:sz w:val="18"/>
        </w:rPr>
        <w:fldChar w:fldCharType="separate"/>
      </w:r>
      <w:r w:rsidR="001A2B9E">
        <w:rPr>
          <w:b w:val="0"/>
          <w:noProof/>
          <w:sz w:val="18"/>
        </w:rPr>
        <w:t>2</w:t>
      </w:r>
      <w:r w:rsidRPr="00AC6090">
        <w:rPr>
          <w:b w:val="0"/>
          <w:noProof/>
          <w:sz w:val="18"/>
        </w:rPr>
        <w:fldChar w:fldCharType="end"/>
      </w:r>
    </w:p>
    <w:p w14:paraId="1912F812" w14:textId="1CCEA3F7" w:rsidR="001562F8" w:rsidRPr="00AC6090" w:rsidRDefault="001562F8">
      <w:pPr>
        <w:pStyle w:val="TOC5"/>
        <w:rPr>
          <w:rFonts w:asciiTheme="minorHAnsi" w:eastAsiaTheme="minorEastAsia" w:hAnsiTheme="minorHAnsi" w:cstheme="minorBidi"/>
          <w:noProof/>
          <w:kern w:val="0"/>
          <w:sz w:val="22"/>
          <w:szCs w:val="22"/>
        </w:rPr>
      </w:pPr>
      <w:r w:rsidRPr="00AC6090">
        <w:rPr>
          <w:noProof/>
        </w:rPr>
        <w:t>1</w:t>
      </w:r>
      <w:r w:rsidRPr="00AC6090">
        <w:rPr>
          <w:noProof/>
        </w:rPr>
        <w:tab/>
        <w:t>Name of code</w:t>
      </w:r>
      <w:r w:rsidRPr="00AC6090">
        <w:rPr>
          <w:noProof/>
        </w:rPr>
        <w:tab/>
      </w:r>
      <w:r w:rsidRPr="00AC6090">
        <w:rPr>
          <w:noProof/>
        </w:rPr>
        <w:fldChar w:fldCharType="begin"/>
      </w:r>
      <w:r w:rsidRPr="00AC6090">
        <w:rPr>
          <w:noProof/>
        </w:rPr>
        <w:instrText xml:space="preserve"> PAGEREF _Toc75273644 \h </w:instrText>
      </w:r>
      <w:r w:rsidRPr="00AC6090">
        <w:rPr>
          <w:noProof/>
        </w:rPr>
      </w:r>
      <w:r w:rsidRPr="00AC6090">
        <w:rPr>
          <w:noProof/>
        </w:rPr>
        <w:fldChar w:fldCharType="separate"/>
      </w:r>
      <w:r w:rsidR="001A2B9E">
        <w:rPr>
          <w:noProof/>
        </w:rPr>
        <w:t>2</w:t>
      </w:r>
      <w:r w:rsidRPr="00AC6090">
        <w:rPr>
          <w:noProof/>
        </w:rPr>
        <w:fldChar w:fldCharType="end"/>
      </w:r>
    </w:p>
    <w:p w14:paraId="07C3904D" w14:textId="28F42122" w:rsidR="001562F8" w:rsidRPr="00AC6090" w:rsidRDefault="001562F8">
      <w:pPr>
        <w:pStyle w:val="TOC5"/>
        <w:rPr>
          <w:rFonts w:asciiTheme="minorHAnsi" w:eastAsiaTheme="minorEastAsia" w:hAnsiTheme="minorHAnsi" w:cstheme="minorBidi"/>
          <w:noProof/>
          <w:kern w:val="0"/>
          <w:sz w:val="22"/>
          <w:szCs w:val="22"/>
        </w:rPr>
      </w:pPr>
      <w:r w:rsidRPr="00AC6090">
        <w:rPr>
          <w:noProof/>
        </w:rPr>
        <w:t>2</w:t>
      </w:r>
      <w:r w:rsidRPr="00AC6090">
        <w:rPr>
          <w:noProof/>
        </w:rPr>
        <w:tab/>
        <w:t>Purpose of code</w:t>
      </w:r>
      <w:r w:rsidRPr="00AC6090">
        <w:rPr>
          <w:noProof/>
        </w:rPr>
        <w:tab/>
      </w:r>
      <w:r w:rsidRPr="00AC6090">
        <w:rPr>
          <w:noProof/>
        </w:rPr>
        <w:fldChar w:fldCharType="begin"/>
      </w:r>
      <w:r w:rsidRPr="00AC6090">
        <w:rPr>
          <w:noProof/>
        </w:rPr>
        <w:instrText xml:space="preserve"> PAGEREF _Toc75273645 \h </w:instrText>
      </w:r>
      <w:r w:rsidRPr="00AC6090">
        <w:rPr>
          <w:noProof/>
        </w:rPr>
      </w:r>
      <w:r w:rsidRPr="00AC6090">
        <w:rPr>
          <w:noProof/>
        </w:rPr>
        <w:fldChar w:fldCharType="separate"/>
      </w:r>
      <w:r w:rsidR="001A2B9E">
        <w:rPr>
          <w:noProof/>
        </w:rPr>
        <w:t>2</w:t>
      </w:r>
      <w:r w:rsidRPr="00AC6090">
        <w:rPr>
          <w:noProof/>
        </w:rPr>
        <w:fldChar w:fldCharType="end"/>
      </w:r>
    </w:p>
    <w:p w14:paraId="74839191" w14:textId="1917EFF2" w:rsidR="001562F8" w:rsidRPr="00AC6090" w:rsidRDefault="001562F8">
      <w:pPr>
        <w:pStyle w:val="TOC5"/>
        <w:rPr>
          <w:rFonts w:asciiTheme="minorHAnsi" w:eastAsiaTheme="minorEastAsia" w:hAnsiTheme="minorHAnsi" w:cstheme="minorBidi"/>
          <w:noProof/>
          <w:kern w:val="0"/>
          <w:sz w:val="22"/>
          <w:szCs w:val="22"/>
        </w:rPr>
      </w:pPr>
      <w:r w:rsidRPr="00AC6090">
        <w:rPr>
          <w:noProof/>
        </w:rPr>
        <w:t>3</w:t>
      </w:r>
      <w:r w:rsidRPr="00AC6090">
        <w:rPr>
          <w:noProof/>
        </w:rPr>
        <w:tab/>
        <w:t>Definitions</w:t>
      </w:r>
      <w:r w:rsidRPr="00AC6090">
        <w:rPr>
          <w:noProof/>
        </w:rPr>
        <w:tab/>
      </w:r>
      <w:r w:rsidRPr="00AC6090">
        <w:rPr>
          <w:noProof/>
        </w:rPr>
        <w:fldChar w:fldCharType="begin"/>
      </w:r>
      <w:r w:rsidRPr="00AC6090">
        <w:rPr>
          <w:noProof/>
        </w:rPr>
        <w:instrText xml:space="preserve"> PAGEREF _Toc75273646 \h </w:instrText>
      </w:r>
      <w:r w:rsidRPr="00AC6090">
        <w:rPr>
          <w:noProof/>
        </w:rPr>
      </w:r>
      <w:r w:rsidRPr="00AC6090">
        <w:rPr>
          <w:noProof/>
        </w:rPr>
        <w:fldChar w:fldCharType="separate"/>
      </w:r>
      <w:r w:rsidR="001A2B9E">
        <w:rPr>
          <w:noProof/>
        </w:rPr>
        <w:t>2</w:t>
      </w:r>
      <w:r w:rsidRPr="00AC6090">
        <w:rPr>
          <w:noProof/>
        </w:rPr>
        <w:fldChar w:fldCharType="end"/>
      </w:r>
    </w:p>
    <w:p w14:paraId="76745F55" w14:textId="75117EDA" w:rsidR="001562F8" w:rsidRPr="00AC6090" w:rsidRDefault="001562F8">
      <w:pPr>
        <w:pStyle w:val="TOC5"/>
        <w:rPr>
          <w:rFonts w:asciiTheme="minorHAnsi" w:eastAsiaTheme="minorEastAsia" w:hAnsiTheme="minorHAnsi" w:cstheme="minorBidi"/>
          <w:noProof/>
          <w:kern w:val="0"/>
          <w:sz w:val="22"/>
          <w:szCs w:val="22"/>
        </w:rPr>
      </w:pPr>
      <w:r w:rsidRPr="00AC6090">
        <w:rPr>
          <w:noProof/>
        </w:rPr>
        <w:t>4</w:t>
      </w:r>
      <w:r w:rsidRPr="00AC6090">
        <w:rPr>
          <w:noProof/>
        </w:rPr>
        <w:tab/>
        <w:t>Application</w:t>
      </w:r>
      <w:r w:rsidRPr="00AC6090">
        <w:rPr>
          <w:noProof/>
        </w:rPr>
        <w:tab/>
      </w:r>
      <w:r w:rsidRPr="00AC6090">
        <w:rPr>
          <w:noProof/>
        </w:rPr>
        <w:fldChar w:fldCharType="begin"/>
      </w:r>
      <w:r w:rsidRPr="00AC6090">
        <w:rPr>
          <w:noProof/>
        </w:rPr>
        <w:instrText xml:space="preserve"> PAGEREF _Toc75273647 \h </w:instrText>
      </w:r>
      <w:r w:rsidRPr="00AC6090">
        <w:rPr>
          <w:noProof/>
        </w:rPr>
      </w:r>
      <w:r w:rsidRPr="00AC6090">
        <w:rPr>
          <w:noProof/>
        </w:rPr>
        <w:fldChar w:fldCharType="separate"/>
      </w:r>
      <w:r w:rsidR="001A2B9E">
        <w:rPr>
          <w:noProof/>
        </w:rPr>
        <w:t>3</w:t>
      </w:r>
      <w:r w:rsidRPr="00AC6090">
        <w:rPr>
          <w:noProof/>
        </w:rPr>
        <w:fldChar w:fldCharType="end"/>
      </w:r>
    </w:p>
    <w:p w14:paraId="697A433A" w14:textId="19CE5CAF" w:rsidR="001562F8" w:rsidRPr="00AC6090" w:rsidRDefault="001562F8">
      <w:pPr>
        <w:pStyle w:val="TOC5"/>
        <w:rPr>
          <w:rFonts w:asciiTheme="minorHAnsi" w:eastAsiaTheme="minorEastAsia" w:hAnsiTheme="minorHAnsi" w:cstheme="minorBidi"/>
          <w:noProof/>
          <w:kern w:val="0"/>
          <w:sz w:val="22"/>
          <w:szCs w:val="22"/>
        </w:rPr>
      </w:pPr>
      <w:r w:rsidRPr="00AC6090">
        <w:rPr>
          <w:noProof/>
        </w:rPr>
        <w:t>5</w:t>
      </w:r>
      <w:r w:rsidRPr="00AC6090">
        <w:rPr>
          <w:noProof/>
        </w:rPr>
        <w:tab/>
        <w:t>Consistency with other Commonwealth legislation</w:t>
      </w:r>
      <w:r w:rsidRPr="00AC6090">
        <w:rPr>
          <w:noProof/>
        </w:rPr>
        <w:tab/>
      </w:r>
      <w:r w:rsidRPr="00AC6090">
        <w:rPr>
          <w:noProof/>
        </w:rPr>
        <w:fldChar w:fldCharType="begin"/>
      </w:r>
      <w:r w:rsidRPr="00AC6090">
        <w:rPr>
          <w:noProof/>
        </w:rPr>
        <w:instrText xml:space="preserve"> PAGEREF _Toc75273648 \h </w:instrText>
      </w:r>
      <w:r w:rsidRPr="00AC6090">
        <w:rPr>
          <w:noProof/>
        </w:rPr>
      </w:r>
      <w:r w:rsidRPr="00AC6090">
        <w:rPr>
          <w:noProof/>
        </w:rPr>
        <w:fldChar w:fldCharType="separate"/>
      </w:r>
      <w:r w:rsidR="001A2B9E">
        <w:rPr>
          <w:noProof/>
        </w:rPr>
        <w:t>4</w:t>
      </w:r>
      <w:r w:rsidRPr="00AC6090">
        <w:rPr>
          <w:noProof/>
        </w:rPr>
        <w:fldChar w:fldCharType="end"/>
      </w:r>
    </w:p>
    <w:p w14:paraId="1271F1F2" w14:textId="7FEE7DEB" w:rsidR="001562F8" w:rsidRPr="00AC6090" w:rsidRDefault="001562F8">
      <w:pPr>
        <w:pStyle w:val="TOC2"/>
        <w:rPr>
          <w:rFonts w:asciiTheme="minorHAnsi" w:eastAsiaTheme="minorEastAsia" w:hAnsiTheme="minorHAnsi" w:cstheme="minorBidi"/>
          <w:b w:val="0"/>
          <w:noProof/>
          <w:kern w:val="0"/>
          <w:sz w:val="22"/>
          <w:szCs w:val="22"/>
        </w:rPr>
      </w:pPr>
      <w:r w:rsidRPr="00AC6090">
        <w:rPr>
          <w:noProof/>
        </w:rPr>
        <w:t>Part 2—Requirements about unit prices</w:t>
      </w:r>
      <w:r w:rsidRPr="00AC6090">
        <w:rPr>
          <w:b w:val="0"/>
          <w:noProof/>
          <w:sz w:val="18"/>
        </w:rPr>
        <w:tab/>
      </w:r>
      <w:r w:rsidRPr="00AC6090">
        <w:rPr>
          <w:b w:val="0"/>
          <w:noProof/>
          <w:sz w:val="18"/>
        </w:rPr>
        <w:fldChar w:fldCharType="begin"/>
      </w:r>
      <w:r w:rsidRPr="00AC6090">
        <w:rPr>
          <w:b w:val="0"/>
          <w:noProof/>
          <w:sz w:val="18"/>
        </w:rPr>
        <w:instrText xml:space="preserve"> PAGEREF _Toc75273649 \h </w:instrText>
      </w:r>
      <w:r w:rsidRPr="00AC6090">
        <w:rPr>
          <w:b w:val="0"/>
          <w:noProof/>
          <w:sz w:val="18"/>
        </w:rPr>
      </w:r>
      <w:r w:rsidRPr="00AC6090">
        <w:rPr>
          <w:b w:val="0"/>
          <w:noProof/>
          <w:sz w:val="18"/>
        </w:rPr>
        <w:fldChar w:fldCharType="separate"/>
      </w:r>
      <w:r w:rsidR="001A2B9E">
        <w:rPr>
          <w:b w:val="0"/>
          <w:noProof/>
          <w:sz w:val="18"/>
        </w:rPr>
        <w:t>5</w:t>
      </w:r>
      <w:r w:rsidRPr="00AC6090">
        <w:rPr>
          <w:b w:val="0"/>
          <w:noProof/>
          <w:sz w:val="18"/>
        </w:rPr>
        <w:fldChar w:fldCharType="end"/>
      </w:r>
    </w:p>
    <w:p w14:paraId="385B9DA4" w14:textId="69E729E8" w:rsidR="001562F8" w:rsidRPr="00AC6090" w:rsidRDefault="001562F8">
      <w:pPr>
        <w:pStyle w:val="TOC3"/>
        <w:rPr>
          <w:rFonts w:asciiTheme="minorHAnsi" w:eastAsiaTheme="minorEastAsia" w:hAnsiTheme="minorHAnsi" w:cstheme="minorBidi"/>
          <w:b w:val="0"/>
          <w:noProof/>
          <w:kern w:val="0"/>
          <w:szCs w:val="22"/>
        </w:rPr>
      </w:pPr>
      <w:r w:rsidRPr="00AC6090">
        <w:rPr>
          <w:noProof/>
        </w:rPr>
        <w:t>Division 1—Requirement to display unit prices</w:t>
      </w:r>
      <w:r w:rsidRPr="00AC6090">
        <w:rPr>
          <w:b w:val="0"/>
          <w:noProof/>
          <w:sz w:val="18"/>
        </w:rPr>
        <w:tab/>
      </w:r>
      <w:r w:rsidRPr="00AC6090">
        <w:rPr>
          <w:b w:val="0"/>
          <w:noProof/>
          <w:sz w:val="18"/>
        </w:rPr>
        <w:fldChar w:fldCharType="begin"/>
      </w:r>
      <w:r w:rsidRPr="00AC6090">
        <w:rPr>
          <w:b w:val="0"/>
          <w:noProof/>
          <w:sz w:val="18"/>
        </w:rPr>
        <w:instrText xml:space="preserve"> PAGEREF _Toc75273650 \h </w:instrText>
      </w:r>
      <w:r w:rsidRPr="00AC6090">
        <w:rPr>
          <w:b w:val="0"/>
          <w:noProof/>
          <w:sz w:val="18"/>
        </w:rPr>
      </w:r>
      <w:r w:rsidRPr="00AC6090">
        <w:rPr>
          <w:b w:val="0"/>
          <w:noProof/>
          <w:sz w:val="18"/>
        </w:rPr>
        <w:fldChar w:fldCharType="separate"/>
      </w:r>
      <w:r w:rsidR="001A2B9E">
        <w:rPr>
          <w:b w:val="0"/>
          <w:noProof/>
          <w:sz w:val="18"/>
        </w:rPr>
        <w:t>5</w:t>
      </w:r>
      <w:r w:rsidRPr="00AC6090">
        <w:rPr>
          <w:b w:val="0"/>
          <w:noProof/>
          <w:sz w:val="18"/>
        </w:rPr>
        <w:fldChar w:fldCharType="end"/>
      </w:r>
    </w:p>
    <w:p w14:paraId="2DBB766B" w14:textId="74CC7FF7" w:rsidR="001562F8" w:rsidRPr="00AC6090" w:rsidRDefault="001562F8">
      <w:pPr>
        <w:pStyle w:val="TOC5"/>
        <w:rPr>
          <w:rFonts w:asciiTheme="minorHAnsi" w:eastAsiaTheme="minorEastAsia" w:hAnsiTheme="minorHAnsi" w:cstheme="minorBidi"/>
          <w:noProof/>
          <w:kern w:val="0"/>
          <w:sz w:val="22"/>
          <w:szCs w:val="22"/>
        </w:rPr>
      </w:pPr>
      <w:r w:rsidRPr="00AC6090">
        <w:rPr>
          <w:noProof/>
        </w:rPr>
        <w:t>6</w:t>
      </w:r>
      <w:r w:rsidRPr="00AC6090">
        <w:rPr>
          <w:noProof/>
        </w:rPr>
        <w:tab/>
        <w:t>Display of unit prices</w:t>
      </w:r>
      <w:r w:rsidRPr="00AC6090">
        <w:rPr>
          <w:noProof/>
        </w:rPr>
        <w:tab/>
      </w:r>
      <w:r w:rsidRPr="00AC6090">
        <w:rPr>
          <w:noProof/>
        </w:rPr>
        <w:fldChar w:fldCharType="begin"/>
      </w:r>
      <w:r w:rsidRPr="00AC6090">
        <w:rPr>
          <w:noProof/>
        </w:rPr>
        <w:instrText xml:space="preserve"> PAGEREF _Toc75273651 \h </w:instrText>
      </w:r>
      <w:r w:rsidRPr="00AC6090">
        <w:rPr>
          <w:noProof/>
        </w:rPr>
      </w:r>
      <w:r w:rsidRPr="00AC6090">
        <w:rPr>
          <w:noProof/>
        </w:rPr>
        <w:fldChar w:fldCharType="separate"/>
      </w:r>
      <w:r w:rsidR="001A2B9E">
        <w:rPr>
          <w:noProof/>
        </w:rPr>
        <w:t>5</w:t>
      </w:r>
      <w:r w:rsidRPr="00AC6090">
        <w:rPr>
          <w:noProof/>
        </w:rPr>
        <w:fldChar w:fldCharType="end"/>
      </w:r>
    </w:p>
    <w:p w14:paraId="0BBAB88C" w14:textId="5499D92E" w:rsidR="001562F8" w:rsidRPr="00AC6090" w:rsidRDefault="001562F8">
      <w:pPr>
        <w:pStyle w:val="TOC5"/>
        <w:rPr>
          <w:rFonts w:asciiTheme="minorHAnsi" w:eastAsiaTheme="minorEastAsia" w:hAnsiTheme="minorHAnsi" w:cstheme="minorBidi"/>
          <w:noProof/>
          <w:kern w:val="0"/>
          <w:sz w:val="22"/>
          <w:szCs w:val="22"/>
        </w:rPr>
      </w:pPr>
      <w:r w:rsidRPr="00AC6090">
        <w:rPr>
          <w:noProof/>
        </w:rPr>
        <w:t>7</w:t>
      </w:r>
      <w:r w:rsidRPr="00AC6090">
        <w:rPr>
          <w:noProof/>
        </w:rPr>
        <w:tab/>
        <w:t>Exemption—selling prices that apply to more than one grocery item</w:t>
      </w:r>
      <w:r w:rsidRPr="00AC6090">
        <w:rPr>
          <w:noProof/>
        </w:rPr>
        <w:tab/>
      </w:r>
      <w:r w:rsidRPr="00AC6090">
        <w:rPr>
          <w:noProof/>
        </w:rPr>
        <w:fldChar w:fldCharType="begin"/>
      </w:r>
      <w:r w:rsidRPr="00AC6090">
        <w:rPr>
          <w:noProof/>
        </w:rPr>
        <w:instrText xml:space="preserve"> PAGEREF _Toc75273652 \h </w:instrText>
      </w:r>
      <w:r w:rsidRPr="00AC6090">
        <w:rPr>
          <w:noProof/>
        </w:rPr>
      </w:r>
      <w:r w:rsidRPr="00AC6090">
        <w:rPr>
          <w:noProof/>
        </w:rPr>
        <w:fldChar w:fldCharType="separate"/>
      </w:r>
      <w:r w:rsidR="001A2B9E">
        <w:rPr>
          <w:noProof/>
        </w:rPr>
        <w:t>5</w:t>
      </w:r>
      <w:r w:rsidRPr="00AC6090">
        <w:rPr>
          <w:noProof/>
        </w:rPr>
        <w:fldChar w:fldCharType="end"/>
      </w:r>
    </w:p>
    <w:p w14:paraId="154685E3" w14:textId="47EFC07D" w:rsidR="001562F8" w:rsidRPr="00AC6090" w:rsidRDefault="001562F8">
      <w:pPr>
        <w:pStyle w:val="TOC5"/>
        <w:rPr>
          <w:rFonts w:asciiTheme="minorHAnsi" w:eastAsiaTheme="minorEastAsia" w:hAnsiTheme="minorHAnsi" w:cstheme="minorBidi"/>
          <w:noProof/>
          <w:kern w:val="0"/>
          <w:sz w:val="22"/>
          <w:szCs w:val="22"/>
        </w:rPr>
      </w:pPr>
      <w:r w:rsidRPr="00AC6090">
        <w:rPr>
          <w:noProof/>
        </w:rPr>
        <w:t>8</w:t>
      </w:r>
      <w:r w:rsidRPr="00AC6090">
        <w:rPr>
          <w:noProof/>
        </w:rPr>
        <w:tab/>
        <w:t>Exemption—marked down or bundled grocery items</w:t>
      </w:r>
      <w:r w:rsidRPr="00AC6090">
        <w:rPr>
          <w:noProof/>
        </w:rPr>
        <w:tab/>
      </w:r>
      <w:r w:rsidRPr="00AC6090">
        <w:rPr>
          <w:noProof/>
        </w:rPr>
        <w:fldChar w:fldCharType="begin"/>
      </w:r>
      <w:r w:rsidRPr="00AC6090">
        <w:rPr>
          <w:noProof/>
        </w:rPr>
        <w:instrText xml:space="preserve"> PAGEREF _Toc75273653 \h </w:instrText>
      </w:r>
      <w:r w:rsidRPr="00AC6090">
        <w:rPr>
          <w:noProof/>
        </w:rPr>
      </w:r>
      <w:r w:rsidRPr="00AC6090">
        <w:rPr>
          <w:noProof/>
        </w:rPr>
        <w:fldChar w:fldCharType="separate"/>
      </w:r>
      <w:r w:rsidR="001A2B9E">
        <w:rPr>
          <w:noProof/>
        </w:rPr>
        <w:t>5</w:t>
      </w:r>
      <w:r w:rsidRPr="00AC6090">
        <w:rPr>
          <w:noProof/>
        </w:rPr>
        <w:fldChar w:fldCharType="end"/>
      </w:r>
    </w:p>
    <w:p w14:paraId="4D8B23B1" w14:textId="645A4B03" w:rsidR="001562F8" w:rsidRPr="00AC6090" w:rsidRDefault="001562F8">
      <w:pPr>
        <w:pStyle w:val="TOC5"/>
        <w:rPr>
          <w:rFonts w:asciiTheme="minorHAnsi" w:eastAsiaTheme="minorEastAsia" w:hAnsiTheme="minorHAnsi" w:cstheme="minorBidi"/>
          <w:noProof/>
          <w:kern w:val="0"/>
          <w:sz w:val="22"/>
          <w:szCs w:val="22"/>
        </w:rPr>
      </w:pPr>
      <w:r w:rsidRPr="00AC6090">
        <w:rPr>
          <w:noProof/>
        </w:rPr>
        <w:t>9</w:t>
      </w:r>
      <w:r w:rsidRPr="00AC6090">
        <w:rPr>
          <w:noProof/>
        </w:rPr>
        <w:tab/>
        <w:t>Exemption—particular grocery categories</w:t>
      </w:r>
      <w:r w:rsidRPr="00AC6090">
        <w:rPr>
          <w:noProof/>
        </w:rPr>
        <w:tab/>
      </w:r>
      <w:r w:rsidRPr="00AC6090">
        <w:rPr>
          <w:noProof/>
        </w:rPr>
        <w:fldChar w:fldCharType="begin"/>
      </w:r>
      <w:r w:rsidRPr="00AC6090">
        <w:rPr>
          <w:noProof/>
        </w:rPr>
        <w:instrText xml:space="preserve"> PAGEREF _Toc75273654 \h </w:instrText>
      </w:r>
      <w:r w:rsidRPr="00AC6090">
        <w:rPr>
          <w:noProof/>
        </w:rPr>
      </w:r>
      <w:r w:rsidRPr="00AC6090">
        <w:rPr>
          <w:noProof/>
        </w:rPr>
        <w:fldChar w:fldCharType="separate"/>
      </w:r>
      <w:r w:rsidR="001A2B9E">
        <w:rPr>
          <w:noProof/>
        </w:rPr>
        <w:t>5</w:t>
      </w:r>
      <w:r w:rsidRPr="00AC6090">
        <w:rPr>
          <w:noProof/>
        </w:rPr>
        <w:fldChar w:fldCharType="end"/>
      </w:r>
    </w:p>
    <w:p w14:paraId="6DE5090D" w14:textId="535FC64F" w:rsidR="001562F8" w:rsidRPr="00AC6090" w:rsidRDefault="001562F8">
      <w:pPr>
        <w:pStyle w:val="TOC3"/>
        <w:rPr>
          <w:rFonts w:asciiTheme="minorHAnsi" w:eastAsiaTheme="minorEastAsia" w:hAnsiTheme="minorHAnsi" w:cstheme="minorBidi"/>
          <w:b w:val="0"/>
          <w:noProof/>
          <w:kern w:val="0"/>
          <w:szCs w:val="22"/>
        </w:rPr>
      </w:pPr>
      <w:r w:rsidRPr="00AC6090">
        <w:rPr>
          <w:noProof/>
        </w:rPr>
        <w:t>Division 2—How to display unit prices</w:t>
      </w:r>
      <w:r w:rsidRPr="00AC6090">
        <w:rPr>
          <w:b w:val="0"/>
          <w:noProof/>
          <w:sz w:val="18"/>
        </w:rPr>
        <w:tab/>
      </w:r>
      <w:r w:rsidRPr="00AC6090">
        <w:rPr>
          <w:b w:val="0"/>
          <w:noProof/>
          <w:sz w:val="18"/>
        </w:rPr>
        <w:fldChar w:fldCharType="begin"/>
      </w:r>
      <w:r w:rsidRPr="00AC6090">
        <w:rPr>
          <w:b w:val="0"/>
          <w:noProof/>
          <w:sz w:val="18"/>
        </w:rPr>
        <w:instrText xml:space="preserve"> PAGEREF _Toc75273655 \h </w:instrText>
      </w:r>
      <w:r w:rsidRPr="00AC6090">
        <w:rPr>
          <w:b w:val="0"/>
          <w:noProof/>
          <w:sz w:val="18"/>
        </w:rPr>
      </w:r>
      <w:r w:rsidRPr="00AC6090">
        <w:rPr>
          <w:b w:val="0"/>
          <w:noProof/>
          <w:sz w:val="18"/>
        </w:rPr>
        <w:fldChar w:fldCharType="separate"/>
      </w:r>
      <w:r w:rsidR="001A2B9E">
        <w:rPr>
          <w:b w:val="0"/>
          <w:noProof/>
          <w:sz w:val="18"/>
        </w:rPr>
        <w:t>7</w:t>
      </w:r>
      <w:r w:rsidRPr="00AC6090">
        <w:rPr>
          <w:b w:val="0"/>
          <w:noProof/>
          <w:sz w:val="18"/>
        </w:rPr>
        <w:fldChar w:fldCharType="end"/>
      </w:r>
    </w:p>
    <w:p w14:paraId="06992A11" w14:textId="069937C5" w:rsidR="001562F8" w:rsidRPr="00AC6090" w:rsidRDefault="001562F8">
      <w:pPr>
        <w:pStyle w:val="TOC5"/>
        <w:rPr>
          <w:rFonts w:asciiTheme="minorHAnsi" w:eastAsiaTheme="minorEastAsia" w:hAnsiTheme="minorHAnsi" w:cstheme="minorBidi"/>
          <w:noProof/>
          <w:kern w:val="0"/>
          <w:sz w:val="22"/>
          <w:szCs w:val="22"/>
        </w:rPr>
      </w:pPr>
      <w:r w:rsidRPr="00AC6090">
        <w:rPr>
          <w:noProof/>
        </w:rPr>
        <w:t>10</w:t>
      </w:r>
      <w:r w:rsidRPr="00AC6090">
        <w:rPr>
          <w:noProof/>
        </w:rPr>
        <w:tab/>
        <w:t>Units of measurement and form of unit price</w:t>
      </w:r>
      <w:r w:rsidRPr="00AC6090">
        <w:rPr>
          <w:noProof/>
        </w:rPr>
        <w:tab/>
      </w:r>
      <w:r w:rsidRPr="00AC6090">
        <w:rPr>
          <w:noProof/>
        </w:rPr>
        <w:fldChar w:fldCharType="begin"/>
      </w:r>
      <w:r w:rsidRPr="00AC6090">
        <w:rPr>
          <w:noProof/>
        </w:rPr>
        <w:instrText xml:space="preserve"> PAGEREF _Toc75273656 \h </w:instrText>
      </w:r>
      <w:r w:rsidRPr="00AC6090">
        <w:rPr>
          <w:noProof/>
        </w:rPr>
      </w:r>
      <w:r w:rsidRPr="00AC6090">
        <w:rPr>
          <w:noProof/>
        </w:rPr>
        <w:fldChar w:fldCharType="separate"/>
      </w:r>
      <w:r w:rsidR="001A2B9E">
        <w:rPr>
          <w:noProof/>
        </w:rPr>
        <w:t>7</w:t>
      </w:r>
      <w:r w:rsidRPr="00AC6090">
        <w:rPr>
          <w:noProof/>
        </w:rPr>
        <w:fldChar w:fldCharType="end"/>
      </w:r>
    </w:p>
    <w:p w14:paraId="3CEF88D8" w14:textId="114CAC7C" w:rsidR="001562F8" w:rsidRPr="00AC6090" w:rsidRDefault="001562F8">
      <w:pPr>
        <w:pStyle w:val="TOC5"/>
        <w:rPr>
          <w:rFonts w:asciiTheme="minorHAnsi" w:eastAsiaTheme="minorEastAsia" w:hAnsiTheme="minorHAnsi" w:cstheme="minorBidi"/>
          <w:noProof/>
          <w:kern w:val="0"/>
          <w:sz w:val="22"/>
          <w:szCs w:val="22"/>
        </w:rPr>
      </w:pPr>
      <w:r w:rsidRPr="00AC6090">
        <w:rPr>
          <w:noProof/>
        </w:rPr>
        <w:t>11</w:t>
      </w:r>
      <w:r w:rsidRPr="00AC6090">
        <w:rPr>
          <w:noProof/>
        </w:rPr>
        <w:tab/>
        <w:t>Alternative units of measurement</w:t>
      </w:r>
      <w:r w:rsidRPr="00AC6090">
        <w:rPr>
          <w:noProof/>
        </w:rPr>
        <w:tab/>
      </w:r>
      <w:r w:rsidRPr="00AC6090">
        <w:rPr>
          <w:noProof/>
        </w:rPr>
        <w:fldChar w:fldCharType="begin"/>
      </w:r>
      <w:r w:rsidRPr="00AC6090">
        <w:rPr>
          <w:noProof/>
        </w:rPr>
        <w:instrText xml:space="preserve"> PAGEREF _Toc75273657 \h </w:instrText>
      </w:r>
      <w:r w:rsidRPr="00AC6090">
        <w:rPr>
          <w:noProof/>
        </w:rPr>
      </w:r>
      <w:r w:rsidRPr="00AC6090">
        <w:rPr>
          <w:noProof/>
        </w:rPr>
        <w:fldChar w:fldCharType="separate"/>
      </w:r>
      <w:r w:rsidR="001A2B9E">
        <w:rPr>
          <w:noProof/>
        </w:rPr>
        <w:t>7</w:t>
      </w:r>
      <w:r w:rsidRPr="00AC6090">
        <w:rPr>
          <w:noProof/>
        </w:rPr>
        <w:fldChar w:fldCharType="end"/>
      </w:r>
    </w:p>
    <w:p w14:paraId="4C61A8ED" w14:textId="1E181D75" w:rsidR="001562F8" w:rsidRPr="00AC6090" w:rsidRDefault="001562F8">
      <w:pPr>
        <w:pStyle w:val="TOC3"/>
        <w:rPr>
          <w:rFonts w:asciiTheme="minorHAnsi" w:eastAsiaTheme="minorEastAsia" w:hAnsiTheme="minorHAnsi" w:cstheme="minorBidi"/>
          <w:b w:val="0"/>
          <w:noProof/>
          <w:kern w:val="0"/>
          <w:szCs w:val="22"/>
        </w:rPr>
      </w:pPr>
      <w:r w:rsidRPr="00AC6090">
        <w:rPr>
          <w:noProof/>
        </w:rPr>
        <w:t>Division 3—Display of unit prices in advertising</w:t>
      </w:r>
      <w:r w:rsidRPr="00AC6090">
        <w:rPr>
          <w:b w:val="0"/>
          <w:noProof/>
          <w:sz w:val="18"/>
        </w:rPr>
        <w:tab/>
      </w:r>
      <w:r w:rsidRPr="00AC6090">
        <w:rPr>
          <w:b w:val="0"/>
          <w:noProof/>
          <w:sz w:val="18"/>
        </w:rPr>
        <w:fldChar w:fldCharType="begin"/>
      </w:r>
      <w:r w:rsidRPr="00AC6090">
        <w:rPr>
          <w:b w:val="0"/>
          <w:noProof/>
          <w:sz w:val="18"/>
        </w:rPr>
        <w:instrText xml:space="preserve"> PAGEREF _Toc75273658 \h </w:instrText>
      </w:r>
      <w:r w:rsidRPr="00AC6090">
        <w:rPr>
          <w:b w:val="0"/>
          <w:noProof/>
          <w:sz w:val="18"/>
        </w:rPr>
      </w:r>
      <w:r w:rsidRPr="00AC6090">
        <w:rPr>
          <w:b w:val="0"/>
          <w:noProof/>
          <w:sz w:val="18"/>
        </w:rPr>
        <w:fldChar w:fldCharType="separate"/>
      </w:r>
      <w:r w:rsidR="001A2B9E">
        <w:rPr>
          <w:b w:val="0"/>
          <w:noProof/>
          <w:sz w:val="18"/>
        </w:rPr>
        <w:t>10</w:t>
      </w:r>
      <w:r w:rsidRPr="00AC6090">
        <w:rPr>
          <w:b w:val="0"/>
          <w:noProof/>
          <w:sz w:val="18"/>
        </w:rPr>
        <w:fldChar w:fldCharType="end"/>
      </w:r>
    </w:p>
    <w:p w14:paraId="599A597F" w14:textId="06893D5B" w:rsidR="001562F8" w:rsidRPr="00AC6090" w:rsidRDefault="001562F8">
      <w:pPr>
        <w:pStyle w:val="TOC5"/>
        <w:rPr>
          <w:rFonts w:asciiTheme="minorHAnsi" w:eastAsiaTheme="minorEastAsia" w:hAnsiTheme="minorHAnsi" w:cstheme="minorBidi"/>
          <w:noProof/>
          <w:kern w:val="0"/>
          <w:sz w:val="22"/>
          <w:szCs w:val="22"/>
        </w:rPr>
      </w:pPr>
      <w:r w:rsidRPr="00AC6090">
        <w:rPr>
          <w:noProof/>
        </w:rPr>
        <w:t>12</w:t>
      </w:r>
      <w:r w:rsidRPr="00AC6090">
        <w:rPr>
          <w:noProof/>
        </w:rPr>
        <w:tab/>
        <w:t>Display of unit prices in advertising</w:t>
      </w:r>
      <w:r w:rsidRPr="00AC6090">
        <w:rPr>
          <w:noProof/>
        </w:rPr>
        <w:tab/>
      </w:r>
      <w:r w:rsidRPr="00AC6090">
        <w:rPr>
          <w:noProof/>
        </w:rPr>
        <w:fldChar w:fldCharType="begin"/>
      </w:r>
      <w:r w:rsidRPr="00AC6090">
        <w:rPr>
          <w:noProof/>
        </w:rPr>
        <w:instrText xml:space="preserve"> PAGEREF _Toc75273659 \h </w:instrText>
      </w:r>
      <w:r w:rsidRPr="00AC6090">
        <w:rPr>
          <w:noProof/>
        </w:rPr>
      </w:r>
      <w:r w:rsidRPr="00AC6090">
        <w:rPr>
          <w:noProof/>
        </w:rPr>
        <w:fldChar w:fldCharType="separate"/>
      </w:r>
      <w:r w:rsidR="001A2B9E">
        <w:rPr>
          <w:noProof/>
        </w:rPr>
        <w:t>10</w:t>
      </w:r>
      <w:r w:rsidRPr="00AC6090">
        <w:rPr>
          <w:noProof/>
        </w:rPr>
        <w:fldChar w:fldCharType="end"/>
      </w:r>
    </w:p>
    <w:p w14:paraId="11684F55" w14:textId="524F074E" w:rsidR="001562F8" w:rsidRPr="00AC6090" w:rsidRDefault="001562F8">
      <w:pPr>
        <w:pStyle w:val="TOC6"/>
        <w:rPr>
          <w:rFonts w:asciiTheme="minorHAnsi" w:eastAsiaTheme="minorEastAsia" w:hAnsiTheme="minorHAnsi" w:cstheme="minorBidi"/>
          <w:b w:val="0"/>
          <w:noProof/>
          <w:kern w:val="0"/>
          <w:sz w:val="22"/>
          <w:szCs w:val="22"/>
        </w:rPr>
      </w:pPr>
      <w:r w:rsidRPr="00AC6090">
        <w:rPr>
          <w:noProof/>
        </w:rPr>
        <w:t>Schedule 2—Repeals</w:t>
      </w:r>
      <w:r w:rsidRPr="00AC6090">
        <w:rPr>
          <w:b w:val="0"/>
          <w:noProof/>
          <w:sz w:val="18"/>
        </w:rPr>
        <w:tab/>
      </w:r>
      <w:r w:rsidRPr="00AC6090">
        <w:rPr>
          <w:b w:val="0"/>
          <w:noProof/>
          <w:sz w:val="18"/>
        </w:rPr>
        <w:fldChar w:fldCharType="begin"/>
      </w:r>
      <w:r w:rsidRPr="00AC6090">
        <w:rPr>
          <w:b w:val="0"/>
          <w:noProof/>
          <w:sz w:val="18"/>
        </w:rPr>
        <w:instrText xml:space="preserve"> PAGEREF _Toc75273660 \h </w:instrText>
      </w:r>
      <w:r w:rsidRPr="00AC6090">
        <w:rPr>
          <w:b w:val="0"/>
          <w:noProof/>
          <w:sz w:val="18"/>
        </w:rPr>
      </w:r>
      <w:r w:rsidRPr="00AC6090">
        <w:rPr>
          <w:b w:val="0"/>
          <w:noProof/>
          <w:sz w:val="18"/>
        </w:rPr>
        <w:fldChar w:fldCharType="separate"/>
      </w:r>
      <w:r w:rsidR="001A2B9E">
        <w:rPr>
          <w:b w:val="0"/>
          <w:noProof/>
          <w:sz w:val="18"/>
        </w:rPr>
        <w:t>11</w:t>
      </w:r>
      <w:r w:rsidRPr="00AC6090">
        <w:rPr>
          <w:b w:val="0"/>
          <w:noProof/>
          <w:sz w:val="18"/>
        </w:rPr>
        <w:fldChar w:fldCharType="end"/>
      </w:r>
    </w:p>
    <w:p w14:paraId="69B81C76" w14:textId="48C2703E" w:rsidR="001562F8" w:rsidRPr="00AC6090" w:rsidRDefault="001562F8">
      <w:pPr>
        <w:pStyle w:val="TOC9"/>
        <w:rPr>
          <w:rFonts w:asciiTheme="minorHAnsi" w:eastAsiaTheme="minorEastAsia" w:hAnsiTheme="minorHAnsi" w:cstheme="minorBidi"/>
          <w:i w:val="0"/>
          <w:noProof/>
          <w:kern w:val="0"/>
          <w:sz w:val="22"/>
          <w:szCs w:val="22"/>
        </w:rPr>
      </w:pPr>
      <w:r w:rsidRPr="00AC6090">
        <w:rPr>
          <w:noProof/>
        </w:rPr>
        <w:t xml:space="preserve">Trade Practices (Industry Codes—Unit Pricing) </w:t>
      </w:r>
      <w:r w:rsidR="00AC6090" w:rsidRPr="00AC6090">
        <w:rPr>
          <w:noProof/>
        </w:rPr>
        <w:t>Regulations 2</w:t>
      </w:r>
      <w:r w:rsidRPr="00AC6090">
        <w:rPr>
          <w:noProof/>
        </w:rPr>
        <w:t>009</w:t>
      </w:r>
      <w:r w:rsidRPr="00AC6090">
        <w:rPr>
          <w:i w:val="0"/>
          <w:noProof/>
          <w:sz w:val="18"/>
        </w:rPr>
        <w:tab/>
      </w:r>
      <w:r w:rsidRPr="00AC6090">
        <w:rPr>
          <w:i w:val="0"/>
          <w:noProof/>
          <w:sz w:val="18"/>
        </w:rPr>
        <w:fldChar w:fldCharType="begin"/>
      </w:r>
      <w:r w:rsidRPr="00AC6090">
        <w:rPr>
          <w:i w:val="0"/>
          <w:noProof/>
          <w:sz w:val="18"/>
        </w:rPr>
        <w:instrText xml:space="preserve"> PAGEREF _Toc75273661 \h </w:instrText>
      </w:r>
      <w:r w:rsidRPr="00AC6090">
        <w:rPr>
          <w:i w:val="0"/>
          <w:noProof/>
          <w:sz w:val="18"/>
        </w:rPr>
      </w:r>
      <w:r w:rsidRPr="00AC6090">
        <w:rPr>
          <w:i w:val="0"/>
          <w:noProof/>
          <w:sz w:val="18"/>
        </w:rPr>
        <w:fldChar w:fldCharType="separate"/>
      </w:r>
      <w:r w:rsidR="001A2B9E">
        <w:rPr>
          <w:i w:val="0"/>
          <w:noProof/>
          <w:sz w:val="18"/>
        </w:rPr>
        <w:t>11</w:t>
      </w:r>
      <w:r w:rsidRPr="00AC6090">
        <w:rPr>
          <w:i w:val="0"/>
          <w:noProof/>
          <w:sz w:val="18"/>
        </w:rPr>
        <w:fldChar w:fldCharType="end"/>
      </w:r>
    </w:p>
    <w:p w14:paraId="5728B7A1" w14:textId="77777777" w:rsidR="00104C3D" w:rsidRPr="00AC6090" w:rsidRDefault="001562F8" w:rsidP="00104C3D">
      <w:r w:rsidRPr="00AC6090">
        <w:fldChar w:fldCharType="end"/>
      </w:r>
    </w:p>
    <w:p w14:paraId="50197062" w14:textId="77777777" w:rsidR="001D5FDA" w:rsidRPr="00AC6090" w:rsidRDefault="001D5FDA" w:rsidP="00697104">
      <w:pPr>
        <w:sectPr w:rsidR="001D5FDA" w:rsidRPr="00AC6090" w:rsidSect="0096647D">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p>
    <w:p w14:paraId="7AF931B8" w14:textId="77777777" w:rsidR="00104C3D" w:rsidRPr="00AC6090" w:rsidRDefault="00104C3D" w:rsidP="00104C3D">
      <w:pPr>
        <w:pStyle w:val="ActHead5"/>
      </w:pPr>
      <w:bookmarkStart w:id="0" w:name="_Toc75273637"/>
      <w:r w:rsidRPr="00A8534B">
        <w:rPr>
          <w:rStyle w:val="CharSectno"/>
        </w:rPr>
        <w:lastRenderedPageBreak/>
        <w:t>1</w:t>
      </w:r>
      <w:r w:rsidRPr="00AC6090">
        <w:t xml:space="preserve">  Name</w:t>
      </w:r>
      <w:bookmarkEnd w:id="0"/>
    </w:p>
    <w:p w14:paraId="44F5630B" w14:textId="77777777" w:rsidR="00104C3D" w:rsidRPr="00AC6090" w:rsidRDefault="00104C3D" w:rsidP="00104C3D">
      <w:pPr>
        <w:pStyle w:val="subsection"/>
      </w:pPr>
      <w:r w:rsidRPr="00AC6090">
        <w:tab/>
      </w:r>
      <w:r w:rsidRPr="00AC6090">
        <w:tab/>
        <w:t xml:space="preserve">This instrument is the </w:t>
      </w:r>
      <w:r w:rsidR="00AC6090" w:rsidRPr="00AC6090">
        <w:rPr>
          <w:i/>
          <w:noProof/>
        </w:rPr>
        <w:t>Competition and Consumer (Industry Codes—Unit Pricing) Regulations 2021</w:t>
      </w:r>
      <w:r w:rsidR="00C551DE" w:rsidRPr="00AC6090">
        <w:t>.</w:t>
      </w:r>
    </w:p>
    <w:p w14:paraId="14E578F0" w14:textId="77777777" w:rsidR="00104C3D" w:rsidRPr="00AC6090" w:rsidRDefault="00104C3D" w:rsidP="00104C3D">
      <w:pPr>
        <w:pStyle w:val="ActHead5"/>
      </w:pPr>
      <w:bookmarkStart w:id="1" w:name="_Toc75273638"/>
      <w:r w:rsidRPr="00A8534B">
        <w:rPr>
          <w:rStyle w:val="CharSectno"/>
        </w:rPr>
        <w:t>2</w:t>
      </w:r>
      <w:r w:rsidRPr="00AC6090">
        <w:t xml:space="preserve">  Commencement</w:t>
      </w:r>
      <w:bookmarkEnd w:id="1"/>
    </w:p>
    <w:p w14:paraId="425D3DCB" w14:textId="77777777" w:rsidR="00104C3D" w:rsidRPr="00AC6090" w:rsidRDefault="00104C3D" w:rsidP="00104C3D">
      <w:pPr>
        <w:pStyle w:val="subsection"/>
      </w:pPr>
      <w:bookmarkStart w:id="2" w:name="_GoBack"/>
      <w:r w:rsidRPr="00AC6090">
        <w:tab/>
        <w:t>(1)</w:t>
      </w:r>
      <w:r w:rsidRPr="00AC6090">
        <w:tab/>
        <w:t>Each provision of this instrument specified in column 1 of the table commences, or is taken to have commenced, in accordance with column 2 of the table</w:t>
      </w:r>
      <w:r w:rsidR="00C551DE" w:rsidRPr="00AC6090">
        <w:t>.</w:t>
      </w:r>
      <w:r w:rsidRPr="00AC6090">
        <w:t xml:space="preserve"> Any other statement in column 2 has effect according to its terms</w:t>
      </w:r>
      <w:r w:rsidR="00C551DE" w:rsidRPr="00AC6090">
        <w:t>.</w:t>
      </w:r>
      <w:bookmarkEnd w:id="2"/>
    </w:p>
    <w:p w14:paraId="0E186DD7" w14:textId="77777777" w:rsidR="00104C3D" w:rsidRPr="00AC6090" w:rsidRDefault="00104C3D" w:rsidP="00104C3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04C3D" w:rsidRPr="00AC6090" w14:paraId="11D1FBBE" w14:textId="77777777" w:rsidTr="00E37430">
        <w:trPr>
          <w:tblHeader/>
        </w:trPr>
        <w:tc>
          <w:tcPr>
            <w:tcW w:w="8364" w:type="dxa"/>
            <w:gridSpan w:val="3"/>
            <w:tcBorders>
              <w:top w:val="single" w:sz="12" w:space="0" w:color="auto"/>
              <w:bottom w:val="single" w:sz="6" w:space="0" w:color="auto"/>
            </w:tcBorders>
            <w:shd w:val="clear" w:color="auto" w:fill="auto"/>
            <w:hideMark/>
          </w:tcPr>
          <w:p w14:paraId="5A3A8375" w14:textId="77777777" w:rsidR="00104C3D" w:rsidRPr="00AC6090" w:rsidRDefault="00104C3D" w:rsidP="00E37430">
            <w:pPr>
              <w:pStyle w:val="TableHeading"/>
            </w:pPr>
            <w:r w:rsidRPr="00AC6090">
              <w:t>Commencement information</w:t>
            </w:r>
          </w:p>
        </w:tc>
      </w:tr>
      <w:tr w:rsidR="00104C3D" w:rsidRPr="00AC6090" w14:paraId="132E335A" w14:textId="77777777" w:rsidTr="00E37430">
        <w:trPr>
          <w:tblHeader/>
        </w:trPr>
        <w:tc>
          <w:tcPr>
            <w:tcW w:w="2127" w:type="dxa"/>
            <w:tcBorders>
              <w:top w:val="single" w:sz="6" w:space="0" w:color="auto"/>
              <w:bottom w:val="single" w:sz="6" w:space="0" w:color="auto"/>
            </w:tcBorders>
            <w:shd w:val="clear" w:color="auto" w:fill="auto"/>
            <w:hideMark/>
          </w:tcPr>
          <w:p w14:paraId="3FB37281" w14:textId="77777777" w:rsidR="00104C3D" w:rsidRPr="00AC6090" w:rsidRDefault="00104C3D" w:rsidP="00E37430">
            <w:pPr>
              <w:pStyle w:val="TableHeading"/>
            </w:pPr>
            <w:r w:rsidRPr="00AC6090">
              <w:t>Column 1</w:t>
            </w:r>
          </w:p>
        </w:tc>
        <w:tc>
          <w:tcPr>
            <w:tcW w:w="4394" w:type="dxa"/>
            <w:tcBorders>
              <w:top w:val="single" w:sz="6" w:space="0" w:color="auto"/>
              <w:bottom w:val="single" w:sz="6" w:space="0" w:color="auto"/>
            </w:tcBorders>
            <w:shd w:val="clear" w:color="auto" w:fill="auto"/>
            <w:hideMark/>
          </w:tcPr>
          <w:p w14:paraId="623C8778" w14:textId="77777777" w:rsidR="00104C3D" w:rsidRPr="00AC6090" w:rsidRDefault="00104C3D" w:rsidP="00E37430">
            <w:pPr>
              <w:pStyle w:val="TableHeading"/>
            </w:pPr>
            <w:r w:rsidRPr="00AC6090">
              <w:t>Column 2</w:t>
            </w:r>
          </w:p>
        </w:tc>
        <w:tc>
          <w:tcPr>
            <w:tcW w:w="1843" w:type="dxa"/>
            <w:tcBorders>
              <w:top w:val="single" w:sz="6" w:space="0" w:color="auto"/>
              <w:bottom w:val="single" w:sz="6" w:space="0" w:color="auto"/>
            </w:tcBorders>
            <w:shd w:val="clear" w:color="auto" w:fill="auto"/>
            <w:hideMark/>
          </w:tcPr>
          <w:p w14:paraId="4725E0CF" w14:textId="77777777" w:rsidR="00104C3D" w:rsidRPr="00AC6090" w:rsidRDefault="00104C3D" w:rsidP="00E37430">
            <w:pPr>
              <w:pStyle w:val="TableHeading"/>
            </w:pPr>
            <w:r w:rsidRPr="00AC6090">
              <w:t>Column 3</w:t>
            </w:r>
          </w:p>
        </w:tc>
      </w:tr>
      <w:tr w:rsidR="00104C3D" w:rsidRPr="00AC6090" w14:paraId="30B26E2C" w14:textId="77777777" w:rsidTr="00E37430">
        <w:trPr>
          <w:tblHeader/>
        </w:trPr>
        <w:tc>
          <w:tcPr>
            <w:tcW w:w="2127" w:type="dxa"/>
            <w:tcBorders>
              <w:top w:val="single" w:sz="6" w:space="0" w:color="auto"/>
              <w:bottom w:val="single" w:sz="12" w:space="0" w:color="auto"/>
            </w:tcBorders>
            <w:shd w:val="clear" w:color="auto" w:fill="auto"/>
            <w:hideMark/>
          </w:tcPr>
          <w:p w14:paraId="6E74C87A" w14:textId="77777777" w:rsidR="00104C3D" w:rsidRPr="00AC6090" w:rsidRDefault="00104C3D" w:rsidP="00E37430">
            <w:pPr>
              <w:pStyle w:val="TableHeading"/>
            </w:pPr>
            <w:r w:rsidRPr="00AC6090">
              <w:t>Provisions</w:t>
            </w:r>
          </w:p>
        </w:tc>
        <w:tc>
          <w:tcPr>
            <w:tcW w:w="4394" w:type="dxa"/>
            <w:tcBorders>
              <w:top w:val="single" w:sz="6" w:space="0" w:color="auto"/>
              <w:bottom w:val="single" w:sz="12" w:space="0" w:color="auto"/>
            </w:tcBorders>
            <w:shd w:val="clear" w:color="auto" w:fill="auto"/>
            <w:hideMark/>
          </w:tcPr>
          <w:p w14:paraId="113BE6C9" w14:textId="77777777" w:rsidR="00104C3D" w:rsidRPr="00AC6090" w:rsidRDefault="00104C3D" w:rsidP="00E37430">
            <w:pPr>
              <w:pStyle w:val="TableHeading"/>
            </w:pPr>
            <w:r w:rsidRPr="00AC6090">
              <w:t>Commencement</w:t>
            </w:r>
          </w:p>
        </w:tc>
        <w:tc>
          <w:tcPr>
            <w:tcW w:w="1843" w:type="dxa"/>
            <w:tcBorders>
              <w:top w:val="single" w:sz="6" w:space="0" w:color="auto"/>
              <w:bottom w:val="single" w:sz="12" w:space="0" w:color="auto"/>
            </w:tcBorders>
            <w:shd w:val="clear" w:color="auto" w:fill="auto"/>
            <w:hideMark/>
          </w:tcPr>
          <w:p w14:paraId="4211673D" w14:textId="77777777" w:rsidR="00104C3D" w:rsidRPr="00AC6090" w:rsidRDefault="00104C3D" w:rsidP="00E37430">
            <w:pPr>
              <w:pStyle w:val="TableHeading"/>
            </w:pPr>
            <w:r w:rsidRPr="00AC6090">
              <w:t>Date/Details</w:t>
            </w:r>
          </w:p>
        </w:tc>
      </w:tr>
      <w:tr w:rsidR="00104C3D" w:rsidRPr="00AC6090" w14:paraId="13951429" w14:textId="77777777" w:rsidTr="00E37430">
        <w:tc>
          <w:tcPr>
            <w:tcW w:w="2127" w:type="dxa"/>
            <w:tcBorders>
              <w:top w:val="single" w:sz="2" w:space="0" w:color="auto"/>
              <w:bottom w:val="single" w:sz="12" w:space="0" w:color="auto"/>
            </w:tcBorders>
            <w:shd w:val="clear" w:color="auto" w:fill="auto"/>
            <w:hideMark/>
          </w:tcPr>
          <w:p w14:paraId="48394DC0" w14:textId="77777777" w:rsidR="00104C3D" w:rsidRPr="00AC6090" w:rsidRDefault="00104C3D" w:rsidP="00E37430">
            <w:pPr>
              <w:pStyle w:val="Tabletext"/>
            </w:pPr>
            <w:r w:rsidRPr="00AC6090">
              <w:t>1</w:t>
            </w:r>
            <w:r w:rsidR="00C551DE" w:rsidRPr="00AC6090">
              <w:t>.</w:t>
            </w:r>
            <w:r w:rsidRPr="00AC6090">
              <w:t xml:space="preserve"> The whole of this instrument</w:t>
            </w:r>
          </w:p>
        </w:tc>
        <w:tc>
          <w:tcPr>
            <w:tcW w:w="4394" w:type="dxa"/>
            <w:tcBorders>
              <w:top w:val="single" w:sz="2" w:space="0" w:color="auto"/>
              <w:bottom w:val="single" w:sz="12" w:space="0" w:color="auto"/>
            </w:tcBorders>
            <w:shd w:val="clear" w:color="auto" w:fill="auto"/>
            <w:hideMark/>
          </w:tcPr>
          <w:p w14:paraId="59688854" w14:textId="77777777" w:rsidR="00104C3D" w:rsidRPr="00AC6090" w:rsidRDefault="00104C3D" w:rsidP="00E37430">
            <w:pPr>
              <w:pStyle w:val="Tabletext"/>
            </w:pPr>
            <w:r w:rsidRPr="00AC6090">
              <w:t>1 October 2021</w:t>
            </w:r>
            <w:r w:rsidR="00C551DE" w:rsidRPr="00AC6090">
              <w:t>.</w:t>
            </w:r>
          </w:p>
        </w:tc>
        <w:tc>
          <w:tcPr>
            <w:tcW w:w="1843" w:type="dxa"/>
            <w:tcBorders>
              <w:top w:val="single" w:sz="2" w:space="0" w:color="auto"/>
              <w:bottom w:val="single" w:sz="12" w:space="0" w:color="auto"/>
            </w:tcBorders>
            <w:shd w:val="clear" w:color="auto" w:fill="auto"/>
          </w:tcPr>
          <w:p w14:paraId="1A42E698" w14:textId="77777777" w:rsidR="00104C3D" w:rsidRPr="00AC6090" w:rsidRDefault="00104C3D" w:rsidP="00E37430">
            <w:pPr>
              <w:pStyle w:val="Tabletext"/>
            </w:pPr>
            <w:r w:rsidRPr="00AC6090">
              <w:t>1 October 2021</w:t>
            </w:r>
          </w:p>
        </w:tc>
      </w:tr>
    </w:tbl>
    <w:p w14:paraId="5933328C" w14:textId="77777777" w:rsidR="00104C3D" w:rsidRPr="00AC6090" w:rsidRDefault="00104C3D" w:rsidP="00104C3D">
      <w:pPr>
        <w:pStyle w:val="notetext"/>
      </w:pPr>
      <w:r w:rsidRPr="00AC6090">
        <w:rPr>
          <w:snapToGrid w:val="0"/>
          <w:lang w:eastAsia="en-US"/>
        </w:rPr>
        <w:t>Note:</w:t>
      </w:r>
      <w:r w:rsidRPr="00AC6090">
        <w:rPr>
          <w:snapToGrid w:val="0"/>
          <w:lang w:eastAsia="en-US"/>
        </w:rPr>
        <w:tab/>
        <w:t xml:space="preserve">This table relates only to the provisions of </w:t>
      </w:r>
      <w:r w:rsidRPr="00AC6090">
        <w:t xml:space="preserve">instrument </w:t>
      </w:r>
      <w:r w:rsidRPr="00AC6090">
        <w:rPr>
          <w:snapToGrid w:val="0"/>
          <w:lang w:eastAsia="en-US"/>
        </w:rPr>
        <w:t>as originally made</w:t>
      </w:r>
      <w:r w:rsidR="00C551DE" w:rsidRPr="00AC6090">
        <w:rPr>
          <w:snapToGrid w:val="0"/>
          <w:lang w:eastAsia="en-US"/>
        </w:rPr>
        <w:t>.</w:t>
      </w:r>
      <w:r w:rsidRPr="00AC6090">
        <w:rPr>
          <w:snapToGrid w:val="0"/>
          <w:lang w:eastAsia="en-US"/>
        </w:rPr>
        <w:t xml:space="preserve"> It will not be amended to deal with any later amendments of instrument</w:t>
      </w:r>
      <w:r w:rsidR="00C551DE" w:rsidRPr="00AC6090">
        <w:rPr>
          <w:snapToGrid w:val="0"/>
          <w:lang w:eastAsia="en-US"/>
        </w:rPr>
        <w:t>.</w:t>
      </w:r>
    </w:p>
    <w:p w14:paraId="1C2713E8" w14:textId="77777777" w:rsidR="00104C3D" w:rsidRPr="00AC6090" w:rsidRDefault="00104C3D" w:rsidP="00104C3D">
      <w:pPr>
        <w:pStyle w:val="subsection"/>
      </w:pPr>
      <w:r w:rsidRPr="00AC6090">
        <w:tab/>
        <w:t>(2)</w:t>
      </w:r>
      <w:r w:rsidRPr="00AC6090">
        <w:tab/>
        <w:t>Any information in column 3 of the table is not part of instrument</w:t>
      </w:r>
      <w:r w:rsidR="00C551DE" w:rsidRPr="00AC6090">
        <w:t>.</w:t>
      </w:r>
      <w:r w:rsidRPr="00AC6090">
        <w:t xml:space="preserve"> Information may be inserted in this column, or information in it may be edited, in any published version of instrument</w:t>
      </w:r>
      <w:r w:rsidR="00C551DE" w:rsidRPr="00AC6090">
        <w:t>.</w:t>
      </w:r>
    </w:p>
    <w:p w14:paraId="2233661A" w14:textId="77777777" w:rsidR="00104C3D" w:rsidRPr="00AC6090" w:rsidRDefault="00104C3D" w:rsidP="00104C3D">
      <w:pPr>
        <w:pStyle w:val="ActHead5"/>
      </w:pPr>
      <w:bookmarkStart w:id="3" w:name="_Toc75273639"/>
      <w:r w:rsidRPr="00A8534B">
        <w:rPr>
          <w:rStyle w:val="CharSectno"/>
        </w:rPr>
        <w:t>3</w:t>
      </w:r>
      <w:r w:rsidRPr="00AC6090">
        <w:t xml:space="preserve">  Authority</w:t>
      </w:r>
      <w:bookmarkEnd w:id="3"/>
    </w:p>
    <w:p w14:paraId="28E0BD7A" w14:textId="77777777" w:rsidR="00104C3D" w:rsidRPr="00AC6090" w:rsidRDefault="00104C3D" w:rsidP="00104C3D">
      <w:pPr>
        <w:pStyle w:val="subsection"/>
      </w:pPr>
      <w:r w:rsidRPr="00AC6090">
        <w:tab/>
      </w:r>
      <w:r w:rsidRPr="00AC6090">
        <w:tab/>
        <w:t xml:space="preserve">This instrument is made under section 51AE of the </w:t>
      </w:r>
      <w:r w:rsidRPr="00AC6090">
        <w:rPr>
          <w:i/>
        </w:rPr>
        <w:t>Competition and Consumer Act 2010</w:t>
      </w:r>
      <w:r w:rsidR="00C551DE" w:rsidRPr="00AC6090">
        <w:t>.</w:t>
      </w:r>
    </w:p>
    <w:p w14:paraId="50D1B67A" w14:textId="77777777" w:rsidR="00104C3D" w:rsidRPr="00AC6090" w:rsidRDefault="00104C3D" w:rsidP="00104C3D">
      <w:pPr>
        <w:pStyle w:val="ActHead5"/>
      </w:pPr>
      <w:bookmarkStart w:id="4" w:name="_Toc75273640"/>
      <w:r w:rsidRPr="00A8534B">
        <w:rPr>
          <w:rStyle w:val="CharSectno"/>
        </w:rPr>
        <w:t>4</w:t>
      </w:r>
      <w:r w:rsidRPr="00AC6090">
        <w:t xml:space="preserve">  Code of conduct</w:t>
      </w:r>
      <w:bookmarkEnd w:id="4"/>
    </w:p>
    <w:p w14:paraId="18525943" w14:textId="77777777" w:rsidR="00104C3D" w:rsidRPr="00AC6090" w:rsidRDefault="00104C3D" w:rsidP="00104C3D">
      <w:pPr>
        <w:pStyle w:val="subsection"/>
      </w:pPr>
      <w:r w:rsidRPr="00AC6090">
        <w:tab/>
      </w:r>
      <w:r w:rsidRPr="00AC6090">
        <w:tab/>
        <w:t xml:space="preserve">For the purposes of section 51AE of the </w:t>
      </w:r>
      <w:r w:rsidRPr="00AC6090">
        <w:rPr>
          <w:i/>
        </w:rPr>
        <w:t>Competition and Consumer Act 2010</w:t>
      </w:r>
      <w:r w:rsidRPr="00AC6090">
        <w:t>, the industry code set out in Schedule 1:</w:t>
      </w:r>
    </w:p>
    <w:p w14:paraId="2A372B3E" w14:textId="77777777" w:rsidR="00104C3D" w:rsidRPr="00AC6090" w:rsidRDefault="00104C3D" w:rsidP="00104C3D">
      <w:pPr>
        <w:pStyle w:val="paragraph"/>
      </w:pPr>
      <w:r w:rsidRPr="00AC6090">
        <w:tab/>
        <w:t>(a)</w:t>
      </w:r>
      <w:r w:rsidRPr="00AC6090">
        <w:tab/>
        <w:t>is prescribed for the purposes of Part IVB of th</w:t>
      </w:r>
      <w:r w:rsidR="003D32D3" w:rsidRPr="00AC6090">
        <w:t>at</w:t>
      </w:r>
      <w:r w:rsidRPr="00AC6090">
        <w:t xml:space="preserve"> Act; and</w:t>
      </w:r>
    </w:p>
    <w:p w14:paraId="2182C371" w14:textId="77777777" w:rsidR="00104C3D" w:rsidRPr="00AC6090" w:rsidRDefault="00104C3D" w:rsidP="00104C3D">
      <w:pPr>
        <w:pStyle w:val="paragraph"/>
      </w:pPr>
      <w:r w:rsidRPr="00AC6090">
        <w:tab/>
        <w:t>(b)</w:t>
      </w:r>
      <w:r w:rsidRPr="00AC6090">
        <w:tab/>
        <w:t>is declared to be a mandatory industry code</w:t>
      </w:r>
      <w:r w:rsidR="00C551DE" w:rsidRPr="00AC6090">
        <w:t>.</w:t>
      </w:r>
    </w:p>
    <w:p w14:paraId="30907854" w14:textId="77777777" w:rsidR="00104C3D" w:rsidRPr="00AC6090" w:rsidRDefault="00104C3D" w:rsidP="00104C3D">
      <w:pPr>
        <w:pStyle w:val="ActHead5"/>
      </w:pPr>
      <w:bookmarkStart w:id="5" w:name="_Toc75273641"/>
      <w:r w:rsidRPr="00A8534B">
        <w:rPr>
          <w:rStyle w:val="CharSectno"/>
        </w:rPr>
        <w:t>5</w:t>
      </w:r>
      <w:r w:rsidRPr="00AC6090">
        <w:t xml:space="preserve">  Schedule 2</w:t>
      </w:r>
      <w:bookmarkEnd w:id="5"/>
    </w:p>
    <w:p w14:paraId="316503C9" w14:textId="77777777" w:rsidR="00104C3D" w:rsidRPr="00AC6090" w:rsidRDefault="00104C3D" w:rsidP="00104C3D">
      <w:pPr>
        <w:pStyle w:val="subsection"/>
      </w:pPr>
      <w:r w:rsidRPr="00AC6090">
        <w:tab/>
      </w:r>
      <w:r w:rsidRPr="00AC6090">
        <w:tab/>
        <w:t>Each instrument that is specified in Schedule 2 to this instrument is amended or repealed as set out in the applicable items in that Schedule, and any other item in that Schedule has effect according to its terms</w:t>
      </w:r>
      <w:r w:rsidR="00C551DE" w:rsidRPr="00AC6090">
        <w:t>.</w:t>
      </w:r>
    </w:p>
    <w:p w14:paraId="0B4F049F" w14:textId="77777777" w:rsidR="00B83C4C" w:rsidRPr="00AC6090" w:rsidRDefault="00B83C4C" w:rsidP="004A1E86">
      <w:pPr>
        <w:sectPr w:rsidR="00B83C4C" w:rsidRPr="00AC6090" w:rsidSect="0096647D">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bookmarkStart w:id="6" w:name="OPCSB_BodyPrincipleA4"/>
      <w:bookmarkStart w:id="7" w:name="_Toc75273642"/>
    </w:p>
    <w:bookmarkEnd w:id="6"/>
    <w:p w14:paraId="71710FFD" w14:textId="77777777" w:rsidR="00104C3D" w:rsidRPr="00AC6090" w:rsidRDefault="00104C3D" w:rsidP="001D5FDA">
      <w:pPr>
        <w:pStyle w:val="ActHead1"/>
        <w:pageBreakBefore/>
      </w:pPr>
      <w:r w:rsidRPr="00A8534B">
        <w:rPr>
          <w:rStyle w:val="CharChapNo"/>
        </w:rPr>
        <w:lastRenderedPageBreak/>
        <w:t>Schedule 1</w:t>
      </w:r>
      <w:r w:rsidRPr="00AC6090">
        <w:t>—</w:t>
      </w:r>
      <w:r w:rsidRPr="00A8534B">
        <w:rPr>
          <w:rStyle w:val="CharChapText"/>
        </w:rPr>
        <w:t>Retail Grocery Industry (Unit Pricing) Code of Conduct</w:t>
      </w:r>
      <w:bookmarkEnd w:id="7"/>
    </w:p>
    <w:p w14:paraId="197F6103" w14:textId="77777777" w:rsidR="00104C3D" w:rsidRPr="00AC6090" w:rsidRDefault="00104C3D" w:rsidP="00104C3D">
      <w:pPr>
        <w:pStyle w:val="notemargin"/>
      </w:pPr>
      <w:r w:rsidRPr="00AC6090">
        <w:t>Note:</w:t>
      </w:r>
      <w:r w:rsidRPr="00AC6090">
        <w:tab/>
        <w:t>See section 4</w:t>
      </w:r>
      <w:r w:rsidR="00C551DE" w:rsidRPr="00AC6090">
        <w:t>.</w:t>
      </w:r>
    </w:p>
    <w:p w14:paraId="46B96C8F" w14:textId="77777777" w:rsidR="00104C3D" w:rsidRPr="00AC6090" w:rsidRDefault="00104C3D" w:rsidP="00104C3D">
      <w:pPr>
        <w:pStyle w:val="ActHead2"/>
      </w:pPr>
      <w:bookmarkStart w:id="8" w:name="_Toc75273643"/>
      <w:r w:rsidRPr="00A8534B">
        <w:rPr>
          <w:rStyle w:val="CharPartNo"/>
        </w:rPr>
        <w:t>Part 1</w:t>
      </w:r>
      <w:r w:rsidRPr="00AC6090">
        <w:t>—</w:t>
      </w:r>
      <w:r w:rsidRPr="00A8534B">
        <w:rPr>
          <w:rStyle w:val="CharPartText"/>
        </w:rPr>
        <w:t>Preliminary</w:t>
      </w:r>
      <w:bookmarkEnd w:id="8"/>
    </w:p>
    <w:p w14:paraId="528673D4" w14:textId="77777777" w:rsidR="00104C3D" w:rsidRPr="00A8534B" w:rsidRDefault="00104C3D" w:rsidP="00104C3D">
      <w:pPr>
        <w:pStyle w:val="Header"/>
      </w:pPr>
      <w:r w:rsidRPr="00A8534B">
        <w:rPr>
          <w:rStyle w:val="CharDivNo"/>
        </w:rPr>
        <w:t xml:space="preserve"> </w:t>
      </w:r>
      <w:r w:rsidRPr="00A8534B">
        <w:rPr>
          <w:rStyle w:val="CharDivText"/>
        </w:rPr>
        <w:t xml:space="preserve"> </w:t>
      </w:r>
    </w:p>
    <w:p w14:paraId="0B16699B" w14:textId="77777777" w:rsidR="00104C3D" w:rsidRPr="00AC6090" w:rsidRDefault="00C551DE" w:rsidP="00104C3D">
      <w:pPr>
        <w:pStyle w:val="ActHead5"/>
      </w:pPr>
      <w:bookmarkStart w:id="9" w:name="_Toc75273644"/>
      <w:r w:rsidRPr="00A8534B">
        <w:rPr>
          <w:rStyle w:val="CharSectno"/>
        </w:rPr>
        <w:t>1</w:t>
      </w:r>
      <w:r w:rsidR="00104C3D" w:rsidRPr="00AC6090">
        <w:t xml:space="preserve">  Name of code</w:t>
      </w:r>
      <w:bookmarkEnd w:id="9"/>
    </w:p>
    <w:p w14:paraId="75DE0DC3" w14:textId="77777777" w:rsidR="00104C3D" w:rsidRPr="00AC6090" w:rsidRDefault="00104C3D" w:rsidP="00104C3D">
      <w:pPr>
        <w:pStyle w:val="subsection"/>
      </w:pPr>
      <w:r w:rsidRPr="00AC6090">
        <w:tab/>
      </w:r>
      <w:r w:rsidRPr="00AC6090">
        <w:tab/>
        <w:t>This code is the Retail Grocery Industry (Unit Pricing) Code of Conduct</w:t>
      </w:r>
      <w:r w:rsidR="00C551DE" w:rsidRPr="00AC6090">
        <w:t>.</w:t>
      </w:r>
    </w:p>
    <w:p w14:paraId="62C2E35B" w14:textId="77777777" w:rsidR="00104C3D" w:rsidRPr="00AC6090" w:rsidRDefault="00C551DE" w:rsidP="00104C3D">
      <w:pPr>
        <w:pStyle w:val="ActHead5"/>
      </w:pPr>
      <w:bookmarkStart w:id="10" w:name="_Toc75273645"/>
      <w:r w:rsidRPr="00A8534B">
        <w:rPr>
          <w:rStyle w:val="CharSectno"/>
        </w:rPr>
        <w:t>2</w:t>
      </w:r>
      <w:r w:rsidR="00104C3D" w:rsidRPr="00AC6090">
        <w:t xml:space="preserve">  Purpose of code</w:t>
      </w:r>
      <w:bookmarkEnd w:id="10"/>
    </w:p>
    <w:p w14:paraId="6998FB17" w14:textId="77777777" w:rsidR="00104C3D" w:rsidRPr="00AC6090" w:rsidRDefault="00104C3D" w:rsidP="00104C3D">
      <w:pPr>
        <w:pStyle w:val="subsection"/>
      </w:pPr>
      <w:r w:rsidRPr="00AC6090">
        <w:tab/>
      </w:r>
      <w:r w:rsidRPr="00AC6090">
        <w:tab/>
        <w:t>The purpose of this code is to require certain grocery retailers to use unit pricing when selling particular grocery items to consumers</w:t>
      </w:r>
      <w:r w:rsidR="00C551DE" w:rsidRPr="00AC6090">
        <w:t>.</w:t>
      </w:r>
    </w:p>
    <w:p w14:paraId="2CE583D0" w14:textId="77777777" w:rsidR="00104C3D" w:rsidRPr="00AC6090" w:rsidRDefault="00C551DE" w:rsidP="00104C3D">
      <w:pPr>
        <w:pStyle w:val="ActHead5"/>
      </w:pPr>
      <w:bookmarkStart w:id="11" w:name="_Toc75273646"/>
      <w:r w:rsidRPr="00A8534B">
        <w:rPr>
          <w:rStyle w:val="CharSectno"/>
        </w:rPr>
        <w:t>3</w:t>
      </w:r>
      <w:r w:rsidR="00104C3D" w:rsidRPr="00AC6090">
        <w:t xml:space="preserve">  Definitions</w:t>
      </w:r>
      <w:bookmarkEnd w:id="11"/>
    </w:p>
    <w:p w14:paraId="7BFE8FF6" w14:textId="77777777" w:rsidR="00104C3D" w:rsidRPr="00AC6090" w:rsidRDefault="00104C3D" w:rsidP="00104C3D">
      <w:pPr>
        <w:pStyle w:val="notetext"/>
      </w:pPr>
      <w:r w:rsidRPr="00AC6090">
        <w:t>Note:</w:t>
      </w:r>
      <w:r w:rsidRPr="00AC6090">
        <w:tab/>
        <w:t xml:space="preserve">A number of expressions used in this code are defined in the </w:t>
      </w:r>
      <w:r w:rsidR="003D32D3" w:rsidRPr="00AC6090">
        <w:rPr>
          <w:i/>
        </w:rPr>
        <w:t>Competition and Consumer Act 2010</w:t>
      </w:r>
      <w:r w:rsidRPr="00AC6090">
        <w:t>, including consumer</w:t>
      </w:r>
      <w:r w:rsidR="00C551DE" w:rsidRPr="00AC6090">
        <w:t>.</w:t>
      </w:r>
    </w:p>
    <w:p w14:paraId="6FE5C28E" w14:textId="77777777" w:rsidR="00104C3D" w:rsidRPr="00AC6090" w:rsidRDefault="00104C3D" w:rsidP="00104C3D">
      <w:pPr>
        <w:pStyle w:val="subsection"/>
      </w:pPr>
      <w:r w:rsidRPr="00AC6090">
        <w:tab/>
        <w:t>(1)</w:t>
      </w:r>
      <w:r w:rsidRPr="00AC6090">
        <w:tab/>
        <w:t>In this code:</w:t>
      </w:r>
    </w:p>
    <w:p w14:paraId="5C65BAE5" w14:textId="77777777" w:rsidR="00104C3D" w:rsidRPr="00AC6090" w:rsidRDefault="00104C3D" w:rsidP="00104C3D">
      <w:pPr>
        <w:pStyle w:val="Definition"/>
      </w:pPr>
      <w:r w:rsidRPr="00AC6090">
        <w:rPr>
          <w:b/>
          <w:i/>
        </w:rPr>
        <w:t>floor space</w:t>
      </w:r>
      <w:r w:rsidRPr="00AC6090">
        <w:t>, in relation to retail premises, means the continuous internal floor area of the premises, but does not include any floor space provided for the consumption of food</w:t>
      </w:r>
      <w:r w:rsidR="00AC6090">
        <w:noBreakHyphen/>
      </w:r>
      <w:r w:rsidRPr="00AC6090">
        <w:t>based grocery items at the premises</w:t>
      </w:r>
      <w:r w:rsidR="00C551DE" w:rsidRPr="00AC6090">
        <w:t>.</w:t>
      </w:r>
    </w:p>
    <w:p w14:paraId="45BFC007" w14:textId="77777777" w:rsidR="00F736FB" w:rsidRPr="00AC6090" w:rsidRDefault="00F736FB" w:rsidP="00F736FB">
      <w:pPr>
        <w:pStyle w:val="Definition"/>
      </w:pPr>
      <w:r w:rsidRPr="00AC6090">
        <w:rPr>
          <w:b/>
          <w:i/>
        </w:rPr>
        <w:t>food</w:t>
      </w:r>
      <w:r w:rsidR="00AC6090">
        <w:rPr>
          <w:b/>
          <w:i/>
        </w:rPr>
        <w:noBreakHyphen/>
      </w:r>
      <w:r w:rsidRPr="00AC6090">
        <w:rPr>
          <w:b/>
          <w:i/>
        </w:rPr>
        <w:t>based grocery item</w:t>
      </w:r>
      <w:r w:rsidRPr="00AC6090">
        <w:t xml:space="preserve"> means an item that:</w:t>
      </w:r>
    </w:p>
    <w:p w14:paraId="6836A867" w14:textId="77777777" w:rsidR="00F736FB" w:rsidRPr="00AC6090" w:rsidRDefault="00F736FB" w:rsidP="00F736FB">
      <w:pPr>
        <w:pStyle w:val="paragraph"/>
      </w:pPr>
      <w:r w:rsidRPr="00AC6090">
        <w:tab/>
        <w:t>(a)</w:t>
      </w:r>
      <w:r w:rsidRPr="00AC6090">
        <w:tab/>
        <w:t>is intended for human consumption by the manufacturer or producer of the item; and</w:t>
      </w:r>
    </w:p>
    <w:p w14:paraId="13E76BC9" w14:textId="77777777" w:rsidR="00F736FB" w:rsidRPr="00AC6090" w:rsidRDefault="00F736FB" w:rsidP="00F736FB">
      <w:pPr>
        <w:pStyle w:val="paragraph"/>
      </w:pPr>
      <w:r w:rsidRPr="00AC6090">
        <w:tab/>
        <w:t>(b)</w:t>
      </w:r>
      <w:r w:rsidRPr="00AC6090">
        <w:tab/>
        <w:t>is sold for human consumption by a prescribed grocery retailer to a consumer; and</w:t>
      </w:r>
    </w:p>
    <w:p w14:paraId="301EB4DE" w14:textId="77777777" w:rsidR="00F736FB" w:rsidRPr="00AC6090" w:rsidRDefault="00F736FB" w:rsidP="00F736FB">
      <w:pPr>
        <w:pStyle w:val="paragraph"/>
      </w:pPr>
      <w:r w:rsidRPr="00AC6090">
        <w:tab/>
        <w:t>(c)</w:t>
      </w:r>
      <w:r w:rsidRPr="00AC6090">
        <w:tab/>
        <w:t>is not meant for consumption at the retail premises at which it is sold to the consumer.</w:t>
      </w:r>
    </w:p>
    <w:p w14:paraId="250D80FE" w14:textId="77777777" w:rsidR="00104C3D" w:rsidRPr="00AC6090" w:rsidRDefault="00104C3D" w:rsidP="00104C3D">
      <w:pPr>
        <w:pStyle w:val="Definition"/>
      </w:pPr>
      <w:r w:rsidRPr="00AC6090">
        <w:rPr>
          <w:b/>
          <w:i/>
        </w:rPr>
        <w:t>grocery category</w:t>
      </w:r>
      <w:r w:rsidRPr="00AC6090">
        <w:t xml:space="preserve"> means a category of product to which grocery items belong</w:t>
      </w:r>
      <w:r w:rsidR="00C551DE" w:rsidRPr="00AC6090">
        <w:t>.</w:t>
      </w:r>
    </w:p>
    <w:p w14:paraId="121A49AC" w14:textId="77777777" w:rsidR="00104C3D" w:rsidRPr="00AC6090" w:rsidRDefault="00104C3D" w:rsidP="00104C3D">
      <w:pPr>
        <w:pStyle w:val="notetext"/>
      </w:pPr>
      <w:r w:rsidRPr="00AC6090">
        <w:t>Example 1:</w:t>
      </w:r>
      <w:r w:rsidRPr="00AC6090">
        <w:tab/>
        <w:t>Meat is a grocery category, but a packet of sausages is a grocery item</w:t>
      </w:r>
      <w:r w:rsidR="00C551DE" w:rsidRPr="00AC6090">
        <w:t>.</w:t>
      </w:r>
    </w:p>
    <w:p w14:paraId="15890435" w14:textId="77777777" w:rsidR="00104C3D" w:rsidRPr="00AC6090" w:rsidRDefault="00104C3D" w:rsidP="00104C3D">
      <w:pPr>
        <w:pStyle w:val="notetext"/>
      </w:pPr>
      <w:r w:rsidRPr="00AC6090">
        <w:t>Example 2:</w:t>
      </w:r>
      <w:r w:rsidRPr="00AC6090">
        <w:tab/>
        <w:t>Fresh fruit and vegetables are a grocery category, but a prepackaged bag of potatoes is a grocery item</w:t>
      </w:r>
      <w:r w:rsidR="00C551DE" w:rsidRPr="00AC6090">
        <w:t>.</w:t>
      </w:r>
    </w:p>
    <w:p w14:paraId="44732BFC" w14:textId="77777777" w:rsidR="00104C3D" w:rsidRPr="00AC6090" w:rsidRDefault="00104C3D" w:rsidP="00104C3D">
      <w:pPr>
        <w:pStyle w:val="Definition"/>
      </w:pPr>
      <w:r w:rsidRPr="00AC6090">
        <w:rPr>
          <w:b/>
          <w:i/>
        </w:rPr>
        <w:t>grocery item</w:t>
      </w:r>
      <w:r w:rsidRPr="00AC6090">
        <w:t xml:space="preserve"> means any item sold by a prescribed grocery retailer, including a food</w:t>
      </w:r>
      <w:r w:rsidR="00AC6090">
        <w:noBreakHyphen/>
      </w:r>
      <w:r w:rsidRPr="00AC6090">
        <w:t>based grocery item</w:t>
      </w:r>
      <w:r w:rsidR="00C551DE" w:rsidRPr="00AC6090">
        <w:t>.</w:t>
      </w:r>
    </w:p>
    <w:p w14:paraId="116B4E5F" w14:textId="77777777" w:rsidR="00104C3D" w:rsidRPr="00AC6090" w:rsidRDefault="00104C3D" w:rsidP="00104C3D">
      <w:pPr>
        <w:pStyle w:val="Definition"/>
      </w:pPr>
      <w:r w:rsidRPr="00AC6090">
        <w:rPr>
          <w:b/>
          <w:i/>
        </w:rPr>
        <w:t>online grocery retailer</w:t>
      </w:r>
      <w:r w:rsidRPr="00AC6090">
        <w:t xml:space="preserve"> means a person that sells, using the internet, the minimum range of food</w:t>
      </w:r>
      <w:r w:rsidR="00AC6090">
        <w:noBreakHyphen/>
      </w:r>
      <w:r w:rsidRPr="00AC6090">
        <w:t>based grocery items to consumers</w:t>
      </w:r>
      <w:r w:rsidR="00C551DE" w:rsidRPr="00AC6090">
        <w:t>.</w:t>
      </w:r>
    </w:p>
    <w:p w14:paraId="5CAA5499" w14:textId="77777777" w:rsidR="002E4D19" w:rsidRPr="00AC6090" w:rsidRDefault="002E4D19" w:rsidP="002E4D19">
      <w:pPr>
        <w:pStyle w:val="Definition"/>
      </w:pPr>
      <w:r w:rsidRPr="00AC6090">
        <w:rPr>
          <w:b/>
          <w:i/>
        </w:rPr>
        <w:t>participating grocery retailer</w:t>
      </w:r>
      <w:r w:rsidRPr="00AC6090">
        <w:t xml:space="preserve"> means a person (other than a store</w:t>
      </w:r>
      <w:r w:rsidR="00AC6090">
        <w:noBreakHyphen/>
      </w:r>
      <w:r w:rsidRPr="00AC6090">
        <w:t>based grocery retailer or an online grocery retailer) that:</w:t>
      </w:r>
    </w:p>
    <w:p w14:paraId="0D7C535E" w14:textId="77777777" w:rsidR="002E4D19" w:rsidRPr="00AC6090" w:rsidRDefault="002E4D19" w:rsidP="002E4D19">
      <w:pPr>
        <w:pStyle w:val="paragraph"/>
      </w:pPr>
      <w:r w:rsidRPr="00AC6090">
        <w:tab/>
        <w:t>(a)</w:t>
      </w:r>
      <w:r w:rsidRPr="00AC6090">
        <w:tab/>
        <w:t>sells the minimum range of food</w:t>
      </w:r>
      <w:r w:rsidR="00AC6090">
        <w:noBreakHyphen/>
      </w:r>
      <w:r w:rsidRPr="00AC6090">
        <w:t>based grocery items to consumers; and</w:t>
      </w:r>
    </w:p>
    <w:p w14:paraId="7596F232" w14:textId="77777777" w:rsidR="002E4D19" w:rsidRPr="00AC6090" w:rsidRDefault="002E4D19" w:rsidP="002E4D19">
      <w:pPr>
        <w:pStyle w:val="paragraph"/>
      </w:pPr>
      <w:r w:rsidRPr="00AC6090">
        <w:lastRenderedPageBreak/>
        <w:tab/>
        <w:t>(b)</w:t>
      </w:r>
      <w:r w:rsidRPr="00AC6090">
        <w:tab/>
        <w:t xml:space="preserve">voluntarily displays a unit price (other than in an advertisement of a kind mentioned in </w:t>
      </w:r>
      <w:r w:rsidR="001562F8" w:rsidRPr="00AC6090">
        <w:t>clause 1</w:t>
      </w:r>
      <w:r w:rsidRPr="00AC6090">
        <w:t>2) for one or more grocery items sold by the person (other than grocery items that are exempt under clause 8); and</w:t>
      </w:r>
    </w:p>
    <w:p w14:paraId="3AD65915" w14:textId="77777777" w:rsidR="002E4D19" w:rsidRPr="00AC6090" w:rsidRDefault="002E4D19" w:rsidP="002E4D19">
      <w:pPr>
        <w:pStyle w:val="paragraph"/>
      </w:pPr>
      <w:r w:rsidRPr="00AC6090">
        <w:tab/>
        <w:t>(c)</w:t>
      </w:r>
      <w:r w:rsidRPr="00AC6090">
        <w:tab/>
        <w:t>is not required to display the unit price for the grocery item under a law of the Commonwealth, or a law of a State or Territory.</w:t>
      </w:r>
    </w:p>
    <w:p w14:paraId="4C244A47" w14:textId="77777777" w:rsidR="00104C3D" w:rsidRPr="00AC6090" w:rsidRDefault="00104C3D" w:rsidP="00104C3D">
      <w:pPr>
        <w:pStyle w:val="Definition"/>
      </w:pPr>
      <w:r w:rsidRPr="00AC6090">
        <w:rPr>
          <w:b/>
          <w:i/>
        </w:rPr>
        <w:t>prescribed grocery retailer</w:t>
      </w:r>
      <w:r w:rsidRPr="00AC6090">
        <w:t xml:space="preserve"> means any of the following:</w:t>
      </w:r>
    </w:p>
    <w:p w14:paraId="274262DB" w14:textId="77777777" w:rsidR="00104C3D" w:rsidRPr="00AC6090" w:rsidRDefault="00104C3D" w:rsidP="00104C3D">
      <w:pPr>
        <w:pStyle w:val="paragraph"/>
      </w:pPr>
      <w:r w:rsidRPr="00AC6090">
        <w:tab/>
        <w:t>(a)</w:t>
      </w:r>
      <w:r w:rsidRPr="00AC6090">
        <w:tab/>
        <w:t>a store</w:t>
      </w:r>
      <w:r w:rsidR="00AC6090">
        <w:noBreakHyphen/>
      </w:r>
      <w:r w:rsidRPr="00AC6090">
        <w:t>based grocery retailer;</w:t>
      </w:r>
    </w:p>
    <w:p w14:paraId="38D735F7" w14:textId="77777777" w:rsidR="00104C3D" w:rsidRPr="00AC6090" w:rsidRDefault="00104C3D" w:rsidP="00104C3D">
      <w:pPr>
        <w:pStyle w:val="paragraph"/>
      </w:pPr>
      <w:r w:rsidRPr="00AC6090">
        <w:tab/>
        <w:t>(b)</w:t>
      </w:r>
      <w:r w:rsidRPr="00AC6090">
        <w:tab/>
        <w:t>an online grocery retailer;</w:t>
      </w:r>
    </w:p>
    <w:p w14:paraId="333E065E" w14:textId="77777777" w:rsidR="00104C3D" w:rsidRPr="00AC6090" w:rsidRDefault="00104C3D" w:rsidP="00104C3D">
      <w:pPr>
        <w:pStyle w:val="paragraph"/>
      </w:pPr>
      <w:r w:rsidRPr="00AC6090">
        <w:tab/>
        <w:t>(c)</w:t>
      </w:r>
      <w:r w:rsidRPr="00AC6090">
        <w:tab/>
        <w:t>a participating grocery retailer</w:t>
      </w:r>
      <w:r w:rsidR="00C551DE" w:rsidRPr="00AC6090">
        <w:t>.</w:t>
      </w:r>
    </w:p>
    <w:p w14:paraId="6D87227B" w14:textId="77777777" w:rsidR="00104C3D" w:rsidRPr="00AC6090" w:rsidRDefault="00104C3D" w:rsidP="00104C3D">
      <w:pPr>
        <w:pStyle w:val="Definition"/>
      </w:pPr>
      <w:r w:rsidRPr="00AC6090">
        <w:rPr>
          <w:b/>
          <w:i/>
        </w:rPr>
        <w:t>retail premises</w:t>
      </w:r>
      <w:r w:rsidRPr="00AC6090">
        <w:t xml:space="preserve"> means premises in which grocery items are displayed for retail sale to consumers</w:t>
      </w:r>
      <w:r w:rsidR="00C551DE" w:rsidRPr="00AC6090">
        <w:t>.</w:t>
      </w:r>
    </w:p>
    <w:p w14:paraId="7442BCD2" w14:textId="77777777" w:rsidR="00104C3D" w:rsidRPr="00AC6090" w:rsidRDefault="00104C3D" w:rsidP="00104C3D">
      <w:pPr>
        <w:pStyle w:val="Definition"/>
      </w:pPr>
      <w:r w:rsidRPr="00AC6090">
        <w:rPr>
          <w:b/>
          <w:i/>
        </w:rPr>
        <w:t>sell</w:t>
      </w:r>
      <w:r w:rsidRPr="00AC6090">
        <w:t xml:space="preserve"> includes offer for sale</w:t>
      </w:r>
      <w:r w:rsidR="00C551DE" w:rsidRPr="00AC6090">
        <w:t>.</w:t>
      </w:r>
    </w:p>
    <w:p w14:paraId="3F52B31C" w14:textId="77777777" w:rsidR="00104C3D" w:rsidRPr="00AC6090" w:rsidRDefault="00104C3D" w:rsidP="00104C3D">
      <w:pPr>
        <w:pStyle w:val="Definition"/>
      </w:pPr>
      <w:r w:rsidRPr="00AC6090">
        <w:rPr>
          <w:b/>
          <w:i/>
        </w:rPr>
        <w:t>selling price</w:t>
      </w:r>
      <w:r w:rsidRPr="00AC6090">
        <w:t>, in relation to a grocery item, means the final price (including GST) at which the grocery item is sold by a prescribed grocery retailer to a consumer</w:t>
      </w:r>
      <w:r w:rsidR="00C551DE" w:rsidRPr="00AC6090">
        <w:t>.</w:t>
      </w:r>
    </w:p>
    <w:p w14:paraId="62AE0586" w14:textId="77777777" w:rsidR="00F736FB" w:rsidRPr="00AC6090" w:rsidRDefault="00F736FB" w:rsidP="00F736FB">
      <w:pPr>
        <w:pStyle w:val="Definition"/>
      </w:pPr>
      <w:r w:rsidRPr="00AC6090">
        <w:rPr>
          <w:b/>
          <w:i/>
        </w:rPr>
        <w:t>store</w:t>
      </w:r>
      <w:r w:rsidR="00AC6090">
        <w:rPr>
          <w:b/>
          <w:i/>
        </w:rPr>
        <w:noBreakHyphen/>
      </w:r>
      <w:r w:rsidRPr="00AC6090">
        <w:rPr>
          <w:b/>
          <w:i/>
        </w:rPr>
        <w:t>based grocery retailer</w:t>
      </w:r>
      <w:r w:rsidRPr="00AC6090">
        <w:t xml:space="preserve"> means a person that sells the minimum range of food</w:t>
      </w:r>
      <w:r w:rsidR="00AC6090">
        <w:noBreakHyphen/>
      </w:r>
      <w:r w:rsidRPr="00AC6090">
        <w:t>based grocery items to consumers in retail premises:</w:t>
      </w:r>
    </w:p>
    <w:p w14:paraId="4916C30A" w14:textId="77777777" w:rsidR="00F736FB" w:rsidRPr="00AC6090" w:rsidRDefault="00F736FB" w:rsidP="00F736FB">
      <w:pPr>
        <w:pStyle w:val="paragraph"/>
      </w:pPr>
      <w:r w:rsidRPr="00AC6090">
        <w:tab/>
        <w:t>(a)</w:t>
      </w:r>
      <w:r w:rsidRPr="00AC6090">
        <w:tab/>
        <w:t>that have more than 1,000 square metres of floor space dedicated to the display of grocery items; and</w:t>
      </w:r>
    </w:p>
    <w:p w14:paraId="09453CEA" w14:textId="77777777" w:rsidR="00F736FB" w:rsidRPr="00AC6090" w:rsidRDefault="00F736FB" w:rsidP="00F736FB">
      <w:pPr>
        <w:pStyle w:val="paragraph"/>
      </w:pPr>
      <w:r w:rsidRPr="00AC6090">
        <w:tab/>
        <w:t>(b)</w:t>
      </w:r>
      <w:r w:rsidRPr="00AC6090">
        <w:tab/>
        <w:t>that are used primarily for the sale of food</w:t>
      </w:r>
      <w:r w:rsidR="00AC6090">
        <w:noBreakHyphen/>
      </w:r>
      <w:r w:rsidRPr="00AC6090">
        <w:t>based grocery items.</w:t>
      </w:r>
    </w:p>
    <w:p w14:paraId="403E8E29" w14:textId="77777777" w:rsidR="00104C3D" w:rsidRPr="00AC6090" w:rsidRDefault="00104C3D" w:rsidP="00104C3D">
      <w:pPr>
        <w:pStyle w:val="Definition"/>
      </w:pPr>
      <w:r w:rsidRPr="00AC6090">
        <w:rPr>
          <w:b/>
          <w:i/>
        </w:rPr>
        <w:t>unit price</w:t>
      </w:r>
      <w:r w:rsidRPr="00AC6090">
        <w:t xml:space="preserve"> means the price (including GST) for a grocery item per unit of measurement</w:t>
      </w:r>
      <w:r w:rsidR="00C551DE" w:rsidRPr="00AC6090">
        <w:t>.</w:t>
      </w:r>
    </w:p>
    <w:p w14:paraId="3AE09ABA" w14:textId="77777777" w:rsidR="00104C3D" w:rsidRPr="00AC6090" w:rsidRDefault="00104C3D" w:rsidP="00104C3D">
      <w:pPr>
        <w:pStyle w:val="subsection"/>
      </w:pPr>
      <w:r w:rsidRPr="00AC6090">
        <w:tab/>
        <w:t>(2)</w:t>
      </w:r>
      <w:r w:rsidRPr="00AC6090">
        <w:tab/>
        <w:t xml:space="preserve">In this code, the </w:t>
      </w:r>
      <w:r w:rsidRPr="00AC6090">
        <w:rPr>
          <w:b/>
          <w:i/>
        </w:rPr>
        <w:t>minimum range of food</w:t>
      </w:r>
      <w:r w:rsidR="00AC6090">
        <w:rPr>
          <w:b/>
          <w:i/>
        </w:rPr>
        <w:noBreakHyphen/>
      </w:r>
      <w:r w:rsidRPr="00AC6090">
        <w:rPr>
          <w:b/>
          <w:i/>
        </w:rPr>
        <w:t>based grocery items</w:t>
      </w:r>
      <w:r w:rsidRPr="00AC6090">
        <w:t xml:space="preserve"> means food</w:t>
      </w:r>
      <w:r w:rsidR="00AC6090">
        <w:noBreakHyphen/>
      </w:r>
      <w:r w:rsidRPr="00AC6090">
        <w:t>based grocery items from all of the following grocery categories:</w:t>
      </w:r>
    </w:p>
    <w:p w14:paraId="559CB79F" w14:textId="77777777" w:rsidR="00104C3D" w:rsidRPr="00AC6090" w:rsidRDefault="00104C3D" w:rsidP="00104C3D">
      <w:pPr>
        <w:pStyle w:val="paragraph"/>
      </w:pPr>
      <w:r w:rsidRPr="00AC6090">
        <w:tab/>
        <w:t>(a)</w:t>
      </w:r>
      <w:r w:rsidRPr="00AC6090">
        <w:tab/>
        <w:t>bread;</w:t>
      </w:r>
    </w:p>
    <w:p w14:paraId="783D37BC" w14:textId="77777777" w:rsidR="00104C3D" w:rsidRPr="00AC6090" w:rsidRDefault="00104C3D" w:rsidP="00104C3D">
      <w:pPr>
        <w:pStyle w:val="paragraph"/>
      </w:pPr>
      <w:r w:rsidRPr="00AC6090">
        <w:tab/>
        <w:t>(b)</w:t>
      </w:r>
      <w:r w:rsidRPr="00AC6090">
        <w:tab/>
        <w:t>breakfast cereal;</w:t>
      </w:r>
    </w:p>
    <w:p w14:paraId="5F90137E" w14:textId="77777777" w:rsidR="00104C3D" w:rsidRPr="00AC6090" w:rsidRDefault="00104C3D" w:rsidP="00104C3D">
      <w:pPr>
        <w:pStyle w:val="paragraph"/>
      </w:pPr>
      <w:r w:rsidRPr="00AC6090">
        <w:tab/>
        <w:t>(c)</w:t>
      </w:r>
      <w:r w:rsidRPr="00AC6090">
        <w:tab/>
        <w:t>butter;</w:t>
      </w:r>
    </w:p>
    <w:p w14:paraId="3548ADB4" w14:textId="77777777" w:rsidR="00104C3D" w:rsidRPr="00AC6090" w:rsidRDefault="00104C3D" w:rsidP="00104C3D">
      <w:pPr>
        <w:pStyle w:val="paragraph"/>
      </w:pPr>
      <w:r w:rsidRPr="00AC6090">
        <w:tab/>
        <w:t>(d)</w:t>
      </w:r>
      <w:r w:rsidRPr="00AC6090">
        <w:tab/>
        <w:t>eggs;</w:t>
      </w:r>
    </w:p>
    <w:p w14:paraId="403C9F91" w14:textId="77777777" w:rsidR="00104C3D" w:rsidRPr="00AC6090" w:rsidRDefault="00104C3D" w:rsidP="00104C3D">
      <w:pPr>
        <w:pStyle w:val="paragraph"/>
      </w:pPr>
      <w:r w:rsidRPr="00AC6090">
        <w:tab/>
        <w:t>(e)</w:t>
      </w:r>
      <w:r w:rsidRPr="00AC6090">
        <w:tab/>
        <w:t>flour;</w:t>
      </w:r>
    </w:p>
    <w:p w14:paraId="70C25AF5" w14:textId="77777777" w:rsidR="00104C3D" w:rsidRPr="00AC6090" w:rsidRDefault="00104C3D" w:rsidP="00104C3D">
      <w:pPr>
        <w:pStyle w:val="paragraph"/>
      </w:pPr>
      <w:r w:rsidRPr="00AC6090">
        <w:tab/>
        <w:t>(f)</w:t>
      </w:r>
      <w:r w:rsidRPr="00AC6090">
        <w:tab/>
        <w:t>fresh fruit and vegetables;</w:t>
      </w:r>
    </w:p>
    <w:p w14:paraId="6B286EAC" w14:textId="77777777" w:rsidR="00104C3D" w:rsidRPr="00AC6090" w:rsidRDefault="00104C3D" w:rsidP="00104C3D">
      <w:pPr>
        <w:pStyle w:val="paragraph"/>
      </w:pPr>
      <w:r w:rsidRPr="00AC6090">
        <w:tab/>
        <w:t>(g)</w:t>
      </w:r>
      <w:r w:rsidRPr="00AC6090">
        <w:tab/>
        <w:t>fresh milk;</w:t>
      </w:r>
    </w:p>
    <w:p w14:paraId="092ABE7D" w14:textId="77777777" w:rsidR="00104C3D" w:rsidRPr="00AC6090" w:rsidRDefault="00104C3D" w:rsidP="00104C3D">
      <w:pPr>
        <w:pStyle w:val="paragraph"/>
      </w:pPr>
      <w:r w:rsidRPr="00AC6090">
        <w:tab/>
        <w:t>(h)</w:t>
      </w:r>
      <w:r w:rsidRPr="00AC6090">
        <w:tab/>
        <w:t>meat;</w:t>
      </w:r>
    </w:p>
    <w:p w14:paraId="47DA7A95" w14:textId="77777777" w:rsidR="00104C3D" w:rsidRPr="00AC6090" w:rsidRDefault="00104C3D" w:rsidP="00104C3D">
      <w:pPr>
        <w:pStyle w:val="paragraph"/>
      </w:pPr>
      <w:r w:rsidRPr="00AC6090">
        <w:tab/>
        <w:t>(i)</w:t>
      </w:r>
      <w:r w:rsidRPr="00AC6090">
        <w:tab/>
        <w:t>rice;</w:t>
      </w:r>
    </w:p>
    <w:p w14:paraId="239D704F" w14:textId="77777777" w:rsidR="00104C3D" w:rsidRPr="00AC6090" w:rsidRDefault="00104C3D" w:rsidP="00104C3D">
      <w:pPr>
        <w:pStyle w:val="paragraph"/>
      </w:pPr>
      <w:r w:rsidRPr="00AC6090">
        <w:tab/>
        <w:t>(j)</w:t>
      </w:r>
      <w:r w:rsidRPr="00AC6090">
        <w:tab/>
        <w:t>sugar;</w:t>
      </w:r>
    </w:p>
    <w:p w14:paraId="69EA59CB" w14:textId="77777777" w:rsidR="00104C3D" w:rsidRPr="00AC6090" w:rsidRDefault="00104C3D" w:rsidP="00104C3D">
      <w:pPr>
        <w:pStyle w:val="paragraph"/>
      </w:pPr>
      <w:r w:rsidRPr="00AC6090">
        <w:tab/>
        <w:t>(k)</w:t>
      </w:r>
      <w:r w:rsidRPr="00AC6090">
        <w:tab/>
        <w:t>packaged food, other than food mentioned in paragraphs (a) to (j)</w:t>
      </w:r>
      <w:r w:rsidR="00C551DE" w:rsidRPr="00AC6090">
        <w:t>.</w:t>
      </w:r>
    </w:p>
    <w:p w14:paraId="5E83AB71" w14:textId="77777777" w:rsidR="00104C3D" w:rsidRPr="00AC6090" w:rsidRDefault="00C551DE" w:rsidP="00104C3D">
      <w:pPr>
        <w:pStyle w:val="ActHead5"/>
      </w:pPr>
      <w:bookmarkStart w:id="12" w:name="_Toc75273647"/>
      <w:r w:rsidRPr="00A8534B">
        <w:rPr>
          <w:rStyle w:val="CharSectno"/>
        </w:rPr>
        <w:t>4</w:t>
      </w:r>
      <w:r w:rsidR="00104C3D" w:rsidRPr="00AC6090">
        <w:t xml:space="preserve">  Application</w:t>
      </w:r>
      <w:bookmarkEnd w:id="12"/>
    </w:p>
    <w:p w14:paraId="7C550110" w14:textId="77777777" w:rsidR="00104C3D" w:rsidRPr="00AC6090" w:rsidRDefault="00104C3D" w:rsidP="00104C3D">
      <w:pPr>
        <w:pStyle w:val="subsection"/>
      </w:pPr>
      <w:r w:rsidRPr="00AC6090">
        <w:tab/>
        <w:t>(1)</w:t>
      </w:r>
      <w:r w:rsidRPr="00AC6090">
        <w:tab/>
        <w:t>This code applies to a store</w:t>
      </w:r>
      <w:r w:rsidR="00AC6090">
        <w:noBreakHyphen/>
      </w:r>
      <w:r w:rsidRPr="00AC6090">
        <w:t>based grocery retailer and an online grocery retailer on and after 1 October 2021</w:t>
      </w:r>
      <w:r w:rsidR="00C551DE" w:rsidRPr="00AC6090">
        <w:t>.</w:t>
      </w:r>
    </w:p>
    <w:p w14:paraId="6416BC0B" w14:textId="77777777" w:rsidR="00104C3D" w:rsidRPr="00AC6090" w:rsidRDefault="00104C3D" w:rsidP="00104C3D">
      <w:pPr>
        <w:pStyle w:val="subsection"/>
      </w:pPr>
      <w:r w:rsidRPr="00AC6090">
        <w:tab/>
        <w:t>(2)</w:t>
      </w:r>
      <w:r w:rsidRPr="00AC6090">
        <w:tab/>
        <w:t>This code applies to a participating grocery retailer:</w:t>
      </w:r>
    </w:p>
    <w:p w14:paraId="5738EE4D" w14:textId="77777777" w:rsidR="00104C3D" w:rsidRPr="00AC6090" w:rsidRDefault="00104C3D" w:rsidP="00104C3D">
      <w:pPr>
        <w:pStyle w:val="paragraph"/>
      </w:pPr>
      <w:r w:rsidRPr="00AC6090">
        <w:lastRenderedPageBreak/>
        <w:tab/>
        <w:t>(a)</w:t>
      </w:r>
      <w:r w:rsidRPr="00AC6090">
        <w:tab/>
        <w:t>if the retailer displayed a unit price before 1 April 2021 and displays a unit price on 1 October 2021—on and after 1 October 2021; or</w:t>
      </w:r>
    </w:p>
    <w:p w14:paraId="3E1AE6ED" w14:textId="77777777" w:rsidR="00104C3D" w:rsidRPr="00AC6090" w:rsidRDefault="00104C3D" w:rsidP="00104C3D">
      <w:pPr>
        <w:pStyle w:val="paragraph"/>
      </w:pPr>
      <w:r w:rsidRPr="00AC6090">
        <w:tab/>
        <w:t>(b)</w:t>
      </w:r>
      <w:r w:rsidRPr="00AC6090">
        <w:tab/>
        <w:t>if the retailer displayed a unit price on or after, but not before, 1 April 2021 and displays a unit price on 1 October 2021—6 months after the retailer first starts displaying a unit price for a grocery item sold by the retailer; or</w:t>
      </w:r>
    </w:p>
    <w:p w14:paraId="2919DB9B" w14:textId="77777777" w:rsidR="00104C3D" w:rsidRPr="00AC6090" w:rsidRDefault="00104C3D" w:rsidP="00104C3D">
      <w:pPr>
        <w:pStyle w:val="paragraph"/>
      </w:pPr>
      <w:r w:rsidRPr="00AC6090">
        <w:tab/>
        <w:t>(c)</w:t>
      </w:r>
      <w:r w:rsidRPr="00AC6090">
        <w:tab/>
        <w:t>if the retailer has not displayed a unit price before or on 1 October 2021—6 months after the retailer first starts to display a unit price for a grocery item sold by the retailer</w:t>
      </w:r>
      <w:r w:rsidR="00C551DE" w:rsidRPr="00AC6090">
        <w:t>.</w:t>
      </w:r>
    </w:p>
    <w:p w14:paraId="600A840D" w14:textId="77777777" w:rsidR="00104C3D" w:rsidRPr="00AC6090" w:rsidRDefault="00104C3D" w:rsidP="00104C3D">
      <w:pPr>
        <w:pStyle w:val="subsection"/>
      </w:pPr>
      <w:r w:rsidRPr="00AC6090">
        <w:tab/>
        <w:t>(3)</w:t>
      </w:r>
      <w:r w:rsidRPr="00AC6090">
        <w:tab/>
        <w:t>If, at any time, the participating grocery retailer ceases to display unit prices for all grocery items to which this code applies (other than unit prices for grocery items that the retailer is required to display under a law of the Commonwealth, or a law of a State or Territory), the retailer ceases at that time to be a participating grocery retailer for the purposes of this code</w:t>
      </w:r>
      <w:r w:rsidR="00C551DE" w:rsidRPr="00AC6090">
        <w:t>.</w:t>
      </w:r>
    </w:p>
    <w:p w14:paraId="0E78D026" w14:textId="77777777" w:rsidR="00104C3D" w:rsidRPr="00AC6090" w:rsidRDefault="00C551DE" w:rsidP="00104C3D">
      <w:pPr>
        <w:pStyle w:val="ActHead5"/>
      </w:pPr>
      <w:bookmarkStart w:id="13" w:name="_Toc75273648"/>
      <w:r w:rsidRPr="00A8534B">
        <w:rPr>
          <w:rStyle w:val="CharSectno"/>
        </w:rPr>
        <w:t>5</w:t>
      </w:r>
      <w:r w:rsidR="00104C3D" w:rsidRPr="00AC6090">
        <w:t xml:space="preserve">  Consistency with other Commonwealth legislation</w:t>
      </w:r>
      <w:bookmarkEnd w:id="13"/>
    </w:p>
    <w:p w14:paraId="4BD60B16" w14:textId="77777777" w:rsidR="00104C3D" w:rsidRPr="00AC6090" w:rsidRDefault="00104C3D" w:rsidP="00104C3D">
      <w:pPr>
        <w:pStyle w:val="subsection"/>
      </w:pPr>
      <w:r w:rsidRPr="00AC6090">
        <w:tab/>
      </w:r>
      <w:r w:rsidRPr="00AC6090">
        <w:tab/>
        <w:t>This code has effect only to the extent to which it is not inconsistent with a law of the Commonwealth</w:t>
      </w:r>
      <w:r w:rsidR="00C551DE" w:rsidRPr="00AC6090">
        <w:t>.</w:t>
      </w:r>
    </w:p>
    <w:p w14:paraId="6D741731" w14:textId="77777777" w:rsidR="00104C3D" w:rsidRPr="00AC6090" w:rsidRDefault="00104C3D" w:rsidP="00104C3D">
      <w:pPr>
        <w:pStyle w:val="ActHead2"/>
        <w:pageBreakBefore/>
      </w:pPr>
      <w:bookmarkStart w:id="14" w:name="_Toc75273649"/>
      <w:r w:rsidRPr="00A8534B">
        <w:rPr>
          <w:rStyle w:val="CharPartNo"/>
        </w:rPr>
        <w:t>Part 2</w:t>
      </w:r>
      <w:r w:rsidRPr="00AC6090">
        <w:t>—</w:t>
      </w:r>
      <w:r w:rsidRPr="00A8534B">
        <w:rPr>
          <w:rStyle w:val="CharPartText"/>
        </w:rPr>
        <w:t>Requirements about unit prices</w:t>
      </w:r>
      <w:bookmarkEnd w:id="14"/>
    </w:p>
    <w:p w14:paraId="19AAA897" w14:textId="77777777" w:rsidR="00104C3D" w:rsidRPr="00AC6090" w:rsidRDefault="00104C3D" w:rsidP="00104C3D">
      <w:pPr>
        <w:pStyle w:val="ActHead3"/>
      </w:pPr>
      <w:bookmarkStart w:id="15" w:name="_Toc75273650"/>
      <w:r w:rsidRPr="00A8534B">
        <w:rPr>
          <w:rStyle w:val="CharDivNo"/>
        </w:rPr>
        <w:t>Division 1</w:t>
      </w:r>
      <w:r w:rsidRPr="00AC6090">
        <w:t>—</w:t>
      </w:r>
      <w:r w:rsidRPr="00A8534B">
        <w:rPr>
          <w:rStyle w:val="CharDivText"/>
        </w:rPr>
        <w:t>Requirement to display unit prices</w:t>
      </w:r>
      <w:bookmarkEnd w:id="15"/>
    </w:p>
    <w:p w14:paraId="43127103" w14:textId="77777777" w:rsidR="00104C3D" w:rsidRPr="00AC6090" w:rsidRDefault="00C551DE" w:rsidP="00104C3D">
      <w:pPr>
        <w:pStyle w:val="ActHead5"/>
      </w:pPr>
      <w:bookmarkStart w:id="16" w:name="_Toc75273651"/>
      <w:r w:rsidRPr="00A8534B">
        <w:rPr>
          <w:rStyle w:val="CharSectno"/>
        </w:rPr>
        <w:t>6</w:t>
      </w:r>
      <w:r w:rsidR="00104C3D" w:rsidRPr="00AC6090">
        <w:t xml:space="preserve">  Display of unit prices</w:t>
      </w:r>
      <w:bookmarkEnd w:id="16"/>
    </w:p>
    <w:p w14:paraId="358656DC" w14:textId="77777777" w:rsidR="00104C3D" w:rsidRPr="00AC6090" w:rsidRDefault="00104C3D" w:rsidP="00104C3D">
      <w:pPr>
        <w:pStyle w:val="subsection"/>
      </w:pPr>
      <w:r w:rsidRPr="00AC6090">
        <w:tab/>
        <w:t>(1)</w:t>
      </w:r>
      <w:r w:rsidRPr="00AC6090">
        <w:tab/>
        <w:t xml:space="preserve">A prescribed grocery retailer must display a unit price for each grocery item sold by the retailer for which a selling price is displayed, unless the grocery item is exempt under </w:t>
      </w:r>
      <w:r w:rsidR="001562F8" w:rsidRPr="00AC6090">
        <w:t>clause 7</w:t>
      </w:r>
      <w:r w:rsidRPr="00AC6090">
        <w:t xml:space="preserve">, </w:t>
      </w:r>
      <w:r w:rsidR="00C551DE" w:rsidRPr="00AC6090">
        <w:t>8</w:t>
      </w:r>
      <w:r w:rsidRPr="00AC6090">
        <w:t xml:space="preserve"> or </w:t>
      </w:r>
      <w:r w:rsidR="00C551DE" w:rsidRPr="00AC6090">
        <w:t>9.</w:t>
      </w:r>
    </w:p>
    <w:p w14:paraId="7DBEF66F" w14:textId="77777777" w:rsidR="00104C3D" w:rsidRPr="00AC6090" w:rsidRDefault="00104C3D" w:rsidP="00104C3D">
      <w:pPr>
        <w:pStyle w:val="subsection"/>
      </w:pPr>
      <w:r w:rsidRPr="00AC6090">
        <w:tab/>
        <w:t>(2)</w:t>
      </w:r>
      <w:r w:rsidRPr="00AC6090">
        <w:tab/>
        <w:t>The retailer must ensure that the unit price for a grocery item:</w:t>
      </w:r>
    </w:p>
    <w:p w14:paraId="2200E93A" w14:textId="77777777" w:rsidR="00104C3D" w:rsidRPr="00AC6090" w:rsidRDefault="00104C3D" w:rsidP="00104C3D">
      <w:pPr>
        <w:pStyle w:val="paragraph"/>
      </w:pPr>
      <w:r w:rsidRPr="00AC6090">
        <w:tab/>
        <w:t>(a)</w:t>
      </w:r>
      <w:r w:rsidRPr="00AC6090">
        <w:tab/>
        <w:t>is displayed prominently and in close proximity to the selling price for the grocery item; and</w:t>
      </w:r>
    </w:p>
    <w:p w14:paraId="180014F0" w14:textId="77777777" w:rsidR="00104C3D" w:rsidRPr="00AC6090" w:rsidRDefault="00104C3D" w:rsidP="00104C3D">
      <w:pPr>
        <w:pStyle w:val="paragraph"/>
      </w:pPr>
      <w:r w:rsidRPr="00AC6090">
        <w:tab/>
        <w:t>(b)</w:t>
      </w:r>
      <w:r w:rsidRPr="00AC6090">
        <w:tab/>
        <w:t>is legible and unambiguous</w:t>
      </w:r>
      <w:r w:rsidR="00C551DE" w:rsidRPr="00AC6090">
        <w:t>.</w:t>
      </w:r>
    </w:p>
    <w:p w14:paraId="562FFDDF" w14:textId="77777777" w:rsidR="00104C3D" w:rsidRPr="00AC6090" w:rsidRDefault="00104C3D" w:rsidP="00104C3D">
      <w:pPr>
        <w:pStyle w:val="subsection"/>
      </w:pPr>
      <w:r w:rsidRPr="00AC6090">
        <w:tab/>
        <w:t>(3)</w:t>
      </w:r>
      <w:r w:rsidRPr="00AC6090">
        <w:tab/>
        <w:t xml:space="preserve">If a prescribed grocery retailer chooses to display a unit price for a grocery item that is exempt under </w:t>
      </w:r>
      <w:r w:rsidR="001562F8" w:rsidRPr="00AC6090">
        <w:t>clause 7</w:t>
      </w:r>
      <w:r w:rsidRPr="00AC6090">
        <w:t xml:space="preserve">, </w:t>
      </w:r>
      <w:r w:rsidR="00C551DE" w:rsidRPr="00AC6090">
        <w:t>8</w:t>
      </w:r>
      <w:r w:rsidRPr="00AC6090">
        <w:t xml:space="preserve"> or </w:t>
      </w:r>
      <w:r w:rsidR="00C551DE" w:rsidRPr="00AC6090">
        <w:t>9</w:t>
      </w:r>
      <w:r w:rsidRPr="00AC6090">
        <w:t>, the retailer is not required to comply with this code in relation to the display of the unit price for the grocery item</w:t>
      </w:r>
      <w:r w:rsidR="00C551DE" w:rsidRPr="00AC6090">
        <w:t>.</w:t>
      </w:r>
    </w:p>
    <w:p w14:paraId="0A2B472E" w14:textId="77777777" w:rsidR="00104C3D" w:rsidRPr="00AC6090" w:rsidRDefault="00C551DE" w:rsidP="00104C3D">
      <w:pPr>
        <w:pStyle w:val="ActHead5"/>
      </w:pPr>
      <w:bookmarkStart w:id="17" w:name="_Toc75273652"/>
      <w:r w:rsidRPr="00A8534B">
        <w:rPr>
          <w:rStyle w:val="CharSectno"/>
        </w:rPr>
        <w:t>7</w:t>
      </w:r>
      <w:r w:rsidR="00104C3D" w:rsidRPr="00AC6090">
        <w:t xml:space="preserve">  Exemption—selling prices that apply to more than one grocery item</w:t>
      </w:r>
      <w:bookmarkEnd w:id="17"/>
    </w:p>
    <w:p w14:paraId="39566A28" w14:textId="77777777" w:rsidR="00104C3D" w:rsidRPr="00AC6090" w:rsidRDefault="00104C3D" w:rsidP="00104C3D">
      <w:pPr>
        <w:pStyle w:val="subsection"/>
      </w:pPr>
      <w:r w:rsidRPr="00AC6090">
        <w:tab/>
      </w:r>
      <w:r w:rsidRPr="00AC6090">
        <w:tab/>
        <w:t>A grocery item is exempt if:</w:t>
      </w:r>
    </w:p>
    <w:p w14:paraId="43334E15" w14:textId="77777777" w:rsidR="00104C3D" w:rsidRPr="00AC6090" w:rsidRDefault="00104C3D" w:rsidP="00104C3D">
      <w:pPr>
        <w:pStyle w:val="paragraph"/>
      </w:pPr>
      <w:r w:rsidRPr="00AC6090">
        <w:tab/>
        <w:t>(a)</w:t>
      </w:r>
      <w:r w:rsidRPr="00AC6090">
        <w:tab/>
        <w:t>a selling price is displayed in such a way that it applies to more than one grocery item; and</w:t>
      </w:r>
    </w:p>
    <w:p w14:paraId="22475565" w14:textId="77777777" w:rsidR="00104C3D" w:rsidRPr="00AC6090" w:rsidRDefault="00104C3D" w:rsidP="00104C3D">
      <w:pPr>
        <w:pStyle w:val="paragraph"/>
      </w:pPr>
      <w:r w:rsidRPr="00AC6090">
        <w:tab/>
        <w:t>(b)</w:t>
      </w:r>
      <w:r w:rsidRPr="00AC6090">
        <w:tab/>
        <w:t>the grocery item is one of those grocery items</w:t>
      </w:r>
      <w:r w:rsidR="00C551DE" w:rsidRPr="00AC6090">
        <w:t>.</w:t>
      </w:r>
    </w:p>
    <w:p w14:paraId="25A3CE66" w14:textId="77777777" w:rsidR="00104C3D" w:rsidRPr="00AC6090" w:rsidRDefault="00C551DE" w:rsidP="00104C3D">
      <w:pPr>
        <w:pStyle w:val="ActHead5"/>
      </w:pPr>
      <w:bookmarkStart w:id="18" w:name="_Toc75273653"/>
      <w:r w:rsidRPr="00A8534B">
        <w:rPr>
          <w:rStyle w:val="CharSectno"/>
        </w:rPr>
        <w:t>8</w:t>
      </w:r>
      <w:r w:rsidR="00104C3D" w:rsidRPr="00AC6090">
        <w:t xml:space="preserve">  Exemption—marked down or bundled grocery items</w:t>
      </w:r>
      <w:bookmarkEnd w:id="18"/>
    </w:p>
    <w:p w14:paraId="1831D634" w14:textId="77777777" w:rsidR="00104C3D" w:rsidRPr="00AC6090" w:rsidRDefault="00104C3D" w:rsidP="00104C3D">
      <w:pPr>
        <w:pStyle w:val="subsection"/>
      </w:pPr>
      <w:r w:rsidRPr="00AC6090">
        <w:tab/>
      </w:r>
      <w:r w:rsidRPr="00AC6090">
        <w:tab/>
        <w:t>A grocery item is exempt if:</w:t>
      </w:r>
    </w:p>
    <w:p w14:paraId="4AF356BE" w14:textId="77777777" w:rsidR="00104C3D" w:rsidRPr="00AC6090" w:rsidRDefault="00104C3D" w:rsidP="00104C3D">
      <w:pPr>
        <w:pStyle w:val="paragraph"/>
      </w:pPr>
      <w:r w:rsidRPr="00AC6090">
        <w:tab/>
        <w:t>(a)</w:t>
      </w:r>
      <w:r w:rsidRPr="00AC6090">
        <w:tab/>
        <w:t>the grocery item is sold at a price that has been marked down from the selling price for which the retailer would usually sell the grocery item, because:</w:t>
      </w:r>
    </w:p>
    <w:p w14:paraId="7453864B" w14:textId="77777777" w:rsidR="00104C3D" w:rsidRPr="00AC6090" w:rsidRDefault="00104C3D" w:rsidP="00104C3D">
      <w:pPr>
        <w:pStyle w:val="paragraphsub"/>
      </w:pPr>
      <w:r w:rsidRPr="00AC6090">
        <w:tab/>
        <w:t>(i)</w:t>
      </w:r>
      <w:r w:rsidRPr="00AC6090">
        <w:tab/>
        <w:t>the grocery item or the grocery item’s packaging is damaged; or</w:t>
      </w:r>
    </w:p>
    <w:p w14:paraId="4353F231" w14:textId="77777777" w:rsidR="00104C3D" w:rsidRPr="00AC6090" w:rsidRDefault="00104C3D" w:rsidP="00104C3D">
      <w:pPr>
        <w:pStyle w:val="paragraphsub"/>
      </w:pPr>
      <w:r w:rsidRPr="00AC6090">
        <w:tab/>
        <w:t>(ii)</w:t>
      </w:r>
      <w:r w:rsidRPr="00AC6090">
        <w:tab/>
        <w:t>the grocery item is a perishable item that may deteriorate if it is not used by a particular date; or</w:t>
      </w:r>
    </w:p>
    <w:p w14:paraId="067F20E3" w14:textId="77777777" w:rsidR="00104C3D" w:rsidRPr="00AC6090" w:rsidRDefault="00104C3D" w:rsidP="00104C3D">
      <w:pPr>
        <w:pStyle w:val="paragraphsub"/>
      </w:pPr>
      <w:r w:rsidRPr="00AC6090">
        <w:tab/>
        <w:t>(iii)</w:t>
      </w:r>
      <w:r w:rsidRPr="00AC6090">
        <w:tab/>
        <w:t>the grocery item is a discontinued grocery item; or</w:t>
      </w:r>
    </w:p>
    <w:p w14:paraId="561D6B32" w14:textId="77777777" w:rsidR="00104C3D" w:rsidRPr="00AC6090" w:rsidRDefault="00104C3D" w:rsidP="00104C3D">
      <w:pPr>
        <w:pStyle w:val="paragraph"/>
      </w:pPr>
      <w:r w:rsidRPr="00AC6090">
        <w:tab/>
        <w:t>(b)</w:t>
      </w:r>
      <w:r w:rsidRPr="00AC6090">
        <w:tab/>
        <w:t>the grocery item is a bundle of different grocery items offered for sale for a single price</w:t>
      </w:r>
      <w:r w:rsidR="00C551DE" w:rsidRPr="00AC6090">
        <w:t>.</w:t>
      </w:r>
    </w:p>
    <w:p w14:paraId="41A648FC" w14:textId="77777777" w:rsidR="00104C3D" w:rsidRPr="00AC6090" w:rsidRDefault="00C551DE" w:rsidP="00104C3D">
      <w:pPr>
        <w:pStyle w:val="ActHead5"/>
      </w:pPr>
      <w:bookmarkStart w:id="19" w:name="_Toc75273654"/>
      <w:r w:rsidRPr="00A8534B">
        <w:rPr>
          <w:rStyle w:val="CharSectno"/>
        </w:rPr>
        <w:t>9</w:t>
      </w:r>
      <w:r w:rsidR="00104C3D" w:rsidRPr="00AC6090">
        <w:t xml:space="preserve">  Exemption—particular grocery categories</w:t>
      </w:r>
      <w:bookmarkEnd w:id="19"/>
    </w:p>
    <w:p w14:paraId="234AD400" w14:textId="77777777" w:rsidR="00104C3D" w:rsidRPr="00AC6090" w:rsidRDefault="00104C3D" w:rsidP="00104C3D">
      <w:pPr>
        <w:pStyle w:val="subsection"/>
      </w:pPr>
      <w:r w:rsidRPr="00AC6090">
        <w:tab/>
      </w:r>
      <w:r w:rsidRPr="00AC6090">
        <w:tab/>
        <w:t>A grocery item is exempt if the item is in any of the following grocery categories:</w:t>
      </w:r>
    </w:p>
    <w:p w14:paraId="08B3BF6C" w14:textId="77777777" w:rsidR="00104C3D" w:rsidRPr="00AC6090" w:rsidRDefault="00104C3D" w:rsidP="00104C3D">
      <w:pPr>
        <w:pStyle w:val="paragraph"/>
      </w:pPr>
      <w:r w:rsidRPr="00AC6090">
        <w:tab/>
        <w:t>(a)</w:t>
      </w:r>
      <w:r w:rsidRPr="00AC6090">
        <w:tab/>
        <w:t>books, magazines and stationery;</w:t>
      </w:r>
    </w:p>
    <w:p w14:paraId="72C34748" w14:textId="77777777" w:rsidR="00104C3D" w:rsidRPr="00AC6090" w:rsidRDefault="00104C3D" w:rsidP="00104C3D">
      <w:pPr>
        <w:pStyle w:val="paragraph"/>
      </w:pPr>
      <w:r w:rsidRPr="00AC6090">
        <w:tab/>
        <w:t>(b)</w:t>
      </w:r>
      <w:r w:rsidRPr="00AC6090">
        <w:tab/>
        <w:t>optical discs and magnetic storage devices used for computing, sound reproduction or video, whether or not they are pre</w:t>
      </w:r>
      <w:r w:rsidR="00AC6090">
        <w:noBreakHyphen/>
      </w:r>
      <w:r w:rsidRPr="00AC6090">
        <w:t>loaded with content;</w:t>
      </w:r>
    </w:p>
    <w:p w14:paraId="48928613" w14:textId="77777777" w:rsidR="00104C3D" w:rsidRPr="00AC6090" w:rsidRDefault="00104C3D" w:rsidP="00104C3D">
      <w:pPr>
        <w:pStyle w:val="paragraph"/>
      </w:pPr>
      <w:r w:rsidRPr="00AC6090">
        <w:tab/>
        <w:t>(c)</w:t>
      </w:r>
      <w:r w:rsidRPr="00AC6090">
        <w:tab/>
        <w:t>photography items and equipment;</w:t>
      </w:r>
    </w:p>
    <w:p w14:paraId="382E568D" w14:textId="77777777" w:rsidR="00104C3D" w:rsidRPr="00AC6090" w:rsidRDefault="00104C3D" w:rsidP="00104C3D">
      <w:pPr>
        <w:pStyle w:val="paragraph"/>
      </w:pPr>
      <w:r w:rsidRPr="00AC6090">
        <w:tab/>
        <w:t>(d)</w:t>
      </w:r>
      <w:r w:rsidRPr="00AC6090">
        <w:tab/>
        <w:t>electrical items (other than batteries and light bulbs);</w:t>
      </w:r>
    </w:p>
    <w:p w14:paraId="64BB3C48" w14:textId="77777777" w:rsidR="00104C3D" w:rsidRPr="00AC6090" w:rsidRDefault="00104C3D" w:rsidP="00104C3D">
      <w:pPr>
        <w:pStyle w:val="paragraph"/>
      </w:pPr>
      <w:r w:rsidRPr="00AC6090">
        <w:tab/>
        <w:t>(e)</w:t>
      </w:r>
      <w:r w:rsidRPr="00AC6090">
        <w:tab/>
        <w:t>garden tools, and items for garden or pool maintenance or for garden or pool decoration;</w:t>
      </w:r>
    </w:p>
    <w:p w14:paraId="7E0486EB" w14:textId="77777777" w:rsidR="00104C3D" w:rsidRPr="00AC6090" w:rsidRDefault="00104C3D" w:rsidP="00104C3D">
      <w:pPr>
        <w:pStyle w:val="paragraph"/>
      </w:pPr>
      <w:r w:rsidRPr="00AC6090">
        <w:tab/>
        <w:t>(f)</w:t>
      </w:r>
      <w:r w:rsidRPr="00AC6090">
        <w:tab/>
        <w:t>flowers, including fresh, dried and imitation flowers;</w:t>
      </w:r>
    </w:p>
    <w:p w14:paraId="0EB8F3BD" w14:textId="77777777" w:rsidR="00104C3D" w:rsidRPr="00AC6090" w:rsidRDefault="00104C3D" w:rsidP="00104C3D">
      <w:pPr>
        <w:pStyle w:val="paragraph"/>
      </w:pPr>
      <w:r w:rsidRPr="00AC6090">
        <w:tab/>
        <w:t>(g)</w:t>
      </w:r>
      <w:r w:rsidRPr="00AC6090">
        <w:tab/>
        <w:t>furniture;</w:t>
      </w:r>
    </w:p>
    <w:p w14:paraId="686B51A1" w14:textId="77777777" w:rsidR="00104C3D" w:rsidRPr="00AC6090" w:rsidRDefault="00104C3D" w:rsidP="00104C3D">
      <w:pPr>
        <w:pStyle w:val="paragraph"/>
      </w:pPr>
      <w:r w:rsidRPr="00AC6090">
        <w:tab/>
        <w:t>(h)</w:t>
      </w:r>
      <w:r w:rsidRPr="00AC6090">
        <w:tab/>
        <w:t>hardware items;</w:t>
      </w:r>
    </w:p>
    <w:p w14:paraId="782781A0" w14:textId="77777777" w:rsidR="00104C3D" w:rsidRPr="00AC6090" w:rsidRDefault="00104C3D" w:rsidP="00104C3D">
      <w:pPr>
        <w:pStyle w:val="paragraph"/>
      </w:pPr>
      <w:r w:rsidRPr="00AC6090">
        <w:tab/>
        <w:t>(i)</w:t>
      </w:r>
      <w:r w:rsidRPr="00AC6090">
        <w:tab/>
        <w:t>manchester;</w:t>
      </w:r>
    </w:p>
    <w:p w14:paraId="1EA4C5CC" w14:textId="77777777" w:rsidR="00104C3D" w:rsidRPr="00AC6090" w:rsidRDefault="00104C3D" w:rsidP="00104C3D">
      <w:pPr>
        <w:pStyle w:val="paragraph"/>
      </w:pPr>
      <w:r w:rsidRPr="00AC6090">
        <w:tab/>
        <w:t>(j)</w:t>
      </w:r>
      <w:r w:rsidRPr="00AC6090">
        <w:tab/>
        <w:t>computer equipment;</w:t>
      </w:r>
    </w:p>
    <w:p w14:paraId="3244E187" w14:textId="77777777" w:rsidR="00104C3D" w:rsidRPr="00AC6090" w:rsidRDefault="00104C3D" w:rsidP="00104C3D">
      <w:pPr>
        <w:pStyle w:val="paragraph"/>
      </w:pPr>
      <w:r w:rsidRPr="00AC6090">
        <w:tab/>
        <w:t>(k)</w:t>
      </w:r>
      <w:r w:rsidRPr="00AC6090">
        <w:tab/>
        <w:t>audio</w:t>
      </w:r>
      <w:r w:rsidR="00AC6090">
        <w:noBreakHyphen/>
      </w:r>
      <w:r w:rsidRPr="00AC6090">
        <w:t>visual equipment;</w:t>
      </w:r>
    </w:p>
    <w:p w14:paraId="178CB749" w14:textId="77777777" w:rsidR="00104C3D" w:rsidRPr="00AC6090" w:rsidRDefault="00104C3D" w:rsidP="00104C3D">
      <w:pPr>
        <w:pStyle w:val="paragraph"/>
      </w:pPr>
      <w:r w:rsidRPr="00AC6090">
        <w:tab/>
        <w:t>(l)</w:t>
      </w:r>
      <w:r w:rsidRPr="00AC6090">
        <w:tab/>
        <w:t>telecommunications items or equipment;</w:t>
      </w:r>
    </w:p>
    <w:p w14:paraId="0C602AB0" w14:textId="77777777" w:rsidR="00104C3D" w:rsidRPr="00AC6090" w:rsidRDefault="00104C3D" w:rsidP="00104C3D">
      <w:pPr>
        <w:pStyle w:val="paragraph"/>
      </w:pPr>
      <w:r w:rsidRPr="00AC6090">
        <w:tab/>
        <w:t>(m)</w:t>
      </w:r>
      <w:r w:rsidRPr="00AC6090">
        <w:tab/>
        <w:t>items for motor vehicle maintenance or repair;</w:t>
      </w:r>
    </w:p>
    <w:p w14:paraId="60525A22" w14:textId="77777777" w:rsidR="00104C3D" w:rsidRPr="00AC6090" w:rsidRDefault="00104C3D" w:rsidP="00104C3D">
      <w:pPr>
        <w:pStyle w:val="paragraph"/>
      </w:pPr>
      <w:r w:rsidRPr="00AC6090">
        <w:tab/>
        <w:t>(n)</w:t>
      </w:r>
      <w:r w:rsidRPr="00AC6090">
        <w:tab/>
        <w:t>sports and camping equipment;</w:t>
      </w:r>
    </w:p>
    <w:p w14:paraId="5258AD08" w14:textId="77777777" w:rsidR="00104C3D" w:rsidRPr="00AC6090" w:rsidRDefault="00104C3D" w:rsidP="00104C3D">
      <w:pPr>
        <w:pStyle w:val="paragraph"/>
      </w:pPr>
      <w:r w:rsidRPr="00AC6090">
        <w:tab/>
        <w:t>(o)</w:t>
      </w:r>
      <w:r w:rsidRPr="00AC6090">
        <w:tab/>
        <w:t>toys;</w:t>
      </w:r>
    </w:p>
    <w:p w14:paraId="2EF2EE37" w14:textId="77777777" w:rsidR="00104C3D" w:rsidRPr="00AC6090" w:rsidRDefault="00104C3D" w:rsidP="00104C3D">
      <w:pPr>
        <w:pStyle w:val="paragraph"/>
      </w:pPr>
      <w:r w:rsidRPr="00AC6090">
        <w:tab/>
        <w:t>(p)</w:t>
      </w:r>
      <w:r w:rsidRPr="00AC6090">
        <w:tab/>
        <w:t>household appliances and kitchen and bathroom utensils;</w:t>
      </w:r>
    </w:p>
    <w:p w14:paraId="38A97372" w14:textId="77777777" w:rsidR="00104C3D" w:rsidRPr="00AC6090" w:rsidRDefault="00104C3D" w:rsidP="00104C3D">
      <w:pPr>
        <w:pStyle w:val="paragraph"/>
      </w:pPr>
      <w:r w:rsidRPr="00AC6090">
        <w:tab/>
        <w:t>(q)</w:t>
      </w:r>
      <w:r w:rsidRPr="00AC6090">
        <w:tab/>
        <w:t>clothing, jewellery and other fashion items (other than make</w:t>
      </w:r>
      <w:r w:rsidR="00AC6090">
        <w:noBreakHyphen/>
      </w:r>
      <w:r w:rsidRPr="00AC6090">
        <w:t>up);</w:t>
      </w:r>
    </w:p>
    <w:p w14:paraId="57BEB07C" w14:textId="77777777" w:rsidR="00104C3D" w:rsidRPr="00AC6090" w:rsidRDefault="00104C3D" w:rsidP="00104C3D">
      <w:pPr>
        <w:pStyle w:val="paragraph"/>
      </w:pPr>
      <w:r w:rsidRPr="00AC6090">
        <w:tab/>
        <w:t>(r)</w:t>
      </w:r>
      <w:r w:rsidRPr="00AC6090">
        <w:tab/>
        <w:t>services, and goods supplied as part of providing a service, including mobile phone recharges;</w:t>
      </w:r>
    </w:p>
    <w:p w14:paraId="4985573E" w14:textId="77777777" w:rsidR="00104C3D" w:rsidRPr="00AC6090" w:rsidRDefault="00104C3D" w:rsidP="00104C3D">
      <w:pPr>
        <w:pStyle w:val="paragraph"/>
      </w:pPr>
      <w:r w:rsidRPr="00AC6090">
        <w:tab/>
        <w:t>(s)</w:t>
      </w:r>
      <w:r w:rsidRPr="00AC6090">
        <w:tab/>
        <w:t>goods for hire;</w:t>
      </w:r>
    </w:p>
    <w:p w14:paraId="1B70C955" w14:textId="77777777" w:rsidR="00104C3D" w:rsidRPr="00AC6090" w:rsidRDefault="00104C3D" w:rsidP="00104C3D">
      <w:pPr>
        <w:pStyle w:val="paragraph"/>
      </w:pPr>
      <w:r w:rsidRPr="00AC6090">
        <w:tab/>
        <w:t>(t)</w:t>
      </w:r>
      <w:r w:rsidRPr="00AC6090">
        <w:tab/>
        <w:t>cigarettes and other tobacco products, including nicotine replacement products;</w:t>
      </w:r>
    </w:p>
    <w:p w14:paraId="50E87342" w14:textId="77777777" w:rsidR="00104C3D" w:rsidRPr="00AC6090" w:rsidRDefault="00104C3D" w:rsidP="00104C3D">
      <w:pPr>
        <w:pStyle w:val="paragraph"/>
      </w:pPr>
      <w:r w:rsidRPr="00AC6090">
        <w:tab/>
        <w:t>(u)</w:t>
      </w:r>
      <w:r w:rsidRPr="00AC6090">
        <w:tab/>
        <w:t>alcoholic beverages;</w:t>
      </w:r>
    </w:p>
    <w:p w14:paraId="009A795B" w14:textId="77777777" w:rsidR="00104C3D" w:rsidRPr="00AC6090" w:rsidRDefault="00104C3D" w:rsidP="00104C3D">
      <w:pPr>
        <w:pStyle w:val="paragraph"/>
      </w:pPr>
      <w:r w:rsidRPr="00AC6090">
        <w:tab/>
        <w:t>(v)</w:t>
      </w:r>
      <w:r w:rsidRPr="00AC6090">
        <w:tab/>
        <w:t>haberdashery;</w:t>
      </w:r>
    </w:p>
    <w:p w14:paraId="412E4B62" w14:textId="77777777" w:rsidR="00104C3D" w:rsidRPr="00AC6090" w:rsidRDefault="00104C3D" w:rsidP="00104C3D">
      <w:pPr>
        <w:pStyle w:val="paragraph"/>
      </w:pPr>
      <w:r w:rsidRPr="00AC6090">
        <w:tab/>
        <w:t>(w)</w:t>
      </w:r>
      <w:r w:rsidRPr="00AC6090">
        <w:tab/>
        <w:t>items sold from vending machines;</w:t>
      </w:r>
    </w:p>
    <w:p w14:paraId="280ED8B4" w14:textId="77777777" w:rsidR="00104C3D" w:rsidRPr="00AC6090" w:rsidRDefault="00104C3D" w:rsidP="00104C3D">
      <w:pPr>
        <w:pStyle w:val="paragraph"/>
      </w:pPr>
      <w:r w:rsidRPr="00AC6090">
        <w:tab/>
        <w:t>(x)</w:t>
      </w:r>
      <w:r w:rsidRPr="00AC6090">
        <w:tab/>
        <w:t>meals prepared at the retail premises for immediate consumption</w:t>
      </w:r>
      <w:r w:rsidR="00C551DE" w:rsidRPr="00AC6090">
        <w:t>.</w:t>
      </w:r>
    </w:p>
    <w:p w14:paraId="5C9C381F" w14:textId="77777777" w:rsidR="00104C3D" w:rsidRPr="00AC6090" w:rsidRDefault="00104C3D" w:rsidP="00104C3D">
      <w:pPr>
        <w:pStyle w:val="ActHead3"/>
        <w:pageBreakBefore/>
      </w:pPr>
      <w:bookmarkStart w:id="20" w:name="_Toc75273655"/>
      <w:r w:rsidRPr="00A8534B">
        <w:rPr>
          <w:rStyle w:val="CharDivNo"/>
        </w:rPr>
        <w:t>Division 2</w:t>
      </w:r>
      <w:r w:rsidRPr="00AC6090">
        <w:t>—</w:t>
      </w:r>
      <w:r w:rsidRPr="00A8534B">
        <w:rPr>
          <w:rStyle w:val="CharDivText"/>
        </w:rPr>
        <w:t>How to display unit prices</w:t>
      </w:r>
      <w:bookmarkEnd w:id="20"/>
    </w:p>
    <w:p w14:paraId="7021E915" w14:textId="77777777" w:rsidR="00104C3D" w:rsidRPr="00AC6090" w:rsidRDefault="00C551DE" w:rsidP="00104C3D">
      <w:pPr>
        <w:pStyle w:val="ActHead5"/>
      </w:pPr>
      <w:bookmarkStart w:id="21" w:name="_Toc75273656"/>
      <w:r w:rsidRPr="00A8534B">
        <w:rPr>
          <w:rStyle w:val="CharSectno"/>
        </w:rPr>
        <w:t>10</w:t>
      </w:r>
      <w:r w:rsidR="00104C3D" w:rsidRPr="00AC6090">
        <w:t xml:space="preserve">  Units of measurement and form of unit price</w:t>
      </w:r>
      <w:bookmarkEnd w:id="21"/>
    </w:p>
    <w:p w14:paraId="5FF7B314" w14:textId="77777777" w:rsidR="00104C3D" w:rsidRPr="00AC6090" w:rsidRDefault="00104C3D" w:rsidP="00104C3D">
      <w:pPr>
        <w:pStyle w:val="subsection"/>
      </w:pPr>
      <w:r w:rsidRPr="00AC6090">
        <w:tab/>
        <w:t>(1)</w:t>
      </w:r>
      <w:r w:rsidRPr="00AC6090">
        <w:tab/>
        <w:t xml:space="preserve">Subject to </w:t>
      </w:r>
      <w:r w:rsidR="001562F8" w:rsidRPr="00AC6090">
        <w:t>clause 1</w:t>
      </w:r>
      <w:r w:rsidR="00C551DE" w:rsidRPr="00AC6090">
        <w:t>1</w:t>
      </w:r>
      <w:r w:rsidRPr="00AC6090">
        <w:t xml:space="preserve">, if a prescribed grocery retailer is required to display a unit price for a grocery item under </w:t>
      </w:r>
      <w:r w:rsidR="001562F8" w:rsidRPr="00AC6090">
        <w:t>clause 6</w:t>
      </w:r>
      <w:r w:rsidRPr="00AC6090">
        <w:t>, the prescribed grocery retailer must display the unit price using the most relevant of the following units of measurement:</w:t>
      </w:r>
    </w:p>
    <w:p w14:paraId="3C9DE833" w14:textId="77777777" w:rsidR="00104C3D" w:rsidRPr="00AC6090" w:rsidRDefault="00104C3D" w:rsidP="00104C3D">
      <w:pPr>
        <w:pStyle w:val="paragraph"/>
      </w:pPr>
      <w:r w:rsidRPr="00AC6090">
        <w:tab/>
        <w:t>(a)</w:t>
      </w:r>
      <w:r w:rsidRPr="00AC6090">
        <w:tab/>
        <w:t>for a grocery item supplied by volume—per 100 millilitres;</w:t>
      </w:r>
    </w:p>
    <w:p w14:paraId="10E1AF84" w14:textId="77777777" w:rsidR="00104C3D" w:rsidRPr="00AC6090" w:rsidRDefault="00104C3D" w:rsidP="00104C3D">
      <w:pPr>
        <w:pStyle w:val="paragraph"/>
      </w:pPr>
      <w:r w:rsidRPr="00AC6090">
        <w:tab/>
        <w:t>(b)</w:t>
      </w:r>
      <w:r w:rsidRPr="00AC6090">
        <w:tab/>
        <w:t>for a grocery item supplied by weight—per 100 grams;</w:t>
      </w:r>
    </w:p>
    <w:p w14:paraId="3D171D44" w14:textId="77777777" w:rsidR="00104C3D" w:rsidRPr="00AC6090" w:rsidRDefault="00104C3D" w:rsidP="00104C3D">
      <w:pPr>
        <w:pStyle w:val="paragraph"/>
      </w:pPr>
      <w:r w:rsidRPr="00AC6090">
        <w:tab/>
        <w:t>(c)</w:t>
      </w:r>
      <w:r w:rsidRPr="00AC6090">
        <w:tab/>
        <w:t>for a grocery item supplied by length—per metre;</w:t>
      </w:r>
    </w:p>
    <w:p w14:paraId="3ACA8A07" w14:textId="77777777" w:rsidR="00104C3D" w:rsidRPr="00AC6090" w:rsidRDefault="00104C3D" w:rsidP="00104C3D">
      <w:pPr>
        <w:pStyle w:val="paragraph"/>
      </w:pPr>
      <w:r w:rsidRPr="00AC6090">
        <w:tab/>
        <w:t>(d)</w:t>
      </w:r>
      <w:r w:rsidRPr="00AC6090">
        <w:tab/>
        <w:t>for a grocery item supplied by area—per square metre;</w:t>
      </w:r>
    </w:p>
    <w:p w14:paraId="071DFD99" w14:textId="77777777" w:rsidR="00104C3D" w:rsidRPr="00AC6090" w:rsidRDefault="00104C3D" w:rsidP="00104C3D">
      <w:pPr>
        <w:pStyle w:val="paragraph"/>
      </w:pPr>
      <w:r w:rsidRPr="00AC6090">
        <w:tab/>
        <w:t>(e)</w:t>
      </w:r>
      <w:r w:rsidRPr="00AC6090">
        <w:tab/>
        <w:t>for a grocery item supplied by number—per item included</w:t>
      </w:r>
      <w:r w:rsidR="00C551DE" w:rsidRPr="00AC6090">
        <w:t>.</w:t>
      </w:r>
    </w:p>
    <w:p w14:paraId="24967BE6" w14:textId="77777777" w:rsidR="00104C3D" w:rsidRPr="00AC6090" w:rsidRDefault="00104C3D" w:rsidP="00104C3D">
      <w:pPr>
        <w:pStyle w:val="notetext"/>
      </w:pPr>
      <w:r w:rsidRPr="00AC6090">
        <w:t>Note 1:</w:t>
      </w:r>
      <w:r w:rsidRPr="00AC6090">
        <w:tab/>
        <w:t>If a grocery item is usually supplied as a pair, such as a pair of gloves or a pair of shoes, the pair is one item for the purposes of this code</w:t>
      </w:r>
      <w:r w:rsidR="00C551DE" w:rsidRPr="00AC6090">
        <w:t>.</w:t>
      </w:r>
    </w:p>
    <w:p w14:paraId="3C1BEB90" w14:textId="77777777" w:rsidR="00104C3D" w:rsidRPr="00AC6090" w:rsidRDefault="00104C3D" w:rsidP="00104C3D">
      <w:pPr>
        <w:pStyle w:val="notetext"/>
      </w:pPr>
      <w:r w:rsidRPr="00AC6090">
        <w:t>Note 2:</w:t>
      </w:r>
      <w:r w:rsidRPr="00AC6090">
        <w:tab/>
        <w:t xml:space="preserve">If a grocery item is supplied by number and this code requires a </w:t>
      </w:r>
      <w:r w:rsidR="00841A46" w:rsidRPr="00AC6090">
        <w:t>“</w:t>
      </w:r>
      <w:r w:rsidRPr="00AC6090">
        <w:t>per item</w:t>
      </w:r>
      <w:r w:rsidR="00841A46" w:rsidRPr="00AC6090">
        <w:t>”</w:t>
      </w:r>
      <w:r w:rsidRPr="00AC6090">
        <w:t xml:space="preserve"> type of unit of measurement to be used in the unit price for the grocery item, the kind of grocery item to which the unit price relates may be referred to in the unit price eg </w:t>
      </w:r>
      <w:r w:rsidR="00841A46" w:rsidRPr="00AC6090">
        <w:t>“</w:t>
      </w:r>
      <w:r w:rsidRPr="00AC6090">
        <w:t>per nappy</w:t>
      </w:r>
      <w:r w:rsidR="00841A46" w:rsidRPr="00AC6090">
        <w:t>”</w:t>
      </w:r>
      <w:r w:rsidRPr="00AC6090">
        <w:t xml:space="preserve"> or </w:t>
      </w:r>
      <w:r w:rsidR="00841A46" w:rsidRPr="00AC6090">
        <w:t>“</w:t>
      </w:r>
      <w:r w:rsidRPr="00AC6090">
        <w:t>per 100 nappies</w:t>
      </w:r>
      <w:r w:rsidR="00841A46" w:rsidRPr="00AC6090">
        <w:t>”</w:t>
      </w:r>
      <w:r w:rsidR="00C551DE" w:rsidRPr="00AC6090">
        <w:t>.</w:t>
      </w:r>
    </w:p>
    <w:p w14:paraId="1628D852" w14:textId="77777777" w:rsidR="00104C3D" w:rsidRPr="00AC6090" w:rsidRDefault="00104C3D" w:rsidP="00104C3D">
      <w:pPr>
        <w:pStyle w:val="subsection"/>
      </w:pPr>
      <w:r w:rsidRPr="00AC6090">
        <w:tab/>
        <w:t>(2)</w:t>
      </w:r>
      <w:r w:rsidRPr="00AC6090">
        <w:tab/>
        <w:t xml:space="preserve">For the purposes of </w:t>
      </w:r>
      <w:r w:rsidR="005D71BF" w:rsidRPr="00AC6090">
        <w:t>subclause (</w:t>
      </w:r>
      <w:r w:rsidRPr="00AC6090">
        <w:t>1), the most relevant unit of measurement for a grocery item is:</w:t>
      </w:r>
    </w:p>
    <w:p w14:paraId="37FF6F92" w14:textId="77777777" w:rsidR="00104C3D" w:rsidRPr="00AC6090" w:rsidRDefault="00104C3D" w:rsidP="00104C3D">
      <w:pPr>
        <w:pStyle w:val="paragraph"/>
      </w:pPr>
      <w:r w:rsidRPr="00AC6090">
        <w:tab/>
        <w:t>(a)</w:t>
      </w:r>
      <w:r w:rsidRPr="00AC6090">
        <w:tab/>
        <w:t>if there is one unit of measurement displayed on the packaging of the grocery item as the unit of measurement by which the grocery item is supplied—the unit of measurement displayed on that packaging; or</w:t>
      </w:r>
    </w:p>
    <w:p w14:paraId="5D680D34" w14:textId="77777777" w:rsidR="00104C3D" w:rsidRPr="00AC6090" w:rsidRDefault="00104C3D" w:rsidP="00104C3D">
      <w:pPr>
        <w:pStyle w:val="paragraph"/>
      </w:pPr>
      <w:r w:rsidRPr="00AC6090">
        <w:tab/>
        <w:t>(b)</w:t>
      </w:r>
      <w:r w:rsidRPr="00AC6090">
        <w:tab/>
        <w:t>if there is more than one unit of measurement displayed on the packaging of the grocery item as the units of measurement by which the grocery item is supplied—the unit of measurement by which that grocery category is most often supplied</w:t>
      </w:r>
      <w:r w:rsidR="00C551DE" w:rsidRPr="00AC6090">
        <w:t>.</w:t>
      </w:r>
    </w:p>
    <w:p w14:paraId="7BCF6392" w14:textId="77777777" w:rsidR="00104C3D" w:rsidRPr="00AC6090" w:rsidRDefault="00104C3D" w:rsidP="00104C3D">
      <w:pPr>
        <w:pStyle w:val="subsection"/>
      </w:pPr>
      <w:r w:rsidRPr="00AC6090">
        <w:tab/>
        <w:t>(3)</w:t>
      </w:r>
      <w:r w:rsidRPr="00AC6090">
        <w:tab/>
        <w:t>If a unit price is at least $1</w:t>
      </w:r>
      <w:r w:rsidR="00C551DE" w:rsidRPr="00AC6090">
        <w:t>.</w:t>
      </w:r>
      <w:r w:rsidRPr="00AC6090">
        <w:t>00, the unit price must be displayed in dollars and whole cents</w:t>
      </w:r>
      <w:r w:rsidR="00C551DE" w:rsidRPr="00AC6090">
        <w:t>.</w:t>
      </w:r>
    </w:p>
    <w:p w14:paraId="5E2BD684" w14:textId="77777777" w:rsidR="00104C3D" w:rsidRPr="00AC6090" w:rsidRDefault="00104C3D" w:rsidP="00104C3D">
      <w:pPr>
        <w:pStyle w:val="subsection"/>
      </w:pPr>
      <w:r w:rsidRPr="00AC6090">
        <w:tab/>
        <w:t>(4)</w:t>
      </w:r>
      <w:r w:rsidRPr="00AC6090">
        <w:tab/>
        <w:t>If a unit price is less than $1</w:t>
      </w:r>
      <w:r w:rsidR="00C551DE" w:rsidRPr="00AC6090">
        <w:t>.</w:t>
      </w:r>
      <w:r w:rsidRPr="00AC6090">
        <w:t>00, the unit price must be displayed either:</w:t>
      </w:r>
    </w:p>
    <w:p w14:paraId="52D1772B" w14:textId="77777777" w:rsidR="00104C3D" w:rsidRPr="00AC6090" w:rsidRDefault="00104C3D" w:rsidP="00104C3D">
      <w:pPr>
        <w:pStyle w:val="paragraph"/>
      </w:pPr>
      <w:r w:rsidRPr="00AC6090">
        <w:tab/>
        <w:t>(a)</w:t>
      </w:r>
      <w:r w:rsidRPr="00AC6090">
        <w:tab/>
        <w:t>in dollars and whole cents; or</w:t>
      </w:r>
    </w:p>
    <w:p w14:paraId="48D59811" w14:textId="77777777" w:rsidR="00104C3D" w:rsidRPr="00AC6090" w:rsidRDefault="00104C3D" w:rsidP="00104C3D">
      <w:pPr>
        <w:pStyle w:val="paragraph"/>
      </w:pPr>
      <w:r w:rsidRPr="00AC6090">
        <w:tab/>
        <w:t>(b)</w:t>
      </w:r>
      <w:r w:rsidRPr="00AC6090">
        <w:tab/>
        <w:t>in whole cents</w:t>
      </w:r>
      <w:r w:rsidR="00C551DE" w:rsidRPr="00AC6090">
        <w:t>.</w:t>
      </w:r>
    </w:p>
    <w:p w14:paraId="4537B026" w14:textId="77777777" w:rsidR="00104C3D" w:rsidRPr="00AC6090" w:rsidRDefault="00104C3D" w:rsidP="00104C3D">
      <w:pPr>
        <w:pStyle w:val="subsection"/>
      </w:pPr>
      <w:r w:rsidRPr="00AC6090">
        <w:tab/>
        <w:t>(5)</w:t>
      </w:r>
      <w:r w:rsidRPr="00AC6090">
        <w:tab/>
        <w:t>The unit price is to be worked out to the nearest 1 cent (rounding 0</w:t>
      </w:r>
      <w:r w:rsidR="00C551DE" w:rsidRPr="00AC6090">
        <w:t>.</w:t>
      </w:r>
      <w:r w:rsidRPr="00AC6090">
        <w:t>5 cents upwards)</w:t>
      </w:r>
      <w:r w:rsidR="00C551DE" w:rsidRPr="00AC6090">
        <w:t>.</w:t>
      </w:r>
    </w:p>
    <w:p w14:paraId="046D71D5" w14:textId="77777777" w:rsidR="00104C3D" w:rsidRPr="00AC6090" w:rsidRDefault="00C551DE" w:rsidP="00104C3D">
      <w:pPr>
        <w:pStyle w:val="ActHead5"/>
      </w:pPr>
      <w:bookmarkStart w:id="22" w:name="_Toc75273657"/>
      <w:r w:rsidRPr="00A8534B">
        <w:rPr>
          <w:rStyle w:val="CharSectno"/>
        </w:rPr>
        <w:t>11</w:t>
      </w:r>
      <w:r w:rsidR="00104C3D" w:rsidRPr="00AC6090">
        <w:t xml:space="preserve">  Alternative units of measurement</w:t>
      </w:r>
      <w:bookmarkEnd w:id="22"/>
    </w:p>
    <w:p w14:paraId="75B4AB8D" w14:textId="77777777" w:rsidR="00104C3D" w:rsidRPr="00AC6090" w:rsidRDefault="00104C3D" w:rsidP="00104C3D">
      <w:pPr>
        <w:pStyle w:val="subsection"/>
      </w:pPr>
      <w:r w:rsidRPr="00AC6090">
        <w:tab/>
        <w:t>(1)</w:t>
      </w:r>
      <w:r w:rsidRPr="00AC6090">
        <w:tab/>
        <w:t>If:</w:t>
      </w:r>
    </w:p>
    <w:p w14:paraId="2F2642C0" w14:textId="77777777" w:rsidR="00104C3D" w:rsidRPr="00AC6090" w:rsidRDefault="00104C3D" w:rsidP="00104C3D">
      <w:pPr>
        <w:pStyle w:val="paragraph"/>
      </w:pPr>
      <w:r w:rsidRPr="00AC6090">
        <w:tab/>
        <w:t>(a)</w:t>
      </w:r>
      <w:r w:rsidRPr="00AC6090">
        <w:tab/>
        <w:t xml:space="preserve">a prescribed grocery retailer is required to display a unit price for a grocery item under </w:t>
      </w:r>
      <w:r w:rsidR="001562F8" w:rsidRPr="00AC6090">
        <w:t>clause 6</w:t>
      </w:r>
      <w:r w:rsidRPr="00AC6090">
        <w:t>; and</w:t>
      </w:r>
    </w:p>
    <w:p w14:paraId="69DB8368" w14:textId="77777777" w:rsidR="00104C3D" w:rsidRPr="00AC6090" w:rsidRDefault="00104C3D" w:rsidP="00104C3D">
      <w:pPr>
        <w:pStyle w:val="paragraph"/>
      </w:pPr>
      <w:r w:rsidRPr="00AC6090">
        <w:tab/>
        <w:t>(b)</w:t>
      </w:r>
      <w:r w:rsidRPr="00AC6090">
        <w:tab/>
        <w:t>the grocery item is in a grocery category mentioned in column 1 of an item in the following table;</w:t>
      </w:r>
    </w:p>
    <w:p w14:paraId="254D2DCF" w14:textId="77777777" w:rsidR="00104C3D" w:rsidRPr="00AC6090" w:rsidRDefault="00104C3D" w:rsidP="00104C3D">
      <w:pPr>
        <w:pStyle w:val="subsection2"/>
      </w:pPr>
      <w:r w:rsidRPr="00AC6090">
        <w:t>the prescribed grocery retailer must display the unit price using the unit of measurement mentioned in column 2 of the item</w:t>
      </w:r>
      <w:r w:rsidR="00C551DE" w:rsidRPr="00AC6090">
        <w:t>.</w:t>
      </w:r>
    </w:p>
    <w:p w14:paraId="1CE32FCC" w14:textId="77777777" w:rsidR="00104C3D" w:rsidRPr="00AC6090" w:rsidRDefault="00104C3D" w:rsidP="00104C3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
        <w:gridCol w:w="3898"/>
        <w:gridCol w:w="3898"/>
      </w:tblGrid>
      <w:tr w:rsidR="00104C3D" w:rsidRPr="00AC6090" w14:paraId="63CF6EC0" w14:textId="77777777" w:rsidTr="00E37430">
        <w:trPr>
          <w:tblHeader/>
        </w:trPr>
        <w:tc>
          <w:tcPr>
            <w:tcW w:w="5000" w:type="pct"/>
            <w:gridSpan w:val="3"/>
            <w:tcBorders>
              <w:top w:val="single" w:sz="12" w:space="0" w:color="auto"/>
              <w:bottom w:val="single" w:sz="12" w:space="0" w:color="auto"/>
            </w:tcBorders>
            <w:shd w:val="clear" w:color="auto" w:fill="auto"/>
          </w:tcPr>
          <w:p w14:paraId="52AD7788" w14:textId="77777777" w:rsidR="00104C3D" w:rsidRPr="00AC6090" w:rsidRDefault="00104C3D" w:rsidP="00E37430">
            <w:pPr>
              <w:pStyle w:val="TableHeading"/>
            </w:pPr>
            <w:r w:rsidRPr="00AC6090">
              <w:t>Alternative units of measurement</w:t>
            </w:r>
          </w:p>
        </w:tc>
      </w:tr>
      <w:tr w:rsidR="00104C3D" w:rsidRPr="00AC6090" w14:paraId="09CB94D4" w14:textId="77777777" w:rsidTr="00E37430">
        <w:trPr>
          <w:tblHeader/>
        </w:trPr>
        <w:tc>
          <w:tcPr>
            <w:tcW w:w="430" w:type="pct"/>
            <w:tcBorders>
              <w:top w:val="single" w:sz="12" w:space="0" w:color="auto"/>
              <w:bottom w:val="single" w:sz="12" w:space="0" w:color="auto"/>
            </w:tcBorders>
            <w:shd w:val="clear" w:color="auto" w:fill="auto"/>
          </w:tcPr>
          <w:p w14:paraId="27D8AD7E" w14:textId="77777777" w:rsidR="00104C3D" w:rsidRPr="00AC6090" w:rsidRDefault="00104C3D" w:rsidP="00E37430">
            <w:pPr>
              <w:pStyle w:val="TableHeading"/>
            </w:pPr>
            <w:r w:rsidRPr="00AC6090">
              <w:t>Item</w:t>
            </w:r>
          </w:p>
        </w:tc>
        <w:tc>
          <w:tcPr>
            <w:tcW w:w="2285" w:type="pct"/>
            <w:tcBorders>
              <w:top w:val="single" w:sz="12" w:space="0" w:color="auto"/>
              <w:bottom w:val="single" w:sz="12" w:space="0" w:color="auto"/>
            </w:tcBorders>
            <w:shd w:val="clear" w:color="auto" w:fill="auto"/>
          </w:tcPr>
          <w:p w14:paraId="3E848A46" w14:textId="77777777" w:rsidR="00104C3D" w:rsidRPr="00AC6090" w:rsidRDefault="00104C3D" w:rsidP="00E37430">
            <w:pPr>
              <w:pStyle w:val="TableHeading"/>
            </w:pPr>
            <w:r w:rsidRPr="00AC6090">
              <w:t>Column 1</w:t>
            </w:r>
          </w:p>
          <w:p w14:paraId="7DB96E8D" w14:textId="77777777" w:rsidR="00104C3D" w:rsidRPr="00AC6090" w:rsidRDefault="00104C3D" w:rsidP="00E37430">
            <w:pPr>
              <w:pStyle w:val="TableHeading"/>
            </w:pPr>
            <w:r w:rsidRPr="00AC6090">
              <w:t>Grocery category</w:t>
            </w:r>
          </w:p>
        </w:tc>
        <w:tc>
          <w:tcPr>
            <w:tcW w:w="2285" w:type="pct"/>
            <w:tcBorders>
              <w:top w:val="single" w:sz="12" w:space="0" w:color="auto"/>
              <w:bottom w:val="single" w:sz="12" w:space="0" w:color="auto"/>
            </w:tcBorders>
            <w:shd w:val="clear" w:color="auto" w:fill="auto"/>
          </w:tcPr>
          <w:p w14:paraId="4DD3103B" w14:textId="77777777" w:rsidR="00104C3D" w:rsidRPr="00AC6090" w:rsidRDefault="00104C3D" w:rsidP="00E37430">
            <w:pPr>
              <w:pStyle w:val="TableHeading"/>
            </w:pPr>
            <w:r w:rsidRPr="00AC6090">
              <w:t>Column 2</w:t>
            </w:r>
          </w:p>
          <w:p w14:paraId="35228EC3" w14:textId="77777777" w:rsidR="00104C3D" w:rsidRPr="00AC6090" w:rsidRDefault="00104C3D" w:rsidP="00E37430">
            <w:pPr>
              <w:pStyle w:val="TableHeading"/>
            </w:pPr>
            <w:r w:rsidRPr="00AC6090">
              <w:t>Unit of measurement</w:t>
            </w:r>
          </w:p>
        </w:tc>
      </w:tr>
      <w:tr w:rsidR="00104C3D" w:rsidRPr="00AC6090" w14:paraId="70B8160A" w14:textId="77777777" w:rsidTr="00E37430">
        <w:tc>
          <w:tcPr>
            <w:tcW w:w="430" w:type="pct"/>
            <w:tcBorders>
              <w:top w:val="single" w:sz="12" w:space="0" w:color="auto"/>
            </w:tcBorders>
            <w:shd w:val="clear" w:color="auto" w:fill="auto"/>
          </w:tcPr>
          <w:p w14:paraId="62192F27" w14:textId="77777777" w:rsidR="00104C3D" w:rsidRPr="00AC6090" w:rsidRDefault="00104C3D" w:rsidP="00E37430">
            <w:pPr>
              <w:pStyle w:val="Tabletext"/>
            </w:pPr>
            <w:r w:rsidRPr="00AC6090">
              <w:t>1</w:t>
            </w:r>
          </w:p>
        </w:tc>
        <w:tc>
          <w:tcPr>
            <w:tcW w:w="2285" w:type="pct"/>
            <w:tcBorders>
              <w:top w:val="single" w:sz="12" w:space="0" w:color="auto"/>
            </w:tcBorders>
            <w:shd w:val="clear" w:color="auto" w:fill="auto"/>
          </w:tcPr>
          <w:p w14:paraId="7B32D676" w14:textId="77777777" w:rsidR="00104C3D" w:rsidRPr="00AC6090" w:rsidRDefault="00104C3D" w:rsidP="00E37430">
            <w:pPr>
              <w:pStyle w:val="Tabletext"/>
            </w:pPr>
            <w:r w:rsidRPr="00AC6090">
              <w:t>Herbs</w:t>
            </w:r>
          </w:p>
        </w:tc>
        <w:tc>
          <w:tcPr>
            <w:tcW w:w="2285" w:type="pct"/>
            <w:tcBorders>
              <w:top w:val="single" w:sz="12" w:space="0" w:color="auto"/>
            </w:tcBorders>
            <w:shd w:val="clear" w:color="auto" w:fill="auto"/>
          </w:tcPr>
          <w:p w14:paraId="685A7143" w14:textId="77777777" w:rsidR="00104C3D" w:rsidRPr="00AC6090" w:rsidRDefault="00104C3D" w:rsidP="00E37430">
            <w:pPr>
              <w:pStyle w:val="Tabletext"/>
            </w:pPr>
            <w:r w:rsidRPr="00AC6090">
              <w:t>per 10 grams</w:t>
            </w:r>
          </w:p>
        </w:tc>
      </w:tr>
      <w:tr w:rsidR="00104C3D" w:rsidRPr="00AC6090" w14:paraId="4EF47494" w14:textId="77777777" w:rsidTr="00E37430">
        <w:tc>
          <w:tcPr>
            <w:tcW w:w="430" w:type="pct"/>
            <w:shd w:val="clear" w:color="auto" w:fill="auto"/>
          </w:tcPr>
          <w:p w14:paraId="613283C1" w14:textId="77777777" w:rsidR="00104C3D" w:rsidRPr="00AC6090" w:rsidRDefault="00104C3D" w:rsidP="00E37430">
            <w:pPr>
              <w:pStyle w:val="Tabletext"/>
            </w:pPr>
            <w:r w:rsidRPr="00AC6090">
              <w:t>2</w:t>
            </w:r>
          </w:p>
        </w:tc>
        <w:tc>
          <w:tcPr>
            <w:tcW w:w="2285" w:type="pct"/>
            <w:shd w:val="clear" w:color="auto" w:fill="auto"/>
          </w:tcPr>
          <w:p w14:paraId="69F56258" w14:textId="77777777" w:rsidR="00104C3D" w:rsidRPr="00AC6090" w:rsidRDefault="00104C3D" w:rsidP="00E37430">
            <w:pPr>
              <w:pStyle w:val="Tabletext"/>
            </w:pPr>
            <w:r w:rsidRPr="00AC6090">
              <w:t>Spices</w:t>
            </w:r>
          </w:p>
        </w:tc>
        <w:tc>
          <w:tcPr>
            <w:tcW w:w="2285" w:type="pct"/>
            <w:shd w:val="clear" w:color="auto" w:fill="auto"/>
          </w:tcPr>
          <w:p w14:paraId="05CAC501" w14:textId="77777777" w:rsidR="00104C3D" w:rsidRPr="00AC6090" w:rsidRDefault="00104C3D" w:rsidP="00E37430">
            <w:pPr>
              <w:pStyle w:val="Tabletext"/>
            </w:pPr>
            <w:r w:rsidRPr="00AC6090">
              <w:t>per 10 grams</w:t>
            </w:r>
          </w:p>
        </w:tc>
      </w:tr>
      <w:tr w:rsidR="00104C3D" w:rsidRPr="00AC6090" w14:paraId="38E96732" w14:textId="77777777" w:rsidTr="00E37430">
        <w:tc>
          <w:tcPr>
            <w:tcW w:w="430" w:type="pct"/>
            <w:shd w:val="clear" w:color="auto" w:fill="auto"/>
          </w:tcPr>
          <w:p w14:paraId="13293AF8" w14:textId="77777777" w:rsidR="00104C3D" w:rsidRPr="00AC6090" w:rsidRDefault="00104C3D" w:rsidP="00E37430">
            <w:pPr>
              <w:pStyle w:val="Tabletext"/>
            </w:pPr>
            <w:r w:rsidRPr="00AC6090">
              <w:t>3</w:t>
            </w:r>
          </w:p>
        </w:tc>
        <w:tc>
          <w:tcPr>
            <w:tcW w:w="2285" w:type="pct"/>
            <w:shd w:val="clear" w:color="auto" w:fill="auto"/>
          </w:tcPr>
          <w:p w14:paraId="2FC7F078" w14:textId="77777777" w:rsidR="00104C3D" w:rsidRPr="00AC6090" w:rsidRDefault="00104C3D" w:rsidP="00E37430">
            <w:pPr>
              <w:pStyle w:val="Tabletext"/>
            </w:pPr>
            <w:r w:rsidRPr="00AC6090">
              <w:t>Flavouring essences</w:t>
            </w:r>
          </w:p>
        </w:tc>
        <w:tc>
          <w:tcPr>
            <w:tcW w:w="2285" w:type="pct"/>
            <w:shd w:val="clear" w:color="auto" w:fill="auto"/>
          </w:tcPr>
          <w:p w14:paraId="24610429" w14:textId="77777777" w:rsidR="00104C3D" w:rsidRPr="00AC6090" w:rsidRDefault="00104C3D" w:rsidP="00E37430">
            <w:pPr>
              <w:pStyle w:val="Tabletext"/>
            </w:pPr>
            <w:r w:rsidRPr="00AC6090">
              <w:t>per 10 millilitres</w:t>
            </w:r>
          </w:p>
        </w:tc>
      </w:tr>
      <w:tr w:rsidR="00104C3D" w:rsidRPr="00AC6090" w14:paraId="5CD5EF3A" w14:textId="77777777" w:rsidTr="00E37430">
        <w:tc>
          <w:tcPr>
            <w:tcW w:w="430" w:type="pct"/>
            <w:shd w:val="clear" w:color="auto" w:fill="auto"/>
          </w:tcPr>
          <w:p w14:paraId="6D28BBE2" w14:textId="77777777" w:rsidR="00104C3D" w:rsidRPr="00AC6090" w:rsidRDefault="00104C3D" w:rsidP="00E37430">
            <w:pPr>
              <w:pStyle w:val="Tabletext"/>
            </w:pPr>
            <w:r w:rsidRPr="00AC6090">
              <w:t>4</w:t>
            </w:r>
          </w:p>
        </w:tc>
        <w:tc>
          <w:tcPr>
            <w:tcW w:w="2285" w:type="pct"/>
            <w:shd w:val="clear" w:color="auto" w:fill="auto"/>
          </w:tcPr>
          <w:p w14:paraId="4EBCBB52" w14:textId="77777777" w:rsidR="00104C3D" w:rsidRPr="00AC6090" w:rsidRDefault="00104C3D" w:rsidP="00E37430">
            <w:pPr>
              <w:pStyle w:val="Tabletext"/>
            </w:pPr>
            <w:r w:rsidRPr="00AC6090">
              <w:t>Food colouring</w:t>
            </w:r>
          </w:p>
        </w:tc>
        <w:tc>
          <w:tcPr>
            <w:tcW w:w="2285" w:type="pct"/>
            <w:shd w:val="clear" w:color="auto" w:fill="auto"/>
          </w:tcPr>
          <w:p w14:paraId="396B1A1F" w14:textId="77777777" w:rsidR="00104C3D" w:rsidRPr="00AC6090" w:rsidRDefault="00104C3D" w:rsidP="00E37430">
            <w:pPr>
              <w:pStyle w:val="Tabletext"/>
            </w:pPr>
            <w:r w:rsidRPr="00AC6090">
              <w:t>per 10 millilitres</w:t>
            </w:r>
          </w:p>
        </w:tc>
      </w:tr>
      <w:tr w:rsidR="00104C3D" w:rsidRPr="00AC6090" w14:paraId="0617F001" w14:textId="77777777" w:rsidTr="00E37430">
        <w:tc>
          <w:tcPr>
            <w:tcW w:w="430" w:type="pct"/>
            <w:shd w:val="clear" w:color="auto" w:fill="auto"/>
          </w:tcPr>
          <w:p w14:paraId="1647675A" w14:textId="77777777" w:rsidR="00104C3D" w:rsidRPr="00AC6090" w:rsidRDefault="00104C3D" w:rsidP="00E37430">
            <w:pPr>
              <w:pStyle w:val="Tabletext"/>
            </w:pPr>
            <w:r w:rsidRPr="00AC6090">
              <w:t>5</w:t>
            </w:r>
          </w:p>
        </w:tc>
        <w:tc>
          <w:tcPr>
            <w:tcW w:w="2285" w:type="pct"/>
            <w:shd w:val="clear" w:color="auto" w:fill="auto"/>
          </w:tcPr>
          <w:p w14:paraId="4C54B505" w14:textId="77777777" w:rsidR="00104C3D" w:rsidRPr="00AC6090" w:rsidRDefault="00104C3D" w:rsidP="00E37430">
            <w:pPr>
              <w:pStyle w:val="Tabletext"/>
            </w:pPr>
            <w:r w:rsidRPr="00AC6090">
              <w:t>Make</w:t>
            </w:r>
            <w:r w:rsidR="00AC6090">
              <w:noBreakHyphen/>
            </w:r>
            <w:r w:rsidRPr="00AC6090">
              <w:t>up</w:t>
            </w:r>
          </w:p>
        </w:tc>
        <w:tc>
          <w:tcPr>
            <w:tcW w:w="2285" w:type="pct"/>
            <w:shd w:val="clear" w:color="auto" w:fill="auto"/>
          </w:tcPr>
          <w:p w14:paraId="68B16C09" w14:textId="77777777" w:rsidR="00104C3D" w:rsidRPr="00AC6090" w:rsidRDefault="00104C3D" w:rsidP="00A157F9">
            <w:pPr>
              <w:pStyle w:val="Tablea"/>
            </w:pPr>
            <w:r w:rsidRPr="00AC6090">
              <w:t>(a) per item included; or</w:t>
            </w:r>
          </w:p>
          <w:p w14:paraId="798A92B2" w14:textId="77777777" w:rsidR="00104C3D" w:rsidRPr="00AC6090" w:rsidRDefault="00104C3D" w:rsidP="00A157F9">
            <w:pPr>
              <w:pStyle w:val="Tablea"/>
            </w:pPr>
            <w:r w:rsidRPr="00AC6090">
              <w:t>(b) if supplied by weight—per 10 grams; or</w:t>
            </w:r>
          </w:p>
          <w:p w14:paraId="542AB96A" w14:textId="77777777" w:rsidR="00104C3D" w:rsidRPr="00AC6090" w:rsidRDefault="00104C3D" w:rsidP="00A157F9">
            <w:pPr>
              <w:pStyle w:val="Tablea"/>
            </w:pPr>
            <w:r w:rsidRPr="00AC6090">
              <w:t>(c) if supplied by volume—per 10 millilitres</w:t>
            </w:r>
          </w:p>
        </w:tc>
      </w:tr>
      <w:tr w:rsidR="00104C3D" w:rsidRPr="00AC6090" w14:paraId="744C02B7" w14:textId="77777777" w:rsidTr="00E37430">
        <w:tc>
          <w:tcPr>
            <w:tcW w:w="430" w:type="pct"/>
            <w:shd w:val="clear" w:color="auto" w:fill="auto"/>
          </w:tcPr>
          <w:p w14:paraId="5F5EF755" w14:textId="77777777" w:rsidR="00104C3D" w:rsidRPr="00AC6090" w:rsidRDefault="00104C3D" w:rsidP="00E37430">
            <w:pPr>
              <w:pStyle w:val="Tabletext"/>
            </w:pPr>
            <w:r w:rsidRPr="00AC6090">
              <w:t>6</w:t>
            </w:r>
          </w:p>
        </w:tc>
        <w:tc>
          <w:tcPr>
            <w:tcW w:w="2285" w:type="pct"/>
            <w:shd w:val="clear" w:color="auto" w:fill="auto"/>
          </w:tcPr>
          <w:p w14:paraId="59434EB8" w14:textId="77777777" w:rsidR="00104C3D" w:rsidRPr="00AC6090" w:rsidRDefault="00104C3D" w:rsidP="00E37430">
            <w:pPr>
              <w:pStyle w:val="Tabletext"/>
            </w:pPr>
            <w:r w:rsidRPr="00AC6090">
              <w:t>Powdered sauce and stock</w:t>
            </w:r>
          </w:p>
        </w:tc>
        <w:tc>
          <w:tcPr>
            <w:tcW w:w="2285" w:type="pct"/>
            <w:shd w:val="clear" w:color="auto" w:fill="auto"/>
          </w:tcPr>
          <w:p w14:paraId="062FD6B1" w14:textId="77777777" w:rsidR="00104C3D" w:rsidRPr="00AC6090" w:rsidRDefault="00104C3D" w:rsidP="00E37430">
            <w:pPr>
              <w:pStyle w:val="Tabletext"/>
            </w:pPr>
            <w:r w:rsidRPr="00AC6090">
              <w:t>per 10 grams</w:t>
            </w:r>
          </w:p>
        </w:tc>
      </w:tr>
      <w:tr w:rsidR="00104C3D" w:rsidRPr="00AC6090" w14:paraId="0C3AA494" w14:textId="77777777" w:rsidTr="00E37430">
        <w:tc>
          <w:tcPr>
            <w:tcW w:w="430" w:type="pct"/>
            <w:shd w:val="clear" w:color="auto" w:fill="auto"/>
          </w:tcPr>
          <w:p w14:paraId="23110C16" w14:textId="77777777" w:rsidR="00104C3D" w:rsidRPr="00AC6090" w:rsidRDefault="00104C3D" w:rsidP="00E37430">
            <w:pPr>
              <w:pStyle w:val="Tabletext"/>
            </w:pPr>
            <w:r w:rsidRPr="00AC6090">
              <w:t>7</w:t>
            </w:r>
          </w:p>
        </w:tc>
        <w:tc>
          <w:tcPr>
            <w:tcW w:w="2285" w:type="pct"/>
            <w:shd w:val="clear" w:color="auto" w:fill="auto"/>
          </w:tcPr>
          <w:p w14:paraId="60096728" w14:textId="77777777" w:rsidR="00104C3D" w:rsidRPr="00AC6090" w:rsidRDefault="00104C3D" w:rsidP="00E37430">
            <w:pPr>
              <w:pStyle w:val="Tabletext"/>
            </w:pPr>
            <w:r w:rsidRPr="00AC6090">
              <w:t>Meat</w:t>
            </w:r>
          </w:p>
        </w:tc>
        <w:tc>
          <w:tcPr>
            <w:tcW w:w="2285" w:type="pct"/>
            <w:shd w:val="clear" w:color="auto" w:fill="auto"/>
          </w:tcPr>
          <w:p w14:paraId="63C74817" w14:textId="77777777" w:rsidR="00104C3D" w:rsidRPr="00AC6090" w:rsidRDefault="00104C3D" w:rsidP="00A157F9">
            <w:pPr>
              <w:pStyle w:val="Tablea"/>
            </w:pPr>
            <w:r w:rsidRPr="00AC6090">
              <w:t>(a) per item included; or</w:t>
            </w:r>
          </w:p>
          <w:p w14:paraId="6F257D09" w14:textId="77777777" w:rsidR="00104C3D" w:rsidRPr="00AC6090" w:rsidRDefault="00104C3D" w:rsidP="00A157F9">
            <w:pPr>
              <w:pStyle w:val="Tablea"/>
            </w:pPr>
            <w:r w:rsidRPr="00AC6090">
              <w:t>(b) if supplied by weight—per kilogram</w:t>
            </w:r>
          </w:p>
        </w:tc>
      </w:tr>
      <w:tr w:rsidR="00104C3D" w:rsidRPr="00AC6090" w14:paraId="666E935A" w14:textId="77777777" w:rsidTr="00E37430">
        <w:tc>
          <w:tcPr>
            <w:tcW w:w="430" w:type="pct"/>
            <w:shd w:val="clear" w:color="auto" w:fill="auto"/>
          </w:tcPr>
          <w:p w14:paraId="40C8813B" w14:textId="77777777" w:rsidR="00104C3D" w:rsidRPr="00AC6090" w:rsidRDefault="00104C3D" w:rsidP="00E37430">
            <w:pPr>
              <w:pStyle w:val="Tabletext"/>
            </w:pPr>
            <w:r w:rsidRPr="00AC6090">
              <w:t>8</w:t>
            </w:r>
          </w:p>
        </w:tc>
        <w:tc>
          <w:tcPr>
            <w:tcW w:w="2285" w:type="pct"/>
            <w:shd w:val="clear" w:color="auto" w:fill="auto"/>
          </w:tcPr>
          <w:p w14:paraId="67128880" w14:textId="77777777" w:rsidR="00104C3D" w:rsidRPr="00AC6090" w:rsidRDefault="00104C3D" w:rsidP="00E37430">
            <w:pPr>
              <w:pStyle w:val="Tabletext"/>
            </w:pPr>
            <w:r w:rsidRPr="00AC6090">
              <w:t>Fruit and vegetables (including mushrooms)</w:t>
            </w:r>
          </w:p>
        </w:tc>
        <w:tc>
          <w:tcPr>
            <w:tcW w:w="2285" w:type="pct"/>
            <w:shd w:val="clear" w:color="auto" w:fill="auto"/>
          </w:tcPr>
          <w:p w14:paraId="4D0B8F0F" w14:textId="77777777" w:rsidR="00104C3D" w:rsidRPr="00AC6090" w:rsidRDefault="00104C3D" w:rsidP="00A157F9">
            <w:pPr>
              <w:pStyle w:val="Tablea"/>
            </w:pPr>
            <w:r w:rsidRPr="00AC6090">
              <w:t>(a) per item included; or</w:t>
            </w:r>
          </w:p>
          <w:p w14:paraId="4F7C1641" w14:textId="77777777" w:rsidR="00104C3D" w:rsidRPr="00AC6090" w:rsidRDefault="00104C3D" w:rsidP="00A157F9">
            <w:pPr>
              <w:pStyle w:val="Tablea"/>
            </w:pPr>
            <w:r w:rsidRPr="00AC6090">
              <w:t>(b) if supplied by weight—per kilogram</w:t>
            </w:r>
          </w:p>
        </w:tc>
      </w:tr>
      <w:tr w:rsidR="00104C3D" w:rsidRPr="00AC6090" w14:paraId="4DA67012" w14:textId="77777777" w:rsidTr="00E37430">
        <w:tc>
          <w:tcPr>
            <w:tcW w:w="430" w:type="pct"/>
            <w:shd w:val="clear" w:color="auto" w:fill="auto"/>
          </w:tcPr>
          <w:p w14:paraId="3B17D86F" w14:textId="77777777" w:rsidR="00104C3D" w:rsidRPr="00AC6090" w:rsidRDefault="00104C3D" w:rsidP="00E37430">
            <w:pPr>
              <w:pStyle w:val="Tabletext"/>
            </w:pPr>
            <w:r w:rsidRPr="00AC6090">
              <w:t>9</w:t>
            </w:r>
          </w:p>
        </w:tc>
        <w:tc>
          <w:tcPr>
            <w:tcW w:w="2285" w:type="pct"/>
            <w:shd w:val="clear" w:color="auto" w:fill="auto"/>
          </w:tcPr>
          <w:p w14:paraId="1CD6F404" w14:textId="77777777" w:rsidR="00104C3D" w:rsidRPr="00AC6090" w:rsidRDefault="00104C3D" w:rsidP="00E37430">
            <w:pPr>
              <w:pStyle w:val="Tabletext"/>
            </w:pPr>
            <w:r w:rsidRPr="00AC6090">
              <w:t>Cheese</w:t>
            </w:r>
          </w:p>
        </w:tc>
        <w:tc>
          <w:tcPr>
            <w:tcW w:w="2285" w:type="pct"/>
            <w:shd w:val="clear" w:color="auto" w:fill="auto"/>
          </w:tcPr>
          <w:p w14:paraId="7D5C012F" w14:textId="77777777" w:rsidR="00104C3D" w:rsidRPr="00AC6090" w:rsidRDefault="00104C3D" w:rsidP="00E37430">
            <w:pPr>
              <w:pStyle w:val="Tabletext"/>
            </w:pPr>
            <w:r w:rsidRPr="00AC6090">
              <w:t>per kilogram</w:t>
            </w:r>
          </w:p>
        </w:tc>
      </w:tr>
      <w:tr w:rsidR="00104C3D" w:rsidRPr="00AC6090" w14:paraId="0227D03F" w14:textId="77777777" w:rsidTr="00E37430">
        <w:tc>
          <w:tcPr>
            <w:tcW w:w="430" w:type="pct"/>
            <w:shd w:val="clear" w:color="auto" w:fill="auto"/>
          </w:tcPr>
          <w:p w14:paraId="05263018" w14:textId="77777777" w:rsidR="00104C3D" w:rsidRPr="00AC6090" w:rsidRDefault="00104C3D" w:rsidP="00E37430">
            <w:pPr>
              <w:pStyle w:val="Tabletext"/>
            </w:pPr>
            <w:r w:rsidRPr="00AC6090">
              <w:t>10</w:t>
            </w:r>
          </w:p>
        </w:tc>
        <w:tc>
          <w:tcPr>
            <w:tcW w:w="2285" w:type="pct"/>
            <w:shd w:val="clear" w:color="auto" w:fill="auto"/>
          </w:tcPr>
          <w:p w14:paraId="250FBC1F" w14:textId="77777777" w:rsidR="00104C3D" w:rsidRPr="00AC6090" w:rsidRDefault="00104C3D" w:rsidP="00E37430">
            <w:pPr>
              <w:pStyle w:val="Tabletext"/>
            </w:pPr>
            <w:r w:rsidRPr="00AC6090">
              <w:t>Beverages (including beverage concentrates)</w:t>
            </w:r>
          </w:p>
        </w:tc>
        <w:tc>
          <w:tcPr>
            <w:tcW w:w="2285" w:type="pct"/>
            <w:shd w:val="clear" w:color="auto" w:fill="auto"/>
          </w:tcPr>
          <w:p w14:paraId="67B0BBF7" w14:textId="77777777" w:rsidR="00104C3D" w:rsidRPr="00AC6090" w:rsidRDefault="00104C3D" w:rsidP="00E37430">
            <w:pPr>
              <w:pStyle w:val="Tabletext"/>
            </w:pPr>
            <w:r w:rsidRPr="00AC6090">
              <w:t>per litre</w:t>
            </w:r>
          </w:p>
        </w:tc>
      </w:tr>
      <w:tr w:rsidR="00104C3D" w:rsidRPr="00AC6090" w14:paraId="4DAF5B04" w14:textId="77777777" w:rsidTr="00E37430">
        <w:tc>
          <w:tcPr>
            <w:tcW w:w="430" w:type="pct"/>
            <w:shd w:val="clear" w:color="auto" w:fill="auto"/>
          </w:tcPr>
          <w:p w14:paraId="4C6CA860" w14:textId="77777777" w:rsidR="00104C3D" w:rsidRPr="00AC6090" w:rsidRDefault="00104C3D" w:rsidP="00E37430">
            <w:pPr>
              <w:pStyle w:val="Tabletext"/>
            </w:pPr>
            <w:r w:rsidRPr="00AC6090">
              <w:t>11</w:t>
            </w:r>
          </w:p>
        </w:tc>
        <w:tc>
          <w:tcPr>
            <w:tcW w:w="2285" w:type="pct"/>
            <w:shd w:val="clear" w:color="auto" w:fill="auto"/>
          </w:tcPr>
          <w:p w14:paraId="7F843A26" w14:textId="77777777" w:rsidR="00104C3D" w:rsidRPr="00AC6090" w:rsidRDefault="00104C3D" w:rsidP="00E37430">
            <w:pPr>
              <w:pStyle w:val="Tabletext"/>
            </w:pPr>
            <w:r w:rsidRPr="00AC6090">
              <w:t>Air fresheners</w:t>
            </w:r>
          </w:p>
        </w:tc>
        <w:tc>
          <w:tcPr>
            <w:tcW w:w="2285" w:type="pct"/>
            <w:shd w:val="clear" w:color="auto" w:fill="auto"/>
          </w:tcPr>
          <w:p w14:paraId="0EB7BB65" w14:textId="77777777" w:rsidR="00104C3D" w:rsidRPr="00AC6090" w:rsidRDefault="00104C3D" w:rsidP="00A157F9">
            <w:pPr>
              <w:pStyle w:val="Tablea"/>
            </w:pPr>
            <w:r w:rsidRPr="00AC6090">
              <w:t>(a) per item included; or</w:t>
            </w:r>
          </w:p>
          <w:p w14:paraId="399CC146" w14:textId="77777777" w:rsidR="00104C3D" w:rsidRPr="00AC6090" w:rsidRDefault="00104C3D" w:rsidP="00A157F9">
            <w:pPr>
              <w:pStyle w:val="Tablea"/>
            </w:pPr>
            <w:r w:rsidRPr="00AC6090">
              <w:t>(b) if supplied by volume—per 10 millilitres</w:t>
            </w:r>
          </w:p>
        </w:tc>
      </w:tr>
      <w:tr w:rsidR="00104C3D" w:rsidRPr="00AC6090" w14:paraId="2DF57EEF" w14:textId="77777777" w:rsidTr="00E37430">
        <w:tc>
          <w:tcPr>
            <w:tcW w:w="430" w:type="pct"/>
            <w:shd w:val="clear" w:color="auto" w:fill="auto"/>
          </w:tcPr>
          <w:p w14:paraId="5B439852" w14:textId="77777777" w:rsidR="00104C3D" w:rsidRPr="00AC6090" w:rsidRDefault="00104C3D" w:rsidP="00E37430">
            <w:pPr>
              <w:pStyle w:val="Tabletext"/>
            </w:pPr>
            <w:r w:rsidRPr="00AC6090">
              <w:t>12</w:t>
            </w:r>
          </w:p>
        </w:tc>
        <w:tc>
          <w:tcPr>
            <w:tcW w:w="2285" w:type="pct"/>
            <w:shd w:val="clear" w:color="auto" w:fill="auto"/>
          </w:tcPr>
          <w:p w14:paraId="4B3762E5" w14:textId="77777777" w:rsidR="00104C3D" w:rsidRPr="00AC6090" w:rsidRDefault="00104C3D" w:rsidP="00E37430">
            <w:pPr>
              <w:pStyle w:val="Tabletext"/>
            </w:pPr>
            <w:r w:rsidRPr="00AC6090">
              <w:t>Products supplied on a roll (including toilet paper)</w:t>
            </w:r>
          </w:p>
        </w:tc>
        <w:tc>
          <w:tcPr>
            <w:tcW w:w="2285" w:type="pct"/>
            <w:shd w:val="clear" w:color="auto" w:fill="auto"/>
          </w:tcPr>
          <w:p w14:paraId="26D9D49E" w14:textId="77777777" w:rsidR="00104C3D" w:rsidRPr="00AC6090" w:rsidRDefault="00104C3D" w:rsidP="00A157F9">
            <w:pPr>
              <w:pStyle w:val="Tablea"/>
            </w:pPr>
            <w:r w:rsidRPr="00AC6090">
              <w:t>(a) if supplied by continuous length—per metre; or</w:t>
            </w:r>
          </w:p>
          <w:p w14:paraId="0DBE7AAF" w14:textId="77777777" w:rsidR="00104C3D" w:rsidRPr="00AC6090" w:rsidRDefault="00104C3D" w:rsidP="00A157F9">
            <w:pPr>
              <w:pStyle w:val="Tablea"/>
            </w:pPr>
            <w:r w:rsidRPr="00AC6090">
              <w:t>(b) if there are 40 or fewer items (including sheets) on the roll—per item included; or</w:t>
            </w:r>
          </w:p>
          <w:p w14:paraId="5F753169" w14:textId="77777777" w:rsidR="00104C3D" w:rsidRPr="00AC6090" w:rsidRDefault="00104C3D" w:rsidP="00A157F9">
            <w:pPr>
              <w:pStyle w:val="Tablea"/>
            </w:pPr>
            <w:r w:rsidRPr="00AC6090">
              <w:t>(c) if there are 41 or more items (including sheets) on the roll—per 100 items</w:t>
            </w:r>
          </w:p>
        </w:tc>
      </w:tr>
      <w:tr w:rsidR="00104C3D" w:rsidRPr="00AC6090" w14:paraId="06574F12" w14:textId="77777777" w:rsidTr="00E37430">
        <w:tc>
          <w:tcPr>
            <w:tcW w:w="430" w:type="pct"/>
            <w:shd w:val="clear" w:color="auto" w:fill="auto"/>
          </w:tcPr>
          <w:p w14:paraId="3E135EFB" w14:textId="77777777" w:rsidR="00104C3D" w:rsidRPr="00AC6090" w:rsidRDefault="00104C3D" w:rsidP="00E37430">
            <w:pPr>
              <w:pStyle w:val="Tabletext"/>
            </w:pPr>
            <w:r w:rsidRPr="00AC6090">
              <w:t>13</w:t>
            </w:r>
          </w:p>
        </w:tc>
        <w:tc>
          <w:tcPr>
            <w:tcW w:w="2285" w:type="pct"/>
            <w:shd w:val="clear" w:color="auto" w:fill="auto"/>
          </w:tcPr>
          <w:p w14:paraId="082F99F4" w14:textId="77777777" w:rsidR="00104C3D" w:rsidRPr="00AC6090" w:rsidRDefault="00104C3D" w:rsidP="00E37430">
            <w:pPr>
              <w:pStyle w:val="Tabletext"/>
            </w:pPr>
            <w:r w:rsidRPr="00AC6090">
              <w:t>Products supplied by number in packages of 41 or more items</w:t>
            </w:r>
          </w:p>
        </w:tc>
        <w:tc>
          <w:tcPr>
            <w:tcW w:w="2285" w:type="pct"/>
            <w:shd w:val="clear" w:color="auto" w:fill="auto"/>
          </w:tcPr>
          <w:p w14:paraId="2531E628" w14:textId="77777777" w:rsidR="00104C3D" w:rsidRPr="00AC6090" w:rsidRDefault="00104C3D" w:rsidP="00E37430">
            <w:pPr>
              <w:pStyle w:val="Tabletext"/>
            </w:pPr>
            <w:r w:rsidRPr="00AC6090">
              <w:t>per 100 items</w:t>
            </w:r>
          </w:p>
        </w:tc>
      </w:tr>
      <w:tr w:rsidR="00104C3D" w:rsidRPr="00AC6090" w14:paraId="4DD97780" w14:textId="77777777" w:rsidTr="00E37430">
        <w:tc>
          <w:tcPr>
            <w:tcW w:w="430" w:type="pct"/>
            <w:shd w:val="clear" w:color="auto" w:fill="auto"/>
          </w:tcPr>
          <w:p w14:paraId="5E812467" w14:textId="77777777" w:rsidR="00104C3D" w:rsidRPr="00AC6090" w:rsidRDefault="00104C3D" w:rsidP="00E37430">
            <w:pPr>
              <w:pStyle w:val="Tabletext"/>
            </w:pPr>
            <w:r w:rsidRPr="00AC6090">
              <w:t>14</w:t>
            </w:r>
          </w:p>
        </w:tc>
        <w:tc>
          <w:tcPr>
            <w:tcW w:w="2285" w:type="pct"/>
            <w:shd w:val="clear" w:color="auto" w:fill="auto"/>
          </w:tcPr>
          <w:p w14:paraId="1B5E6C78" w14:textId="77777777" w:rsidR="00104C3D" w:rsidRPr="00AC6090" w:rsidRDefault="00104C3D" w:rsidP="00E37430">
            <w:pPr>
              <w:pStyle w:val="Tabletext"/>
            </w:pPr>
            <w:r w:rsidRPr="00AC6090">
              <w:t>Packaged eggs</w:t>
            </w:r>
          </w:p>
        </w:tc>
        <w:tc>
          <w:tcPr>
            <w:tcW w:w="2285" w:type="pct"/>
            <w:shd w:val="clear" w:color="auto" w:fill="auto"/>
          </w:tcPr>
          <w:p w14:paraId="10740466" w14:textId="77777777" w:rsidR="00104C3D" w:rsidRPr="00AC6090" w:rsidRDefault="00104C3D" w:rsidP="00E37430">
            <w:pPr>
              <w:pStyle w:val="Tabletext"/>
            </w:pPr>
            <w:r w:rsidRPr="00AC6090">
              <w:t>per 100 grams</w:t>
            </w:r>
          </w:p>
        </w:tc>
      </w:tr>
      <w:tr w:rsidR="00104C3D" w:rsidRPr="00AC6090" w14:paraId="288E230C" w14:textId="77777777" w:rsidTr="00E37430">
        <w:tc>
          <w:tcPr>
            <w:tcW w:w="430" w:type="pct"/>
            <w:shd w:val="clear" w:color="auto" w:fill="auto"/>
          </w:tcPr>
          <w:p w14:paraId="2ACA370D" w14:textId="77777777" w:rsidR="00104C3D" w:rsidRPr="00AC6090" w:rsidRDefault="00104C3D" w:rsidP="00E37430">
            <w:pPr>
              <w:pStyle w:val="Tabletext"/>
            </w:pPr>
            <w:r w:rsidRPr="00AC6090">
              <w:t>15</w:t>
            </w:r>
          </w:p>
        </w:tc>
        <w:tc>
          <w:tcPr>
            <w:tcW w:w="2285" w:type="pct"/>
            <w:shd w:val="clear" w:color="auto" w:fill="auto"/>
          </w:tcPr>
          <w:p w14:paraId="2AAEC77D" w14:textId="77777777" w:rsidR="00104C3D" w:rsidRPr="00AC6090" w:rsidRDefault="00104C3D" w:rsidP="00E37430">
            <w:pPr>
              <w:pStyle w:val="Tabletext"/>
            </w:pPr>
            <w:r w:rsidRPr="00AC6090">
              <w:t>Ice</w:t>
            </w:r>
          </w:p>
        </w:tc>
        <w:tc>
          <w:tcPr>
            <w:tcW w:w="2285" w:type="pct"/>
            <w:shd w:val="clear" w:color="auto" w:fill="auto"/>
          </w:tcPr>
          <w:p w14:paraId="0E27D11E" w14:textId="77777777" w:rsidR="00104C3D" w:rsidRPr="00AC6090" w:rsidRDefault="00104C3D" w:rsidP="00E37430">
            <w:pPr>
              <w:pStyle w:val="Tabletext"/>
            </w:pPr>
            <w:r w:rsidRPr="00AC6090">
              <w:t>per kilogram</w:t>
            </w:r>
          </w:p>
        </w:tc>
      </w:tr>
      <w:tr w:rsidR="00104C3D" w:rsidRPr="00AC6090" w14:paraId="4BCA84F8" w14:textId="77777777" w:rsidTr="00E37430">
        <w:tc>
          <w:tcPr>
            <w:tcW w:w="430" w:type="pct"/>
            <w:shd w:val="clear" w:color="auto" w:fill="auto"/>
          </w:tcPr>
          <w:p w14:paraId="6FE35135" w14:textId="77777777" w:rsidR="00104C3D" w:rsidRPr="00AC6090" w:rsidRDefault="00104C3D" w:rsidP="00E37430">
            <w:pPr>
              <w:pStyle w:val="Tabletext"/>
            </w:pPr>
            <w:r w:rsidRPr="00AC6090">
              <w:t>16</w:t>
            </w:r>
          </w:p>
        </w:tc>
        <w:tc>
          <w:tcPr>
            <w:tcW w:w="2285" w:type="pct"/>
            <w:shd w:val="clear" w:color="auto" w:fill="auto"/>
          </w:tcPr>
          <w:p w14:paraId="7EAF53E3" w14:textId="77777777" w:rsidR="00104C3D" w:rsidRPr="00AC6090" w:rsidRDefault="00104C3D" w:rsidP="00E37430">
            <w:pPr>
              <w:pStyle w:val="Tabletext"/>
            </w:pPr>
            <w:r w:rsidRPr="00AC6090">
              <w:t>Flour</w:t>
            </w:r>
          </w:p>
        </w:tc>
        <w:tc>
          <w:tcPr>
            <w:tcW w:w="2285" w:type="pct"/>
            <w:shd w:val="clear" w:color="auto" w:fill="auto"/>
          </w:tcPr>
          <w:p w14:paraId="27323290" w14:textId="77777777" w:rsidR="00104C3D" w:rsidRPr="00AC6090" w:rsidRDefault="00104C3D" w:rsidP="00E37430">
            <w:pPr>
              <w:pStyle w:val="Tabletext"/>
            </w:pPr>
            <w:r w:rsidRPr="00AC6090">
              <w:t>per kilogram</w:t>
            </w:r>
          </w:p>
        </w:tc>
      </w:tr>
      <w:tr w:rsidR="00104C3D" w:rsidRPr="00AC6090" w14:paraId="39BE6C84" w14:textId="77777777" w:rsidTr="00E37430">
        <w:tc>
          <w:tcPr>
            <w:tcW w:w="430" w:type="pct"/>
            <w:tcBorders>
              <w:bottom w:val="single" w:sz="2" w:space="0" w:color="auto"/>
            </w:tcBorders>
            <w:shd w:val="clear" w:color="auto" w:fill="auto"/>
          </w:tcPr>
          <w:p w14:paraId="335C02F3" w14:textId="77777777" w:rsidR="00104C3D" w:rsidRPr="00AC6090" w:rsidRDefault="00104C3D" w:rsidP="00E37430">
            <w:pPr>
              <w:pStyle w:val="Tabletext"/>
            </w:pPr>
            <w:r w:rsidRPr="00AC6090">
              <w:t>17</w:t>
            </w:r>
          </w:p>
        </w:tc>
        <w:tc>
          <w:tcPr>
            <w:tcW w:w="2285" w:type="pct"/>
            <w:tcBorders>
              <w:bottom w:val="single" w:sz="2" w:space="0" w:color="auto"/>
            </w:tcBorders>
            <w:shd w:val="clear" w:color="auto" w:fill="auto"/>
          </w:tcPr>
          <w:p w14:paraId="6BE9EA7C" w14:textId="77777777" w:rsidR="00104C3D" w:rsidRPr="00AC6090" w:rsidRDefault="00104C3D" w:rsidP="00E37430">
            <w:pPr>
              <w:pStyle w:val="Tabletext"/>
            </w:pPr>
            <w:r w:rsidRPr="00AC6090">
              <w:t>Laundry supplies (including washing powders and liquids, fabric softeners and fabric bleach)</w:t>
            </w:r>
          </w:p>
        </w:tc>
        <w:tc>
          <w:tcPr>
            <w:tcW w:w="2285" w:type="pct"/>
            <w:tcBorders>
              <w:bottom w:val="single" w:sz="2" w:space="0" w:color="auto"/>
            </w:tcBorders>
            <w:shd w:val="clear" w:color="auto" w:fill="auto"/>
          </w:tcPr>
          <w:p w14:paraId="07D57875" w14:textId="77777777" w:rsidR="00104C3D" w:rsidRPr="00AC6090" w:rsidRDefault="00104C3D" w:rsidP="00A157F9">
            <w:pPr>
              <w:pStyle w:val="Tablea"/>
            </w:pPr>
            <w:r w:rsidRPr="00AC6090">
              <w:t>(a) per item included; or</w:t>
            </w:r>
          </w:p>
          <w:p w14:paraId="237AD914" w14:textId="77777777" w:rsidR="00104C3D" w:rsidRPr="00AC6090" w:rsidRDefault="00104C3D" w:rsidP="00A157F9">
            <w:pPr>
              <w:pStyle w:val="Tablea"/>
            </w:pPr>
            <w:r w:rsidRPr="00AC6090">
              <w:t>(b) if supplied by weight—per kilogram; or</w:t>
            </w:r>
          </w:p>
          <w:p w14:paraId="3AE68D10" w14:textId="77777777" w:rsidR="00104C3D" w:rsidRPr="00AC6090" w:rsidRDefault="00104C3D" w:rsidP="00A157F9">
            <w:pPr>
              <w:pStyle w:val="Tablea"/>
            </w:pPr>
            <w:r w:rsidRPr="00AC6090">
              <w:t>(c) if supplied by volume—per litre</w:t>
            </w:r>
          </w:p>
        </w:tc>
      </w:tr>
      <w:tr w:rsidR="00104C3D" w:rsidRPr="00AC6090" w14:paraId="7118C766" w14:textId="77777777" w:rsidTr="00E37430">
        <w:tc>
          <w:tcPr>
            <w:tcW w:w="430" w:type="pct"/>
            <w:tcBorders>
              <w:top w:val="single" w:sz="2" w:space="0" w:color="auto"/>
              <w:bottom w:val="single" w:sz="12" w:space="0" w:color="auto"/>
            </w:tcBorders>
            <w:shd w:val="clear" w:color="auto" w:fill="auto"/>
          </w:tcPr>
          <w:p w14:paraId="5955C54A" w14:textId="77777777" w:rsidR="00104C3D" w:rsidRPr="00AC6090" w:rsidRDefault="00104C3D" w:rsidP="00E37430">
            <w:pPr>
              <w:pStyle w:val="Tabletext"/>
            </w:pPr>
            <w:r w:rsidRPr="00AC6090">
              <w:t>18</w:t>
            </w:r>
          </w:p>
        </w:tc>
        <w:tc>
          <w:tcPr>
            <w:tcW w:w="2285" w:type="pct"/>
            <w:tcBorders>
              <w:top w:val="single" w:sz="2" w:space="0" w:color="auto"/>
              <w:bottom w:val="single" w:sz="12" w:space="0" w:color="auto"/>
            </w:tcBorders>
            <w:shd w:val="clear" w:color="auto" w:fill="auto"/>
          </w:tcPr>
          <w:p w14:paraId="4A7E90B5" w14:textId="77777777" w:rsidR="00104C3D" w:rsidRPr="00AC6090" w:rsidRDefault="00104C3D" w:rsidP="00E37430">
            <w:pPr>
              <w:pStyle w:val="Tabletext"/>
            </w:pPr>
            <w:r w:rsidRPr="00AC6090">
              <w:t>Pet products (other than pet food)</w:t>
            </w:r>
          </w:p>
        </w:tc>
        <w:tc>
          <w:tcPr>
            <w:tcW w:w="2285" w:type="pct"/>
            <w:tcBorders>
              <w:top w:val="single" w:sz="2" w:space="0" w:color="auto"/>
              <w:bottom w:val="single" w:sz="12" w:space="0" w:color="auto"/>
            </w:tcBorders>
            <w:shd w:val="clear" w:color="auto" w:fill="auto"/>
          </w:tcPr>
          <w:p w14:paraId="74824E03" w14:textId="77777777" w:rsidR="00104C3D" w:rsidRPr="00AC6090" w:rsidRDefault="00104C3D" w:rsidP="00A157F9">
            <w:pPr>
              <w:pStyle w:val="Tablea"/>
            </w:pPr>
            <w:r w:rsidRPr="00AC6090">
              <w:t>(a) per item included; or</w:t>
            </w:r>
          </w:p>
          <w:p w14:paraId="45F7B643" w14:textId="77777777" w:rsidR="00104C3D" w:rsidRPr="00AC6090" w:rsidRDefault="00104C3D" w:rsidP="00A157F9">
            <w:pPr>
              <w:pStyle w:val="Tablea"/>
            </w:pPr>
            <w:r w:rsidRPr="00AC6090">
              <w:t>(b) if supplied by weight—per kilogram; or</w:t>
            </w:r>
          </w:p>
          <w:p w14:paraId="4B17F4D7" w14:textId="77777777" w:rsidR="00104C3D" w:rsidRPr="00AC6090" w:rsidRDefault="00104C3D" w:rsidP="00A157F9">
            <w:pPr>
              <w:pStyle w:val="Tablea"/>
            </w:pPr>
            <w:r w:rsidRPr="00AC6090">
              <w:t>(c) if supplied by volume—per litre</w:t>
            </w:r>
          </w:p>
        </w:tc>
      </w:tr>
    </w:tbl>
    <w:p w14:paraId="5EA69874" w14:textId="77777777" w:rsidR="00104C3D" w:rsidRPr="00AC6090" w:rsidRDefault="00104C3D" w:rsidP="00104C3D">
      <w:pPr>
        <w:pStyle w:val="Tabletext"/>
      </w:pPr>
    </w:p>
    <w:p w14:paraId="3833727B" w14:textId="77777777" w:rsidR="00104C3D" w:rsidRPr="00AC6090" w:rsidRDefault="00104C3D" w:rsidP="00104C3D">
      <w:pPr>
        <w:pStyle w:val="notetext"/>
      </w:pPr>
      <w:r w:rsidRPr="00AC6090">
        <w:t>Note 1:</w:t>
      </w:r>
      <w:r w:rsidRPr="00AC6090">
        <w:tab/>
        <w:t>For item 7 of the table, the reference to meat includes any meat, regardless of whether it is fresh, frozen, dried, canned or otherwise pre</w:t>
      </w:r>
      <w:r w:rsidR="00AC6090">
        <w:noBreakHyphen/>
      </w:r>
      <w:r w:rsidRPr="00AC6090">
        <w:t>packaged, and includes dressed poultry, seafood and smallgoods</w:t>
      </w:r>
      <w:r w:rsidR="00C551DE" w:rsidRPr="00AC6090">
        <w:t>.</w:t>
      </w:r>
    </w:p>
    <w:p w14:paraId="28BBB872" w14:textId="77777777" w:rsidR="00104C3D" w:rsidRPr="00AC6090" w:rsidRDefault="00104C3D" w:rsidP="00104C3D">
      <w:pPr>
        <w:pStyle w:val="notetext"/>
      </w:pPr>
      <w:r w:rsidRPr="00AC6090">
        <w:t>Note 2:</w:t>
      </w:r>
      <w:r w:rsidRPr="00AC6090">
        <w:tab/>
        <w:t>For item 8 of the table, the reference to fruit and vegetables (including mushrooms) includes any fruit, vegetable or mushroom, regardless of whether it is fresh, frozen, dried, canned or otherwise pre</w:t>
      </w:r>
      <w:r w:rsidR="00AC6090">
        <w:noBreakHyphen/>
      </w:r>
      <w:r w:rsidRPr="00AC6090">
        <w:t>packaged</w:t>
      </w:r>
      <w:r w:rsidR="00C551DE" w:rsidRPr="00AC6090">
        <w:t>.</w:t>
      </w:r>
    </w:p>
    <w:p w14:paraId="449FA623" w14:textId="77777777" w:rsidR="00104C3D" w:rsidRPr="00AC6090" w:rsidRDefault="00104C3D" w:rsidP="00104C3D">
      <w:pPr>
        <w:pStyle w:val="subsection"/>
      </w:pPr>
      <w:r w:rsidRPr="00AC6090">
        <w:tab/>
        <w:t>(2)</w:t>
      </w:r>
      <w:r w:rsidRPr="00AC6090">
        <w:tab/>
        <w:t>If:</w:t>
      </w:r>
    </w:p>
    <w:p w14:paraId="3BB55373" w14:textId="77777777" w:rsidR="00104C3D" w:rsidRPr="00AC6090" w:rsidRDefault="00104C3D" w:rsidP="00104C3D">
      <w:pPr>
        <w:pStyle w:val="paragraph"/>
      </w:pPr>
      <w:r w:rsidRPr="00AC6090">
        <w:tab/>
        <w:t>(a)</w:t>
      </w:r>
      <w:r w:rsidRPr="00AC6090">
        <w:tab/>
        <w:t xml:space="preserve">a prescribed grocery retailer supplies more than one grocery item from a grocery category mentioned in the table in </w:t>
      </w:r>
      <w:r w:rsidR="005D71BF" w:rsidRPr="00AC6090">
        <w:t>subclause (</w:t>
      </w:r>
      <w:r w:rsidRPr="00AC6090">
        <w:t>1); and</w:t>
      </w:r>
    </w:p>
    <w:p w14:paraId="364F283D" w14:textId="77777777" w:rsidR="00104C3D" w:rsidRPr="00AC6090" w:rsidRDefault="00104C3D" w:rsidP="00104C3D">
      <w:pPr>
        <w:pStyle w:val="paragraph"/>
      </w:pPr>
      <w:r w:rsidRPr="00AC6090">
        <w:tab/>
        <w:t>(b)</w:t>
      </w:r>
      <w:r w:rsidRPr="00AC6090">
        <w:tab/>
        <w:t>the grocery items are supplied by number or on a roll; and</w:t>
      </w:r>
    </w:p>
    <w:p w14:paraId="15C76E40" w14:textId="77777777" w:rsidR="00104C3D" w:rsidRPr="00AC6090" w:rsidRDefault="00104C3D" w:rsidP="00104C3D">
      <w:pPr>
        <w:pStyle w:val="paragraph"/>
      </w:pPr>
      <w:r w:rsidRPr="00AC6090">
        <w:tab/>
        <w:t>(c)</w:t>
      </w:r>
      <w:r w:rsidRPr="00AC6090">
        <w:tab/>
        <w:t>this code requires the unit prices for the grocery items to be displayed using different units of measurement;</w:t>
      </w:r>
    </w:p>
    <w:p w14:paraId="1EDD48AC" w14:textId="77777777" w:rsidR="00104C3D" w:rsidRPr="00AC6090" w:rsidRDefault="00104C3D" w:rsidP="00104C3D">
      <w:pPr>
        <w:pStyle w:val="subsection2"/>
      </w:pPr>
      <w:r w:rsidRPr="00AC6090">
        <w:t>the retailer may use, for all of the grocery items mentioned in paragraph (a), the unit of measurement that the retailer is most often required by this code to use in relation to unit prices for grocery items in that grocery category</w:t>
      </w:r>
      <w:r w:rsidR="00C551DE" w:rsidRPr="00AC6090">
        <w:t>.</w:t>
      </w:r>
    </w:p>
    <w:p w14:paraId="2A39A389" w14:textId="77777777" w:rsidR="00104C3D" w:rsidRPr="00AC6090" w:rsidRDefault="00104C3D" w:rsidP="00104C3D">
      <w:pPr>
        <w:pStyle w:val="ActHead3"/>
        <w:pageBreakBefore/>
      </w:pPr>
      <w:bookmarkStart w:id="23" w:name="_Toc75273658"/>
      <w:r w:rsidRPr="00A8534B">
        <w:rPr>
          <w:rStyle w:val="CharDivNo"/>
        </w:rPr>
        <w:t>Division 3</w:t>
      </w:r>
      <w:r w:rsidRPr="00AC6090">
        <w:t>—</w:t>
      </w:r>
      <w:r w:rsidRPr="00A8534B">
        <w:rPr>
          <w:rStyle w:val="CharDivText"/>
        </w:rPr>
        <w:t>Display of unit prices in advertising</w:t>
      </w:r>
      <w:bookmarkEnd w:id="23"/>
    </w:p>
    <w:p w14:paraId="00438954" w14:textId="77777777" w:rsidR="00104C3D" w:rsidRPr="00AC6090" w:rsidRDefault="00C551DE" w:rsidP="00104C3D">
      <w:pPr>
        <w:pStyle w:val="ActHead5"/>
      </w:pPr>
      <w:bookmarkStart w:id="24" w:name="_Toc75273659"/>
      <w:r w:rsidRPr="00A8534B">
        <w:rPr>
          <w:rStyle w:val="CharSectno"/>
        </w:rPr>
        <w:t>12</w:t>
      </w:r>
      <w:r w:rsidR="00104C3D" w:rsidRPr="00AC6090">
        <w:t xml:space="preserve">  Display of unit prices in advertising</w:t>
      </w:r>
      <w:bookmarkEnd w:id="24"/>
    </w:p>
    <w:p w14:paraId="39F804BA" w14:textId="77777777" w:rsidR="00104C3D" w:rsidRPr="00AC6090" w:rsidRDefault="00104C3D" w:rsidP="00104C3D">
      <w:pPr>
        <w:pStyle w:val="subsection"/>
      </w:pPr>
      <w:r w:rsidRPr="00AC6090">
        <w:tab/>
        <w:t>(1)</w:t>
      </w:r>
      <w:r w:rsidRPr="00AC6090">
        <w:tab/>
        <w:t>If a prescribed grocery retailer:</w:t>
      </w:r>
    </w:p>
    <w:p w14:paraId="7ADA29A9" w14:textId="77777777" w:rsidR="00104C3D" w:rsidRPr="00AC6090" w:rsidRDefault="00104C3D" w:rsidP="00104C3D">
      <w:pPr>
        <w:pStyle w:val="paragraph"/>
      </w:pPr>
      <w:r w:rsidRPr="00AC6090">
        <w:tab/>
        <w:t>(a)</w:t>
      </w:r>
      <w:r w:rsidRPr="00AC6090">
        <w:tab/>
        <w:t>advertises a grocery item:</w:t>
      </w:r>
    </w:p>
    <w:p w14:paraId="1E7D3BAC" w14:textId="77777777" w:rsidR="00104C3D" w:rsidRPr="00AC6090" w:rsidRDefault="00104C3D" w:rsidP="00104C3D">
      <w:pPr>
        <w:pStyle w:val="paragraphsub"/>
      </w:pPr>
      <w:r w:rsidRPr="00AC6090">
        <w:tab/>
        <w:t>(i)</w:t>
      </w:r>
      <w:r w:rsidRPr="00AC6090">
        <w:tab/>
        <w:t>in print media (including catalogues and newspapers); or</w:t>
      </w:r>
    </w:p>
    <w:p w14:paraId="4566F1F4" w14:textId="77777777" w:rsidR="00104C3D" w:rsidRPr="00AC6090" w:rsidRDefault="00104C3D" w:rsidP="00104C3D">
      <w:pPr>
        <w:pStyle w:val="paragraphsub"/>
      </w:pPr>
      <w:r w:rsidRPr="00AC6090">
        <w:tab/>
        <w:t>(ii)</w:t>
      </w:r>
      <w:r w:rsidRPr="00AC6090">
        <w:tab/>
        <w:t>using the internet (other than video or audio files similar in nature to television or radio advertisements); and</w:t>
      </w:r>
    </w:p>
    <w:p w14:paraId="195CE786" w14:textId="77777777" w:rsidR="00104C3D" w:rsidRPr="00AC6090" w:rsidRDefault="00104C3D" w:rsidP="00104C3D">
      <w:pPr>
        <w:pStyle w:val="paragraph"/>
      </w:pPr>
      <w:r w:rsidRPr="00AC6090">
        <w:tab/>
        <w:t>(b)</w:t>
      </w:r>
      <w:r w:rsidRPr="00AC6090">
        <w:tab/>
        <w:t>displays a selling price for the grocery item in the advertisement; and</w:t>
      </w:r>
    </w:p>
    <w:p w14:paraId="1C2AB6E8" w14:textId="77777777" w:rsidR="00104C3D" w:rsidRPr="00AC6090" w:rsidRDefault="00104C3D" w:rsidP="00104C3D">
      <w:pPr>
        <w:pStyle w:val="paragraph"/>
      </w:pPr>
      <w:r w:rsidRPr="00AC6090">
        <w:tab/>
        <w:t>(c)</w:t>
      </w:r>
      <w:r w:rsidRPr="00AC6090">
        <w:tab/>
        <w:t xml:space="preserve">the grocery item is not exempt under </w:t>
      </w:r>
      <w:r w:rsidR="001562F8" w:rsidRPr="00AC6090">
        <w:t>clause 7</w:t>
      </w:r>
      <w:r w:rsidRPr="00AC6090">
        <w:t xml:space="preserve">, </w:t>
      </w:r>
      <w:r w:rsidR="00C551DE" w:rsidRPr="00AC6090">
        <w:t>8</w:t>
      </w:r>
      <w:r w:rsidRPr="00AC6090">
        <w:t xml:space="preserve"> or </w:t>
      </w:r>
      <w:r w:rsidR="00C551DE" w:rsidRPr="00AC6090">
        <w:t>9</w:t>
      </w:r>
      <w:r w:rsidRPr="00AC6090">
        <w:t>;</w:t>
      </w:r>
    </w:p>
    <w:p w14:paraId="2DB790BD" w14:textId="77777777" w:rsidR="00104C3D" w:rsidRPr="00AC6090" w:rsidRDefault="00104C3D" w:rsidP="00104C3D">
      <w:pPr>
        <w:pStyle w:val="subsection2"/>
      </w:pPr>
      <w:r w:rsidRPr="00AC6090">
        <w:t>the retailer must display a unit price for the grocery item in the advertisement in accordance with this code</w:t>
      </w:r>
      <w:r w:rsidR="00C551DE" w:rsidRPr="00AC6090">
        <w:t>.</w:t>
      </w:r>
    </w:p>
    <w:p w14:paraId="76386DCF" w14:textId="77777777" w:rsidR="00104C3D" w:rsidRPr="00AC6090" w:rsidRDefault="00104C3D" w:rsidP="00104C3D">
      <w:pPr>
        <w:pStyle w:val="subsection"/>
      </w:pPr>
      <w:r w:rsidRPr="00AC6090">
        <w:tab/>
        <w:t>(2)</w:t>
      </w:r>
      <w:r w:rsidRPr="00AC6090">
        <w:tab/>
        <w:t>If a prescribed grocery retailer uses television or radio, or a video or audio file on the internet that is similar in nature to a television or radio advertisement, to advertise grocery items, the retailer is not required to display or advertise the unit price for the grocery item in the advertisement</w:t>
      </w:r>
      <w:r w:rsidR="00C551DE" w:rsidRPr="00AC6090">
        <w:t>.</w:t>
      </w:r>
    </w:p>
    <w:p w14:paraId="6DD9A584" w14:textId="77777777" w:rsidR="00104C3D" w:rsidRPr="00AC6090" w:rsidRDefault="00104C3D" w:rsidP="00104C3D"/>
    <w:p w14:paraId="51AFBAF4" w14:textId="77777777" w:rsidR="001D5FDA" w:rsidRPr="00AC6090" w:rsidRDefault="001D5FDA" w:rsidP="004A1E86">
      <w:pPr>
        <w:sectPr w:rsidR="001D5FDA" w:rsidRPr="00AC6090" w:rsidSect="0096647D">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08"/>
          <w:docGrid w:linePitch="360"/>
        </w:sectPr>
      </w:pPr>
      <w:bookmarkStart w:id="25" w:name="opcAmSched"/>
      <w:bookmarkStart w:id="26" w:name="opcCurrentFind"/>
    </w:p>
    <w:p w14:paraId="5DA4022C" w14:textId="77777777" w:rsidR="00104C3D" w:rsidRPr="00AC6090" w:rsidRDefault="00104C3D" w:rsidP="00670E85">
      <w:pPr>
        <w:pStyle w:val="ActHead6"/>
      </w:pPr>
      <w:bookmarkStart w:id="27" w:name="_Toc75273660"/>
      <w:r w:rsidRPr="00A8534B">
        <w:rPr>
          <w:rStyle w:val="CharAmSchNo"/>
        </w:rPr>
        <w:t>Schedule 2</w:t>
      </w:r>
      <w:r w:rsidRPr="00AC6090">
        <w:t>—</w:t>
      </w:r>
      <w:r w:rsidRPr="00A8534B">
        <w:rPr>
          <w:rStyle w:val="CharAmSchText"/>
        </w:rPr>
        <w:t>Repeals</w:t>
      </w:r>
      <w:bookmarkEnd w:id="27"/>
    </w:p>
    <w:bookmarkEnd w:id="25"/>
    <w:bookmarkEnd w:id="26"/>
    <w:p w14:paraId="77F44286" w14:textId="77777777" w:rsidR="00670E85" w:rsidRPr="00A8534B" w:rsidRDefault="00670E85" w:rsidP="00670E85">
      <w:pPr>
        <w:pStyle w:val="Header"/>
      </w:pPr>
      <w:r w:rsidRPr="00A8534B">
        <w:rPr>
          <w:rStyle w:val="CharAmPartNo"/>
        </w:rPr>
        <w:t xml:space="preserve"> </w:t>
      </w:r>
      <w:r w:rsidRPr="00A8534B">
        <w:rPr>
          <w:rStyle w:val="CharAmPartText"/>
        </w:rPr>
        <w:t xml:space="preserve"> </w:t>
      </w:r>
    </w:p>
    <w:p w14:paraId="70A90823" w14:textId="77777777" w:rsidR="00104C3D" w:rsidRPr="00AC6090" w:rsidRDefault="00104C3D" w:rsidP="00AC6090">
      <w:pPr>
        <w:pStyle w:val="ActHead9"/>
      </w:pPr>
      <w:bookmarkStart w:id="28" w:name="_Toc75273661"/>
      <w:r w:rsidRPr="00AC6090">
        <w:t xml:space="preserve">Trade Practices (Industry Codes—Unit Pricing) </w:t>
      </w:r>
      <w:r w:rsidR="00AC6090" w:rsidRPr="00AC6090">
        <w:t>Regulations 2</w:t>
      </w:r>
      <w:r w:rsidRPr="00AC6090">
        <w:t>009</w:t>
      </w:r>
      <w:bookmarkEnd w:id="28"/>
    </w:p>
    <w:p w14:paraId="1FAA117D" w14:textId="77777777" w:rsidR="00104C3D" w:rsidRPr="00AC6090" w:rsidRDefault="00104C3D" w:rsidP="00104C3D">
      <w:pPr>
        <w:pStyle w:val="ItemHead"/>
      </w:pPr>
      <w:r w:rsidRPr="00AC6090">
        <w:t>1  The whole of the instrument</w:t>
      </w:r>
    </w:p>
    <w:p w14:paraId="5A6DBC1B" w14:textId="77777777" w:rsidR="00104C3D" w:rsidRPr="00AC6090" w:rsidRDefault="00104C3D" w:rsidP="00104C3D">
      <w:pPr>
        <w:pStyle w:val="Item"/>
      </w:pPr>
      <w:r w:rsidRPr="00AC6090">
        <w:t>Repeal the instrument</w:t>
      </w:r>
      <w:r w:rsidR="00C551DE" w:rsidRPr="00AC6090">
        <w:t>.</w:t>
      </w:r>
    </w:p>
    <w:p w14:paraId="3ED62D87" w14:textId="77777777" w:rsidR="001D5FDA" w:rsidRPr="00AC6090" w:rsidRDefault="001D5FDA" w:rsidP="004A1E86">
      <w:pPr>
        <w:sectPr w:rsidR="001D5FDA" w:rsidRPr="00AC6090" w:rsidSect="0096647D">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bookmarkStart w:id="29" w:name="OPCSB_AmendScheduleA4"/>
    </w:p>
    <w:bookmarkEnd w:id="29"/>
    <w:p w14:paraId="399D6617" w14:textId="77777777" w:rsidR="00104C3D" w:rsidRPr="00AC6090" w:rsidRDefault="00104C3D" w:rsidP="00104C3D"/>
    <w:sectPr w:rsidR="00104C3D" w:rsidRPr="00AC6090" w:rsidSect="0096647D">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27FEF" w14:textId="77777777" w:rsidR="00CB6003" w:rsidRDefault="00CB6003" w:rsidP="00715914">
      <w:pPr>
        <w:spacing w:line="240" w:lineRule="auto"/>
      </w:pPr>
      <w:r>
        <w:separator/>
      </w:r>
    </w:p>
  </w:endnote>
  <w:endnote w:type="continuationSeparator" w:id="0">
    <w:p w14:paraId="295D4F80" w14:textId="77777777" w:rsidR="00CB6003" w:rsidRDefault="00CB600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36D67" w14:textId="77777777" w:rsidR="00A8534B" w:rsidRPr="0096647D" w:rsidRDefault="0096647D" w:rsidP="0096647D">
    <w:pPr>
      <w:pStyle w:val="Footer"/>
      <w:rPr>
        <w:i/>
        <w:sz w:val="18"/>
      </w:rPr>
    </w:pPr>
    <w:r w:rsidRPr="0096647D">
      <w:rPr>
        <w:i/>
        <w:sz w:val="18"/>
      </w:rPr>
      <w:t>OPC65046 - D</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2410" w14:textId="77777777" w:rsidR="001D5FDA" w:rsidRPr="00E33C1C" w:rsidRDefault="001D5FDA" w:rsidP="001D5F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D5FDA" w14:paraId="3CD195C5" w14:textId="77777777" w:rsidTr="004A1E86">
      <w:tc>
        <w:tcPr>
          <w:tcW w:w="1384" w:type="dxa"/>
          <w:tcBorders>
            <w:top w:val="nil"/>
            <w:left w:val="nil"/>
            <w:bottom w:val="nil"/>
            <w:right w:val="nil"/>
          </w:tcBorders>
        </w:tcPr>
        <w:p w14:paraId="4C47360E" w14:textId="77777777" w:rsidR="001D5FDA" w:rsidRDefault="001D5FDA" w:rsidP="004A1E86">
          <w:pPr>
            <w:spacing w:line="0" w:lineRule="atLeast"/>
            <w:rPr>
              <w:sz w:val="18"/>
            </w:rPr>
          </w:pPr>
        </w:p>
      </w:tc>
      <w:tc>
        <w:tcPr>
          <w:tcW w:w="6379" w:type="dxa"/>
          <w:tcBorders>
            <w:top w:val="nil"/>
            <w:left w:val="nil"/>
            <w:bottom w:val="nil"/>
            <w:right w:val="nil"/>
          </w:tcBorders>
        </w:tcPr>
        <w:p w14:paraId="62F1926C" w14:textId="30D565F0" w:rsidR="001D5FDA" w:rsidRDefault="001D5FDA"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688B232E" w14:textId="77777777" w:rsidR="001D5FDA" w:rsidRDefault="001D5FDA"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F6B7C49" w14:textId="77777777" w:rsidR="001D5FDA" w:rsidRPr="0096647D" w:rsidRDefault="0096647D" w:rsidP="0096647D">
    <w:pPr>
      <w:rPr>
        <w:rFonts w:cs="Times New Roman"/>
        <w:i/>
        <w:sz w:val="18"/>
      </w:rPr>
    </w:pPr>
    <w:r w:rsidRPr="0096647D">
      <w:rPr>
        <w:rFonts w:cs="Times New Roman"/>
        <w:i/>
        <w:sz w:val="18"/>
      </w:rPr>
      <w:t>OPC65046 - 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B64F" w14:textId="77777777" w:rsidR="001D5FDA" w:rsidRPr="00E33C1C" w:rsidRDefault="001D5FDA" w:rsidP="001D5F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D5FDA" w14:paraId="1536A6B2" w14:textId="77777777" w:rsidTr="0022178E">
      <w:tc>
        <w:tcPr>
          <w:tcW w:w="1384" w:type="dxa"/>
          <w:tcBorders>
            <w:top w:val="nil"/>
            <w:left w:val="nil"/>
            <w:bottom w:val="nil"/>
            <w:right w:val="nil"/>
          </w:tcBorders>
        </w:tcPr>
        <w:p w14:paraId="76E5D56E" w14:textId="77777777" w:rsidR="001D5FDA" w:rsidRDefault="001D5FDA" w:rsidP="001D5FDA">
          <w:pPr>
            <w:spacing w:line="0" w:lineRule="atLeast"/>
            <w:rPr>
              <w:sz w:val="18"/>
            </w:rPr>
          </w:pPr>
        </w:p>
      </w:tc>
      <w:tc>
        <w:tcPr>
          <w:tcW w:w="6379" w:type="dxa"/>
          <w:tcBorders>
            <w:top w:val="nil"/>
            <w:left w:val="nil"/>
            <w:bottom w:val="nil"/>
            <w:right w:val="nil"/>
          </w:tcBorders>
        </w:tcPr>
        <w:p w14:paraId="6A39C9E8" w14:textId="2640A835" w:rsidR="001D5FDA" w:rsidRDefault="001D5FDA" w:rsidP="001D5F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4603A751" w14:textId="77777777" w:rsidR="001D5FDA" w:rsidRDefault="001D5FDA" w:rsidP="001D5F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CA5AD17" w14:textId="77777777" w:rsidR="001D5FDA" w:rsidRPr="00ED79B6" w:rsidRDefault="001D5FDA" w:rsidP="001D5FDA">
    <w:pPr>
      <w:rPr>
        <w:i/>
        <w:sz w:val="18"/>
      </w:rPr>
    </w:pPr>
  </w:p>
  <w:p w14:paraId="2AEE2E90" w14:textId="77777777" w:rsidR="001D5FDA" w:rsidRPr="0096647D" w:rsidRDefault="0096647D" w:rsidP="0096647D">
    <w:pPr>
      <w:pStyle w:val="Footer"/>
      <w:rPr>
        <w:i/>
        <w:sz w:val="18"/>
      </w:rPr>
    </w:pPr>
    <w:r w:rsidRPr="0096647D">
      <w:rPr>
        <w:i/>
        <w:sz w:val="18"/>
      </w:rPr>
      <w:t>OPC65046 - 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3843" w14:textId="77777777" w:rsidR="001D5FDA" w:rsidRPr="00EF5531" w:rsidRDefault="001D5FDA" w:rsidP="001D5FD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D5FDA" w14:paraId="685481B9" w14:textId="77777777" w:rsidTr="003E6EB8">
      <w:tc>
        <w:tcPr>
          <w:tcW w:w="709" w:type="dxa"/>
          <w:tcBorders>
            <w:top w:val="nil"/>
            <w:left w:val="nil"/>
            <w:bottom w:val="nil"/>
            <w:right w:val="nil"/>
          </w:tcBorders>
        </w:tcPr>
        <w:p w14:paraId="6A596B3B" w14:textId="77777777" w:rsidR="001D5FDA" w:rsidRDefault="001D5FDA"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373B13F" w14:textId="0FBDA769" w:rsidR="001D5FDA" w:rsidRDefault="001D5FDA"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1384" w:type="dxa"/>
          <w:tcBorders>
            <w:top w:val="nil"/>
            <w:left w:val="nil"/>
            <w:bottom w:val="nil"/>
            <w:right w:val="nil"/>
          </w:tcBorders>
        </w:tcPr>
        <w:p w14:paraId="08636634" w14:textId="77777777" w:rsidR="001D5FDA" w:rsidRDefault="001D5FDA" w:rsidP="004A1E86">
          <w:pPr>
            <w:spacing w:line="0" w:lineRule="atLeast"/>
            <w:jc w:val="right"/>
            <w:rPr>
              <w:sz w:val="18"/>
            </w:rPr>
          </w:pPr>
        </w:p>
      </w:tc>
    </w:tr>
  </w:tbl>
  <w:p w14:paraId="0D019630" w14:textId="77777777" w:rsidR="001D5FDA" w:rsidRPr="0096647D" w:rsidRDefault="0096647D" w:rsidP="0096647D">
    <w:pPr>
      <w:rPr>
        <w:rFonts w:cs="Times New Roman"/>
        <w:i/>
        <w:sz w:val="18"/>
      </w:rPr>
    </w:pPr>
    <w:r w:rsidRPr="0096647D">
      <w:rPr>
        <w:rFonts w:cs="Times New Roman"/>
        <w:i/>
        <w:sz w:val="18"/>
      </w:rPr>
      <w:t>OPC65046 - D</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ECA5" w14:textId="77777777" w:rsidR="001D5FDA" w:rsidRPr="00A41F52" w:rsidRDefault="001D5FDA" w:rsidP="001D5FDA">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1D5FDA" w14:paraId="1A7EC80A" w14:textId="77777777" w:rsidTr="004A1E86">
      <w:tc>
        <w:tcPr>
          <w:tcW w:w="1384" w:type="dxa"/>
          <w:tcBorders>
            <w:top w:val="nil"/>
            <w:left w:val="nil"/>
            <w:bottom w:val="nil"/>
            <w:right w:val="nil"/>
          </w:tcBorders>
        </w:tcPr>
        <w:p w14:paraId="2F5D430B" w14:textId="77777777" w:rsidR="001D5FDA" w:rsidRDefault="001D5FDA" w:rsidP="004A1E86">
          <w:pPr>
            <w:spacing w:line="0" w:lineRule="atLeast"/>
            <w:rPr>
              <w:sz w:val="18"/>
            </w:rPr>
          </w:pPr>
        </w:p>
      </w:tc>
      <w:tc>
        <w:tcPr>
          <w:tcW w:w="6379" w:type="dxa"/>
          <w:tcBorders>
            <w:top w:val="nil"/>
            <w:left w:val="nil"/>
            <w:bottom w:val="nil"/>
            <w:right w:val="nil"/>
          </w:tcBorders>
        </w:tcPr>
        <w:p w14:paraId="27E1D351" w14:textId="2A21A981" w:rsidR="001D5FDA" w:rsidRDefault="001D5FDA"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1D74877F" w14:textId="77777777" w:rsidR="001D5FDA" w:rsidRDefault="001D5FDA"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CCCE441" w14:textId="77777777" w:rsidR="001D5FDA" w:rsidRPr="0096647D" w:rsidRDefault="0096647D" w:rsidP="0096647D">
    <w:pPr>
      <w:rPr>
        <w:rFonts w:cs="Times New Roman"/>
        <w:i/>
        <w:sz w:val="18"/>
      </w:rPr>
    </w:pPr>
    <w:r w:rsidRPr="0096647D">
      <w:rPr>
        <w:rFonts w:cs="Times New Roman"/>
        <w:i/>
        <w:sz w:val="18"/>
      </w:rPr>
      <w:t>OPC65046 - D</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1793" w14:textId="77777777" w:rsidR="001D5FDA" w:rsidRPr="00E33C1C" w:rsidRDefault="001D5FDA" w:rsidP="001D5F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D5FDA" w14:paraId="00C1B45F" w14:textId="77777777" w:rsidTr="0022178E">
      <w:tc>
        <w:tcPr>
          <w:tcW w:w="1384" w:type="dxa"/>
          <w:tcBorders>
            <w:top w:val="nil"/>
            <w:left w:val="nil"/>
            <w:bottom w:val="nil"/>
            <w:right w:val="nil"/>
          </w:tcBorders>
        </w:tcPr>
        <w:p w14:paraId="31AF4083" w14:textId="77777777" w:rsidR="001D5FDA" w:rsidRDefault="001D5FDA" w:rsidP="001D5FDA">
          <w:pPr>
            <w:spacing w:line="0" w:lineRule="atLeast"/>
            <w:rPr>
              <w:sz w:val="18"/>
            </w:rPr>
          </w:pPr>
        </w:p>
      </w:tc>
      <w:tc>
        <w:tcPr>
          <w:tcW w:w="6379" w:type="dxa"/>
          <w:tcBorders>
            <w:top w:val="nil"/>
            <w:left w:val="nil"/>
            <w:bottom w:val="nil"/>
            <w:right w:val="nil"/>
          </w:tcBorders>
        </w:tcPr>
        <w:p w14:paraId="2B4AC0D3" w14:textId="409D408C" w:rsidR="001D5FDA" w:rsidRDefault="001D5FDA" w:rsidP="001D5F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6DD43352" w14:textId="77777777" w:rsidR="001D5FDA" w:rsidRDefault="001D5FDA" w:rsidP="001D5F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231636D" w14:textId="77777777" w:rsidR="001D5FDA" w:rsidRPr="00ED79B6" w:rsidRDefault="001D5FDA" w:rsidP="001D5FDA">
    <w:pPr>
      <w:rPr>
        <w:i/>
        <w:sz w:val="18"/>
      </w:rPr>
    </w:pPr>
  </w:p>
  <w:p w14:paraId="5BC007F1" w14:textId="77777777" w:rsidR="001D5FDA" w:rsidRPr="0096647D" w:rsidRDefault="0096647D" w:rsidP="0096647D">
    <w:pPr>
      <w:pStyle w:val="Footer"/>
      <w:rPr>
        <w:i/>
        <w:sz w:val="18"/>
      </w:rPr>
    </w:pPr>
    <w:r w:rsidRPr="0096647D">
      <w:rPr>
        <w:i/>
        <w:sz w:val="18"/>
      </w:rPr>
      <w:t>OPC65046 - D</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EB00" w14:textId="77777777" w:rsidR="00CB6003" w:rsidRPr="00E33C1C" w:rsidRDefault="00CB6003" w:rsidP="00104C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B6003" w14:paraId="5947D53F" w14:textId="77777777" w:rsidTr="00360B88">
      <w:tc>
        <w:tcPr>
          <w:tcW w:w="709" w:type="dxa"/>
          <w:tcBorders>
            <w:top w:val="nil"/>
            <w:left w:val="nil"/>
            <w:bottom w:val="nil"/>
            <w:right w:val="nil"/>
          </w:tcBorders>
        </w:tcPr>
        <w:p w14:paraId="68FE61B6" w14:textId="77777777" w:rsidR="00CB6003" w:rsidRDefault="00CB6003" w:rsidP="00342FE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1F76B59" w14:textId="3EE9B1D2" w:rsidR="00CB6003" w:rsidRDefault="00CB6003" w:rsidP="00342F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1384" w:type="dxa"/>
          <w:tcBorders>
            <w:top w:val="nil"/>
            <w:left w:val="nil"/>
            <w:bottom w:val="nil"/>
            <w:right w:val="nil"/>
          </w:tcBorders>
        </w:tcPr>
        <w:p w14:paraId="0BDDDBD9" w14:textId="77777777" w:rsidR="00CB6003" w:rsidRDefault="00CB6003" w:rsidP="00342FE2">
          <w:pPr>
            <w:spacing w:line="0" w:lineRule="atLeast"/>
            <w:jc w:val="right"/>
            <w:rPr>
              <w:sz w:val="18"/>
            </w:rPr>
          </w:pPr>
        </w:p>
      </w:tc>
    </w:tr>
  </w:tbl>
  <w:p w14:paraId="33CCB250" w14:textId="77777777" w:rsidR="00CB6003" w:rsidRPr="0096647D" w:rsidRDefault="0096647D" w:rsidP="0096647D">
    <w:pPr>
      <w:rPr>
        <w:rFonts w:cs="Times New Roman"/>
        <w:i/>
        <w:sz w:val="18"/>
      </w:rPr>
    </w:pPr>
    <w:r w:rsidRPr="0096647D">
      <w:rPr>
        <w:rFonts w:cs="Times New Roman"/>
        <w:i/>
        <w:sz w:val="18"/>
      </w:rPr>
      <w:t>OPC65046 - 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391B" w14:textId="77777777" w:rsidR="00CB6003" w:rsidRPr="00E33C1C" w:rsidRDefault="00CB6003" w:rsidP="00104C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B6003" w14:paraId="7A920A0A" w14:textId="77777777" w:rsidTr="00342FE2">
      <w:tc>
        <w:tcPr>
          <w:tcW w:w="1384" w:type="dxa"/>
          <w:tcBorders>
            <w:top w:val="nil"/>
            <w:left w:val="nil"/>
            <w:bottom w:val="nil"/>
            <w:right w:val="nil"/>
          </w:tcBorders>
        </w:tcPr>
        <w:p w14:paraId="2A1B8658" w14:textId="77777777" w:rsidR="00CB6003" w:rsidRDefault="00CB6003" w:rsidP="00342FE2">
          <w:pPr>
            <w:spacing w:line="0" w:lineRule="atLeast"/>
            <w:rPr>
              <w:sz w:val="18"/>
            </w:rPr>
          </w:pPr>
        </w:p>
      </w:tc>
      <w:tc>
        <w:tcPr>
          <w:tcW w:w="6379" w:type="dxa"/>
          <w:tcBorders>
            <w:top w:val="nil"/>
            <w:left w:val="nil"/>
            <w:bottom w:val="nil"/>
            <w:right w:val="nil"/>
          </w:tcBorders>
        </w:tcPr>
        <w:p w14:paraId="7CFDA705" w14:textId="0B1500E8" w:rsidR="00CB6003" w:rsidRDefault="00CB6003" w:rsidP="00342F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29FD6ED7" w14:textId="77777777" w:rsidR="00CB6003" w:rsidRDefault="00CB6003" w:rsidP="00342F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F981CF7" w14:textId="77777777" w:rsidR="00CB6003" w:rsidRPr="0096647D" w:rsidRDefault="0096647D" w:rsidP="0096647D">
    <w:pPr>
      <w:rPr>
        <w:rFonts w:cs="Times New Roman"/>
        <w:i/>
        <w:sz w:val="18"/>
      </w:rPr>
    </w:pPr>
    <w:r w:rsidRPr="0096647D">
      <w:rPr>
        <w:rFonts w:cs="Times New Roman"/>
        <w:i/>
        <w:sz w:val="18"/>
      </w:rPr>
      <w:t>OPC65046 - D</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F9D4" w14:textId="77777777" w:rsidR="00CB6003" w:rsidRPr="00E33C1C" w:rsidRDefault="00CB6003" w:rsidP="00B42FE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B6003" w14:paraId="6D339D12" w14:textId="77777777" w:rsidTr="00342FE2">
      <w:tc>
        <w:tcPr>
          <w:tcW w:w="1384" w:type="dxa"/>
          <w:tcBorders>
            <w:top w:val="nil"/>
            <w:left w:val="nil"/>
            <w:bottom w:val="nil"/>
            <w:right w:val="nil"/>
          </w:tcBorders>
        </w:tcPr>
        <w:p w14:paraId="46CB21F1" w14:textId="77777777" w:rsidR="00CB6003" w:rsidRDefault="00CB6003" w:rsidP="00342FE2">
          <w:pPr>
            <w:spacing w:line="0" w:lineRule="atLeast"/>
            <w:rPr>
              <w:sz w:val="18"/>
            </w:rPr>
          </w:pPr>
        </w:p>
      </w:tc>
      <w:tc>
        <w:tcPr>
          <w:tcW w:w="6379" w:type="dxa"/>
          <w:tcBorders>
            <w:top w:val="nil"/>
            <w:left w:val="nil"/>
            <w:bottom w:val="nil"/>
            <w:right w:val="nil"/>
          </w:tcBorders>
        </w:tcPr>
        <w:p w14:paraId="79E1F1EA" w14:textId="3D4CAB1A" w:rsidR="00CB6003" w:rsidRDefault="00CB6003" w:rsidP="00342F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6C0A9644" w14:textId="77777777" w:rsidR="00CB6003" w:rsidRDefault="00CB6003" w:rsidP="00342F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01DAACE" w14:textId="77777777" w:rsidR="00CB6003" w:rsidRPr="0096647D" w:rsidRDefault="0096647D" w:rsidP="0096647D">
    <w:pPr>
      <w:rPr>
        <w:rFonts w:cs="Times New Roman"/>
        <w:i/>
        <w:sz w:val="18"/>
      </w:rPr>
    </w:pPr>
    <w:r w:rsidRPr="0096647D">
      <w:rPr>
        <w:rFonts w:cs="Times New Roman"/>
        <w:i/>
        <w:sz w:val="18"/>
      </w:rPr>
      <w:t>OPC65046 -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5A92" w14:textId="77777777" w:rsidR="001D5FDA" w:rsidRDefault="001D5FDA" w:rsidP="007500C8">
    <w:pPr>
      <w:pStyle w:val="Footer"/>
    </w:pPr>
  </w:p>
  <w:p w14:paraId="7AEC58DE" w14:textId="77777777" w:rsidR="001D5FDA" w:rsidRPr="0096647D" w:rsidRDefault="0096647D" w:rsidP="0096647D">
    <w:pPr>
      <w:pStyle w:val="Footer"/>
      <w:rPr>
        <w:i/>
        <w:sz w:val="18"/>
      </w:rPr>
    </w:pPr>
    <w:r w:rsidRPr="0096647D">
      <w:rPr>
        <w:i/>
        <w:sz w:val="18"/>
      </w:rPr>
      <w:t>OPC65046 -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83C3" w14:textId="77777777" w:rsidR="001D5FDA" w:rsidRPr="00E33C1C" w:rsidRDefault="001D5FDA" w:rsidP="001D5F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D5FDA" w14:paraId="588D180D" w14:textId="77777777" w:rsidTr="0022178E">
      <w:tc>
        <w:tcPr>
          <w:tcW w:w="1384" w:type="dxa"/>
          <w:tcBorders>
            <w:top w:val="nil"/>
            <w:left w:val="nil"/>
            <w:bottom w:val="nil"/>
            <w:right w:val="nil"/>
          </w:tcBorders>
        </w:tcPr>
        <w:p w14:paraId="6CC49C7D" w14:textId="77777777" w:rsidR="001D5FDA" w:rsidRDefault="001D5FDA" w:rsidP="001D5FDA">
          <w:pPr>
            <w:spacing w:line="0" w:lineRule="atLeast"/>
            <w:rPr>
              <w:sz w:val="18"/>
            </w:rPr>
          </w:pPr>
        </w:p>
      </w:tc>
      <w:tc>
        <w:tcPr>
          <w:tcW w:w="6379" w:type="dxa"/>
          <w:tcBorders>
            <w:top w:val="nil"/>
            <w:left w:val="nil"/>
            <w:bottom w:val="nil"/>
            <w:right w:val="nil"/>
          </w:tcBorders>
        </w:tcPr>
        <w:p w14:paraId="4DB460A5" w14:textId="0F1F7189" w:rsidR="001D5FDA" w:rsidRDefault="001D5FDA" w:rsidP="001D5F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1BEC6FE3" w14:textId="77777777" w:rsidR="001D5FDA" w:rsidRDefault="001D5FDA" w:rsidP="001D5F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7E09A97" w14:textId="77777777" w:rsidR="001D5FDA" w:rsidRPr="00ED79B6" w:rsidRDefault="001D5FDA" w:rsidP="001D5FDA">
    <w:pPr>
      <w:rPr>
        <w:i/>
        <w:sz w:val="18"/>
      </w:rPr>
    </w:pPr>
  </w:p>
  <w:p w14:paraId="3E9773F7" w14:textId="77777777" w:rsidR="001D5FDA" w:rsidRPr="0096647D" w:rsidRDefault="0096647D" w:rsidP="0096647D">
    <w:pPr>
      <w:pStyle w:val="Footer"/>
      <w:rPr>
        <w:i/>
        <w:sz w:val="18"/>
      </w:rPr>
    </w:pPr>
    <w:r w:rsidRPr="0096647D">
      <w:rPr>
        <w:i/>
        <w:sz w:val="18"/>
      </w:rPr>
      <w:t>OPC65046 -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149C" w14:textId="77777777" w:rsidR="001D5FDA" w:rsidRPr="00E33C1C" w:rsidRDefault="001D5FDA" w:rsidP="001D5FD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D5FDA" w14:paraId="6710A671" w14:textId="77777777" w:rsidTr="003E6EB8">
      <w:tc>
        <w:tcPr>
          <w:tcW w:w="709" w:type="dxa"/>
          <w:tcBorders>
            <w:top w:val="nil"/>
            <w:left w:val="nil"/>
            <w:bottom w:val="nil"/>
            <w:right w:val="nil"/>
          </w:tcBorders>
        </w:tcPr>
        <w:p w14:paraId="02D78B8D" w14:textId="77777777" w:rsidR="001D5FDA" w:rsidRDefault="001D5FDA" w:rsidP="006971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21162C3" w14:textId="4D09C7E6" w:rsidR="001D5FDA" w:rsidRDefault="001D5FDA"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1384" w:type="dxa"/>
          <w:tcBorders>
            <w:top w:val="nil"/>
            <w:left w:val="nil"/>
            <w:bottom w:val="nil"/>
            <w:right w:val="nil"/>
          </w:tcBorders>
        </w:tcPr>
        <w:p w14:paraId="100691B6" w14:textId="77777777" w:rsidR="001D5FDA" w:rsidRDefault="001D5FDA" w:rsidP="00697104">
          <w:pPr>
            <w:spacing w:line="0" w:lineRule="atLeast"/>
            <w:jc w:val="right"/>
            <w:rPr>
              <w:sz w:val="18"/>
            </w:rPr>
          </w:pPr>
        </w:p>
      </w:tc>
    </w:tr>
  </w:tbl>
  <w:p w14:paraId="04CE2727" w14:textId="77777777" w:rsidR="001D5FDA" w:rsidRPr="0096647D" w:rsidRDefault="0096647D" w:rsidP="0096647D">
    <w:pPr>
      <w:rPr>
        <w:rFonts w:cs="Times New Roman"/>
        <w:i/>
        <w:sz w:val="18"/>
      </w:rPr>
    </w:pPr>
    <w:r w:rsidRPr="0096647D">
      <w:rPr>
        <w:rFonts w:cs="Times New Roman"/>
        <w:i/>
        <w:sz w:val="18"/>
      </w:rPr>
      <w:t>OPC65046 -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9C2A" w14:textId="77777777" w:rsidR="001D5FDA" w:rsidRPr="00E33C1C" w:rsidRDefault="001D5FDA" w:rsidP="001D5FD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D5FDA" w14:paraId="06300670" w14:textId="77777777" w:rsidTr="00697104">
      <w:tc>
        <w:tcPr>
          <w:tcW w:w="1383" w:type="dxa"/>
          <w:tcBorders>
            <w:top w:val="nil"/>
            <w:left w:val="nil"/>
            <w:bottom w:val="nil"/>
            <w:right w:val="nil"/>
          </w:tcBorders>
        </w:tcPr>
        <w:p w14:paraId="49B1CA34" w14:textId="77777777" w:rsidR="001D5FDA" w:rsidRDefault="001D5FDA" w:rsidP="00697104">
          <w:pPr>
            <w:spacing w:line="0" w:lineRule="atLeast"/>
            <w:rPr>
              <w:sz w:val="18"/>
            </w:rPr>
          </w:pPr>
        </w:p>
      </w:tc>
      <w:tc>
        <w:tcPr>
          <w:tcW w:w="6380" w:type="dxa"/>
          <w:tcBorders>
            <w:top w:val="nil"/>
            <w:left w:val="nil"/>
            <w:bottom w:val="nil"/>
            <w:right w:val="nil"/>
          </w:tcBorders>
        </w:tcPr>
        <w:p w14:paraId="44A709A7" w14:textId="105A4E09" w:rsidR="001D5FDA" w:rsidRDefault="001D5FDA"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572A2090" w14:textId="77777777" w:rsidR="001D5FDA" w:rsidRDefault="001D5FDA" w:rsidP="006971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B73AD28" w14:textId="77777777" w:rsidR="001D5FDA" w:rsidRPr="0096647D" w:rsidRDefault="0096647D" w:rsidP="0096647D">
    <w:pPr>
      <w:rPr>
        <w:rFonts w:cs="Times New Roman"/>
        <w:i/>
        <w:sz w:val="18"/>
      </w:rPr>
    </w:pPr>
    <w:r w:rsidRPr="0096647D">
      <w:rPr>
        <w:rFonts w:cs="Times New Roman"/>
        <w:i/>
        <w:sz w:val="18"/>
      </w:rPr>
      <w:t>OPC65046 -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6E67" w14:textId="77777777" w:rsidR="00B83C4C" w:rsidRPr="00E33C1C" w:rsidRDefault="00B83C4C" w:rsidP="00B83C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83C4C" w14:paraId="4FE6A0FA" w14:textId="77777777" w:rsidTr="00D91841">
      <w:tc>
        <w:tcPr>
          <w:tcW w:w="709" w:type="dxa"/>
          <w:tcBorders>
            <w:top w:val="nil"/>
            <w:left w:val="nil"/>
            <w:bottom w:val="nil"/>
            <w:right w:val="nil"/>
          </w:tcBorders>
        </w:tcPr>
        <w:p w14:paraId="1D1E36CB" w14:textId="77777777" w:rsidR="00B83C4C" w:rsidRDefault="00B83C4C"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B28C744" w14:textId="6D6F889D" w:rsidR="00B83C4C" w:rsidRDefault="00B83C4C"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1384" w:type="dxa"/>
          <w:tcBorders>
            <w:top w:val="nil"/>
            <w:left w:val="nil"/>
            <w:bottom w:val="nil"/>
            <w:right w:val="nil"/>
          </w:tcBorders>
        </w:tcPr>
        <w:p w14:paraId="5671340C" w14:textId="77777777" w:rsidR="00B83C4C" w:rsidRDefault="00B83C4C" w:rsidP="004A1E86">
          <w:pPr>
            <w:spacing w:line="0" w:lineRule="atLeast"/>
            <w:jc w:val="right"/>
            <w:rPr>
              <w:sz w:val="18"/>
            </w:rPr>
          </w:pPr>
        </w:p>
      </w:tc>
    </w:tr>
  </w:tbl>
  <w:p w14:paraId="5DBA70E2" w14:textId="77777777" w:rsidR="00B83C4C" w:rsidRPr="0096647D" w:rsidRDefault="0096647D" w:rsidP="0096647D">
    <w:pPr>
      <w:rPr>
        <w:rFonts w:cs="Times New Roman"/>
        <w:i/>
        <w:sz w:val="18"/>
      </w:rPr>
    </w:pPr>
    <w:r w:rsidRPr="0096647D">
      <w:rPr>
        <w:rFonts w:cs="Times New Roman"/>
        <w:i/>
        <w:sz w:val="18"/>
      </w:rPr>
      <w:t>OPC65046 -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043D" w14:textId="77777777" w:rsidR="00B83C4C" w:rsidRPr="00E33C1C" w:rsidRDefault="00B83C4C" w:rsidP="00B83C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83C4C" w14:paraId="739C9949" w14:textId="77777777" w:rsidTr="004A1E86">
      <w:tc>
        <w:tcPr>
          <w:tcW w:w="1384" w:type="dxa"/>
          <w:tcBorders>
            <w:top w:val="nil"/>
            <w:left w:val="nil"/>
            <w:bottom w:val="nil"/>
            <w:right w:val="nil"/>
          </w:tcBorders>
        </w:tcPr>
        <w:p w14:paraId="24056783" w14:textId="77777777" w:rsidR="00B83C4C" w:rsidRDefault="00B83C4C" w:rsidP="004A1E86">
          <w:pPr>
            <w:spacing w:line="0" w:lineRule="atLeast"/>
            <w:rPr>
              <w:sz w:val="18"/>
            </w:rPr>
          </w:pPr>
        </w:p>
      </w:tc>
      <w:tc>
        <w:tcPr>
          <w:tcW w:w="6379" w:type="dxa"/>
          <w:tcBorders>
            <w:top w:val="nil"/>
            <w:left w:val="nil"/>
            <w:bottom w:val="nil"/>
            <w:right w:val="nil"/>
          </w:tcBorders>
        </w:tcPr>
        <w:p w14:paraId="7E60CDC6" w14:textId="1557324B" w:rsidR="00B83C4C" w:rsidRDefault="00B83C4C"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62C3262E" w14:textId="77777777" w:rsidR="00B83C4C" w:rsidRDefault="00B83C4C"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9B178E8" w14:textId="77777777" w:rsidR="00B83C4C" w:rsidRPr="0096647D" w:rsidRDefault="0096647D" w:rsidP="0096647D">
    <w:pPr>
      <w:rPr>
        <w:rFonts w:cs="Times New Roman"/>
        <w:i/>
        <w:sz w:val="18"/>
      </w:rPr>
    </w:pPr>
    <w:r w:rsidRPr="0096647D">
      <w:rPr>
        <w:rFonts w:cs="Times New Roman"/>
        <w:i/>
        <w:sz w:val="18"/>
      </w:rPr>
      <w:t>OPC65046 -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0DA2" w14:textId="77777777" w:rsidR="00B83C4C" w:rsidRPr="00E33C1C" w:rsidRDefault="00B83C4C" w:rsidP="00B83C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83C4C" w14:paraId="3DC77658" w14:textId="77777777" w:rsidTr="00280C41">
      <w:tc>
        <w:tcPr>
          <w:tcW w:w="1384" w:type="dxa"/>
          <w:tcBorders>
            <w:top w:val="nil"/>
            <w:left w:val="nil"/>
            <w:bottom w:val="nil"/>
            <w:right w:val="nil"/>
          </w:tcBorders>
        </w:tcPr>
        <w:p w14:paraId="4557EC46" w14:textId="77777777" w:rsidR="00B83C4C" w:rsidRDefault="00B83C4C" w:rsidP="00B83C4C">
          <w:pPr>
            <w:spacing w:line="0" w:lineRule="atLeast"/>
            <w:rPr>
              <w:sz w:val="18"/>
            </w:rPr>
          </w:pPr>
        </w:p>
      </w:tc>
      <w:tc>
        <w:tcPr>
          <w:tcW w:w="6379" w:type="dxa"/>
          <w:tcBorders>
            <w:top w:val="nil"/>
            <w:left w:val="nil"/>
            <w:bottom w:val="nil"/>
            <w:right w:val="nil"/>
          </w:tcBorders>
        </w:tcPr>
        <w:p w14:paraId="59100CE6" w14:textId="77D7C138" w:rsidR="00B83C4C" w:rsidRDefault="00B83C4C" w:rsidP="00B83C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709" w:type="dxa"/>
          <w:tcBorders>
            <w:top w:val="nil"/>
            <w:left w:val="nil"/>
            <w:bottom w:val="nil"/>
            <w:right w:val="nil"/>
          </w:tcBorders>
        </w:tcPr>
        <w:p w14:paraId="57CBBABB" w14:textId="77777777" w:rsidR="00B83C4C" w:rsidRDefault="00B83C4C" w:rsidP="00B83C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813E2B7" w14:textId="77777777" w:rsidR="00B83C4C" w:rsidRPr="00ED79B6" w:rsidRDefault="00B83C4C" w:rsidP="00B83C4C">
    <w:pPr>
      <w:rPr>
        <w:i/>
        <w:sz w:val="18"/>
      </w:rPr>
    </w:pPr>
  </w:p>
  <w:p w14:paraId="1DED4AAB" w14:textId="77777777" w:rsidR="00B83C4C" w:rsidRPr="0096647D" w:rsidRDefault="0096647D" w:rsidP="0096647D">
    <w:pPr>
      <w:pStyle w:val="Footer"/>
      <w:rPr>
        <w:i/>
        <w:sz w:val="18"/>
      </w:rPr>
    </w:pPr>
    <w:r w:rsidRPr="0096647D">
      <w:rPr>
        <w:i/>
        <w:sz w:val="18"/>
      </w:rPr>
      <w:t>OPC65046 -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7582" w14:textId="77777777" w:rsidR="001D5FDA" w:rsidRPr="00E33C1C" w:rsidRDefault="001D5FDA" w:rsidP="001D5FD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D5FDA" w14:paraId="38AAE76D" w14:textId="77777777" w:rsidTr="003E6EB8">
      <w:tc>
        <w:tcPr>
          <w:tcW w:w="709" w:type="dxa"/>
          <w:tcBorders>
            <w:top w:val="nil"/>
            <w:left w:val="nil"/>
            <w:bottom w:val="nil"/>
            <w:right w:val="nil"/>
          </w:tcBorders>
        </w:tcPr>
        <w:p w14:paraId="6D20DE01" w14:textId="77777777" w:rsidR="001D5FDA" w:rsidRDefault="001D5FDA"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0F1CE24" w14:textId="0A2CE2B6" w:rsidR="001D5FDA" w:rsidRDefault="001D5FDA"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B9E">
            <w:rPr>
              <w:i/>
              <w:sz w:val="18"/>
            </w:rPr>
            <w:t>Competition and Consumer (Industry Codes—Unit Pricing) Regulations 2021</w:t>
          </w:r>
          <w:r w:rsidRPr="007A1328">
            <w:rPr>
              <w:i/>
              <w:sz w:val="18"/>
            </w:rPr>
            <w:fldChar w:fldCharType="end"/>
          </w:r>
        </w:p>
      </w:tc>
      <w:tc>
        <w:tcPr>
          <w:tcW w:w="1384" w:type="dxa"/>
          <w:tcBorders>
            <w:top w:val="nil"/>
            <w:left w:val="nil"/>
            <w:bottom w:val="nil"/>
            <w:right w:val="nil"/>
          </w:tcBorders>
        </w:tcPr>
        <w:p w14:paraId="777E05A1" w14:textId="77777777" w:rsidR="001D5FDA" w:rsidRDefault="001D5FDA" w:rsidP="004A1E86">
          <w:pPr>
            <w:spacing w:line="0" w:lineRule="atLeast"/>
            <w:jc w:val="right"/>
            <w:rPr>
              <w:sz w:val="18"/>
            </w:rPr>
          </w:pPr>
        </w:p>
      </w:tc>
    </w:tr>
  </w:tbl>
  <w:p w14:paraId="0F7D16D8" w14:textId="77777777" w:rsidR="001D5FDA" w:rsidRPr="0096647D" w:rsidRDefault="0096647D" w:rsidP="0096647D">
    <w:pPr>
      <w:rPr>
        <w:rFonts w:cs="Times New Roman"/>
        <w:i/>
        <w:sz w:val="18"/>
      </w:rPr>
    </w:pPr>
    <w:r w:rsidRPr="0096647D">
      <w:rPr>
        <w:rFonts w:cs="Times New Roman"/>
        <w:i/>
        <w:sz w:val="18"/>
      </w:rPr>
      <w:t>OPC65046 -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FA9AB" w14:textId="77777777" w:rsidR="00CB6003" w:rsidRDefault="00CB6003" w:rsidP="00715914">
      <w:pPr>
        <w:spacing w:line="240" w:lineRule="auto"/>
      </w:pPr>
      <w:r>
        <w:separator/>
      </w:r>
    </w:p>
  </w:footnote>
  <w:footnote w:type="continuationSeparator" w:id="0">
    <w:p w14:paraId="7BB96EF5" w14:textId="77777777" w:rsidR="00CB6003" w:rsidRDefault="00CB600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F4C2" w14:textId="77777777" w:rsidR="001D5FDA" w:rsidRPr="005F1388" w:rsidRDefault="001D5FD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2CDC" w14:textId="55D5878D" w:rsidR="001D5FDA" w:rsidRDefault="001D5FDA" w:rsidP="004A1E86">
    <w:pPr>
      <w:rPr>
        <w:sz w:val="20"/>
      </w:rPr>
    </w:pPr>
    <w:r w:rsidRPr="007A1328">
      <w:rPr>
        <w:b/>
        <w:sz w:val="20"/>
      </w:rPr>
      <w:fldChar w:fldCharType="begin"/>
    </w:r>
    <w:r w:rsidRPr="007A1328">
      <w:rPr>
        <w:b/>
        <w:sz w:val="20"/>
      </w:rPr>
      <w:instrText xml:space="preserve"> STYLEREF CharChapNo </w:instrText>
    </w:r>
    <w:r w:rsidR="001A2B9E">
      <w:rPr>
        <w:b/>
        <w:sz w:val="20"/>
      </w:rPr>
      <w:fldChar w:fldCharType="separate"/>
    </w:r>
    <w:r w:rsidR="000D443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1A2B9E">
      <w:rPr>
        <w:sz w:val="20"/>
      </w:rPr>
      <w:fldChar w:fldCharType="separate"/>
    </w:r>
    <w:r w:rsidR="000D4434">
      <w:rPr>
        <w:noProof/>
        <w:sz w:val="20"/>
      </w:rPr>
      <w:t>Retail Grocery Industry (Unit Pricing) Code of Conduct</w:t>
    </w:r>
    <w:r>
      <w:rPr>
        <w:sz w:val="20"/>
      </w:rPr>
      <w:fldChar w:fldCharType="end"/>
    </w:r>
  </w:p>
  <w:p w14:paraId="617FA29A" w14:textId="5D914FB3" w:rsidR="001D5FDA" w:rsidRDefault="001D5FDA" w:rsidP="004A1E86">
    <w:pPr>
      <w:rPr>
        <w:sz w:val="20"/>
      </w:rPr>
    </w:pPr>
    <w:r w:rsidRPr="007A1328">
      <w:rPr>
        <w:b/>
        <w:sz w:val="20"/>
      </w:rPr>
      <w:fldChar w:fldCharType="begin"/>
    </w:r>
    <w:r w:rsidRPr="007A1328">
      <w:rPr>
        <w:b/>
        <w:sz w:val="20"/>
      </w:rPr>
      <w:instrText xml:space="preserve"> STYLEREF CharPartNo </w:instrText>
    </w:r>
    <w:r w:rsidR="001A2B9E">
      <w:rPr>
        <w:b/>
        <w:sz w:val="20"/>
      </w:rPr>
      <w:fldChar w:fldCharType="separate"/>
    </w:r>
    <w:r w:rsidR="000D443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A2B9E">
      <w:rPr>
        <w:sz w:val="20"/>
      </w:rPr>
      <w:fldChar w:fldCharType="separate"/>
    </w:r>
    <w:r w:rsidR="000D4434">
      <w:rPr>
        <w:noProof/>
        <w:sz w:val="20"/>
      </w:rPr>
      <w:t>Preliminary</w:t>
    </w:r>
    <w:r>
      <w:rPr>
        <w:sz w:val="20"/>
      </w:rPr>
      <w:fldChar w:fldCharType="end"/>
    </w:r>
  </w:p>
  <w:p w14:paraId="788DCE00" w14:textId="593F303E" w:rsidR="001D5FDA" w:rsidRPr="007A1328" w:rsidRDefault="001D5FDA"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324D0F4" w14:textId="77777777" w:rsidR="001D5FDA" w:rsidRPr="007A1328" w:rsidRDefault="001D5FDA" w:rsidP="004A1E86">
    <w:pPr>
      <w:rPr>
        <w:b/>
        <w:sz w:val="24"/>
      </w:rPr>
    </w:pPr>
  </w:p>
  <w:p w14:paraId="667123B0" w14:textId="48CED450" w:rsidR="001D5FDA" w:rsidRPr="001D5FDA" w:rsidRDefault="00B83C4C" w:rsidP="001D5FDA">
    <w:pPr>
      <w:pBdr>
        <w:bottom w:val="single" w:sz="6" w:space="1" w:color="auto"/>
      </w:pBdr>
      <w:spacing w:after="120"/>
      <w:rPr>
        <w:sz w:val="24"/>
      </w:rPr>
    </w:pPr>
    <w:r>
      <w:rPr>
        <w:sz w:val="24"/>
      </w:rPr>
      <w:fldChar w:fldCharType="begin"/>
    </w:r>
    <w:r>
      <w:rPr>
        <w:sz w:val="24"/>
      </w:rPr>
      <w:instrText xml:space="preserve"> DOCPROPERTY  Header2 </w:instrText>
    </w:r>
    <w:r>
      <w:rPr>
        <w:sz w:val="24"/>
      </w:rPr>
      <w:fldChar w:fldCharType="separate"/>
    </w:r>
    <w:r w:rsidR="001A2B9E">
      <w:rPr>
        <w:sz w:val="24"/>
      </w:rPr>
      <w:t>Clause</w:t>
    </w:r>
    <w:r>
      <w:rPr>
        <w:sz w:val="24"/>
      </w:rPr>
      <w:fldChar w:fldCharType="end"/>
    </w:r>
    <w:r w:rsidR="001D5FDA" w:rsidRPr="001D5FDA">
      <w:rPr>
        <w:sz w:val="24"/>
      </w:rPr>
      <w:t xml:space="preserve"> </w:t>
    </w:r>
    <w:r w:rsidR="001D5FDA" w:rsidRPr="001D5FDA">
      <w:rPr>
        <w:sz w:val="24"/>
      </w:rPr>
      <w:fldChar w:fldCharType="begin"/>
    </w:r>
    <w:r w:rsidR="001D5FDA" w:rsidRPr="001D5FDA">
      <w:rPr>
        <w:sz w:val="24"/>
      </w:rPr>
      <w:instrText xml:space="preserve"> STYLEREF CharSectno </w:instrText>
    </w:r>
    <w:r w:rsidR="001D5FDA" w:rsidRPr="001D5FDA">
      <w:rPr>
        <w:sz w:val="24"/>
      </w:rPr>
      <w:fldChar w:fldCharType="separate"/>
    </w:r>
    <w:r w:rsidR="000D4434">
      <w:rPr>
        <w:noProof/>
        <w:sz w:val="24"/>
      </w:rPr>
      <w:t>1</w:t>
    </w:r>
    <w:r w:rsidR="001D5FDA" w:rsidRPr="001D5FDA">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662F" w14:textId="307AC067" w:rsidR="00B83C4C" w:rsidRPr="007A1328" w:rsidRDefault="00B83C4C" w:rsidP="004A1E86">
    <w:pPr>
      <w:jc w:val="right"/>
      <w:rPr>
        <w:sz w:val="20"/>
      </w:rPr>
    </w:pPr>
    <w:r w:rsidRPr="007A1328">
      <w:rPr>
        <w:sz w:val="20"/>
      </w:rPr>
      <w:fldChar w:fldCharType="begin"/>
    </w:r>
    <w:r w:rsidRPr="007A1328">
      <w:rPr>
        <w:sz w:val="20"/>
      </w:rPr>
      <w:instrText xml:space="preserve"> STYLEREF CharChapText </w:instrText>
    </w:r>
    <w:r w:rsidR="001A2B9E">
      <w:rPr>
        <w:sz w:val="20"/>
      </w:rPr>
      <w:fldChar w:fldCharType="separate"/>
    </w:r>
    <w:r w:rsidR="000D4434">
      <w:rPr>
        <w:noProof/>
        <w:sz w:val="20"/>
      </w:rPr>
      <w:t>Retail Grocery Industry (Unit Pricing) Code of Conduct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A2B9E">
      <w:rPr>
        <w:b/>
        <w:sz w:val="20"/>
      </w:rPr>
      <w:fldChar w:fldCharType="separate"/>
    </w:r>
    <w:r w:rsidR="000D4434">
      <w:rPr>
        <w:b/>
        <w:noProof/>
        <w:sz w:val="20"/>
      </w:rPr>
      <w:t>Schedule 1</w:t>
    </w:r>
    <w:r>
      <w:rPr>
        <w:b/>
        <w:sz w:val="20"/>
      </w:rPr>
      <w:fldChar w:fldCharType="end"/>
    </w:r>
  </w:p>
  <w:p w14:paraId="55ADF16A" w14:textId="271D25A7" w:rsidR="00B83C4C" w:rsidRPr="007A1328" w:rsidRDefault="00B83C4C" w:rsidP="004A1E86">
    <w:pPr>
      <w:jc w:val="right"/>
      <w:rPr>
        <w:sz w:val="20"/>
      </w:rPr>
    </w:pPr>
    <w:r w:rsidRPr="007A1328">
      <w:rPr>
        <w:sz w:val="20"/>
      </w:rPr>
      <w:fldChar w:fldCharType="begin"/>
    </w:r>
    <w:r w:rsidRPr="007A1328">
      <w:rPr>
        <w:sz w:val="20"/>
      </w:rPr>
      <w:instrText xml:space="preserve"> STYLEREF CharPartText </w:instrText>
    </w:r>
    <w:r w:rsidR="001A2B9E">
      <w:rPr>
        <w:sz w:val="20"/>
      </w:rPr>
      <w:fldChar w:fldCharType="separate"/>
    </w:r>
    <w:r w:rsidR="000D4434">
      <w:rPr>
        <w:noProof/>
        <w:sz w:val="20"/>
      </w:rPr>
      <w:t>Requirements about unit prices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A2B9E">
      <w:rPr>
        <w:b/>
        <w:sz w:val="20"/>
      </w:rPr>
      <w:fldChar w:fldCharType="separate"/>
    </w:r>
    <w:r w:rsidR="000D4434">
      <w:rPr>
        <w:b/>
        <w:noProof/>
        <w:sz w:val="20"/>
      </w:rPr>
      <w:t>Part 2</w:t>
    </w:r>
    <w:r>
      <w:rPr>
        <w:b/>
        <w:sz w:val="20"/>
      </w:rPr>
      <w:fldChar w:fldCharType="end"/>
    </w:r>
  </w:p>
  <w:p w14:paraId="0D134F45" w14:textId="519D7B5C" w:rsidR="00B83C4C" w:rsidRPr="007A1328" w:rsidRDefault="00B83C4C" w:rsidP="004A1E86">
    <w:pPr>
      <w:jc w:val="right"/>
      <w:rPr>
        <w:sz w:val="20"/>
      </w:rPr>
    </w:pPr>
    <w:r w:rsidRPr="007A1328">
      <w:rPr>
        <w:sz w:val="20"/>
      </w:rPr>
      <w:fldChar w:fldCharType="begin"/>
    </w:r>
    <w:r w:rsidRPr="007A1328">
      <w:rPr>
        <w:sz w:val="20"/>
      </w:rPr>
      <w:instrText xml:space="preserve"> STYLEREF CharDivText </w:instrText>
    </w:r>
    <w:r w:rsidR="000D4434">
      <w:rPr>
        <w:sz w:val="20"/>
      </w:rPr>
      <w:fldChar w:fldCharType="separate"/>
    </w:r>
    <w:r w:rsidR="000D4434">
      <w:rPr>
        <w:noProof/>
        <w:sz w:val="20"/>
      </w:rPr>
      <w:t>How to display unit prices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D4434">
      <w:rPr>
        <w:b/>
        <w:sz w:val="20"/>
      </w:rPr>
      <w:fldChar w:fldCharType="separate"/>
    </w:r>
    <w:r w:rsidR="000D4434">
      <w:rPr>
        <w:b/>
        <w:noProof/>
        <w:sz w:val="20"/>
      </w:rPr>
      <w:t>Division 2</w:t>
    </w:r>
    <w:r>
      <w:rPr>
        <w:b/>
        <w:sz w:val="20"/>
      </w:rPr>
      <w:fldChar w:fldCharType="end"/>
    </w:r>
  </w:p>
  <w:p w14:paraId="38D4C2CA" w14:textId="77777777" w:rsidR="00B83C4C" w:rsidRPr="007A1328" w:rsidRDefault="00B83C4C" w:rsidP="004A1E86">
    <w:pPr>
      <w:jc w:val="right"/>
      <w:rPr>
        <w:b/>
        <w:sz w:val="24"/>
      </w:rPr>
    </w:pPr>
  </w:p>
  <w:p w14:paraId="5541861D" w14:textId="06285D7B" w:rsidR="00B83C4C" w:rsidRPr="00B83C4C" w:rsidRDefault="00B83C4C" w:rsidP="00B83C4C">
    <w:pPr>
      <w:pBdr>
        <w:bottom w:val="single" w:sz="6" w:space="1" w:color="auto"/>
      </w:pBdr>
      <w:spacing w:after="120"/>
      <w:jc w:val="right"/>
      <w:rPr>
        <w:sz w:val="24"/>
      </w:rPr>
    </w:pPr>
    <w:r>
      <w:rPr>
        <w:sz w:val="24"/>
      </w:rPr>
      <w:fldChar w:fldCharType="begin"/>
    </w:r>
    <w:r>
      <w:rPr>
        <w:sz w:val="24"/>
      </w:rPr>
      <w:instrText xml:space="preserve"> DOCPROPERTY  Header2 </w:instrText>
    </w:r>
    <w:r>
      <w:rPr>
        <w:sz w:val="24"/>
      </w:rPr>
      <w:fldChar w:fldCharType="separate"/>
    </w:r>
    <w:r w:rsidR="001A2B9E">
      <w:rPr>
        <w:sz w:val="24"/>
      </w:rPr>
      <w:t>Clause</w:t>
    </w:r>
    <w:r>
      <w:rPr>
        <w:sz w:val="24"/>
      </w:rPr>
      <w:fldChar w:fldCharType="end"/>
    </w:r>
    <w:r w:rsidRPr="00B83C4C">
      <w:rPr>
        <w:sz w:val="24"/>
      </w:rPr>
      <w:t xml:space="preserve"> </w:t>
    </w:r>
    <w:r w:rsidRPr="00B83C4C">
      <w:rPr>
        <w:sz w:val="24"/>
      </w:rPr>
      <w:fldChar w:fldCharType="begin"/>
    </w:r>
    <w:r w:rsidRPr="00B83C4C">
      <w:rPr>
        <w:sz w:val="24"/>
      </w:rPr>
      <w:instrText xml:space="preserve"> STYLEREF CharSectno </w:instrText>
    </w:r>
    <w:r w:rsidRPr="00B83C4C">
      <w:rPr>
        <w:sz w:val="24"/>
      </w:rPr>
      <w:fldChar w:fldCharType="separate"/>
    </w:r>
    <w:r w:rsidR="000D4434">
      <w:rPr>
        <w:noProof/>
        <w:sz w:val="24"/>
      </w:rPr>
      <w:t>11</w:t>
    </w:r>
    <w:r w:rsidRPr="00B83C4C">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668B" w14:textId="77777777" w:rsidR="001D5FDA" w:rsidRPr="001D5FDA" w:rsidRDefault="001D5FDA" w:rsidP="004A1E86">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5F76" w14:textId="453CAC12" w:rsidR="001D5FDA" w:rsidRDefault="001D5FDA">
    <w:pPr>
      <w:rPr>
        <w:sz w:val="20"/>
      </w:rPr>
    </w:pPr>
    <w:r>
      <w:rPr>
        <w:b/>
        <w:sz w:val="20"/>
      </w:rPr>
      <w:fldChar w:fldCharType="begin"/>
    </w:r>
    <w:r>
      <w:rPr>
        <w:b/>
        <w:sz w:val="20"/>
      </w:rPr>
      <w:instrText xml:space="preserve"> STYLEREF CharAmSchNo </w:instrText>
    </w:r>
    <w:r>
      <w:rPr>
        <w:b/>
        <w:sz w:val="20"/>
      </w:rPr>
      <w:fldChar w:fldCharType="separate"/>
    </w:r>
    <w:r w:rsidR="001A2B9E">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A2B9E">
      <w:rPr>
        <w:noProof/>
        <w:sz w:val="20"/>
      </w:rPr>
      <w:t>Repeals</w:t>
    </w:r>
    <w:r>
      <w:rPr>
        <w:sz w:val="20"/>
      </w:rPr>
      <w:fldChar w:fldCharType="end"/>
    </w:r>
  </w:p>
  <w:p w14:paraId="565C2EEC" w14:textId="7E86297E" w:rsidR="001D5FDA" w:rsidRDefault="001D5FD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980F3B8" w14:textId="77777777" w:rsidR="001D5FDA" w:rsidRPr="001D5FDA" w:rsidRDefault="001D5FDA" w:rsidP="001D5FDA">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8754" w14:textId="5BA8742C" w:rsidR="001D5FDA" w:rsidRDefault="001D5FDA">
    <w:pPr>
      <w:jc w:val="right"/>
      <w:rPr>
        <w:sz w:val="20"/>
      </w:rPr>
    </w:pPr>
    <w:r>
      <w:rPr>
        <w:sz w:val="20"/>
      </w:rPr>
      <w:fldChar w:fldCharType="begin"/>
    </w:r>
    <w:r>
      <w:rPr>
        <w:sz w:val="20"/>
      </w:rPr>
      <w:instrText xml:space="preserve"> STYLEREF CharAmSchText </w:instrText>
    </w:r>
    <w:r>
      <w:rPr>
        <w:sz w:val="20"/>
      </w:rPr>
      <w:fldChar w:fldCharType="separate"/>
    </w:r>
    <w:r w:rsidR="000D443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D4434">
      <w:rPr>
        <w:b/>
        <w:noProof/>
        <w:sz w:val="20"/>
      </w:rPr>
      <w:t>Schedule 2</w:t>
    </w:r>
    <w:r>
      <w:rPr>
        <w:b/>
        <w:sz w:val="20"/>
      </w:rPr>
      <w:fldChar w:fldCharType="end"/>
    </w:r>
  </w:p>
  <w:p w14:paraId="21E7681A" w14:textId="265A749D" w:rsidR="001D5FDA" w:rsidRDefault="001D5FD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459164F8" w14:textId="77777777" w:rsidR="001D5FDA" w:rsidRPr="001D5FDA" w:rsidRDefault="001D5FDA" w:rsidP="001D5FDA">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B885" w14:textId="77777777" w:rsidR="001D5FDA" w:rsidRPr="001D5FDA" w:rsidRDefault="001D5FDA">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4D7F" w14:textId="1D43A486" w:rsidR="00CB6003" w:rsidRDefault="00CB6003" w:rsidP="00B42FE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A2B9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A2B9E">
      <w:rPr>
        <w:noProof/>
        <w:sz w:val="20"/>
      </w:rPr>
      <w:t>Retail Grocery Industry (Unit Pricing) Code of Conduct</w:t>
    </w:r>
    <w:r>
      <w:rPr>
        <w:sz w:val="20"/>
      </w:rPr>
      <w:fldChar w:fldCharType="end"/>
    </w:r>
  </w:p>
  <w:p w14:paraId="0E2BE791" w14:textId="4A5F9CBB" w:rsidR="00CB6003" w:rsidRDefault="00CB6003" w:rsidP="00B42F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A2B9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A2B9E">
      <w:rPr>
        <w:noProof/>
        <w:sz w:val="20"/>
      </w:rPr>
      <w:t>Requirements about unit prices</w:t>
    </w:r>
    <w:r>
      <w:rPr>
        <w:sz w:val="20"/>
      </w:rPr>
      <w:fldChar w:fldCharType="end"/>
    </w:r>
  </w:p>
  <w:p w14:paraId="455F64C4" w14:textId="24C814C6" w:rsidR="00CB6003" w:rsidRPr="007A1328" w:rsidRDefault="00CB6003" w:rsidP="00B42FE9">
    <w:pPr>
      <w:rPr>
        <w:sz w:val="20"/>
      </w:rPr>
    </w:pPr>
    <w:r>
      <w:rPr>
        <w:b/>
        <w:sz w:val="20"/>
      </w:rPr>
      <w:fldChar w:fldCharType="begin"/>
    </w:r>
    <w:r>
      <w:rPr>
        <w:b/>
        <w:sz w:val="20"/>
      </w:rPr>
      <w:instrText xml:space="preserve"> STYLEREF CharDivNo </w:instrText>
    </w:r>
    <w:r>
      <w:rPr>
        <w:b/>
        <w:sz w:val="20"/>
      </w:rPr>
      <w:fldChar w:fldCharType="separate"/>
    </w:r>
    <w:r w:rsidR="001A2B9E">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A2B9E">
      <w:rPr>
        <w:noProof/>
        <w:sz w:val="20"/>
      </w:rPr>
      <w:t>Display of unit prices in advertising</w:t>
    </w:r>
    <w:r>
      <w:rPr>
        <w:sz w:val="20"/>
      </w:rPr>
      <w:fldChar w:fldCharType="end"/>
    </w:r>
  </w:p>
  <w:p w14:paraId="77A98ACB" w14:textId="77777777" w:rsidR="00CB6003" w:rsidRPr="007A1328" w:rsidRDefault="00CB6003" w:rsidP="00B42FE9">
    <w:pPr>
      <w:rPr>
        <w:b/>
        <w:sz w:val="24"/>
      </w:rPr>
    </w:pPr>
  </w:p>
  <w:p w14:paraId="3E3E748C" w14:textId="58B0987C" w:rsidR="00CB6003" w:rsidRPr="007A1328" w:rsidRDefault="00CB6003" w:rsidP="00104C3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A2B9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A2B9E">
      <w:rPr>
        <w:noProof/>
        <w:sz w:val="24"/>
      </w:rPr>
      <w:t>12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2EBC" w14:textId="7FEAEF86" w:rsidR="00CB6003" w:rsidRPr="007A1328" w:rsidRDefault="00CB6003" w:rsidP="00B42FE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A2B9E">
      <w:rPr>
        <w:noProof/>
        <w:sz w:val="20"/>
      </w:rPr>
      <w:t>Retail Grocery Industry (Unit Pricing) Code of Conduct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A2B9E">
      <w:rPr>
        <w:b/>
        <w:noProof/>
        <w:sz w:val="20"/>
      </w:rPr>
      <w:t>Schedule 1</w:t>
    </w:r>
    <w:r>
      <w:rPr>
        <w:b/>
        <w:sz w:val="20"/>
      </w:rPr>
      <w:fldChar w:fldCharType="end"/>
    </w:r>
  </w:p>
  <w:p w14:paraId="7186A4C1" w14:textId="32C98468" w:rsidR="00CB6003" w:rsidRPr="007A1328" w:rsidRDefault="00CB6003" w:rsidP="00B42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A2B9E">
      <w:rPr>
        <w:noProof/>
        <w:sz w:val="20"/>
      </w:rPr>
      <w:t>Requirements about unit prices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A2B9E">
      <w:rPr>
        <w:b/>
        <w:noProof/>
        <w:sz w:val="20"/>
      </w:rPr>
      <w:t>Part 2</w:t>
    </w:r>
    <w:r>
      <w:rPr>
        <w:b/>
        <w:sz w:val="20"/>
      </w:rPr>
      <w:fldChar w:fldCharType="end"/>
    </w:r>
  </w:p>
  <w:p w14:paraId="556B84BC" w14:textId="6FFBEB1F" w:rsidR="00CB6003" w:rsidRPr="007A1328" w:rsidRDefault="00CB6003" w:rsidP="00B42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A2B9E">
      <w:rPr>
        <w:noProof/>
        <w:sz w:val="20"/>
      </w:rPr>
      <w:t>Display of unit prices in advertising</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A2B9E">
      <w:rPr>
        <w:b/>
        <w:noProof/>
        <w:sz w:val="20"/>
      </w:rPr>
      <w:t>Division 3</w:t>
    </w:r>
    <w:r>
      <w:rPr>
        <w:b/>
        <w:sz w:val="20"/>
      </w:rPr>
      <w:fldChar w:fldCharType="end"/>
    </w:r>
  </w:p>
  <w:p w14:paraId="18D00D9F" w14:textId="77777777" w:rsidR="00CB6003" w:rsidRPr="007A1328" w:rsidRDefault="00CB6003" w:rsidP="00B42FE9">
    <w:pPr>
      <w:jc w:val="right"/>
      <w:rPr>
        <w:b/>
        <w:sz w:val="24"/>
      </w:rPr>
    </w:pPr>
  </w:p>
  <w:p w14:paraId="00A740C4" w14:textId="311D4400" w:rsidR="00CB6003" w:rsidRPr="007A1328" w:rsidRDefault="00CB6003" w:rsidP="00104C3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A2B9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A2B9E">
      <w:rPr>
        <w:noProof/>
        <w:sz w:val="24"/>
      </w:rPr>
      <w:t>12</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F8C0" w14:textId="77777777" w:rsidR="00CB6003" w:rsidRPr="007A1328" w:rsidRDefault="00CB6003" w:rsidP="00B42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5BBE" w14:textId="77777777" w:rsidR="001D5FDA" w:rsidRPr="005F1388" w:rsidRDefault="001D5FD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B5CE" w14:textId="77777777" w:rsidR="001D5FDA" w:rsidRPr="005F1388" w:rsidRDefault="001D5FD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6E07" w14:textId="77777777" w:rsidR="001D5FDA" w:rsidRPr="001D5FDA" w:rsidRDefault="001D5FDA" w:rsidP="007D086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44CF" w14:textId="77777777" w:rsidR="001D5FDA" w:rsidRPr="001D5FDA" w:rsidRDefault="001D5FDA" w:rsidP="007D086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B5A1" w14:textId="77777777" w:rsidR="001D5FDA" w:rsidRPr="001D5FDA" w:rsidRDefault="001D5FDA" w:rsidP="00697104">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9B88" w14:textId="347E2235" w:rsidR="00B83C4C" w:rsidRDefault="00B83C4C"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1866A8D" w14:textId="4018D361" w:rsidR="00B83C4C" w:rsidRDefault="00B83C4C"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CB27B43" w14:textId="24351FDA" w:rsidR="00B83C4C" w:rsidRPr="007A1328" w:rsidRDefault="00B83C4C"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62FA397" w14:textId="77777777" w:rsidR="00B83C4C" w:rsidRPr="007A1328" w:rsidRDefault="00B83C4C" w:rsidP="004A1E86">
    <w:pPr>
      <w:rPr>
        <w:b/>
        <w:sz w:val="24"/>
      </w:rPr>
    </w:pPr>
  </w:p>
  <w:p w14:paraId="2CA3A110" w14:textId="05D667B6" w:rsidR="00B83C4C" w:rsidRPr="00B83C4C" w:rsidRDefault="00B83C4C" w:rsidP="00B83C4C">
    <w:pPr>
      <w:pBdr>
        <w:bottom w:val="single" w:sz="6" w:space="1" w:color="auto"/>
      </w:pBdr>
      <w:spacing w:after="120"/>
      <w:rPr>
        <w:sz w:val="24"/>
      </w:rPr>
    </w:pPr>
    <w:r w:rsidRPr="00B83C4C">
      <w:rPr>
        <w:sz w:val="24"/>
      </w:rPr>
      <w:fldChar w:fldCharType="begin"/>
    </w:r>
    <w:r w:rsidRPr="00B83C4C">
      <w:rPr>
        <w:sz w:val="24"/>
      </w:rPr>
      <w:instrText xml:space="preserve"> DOCPROPERTY  Header </w:instrText>
    </w:r>
    <w:r w:rsidRPr="00B83C4C">
      <w:rPr>
        <w:sz w:val="24"/>
      </w:rPr>
      <w:fldChar w:fldCharType="separate"/>
    </w:r>
    <w:r w:rsidR="001A2B9E">
      <w:rPr>
        <w:sz w:val="24"/>
      </w:rPr>
      <w:t>Section</w:t>
    </w:r>
    <w:r w:rsidRPr="00B83C4C">
      <w:rPr>
        <w:sz w:val="24"/>
      </w:rPr>
      <w:fldChar w:fldCharType="end"/>
    </w:r>
    <w:r w:rsidRPr="00B83C4C">
      <w:rPr>
        <w:sz w:val="24"/>
      </w:rPr>
      <w:t xml:space="preserve"> </w:t>
    </w:r>
    <w:r w:rsidRPr="00B83C4C">
      <w:rPr>
        <w:sz w:val="24"/>
      </w:rPr>
      <w:fldChar w:fldCharType="begin"/>
    </w:r>
    <w:r w:rsidRPr="00B83C4C">
      <w:rPr>
        <w:sz w:val="24"/>
      </w:rPr>
      <w:instrText xml:space="preserve"> STYLEREF CharSectno </w:instrText>
    </w:r>
    <w:r w:rsidRPr="00B83C4C">
      <w:rPr>
        <w:sz w:val="24"/>
      </w:rPr>
      <w:fldChar w:fldCharType="separate"/>
    </w:r>
    <w:r w:rsidR="001A2B9E">
      <w:rPr>
        <w:noProof/>
        <w:sz w:val="24"/>
      </w:rPr>
      <w:t>1</w:t>
    </w:r>
    <w:r w:rsidRPr="00B83C4C">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A7E8" w14:textId="1E976F3B" w:rsidR="00B83C4C" w:rsidRPr="007A1328" w:rsidRDefault="00B83C4C"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9BB3711" w14:textId="2CA3B585" w:rsidR="00B83C4C" w:rsidRPr="007A1328" w:rsidRDefault="00B83C4C" w:rsidP="004A1E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E3C3B19" w14:textId="7AB37CD3" w:rsidR="00B83C4C" w:rsidRPr="007A1328" w:rsidRDefault="00B83C4C"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7B42991" w14:textId="77777777" w:rsidR="00B83C4C" w:rsidRPr="007A1328" w:rsidRDefault="00B83C4C" w:rsidP="004A1E86">
    <w:pPr>
      <w:jc w:val="right"/>
      <w:rPr>
        <w:b/>
        <w:sz w:val="24"/>
      </w:rPr>
    </w:pPr>
  </w:p>
  <w:p w14:paraId="75AB6056" w14:textId="77B9C071" w:rsidR="00B83C4C" w:rsidRPr="00B83C4C" w:rsidRDefault="00B83C4C" w:rsidP="00B83C4C">
    <w:pPr>
      <w:pBdr>
        <w:bottom w:val="single" w:sz="6" w:space="1" w:color="auto"/>
      </w:pBdr>
      <w:spacing w:after="120"/>
      <w:jc w:val="right"/>
      <w:rPr>
        <w:sz w:val="24"/>
      </w:rPr>
    </w:pPr>
    <w:r w:rsidRPr="00B83C4C">
      <w:rPr>
        <w:sz w:val="24"/>
      </w:rPr>
      <w:fldChar w:fldCharType="begin"/>
    </w:r>
    <w:r w:rsidRPr="00B83C4C">
      <w:rPr>
        <w:sz w:val="24"/>
      </w:rPr>
      <w:instrText xml:space="preserve"> DOCPROPERTY  Header </w:instrText>
    </w:r>
    <w:r w:rsidRPr="00B83C4C">
      <w:rPr>
        <w:sz w:val="24"/>
      </w:rPr>
      <w:fldChar w:fldCharType="separate"/>
    </w:r>
    <w:r w:rsidR="001A2B9E">
      <w:rPr>
        <w:sz w:val="24"/>
      </w:rPr>
      <w:t>Section</w:t>
    </w:r>
    <w:r w:rsidRPr="00B83C4C">
      <w:rPr>
        <w:sz w:val="24"/>
      </w:rPr>
      <w:fldChar w:fldCharType="end"/>
    </w:r>
    <w:r w:rsidRPr="00B83C4C">
      <w:rPr>
        <w:sz w:val="24"/>
      </w:rPr>
      <w:t xml:space="preserve"> </w:t>
    </w:r>
    <w:r w:rsidRPr="00B83C4C">
      <w:rPr>
        <w:sz w:val="24"/>
      </w:rPr>
      <w:fldChar w:fldCharType="begin"/>
    </w:r>
    <w:r w:rsidRPr="00B83C4C">
      <w:rPr>
        <w:sz w:val="24"/>
      </w:rPr>
      <w:instrText xml:space="preserve"> STYLEREF CharSectno </w:instrText>
    </w:r>
    <w:r w:rsidRPr="00B83C4C">
      <w:rPr>
        <w:sz w:val="24"/>
      </w:rPr>
      <w:fldChar w:fldCharType="separate"/>
    </w:r>
    <w:r w:rsidR="000D4434">
      <w:rPr>
        <w:noProof/>
        <w:sz w:val="24"/>
      </w:rPr>
      <w:t>1</w:t>
    </w:r>
    <w:r w:rsidRPr="00B83C4C">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64D4" w14:textId="77777777" w:rsidR="00B83C4C" w:rsidRPr="00B83C4C" w:rsidRDefault="00B83C4C" w:rsidP="004A1E8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E69"/>
    <w:rsid w:val="00000783"/>
    <w:rsid w:val="00004470"/>
    <w:rsid w:val="000136AF"/>
    <w:rsid w:val="00021800"/>
    <w:rsid w:val="000228A5"/>
    <w:rsid w:val="0002587A"/>
    <w:rsid w:val="00036F34"/>
    <w:rsid w:val="000437C1"/>
    <w:rsid w:val="0005365D"/>
    <w:rsid w:val="0005654D"/>
    <w:rsid w:val="000614BF"/>
    <w:rsid w:val="00066D11"/>
    <w:rsid w:val="00082CFE"/>
    <w:rsid w:val="000A2FBA"/>
    <w:rsid w:val="000A31E8"/>
    <w:rsid w:val="000B457D"/>
    <w:rsid w:val="000B58FA"/>
    <w:rsid w:val="000B7E30"/>
    <w:rsid w:val="000C1858"/>
    <w:rsid w:val="000C609A"/>
    <w:rsid w:val="000C625D"/>
    <w:rsid w:val="000D05EF"/>
    <w:rsid w:val="000D4434"/>
    <w:rsid w:val="000E2261"/>
    <w:rsid w:val="000F21C1"/>
    <w:rsid w:val="000F598A"/>
    <w:rsid w:val="00104C3D"/>
    <w:rsid w:val="0010745C"/>
    <w:rsid w:val="00120C25"/>
    <w:rsid w:val="00122BF1"/>
    <w:rsid w:val="00132CEB"/>
    <w:rsid w:val="00142B62"/>
    <w:rsid w:val="00142FC6"/>
    <w:rsid w:val="0014539C"/>
    <w:rsid w:val="00153893"/>
    <w:rsid w:val="001562F8"/>
    <w:rsid w:val="00157B8B"/>
    <w:rsid w:val="00165C8E"/>
    <w:rsid w:val="00166C2F"/>
    <w:rsid w:val="001679D5"/>
    <w:rsid w:val="001721AC"/>
    <w:rsid w:val="00173DD5"/>
    <w:rsid w:val="00175864"/>
    <w:rsid w:val="001809D7"/>
    <w:rsid w:val="00180BA3"/>
    <w:rsid w:val="001939E1"/>
    <w:rsid w:val="00194C3E"/>
    <w:rsid w:val="00195382"/>
    <w:rsid w:val="001A2B9E"/>
    <w:rsid w:val="001A6B6F"/>
    <w:rsid w:val="001B2BEA"/>
    <w:rsid w:val="001B5B4B"/>
    <w:rsid w:val="001C61C5"/>
    <w:rsid w:val="001C69C4"/>
    <w:rsid w:val="001C6F78"/>
    <w:rsid w:val="001D29E2"/>
    <w:rsid w:val="001D37EF"/>
    <w:rsid w:val="001D3FA1"/>
    <w:rsid w:val="001D5FDA"/>
    <w:rsid w:val="001E3590"/>
    <w:rsid w:val="001E7407"/>
    <w:rsid w:val="001F5BE0"/>
    <w:rsid w:val="001F5D5E"/>
    <w:rsid w:val="001F6219"/>
    <w:rsid w:val="001F6CD4"/>
    <w:rsid w:val="001F7DD0"/>
    <w:rsid w:val="00200459"/>
    <w:rsid w:val="0020181F"/>
    <w:rsid w:val="00206C4D"/>
    <w:rsid w:val="0021053C"/>
    <w:rsid w:val="002150FD"/>
    <w:rsid w:val="00215AF1"/>
    <w:rsid w:val="00225F58"/>
    <w:rsid w:val="00226562"/>
    <w:rsid w:val="002321E8"/>
    <w:rsid w:val="00233DBC"/>
    <w:rsid w:val="00236EEC"/>
    <w:rsid w:val="0024010F"/>
    <w:rsid w:val="00240749"/>
    <w:rsid w:val="00243018"/>
    <w:rsid w:val="00246DB1"/>
    <w:rsid w:val="002564A4"/>
    <w:rsid w:val="00257B65"/>
    <w:rsid w:val="00267293"/>
    <w:rsid w:val="0026736C"/>
    <w:rsid w:val="002778AE"/>
    <w:rsid w:val="00281308"/>
    <w:rsid w:val="00284719"/>
    <w:rsid w:val="00294543"/>
    <w:rsid w:val="00297ECB"/>
    <w:rsid w:val="002A7BCF"/>
    <w:rsid w:val="002B153C"/>
    <w:rsid w:val="002C4A40"/>
    <w:rsid w:val="002D043A"/>
    <w:rsid w:val="002D6224"/>
    <w:rsid w:val="002D6A1F"/>
    <w:rsid w:val="002E3C67"/>
    <w:rsid w:val="002E3F4B"/>
    <w:rsid w:val="002E4D19"/>
    <w:rsid w:val="002E653D"/>
    <w:rsid w:val="002F7264"/>
    <w:rsid w:val="00300ECF"/>
    <w:rsid w:val="003029F7"/>
    <w:rsid w:val="00304F8B"/>
    <w:rsid w:val="00311B33"/>
    <w:rsid w:val="0031477B"/>
    <w:rsid w:val="003354D2"/>
    <w:rsid w:val="00335BC6"/>
    <w:rsid w:val="003415D3"/>
    <w:rsid w:val="00342FE2"/>
    <w:rsid w:val="00344701"/>
    <w:rsid w:val="00347C2D"/>
    <w:rsid w:val="00352B0F"/>
    <w:rsid w:val="00356690"/>
    <w:rsid w:val="00360459"/>
    <w:rsid w:val="00360B88"/>
    <w:rsid w:val="00361E69"/>
    <w:rsid w:val="00390A24"/>
    <w:rsid w:val="003B77A7"/>
    <w:rsid w:val="003C6231"/>
    <w:rsid w:val="003D0BFE"/>
    <w:rsid w:val="003D32D3"/>
    <w:rsid w:val="003D5700"/>
    <w:rsid w:val="003D5D6C"/>
    <w:rsid w:val="003D7FA3"/>
    <w:rsid w:val="003E0E8F"/>
    <w:rsid w:val="003E341B"/>
    <w:rsid w:val="003E600E"/>
    <w:rsid w:val="003E6EB8"/>
    <w:rsid w:val="003F19EA"/>
    <w:rsid w:val="00406E98"/>
    <w:rsid w:val="0040722B"/>
    <w:rsid w:val="004116CD"/>
    <w:rsid w:val="00412014"/>
    <w:rsid w:val="004144EC"/>
    <w:rsid w:val="00417EB9"/>
    <w:rsid w:val="00424CA9"/>
    <w:rsid w:val="004279D7"/>
    <w:rsid w:val="00431E9B"/>
    <w:rsid w:val="004379E3"/>
    <w:rsid w:val="00437E5C"/>
    <w:rsid w:val="0044015E"/>
    <w:rsid w:val="0044291A"/>
    <w:rsid w:val="00444ABD"/>
    <w:rsid w:val="00461C81"/>
    <w:rsid w:val="00465CAA"/>
    <w:rsid w:val="00466BD6"/>
    <w:rsid w:val="00467661"/>
    <w:rsid w:val="004678EE"/>
    <w:rsid w:val="004705B7"/>
    <w:rsid w:val="00472DBE"/>
    <w:rsid w:val="00474A19"/>
    <w:rsid w:val="0048451C"/>
    <w:rsid w:val="00487DAF"/>
    <w:rsid w:val="004912FE"/>
    <w:rsid w:val="0049523A"/>
    <w:rsid w:val="00496F97"/>
    <w:rsid w:val="004A63FB"/>
    <w:rsid w:val="004C6AE8"/>
    <w:rsid w:val="004D3593"/>
    <w:rsid w:val="004D5A0A"/>
    <w:rsid w:val="004E063A"/>
    <w:rsid w:val="004E1A71"/>
    <w:rsid w:val="004E7BEC"/>
    <w:rsid w:val="004F0942"/>
    <w:rsid w:val="004F53FA"/>
    <w:rsid w:val="00502643"/>
    <w:rsid w:val="00505D3D"/>
    <w:rsid w:val="00506AF6"/>
    <w:rsid w:val="00511CF4"/>
    <w:rsid w:val="00516B8D"/>
    <w:rsid w:val="0052565D"/>
    <w:rsid w:val="005323AA"/>
    <w:rsid w:val="00537FBC"/>
    <w:rsid w:val="0054520E"/>
    <w:rsid w:val="00554954"/>
    <w:rsid w:val="005574D1"/>
    <w:rsid w:val="00565BDF"/>
    <w:rsid w:val="0057054A"/>
    <w:rsid w:val="00573BCA"/>
    <w:rsid w:val="00584811"/>
    <w:rsid w:val="00585784"/>
    <w:rsid w:val="00593AA6"/>
    <w:rsid w:val="00594161"/>
    <w:rsid w:val="00594749"/>
    <w:rsid w:val="005B1630"/>
    <w:rsid w:val="005B4067"/>
    <w:rsid w:val="005C3DA7"/>
    <w:rsid w:val="005C3F41"/>
    <w:rsid w:val="005C4AFF"/>
    <w:rsid w:val="005C532C"/>
    <w:rsid w:val="005D2D09"/>
    <w:rsid w:val="005D71BF"/>
    <w:rsid w:val="005E1F80"/>
    <w:rsid w:val="005F0435"/>
    <w:rsid w:val="00600219"/>
    <w:rsid w:val="00603DC4"/>
    <w:rsid w:val="006061D6"/>
    <w:rsid w:val="006141BC"/>
    <w:rsid w:val="00620076"/>
    <w:rsid w:val="00633ED8"/>
    <w:rsid w:val="006609D9"/>
    <w:rsid w:val="00664D1A"/>
    <w:rsid w:val="00665CD2"/>
    <w:rsid w:val="0066679E"/>
    <w:rsid w:val="00667302"/>
    <w:rsid w:val="00670E85"/>
    <w:rsid w:val="00670EA1"/>
    <w:rsid w:val="00674371"/>
    <w:rsid w:val="00676A11"/>
    <w:rsid w:val="00677CC2"/>
    <w:rsid w:val="00681409"/>
    <w:rsid w:val="006905DE"/>
    <w:rsid w:val="0069207B"/>
    <w:rsid w:val="006944A8"/>
    <w:rsid w:val="00694C7E"/>
    <w:rsid w:val="00695903"/>
    <w:rsid w:val="006B34AB"/>
    <w:rsid w:val="006B5789"/>
    <w:rsid w:val="006C30C5"/>
    <w:rsid w:val="006C7F8C"/>
    <w:rsid w:val="006D10C8"/>
    <w:rsid w:val="006D1620"/>
    <w:rsid w:val="006D30C4"/>
    <w:rsid w:val="006D43F4"/>
    <w:rsid w:val="006E6246"/>
    <w:rsid w:val="006E69CF"/>
    <w:rsid w:val="006F318F"/>
    <w:rsid w:val="006F4226"/>
    <w:rsid w:val="0070017E"/>
    <w:rsid w:val="00700B2C"/>
    <w:rsid w:val="007050A2"/>
    <w:rsid w:val="00713084"/>
    <w:rsid w:val="00714F20"/>
    <w:rsid w:val="0071590F"/>
    <w:rsid w:val="00715914"/>
    <w:rsid w:val="007271AF"/>
    <w:rsid w:val="00731E00"/>
    <w:rsid w:val="00740219"/>
    <w:rsid w:val="00742B43"/>
    <w:rsid w:val="007440B7"/>
    <w:rsid w:val="007500C8"/>
    <w:rsid w:val="00752A2C"/>
    <w:rsid w:val="00756272"/>
    <w:rsid w:val="0076681A"/>
    <w:rsid w:val="00770F8C"/>
    <w:rsid w:val="007715C9"/>
    <w:rsid w:val="00771613"/>
    <w:rsid w:val="00771F3E"/>
    <w:rsid w:val="007745D0"/>
    <w:rsid w:val="00774EDD"/>
    <w:rsid w:val="007757EC"/>
    <w:rsid w:val="00781D85"/>
    <w:rsid w:val="00783E89"/>
    <w:rsid w:val="00793915"/>
    <w:rsid w:val="007A79D4"/>
    <w:rsid w:val="007B3D0D"/>
    <w:rsid w:val="007C2253"/>
    <w:rsid w:val="007D0563"/>
    <w:rsid w:val="007D1A7B"/>
    <w:rsid w:val="007D5A63"/>
    <w:rsid w:val="007D7B81"/>
    <w:rsid w:val="007E163D"/>
    <w:rsid w:val="007E5733"/>
    <w:rsid w:val="007E667A"/>
    <w:rsid w:val="007F28C9"/>
    <w:rsid w:val="007F53AF"/>
    <w:rsid w:val="00803587"/>
    <w:rsid w:val="008070E8"/>
    <w:rsid w:val="00807626"/>
    <w:rsid w:val="00807FE6"/>
    <w:rsid w:val="008117E9"/>
    <w:rsid w:val="00813A55"/>
    <w:rsid w:val="00824498"/>
    <w:rsid w:val="0083319B"/>
    <w:rsid w:val="00841A46"/>
    <w:rsid w:val="00856A31"/>
    <w:rsid w:val="0086299C"/>
    <w:rsid w:val="0086343B"/>
    <w:rsid w:val="00864B24"/>
    <w:rsid w:val="00867B37"/>
    <w:rsid w:val="00872501"/>
    <w:rsid w:val="008754D0"/>
    <w:rsid w:val="008849FD"/>
    <w:rsid w:val="008855C9"/>
    <w:rsid w:val="00886456"/>
    <w:rsid w:val="00891699"/>
    <w:rsid w:val="008A4151"/>
    <w:rsid w:val="008A46E1"/>
    <w:rsid w:val="008A4F43"/>
    <w:rsid w:val="008A6D18"/>
    <w:rsid w:val="008B2706"/>
    <w:rsid w:val="008C1948"/>
    <w:rsid w:val="008D0EE0"/>
    <w:rsid w:val="008D4614"/>
    <w:rsid w:val="008D46E9"/>
    <w:rsid w:val="008D78CD"/>
    <w:rsid w:val="008E6067"/>
    <w:rsid w:val="008F319D"/>
    <w:rsid w:val="008F54E7"/>
    <w:rsid w:val="009007FE"/>
    <w:rsid w:val="00902532"/>
    <w:rsid w:val="00903422"/>
    <w:rsid w:val="00915DF9"/>
    <w:rsid w:val="009163DB"/>
    <w:rsid w:val="009254C3"/>
    <w:rsid w:val="00926AC0"/>
    <w:rsid w:val="00932377"/>
    <w:rsid w:val="00947D5A"/>
    <w:rsid w:val="0095096D"/>
    <w:rsid w:val="009532A5"/>
    <w:rsid w:val="0096647D"/>
    <w:rsid w:val="00977734"/>
    <w:rsid w:val="00982242"/>
    <w:rsid w:val="009868E9"/>
    <w:rsid w:val="009A5A55"/>
    <w:rsid w:val="009A6566"/>
    <w:rsid w:val="009B5AB3"/>
    <w:rsid w:val="009E5CFC"/>
    <w:rsid w:val="009F33D5"/>
    <w:rsid w:val="009F72FD"/>
    <w:rsid w:val="00A04DFA"/>
    <w:rsid w:val="00A079CB"/>
    <w:rsid w:val="00A11808"/>
    <w:rsid w:val="00A12128"/>
    <w:rsid w:val="00A157F9"/>
    <w:rsid w:val="00A161DD"/>
    <w:rsid w:val="00A17BB2"/>
    <w:rsid w:val="00A22C98"/>
    <w:rsid w:val="00A231E2"/>
    <w:rsid w:val="00A24A32"/>
    <w:rsid w:val="00A46734"/>
    <w:rsid w:val="00A539C0"/>
    <w:rsid w:val="00A638AE"/>
    <w:rsid w:val="00A64912"/>
    <w:rsid w:val="00A65C8E"/>
    <w:rsid w:val="00A70A74"/>
    <w:rsid w:val="00A75157"/>
    <w:rsid w:val="00A8534B"/>
    <w:rsid w:val="00A920BD"/>
    <w:rsid w:val="00AA0A1E"/>
    <w:rsid w:val="00AA2DD8"/>
    <w:rsid w:val="00AA4448"/>
    <w:rsid w:val="00AA49DE"/>
    <w:rsid w:val="00AB3518"/>
    <w:rsid w:val="00AB4F42"/>
    <w:rsid w:val="00AC079F"/>
    <w:rsid w:val="00AC2D18"/>
    <w:rsid w:val="00AC32DE"/>
    <w:rsid w:val="00AC6090"/>
    <w:rsid w:val="00AD5641"/>
    <w:rsid w:val="00AD6482"/>
    <w:rsid w:val="00AD7889"/>
    <w:rsid w:val="00AE3652"/>
    <w:rsid w:val="00AE5047"/>
    <w:rsid w:val="00AF021B"/>
    <w:rsid w:val="00AF06CF"/>
    <w:rsid w:val="00B05CF4"/>
    <w:rsid w:val="00B07CDB"/>
    <w:rsid w:val="00B16A31"/>
    <w:rsid w:val="00B17DFD"/>
    <w:rsid w:val="00B24021"/>
    <w:rsid w:val="00B25B19"/>
    <w:rsid w:val="00B308FE"/>
    <w:rsid w:val="00B33709"/>
    <w:rsid w:val="00B33B3C"/>
    <w:rsid w:val="00B4098E"/>
    <w:rsid w:val="00B42E87"/>
    <w:rsid w:val="00B42FE9"/>
    <w:rsid w:val="00B46826"/>
    <w:rsid w:val="00B50ADC"/>
    <w:rsid w:val="00B566B1"/>
    <w:rsid w:val="00B63834"/>
    <w:rsid w:val="00B655F4"/>
    <w:rsid w:val="00B65F8A"/>
    <w:rsid w:val="00B72734"/>
    <w:rsid w:val="00B80199"/>
    <w:rsid w:val="00B81F6D"/>
    <w:rsid w:val="00B82BF2"/>
    <w:rsid w:val="00B83204"/>
    <w:rsid w:val="00B833A3"/>
    <w:rsid w:val="00B83C4C"/>
    <w:rsid w:val="00BA0C87"/>
    <w:rsid w:val="00BA220B"/>
    <w:rsid w:val="00BA3125"/>
    <w:rsid w:val="00BA3A57"/>
    <w:rsid w:val="00BA4DF0"/>
    <w:rsid w:val="00BA691F"/>
    <w:rsid w:val="00BA7B0B"/>
    <w:rsid w:val="00BB2BBB"/>
    <w:rsid w:val="00BB3A15"/>
    <w:rsid w:val="00BB4E1A"/>
    <w:rsid w:val="00BC015E"/>
    <w:rsid w:val="00BC3920"/>
    <w:rsid w:val="00BC50C7"/>
    <w:rsid w:val="00BC76AC"/>
    <w:rsid w:val="00BD0ECB"/>
    <w:rsid w:val="00BD2E99"/>
    <w:rsid w:val="00BE2155"/>
    <w:rsid w:val="00BE2213"/>
    <w:rsid w:val="00BE719A"/>
    <w:rsid w:val="00BE720A"/>
    <w:rsid w:val="00BF0D73"/>
    <w:rsid w:val="00BF2465"/>
    <w:rsid w:val="00BF6021"/>
    <w:rsid w:val="00C03CE1"/>
    <w:rsid w:val="00C07BC1"/>
    <w:rsid w:val="00C1011D"/>
    <w:rsid w:val="00C10E11"/>
    <w:rsid w:val="00C138EC"/>
    <w:rsid w:val="00C17FBB"/>
    <w:rsid w:val="00C20212"/>
    <w:rsid w:val="00C25E7F"/>
    <w:rsid w:val="00C2746F"/>
    <w:rsid w:val="00C324A0"/>
    <w:rsid w:val="00C3300F"/>
    <w:rsid w:val="00C35C77"/>
    <w:rsid w:val="00C36BFC"/>
    <w:rsid w:val="00C41807"/>
    <w:rsid w:val="00C42BF8"/>
    <w:rsid w:val="00C50043"/>
    <w:rsid w:val="00C51718"/>
    <w:rsid w:val="00C551DE"/>
    <w:rsid w:val="00C662EE"/>
    <w:rsid w:val="00C7573B"/>
    <w:rsid w:val="00C845D2"/>
    <w:rsid w:val="00C84CEC"/>
    <w:rsid w:val="00C93C03"/>
    <w:rsid w:val="00CA5D67"/>
    <w:rsid w:val="00CA5D6A"/>
    <w:rsid w:val="00CB2C8E"/>
    <w:rsid w:val="00CB34D2"/>
    <w:rsid w:val="00CB6003"/>
    <w:rsid w:val="00CB602E"/>
    <w:rsid w:val="00CB680F"/>
    <w:rsid w:val="00CD2462"/>
    <w:rsid w:val="00CD7724"/>
    <w:rsid w:val="00CE051D"/>
    <w:rsid w:val="00CE1335"/>
    <w:rsid w:val="00CE493D"/>
    <w:rsid w:val="00CF07FA"/>
    <w:rsid w:val="00CF0BB2"/>
    <w:rsid w:val="00CF3EE8"/>
    <w:rsid w:val="00D02967"/>
    <w:rsid w:val="00D050E6"/>
    <w:rsid w:val="00D13441"/>
    <w:rsid w:val="00D150E7"/>
    <w:rsid w:val="00D21FE7"/>
    <w:rsid w:val="00D22BD1"/>
    <w:rsid w:val="00D238DC"/>
    <w:rsid w:val="00D32F65"/>
    <w:rsid w:val="00D52DC2"/>
    <w:rsid w:val="00D53BCC"/>
    <w:rsid w:val="00D63057"/>
    <w:rsid w:val="00D67E8A"/>
    <w:rsid w:val="00D70DFB"/>
    <w:rsid w:val="00D766DF"/>
    <w:rsid w:val="00D91841"/>
    <w:rsid w:val="00D977D5"/>
    <w:rsid w:val="00DA186E"/>
    <w:rsid w:val="00DA316E"/>
    <w:rsid w:val="00DA4116"/>
    <w:rsid w:val="00DB2057"/>
    <w:rsid w:val="00DB251C"/>
    <w:rsid w:val="00DB4630"/>
    <w:rsid w:val="00DC4F88"/>
    <w:rsid w:val="00DC6A11"/>
    <w:rsid w:val="00DF2130"/>
    <w:rsid w:val="00E05704"/>
    <w:rsid w:val="00E0680B"/>
    <w:rsid w:val="00E11E44"/>
    <w:rsid w:val="00E1443F"/>
    <w:rsid w:val="00E221C4"/>
    <w:rsid w:val="00E224D0"/>
    <w:rsid w:val="00E275BB"/>
    <w:rsid w:val="00E3270E"/>
    <w:rsid w:val="00E338EF"/>
    <w:rsid w:val="00E33942"/>
    <w:rsid w:val="00E37430"/>
    <w:rsid w:val="00E44A12"/>
    <w:rsid w:val="00E50790"/>
    <w:rsid w:val="00E544BB"/>
    <w:rsid w:val="00E54A95"/>
    <w:rsid w:val="00E54B71"/>
    <w:rsid w:val="00E662CB"/>
    <w:rsid w:val="00E70CB2"/>
    <w:rsid w:val="00E74DC7"/>
    <w:rsid w:val="00E76806"/>
    <w:rsid w:val="00E8075A"/>
    <w:rsid w:val="00E909A9"/>
    <w:rsid w:val="00E94D5E"/>
    <w:rsid w:val="00EA7100"/>
    <w:rsid w:val="00EA7F9F"/>
    <w:rsid w:val="00EB1274"/>
    <w:rsid w:val="00EB6AD0"/>
    <w:rsid w:val="00ED2BB6"/>
    <w:rsid w:val="00ED34E1"/>
    <w:rsid w:val="00ED3B8D"/>
    <w:rsid w:val="00ED659C"/>
    <w:rsid w:val="00EF2E3A"/>
    <w:rsid w:val="00EF3A51"/>
    <w:rsid w:val="00EF6979"/>
    <w:rsid w:val="00F072A7"/>
    <w:rsid w:val="00F078DC"/>
    <w:rsid w:val="00F13FD2"/>
    <w:rsid w:val="00F16A59"/>
    <w:rsid w:val="00F20407"/>
    <w:rsid w:val="00F32BA8"/>
    <w:rsid w:val="00F33597"/>
    <w:rsid w:val="00F349F1"/>
    <w:rsid w:val="00F4076E"/>
    <w:rsid w:val="00F4350D"/>
    <w:rsid w:val="00F567F7"/>
    <w:rsid w:val="00F62036"/>
    <w:rsid w:val="00F630CC"/>
    <w:rsid w:val="00F65B52"/>
    <w:rsid w:val="00F65F9D"/>
    <w:rsid w:val="00F67BCA"/>
    <w:rsid w:val="00F736FB"/>
    <w:rsid w:val="00F73BD6"/>
    <w:rsid w:val="00F770D0"/>
    <w:rsid w:val="00F83989"/>
    <w:rsid w:val="00F85099"/>
    <w:rsid w:val="00F85A77"/>
    <w:rsid w:val="00F875F1"/>
    <w:rsid w:val="00F93108"/>
    <w:rsid w:val="00F9379C"/>
    <w:rsid w:val="00F93C89"/>
    <w:rsid w:val="00F9632C"/>
    <w:rsid w:val="00FA1E52"/>
    <w:rsid w:val="00FB10DF"/>
    <w:rsid w:val="00FB1409"/>
    <w:rsid w:val="00FB7390"/>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99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C6090"/>
    <w:pPr>
      <w:spacing w:line="260" w:lineRule="atLeast"/>
    </w:pPr>
    <w:rPr>
      <w:sz w:val="22"/>
    </w:rPr>
  </w:style>
  <w:style w:type="paragraph" w:styleId="Heading1">
    <w:name w:val="heading 1"/>
    <w:basedOn w:val="Normal"/>
    <w:next w:val="Normal"/>
    <w:link w:val="Heading1Char"/>
    <w:uiPriority w:val="9"/>
    <w:qFormat/>
    <w:rsid w:val="00AC609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609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609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609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609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609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609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609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609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6090"/>
  </w:style>
  <w:style w:type="paragraph" w:customStyle="1" w:styleId="OPCParaBase">
    <w:name w:val="OPCParaBase"/>
    <w:qFormat/>
    <w:rsid w:val="00AC6090"/>
    <w:pPr>
      <w:spacing w:line="260" w:lineRule="atLeast"/>
    </w:pPr>
    <w:rPr>
      <w:rFonts w:eastAsia="Times New Roman" w:cs="Times New Roman"/>
      <w:sz w:val="22"/>
      <w:lang w:eastAsia="en-AU"/>
    </w:rPr>
  </w:style>
  <w:style w:type="paragraph" w:customStyle="1" w:styleId="ShortT">
    <w:name w:val="ShortT"/>
    <w:basedOn w:val="OPCParaBase"/>
    <w:next w:val="Normal"/>
    <w:qFormat/>
    <w:rsid w:val="00AC6090"/>
    <w:pPr>
      <w:spacing w:line="240" w:lineRule="auto"/>
    </w:pPr>
    <w:rPr>
      <w:b/>
      <w:sz w:val="40"/>
    </w:rPr>
  </w:style>
  <w:style w:type="paragraph" w:customStyle="1" w:styleId="ActHead1">
    <w:name w:val="ActHead 1"/>
    <w:aliases w:val="c"/>
    <w:basedOn w:val="OPCParaBase"/>
    <w:next w:val="Normal"/>
    <w:qFormat/>
    <w:rsid w:val="00AC60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60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60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60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60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60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60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60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60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6090"/>
  </w:style>
  <w:style w:type="paragraph" w:customStyle="1" w:styleId="Blocks">
    <w:name w:val="Blocks"/>
    <w:aliases w:val="bb"/>
    <w:basedOn w:val="OPCParaBase"/>
    <w:qFormat/>
    <w:rsid w:val="00AC6090"/>
    <w:pPr>
      <w:spacing w:line="240" w:lineRule="auto"/>
    </w:pPr>
    <w:rPr>
      <w:sz w:val="24"/>
    </w:rPr>
  </w:style>
  <w:style w:type="paragraph" w:customStyle="1" w:styleId="BoxText">
    <w:name w:val="BoxText"/>
    <w:aliases w:val="bt"/>
    <w:basedOn w:val="OPCParaBase"/>
    <w:qFormat/>
    <w:rsid w:val="00AC60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6090"/>
    <w:rPr>
      <w:b/>
    </w:rPr>
  </w:style>
  <w:style w:type="paragraph" w:customStyle="1" w:styleId="BoxHeadItalic">
    <w:name w:val="BoxHeadItalic"/>
    <w:aliases w:val="bhi"/>
    <w:basedOn w:val="BoxText"/>
    <w:next w:val="BoxStep"/>
    <w:qFormat/>
    <w:rsid w:val="00AC6090"/>
    <w:rPr>
      <w:i/>
    </w:rPr>
  </w:style>
  <w:style w:type="paragraph" w:customStyle="1" w:styleId="BoxList">
    <w:name w:val="BoxList"/>
    <w:aliases w:val="bl"/>
    <w:basedOn w:val="BoxText"/>
    <w:qFormat/>
    <w:rsid w:val="00AC6090"/>
    <w:pPr>
      <w:ind w:left="1559" w:hanging="425"/>
    </w:pPr>
  </w:style>
  <w:style w:type="paragraph" w:customStyle="1" w:styleId="BoxNote">
    <w:name w:val="BoxNote"/>
    <w:aliases w:val="bn"/>
    <w:basedOn w:val="BoxText"/>
    <w:qFormat/>
    <w:rsid w:val="00AC6090"/>
    <w:pPr>
      <w:tabs>
        <w:tab w:val="left" w:pos="1985"/>
      </w:tabs>
      <w:spacing w:before="122" w:line="198" w:lineRule="exact"/>
      <w:ind w:left="2948" w:hanging="1814"/>
    </w:pPr>
    <w:rPr>
      <w:sz w:val="18"/>
    </w:rPr>
  </w:style>
  <w:style w:type="paragraph" w:customStyle="1" w:styleId="BoxPara">
    <w:name w:val="BoxPara"/>
    <w:aliases w:val="bp"/>
    <w:basedOn w:val="BoxText"/>
    <w:qFormat/>
    <w:rsid w:val="00AC6090"/>
    <w:pPr>
      <w:tabs>
        <w:tab w:val="right" w:pos="2268"/>
      </w:tabs>
      <w:ind w:left="2552" w:hanging="1418"/>
    </w:pPr>
  </w:style>
  <w:style w:type="paragraph" w:customStyle="1" w:styleId="BoxStep">
    <w:name w:val="BoxStep"/>
    <w:aliases w:val="bs"/>
    <w:basedOn w:val="BoxText"/>
    <w:qFormat/>
    <w:rsid w:val="00AC6090"/>
    <w:pPr>
      <w:ind w:left="1985" w:hanging="851"/>
    </w:pPr>
  </w:style>
  <w:style w:type="character" w:customStyle="1" w:styleId="CharAmPartNo">
    <w:name w:val="CharAmPartNo"/>
    <w:basedOn w:val="OPCCharBase"/>
    <w:qFormat/>
    <w:rsid w:val="00AC6090"/>
  </w:style>
  <w:style w:type="character" w:customStyle="1" w:styleId="CharAmPartText">
    <w:name w:val="CharAmPartText"/>
    <w:basedOn w:val="OPCCharBase"/>
    <w:qFormat/>
    <w:rsid w:val="00AC6090"/>
  </w:style>
  <w:style w:type="character" w:customStyle="1" w:styleId="CharAmSchNo">
    <w:name w:val="CharAmSchNo"/>
    <w:basedOn w:val="OPCCharBase"/>
    <w:qFormat/>
    <w:rsid w:val="00AC6090"/>
  </w:style>
  <w:style w:type="character" w:customStyle="1" w:styleId="CharAmSchText">
    <w:name w:val="CharAmSchText"/>
    <w:basedOn w:val="OPCCharBase"/>
    <w:qFormat/>
    <w:rsid w:val="00AC6090"/>
  </w:style>
  <w:style w:type="character" w:customStyle="1" w:styleId="CharBoldItalic">
    <w:name w:val="CharBoldItalic"/>
    <w:basedOn w:val="OPCCharBase"/>
    <w:uiPriority w:val="1"/>
    <w:qFormat/>
    <w:rsid w:val="00AC6090"/>
    <w:rPr>
      <w:b/>
      <w:i/>
    </w:rPr>
  </w:style>
  <w:style w:type="character" w:customStyle="1" w:styleId="CharChapNo">
    <w:name w:val="CharChapNo"/>
    <w:basedOn w:val="OPCCharBase"/>
    <w:uiPriority w:val="1"/>
    <w:qFormat/>
    <w:rsid w:val="00AC6090"/>
  </w:style>
  <w:style w:type="character" w:customStyle="1" w:styleId="CharChapText">
    <w:name w:val="CharChapText"/>
    <w:basedOn w:val="OPCCharBase"/>
    <w:uiPriority w:val="1"/>
    <w:qFormat/>
    <w:rsid w:val="00AC6090"/>
  </w:style>
  <w:style w:type="character" w:customStyle="1" w:styleId="CharDivNo">
    <w:name w:val="CharDivNo"/>
    <w:basedOn w:val="OPCCharBase"/>
    <w:uiPriority w:val="1"/>
    <w:qFormat/>
    <w:rsid w:val="00AC6090"/>
  </w:style>
  <w:style w:type="character" w:customStyle="1" w:styleId="CharDivText">
    <w:name w:val="CharDivText"/>
    <w:basedOn w:val="OPCCharBase"/>
    <w:uiPriority w:val="1"/>
    <w:qFormat/>
    <w:rsid w:val="00AC6090"/>
  </w:style>
  <w:style w:type="character" w:customStyle="1" w:styleId="CharItalic">
    <w:name w:val="CharItalic"/>
    <w:basedOn w:val="OPCCharBase"/>
    <w:uiPriority w:val="1"/>
    <w:qFormat/>
    <w:rsid w:val="00AC6090"/>
    <w:rPr>
      <w:i/>
    </w:rPr>
  </w:style>
  <w:style w:type="character" w:customStyle="1" w:styleId="CharPartNo">
    <w:name w:val="CharPartNo"/>
    <w:basedOn w:val="OPCCharBase"/>
    <w:uiPriority w:val="1"/>
    <w:qFormat/>
    <w:rsid w:val="00AC6090"/>
  </w:style>
  <w:style w:type="character" w:customStyle="1" w:styleId="CharPartText">
    <w:name w:val="CharPartText"/>
    <w:basedOn w:val="OPCCharBase"/>
    <w:uiPriority w:val="1"/>
    <w:qFormat/>
    <w:rsid w:val="00AC6090"/>
  </w:style>
  <w:style w:type="character" w:customStyle="1" w:styleId="CharSectno">
    <w:name w:val="CharSectno"/>
    <w:basedOn w:val="OPCCharBase"/>
    <w:qFormat/>
    <w:rsid w:val="00AC6090"/>
  </w:style>
  <w:style w:type="character" w:customStyle="1" w:styleId="CharSubdNo">
    <w:name w:val="CharSubdNo"/>
    <w:basedOn w:val="OPCCharBase"/>
    <w:uiPriority w:val="1"/>
    <w:qFormat/>
    <w:rsid w:val="00AC6090"/>
  </w:style>
  <w:style w:type="character" w:customStyle="1" w:styleId="CharSubdText">
    <w:name w:val="CharSubdText"/>
    <w:basedOn w:val="OPCCharBase"/>
    <w:uiPriority w:val="1"/>
    <w:qFormat/>
    <w:rsid w:val="00AC6090"/>
  </w:style>
  <w:style w:type="paragraph" w:customStyle="1" w:styleId="CTA--">
    <w:name w:val="CTA --"/>
    <w:basedOn w:val="OPCParaBase"/>
    <w:next w:val="Normal"/>
    <w:rsid w:val="00AC6090"/>
    <w:pPr>
      <w:spacing w:before="60" w:line="240" w:lineRule="atLeast"/>
      <w:ind w:left="142" w:hanging="142"/>
    </w:pPr>
    <w:rPr>
      <w:sz w:val="20"/>
    </w:rPr>
  </w:style>
  <w:style w:type="paragraph" w:customStyle="1" w:styleId="CTA-">
    <w:name w:val="CTA -"/>
    <w:basedOn w:val="OPCParaBase"/>
    <w:rsid w:val="00AC6090"/>
    <w:pPr>
      <w:spacing w:before="60" w:line="240" w:lineRule="atLeast"/>
      <w:ind w:left="85" w:hanging="85"/>
    </w:pPr>
    <w:rPr>
      <w:sz w:val="20"/>
    </w:rPr>
  </w:style>
  <w:style w:type="paragraph" w:customStyle="1" w:styleId="CTA---">
    <w:name w:val="CTA ---"/>
    <w:basedOn w:val="OPCParaBase"/>
    <w:next w:val="Normal"/>
    <w:rsid w:val="00AC6090"/>
    <w:pPr>
      <w:spacing w:before="60" w:line="240" w:lineRule="atLeast"/>
      <w:ind w:left="198" w:hanging="198"/>
    </w:pPr>
    <w:rPr>
      <w:sz w:val="20"/>
    </w:rPr>
  </w:style>
  <w:style w:type="paragraph" w:customStyle="1" w:styleId="CTA----">
    <w:name w:val="CTA ----"/>
    <w:basedOn w:val="OPCParaBase"/>
    <w:next w:val="Normal"/>
    <w:rsid w:val="00AC6090"/>
    <w:pPr>
      <w:spacing w:before="60" w:line="240" w:lineRule="atLeast"/>
      <w:ind w:left="255" w:hanging="255"/>
    </w:pPr>
    <w:rPr>
      <w:sz w:val="20"/>
    </w:rPr>
  </w:style>
  <w:style w:type="paragraph" w:customStyle="1" w:styleId="CTA1a">
    <w:name w:val="CTA 1(a)"/>
    <w:basedOn w:val="OPCParaBase"/>
    <w:rsid w:val="00AC6090"/>
    <w:pPr>
      <w:tabs>
        <w:tab w:val="right" w:pos="414"/>
      </w:tabs>
      <w:spacing w:before="40" w:line="240" w:lineRule="atLeast"/>
      <w:ind w:left="675" w:hanging="675"/>
    </w:pPr>
    <w:rPr>
      <w:sz w:val="20"/>
    </w:rPr>
  </w:style>
  <w:style w:type="paragraph" w:customStyle="1" w:styleId="CTA1ai">
    <w:name w:val="CTA 1(a)(i)"/>
    <w:basedOn w:val="OPCParaBase"/>
    <w:rsid w:val="00AC6090"/>
    <w:pPr>
      <w:tabs>
        <w:tab w:val="right" w:pos="1004"/>
      </w:tabs>
      <w:spacing w:before="40" w:line="240" w:lineRule="atLeast"/>
      <w:ind w:left="1253" w:hanging="1253"/>
    </w:pPr>
    <w:rPr>
      <w:sz w:val="20"/>
    </w:rPr>
  </w:style>
  <w:style w:type="paragraph" w:customStyle="1" w:styleId="CTA2a">
    <w:name w:val="CTA 2(a)"/>
    <w:basedOn w:val="OPCParaBase"/>
    <w:rsid w:val="00AC6090"/>
    <w:pPr>
      <w:tabs>
        <w:tab w:val="right" w:pos="482"/>
      </w:tabs>
      <w:spacing w:before="40" w:line="240" w:lineRule="atLeast"/>
      <w:ind w:left="748" w:hanging="748"/>
    </w:pPr>
    <w:rPr>
      <w:sz w:val="20"/>
    </w:rPr>
  </w:style>
  <w:style w:type="paragraph" w:customStyle="1" w:styleId="CTA2ai">
    <w:name w:val="CTA 2(a)(i)"/>
    <w:basedOn w:val="OPCParaBase"/>
    <w:rsid w:val="00AC6090"/>
    <w:pPr>
      <w:tabs>
        <w:tab w:val="right" w:pos="1089"/>
      </w:tabs>
      <w:spacing w:before="40" w:line="240" w:lineRule="atLeast"/>
      <w:ind w:left="1327" w:hanging="1327"/>
    </w:pPr>
    <w:rPr>
      <w:sz w:val="20"/>
    </w:rPr>
  </w:style>
  <w:style w:type="paragraph" w:customStyle="1" w:styleId="CTA3a">
    <w:name w:val="CTA 3(a)"/>
    <w:basedOn w:val="OPCParaBase"/>
    <w:rsid w:val="00AC6090"/>
    <w:pPr>
      <w:tabs>
        <w:tab w:val="right" w:pos="556"/>
      </w:tabs>
      <w:spacing w:before="40" w:line="240" w:lineRule="atLeast"/>
      <w:ind w:left="805" w:hanging="805"/>
    </w:pPr>
    <w:rPr>
      <w:sz w:val="20"/>
    </w:rPr>
  </w:style>
  <w:style w:type="paragraph" w:customStyle="1" w:styleId="CTA3ai">
    <w:name w:val="CTA 3(a)(i)"/>
    <w:basedOn w:val="OPCParaBase"/>
    <w:rsid w:val="00AC6090"/>
    <w:pPr>
      <w:tabs>
        <w:tab w:val="right" w:pos="1140"/>
      </w:tabs>
      <w:spacing w:before="40" w:line="240" w:lineRule="atLeast"/>
      <w:ind w:left="1361" w:hanging="1361"/>
    </w:pPr>
    <w:rPr>
      <w:sz w:val="20"/>
    </w:rPr>
  </w:style>
  <w:style w:type="paragraph" w:customStyle="1" w:styleId="CTA4a">
    <w:name w:val="CTA 4(a)"/>
    <w:basedOn w:val="OPCParaBase"/>
    <w:rsid w:val="00AC6090"/>
    <w:pPr>
      <w:tabs>
        <w:tab w:val="right" w:pos="624"/>
      </w:tabs>
      <w:spacing w:before="40" w:line="240" w:lineRule="atLeast"/>
      <w:ind w:left="873" w:hanging="873"/>
    </w:pPr>
    <w:rPr>
      <w:sz w:val="20"/>
    </w:rPr>
  </w:style>
  <w:style w:type="paragraph" w:customStyle="1" w:styleId="CTA4ai">
    <w:name w:val="CTA 4(a)(i)"/>
    <w:basedOn w:val="OPCParaBase"/>
    <w:rsid w:val="00AC6090"/>
    <w:pPr>
      <w:tabs>
        <w:tab w:val="right" w:pos="1213"/>
      </w:tabs>
      <w:spacing w:before="40" w:line="240" w:lineRule="atLeast"/>
      <w:ind w:left="1452" w:hanging="1452"/>
    </w:pPr>
    <w:rPr>
      <w:sz w:val="20"/>
    </w:rPr>
  </w:style>
  <w:style w:type="paragraph" w:customStyle="1" w:styleId="CTACAPS">
    <w:name w:val="CTA CAPS"/>
    <w:basedOn w:val="OPCParaBase"/>
    <w:rsid w:val="00AC6090"/>
    <w:pPr>
      <w:spacing w:before="60" w:line="240" w:lineRule="atLeast"/>
    </w:pPr>
    <w:rPr>
      <w:sz w:val="20"/>
    </w:rPr>
  </w:style>
  <w:style w:type="paragraph" w:customStyle="1" w:styleId="CTAright">
    <w:name w:val="CTA right"/>
    <w:basedOn w:val="OPCParaBase"/>
    <w:rsid w:val="00AC6090"/>
    <w:pPr>
      <w:spacing w:before="60" w:line="240" w:lineRule="auto"/>
      <w:jc w:val="right"/>
    </w:pPr>
    <w:rPr>
      <w:sz w:val="20"/>
    </w:rPr>
  </w:style>
  <w:style w:type="paragraph" w:customStyle="1" w:styleId="subsection">
    <w:name w:val="subsection"/>
    <w:aliases w:val="ss,Subsection"/>
    <w:basedOn w:val="OPCParaBase"/>
    <w:link w:val="subsectionChar"/>
    <w:rsid w:val="00AC6090"/>
    <w:pPr>
      <w:tabs>
        <w:tab w:val="right" w:pos="1021"/>
      </w:tabs>
      <w:spacing w:before="180" w:line="240" w:lineRule="auto"/>
      <w:ind w:left="1134" w:hanging="1134"/>
    </w:pPr>
  </w:style>
  <w:style w:type="paragraph" w:customStyle="1" w:styleId="Definition">
    <w:name w:val="Definition"/>
    <w:aliases w:val="dd"/>
    <w:basedOn w:val="OPCParaBase"/>
    <w:rsid w:val="00AC6090"/>
    <w:pPr>
      <w:spacing w:before="180" w:line="240" w:lineRule="auto"/>
      <w:ind w:left="1134"/>
    </w:pPr>
  </w:style>
  <w:style w:type="paragraph" w:customStyle="1" w:styleId="EndNotespara">
    <w:name w:val="EndNotes(para)"/>
    <w:aliases w:val="eta"/>
    <w:basedOn w:val="OPCParaBase"/>
    <w:next w:val="EndNotessubpara"/>
    <w:rsid w:val="00AC60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60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60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6090"/>
    <w:pPr>
      <w:tabs>
        <w:tab w:val="right" w:pos="1412"/>
      </w:tabs>
      <w:spacing w:before="60" w:line="240" w:lineRule="auto"/>
      <w:ind w:left="1525" w:hanging="1525"/>
    </w:pPr>
    <w:rPr>
      <w:sz w:val="20"/>
    </w:rPr>
  </w:style>
  <w:style w:type="paragraph" w:customStyle="1" w:styleId="Formula">
    <w:name w:val="Formula"/>
    <w:basedOn w:val="OPCParaBase"/>
    <w:rsid w:val="00AC6090"/>
    <w:pPr>
      <w:spacing w:line="240" w:lineRule="auto"/>
      <w:ind w:left="1134"/>
    </w:pPr>
    <w:rPr>
      <w:sz w:val="20"/>
    </w:rPr>
  </w:style>
  <w:style w:type="paragraph" w:styleId="Header">
    <w:name w:val="header"/>
    <w:basedOn w:val="OPCParaBase"/>
    <w:link w:val="HeaderChar"/>
    <w:unhideWhenUsed/>
    <w:rsid w:val="00AC60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6090"/>
    <w:rPr>
      <w:rFonts w:eastAsia="Times New Roman" w:cs="Times New Roman"/>
      <w:sz w:val="16"/>
      <w:lang w:eastAsia="en-AU"/>
    </w:rPr>
  </w:style>
  <w:style w:type="paragraph" w:customStyle="1" w:styleId="House">
    <w:name w:val="House"/>
    <w:basedOn w:val="OPCParaBase"/>
    <w:rsid w:val="00AC6090"/>
    <w:pPr>
      <w:spacing w:line="240" w:lineRule="auto"/>
    </w:pPr>
    <w:rPr>
      <w:sz w:val="28"/>
    </w:rPr>
  </w:style>
  <w:style w:type="paragraph" w:customStyle="1" w:styleId="Item">
    <w:name w:val="Item"/>
    <w:aliases w:val="i"/>
    <w:basedOn w:val="OPCParaBase"/>
    <w:next w:val="ItemHead"/>
    <w:rsid w:val="00AC6090"/>
    <w:pPr>
      <w:keepLines/>
      <w:spacing w:before="80" w:line="240" w:lineRule="auto"/>
      <w:ind w:left="709"/>
    </w:pPr>
  </w:style>
  <w:style w:type="paragraph" w:customStyle="1" w:styleId="ItemHead">
    <w:name w:val="ItemHead"/>
    <w:aliases w:val="ih"/>
    <w:basedOn w:val="OPCParaBase"/>
    <w:next w:val="Item"/>
    <w:rsid w:val="00AC60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6090"/>
    <w:pPr>
      <w:spacing w:line="240" w:lineRule="auto"/>
    </w:pPr>
    <w:rPr>
      <w:b/>
      <w:sz w:val="32"/>
    </w:rPr>
  </w:style>
  <w:style w:type="paragraph" w:customStyle="1" w:styleId="notedraft">
    <w:name w:val="note(draft)"/>
    <w:aliases w:val="nd"/>
    <w:basedOn w:val="OPCParaBase"/>
    <w:rsid w:val="00AC6090"/>
    <w:pPr>
      <w:spacing w:before="240" w:line="240" w:lineRule="auto"/>
      <w:ind w:left="284" w:hanging="284"/>
    </w:pPr>
    <w:rPr>
      <w:i/>
      <w:sz w:val="24"/>
    </w:rPr>
  </w:style>
  <w:style w:type="paragraph" w:customStyle="1" w:styleId="notemargin">
    <w:name w:val="note(margin)"/>
    <w:aliases w:val="nm"/>
    <w:basedOn w:val="OPCParaBase"/>
    <w:rsid w:val="00AC6090"/>
    <w:pPr>
      <w:tabs>
        <w:tab w:val="left" w:pos="709"/>
      </w:tabs>
      <w:spacing w:before="122" w:line="198" w:lineRule="exact"/>
      <w:ind w:left="709" w:hanging="709"/>
    </w:pPr>
    <w:rPr>
      <w:sz w:val="18"/>
    </w:rPr>
  </w:style>
  <w:style w:type="paragraph" w:customStyle="1" w:styleId="noteToPara">
    <w:name w:val="noteToPara"/>
    <w:aliases w:val="ntp"/>
    <w:basedOn w:val="OPCParaBase"/>
    <w:rsid w:val="00AC6090"/>
    <w:pPr>
      <w:spacing w:before="122" w:line="198" w:lineRule="exact"/>
      <w:ind w:left="2353" w:hanging="709"/>
    </w:pPr>
    <w:rPr>
      <w:sz w:val="18"/>
    </w:rPr>
  </w:style>
  <w:style w:type="paragraph" w:customStyle="1" w:styleId="noteParlAmend">
    <w:name w:val="note(ParlAmend)"/>
    <w:aliases w:val="npp"/>
    <w:basedOn w:val="OPCParaBase"/>
    <w:next w:val="ParlAmend"/>
    <w:rsid w:val="00AC6090"/>
    <w:pPr>
      <w:spacing w:line="240" w:lineRule="auto"/>
      <w:jc w:val="right"/>
    </w:pPr>
    <w:rPr>
      <w:rFonts w:ascii="Arial" w:hAnsi="Arial"/>
      <w:b/>
      <w:i/>
    </w:rPr>
  </w:style>
  <w:style w:type="paragraph" w:customStyle="1" w:styleId="Page1">
    <w:name w:val="Page1"/>
    <w:basedOn w:val="OPCParaBase"/>
    <w:rsid w:val="00AC6090"/>
    <w:pPr>
      <w:spacing w:before="5600" w:line="240" w:lineRule="auto"/>
    </w:pPr>
    <w:rPr>
      <w:b/>
      <w:sz w:val="32"/>
    </w:rPr>
  </w:style>
  <w:style w:type="paragraph" w:customStyle="1" w:styleId="PageBreak">
    <w:name w:val="PageBreak"/>
    <w:aliases w:val="pb"/>
    <w:basedOn w:val="OPCParaBase"/>
    <w:rsid w:val="00AC6090"/>
    <w:pPr>
      <w:spacing w:line="240" w:lineRule="auto"/>
    </w:pPr>
    <w:rPr>
      <w:sz w:val="20"/>
    </w:rPr>
  </w:style>
  <w:style w:type="paragraph" w:customStyle="1" w:styleId="paragraphsub">
    <w:name w:val="paragraph(sub)"/>
    <w:aliases w:val="aa"/>
    <w:basedOn w:val="OPCParaBase"/>
    <w:rsid w:val="00AC6090"/>
    <w:pPr>
      <w:tabs>
        <w:tab w:val="right" w:pos="1985"/>
      </w:tabs>
      <w:spacing w:before="40" w:line="240" w:lineRule="auto"/>
      <w:ind w:left="2098" w:hanging="2098"/>
    </w:pPr>
  </w:style>
  <w:style w:type="paragraph" w:customStyle="1" w:styleId="paragraphsub-sub">
    <w:name w:val="paragraph(sub-sub)"/>
    <w:aliases w:val="aaa"/>
    <w:basedOn w:val="OPCParaBase"/>
    <w:rsid w:val="00AC6090"/>
    <w:pPr>
      <w:tabs>
        <w:tab w:val="right" w:pos="2722"/>
      </w:tabs>
      <w:spacing w:before="40" w:line="240" w:lineRule="auto"/>
      <w:ind w:left="2835" w:hanging="2835"/>
    </w:pPr>
  </w:style>
  <w:style w:type="paragraph" w:customStyle="1" w:styleId="paragraph">
    <w:name w:val="paragraph"/>
    <w:aliases w:val="a"/>
    <w:basedOn w:val="OPCParaBase"/>
    <w:rsid w:val="00AC6090"/>
    <w:pPr>
      <w:tabs>
        <w:tab w:val="right" w:pos="1531"/>
      </w:tabs>
      <w:spacing w:before="40" w:line="240" w:lineRule="auto"/>
      <w:ind w:left="1644" w:hanging="1644"/>
    </w:pPr>
  </w:style>
  <w:style w:type="paragraph" w:customStyle="1" w:styleId="ParlAmend">
    <w:name w:val="ParlAmend"/>
    <w:aliases w:val="pp"/>
    <w:basedOn w:val="OPCParaBase"/>
    <w:rsid w:val="00AC6090"/>
    <w:pPr>
      <w:spacing w:before="240" w:line="240" w:lineRule="atLeast"/>
      <w:ind w:hanging="567"/>
    </w:pPr>
    <w:rPr>
      <w:sz w:val="24"/>
    </w:rPr>
  </w:style>
  <w:style w:type="paragraph" w:customStyle="1" w:styleId="Penalty">
    <w:name w:val="Penalty"/>
    <w:basedOn w:val="OPCParaBase"/>
    <w:rsid w:val="00AC6090"/>
    <w:pPr>
      <w:tabs>
        <w:tab w:val="left" w:pos="2977"/>
      </w:tabs>
      <w:spacing w:before="180" w:line="240" w:lineRule="auto"/>
      <w:ind w:left="1985" w:hanging="851"/>
    </w:pPr>
  </w:style>
  <w:style w:type="paragraph" w:customStyle="1" w:styleId="Portfolio">
    <w:name w:val="Portfolio"/>
    <w:basedOn w:val="OPCParaBase"/>
    <w:rsid w:val="00AC6090"/>
    <w:pPr>
      <w:spacing w:line="240" w:lineRule="auto"/>
    </w:pPr>
    <w:rPr>
      <w:i/>
      <w:sz w:val="20"/>
    </w:rPr>
  </w:style>
  <w:style w:type="paragraph" w:customStyle="1" w:styleId="Preamble">
    <w:name w:val="Preamble"/>
    <w:basedOn w:val="OPCParaBase"/>
    <w:next w:val="Normal"/>
    <w:rsid w:val="00AC60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6090"/>
    <w:pPr>
      <w:spacing w:line="240" w:lineRule="auto"/>
    </w:pPr>
    <w:rPr>
      <w:i/>
      <w:sz w:val="20"/>
    </w:rPr>
  </w:style>
  <w:style w:type="paragraph" w:customStyle="1" w:styleId="Session">
    <w:name w:val="Session"/>
    <w:basedOn w:val="OPCParaBase"/>
    <w:rsid w:val="00AC6090"/>
    <w:pPr>
      <w:spacing w:line="240" w:lineRule="auto"/>
    </w:pPr>
    <w:rPr>
      <w:sz w:val="28"/>
    </w:rPr>
  </w:style>
  <w:style w:type="paragraph" w:customStyle="1" w:styleId="Sponsor">
    <w:name w:val="Sponsor"/>
    <w:basedOn w:val="OPCParaBase"/>
    <w:rsid w:val="00AC6090"/>
    <w:pPr>
      <w:spacing w:line="240" w:lineRule="auto"/>
    </w:pPr>
    <w:rPr>
      <w:i/>
    </w:rPr>
  </w:style>
  <w:style w:type="paragraph" w:customStyle="1" w:styleId="Subitem">
    <w:name w:val="Subitem"/>
    <w:aliases w:val="iss"/>
    <w:basedOn w:val="OPCParaBase"/>
    <w:rsid w:val="00AC6090"/>
    <w:pPr>
      <w:spacing w:before="180" w:line="240" w:lineRule="auto"/>
      <w:ind w:left="709" w:hanging="709"/>
    </w:pPr>
  </w:style>
  <w:style w:type="paragraph" w:customStyle="1" w:styleId="SubitemHead">
    <w:name w:val="SubitemHead"/>
    <w:aliases w:val="issh"/>
    <w:basedOn w:val="OPCParaBase"/>
    <w:rsid w:val="00AC60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6090"/>
    <w:pPr>
      <w:spacing w:before="40" w:line="240" w:lineRule="auto"/>
      <w:ind w:left="1134"/>
    </w:pPr>
  </w:style>
  <w:style w:type="paragraph" w:customStyle="1" w:styleId="SubsectionHead">
    <w:name w:val="SubsectionHead"/>
    <w:aliases w:val="ssh"/>
    <w:basedOn w:val="OPCParaBase"/>
    <w:next w:val="subsection"/>
    <w:rsid w:val="00AC6090"/>
    <w:pPr>
      <w:keepNext/>
      <w:keepLines/>
      <w:spacing w:before="240" w:line="240" w:lineRule="auto"/>
      <w:ind w:left="1134"/>
    </w:pPr>
    <w:rPr>
      <w:i/>
    </w:rPr>
  </w:style>
  <w:style w:type="paragraph" w:customStyle="1" w:styleId="Tablea">
    <w:name w:val="Table(a)"/>
    <w:aliases w:val="ta"/>
    <w:basedOn w:val="OPCParaBase"/>
    <w:rsid w:val="00AC6090"/>
    <w:pPr>
      <w:spacing w:before="60" w:line="240" w:lineRule="auto"/>
      <w:ind w:left="284" w:hanging="284"/>
    </w:pPr>
    <w:rPr>
      <w:sz w:val="20"/>
    </w:rPr>
  </w:style>
  <w:style w:type="paragraph" w:customStyle="1" w:styleId="TableAA">
    <w:name w:val="Table(AA)"/>
    <w:aliases w:val="taaa"/>
    <w:basedOn w:val="OPCParaBase"/>
    <w:rsid w:val="00AC60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60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6090"/>
    <w:pPr>
      <w:spacing w:before="60" w:line="240" w:lineRule="atLeast"/>
    </w:pPr>
    <w:rPr>
      <w:sz w:val="20"/>
    </w:rPr>
  </w:style>
  <w:style w:type="paragraph" w:customStyle="1" w:styleId="TLPBoxTextnote">
    <w:name w:val="TLPBoxText(note"/>
    <w:aliases w:val="right)"/>
    <w:basedOn w:val="OPCParaBase"/>
    <w:rsid w:val="00AC60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60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6090"/>
    <w:pPr>
      <w:spacing w:before="122" w:line="198" w:lineRule="exact"/>
      <w:ind w:left="1985" w:hanging="851"/>
      <w:jc w:val="right"/>
    </w:pPr>
    <w:rPr>
      <w:sz w:val="18"/>
    </w:rPr>
  </w:style>
  <w:style w:type="paragraph" w:customStyle="1" w:styleId="TLPTableBullet">
    <w:name w:val="TLPTableBullet"/>
    <w:aliases w:val="ttb"/>
    <w:basedOn w:val="OPCParaBase"/>
    <w:rsid w:val="00AC6090"/>
    <w:pPr>
      <w:spacing w:line="240" w:lineRule="exact"/>
      <w:ind w:left="284" w:hanging="284"/>
    </w:pPr>
    <w:rPr>
      <w:sz w:val="20"/>
    </w:rPr>
  </w:style>
  <w:style w:type="paragraph" w:styleId="TOC1">
    <w:name w:val="toc 1"/>
    <w:basedOn w:val="Normal"/>
    <w:next w:val="Normal"/>
    <w:uiPriority w:val="39"/>
    <w:unhideWhenUsed/>
    <w:rsid w:val="00AC609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609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609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609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609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609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609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609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609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6090"/>
    <w:pPr>
      <w:keepLines/>
      <w:spacing w:before="240" w:after="120" w:line="240" w:lineRule="auto"/>
      <w:ind w:left="794"/>
    </w:pPr>
    <w:rPr>
      <w:b/>
      <w:kern w:val="28"/>
      <w:sz w:val="20"/>
    </w:rPr>
  </w:style>
  <w:style w:type="paragraph" w:customStyle="1" w:styleId="TofSectsHeading">
    <w:name w:val="TofSects(Heading)"/>
    <w:basedOn w:val="OPCParaBase"/>
    <w:rsid w:val="00AC6090"/>
    <w:pPr>
      <w:spacing w:before="240" w:after="120" w:line="240" w:lineRule="auto"/>
    </w:pPr>
    <w:rPr>
      <w:b/>
      <w:sz w:val="24"/>
    </w:rPr>
  </w:style>
  <w:style w:type="paragraph" w:customStyle="1" w:styleId="TofSectsSection">
    <w:name w:val="TofSects(Section)"/>
    <w:basedOn w:val="OPCParaBase"/>
    <w:rsid w:val="00AC6090"/>
    <w:pPr>
      <w:keepLines/>
      <w:spacing w:before="40" w:line="240" w:lineRule="auto"/>
      <w:ind w:left="1588" w:hanging="794"/>
    </w:pPr>
    <w:rPr>
      <w:kern w:val="28"/>
      <w:sz w:val="18"/>
    </w:rPr>
  </w:style>
  <w:style w:type="paragraph" w:customStyle="1" w:styleId="TofSectsSubdiv">
    <w:name w:val="TofSects(Subdiv)"/>
    <w:basedOn w:val="OPCParaBase"/>
    <w:rsid w:val="00AC6090"/>
    <w:pPr>
      <w:keepLines/>
      <w:spacing w:before="80" w:line="240" w:lineRule="auto"/>
      <w:ind w:left="1588" w:hanging="794"/>
    </w:pPr>
    <w:rPr>
      <w:kern w:val="28"/>
    </w:rPr>
  </w:style>
  <w:style w:type="paragraph" w:customStyle="1" w:styleId="WRStyle">
    <w:name w:val="WR Style"/>
    <w:aliases w:val="WR"/>
    <w:basedOn w:val="OPCParaBase"/>
    <w:rsid w:val="00AC6090"/>
    <w:pPr>
      <w:spacing w:before="240" w:line="240" w:lineRule="auto"/>
      <w:ind w:left="284" w:hanging="284"/>
    </w:pPr>
    <w:rPr>
      <w:b/>
      <w:i/>
      <w:kern w:val="28"/>
      <w:sz w:val="24"/>
    </w:rPr>
  </w:style>
  <w:style w:type="paragraph" w:customStyle="1" w:styleId="notepara">
    <w:name w:val="note(para)"/>
    <w:aliases w:val="na"/>
    <w:basedOn w:val="OPCParaBase"/>
    <w:rsid w:val="00AC6090"/>
    <w:pPr>
      <w:spacing w:before="40" w:line="198" w:lineRule="exact"/>
      <w:ind w:left="2354" w:hanging="369"/>
    </w:pPr>
    <w:rPr>
      <w:sz w:val="18"/>
    </w:rPr>
  </w:style>
  <w:style w:type="paragraph" w:styleId="Footer">
    <w:name w:val="footer"/>
    <w:link w:val="FooterChar"/>
    <w:rsid w:val="00AC60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6090"/>
    <w:rPr>
      <w:rFonts w:eastAsia="Times New Roman" w:cs="Times New Roman"/>
      <w:sz w:val="22"/>
      <w:szCs w:val="24"/>
      <w:lang w:eastAsia="en-AU"/>
    </w:rPr>
  </w:style>
  <w:style w:type="character" w:styleId="LineNumber">
    <w:name w:val="line number"/>
    <w:basedOn w:val="OPCCharBase"/>
    <w:uiPriority w:val="99"/>
    <w:unhideWhenUsed/>
    <w:rsid w:val="00AC6090"/>
    <w:rPr>
      <w:sz w:val="16"/>
    </w:rPr>
  </w:style>
  <w:style w:type="table" w:customStyle="1" w:styleId="CFlag">
    <w:name w:val="CFlag"/>
    <w:basedOn w:val="TableNormal"/>
    <w:uiPriority w:val="99"/>
    <w:rsid w:val="00AC6090"/>
    <w:rPr>
      <w:rFonts w:eastAsia="Times New Roman" w:cs="Times New Roman"/>
      <w:lang w:eastAsia="en-AU"/>
    </w:rPr>
    <w:tblPr/>
  </w:style>
  <w:style w:type="paragraph" w:styleId="BalloonText">
    <w:name w:val="Balloon Text"/>
    <w:basedOn w:val="Normal"/>
    <w:link w:val="BalloonTextChar"/>
    <w:uiPriority w:val="99"/>
    <w:unhideWhenUsed/>
    <w:rsid w:val="00AC60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6090"/>
    <w:rPr>
      <w:rFonts w:ascii="Tahoma" w:hAnsi="Tahoma" w:cs="Tahoma"/>
      <w:sz w:val="16"/>
      <w:szCs w:val="16"/>
    </w:rPr>
  </w:style>
  <w:style w:type="table" w:styleId="TableGrid">
    <w:name w:val="Table Grid"/>
    <w:basedOn w:val="TableNormal"/>
    <w:uiPriority w:val="59"/>
    <w:rsid w:val="00AC6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6090"/>
    <w:rPr>
      <w:b/>
      <w:sz w:val="28"/>
      <w:szCs w:val="32"/>
    </w:rPr>
  </w:style>
  <w:style w:type="paragraph" w:customStyle="1" w:styleId="LegislationMadeUnder">
    <w:name w:val="LegislationMadeUnder"/>
    <w:basedOn w:val="OPCParaBase"/>
    <w:next w:val="Normal"/>
    <w:rsid w:val="00AC6090"/>
    <w:rPr>
      <w:i/>
      <w:sz w:val="32"/>
      <w:szCs w:val="32"/>
    </w:rPr>
  </w:style>
  <w:style w:type="paragraph" w:customStyle="1" w:styleId="SignCoverPageEnd">
    <w:name w:val="SignCoverPageEnd"/>
    <w:basedOn w:val="OPCParaBase"/>
    <w:next w:val="Normal"/>
    <w:rsid w:val="00AC60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6090"/>
    <w:pPr>
      <w:pBdr>
        <w:top w:val="single" w:sz="4" w:space="1" w:color="auto"/>
      </w:pBdr>
      <w:spacing w:before="360"/>
      <w:ind w:right="397"/>
      <w:jc w:val="both"/>
    </w:pPr>
  </w:style>
  <w:style w:type="paragraph" w:customStyle="1" w:styleId="NotesHeading1">
    <w:name w:val="NotesHeading 1"/>
    <w:basedOn w:val="OPCParaBase"/>
    <w:next w:val="Normal"/>
    <w:rsid w:val="00AC6090"/>
    <w:rPr>
      <w:b/>
      <w:sz w:val="28"/>
      <w:szCs w:val="28"/>
    </w:rPr>
  </w:style>
  <w:style w:type="paragraph" w:customStyle="1" w:styleId="NotesHeading2">
    <w:name w:val="NotesHeading 2"/>
    <w:basedOn w:val="OPCParaBase"/>
    <w:next w:val="Normal"/>
    <w:rsid w:val="00AC6090"/>
    <w:rPr>
      <w:b/>
      <w:sz w:val="28"/>
      <w:szCs w:val="28"/>
    </w:rPr>
  </w:style>
  <w:style w:type="paragraph" w:customStyle="1" w:styleId="CompiledActNo">
    <w:name w:val="CompiledActNo"/>
    <w:basedOn w:val="OPCParaBase"/>
    <w:next w:val="Normal"/>
    <w:rsid w:val="00AC6090"/>
    <w:rPr>
      <w:b/>
      <w:sz w:val="24"/>
      <w:szCs w:val="24"/>
    </w:rPr>
  </w:style>
  <w:style w:type="paragraph" w:customStyle="1" w:styleId="ENotesText">
    <w:name w:val="ENotesText"/>
    <w:aliases w:val="Ent"/>
    <w:basedOn w:val="OPCParaBase"/>
    <w:next w:val="Normal"/>
    <w:rsid w:val="00AC6090"/>
    <w:pPr>
      <w:spacing w:before="120"/>
    </w:pPr>
  </w:style>
  <w:style w:type="paragraph" w:customStyle="1" w:styleId="CompiledMadeUnder">
    <w:name w:val="CompiledMadeUnder"/>
    <w:basedOn w:val="OPCParaBase"/>
    <w:next w:val="Normal"/>
    <w:rsid w:val="00AC6090"/>
    <w:rPr>
      <w:i/>
      <w:sz w:val="24"/>
      <w:szCs w:val="24"/>
    </w:rPr>
  </w:style>
  <w:style w:type="paragraph" w:customStyle="1" w:styleId="Paragraphsub-sub-sub">
    <w:name w:val="Paragraph(sub-sub-sub)"/>
    <w:aliases w:val="aaaa"/>
    <w:basedOn w:val="OPCParaBase"/>
    <w:rsid w:val="00AC6090"/>
    <w:pPr>
      <w:tabs>
        <w:tab w:val="right" w:pos="3402"/>
      </w:tabs>
      <w:spacing w:before="40" w:line="240" w:lineRule="auto"/>
      <w:ind w:left="3402" w:hanging="3402"/>
    </w:pPr>
  </w:style>
  <w:style w:type="paragraph" w:customStyle="1" w:styleId="TableTextEndNotes">
    <w:name w:val="TableTextEndNotes"/>
    <w:aliases w:val="Tten"/>
    <w:basedOn w:val="Normal"/>
    <w:rsid w:val="00AC6090"/>
    <w:pPr>
      <w:spacing w:before="60" w:line="240" w:lineRule="auto"/>
    </w:pPr>
    <w:rPr>
      <w:rFonts w:cs="Arial"/>
      <w:sz w:val="20"/>
      <w:szCs w:val="22"/>
    </w:rPr>
  </w:style>
  <w:style w:type="paragraph" w:customStyle="1" w:styleId="NoteToSubpara">
    <w:name w:val="NoteToSubpara"/>
    <w:aliases w:val="nts"/>
    <w:basedOn w:val="OPCParaBase"/>
    <w:rsid w:val="00AC6090"/>
    <w:pPr>
      <w:spacing w:before="40" w:line="198" w:lineRule="exact"/>
      <w:ind w:left="2835" w:hanging="709"/>
    </w:pPr>
    <w:rPr>
      <w:sz w:val="18"/>
    </w:rPr>
  </w:style>
  <w:style w:type="paragraph" w:customStyle="1" w:styleId="ENoteTableHeading">
    <w:name w:val="ENoteTableHeading"/>
    <w:aliases w:val="enth"/>
    <w:basedOn w:val="OPCParaBase"/>
    <w:rsid w:val="00AC6090"/>
    <w:pPr>
      <w:keepNext/>
      <w:spacing w:before="60" w:line="240" w:lineRule="atLeast"/>
    </w:pPr>
    <w:rPr>
      <w:rFonts w:ascii="Arial" w:hAnsi="Arial"/>
      <w:b/>
      <w:sz w:val="16"/>
    </w:rPr>
  </w:style>
  <w:style w:type="paragraph" w:customStyle="1" w:styleId="ENoteTTi">
    <w:name w:val="ENoteTTi"/>
    <w:aliases w:val="entti"/>
    <w:basedOn w:val="OPCParaBase"/>
    <w:rsid w:val="00AC6090"/>
    <w:pPr>
      <w:keepNext/>
      <w:spacing w:before="60" w:line="240" w:lineRule="atLeast"/>
      <w:ind w:left="170"/>
    </w:pPr>
    <w:rPr>
      <w:sz w:val="16"/>
    </w:rPr>
  </w:style>
  <w:style w:type="paragraph" w:customStyle="1" w:styleId="ENotesHeading1">
    <w:name w:val="ENotesHeading 1"/>
    <w:aliases w:val="Enh1"/>
    <w:basedOn w:val="OPCParaBase"/>
    <w:next w:val="Normal"/>
    <w:rsid w:val="00AC6090"/>
    <w:pPr>
      <w:spacing w:before="120"/>
      <w:outlineLvl w:val="1"/>
    </w:pPr>
    <w:rPr>
      <w:b/>
      <w:sz w:val="28"/>
      <w:szCs w:val="28"/>
    </w:rPr>
  </w:style>
  <w:style w:type="paragraph" w:customStyle="1" w:styleId="ENotesHeading2">
    <w:name w:val="ENotesHeading 2"/>
    <w:aliases w:val="Enh2"/>
    <w:basedOn w:val="OPCParaBase"/>
    <w:next w:val="Normal"/>
    <w:rsid w:val="00AC6090"/>
    <w:pPr>
      <w:spacing w:before="120" w:after="120"/>
      <w:outlineLvl w:val="2"/>
    </w:pPr>
    <w:rPr>
      <w:b/>
      <w:sz w:val="24"/>
      <w:szCs w:val="28"/>
    </w:rPr>
  </w:style>
  <w:style w:type="paragraph" w:customStyle="1" w:styleId="ENoteTTIndentHeading">
    <w:name w:val="ENoteTTIndentHeading"/>
    <w:aliases w:val="enTTHi"/>
    <w:basedOn w:val="OPCParaBase"/>
    <w:rsid w:val="00AC60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6090"/>
    <w:pPr>
      <w:spacing w:before="60" w:line="240" w:lineRule="atLeast"/>
    </w:pPr>
    <w:rPr>
      <w:sz w:val="16"/>
    </w:rPr>
  </w:style>
  <w:style w:type="paragraph" w:customStyle="1" w:styleId="MadeunderText">
    <w:name w:val="MadeunderText"/>
    <w:basedOn w:val="OPCParaBase"/>
    <w:next w:val="Normal"/>
    <w:rsid w:val="00AC6090"/>
    <w:pPr>
      <w:spacing w:before="240"/>
    </w:pPr>
    <w:rPr>
      <w:sz w:val="24"/>
      <w:szCs w:val="24"/>
    </w:rPr>
  </w:style>
  <w:style w:type="paragraph" w:customStyle="1" w:styleId="ENotesHeading3">
    <w:name w:val="ENotesHeading 3"/>
    <w:aliases w:val="Enh3"/>
    <w:basedOn w:val="OPCParaBase"/>
    <w:next w:val="Normal"/>
    <w:rsid w:val="00AC6090"/>
    <w:pPr>
      <w:keepNext/>
      <w:spacing w:before="120" w:line="240" w:lineRule="auto"/>
      <w:outlineLvl w:val="4"/>
    </w:pPr>
    <w:rPr>
      <w:b/>
      <w:szCs w:val="24"/>
    </w:rPr>
  </w:style>
  <w:style w:type="character" w:customStyle="1" w:styleId="CharSubPartTextCASA">
    <w:name w:val="CharSubPartText(CASA)"/>
    <w:basedOn w:val="OPCCharBase"/>
    <w:uiPriority w:val="1"/>
    <w:rsid w:val="00AC6090"/>
  </w:style>
  <w:style w:type="character" w:customStyle="1" w:styleId="CharSubPartNoCASA">
    <w:name w:val="CharSubPartNo(CASA)"/>
    <w:basedOn w:val="OPCCharBase"/>
    <w:uiPriority w:val="1"/>
    <w:rsid w:val="00AC6090"/>
  </w:style>
  <w:style w:type="paragraph" w:customStyle="1" w:styleId="ENoteTTIndentHeadingSub">
    <w:name w:val="ENoteTTIndentHeadingSub"/>
    <w:aliases w:val="enTTHis"/>
    <w:basedOn w:val="OPCParaBase"/>
    <w:rsid w:val="00AC6090"/>
    <w:pPr>
      <w:keepNext/>
      <w:spacing w:before="60" w:line="240" w:lineRule="atLeast"/>
      <w:ind w:left="340"/>
    </w:pPr>
    <w:rPr>
      <w:b/>
      <w:sz w:val="16"/>
    </w:rPr>
  </w:style>
  <w:style w:type="paragraph" w:customStyle="1" w:styleId="ENoteTTiSub">
    <w:name w:val="ENoteTTiSub"/>
    <w:aliases w:val="enttis"/>
    <w:basedOn w:val="OPCParaBase"/>
    <w:rsid w:val="00AC6090"/>
    <w:pPr>
      <w:keepNext/>
      <w:spacing w:before="60" w:line="240" w:lineRule="atLeast"/>
      <w:ind w:left="340"/>
    </w:pPr>
    <w:rPr>
      <w:sz w:val="16"/>
    </w:rPr>
  </w:style>
  <w:style w:type="paragraph" w:customStyle="1" w:styleId="SubDivisionMigration">
    <w:name w:val="SubDivisionMigration"/>
    <w:aliases w:val="sdm"/>
    <w:basedOn w:val="OPCParaBase"/>
    <w:rsid w:val="00AC60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609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6090"/>
    <w:pPr>
      <w:spacing w:before="122" w:line="240" w:lineRule="auto"/>
      <w:ind w:left="1985" w:hanging="851"/>
    </w:pPr>
    <w:rPr>
      <w:sz w:val="18"/>
    </w:rPr>
  </w:style>
  <w:style w:type="paragraph" w:customStyle="1" w:styleId="FreeForm">
    <w:name w:val="FreeForm"/>
    <w:rsid w:val="00AC6090"/>
    <w:rPr>
      <w:rFonts w:ascii="Arial" w:hAnsi="Arial"/>
      <w:sz w:val="22"/>
    </w:rPr>
  </w:style>
  <w:style w:type="paragraph" w:customStyle="1" w:styleId="SOText">
    <w:name w:val="SO Text"/>
    <w:aliases w:val="sot"/>
    <w:link w:val="SOTextChar"/>
    <w:rsid w:val="00AC60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6090"/>
    <w:rPr>
      <w:sz w:val="22"/>
    </w:rPr>
  </w:style>
  <w:style w:type="paragraph" w:customStyle="1" w:styleId="SOTextNote">
    <w:name w:val="SO TextNote"/>
    <w:aliases w:val="sont"/>
    <w:basedOn w:val="SOText"/>
    <w:qFormat/>
    <w:rsid w:val="00AC6090"/>
    <w:pPr>
      <w:spacing w:before="122" w:line="198" w:lineRule="exact"/>
      <w:ind w:left="1843" w:hanging="709"/>
    </w:pPr>
    <w:rPr>
      <w:sz w:val="18"/>
    </w:rPr>
  </w:style>
  <w:style w:type="paragraph" w:customStyle="1" w:styleId="SOPara">
    <w:name w:val="SO Para"/>
    <w:aliases w:val="soa"/>
    <w:basedOn w:val="SOText"/>
    <w:link w:val="SOParaChar"/>
    <w:qFormat/>
    <w:rsid w:val="00AC6090"/>
    <w:pPr>
      <w:tabs>
        <w:tab w:val="right" w:pos="1786"/>
      </w:tabs>
      <w:spacing w:before="40"/>
      <w:ind w:left="2070" w:hanging="936"/>
    </w:pPr>
  </w:style>
  <w:style w:type="character" w:customStyle="1" w:styleId="SOParaChar">
    <w:name w:val="SO Para Char"/>
    <w:aliases w:val="soa Char"/>
    <w:basedOn w:val="DefaultParagraphFont"/>
    <w:link w:val="SOPara"/>
    <w:rsid w:val="00AC6090"/>
    <w:rPr>
      <w:sz w:val="22"/>
    </w:rPr>
  </w:style>
  <w:style w:type="paragraph" w:customStyle="1" w:styleId="FileName">
    <w:name w:val="FileName"/>
    <w:basedOn w:val="Normal"/>
    <w:rsid w:val="00AC6090"/>
  </w:style>
  <w:style w:type="paragraph" w:customStyle="1" w:styleId="TableHeading">
    <w:name w:val="TableHeading"/>
    <w:aliases w:val="th"/>
    <w:basedOn w:val="OPCParaBase"/>
    <w:next w:val="Tabletext"/>
    <w:rsid w:val="00AC6090"/>
    <w:pPr>
      <w:keepNext/>
      <w:spacing w:before="60" w:line="240" w:lineRule="atLeast"/>
    </w:pPr>
    <w:rPr>
      <w:b/>
      <w:sz w:val="20"/>
    </w:rPr>
  </w:style>
  <w:style w:type="paragraph" w:customStyle="1" w:styleId="SOHeadBold">
    <w:name w:val="SO HeadBold"/>
    <w:aliases w:val="sohb"/>
    <w:basedOn w:val="SOText"/>
    <w:next w:val="SOText"/>
    <w:link w:val="SOHeadBoldChar"/>
    <w:qFormat/>
    <w:rsid w:val="00AC6090"/>
    <w:rPr>
      <w:b/>
    </w:rPr>
  </w:style>
  <w:style w:type="character" w:customStyle="1" w:styleId="SOHeadBoldChar">
    <w:name w:val="SO HeadBold Char"/>
    <w:aliases w:val="sohb Char"/>
    <w:basedOn w:val="DefaultParagraphFont"/>
    <w:link w:val="SOHeadBold"/>
    <w:rsid w:val="00AC6090"/>
    <w:rPr>
      <w:b/>
      <w:sz w:val="22"/>
    </w:rPr>
  </w:style>
  <w:style w:type="paragraph" w:customStyle="1" w:styleId="SOHeadItalic">
    <w:name w:val="SO HeadItalic"/>
    <w:aliases w:val="sohi"/>
    <w:basedOn w:val="SOText"/>
    <w:next w:val="SOText"/>
    <w:link w:val="SOHeadItalicChar"/>
    <w:qFormat/>
    <w:rsid w:val="00AC6090"/>
    <w:rPr>
      <w:i/>
    </w:rPr>
  </w:style>
  <w:style w:type="character" w:customStyle="1" w:styleId="SOHeadItalicChar">
    <w:name w:val="SO HeadItalic Char"/>
    <w:aliases w:val="sohi Char"/>
    <w:basedOn w:val="DefaultParagraphFont"/>
    <w:link w:val="SOHeadItalic"/>
    <w:rsid w:val="00AC6090"/>
    <w:rPr>
      <w:i/>
      <w:sz w:val="22"/>
    </w:rPr>
  </w:style>
  <w:style w:type="paragraph" w:customStyle="1" w:styleId="SOBullet">
    <w:name w:val="SO Bullet"/>
    <w:aliases w:val="sotb"/>
    <w:basedOn w:val="SOText"/>
    <w:link w:val="SOBulletChar"/>
    <w:qFormat/>
    <w:rsid w:val="00AC6090"/>
    <w:pPr>
      <w:ind w:left="1559" w:hanging="425"/>
    </w:pPr>
  </w:style>
  <w:style w:type="character" w:customStyle="1" w:styleId="SOBulletChar">
    <w:name w:val="SO Bullet Char"/>
    <w:aliases w:val="sotb Char"/>
    <w:basedOn w:val="DefaultParagraphFont"/>
    <w:link w:val="SOBullet"/>
    <w:rsid w:val="00AC6090"/>
    <w:rPr>
      <w:sz w:val="22"/>
    </w:rPr>
  </w:style>
  <w:style w:type="paragraph" w:customStyle="1" w:styleId="SOBulletNote">
    <w:name w:val="SO BulletNote"/>
    <w:aliases w:val="sonb"/>
    <w:basedOn w:val="SOTextNote"/>
    <w:link w:val="SOBulletNoteChar"/>
    <w:qFormat/>
    <w:rsid w:val="00AC6090"/>
    <w:pPr>
      <w:tabs>
        <w:tab w:val="left" w:pos="1560"/>
      </w:tabs>
      <w:ind w:left="2268" w:hanging="1134"/>
    </w:pPr>
  </w:style>
  <w:style w:type="character" w:customStyle="1" w:styleId="SOBulletNoteChar">
    <w:name w:val="SO BulletNote Char"/>
    <w:aliases w:val="sonb Char"/>
    <w:basedOn w:val="DefaultParagraphFont"/>
    <w:link w:val="SOBulletNote"/>
    <w:rsid w:val="00AC6090"/>
    <w:rPr>
      <w:sz w:val="18"/>
    </w:rPr>
  </w:style>
  <w:style w:type="paragraph" w:customStyle="1" w:styleId="SOText2">
    <w:name w:val="SO Text2"/>
    <w:aliases w:val="sot2"/>
    <w:basedOn w:val="Normal"/>
    <w:next w:val="SOText"/>
    <w:link w:val="SOText2Char"/>
    <w:rsid w:val="00AC60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6090"/>
    <w:rPr>
      <w:sz w:val="22"/>
    </w:rPr>
  </w:style>
  <w:style w:type="paragraph" w:customStyle="1" w:styleId="SubPartCASA">
    <w:name w:val="SubPart(CASA)"/>
    <w:aliases w:val="csp"/>
    <w:basedOn w:val="OPCParaBase"/>
    <w:next w:val="ActHead3"/>
    <w:rsid w:val="00AC609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6090"/>
    <w:rPr>
      <w:rFonts w:eastAsia="Times New Roman" w:cs="Times New Roman"/>
      <w:sz w:val="22"/>
      <w:lang w:eastAsia="en-AU"/>
    </w:rPr>
  </w:style>
  <w:style w:type="character" w:customStyle="1" w:styleId="notetextChar">
    <w:name w:val="note(text) Char"/>
    <w:aliases w:val="n Char"/>
    <w:basedOn w:val="DefaultParagraphFont"/>
    <w:link w:val="notetext"/>
    <w:rsid w:val="00AC6090"/>
    <w:rPr>
      <w:rFonts w:eastAsia="Times New Roman" w:cs="Times New Roman"/>
      <w:sz w:val="18"/>
      <w:lang w:eastAsia="en-AU"/>
    </w:rPr>
  </w:style>
  <w:style w:type="character" w:customStyle="1" w:styleId="Heading1Char">
    <w:name w:val="Heading 1 Char"/>
    <w:basedOn w:val="DefaultParagraphFont"/>
    <w:link w:val="Heading1"/>
    <w:uiPriority w:val="9"/>
    <w:rsid w:val="00AC60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60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60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609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609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609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609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609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609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C6090"/>
    <w:rPr>
      <w:rFonts w:ascii="Arial" w:hAnsi="Arial" w:cs="Arial" w:hint="default"/>
      <w:b/>
      <w:bCs/>
      <w:sz w:val="28"/>
      <w:szCs w:val="28"/>
    </w:rPr>
  </w:style>
  <w:style w:type="paragraph" w:styleId="Index1">
    <w:name w:val="index 1"/>
    <w:basedOn w:val="Normal"/>
    <w:next w:val="Normal"/>
    <w:autoRedefine/>
    <w:rsid w:val="00AC6090"/>
    <w:pPr>
      <w:ind w:left="240" w:hanging="240"/>
    </w:pPr>
  </w:style>
  <w:style w:type="paragraph" w:styleId="Index2">
    <w:name w:val="index 2"/>
    <w:basedOn w:val="Normal"/>
    <w:next w:val="Normal"/>
    <w:autoRedefine/>
    <w:rsid w:val="00AC6090"/>
    <w:pPr>
      <w:ind w:left="480" w:hanging="240"/>
    </w:pPr>
  </w:style>
  <w:style w:type="paragraph" w:styleId="Index3">
    <w:name w:val="index 3"/>
    <w:basedOn w:val="Normal"/>
    <w:next w:val="Normal"/>
    <w:autoRedefine/>
    <w:rsid w:val="00AC6090"/>
    <w:pPr>
      <w:ind w:left="720" w:hanging="240"/>
    </w:pPr>
  </w:style>
  <w:style w:type="paragraph" w:styleId="Index4">
    <w:name w:val="index 4"/>
    <w:basedOn w:val="Normal"/>
    <w:next w:val="Normal"/>
    <w:autoRedefine/>
    <w:rsid w:val="00AC6090"/>
    <w:pPr>
      <w:ind w:left="960" w:hanging="240"/>
    </w:pPr>
  </w:style>
  <w:style w:type="paragraph" w:styleId="Index5">
    <w:name w:val="index 5"/>
    <w:basedOn w:val="Normal"/>
    <w:next w:val="Normal"/>
    <w:autoRedefine/>
    <w:rsid w:val="00AC6090"/>
    <w:pPr>
      <w:ind w:left="1200" w:hanging="240"/>
    </w:pPr>
  </w:style>
  <w:style w:type="paragraph" w:styleId="Index6">
    <w:name w:val="index 6"/>
    <w:basedOn w:val="Normal"/>
    <w:next w:val="Normal"/>
    <w:autoRedefine/>
    <w:rsid w:val="00AC6090"/>
    <w:pPr>
      <w:ind w:left="1440" w:hanging="240"/>
    </w:pPr>
  </w:style>
  <w:style w:type="paragraph" w:styleId="Index7">
    <w:name w:val="index 7"/>
    <w:basedOn w:val="Normal"/>
    <w:next w:val="Normal"/>
    <w:autoRedefine/>
    <w:rsid w:val="00AC6090"/>
    <w:pPr>
      <w:ind w:left="1680" w:hanging="240"/>
    </w:pPr>
  </w:style>
  <w:style w:type="paragraph" w:styleId="Index8">
    <w:name w:val="index 8"/>
    <w:basedOn w:val="Normal"/>
    <w:next w:val="Normal"/>
    <w:autoRedefine/>
    <w:rsid w:val="00AC6090"/>
    <w:pPr>
      <w:ind w:left="1920" w:hanging="240"/>
    </w:pPr>
  </w:style>
  <w:style w:type="paragraph" w:styleId="Index9">
    <w:name w:val="index 9"/>
    <w:basedOn w:val="Normal"/>
    <w:next w:val="Normal"/>
    <w:autoRedefine/>
    <w:rsid w:val="00AC6090"/>
    <w:pPr>
      <w:ind w:left="2160" w:hanging="240"/>
    </w:pPr>
  </w:style>
  <w:style w:type="paragraph" w:styleId="NormalIndent">
    <w:name w:val="Normal Indent"/>
    <w:basedOn w:val="Normal"/>
    <w:rsid w:val="00AC6090"/>
    <w:pPr>
      <w:ind w:left="720"/>
    </w:pPr>
  </w:style>
  <w:style w:type="paragraph" w:styleId="FootnoteText">
    <w:name w:val="footnote text"/>
    <w:basedOn w:val="Normal"/>
    <w:link w:val="FootnoteTextChar"/>
    <w:rsid w:val="00AC6090"/>
    <w:rPr>
      <w:sz w:val="20"/>
    </w:rPr>
  </w:style>
  <w:style w:type="character" w:customStyle="1" w:styleId="FootnoteTextChar">
    <w:name w:val="Footnote Text Char"/>
    <w:basedOn w:val="DefaultParagraphFont"/>
    <w:link w:val="FootnoteText"/>
    <w:rsid w:val="00AC6090"/>
  </w:style>
  <w:style w:type="paragraph" w:styleId="CommentText">
    <w:name w:val="annotation text"/>
    <w:basedOn w:val="Normal"/>
    <w:link w:val="CommentTextChar"/>
    <w:rsid w:val="00AC6090"/>
    <w:rPr>
      <w:sz w:val="20"/>
    </w:rPr>
  </w:style>
  <w:style w:type="character" w:customStyle="1" w:styleId="CommentTextChar">
    <w:name w:val="Comment Text Char"/>
    <w:basedOn w:val="DefaultParagraphFont"/>
    <w:link w:val="CommentText"/>
    <w:rsid w:val="00AC6090"/>
  </w:style>
  <w:style w:type="paragraph" w:styleId="IndexHeading">
    <w:name w:val="index heading"/>
    <w:basedOn w:val="Normal"/>
    <w:next w:val="Index1"/>
    <w:rsid w:val="00AC6090"/>
    <w:rPr>
      <w:rFonts w:ascii="Arial" w:hAnsi="Arial" w:cs="Arial"/>
      <w:b/>
      <w:bCs/>
    </w:rPr>
  </w:style>
  <w:style w:type="paragraph" w:styleId="Caption">
    <w:name w:val="caption"/>
    <w:basedOn w:val="Normal"/>
    <w:next w:val="Normal"/>
    <w:qFormat/>
    <w:rsid w:val="00AC6090"/>
    <w:pPr>
      <w:spacing w:before="120" w:after="120"/>
    </w:pPr>
    <w:rPr>
      <w:b/>
      <w:bCs/>
      <w:sz w:val="20"/>
    </w:rPr>
  </w:style>
  <w:style w:type="paragraph" w:styleId="TableofFigures">
    <w:name w:val="table of figures"/>
    <w:basedOn w:val="Normal"/>
    <w:next w:val="Normal"/>
    <w:rsid w:val="00AC6090"/>
    <w:pPr>
      <w:ind w:left="480" w:hanging="480"/>
    </w:pPr>
  </w:style>
  <w:style w:type="paragraph" w:styleId="EnvelopeAddress">
    <w:name w:val="envelope address"/>
    <w:basedOn w:val="Normal"/>
    <w:rsid w:val="00AC609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6090"/>
    <w:rPr>
      <w:rFonts w:ascii="Arial" w:hAnsi="Arial" w:cs="Arial"/>
      <w:sz w:val="20"/>
    </w:rPr>
  </w:style>
  <w:style w:type="character" w:styleId="FootnoteReference">
    <w:name w:val="footnote reference"/>
    <w:basedOn w:val="DefaultParagraphFont"/>
    <w:rsid w:val="00AC6090"/>
    <w:rPr>
      <w:rFonts w:ascii="Times New Roman" w:hAnsi="Times New Roman"/>
      <w:sz w:val="20"/>
      <w:vertAlign w:val="superscript"/>
    </w:rPr>
  </w:style>
  <w:style w:type="character" w:styleId="CommentReference">
    <w:name w:val="annotation reference"/>
    <w:basedOn w:val="DefaultParagraphFont"/>
    <w:rsid w:val="00AC6090"/>
    <w:rPr>
      <w:sz w:val="16"/>
      <w:szCs w:val="16"/>
    </w:rPr>
  </w:style>
  <w:style w:type="character" w:styleId="PageNumber">
    <w:name w:val="page number"/>
    <w:basedOn w:val="DefaultParagraphFont"/>
    <w:rsid w:val="00AC6090"/>
  </w:style>
  <w:style w:type="character" w:styleId="EndnoteReference">
    <w:name w:val="endnote reference"/>
    <w:basedOn w:val="DefaultParagraphFont"/>
    <w:rsid w:val="00AC6090"/>
    <w:rPr>
      <w:vertAlign w:val="superscript"/>
    </w:rPr>
  </w:style>
  <w:style w:type="paragraph" w:styleId="EndnoteText">
    <w:name w:val="endnote text"/>
    <w:basedOn w:val="Normal"/>
    <w:link w:val="EndnoteTextChar"/>
    <w:rsid w:val="00AC6090"/>
    <w:rPr>
      <w:sz w:val="20"/>
    </w:rPr>
  </w:style>
  <w:style w:type="character" w:customStyle="1" w:styleId="EndnoteTextChar">
    <w:name w:val="Endnote Text Char"/>
    <w:basedOn w:val="DefaultParagraphFont"/>
    <w:link w:val="EndnoteText"/>
    <w:rsid w:val="00AC6090"/>
  </w:style>
  <w:style w:type="paragraph" w:styleId="TableofAuthorities">
    <w:name w:val="table of authorities"/>
    <w:basedOn w:val="Normal"/>
    <w:next w:val="Normal"/>
    <w:rsid w:val="00AC6090"/>
    <w:pPr>
      <w:ind w:left="240" w:hanging="240"/>
    </w:pPr>
  </w:style>
  <w:style w:type="paragraph" w:styleId="MacroText">
    <w:name w:val="macro"/>
    <w:link w:val="MacroTextChar"/>
    <w:rsid w:val="00AC609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6090"/>
    <w:rPr>
      <w:rFonts w:ascii="Courier New" w:eastAsia="Times New Roman" w:hAnsi="Courier New" w:cs="Courier New"/>
      <w:lang w:eastAsia="en-AU"/>
    </w:rPr>
  </w:style>
  <w:style w:type="paragraph" w:styleId="TOAHeading">
    <w:name w:val="toa heading"/>
    <w:basedOn w:val="Normal"/>
    <w:next w:val="Normal"/>
    <w:rsid w:val="00AC6090"/>
    <w:pPr>
      <w:spacing w:before="120"/>
    </w:pPr>
    <w:rPr>
      <w:rFonts w:ascii="Arial" w:hAnsi="Arial" w:cs="Arial"/>
      <w:b/>
      <w:bCs/>
    </w:rPr>
  </w:style>
  <w:style w:type="paragraph" w:styleId="List">
    <w:name w:val="List"/>
    <w:basedOn w:val="Normal"/>
    <w:rsid w:val="00AC6090"/>
    <w:pPr>
      <w:ind w:left="283" w:hanging="283"/>
    </w:pPr>
  </w:style>
  <w:style w:type="paragraph" w:styleId="ListBullet">
    <w:name w:val="List Bullet"/>
    <w:basedOn w:val="Normal"/>
    <w:autoRedefine/>
    <w:rsid w:val="00AC6090"/>
    <w:pPr>
      <w:tabs>
        <w:tab w:val="num" w:pos="360"/>
      </w:tabs>
      <w:ind w:left="360" w:hanging="360"/>
    </w:pPr>
  </w:style>
  <w:style w:type="paragraph" w:styleId="ListNumber">
    <w:name w:val="List Number"/>
    <w:basedOn w:val="Normal"/>
    <w:rsid w:val="00AC6090"/>
    <w:pPr>
      <w:tabs>
        <w:tab w:val="num" w:pos="360"/>
      </w:tabs>
      <w:ind w:left="360" w:hanging="360"/>
    </w:pPr>
  </w:style>
  <w:style w:type="paragraph" w:styleId="List2">
    <w:name w:val="List 2"/>
    <w:basedOn w:val="Normal"/>
    <w:rsid w:val="00AC6090"/>
    <w:pPr>
      <w:ind w:left="566" w:hanging="283"/>
    </w:pPr>
  </w:style>
  <w:style w:type="paragraph" w:styleId="List3">
    <w:name w:val="List 3"/>
    <w:basedOn w:val="Normal"/>
    <w:rsid w:val="00AC6090"/>
    <w:pPr>
      <w:ind w:left="849" w:hanging="283"/>
    </w:pPr>
  </w:style>
  <w:style w:type="paragraph" w:styleId="List4">
    <w:name w:val="List 4"/>
    <w:basedOn w:val="Normal"/>
    <w:rsid w:val="00AC6090"/>
    <w:pPr>
      <w:ind w:left="1132" w:hanging="283"/>
    </w:pPr>
  </w:style>
  <w:style w:type="paragraph" w:styleId="List5">
    <w:name w:val="List 5"/>
    <w:basedOn w:val="Normal"/>
    <w:rsid w:val="00AC6090"/>
    <w:pPr>
      <w:ind w:left="1415" w:hanging="283"/>
    </w:pPr>
  </w:style>
  <w:style w:type="paragraph" w:styleId="ListBullet2">
    <w:name w:val="List Bullet 2"/>
    <w:basedOn w:val="Normal"/>
    <w:autoRedefine/>
    <w:rsid w:val="00AC6090"/>
    <w:pPr>
      <w:tabs>
        <w:tab w:val="num" w:pos="360"/>
      </w:tabs>
    </w:pPr>
  </w:style>
  <w:style w:type="paragraph" w:styleId="ListBullet3">
    <w:name w:val="List Bullet 3"/>
    <w:basedOn w:val="Normal"/>
    <w:autoRedefine/>
    <w:rsid w:val="00AC6090"/>
    <w:pPr>
      <w:tabs>
        <w:tab w:val="num" w:pos="926"/>
      </w:tabs>
      <w:ind w:left="926" w:hanging="360"/>
    </w:pPr>
  </w:style>
  <w:style w:type="paragraph" w:styleId="ListBullet4">
    <w:name w:val="List Bullet 4"/>
    <w:basedOn w:val="Normal"/>
    <w:autoRedefine/>
    <w:rsid w:val="00AC6090"/>
    <w:pPr>
      <w:tabs>
        <w:tab w:val="num" w:pos="1209"/>
      </w:tabs>
      <w:ind w:left="1209" w:hanging="360"/>
    </w:pPr>
  </w:style>
  <w:style w:type="paragraph" w:styleId="ListBullet5">
    <w:name w:val="List Bullet 5"/>
    <w:basedOn w:val="Normal"/>
    <w:autoRedefine/>
    <w:rsid w:val="00AC6090"/>
    <w:pPr>
      <w:tabs>
        <w:tab w:val="num" w:pos="1492"/>
      </w:tabs>
      <w:ind w:left="1492" w:hanging="360"/>
    </w:pPr>
  </w:style>
  <w:style w:type="paragraph" w:styleId="ListNumber2">
    <w:name w:val="List Number 2"/>
    <w:basedOn w:val="Normal"/>
    <w:rsid w:val="00AC6090"/>
    <w:pPr>
      <w:tabs>
        <w:tab w:val="num" w:pos="643"/>
      </w:tabs>
      <w:ind w:left="643" w:hanging="360"/>
    </w:pPr>
  </w:style>
  <w:style w:type="paragraph" w:styleId="ListNumber3">
    <w:name w:val="List Number 3"/>
    <w:basedOn w:val="Normal"/>
    <w:rsid w:val="00AC6090"/>
    <w:pPr>
      <w:tabs>
        <w:tab w:val="num" w:pos="926"/>
      </w:tabs>
      <w:ind w:left="926" w:hanging="360"/>
    </w:pPr>
  </w:style>
  <w:style w:type="paragraph" w:styleId="ListNumber4">
    <w:name w:val="List Number 4"/>
    <w:basedOn w:val="Normal"/>
    <w:rsid w:val="00AC6090"/>
    <w:pPr>
      <w:tabs>
        <w:tab w:val="num" w:pos="1209"/>
      </w:tabs>
      <w:ind w:left="1209" w:hanging="360"/>
    </w:pPr>
  </w:style>
  <w:style w:type="paragraph" w:styleId="ListNumber5">
    <w:name w:val="List Number 5"/>
    <w:basedOn w:val="Normal"/>
    <w:rsid w:val="00AC6090"/>
    <w:pPr>
      <w:tabs>
        <w:tab w:val="num" w:pos="1492"/>
      </w:tabs>
      <w:ind w:left="1492" w:hanging="360"/>
    </w:pPr>
  </w:style>
  <w:style w:type="paragraph" w:styleId="Title">
    <w:name w:val="Title"/>
    <w:basedOn w:val="Normal"/>
    <w:link w:val="TitleChar"/>
    <w:qFormat/>
    <w:rsid w:val="00AC6090"/>
    <w:pPr>
      <w:spacing w:before="240" w:after="60"/>
    </w:pPr>
    <w:rPr>
      <w:rFonts w:ascii="Arial" w:hAnsi="Arial" w:cs="Arial"/>
      <w:b/>
      <w:bCs/>
      <w:sz w:val="40"/>
      <w:szCs w:val="40"/>
    </w:rPr>
  </w:style>
  <w:style w:type="character" w:customStyle="1" w:styleId="TitleChar">
    <w:name w:val="Title Char"/>
    <w:basedOn w:val="DefaultParagraphFont"/>
    <w:link w:val="Title"/>
    <w:rsid w:val="00AC6090"/>
    <w:rPr>
      <w:rFonts w:ascii="Arial" w:hAnsi="Arial" w:cs="Arial"/>
      <w:b/>
      <w:bCs/>
      <w:sz w:val="40"/>
      <w:szCs w:val="40"/>
    </w:rPr>
  </w:style>
  <w:style w:type="paragraph" w:styleId="Closing">
    <w:name w:val="Closing"/>
    <w:basedOn w:val="Normal"/>
    <w:link w:val="ClosingChar"/>
    <w:rsid w:val="00AC6090"/>
    <w:pPr>
      <w:ind w:left="4252"/>
    </w:pPr>
  </w:style>
  <w:style w:type="character" w:customStyle="1" w:styleId="ClosingChar">
    <w:name w:val="Closing Char"/>
    <w:basedOn w:val="DefaultParagraphFont"/>
    <w:link w:val="Closing"/>
    <w:rsid w:val="00AC6090"/>
    <w:rPr>
      <w:sz w:val="22"/>
    </w:rPr>
  </w:style>
  <w:style w:type="paragraph" w:styleId="Signature">
    <w:name w:val="Signature"/>
    <w:basedOn w:val="Normal"/>
    <w:link w:val="SignatureChar"/>
    <w:rsid w:val="00AC6090"/>
    <w:pPr>
      <w:ind w:left="4252"/>
    </w:pPr>
  </w:style>
  <w:style w:type="character" w:customStyle="1" w:styleId="SignatureChar">
    <w:name w:val="Signature Char"/>
    <w:basedOn w:val="DefaultParagraphFont"/>
    <w:link w:val="Signature"/>
    <w:rsid w:val="00AC6090"/>
    <w:rPr>
      <w:sz w:val="22"/>
    </w:rPr>
  </w:style>
  <w:style w:type="paragraph" w:styleId="BodyText">
    <w:name w:val="Body Text"/>
    <w:basedOn w:val="Normal"/>
    <w:link w:val="BodyTextChar"/>
    <w:rsid w:val="00AC6090"/>
    <w:pPr>
      <w:spacing w:after="120"/>
    </w:pPr>
  </w:style>
  <w:style w:type="character" w:customStyle="1" w:styleId="BodyTextChar">
    <w:name w:val="Body Text Char"/>
    <w:basedOn w:val="DefaultParagraphFont"/>
    <w:link w:val="BodyText"/>
    <w:rsid w:val="00AC6090"/>
    <w:rPr>
      <w:sz w:val="22"/>
    </w:rPr>
  </w:style>
  <w:style w:type="paragraph" w:styleId="BodyTextIndent">
    <w:name w:val="Body Text Indent"/>
    <w:basedOn w:val="Normal"/>
    <w:link w:val="BodyTextIndentChar"/>
    <w:rsid w:val="00AC6090"/>
    <w:pPr>
      <w:spacing w:after="120"/>
      <w:ind w:left="283"/>
    </w:pPr>
  </w:style>
  <w:style w:type="character" w:customStyle="1" w:styleId="BodyTextIndentChar">
    <w:name w:val="Body Text Indent Char"/>
    <w:basedOn w:val="DefaultParagraphFont"/>
    <w:link w:val="BodyTextIndent"/>
    <w:rsid w:val="00AC6090"/>
    <w:rPr>
      <w:sz w:val="22"/>
    </w:rPr>
  </w:style>
  <w:style w:type="paragraph" w:styleId="ListContinue">
    <w:name w:val="List Continue"/>
    <w:basedOn w:val="Normal"/>
    <w:rsid w:val="00AC6090"/>
    <w:pPr>
      <w:spacing w:after="120"/>
      <w:ind w:left="283"/>
    </w:pPr>
  </w:style>
  <w:style w:type="paragraph" w:styleId="ListContinue2">
    <w:name w:val="List Continue 2"/>
    <w:basedOn w:val="Normal"/>
    <w:rsid w:val="00AC6090"/>
    <w:pPr>
      <w:spacing w:after="120"/>
      <w:ind w:left="566"/>
    </w:pPr>
  </w:style>
  <w:style w:type="paragraph" w:styleId="ListContinue3">
    <w:name w:val="List Continue 3"/>
    <w:basedOn w:val="Normal"/>
    <w:rsid w:val="00AC6090"/>
    <w:pPr>
      <w:spacing w:after="120"/>
      <w:ind w:left="849"/>
    </w:pPr>
  </w:style>
  <w:style w:type="paragraph" w:styleId="ListContinue4">
    <w:name w:val="List Continue 4"/>
    <w:basedOn w:val="Normal"/>
    <w:rsid w:val="00AC6090"/>
    <w:pPr>
      <w:spacing w:after="120"/>
      <w:ind w:left="1132"/>
    </w:pPr>
  </w:style>
  <w:style w:type="paragraph" w:styleId="ListContinue5">
    <w:name w:val="List Continue 5"/>
    <w:basedOn w:val="Normal"/>
    <w:rsid w:val="00AC6090"/>
    <w:pPr>
      <w:spacing w:after="120"/>
      <w:ind w:left="1415"/>
    </w:pPr>
  </w:style>
  <w:style w:type="paragraph" w:styleId="MessageHeader">
    <w:name w:val="Message Header"/>
    <w:basedOn w:val="Normal"/>
    <w:link w:val="MessageHeaderChar"/>
    <w:rsid w:val="00AC60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6090"/>
    <w:rPr>
      <w:rFonts w:ascii="Arial" w:hAnsi="Arial" w:cs="Arial"/>
      <w:sz w:val="22"/>
      <w:shd w:val="pct20" w:color="auto" w:fill="auto"/>
    </w:rPr>
  </w:style>
  <w:style w:type="paragraph" w:styleId="Subtitle">
    <w:name w:val="Subtitle"/>
    <w:basedOn w:val="Normal"/>
    <w:link w:val="SubtitleChar"/>
    <w:qFormat/>
    <w:rsid w:val="00AC6090"/>
    <w:pPr>
      <w:spacing w:after="60"/>
      <w:jc w:val="center"/>
      <w:outlineLvl w:val="1"/>
    </w:pPr>
    <w:rPr>
      <w:rFonts w:ascii="Arial" w:hAnsi="Arial" w:cs="Arial"/>
    </w:rPr>
  </w:style>
  <w:style w:type="character" w:customStyle="1" w:styleId="SubtitleChar">
    <w:name w:val="Subtitle Char"/>
    <w:basedOn w:val="DefaultParagraphFont"/>
    <w:link w:val="Subtitle"/>
    <w:rsid w:val="00AC6090"/>
    <w:rPr>
      <w:rFonts w:ascii="Arial" w:hAnsi="Arial" w:cs="Arial"/>
      <w:sz w:val="22"/>
    </w:rPr>
  </w:style>
  <w:style w:type="paragraph" w:styleId="Salutation">
    <w:name w:val="Salutation"/>
    <w:basedOn w:val="Normal"/>
    <w:next w:val="Normal"/>
    <w:link w:val="SalutationChar"/>
    <w:rsid w:val="00AC6090"/>
  </w:style>
  <w:style w:type="character" w:customStyle="1" w:styleId="SalutationChar">
    <w:name w:val="Salutation Char"/>
    <w:basedOn w:val="DefaultParagraphFont"/>
    <w:link w:val="Salutation"/>
    <w:rsid w:val="00AC6090"/>
    <w:rPr>
      <w:sz w:val="22"/>
    </w:rPr>
  </w:style>
  <w:style w:type="paragraph" w:styleId="Date">
    <w:name w:val="Date"/>
    <w:basedOn w:val="Normal"/>
    <w:next w:val="Normal"/>
    <w:link w:val="DateChar"/>
    <w:rsid w:val="00AC6090"/>
  </w:style>
  <w:style w:type="character" w:customStyle="1" w:styleId="DateChar">
    <w:name w:val="Date Char"/>
    <w:basedOn w:val="DefaultParagraphFont"/>
    <w:link w:val="Date"/>
    <w:rsid w:val="00AC6090"/>
    <w:rPr>
      <w:sz w:val="22"/>
    </w:rPr>
  </w:style>
  <w:style w:type="paragraph" w:styleId="BodyTextFirstIndent">
    <w:name w:val="Body Text First Indent"/>
    <w:basedOn w:val="BodyText"/>
    <w:link w:val="BodyTextFirstIndentChar"/>
    <w:rsid w:val="00AC6090"/>
    <w:pPr>
      <w:ind w:firstLine="210"/>
    </w:pPr>
  </w:style>
  <w:style w:type="character" w:customStyle="1" w:styleId="BodyTextFirstIndentChar">
    <w:name w:val="Body Text First Indent Char"/>
    <w:basedOn w:val="BodyTextChar"/>
    <w:link w:val="BodyTextFirstIndent"/>
    <w:rsid w:val="00AC6090"/>
    <w:rPr>
      <w:sz w:val="22"/>
    </w:rPr>
  </w:style>
  <w:style w:type="paragraph" w:styleId="BodyTextFirstIndent2">
    <w:name w:val="Body Text First Indent 2"/>
    <w:basedOn w:val="BodyTextIndent"/>
    <w:link w:val="BodyTextFirstIndent2Char"/>
    <w:rsid w:val="00AC6090"/>
    <w:pPr>
      <w:ind w:firstLine="210"/>
    </w:pPr>
  </w:style>
  <w:style w:type="character" w:customStyle="1" w:styleId="BodyTextFirstIndent2Char">
    <w:name w:val="Body Text First Indent 2 Char"/>
    <w:basedOn w:val="BodyTextIndentChar"/>
    <w:link w:val="BodyTextFirstIndent2"/>
    <w:rsid w:val="00AC6090"/>
    <w:rPr>
      <w:sz w:val="22"/>
    </w:rPr>
  </w:style>
  <w:style w:type="paragraph" w:styleId="BodyText2">
    <w:name w:val="Body Text 2"/>
    <w:basedOn w:val="Normal"/>
    <w:link w:val="BodyText2Char"/>
    <w:rsid w:val="00AC6090"/>
    <w:pPr>
      <w:spacing w:after="120" w:line="480" w:lineRule="auto"/>
    </w:pPr>
  </w:style>
  <w:style w:type="character" w:customStyle="1" w:styleId="BodyText2Char">
    <w:name w:val="Body Text 2 Char"/>
    <w:basedOn w:val="DefaultParagraphFont"/>
    <w:link w:val="BodyText2"/>
    <w:rsid w:val="00AC6090"/>
    <w:rPr>
      <w:sz w:val="22"/>
    </w:rPr>
  </w:style>
  <w:style w:type="paragraph" w:styleId="BodyText3">
    <w:name w:val="Body Text 3"/>
    <w:basedOn w:val="Normal"/>
    <w:link w:val="BodyText3Char"/>
    <w:rsid w:val="00AC6090"/>
    <w:pPr>
      <w:spacing w:after="120"/>
    </w:pPr>
    <w:rPr>
      <w:sz w:val="16"/>
      <w:szCs w:val="16"/>
    </w:rPr>
  </w:style>
  <w:style w:type="character" w:customStyle="1" w:styleId="BodyText3Char">
    <w:name w:val="Body Text 3 Char"/>
    <w:basedOn w:val="DefaultParagraphFont"/>
    <w:link w:val="BodyText3"/>
    <w:rsid w:val="00AC6090"/>
    <w:rPr>
      <w:sz w:val="16"/>
      <w:szCs w:val="16"/>
    </w:rPr>
  </w:style>
  <w:style w:type="paragraph" w:styleId="BodyTextIndent2">
    <w:name w:val="Body Text Indent 2"/>
    <w:basedOn w:val="Normal"/>
    <w:link w:val="BodyTextIndent2Char"/>
    <w:rsid w:val="00AC6090"/>
    <w:pPr>
      <w:spacing w:after="120" w:line="480" w:lineRule="auto"/>
      <w:ind w:left="283"/>
    </w:pPr>
  </w:style>
  <w:style w:type="character" w:customStyle="1" w:styleId="BodyTextIndent2Char">
    <w:name w:val="Body Text Indent 2 Char"/>
    <w:basedOn w:val="DefaultParagraphFont"/>
    <w:link w:val="BodyTextIndent2"/>
    <w:rsid w:val="00AC6090"/>
    <w:rPr>
      <w:sz w:val="22"/>
    </w:rPr>
  </w:style>
  <w:style w:type="paragraph" w:styleId="BodyTextIndent3">
    <w:name w:val="Body Text Indent 3"/>
    <w:basedOn w:val="Normal"/>
    <w:link w:val="BodyTextIndent3Char"/>
    <w:rsid w:val="00AC6090"/>
    <w:pPr>
      <w:spacing w:after="120"/>
      <w:ind w:left="283"/>
    </w:pPr>
    <w:rPr>
      <w:sz w:val="16"/>
      <w:szCs w:val="16"/>
    </w:rPr>
  </w:style>
  <w:style w:type="character" w:customStyle="1" w:styleId="BodyTextIndent3Char">
    <w:name w:val="Body Text Indent 3 Char"/>
    <w:basedOn w:val="DefaultParagraphFont"/>
    <w:link w:val="BodyTextIndent3"/>
    <w:rsid w:val="00AC6090"/>
    <w:rPr>
      <w:sz w:val="16"/>
      <w:szCs w:val="16"/>
    </w:rPr>
  </w:style>
  <w:style w:type="paragraph" w:styleId="BlockText">
    <w:name w:val="Block Text"/>
    <w:basedOn w:val="Normal"/>
    <w:rsid w:val="00AC6090"/>
    <w:pPr>
      <w:spacing w:after="120"/>
      <w:ind w:left="1440" w:right="1440"/>
    </w:pPr>
  </w:style>
  <w:style w:type="character" w:styleId="Hyperlink">
    <w:name w:val="Hyperlink"/>
    <w:basedOn w:val="DefaultParagraphFont"/>
    <w:rsid w:val="00AC6090"/>
    <w:rPr>
      <w:color w:val="0000FF"/>
      <w:u w:val="single"/>
    </w:rPr>
  </w:style>
  <w:style w:type="character" w:styleId="FollowedHyperlink">
    <w:name w:val="FollowedHyperlink"/>
    <w:basedOn w:val="DefaultParagraphFont"/>
    <w:rsid w:val="00AC6090"/>
    <w:rPr>
      <w:color w:val="800080"/>
      <w:u w:val="single"/>
    </w:rPr>
  </w:style>
  <w:style w:type="character" w:styleId="Strong">
    <w:name w:val="Strong"/>
    <w:basedOn w:val="DefaultParagraphFont"/>
    <w:qFormat/>
    <w:rsid w:val="00AC6090"/>
    <w:rPr>
      <w:b/>
      <w:bCs/>
    </w:rPr>
  </w:style>
  <w:style w:type="character" w:styleId="Emphasis">
    <w:name w:val="Emphasis"/>
    <w:basedOn w:val="DefaultParagraphFont"/>
    <w:qFormat/>
    <w:rsid w:val="00AC6090"/>
    <w:rPr>
      <w:i/>
      <w:iCs/>
    </w:rPr>
  </w:style>
  <w:style w:type="paragraph" w:styleId="DocumentMap">
    <w:name w:val="Document Map"/>
    <w:basedOn w:val="Normal"/>
    <w:link w:val="DocumentMapChar"/>
    <w:rsid w:val="00AC6090"/>
    <w:pPr>
      <w:shd w:val="clear" w:color="auto" w:fill="000080"/>
    </w:pPr>
    <w:rPr>
      <w:rFonts w:ascii="Tahoma" w:hAnsi="Tahoma" w:cs="Tahoma"/>
    </w:rPr>
  </w:style>
  <w:style w:type="character" w:customStyle="1" w:styleId="DocumentMapChar">
    <w:name w:val="Document Map Char"/>
    <w:basedOn w:val="DefaultParagraphFont"/>
    <w:link w:val="DocumentMap"/>
    <w:rsid w:val="00AC6090"/>
    <w:rPr>
      <w:rFonts w:ascii="Tahoma" w:hAnsi="Tahoma" w:cs="Tahoma"/>
      <w:sz w:val="22"/>
      <w:shd w:val="clear" w:color="auto" w:fill="000080"/>
    </w:rPr>
  </w:style>
  <w:style w:type="paragraph" w:styleId="PlainText">
    <w:name w:val="Plain Text"/>
    <w:basedOn w:val="Normal"/>
    <w:link w:val="PlainTextChar"/>
    <w:rsid w:val="00AC6090"/>
    <w:rPr>
      <w:rFonts w:ascii="Courier New" w:hAnsi="Courier New" w:cs="Courier New"/>
      <w:sz w:val="20"/>
    </w:rPr>
  </w:style>
  <w:style w:type="character" w:customStyle="1" w:styleId="PlainTextChar">
    <w:name w:val="Plain Text Char"/>
    <w:basedOn w:val="DefaultParagraphFont"/>
    <w:link w:val="PlainText"/>
    <w:rsid w:val="00AC6090"/>
    <w:rPr>
      <w:rFonts w:ascii="Courier New" w:hAnsi="Courier New" w:cs="Courier New"/>
    </w:rPr>
  </w:style>
  <w:style w:type="paragraph" w:styleId="E-mailSignature">
    <w:name w:val="E-mail Signature"/>
    <w:basedOn w:val="Normal"/>
    <w:link w:val="E-mailSignatureChar"/>
    <w:rsid w:val="00AC6090"/>
  </w:style>
  <w:style w:type="character" w:customStyle="1" w:styleId="E-mailSignatureChar">
    <w:name w:val="E-mail Signature Char"/>
    <w:basedOn w:val="DefaultParagraphFont"/>
    <w:link w:val="E-mailSignature"/>
    <w:rsid w:val="00AC6090"/>
    <w:rPr>
      <w:sz w:val="22"/>
    </w:rPr>
  </w:style>
  <w:style w:type="paragraph" w:styleId="NormalWeb">
    <w:name w:val="Normal (Web)"/>
    <w:basedOn w:val="Normal"/>
    <w:rsid w:val="00AC6090"/>
  </w:style>
  <w:style w:type="character" w:styleId="HTMLAcronym">
    <w:name w:val="HTML Acronym"/>
    <w:basedOn w:val="DefaultParagraphFont"/>
    <w:rsid w:val="00AC6090"/>
  </w:style>
  <w:style w:type="paragraph" w:styleId="HTMLAddress">
    <w:name w:val="HTML Address"/>
    <w:basedOn w:val="Normal"/>
    <w:link w:val="HTMLAddressChar"/>
    <w:rsid w:val="00AC6090"/>
    <w:rPr>
      <w:i/>
      <w:iCs/>
    </w:rPr>
  </w:style>
  <w:style w:type="character" w:customStyle="1" w:styleId="HTMLAddressChar">
    <w:name w:val="HTML Address Char"/>
    <w:basedOn w:val="DefaultParagraphFont"/>
    <w:link w:val="HTMLAddress"/>
    <w:rsid w:val="00AC6090"/>
    <w:rPr>
      <w:i/>
      <w:iCs/>
      <w:sz w:val="22"/>
    </w:rPr>
  </w:style>
  <w:style w:type="character" w:styleId="HTMLCite">
    <w:name w:val="HTML Cite"/>
    <w:basedOn w:val="DefaultParagraphFont"/>
    <w:rsid w:val="00AC6090"/>
    <w:rPr>
      <w:i/>
      <w:iCs/>
    </w:rPr>
  </w:style>
  <w:style w:type="character" w:styleId="HTMLCode">
    <w:name w:val="HTML Code"/>
    <w:basedOn w:val="DefaultParagraphFont"/>
    <w:rsid w:val="00AC6090"/>
    <w:rPr>
      <w:rFonts w:ascii="Courier New" w:hAnsi="Courier New" w:cs="Courier New"/>
      <w:sz w:val="20"/>
      <w:szCs w:val="20"/>
    </w:rPr>
  </w:style>
  <w:style w:type="character" w:styleId="HTMLDefinition">
    <w:name w:val="HTML Definition"/>
    <w:basedOn w:val="DefaultParagraphFont"/>
    <w:rsid w:val="00AC6090"/>
    <w:rPr>
      <w:i/>
      <w:iCs/>
    </w:rPr>
  </w:style>
  <w:style w:type="character" w:styleId="HTMLKeyboard">
    <w:name w:val="HTML Keyboard"/>
    <w:basedOn w:val="DefaultParagraphFont"/>
    <w:rsid w:val="00AC6090"/>
    <w:rPr>
      <w:rFonts w:ascii="Courier New" w:hAnsi="Courier New" w:cs="Courier New"/>
      <w:sz w:val="20"/>
      <w:szCs w:val="20"/>
    </w:rPr>
  </w:style>
  <w:style w:type="paragraph" w:styleId="HTMLPreformatted">
    <w:name w:val="HTML Preformatted"/>
    <w:basedOn w:val="Normal"/>
    <w:link w:val="HTMLPreformattedChar"/>
    <w:rsid w:val="00AC6090"/>
    <w:rPr>
      <w:rFonts w:ascii="Courier New" w:hAnsi="Courier New" w:cs="Courier New"/>
      <w:sz w:val="20"/>
    </w:rPr>
  </w:style>
  <w:style w:type="character" w:customStyle="1" w:styleId="HTMLPreformattedChar">
    <w:name w:val="HTML Preformatted Char"/>
    <w:basedOn w:val="DefaultParagraphFont"/>
    <w:link w:val="HTMLPreformatted"/>
    <w:rsid w:val="00AC6090"/>
    <w:rPr>
      <w:rFonts w:ascii="Courier New" w:hAnsi="Courier New" w:cs="Courier New"/>
    </w:rPr>
  </w:style>
  <w:style w:type="character" w:styleId="HTMLSample">
    <w:name w:val="HTML Sample"/>
    <w:basedOn w:val="DefaultParagraphFont"/>
    <w:rsid w:val="00AC6090"/>
    <w:rPr>
      <w:rFonts w:ascii="Courier New" w:hAnsi="Courier New" w:cs="Courier New"/>
    </w:rPr>
  </w:style>
  <w:style w:type="character" w:styleId="HTMLTypewriter">
    <w:name w:val="HTML Typewriter"/>
    <w:basedOn w:val="DefaultParagraphFont"/>
    <w:rsid w:val="00AC6090"/>
    <w:rPr>
      <w:rFonts w:ascii="Courier New" w:hAnsi="Courier New" w:cs="Courier New"/>
      <w:sz w:val="20"/>
      <w:szCs w:val="20"/>
    </w:rPr>
  </w:style>
  <w:style w:type="character" w:styleId="HTMLVariable">
    <w:name w:val="HTML Variable"/>
    <w:basedOn w:val="DefaultParagraphFont"/>
    <w:rsid w:val="00AC6090"/>
    <w:rPr>
      <w:i/>
      <w:iCs/>
    </w:rPr>
  </w:style>
  <w:style w:type="paragraph" w:styleId="CommentSubject">
    <w:name w:val="annotation subject"/>
    <w:basedOn w:val="CommentText"/>
    <w:next w:val="CommentText"/>
    <w:link w:val="CommentSubjectChar"/>
    <w:rsid w:val="00AC6090"/>
    <w:rPr>
      <w:b/>
      <w:bCs/>
    </w:rPr>
  </w:style>
  <w:style w:type="character" w:customStyle="1" w:styleId="CommentSubjectChar">
    <w:name w:val="Comment Subject Char"/>
    <w:basedOn w:val="CommentTextChar"/>
    <w:link w:val="CommentSubject"/>
    <w:rsid w:val="00AC6090"/>
    <w:rPr>
      <w:b/>
      <w:bCs/>
    </w:rPr>
  </w:style>
  <w:style w:type="numbering" w:styleId="1ai">
    <w:name w:val="Outline List 1"/>
    <w:basedOn w:val="NoList"/>
    <w:rsid w:val="00AC6090"/>
    <w:pPr>
      <w:numPr>
        <w:numId w:val="14"/>
      </w:numPr>
    </w:pPr>
  </w:style>
  <w:style w:type="numbering" w:styleId="111111">
    <w:name w:val="Outline List 2"/>
    <w:basedOn w:val="NoList"/>
    <w:rsid w:val="00AC6090"/>
    <w:pPr>
      <w:numPr>
        <w:numId w:val="15"/>
      </w:numPr>
    </w:pPr>
  </w:style>
  <w:style w:type="numbering" w:styleId="ArticleSection">
    <w:name w:val="Outline List 3"/>
    <w:basedOn w:val="NoList"/>
    <w:rsid w:val="00AC6090"/>
    <w:pPr>
      <w:numPr>
        <w:numId w:val="17"/>
      </w:numPr>
    </w:pPr>
  </w:style>
  <w:style w:type="table" w:styleId="TableSimple1">
    <w:name w:val="Table Simple 1"/>
    <w:basedOn w:val="TableNormal"/>
    <w:rsid w:val="00AC609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609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609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609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609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609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609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609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609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609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609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609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609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609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609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609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609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609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609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609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609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609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609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609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609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609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609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609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609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609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609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609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609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609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609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609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609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609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609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609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609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609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609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6090"/>
    <w:rPr>
      <w:rFonts w:eastAsia="Times New Roman" w:cs="Times New Roman"/>
      <w:b/>
      <w:kern w:val="28"/>
      <w:sz w:val="24"/>
      <w:lang w:eastAsia="en-AU"/>
    </w:rPr>
  </w:style>
  <w:style w:type="paragraph" w:customStyle="1" w:styleId="ETAsubitem">
    <w:name w:val="ETA(subitem)"/>
    <w:basedOn w:val="OPCParaBase"/>
    <w:rsid w:val="00AC6090"/>
    <w:pPr>
      <w:tabs>
        <w:tab w:val="right" w:pos="340"/>
      </w:tabs>
      <w:spacing w:before="60" w:line="240" w:lineRule="auto"/>
      <w:ind w:left="454" w:hanging="454"/>
    </w:pPr>
    <w:rPr>
      <w:sz w:val="20"/>
    </w:rPr>
  </w:style>
  <w:style w:type="paragraph" w:customStyle="1" w:styleId="ETApara">
    <w:name w:val="ETA(para)"/>
    <w:basedOn w:val="OPCParaBase"/>
    <w:rsid w:val="00AC6090"/>
    <w:pPr>
      <w:tabs>
        <w:tab w:val="right" w:pos="754"/>
      </w:tabs>
      <w:spacing w:before="60" w:line="240" w:lineRule="auto"/>
      <w:ind w:left="828" w:hanging="828"/>
    </w:pPr>
    <w:rPr>
      <w:sz w:val="20"/>
    </w:rPr>
  </w:style>
  <w:style w:type="paragraph" w:customStyle="1" w:styleId="ETAsubpara">
    <w:name w:val="ETA(subpara)"/>
    <w:basedOn w:val="OPCParaBase"/>
    <w:rsid w:val="00AC6090"/>
    <w:pPr>
      <w:tabs>
        <w:tab w:val="right" w:pos="1083"/>
      </w:tabs>
      <w:spacing w:before="60" w:line="240" w:lineRule="auto"/>
      <w:ind w:left="1191" w:hanging="1191"/>
    </w:pPr>
    <w:rPr>
      <w:sz w:val="20"/>
    </w:rPr>
  </w:style>
  <w:style w:type="paragraph" w:customStyle="1" w:styleId="ETAsub-subpara">
    <w:name w:val="ETA(sub-subpara)"/>
    <w:basedOn w:val="OPCParaBase"/>
    <w:rsid w:val="00AC609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C6090"/>
  </w:style>
  <w:style w:type="paragraph" w:customStyle="1" w:styleId="ContentsSectionBreak">
    <w:name w:val="ContentsSectionBreak"/>
    <w:basedOn w:val="Normal"/>
    <w:next w:val="Normal"/>
    <w:rsid w:val="00C35C77"/>
    <w:pPr>
      <w:spacing w:line="240" w:lineRule="auto"/>
    </w:pPr>
    <w:rPr>
      <w:rFonts w:eastAsia="Times New Roman" w:cs="Times New Roman"/>
      <w:sz w:val="24"/>
      <w:szCs w:val="24"/>
    </w:rPr>
  </w:style>
  <w:style w:type="paragraph" w:customStyle="1" w:styleId="FooterInfo">
    <w:name w:val="FooterInfo"/>
    <w:basedOn w:val="Normal"/>
    <w:rsid w:val="00C35C77"/>
    <w:pPr>
      <w:spacing w:line="240" w:lineRule="auto"/>
    </w:pPr>
    <w:rPr>
      <w:rFonts w:ascii="Arial" w:eastAsia="Times New Roman" w:hAnsi="Arial" w:cs="Times New Roman"/>
      <w:sz w:val="12"/>
      <w:szCs w:val="24"/>
    </w:rPr>
  </w:style>
  <w:style w:type="paragraph" w:customStyle="1" w:styleId="HeaderBoldEven">
    <w:name w:val="HeaderBoldEven"/>
    <w:basedOn w:val="Normal"/>
    <w:rsid w:val="00C35C77"/>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C35C77"/>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rsid w:val="00C35C77"/>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C35C77"/>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rsid w:val="00C35C77"/>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C35C77"/>
    <w:pPr>
      <w:spacing w:line="240" w:lineRule="auto"/>
    </w:pPr>
    <w:rPr>
      <w:rFonts w:eastAsia="Times New Roman" w:cs="Times New Roman"/>
      <w:sz w:val="24"/>
      <w:szCs w:val="24"/>
    </w:rPr>
  </w:style>
  <w:style w:type="paragraph" w:customStyle="1" w:styleId="NotesSectionBreak">
    <w:name w:val="NotesSectionBreak"/>
    <w:basedOn w:val="Normal"/>
    <w:next w:val="Normal"/>
    <w:rsid w:val="00C35C77"/>
    <w:pPr>
      <w:spacing w:line="240" w:lineRule="auto"/>
    </w:pPr>
    <w:rPr>
      <w:rFonts w:eastAsia="Times New Roman" w:cs="Times New Roman"/>
      <w:sz w:val="24"/>
      <w:szCs w:val="24"/>
    </w:rPr>
  </w:style>
  <w:style w:type="paragraph" w:customStyle="1" w:styleId="SchedSectionBreak">
    <w:name w:val="SchedSectionBreak"/>
    <w:basedOn w:val="Normal"/>
    <w:next w:val="Normal"/>
    <w:rsid w:val="00C35C77"/>
    <w:pPr>
      <w:spacing w:line="240" w:lineRule="auto"/>
    </w:pPr>
    <w:rPr>
      <w:rFonts w:eastAsia="Times New Roman" w:cs="Times New Roman"/>
      <w:sz w:val="24"/>
      <w:szCs w:val="24"/>
    </w:rPr>
  </w:style>
  <w:style w:type="paragraph" w:customStyle="1" w:styleId="SigningPageBreak">
    <w:name w:val="SigningPageBreak"/>
    <w:basedOn w:val="Normal"/>
    <w:next w:val="Normal"/>
    <w:rsid w:val="00C35C77"/>
    <w:pPr>
      <w:spacing w:line="240" w:lineRule="auto"/>
    </w:pPr>
    <w:rPr>
      <w:rFonts w:eastAsia="Times New Roman" w:cs="Times New Roman"/>
      <w:sz w:val="24"/>
      <w:szCs w:val="24"/>
    </w:rPr>
  </w:style>
  <w:style w:type="character" w:customStyle="1" w:styleId="CharSchPTNo">
    <w:name w:val="CharSchPTNo"/>
    <w:basedOn w:val="DefaultParagraphFont"/>
    <w:rsid w:val="00C35C77"/>
  </w:style>
  <w:style w:type="character" w:customStyle="1" w:styleId="CharSchPTText">
    <w:name w:val="CharSchPTText"/>
    <w:basedOn w:val="DefaultParagraphFont"/>
    <w:rsid w:val="00C35C77"/>
  </w:style>
  <w:style w:type="paragraph" w:customStyle="1" w:styleId="ContentsHead">
    <w:name w:val="ContentsHead"/>
    <w:basedOn w:val="Normal"/>
    <w:next w:val="Normal"/>
    <w:rsid w:val="00C35C77"/>
    <w:pPr>
      <w:keepNext/>
      <w:keepLines/>
      <w:pageBreakBefore/>
      <w:spacing w:before="240" w:after="240" w:line="240" w:lineRule="auto"/>
    </w:pPr>
    <w:rPr>
      <w:rFonts w:ascii="Arial" w:eastAsia="Times New Roman" w:hAnsi="Arial" w:cs="Times New Roman"/>
      <w:b/>
      <w:sz w:val="28"/>
      <w:szCs w:val="24"/>
    </w:rPr>
  </w:style>
  <w:style w:type="paragraph" w:customStyle="1" w:styleId="definition0">
    <w:name w:val="definition"/>
    <w:basedOn w:val="Normal"/>
    <w:rsid w:val="00C35C77"/>
    <w:pPr>
      <w:spacing w:before="80" w:line="260" w:lineRule="exact"/>
      <w:ind w:left="964"/>
      <w:jc w:val="both"/>
    </w:pPr>
    <w:rPr>
      <w:rFonts w:eastAsia="Times New Roman" w:cs="Times New Roman"/>
      <w:sz w:val="24"/>
      <w:szCs w:val="24"/>
    </w:rPr>
  </w:style>
  <w:style w:type="paragraph" w:customStyle="1" w:styleId="ExampleBody">
    <w:name w:val="Example Body"/>
    <w:basedOn w:val="Normal"/>
    <w:rsid w:val="00C35C77"/>
    <w:pPr>
      <w:keepLines/>
      <w:spacing w:before="60" w:line="220" w:lineRule="exact"/>
      <w:ind w:left="964"/>
      <w:jc w:val="both"/>
    </w:pPr>
    <w:rPr>
      <w:rFonts w:eastAsia="Times New Roman" w:cs="Times New Roman"/>
      <w:sz w:val="20"/>
      <w:szCs w:val="24"/>
    </w:rPr>
  </w:style>
  <w:style w:type="character" w:customStyle="1" w:styleId="CharSchNo">
    <w:name w:val="CharSchNo"/>
    <w:basedOn w:val="DefaultParagraphFont"/>
    <w:rsid w:val="00C35C77"/>
  </w:style>
  <w:style w:type="paragraph" w:customStyle="1" w:styleId="HE">
    <w:name w:val="HE"/>
    <w:aliases w:val="Example heading"/>
    <w:basedOn w:val="Normal"/>
    <w:next w:val="ExampleBody"/>
    <w:rsid w:val="00C35C77"/>
    <w:pPr>
      <w:keepNext/>
      <w:spacing w:before="120" w:line="220" w:lineRule="exact"/>
      <w:ind w:left="964"/>
    </w:pPr>
    <w:rPr>
      <w:rFonts w:eastAsia="Times New Roman" w:cs="Times New Roman"/>
      <w:i/>
      <w:sz w:val="20"/>
      <w:szCs w:val="24"/>
    </w:rPr>
  </w:style>
  <w:style w:type="paragraph" w:customStyle="1" w:styleId="HR">
    <w:name w:val="HR"/>
    <w:aliases w:val="Regulation Heading"/>
    <w:basedOn w:val="Normal"/>
    <w:next w:val="R1"/>
    <w:rsid w:val="00C35C77"/>
    <w:pPr>
      <w:keepNext/>
      <w:keepLines/>
      <w:spacing w:before="360" w:line="240" w:lineRule="auto"/>
      <w:ind w:left="964" w:hanging="964"/>
    </w:pPr>
    <w:rPr>
      <w:rFonts w:ascii="Arial" w:eastAsia="Times New Roman" w:hAnsi="Arial" w:cs="Times New Roman"/>
      <w:b/>
      <w:sz w:val="24"/>
      <w:szCs w:val="24"/>
    </w:rPr>
  </w:style>
  <w:style w:type="paragraph" w:customStyle="1" w:styleId="Note">
    <w:name w:val="Note"/>
    <w:basedOn w:val="Normal"/>
    <w:rsid w:val="00C35C77"/>
    <w:pPr>
      <w:keepLines/>
      <w:spacing w:before="120" w:line="221" w:lineRule="auto"/>
      <w:ind w:left="964"/>
      <w:jc w:val="both"/>
    </w:pPr>
    <w:rPr>
      <w:rFonts w:eastAsia="Times New Roman" w:cs="Times New Roman"/>
      <w:sz w:val="20"/>
      <w:szCs w:val="24"/>
      <w:lang w:eastAsia="en-AU"/>
    </w:rPr>
  </w:style>
  <w:style w:type="paragraph" w:customStyle="1" w:styleId="NoteEnd">
    <w:name w:val="Note End"/>
    <w:basedOn w:val="Normal"/>
    <w:rsid w:val="00C35C77"/>
    <w:pPr>
      <w:spacing w:before="120" w:line="240" w:lineRule="exact"/>
      <w:ind w:left="567" w:hanging="567"/>
      <w:jc w:val="both"/>
    </w:pPr>
    <w:rPr>
      <w:rFonts w:eastAsia="Times New Roman" w:cs="Times New Roman"/>
      <w:szCs w:val="24"/>
    </w:rPr>
  </w:style>
  <w:style w:type="paragraph" w:customStyle="1" w:styleId="P1">
    <w:name w:val="P1"/>
    <w:aliases w:val="(a)"/>
    <w:basedOn w:val="Normal"/>
    <w:rsid w:val="00C35C77"/>
    <w:pPr>
      <w:keepLines/>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C35C77"/>
    <w:pPr>
      <w:keepLines/>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R1">
    <w:name w:val="R1"/>
    <w:aliases w:val="1. or 1.(1)"/>
    <w:basedOn w:val="Normal"/>
    <w:next w:val="R2"/>
    <w:rsid w:val="00C35C77"/>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C35C77"/>
    <w:pPr>
      <w:keepLines/>
      <w:tabs>
        <w:tab w:val="right" w:pos="794"/>
      </w:tabs>
      <w:spacing w:before="180" w:line="260" w:lineRule="exact"/>
      <w:ind w:left="964" w:hanging="964"/>
      <w:jc w:val="both"/>
    </w:pPr>
    <w:rPr>
      <w:rFonts w:eastAsia="Times New Roman" w:cs="Times New Roman"/>
      <w:sz w:val="24"/>
      <w:szCs w:val="24"/>
    </w:rPr>
  </w:style>
  <w:style w:type="paragraph" w:customStyle="1" w:styleId="Rc">
    <w:name w:val="Rc"/>
    <w:aliases w:val="Rn continued"/>
    <w:basedOn w:val="Normal"/>
    <w:next w:val="R2"/>
    <w:rsid w:val="00C35C77"/>
    <w:pPr>
      <w:spacing w:before="60" w:line="260" w:lineRule="exact"/>
      <w:ind w:left="964"/>
      <w:jc w:val="both"/>
    </w:pPr>
    <w:rPr>
      <w:rFonts w:eastAsia="Times New Roman" w:cs="Times New Roman"/>
      <w:sz w:val="24"/>
      <w:szCs w:val="24"/>
    </w:rPr>
  </w:style>
  <w:style w:type="paragraph" w:customStyle="1" w:styleId="ScheduleHeading">
    <w:name w:val="Schedule Heading"/>
    <w:basedOn w:val="Normal"/>
    <w:next w:val="Normal"/>
    <w:rsid w:val="00C35C77"/>
    <w:pPr>
      <w:keepNext/>
      <w:keepLines/>
      <w:spacing w:before="360" w:line="240" w:lineRule="auto"/>
      <w:ind w:left="964" w:hanging="964"/>
    </w:pPr>
    <w:rPr>
      <w:rFonts w:ascii="Arial" w:eastAsia="Times New Roman" w:hAnsi="Arial" w:cs="Times New Roman"/>
      <w:b/>
      <w:sz w:val="24"/>
      <w:szCs w:val="24"/>
    </w:rPr>
  </w:style>
  <w:style w:type="paragraph" w:customStyle="1" w:styleId="Schedulepart">
    <w:name w:val="Schedule part"/>
    <w:basedOn w:val="Normal"/>
    <w:rsid w:val="00C35C77"/>
    <w:pPr>
      <w:keepNext/>
      <w:keepLines/>
      <w:spacing w:before="36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C35C77"/>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C35C77"/>
    <w:pPr>
      <w:keepNext/>
      <w:keepLines/>
      <w:spacing w:before="48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rsid w:val="00C35C77"/>
    <w:pPr>
      <w:pBdr>
        <w:bottom w:val="single" w:sz="4" w:space="3" w:color="auto"/>
      </w:pBdr>
      <w:spacing w:before="480" w:line="240" w:lineRule="auto"/>
    </w:pPr>
    <w:rPr>
      <w:rFonts w:ascii="Arial" w:eastAsia="Times New Roman" w:hAnsi="Arial" w:cs="Times New Roman"/>
      <w:b/>
      <w:sz w:val="24"/>
      <w:szCs w:val="24"/>
    </w:rPr>
  </w:style>
  <w:style w:type="paragraph" w:customStyle="1" w:styleId="TableColHead">
    <w:name w:val="TableColHead"/>
    <w:basedOn w:val="Normal"/>
    <w:rsid w:val="00C35C77"/>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C35C77"/>
    <w:pPr>
      <w:tabs>
        <w:tab w:val="right" w:pos="408"/>
      </w:tabs>
      <w:spacing w:after="60" w:line="240" w:lineRule="exact"/>
      <w:ind w:left="533" w:hanging="533"/>
    </w:pPr>
    <w:rPr>
      <w:rFonts w:eastAsia="Times New Roman" w:cs="Times New Roman"/>
      <w:szCs w:val="24"/>
      <w:lang w:eastAsia="en-AU"/>
    </w:rPr>
  </w:style>
  <w:style w:type="paragraph" w:customStyle="1" w:styleId="TableText0">
    <w:name w:val="TableText"/>
    <w:basedOn w:val="Normal"/>
    <w:rsid w:val="00C35C77"/>
    <w:pPr>
      <w:spacing w:before="60" w:after="60" w:line="240" w:lineRule="exact"/>
    </w:pPr>
    <w:rPr>
      <w:rFonts w:eastAsia="Times New Roman" w:cs="Times New Roman"/>
      <w:szCs w:val="24"/>
    </w:rPr>
  </w:style>
  <w:style w:type="paragraph" w:customStyle="1" w:styleId="Zdefinition">
    <w:name w:val="Zdefinition"/>
    <w:basedOn w:val="definition0"/>
    <w:rsid w:val="00C35C77"/>
    <w:pPr>
      <w:keepNext/>
    </w:pPr>
  </w:style>
  <w:style w:type="paragraph" w:customStyle="1" w:styleId="ZR1">
    <w:name w:val="ZR1"/>
    <w:basedOn w:val="R1"/>
    <w:rsid w:val="00C35C77"/>
    <w:pPr>
      <w:keepNext/>
    </w:pPr>
  </w:style>
  <w:style w:type="paragraph" w:customStyle="1" w:styleId="ZR2">
    <w:name w:val="ZR2"/>
    <w:basedOn w:val="R2"/>
    <w:rsid w:val="00C35C77"/>
    <w:pPr>
      <w:keepNext/>
    </w:pPr>
  </w:style>
  <w:style w:type="paragraph" w:customStyle="1" w:styleId="FooterCitation">
    <w:name w:val="FooterCitation"/>
    <w:basedOn w:val="Footer"/>
    <w:rsid w:val="00C35C77"/>
    <w:pPr>
      <w:spacing w:before="20"/>
      <w:jc w:val="center"/>
    </w:pPr>
    <w:rPr>
      <w:rFonts w:ascii="Arial" w:hAnsi="Arial"/>
      <w:i/>
      <w:sz w:val="18"/>
    </w:rPr>
  </w:style>
  <w:style w:type="character" w:customStyle="1" w:styleId="CharSchText">
    <w:name w:val="CharSchText"/>
    <w:basedOn w:val="DefaultParagraphFont"/>
    <w:rsid w:val="00C3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ED13-7A34-496D-9980-31404E3A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15</Pages>
  <Words>2932</Words>
  <Characters>14079</Characters>
  <Application>Microsoft Office Word</Application>
  <DocSecurity>0</DocSecurity>
  <PresentationFormat/>
  <Lines>426</Lines>
  <Paragraphs>347</Paragraphs>
  <ScaleCrop>false</ScaleCrop>
  <HeadingPairs>
    <vt:vector size="2" baseType="variant">
      <vt:variant>
        <vt:lpstr>Title</vt:lpstr>
      </vt:variant>
      <vt:variant>
        <vt:i4>1</vt:i4>
      </vt:variant>
    </vt:vector>
  </HeadingPairs>
  <TitlesOfParts>
    <vt:vector size="1" baseType="lpstr">
      <vt:lpstr>Competition and Consumer (Industry Codes—Unit Pricing) Regulations 2021</vt:lpstr>
    </vt:vector>
  </TitlesOfParts>
  <Manager/>
  <Company/>
  <LinksUpToDate>false</LinksUpToDate>
  <CharactersWithSpaces>16664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2021-06-18T04:47:00Z</cp:lastPrinted>
  <dcterms:created xsi:type="dcterms:W3CDTF">2021-07-19T01:03:00Z</dcterms:created>
  <dcterms:modified xsi:type="dcterms:W3CDTF">2021-07-19T01:03:00Z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Competition and Consumer (Industry Codes—Unit Pricing) Regulations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23 July 2021</vt:lpwstr>
  </property>
  <property fmtid="{D5CDD505-2E9C-101B-9397-08002B2CF9AE}" pid="10" name="Authority">
    <vt:lpwstr>Unk</vt:lpwstr>
  </property>
  <property fmtid="{D5CDD505-2E9C-101B-9397-08002B2CF9AE}" pid="11" name="ID">
    <vt:lpwstr>OPC65046</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Header2">
    <vt:lpwstr>Clause</vt:lpwstr>
  </property>
  <property fmtid="{D5CDD505-2E9C-101B-9397-08002B2CF9AE}" pid="17" name="Number">
    <vt:lpwstr>D</vt:lpwstr>
  </property>
  <property fmtid="{D5CDD505-2E9C-101B-9397-08002B2CF9AE}" pid="18" name="CounterSign">
    <vt:lpwstr/>
  </property>
  <property fmtid="{D5CDD505-2E9C-101B-9397-08002B2CF9AE}" pid="19" name="ExcoDate">
    <vt:lpwstr>23 July 2021</vt:lpwstr>
  </property>
</Properties>
</file>