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03964" w14:textId="77777777" w:rsidR="007F1D6A" w:rsidRPr="00AD4E93" w:rsidRDefault="007F1D6A" w:rsidP="007F1D6A">
      <w:pPr>
        <w:pStyle w:val="Heading1"/>
        <w:spacing w:before="0" w:after="0"/>
        <w:jc w:val="center"/>
        <w:rPr>
          <w:rFonts w:ascii="Times New Roman" w:hAnsi="Times New Roman"/>
          <w:b/>
          <w:sz w:val="24"/>
          <w:szCs w:val="24"/>
          <w:u w:val="single"/>
        </w:rPr>
      </w:pPr>
      <w:r w:rsidRPr="00AD4E93">
        <w:rPr>
          <w:rFonts w:ascii="Times New Roman" w:hAnsi="Times New Roman"/>
          <w:b/>
          <w:sz w:val="24"/>
          <w:szCs w:val="24"/>
          <w:u w:val="single"/>
        </w:rPr>
        <w:t>CIVIL DISPUTE RESOLUTION REGULATIONS 2021</w:t>
      </w:r>
    </w:p>
    <w:p w14:paraId="13D685C6" w14:textId="77777777" w:rsidR="007F1D6A" w:rsidRPr="00AD4E93" w:rsidRDefault="007F1D6A" w:rsidP="007F1D6A">
      <w:pPr>
        <w:pStyle w:val="Heading1"/>
        <w:spacing w:before="0" w:after="0"/>
        <w:jc w:val="center"/>
        <w:rPr>
          <w:rFonts w:ascii="Times New Roman" w:hAnsi="Times New Roman"/>
          <w:b/>
          <w:sz w:val="24"/>
          <w:szCs w:val="24"/>
          <w:u w:val="single"/>
        </w:rPr>
      </w:pPr>
    </w:p>
    <w:p w14:paraId="27D6CB9B" w14:textId="77777777" w:rsidR="007F1D6A" w:rsidRPr="00AD4E93" w:rsidRDefault="007F1D6A" w:rsidP="007F1D6A">
      <w:pPr>
        <w:pStyle w:val="Heading1"/>
        <w:spacing w:before="0" w:after="0"/>
        <w:jc w:val="center"/>
        <w:rPr>
          <w:rFonts w:ascii="Times New Roman" w:hAnsi="Times New Roman"/>
          <w:caps w:val="0"/>
          <w:sz w:val="24"/>
          <w:szCs w:val="24"/>
        </w:rPr>
      </w:pPr>
      <w:r w:rsidRPr="00AD4E93">
        <w:rPr>
          <w:rFonts w:ascii="Times New Roman" w:hAnsi="Times New Roman"/>
          <w:b/>
          <w:sz w:val="24"/>
          <w:szCs w:val="24"/>
          <w:u w:val="single"/>
        </w:rPr>
        <w:t xml:space="preserve">EXPLANATORY STATEMENT </w:t>
      </w:r>
      <w:r w:rsidRPr="00AD4E93">
        <w:rPr>
          <w:rFonts w:ascii="Times New Roman" w:hAnsi="Times New Roman"/>
          <w:b/>
          <w:sz w:val="24"/>
          <w:szCs w:val="24"/>
          <w:u w:val="single"/>
        </w:rPr>
        <w:br/>
      </w:r>
    </w:p>
    <w:p w14:paraId="764DC881" w14:textId="77777777" w:rsidR="007F1D6A" w:rsidRPr="00AD4E93" w:rsidRDefault="007F1D6A" w:rsidP="007F1D6A">
      <w:pPr>
        <w:spacing w:after="0"/>
        <w:jc w:val="center"/>
        <w:rPr>
          <w:rFonts w:ascii="Times New Roman" w:hAnsi="Times New Roman" w:cs="Times New Roman"/>
          <w:sz w:val="24"/>
          <w:szCs w:val="24"/>
        </w:rPr>
      </w:pPr>
      <w:r w:rsidRPr="00AD4E93">
        <w:rPr>
          <w:rFonts w:ascii="Times New Roman" w:hAnsi="Times New Roman" w:cs="Times New Roman"/>
          <w:sz w:val="24"/>
          <w:szCs w:val="24"/>
        </w:rPr>
        <w:t xml:space="preserve">Issued by authority of the Attorney-General </w:t>
      </w:r>
    </w:p>
    <w:p w14:paraId="2111FCD8" w14:textId="77777777" w:rsidR="007F1D6A" w:rsidRPr="00AD4E93" w:rsidRDefault="007F1D6A" w:rsidP="007F1D6A">
      <w:pPr>
        <w:spacing w:after="0"/>
        <w:rPr>
          <w:rFonts w:ascii="Times New Roman" w:hAnsi="Times New Roman" w:cs="Times New Roman"/>
          <w:sz w:val="24"/>
          <w:szCs w:val="24"/>
        </w:rPr>
      </w:pPr>
    </w:p>
    <w:p w14:paraId="4A1DA73C" w14:textId="77777777" w:rsidR="007F1D6A" w:rsidRPr="00AD4E93" w:rsidRDefault="007F1D6A" w:rsidP="007F1D6A">
      <w:pPr>
        <w:spacing w:after="0"/>
        <w:jc w:val="center"/>
        <w:rPr>
          <w:rFonts w:ascii="Times New Roman" w:hAnsi="Times New Roman" w:cs="Times New Roman"/>
          <w:i/>
          <w:sz w:val="24"/>
          <w:szCs w:val="24"/>
        </w:rPr>
      </w:pPr>
      <w:r w:rsidRPr="00AD4E93">
        <w:rPr>
          <w:rFonts w:ascii="Times New Roman" w:hAnsi="Times New Roman" w:cs="Times New Roman"/>
          <w:sz w:val="24"/>
          <w:szCs w:val="24"/>
        </w:rPr>
        <w:t xml:space="preserve">under the </w:t>
      </w:r>
      <w:r w:rsidRPr="00AD4E93">
        <w:rPr>
          <w:rFonts w:ascii="Times New Roman" w:hAnsi="Times New Roman" w:cs="Times New Roman"/>
          <w:i/>
          <w:sz w:val="24"/>
          <w:szCs w:val="24"/>
        </w:rPr>
        <w:t>Civil Dispute Resolution Act 2011.</w:t>
      </w:r>
    </w:p>
    <w:p w14:paraId="6EA58E8C" w14:textId="77777777" w:rsidR="007F1D6A" w:rsidRPr="00AD4E93" w:rsidRDefault="007F1D6A" w:rsidP="007F1D6A">
      <w:pPr>
        <w:spacing w:after="0"/>
        <w:jc w:val="center"/>
        <w:rPr>
          <w:rFonts w:ascii="Times New Roman" w:hAnsi="Times New Roman" w:cs="Times New Roman"/>
          <w:sz w:val="24"/>
          <w:szCs w:val="24"/>
        </w:rPr>
      </w:pPr>
    </w:p>
    <w:p w14:paraId="605A8452" w14:textId="77777777" w:rsidR="007F1D6A" w:rsidRPr="00AD4E93" w:rsidRDefault="007F1D6A" w:rsidP="007F1D6A">
      <w:pPr>
        <w:spacing w:after="0"/>
        <w:rPr>
          <w:rFonts w:ascii="Times New Roman" w:hAnsi="Times New Roman" w:cs="Times New Roman"/>
          <w:b/>
          <w:sz w:val="24"/>
          <w:szCs w:val="24"/>
        </w:rPr>
      </w:pPr>
      <w:r w:rsidRPr="00AD4E93">
        <w:rPr>
          <w:rFonts w:ascii="Times New Roman" w:hAnsi="Times New Roman" w:cs="Times New Roman"/>
          <w:b/>
          <w:caps/>
          <w:sz w:val="24"/>
          <w:szCs w:val="24"/>
        </w:rPr>
        <w:t>Purpose and operation of the Instrument</w:t>
      </w:r>
    </w:p>
    <w:p w14:paraId="0B933A8C" w14:textId="77777777" w:rsidR="007F1D6A" w:rsidRPr="00AD4E93" w:rsidRDefault="007F1D6A" w:rsidP="007F1D6A">
      <w:pPr>
        <w:spacing w:after="0"/>
        <w:rPr>
          <w:rFonts w:ascii="Times New Roman" w:hAnsi="Times New Roman" w:cs="Times New Roman"/>
          <w:sz w:val="24"/>
          <w:szCs w:val="24"/>
        </w:rPr>
      </w:pPr>
    </w:p>
    <w:p w14:paraId="2A39D0E5" w14:textId="77777777" w:rsidR="007F1D6A" w:rsidRPr="00AD4E93" w:rsidRDefault="007F1D6A" w:rsidP="007F1D6A">
      <w:pPr>
        <w:spacing w:after="0"/>
        <w:rPr>
          <w:rFonts w:ascii="Times New Roman" w:hAnsi="Times New Roman" w:cs="Times New Roman"/>
          <w:sz w:val="24"/>
          <w:szCs w:val="24"/>
        </w:rPr>
      </w:pPr>
      <w:r w:rsidRPr="00AD4E93">
        <w:rPr>
          <w:rFonts w:ascii="Times New Roman" w:hAnsi="Times New Roman" w:cs="Times New Roman"/>
          <w:sz w:val="24"/>
          <w:szCs w:val="24"/>
        </w:rPr>
        <w:t>The </w:t>
      </w:r>
      <w:r w:rsidRPr="00AD4E93">
        <w:rPr>
          <w:rFonts w:ascii="Times New Roman" w:hAnsi="Times New Roman" w:cs="Times New Roman"/>
          <w:i/>
          <w:sz w:val="24"/>
          <w:szCs w:val="24"/>
        </w:rPr>
        <w:t xml:space="preserve">Civil Dispute Resolution Regulations 2021 </w:t>
      </w:r>
      <w:r w:rsidRPr="00AD4E93">
        <w:rPr>
          <w:rFonts w:ascii="Times New Roman" w:hAnsi="Times New Roman" w:cs="Times New Roman"/>
          <w:sz w:val="24"/>
          <w:szCs w:val="24"/>
        </w:rPr>
        <w:t>(the Regulations) address the sunsetting of the </w:t>
      </w:r>
      <w:r w:rsidRPr="00AD4E93">
        <w:rPr>
          <w:rFonts w:ascii="Times New Roman" w:hAnsi="Times New Roman" w:cs="Times New Roman"/>
          <w:i/>
          <w:sz w:val="24"/>
          <w:szCs w:val="24"/>
        </w:rPr>
        <w:t xml:space="preserve">Civil Dispute Resolution Regulations </w:t>
      </w:r>
      <w:r w:rsidRPr="00AD4E93">
        <w:rPr>
          <w:rFonts w:ascii="Times New Roman" w:hAnsi="Times New Roman" w:cs="Times New Roman"/>
          <w:i/>
          <w:iCs/>
          <w:sz w:val="24"/>
          <w:szCs w:val="24"/>
        </w:rPr>
        <w:t>2011</w:t>
      </w:r>
      <w:r w:rsidRPr="00AD4E93">
        <w:rPr>
          <w:rFonts w:ascii="Times New Roman" w:hAnsi="Times New Roman" w:cs="Times New Roman"/>
          <w:sz w:val="24"/>
          <w:szCs w:val="24"/>
        </w:rPr>
        <w:t> on 1 October 2021, and remake the Regulations in substantially the same form. </w:t>
      </w:r>
    </w:p>
    <w:p w14:paraId="070FB856" w14:textId="77777777" w:rsidR="007F1D6A" w:rsidRPr="00AD4E93" w:rsidRDefault="007F1D6A" w:rsidP="007F1D6A">
      <w:pPr>
        <w:spacing w:after="0"/>
        <w:rPr>
          <w:rFonts w:ascii="Times New Roman" w:hAnsi="Times New Roman" w:cs="Times New Roman"/>
          <w:bCs/>
          <w:sz w:val="24"/>
          <w:szCs w:val="24"/>
        </w:rPr>
      </w:pPr>
    </w:p>
    <w:p w14:paraId="011F783D" w14:textId="4B034D38" w:rsidR="007F1D6A" w:rsidRPr="00AD4E93" w:rsidRDefault="007F1D6A" w:rsidP="007F1D6A">
      <w:pPr>
        <w:spacing w:after="0"/>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The </w:t>
      </w:r>
      <w:r w:rsidRPr="00AD4E93">
        <w:rPr>
          <w:rFonts w:ascii="Times New Roman" w:eastAsia="Times New Roman" w:hAnsi="Times New Roman" w:cs="Times New Roman"/>
          <w:i/>
          <w:sz w:val="24"/>
          <w:szCs w:val="24"/>
          <w:lang w:eastAsia="en-AU"/>
        </w:rPr>
        <w:t>Civil Dispute Resolution Act 2011</w:t>
      </w:r>
      <w:r w:rsidRPr="00AD4E93">
        <w:rPr>
          <w:rFonts w:ascii="Times New Roman" w:eastAsia="Times New Roman" w:hAnsi="Times New Roman" w:cs="Times New Roman"/>
          <w:sz w:val="24"/>
          <w:szCs w:val="24"/>
          <w:lang w:eastAsia="en-AU"/>
        </w:rPr>
        <w:t xml:space="preserve"> (the Act) ensures that, as far as possible, parties take ‘genuine steps’ to resolve a civil dispute before proceedings are commenced in the</w:t>
      </w:r>
      <w:r w:rsidR="0028716C">
        <w:rPr>
          <w:rFonts w:ascii="Times New Roman" w:eastAsia="Times New Roman" w:hAnsi="Times New Roman" w:cs="Times New Roman"/>
          <w:sz w:val="24"/>
          <w:szCs w:val="24"/>
          <w:lang w:eastAsia="en-AU"/>
        </w:rPr>
        <w:t xml:space="preserve"> Federal Court of Australia</w:t>
      </w:r>
      <w:r w:rsidRPr="00AD4E93">
        <w:rPr>
          <w:rFonts w:ascii="Times New Roman" w:eastAsia="Times New Roman" w:hAnsi="Times New Roman" w:cs="Times New Roman"/>
          <w:sz w:val="24"/>
          <w:szCs w:val="24"/>
          <w:lang w:eastAsia="en-AU"/>
        </w:rPr>
        <w:t xml:space="preserve"> or the Federal Circuit and Family Court of Australia (Division 2) (FCFC (Division 2)). </w:t>
      </w:r>
    </w:p>
    <w:p w14:paraId="2F546A18" w14:textId="77777777" w:rsidR="007F1D6A" w:rsidRPr="00AD4E93" w:rsidRDefault="007F1D6A" w:rsidP="007F1D6A">
      <w:pPr>
        <w:spacing w:after="0"/>
        <w:ind w:right="91"/>
        <w:rPr>
          <w:rFonts w:ascii="Times New Roman" w:eastAsia="Times New Roman" w:hAnsi="Times New Roman" w:cs="Times New Roman"/>
          <w:sz w:val="24"/>
          <w:szCs w:val="24"/>
          <w:lang w:eastAsia="en-AU"/>
        </w:rPr>
      </w:pPr>
    </w:p>
    <w:p w14:paraId="5476DB75" w14:textId="77777777" w:rsidR="007F1D6A" w:rsidRPr="00AD4E93" w:rsidRDefault="007F1D6A" w:rsidP="007F1D6A">
      <w:pPr>
        <w:spacing w:after="0" w:line="264" w:lineRule="auto"/>
        <w:rPr>
          <w:rFonts w:ascii="Times New Roman" w:eastAsia="Times New Roman" w:hAnsi="Times New Roman" w:cs="Times New Roman"/>
          <w:sz w:val="24"/>
          <w:szCs w:val="24"/>
          <w:lang w:eastAsia="en-AU"/>
        </w:rPr>
      </w:pPr>
      <w:r w:rsidRPr="009C492D">
        <w:rPr>
          <w:rFonts w:ascii="Times New Roman" w:eastAsia="Times New Roman" w:hAnsi="Times New Roman" w:cs="Times New Roman"/>
          <w:sz w:val="24"/>
          <w:szCs w:val="24"/>
          <w:lang w:eastAsia="en-AU"/>
        </w:rPr>
        <w:t xml:space="preserve">For clarity, the </w:t>
      </w:r>
      <w:r w:rsidRPr="009C492D">
        <w:rPr>
          <w:rFonts w:ascii="Times New Roman" w:eastAsia="Times New Roman" w:hAnsi="Times New Roman" w:cs="Times New Roman"/>
          <w:i/>
          <w:sz w:val="24"/>
          <w:szCs w:val="24"/>
          <w:lang w:eastAsia="en-AU"/>
        </w:rPr>
        <w:t>Federal Circuit and Family Court of Australia Act 2021</w:t>
      </w:r>
      <w:r w:rsidRPr="009C492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brings</w:t>
      </w:r>
      <w:r w:rsidRPr="009C492D">
        <w:rPr>
          <w:rFonts w:ascii="Times New Roman" w:eastAsia="Times New Roman" w:hAnsi="Times New Roman" w:cs="Times New Roman"/>
          <w:sz w:val="24"/>
          <w:szCs w:val="24"/>
          <w:lang w:eastAsia="en-AU"/>
        </w:rPr>
        <w:t xml:space="preserve"> the Federal</w:t>
      </w:r>
      <w:r>
        <w:rPr>
          <w:rFonts w:ascii="Times New Roman" w:eastAsia="Times New Roman" w:hAnsi="Times New Roman" w:cs="Times New Roman"/>
          <w:sz w:val="24"/>
          <w:szCs w:val="24"/>
          <w:lang w:eastAsia="en-AU"/>
        </w:rPr>
        <w:t> </w:t>
      </w:r>
      <w:r w:rsidRPr="009C492D">
        <w:rPr>
          <w:rFonts w:ascii="Times New Roman" w:eastAsia="Times New Roman" w:hAnsi="Times New Roman" w:cs="Times New Roman"/>
          <w:sz w:val="24"/>
          <w:szCs w:val="24"/>
          <w:lang w:eastAsia="en-AU"/>
        </w:rPr>
        <w:t>Circuit Court</w:t>
      </w:r>
      <w:r>
        <w:rPr>
          <w:rFonts w:ascii="Times New Roman" w:eastAsia="Times New Roman" w:hAnsi="Times New Roman" w:cs="Times New Roman"/>
          <w:sz w:val="24"/>
          <w:szCs w:val="24"/>
          <w:lang w:eastAsia="en-AU"/>
        </w:rPr>
        <w:t xml:space="preserve"> of Australia and the Family Court of Australia under a single administrative structure, known as the </w:t>
      </w:r>
      <w:r w:rsidRPr="00112B03">
        <w:rPr>
          <w:rFonts w:ascii="Times New Roman" w:eastAsia="Times New Roman" w:hAnsi="Times New Roman" w:cs="Times New Roman"/>
          <w:sz w:val="24"/>
          <w:szCs w:val="24"/>
          <w:lang w:eastAsia="en-AU"/>
        </w:rPr>
        <w:t>Federal Circuit and Family Court of Australia</w:t>
      </w:r>
      <w:r>
        <w:rPr>
          <w:rFonts w:ascii="Times New Roman" w:eastAsia="Times New Roman" w:hAnsi="Times New Roman" w:cs="Times New Roman"/>
          <w:sz w:val="24"/>
          <w:szCs w:val="24"/>
          <w:lang w:eastAsia="en-AU"/>
        </w:rPr>
        <w:t xml:space="preserve">. Under this structure, the Federal Circuit Court will be known as </w:t>
      </w:r>
      <w:r w:rsidRPr="009C492D">
        <w:rPr>
          <w:rFonts w:ascii="Times New Roman" w:eastAsia="Times New Roman" w:hAnsi="Times New Roman" w:cs="Times New Roman"/>
          <w:sz w:val="24"/>
          <w:szCs w:val="24"/>
          <w:lang w:eastAsia="en-AU"/>
        </w:rPr>
        <w:t xml:space="preserve">the FCFC (Division 2). </w:t>
      </w:r>
      <w:r w:rsidRPr="009C492D">
        <w:rPr>
          <w:rFonts w:ascii="Times New Roman" w:eastAsia="Times New Roman" w:hAnsi="Times New Roman" w:cs="Times New Roman"/>
          <w:sz w:val="24"/>
          <w:lang w:eastAsia="en-AU"/>
        </w:rPr>
        <w:t>Th</w:t>
      </w:r>
      <w:r>
        <w:rPr>
          <w:rFonts w:ascii="Times New Roman" w:eastAsia="Times New Roman" w:hAnsi="Times New Roman" w:cs="Times New Roman"/>
          <w:sz w:val="24"/>
          <w:lang w:eastAsia="en-AU"/>
        </w:rPr>
        <w:t>is</w:t>
      </w:r>
      <w:r w:rsidRPr="009C492D">
        <w:rPr>
          <w:rFonts w:ascii="Times New Roman" w:eastAsia="Times New Roman" w:hAnsi="Times New Roman" w:cs="Times New Roman"/>
          <w:sz w:val="24"/>
          <w:lang w:eastAsia="en-AU"/>
        </w:rPr>
        <w:t xml:space="preserve"> Act received Royal Assent on 1 March 2021 and will commence on 1 September 2021</w:t>
      </w:r>
      <w:r>
        <w:rPr>
          <w:rFonts w:ascii="Times New Roman" w:eastAsia="Times New Roman" w:hAnsi="Times New Roman" w:cs="Times New Roman"/>
          <w:sz w:val="24"/>
          <w:lang w:eastAsia="en-AU"/>
        </w:rPr>
        <w:t>,</w:t>
      </w:r>
      <w:r w:rsidRPr="009C492D">
        <w:rPr>
          <w:rFonts w:ascii="Times New Roman" w:eastAsia="Times New Roman" w:hAnsi="Times New Roman" w:cs="Times New Roman"/>
          <w:sz w:val="24"/>
          <w:lang w:eastAsia="en-AU"/>
        </w:rPr>
        <w:t xml:space="preserve"> prior to commencement of the proposed Regulations. For this reason the new name of the Court is used in this Explanatory </w:t>
      </w:r>
      <w:r w:rsidRPr="00AD4E93">
        <w:rPr>
          <w:rFonts w:ascii="Times New Roman" w:eastAsia="Times New Roman" w:hAnsi="Times New Roman" w:cs="Times New Roman"/>
          <w:sz w:val="24"/>
          <w:szCs w:val="24"/>
          <w:lang w:eastAsia="en-AU"/>
        </w:rPr>
        <w:t>Statement.</w:t>
      </w:r>
    </w:p>
    <w:p w14:paraId="6ECDFA72" w14:textId="77777777" w:rsidR="007F1D6A" w:rsidRPr="00AD4E93" w:rsidRDefault="007F1D6A" w:rsidP="007F1D6A">
      <w:pPr>
        <w:spacing w:after="0" w:line="264" w:lineRule="auto"/>
        <w:rPr>
          <w:rFonts w:ascii="Times New Roman" w:eastAsia="Times New Roman" w:hAnsi="Times New Roman" w:cs="Times New Roman"/>
          <w:sz w:val="24"/>
          <w:szCs w:val="24"/>
          <w:lang w:eastAsia="en-AU"/>
        </w:rPr>
      </w:pPr>
    </w:p>
    <w:p w14:paraId="6F0DCEF6" w14:textId="77777777" w:rsidR="007F1D6A" w:rsidRPr="00AD4E93" w:rsidRDefault="007F1D6A" w:rsidP="007F1D6A">
      <w:pPr>
        <w:spacing w:after="0"/>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Certain proceedings in the Regulations have been identified as excluded proceedings which are not subject to the requirements of the Act. A number of proceedings are excluded under Part 4 of the Act. Section 17 of the Act provides that the Regulations may exclude proceedings having regard to, but not limited to: </w:t>
      </w:r>
    </w:p>
    <w:p w14:paraId="7FC9B4C4" w14:textId="77777777" w:rsidR="007F1D6A" w:rsidRPr="00AD4E93" w:rsidRDefault="007F1D6A" w:rsidP="007F1D6A">
      <w:pPr>
        <w:pStyle w:val="ListParagraph"/>
        <w:numPr>
          <w:ilvl w:val="0"/>
          <w:numId w:val="23"/>
        </w:numPr>
        <w:spacing w:after="0"/>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the nature of the proceedings;</w:t>
      </w:r>
    </w:p>
    <w:p w14:paraId="7828B7B7" w14:textId="77777777" w:rsidR="007F1D6A" w:rsidRPr="00AD4E93" w:rsidRDefault="007F1D6A" w:rsidP="007F1D6A">
      <w:pPr>
        <w:pStyle w:val="ListParagraph"/>
        <w:numPr>
          <w:ilvl w:val="0"/>
          <w:numId w:val="23"/>
        </w:numPr>
        <w:spacing w:after="0"/>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the subject matter of the proceedings;</w:t>
      </w:r>
    </w:p>
    <w:p w14:paraId="4D1CD2B4" w14:textId="77777777" w:rsidR="007F1D6A" w:rsidRPr="00AD4E93" w:rsidRDefault="007F1D6A" w:rsidP="007F1D6A">
      <w:pPr>
        <w:pStyle w:val="ListParagraph"/>
        <w:numPr>
          <w:ilvl w:val="0"/>
          <w:numId w:val="23"/>
        </w:numPr>
        <w:spacing w:after="0"/>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the Act or regulations, or provisions of an Act or regulations, under which the proceedings arise.</w:t>
      </w:r>
    </w:p>
    <w:p w14:paraId="65CC1A88" w14:textId="77777777" w:rsidR="007F1D6A" w:rsidRPr="00AD4E93" w:rsidRDefault="007F1D6A" w:rsidP="007F1D6A">
      <w:pPr>
        <w:spacing w:after="0"/>
        <w:rPr>
          <w:rFonts w:ascii="Times New Roman" w:hAnsi="Times New Roman" w:cs="Times New Roman"/>
          <w:sz w:val="24"/>
          <w:szCs w:val="24"/>
        </w:rPr>
      </w:pPr>
    </w:p>
    <w:p w14:paraId="6222B6C2" w14:textId="77777777" w:rsidR="007F1D6A" w:rsidRPr="00AD4E93" w:rsidRDefault="007F1D6A" w:rsidP="007F1D6A">
      <w:pPr>
        <w:spacing w:after="0"/>
        <w:rPr>
          <w:rFonts w:ascii="Times New Roman" w:hAnsi="Times New Roman" w:cs="Times New Roman"/>
          <w:sz w:val="24"/>
          <w:szCs w:val="24"/>
        </w:rPr>
      </w:pPr>
      <w:r w:rsidRPr="00AD4E93">
        <w:rPr>
          <w:rFonts w:ascii="Times New Roman" w:hAnsi="Times New Roman" w:cs="Times New Roman"/>
          <w:sz w:val="24"/>
          <w:szCs w:val="24"/>
        </w:rPr>
        <w:t>Section 19 of the Act provides that the Governor General may make regulations prescribing matters required or permitted by the Act to be prescribed, or necessary or convenient to be prescribed for carrying out or giving effect to the Act.</w:t>
      </w:r>
    </w:p>
    <w:p w14:paraId="68CA2B22" w14:textId="77777777" w:rsidR="007F1D6A" w:rsidRPr="00AD4E93" w:rsidRDefault="007F1D6A" w:rsidP="007F1D6A">
      <w:pPr>
        <w:spacing w:after="0"/>
        <w:rPr>
          <w:rFonts w:ascii="Times New Roman" w:hAnsi="Times New Roman" w:cs="Times New Roman"/>
          <w:sz w:val="24"/>
          <w:szCs w:val="24"/>
        </w:rPr>
      </w:pPr>
    </w:p>
    <w:p w14:paraId="2EE59E74" w14:textId="768392D5" w:rsidR="007F1D6A" w:rsidRDefault="007F1D6A" w:rsidP="007F1D6A">
      <w:pPr>
        <w:spacing w:after="0"/>
        <w:rPr>
          <w:rFonts w:ascii="Times New Roman" w:hAnsi="Times New Roman" w:cs="Times New Roman"/>
          <w:sz w:val="24"/>
          <w:szCs w:val="24"/>
        </w:rPr>
      </w:pPr>
      <w:r w:rsidRPr="00AD4E93">
        <w:rPr>
          <w:rFonts w:ascii="Times New Roman" w:hAnsi="Times New Roman" w:cs="Times New Roman"/>
          <w:sz w:val="24"/>
          <w:szCs w:val="24"/>
        </w:rPr>
        <w:t xml:space="preserve">The purpose of the Regulations is to ensure that three types of proceedings in the </w:t>
      </w:r>
      <w:r w:rsidR="0028716C">
        <w:rPr>
          <w:rFonts w:ascii="Times New Roman" w:hAnsi="Times New Roman" w:cs="Times New Roman"/>
          <w:sz w:val="24"/>
          <w:szCs w:val="24"/>
        </w:rPr>
        <w:t>Federal Court</w:t>
      </w:r>
      <w:r w:rsidRPr="00AD4E93">
        <w:rPr>
          <w:rFonts w:ascii="Times New Roman" w:hAnsi="Times New Roman" w:cs="Times New Roman"/>
          <w:sz w:val="24"/>
          <w:szCs w:val="24"/>
        </w:rPr>
        <w:t xml:space="preserve"> and the FCFC (Division 2) remain excluded from the operation of the Act.</w:t>
      </w:r>
    </w:p>
    <w:p w14:paraId="39FC9F95" w14:textId="77777777" w:rsidR="007F1D6A" w:rsidRPr="00AD4E93" w:rsidRDefault="007F1D6A" w:rsidP="007F1D6A">
      <w:pPr>
        <w:spacing w:after="0"/>
        <w:rPr>
          <w:rFonts w:ascii="Times New Roman" w:hAnsi="Times New Roman" w:cs="Times New Roman"/>
          <w:sz w:val="24"/>
          <w:szCs w:val="24"/>
        </w:rPr>
      </w:pPr>
    </w:p>
    <w:p w14:paraId="2B82EFFF" w14:textId="77777777" w:rsidR="007F1D6A" w:rsidRPr="00AD4E93" w:rsidRDefault="007F1D6A" w:rsidP="007F1D6A">
      <w:pPr>
        <w:spacing w:after="0"/>
        <w:rPr>
          <w:rFonts w:ascii="Times New Roman" w:hAnsi="Times New Roman" w:cs="Times New Roman"/>
          <w:sz w:val="24"/>
          <w:szCs w:val="24"/>
        </w:rPr>
      </w:pPr>
    </w:p>
    <w:p w14:paraId="593DCD72" w14:textId="77777777" w:rsidR="007F1D6A" w:rsidRPr="00AD4E93" w:rsidRDefault="007F1D6A" w:rsidP="007F1D6A">
      <w:pPr>
        <w:spacing w:after="0"/>
        <w:rPr>
          <w:rFonts w:ascii="Times New Roman" w:hAnsi="Times New Roman" w:cs="Times New Roman"/>
          <w:b/>
          <w:caps/>
          <w:sz w:val="24"/>
          <w:szCs w:val="24"/>
        </w:rPr>
      </w:pPr>
      <w:r w:rsidRPr="00AD4E93">
        <w:rPr>
          <w:rFonts w:ascii="Times New Roman" w:hAnsi="Times New Roman" w:cs="Times New Roman"/>
          <w:b/>
          <w:caps/>
          <w:sz w:val="24"/>
          <w:szCs w:val="24"/>
        </w:rPr>
        <w:lastRenderedPageBreak/>
        <w:t>Consultation</w:t>
      </w:r>
    </w:p>
    <w:p w14:paraId="32FF7704" w14:textId="77777777" w:rsidR="007F1D6A" w:rsidRPr="00AD4E93" w:rsidRDefault="007F1D6A" w:rsidP="007F1D6A">
      <w:pPr>
        <w:spacing w:after="0"/>
        <w:rPr>
          <w:rFonts w:ascii="Times New Roman" w:hAnsi="Times New Roman" w:cs="Times New Roman"/>
          <w:sz w:val="24"/>
          <w:szCs w:val="24"/>
        </w:rPr>
      </w:pPr>
    </w:p>
    <w:p w14:paraId="0D859DD0" w14:textId="0FC59F2D" w:rsidR="007F1D6A" w:rsidRPr="00AD4E93" w:rsidRDefault="007F1D6A" w:rsidP="007F1D6A">
      <w:pPr>
        <w:spacing w:after="0"/>
        <w:rPr>
          <w:rFonts w:ascii="Times New Roman" w:hAnsi="Times New Roman" w:cs="Times New Roman"/>
          <w:sz w:val="24"/>
          <w:szCs w:val="24"/>
        </w:rPr>
      </w:pPr>
      <w:r w:rsidRPr="00AD4E93">
        <w:rPr>
          <w:rFonts w:ascii="Times New Roman" w:hAnsi="Times New Roman" w:cs="Times New Roman"/>
          <w:sz w:val="24"/>
          <w:szCs w:val="24"/>
        </w:rPr>
        <w:t>Consistent with the requirements of the </w:t>
      </w:r>
      <w:r w:rsidRPr="00AD4E93">
        <w:rPr>
          <w:rFonts w:ascii="Times New Roman" w:hAnsi="Times New Roman" w:cs="Times New Roman"/>
          <w:i/>
          <w:iCs/>
          <w:sz w:val="24"/>
          <w:szCs w:val="24"/>
        </w:rPr>
        <w:t>Legislation Act 2003,</w:t>
      </w:r>
      <w:r w:rsidRPr="00AD4E93">
        <w:rPr>
          <w:rFonts w:ascii="Times New Roman" w:hAnsi="Times New Roman" w:cs="Times New Roman"/>
          <w:sz w:val="24"/>
          <w:szCs w:val="24"/>
        </w:rPr>
        <w:t xml:space="preserve"> the Regulations have been informed by consultation within the Attorney-General's Department and with the Treasury as the responsible portfolio departments for legislation excluded from operation of the Act in the Regulations. Further consultation occurred with </w:t>
      </w:r>
      <w:r w:rsidR="00603A43">
        <w:rPr>
          <w:rFonts w:ascii="Times New Roman" w:hAnsi="Times New Roman" w:cs="Times New Roman"/>
          <w:sz w:val="24"/>
          <w:szCs w:val="24"/>
        </w:rPr>
        <w:t xml:space="preserve">key stakeholders, including </w:t>
      </w:r>
      <w:r w:rsidRPr="00AD4E93">
        <w:rPr>
          <w:rFonts w:ascii="Times New Roman" w:hAnsi="Times New Roman" w:cs="Times New Roman"/>
          <w:sz w:val="24"/>
          <w:szCs w:val="24"/>
        </w:rPr>
        <w:t xml:space="preserve">the </w:t>
      </w:r>
      <w:r w:rsidR="0028716C">
        <w:rPr>
          <w:rFonts w:ascii="Times New Roman" w:hAnsi="Times New Roman" w:cs="Times New Roman"/>
          <w:sz w:val="24"/>
          <w:szCs w:val="24"/>
        </w:rPr>
        <w:t>Federal Court</w:t>
      </w:r>
      <w:r w:rsidR="0028716C" w:rsidRPr="00AD4E93">
        <w:rPr>
          <w:rFonts w:ascii="Times New Roman" w:hAnsi="Times New Roman" w:cs="Times New Roman"/>
          <w:sz w:val="24"/>
          <w:szCs w:val="24"/>
        </w:rPr>
        <w:t xml:space="preserve"> </w:t>
      </w:r>
      <w:r w:rsidRPr="00AD4E93">
        <w:rPr>
          <w:rFonts w:ascii="Times New Roman" w:hAnsi="Times New Roman" w:cs="Times New Roman"/>
          <w:sz w:val="24"/>
          <w:szCs w:val="24"/>
        </w:rPr>
        <w:t>and the FCFC</w:t>
      </w:r>
      <w:r w:rsidRPr="00AD4E93">
        <w:rPr>
          <w:rFonts w:ascii="Times New Roman" w:eastAsia="Times New Roman" w:hAnsi="Times New Roman" w:cs="Times New Roman"/>
          <w:sz w:val="24"/>
          <w:szCs w:val="24"/>
          <w:lang w:eastAsia="en-AU"/>
        </w:rPr>
        <w:t xml:space="preserve"> (Division 2)</w:t>
      </w:r>
      <w:r w:rsidR="00E82FE7">
        <w:rPr>
          <w:rFonts w:ascii="Times New Roman" w:hAnsi="Times New Roman" w:cs="Times New Roman"/>
          <w:sz w:val="24"/>
          <w:szCs w:val="24"/>
        </w:rPr>
        <w:t>,</w:t>
      </w:r>
      <w:r w:rsidRPr="00AD4E93">
        <w:rPr>
          <w:rFonts w:ascii="Times New Roman" w:hAnsi="Times New Roman" w:cs="Times New Roman"/>
          <w:sz w:val="24"/>
          <w:szCs w:val="24"/>
        </w:rPr>
        <w:t xml:space="preserve"> the Law Council of Australia and the Australian Restructuring Insolvency and Turnaround Association.</w:t>
      </w:r>
    </w:p>
    <w:p w14:paraId="5A03E15E" w14:textId="77777777" w:rsidR="007F1D6A" w:rsidRPr="00AD4E93" w:rsidRDefault="007F1D6A" w:rsidP="007F1D6A">
      <w:pPr>
        <w:spacing w:after="0"/>
        <w:rPr>
          <w:rFonts w:ascii="Times New Roman" w:hAnsi="Times New Roman" w:cs="Times New Roman"/>
          <w:sz w:val="24"/>
          <w:szCs w:val="24"/>
        </w:rPr>
      </w:pPr>
    </w:p>
    <w:p w14:paraId="61E9C4D0" w14:textId="77777777" w:rsidR="007F1D6A" w:rsidRPr="00AD4E93" w:rsidRDefault="007F1D6A" w:rsidP="007F1D6A">
      <w:pPr>
        <w:spacing w:after="0"/>
        <w:rPr>
          <w:rFonts w:ascii="Times New Roman" w:hAnsi="Times New Roman" w:cs="Times New Roman"/>
          <w:b/>
          <w:caps/>
          <w:sz w:val="24"/>
          <w:szCs w:val="24"/>
        </w:rPr>
      </w:pPr>
      <w:r w:rsidRPr="00AD4E93">
        <w:rPr>
          <w:rFonts w:ascii="Times New Roman" w:hAnsi="Times New Roman" w:cs="Times New Roman"/>
          <w:b/>
          <w:caps/>
          <w:sz w:val="24"/>
          <w:szCs w:val="24"/>
        </w:rPr>
        <w:t>Regulation Impact Statement</w:t>
      </w:r>
    </w:p>
    <w:p w14:paraId="60304E74" w14:textId="77777777" w:rsidR="007F1D6A" w:rsidRPr="00AD4E93" w:rsidRDefault="007F1D6A" w:rsidP="007F1D6A">
      <w:pPr>
        <w:spacing w:after="0"/>
        <w:rPr>
          <w:rFonts w:ascii="Times New Roman" w:hAnsi="Times New Roman" w:cs="Times New Roman"/>
          <w:b/>
          <w:caps/>
          <w:sz w:val="24"/>
          <w:szCs w:val="24"/>
        </w:rPr>
      </w:pPr>
    </w:p>
    <w:p w14:paraId="383EB1C0" w14:textId="78539B32" w:rsidR="007F1D6A" w:rsidRPr="00AD4E93" w:rsidRDefault="007F1D6A" w:rsidP="007F1D6A">
      <w:pPr>
        <w:spacing w:after="0"/>
        <w:rPr>
          <w:rFonts w:ascii="Times New Roman" w:hAnsi="Times New Roman" w:cs="Times New Roman"/>
          <w:sz w:val="24"/>
          <w:szCs w:val="24"/>
        </w:rPr>
      </w:pPr>
      <w:r w:rsidRPr="00AD4E93">
        <w:rPr>
          <w:rFonts w:ascii="Times New Roman" w:hAnsi="Times New Roman" w:cs="Times New Roman"/>
          <w:sz w:val="24"/>
          <w:szCs w:val="24"/>
        </w:rPr>
        <w:t xml:space="preserve">The Office of Best Practice Regulation (OBPR) has confirmed </w:t>
      </w:r>
      <w:r w:rsidR="00603A43">
        <w:rPr>
          <w:rFonts w:ascii="Times New Roman" w:hAnsi="Times New Roman" w:cs="Times New Roman"/>
          <w:sz w:val="24"/>
          <w:szCs w:val="24"/>
        </w:rPr>
        <w:t xml:space="preserve">that </w:t>
      </w:r>
      <w:r w:rsidRPr="00AD4E93">
        <w:rPr>
          <w:rFonts w:ascii="Times New Roman" w:hAnsi="Times New Roman" w:cs="Times New Roman"/>
          <w:sz w:val="24"/>
          <w:szCs w:val="24"/>
        </w:rPr>
        <w:t xml:space="preserve">a Regulatory Impact Statement is not required for the Regulations. </w:t>
      </w:r>
    </w:p>
    <w:p w14:paraId="5835E505" w14:textId="77777777" w:rsidR="007F1D6A" w:rsidRPr="00AD4E93" w:rsidRDefault="007F1D6A" w:rsidP="007F1D6A">
      <w:pPr>
        <w:spacing w:after="0"/>
        <w:rPr>
          <w:rFonts w:ascii="Times New Roman" w:hAnsi="Times New Roman" w:cs="Times New Roman"/>
          <w:sz w:val="24"/>
          <w:szCs w:val="24"/>
        </w:rPr>
      </w:pPr>
    </w:p>
    <w:p w14:paraId="269FDB97" w14:textId="77777777" w:rsidR="007F1D6A" w:rsidRPr="00AD4E93" w:rsidRDefault="007F1D6A" w:rsidP="007F1D6A">
      <w:pPr>
        <w:spacing w:after="0"/>
        <w:jc w:val="center"/>
        <w:rPr>
          <w:rFonts w:ascii="Times New Roman" w:hAnsi="Times New Roman" w:cs="Times New Roman"/>
          <w:b/>
          <w:caps/>
          <w:sz w:val="24"/>
          <w:szCs w:val="24"/>
        </w:rPr>
      </w:pPr>
      <w:r w:rsidRPr="00AD4E93">
        <w:rPr>
          <w:rFonts w:ascii="Times New Roman" w:hAnsi="Times New Roman" w:cs="Times New Roman"/>
          <w:b/>
          <w:caps/>
          <w:sz w:val="24"/>
          <w:szCs w:val="24"/>
        </w:rPr>
        <w:t>Statement of Compatibility with Human Rights</w:t>
      </w:r>
    </w:p>
    <w:p w14:paraId="5DB80379" w14:textId="77777777" w:rsidR="007F1D6A" w:rsidRPr="00AD4E93" w:rsidRDefault="007F1D6A" w:rsidP="007F1D6A">
      <w:pPr>
        <w:spacing w:after="0"/>
        <w:jc w:val="center"/>
        <w:rPr>
          <w:rFonts w:ascii="Times New Roman" w:hAnsi="Times New Roman" w:cs="Times New Roman"/>
          <w:i/>
          <w:iCs/>
          <w:sz w:val="24"/>
          <w:szCs w:val="24"/>
        </w:rPr>
      </w:pPr>
    </w:p>
    <w:p w14:paraId="776A2E11" w14:textId="77777777" w:rsidR="007F1D6A" w:rsidRPr="00AD4E93" w:rsidRDefault="007F1D6A" w:rsidP="007F1D6A">
      <w:pPr>
        <w:spacing w:after="0"/>
        <w:jc w:val="center"/>
        <w:rPr>
          <w:rFonts w:ascii="Times New Roman" w:hAnsi="Times New Roman" w:cs="Times New Roman"/>
          <w:iCs/>
          <w:sz w:val="24"/>
          <w:szCs w:val="24"/>
        </w:rPr>
      </w:pPr>
      <w:r w:rsidRPr="00AD4E93">
        <w:rPr>
          <w:rFonts w:ascii="Times New Roman" w:hAnsi="Times New Roman" w:cs="Times New Roman"/>
          <w:i/>
          <w:iCs/>
          <w:sz w:val="24"/>
          <w:szCs w:val="24"/>
        </w:rPr>
        <w:t>Prepared in accordance with Part 3 of the Human Rights (Parliamentary Scrutiny) Act 2011</w:t>
      </w:r>
    </w:p>
    <w:p w14:paraId="3F763EB5" w14:textId="77777777" w:rsidR="007F1D6A" w:rsidRPr="00AD4E93" w:rsidRDefault="007F1D6A" w:rsidP="007F1D6A">
      <w:pPr>
        <w:spacing w:after="0"/>
        <w:jc w:val="center"/>
        <w:rPr>
          <w:rFonts w:ascii="Times New Roman" w:hAnsi="Times New Roman" w:cs="Times New Roman"/>
          <w:b/>
          <w:i/>
          <w:sz w:val="24"/>
          <w:szCs w:val="24"/>
        </w:rPr>
      </w:pPr>
    </w:p>
    <w:p w14:paraId="36507B66" w14:textId="77777777" w:rsidR="007F1D6A" w:rsidRPr="00AD4E93" w:rsidRDefault="007F1D6A" w:rsidP="007F1D6A">
      <w:pPr>
        <w:spacing w:after="0"/>
        <w:jc w:val="center"/>
        <w:rPr>
          <w:rFonts w:ascii="Times New Roman" w:hAnsi="Times New Roman" w:cs="Times New Roman"/>
          <w:sz w:val="24"/>
          <w:szCs w:val="24"/>
        </w:rPr>
      </w:pPr>
      <w:r w:rsidRPr="00AD4E93">
        <w:rPr>
          <w:rFonts w:ascii="Times New Roman" w:hAnsi="Times New Roman" w:cs="Times New Roman"/>
          <w:b/>
          <w:i/>
          <w:sz w:val="24"/>
          <w:szCs w:val="24"/>
        </w:rPr>
        <w:t>Civil Dispute Resolution Regulations 2021</w:t>
      </w:r>
    </w:p>
    <w:p w14:paraId="489AC322" w14:textId="77777777" w:rsidR="007F1D6A" w:rsidRPr="00AD4E93" w:rsidRDefault="007F1D6A" w:rsidP="007F1D6A">
      <w:pPr>
        <w:spacing w:after="0"/>
        <w:jc w:val="center"/>
        <w:rPr>
          <w:rFonts w:ascii="Times New Roman" w:hAnsi="Times New Roman" w:cs="Times New Roman"/>
          <w:sz w:val="24"/>
          <w:szCs w:val="24"/>
        </w:rPr>
      </w:pPr>
    </w:p>
    <w:p w14:paraId="743CC956" w14:textId="77777777" w:rsidR="007F1D6A" w:rsidRPr="00AD4E93" w:rsidRDefault="007F1D6A" w:rsidP="0028716C">
      <w:pPr>
        <w:spacing w:after="0"/>
        <w:rPr>
          <w:rFonts w:ascii="Times New Roman" w:hAnsi="Times New Roman" w:cs="Times New Roman"/>
          <w:sz w:val="24"/>
          <w:szCs w:val="24"/>
        </w:rPr>
      </w:pPr>
      <w:r w:rsidRPr="00AD4E93">
        <w:rPr>
          <w:rFonts w:ascii="Times New Roman" w:hAnsi="Times New Roman" w:cs="Times New Roman"/>
          <w:sz w:val="24"/>
          <w:szCs w:val="24"/>
        </w:rPr>
        <w:t>This Legislative Instrument (the Regulations) is compatible with the human rights and freedoms recognised or declared in the international instruments listed in section 3 of the </w:t>
      </w:r>
      <w:r w:rsidRPr="00AD4E93">
        <w:rPr>
          <w:rFonts w:ascii="Times New Roman" w:hAnsi="Times New Roman" w:cs="Times New Roman"/>
          <w:i/>
          <w:iCs/>
          <w:sz w:val="24"/>
          <w:szCs w:val="24"/>
        </w:rPr>
        <w:t>Human Rights (Parliamentary Scrutiny) Act 2011</w:t>
      </w:r>
      <w:r w:rsidRPr="00AD4E93">
        <w:rPr>
          <w:rFonts w:ascii="Times New Roman" w:hAnsi="Times New Roman" w:cs="Times New Roman"/>
          <w:sz w:val="24"/>
          <w:szCs w:val="24"/>
        </w:rPr>
        <w:t>.</w:t>
      </w:r>
    </w:p>
    <w:p w14:paraId="5B04EE36" w14:textId="77777777" w:rsidR="007F1D6A" w:rsidRPr="00AD4E93" w:rsidRDefault="007F1D6A" w:rsidP="007F1D6A">
      <w:pPr>
        <w:spacing w:after="0"/>
        <w:rPr>
          <w:rFonts w:ascii="Times New Roman" w:hAnsi="Times New Roman" w:cs="Times New Roman"/>
          <w:b/>
          <w:bCs/>
          <w:sz w:val="24"/>
          <w:szCs w:val="24"/>
        </w:rPr>
      </w:pPr>
    </w:p>
    <w:p w14:paraId="67338520" w14:textId="77777777" w:rsidR="007F1D6A" w:rsidRPr="00AD4E93" w:rsidRDefault="007F1D6A" w:rsidP="007F1D6A">
      <w:pPr>
        <w:spacing w:after="0"/>
        <w:rPr>
          <w:rFonts w:ascii="Times New Roman" w:hAnsi="Times New Roman" w:cs="Times New Roman"/>
          <w:b/>
          <w:bCs/>
          <w:sz w:val="24"/>
          <w:szCs w:val="24"/>
        </w:rPr>
      </w:pPr>
      <w:r w:rsidRPr="00AD4E93">
        <w:rPr>
          <w:rFonts w:ascii="Times New Roman" w:hAnsi="Times New Roman" w:cs="Times New Roman"/>
          <w:b/>
          <w:bCs/>
          <w:sz w:val="24"/>
          <w:szCs w:val="24"/>
        </w:rPr>
        <w:t>Overview of the Legislative Instrument</w:t>
      </w:r>
    </w:p>
    <w:p w14:paraId="3E8711F7" w14:textId="77777777" w:rsidR="007F1D6A" w:rsidRPr="00AD4E93" w:rsidRDefault="007F1D6A" w:rsidP="007F1D6A">
      <w:pPr>
        <w:spacing w:after="0"/>
        <w:rPr>
          <w:sz w:val="24"/>
          <w:szCs w:val="24"/>
          <w:shd w:val="clear" w:color="auto" w:fill="FFFFFF"/>
        </w:rPr>
      </w:pPr>
    </w:p>
    <w:p w14:paraId="5EC8F570" w14:textId="77777777" w:rsidR="007F1D6A" w:rsidRPr="00AD4E93" w:rsidRDefault="007F1D6A" w:rsidP="007F1D6A">
      <w:pPr>
        <w:spacing w:after="0"/>
        <w:rPr>
          <w:rFonts w:ascii="Times New Roman" w:hAnsi="Times New Roman" w:cs="Times New Roman"/>
          <w:sz w:val="24"/>
          <w:szCs w:val="24"/>
        </w:rPr>
      </w:pPr>
      <w:r w:rsidRPr="00AD4E93">
        <w:rPr>
          <w:rFonts w:ascii="Times New Roman" w:hAnsi="Times New Roman" w:cs="Times New Roman"/>
          <w:sz w:val="24"/>
          <w:szCs w:val="24"/>
        </w:rPr>
        <w:t>The </w:t>
      </w:r>
      <w:r w:rsidRPr="00AD4E93">
        <w:rPr>
          <w:rFonts w:ascii="Times New Roman" w:hAnsi="Times New Roman" w:cs="Times New Roman"/>
          <w:i/>
          <w:sz w:val="24"/>
          <w:szCs w:val="24"/>
        </w:rPr>
        <w:t xml:space="preserve">Civil Dispute Resolution Regulations 2021 </w:t>
      </w:r>
      <w:r w:rsidRPr="00AD4E93">
        <w:rPr>
          <w:rFonts w:ascii="Times New Roman" w:hAnsi="Times New Roman" w:cs="Times New Roman"/>
          <w:sz w:val="24"/>
          <w:szCs w:val="24"/>
        </w:rPr>
        <w:t>(the Regulations) address the sunsetting of the </w:t>
      </w:r>
      <w:r w:rsidRPr="00AD4E93">
        <w:rPr>
          <w:rFonts w:ascii="Times New Roman" w:hAnsi="Times New Roman" w:cs="Times New Roman"/>
          <w:i/>
          <w:sz w:val="24"/>
          <w:szCs w:val="24"/>
        </w:rPr>
        <w:t xml:space="preserve">Civil Dispute Resolution Regulations </w:t>
      </w:r>
      <w:r w:rsidRPr="00AD4E93">
        <w:rPr>
          <w:rFonts w:ascii="Times New Roman" w:hAnsi="Times New Roman" w:cs="Times New Roman"/>
          <w:i/>
          <w:iCs/>
          <w:sz w:val="24"/>
          <w:szCs w:val="24"/>
        </w:rPr>
        <w:t>2011</w:t>
      </w:r>
      <w:r w:rsidRPr="00AD4E93">
        <w:rPr>
          <w:rFonts w:ascii="Times New Roman" w:hAnsi="Times New Roman" w:cs="Times New Roman"/>
          <w:sz w:val="24"/>
          <w:szCs w:val="24"/>
        </w:rPr>
        <w:t> on 1 October 2021, and remake the Regulations in substantially the same form. </w:t>
      </w:r>
    </w:p>
    <w:p w14:paraId="5E7CB92E" w14:textId="77777777" w:rsidR="007F1D6A" w:rsidRPr="00AD4E93" w:rsidRDefault="007F1D6A" w:rsidP="007F1D6A">
      <w:pPr>
        <w:spacing w:after="0"/>
        <w:rPr>
          <w:rFonts w:ascii="Times New Roman" w:hAnsi="Times New Roman" w:cs="Times New Roman"/>
          <w:sz w:val="24"/>
          <w:szCs w:val="24"/>
        </w:rPr>
      </w:pPr>
    </w:p>
    <w:p w14:paraId="71D8FE56" w14:textId="3A23B319" w:rsidR="007F1D6A" w:rsidRPr="00AD4E93" w:rsidRDefault="007F1D6A" w:rsidP="007F1D6A">
      <w:pPr>
        <w:spacing w:after="0"/>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The </w:t>
      </w:r>
      <w:r w:rsidRPr="00AD4E93">
        <w:rPr>
          <w:rFonts w:ascii="Times New Roman" w:eastAsia="Times New Roman" w:hAnsi="Times New Roman" w:cs="Times New Roman"/>
          <w:i/>
          <w:sz w:val="24"/>
          <w:szCs w:val="24"/>
          <w:lang w:eastAsia="en-AU"/>
        </w:rPr>
        <w:t>Civil Dispute Resolution Act 2011</w:t>
      </w:r>
      <w:r w:rsidRPr="00AD4E93">
        <w:rPr>
          <w:rFonts w:ascii="Times New Roman" w:eastAsia="Times New Roman" w:hAnsi="Times New Roman" w:cs="Times New Roman"/>
          <w:sz w:val="24"/>
          <w:szCs w:val="24"/>
          <w:lang w:eastAsia="en-AU"/>
        </w:rPr>
        <w:t xml:space="preserve"> (the Act) </w:t>
      </w:r>
      <w:r w:rsidR="00603A43">
        <w:rPr>
          <w:rFonts w:ascii="Times New Roman" w:eastAsia="Times New Roman" w:hAnsi="Times New Roman" w:cs="Times New Roman"/>
          <w:sz w:val="24"/>
          <w:szCs w:val="24"/>
          <w:lang w:eastAsia="en-AU"/>
        </w:rPr>
        <w:t>requires</w:t>
      </w:r>
      <w:r w:rsidRPr="00AD4E93">
        <w:rPr>
          <w:rFonts w:ascii="Times New Roman" w:eastAsia="Times New Roman" w:hAnsi="Times New Roman" w:cs="Times New Roman"/>
          <w:sz w:val="24"/>
          <w:szCs w:val="24"/>
          <w:lang w:eastAsia="en-AU"/>
        </w:rPr>
        <w:t xml:space="preserve"> that, as far as possible, parties take ‘genuine steps’ to resolve a civil dispute before proceedings are commenced in the </w:t>
      </w:r>
      <w:r w:rsidR="0028716C">
        <w:rPr>
          <w:rFonts w:ascii="Times New Roman" w:hAnsi="Times New Roman" w:cs="Times New Roman"/>
          <w:sz w:val="24"/>
          <w:szCs w:val="24"/>
        </w:rPr>
        <w:t>Federal Court</w:t>
      </w:r>
      <w:r w:rsidR="0028716C" w:rsidRPr="00AD4E93">
        <w:rPr>
          <w:rFonts w:ascii="Times New Roman" w:eastAsia="Times New Roman" w:hAnsi="Times New Roman" w:cs="Times New Roman"/>
          <w:sz w:val="24"/>
          <w:szCs w:val="24"/>
          <w:lang w:eastAsia="en-AU"/>
        </w:rPr>
        <w:t xml:space="preserve"> </w:t>
      </w:r>
      <w:r w:rsidRPr="00AD4E93">
        <w:rPr>
          <w:rFonts w:ascii="Times New Roman" w:eastAsia="Times New Roman" w:hAnsi="Times New Roman" w:cs="Times New Roman"/>
          <w:sz w:val="24"/>
          <w:szCs w:val="24"/>
          <w:lang w:eastAsia="en-AU"/>
        </w:rPr>
        <w:t xml:space="preserve">or the FCFC (Division 2) of Australia. </w:t>
      </w:r>
    </w:p>
    <w:p w14:paraId="2CA22746" w14:textId="77777777" w:rsidR="007F1D6A" w:rsidRPr="00AD4E93" w:rsidRDefault="007F1D6A" w:rsidP="007F1D6A">
      <w:pPr>
        <w:spacing w:after="0"/>
        <w:rPr>
          <w:rFonts w:ascii="Times New Roman" w:hAnsi="Times New Roman" w:cs="Times New Roman"/>
          <w:sz w:val="24"/>
          <w:szCs w:val="24"/>
        </w:rPr>
      </w:pPr>
    </w:p>
    <w:p w14:paraId="63C96FFC" w14:textId="1833AA3C" w:rsidR="007F1D6A" w:rsidRPr="00AD4E93" w:rsidRDefault="007F1D6A" w:rsidP="007F1D6A">
      <w:pPr>
        <w:spacing w:after="0"/>
        <w:rPr>
          <w:rFonts w:ascii="Times New Roman" w:hAnsi="Times New Roman" w:cs="Times New Roman"/>
          <w:sz w:val="24"/>
          <w:szCs w:val="24"/>
        </w:rPr>
      </w:pPr>
      <w:r w:rsidRPr="00AD4E93">
        <w:rPr>
          <w:rFonts w:ascii="Times New Roman" w:hAnsi="Times New Roman" w:cs="Times New Roman"/>
          <w:sz w:val="24"/>
          <w:szCs w:val="24"/>
        </w:rPr>
        <w:t xml:space="preserve">The purpose of the Regulations is to ensure that three types of proceedings in the </w:t>
      </w:r>
      <w:r w:rsidR="0028716C">
        <w:rPr>
          <w:rFonts w:ascii="Times New Roman" w:hAnsi="Times New Roman" w:cs="Times New Roman"/>
          <w:sz w:val="24"/>
          <w:szCs w:val="24"/>
        </w:rPr>
        <w:t>Federal Court</w:t>
      </w:r>
      <w:r w:rsidR="0028716C" w:rsidRPr="00AD4E93">
        <w:rPr>
          <w:rFonts w:ascii="Times New Roman" w:hAnsi="Times New Roman" w:cs="Times New Roman"/>
          <w:sz w:val="24"/>
          <w:szCs w:val="24"/>
        </w:rPr>
        <w:t xml:space="preserve"> </w:t>
      </w:r>
      <w:r w:rsidRPr="00AD4E93">
        <w:rPr>
          <w:rFonts w:ascii="Times New Roman" w:hAnsi="Times New Roman" w:cs="Times New Roman"/>
          <w:sz w:val="24"/>
          <w:szCs w:val="24"/>
        </w:rPr>
        <w:t>and the FCFC (Division 2) remain excluded from the operation of the Act.</w:t>
      </w:r>
    </w:p>
    <w:p w14:paraId="41DA024B" w14:textId="77777777" w:rsidR="007F1D6A" w:rsidRPr="00AD4E93" w:rsidRDefault="007F1D6A" w:rsidP="007F1D6A">
      <w:pPr>
        <w:spacing w:after="0"/>
        <w:rPr>
          <w:rFonts w:ascii="Times New Roman" w:hAnsi="Times New Roman" w:cs="Times New Roman"/>
          <w:b/>
          <w:bCs/>
          <w:sz w:val="24"/>
          <w:szCs w:val="24"/>
        </w:rPr>
      </w:pPr>
    </w:p>
    <w:p w14:paraId="6396D8BA" w14:textId="77777777" w:rsidR="007F1D6A" w:rsidRPr="00AD4E93" w:rsidRDefault="007F1D6A" w:rsidP="007F1D6A">
      <w:pPr>
        <w:spacing w:after="0"/>
        <w:rPr>
          <w:rFonts w:ascii="Times New Roman" w:hAnsi="Times New Roman" w:cs="Times New Roman"/>
          <w:bCs/>
          <w:sz w:val="24"/>
          <w:szCs w:val="24"/>
        </w:rPr>
      </w:pPr>
      <w:r w:rsidRPr="00AD4E93">
        <w:rPr>
          <w:rFonts w:ascii="Times New Roman" w:hAnsi="Times New Roman" w:cs="Times New Roman"/>
          <w:b/>
          <w:bCs/>
          <w:sz w:val="24"/>
          <w:szCs w:val="24"/>
        </w:rPr>
        <w:t>Human rights implications</w:t>
      </w:r>
    </w:p>
    <w:p w14:paraId="2D053D79" w14:textId="77777777" w:rsidR="007F1D6A" w:rsidRPr="00AD4E93" w:rsidRDefault="007F1D6A" w:rsidP="007F1D6A">
      <w:pPr>
        <w:pStyle w:val="Default"/>
        <w:spacing w:line="276" w:lineRule="auto"/>
        <w:rPr>
          <w:color w:val="auto"/>
        </w:rPr>
      </w:pPr>
    </w:p>
    <w:p w14:paraId="3D1425FF" w14:textId="77777777" w:rsidR="007F1D6A" w:rsidRPr="00AD4E93" w:rsidRDefault="007F1D6A" w:rsidP="007F1D6A">
      <w:pPr>
        <w:shd w:val="clear" w:color="auto" w:fill="FFFFFF"/>
        <w:spacing w:after="0"/>
        <w:rPr>
          <w:rFonts w:ascii="Times New Roman" w:hAnsi="Times New Roman" w:cs="Times New Roman"/>
          <w:sz w:val="24"/>
          <w:szCs w:val="24"/>
        </w:rPr>
      </w:pPr>
      <w:r w:rsidRPr="00AD4E93">
        <w:rPr>
          <w:rFonts w:ascii="Times New Roman" w:hAnsi="Times New Roman" w:cs="Times New Roman"/>
          <w:sz w:val="24"/>
          <w:szCs w:val="24"/>
        </w:rPr>
        <w:t>The Regulations do not engage any of the rights and freedoms recognised or declared by the international instruments listed in subsection 3(1) of the </w:t>
      </w:r>
      <w:r w:rsidRPr="00AD4E93">
        <w:rPr>
          <w:rFonts w:ascii="Times New Roman" w:hAnsi="Times New Roman" w:cs="Times New Roman"/>
          <w:i/>
          <w:sz w:val="24"/>
          <w:szCs w:val="24"/>
        </w:rPr>
        <w:t>Human Rights (Parliamentary Scrutiny) Act 2011</w:t>
      </w:r>
      <w:r w:rsidRPr="00AD4E93">
        <w:rPr>
          <w:rFonts w:ascii="Times New Roman" w:hAnsi="Times New Roman" w:cs="Times New Roman"/>
          <w:sz w:val="24"/>
          <w:szCs w:val="24"/>
        </w:rPr>
        <w:t>.</w:t>
      </w:r>
    </w:p>
    <w:p w14:paraId="490275B6" w14:textId="77777777" w:rsidR="007F1D6A" w:rsidRPr="00AD4E93" w:rsidRDefault="007F1D6A" w:rsidP="007F1D6A">
      <w:pPr>
        <w:shd w:val="clear" w:color="auto" w:fill="FFFFFF"/>
        <w:spacing w:after="0"/>
        <w:rPr>
          <w:rFonts w:ascii="Times New Roman" w:hAnsi="Times New Roman" w:cs="Times New Roman"/>
          <w:sz w:val="24"/>
          <w:szCs w:val="24"/>
        </w:rPr>
      </w:pPr>
    </w:p>
    <w:p w14:paraId="7E6AAB4B" w14:textId="77777777" w:rsidR="007F1D6A" w:rsidRPr="00AD4E93" w:rsidRDefault="007F1D6A" w:rsidP="007F1D6A">
      <w:pPr>
        <w:shd w:val="clear" w:color="auto" w:fill="FFFFFF"/>
        <w:spacing w:after="0"/>
        <w:rPr>
          <w:rFonts w:ascii="Times New Roman" w:hAnsi="Times New Roman" w:cs="Times New Roman"/>
          <w:sz w:val="24"/>
          <w:szCs w:val="24"/>
        </w:rPr>
      </w:pPr>
      <w:r w:rsidRPr="00AD4E93">
        <w:rPr>
          <w:rFonts w:ascii="Times New Roman" w:hAnsi="Times New Roman" w:cs="Times New Roman"/>
          <w:sz w:val="24"/>
          <w:szCs w:val="24"/>
        </w:rPr>
        <w:lastRenderedPageBreak/>
        <w:t xml:space="preserve">The Regulations exclude a number of proceedings from operation of the Act, as the subject matter of those proceedings is inappropriate to require parties to take ‘genuine steps’ to resolve a civil dispute before proceedings are commenced. </w:t>
      </w:r>
    </w:p>
    <w:p w14:paraId="5D3A56D4" w14:textId="77777777" w:rsidR="007F1D6A" w:rsidRPr="00AD4E93" w:rsidRDefault="007F1D6A" w:rsidP="007F1D6A">
      <w:pPr>
        <w:shd w:val="clear" w:color="auto" w:fill="FFFFFF"/>
        <w:spacing w:after="0"/>
        <w:rPr>
          <w:rFonts w:ascii="Times New Roman" w:hAnsi="Times New Roman" w:cs="Times New Roman"/>
          <w:sz w:val="24"/>
          <w:szCs w:val="24"/>
        </w:rPr>
      </w:pPr>
    </w:p>
    <w:p w14:paraId="2221E327" w14:textId="5CC0FB49" w:rsidR="007F1D6A" w:rsidRDefault="007F1D6A" w:rsidP="007F1D6A">
      <w:pPr>
        <w:shd w:val="clear" w:color="auto" w:fill="FFFFFF"/>
        <w:spacing w:after="0"/>
        <w:rPr>
          <w:rFonts w:ascii="Times New Roman" w:hAnsi="Times New Roman" w:cs="Times New Roman"/>
          <w:sz w:val="24"/>
          <w:szCs w:val="24"/>
        </w:rPr>
      </w:pPr>
      <w:r w:rsidRPr="00AD4E93">
        <w:rPr>
          <w:rFonts w:ascii="Times New Roman" w:hAnsi="Times New Roman" w:cs="Times New Roman"/>
          <w:sz w:val="24"/>
          <w:szCs w:val="24"/>
        </w:rPr>
        <w:t xml:space="preserve">The Regulations do not prevent justiciable decisions from being subject to judicial review in the </w:t>
      </w:r>
      <w:r w:rsidR="0028716C">
        <w:rPr>
          <w:rFonts w:ascii="Times New Roman" w:hAnsi="Times New Roman" w:cs="Times New Roman"/>
          <w:sz w:val="24"/>
          <w:szCs w:val="24"/>
        </w:rPr>
        <w:t>Federal Court</w:t>
      </w:r>
      <w:r w:rsidR="0028716C" w:rsidRPr="00AD4E93">
        <w:rPr>
          <w:rFonts w:ascii="Times New Roman" w:hAnsi="Times New Roman" w:cs="Times New Roman"/>
          <w:sz w:val="24"/>
          <w:szCs w:val="24"/>
        </w:rPr>
        <w:t xml:space="preserve"> </w:t>
      </w:r>
      <w:r w:rsidRPr="00AD4E93">
        <w:rPr>
          <w:rFonts w:ascii="Times New Roman" w:hAnsi="Times New Roman" w:cs="Times New Roman"/>
          <w:sz w:val="24"/>
          <w:szCs w:val="24"/>
        </w:rPr>
        <w:t>or the High Court of Australia under section 39B of the </w:t>
      </w:r>
      <w:r w:rsidRPr="00AD4E93">
        <w:rPr>
          <w:rFonts w:ascii="Times New Roman" w:hAnsi="Times New Roman" w:cs="Times New Roman"/>
          <w:i/>
          <w:sz w:val="24"/>
          <w:szCs w:val="24"/>
        </w:rPr>
        <w:t>Judiciary Act 1903</w:t>
      </w:r>
      <w:r w:rsidRPr="00AD4E93">
        <w:rPr>
          <w:rFonts w:ascii="Times New Roman" w:hAnsi="Times New Roman" w:cs="Times New Roman"/>
          <w:sz w:val="24"/>
          <w:szCs w:val="24"/>
        </w:rPr>
        <w:t xml:space="preserve"> or section 75(v) of the Australian Constitution, respectively. Further, it does not prevent reviews of Registrars’ decisions exercising delegated judicial power occurring under section </w:t>
      </w:r>
      <w:r w:rsidRPr="00AD4E93">
        <w:rPr>
          <w:rFonts w:ascii="Times New Roman" w:eastAsia="Times New Roman" w:hAnsi="Times New Roman" w:cs="Times New Roman"/>
          <w:sz w:val="24"/>
          <w:szCs w:val="24"/>
          <w:lang w:eastAsia="en-AU"/>
        </w:rPr>
        <w:t xml:space="preserve">256 of the </w:t>
      </w:r>
      <w:r w:rsidRPr="00AD4E93">
        <w:rPr>
          <w:rFonts w:ascii="Times New Roman" w:eastAsia="Times New Roman" w:hAnsi="Times New Roman" w:cs="Times New Roman"/>
          <w:i/>
          <w:sz w:val="24"/>
          <w:szCs w:val="24"/>
          <w:lang w:eastAsia="en-AU"/>
        </w:rPr>
        <w:t>Federal Circuit and Family Court of Australia Act 2021</w:t>
      </w:r>
      <w:r w:rsidRPr="00AD4E93">
        <w:rPr>
          <w:rFonts w:ascii="Times New Roman" w:eastAsia="Times New Roman" w:hAnsi="Times New Roman" w:cs="Times New Roman"/>
          <w:sz w:val="24"/>
          <w:szCs w:val="24"/>
          <w:lang w:eastAsia="en-AU"/>
        </w:rPr>
        <w:t xml:space="preserve"> and </w:t>
      </w:r>
      <w:r w:rsidRPr="00AD4E93">
        <w:rPr>
          <w:rFonts w:ascii="Times New Roman" w:hAnsi="Times New Roman" w:cs="Times New Roman"/>
          <w:sz w:val="24"/>
          <w:szCs w:val="24"/>
        </w:rPr>
        <w:t xml:space="preserve">subsection 35A(6) of the </w:t>
      </w:r>
      <w:r w:rsidRPr="00AD4E93">
        <w:rPr>
          <w:rFonts w:ascii="Times New Roman" w:hAnsi="Times New Roman" w:cs="Times New Roman"/>
          <w:i/>
          <w:sz w:val="24"/>
          <w:szCs w:val="24"/>
        </w:rPr>
        <w:t>Federal Court of Australia Act 1976</w:t>
      </w:r>
      <w:r w:rsidRPr="00AD4E93">
        <w:rPr>
          <w:rFonts w:ascii="Times New Roman" w:hAnsi="Times New Roman" w:cs="Times New Roman"/>
          <w:sz w:val="24"/>
          <w:szCs w:val="24"/>
        </w:rPr>
        <w:t xml:space="preserve"> , nor does it prevent reviews of Registrars’ decisions exercising administrative power under the </w:t>
      </w:r>
      <w:r w:rsidRPr="00AD4E93">
        <w:rPr>
          <w:rFonts w:ascii="Times New Roman" w:hAnsi="Times New Roman" w:cs="Times New Roman"/>
          <w:i/>
          <w:sz w:val="24"/>
          <w:szCs w:val="24"/>
        </w:rPr>
        <w:t>Administrative Decisions (Judicial Review) Act 1977</w:t>
      </w:r>
      <w:r w:rsidRPr="00AD4E93">
        <w:rPr>
          <w:rFonts w:ascii="Times New Roman" w:hAnsi="Times New Roman" w:cs="Times New Roman"/>
          <w:sz w:val="24"/>
          <w:szCs w:val="24"/>
        </w:rPr>
        <w:t xml:space="preserve"> and section 39B of the </w:t>
      </w:r>
      <w:r w:rsidRPr="00AD4E93">
        <w:rPr>
          <w:rFonts w:ascii="Times New Roman" w:hAnsi="Times New Roman" w:cs="Times New Roman"/>
          <w:i/>
          <w:sz w:val="24"/>
          <w:szCs w:val="24"/>
        </w:rPr>
        <w:t>Judiciary Act 1903</w:t>
      </w:r>
      <w:r w:rsidRPr="00AD4E93">
        <w:rPr>
          <w:rFonts w:ascii="Times New Roman" w:hAnsi="Times New Roman" w:cs="Times New Roman"/>
          <w:sz w:val="24"/>
          <w:szCs w:val="24"/>
        </w:rPr>
        <w:t xml:space="preserve">. As such, the Regulations do not unduly affect the ability of individuals to seek review of </w:t>
      </w:r>
      <w:r w:rsidR="00603A43">
        <w:rPr>
          <w:rFonts w:ascii="Times New Roman" w:hAnsi="Times New Roman" w:cs="Times New Roman"/>
          <w:sz w:val="24"/>
          <w:szCs w:val="24"/>
        </w:rPr>
        <w:t xml:space="preserve">government </w:t>
      </w:r>
      <w:r w:rsidRPr="00AD4E93">
        <w:rPr>
          <w:rFonts w:ascii="Times New Roman" w:hAnsi="Times New Roman" w:cs="Times New Roman"/>
          <w:sz w:val="24"/>
          <w:szCs w:val="24"/>
        </w:rPr>
        <w:t>decision-making.</w:t>
      </w:r>
    </w:p>
    <w:p w14:paraId="0914045F" w14:textId="77777777" w:rsidR="007F1D6A" w:rsidRDefault="007F1D6A" w:rsidP="007F1D6A">
      <w:pPr>
        <w:shd w:val="clear" w:color="auto" w:fill="FFFFFF"/>
        <w:spacing w:after="0"/>
        <w:rPr>
          <w:rFonts w:ascii="Times New Roman" w:hAnsi="Times New Roman" w:cs="Times New Roman"/>
          <w:sz w:val="24"/>
          <w:szCs w:val="24"/>
        </w:rPr>
      </w:pPr>
    </w:p>
    <w:p w14:paraId="5FF862A3" w14:textId="77777777" w:rsidR="007F1D6A" w:rsidRDefault="007F1D6A" w:rsidP="007F1D6A">
      <w:pPr>
        <w:shd w:val="clear" w:color="auto" w:fill="FFFFFF"/>
        <w:spacing w:after="0"/>
        <w:rPr>
          <w:rFonts w:ascii="Times New Roman" w:hAnsi="Times New Roman" w:cs="Times New Roman"/>
          <w:b/>
          <w:sz w:val="24"/>
          <w:szCs w:val="24"/>
        </w:rPr>
      </w:pPr>
      <w:r>
        <w:rPr>
          <w:rFonts w:ascii="Times New Roman" w:hAnsi="Times New Roman" w:cs="Times New Roman"/>
          <w:b/>
          <w:sz w:val="24"/>
          <w:szCs w:val="24"/>
        </w:rPr>
        <w:t>Conclusion</w:t>
      </w:r>
    </w:p>
    <w:p w14:paraId="56ECF4E9" w14:textId="77777777" w:rsidR="007F1D6A" w:rsidRDefault="007F1D6A" w:rsidP="007F1D6A">
      <w:pPr>
        <w:shd w:val="clear" w:color="auto" w:fill="FFFFFF"/>
        <w:spacing w:after="0"/>
        <w:rPr>
          <w:rFonts w:ascii="Times New Roman" w:hAnsi="Times New Roman" w:cs="Times New Roman"/>
          <w:b/>
          <w:sz w:val="24"/>
          <w:szCs w:val="24"/>
        </w:rPr>
      </w:pPr>
    </w:p>
    <w:p w14:paraId="5B7C657C" w14:textId="77777777" w:rsidR="007F1D6A" w:rsidRPr="00A266F7" w:rsidRDefault="007F1D6A" w:rsidP="007F1D6A">
      <w:pPr>
        <w:shd w:val="clear" w:color="auto" w:fill="FFFFFF"/>
        <w:spacing w:after="0"/>
        <w:rPr>
          <w:rFonts w:ascii="Times New Roman" w:hAnsi="Times New Roman" w:cs="Times New Roman"/>
          <w:b/>
          <w:sz w:val="24"/>
          <w:szCs w:val="24"/>
        </w:rPr>
      </w:pPr>
      <w:r>
        <w:rPr>
          <w:rFonts w:ascii="Times New Roman" w:hAnsi="Times New Roman"/>
          <w:sz w:val="24"/>
          <w:szCs w:val="24"/>
        </w:rPr>
        <w:t>The Regulations are compatible with human rights as it does not raise any human rights issues.</w:t>
      </w:r>
    </w:p>
    <w:p w14:paraId="4E4E33E4" w14:textId="77777777" w:rsidR="007F1D6A" w:rsidRPr="00AD4E93" w:rsidRDefault="007F1D6A" w:rsidP="007F1D6A">
      <w:pPr>
        <w:spacing w:after="0"/>
        <w:rPr>
          <w:rFonts w:ascii="Times New Roman" w:hAnsi="Times New Roman" w:cs="Times New Roman"/>
          <w:sz w:val="24"/>
          <w:szCs w:val="24"/>
        </w:rPr>
      </w:pPr>
      <w:r w:rsidRPr="00AD4E93">
        <w:rPr>
          <w:rFonts w:ascii="Times New Roman" w:hAnsi="Times New Roman" w:cs="Times New Roman"/>
          <w:sz w:val="24"/>
          <w:szCs w:val="24"/>
        </w:rPr>
        <w:br w:type="page"/>
      </w:r>
    </w:p>
    <w:p w14:paraId="2929969C" w14:textId="77777777" w:rsidR="007F1D6A" w:rsidRPr="00AD4E93" w:rsidRDefault="007F1D6A" w:rsidP="007F1D6A">
      <w:pPr>
        <w:spacing w:after="0"/>
        <w:jc w:val="right"/>
        <w:rPr>
          <w:rFonts w:ascii="Times New Roman" w:hAnsi="Times New Roman" w:cs="Times New Roman"/>
          <w:b/>
          <w:sz w:val="24"/>
          <w:szCs w:val="24"/>
        </w:rPr>
      </w:pPr>
      <w:r w:rsidRPr="00AD4E93" w:rsidDel="00DF2255">
        <w:rPr>
          <w:rFonts w:ascii="Times New Roman" w:hAnsi="Times New Roman" w:cs="Times New Roman"/>
          <w:sz w:val="24"/>
          <w:szCs w:val="24"/>
        </w:rPr>
        <w:lastRenderedPageBreak/>
        <w:t xml:space="preserve"> </w:t>
      </w:r>
      <w:r w:rsidRPr="00AD4E93">
        <w:rPr>
          <w:rFonts w:ascii="Times New Roman" w:hAnsi="Times New Roman" w:cs="Times New Roman"/>
          <w:b/>
          <w:sz w:val="24"/>
          <w:szCs w:val="24"/>
        </w:rPr>
        <w:t>Attachment A</w:t>
      </w:r>
    </w:p>
    <w:p w14:paraId="3B839DE9" w14:textId="77777777" w:rsidR="007F1D6A" w:rsidRPr="00AD4E93" w:rsidRDefault="007F1D6A" w:rsidP="007F1D6A">
      <w:pPr>
        <w:spacing w:after="0"/>
        <w:rPr>
          <w:rFonts w:ascii="Times New Roman" w:hAnsi="Times New Roman" w:cs="Times New Roman"/>
          <w:b/>
          <w:sz w:val="24"/>
          <w:szCs w:val="24"/>
        </w:rPr>
      </w:pPr>
      <w:r w:rsidRPr="00AD4E93">
        <w:rPr>
          <w:rFonts w:ascii="Times New Roman" w:hAnsi="Times New Roman" w:cs="Times New Roman"/>
          <w:b/>
          <w:sz w:val="24"/>
          <w:szCs w:val="24"/>
        </w:rPr>
        <w:t>NOTES ON SECTIONS</w:t>
      </w:r>
    </w:p>
    <w:p w14:paraId="434DD92C" w14:textId="77777777" w:rsidR="007F1D6A" w:rsidRPr="00AD4E93" w:rsidRDefault="007F1D6A" w:rsidP="007F1D6A">
      <w:pPr>
        <w:spacing w:after="0"/>
        <w:rPr>
          <w:rFonts w:ascii="Times New Roman" w:hAnsi="Times New Roman" w:cs="Times New Roman"/>
          <w:sz w:val="24"/>
          <w:szCs w:val="24"/>
        </w:rPr>
      </w:pPr>
    </w:p>
    <w:p w14:paraId="1C914B8C"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u w:val="single"/>
          <w:lang w:eastAsia="en-AU"/>
        </w:rPr>
        <w:t>Section 1 - Name of Regulations</w:t>
      </w:r>
    </w:p>
    <w:p w14:paraId="0D0BF62E"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1EEFFEA8" w14:textId="77777777" w:rsidR="007F1D6A" w:rsidRPr="00AD4E93" w:rsidRDefault="007F1D6A" w:rsidP="007F1D6A">
      <w:pPr>
        <w:spacing w:after="0" w:line="240" w:lineRule="auto"/>
        <w:ind w:right="91"/>
        <w:rPr>
          <w:rFonts w:ascii="Times New Roman" w:eastAsia="Times New Roman" w:hAnsi="Times New Roman" w:cs="Times New Roman"/>
          <w:i/>
          <w:sz w:val="24"/>
          <w:szCs w:val="24"/>
          <w:lang w:eastAsia="en-AU"/>
        </w:rPr>
      </w:pPr>
      <w:r w:rsidRPr="00AD4E93">
        <w:rPr>
          <w:rFonts w:ascii="Times New Roman" w:eastAsia="Times New Roman" w:hAnsi="Times New Roman" w:cs="Times New Roman"/>
          <w:sz w:val="24"/>
          <w:szCs w:val="24"/>
          <w:lang w:eastAsia="en-AU"/>
        </w:rPr>
        <w:t xml:space="preserve">This section provides that the title of the Regulations is the </w:t>
      </w:r>
      <w:r w:rsidRPr="00AD4E93">
        <w:rPr>
          <w:rFonts w:ascii="Times New Roman" w:eastAsia="Times New Roman" w:hAnsi="Times New Roman" w:cs="Times New Roman"/>
          <w:i/>
          <w:sz w:val="24"/>
          <w:szCs w:val="24"/>
          <w:lang w:eastAsia="en-AU"/>
        </w:rPr>
        <w:t>Civil Dispute Resolution Regulations 2021.</w:t>
      </w:r>
    </w:p>
    <w:p w14:paraId="7809327E"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13E30636" w14:textId="77777777" w:rsidR="007F1D6A" w:rsidRPr="00AD4E93" w:rsidRDefault="007F1D6A" w:rsidP="007F1D6A">
      <w:pPr>
        <w:spacing w:after="0" w:line="240" w:lineRule="auto"/>
        <w:ind w:right="91"/>
        <w:rPr>
          <w:rFonts w:ascii="Times New Roman" w:eastAsia="Times New Roman" w:hAnsi="Times New Roman" w:cs="Times New Roman"/>
          <w:sz w:val="24"/>
          <w:szCs w:val="24"/>
          <w:u w:val="single"/>
          <w:lang w:eastAsia="en-AU"/>
        </w:rPr>
      </w:pPr>
      <w:r w:rsidRPr="00AD4E93">
        <w:rPr>
          <w:rFonts w:ascii="Times New Roman" w:eastAsia="Times New Roman" w:hAnsi="Times New Roman" w:cs="Times New Roman"/>
          <w:sz w:val="24"/>
          <w:szCs w:val="24"/>
          <w:u w:val="single"/>
          <w:lang w:eastAsia="en-AU"/>
        </w:rPr>
        <w:t>Section 2 - Commencement</w:t>
      </w:r>
    </w:p>
    <w:p w14:paraId="0771F19B"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394E6C53"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This section provides for the Regulations to commence on 1 October 2021.</w:t>
      </w:r>
    </w:p>
    <w:p w14:paraId="109E7BA8"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2AFA84CB"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u w:val="single"/>
          <w:lang w:eastAsia="en-AU"/>
        </w:rPr>
        <w:t>Section 3 - Authority</w:t>
      </w:r>
    </w:p>
    <w:p w14:paraId="67C53264"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132B0D95" w14:textId="3D96CBAF"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This section provides that the </w:t>
      </w:r>
      <w:r w:rsidRPr="00AD4E93">
        <w:rPr>
          <w:rFonts w:ascii="Times New Roman" w:eastAsia="Times New Roman" w:hAnsi="Times New Roman" w:cs="Times New Roman"/>
          <w:i/>
          <w:sz w:val="24"/>
          <w:szCs w:val="24"/>
          <w:lang w:eastAsia="en-AU"/>
        </w:rPr>
        <w:t xml:space="preserve">Civil Dispute Resolution Regulations 2021 </w:t>
      </w:r>
      <w:r w:rsidR="0028716C">
        <w:rPr>
          <w:rFonts w:ascii="Times New Roman" w:eastAsia="Times New Roman" w:hAnsi="Times New Roman" w:cs="Times New Roman"/>
          <w:sz w:val="24"/>
          <w:szCs w:val="24"/>
          <w:lang w:eastAsia="en-AU"/>
        </w:rPr>
        <w:t>is</w:t>
      </w:r>
      <w:r w:rsidRPr="00AD4E93">
        <w:rPr>
          <w:rFonts w:ascii="Times New Roman" w:eastAsia="Times New Roman" w:hAnsi="Times New Roman" w:cs="Times New Roman"/>
          <w:sz w:val="24"/>
          <w:szCs w:val="24"/>
          <w:lang w:eastAsia="en-AU"/>
        </w:rPr>
        <w:t xml:space="preserve"> made under the </w:t>
      </w:r>
      <w:r w:rsidRPr="00AD4E93">
        <w:rPr>
          <w:rFonts w:ascii="Times New Roman" w:eastAsia="Times New Roman" w:hAnsi="Times New Roman" w:cs="Times New Roman"/>
          <w:i/>
          <w:sz w:val="24"/>
          <w:szCs w:val="24"/>
          <w:lang w:eastAsia="en-AU"/>
        </w:rPr>
        <w:t>Civil Dispute Resolution Act 2011.</w:t>
      </w:r>
    </w:p>
    <w:p w14:paraId="75B4CC24"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34087811"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u w:val="single"/>
          <w:lang w:eastAsia="en-AU"/>
        </w:rPr>
      </w:pPr>
      <w:r w:rsidRPr="00AD4E93">
        <w:rPr>
          <w:rFonts w:ascii="Times New Roman" w:eastAsia="Times New Roman" w:hAnsi="Times New Roman" w:cs="Times New Roman"/>
          <w:sz w:val="24"/>
          <w:szCs w:val="24"/>
          <w:u w:val="single"/>
          <w:lang w:eastAsia="en-AU"/>
        </w:rPr>
        <w:t>Section 4 - Schedule(s)</w:t>
      </w:r>
    </w:p>
    <w:p w14:paraId="43F2E8BC"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p>
    <w:p w14:paraId="58D755DA" w14:textId="6C2AC9C9"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This section provides that each instrument that is specified in a Schedule to </w:t>
      </w:r>
      <w:r w:rsidR="0028716C">
        <w:rPr>
          <w:rFonts w:ascii="Times New Roman" w:eastAsia="Times New Roman" w:hAnsi="Times New Roman" w:cs="Times New Roman"/>
          <w:sz w:val="24"/>
          <w:szCs w:val="24"/>
          <w:lang w:eastAsia="en-AU"/>
        </w:rPr>
        <w:t>the Regulations</w:t>
      </w:r>
      <w:r w:rsidRPr="00AD4E93">
        <w:rPr>
          <w:rFonts w:ascii="Times New Roman" w:eastAsia="Times New Roman" w:hAnsi="Times New Roman" w:cs="Times New Roman"/>
          <w:sz w:val="24"/>
          <w:szCs w:val="24"/>
          <w:lang w:eastAsia="en-AU"/>
        </w:rPr>
        <w:t xml:space="preserve"> is amended or repealed as set out in the applicable items in the Schedule concerned, and any other item in a Schedule to </w:t>
      </w:r>
      <w:r w:rsidR="0028716C">
        <w:rPr>
          <w:rFonts w:ascii="Times New Roman" w:eastAsia="Times New Roman" w:hAnsi="Times New Roman" w:cs="Times New Roman"/>
          <w:sz w:val="24"/>
          <w:szCs w:val="24"/>
          <w:lang w:eastAsia="en-AU"/>
        </w:rPr>
        <w:t>the Regulations</w:t>
      </w:r>
      <w:r w:rsidRPr="00AD4E93">
        <w:rPr>
          <w:rFonts w:ascii="Times New Roman" w:eastAsia="Times New Roman" w:hAnsi="Times New Roman" w:cs="Times New Roman"/>
          <w:sz w:val="24"/>
          <w:szCs w:val="24"/>
          <w:lang w:eastAsia="en-AU"/>
        </w:rPr>
        <w:t xml:space="preserve"> has effect according to its terms.</w:t>
      </w:r>
    </w:p>
    <w:p w14:paraId="58057911"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p>
    <w:p w14:paraId="65025817"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u w:val="single"/>
          <w:lang w:eastAsia="en-AU"/>
        </w:rPr>
      </w:pPr>
      <w:r w:rsidRPr="00AD4E93">
        <w:rPr>
          <w:rFonts w:ascii="Times New Roman" w:eastAsia="Times New Roman" w:hAnsi="Times New Roman" w:cs="Times New Roman"/>
          <w:sz w:val="24"/>
          <w:szCs w:val="24"/>
          <w:u w:val="single"/>
          <w:lang w:eastAsia="en-AU"/>
        </w:rPr>
        <w:t>Section 5 - Definitions</w:t>
      </w:r>
      <w:bookmarkStart w:id="0" w:name="_GoBack"/>
      <w:bookmarkEnd w:id="0"/>
    </w:p>
    <w:p w14:paraId="25FA5F2C"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p>
    <w:p w14:paraId="1121D548" w14:textId="78E2E799" w:rsidR="007F1D6A" w:rsidRPr="00AD4E93" w:rsidRDefault="00603A43" w:rsidP="007F1D6A">
      <w:pPr>
        <w:keepNext/>
        <w:spacing w:after="0" w:line="240" w:lineRule="auto"/>
        <w:ind w:right="748"/>
        <w:rPr>
          <w:rFonts w:ascii="Times New Roman" w:eastAsia="Times New Roman" w:hAnsi="Times New Roman" w:cs="Times New Roman"/>
          <w:sz w:val="24"/>
          <w:szCs w:val="24"/>
          <w:lang w:eastAsia="en-AU"/>
        </w:rPr>
      </w:pPr>
      <w:r w:rsidRPr="009C492D">
        <w:rPr>
          <w:rFonts w:ascii="Times New Roman" w:eastAsia="Times New Roman" w:hAnsi="Times New Roman" w:cs="Times New Roman"/>
          <w:sz w:val="24"/>
          <w:szCs w:val="24"/>
          <w:lang w:eastAsia="en-AU"/>
        </w:rPr>
        <w:t xml:space="preserve">This section provides that, for the purposes of the Regulations, ‘Act’ means the </w:t>
      </w:r>
      <w:r w:rsidRPr="009C492D">
        <w:rPr>
          <w:rFonts w:ascii="Times New Roman" w:eastAsia="Times New Roman" w:hAnsi="Times New Roman" w:cs="Times New Roman"/>
          <w:i/>
          <w:sz w:val="24"/>
          <w:szCs w:val="24"/>
          <w:lang w:eastAsia="en-AU"/>
        </w:rPr>
        <w:t>Civil Dispute Resolution Act 2011.</w:t>
      </w:r>
    </w:p>
    <w:p w14:paraId="59FFEAC5"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p>
    <w:p w14:paraId="49DE6993"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u w:val="single"/>
          <w:lang w:eastAsia="en-AU"/>
        </w:rPr>
      </w:pPr>
      <w:r w:rsidRPr="00AD4E93">
        <w:rPr>
          <w:rFonts w:ascii="Times New Roman" w:eastAsia="Times New Roman" w:hAnsi="Times New Roman" w:cs="Times New Roman"/>
          <w:sz w:val="24"/>
          <w:szCs w:val="24"/>
          <w:u w:val="single"/>
          <w:lang w:eastAsia="en-AU"/>
        </w:rPr>
        <w:t>Section 6 - Excluded proceedings</w:t>
      </w:r>
    </w:p>
    <w:p w14:paraId="7484F65B"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p>
    <w:p w14:paraId="2BEBE59D" w14:textId="507AB789"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This section provides for a number of excluded proceedings for the purposes of subsection 17(1) of the Act. Excluded proceedings are not subject to operation of the Act, meaning the parties in these proceedings are not required to undertake ‘genuine steps’ to resolve a civil dispute prior to commencing proceedings in the </w:t>
      </w:r>
      <w:r w:rsidR="0028716C">
        <w:rPr>
          <w:rFonts w:ascii="Times New Roman" w:hAnsi="Times New Roman" w:cs="Times New Roman"/>
          <w:sz w:val="24"/>
          <w:szCs w:val="24"/>
        </w:rPr>
        <w:t>Federal Court</w:t>
      </w:r>
      <w:r w:rsidR="0028716C" w:rsidRPr="00AD4E93">
        <w:rPr>
          <w:rFonts w:ascii="Times New Roman" w:eastAsia="Times New Roman" w:hAnsi="Times New Roman" w:cs="Times New Roman"/>
          <w:sz w:val="24"/>
          <w:szCs w:val="24"/>
          <w:lang w:eastAsia="en-AU"/>
        </w:rPr>
        <w:t xml:space="preserve"> </w:t>
      </w:r>
      <w:r w:rsidRPr="00AD4E93">
        <w:rPr>
          <w:rFonts w:ascii="Times New Roman" w:eastAsia="Times New Roman" w:hAnsi="Times New Roman" w:cs="Times New Roman"/>
          <w:sz w:val="24"/>
          <w:szCs w:val="24"/>
          <w:lang w:eastAsia="en-AU"/>
        </w:rPr>
        <w:t>or the FCFC</w:t>
      </w:r>
      <w:r w:rsidRPr="00AD4E93">
        <w:rPr>
          <w:rFonts w:ascii="Times New Roman" w:hAnsi="Times New Roman" w:cs="Times New Roman"/>
          <w:sz w:val="24"/>
          <w:szCs w:val="24"/>
        </w:rPr>
        <w:t xml:space="preserve"> (Division 2)</w:t>
      </w:r>
      <w:r w:rsidRPr="00AD4E93">
        <w:rPr>
          <w:rFonts w:ascii="Times New Roman" w:eastAsia="Times New Roman" w:hAnsi="Times New Roman" w:cs="Times New Roman"/>
          <w:sz w:val="24"/>
          <w:szCs w:val="24"/>
          <w:lang w:eastAsia="en-AU"/>
        </w:rPr>
        <w:t>.</w:t>
      </w:r>
    </w:p>
    <w:p w14:paraId="13D488E3"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p>
    <w:p w14:paraId="5B941F91" w14:textId="6D331AC6" w:rsidR="007F1D6A" w:rsidRPr="00AD4E93" w:rsidRDefault="007F1D6A" w:rsidP="007F1D6A">
      <w:pPr>
        <w:keepNext/>
        <w:spacing w:after="0" w:line="240" w:lineRule="auto"/>
        <w:ind w:right="748"/>
        <w:rPr>
          <w:rFonts w:ascii="Times New Roman" w:eastAsia="Times New Roman" w:hAnsi="Times New Roman" w:cs="Times New Roman"/>
          <w:i/>
          <w:sz w:val="24"/>
          <w:szCs w:val="24"/>
          <w:lang w:eastAsia="en-AU"/>
        </w:rPr>
      </w:pPr>
      <w:r w:rsidRPr="00AD4E93">
        <w:rPr>
          <w:rFonts w:ascii="Times New Roman" w:eastAsia="Times New Roman" w:hAnsi="Times New Roman" w:cs="Times New Roman"/>
          <w:i/>
          <w:sz w:val="24"/>
          <w:szCs w:val="24"/>
          <w:lang w:eastAsia="en-AU"/>
        </w:rPr>
        <w:t xml:space="preserve">Paragraph (a) – Proceedings for a sequestration order under section 43 of the </w:t>
      </w:r>
      <w:r w:rsidRPr="00AD4E93">
        <w:rPr>
          <w:rFonts w:ascii="Times New Roman" w:eastAsia="Times New Roman" w:hAnsi="Times New Roman" w:cs="Times New Roman"/>
          <w:i/>
          <w:iCs/>
          <w:sz w:val="24"/>
          <w:szCs w:val="24"/>
          <w:lang w:eastAsia="en-AU"/>
        </w:rPr>
        <w:t>Bankruptcy Act 1966</w:t>
      </w:r>
      <w:r w:rsidRPr="00AD4E93">
        <w:rPr>
          <w:rFonts w:ascii="Times New Roman" w:eastAsia="Times New Roman" w:hAnsi="Times New Roman" w:cs="Times New Roman"/>
          <w:i/>
          <w:sz w:val="24"/>
          <w:szCs w:val="24"/>
          <w:lang w:eastAsia="en-AU"/>
        </w:rPr>
        <w:t xml:space="preserve">, if the act of bankruptcy relied on </w:t>
      </w:r>
      <w:r w:rsidR="0028716C">
        <w:rPr>
          <w:rFonts w:ascii="Times New Roman" w:eastAsia="Times New Roman" w:hAnsi="Times New Roman" w:cs="Times New Roman"/>
          <w:i/>
          <w:sz w:val="24"/>
          <w:szCs w:val="24"/>
          <w:lang w:eastAsia="en-AU"/>
        </w:rPr>
        <w:t>arose</w:t>
      </w:r>
      <w:r w:rsidRPr="00AD4E93">
        <w:rPr>
          <w:rFonts w:ascii="Times New Roman" w:eastAsia="Times New Roman" w:hAnsi="Times New Roman" w:cs="Times New Roman"/>
          <w:i/>
          <w:sz w:val="24"/>
          <w:szCs w:val="24"/>
          <w:lang w:eastAsia="en-AU"/>
        </w:rPr>
        <w:t xml:space="preserve"> under paragraph 40(1)(g) of that Act</w:t>
      </w:r>
    </w:p>
    <w:p w14:paraId="5C8BD2DE"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p>
    <w:p w14:paraId="7B257CA4" w14:textId="77777777" w:rsidR="007F1D6A" w:rsidRPr="00AD4E93" w:rsidRDefault="007F1D6A" w:rsidP="007F1D6A">
      <w:pPr>
        <w:keepNext/>
        <w:spacing w:after="0"/>
        <w:ind w:right="748"/>
        <w:rPr>
          <w:rFonts w:ascii="Times New Roman" w:hAnsi="Times New Roman" w:cs="Times New Roman"/>
          <w:sz w:val="24"/>
          <w:szCs w:val="24"/>
          <w:lang w:eastAsia="en-AU"/>
        </w:rPr>
      </w:pPr>
      <w:r w:rsidRPr="00AD4E93">
        <w:rPr>
          <w:rFonts w:ascii="Times New Roman" w:hAnsi="Times New Roman" w:cs="Times New Roman"/>
          <w:sz w:val="24"/>
          <w:szCs w:val="24"/>
          <w:lang w:eastAsia="en-AU"/>
        </w:rPr>
        <w:t xml:space="preserve">This paragraph provides for the exclusion of bankruptcy creditors’ petitions under section 43 of the </w:t>
      </w:r>
      <w:r w:rsidRPr="00AD4E93">
        <w:rPr>
          <w:rFonts w:ascii="Times New Roman" w:hAnsi="Times New Roman" w:cs="Times New Roman"/>
          <w:i/>
          <w:iCs/>
          <w:sz w:val="24"/>
          <w:szCs w:val="24"/>
          <w:lang w:eastAsia="en-AU"/>
        </w:rPr>
        <w:t>Bankruptcy Act 1966</w:t>
      </w:r>
      <w:r w:rsidRPr="00AD4E93">
        <w:rPr>
          <w:rFonts w:ascii="Times New Roman" w:hAnsi="Times New Roman" w:cs="Times New Roman"/>
          <w:sz w:val="24"/>
          <w:szCs w:val="24"/>
          <w:lang w:eastAsia="en-AU"/>
        </w:rPr>
        <w:t xml:space="preserve">, which are based on an act of bankruptcy arising under paragraph 40(1)(g) of the </w:t>
      </w:r>
      <w:r w:rsidRPr="00AD4E93">
        <w:rPr>
          <w:rFonts w:ascii="Times New Roman" w:hAnsi="Times New Roman" w:cs="Times New Roman"/>
          <w:i/>
          <w:iCs/>
          <w:sz w:val="24"/>
          <w:szCs w:val="24"/>
          <w:lang w:eastAsia="en-AU"/>
        </w:rPr>
        <w:t>Bankruptcy Act 1966</w:t>
      </w:r>
      <w:r w:rsidRPr="00AD4E93">
        <w:rPr>
          <w:rFonts w:ascii="Times New Roman" w:hAnsi="Times New Roman" w:cs="Times New Roman"/>
          <w:sz w:val="24"/>
          <w:szCs w:val="24"/>
          <w:lang w:eastAsia="en-AU"/>
        </w:rPr>
        <w:t xml:space="preserve">.  Under section 43 of the </w:t>
      </w:r>
      <w:r w:rsidRPr="00AD4E93">
        <w:rPr>
          <w:rFonts w:ascii="Times New Roman" w:hAnsi="Times New Roman" w:cs="Times New Roman"/>
          <w:i/>
          <w:iCs/>
          <w:sz w:val="24"/>
          <w:szCs w:val="24"/>
          <w:lang w:eastAsia="en-AU"/>
        </w:rPr>
        <w:t>Bankruptcy Act 1966</w:t>
      </w:r>
      <w:r w:rsidRPr="00AD4E93">
        <w:rPr>
          <w:rFonts w:ascii="Times New Roman" w:hAnsi="Times New Roman" w:cs="Times New Roman"/>
          <w:sz w:val="24"/>
          <w:szCs w:val="24"/>
          <w:lang w:eastAsia="en-AU"/>
        </w:rPr>
        <w:t xml:space="preserve">, a creditor can present a petition to the court to declare a debtor bankrupt if the debtor has committed an ‘act of bankruptcy’ under subsection 40(1). The most common ‘act of bankruptcy’ is a presumption of bankruptcy arising from </w:t>
      </w:r>
      <w:r w:rsidRPr="00AD4E93">
        <w:rPr>
          <w:rFonts w:ascii="Times New Roman" w:hAnsi="Times New Roman" w:cs="Times New Roman"/>
          <w:sz w:val="24"/>
          <w:szCs w:val="24"/>
          <w:lang w:eastAsia="en-AU"/>
        </w:rPr>
        <w:lastRenderedPageBreak/>
        <w:t xml:space="preserve">the debtor’s failure to comply with the requirements of a bankruptcy notice under paragraph 40(1)(g) of the </w:t>
      </w:r>
      <w:r w:rsidRPr="00AD4E93">
        <w:rPr>
          <w:rFonts w:ascii="Times New Roman" w:hAnsi="Times New Roman" w:cs="Times New Roman"/>
          <w:i/>
          <w:iCs/>
          <w:sz w:val="24"/>
          <w:szCs w:val="24"/>
          <w:lang w:eastAsia="en-AU"/>
        </w:rPr>
        <w:t>Bankruptcy Act 1966</w:t>
      </w:r>
      <w:r w:rsidRPr="00AD4E93">
        <w:rPr>
          <w:rFonts w:ascii="Times New Roman" w:hAnsi="Times New Roman" w:cs="Times New Roman"/>
          <w:sz w:val="24"/>
          <w:szCs w:val="24"/>
          <w:lang w:eastAsia="en-AU"/>
        </w:rPr>
        <w:t>.</w:t>
      </w:r>
    </w:p>
    <w:p w14:paraId="682B924B" w14:textId="77777777" w:rsidR="007F1D6A" w:rsidRPr="00AD4E93" w:rsidRDefault="007F1D6A" w:rsidP="007F1D6A">
      <w:pPr>
        <w:keepNext/>
        <w:spacing w:after="0"/>
        <w:ind w:right="748"/>
        <w:rPr>
          <w:rFonts w:ascii="Times New Roman" w:hAnsi="Times New Roman" w:cs="Times New Roman"/>
          <w:sz w:val="24"/>
          <w:szCs w:val="24"/>
          <w:lang w:eastAsia="en-AU"/>
        </w:rPr>
      </w:pPr>
    </w:p>
    <w:p w14:paraId="6A9824AE" w14:textId="77777777" w:rsidR="007F1D6A" w:rsidRPr="00AD4E93" w:rsidRDefault="007F1D6A" w:rsidP="007F1D6A">
      <w:pPr>
        <w:shd w:val="clear" w:color="auto" w:fill="FFFFFF"/>
        <w:spacing w:after="0" w:line="240" w:lineRule="auto"/>
        <w:ind w:right="-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It is appropriate to exclude these types of proceedings because:</w:t>
      </w:r>
    </w:p>
    <w:p w14:paraId="69C41474" w14:textId="77777777" w:rsidR="007F1D6A" w:rsidRPr="00AD4E93" w:rsidRDefault="007F1D6A" w:rsidP="007F1D6A">
      <w:pPr>
        <w:shd w:val="clear" w:color="auto" w:fill="FFFFFF"/>
        <w:spacing w:after="0" w:line="240" w:lineRule="auto"/>
        <w:ind w:right="-1" w:firstLine="60"/>
        <w:rPr>
          <w:rFonts w:ascii="Times New Roman" w:eastAsia="Times New Roman" w:hAnsi="Times New Roman" w:cs="Times New Roman"/>
          <w:sz w:val="24"/>
          <w:szCs w:val="24"/>
          <w:lang w:eastAsia="en-AU"/>
        </w:rPr>
      </w:pPr>
    </w:p>
    <w:p w14:paraId="22519FE7" w14:textId="77777777" w:rsidR="007F1D6A" w:rsidRPr="00AD4E93" w:rsidRDefault="007F1D6A" w:rsidP="007F1D6A">
      <w:pPr>
        <w:pStyle w:val="ListParagraph"/>
        <w:numPr>
          <w:ilvl w:val="0"/>
          <w:numId w:val="21"/>
        </w:numPr>
        <w:shd w:val="clear" w:color="auto" w:fill="FFFFFF"/>
        <w:spacing w:after="0" w:line="240" w:lineRule="auto"/>
        <w:ind w:right="-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there is an element of public interest in insolvent persons being declared bankrupt; </w:t>
      </w:r>
    </w:p>
    <w:p w14:paraId="30701AC4" w14:textId="77777777" w:rsidR="007F1D6A" w:rsidRPr="00AD4E93" w:rsidRDefault="007F1D6A" w:rsidP="007F1D6A">
      <w:pPr>
        <w:shd w:val="clear" w:color="auto" w:fill="FFFFFF"/>
        <w:spacing w:after="0" w:line="240" w:lineRule="auto"/>
        <w:ind w:left="284" w:right="-1" w:hanging="284"/>
        <w:rPr>
          <w:rFonts w:ascii="Times New Roman" w:eastAsia="Times New Roman" w:hAnsi="Times New Roman" w:cs="Times New Roman"/>
          <w:sz w:val="24"/>
          <w:szCs w:val="24"/>
          <w:lang w:eastAsia="en-AU"/>
        </w:rPr>
      </w:pPr>
    </w:p>
    <w:p w14:paraId="57BF8D5F" w14:textId="77777777" w:rsidR="007F1D6A" w:rsidRPr="00AD4E93" w:rsidRDefault="007F1D6A" w:rsidP="007F1D6A">
      <w:pPr>
        <w:pStyle w:val="ListParagraph"/>
        <w:numPr>
          <w:ilvl w:val="0"/>
          <w:numId w:val="20"/>
        </w:numPr>
        <w:shd w:val="clear" w:color="auto" w:fill="FFFFFF"/>
        <w:spacing w:after="0" w:line="240" w:lineRule="auto"/>
        <w:ind w:right="-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where a statutory presumption of bankruptcy arises, the proceedings are not </w:t>
      </w:r>
      <w:r w:rsidRPr="00AD4E93">
        <w:rPr>
          <w:rFonts w:ascii="Times New Roman" w:eastAsia="Times New Roman" w:hAnsi="Times New Roman" w:cs="Times New Roman"/>
          <w:i/>
          <w:iCs/>
          <w:sz w:val="24"/>
          <w:szCs w:val="24"/>
          <w:lang w:eastAsia="en-AU"/>
        </w:rPr>
        <w:t>inter</w:t>
      </w:r>
      <w:r w:rsidRPr="00AD4E93">
        <w:rPr>
          <w:rFonts w:ascii="Times New Roman" w:eastAsia="Times New Roman" w:hAnsi="Times New Roman" w:cs="Times New Roman"/>
          <w:i/>
          <w:iCs/>
          <w:sz w:val="24"/>
          <w:szCs w:val="24"/>
          <w:lang w:eastAsia="en-AU"/>
        </w:rPr>
        <w:noBreakHyphen/>
        <w:t>partes</w:t>
      </w:r>
      <w:r w:rsidRPr="00AD4E93">
        <w:rPr>
          <w:rFonts w:ascii="Times New Roman" w:eastAsia="Times New Roman" w:hAnsi="Times New Roman" w:cs="Times New Roman"/>
          <w:sz w:val="24"/>
          <w:szCs w:val="24"/>
          <w:lang w:eastAsia="en-AU"/>
        </w:rPr>
        <w:t> proceedings; and</w:t>
      </w:r>
    </w:p>
    <w:p w14:paraId="6A9F49E1" w14:textId="77777777" w:rsidR="007F1D6A" w:rsidRPr="00AD4E93" w:rsidRDefault="007F1D6A" w:rsidP="007F1D6A">
      <w:pPr>
        <w:shd w:val="clear" w:color="auto" w:fill="FFFFFF"/>
        <w:spacing w:after="0" w:line="240" w:lineRule="auto"/>
        <w:ind w:right="-1" w:firstLine="60"/>
        <w:rPr>
          <w:rFonts w:ascii="Times New Roman" w:eastAsia="Times New Roman" w:hAnsi="Times New Roman" w:cs="Times New Roman"/>
          <w:sz w:val="24"/>
          <w:szCs w:val="24"/>
          <w:lang w:eastAsia="en-AU"/>
        </w:rPr>
      </w:pPr>
    </w:p>
    <w:p w14:paraId="7BE22ACE" w14:textId="77777777" w:rsidR="007F1D6A" w:rsidRPr="00AD4E93" w:rsidRDefault="007F1D6A" w:rsidP="007F1D6A">
      <w:pPr>
        <w:pStyle w:val="ListParagraph"/>
        <w:numPr>
          <w:ilvl w:val="0"/>
          <w:numId w:val="20"/>
        </w:numPr>
        <w:shd w:val="clear" w:color="auto" w:fill="FFFFFF"/>
        <w:spacing w:after="0" w:line="240" w:lineRule="auto"/>
        <w:ind w:right="-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these are usually high volume cases (usually dealt with by registrars exercising delegated judicial power).</w:t>
      </w:r>
    </w:p>
    <w:p w14:paraId="2E911A85"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p>
    <w:p w14:paraId="0FB3398F" w14:textId="36A5128D" w:rsidR="007F1D6A" w:rsidRPr="00AD4E93" w:rsidRDefault="007F1D6A" w:rsidP="007F1D6A">
      <w:pPr>
        <w:keepNext/>
        <w:spacing w:after="0" w:line="240" w:lineRule="auto"/>
        <w:ind w:right="748"/>
        <w:rPr>
          <w:rFonts w:ascii="Times New Roman" w:eastAsia="Times New Roman" w:hAnsi="Times New Roman" w:cs="Times New Roman"/>
          <w:i/>
          <w:sz w:val="24"/>
          <w:szCs w:val="24"/>
          <w:lang w:eastAsia="en-AU"/>
        </w:rPr>
      </w:pPr>
      <w:r w:rsidRPr="00AD4E93">
        <w:rPr>
          <w:rFonts w:ascii="Times New Roman" w:eastAsia="Times New Roman" w:hAnsi="Times New Roman" w:cs="Times New Roman"/>
          <w:i/>
          <w:sz w:val="24"/>
          <w:szCs w:val="24"/>
          <w:lang w:eastAsia="en-AU"/>
        </w:rPr>
        <w:t xml:space="preserve">Paragraph (b) – Proceedings for an order under section 459A of the </w:t>
      </w:r>
      <w:r w:rsidRPr="00AD4E93">
        <w:rPr>
          <w:rFonts w:ascii="Times New Roman" w:eastAsia="Times New Roman" w:hAnsi="Times New Roman" w:cs="Times New Roman"/>
          <w:i/>
          <w:iCs/>
          <w:sz w:val="24"/>
          <w:szCs w:val="24"/>
          <w:lang w:eastAsia="en-AU"/>
        </w:rPr>
        <w:t xml:space="preserve">Corporations Act 2001 </w:t>
      </w:r>
      <w:r w:rsidRPr="00AD4E93">
        <w:rPr>
          <w:rFonts w:ascii="Times New Roman" w:eastAsia="Times New Roman" w:hAnsi="Times New Roman" w:cs="Times New Roman"/>
          <w:i/>
          <w:sz w:val="24"/>
          <w:szCs w:val="24"/>
          <w:lang w:eastAsia="en-AU"/>
        </w:rPr>
        <w:t>to wind up a company in insolvency, if the application for the order relies on a failure by the company to comply with a statutory demand</w:t>
      </w:r>
      <w:r w:rsidR="0028716C">
        <w:rPr>
          <w:rFonts w:ascii="Times New Roman" w:eastAsia="Times New Roman" w:hAnsi="Times New Roman" w:cs="Times New Roman"/>
          <w:i/>
          <w:sz w:val="24"/>
          <w:szCs w:val="24"/>
          <w:lang w:eastAsia="en-AU"/>
        </w:rPr>
        <w:t xml:space="preserve"> (within the meaning of that Act)</w:t>
      </w:r>
    </w:p>
    <w:p w14:paraId="69B3E33C"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p>
    <w:p w14:paraId="35216F28"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This paragraph provides for the exclusion of winding up applications under section 459A of the </w:t>
      </w:r>
      <w:r w:rsidRPr="00AD4E93">
        <w:rPr>
          <w:rFonts w:ascii="Times New Roman" w:eastAsia="Times New Roman" w:hAnsi="Times New Roman" w:cs="Times New Roman"/>
          <w:i/>
          <w:sz w:val="24"/>
          <w:szCs w:val="24"/>
          <w:lang w:eastAsia="en-AU"/>
        </w:rPr>
        <w:t>Corporations Act 2001</w:t>
      </w:r>
      <w:r w:rsidRPr="00AD4E93">
        <w:rPr>
          <w:rFonts w:ascii="Times New Roman" w:eastAsia="Times New Roman" w:hAnsi="Times New Roman" w:cs="Times New Roman"/>
          <w:sz w:val="24"/>
          <w:szCs w:val="24"/>
          <w:lang w:eastAsia="en-AU"/>
        </w:rPr>
        <w:t xml:space="preserve">, which are based on the failure to comply with a statutory demand.  Under section 459A of the </w:t>
      </w:r>
      <w:r w:rsidRPr="00AD4E93">
        <w:rPr>
          <w:rFonts w:ascii="Times New Roman" w:eastAsia="Times New Roman" w:hAnsi="Times New Roman" w:cs="Times New Roman"/>
          <w:i/>
          <w:sz w:val="24"/>
          <w:szCs w:val="24"/>
          <w:lang w:eastAsia="en-AU"/>
        </w:rPr>
        <w:t>Corporations Act 2001</w:t>
      </w:r>
      <w:r w:rsidRPr="00AD4E93">
        <w:rPr>
          <w:rFonts w:ascii="Times New Roman" w:eastAsia="Times New Roman" w:hAnsi="Times New Roman" w:cs="Times New Roman"/>
          <w:sz w:val="24"/>
          <w:szCs w:val="24"/>
          <w:lang w:eastAsia="en-AU"/>
        </w:rPr>
        <w:t>, a creditor can apply for a company to be wound up in insolvency on a number of grounds.  The most common ground is a failure to comply with a statutory demand.</w:t>
      </w:r>
    </w:p>
    <w:p w14:paraId="5EB21CC2"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p>
    <w:p w14:paraId="72062666" w14:textId="77777777" w:rsidR="007F1D6A" w:rsidRPr="00AD4E93" w:rsidRDefault="007F1D6A" w:rsidP="007F1D6A">
      <w:pPr>
        <w:shd w:val="clear" w:color="auto" w:fill="FFFFFF"/>
        <w:spacing w:after="0" w:line="240" w:lineRule="auto"/>
        <w:ind w:right="-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It is appropriate to exclude these types of proceedings because:</w:t>
      </w:r>
    </w:p>
    <w:p w14:paraId="70FC14C8" w14:textId="77777777" w:rsidR="007F1D6A" w:rsidRPr="00AD4E93" w:rsidRDefault="007F1D6A" w:rsidP="007F1D6A">
      <w:pPr>
        <w:shd w:val="clear" w:color="auto" w:fill="FFFFFF"/>
        <w:spacing w:after="0" w:line="240" w:lineRule="auto"/>
        <w:ind w:right="-1"/>
        <w:rPr>
          <w:rFonts w:ascii="Times New Roman" w:eastAsia="Times New Roman" w:hAnsi="Times New Roman" w:cs="Times New Roman"/>
          <w:sz w:val="24"/>
          <w:szCs w:val="24"/>
          <w:lang w:eastAsia="en-AU"/>
        </w:rPr>
      </w:pPr>
    </w:p>
    <w:p w14:paraId="11B63512" w14:textId="77777777" w:rsidR="007F1D6A" w:rsidRPr="00AD4E93" w:rsidRDefault="007F1D6A" w:rsidP="007F1D6A">
      <w:pPr>
        <w:pStyle w:val="ListParagraph"/>
        <w:numPr>
          <w:ilvl w:val="0"/>
          <w:numId w:val="20"/>
        </w:numPr>
        <w:shd w:val="clear" w:color="auto" w:fill="FFFFFF"/>
        <w:spacing w:after="0" w:line="240" w:lineRule="auto"/>
        <w:ind w:right="-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there is an element of public interest in insolvent companies being wound up;</w:t>
      </w:r>
    </w:p>
    <w:p w14:paraId="161EA31F" w14:textId="77777777" w:rsidR="007F1D6A" w:rsidRPr="00AD4E93" w:rsidRDefault="007F1D6A" w:rsidP="007F1D6A">
      <w:pPr>
        <w:shd w:val="clear" w:color="auto" w:fill="FFFFFF"/>
        <w:spacing w:after="0" w:line="240" w:lineRule="auto"/>
        <w:ind w:right="-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 </w:t>
      </w:r>
    </w:p>
    <w:p w14:paraId="30649CDA" w14:textId="77777777" w:rsidR="007F1D6A" w:rsidRPr="00AD4E93" w:rsidRDefault="007F1D6A" w:rsidP="007F1D6A">
      <w:pPr>
        <w:pStyle w:val="ListParagraph"/>
        <w:numPr>
          <w:ilvl w:val="0"/>
          <w:numId w:val="20"/>
        </w:numPr>
        <w:shd w:val="clear" w:color="auto" w:fill="FFFFFF"/>
        <w:spacing w:after="0" w:line="240" w:lineRule="auto"/>
        <w:ind w:right="-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where a statutory presumption of insolvency arises, the proceedings are not </w:t>
      </w:r>
      <w:r w:rsidRPr="00AD4E93">
        <w:rPr>
          <w:rFonts w:ascii="Times New Roman" w:eastAsia="Times New Roman" w:hAnsi="Times New Roman" w:cs="Times New Roman"/>
          <w:i/>
          <w:sz w:val="24"/>
          <w:szCs w:val="24"/>
          <w:lang w:eastAsia="en-AU"/>
        </w:rPr>
        <w:t>inter</w:t>
      </w:r>
      <w:r w:rsidRPr="00AD4E93">
        <w:rPr>
          <w:rFonts w:ascii="Times New Roman" w:eastAsia="Times New Roman" w:hAnsi="Times New Roman" w:cs="Times New Roman"/>
          <w:i/>
          <w:sz w:val="24"/>
          <w:szCs w:val="24"/>
          <w:lang w:eastAsia="en-AU"/>
        </w:rPr>
        <w:noBreakHyphen/>
        <w:t>partes</w:t>
      </w:r>
      <w:r w:rsidRPr="00AD4E93">
        <w:rPr>
          <w:rFonts w:ascii="Times New Roman" w:eastAsia="Times New Roman" w:hAnsi="Times New Roman" w:cs="Times New Roman"/>
          <w:sz w:val="24"/>
          <w:szCs w:val="24"/>
          <w:lang w:eastAsia="en-AU"/>
        </w:rPr>
        <w:t> proceedings; and   </w:t>
      </w:r>
    </w:p>
    <w:p w14:paraId="1EE220B4" w14:textId="77777777" w:rsidR="007F1D6A" w:rsidRPr="00AD4E93" w:rsidRDefault="007F1D6A" w:rsidP="007F1D6A">
      <w:pPr>
        <w:pStyle w:val="ListParagraph"/>
        <w:shd w:val="clear" w:color="auto" w:fill="FFFFFF"/>
        <w:spacing w:after="0" w:line="240" w:lineRule="auto"/>
        <w:ind w:right="-1"/>
        <w:rPr>
          <w:rFonts w:ascii="Times New Roman" w:eastAsia="Times New Roman" w:hAnsi="Times New Roman" w:cs="Times New Roman"/>
          <w:sz w:val="24"/>
          <w:szCs w:val="24"/>
          <w:lang w:eastAsia="en-AU"/>
        </w:rPr>
      </w:pPr>
    </w:p>
    <w:p w14:paraId="640D5422" w14:textId="77777777" w:rsidR="007F1D6A" w:rsidRPr="00AD4E93" w:rsidRDefault="007F1D6A" w:rsidP="007F1D6A">
      <w:pPr>
        <w:pStyle w:val="ListParagraph"/>
        <w:numPr>
          <w:ilvl w:val="0"/>
          <w:numId w:val="20"/>
        </w:numPr>
        <w:shd w:val="clear" w:color="auto" w:fill="FFFFFF"/>
        <w:spacing w:after="0" w:line="240" w:lineRule="auto"/>
        <w:ind w:right="-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these are usually high volume cases (usually dealt with by registrars exercising delegated judicial power).</w:t>
      </w:r>
    </w:p>
    <w:p w14:paraId="6E6185C6"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p>
    <w:p w14:paraId="2E55EC93" w14:textId="77777777" w:rsidR="007F1D6A" w:rsidRPr="00AD4E93" w:rsidRDefault="007F1D6A" w:rsidP="007F1D6A">
      <w:pPr>
        <w:keepNext/>
        <w:spacing w:after="0" w:line="240" w:lineRule="auto"/>
        <w:ind w:right="748"/>
        <w:rPr>
          <w:rFonts w:ascii="Times New Roman" w:eastAsia="Times New Roman" w:hAnsi="Times New Roman" w:cs="Times New Roman"/>
          <w:i/>
          <w:sz w:val="24"/>
          <w:szCs w:val="24"/>
          <w:lang w:eastAsia="en-AU"/>
        </w:rPr>
      </w:pPr>
      <w:r w:rsidRPr="00AD4E93">
        <w:rPr>
          <w:rFonts w:ascii="Times New Roman" w:eastAsia="Times New Roman" w:hAnsi="Times New Roman" w:cs="Times New Roman"/>
          <w:i/>
          <w:sz w:val="24"/>
          <w:szCs w:val="24"/>
          <w:lang w:eastAsia="en-AU"/>
        </w:rPr>
        <w:t>Paragraph (c) – Proceedings for review of a decision of a Registrar of an eligible court</w:t>
      </w:r>
    </w:p>
    <w:p w14:paraId="31618FC1"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p>
    <w:p w14:paraId="06D4BC7A" w14:textId="55E85E9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This paragraph provides for the exclusion of all proceedings for reviews of Registrars’ decisions (administrative and judicial). Reviews of Registrars’ decisions exercising delegated judicial power occur under </w:t>
      </w:r>
      <w:r w:rsidRPr="00AD4E93">
        <w:rPr>
          <w:rFonts w:ascii="Times New Roman" w:hAnsi="Times New Roman" w:cs="Times New Roman"/>
          <w:sz w:val="24"/>
          <w:szCs w:val="24"/>
        </w:rPr>
        <w:t xml:space="preserve">section </w:t>
      </w:r>
      <w:r w:rsidRPr="00AD4E93">
        <w:rPr>
          <w:rFonts w:ascii="Times New Roman" w:eastAsia="Times New Roman" w:hAnsi="Times New Roman" w:cs="Times New Roman"/>
          <w:sz w:val="24"/>
          <w:szCs w:val="24"/>
          <w:lang w:eastAsia="en-AU"/>
        </w:rPr>
        <w:t xml:space="preserve">256 of the </w:t>
      </w:r>
      <w:r w:rsidRPr="00AD4E93">
        <w:rPr>
          <w:rFonts w:ascii="Times New Roman" w:eastAsia="Times New Roman" w:hAnsi="Times New Roman" w:cs="Times New Roman"/>
          <w:i/>
          <w:sz w:val="24"/>
          <w:szCs w:val="24"/>
          <w:lang w:eastAsia="en-AU"/>
        </w:rPr>
        <w:t>Federal Circuit and Family Court of Australia Act 2021</w:t>
      </w:r>
      <w:r w:rsidRPr="00AD4E93">
        <w:rPr>
          <w:rFonts w:ascii="Times New Roman" w:eastAsia="Times New Roman" w:hAnsi="Times New Roman" w:cs="Times New Roman"/>
          <w:sz w:val="24"/>
          <w:szCs w:val="24"/>
          <w:lang w:eastAsia="en-AU"/>
        </w:rPr>
        <w:t xml:space="preserve"> and </w:t>
      </w:r>
      <w:r w:rsidRPr="00AD4E93">
        <w:rPr>
          <w:rFonts w:ascii="Times New Roman" w:hAnsi="Times New Roman" w:cs="Times New Roman"/>
          <w:sz w:val="24"/>
          <w:szCs w:val="24"/>
        </w:rPr>
        <w:t xml:space="preserve">subsection 35A(6) of the </w:t>
      </w:r>
      <w:r w:rsidRPr="00AD4E93">
        <w:rPr>
          <w:rFonts w:ascii="Times New Roman" w:hAnsi="Times New Roman" w:cs="Times New Roman"/>
          <w:i/>
          <w:sz w:val="24"/>
          <w:szCs w:val="24"/>
        </w:rPr>
        <w:t>Federal Court of Australia Act 1976</w:t>
      </w:r>
      <w:r w:rsidRPr="00AD4E93">
        <w:rPr>
          <w:rFonts w:ascii="Times New Roman" w:eastAsia="Times New Roman" w:hAnsi="Times New Roman" w:cs="Times New Roman"/>
          <w:sz w:val="24"/>
          <w:szCs w:val="24"/>
          <w:lang w:eastAsia="en-AU"/>
        </w:rPr>
        <w:t xml:space="preserve">.  Reviews of Registrars’ decisions exercising administrative power occur under the </w:t>
      </w:r>
      <w:r w:rsidRPr="00AD4E93">
        <w:rPr>
          <w:rFonts w:ascii="Times New Roman" w:eastAsia="Times New Roman" w:hAnsi="Times New Roman" w:cs="Times New Roman"/>
          <w:i/>
          <w:sz w:val="24"/>
          <w:szCs w:val="24"/>
          <w:lang w:eastAsia="en-AU"/>
        </w:rPr>
        <w:t>Administrative Decisions (Judicial Review) Act 1977</w:t>
      </w:r>
      <w:r w:rsidRPr="00AD4E93">
        <w:rPr>
          <w:rFonts w:ascii="Times New Roman" w:eastAsia="Times New Roman" w:hAnsi="Times New Roman" w:cs="Times New Roman"/>
          <w:sz w:val="24"/>
          <w:szCs w:val="24"/>
          <w:lang w:eastAsia="en-AU"/>
        </w:rPr>
        <w:t xml:space="preserve"> and section 39B of the</w:t>
      </w:r>
      <w:r w:rsidRPr="00AD4E93">
        <w:rPr>
          <w:rFonts w:ascii="Times New Roman" w:eastAsia="Times New Roman" w:hAnsi="Times New Roman" w:cs="Times New Roman"/>
          <w:i/>
          <w:sz w:val="24"/>
          <w:szCs w:val="24"/>
          <w:lang w:eastAsia="en-AU"/>
        </w:rPr>
        <w:t xml:space="preserve"> Judiciary Act 1903</w:t>
      </w:r>
      <w:r w:rsidRPr="00AD4E93">
        <w:rPr>
          <w:rFonts w:ascii="Times New Roman" w:eastAsia="Times New Roman" w:hAnsi="Times New Roman" w:cs="Times New Roman"/>
          <w:sz w:val="24"/>
          <w:szCs w:val="24"/>
          <w:lang w:eastAsia="en-AU"/>
        </w:rPr>
        <w:t>. It is not appropriate to seek to res</w:t>
      </w:r>
      <w:r>
        <w:rPr>
          <w:rFonts w:ascii="Times New Roman" w:eastAsia="Times New Roman" w:hAnsi="Times New Roman" w:cs="Times New Roman"/>
          <w:sz w:val="24"/>
          <w:szCs w:val="24"/>
          <w:lang w:eastAsia="en-AU"/>
        </w:rPr>
        <w:t xml:space="preserve">olve these disputes outside of </w:t>
      </w:r>
      <w:r w:rsidRPr="00AD4E93">
        <w:rPr>
          <w:rFonts w:ascii="Times New Roman" w:eastAsia="Times New Roman" w:hAnsi="Times New Roman" w:cs="Times New Roman"/>
          <w:sz w:val="24"/>
          <w:szCs w:val="24"/>
          <w:lang w:eastAsia="en-AU"/>
        </w:rPr>
        <w:t>a legal proceeding.</w:t>
      </w:r>
    </w:p>
    <w:p w14:paraId="2A4F543C"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405F5950"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277FAF68" w14:textId="77777777" w:rsidR="007F1D6A" w:rsidRDefault="007F1D6A" w:rsidP="007F1D6A">
      <w:pPr>
        <w:spacing w:after="0" w:line="240" w:lineRule="auto"/>
        <w:ind w:right="91"/>
        <w:rPr>
          <w:rFonts w:ascii="Times New Roman" w:eastAsia="Times New Roman" w:hAnsi="Times New Roman" w:cs="Times New Roman"/>
          <w:sz w:val="24"/>
          <w:szCs w:val="24"/>
          <w:u w:val="single"/>
          <w:lang w:eastAsia="en-AU"/>
        </w:rPr>
      </w:pPr>
    </w:p>
    <w:p w14:paraId="6878DEA7" w14:textId="77777777" w:rsidR="007F1D6A" w:rsidRDefault="007F1D6A" w:rsidP="007F1D6A">
      <w:pPr>
        <w:spacing w:after="0" w:line="240" w:lineRule="auto"/>
        <w:ind w:right="91"/>
        <w:rPr>
          <w:rFonts w:ascii="Times New Roman" w:eastAsia="Times New Roman" w:hAnsi="Times New Roman" w:cs="Times New Roman"/>
          <w:sz w:val="24"/>
          <w:szCs w:val="24"/>
          <w:u w:val="single"/>
          <w:lang w:eastAsia="en-AU"/>
        </w:rPr>
      </w:pPr>
    </w:p>
    <w:p w14:paraId="00029D84" w14:textId="77777777" w:rsidR="007F1D6A" w:rsidRDefault="007F1D6A" w:rsidP="007F1D6A">
      <w:pPr>
        <w:spacing w:after="0" w:line="240" w:lineRule="auto"/>
        <w:ind w:right="91"/>
        <w:rPr>
          <w:rFonts w:ascii="Times New Roman" w:eastAsia="Times New Roman" w:hAnsi="Times New Roman" w:cs="Times New Roman"/>
          <w:sz w:val="24"/>
          <w:szCs w:val="24"/>
          <w:u w:val="single"/>
          <w:lang w:eastAsia="en-AU"/>
        </w:rPr>
      </w:pPr>
    </w:p>
    <w:p w14:paraId="4C729F68"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u w:val="single"/>
          <w:lang w:eastAsia="en-AU"/>
        </w:rPr>
        <w:t>Schedule 1 – Repeals</w:t>
      </w:r>
    </w:p>
    <w:p w14:paraId="645A44AD"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76099043"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This schedule provides that the </w:t>
      </w:r>
      <w:r w:rsidRPr="00AD4E93">
        <w:rPr>
          <w:rFonts w:ascii="Times New Roman" w:eastAsia="Times New Roman" w:hAnsi="Times New Roman" w:cs="Times New Roman"/>
          <w:i/>
          <w:sz w:val="24"/>
          <w:szCs w:val="24"/>
          <w:lang w:eastAsia="en-AU"/>
        </w:rPr>
        <w:t>Civil Dispute Resolution Regulations 2011</w:t>
      </w:r>
      <w:r w:rsidRPr="00AD4E93">
        <w:rPr>
          <w:rFonts w:ascii="Times New Roman" w:eastAsia="Times New Roman" w:hAnsi="Times New Roman" w:cs="Times New Roman"/>
          <w:sz w:val="24"/>
          <w:szCs w:val="24"/>
          <w:lang w:eastAsia="en-AU"/>
        </w:rPr>
        <w:t xml:space="preserve"> be wholly repealed. </w:t>
      </w:r>
    </w:p>
    <w:p w14:paraId="67F05E5D"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0B60F1BA" w14:textId="75C56D62"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The Regulations will repeal and replace the </w:t>
      </w:r>
      <w:r w:rsidRPr="00AD4E93">
        <w:rPr>
          <w:rFonts w:ascii="Times New Roman" w:eastAsia="Times New Roman" w:hAnsi="Times New Roman" w:cs="Times New Roman"/>
          <w:i/>
          <w:sz w:val="24"/>
          <w:szCs w:val="24"/>
          <w:lang w:eastAsia="en-AU"/>
        </w:rPr>
        <w:t>Civil Dispute Resolution Regulations 2011</w:t>
      </w:r>
      <w:r w:rsidR="0028716C">
        <w:rPr>
          <w:rFonts w:ascii="Times New Roman" w:eastAsia="Times New Roman" w:hAnsi="Times New Roman" w:cs="Times New Roman"/>
          <w:i/>
          <w:sz w:val="24"/>
          <w:szCs w:val="24"/>
          <w:lang w:eastAsia="en-AU"/>
        </w:rPr>
        <w:t>,</w:t>
      </w:r>
      <w:r w:rsidRPr="00AD4E93">
        <w:rPr>
          <w:rFonts w:ascii="Times New Roman" w:eastAsia="Times New Roman" w:hAnsi="Times New Roman" w:cs="Times New Roman"/>
          <w:sz w:val="24"/>
          <w:szCs w:val="24"/>
          <w:lang w:eastAsia="en-AU"/>
        </w:rPr>
        <w:t xml:space="preserve"> which sunset simultaneously with the commencement of the Regulations</w:t>
      </w:r>
      <w:r w:rsidR="00603A43">
        <w:rPr>
          <w:rFonts w:ascii="Times New Roman" w:eastAsia="Times New Roman" w:hAnsi="Times New Roman" w:cs="Times New Roman"/>
          <w:sz w:val="24"/>
          <w:szCs w:val="24"/>
          <w:lang w:eastAsia="en-AU"/>
        </w:rPr>
        <w:t xml:space="preserve"> on 1 October 2021</w:t>
      </w:r>
      <w:r w:rsidRPr="00AD4E93">
        <w:rPr>
          <w:rFonts w:ascii="Times New Roman" w:eastAsia="Times New Roman" w:hAnsi="Times New Roman" w:cs="Times New Roman"/>
          <w:sz w:val="24"/>
          <w:szCs w:val="24"/>
          <w:lang w:eastAsia="en-AU"/>
        </w:rPr>
        <w:t>.</w:t>
      </w:r>
    </w:p>
    <w:p w14:paraId="020F7EEA" w14:textId="2E90C192" w:rsidR="00CD1FC7" w:rsidRPr="007F1D6A" w:rsidRDefault="00CD1FC7" w:rsidP="007F1D6A"/>
    <w:sectPr w:rsidR="00CD1FC7" w:rsidRPr="007F1D6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E0E43" w14:textId="77777777" w:rsidR="00556368" w:rsidRDefault="00556368" w:rsidP="0002636A">
      <w:pPr>
        <w:spacing w:after="0" w:line="240" w:lineRule="auto"/>
      </w:pPr>
      <w:r>
        <w:separator/>
      </w:r>
    </w:p>
  </w:endnote>
  <w:endnote w:type="continuationSeparator" w:id="0">
    <w:p w14:paraId="20795ACE" w14:textId="77777777" w:rsidR="00556368" w:rsidRDefault="00556368"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C95507">
          <w:rPr>
            <w:noProof/>
          </w:rPr>
          <w:t>4</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19E5D" w14:textId="77777777" w:rsidR="00556368" w:rsidRDefault="00556368" w:rsidP="0002636A">
      <w:pPr>
        <w:spacing w:after="0" w:line="240" w:lineRule="auto"/>
      </w:pPr>
      <w:r>
        <w:separator/>
      </w:r>
    </w:p>
  </w:footnote>
  <w:footnote w:type="continuationSeparator" w:id="0">
    <w:p w14:paraId="01EC7317" w14:textId="77777777" w:rsidR="00556368" w:rsidRDefault="00556368"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DEF"/>
    <w:multiLevelType w:val="hybridMultilevel"/>
    <w:tmpl w:val="A608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E5186"/>
    <w:multiLevelType w:val="hybridMultilevel"/>
    <w:tmpl w:val="7FF0A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4877E0"/>
    <w:multiLevelType w:val="hybridMultilevel"/>
    <w:tmpl w:val="EF4CE2DE"/>
    <w:lvl w:ilvl="0" w:tplc="BDF601F2">
      <w:numFmt w:val="bullet"/>
      <w:lvlText w:val="·"/>
      <w:lvlJc w:val="left"/>
      <w:pPr>
        <w:ind w:left="975" w:hanging="615"/>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E77D0"/>
    <w:multiLevelType w:val="hybridMultilevel"/>
    <w:tmpl w:val="7F36E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450971"/>
    <w:multiLevelType w:val="hybridMultilevel"/>
    <w:tmpl w:val="D8EA4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385D39"/>
    <w:multiLevelType w:val="hybridMultilevel"/>
    <w:tmpl w:val="26FAB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622794"/>
    <w:multiLevelType w:val="hybridMultilevel"/>
    <w:tmpl w:val="EE2CCA04"/>
    <w:lvl w:ilvl="0" w:tplc="0C090001">
      <w:numFmt w:val="bullet"/>
      <w:lvlText w:val=""/>
      <w:lvlJc w:val="left"/>
      <w:pPr>
        <w:ind w:left="720" w:hanging="360"/>
      </w:pPr>
      <w:rPr>
        <w:rFonts w:ascii="Symbol" w:eastAsia="Times New Roman" w:hAnsi="Symbol"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E45161"/>
    <w:multiLevelType w:val="hybridMultilevel"/>
    <w:tmpl w:val="61207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98335E"/>
    <w:multiLevelType w:val="hybridMultilevel"/>
    <w:tmpl w:val="F2A409FC"/>
    <w:lvl w:ilvl="0" w:tplc="4F2481B8">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6A1C3D"/>
    <w:multiLevelType w:val="hybridMultilevel"/>
    <w:tmpl w:val="EE92D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5"/>
  </w:num>
  <w:num w:numId="4">
    <w:abstractNumId w:val="20"/>
  </w:num>
  <w:num w:numId="5">
    <w:abstractNumId w:val="6"/>
  </w:num>
  <w:num w:numId="6">
    <w:abstractNumId w:val="21"/>
  </w:num>
  <w:num w:numId="7">
    <w:abstractNumId w:val="1"/>
  </w:num>
  <w:num w:numId="8">
    <w:abstractNumId w:val="13"/>
  </w:num>
  <w:num w:numId="9">
    <w:abstractNumId w:val="7"/>
  </w:num>
  <w:num w:numId="10">
    <w:abstractNumId w:val="19"/>
  </w:num>
  <w:num w:numId="11">
    <w:abstractNumId w:val="17"/>
  </w:num>
  <w:num w:numId="12">
    <w:abstractNumId w:val="16"/>
  </w:num>
  <w:num w:numId="13">
    <w:abstractNumId w:val="8"/>
  </w:num>
  <w:num w:numId="14">
    <w:abstractNumId w:val="18"/>
  </w:num>
  <w:num w:numId="15">
    <w:abstractNumId w:val="14"/>
  </w:num>
  <w:num w:numId="16">
    <w:abstractNumId w:val="4"/>
  </w:num>
  <w:num w:numId="17">
    <w:abstractNumId w:val="5"/>
  </w:num>
  <w:num w:numId="18">
    <w:abstractNumId w:val="9"/>
  </w:num>
  <w:num w:numId="19">
    <w:abstractNumId w:val="0"/>
  </w:num>
  <w:num w:numId="20">
    <w:abstractNumId w:val="22"/>
  </w:num>
  <w:num w:numId="21">
    <w:abstractNumId w:val="11"/>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1B78"/>
    <w:rsid w:val="00012AD6"/>
    <w:rsid w:val="00015DCA"/>
    <w:rsid w:val="0002636A"/>
    <w:rsid w:val="000415BA"/>
    <w:rsid w:val="00043840"/>
    <w:rsid w:val="00046B37"/>
    <w:rsid w:val="00092565"/>
    <w:rsid w:val="000A66BD"/>
    <w:rsid w:val="000B1DE0"/>
    <w:rsid w:val="000E1EA1"/>
    <w:rsid w:val="000E2C80"/>
    <w:rsid w:val="000F0FB1"/>
    <w:rsid w:val="000F520A"/>
    <w:rsid w:val="000F5657"/>
    <w:rsid w:val="0010364C"/>
    <w:rsid w:val="001042DE"/>
    <w:rsid w:val="00106CBA"/>
    <w:rsid w:val="00122C2E"/>
    <w:rsid w:val="00132863"/>
    <w:rsid w:val="001469C7"/>
    <w:rsid w:val="00153F21"/>
    <w:rsid w:val="00154A52"/>
    <w:rsid w:val="00167751"/>
    <w:rsid w:val="0017632E"/>
    <w:rsid w:val="00186EFA"/>
    <w:rsid w:val="00195A18"/>
    <w:rsid w:val="001A3302"/>
    <w:rsid w:val="001C4696"/>
    <w:rsid w:val="001D3031"/>
    <w:rsid w:val="0022569C"/>
    <w:rsid w:val="00241F0F"/>
    <w:rsid w:val="0026109C"/>
    <w:rsid w:val="00262B9E"/>
    <w:rsid w:val="00264C79"/>
    <w:rsid w:val="002676C6"/>
    <w:rsid w:val="0028716C"/>
    <w:rsid w:val="002A10E2"/>
    <w:rsid w:val="002B361E"/>
    <w:rsid w:val="002C5B76"/>
    <w:rsid w:val="002E2783"/>
    <w:rsid w:val="002F40FF"/>
    <w:rsid w:val="00344AEF"/>
    <w:rsid w:val="00345366"/>
    <w:rsid w:val="003516FD"/>
    <w:rsid w:val="00381AEC"/>
    <w:rsid w:val="003B6050"/>
    <w:rsid w:val="003C238F"/>
    <w:rsid w:val="003C6789"/>
    <w:rsid w:val="003F7579"/>
    <w:rsid w:val="00412DF8"/>
    <w:rsid w:val="004518A4"/>
    <w:rsid w:val="004665C4"/>
    <w:rsid w:val="004709FE"/>
    <w:rsid w:val="0047647F"/>
    <w:rsid w:val="0047668D"/>
    <w:rsid w:val="0049094A"/>
    <w:rsid w:val="00497769"/>
    <w:rsid w:val="004A0438"/>
    <w:rsid w:val="004A4086"/>
    <w:rsid w:val="004A57D7"/>
    <w:rsid w:val="004B3C03"/>
    <w:rsid w:val="004D7607"/>
    <w:rsid w:val="004F1788"/>
    <w:rsid w:val="004F188A"/>
    <w:rsid w:val="004F430F"/>
    <w:rsid w:val="0050398F"/>
    <w:rsid w:val="00521029"/>
    <w:rsid w:val="00556368"/>
    <w:rsid w:val="00566C9B"/>
    <w:rsid w:val="005D194A"/>
    <w:rsid w:val="005D2097"/>
    <w:rsid w:val="005D45C5"/>
    <w:rsid w:val="00603A43"/>
    <w:rsid w:val="0063239B"/>
    <w:rsid w:val="00634AE9"/>
    <w:rsid w:val="00635C6A"/>
    <w:rsid w:val="00670199"/>
    <w:rsid w:val="00670C8D"/>
    <w:rsid w:val="00674543"/>
    <w:rsid w:val="00694264"/>
    <w:rsid w:val="006A27D7"/>
    <w:rsid w:val="006B4C64"/>
    <w:rsid w:val="006E1866"/>
    <w:rsid w:val="00723407"/>
    <w:rsid w:val="007B7195"/>
    <w:rsid w:val="007E30FD"/>
    <w:rsid w:val="007E56B8"/>
    <w:rsid w:val="007F1D53"/>
    <w:rsid w:val="007F1D6A"/>
    <w:rsid w:val="00813107"/>
    <w:rsid w:val="00817928"/>
    <w:rsid w:val="008217E5"/>
    <w:rsid w:val="008308A6"/>
    <w:rsid w:val="00832F43"/>
    <w:rsid w:val="00863EF1"/>
    <w:rsid w:val="00872B27"/>
    <w:rsid w:val="00894D9D"/>
    <w:rsid w:val="008B2955"/>
    <w:rsid w:val="008B4AE2"/>
    <w:rsid w:val="00902F3D"/>
    <w:rsid w:val="00910120"/>
    <w:rsid w:val="00911332"/>
    <w:rsid w:val="009227B6"/>
    <w:rsid w:val="009320A0"/>
    <w:rsid w:val="00942407"/>
    <w:rsid w:val="009464FF"/>
    <w:rsid w:val="00957401"/>
    <w:rsid w:val="009601BB"/>
    <w:rsid w:val="0099082A"/>
    <w:rsid w:val="009B1F88"/>
    <w:rsid w:val="009B6322"/>
    <w:rsid w:val="009C0BE2"/>
    <w:rsid w:val="009C5D74"/>
    <w:rsid w:val="009D2B82"/>
    <w:rsid w:val="009E76A8"/>
    <w:rsid w:val="00A732C4"/>
    <w:rsid w:val="00A86829"/>
    <w:rsid w:val="00AB3F89"/>
    <w:rsid w:val="00AC39E5"/>
    <w:rsid w:val="00AD4E93"/>
    <w:rsid w:val="00AE15B9"/>
    <w:rsid w:val="00AE6194"/>
    <w:rsid w:val="00AF0C63"/>
    <w:rsid w:val="00AF1BBE"/>
    <w:rsid w:val="00AF673F"/>
    <w:rsid w:val="00B03856"/>
    <w:rsid w:val="00B05556"/>
    <w:rsid w:val="00B273E1"/>
    <w:rsid w:val="00B4163B"/>
    <w:rsid w:val="00B427D5"/>
    <w:rsid w:val="00B57503"/>
    <w:rsid w:val="00B828BC"/>
    <w:rsid w:val="00BA3F3C"/>
    <w:rsid w:val="00BF4C3E"/>
    <w:rsid w:val="00C16B35"/>
    <w:rsid w:val="00C27AC2"/>
    <w:rsid w:val="00C30C25"/>
    <w:rsid w:val="00C41216"/>
    <w:rsid w:val="00C56AE1"/>
    <w:rsid w:val="00C64C73"/>
    <w:rsid w:val="00C7368B"/>
    <w:rsid w:val="00C858F4"/>
    <w:rsid w:val="00C95507"/>
    <w:rsid w:val="00CA0F02"/>
    <w:rsid w:val="00CC2126"/>
    <w:rsid w:val="00CD1FC7"/>
    <w:rsid w:val="00CE6485"/>
    <w:rsid w:val="00CE72A0"/>
    <w:rsid w:val="00CF14E3"/>
    <w:rsid w:val="00D51A2A"/>
    <w:rsid w:val="00DA7C9F"/>
    <w:rsid w:val="00DB2DA6"/>
    <w:rsid w:val="00DB54AF"/>
    <w:rsid w:val="00DF2255"/>
    <w:rsid w:val="00DF3D5E"/>
    <w:rsid w:val="00E01C25"/>
    <w:rsid w:val="00E14BCD"/>
    <w:rsid w:val="00E21981"/>
    <w:rsid w:val="00E2220E"/>
    <w:rsid w:val="00E23B2F"/>
    <w:rsid w:val="00E3476A"/>
    <w:rsid w:val="00E44073"/>
    <w:rsid w:val="00E81349"/>
    <w:rsid w:val="00E82FE7"/>
    <w:rsid w:val="00E8316C"/>
    <w:rsid w:val="00EA1041"/>
    <w:rsid w:val="00ED1874"/>
    <w:rsid w:val="00ED357E"/>
    <w:rsid w:val="00EE4E00"/>
    <w:rsid w:val="00F10A91"/>
    <w:rsid w:val="00F11561"/>
    <w:rsid w:val="00F26896"/>
    <w:rsid w:val="00F33269"/>
    <w:rsid w:val="00F769DC"/>
    <w:rsid w:val="00F9569D"/>
    <w:rsid w:val="00FA188C"/>
    <w:rsid w:val="00FA5A50"/>
    <w:rsid w:val="00FB41B6"/>
    <w:rsid w:val="00FD7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85414">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498767251">
      <w:bodyDiv w:val="1"/>
      <w:marLeft w:val="0"/>
      <w:marRight w:val="0"/>
      <w:marTop w:val="0"/>
      <w:marBottom w:val="0"/>
      <w:divBdr>
        <w:top w:val="none" w:sz="0" w:space="0" w:color="auto"/>
        <w:left w:val="none" w:sz="0" w:space="0" w:color="auto"/>
        <w:bottom w:val="none" w:sz="0" w:space="0" w:color="auto"/>
        <w:right w:val="none" w:sz="0" w:space="0" w:color="auto"/>
      </w:divBdr>
    </w:div>
    <w:div w:id="1615135738">
      <w:bodyDiv w:val="1"/>
      <w:marLeft w:val="0"/>
      <w:marRight w:val="0"/>
      <w:marTop w:val="0"/>
      <w:marBottom w:val="0"/>
      <w:divBdr>
        <w:top w:val="none" w:sz="0" w:space="0" w:color="auto"/>
        <w:left w:val="none" w:sz="0" w:space="0" w:color="auto"/>
        <w:bottom w:val="none" w:sz="0" w:space="0" w:color="auto"/>
        <w:right w:val="none" w:sz="0" w:space="0" w:color="auto"/>
      </w:divBdr>
    </w:div>
    <w:div w:id="1647708689">
      <w:bodyDiv w:val="1"/>
      <w:marLeft w:val="0"/>
      <w:marRight w:val="0"/>
      <w:marTop w:val="0"/>
      <w:marBottom w:val="0"/>
      <w:divBdr>
        <w:top w:val="none" w:sz="0" w:space="0" w:color="auto"/>
        <w:left w:val="none" w:sz="0" w:space="0" w:color="auto"/>
        <w:bottom w:val="none" w:sz="0" w:space="0" w:color="auto"/>
        <w:right w:val="none" w:sz="0" w:space="0" w:color="auto"/>
      </w:divBdr>
    </w:div>
    <w:div w:id="20432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FE82B347A18E741A5513BFC333D7BC7" ma:contentTypeVersion="" ma:contentTypeDescription="PDMS Document Site Content Type" ma:contentTypeScope="" ma:versionID="ac6630e2c7f7d03822d075ea35dc5276">
  <xsd:schema xmlns:xsd="http://www.w3.org/2001/XMLSchema" xmlns:xs="http://www.w3.org/2001/XMLSchema" xmlns:p="http://schemas.microsoft.com/office/2006/metadata/properties" xmlns:ns2="3B2C357B-44DB-41E3-9459-4F8832ABA451" targetNamespace="http://schemas.microsoft.com/office/2006/metadata/properties" ma:root="true" ma:fieldsID="397148b85d33cb9b9aa7e7b5f4bb93b0" ns2:_="">
    <xsd:import namespace="3B2C357B-44DB-41E3-9459-4F8832ABA4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C357B-44DB-41E3-9459-4F8832ABA4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B2C357B-44DB-41E3-9459-4F8832ABA4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ADD7F-745E-458B-8C09-20603CC2C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C357B-44DB-41E3-9459-4F8832ABA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4A69D-22E8-43A8-BB0F-D8E8F3411D3E}">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B2C357B-44DB-41E3-9459-4F8832ABA451"/>
    <ds:schemaRef ds:uri="http://www.w3.org/XML/1998/namespace"/>
    <ds:schemaRef ds:uri="http://purl.org/dc/dcmitype/"/>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96E579E2-ACA6-4D27-A62A-6FAC150F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Bekkema, Andrew</cp:lastModifiedBy>
  <cp:revision>34</cp:revision>
  <dcterms:created xsi:type="dcterms:W3CDTF">2021-06-03T07:24:00Z</dcterms:created>
  <dcterms:modified xsi:type="dcterms:W3CDTF">2021-06-21T04:36:00Z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0x010100266966F133664895A6EE3632470D45F5005FE82B347A18E741A5513BFC333D7BC7</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