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364D2" w14:textId="77777777" w:rsidR="00FF6E25" w:rsidRPr="00CA4F27" w:rsidRDefault="00FF6E25" w:rsidP="00FF6E25">
      <w:pPr>
        <w:jc w:val="center"/>
        <w:rPr>
          <w:rFonts w:asciiTheme="minorHAnsi" w:hAnsiTheme="minorHAnsi" w:cstheme="minorHAnsi"/>
          <w:b/>
          <w:sz w:val="28"/>
          <w:szCs w:val="24"/>
          <w:u w:val="single"/>
        </w:rPr>
      </w:pPr>
      <w:r w:rsidRPr="00CA4F27">
        <w:rPr>
          <w:rFonts w:asciiTheme="minorHAnsi" w:hAnsiTheme="minorHAnsi" w:cstheme="minorHAnsi"/>
          <w:b/>
          <w:sz w:val="28"/>
          <w:szCs w:val="24"/>
          <w:u w:val="single"/>
        </w:rPr>
        <w:t>EXPLANATORY STATEMENT</w:t>
      </w:r>
    </w:p>
    <w:p w14:paraId="528F7C64" w14:textId="790574F5" w:rsidR="0088497A" w:rsidRPr="00CA4F27" w:rsidRDefault="0088497A" w:rsidP="00FF6E25">
      <w:pPr>
        <w:jc w:val="center"/>
        <w:rPr>
          <w:rFonts w:asciiTheme="minorHAnsi" w:hAnsiTheme="minorHAnsi" w:cstheme="minorHAnsi"/>
          <w:szCs w:val="24"/>
          <w:u w:val="single"/>
        </w:rPr>
      </w:pPr>
      <w:r w:rsidRPr="00CA4F27">
        <w:rPr>
          <w:rFonts w:asciiTheme="minorHAnsi" w:hAnsiTheme="minorHAnsi" w:cstheme="minorHAnsi"/>
          <w:szCs w:val="24"/>
          <w:u w:val="single"/>
        </w:rPr>
        <w:t xml:space="preserve">Issued by the authority of </w:t>
      </w:r>
      <w:r w:rsidR="00937727" w:rsidRPr="00CA4F27">
        <w:rPr>
          <w:rFonts w:asciiTheme="minorHAnsi" w:hAnsiTheme="minorHAnsi" w:cstheme="minorHAnsi"/>
          <w:bCs/>
          <w:szCs w:val="24"/>
          <w:u w:val="single"/>
        </w:rPr>
        <w:t xml:space="preserve">The Hon </w:t>
      </w:r>
      <w:r w:rsidR="00E0694E" w:rsidRPr="00CA4F27">
        <w:rPr>
          <w:rFonts w:asciiTheme="minorHAnsi" w:hAnsiTheme="minorHAnsi" w:cstheme="minorHAnsi"/>
          <w:bCs/>
          <w:szCs w:val="24"/>
          <w:u w:val="single"/>
        </w:rPr>
        <w:t>Alan Tudge</w:t>
      </w:r>
      <w:r w:rsidR="00937727" w:rsidRPr="00CA4F27">
        <w:rPr>
          <w:rFonts w:asciiTheme="minorHAnsi" w:hAnsiTheme="minorHAnsi" w:cstheme="minorHAnsi"/>
          <w:bCs/>
          <w:szCs w:val="24"/>
          <w:u w:val="single"/>
        </w:rPr>
        <w:t xml:space="preserve"> MP, Minister for Education</w:t>
      </w:r>
      <w:r w:rsidR="00E0694E" w:rsidRPr="00CA4F27">
        <w:rPr>
          <w:rFonts w:asciiTheme="minorHAnsi" w:hAnsiTheme="minorHAnsi" w:cstheme="minorHAnsi"/>
          <w:bCs/>
          <w:szCs w:val="24"/>
          <w:u w:val="single"/>
        </w:rPr>
        <w:t xml:space="preserve"> and Youth</w:t>
      </w:r>
    </w:p>
    <w:p w14:paraId="65A3F9B1" w14:textId="4E9A98B5" w:rsidR="00455C2A" w:rsidRPr="00CA4F27" w:rsidRDefault="00937727" w:rsidP="00FF6E25">
      <w:pPr>
        <w:jc w:val="center"/>
        <w:rPr>
          <w:rFonts w:asciiTheme="minorHAnsi" w:hAnsiTheme="minorHAnsi" w:cstheme="minorHAnsi"/>
          <w:b/>
          <w:i/>
          <w:szCs w:val="24"/>
        </w:rPr>
      </w:pPr>
      <w:r w:rsidRPr="00CA4F27">
        <w:rPr>
          <w:rFonts w:asciiTheme="minorHAnsi" w:hAnsiTheme="minorHAnsi" w:cstheme="minorHAnsi"/>
          <w:b/>
          <w:i/>
          <w:szCs w:val="24"/>
        </w:rPr>
        <w:t>Higher Education Support Act 2003</w:t>
      </w:r>
    </w:p>
    <w:p w14:paraId="5EAEF4AF" w14:textId="09E0FF73" w:rsidR="00503218" w:rsidRPr="00CA4F27" w:rsidRDefault="00594EB7" w:rsidP="00DA552F">
      <w:pPr>
        <w:jc w:val="center"/>
        <w:rPr>
          <w:rFonts w:asciiTheme="minorHAnsi" w:hAnsiTheme="minorHAnsi" w:cstheme="minorHAnsi"/>
          <w:b/>
          <w:i/>
          <w:szCs w:val="24"/>
        </w:rPr>
      </w:pPr>
      <w:r w:rsidRPr="00CA4F27">
        <w:rPr>
          <w:rFonts w:asciiTheme="minorHAnsi" w:hAnsiTheme="minorHAnsi" w:cstheme="minorHAnsi"/>
          <w:b/>
          <w:i/>
          <w:szCs w:val="24"/>
        </w:rPr>
        <w:t xml:space="preserve">Commonwealth Grant Scheme Guidelines Amendment </w:t>
      </w:r>
      <w:r w:rsidR="0070043E" w:rsidRPr="00CA4F27">
        <w:rPr>
          <w:rFonts w:asciiTheme="minorHAnsi" w:hAnsiTheme="minorHAnsi" w:cstheme="minorHAnsi"/>
          <w:b/>
          <w:i/>
          <w:szCs w:val="24"/>
        </w:rPr>
        <w:t>(</w:t>
      </w:r>
      <w:r w:rsidR="00356D2E" w:rsidRPr="00CA4F27">
        <w:rPr>
          <w:rFonts w:asciiTheme="minorHAnsi" w:hAnsiTheme="minorHAnsi" w:cstheme="minorHAnsi"/>
          <w:b/>
          <w:i/>
          <w:szCs w:val="24"/>
        </w:rPr>
        <w:t>National Pri</w:t>
      </w:r>
      <w:r w:rsidR="00BB1280" w:rsidRPr="00CA4F27">
        <w:rPr>
          <w:rFonts w:asciiTheme="minorHAnsi" w:hAnsiTheme="minorHAnsi" w:cstheme="minorHAnsi"/>
          <w:b/>
          <w:i/>
          <w:szCs w:val="24"/>
        </w:rPr>
        <w:t>orities and Other Matters</w:t>
      </w:r>
      <w:r w:rsidR="00AB6D31" w:rsidRPr="00CA4F27">
        <w:rPr>
          <w:rFonts w:asciiTheme="minorHAnsi" w:hAnsiTheme="minorHAnsi" w:cstheme="minorHAnsi"/>
          <w:b/>
          <w:i/>
          <w:szCs w:val="24"/>
        </w:rPr>
        <w:t xml:space="preserve">) </w:t>
      </w:r>
      <w:r w:rsidRPr="00CA4F27">
        <w:rPr>
          <w:rFonts w:asciiTheme="minorHAnsi" w:hAnsiTheme="minorHAnsi" w:cstheme="minorHAnsi"/>
          <w:b/>
          <w:i/>
          <w:szCs w:val="24"/>
        </w:rPr>
        <w:t>202</w:t>
      </w:r>
      <w:r w:rsidR="00AB6D31" w:rsidRPr="00CA4F27">
        <w:rPr>
          <w:rFonts w:asciiTheme="minorHAnsi" w:hAnsiTheme="minorHAnsi" w:cstheme="minorHAnsi"/>
          <w:b/>
          <w:i/>
          <w:szCs w:val="24"/>
        </w:rPr>
        <w:t>1</w:t>
      </w:r>
    </w:p>
    <w:p w14:paraId="78EDC14D" w14:textId="77777777" w:rsidR="00455C2A" w:rsidRPr="00CA4F27" w:rsidRDefault="00144950" w:rsidP="00F513EB">
      <w:pPr>
        <w:pStyle w:val="Heading2"/>
        <w:rPr>
          <w:rFonts w:asciiTheme="minorHAnsi" w:hAnsiTheme="minorHAnsi" w:cstheme="minorHAnsi"/>
          <w:color w:val="auto"/>
        </w:rPr>
      </w:pPr>
      <w:bookmarkStart w:id="0" w:name="_Toc23942238"/>
      <w:bookmarkStart w:id="1" w:name="_Toc34293358"/>
      <w:r w:rsidRPr="00CA4F27">
        <w:rPr>
          <w:rFonts w:asciiTheme="minorHAnsi" w:hAnsiTheme="minorHAnsi" w:cstheme="minorHAnsi"/>
          <w:color w:val="auto"/>
        </w:rPr>
        <w:t>AUTHORITY</w:t>
      </w:r>
    </w:p>
    <w:p w14:paraId="78CF725C" w14:textId="2A4187F8" w:rsidR="00937727" w:rsidRPr="00CA4F27" w:rsidRDefault="003A7146" w:rsidP="00937727">
      <w:pPr>
        <w:spacing w:before="120" w:after="120"/>
        <w:rPr>
          <w:rFonts w:asciiTheme="minorHAnsi" w:hAnsiTheme="minorHAnsi" w:cstheme="minorHAnsi"/>
          <w:iCs/>
          <w:szCs w:val="24"/>
        </w:rPr>
      </w:pPr>
      <w:r w:rsidRPr="00CA4F27">
        <w:rPr>
          <w:rFonts w:asciiTheme="minorHAnsi" w:hAnsiTheme="minorHAnsi" w:cstheme="minorHAnsi"/>
          <w:iCs/>
          <w:szCs w:val="24"/>
        </w:rPr>
        <w:t>Section 238</w:t>
      </w:r>
      <w:r w:rsidRPr="00CA4F27">
        <w:rPr>
          <w:rFonts w:asciiTheme="minorHAnsi" w:hAnsiTheme="minorHAnsi" w:cstheme="minorHAnsi"/>
          <w:iCs/>
          <w:szCs w:val="24"/>
        </w:rPr>
        <w:noBreakHyphen/>
        <w:t xml:space="preserve">10 of the </w:t>
      </w:r>
      <w:r w:rsidRPr="00CA4F27">
        <w:rPr>
          <w:rFonts w:asciiTheme="minorHAnsi" w:hAnsiTheme="minorHAnsi" w:cstheme="minorHAnsi"/>
          <w:i/>
          <w:szCs w:val="24"/>
        </w:rPr>
        <w:t>Higher Education Support Act 2003</w:t>
      </w:r>
      <w:r w:rsidRPr="00CA4F27">
        <w:rPr>
          <w:rFonts w:asciiTheme="minorHAnsi" w:hAnsiTheme="minorHAnsi" w:cstheme="minorHAnsi"/>
          <w:iCs/>
          <w:szCs w:val="24"/>
        </w:rPr>
        <w:t xml:space="preserve"> (</w:t>
      </w:r>
      <w:r w:rsidR="00407E3D" w:rsidRPr="00CA4F27">
        <w:rPr>
          <w:rFonts w:asciiTheme="minorHAnsi" w:hAnsiTheme="minorHAnsi" w:cstheme="minorHAnsi"/>
          <w:iCs/>
          <w:szCs w:val="24"/>
        </w:rPr>
        <w:t xml:space="preserve">the </w:t>
      </w:r>
      <w:r w:rsidRPr="00CA4F27">
        <w:rPr>
          <w:rFonts w:asciiTheme="minorHAnsi" w:hAnsiTheme="minorHAnsi" w:cstheme="minorHAnsi"/>
          <w:iCs/>
          <w:szCs w:val="24"/>
        </w:rPr>
        <w:t>Act) provides that the Minister may make guidelines for the purposes of the Act. In particular, item 2 of the table at section 238</w:t>
      </w:r>
      <w:r w:rsidRPr="00CA4F27">
        <w:rPr>
          <w:rFonts w:asciiTheme="minorHAnsi" w:hAnsiTheme="minorHAnsi" w:cstheme="minorHAnsi"/>
          <w:iCs/>
          <w:szCs w:val="24"/>
        </w:rPr>
        <w:noBreakHyphen/>
        <w:t>10 specifies that the Minister may make the Commonwealth Grant Scheme Guidelines in order to carry out or give effect to the matters set out in Part 2</w:t>
      </w:r>
      <w:r w:rsidRPr="00CA4F27">
        <w:rPr>
          <w:rFonts w:asciiTheme="minorHAnsi" w:hAnsiTheme="minorHAnsi" w:cstheme="minorHAnsi"/>
          <w:iCs/>
          <w:szCs w:val="24"/>
        </w:rPr>
        <w:noBreakHyphen/>
        <w:t>2 of the Act.</w:t>
      </w:r>
    </w:p>
    <w:p w14:paraId="6919386D" w14:textId="12756D6D" w:rsidR="003A7146" w:rsidRPr="00CA4F27" w:rsidRDefault="00937727" w:rsidP="00937727">
      <w:pPr>
        <w:spacing w:before="120" w:after="120"/>
        <w:rPr>
          <w:rFonts w:asciiTheme="minorHAnsi" w:hAnsiTheme="minorHAnsi" w:cstheme="minorHAnsi"/>
          <w:iCs/>
          <w:szCs w:val="24"/>
        </w:rPr>
      </w:pPr>
      <w:r w:rsidRPr="00CA4F27">
        <w:rPr>
          <w:rFonts w:asciiTheme="minorHAnsi" w:hAnsiTheme="minorHAnsi" w:cstheme="minorHAnsi"/>
          <w:iCs/>
          <w:szCs w:val="24"/>
        </w:rPr>
        <w:t>Under subsection 33(3) of the </w:t>
      </w:r>
      <w:r w:rsidRPr="00CA4F27">
        <w:rPr>
          <w:rFonts w:asciiTheme="minorHAnsi" w:hAnsiTheme="minorHAnsi" w:cstheme="minorHAnsi"/>
          <w:i/>
          <w:szCs w:val="24"/>
        </w:rPr>
        <w:t>Acts Interpretation Act 1901</w:t>
      </w:r>
      <w:r w:rsidRPr="00CA4F27">
        <w:rPr>
          <w:rFonts w:asciiTheme="minorHAnsi" w:hAnsiTheme="minorHAnsi" w:cstheme="minorHAnsi"/>
          <w:iCs/>
          <w:szCs w:val="24"/>
        </w:rPr>
        <w:t>, where an Act confers a power to make, grant or issue any instrument of a legislative or administrative character (including rules, regulations or by</w:t>
      </w:r>
      <w:r w:rsidRPr="00CA4F27">
        <w:rPr>
          <w:rFonts w:asciiTheme="minorHAnsi" w:hAnsiTheme="minorHAnsi" w:cstheme="minorHAnsi"/>
          <w:iCs/>
          <w:szCs w:val="24"/>
        </w:rPr>
        <w:noBreakHyphen/>
        <w:t>laws), the power shall be construed as including a power exercisable in the like manner and subject to the like conditions (if any) to repeal, rescind, revoke, amend, or vary any such instrument. The amendment</w:t>
      </w:r>
      <w:r w:rsidR="005D2A3E" w:rsidRPr="00CA4F27">
        <w:rPr>
          <w:rFonts w:asciiTheme="minorHAnsi" w:hAnsiTheme="minorHAnsi" w:cstheme="minorHAnsi"/>
          <w:iCs/>
          <w:szCs w:val="24"/>
        </w:rPr>
        <w:t>s</w:t>
      </w:r>
      <w:r w:rsidRPr="00CA4F27">
        <w:rPr>
          <w:rFonts w:asciiTheme="minorHAnsi" w:hAnsiTheme="minorHAnsi" w:cstheme="minorHAnsi"/>
          <w:iCs/>
          <w:szCs w:val="24"/>
        </w:rPr>
        <w:t xml:space="preserve"> to the </w:t>
      </w:r>
      <w:r w:rsidRPr="00CA4F27">
        <w:rPr>
          <w:rFonts w:asciiTheme="minorHAnsi" w:hAnsiTheme="minorHAnsi" w:cstheme="minorHAnsi"/>
          <w:i/>
          <w:szCs w:val="24"/>
        </w:rPr>
        <w:t>Commonwealth Grant Scheme Guidelines 2020</w:t>
      </w:r>
      <w:r w:rsidR="00222DE6" w:rsidRPr="00CA4F27">
        <w:rPr>
          <w:rFonts w:asciiTheme="minorHAnsi" w:hAnsiTheme="minorHAnsi" w:cstheme="minorHAnsi"/>
          <w:i/>
          <w:szCs w:val="24"/>
        </w:rPr>
        <w:t xml:space="preserve"> </w:t>
      </w:r>
      <w:r w:rsidR="00222DE6" w:rsidRPr="00CA4F27">
        <w:rPr>
          <w:rFonts w:asciiTheme="minorHAnsi" w:hAnsiTheme="minorHAnsi" w:cstheme="minorHAnsi"/>
          <w:szCs w:val="24"/>
        </w:rPr>
        <w:t>(the Guidelines)</w:t>
      </w:r>
      <w:r w:rsidR="00D76FF4" w:rsidRPr="00CA4F27">
        <w:rPr>
          <w:rFonts w:asciiTheme="minorHAnsi" w:hAnsiTheme="minorHAnsi" w:cstheme="minorHAnsi"/>
          <w:szCs w:val="24"/>
        </w:rPr>
        <w:t xml:space="preserve"> </w:t>
      </w:r>
      <w:r w:rsidR="00392D45" w:rsidRPr="00CA4F27">
        <w:rPr>
          <w:rFonts w:asciiTheme="minorHAnsi" w:hAnsiTheme="minorHAnsi" w:cstheme="minorHAnsi"/>
          <w:szCs w:val="24"/>
        </w:rPr>
        <w:t xml:space="preserve">made by </w:t>
      </w:r>
      <w:r w:rsidR="00D76FF4" w:rsidRPr="00CA4F27">
        <w:rPr>
          <w:rFonts w:asciiTheme="minorHAnsi" w:hAnsiTheme="minorHAnsi" w:cstheme="minorHAnsi"/>
          <w:szCs w:val="24"/>
        </w:rPr>
        <w:t>this instrument</w:t>
      </w:r>
      <w:r w:rsidR="003A7146" w:rsidRPr="00CA4F27">
        <w:rPr>
          <w:rFonts w:asciiTheme="minorHAnsi" w:hAnsiTheme="minorHAnsi" w:cstheme="minorHAnsi"/>
          <w:iCs/>
          <w:szCs w:val="24"/>
        </w:rPr>
        <w:t xml:space="preserve"> rel</w:t>
      </w:r>
      <w:r w:rsidR="00144483" w:rsidRPr="00CA4F27">
        <w:rPr>
          <w:rFonts w:asciiTheme="minorHAnsi" w:hAnsiTheme="minorHAnsi" w:cstheme="minorHAnsi"/>
          <w:iCs/>
          <w:szCs w:val="24"/>
        </w:rPr>
        <w:t>y</w:t>
      </w:r>
      <w:r w:rsidR="003A7146" w:rsidRPr="00CA4F27">
        <w:rPr>
          <w:rFonts w:asciiTheme="minorHAnsi" w:hAnsiTheme="minorHAnsi" w:cstheme="minorHAnsi"/>
          <w:iCs/>
          <w:szCs w:val="24"/>
        </w:rPr>
        <w:t xml:space="preserve"> on that provision. </w:t>
      </w:r>
    </w:p>
    <w:bookmarkEnd w:id="0"/>
    <w:bookmarkEnd w:id="1"/>
    <w:p w14:paraId="58EE92B9" w14:textId="77777777" w:rsidR="00DA552F" w:rsidRPr="00CA4F27" w:rsidRDefault="00144950" w:rsidP="00F513EB">
      <w:pPr>
        <w:pStyle w:val="Heading2"/>
        <w:rPr>
          <w:rFonts w:asciiTheme="minorHAnsi" w:hAnsiTheme="minorHAnsi" w:cstheme="minorHAnsi"/>
          <w:color w:val="auto"/>
        </w:rPr>
      </w:pPr>
      <w:r w:rsidRPr="00CA4F27">
        <w:rPr>
          <w:rFonts w:asciiTheme="minorHAnsi" w:hAnsiTheme="minorHAnsi" w:cstheme="minorHAnsi"/>
          <w:color w:val="auto"/>
        </w:rPr>
        <w:t>PURPOSE AND OPERATION</w:t>
      </w:r>
    </w:p>
    <w:p w14:paraId="0F42C46D" w14:textId="422F663C" w:rsidR="00407E3D" w:rsidRPr="00CA4F27" w:rsidRDefault="00407E3D" w:rsidP="00DA552F">
      <w:pPr>
        <w:spacing w:before="120" w:after="120"/>
        <w:rPr>
          <w:rFonts w:asciiTheme="minorHAnsi" w:hAnsiTheme="minorHAnsi" w:cstheme="minorHAnsi"/>
          <w:bCs/>
          <w:iCs/>
          <w:szCs w:val="24"/>
        </w:rPr>
      </w:pPr>
      <w:r w:rsidRPr="00CA4F27">
        <w:rPr>
          <w:rFonts w:asciiTheme="minorHAnsi" w:hAnsiTheme="minorHAnsi" w:cstheme="minorHAnsi"/>
          <w:iCs/>
          <w:szCs w:val="24"/>
        </w:rPr>
        <w:t xml:space="preserve">The </w:t>
      </w:r>
      <w:r w:rsidRPr="00CA4F27">
        <w:rPr>
          <w:rFonts w:asciiTheme="minorHAnsi" w:hAnsiTheme="minorHAnsi" w:cstheme="minorHAnsi"/>
          <w:bCs/>
          <w:i/>
          <w:szCs w:val="24"/>
        </w:rPr>
        <w:t xml:space="preserve">Commonwealth Grant Scheme Guidelines Amendment </w:t>
      </w:r>
      <w:r w:rsidR="00F070E1" w:rsidRPr="00CA4F27">
        <w:rPr>
          <w:rFonts w:asciiTheme="minorHAnsi" w:hAnsiTheme="minorHAnsi" w:cstheme="minorHAnsi"/>
          <w:bCs/>
          <w:i/>
          <w:szCs w:val="24"/>
        </w:rPr>
        <w:t>(</w:t>
      </w:r>
      <w:r w:rsidR="00BB1280" w:rsidRPr="00CA4F27">
        <w:rPr>
          <w:rFonts w:asciiTheme="minorHAnsi" w:hAnsiTheme="minorHAnsi" w:cstheme="minorHAnsi"/>
          <w:bCs/>
          <w:i/>
          <w:szCs w:val="24"/>
        </w:rPr>
        <w:t>National Priorities and Other Matters</w:t>
      </w:r>
      <w:r w:rsidR="00AB6D31" w:rsidRPr="00CA4F27">
        <w:rPr>
          <w:rFonts w:asciiTheme="minorHAnsi" w:hAnsiTheme="minorHAnsi" w:cstheme="minorHAnsi"/>
          <w:bCs/>
          <w:i/>
          <w:szCs w:val="24"/>
        </w:rPr>
        <w:t xml:space="preserve">) </w:t>
      </w:r>
      <w:r w:rsidRPr="00CA4F27">
        <w:rPr>
          <w:rFonts w:asciiTheme="minorHAnsi" w:hAnsiTheme="minorHAnsi" w:cstheme="minorHAnsi"/>
          <w:bCs/>
          <w:i/>
          <w:szCs w:val="24"/>
        </w:rPr>
        <w:t>202</w:t>
      </w:r>
      <w:r w:rsidR="00AB6D31" w:rsidRPr="00CA4F27">
        <w:rPr>
          <w:rFonts w:asciiTheme="minorHAnsi" w:hAnsiTheme="minorHAnsi" w:cstheme="minorHAnsi"/>
          <w:bCs/>
          <w:i/>
          <w:szCs w:val="24"/>
        </w:rPr>
        <w:t>1</w:t>
      </w:r>
      <w:r w:rsidRPr="00CA4F27">
        <w:rPr>
          <w:rFonts w:asciiTheme="minorHAnsi" w:hAnsiTheme="minorHAnsi" w:cstheme="minorHAnsi"/>
          <w:bCs/>
          <w:i/>
          <w:szCs w:val="24"/>
        </w:rPr>
        <w:t xml:space="preserve"> </w:t>
      </w:r>
      <w:r w:rsidRPr="00CA4F27">
        <w:rPr>
          <w:rFonts w:asciiTheme="minorHAnsi" w:hAnsiTheme="minorHAnsi" w:cstheme="minorHAnsi"/>
          <w:bCs/>
          <w:iCs/>
          <w:szCs w:val="24"/>
        </w:rPr>
        <w:t>(the</w:t>
      </w:r>
      <w:r w:rsidR="00AB6D31" w:rsidRPr="00CA4F27">
        <w:rPr>
          <w:rFonts w:asciiTheme="minorHAnsi" w:hAnsiTheme="minorHAnsi" w:cstheme="minorHAnsi"/>
          <w:bCs/>
          <w:iCs/>
          <w:szCs w:val="24"/>
        </w:rPr>
        <w:t> </w:t>
      </w:r>
      <w:r w:rsidRPr="00CA4F27">
        <w:rPr>
          <w:rFonts w:asciiTheme="minorHAnsi" w:hAnsiTheme="minorHAnsi" w:cstheme="minorHAnsi"/>
          <w:bCs/>
          <w:iCs/>
          <w:szCs w:val="24"/>
        </w:rPr>
        <w:t>Instrument)</w:t>
      </w:r>
      <w:r w:rsidR="00E10FFE" w:rsidRPr="00CA4F27">
        <w:rPr>
          <w:rFonts w:asciiTheme="minorHAnsi" w:hAnsiTheme="minorHAnsi" w:cstheme="minorHAnsi"/>
          <w:bCs/>
          <w:iCs/>
          <w:szCs w:val="24"/>
        </w:rPr>
        <w:t xml:space="preserve"> amends </w:t>
      </w:r>
      <w:r w:rsidR="00E10FFE" w:rsidRPr="00CA4F27">
        <w:rPr>
          <w:rFonts w:asciiTheme="minorHAnsi" w:hAnsiTheme="minorHAnsi" w:cstheme="minorHAnsi"/>
          <w:bCs/>
          <w:szCs w:val="24"/>
        </w:rPr>
        <w:t>the</w:t>
      </w:r>
      <w:r w:rsidR="00AB6D31" w:rsidRPr="00CA4F27">
        <w:rPr>
          <w:rFonts w:asciiTheme="minorHAnsi" w:hAnsiTheme="minorHAnsi" w:cstheme="minorHAnsi"/>
          <w:bCs/>
          <w:szCs w:val="24"/>
        </w:rPr>
        <w:t> </w:t>
      </w:r>
      <w:r w:rsidR="00E10FFE" w:rsidRPr="00CA4F27">
        <w:rPr>
          <w:rFonts w:asciiTheme="minorHAnsi" w:hAnsiTheme="minorHAnsi" w:cstheme="minorHAnsi"/>
          <w:bCs/>
          <w:szCs w:val="24"/>
        </w:rPr>
        <w:t>Guidelines</w:t>
      </w:r>
      <w:r w:rsidR="00306920" w:rsidRPr="00CA4F27">
        <w:rPr>
          <w:rFonts w:asciiTheme="minorHAnsi" w:hAnsiTheme="minorHAnsi" w:cstheme="minorHAnsi"/>
          <w:bCs/>
          <w:szCs w:val="24"/>
        </w:rPr>
        <w:t xml:space="preserve"> to</w:t>
      </w:r>
      <w:r w:rsidRPr="00CA4F27">
        <w:rPr>
          <w:rFonts w:asciiTheme="minorHAnsi" w:hAnsiTheme="minorHAnsi" w:cstheme="minorHAnsi"/>
          <w:bCs/>
          <w:iCs/>
          <w:szCs w:val="24"/>
        </w:rPr>
        <w:t xml:space="preserve">: </w:t>
      </w:r>
    </w:p>
    <w:p w14:paraId="630C5CA7" w14:textId="73E49981" w:rsidR="00D20D25" w:rsidRPr="00CA4F27" w:rsidRDefault="007E745F" w:rsidP="00D20D25">
      <w:pPr>
        <w:pStyle w:val="ListParagraph"/>
        <w:numPr>
          <w:ilvl w:val="0"/>
          <w:numId w:val="3"/>
        </w:numPr>
        <w:spacing w:before="120" w:after="120"/>
        <w:rPr>
          <w:rFonts w:asciiTheme="minorHAnsi" w:hAnsiTheme="minorHAnsi" w:cstheme="minorHAnsi"/>
          <w:iCs/>
          <w:szCs w:val="24"/>
        </w:rPr>
      </w:pPr>
      <w:r w:rsidRPr="00CA4F27">
        <w:rPr>
          <w:rFonts w:asciiTheme="minorHAnsi" w:hAnsiTheme="minorHAnsi" w:cstheme="minorHAnsi"/>
          <w:iCs/>
          <w:szCs w:val="24"/>
        </w:rPr>
        <w:t>list, for the purposes of subparagraph 30-1(1)(b)(</w:t>
      </w:r>
      <w:proofErr w:type="spellStart"/>
      <w:r w:rsidRPr="00CA4F27">
        <w:rPr>
          <w:rFonts w:asciiTheme="minorHAnsi" w:hAnsiTheme="minorHAnsi" w:cstheme="minorHAnsi"/>
          <w:iCs/>
          <w:szCs w:val="24"/>
        </w:rPr>
        <w:t>i</w:t>
      </w:r>
      <w:proofErr w:type="spellEnd"/>
      <w:r w:rsidRPr="00CA4F27">
        <w:rPr>
          <w:rFonts w:asciiTheme="minorHAnsi" w:hAnsiTheme="minorHAnsi" w:cstheme="minorHAnsi"/>
          <w:iCs/>
          <w:szCs w:val="24"/>
        </w:rPr>
        <w:t xml:space="preserve">) of the Act, additional </w:t>
      </w:r>
      <w:r w:rsidR="00CD7510" w:rsidRPr="00CA4F27">
        <w:rPr>
          <w:rFonts w:asciiTheme="minorHAnsi" w:hAnsiTheme="minorHAnsi" w:cstheme="minorHAnsi"/>
          <w:iCs/>
          <w:szCs w:val="24"/>
        </w:rPr>
        <w:t xml:space="preserve">higher education providers, that are not Table A providers, that can be paid grants under Part 2-2 of the </w:t>
      </w:r>
      <w:proofErr w:type="gramStart"/>
      <w:r w:rsidR="00CD7510" w:rsidRPr="00CA4F27">
        <w:rPr>
          <w:rFonts w:asciiTheme="minorHAnsi" w:hAnsiTheme="minorHAnsi" w:cstheme="minorHAnsi"/>
          <w:iCs/>
          <w:szCs w:val="24"/>
        </w:rPr>
        <w:t>Act</w:t>
      </w:r>
      <w:r w:rsidR="00D20D25" w:rsidRPr="00CA4F27">
        <w:rPr>
          <w:rFonts w:asciiTheme="minorHAnsi" w:hAnsiTheme="minorHAnsi" w:cstheme="minorHAnsi"/>
          <w:iCs/>
          <w:szCs w:val="24"/>
        </w:rPr>
        <w:t>;</w:t>
      </w:r>
      <w:proofErr w:type="gramEnd"/>
    </w:p>
    <w:p w14:paraId="06E8F30E" w14:textId="047D72AD" w:rsidR="00D20D25" w:rsidRPr="00CA4F27" w:rsidRDefault="00943CBD" w:rsidP="00D20D25">
      <w:pPr>
        <w:pStyle w:val="ListParagraph"/>
        <w:numPr>
          <w:ilvl w:val="0"/>
          <w:numId w:val="3"/>
        </w:numPr>
        <w:spacing w:before="120" w:after="120"/>
        <w:rPr>
          <w:rFonts w:asciiTheme="minorHAnsi" w:hAnsiTheme="minorHAnsi" w:cstheme="minorHAnsi"/>
          <w:iCs/>
          <w:szCs w:val="24"/>
        </w:rPr>
      </w:pPr>
      <w:r w:rsidRPr="00CA4F27">
        <w:rPr>
          <w:rFonts w:asciiTheme="minorHAnsi" w:hAnsiTheme="minorHAnsi" w:cstheme="minorHAnsi"/>
          <w:iCs/>
          <w:szCs w:val="24"/>
        </w:rPr>
        <w:t>update</w:t>
      </w:r>
      <w:r w:rsidR="00803DEF" w:rsidRPr="00CA4F27">
        <w:rPr>
          <w:rFonts w:asciiTheme="minorHAnsi" w:hAnsiTheme="minorHAnsi" w:cstheme="minorHAnsi"/>
          <w:iCs/>
          <w:szCs w:val="24"/>
        </w:rPr>
        <w:t xml:space="preserve">, for the purposes of paragraph 30-20(b) of the Act, </w:t>
      </w:r>
      <w:r w:rsidR="009B2F8F" w:rsidRPr="00CA4F27">
        <w:rPr>
          <w:rFonts w:asciiTheme="minorHAnsi" w:hAnsiTheme="minorHAnsi" w:cstheme="minorHAnsi"/>
          <w:iCs/>
          <w:szCs w:val="24"/>
        </w:rPr>
        <w:t>the national prior</w:t>
      </w:r>
      <w:r w:rsidR="00F34B46" w:rsidRPr="00CA4F27">
        <w:rPr>
          <w:rFonts w:asciiTheme="minorHAnsi" w:hAnsiTheme="minorHAnsi" w:cstheme="minorHAnsi"/>
          <w:iCs/>
          <w:szCs w:val="24"/>
        </w:rPr>
        <w:t>ities specified in the Guidelines;</w:t>
      </w:r>
      <w:r w:rsidR="00F82115" w:rsidRPr="00CA4F27">
        <w:rPr>
          <w:rFonts w:asciiTheme="minorHAnsi" w:hAnsiTheme="minorHAnsi" w:cstheme="minorHAnsi"/>
          <w:iCs/>
          <w:szCs w:val="24"/>
        </w:rPr>
        <w:t xml:space="preserve"> and</w:t>
      </w:r>
    </w:p>
    <w:p w14:paraId="020DCF3A" w14:textId="5BA51A82" w:rsidR="003D39B4" w:rsidRPr="00CA4F27" w:rsidRDefault="003D39B4" w:rsidP="00D20D25">
      <w:pPr>
        <w:pStyle w:val="ListParagraph"/>
        <w:numPr>
          <w:ilvl w:val="0"/>
          <w:numId w:val="3"/>
        </w:numPr>
        <w:spacing w:before="120" w:after="120"/>
        <w:rPr>
          <w:rFonts w:asciiTheme="minorHAnsi" w:hAnsiTheme="minorHAnsi" w:cstheme="minorHAnsi"/>
          <w:iCs/>
          <w:szCs w:val="24"/>
        </w:rPr>
      </w:pPr>
      <w:r w:rsidRPr="00CA4F27">
        <w:rPr>
          <w:rFonts w:asciiTheme="minorHAnsi" w:hAnsiTheme="minorHAnsi" w:cstheme="minorHAnsi"/>
          <w:iCs/>
          <w:szCs w:val="24"/>
        </w:rPr>
        <w:t xml:space="preserve">update, for the purposes of subparagraph 33-1(1)(b)(ii) of the Act, </w:t>
      </w:r>
      <w:r w:rsidR="00C444A7" w:rsidRPr="00CA4F27">
        <w:rPr>
          <w:rFonts w:asciiTheme="minorHAnsi" w:hAnsiTheme="minorHAnsi" w:cstheme="minorHAnsi"/>
          <w:iCs/>
          <w:szCs w:val="24"/>
        </w:rPr>
        <w:t xml:space="preserve">the </w:t>
      </w:r>
      <w:r w:rsidRPr="00CA4F27">
        <w:rPr>
          <w:rFonts w:asciiTheme="minorHAnsi" w:hAnsiTheme="minorHAnsi" w:cstheme="minorHAnsi"/>
          <w:iCs/>
          <w:szCs w:val="24"/>
        </w:rPr>
        <w:t>amount of medical student loading worked out under the Guidelines for the provider for that grant year</w:t>
      </w:r>
      <w:r w:rsidR="00F82115" w:rsidRPr="00CA4F27">
        <w:rPr>
          <w:rFonts w:asciiTheme="minorHAnsi" w:hAnsiTheme="minorHAnsi" w:cstheme="minorHAnsi"/>
          <w:iCs/>
          <w:szCs w:val="24"/>
        </w:rPr>
        <w:t>.</w:t>
      </w:r>
    </w:p>
    <w:p w14:paraId="51ADEB96" w14:textId="4A5550E3" w:rsidR="00C83DB3" w:rsidRPr="00CA4F27" w:rsidRDefault="00475677" w:rsidP="00A41EE9">
      <w:pPr>
        <w:spacing w:before="120" w:after="120"/>
        <w:rPr>
          <w:rFonts w:asciiTheme="minorHAnsi" w:hAnsiTheme="minorHAnsi" w:cstheme="minorHAnsi"/>
          <w:iCs/>
          <w:szCs w:val="24"/>
        </w:rPr>
      </w:pPr>
      <w:r w:rsidRPr="00CA4F27">
        <w:rPr>
          <w:rFonts w:asciiTheme="minorHAnsi" w:hAnsiTheme="minorHAnsi" w:cstheme="minorHAnsi"/>
          <w:iCs/>
          <w:szCs w:val="24"/>
        </w:rPr>
        <w:t xml:space="preserve">The expanded list </w:t>
      </w:r>
      <w:r w:rsidR="00AD3BBD" w:rsidRPr="00CA4F27">
        <w:rPr>
          <w:rFonts w:asciiTheme="minorHAnsi" w:hAnsiTheme="minorHAnsi" w:cstheme="minorHAnsi"/>
          <w:iCs/>
          <w:szCs w:val="24"/>
        </w:rPr>
        <w:t xml:space="preserve">of providers is required </w:t>
      </w:r>
      <w:r w:rsidR="00975EBB" w:rsidRPr="00CA4F27">
        <w:rPr>
          <w:rFonts w:asciiTheme="minorHAnsi" w:hAnsiTheme="minorHAnsi" w:cstheme="minorHAnsi"/>
          <w:iCs/>
          <w:szCs w:val="24"/>
        </w:rPr>
        <w:t>for</w:t>
      </w:r>
      <w:r w:rsidR="00AD3BBD" w:rsidRPr="00CA4F27">
        <w:rPr>
          <w:rFonts w:asciiTheme="minorHAnsi" w:hAnsiTheme="minorHAnsi" w:cstheme="minorHAnsi"/>
          <w:iCs/>
          <w:szCs w:val="24"/>
        </w:rPr>
        <w:t xml:space="preserve"> those providers to </w:t>
      </w:r>
      <w:r w:rsidR="00975EBB" w:rsidRPr="00CA4F27">
        <w:rPr>
          <w:rFonts w:asciiTheme="minorHAnsi" w:hAnsiTheme="minorHAnsi" w:cstheme="minorHAnsi"/>
          <w:iCs/>
          <w:szCs w:val="24"/>
        </w:rPr>
        <w:t>receive</w:t>
      </w:r>
      <w:r w:rsidR="00AD3BBD" w:rsidRPr="00CA4F27">
        <w:rPr>
          <w:rFonts w:asciiTheme="minorHAnsi" w:hAnsiTheme="minorHAnsi" w:cstheme="minorHAnsi"/>
          <w:iCs/>
          <w:szCs w:val="24"/>
        </w:rPr>
        <w:t xml:space="preserve"> grants under </w:t>
      </w:r>
      <w:r w:rsidR="00AB2CFD" w:rsidRPr="00CA4F27">
        <w:rPr>
          <w:rFonts w:asciiTheme="minorHAnsi" w:hAnsiTheme="minorHAnsi" w:cstheme="minorHAnsi"/>
          <w:iCs/>
          <w:szCs w:val="24"/>
        </w:rPr>
        <w:br/>
      </w:r>
      <w:r w:rsidR="00AD3BBD" w:rsidRPr="00CA4F27">
        <w:rPr>
          <w:rFonts w:asciiTheme="minorHAnsi" w:hAnsiTheme="minorHAnsi" w:cstheme="minorHAnsi"/>
          <w:iCs/>
          <w:szCs w:val="24"/>
        </w:rPr>
        <w:t>Part 2-2 of the Act and offer Commonwealth supported places</w:t>
      </w:r>
      <w:r w:rsidR="00F72448" w:rsidRPr="00CA4F27">
        <w:rPr>
          <w:rFonts w:asciiTheme="minorHAnsi" w:hAnsiTheme="minorHAnsi" w:cstheme="minorHAnsi"/>
          <w:iCs/>
          <w:szCs w:val="24"/>
        </w:rPr>
        <w:t xml:space="preserve"> in short courses in national priority areas for Semester 2, 2021. </w:t>
      </w:r>
      <w:r w:rsidR="0037348C" w:rsidRPr="00CA4F27">
        <w:rPr>
          <w:rFonts w:asciiTheme="minorHAnsi" w:hAnsiTheme="minorHAnsi" w:cstheme="minorHAnsi"/>
          <w:iCs/>
          <w:szCs w:val="24"/>
        </w:rPr>
        <w:t>These providers and courses have been selected through a competitive application process</w:t>
      </w:r>
      <w:r w:rsidR="008C0306" w:rsidRPr="00CA4F27">
        <w:rPr>
          <w:rFonts w:asciiTheme="minorHAnsi" w:hAnsiTheme="minorHAnsi" w:cstheme="minorHAnsi"/>
          <w:iCs/>
          <w:szCs w:val="24"/>
        </w:rPr>
        <w:t xml:space="preserve"> as part of a </w:t>
      </w:r>
      <w:r w:rsidR="00AB2CFD" w:rsidRPr="00CA4F27">
        <w:rPr>
          <w:rFonts w:asciiTheme="minorHAnsi" w:hAnsiTheme="minorHAnsi" w:cstheme="minorHAnsi"/>
          <w:iCs/>
          <w:szCs w:val="24"/>
        </w:rPr>
        <w:t>2021-22</w:t>
      </w:r>
      <w:r w:rsidR="008C0306" w:rsidRPr="00CA4F27">
        <w:rPr>
          <w:rFonts w:asciiTheme="minorHAnsi" w:hAnsiTheme="minorHAnsi" w:cstheme="minorHAnsi"/>
          <w:iCs/>
          <w:szCs w:val="24"/>
        </w:rPr>
        <w:t xml:space="preserve"> Budget measure to support international education providers affected by losses of international students due to the COVID-19 pandemic</w:t>
      </w:r>
      <w:r w:rsidR="0037348C" w:rsidRPr="00CA4F27">
        <w:rPr>
          <w:rFonts w:asciiTheme="minorHAnsi" w:hAnsiTheme="minorHAnsi" w:cstheme="minorHAnsi"/>
          <w:iCs/>
          <w:szCs w:val="24"/>
        </w:rPr>
        <w:t xml:space="preserve">. </w:t>
      </w:r>
    </w:p>
    <w:p w14:paraId="36CCE809" w14:textId="1CE0165C" w:rsidR="00567D26" w:rsidRPr="00CA4F27" w:rsidRDefault="007E6C5B" w:rsidP="00A41EE9">
      <w:pPr>
        <w:spacing w:before="120" w:after="120"/>
        <w:rPr>
          <w:rFonts w:asciiTheme="minorHAnsi" w:hAnsiTheme="minorHAnsi" w:cstheme="minorHAnsi"/>
          <w:iCs/>
          <w:szCs w:val="24"/>
        </w:rPr>
      </w:pPr>
      <w:r w:rsidRPr="00CA4F27">
        <w:rPr>
          <w:rFonts w:asciiTheme="minorHAnsi" w:hAnsiTheme="minorHAnsi" w:cstheme="minorHAnsi"/>
          <w:iCs/>
          <w:szCs w:val="24"/>
        </w:rPr>
        <w:t>Broadening</w:t>
      </w:r>
      <w:r w:rsidR="0092476B" w:rsidRPr="00CA4F27">
        <w:rPr>
          <w:rFonts w:asciiTheme="minorHAnsi" w:hAnsiTheme="minorHAnsi" w:cstheme="minorHAnsi"/>
          <w:iCs/>
          <w:szCs w:val="24"/>
        </w:rPr>
        <w:t xml:space="preserve"> </w:t>
      </w:r>
      <w:r w:rsidR="00EF53C7" w:rsidRPr="00CA4F27">
        <w:rPr>
          <w:rFonts w:asciiTheme="minorHAnsi" w:hAnsiTheme="minorHAnsi" w:cstheme="minorHAnsi"/>
          <w:iCs/>
          <w:szCs w:val="24"/>
        </w:rPr>
        <w:t>the</w:t>
      </w:r>
      <w:r w:rsidR="005B7C0C" w:rsidRPr="00CA4F27">
        <w:rPr>
          <w:rFonts w:asciiTheme="minorHAnsi" w:hAnsiTheme="minorHAnsi" w:cstheme="minorHAnsi"/>
          <w:iCs/>
          <w:szCs w:val="24"/>
        </w:rPr>
        <w:t xml:space="preserve"> </w:t>
      </w:r>
      <w:r w:rsidR="00EF53C7" w:rsidRPr="00CA4F27">
        <w:rPr>
          <w:rFonts w:asciiTheme="minorHAnsi" w:hAnsiTheme="minorHAnsi" w:cstheme="minorHAnsi"/>
          <w:iCs/>
          <w:szCs w:val="24"/>
        </w:rPr>
        <w:t>areas of study</w:t>
      </w:r>
      <w:r w:rsidR="00567D26" w:rsidRPr="00CA4F27">
        <w:rPr>
          <w:rFonts w:asciiTheme="minorHAnsi" w:hAnsiTheme="minorHAnsi" w:cstheme="minorHAnsi"/>
          <w:iCs/>
          <w:szCs w:val="24"/>
        </w:rPr>
        <w:t xml:space="preserve"> </w:t>
      </w:r>
      <w:r w:rsidR="000F1DE6" w:rsidRPr="00CA4F27">
        <w:rPr>
          <w:rFonts w:asciiTheme="minorHAnsi" w:hAnsiTheme="minorHAnsi" w:cstheme="minorHAnsi"/>
          <w:iCs/>
          <w:szCs w:val="24"/>
        </w:rPr>
        <w:t xml:space="preserve">that constitute </w:t>
      </w:r>
      <w:r w:rsidR="00F56E6B" w:rsidRPr="00CA4F27">
        <w:rPr>
          <w:rFonts w:asciiTheme="minorHAnsi" w:hAnsiTheme="minorHAnsi" w:cstheme="minorHAnsi"/>
          <w:iCs/>
          <w:szCs w:val="24"/>
        </w:rPr>
        <w:t xml:space="preserve">national priorities </w:t>
      </w:r>
      <w:r w:rsidR="0087685F" w:rsidRPr="00CA4F27">
        <w:rPr>
          <w:rFonts w:asciiTheme="minorHAnsi" w:hAnsiTheme="minorHAnsi" w:cstheme="minorHAnsi"/>
          <w:iCs/>
          <w:szCs w:val="24"/>
        </w:rPr>
        <w:t>for</w:t>
      </w:r>
      <w:r w:rsidR="005B7C0C" w:rsidRPr="00CA4F27">
        <w:rPr>
          <w:rFonts w:asciiTheme="minorHAnsi" w:hAnsiTheme="minorHAnsi" w:cstheme="minorHAnsi"/>
          <w:iCs/>
          <w:szCs w:val="24"/>
        </w:rPr>
        <w:t xml:space="preserve"> 2021 </w:t>
      </w:r>
      <w:r w:rsidR="00975EBB" w:rsidRPr="00CA4F27">
        <w:rPr>
          <w:rFonts w:asciiTheme="minorHAnsi" w:hAnsiTheme="minorHAnsi" w:cstheme="minorHAnsi"/>
          <w:iCs/>
          <w:szCs w:val="24"/>
        </w:rPr>
        <w:t>will provide greater</w:t>
      </w:r>
      <w:r w:rsidR="000F1DE6" w:rsidRPr="00CA4F27">
        <w:rPr>
          <w:rFonts w:asciiTheme="minorHAnsi" w:hAnsiTheme="minorHAnsi" w:cstheme="minorHAnsi"/>
          <w:iCs/>
          <w:szCs w:val="24"/>
        </w:rPr>
        <w:t xml:space="preserve"> </w:t>
      </w:r>
      <w:r w:rsidR="00561855" w:rsidRPr="00CA4F27">
        <w:rPr>
          <w:rFonts w:asciiTheme="minorHAnsi" w:hAnsiTheme="minorHAnsi" w:cstheme="minorHAnsi"/>
          <w:iCs/>
          <w:szCs w:val="24"/>
        </w:rPr>
        <w:t xml:space="preserve">options for Australian students and the recently unemployed to reskill </w:t>
      </w:r>
      <w:r w:rsidR="00C310AC" w:rsidRPr="00CA4F27">
        <w:rPr>
          <w:rFonts w:asciiTheme="minorHAnsi" w:hAnsiTheme="minorHAnsi" w:cstheme="minorHAnsi"/>
          <w:iCs/>
          <w:szCs w:val="24"/>
        </w:rPr>
        <w:t xml:space="preserve">quickly </w:t>
      </w:r>
      <w:r w:rsidR="00975EBB" w:rsidRPr="00CA4F27">
        <w:rPr>
          <w:rFonts w:asciiTheme="minorHAnsi" w:hAnsiTheme="minorHAnsi" w:cstheme="minorHAnsi"/>
          <w:iCs/>
          <w:szCs w:val="24"/>
        </w:rPr>
        <w:t>and</w:t>
      </w:r>
      <w:r w:rsidR="00C310AC" w:rsidRPr="00CA4F27">
        <w:rPr>
          <w:rFonts w:asciiTheme="minorHAnsi" w:hAnsiTheme="minorHAnsi" w:cstheme="minorHAnsi"/>
          <w:iCs/>
          <w:szCs w:val="24"/>
        </w:rPr>
        <w:t xml:space="preserve"> improve their employment prospects as the Australian economy recovers from the </w:t>
      </w:r>
      <w:r w:rsidR="00AB2CFD" w:rsidRPr="00CA4F27">
        <w:rPr>
          <w:rFonts w:asciiTheme="minorHAnsi" w:hAnsiTheme="minorHAnsi" w:cstheme="minorHAnsi"/>
          <w:iCs/>
          <w:szCs w:val="24"/>
        </w:rPr>
        <w:br/>
      </w:r>
      <w:r w:rsidR="00C310AC" w:rsidRPr="00CA4F27">
        <w:rPr>
          <w:rFonts w:asciiTheme="minorHAnsi" w:hAnsiTheme="minorHAnsi" w:cstheme="minorHAnsi"/>
          <w:iCs/>
          <w:szCs w:val="24"/>
        </w:rPr>
        <w:lastRenderedPageBreak/>
        <w:t xml:space="preserve">COVID-19 pandemic. </w:t>
      </w:r>
      <w:r w:rsidR="00D55C03" w:rsidRPr="00CA4F27">
        <w:rPr>
          <w:rFonts w:asciiTheme="minorHAnsi" w:hAnsiTheme="minorHAnsi" w:cstheme="minorHAnsi"/>
          <w:iCs/>
          <w:szCs w:val="24"/>
        </w:rPr>
        <w:t xml:space="preserve">It </w:t>
      </w:r>
      <w:r w:rsidR="00975EBB" w:rsidRPr="00CA4F27">
        <w:rPr>
          <w:rFonts w:asciiTheme="minorHAnsi" w:hAnsiTheme="minorHAnsi" w:cstheme="minorHAnsi"/>
          <w:iCs/>
          <w:szCs w:val="24"/>
        </w:rPr>
        <w:t>will also</w:t>
      </w:r>
      <w:r w:rsidR="0087685F" w:rsidRPr="00CA4F27">
        <w:rPr>
          <w:rFonts w:asciiTheme="minorHAnsi" w:hAnsiTheme="minorHAnsi" w:cstheme="minorHAnsi"/>
          <w:iCs/>
          <w:szCs w:val="24"/>
        </w:rPr>
        <w:t xml:space="preserve"> support </w:t>
      </w:r>
      <w:r w:rsidR="00DF0F64" w:rsidRPr="00CA4F27">
        <w:rPr>
          <w:rFonts w:asciiTheme="minorHAnsi" w:hAnsiTheme="minorHAnsi" w:cstheme="minorHAnsi"/>
          <w:iCs/>
          <w:szCs w:val="24"/>
        </w:rPr>
        <w:t>non-university higher education providers</w:t>
      </w:r>
      <w:r w:rsidR="006C237F" w:rsidRPr="00CA4F27">
        <w:rPr>
          <w:rFonts w:asciiTheme="minorHAnsi" w:hAnsiTheme="minorHAnsi" w:cstheme="minorHAnsi"/>
          <w:iCs/>
          <w:szCs w:val="24"/>
        </w:rPr>
        <w:t xml:space="preserve"> affected by declines in international student enrolments t</w:t>
      </w:r>
      <w:r w:rsidR="00514BD0" w:rsidRPr="00CA4F27">
        <w:rPr>
          <w:rFonts w:asciiTheme="minorHAnsi" w:hAnsiTheme="minorHAnsi" w:cstheme="minorHAnsi"/>
          <w:iCs/>
          <w:szCs w:val="24"/>
        </w:rPr>
        <w:t>o pivot their businesses to domestic delivery</w:t>
      </w:r>
      <w:r w:rsidRPr="00CA4F27">
        <w:rPr>
          <w:rFonts w:asciiTheme="minorHAnsi" w:hAnsiTheme="minorHAnsi" w:cstheme="minorHAnsi"/>
          <w:iCs/>
          <w:szCs w:val="24"/>
        </w:rPr>
        <w:t xml:space="preserve">, </w:t>
      </w:r>
      <w:r w:rsidR="00975EBB" w:rsidRPr="00CA4F27">
        <w:rPr>
          <w:rFonts w:asciiTheme="minorHAnsi" w:hAnsiTheme="minorHAnsi" w:cstheme="minorHAnsi"/>
          <w:iCs/>
          <w:szCs w:val="24"/>
        </w:rPr>
        <w:t>across all</w:t>
      </w:r>
      <w:r w:rsidRPr="00CA4F27">
        <w:rPr>
          <w:rFonts w:asciiTheme="minorHAnsi" w:hAnsiTheme="minorHAnsi" w:cstheme="minorHAnsi"/>
          <w:iCs/>
          <w:szCs w:val="24"/>
        </w:rPr>
        <w:t xml:space="preserve"> fields in which they offer courses. </w:t>
      </w:r>
    </w:p>
    <w:p w14:paraId="2F60D3B9" w14:textId="77777777" w:rsidR="00350779" w:rsidRPr="00CA4F27" w:rsidRDefault="00144950" w:rsidP="00350779">
      <w:pPr>
        <w:pStyle w:val="Heading2"/>
        <w:rPr>
          <w:rFonts w:asciiTheme="minorHAnsi" w:hAnsiTheme="minorHAnsi" w:cstheme="minorHAnsi"/>
          <w:color w:val="auto"/>
        </w:rPr>
      </w:pPr>
      <w:r w:rsidRPr="00CA4F27">
        <w:rPr>
          <w:rFonts w:asciiTheme="minorHAnsi" w:hAnsiTheme="minorHAnsi" w:cstheme="minorHAnsi"/>
          <w:color w:val="auto"/>
        </w:rPr>
        <w:t>REGULATORY IMPACT</w:t>
      </w:r>
    </w:p>
    <w:p w14:paraId="3E920F8C" w14:textId="74271A4B" w:rsidR="00567D26" w:rsidRPr="00CA4F27" w:rsidRDefault="00975EBB" w:rsidP="00DA552F">
      <w:pPr>
        <w:spacing w:before="120" w:after="120"/>
        <w:rPr>
          <w:rFonts w:asciiTheme="minorHAnsi" w:hAnsiTheme="minorHAnsi" w:cstheme="minorHAnsi"/>
          <w:szCs w:val="24"/>
        </w:rPr>
      </w:pPr>
      <w:r w:rsidRPr="00CA4F27">
        <w:rPr>
          <w:rFonts w:asciiTheme="minorHAnsi" w:hAnsiTheme="minorHAnsi" w:cstheme="minorHAnsi"/>
          <w:szCs w:val="24"/>
        </w:rPr>
        <w:t xml:space="preserve">The measures have minor regulatory impact, OBPR reference 43871. </w:t>
      </w:r>
    </w:p>
    <w:p w14:paraId="1E6A4238" w14:textId="77777777" w:rsidR="00696CF0" w:rsidRPr="00CA4F27" w:rsidRDefault="00144950" w:rsidP="0088497A">
      <w:pPr>
        <w:pStyle w:val="Heading2"/>
        <w:rPr>
          <w:rFonts w:asciiTheme="minorHAnsi" w:hAnsiTheme="minorHAnsi" w:cstheme="minorHAnsi"/>
          <w:color w:val="auto"/>
        </w:rPr>
      </w:pPr>
      <w:r w:rsidRPr="00CA4F27">
        <w:rPr>
          <w:rFonts w:asciiTheme="minorHAnsi" w:hAnsiTheme="minorHAnsi" w:cstheme="minorHAnsi"/>
          <w:color w:val="auto"/>
        </w:rPr>
        <w:t>COMMENCEMENT</w:t>
      </w:r>
    </w:p>
    <w:p w14:paraId="3F727DFE" w14:textId="03718B85" w:rsidR="00567D26" w:rsidRPr="00CA4F27" w:rsidRDefault="00176172" w:rsidP="00DA552F">
      <w:pPr>
        <w:spacing w:before="120" w:after="120"/>
        <w:rPr>
          <w:rFonts w:asciiTheme="minorHAnsi" w:hAnsiTheme="minorHAnsi" w:cstheme="minorHAnsi"/>
          <w:iCs/>
          <w:szCs w:val="24"/>
        </w:rPr>
      </w:pPr>
      <w:r w:rsidRPr="00CA4F27">
        <w:rPr>
          <w:rFonts w:asciiTheme="minorHAnsi" w:hAnsiTheme="minorHAnsi" w:cstheme="minorHAnsi"/>
          <w:iCs/>
          <w:szCs w:val="24"/>
        </w:rPr>
        <w:t xml:space="preserve">The measures in the Instrument will </w:t>
      </w:r>
      <w:r w:rsidR="00C034C3" w:rsidRPr="00CA4F27">
        <w:rPr>
          <w:rFonts w:asciiTheme="minorHAnsi" w:hAnsiTheme="minorHAnsi" w:cstheme="minorHAnsi"/>
          <w:iCs/>
          <w:szCs w:val="24"/>
        </w:rPr>
        <w:t xml:space="preserve">commence the day after the Instrument is registered on the Federal Register of Legislation. </w:t>
      </w:r>
    </w:p>
    <w:p w14:paraId="238BEBB0" w14:textId="0548A9F0" w:rsidR="000C0732" w:rsidRPr="00CA4F27" w:rsidRDefault="000C0732" w:rsidP="000C0732">
      <w:pPr>
        <w:pStyle w:val="Heading2"/>
        <w:rPr>
          <w:rFonts w:asciiTheme="minorHAnsi" w:hAnsiTheme="minorHAnsi" w:cstheme="minorHAnsi"/>
          <w:color w:val="auto"/>
        </w:rPr>
      </w:pPr>
      <w:bookmarkStart w:id="2" w:name="_Toc34293360"/>
      <w:r w:rsidRPr="00CA4F27">
        <w:rPr>
          <w:rFonts w:asciiTheme="minorHAnsi" w:hAnsiTheme="minorHAnsi" w:cstheme="minorHAnsi"/>
          <w:color w:val="auto"/>
        </w:rPr>
        <w:t>AVAILABILITY OF MERITS REVIEW</w:t>
      </w:r>
    </w:p>
    <w:p w14:paraId="4FEE3002" w14:textId="665245DC" w:rsidR="000C0732" w:rsidRPr="00CA4F27" w:rsidRDefault="000C0732" w:rsidP="000C0732">
      <w:pPr>
        <w:spacing w:before="120" w:after="120"/>
        <w:rPr>
          <w:rFonts w:asciiTheme="minorHAnsi" w:hAnsiTheme="minorHAnsi" w:cstheme="minorHAnsi"/>
        </w:rPr>
      </w:pPr>
      <w:r w:rsidRPr="00CA4F27">
        <w:rPr>
          <w:rFonts w:asciiTheme="minorHAnsi" w:hAnsiTheme="minorHAnsi" w:cstheme="minorHAnsi"/>
        </w:rPr>
        <w:t xml:space="preserve">The Commonwealth makes grants to eligible providers under Part 2-2 (Commonwealth Grant Scheme) of the Act. These decisions are not made under the Instrument or the </w:t>
      </w:r>
      <w:proofErr w:type="gramStart"/>
      <w:r w:rsidRPr="00CA4F27">
        <w:rPr>
          <w:rFonts w:asciiTheme="minorHAnsi" w:hAnsiTheme="minorHAnsi" w:cstheme="minorHAnsi"/>
        </w:rPr>
        <w:t>Guidelines, but</w:t>
      </w:r>
      <w:proofErr w:type="gramEnd"/>
      <w:r w:rsidRPr="00CA4F27">
        <w:rPr>
          <w:rFonts w:asciiTheme="minorHAnsi" w:hAnsiTheme="minorHAnsi" w:cstheme="minorHAnsi"/>
        </w:rPr>
        <w:t xml:space="preserve"> are made consistently with the matters set out in the Guidelines. </w:t>
      </w:r>
    </w:p>
    <w:p w14:paraId="6636BD69" w14:textId="4D257158" w:rsidR="000C0732" w:rsidRPr="00CA4F27" w:rsidRDefault="000C0732" w:rsidP="000C0732">
      <w:pPr>
        <w:spacing w:before="120" w:after="120"/>
        <w:rPr>
          <w:rFonts w:asciiTheme="minorHAnsi" w:hAnsiTheme="minorHAnsi" w:cstheme="minorHAnsi"/>
        </w:rPr>
      </w:pPr>
      <w:r w:rsidRPr="00CA4F27">
        <w:rPr>
          <w:rFonts w:asciiTheme="minorHAnsi" w:hAnsiTheme="minorHAnsi" w:cstheme="minorHAnsi"/>
        </w:rPr>
        <w:t xml:space="preserve">Section 206-1 of the Act specifies the types of decisions made under the Act that are reviewable decisions. This is an exhaustive list. Funding decisions made under Part 2-2 of the Act are not specified at section 206-1 as decisions that are reviewable. The Instrument does not create new </w:t>
      </w:r>
      <w:proofErr w:type="gramStart"/>
      <w:r w:rsidRPr="00CA4F27">
        <w:rPr>
          <w:rFonts w:asciiTheme="minorHAnsi" w:hAnsiTheme="minorHAnsi" w:cstheme="minorHAnsi"/>
        </w:rPr>
        <w:t>decision making</w:t>
      </w:r>
      <w:proofErr w:type="gramEnd"/>
      <w:r w:rsidRPr="00CA4F27">
        <w:rPr>
          <w:rFonts w:asciiTheme="minorHAnsi" w:hAnsiTheme="minorHAnsi" w:cstheme="minorHAnsi"/>
        </w:rPr>
        <w:t xml:space="preserve"> powers, </w:t>
      </w:r>
      <w:r w:rsidR="00592C30" w:rsidRPr="00CA4F27">
        <w:rPr>
          <w:rFonts w:asciiTheme="minorHAnsi" w:hAnsiTheme="minorHAnsi" w:cstheme="minorHAnsi"/>
        </w:rPr>
        <w:t>n</w:t>
      </w:r>
      <w:r w:rsidRPr="00CA4F27">
        <w:rPr>
          <w:rFonts w:asciiTheme="minorHAnsi" w:hAnsiTheme="minorHAnsi" w:cstheme="minorHAnsi"/>
        </w:rPr>
        <w:t xml:space="preserve">or </w:t>
      </w:r>
      <w:r w:rsidR="00592C30" w:rsidRPr="00CA4F27">
        <w:rPr>
          <w:rFonts w:asciiTheme="minorHAnsi" w:hAnsiTheme="minorHAnsi" w:cstheme="minorHAnsi"/>
        </w:rPr>
        <w:t xml:space="preserve">does it </w:t>
      </w:r>
      <w:r w:rsidRPr="00CA4F27">
        <w:rPr>
          <w:rFonts w:asciiTheme="minorHAnsi" w:hAnsiTheme="minorHAnsi" w:cstheme="minorHAnsi"/>
        </w:rPr>
        <w:t xml:space="preserve">provide the Minister with the power to establish a new review mechanism in addition to the review process available under the Act. </w:t>
      </w:r>
    </w:p>
    <w:p w14:paraId="1EFB94CB" w14:textId="27DFA5C4" w:rsidR="000C0732" w:rsidRPr="00CA4F27" w:rsidRDefault="00144950" w:rsidP="000C0732">
      <w:pPr>
        <w:pStyle w:val="Heading2"/>
        <w:rPr>
          <w:rFonts w:asciiTheme="minorHAnsi" w:hAnsiTheme="minorHAnsi" w:cstheme="minorHAnsi"/>
          <w:color w:val="auto"/>
        </w:rPr>
      </w:pPr>
      <w:r w:rsidRPr="00CA4F27">
        <w:rPr>
          <w:rFonts w:asciiTheme="minorHAnsi" w:hAnsiTheme="minorHAnsi" w:cstheme="minorHAnsi"/>
          <w:color w:val="auto"/>
        </w:rPr>
        <w:t>CONSULTATION</w:t>
      </w:r>
      <w:bookmarkEnd w:id="2"/>
    </w:p>
    <w:p w14:paraId="38C41315" w14:textId="31F44D60" w:rsidR="00EA7313" w:rsidRPr="00CA4F27" w:rsidRDefault="00EA7313" w:rsidP="000C405C">
      <w:pPr>
        <w:spacing w:before="120" w:after="120"/>
        <w:rPr>
          <w:rFonts w:asciiTheme="minorHAnsi" w:hAnsiTheme="minorHAnsi" w:cstheme="minorHAnsi"/>
          <w:iCs/>
        </w:rPr>
      </w:pPr>
      <w:r w:rsidRPr="00CA4F27">
        <w:rPr>
          <w:rFonts w:asciiTheme="minorHAnsi" w:hAnsiTheme="minorHAnsi" w:cstheme="minorHAnsi"/>
          <w:iCs/>
        </w:rPr>
        <w:t>The results of a</w:t>
      </w:r>
      <w:r w:rsidR="001A123A" w:rsidRPr="00CA4F27">
        <w:rPr>
          <w:rFonts w:asciiTheme="minorHAnsi" w:hAnsiTheme="minorHAnsi" w:cstheme="minorHAnsi"/>
          <w:iCs/>
        </w:rPr>
        <w:t>n application</w:t>
      </w:r>
      <w:r w:rsidRPr="00CA4F27">
        <w:rPr>
          <w:rFonts w:asciiTheme="minorHAnsi" w:hAnsiTheme="minorHAnsi" w:cstheme="minorHAnsi"/>
          <w:iCs/>
        </w:rPr>
        <w:t xml:space="preserve"> process in May to June 2021 have </w:t>
      </w:r>
      <w:r w:rsidR="001A123A" w:rsidRPr="00CA4F27">
        <w:rPr>
          <w:rFonts w:asciiTheme="minorHAnsi" w:hAnsiTheme="minorHAnsi" w:cstheme="minorHAnsi"/>
          <w:iCs/>
        </w:rPr>
        <w:t xml:space="preserve">directly </w:t>
      </w:r>
      <w:r w:rsidRPr="00CA4F27">
        <w:rPr>
          <w:rFonts w:asciiTheme="minorHAnsi" w:hAnsiTheme="minorHAnsi" w:cstheme="minorHAnsi"/>
          <w:iCs/>
        </w:rPr>
        <w:t>informed the expanded list of providers and addition</w:t>
      </w:r>
      <w:r w:rsidR="00F67BE5" w:rsidRPr="00CA4F27">
        <w:rPr>
          <w:rFonts w:asciiTheme="minorHAnsi" w:hAnsiTheme="minorHAnsi" w:cstheme="minorHAnsi"/>
          <w:iCs/>
        </w:rPr>
        <w:t>al</w:t>
      </w:r>
      <w:r w:rsidRPr="00CA4F27">
        <w:rPr>
          <w:rFonts w:asciiTheme="minorHAnsi" w:hAnsiTheme="minorHAnsi" w:cstheme="minorHAnsi"/>
          <w:iCs/>
        </w:rPr>
        <w:t xml:space="preserve"> national priority areas. This process was </w:t>
      </w:r>
      <w:proofErr w:type="gramStart"/>
      <w:r w:rsidRPr="00CA4F27">
        <w:rPr>
          <w:rFonts w:asciiTheme="minorHAnsi" w:hAnsiTheme="minorHAnsi" w:cstheme="minorHAnsi"/>
          <w:iCs/>
        </w:rPr>
        <w:t>similar to</w:t>
      </w:r>
      <w:proofErr w:type="gramEnd"/>
      <w:r w:rsidRPr="00CA4F27">
        <w:rPr>
          <w:rFonts w:asciiTheme="minorHAnsi" w:hAnsiTheme="minorHAnsi" w:cstheme="minorHAnsi"/>
          <w:iCs/>
        </w:rPr>
        <w:t xml:space="preserve"> one undertaken in the second half of 2020 that also allocated funding to non-university higher education providers for short course delivery in 2021. </w:t>
      </w:r>
      <w:r w:rsidR="001A123A" w:rsidRPr="00CA4F27">
        <w:rPr>
          <w:rFonts w:asciiTheme="minorHAnsi" w:hAnsiTheme="minorHAnsi" w:cstheme="minorHAnsi"/>
          <w:iCs/>
        </w:rPr>
        <w:t>Many p</w:t>
      </w:r>
      <w:r w:rsidR="00F67BE5" w:rsidRPr="00CA4F27">
        <w:rPr>
          <w:rFonts w:asciiTheme="minorHAnsi" w:hAnsiTheme="minorHAnsi" w:cstheme="minorHAnsi"/>
          <w:iCs/>
        </w:rPr>
        <w:t>roviders were familiar with the 2020 process</w:t>
      </w:r>
      <w:r w:rsidR="001A123A" w:rsidRPr="00CA4F27">
        <w:rPr>
          <w:rFonts w:asciiTheme="minorHAnsi" w:hAnsiTheme="minorHAnsi" w:cstheme="minorHAnsi"/>
          <w:iCs/>
        </w:rPr>
        <w:t xml:space="preserve"> for allocating funding</w:t>
      </w:r>
      <w:r w:rsidR="00F67BE5" w:rsidRPr="00CA4F27">
        <w:rPr>
          <w:rFonts w:asciiTheme="minorHAnsi" w:hAnsiTheme="minorHAnsi" w:cstheme="minorHAnsi"/>
          <w:iCs/>
        </w:rPr>
        <w:t xml:space="preserve"> which </w:t>
      </w:r>
      <w:r w:rsidR="001A123A" w:rsidRPr="00CA4F27">
        <w:rPr>
          <w:rFonts w:asciiTheme="minorHAnsi" w:hAnsiTheme="minorHAnsi" w:cstheme="minorHAnsi"/>
          <w:iCs/>
        </w:rPr>
        <w:t>meant</w:t>
      </w:r>
      <w:r w:rsidR="00F67BE5" w:rsidRPr="00CA4F27">
        <w:rPr>
          <w:rFonts w:asciiTheme="minorHAnsi" w:hAnsiTheme="minorHAnsi" w:cstheme="minorHAnsi"/>
          <w:iCs/>
        </w:rPr>
        <w:t xml:space="preserve"> the 2021 process </w:t>
      </w:r>
      <w:r w:rsidR="001A123A" w:rsidRPr="00CA4F27">
        <w:rPr>
          <w:rFonts w:asciiTheme="minorHAnsi" w:hAnsiTheme="minorHAnsi" w:cstheme="minorHAnsi"/>
          <w:iCs/>
        </w:rPr>
        <w:t>was</w:t>
      </w:r>
      <w:r w:rsidR="00F67BE5" w:rsidRPr="00CA4F27">
        <w:rPr>
          <w:rFonts w:asciiTheme="minorHAnsi" w:hAnsiTheme="minorHAnsi" w:cstheme="minorHAnsi"/>
          <w:iCs/>
        </w:rPr>
        <w:t xml:space="preserve"> well received. </w:t>
      </w:r>
      <w:r w:rsidR="008D2C5E" w:rsidRPr="00CA4F27">
        <w:rPr>
          <w:rFonts w:asciiTheme="minorHAnsi" w:hAnsiTheme="minorHAnsi" w:cstheme="minorHAnsi"/>
          <w:iCs/>
        </w:rPr>
        <w:t>The providers only applied through th</w:t>
      </w:r>
      <w:r w:rsidR="001A123A" w:rsidRPr="00CA4F27">
        <w:rPr>
          <w:rFonts w:asciiTheme="minorHAnsi" w:hAnsiTheme="minorHAnsi" w:cstheme="minorHAnsi"/>
          <w:iCs/>
        </w:rPr>
        <w:t xml:space="preserve">is </w:t>
      </w:r>
      <w:r w:rsidR="008D2C5E" w:rsidRPr="00CA4F27">
        <w:rPr>
          <w:rFonts w:asciiTheme="minorHAnsi" w:hAnsiTheme="minorHAnsi" w:cstheme="minorHAnsi"/>
          <w:iCs/>
        </w:rPr>
        <w:t>process if they wished to receive CGS funding</w:t>
      </w:r>
      <w:r w:rsidR="001A123A" w:rsidRPr="00CA4F27">
        <w:rPr>
          <w:rFonts w:asciiTheme="minorHAnsi" w:hAnsiTheme="minorHAnsi" w:cstheme="minorHAnsi"/>
          <w:iCs/>
        </w:rPr>
        <w:t>, and therefore be listed in the Instrument</w:t>
      </w:r>
      <w:r w:rsidR="008D2C5E" w:rsidRPr="00CA4F27">
        <w:rPr>
          <w:rFonts w:asciiTheme="minorHAnsi" w:hAnsiTheme="minorHAnsi" w:cstheme="minorHAnsi"/>
          <w:iCs/>
        </w:rPr>
        <w:t xml:space="preserve">. Courses and fields of study </w:t>
      </w:r>
      <w:r w:rsidR="001A123A" w:rsidRPr="00CA4F27">
        <w:rPr>
          <w:rFonts w:asciiTheme="minorHAnsi" w:hAnsiTheme="minorHAnsi" w:cstheme="minorHAnsi"/>
          <w:iCs/>
        </w:rPr>
        <w:t xml:space="preserve">in the Instrument </w:t>
      </w:r>
      <w:r w:rsidR="008D2C5E" w:rsidRPr="00CA4F27">
        <w:rPr>
          <w:rFonts w:asciiTheme="minorHAnsi" w:hAnsiTheme="minorHAnsi" w:cstheme="minorHAnsi"/>
          <w:iCs/>
        </w:rPr>
        <w:t xml:space="preserve">were nominated by providers. </w:t>
      </w:r>
    </w:p>
    <w:p w14:paraId="483B38C7" w14:textId="22FDF573" w:rsidR="008D2C5E" w:rsidRPr="00CA4F27" w:rsidRDefault="008D2C5E" w:rsidP="000C405C">
      <w:pPr>
        <w:spacing w:before="120" w:after="120"/>
        <w:rPr>
          <w:rFonts w:asciiTheme="minorHAnsi" w:hAnsiTheme="minorHAnsi" w:cstheme="minorHAnsi"/>
          <w:iCs/>
        </w:rPr>
      </w:pPr>
      <w:r w:rsidRPr="00CA4F27">
        <w:rPr>
          <w:rFonts w:asciiTheme="minorHAnsi" w:hAnsiTheme="minorHAnsi" w:cstheme="minorHAnsi"/>
          <w:iCs/>
        </w:rPr>
        <w:t>Providers that were not approved under the Act or who had active financial or compliance matters with the Tertiary Education Quality and Standards Agency were considered ineligible.</w:t>
      </w:r>
    </w:p>
    <w:p w14:paraId="43692ABB" w14:textId="39D20D5F" w:rsidR="0049143B" w:rsidRPr="00CA4F27" w:rsidRDefault="0049143B" w:rsidP="00B22F73">
      <w:pPr>
        <w:spacing w:before="120" w:after="120"/>
        <w:rPr>
          <w:rFonts w:asciiTheme="minorHAnsi" w:hAnsiTheme="minorHAnsi" w:cstheme="minorHAnsi"/>
          <w:iCs/>
        </w:rPr>
      </w:pPr>
      <w:r w:rsidRPr="00CA4F27">
        <w:rPr>
          <w:rFonts w:asciiTheme="minorHAnsi" w:hAnsiTheme="minorHAnsi" w:cstheme="minorHAnsi"/>
          <w:iCs/>
        </w:rPr>
        <w:t>Successful providers were advised of outcomes and provided with funding agreements</w:t>
      </w:r>
      <w:r w:rsidR="008661CD" w:rsidRPr="00CA4F27">
        <w:rPr>
          <w:rFonts w:asciiTheme="minorHAnsi" w:hAnsiTheme="minorHAnsi" w:cstheme="minorHAnsi"/>
          <w:iCs/>
        </w:rPr>
        <w:t xml:space="preserve"> in June</w:t>
      </w:r>
      <w:r w:rsidR="00BC0B7D" w:rsidRPr="00CA4F27">
        <w:rPr>
          <w:rFonts w:asciiTheme="minorHAnsi" w:hAnsiTheme="minorHAnsi" w:cstheme="minorHAnsi"/>
          <w:iCs/>
        </w:rPr>
        <w:t xml:space="preserve"> and July</w:t>
      </w:r>
      <w:r w:rsidR="008661CD" w:rsidRPr="00CA4F27">
        <w:rPr>
          <w:rFonts w:asciiTheme="minorHAnsi" w:hAnsiTheme="minorHAnsi" w:cstheme="minorHAnsi"/>
          <w:iCs/>
        </w:rPr>
        <w:t xml:space="preserve"> 2021,</w:t>
      </w:r>
      <w:r w:rsidRPr="00CA4F27">
        <w:rPr>
          <w:rFonts w:asciiTheme="minorHAnsi" w:hAnsiTheme="minorHAnsi" w:cstheme="minorHAnsi"/>
          <w:iCs/>
        </w:rPr>
        <w:t xml:space="preserve"> </w:t>
      </w:r>
      <w:r w:rsidR="008661CD" w:rsidRPr="00CA4F27">
        <w:rPr>
          <w:rFonts w:asciiTheme="minorHAnsi" w:hAnsiTheme="minorHAnsi" w:cstheme="minorHAnsi"/>
          <w:iCs/>
        </w:rPr>
        <w:t>to enable receipt of Commonwealth Grant Scheme funding for their approved courses in time for Semester 2, 2021</w:t>
      </w:r>
      <w:r w:rsidRPr="00CA4F27">
        <w:rPr>
          <w:rFonts w:asciiTheme="minorHAnsi" w:hAnsiTheme="minorHAnsi" w:cstheme="minorHAnsi"/>
          <w:iCs/>
        </w:rPr>
        <w:t>.</w:t>
      </w:r>
      <w:r w:rsidR="008661CD" w:rsidRPr="00CA4F27">
        <w:rPr>
          <w:rFonts w:asciiTheme="minorHAnsi" w:hAnsiTheme="minorHAnsi" w:cstheme="minorHAnsi"/>
          <w:iCs/>
        </w:rPr>
        <w:t xml:space="preserve"> </w:t>
      </w:r>
    </w:p>
    <w:p w14:paraId="7C530002" w14:textId="0E738C71" w:rsidR="0088497A" w:rsidRPr="00CA4F27" w:rsidRDefault="00DA552F" w:rsidP="00FD4031">
      <w:pPr>
        <w:spacing w:before="120" w:after="120"/>
        <w:rPr>
          <w:rFonts w:asciiTheme="minorHAnsi" w:hAnsiTheme="minorHAnsi" w:cstheme="minorHAnsi"/>
        </w:rPr>
      </w:pPr>
      <w:r w:rsidRPr="00CA4F27">
        <w:rPr>
          <w:rFonts w:asciiTheme="minorHAnsi" w:hAnsiTheme="minorHAnsi" w:cstheme="minorHAnsi"/>
        </w:rPr>
        <w:br w:type="page"/>
      </w:r>
      <w:bookmarkStart w:id="3" w:name="_Toc23942241"/>
      <w:bookmarkStart w:id="4" w:name="_Toc34293362"/>
    </w:p>
    <w:p w14:paraId="17345A7E" w14:textId="77777777" w:rsidR="00DA552F" w:rsidRPr="00CA4F27" w:rsidRDefault="00DA552F" w:rsidP="00F62708">
      <w:pPr>
        <w:pStyle w:val="Heading2"/>
        <w:jc w:val="center"/>
        <w:rPr>
          <w:rFonts w:asciiTheme="minorHAnsi" w:hAnsiTheme="minorHAnsi" w:cstheme="minorHAnsi"/>
          <w:color w:val="auto"/>
        </w:rPr>
      </w:pPr>
      <w:r w:rsidRPr="00CA4F27">
        <w:rPr>
          <w:rFonts w:asciiTheme="minorHAnsi" w:hAnsiTheme="minorHAnsi" w:cstheme="minorHAnsi"/>
          <w:color w:val="auto"/>
        </w:rPr>
        <w:lastRenderedPageBreak/>
        <w:t>STATEMENT OF COMPATIBILITY WITH HUMAN RIGHTS</w:t>
      </w:r>
      <w:bookmarkEnd w:id="3"/>
      <w:bookmarkEnd w:id="4"/>
    </w:p>
    <w:p w14:paraId="4E8060B9" w14:textId="77777777" w:rsidR="00DA552F" w:rsidRPr="00CA4F27" w:rsidRDefault="00DA552F" w:rsidP="00DA552F">
      <w:pPr>
        <w:spacing w:before="120" w:after="120"/>
        <w:jc w:val="center"/>
        <w:rPr>
          <w:rFonts w:asciiTheme="minorHAnsi" w:hAnsiTheme="minorHAnsi" w:cstheme="minorHAnsi"/>
          <w:szCs w:val="24"/>
        </w:rPr>
      </w:pPr>
      <w:r w:rsidRPr="00CA4F27">
        <w:rPr>
          <w:rFonts w:asciiTheme="minorHAnsi" w:hAnsiTheme="minorHAnsi" w:cstheme="minorHAnsi"/>
          <w:i/>
          <w:szCs w:val="24"/>
        </w:rPr>
        <w:t xml:space="preserve">Prepared in accordance with Part 3 of the Human Rights (Parliamentary </w:t>
      </w:r>
      <w:r w:rsidR="003440C7" w:rsidRPr="00CA4F27">
        <w:rPr>
          <w:rFonts w:asciiTheme="minorHAnsi" w:hAnsiTheme="minorHAnsi" w:cstheme="minorHAnsi"/>
          <w:i/>
          <w:szCs w:val="24"/>
        </w:rPr>
        <w:t>Scrutiny) Act 2011</w:t>
      </w:r>
    </w:p>
    <w:p w14:paraId="2E0B87F4" w14:textId="688F4202" w:rsidR="00DA552F" w:rsidRPr="00CA4F27" w:rsidRDefault="00724D25" w:rsidP="00DA552F">
      <w:pPr>
        <w:spacing w:before="120" w:after="120"/>
        <w:jc w:val="center"/>
        <w:rPr>
          <w:rFonts w:asciiTheme="minorHAnsi" w:hAnsiTheme="minorHAnsi" w:cstheme="minorHAnsi"/>
          <w:bCs/>
          <w:i/>
          <w:szCs w:val="24"/>
        </w:rPr>
      </w:pPr>
      <w:r w:rsidRPr="00CA4F27">
        <w:rPr>
          <w:rFonts w:asciiTheme="minorHAnsi" w:hAnsiTheme="minorHAnsi" w:cstheme="minorHAnsi"/>
          <w:bCs/>
          <w:i/>
          <w:szCs w:val="24"/>
        </w:rPr>
        <w:t>Commonwealth Grant Scheme Guidelines</w:t>
      </w:r>
      <w:r w:rsidR="00705F80" w:rsidRPr="00CA4F27">
        <w:rPr>
          <w:rFonts w:asciiTheme="minorHAnsi" w:hAnsiTheme="minorHAnsi" w:cstheme="minorHAnsi"/>
          <w:bCs/>
          <w:i/>
          <w:szCs w:val="24"/>
        </w:rPr>
        <w:t xml:space="preserve"> </w:t>
      </w:r>
      <w:r w:rsidRPr="00CA4F27">
        <w:rPr>
          <w:rFonts w:asciiTheme="minorHAnsi" w:hAnsiTheme="minorHAnsi" w:cstheme="minorHAnsi"/>
          <w:bCs/>
          <w:i/>
          <w:szCs w:val="24"/>
        </w:rPr>
        <w:t>Amendment</w:t>
      </w:r>
      <w:r w:rsidR="00705F80" w:rsidRPr="00CA4F27">
        <w:rPr>
          <w:rFonts w:asciiTheme="minorHAnsi" w:hAnsiTheme="minorHAnsi" w:cstheme="minorHAnsi"/>
          <w:bCs/>
          <w:i/>
          <w:szCs w:val="24"/>
        </w:rPr>
        <w:t xml:space="preserve"> </w:t>
      </w:r>
      <w:r w:rsidR="00F070E1" w:rsidRPr="00CA4F27">
        <w:rPr>
          <w:rFonts w:asciiTheme="minorHAnsi" w:hAnsiTheme="minorHAnsi" w:cstheme="minorHAnsi"/>
          <w:bCs/>
          <w:i/>
          <w:szCs w:val="24"/>
        </w:rPr>
        <w:t>(</w:t>
      </w:r>
      <w:r w:rsidR="007F2AA4" w:rsidRPr="00CA4F27">
        <w:rPr>
          <w:rFonts w:asciiTheme="minorHAnsi" w:hAnsiTheme="minorHAnsi" w:cstheme="minorHAnsi"/>
          <w:bCs/>
          <w:i/>
          <w:szCs w:val="24"/>
        </w:rPr>
        <w:t>National Priorities and Other Measures</w:t>
      </w:r>
      <w:r w:rsidR="00705F80" w:rsidRPr="00CA4F27">
        <w:rPr>
          <w:rFonts w:asciiTheme="minorHAnsi" w:hAnsiTheme="minorHAnsi" w:cstheme="minorHAnsi"/>
          <w:bCs/>
          <w:i/>
          <w:szCs w:val="24"/>
        </w:rPr>
        <w:t>)</w:t>
      </w:r>
      <w:r w:rsidRPr="00CA4F27">
        <w:rPr>
          <w:rFonts w:asciiTheme="minorHAnsi" w:hAnsiTheme="minorHAnsi" w:cstheme="minorHAnsi"/>
          <w:bCs/>
          <w:i/>
          <w:szCs w:val="24"/>
        </w:rPr>
        <w:t xml:space="preserve"> 202</w:t>
      </w:r>
      <w:r w:rsidR="00705F80" w:rsidRPr="00CA4F27">
        <w:rPr>
          <w:rFonts w:asciiTheme="minorHAnsi" w:hAnsiTheme="minorHAnsi" w:cstheme="minorHAnsi"/>
          <w:bCs/>
          <w:i/>
          <w:szCs w:val="24"/>
        </w:rPr>
        <w:t>1</w:t>
      </w:r>
    </w:p>
    <w:p w14:paraId="0B6B60F4" w14:textId="5AE4279C" w:rsidR="00DA552F" w:rsidRPr="00CA4F27" w:rsidRDefault="00F9205E" w:rsidP="00317B7F">
      <w:pPr>
        <w:spacing w:before="120" w:after="120"/>
        <w:rPr>
          <w:rFonts w:asciiTheme="minorHAnsi" w:hAnsiTheme="minorHAnsi" w:cstheme="minorHAnsi"/>
          <w:szCs w:val="24"/>
        </w:rPr>
      </w:pPr>
      <w:r w:rsidRPr="00CA4F27">
        <w:rPr>
          <w:rFonts w:asciiTheme="minorHAnsi" w:hAnsiTheme="minorHAnsi" w:cstheme="minorHAnsi"/>
          <w:i/>
          <w:iCs/>
          <w:szCs w:val="24"/>
        </w:rPr>
        <w:t xml:space="preserve">The </w:t>
      </w:r>
      <w:r w:rsidR="00724D25" w:rsidRPr="00CA4F27">
        <w:rPr>
          <w:rFonts w:asciiTheme="minorHAnsi" w:hAnsiTheme="minorHAnsi" w:cstheme="minorHAnsi"/>
          <w:bCs/>
          <w:i/>
          <w:iCs/>
          <w:szCs w:val="24"/>
        </w:rPr>
        <w:t>Commonwealth Grant Scheme Guidelines Amendment</w:t>
      </w:r>
      <w:r w:rsidR="00705F80" w:rsidRPr="00CA4F27">
        <w:rPr>
          <w:rFonts w:asciiTheme="minorHAnsi" w:hAnsiTheme="minorHAnsi" w:cstheme="minorHAnsi"/>
          <w:bCs/>
          <w:i/>
          <w:iCs/>
          <w:szCs w:val="24"/>
        </w:rPr>
        <w:t xml:space="preserve"> </w:t>
      </w:r>
      <w:r w:rsidR="00F070E1" w:rsidRPr="00CA4F27">
        <w:rPr>
          <w:rFonts w:asciiTheme="minorHAnsi" w:hAnsiTheme="minorHAnsi" w:cstheme="minorHAnsi"/>
          <w:bCs/>
          <w:i/>
          <w:iCs/>
          <w:szCs w:val="24"/>
        </w:rPr>
        <w:t>(</w:t>
      </w:r>
      <w:r w:rsidR="007F2AA4" w:rsidRPr="00CA4F27">
        <w:rPr>
          <w:rFonts w:asciiTheme="minorHAnsi" w:hAnsiTheme="minorHAnsi" w:cstheme="minorHAnsi"/>
          <w:bCs/>
          <w:i/>
          <w:iCs/>
          <w:szCs w:val="24"/>
        </w:rPr>
        <w:t>National Priorities and Other Measures</w:t>
      </w:r>
      <w:r w:rsidR="00705F80" w:rsidRPr="00CA4F27">
        <w:rPr>
          <w:rFonts w:asciiTheme="minorHAnsi" w:hAnsiTheme="minorHAnsi" w:cstheme="minorHAnsi"/>
          <w:bCs/>
          <w:i/>
          <w:iCs/>
          <w:szCs w:val="24"/>
        </w:rPr>
        <w:t>)</w:t>
      </w:r>
      <w:r w:rsidR="00724D25" w:rsidRPr="00CA4F27">
        <w:rPr>
          <w:rFonts w:asciiTheme="minorHAnsi" w:hAnsiTheme="minorHAnsi" w:cstheme="minorHAnsi"/>
          <w:bCs/>
          <w:i/>
          <w:iCs/>
          <w:szCs w:val="24"/>
        </w:rPr>
        <w:t xml:space="preserve"> 202</w:t>
      </w:r>
      <w:r w:rsidR="00705F80" w:rsidRPr="00CA4F27">
        <w:rPr>
          <w:rFonts w:asciiTheme="minorHAnsi" w:hAnsiTheme="minorHAnsi" w:cstheme="minorHAnsi"/>
          <w:bCs/>
          <w:i/>
          <w:iCs/>
          <w:szCs w:val="24"/>
        </w:rPr>
        <w:t>1</w:t>
      </w:r>
      <w:r w:rsidR="00724D25" w:rsidRPr="00CA4F27">
        <w:rPr>
          <w:rFonts w:asciiTheme="minorHAnsi" w:hAnsiTheme="minorHAnsi" w:cstheme="minorHAnsi"/>
          <w:szCs w:val="24"/>
        </w:rPr>
        <w:t xml:space="preserve"> </w:t>
      </w:r>
      <w:r w:rsidR="001E52EB" w:rsidRPr="00CA4F27">
        <w:rPr>
          <w:rFonts w:asciiTheme="minorHAnsi" w:hAnsiTheme="minorHAnsi" w:cstheme="minorHAnsi"/>
          <w:szCs w:val="24"/>
        </w:rPr>
        <w:t xml:space="preserve">(the </w:t>
      </w:r>
      <w:r w:rsidR="00FF6E25" w:rsidRPr="00CA4F27">
        <w:rPr>
          <w:rFonts w:asciiTheme="minorHAnsi" w:hAnsiTheme="minorHAnsi" w:cstheme="minorHAnsi"/>
          <w:szCs w:val="24"/>
        </w:rPr>
        <w:t>Instrument</w:t>
      </w:r>
      <w:r w:rsidR="001E52EB" w:rsidRPr="00CA4F27">
        <w:rPr>
          <w:rFonts w:asciiTheme="minorHAnsi" w:hAnsiTheme="minorHAnsi" w:cstheme="minorHAnsi"/>
          <w:szCs w:val="24"/>
        </w:rPr>
        <w:t xml:space="preserve">) </w:t>
      </w:r>
      <w:r w:rsidR="002B5C28" w:rsidRPr="00CA4F27">
        <w:rPr>
          <w:rFonts w:asciiTheme="minorHAnsi" w:hAnsiTheme="minorHAnsi" w:cstheme="minorHAnsi"/>
          <w:szCs w:val="24"/>
        </w:rPr>
        <w:t xml:space="preserve">is </w:t>
      </w:r>
      <w:r w:rsidRPr="00CA4F27">
        <w:rPr>
          <w:rFonts w:asciiTheme="minorHAnsi" w:hAnsiTheme="minorHAnsi" w:cstheme="minorHAnsi"/>
          <w:szCs w:val="24"/>
        </w:rPr>
        <w:t xml:space="preserve">compatible with the human rights and freedoms recognised or declared in the international instruments listed in section 3 of the </w:t>
      </w:r>
      <w:r w:rsidRPr="00CA4F27">
        <w:rPr>
          <w:rFonts w:asciiTheme="minorHAnsi" w:hAnsiTheme="minorHAnsi" w:cstheme="minorHAnsi"/>
          <w:i/>
          <w:szCs w:val="24"/>
        </w:rPr>
        <w:t>Human Rights (Parliamentary Scrutiny) Act 2011</w:t>
      </w:r>
      <w:r w:rsidRPr="00CA4F27">
        <w:rPr>
          <w:rFonts w:asciiTheme="minorHAnsi" w:hAnsiTheme="minorHAnsi" w:cstheme="minorHAnsi"/>
          <w:szCs w:val="24"/>
        </w:rPr>
        <w:t>.</w:t>
      </w:r>
    </w:p>
    <w:p w14:paraId="317324CB" w14:textId="79C9930F" w:rsidR="00F9205E" w:rsidRPr="00CA4F27" w:rsidRDefault="00F9205E" w:rsidP="00DA552F">
      <w:pPr>
        <w:spacing w:before="120" w:after="120"/>
        <w:rPr>
          <w:rFonts w:asciiTheme="minorHAnsi" w:hAnsiTheme="minorHAnsi" w:cstheme="minorHAnsi"/>
          <w:szCs w:val="24"/>
        </w:rPr>
      </w:pPr>
      <w:r w:rsidRPr="00CA4F27">
        <w:rPr>
          <w:rFonts w:asciiTheme="minorHAnsi" w:hAnsiTheme="minorHAnsi" w:cstheme="minorHAnsi"/>
          <w:b/>
          <w:szCs w:val="24"/>
        </w:rPr>
        <w:t xml:space="preserve">Overview of the </w:t>
      </w:r>
      <w:r w:rsidR="003370D5" w:rsidRPr="00CA4F27">
        <w:rPr>
          <w:rFonts w:asciiTheme="minorHAnsi" w:hAnsiTheme="minorHAnsi" w:cstheme="minorHAnsi"/>
          <w:b/>
          <w:szCs w:val="24"/>
        </w:rPr>
        <w:t>Instrument</w:t>
      </w:r>
    </w:p>
    <w:p w14:paraId="481EC956" w14:textId="470FC75A" w:rsidR="002278E1" w:rsidRPr="00CA4F27" w:rsidRDefault="002278E1" w:rsidP="002278E1">
      <w:pPr>
        <w:spacing w:before="120" w:after="120"/>
        <w:rPr>
          <w:rFonts w:asciiTheme="minorHAnsi" w:hAnsiTheme="minorHAnsi" w:cstheme="minorHAnsi"/>
          <w:bCs/>
          <w:iCs/>
          <w:szCs w:val="24"/>
        </w:rPr>
      </w:pPr>
      <w:r w:rsidRPr="00CA4F27">
        <w:rPr>
          <w:rFonts w:asciiTheme="minorHAnsi" w:hAnsiTheme="minorHAnsi" w:cstheme="minorHAnsi"/>
          <w:iCs/>
          <w:szCs w:val="24"/>
        </w:rPr>
        <w:t xml:space="preserve">The </w:t>
      </w:r>
      <w:r w:rsidRPr="00CA4F27">
        <w:rPr>
          <w:rFonts w:asciiTheme="minorHAnsi" w:hAnsiTheme="minorHAnsi" w:cstheme="minorHAnsi"/>
          <w:bCs/>
          <w:iCs/>
          <w:szCs w:val="24"/>
        </w:rPr>
        <w:t xml:space="preserve">Instrument amends the </w:t>
      </w:r>
      <w:r w:rsidRPr="00CA4F27">
        <w:rPr>
          <w:rFonts w:asciiTheme="minorHAnsi" w:hAnsiTheme="minorHAnsi" w:cstheme="minorHAnsi"/>
          <w:bCs/>
          <w:i/>
          <w:iCs/>
          <w:szCs w:val="24"/>
        </w:rPr>
        <w:t xml:space="preserve">Commonwealth Grant Scheme Guidelines 2020 </w:t>
      </w:r>
      <w:r w:rsidRPr="00CA4F27">
        <w:rPr>
          <w:rFonts w:asciiTheme="minorHAnsi" w:hAnsiTheme="minorHAnsi" w:cstheme="minorHAnsi"/>
          <w:bCs/>
          <w:szCs w:val="24"/>
        </w:rPr>
        <w:t xml:space="preserve">(the Guidelines) </w:t>
      </w:r>
      <w:r w:rsidR="00DC7757" w:rsidRPr="00CA4F27">
        <w:rPr>
          <w:rFonts w:asciiTheme="minorHAnsi" w:hAnsiTheme="minorHAnsi" w:cstheme="minorHAnsi"/>
          <w:bCs/>
          <w:szCs w:val="24"/>
        </w:rPr>
        <w:t xml:space="preserve">made under the </w:t>
      </w:r>
      <w:r w:rsidR="00DC7757" w:rsidRPr="00CA4F27">
        <w:rPr>
          <w:rFonts w:asciiTheme="minorHAnsi" w:hAnsiTheme="minorHAnsi" w:cstheme="minorHAnsi"/>
          <w:bCs/>
          <w:i/>
          <w:szCs w:val="24"/>
        </w:rPr>
        <w:t xml:space="preserve">Higher Education Support Act 2003 </w:t>
      </w:r>
      <w:r w:rsidR="00DC7757" w:rsidRPr="00CA4F27">
        <w:rPr>
          <w:rFonts w:asciiTheme="minorHAnsi" w:hAnsiTheme="minorHAnsi" w:cstheme="minorHAnsi"/>
          <w:bCs/>
          <w:szCs w:val="24"/>
        </w:rPr>
        <w:t xml:space="preserve">(the Act) </w:t>
      </w:r>
      <w:r w:rsidRPr="00CA4F27">
        <w:rPr>
          <w:rFonts w:asciiTheme="minorHAnsi" w:hAnsiTheme="minorHAnsi" w:cstheme="minorHAnsi"/>
          <w:bCs/>
          <w:szCs w:val="24"/>
        </w:rPr>
        <w:t>to</w:t>
      </w:r>
      <w:r w:rsidRPr="00CA4F27">
        <w:rPr>
          <w:rFonts w:asciiTheme="minorHAnsi" w:hAnsiTheme="minorHAnsi" w:cstheme="minorHAnsi"/>
          <w:bCs/>
          <w:iCs/>
          <w:szCs w:val="24"/>
        </w:rPr>
        <w:t xml:space="preserve">: </w:t>
      </w:r>
    </w:p>
    <w:p w14:paraId="74EF2509" w14:textId="5DDCD165" w:rsidR="001E3B4A" w:rsidRPr="00CA4F27" w:rsidRDefault="001E3B4A" w:rsidP="001E3B4A">
      <w:pPr>
        <w:pStyle w:val="ListParagraph"/>
        <w:numPr>
          <w:ilvl w:val="0"/>
          <w:numId w:val="3"/>
        </w:numPr>
        <w:spacing w:before="120" w:after="120"/>
        <w:rPr>
          <w:rFonts w:asciiTheme="minorHAnsi" w:hAnsiTheme="minorHAnsi" w:cstheme="minorHAnsi"/>
          <w:iCs/>
          <w:szCs w:val="24"/>
        </w:rPr>
      </w:pPr>
      <w:r w:rsidRPr="00CA4F27">
        <w:rPr>
          <w:rFonts w:asciiTheme="minorHAnsi" w:hAnsiTheme="minorHAnsi" w:cstheme="minorHAnsi"/>
          <w:iCs/>
          <w:szCs w:val="24"/>
        </w:rPr>
        <w:t>list, for the purposes of subparagraph 30-1(1)(b)(</w:t>
      </w:r>
      <w:proofErr w:type="spellStart"/>
      <w:r w:rsidRPr="00CA4F27">
        <w:rPr>
          <w:rFonts w:asciiTheme="minorHAnsi" w:hAnsiTheme="minorHAnsi" w:cstheme="minorHAnsi"/>
          <w:iCs/>
          <w:szCs w:val="24"/>
        </w:rPr>
        <w:t>i</w:t>
      </w:r>
      <w:proofErr w:type="spellEnd"/>
      <w:r w:rsidRPr="00CA4F27">
        <w:rPr>
          <w:rFonts w:asciiTheme="minorHAnsi" w:hAnsiTheme="minorHAnsi" w:cstheme="minorHAnsi"/>
          <w:iCs/>
          <w:szCs w:val="24"/>
        </w:rPr>
        <w:t xml:space="preserve">) of the Act, additional higher education providers, that are not Table A providers, that can be paid grants under Part 2-2 of the </w:t>
      </w:r>
      <w:proofErr w:type="gramStart"/>
      <w:r w:rsidRPr="00CA4F27">
        <w:rPr>
          <w:rFonts w:asciiTheme="minorHAnsi" w:hAnsiTheme="minorHAnsi" w:cstheme="minorHAnsi"/>
          <w:iCs/>
          <w:szCs w:val="24"/>
        </w:rPr>
        <w:t>Act;</w:t>
      </w:r>
      <w:proofErr w:type="gramEnd"/>
    </w:p>
    <w:p w14:paraId="156CB1C0" w14:textId="7C651DF9" w:rsidR="001E3B4A" w:rsidRPr="00CA4F27" w:rsidRDefault="001E3B4A" w:rsidP="001E3B4A">
      <w:pPr>
        <w:pStyle w:val="ListParagraph"/>
        <w:numPr>
          <w:ilvl w:val="0"/>
          <w:numId w:val="3"/>
        </w:numPr>
        <w:spacing w:before="120" w:after="120"/>
        <w:rPr>
          <w:rFonts w:asciiTheme="minorHAnsi" w:hAnsiTheme="minorHAnsi" w:cstheme="minorHAnsi"/>
          <w:iCs/>
          <w:szCs w:val="24"/>
        </w:rPr>
      </w:pPr>
      <w:r w:rsidRPr="00CA4F27">
        <w:rPr>
          <w:rFonts w:asciiTheme="minorHAnsi" w:hAnsiTheme="minorHAnsi" w:cstheme="minorHAnsi"/>
          <w:iCs/>
          <w:szCs w:val="24"/>
        </w:rPr>
        <w:t>update, for the purposes of paragraph 30-20(b) of the Act, the national priorities specified in the Guidelines;</w:t>
      </w:r>
      <w:r w:rsidR="00F82115" w:rsidRPr="00CA4F27">
        <w:rPr>
          <w:rFonts w:asciiTheme="minorHAnsi" w:hAnsiTheme="minorHAnsi" w:cstheme="minorHAnsi"/>
          <w:iCs/>
          <w:szCs w:val="24"/>
        </w:rPr>
        <w:t xml:space="preserve"> and</w:t>
      </w:r>
    </w:p>
    <w:p w14:paraId="40403AD4" w14:textId="5ED8F2E3" w:rsidR="001E3B4A" w:rsidRPr="00CA4F27" w:rsidRDefault="00501D44" w:rsidP="00F82115">
      <w:pPr>
        <w:pStyle w:val="ListParagraph"/>
        <w:numPr>
          <w:ilvl w:val="0"/>
          <w:numId w:val="3"/>
        </w:numPr>
        <w:spacing w:before="120" w:after="120"/>
        <w:rPr>
          <w:rFonts w:asciiTheme="minorHAnsi" w:hAnsiTheme="minorHAnsi" w:cstheme="minorHAnsi"/>
          <w:iCs/>
          <w:szCs w:val="24"/>
        </w:rPr>
      </w:pPr>
      <w:r w:rsidRPr="00CA4F27">
        <w:rPr>
          <w:rFonts w:asciiTheme="minorHAnsi" w:hAnsiTheme="minorHAnsi" w:cstheme="minorHAnsi"/>
          <w:iCs/>
          <w:szCs w:val="24"/>
        </w:rPr>
        <w:t>update, for the purposes of subparagraph 33-1(1)(b)(ii) of the Act, the amount of medical student loading worked out under the Guidelines for the provider for that grant year</w:t>
      </w:r>
      <w:r w:rsidR="00F82115" w:rsidRPr="00CA4F27">
        <w:rPr>
          <w:rFonts w:asciiTheme="minorHAnsi" w:hAnsiTheme="minorHAnsi" w:cstheme="minorHAnsi"/>
          <w:iCs/>
          <w:szCs w:val="24"/>
        </w:rPr>
        <w:t>.</w:t>
      </w:r>
    </w:p>
    <w:p w14:paraId="6B8EE912" w14:textId="43EAC588" w:rsidR="00EA0B92" w:rsidRPr="00CA4F27" w:rsidRDefault="00EA0B92" w:rsidP="00EA0B92">
      <w:pPr>
        <w:spacing w:before="120" w:after="120"/>
        <w:rPr>
          <w:rFonts w:asciiTheme="minorHAnsi" w:hAnsiTheme="minorHAnsi" w:cstheme="minorHAnsi"/>
          <w:iCs/>
          <w:szCs w:val="24"/>
        </w:rPr>
      </w:pPr>
      <w:r w:rsidRPr="00CA4F27">
        <w:rPr>
          <w:rFonts w:asciiTheme="minorHAnsi" w:hAnsiTheme="minorHAnsi" w:cstheme="minorHAnsi"/>
          <w:iCs/>
          <w:szCs w:val="24"/>
        </w:rPr>
        <w:t xml:space="preserve">The expanded list of providers is required for those providers to receive grants under </w:t>
      </w:r>
      <w:r w:rsidR="00BC0B7D" w:rsidRPr="00CA4F27">
        <w:rPr>
          <w:rFonts w:asciiTheme="minorHAnsi" w:hAnsiTheme="minorHAnsi" w:cstheme="minorHAnsi"/>
          <w:iCs/>
          <w:szCs w:val="24"/>
        </w:rPr>
        <w:br/>
      </w:r>
      <w:r w:rsidRPr="00CA4F27">
        <w:rPr>
          <w:rFonts w:asciiTheme="minorHAnsi" w:hAnsiTheme="minorHAnsi" w:cstheme="minorHAnsi"/>
          <w:iCs/>
          <w:szCs w:val="24"/>
        </w:rPr>
        <w:t xml:space="preserve">Part 2-2 of the Act and offer Commonwealth supported places in short courses in national priority areas for Semester 2, 2021. These providers and courses have been selected through a competitive application process as part of a </w:t>
      </w:r>
      <w:r w:rsidR="00BC0B7D" w:rsidRPr="00CA4F27">
        <w:rPr>
          <w:rFonts w:asciiTheme="minorHAnsi" w:hAnsiTheme="minorHAnsi" w:cstheme="minorHAnsi"/>
          <w:iCs/>
          <w:szCs w:val="24"/>
        </w:rPr>
        <w:t>2021-22</w:t>
      </w:r>
      <w:r w:rsidRPr="00CA4F27">
        <w:rPr>
          <w:rFonts w:asciiTheme="minorHAnsi" w:hAnsiTheme="minorHAnsi" w:cstheme="minorHAnsi"/>
          <w:iCs/>
          <w:szCs w:val="24"/>
        </w:rPr>
        <w:t xml:space="preserve"> Budget measure to support international education providers affected by losses of international students due to the COVID-19 pandemic. </w:t>
      </w:r>
    </w:p>
    <w:p w14:paraId="267416F4" w14:textId="2B7127B2" w:rsidR="00EA0B92" w:rsidRPr="00CA4F27" w:rsidRDefault="00EA0B92" w:rsidP="00EA0B92">
      <w:pPr>
        <w:spacing w:before="120" w:after="120"/>
        <w:rPr>
          <w:rFonts w:asciiTheme="minorHAnsi" w:hAnsiTheme="minorHAnsi" w:cstheme="minorHAnsi"/>
          <w:iCs/>
          <w:szCs w:val="24"/>
        </w:rPr>
      </w:pPr>
      <w:r w:rsidRPr="00CA4F27">
        <w:rPr>
          <w:rFonts w:asciiTheme="minorHAnsi" w:hAnsiTheme="minorHAnsi" w:cstheme="minorHAnsi"/>
          <w:iCs/>
          <w:szCs w:val="24"/>
        </w:rPr>
        <w:t xml:space="preserve">Broadening the areas of study that constitute national priorities for 2021 will provide greater options for Australian students and the recently unemployed to reskill quickly and improve their employment prospects as the Australian economy recovers from the </w:t>
      </w:r>
      <w:r w:rsidR="00BC0B7D" w:rsidRPr="00CA4F27">
        <w:rPr>
          <w:rFonts w:asciiTheme="minorHAnsi" w:hAnsiTheme="minorHAnsi" w:cstheme="minorHAnsi"/>
          <w:iCs/>
          <w:szCs w:val="24"/>
        </w:rPr>
        <w:br/>
      </w:r>
      <w:r w:rsidRPr="00CA4F27">
        <w:rPr>
          <w:rFonts w:asciiTheme="minorHAnsi" w:hAnsiTheme="minorHAnsi" w:cstheme="minorHAnsi"/>
          <w:iCs/>
          <w:szCs w:val="24"/>
        </w:rPr>
        <w:t xml:space="preserve">COVID-19 pandemic. It will also support non-university higher education providers affected by declines in international student enrolments to pivot their businesses to domestic delivery, across all fields in which they offer courses. </w:t>
      </w:r>
    </w:p>
    <w:p w14:paraId="2D8DD171" w14:textId="5C827D9F" w:rsidR="004A5621" w:rsidRPr="00CA4F27" w:rsidRDefault="00A10A3C" w:rsidP="00EA0B92">
      <w:pPr>
        <w:spacing w:before="120" w:after="120"/>
        <w:rPr>
          <w:rFonts w:asciiTheme="minorHAnsi" w:hAnsiTheme="minorHAnsi" w:cstheme="minorHAnsi"/>
          <w:iCs/>
          <w:szCs w:val="24"/>
        </w:rPr>
      </w:pPr>
      <w:r w:rsidRPr="00CA4F27">
        <w:rPr>
          <w:rFonts w:asciiTheme="minorHAnsi" w:hAnsiTheme="minorHAnsi" w:cstheme="minorHAnsi"/>
          <w:iCs/>
          <w:szCs w:val="24"/>
        </w:rPr>
        <w:t>Changing the</w:t>
      </w:r>
      <w:r w:rsidR="00EF5000" w:rsidRPr="00CA4F27">
        <w:rPr>
          <w:rFonts w:asciiTheme="minorHAnsi" w:hAnsiTheme="minorHAnsi" w:cstheme="minorHAnsi"/>
          <w:iCs/>
          <w:szCs w:val="24"/>
        </w:rPr>
        <w:t xml:space="preserve"> </w:t>
      </w:r>
      <w:r w:rsidR="00C72307" w:rsidRPr="00CA4F27">
        <w:rPr>
          <w:rFonts w:asciiTheme="minorHAnsi" w:hAnsiTheme="minorHAnsi" w:cstheme="minorHAnsi"/>
          <w:iCs/>
          <w:szCs w:val="24"/>
        </w:rPr>
        <w:t xml:space="preserve">parameters </w:t>
      </w:r>
      <w:r w:rsidR="000D7B42" w:rsidRPr="00CA4F27">
        <w:rPr>
          <w:rFonts w:asciiTheme="minorHAnsi" w:hAnsiTheme="minorHAnsi" w:cstheme="minorHAnsi"/>
          <w:iCs/>
          <w:szCs w:val="24"/>
        </w:rPr>
        <w:t>of</w:t>
      </w:r>
      <w:r w:rsidR="00EF5000" w:rsidRPr="00CA4F27">
        <w:rPr>
          <w:rFonts w:asciiTheme="minorHAnsi" w:hAnsiTheme="minorHAnsi" w:cstheme="minorHAnsi"/>
          <w:iCs/>
          <w:szCs w:val="24"/>
        </w:rPr>
        <w:t xml:space="preserve"> medical student loading</w:t>
      </w:r>
      <w:r w:rsidRPr="00CA4F27">
        <w:rPr>
          <w:rFonts w:asciiTheme="minorHAnsi" w:hAnsiTheme="minorHAnsi" w:cstheme="minorHAnsi"/>
          <w:iCs/>
          <w:szCs w:val="24"/>
        </w:rPr>
        <w:t xml:space="preserve"> </w:t>
      </w:r>
      <w:r w:rsidR="00403740" w:rsidRPr="00CA4F27">
        <w:rPr>
          <w:rFonts w:asciiTheme="minorHAnsi" w:hAnsiTheme="minorHAnsi" w:cstheme="minorHAnsi"/>
          <w:iCs/>
          <w:szCs w:val="24"/>
        </w:rPr>
        <w:t>will ensure the maximum amount</w:t>
      </w:r>
      <w:r w:rsidR="000D7B42" w:rsidRPr="00CA4F27">
        <w:rPr>
          <w:rFonts w:asciiTheme="minorHAnsi" w:hAnsiTheme="minorHAnsi" w:cstheme="minorHAnsi"/>
          <w:iCs/>
          <w:szCs w:val="24"/>
        </w:rPr>
        <w:t xml:space="preserve"> </w:t>
      </w:r>
      <w:r w:rsidR="00403740" w:rsidRPr="00CA4F27">
        <w:rPr>
          <w:rFonts w:asciiTheme="minorHAnsi" w:hAnsiTheme="minorHAnsi" w:cstheme="minorHAnsi"/>
          <w:iCs/>
          <w:szCs w:val="24"/>
        </w:rPr>
        <w:t xml:space="preserve">allocated </w:t>
      </w:r>
      <w:r w:rsidR="00F82115" w:rsidRPr="00CA4F27">
        <w:rPr>
          <w:rFonts w:asciiTheme="minorHAnsi" w:hAnsiTheme="minorHAnsi" w:cstheme="minorHAnsi"/>
          <w:iCs/>
          <w:szCs w:val="24"/>
        </w:rPr>
        <w:t>aligns</w:t>
      </w:r>
      <w:r w:rsidRPr="00CA4F27">
        <w:rPr>
          <w:rFonts w:asciiTheme="minorHAnsi" w:hAnsiTheme="minorHAnsi" w:cstheme="minorHAnsi"/>
          <w:iCs/>
          <w:szCs w:val="24"/>
        </w:rPr>
        <w:t xml:space="preserve"> with the</w:t>
      </w:r>
      <w:r w:rsidR="000D7B42" w:rsidRPr="00CA4F27">
        <w:rPr>
          <w:rFonts w:asciiTheme="minorHAnsi" w:hAnsiTheme="minorHAnsi" w:cstheme="minorHAnsi"/>
          <w:iCs/>
          <w:szCs w:val="24"/>
        </w:rPr>
        <w:t xml:space="preserve"> provider’s </w:t>
      </w:r>
      <w:r w:rsidR="00403740" w:rsidRPr="00CA4F27">
        <w:rPr>
          <w:rFonts w:asciiTheme="minorHAnsi" w:hAnsiTheme="minorHAnsi" w:cstheme="minorHAnsi"/>
          <w:iCs/>
          <w:szCs w:val="24"/>
        </w:rPr>
        <w:t>allocation of</w:t>
      </w:r>
      <w:r w:rsidR="000D7B42" w:rsidRPr="00CA4F27">
        <w:rPr>
          <w:rFonts w:asciiTheme="minorHAnsi" w:hAnsiTheme="minorHAnsi" w:cstheme="minorHAnsi"/>
          <w:iCs/>
          <w:szCs w:val="24"/>
        </w:rPr>
        <w:t xml:space="preserve"> </w:t>
      </w:r>
      <w:r w:rsidRPr="00CA4F27">
        <w:rPr>
          <w:rFonts w:asciiTheme="minorHAnsi" w:hAnsiTheme="minorHAnsi" w:cstheme="minorHAnsi"/>
          <w:iCs/>
          <w:szCs w:val="24"/>
        </w:rPr>
        <w:t>medical Commonwealth supported places</w:t>
      </w:r>
      <w:r w:rsidR="00FB7B99" w:rsidRPr="00CA4F27">
        <w:rPr>
          <w:rFonts w:asciiTheme="minorHAnsi" w:hAnsiTheme="minorHAnsi" w:cstheme="minorHAnsi"/>
          <w:iCs/>
          <w:szCs w:val="24"/>
        </w:rPr>
        <w:t>, as</w:t>
      </w:r>
      <w:r w:rsidR="00403740" w:rsidRPr="00CA4F27">
        <w:rPr>
          <w:rFonts w:asciiTheme="minorHAnsi" w:hAnsiTheme="minorHAnsi" w:cstheme="minorHAnsi"/>
          <w:iCs/>
          <w:szCs w:val="24"/>
        </w:rPr>
        <w:t xml:space="preserve"> </w:t>
      </w:r>
      <w:r w:rsidR="00C72307" w:rsidRPr="00CA4F27">
        <w:rPr>
          <w:rFonts w:asciiTheme="minorHAnsi" w:hAnsiTheme="minorHAnsi" w:cstheme="minorHAnsi"/>
          <w:iCs/>
          <w:szCs w:val="24"/>
        </w:rPr>
        <w:t>outlined in their funding agreement</w:t>
      </w:r>
      <w:r w:rsidR="0032488F" w:rsidRPr="00CA4F27">
        <w:rPr>
          <w:rFonts w:asciiTheme="minorHAnsi" w:hAnsiTheme="minorHAnsi" w:cstheme="minorHAnsi"/>
          <w:iCs/>
          <w:szCs w:val="24"/>
        </w:rPr>
        <w:t xml:space="preserve"> for that particular year</w:t>
      </w:r>
      <w:r w:rsidR="00C72307" w:rsidRPr="00CA4F27">
        <w:rPr>
          <w:rFonts w:asciiTheme="minorHAnsi" w:hAnsiTheme="minorHAnsi" w:cstheme="minorHAnsi"/>
          <w:iCs/>
          <w:szCs w:val="24"/>
        </w:rPr>
        <w:t xml:space="preserve">. </w:t>
      </w:r>
    </w:p>
    <w:p w14:paraId="50D4FAB5" w14:textId="0CEBE77E" w:rsidR="00FE312C" w:rsidRPr="00CA4F27" w:rsidRDefault="00F9205E" w:rsidP="0084651C">
      <w:pPr>
        <w:spacing w:before="120" w:after="120"/>
        <w:rPr>
          <w:rFonts w:asciiTheme="minorHAnsi" w:hAnsiTheme="minorHAnsi" w:cstheme="minorHAnsi"/>
          <w:szCs w:val="24"/>
        </w:rPr>
      </w:pPr>
      <w:r w:rsidRPr="00CA4F27">
        <w:rPr>
          <w:rFonts w:asciiTheme="minorHAnsi" w:hAnsiTheme="minorHAnsi" w:cstheme="minorHAnsi"/>
          <w:b/>
          <w:szCs w:val="24"/>
        </w:rPr>
        <w:t>Human rights implications</w:t>
      </w:r>
    </w:p>
    <w:p w14:paraId="0BCE697F" w14:textId="77777777" w:rsidR="00D02448" w:rsidRPr="00CA4F27" w:rsidRDefault="00D02448" w:rsidP="00D02448">
      <w:pPr>
        <w:spacing w:before="120" w:after="120"/>
        <w:rPr>
          <w:rFonts w:asciiTheme="minorHAnsi" w:hAnsiTheme="minorHAnsi" w:cstheme="minorHAnsi"/>
          <w:iCs/>
          <w:szCs w:val="24"/>
          <w:u w:val="single"/>
        </w:rPr>
      </w:pPr>
      <w:r w:rsidRPr="00CA4F27">
        <w:rPr>
          <w:rFonts w:asciiTheme="minorHAnsi" w:hAnsiTheme="minorHAnsi" w:cstheme="minorHAnsi"/>
          <w:iCs/>
          <w:szCs w:val="24"/>
          <w:u w:val="single"/>
        </w:rPr>
        <w:t>Right to education</w:t>
      </w:r>
    </w:p>
    <w:p w14:paraId="08B1ED21" w14:textId="7F5F30A1" w:rsidR="00D02448" w:rsidRPr="00CA4F27" w:rsidRDefault="00D02448" w:rsidP="00D02448">
      <w:pPr>
        <w:spacing w:before="120" w:after="120"/>
        <w:rPr>
          <w:rFonts w:asciiTheme="minorHAnsi" w:hAnsiTheme="minorHAnsi" w:cstheme="minorHAnsi"/>
          <w:szCs w:val="24"/>
        </w:rPr>
      </w:pPr>
      <w:r w:rsidRPr="00CA4F27">
        <w:rPr>
          <w:rFonts w:asciiTheme="minorHAnsi" w:hAnsiTheme="minorHAnsi" w:cstheme="minorHAnsi"/>
          <w:szCs w:val="24"/>
        </w:rPr>
        <w:lastRenderedPageBreak/>
        <w:t>Th</w:t>
      </w:r>
      <w:r w:rsidR="00A72B63" w:rsidRPr="00CA4F27">
        <w:rPr>
          <w:rFonts w:asciiTheme="minorHAnsi" w:hAnsiTheme="minorHAnsi" w:cstheme="minorHAnsi"/>
          <w:szCs w:val="24"/>
        </w:rPr>
        <w:t xml:space="preserve">is </w:t>
      </w:r>
      <w:r w:rsidRPr="00CA4F27">
        <w:rPr>
          <w:rFonts w:asciiTheme="minorHAnsi" w:hAnsiTheme="minorHAnsi" w:cstheme="minorHAnsi"/>
          <w:szCs w:val="24"/>
        </w:rPr>
        <w:t xml:space="preserve">Instrument </w:t>
      </w:r>
      <w:r w:rsidR="0051679F" w:rsidRPr="00CA4F27">
        <w:rPr>
          <w:rFonts w:asciiTheme="minorHAnsi" w:hAnsiTheme="minorHAnsi" w:cstheme="minorHAnsi"/>
          <w:szCs w:val="24"/>
        </w:rPr>
        <w:t xml:space="preserve">supports </w:t>
      </w:r>
      <w:r w:rsidRPr="00CA4F27">
        <w:rPr>
          <w:rFonts w:asciiTheme="minorHAnsi" w:hAnsiTheme="minorHAnsi" w:cstheme="minorHAnsi"/>
          <w:szCs w:val="24"/>
        </w:rPr>
        <w:t xml:space="preserve">the right to education contained in Article 13 of the </w:t>
      </w:r>
      <w:r w:rsidRPr="00CA4F27">
        <w:rPr>
          <w:rFonts w:asciiTheme="minorHAnsi" w:hAnsiTheme="minorHAnsi" w:cstheme="minorHAnsi"/>
          <w:i/>
          <w:szCs w:val="24"/>
        </w:rPr>
        <w:t xml:space="preserve">International Covenant on Economic, Social and Cultural Rights </w:t>
      </w:r>
      <w:r w:rsidRPr="00CA4F27">
        <w:rPr>
          <w:rFonts w:asciiTheme="minorHAnsi" w:hAnsiTheme="minorHAnsi" w:cstheme="minorHAnsi"/>
          <w:szCs w:val="24"/>
        </w:rPr>
        <w:t xml:space="preserve">(ICESCR). </w:t>
      </w:r>
      <w:r w:rsidRPr="00CA4F27">
        <w:rPr>
          <w:rFonts w:asciiTheme="minorHAnsi" w:hAnsiTheme="minorHAnsi" w:cstheme="minorHAnsi"/>
          <w:szCs w:val="24"/>
          <w:lang w:val="en-US"/>
        </w:rPr>
        <w:t xml:space="preserve">Article 13(2)(c) of the ICESCR provides that ‘higher education shall be made equally accessible to all, </w:t>
      </w:r>
      <w:proofErr w:type="gramStart"/>
      <w:r w:rsidRPr="00CA4F27">
        <w:rPr>
          <w:rFonts w:asciiTheme="minorHAnsi" w:hAnsiTheme="minorHAnsi" w:cstheme="minorHAnsi"/>
          <w:szCs w:val="24"/>
          <w:lang w:val="en-US"/>
        </w:rPr>
        <w:t>on the basis of</w:t>
      </w:r>
      <w:proofErr w:type="gramEnd"/>
      <w:r w:rsidRPr="00CA4F27">
        <w:rPr>
          <w:rFonts w:asciiTheme="minorHAnsi" w:hAnsiTheme="minorHAnsi" w:cstheme="minorHAnsi"/>
          <w:szCs w:val="24"/>
          <w:lang w:val="en-US"/>
        </w:rPr>
        <w:t xml:space="preserve"> capacity, by every appropriate means, and in particular by the progressive introduction of free education’</w:t>
      </w:r>
      <w:r w:rsidR="0051679F" w:rsidRPr="00CA4F27">
        <w:rPr>
          <w:rFonts w:asciiTheme="minorHAnsi" w:hAnsiTheme="minorHAnsi" w:cstheme="minorHAnsi"/>
          <w:szCs w:val="24"/>
          <w:lang w:val="en-US"/>
        </w:rPr>
        <w:t>.</w:t>
      </w:r>
    </w:p>
    <w:p w14:paraId="2CE2C31C" w14:textId="261FD0C3" w:rsidR="00D02448" w:rsidRPr="00CA4F27" w:rsidRDefault="00D02448" w:rsidP="00D02448">
      <w:pPr>
        <w:spacing w:before="120" w:after="120"/>
        <w:rPr>
          <w:rFonts w:asciiTheme="minorHAnsi" w:hAnsiTheme="minorHAnsi" w:cstheme="minorHAnsi"/>
          <w:szCs w:val="24"/>
        </w:rPr>
      </w:pPr>
      <w:r w:rsidRPr="00CA4F27">
        <w:rPr>
          <w:rFonts w:asciiTheme="minorHAnsi" w:hAnsiTheme="minorHAnsi" w:cstheme="minorHAnsi"/>
          <w:szCs w:val="24"/>
        </w:rPr>
        <w:t xml:space="preserve">The Instrument improves access to higher education by listing non-Table A providers that can receive grants under Part 2-2 of the </w:t>
      </w:r>
      <w:r w:rsidR="00DC7757" w:rsidRPr="00CA4F27">
        <w:rPr>
          <w:rFonts w:asciiTheme="minorHAnsi" w:hAnsiTheme="minorHAnsi" w:cstheme="minorHAnsi"/>
          <w:iCs/>
          <w:szCs w:val="24"/>
        </w:rPr>
        <w:t xml:space="preserve">Act </w:t>
      </w:r>
      <w:r w:rsidRPr="00CA4F27">
        <w:rPr>
          <w:rFonts w:asciiTheme="minorHAnsi" w:hAnsiTheme="minorHAnsi" w:cstheme="minorHAnsi"/>
          <w:szCs w:val="24"/>
        </w:rPr>
        <w:t xml:space="preserve">for the purposes of supporting Commonwealth supported students, and by </w:t>
      </w:r>
      <w:r w:rsidR="00164BA4" w:rsidRPr="00CA4F27">
        <w:rPr>
          <w:rFonts w:asciiTheme="minorHAnsi" w:hAnsiTheme="minorHAnsi" w:cstheme="minorHAnsi"/>
          <w:szCs w:val="24"/>
        </w:rPr>
        <w:t>expanding</w:t>
      </w:r>
      <w:r w:rsidR="00822F7B" w:rsidRPr="00CA4F27">
        <w:rPr>
          <w:rFonts w:asciiTheme="minorHAnsi" w:hAnsiTheme="minorHAnsi" w:cstheme="minorHAnsi"/>
          <w:szCs w:val="24"/>
        </w:rPr>
        <w:t xml:space="preserve"> the</w:t>
      </w:r>
      <w:r w:rsidRPr="00CA4F27">
        <w:rPr>
          <w:rFonts w:asciiTheme="minorHAnsi" w:hAnsiTheme="minorHAnsi" w:cstheme="minorHAnsi"/>
          <w:szCs w:val="24"/>
        </w:rPr>
        <w:t xml:space="preserve"> national priorities in relation to which these providers can receive funding. This gives students more choice when considering undertaking higher education, by ensuring that more providers </w:t>
      </w:r>
      <w:proofErr w:type="gramStart"/>
      <w:r w:rsidRPr="00CA4F27">
        <w:rPr>
          <w:rFonts w:asciiTheme="minorHAnsi" w:hAnsiTheme="minorHAnsi" w:cstheme="minorHAnsi"/>
          <w:szCs w:val="24"/>
        </w:rPr>
        <w:t>are able to</w:t>
      </w:r>
      <w:proofErr w:type="gramEnd"/>
      <w:r w:rsidRPr="00CA4F27">
        <w:rPr>
          <w:rFonts w:asciiTheme="minorHAnsi" w:hAnsiTheme="minorHAnsi" w:cstheme="minorHAnsi"/>
          <w:szCs w:val="24"/>
        </w:rPr>
        <w:t xml:space="preserve"> offer students subsidised places in a range of different locations</w:t>
      </w:r>
      <w:r w:rsidR="00D46F33" w:rsidRPr="00CA4F27">
        <w:rPr>
          <w:rFonts w:asciiTheme="minorHAnsi" w:hAnsiTheme="minorHAnsi" w:cstheme="minorHAnsi"/>
          <w:szCs w:val="24"/>
        </w:rPr>
        <w:t>, through flexible delivery methods</w:t>
      </w:r>
      <w:r w:rsidRPr="00CA4F27">
        <w:rPr>
          <w:rFonts w:asciiTheme="minorHAnsi" w:hAnsiTheme="minorHAnsi" w:cstheme="minorHAnsi"/>
          <w:szCs w:val="24"/>
        </w:rPr>
        <w:t xml:space="preserve"> and in relation to a range of different areas of study. </w:t>
      </w:r>
    </w:p>
    <w:p w14:paraId="76B05A3D" w14:textId="12CFE535" w:rsidR="00C23CEC" w:rsidRPr="00CA4F27" w:rsidRDefault="00C23CEC" w:rsidP="00D02448">
      <w:pPr>
        <w:spacing w:before="120" w:after="120"/>
        <w:rPr>
          <w:rFonts w:asciiTheme="minorHAnsi" w:hAnsiTheme="minorHAnsi" w:cstheme="minorHAnsi"/>
          <w:szCs w:val="24"/>
        </w:rPr>
      </w:pPr>
      <w:r w:rsidRPr="00CA4F27">
        <w:rPr>
          <w:rFonts w:asciiTheme="minorHAnsi" w:hAnsiTheme="minorHAnsi" w:cstheme="minorHAnsi"/>
          <w:szCs w:val="24"/>
        </w:rPr>
        <w:t xml:space="preserve">The </w:t>
      </w:r>
      <w:r w:rsidR="004A5621" w:rsidRPr="00CA4F27">
        <w:rPr>
          <w:rFonts w:asciiTheme="minorHAnsi" w:hAnsiTheme="minorHAnsi" w:cstheme="minorHAnsi"/>
          <w:szCs w:val="24"/>
        </w:rPr>
        <w:t>I</w:t>
      </w:r>
      <w:r w:rsidRPr="00CA4F27">
        <w:rPr>
          <w:rFonts w:asciiTheme="minorHAnsi" w:hAnsiTheme="minorHAnsi" w:cstheme="minorHAnsi"/>
          <w:szCs w:val="24"/>
        </w:rPr>
        <w:t xml:space="preserve">nstrument </w:t>
      </w:r>
      <w:r w:rsidR="0051679F" w:rsidRPr="00CA4F27">
        <w:rPr>
          <w:rFonts w:asciiTheme="minorHAnsi" w:hAnsiTheme="minorHAnsi" w:cstheme="minorHAnsi"/>
          <w:szCs w:val="24"/>
        </w:rPr>
        <w:t xml:space="preserve">supports the right to education by </w:t>
      </w:r>
      <w:r w:rsidR="00B41CC4" w:rsidRPr="00CA4F27">
        <w:rPr>
          <w:rFonts w:asciiTheme="minorHAnsi" w:hAnsiTheme="minorHAnsi" w:cstheme="minorHAnsi"/>
          <w:szCs w:val="24"/>
        </w:rPr>
        <w:t>expand</w:t>
      </w:r>
      <w:r w:rsidR="0051679F" w:rsidRPr="00CA4F27">
        <w:rPr>
          <w:rFonts w:asciiTheme="minorHAnsi" w:hAnsiTheme="minorHAnsi" w:cstheme="minorHAnsi"/>
          <w:szCs w:val="24"/>
        </w:rPr>
        <w:t>ing</w:t>
      </w:r>
      <w:r w:rsidR="00B41CC4" w:rsidRPr="00CA4F27">
        <w:rPr>
          <w:rFonts w:asciiTheme="minorHAnsi" w:hAnsiTheme="minorHAnsi" w:cstheme="minorHAnsi"/>
          <w:szCs w:val="24"/>
        </w:rPr>
        <w:t xml:space="preserve"> the </w:t>
      </w:r>
      <w:r w:rsidR="004A5621" w:rsidRPr="00CA4F27">
        <w:rPr>
          <w:rFonts w:asciiTheme="minorHAnsi" w:hAnsiTheme="minorHAnsi" w:cstheme="minorHAnsi"/>
          <w:szCs w:val="24"/>
        </w:rPr>
        <w:t xml:space="preserve">areas of study listed as national priorities in 2021. This amendment </w:t>
      </w:r>
      <w:r w:rsidR="00644232" w:rsidRPr="00CA4F27">
        <w:rPr>
          <w:rFonts w:asciiTheme="minorHAnsi" w:hAnsiTheme="minorHAnsi" w:cstheme="minorHAnsi"/>
          <w:szCs w:val="24"/>
        </w:rPr>
        <w:t xml:space="preserve">improves access to education by enabling </w:t>
      </w:r>
      <w:r w:rsidR="006E7418" w:rsidRPr="00CA4F27">
        <w:rPr>
          <w:rFonts w:asciiTheme="minorHAnsi" w:hAnsiTheme="minorHAnsi" w:cstheme="minorHAnsi"/>
          <w:szCs w:val="24"/>
        </w:rPr>
        <w:t>students</w:t>
      </w:r>
      <w:r w:rsidR="00644232" w:rsidRPr="00CA4F27">
        <w:rPr>
          <w:rFonts w:asciiTheme="minorHAnsi" w:hAnsiTheme="minorHAnsi" w:cstheme="minorHAnsi"/>
          <w:szCs w:val="24"/>
        </w:rPr>
        <w:t xml:space="preserve"> to study</w:t>
      </w:r>
      <w:r w:rsidR="003F4772" w:rsidRPr="00CA4F27">
        <w:rPr>
          <w:rFonts w:asciiTheme="minorHAnsi" w:hAnsiTheme="minorHAnsi" w:cstheme="minorHAnsi"/>
          <w:szCs w:val="24"/>
        </w:rPr>
        <w:t xml:space="preserve"> a diverse range of</w:t>
      </w:r>
      <w:r w:rsidR="00644232" w:rsidRPr="00CA4F27">
        <w:rPr>
          <w:rFonts w:asciiTheme="minorHAnsi" w:hAnsiTheme="minorHAnsi" w:cstheme="minorHAnsi"/>
          <w:szCs w:val="24"/>
        </w:rPr>
        <w:t xml:space="preserve"> short courses </w:t>
      </w:r>
      <w:r w:rsidR="00DE2D2B" w:rsidRPr="00CA4F27">
        <w:rPr>
          <w:rFonts w:asciiTheme="minorHAnsi" w:hAnsiTheme="minorHAnsi" w:cstheme="minorHAnsi"/>
          <w:szCs w:val="24"/>
        </w:rPr>
        <w:t xml:space="preserve">and thereby improve their employability </w:t>
      </w:r>
      <w:r w:rsidR="003F0219" w:rsidRPr="00CA4F27">
        <w:rPr>
          <w:rFonts w:asciiTheme="minorHAnsi" w:hAnsiTheme="minorHAnsi" w:cstheme="minorHAnsi"/>
          <w:szCs w:val="24"/>
        </w:rPr>
        <w:t xml:space="preserve">at a </w:t>
      </w:r>
      <w:r w:rsidR="003F4772" w:rsidRPr="00CA4F27">
        <w:rPr>
          <w:rFonts w:asciiTheme="minorHAnsi" w:hAnsiTheme="minorHAnsi" w:cstheme="minorHAnsi"/>
          <w:szCs w:val="24"/>
        </w:rPr>
        <w:t>subsidised</w:t>
      </w:r>
      <w:r w:rsidR="003F0219" w:rsidRPr="00CA4F27">
        <w:rPr>
          <w:rFonts w:asciiTheme="minorHAnsi" w:hAnsiTheme="minorHAnsi" w:cstheme="minorHAnsi"/>
          <w:szCs w:val="24"/>
        </w:rPr>
        <w:t xml:space="preserve"> cost.</w:t>
      </w:r>
      <w:r w:rsidR="00A21B18" w:rsidRPr="00CA4F27">
        <w:rPr>
          <w:rFonts w:asciiTheme="minorHAnsi" w:hAnsiTheme="minorHAnsi" w:cstheme="minorHAnsi"/>
          <w:szCs w:val="24"/>
        </w:rPr>
        <w:t xml:space="preserve"> This </w:t>
      </w:r>
      <w:r w:rsidR="003F4772" w:rsidRPr="00CA4F27">
        <w:rPr>
          <w:rFonts w:asciiTheme="minorHAnsi" w:hAnsiTheme="minorHAnsi" w:cstheme="minorHAnsi"/>
          <w:szCs w:val="24"/>
        </w:rPr>
        <w:t>subsidised</w:t>
      </w:r>
      <w:r w:rsidR="00A21B18" w:rsidRPr="00CA4F27">
        <w:rPr>
          <w:rFonts w:asciiTheme="minorHAnsi" w:hAnsiTheme="minorHAnsi" w:cstheme="minorHAnsi"/>
          <w:szCs w:val="24"/>
        </w:rPr>
        <w:t xml:space="preserve"> cost</w:t>
      </w:r>
      <w:r w:rsidR="003F4772" w:rsidRPr="00CA4F27">
        <w:rPr>
          <w:rFonts w:asciiTheme="minorHAnsi" w:hAnsiTheme="minorHAnsi" w:cstheme="minorHAnsi"/>
          <w:szCs w:val="24"/>
        </w:rPr>
        <w:t xml:space="preserve"> through the Commonwealth Grant Scheme (CGS)</w:t>
      </w:r>
      <w:r w:rsidR="00A21B18" w:rsidRPr="00CA4F27">
        <w:rPr>
          <w:rFonts w:asciiTheme="minorHAnsi" w:hAnsiTheme="minorHAnsi" w:cstheme="minorHAnsi"/>
          <w:szCs w:val="24"/>
        </w:rPr>
        <w:t xml:space="preserve"> reduces barriers to </w:t>
      </w:r>
      <w:r w:rsidR="00D578A9" w:rsidRPr="00CA4F27">
        <w:rPr>
          <w:rFonts w:asciiTheme="minorHAnsi" w:hAnsiTheme="minorHAnsi" w:cstheme="minorHAnsi"/>
          <w:szCs w:val="24"/>
        </w:rPr>
        <w:t xml:space="preserve">students studying and ensures they have less debt upon </w:t>
      </w:r>
      <w:r w:rsidR="00DE2D2B" w:rsidRPr="00CA4F27">
        <w:rPr>
          <w:rFonts w:asciiTheme="minorHAnsi" w:hAnsiTheme="minorHAnsi" w:cstheme="minorHAnsi"/>
          <w:szCs w:val="24"/>
        </w:rPr>
        <w:t>graduating</w:t>
      </w:r>
      <w:r w:rsidR="00D578A9" w:rsidRPr="00CA4F27">
        <w:rPr>
          <w:rFonts w:asciiTheme="minorHAnsi" w:hAnsiTheme="minorHAnsi" w:cstheme="minorHAnsi"/>
          <w:szCs w:val="24"/>
        </w:rPr>
        <w:t xml:space="preserve">. </w:t>
      </w:r>
      <w:r w:rsidR="003F4772" w:rsidRPr="00CA4F27">
        <w:rPr>
          <w:rFonts w:asciiTheme="minorHAnsi" w:hAnsiTheme="minorHAnsi" w:cstheme="minorHAnsi"/>
          <w:szCs w:val="24"/>
        </w:rPr>
        <w:t xml:space="preserve">In addition, eligible students can defer upfront costs through the Higher Education Loan Program. </w:t>
      </w:r>
      <w:r w:rsidR="003F0219" w:rsidRPr="00CA4F27">
        <w:rPr>
          <w:rFonts w:asciiTheme="minorHAnsi" w:hAnsiTheme="minorHAnsi" w:cstheme="minorHAnsi"/>
          <w:szCs w:val="24"/>
        </w:rPr>
        <w:t xml:space="preserve"> </w:t>
      </w:r>
      <w:r w:rsidR="006E7418" w:rsidRPr="00CA4F27">
        <w:rPr>
          <w:rFonts w:asciiTheme="minorHAnsi" w:hAnsiTheme="minorHAnsi" w:cstheme="minorHAnsi"/>
          <w:szCs w:val="24"/>
        </w:rPr>
        <w:t xml:space="preserve"> </w:t>
      </w:r>
    </w:p>
    <w:p w14:paraId="352E3EB9" w14:textId="4C98CE50" w:rsidR="0051679F" w:rsidRPr="00CA4F27" w:rsidRDefault="000D7B42" w:rsidP="00256DBE">
      <w:pPr>
        <w:spacing w:before="120" w:after="120"/>
        <w:rPr>
          <w:rFonts w:asciiTheme="minorHAnsi" w:hAnsiTheme="minorHAnsi" w:cstheme="minorHAnsi"/>
          <w:szCs w:val="24"/>
        </w:rPr>
      </w:pPr>
      <w:r w:rsidRPr="00CA4F27">
        <w:rPr>
          <w:rFonts w:asciiTheme="minorHAnsi" w:hAnsiTheme="minorHAnsi" w:cstheme="minorHAnsi"/>
          <w:szCs w:val="24"/>
        </w:rPr>
        <w:t xml:space="preserve">In recognition of the importance of clinical training for medical students, the Instrument will ensure </w:t>
      </w:r>
      <w:r w:rsidR="00CD10E5" w:rsidRPr="00CA4F27">
        <w:rPr>
          <w:rFonts w:asciiTheme="minorHAnsi" w:hAnsiTheme="minorHAnsi" w:cstheme="minorHAnsi"/>
          <w:szCs w:val="24"/>
        </w:rPr>
        <w:t>a</w:t>
      </w:r>
      <w:r w:rsidRPr="00CA4F27">
        <w:rPr>
          <w:rFonts w:asciiTheme="minorHAnsi" w:hAnsiTheme="minorHAnsi" w:cstheme="minorHAnsi"/>
          <w:szCs w:val="24"/>
        </w:rPr>
        <w:t xml:space="preserve"> </w:t>
      </w:r>
      <w:r w:rsidR="0039567E" w:rsidRPr="00CA4F27">
        <w:rPr>
          <w:rFonts w:asciiTheme="minorHAnsi" w:hAnsiTheme="minorHAnsi" w:cstheme="minorHAnsi"/>
          <w:szCs w:val="24"/>
        </w:rPr>
        <w:t xml:space="preserve">maximum </w:t>
      </w:r>
      <w:r w:rsidRPr="00CA4F27">
        <w:rPr>
          <w:rFonts w:asciiTheme="minorHAnsi" w:hAnsiTheme="minorHAnsi" w:cstheme="minorHAnsi"/>
          <w:szCs w:val="24"/>
        </w:rPr>
        <w:t xml:space="preserve">amount of medical student loading will be </w:t>
      </w:r>
      <w:r w:rsidR="00CD10E5" w:rsidRPr="00CA4F27">
        <w:rPr>
          <w:rFonts w:asciiTheme="minorHAnsi" w:hAnsiTheme="minorHAnsi" w:cstheme="minorHAnsi"/>
          <w:szCs w:val="24"/>
        </w:rPr>
        <w:t>provided</w:t>
      </w:r>
      <w:r w:rsidRPr="00CA4F27">
        <w:rPr>
          <w:rFonts w:asciiTheme="minorHAnsi" w:hAnsiTheme="minorHAnsi" w:cstheme="minorHAnsi"/>
          <w:szCs w:val="24"/>
        </w:rPr>
        <w:t xml:space="preserve"> </w:t>
      </w:r>
      <w:r w:rsidR="006C7A54" w:rsidRPr="00CA4F27">
        <w:rPr>
          <w:rFonts w:asciiTheme="minorHAnsi" w:hAnsiTheme="minorHAnsi" w:cstheme="minorHAnsi"/>
          <w:szCs w:val="24"/>
        </w:rPr>
        <w:t>for every</w:t>
      </w:r>
      <w:r w:rsidRPr="00CA4F27">
        <w:rPr>
          <w:rFonts w:asciiTheme="minorHAnsi" w:hAnsiTheme="minorHAnsi" w:cstheme="minorHAnsi"/>
          <w:szCs w:val="24"/>
        </w:rPr>
        <w:t xml:space="preserve"> medical Common</w:t>
      </w:r>
      <w:r w:rsidR="0051679F" w:rsidRPr="00CA4F27">
        <w:rPr>
          <w:rFonts w:asciiTheme="minorHAnsi" w:hAnsiTheme="minorHAnsi" w:cstheme="minorHAnsi"/>
          <w:szCs w:val="24"/>
        </w:rPr>
        <w:t>w</w:t>
      </w:r>
      <w:r w:rsidRPr="00CA4F27">
        <w:rPr>
          <w:rFonts w:asciiTheme="minorHAnsi" w:hAnsiTheme="minorHAnsi" w:cstheme="minorHAnsi"/>
          <w:szCs w:val="24"/>
        </w:rPr>
        <w:t>ealth supported place</w:t>
      </w:r>
      <w:r w:rsidR="006C7A54" w:rsidRPr="00CA4F27">
        <w:rPr>
          <w:rFonts w:asciiTheme="minorHAnsi" w:hAnsiTheme="minorHAnsi" w:cstheme="minorHAnsi"/>
          <w:szCs w:val="24"/>
        </w:rPr>
        <w:t xml:space="preserve"> allocated to </w:t>
      </w:r>
      <w:r w:rsidR="00CD10E5" w:rsidRPr="00CA4F27">
        <w:rPr>
          <w:rFonts w:asciiTheme="minorHAnsi" w:hAnsiTheme="minorHAnsi" w:cstheme="minorHAnsi"/>
          <w:szCs w:val="24"/>
        </w:rPr>
        <w:t>providers</w:t>
      </w:r>
      <w:r w:rsidR="006C7A54" w:rsidRPr="00CA4F27">
        <w:rPr>
          <w:rFonts w:asciiTheme="minorHAnsi" w:hAnsiTheme="minorHAnsi" w:cstheme="minorHAnsi"/>
          <w:szCs w:val="24"/>
        </w:rPr>
        <w:t>,</w:t>
      </w:r>
      <w:r w:rsidR="0039567E" w:rsidRPr="00CA4F27">
        <w:rPr>
          <w:rFonts w:asciiTheme="minorHAnsi" w:hAnsiTheme="minorHAnsi" w:cstheme="minorHAnsi"/>
          <w:szCs w:val="24"/>
        </w:rPr>
        <w:t xml:space="preserve"> </w:t>
      </w:r>
      <w:r w:rsidR="005837D3" w:rsidRPr="00CA4F27">
        <w:rPr>
          <w:rFonts w:asciiTheme="minorHAnsi" w:hAnsiTheme="minorHAnsi" w:cstheme="minorHAnsi"/>
          <w:szCs w:val="24"/>
        </w:rPr>
        <w:t>in line with</w:t>
      </w:r>
      <w:r w:rsidRPr="00CA4F27">
        <w:rPr>
          <w:rFonts w:asciiTheme="minorHAnsi" w:hAnsiTheme="minorHAnsi" w:cstheme="minorHAnsi"/>
          <w:szCs w:val="24"/>
        </w:rPr>
        <w:t xml:space="preserve"> the</w:t>
      </w:r>
      <w:r w:rsidR="0039567E" w:rsidRPr="00CA4F27">
        <w:rPr>
          <w:rFonts w:asciiTheme="minorHAnsi" w:hAnsiTheme="minorHAnsi" w:cstheme="minorHAnsi"/>
          <w:szCs w:val="24"/>
        </w:rPr>
        <w:t>ir</w:t>
      </w:r>
      <w:r w:rsidRPr="00CA4F27">
        <w:rPr>
          <w:rFonts w:asciiTheme="minorHAnsi" w:hAnsiTheme="minorHAnsi" w:cstheme="minorHAnsi"/>
          <w:szCs w:val="24"/>
        </w:rPr>
        <w:t xml:space="preserve"> funding agreement</w:t>
      </w:r>
      <w:r w:rsidR="0039567E" w:rsidRPr="00CA4F27">
        <w:rPr>
          <w:rFonts w:asciiTheme="minorHAnsi" w:hAnsiTheme="minorHAnsi" w:cstheme="minorHAnsi"/>
          <w:szCs w:val="24"/>
        </w:rPr>
        <w:t xml:space="preserve">. </w:t>
      </w:r>
      <w:r w:rsidR="00CD10E5" w:rsidRPr="00CA4F27">
        <w:rPr>
          <w:rFonts w:asciiTheme="minorHAnsi" w:hAnsiTheme="minorHAnsi" w:cstheme="minorHAnsi"/>
          <w:szCs w:val="24"/>
        </w:rPr>
        <w:t>Medical student loading assists specifically with the cost of clinical training</w:t>
      </w:r>
      <w:r w:rsidR="00CD10E5" w:rsidRPr="00CA4F27" w:rsidDel="000D7B42">
        <w:rPr>
          <w:rFonts w:asciiTheme="minorHAnsi" w:hAnsiTheme="minorHAnsi" w:cstheme="minorHAnsi"/>
          <w:szCs w:val="24"/>
        </w:rPr>
        <w:t xml:space="preserve"> </w:t>
      </w:r>
      <w:r w:rsidR="00CD10E5" w:rsidRPr="00CA4F27">
        <w:rPr>
          <w:rFonts w:asciiTheme="minorHAnsi" w:hAnsiTheme="minorHAnsi" w:cstheme="minorHAnsi"/>
          <w:szCs w:val="24"/>
        </w:rPr>
        <w:t xml:space="preserve">for medical students during their studies. </w:t>
      </w:r>
    </w:p>
    <w:p w14:paraId="45D3B98D" w14:textId="6FF88AED" w:rsidR="00DA552F" w:rsidRPr="00CA4F27" w:rsidRDefault="00F9205E" w:rsidP="00DA552F">
      <w:pPr>
        <w:spacing w:before="120" w:after="120"/>
        <w:rPr>
          <w:rFonts w:asciiTheme="minorHAnsi" w:hAnsiTheme="minorHAnsi" w:cstheme="minorHAnsi"/>
          <w:szCs w:val="24"/>
        </w:rPr>
      </w:pPr>
      <w:r w:rsidRPr="00CA4F27">
        <w:rPr>
          <w:rFonts w:asciiTheme="minorHAnsi" w:hAnsiTheme="minorHAnsi" w:cstheme="minorHAnsi"/>
          <w:b/>
          <w:szCs w:val="24"/>
        </w:rPr>
        <w:t>Conclusion</w:t>
      </w:r>
    </w:p>
    <w:p w14:paraId="668227F8" w14:textId="4B5BF0D2" w:rsidR="00F9205E" w:rsidRPr="00CA4F27" w:rsidRDefault="00F9205E" w:rsidP="00DA552F">
      <w:pPr>
        <w:spacing w:before="120" w:after="120"/>
        <w:rPr>
          <w:rFonts w:asciiTheme="minorHAnsi" w:hAnsiTheme="minorHAnsi" w:cstheme="minorHAnsi"/>
          <w:szCs w:val="24"/>
        </w:rPr>
      </w:pPr>
      <w:r w:rsidRPr="00CA4F27">
        <w:rPr>
          <w:rFonts w:asciiTheme="minorHAnsi" w:hAnsiTheme="minorHAnsi" w:cstheme="minorHAnsi"/>
          <w:szCs w:val="24"/>
        </w:rPr>
        <w:t>The</w:t>
      </w:r>
      <w:r w:rsidR="002278E1" w:rsidRPr="00CA4F27">
        <w:rPr>
          <w:rFonts w:asciiTheme="minorHAnsi" w:hAnsiTheme="minorHAnsi" w:cstheme="minorHAnsi"/>
          <w:szCs w:val="24"/>
        </w:rPr>
        <w:t xml:space="preserve"> </w:t>
      </w:r>
      <w:r w:rsidR="00DD7496" w:rsidRPr="00CA4F27">
        <w:rPr>
          <w:rFonts w:asciiTheme="minorHAnsi" w:hAnsiTheme="minorHAnsi" w:cstheme="minorHAnsi"/>
          <w:szCs w:val="24"/>
        </w:rPr>
        <w:t xml:space="preserve">Instrument </w:t>
      </w:r>
      <w:r w:rsidRPr="00CA4F27">
        <w:rPr>
          <w:rFonts w:asciiTheme="minorHAnsi" w:hAnsiTheme="minorHAnsi" w:cstheme="minorHAnsi"/>
          <w:szCs w:val="24"/>
        </w:rPr>
        <w:t xml:space="preserve">is compatible with human rights because </w:t>
      </w:r>
      <w:r w:rsidR="002B5C28" w:rsidRPr="00CA4F27">
        <w:rPr>
          <w:rFonts w:asciiTheme="minorHAnsi" w:hAnsiTheme="minorHAnsi" w:cstheme="minorHAnsi"/>
          <w:szCs w:val="24"/>
        </w:rPr>
        <w:t xml:space="preserve">it promotes the </w:t>
      </w:r>
      <w:r w:rsidR="0051679F" w:rsidRPr="00CA4F27">
        <w:rPr>
          <w:rFonts w:asciiTheme="minorHAnsi" w:hAnsiTheme="minorHAnsi" w:cstheme="minorHAnsi"/>
          <w:szCs w:val="24"/>
        </w:rPr>
        <w:t>right to education.</w:t>
      </w:r>
    </w:p>
    <w:p w14:paraId="2A443574" w14:textId="77777777" w:rsidR="00D8103E" w:rsidRPr="00CA4F27" w:rsidRDefault="00D8103E" w:rsidP="00DA552F">
      <w:pPr>
        <w:spacing w:before="120" w:after="120"/>
        <w:rPr>
          <w:rFonts w:asciiTheme="minorHAnsi" w:hAnsiTheme="minorHAnsi" w:cstheme="minorHAnsi"/>
          <w:b/>
          <w:szCs w:val="24"/>
        </w:rPr>
      </w:pPr>
    </w:p>
    <w:p w14:paraId="0542D605" w14:textId="46BF0B1D" w:rsidR="00DA552F" w:rsidRPr="00CA4F27" w:rsidRDefault="00D8103E" w:rsidP="00E83F5A">
      <w:pPr>
        <w:spacing w:before="120" w:after="120"/>
        <w:jc w:val="center"/>
        <w:rPr>
          <w:rFonts w:asciiTheme="minorHAnsi" w:hAnsiTheme="minorHAnsi" w:cstheme="minorHAnsi"/>
          <w:szCs w:val="24"/>
        </w:rPr>
        <w:sectPr w:rsidR="00DA552F" w:rsidRPr="00CA4F27" w:rsidSect="00785B13">
          <w:footerReference w:type="default" r:id="rId11"/>
          <w:pgSz w:w="11906" w:h="16838"/>
          <w:pgMar w:top="1440" w:right="1440" w:bottom="1440" w:left="1440" w:header="708" w:footer="708" w:gutter="0"/>
          <w:pgNumType w:start="1"/>
          <w:cols w:space="708"/>
          <w:docGrid w:linePitch="360"/>
        </w:sectPr>
      </w:pPr>
      <w:r w:rsidRPr="00CA4F27">
        <w:rPr>
          <w:rFonts w:asciiTheme="minorHAnsi" w:hAnsiTheme="minorHAnsi" w:cstheme="minorHAnsi"/>
          <w:b/>
          <w:szCs w:val="24"/>
        </w:rPr>
        <w:t xml:space="preserve">Minister for </w:t>
      </w:r>
      <w:r w:rsidR="00CE3B88" w:rsidRPr="00CA4F27">
        <w:rPr>
          <w:rFonts w:asciiTheme="minorHAnsi" w:hAnsiTheme="minorHAnsi" w:cstheme="minorHAnsi"/>
          <w:b/>
          <w:szCs w:val="24"/>
        </w:rPr>
        <w:t>Education</w:t>
      </w:r>
      <w:r w:rsidR="008C1284" w:rsidRPr="00CA4F27">
        <w:rPr>
          <w:rFonts w:asciiTheme="minorHAnsi" w:hAnsiTheme="minorHAnsi" w:cstheme="minorHAnsi"/>
          <w:b/>
          <w:szCs w:val="24"/>
        </w:rPr>
        <w:t xml:space="preserve"> and Youth</w:t>
      </w:r>
      <w:r w:rsidR="00E8671C" w:rsidRPr="00CA4F27">
        <w:rPr>
          <w:rFonts w:asciiTheme="minorHAnsi" w:hAnsiTheme="minorHAnsi" w:cstheme="minorHAnsi"/>
          <w:b/>
          <w:szCs w:val="24"/>
        </w:rPr>
        <w:t xml:space="preserve">, </w:t>
      </w:r>
      <w:r w:rsidR="00432EA1" w:rsidRPr="00CA4F27">
        <w:rPr>
          <w:rFonts w:asciiTheme="minorHAnsi" w:hAnsiTheme="minorHAnsi" w:cstheme="minorHAnsi"/>
          <w:b/>
          <w:szCs w:val="24"/>
        </w:rPr>
        <w:t xml:space="preserve">the </w:t>
      </w:r>
      <w:r w:rsidR="00CE3B88" w:rsidRPr="00CA4F27">
        <w:rPr>
          <w:rFonts w:asciiTheme="minorHAnsi" w:hAnsiTheme="minorHAnsi" w:cstheme="minorHAnsi"/>
          <w:b/>
          <w:szCs w:val="24"/>
        </w:rPr>
        <w:t xml:space="preserve">Hon </w:t>
      </w:r>
      <w:r w:rsidR="008C1284" w:rsidRPr="00CA4F27">
        <w:rPr>
          <w:rFonts w:asciiTheme="minorHAnsi" w:hAnsiTheme="minorHAnsi" w:cstheme="minorHAnsi"/>
          <w:b/>
          <w:szCs w:val="24"/>
        </w:rPr>
        <w:t>Alan Tudge</w:t>
      </w:r>
      <w:r w:rsidR="00CE3B88" w:rsidRPr="00CA4F27">
        <w:rPr>
          <w:rFonts w:asciiTheme="minorHAnsi" w:hAnsiTheme="minorHAnsi" w:cstheme="minorHAnsi"/>
          <w:b/>
          <w:szCs w:val="24"/>
        </w:rPr>
        <w:t xml:space="preserve"> MP</w:t>
      </w:r>
    </w:p>
    <w:p w14:paraId="5CDBDAC3" w14:textId="202C066A" w:rsidR="00DA552F" w:rsidRPr="00CA4F27" w:rsidRDefault="0051679F" w:rsidP="001E52EB">
      <w:pPr>
        <w:jc w:val="center"/>
        <w:rPr>
          <w:rFonts w:asciiTheme="minorHAnsi" w:eastAsiaTheme="majorEastAsia" w:hAnsiTheme="minorHAnsi" w:cstheme="minorHAnsi"/>
          <w:b/>
          <w:szCs w:val="26"/>
        </w:rPr>
      </w:pPr>
      <w:r w:rsidRPr="00CA4F27">
        <w:rPr>
          <w:rFonts w:asciiTheme="minorHAnsi" w:hAnsiTheme="minorHAnsi" w:cstheme="minorHAnsi"/>
          <w:b/>
          <w:bCs/>
          <w:i/>
          <w:szCs w:val="24"/>
        </w:rPr>
        <w:lastRenderedPageBreak/>
        <w:t xml:space="preserve">Commonwealth Grant Scheme Guidelines Amendment (National Priorities and Other Measures) 2021 </w:t>
      </w:r>
    </w:p>
    <w:p w14:paraId="79646019" w14:textId="77777777" w:rsidR="00DA552F" w:rsidRPr="00CA4F27" w:rsidRDefault="00DB6247">
      <w:pPr>
        <w:pStyle w:val="Heading2"/>
        <w:jc w:val="center"/>
        <w:rPr>
          <w:rFonts w:asciiTheme="minorHAnsi" w:hAnsiTheme="minorHAnsi" w:cstheme="minorHAnsi"/>
          <w:color w:val="auto"/>
        </w:rPr>
      </w:pPr>
      <w:r w:rsidRPr="00CA4F27">
        <w:rPr>
          <w:rFonts w:asciiTheme="minorHAnsi" w:hAnsiTheme="minorHAnsi" w:cstheme="minorHAnsi"/>
          <w:color w:val="auto"/>
        </w:rPr>
        <w:t>EXPLANATION OF PROVISIONS</w:t>
      </w:r>
    </w:p>
    <w:p w14:paraId="1AC7A98D" w14:textId="77777777" w:rsidR="00DA552F" w:rsidRPr="00CA4F27" w:rsidRDefault="00DB6247" w:rsidP="00F62708">
      <w:pPr>
        <w:keepNext/>
        <w:rPr>
          <w:rFonts w:asciiTheme="minorHAnsi" w:hAnsiTheme="minorHAnsi" w:cstheme="minorHAnsi"/>
          <w:b/>
          <w:u w:val="single"/>
        </w:rPr>
      </w:pPr>
      <w:r w:rsidRPr="00CA4F27">
        <w:rPr>
          <w:rFonts w:asciiTheme="minorHAnsi" w:hAnsiTheme="minorHAnsi" w:cstheme="minorHAnsi"/>
          <w:b/>
          <w:u w:val="single"/>
        </w:rPr>
        <w:t>Section</w:t>
      </w:r>
      <w:r w:rsidR="00DA552F" w:rsidRPr="00CA4F27">
        <w:rPr>
          <w:rFonts w:asciiTheme="minorHAnsi" w:hAnsiTheme="minorHAnsi" w:cstheme="minorHAnsi"/>
          <w:b/>
          <w:u w:val="single"/>
        </w:rPr>
        <w:t xml:space="preserve"> 1: </w:t>
      </w:r>
      <w:r w:rsidR="00E631F9" w:rsidRPr="00CA4F27">
        <w:rPr>
          <w:rFonts w:asciiTheme="minorHAnsi" w:hAnsiTheme="minorHAnsi" w:cstheme="minorHAnsi"/>
          <w:b/>
          <w:u w:val="single"/>
        </w:rPr>
        <w:t>Name</w:t>
      </w:r>
    </w:p>
    <w:p w14:paraId="54EE5F2A" w14:textId="53FED597" w:rsidR="002278E1" w:rsidRPr="00CA4F27" w:rsidRDefault="002278E1" w:rsidP="00317B7F">
      <w:pPr>
        <w:keepNext/>
        <w:rPr>
          <w:rFonts w:asciiTheme="minorHAnsi" w:hAnsiTheme="minorHAnsi" w:cstheme="minorHAnsi"/>
          <w:bCs/>
        </w:rPr>
      </w:pPr>
      <w:r w:rsidRPr="00CA4F27">
        <w:rPr>
          <w:rFonts w:asciiTheme="minorHAnsi" w:hAnsiTheme="minorHAnsi" w:cstheme="minorHAnsi"/>
          <w:bCs/>
        </w:rPr>
        <w:t xml:space="preserve">This </w:t>
      </w:r>
      <w:r w:rsidR="00DC7757" w:rsidRPr="00CA4F27">
        <w:rPr>
          <w:rFonts w:asciiTheme="minorHAnsi" w:hAnsiTheme="minorHAnsi" w:cstheme="minorHAnsi"/>
          <w:bCs/>
        </w:rPr>
        <w:t xml:space="preserve">section </w:t>
      </w:r>
      <w:r w:rsidR="008C4047" w:rsidRPr="00CA4F27">
        <w:rPr>
          <w:rFonts w:asciiTheme="minorHAnsi" w:hAnsiTheme="minorHAnsi" w:cstheme="minorHAnsi"/>
          <w:bCs/>
        </w:rPr>
        <w:t>states</w:t>
      </w:r>
      <w:r w:rsidRPr="00CA4F27">
        <w:rPr>
          <w:rFonts w:asciiTheme="minorHAnsi" w:hAnsiTheme="minorHAnsi" w:cstheme="minorHAnsi"/>
          <w:bCs/>
        </w:rPr>
        <w:t xml:space="preserve"> the name of the </w:t>
      </w:r>
      <w:r w:rsidR="00DC7757" w:rsidRPr="00CA4F27">
        <w:rPr>
          <w:rFonts w:asciiTheme="minorHAnsi" w:hAnsiTheme="minorHAnsi" w:cstheme="minorHAnsi"/>
          <w:bCs/>
        </w:rPr>
        <w:t>i</w:t>
      </w:r>
      <w:r w:rsidRPr="00CA4F27">
        <w:rPr>
          <w:rFonts w:asciiTheme="minorHAnsi" w:hAnsiTheme="minorHAnsi" w:cstheme="minorHAnsi"/>
          <w:bCs/>
        </w:rPr>
        <w:t>nstrument</w:t>
      </w:r>
      <w:r w:rsidR="0051679F" w:rsidRPr="00CA4F27">
        <w:rPr>
          <w:rFonts w:asciiTheme="minorHAnsi" w:hAnsiTheme="minorHAnsi" w:cstheme="minorHAnsi"/>
          <w:bCs/>
        </w:rPr>
        <w:t xml:space="preserve"> is</w:t>
      </w:r>
      <w:r w:rsidR="00DC7757" w:rsidRPr="00CA4F27">
        <w:rPr>
          <w:rFonts w:asciiTheme="minorHAnsi" w:hAnsiTheme="minorHAnsi" w:cstheme="minorHAnsi"/>
          <w:bCs/>
        </w:rPr>
        <w:t xml:space="preserve"> the </w:t>
      </w:r>
      <w:r w:rsidR="00DC7757" w:rsidRPr="00CA4F27">
        <w:rPr>
          <w:rFonts w:asciiTheme="minorHAnsi" w:hAnsiTheme="minorHAnsi" w:cstheme="minorHAnsi"/>
          <w:bCs/>
          <w:i/>
          <w:iCs/>
        </w:rPr>
        <w:t>Commonwealth Grant Scheme Guidelines Amendment (N</w:t>
      </w:r>
      <w:r w:rsidR="00A81F82" w:rsidRPr="00CA4F27">
        <w:rPr>
          <w:rFonts w:asciiTheme="minorHAnsi" w:hAnsiTheme="minorHAnsi" w:cstheme="minorHAnsi"/>
          <w:bCs/>
          <w:i/>
          <w:iCs/>
        </w:rPr>
        <w:t>ational Priorities and Other Measures</w:t>
      </w:r>
      <w:r w:rsidR="00DC7757" w:rsidRPr="00CA4F27">
        <w:rPr>
          <w:rFonts w:asciiTheme="minorHAnsi" w:hAnsiTheme="minorHAnsi" w:cstheme="minorHAnsi"/>
          <w:bCs/>
          <w:i/>
          <w:iCs/>
        </w:rPr>
        <w:t>) 2021</w:t>
      </w:r>
      <w:r w:rsidR="00DC7757" w:rsidRPr="00CA4F27">
        <w:rPr>
          <w:rFonts w:asciiTheme="minorHAnsi" w:hAnsiTheme="minorHAnsi" w:cstheme="minorHAnsi"/>
          <w:bCs/>
        </w:rPr>
        <w:t xml:space="preserve"> (the Instrument). </w:t>
      </w:r>
    </w:p>
    <w:p w14:paraId="054F2D37" w14:textId="121BF0B7" w:rsidR="00DA552F" w:rsidRPr="00CA4F27" w:rsidRDefault="00DB6247" w:rsidP="00F62708">
      <w:pPr>
        <w:keepNext/>
        <w:rPr>
          <w:rFonts w:asciiTheme="minorHAnsi" w:hAnsiTheme="minorHAnsi" w:cstheme="minorHAnsi"/>
          <w:b/>
          <w:u w:val="single"/>
        </w:rPr>
      </w:pPr>
      <w:r w:rsidRPr="00CA4F27">
        <w:rPr>
          <w:rFonts w:asciiTheme="minorHAnsi" w:hAnsiTheme="minorHAnsi" w:cstheme="minorHAnsi"/>
          <w:b/>
          <w:u w:val="single"/>
        </w:rPr>
        <w:t>Section</w:t>
      </w:r>
      <w:r w:rsidR="00DA552F" w:rsidRPr="00CA4F27">
        <w:rPr>
          <w:rFonts w:asciiTheme="minorHAnsi" w:hAnsiTheme="minorHAnsi" w:cstheme="minorHAnsi"/>
          <w:b/>
          <w:u w:val="single"/>
        </w:rPr>
        <w:t xml:space="preserve"> 2: Commencement</w:t>
      </w:r>
    </w:p>
    <w:p w14:paraId="5629ADA7" w14:textId="63755A1C" w:rsidR="006A3C0C" w:rsidRPr="00CA4F27" w:rsidRDefault="00B12789" w:rsidP="00317B7F">
      <w:pPr>
        <w:keepNext/>
        <w:spacing w:before="360" w:after="120"/>
        <w:rPr>
          <w:rFonts w:asciiTheme="minorHAnsi" w:hAnsiTheme="minorHAnsi" w:cstheme="minorHAnsi"/>
          <w:iCs/>
        </w:rPr>
      </w:pPr>
      <w:r w:rsidRPr="00CA4F27">
        <w:rPr>
          <w:rFonts w:asciiTheme="minorHAnsi" w:hAnsiTheme="minorHAnsi" w:cstheme="minorHAnsi"/>
          <w:iCs/>
        </w:rPr>
        <w:t xml:space="preserve">This section </w:t>
      </w:r>
      <w:r w:rsidR="006A3C0C" w:rsidRPr="00CA4F27">
        <w:rPr>
          <w:rFonts w:asciiTheme="minorHAnsi" w:hAnsiTheme="minorHAnsi" w:cstheme="minorHAnsi"/>
          <w:iCs/>
        </w:rPr>
        <w:t xml:space="preserve">provides that the Instrument commences the day after the Instrument is registered on the Federal Register of Legislation. </w:t>
      </w:r>
    </w:p>
    <w:p w14:paraId="401CB997" w14:textId="77777777" w:rsidR="00E631F9" w:rsidRPr="00CA4F27" w:rsidRDefault="00E631F9" w:rsidP="00E631F9">
      <w:pPr>
        <w:keepNext/>
        <w:spacing w:before="360" w:after="120"/>
        <w:rPr>
          <w:rFonts w:asciiTheme="minorHAnsi" w:hAnsiTheme="minorHAnsi" w:cstheme="minorHAnsi"/>
          <w:b/>
          <w:u w:val="single"/>
        </w:rPr>
      </w:pPr>
      <w:r w:rsidRPr="00CA4F27">
        <w:rPr>
          <w:rFonts w:asciiTheme="minorHAnsi" w:hAnsiTheme="minorHAnsi" w:cstheme="minorHAnsi"/>
          <w:b/>
          <w:u w:val="single"/>
        </w:rPr>
        <w:t>Section 3: Authority</w:t>
      </w:r>
    </w:p>
    <w:p w14:paraId="2908A98D" w14:textId="17885757" w:rsidR="00E631F9" w:rsidRPr="00CA4F27" w:rsidRDefault="00E24DA9" w:rsidP="00317B7F">
      <w:pPr>
        <w:keepNext/>
        <w:spacing w:before="360" w:after="120"/>
        <w:rPr>
          <w:rFonts w:asciiTheme="minorHAnsi" w:hAnsiTheme="minorHAnsi" w:cstheme="minorHAnsi"/>
          <w:iCs/>
        </w:rPr>
      </w:pPr>
      <w:r w:rsidRPr="00CA4F27">
        <w:rPr>
          <w:rFonts w:asciiTheme="minorHAnsi" w:hAnsiTheme="minorHAnsi" w:cstheme="minorHAnsi"/>
          <w:bCs/>
          <w:iCs/>
        </w:rPr>
        <w:t xml:space="preserve">This section states that the Instrument is made under section 238-10 of the </w:t>
      </w:r>
      <w:r w:rsidRPr="00CA4F27">
        <w:rPr>
          <w:rFonts w:asciiTheme="minorHAnsi" w:hAnsiTheme="minorHAnsi" w:cstheme="minorHAnsi"/>
          <w:bCs/>
          <w:i/>
        </w:rPr>
        <w:t>Higher Education Support Act 2003</w:t>
      </w:r>
      <w:r w:rsidRPr="00CA4F27">
        <w:rPr>
          <w:rFonts w:asciiTheme="minorHAnsi" w:hAnsiTheme="minorHAnsi" w:cstheme="minorHAnsi"/>
          <w:bCs/>
          <w:iCs/>
        </w:rPr>
        <w:t xml:space="preserve"> (Act)</w:t>
      </w:r>
      <w:r w:rsidR="009C10C1" w:rsidRPr="00CA4F27">
        <w:rPr>
          <w:rFonts w:asciiTheme="minorHAnsi" w:hAnsiTheme="minorHAnsi" w:cstheme="minorHAnsi"/>
          <w:iCs/>
        </w:rPr>
        <w:t>.</w:t>
      </w:r>
    </w:p>
    <w:p w14:paraId="4C5D5BF1" w14:textId="4B536F26" w:rsidR="00DA552F" w:rsidRPr="00CA4F27" w:rsidRDefault="00E631F9" w:rsidP="00E631F9">
      <w:pPr>
        <w:keepNext/>
        <w:spacing w:before="360" w:after="120"/>
        <w:rPr>
          <w:rFonts w:asciiTheme="minorHAnsi" w:hAnsiTheme="minorHAnsi" w:cstheme="minorHAnsi"/>
        </w:rPr>
      </w:pPr>
      <w:r w:rsidRPr="00CA4F27">
        <w:rPr>
          <w:rFonts w:asciiTheme="minorHAnsi" w:hAnsiTheme="minorHAnsi" w:cstheme="minorHAnsi"/>
          <w:b/>
          <w:u w:val="single"/>
        </w:rPr>
        <w:t xml:space="preserve">Section 4: </w:t>
      </w:r>
      <w:r w:rsidR="003323DD" w:rsidRPr="00CA4F27">
        <w:rPr>
          <w:rFonts w:asciiTheme="minorHAnsi" w:hAnsiTheme="minorHAnsi" w:cstheme="minorHAnsi"/>
          <w:b/>
          <w:u w:val="single"/>
        </w:rPr>
        <w:t>Schedules</w:t>
      </w:r>
    </w:p>
    <w:p w14:paraId="349CFE99" w14:textId="49B88FD6" w:rsidR="00E757D0" w:rsidRPr="00CA4F27" w:rsidRDefault="003323DD" w:rsidP="00317B7F">
      <w:pPr>
        <w:spacing w:before="360" w:after="120"/>
        <w:rPr>
          <w:rFonts w:asciiTheme="minorHAnsi" w:hAnsiTheme="minorHAnsi" w:cstheme="minorHAnsi"/>
          <w:iCs/>
          <w:szCs w:val="24"/>
        </w:rPr>
      </w:pPr>
      <w:r w:rsidRPr="00CA4F27">
        <w:rPr>
          <w:rFonts w:asciiTheme="minorHAnsi" w:hAnsiTheme="minorHAnsi" w:cstheme="minorHAnsi"/>
          <w:iCs/>
          <w:szCs w:val="24"/>
        </w:rPr>
        <w:t xml:space="preserve">This section provides that the instrument specified in the Schedule to the Instrument is amended as set out in the Schedule. </w:t>
      </w:r>
    </w:p>
    <w:p w14:paraId="4872CF72" w14:textId="25FCCCDB" w:rsidR="00A81F82" w:rsidRPr="00CA4F27" w:rsidRDefault="00A81F82" w:rsidP="00317B7F">
      <w:pPr>
        <w:keepNext/>
        <w:spacing w:before="360" w:after="120"/>
        <w:rPr>
          <w:rFonts w:asciiTheme="minorHAnsi" w:hAnsiTheme="minorHAnsi" w:cstheme="minorHAnsi"/>
          <w:b/>
          <w:u w:val="single"/>
        </w:rPr>
      </w:pPr>
      <w:r w:rsidRPr="00CA4F27">
        <w:rPr>
          <w:rFonts w:asciiTheme="minorHAnsi" w:hAnsiTheme="minorHAnsi" w:cstheme="minorHAnsi"/>
          <w:b/>
          <w:u w:val="single"/>
        </w:rPr>
        <w:t>Section 5: Application of amendments</w:t>
      </w:r>
    </w:p>
    <w:p w14:paraId="5CF1D8D7" w14:textId="352CCC6B" w:rsidR="00A81F82" w:rsidRPr="00CA4F27" w:rsidRDefault="00A81F82" w:rsidP="00317B7F">
      <w:pPr>
        <w:spacing w:before="360" w:after="120"/>
        <w:rPr>
          <w:rFonts w:asciiTheme="minorHAnsi" w:hAnsiTheme="minorHAnsi" w:cstheme="minorHAnsi"/>
          <w:iCs/>
          <w:szCs w:val="24"/>
        </w:rPr>
      </w:pPr>
      <w:r w:rsidRPr="00CA4F27">
        <w:rPr>
          <w:rFonts w:asciiTheme="minorHAnsi" w:hAnsiTheme="minorHAnsi" w:cstheme="minorHAnsi"/>
          <w:iCs/>
          <w:szCs w:val="24"/>
        </w:rPr>
        <w:t>This section explains, for the avoidance of doubt, how the provisions in the Instrument are to be applied.</w:t>
      </w:r>
      <w:r w:rsidR="00FB673C" w:rsidRPr="00CA4F27">
        <w:rPr>
          <w:rFonts w:asciiTheme="minorHAnsi" w:hAnsiTheme="minorHAnsi" w:cstheme="minorHAnsi"/>
          <w:iCs/>
          <w:szCs w:val="24"/>
        </w:rPr>
        <w:t xml:space="preserve"> </w:t>
      </w:r>
      <w:r w:rsidR="00DB0A04" w:rsidRPr="00CA4F27">
        <w:rPr>
          <w:rFonts w:asciiTheme="minorHAnsi" w:hAnsiTheme="minorHAnsi" w:cstheme="minorHAnsi"/>
          <w:iCs/>
          <w:szCs w:val="24"/>
        </w:rPr>
        <w:t>Paragraph (a)</w:t>
      </w:r>
      <w:r w:rsidR="00FB673C" w:rsidRPr="00CA4F27">
        <w:rPr>
          <w:rFonts w:asciiTheme="minorHAnsi" w:hAnsiTheme="minorHAnsi" w:cstheme="minorHAnsi"/>
          <w:iCs/>
          <w:szCs w:val="24"/>
        </w:rPr>
        <w:t xml:space="preserve"> explains that</w:t>
      </w:r>
      <w:r w:rsidR="002F3800" w:rsidRPr="00CA4F27">
        <w:rPr>
          <w:rFonts w:asciiTheme="minorHAnsi" w:hAnsiTheme="minorHAnsi" w:cstheme="minorHAnsi"/>
          <w:iCs/>
          <w:szCs w:val="24"/>
        </w:rPr>
        <w:t xml:space="preserve"> the amendment </w:t>
      </w:r>
      <w:r w:rsidR="00DB0A04" w:rsidRPr="00CA4F27">
        <w:rPr>
          <w:rFonts w:asciiTheme="minorHAnsi" w:hAnsiTheme="minorHAnsi" w:cstheme="minorHAnsi"/>
          <w:iCs/>
          <w:szCs w:val="24"/>
        </w:rPr>
        <w:t xml:space="preserve">to the list of providers made by item 1 in the Schedule applies from commencement of this instrument. Paragraph (b) explains that the amendment to the national priorities made by item 2 in the Schedule applies in relation to grants made after commencement of this instrument. Finally, paragraph (c) explains that the amendment relating to the allocation of medical student places made by item 3 applies in respect of an allocation of medical student places in 2022 and future years. </w:t>
      </w:r>
    </w:p>
    <w:p w14:paraId="6AB0BA2A" w14:textId="70D65696" w:rsidR="003323DD" w:rsidRPr="00CA4F27" w:rsidRDefault="003323DD" w:rsidP="003323DD">
      <w:pPr>
        <w:keepNext/>
        <w:spacing w:before="360" w:after="120"/>
        <w:rPr>
          <w:rFonts w:asciiTheme="minorHAnsi" w:hAnsiTheme="minorHAnsi" w:cstheme="minorHAnsi"/>
          <w:b/>
          <w:u w:val="single"/>
        </w:rPr>
      </w:pPr>
      <w:bookmarkStart w:id="5" w:name="_Hlk59180111"/>
      <w:r w:rsidRPr="00CA4F27">
        <w:rPr>
          <w:rFonts w:asciiTheme="minorHAnsi" w:hAnsiTheme="minorHAnsi" w:cstheme="minorHAnsi"/>
          <w:b/>
          <w:u w:val="single"/>
        </w:rPr>
        <w:t>Schedule 1</w:t>
      </w:r>
      <w:r w:rsidR="008A5E90" w:rsidRPr="00CA4F27">
        <w:rPr>
          <w:rFonts w:asciiTheme="minorHAnsi" w:hAnsiTheme="minorHAnsi" w:cstheme="minorHAnsi"/>
          <w:b/>
          <w:u w:val="single"/>
        </w:rPr>
        <w:t>—Amendments</w:t>
      </w:r>
    </w:p>
    <w:bookmarkEnd w:id="5"/>
    <w:p w14:paraId="57479B08" w14:textId="404EDF2B" w:rsidR="008A5E90" w:rsidRPr="00CA4F27" w:rsidRDefault="008A5E90" w:rsidP="008A5E90">
      <w:pPr>
        <w:spacing w:before="360" w:after="120"/>
        <w:rPr>
          <w:rFonts w:asciiTheme="minorHAnsi" w:hAnsiTheme="minorHAnsi" w:cstheme="minorHAnsi"/>
          <w:b/>
          <w:bCs/>
          <w:iCs/>
          <w:szCs w:val="24"/>
        </w:rPr>
      </w:pPr>
      <w:r w:rsidRPr="00CA4F27">
        <w:rPr>
          <w:rFonts w:asciiTheme="minorHAnsi" w:hAnsiTheme="minorHAnsi" w:cstheme="minorHAnsi"/>
          <w:b/>
          <w:bCs/>
          <w:iCs/>
          <w:szCs w:val="24"/>
        </w:rPr>
        <w:t xml:space="preserve">Item 1 – Section 8 </w:t>
      </w:r>
    </w:p>
    <w:p w14:paraId="5B294093" w14:textId="5F4BE050" w:rsidR="008A5E90" w:rsidRPr="00CA4F27" w:rsidRDefault="008A5E90" w:rsidP="00317B7F">
      <w:pPr>
        <w:spacing w:before="360" w:after="120"/>
        <w:rPr>
          <w:rFonts w:asciiTheme="minorHAnsi" w:hAnsiTheme="minorHAnsi" w:cstheme="minorHAnsi"/>
          <w:iCs/>
          <w:szCs w:val="24"/>
        </w:rPr>
      </w:pPr>
      <w:r w:rsidRPr="00CA4F27">
        <w:rPr>
          <w:rFonts w:asciiTheme="minorHAnsi" w:hAnsiTheme="minorHAnsi" w:cstheme="minorHAnsi"/>
          <w:iCs/>
          <w:szCs w:val="24"/>
        </w:rPr>
        <w:t>This item</w:t>
      </w:r>
      <w:r w:rsidR="008F1942" w:rsidRPr="00CA4F27">
        <w:rPr>
          <w:rFonts w:asciiTheme="minorHAnsi" w:hAnsiTheme="minorHAnsi" w:cstheme="minorHAnsi"/>
          <w:iCs/>
          <w:szCs w:val="24"/>
        </w:rPr>
        <w:t xml:space="preserve"> </w:t>
      </w:r>
      <w:r w:rsidR="00A81F82" w:rsidRPr="00CA4F27">
        <w:rPr>
          <w:rFonts w:asciiTheme="minorHAnsi" w:hAnsiTheme="minorHAnsi" w:cstheme="minorHAnsi"/>
          <w:iCs/>
          <w:szCs w:val="24"/>
        </w:rPr>
        <w:t>lists</w:t>
      </w:r>
      <w:r w:rsidR="009D685F" w:rsidRPr="00CA4F27">
        <w:rPr>
          <w:rFonts w:asciiTheme="minorHAnsi" w:hAnsiTheme="minorHAnsi" w:cstheme="minorHAnsi"/>
          <w:iCs/>
          <w:szCs w:val="24"/>
        </w:rPr>
        <w:t>, for the purposes of subparagraph 30-1(1)(b)(</w:t>
      </w:r>
      <w:proofErr w:type="spellStart"/>
      <w:r w:rsidR="009D685F" w:rsidRPr="00CA4F27">
        <w:rPr>
          <w:rFonts w:asciiTheme="minorHAnsi" w:hAnsiTheme="minorHAnsi" w:cstheme="minorHAnsi"/>
          <w:iCs/>
          <w:szCs w:val="24"/>
        </w:rPr>
        <w:t>i</w:t>
      </w:r>
      <w:proofErr w:type="spellEnd"/>
      <w:r w:rsidR="009D685F" w:rsidRPr="00CA4F27">
        <w:rPr>
          <w:rFonts w:asciiTheme="minorHAnsi" w:hAnsiTheme="minorHAnsi" w:cstheme="minorHAnsi"/>
          <w:iCs/>
          <w:szCs w:val="24"/>
        </w:rPr>
        <w:t xml:space="preserve">) of the Act, </w:t>
      </w:r>
      <w:r w:rsidR="00A81F82" w:rsidRPr="00CA4F27">
        <w:rPr>
          <w:rFonts w:asciiTheme="minorHAnsi" w:hAnsiTheme="minorHAnsi" w:cstheme="minorHAnsi"/>
          <w:iCs/>
          <w:szCs w:val="24"/>
        </w:rPr>
        <w:t xml:space="preserve">additional </w:t>
      </w:r>
      <w:r w:rsidR="009D685F" w:rsidRPr="00CA4F27">
        <w:rPr>
          <w:rFonts w:asciiTheme="minorHAnsi" w:hAnsiTheme="minorHAnsi" w:cstheme="minorHAnsi"/>
          <w:iCs/>
          <w:szCs w:val="24"/>
        </w:rPr>
        <w:t>higher education providers, that are not Table</w:t>
      </w:r>
      <w:r w:rsidR="00C46B2B" w:rsidRPr="00CA4F27">
        <w:rPr>
          <w:rFonts w:asciiTheme="minorHAnsi" w:hAnsiTheme="minorHAnsi" w:cstheme="minorHAnsi"/>
          <w:iCs/>
          <w:szCs w:val="24"/>
        </w:rPr>
        <w:t> </w:t>
      </w:r>
      <w:r w:rsidR="009D685F" w:rsidRPr="00CA4F27">
        <w:rPr>
          <w:rFonts w:asciiTheme="minorHAnsi" w:hAnsiTheme="minorHAnsi" w:cstheme="minorHAnsi"/>
          <w:iCs/>
          <w:szCs w:val="24"/>
        </w:rPr>
        <w:t xml:space="preserve">A providers, that can be paid grants under Part 2-2 of the Act. </w:t>
      </w:r>
    </w:p>
    <w:p w14:paraId="42F63B3B" w14:textId="1A14FD75" w:rsidR="00B67E5F" w:rsidRPr="00CA4F27" w:rsidRDefault="00372395" w:rsidP="00317B7F">
      <w:pPr>
        <w:spacing w:before="360" w:after="120"/>
        <w:rPr>
          <w:rFonts w:asciiTheme="minorHAnsi" w:hAnsiTheme="minorHAnsi" w:cstheme="minorHAnsi"/>
          <w:iCs/>
          <w:szCs w:val="24"/>
        </w:rPr>
      </w:pPr>
      <w:r w:rsidRPr="00CA4F27">
        <w:rPr>
          <w:rFonts w:asciiTheme="minorHAnsi" w:hAnsiTheme="minorHAnsi" w:cstheme="minorHAnsi"/>
          <w:iCs/>
          <w:szCs w:val="24"/>
        </w:rPr>
        <w:lastRenderedPageBreak/>
        <w:t xml:space="preserve">The providers are required to be listed to be able to offer Commonwealth supported places in short courses </w:t>
      </w:r>
      <w:r w:rsidR="007F4757" w:rsidRPr="00CA4F27">
        <w:rPr>
          <w:rFonts w:asciiTheme="minorHAnsi" w:hAnsiTheme="minorHAnsi" w:cstheme="minorHAnsi"/>
          <w:iCs/>
          <w:szCs w:val="24"/>
        </w:rPr>
        <w:t xml:space="preserve">from </w:t>
      </w:r>
      <w:r w:rsidR="00BC0885" w:rsidRPr="00CA4F27">
        <w:rPr>
          <w:rFonts w:asciiTheme="minorHAnsi" w:hAnsiTheme="minorHAnsi" w:cstheme="minorHAnsi"/>
          <w:iCs/>
          <w:szCs w:val="24"/>
        </w:rPr>
        <w:t>Semester 2,</w:t>
      </w:r>
      <w:r w:rsidRPr="00CA4F27">
        <w:rPr>
          <w:rFonts w:asciiTheme="minorHAnsi" w:hAnsiTheme="minorHAnsi" w:cstheme="minorHAnsi"/>
          <w:iCs/>
          <w:szCs w:val="24"/>
        </w:rPr>
        <w:t xml:space="preserve"> 2021. These providers and courses have been selected by the Department of Education, Skills and Employment through a competitive application process. </w:t>
      </w:r>
    </w:p>
    <w:p w14:paraId="324C21D6" w14:textId="7CE95026" w:rsidR="00AA41AB" w:rsidRPr="00CA4F27" w:rsidRDefault="008A5E90" w:rsidP="00317B7F">
      <w:pPr>
        <w:spacing w:before="360" w:after="120"/>
        <w:rPr>
          <w:rFonts w:asciiTheme="minorHAnsi" w:hAnsiTheme="minorHAnsi" w:cstheme="minorHAnsi"/>
          <w:iCs/>
          <w:szCs w:val="24"/>
        </w:rPr>
      </w:pPr>
      <w:r w:rsidRPr="00CA4F27">
        <w:rPr>
          <w:rFonts w:asciiTheme="minorHAnsi" w:hAnsiTheme="minorHAnsi" w:cstheme="minorHAnsi"/>
          <w:b/>
          <w:bCs/>
          <w:iCs/>
          <w:szCs w:val="24"/>
        </w:rPr>
        <w:t xml:space="preserve">Item 2 – Section 10 </w:t>
      </w:r>
    </w:p>
    <w:p w14:paraId="53EE249A" w14:textId="657D3A50" w:rsidR="002F6B4C" w:rsidRPr="00CA4F27" w:rsidRDefault="008A5E90" w:rsidP="00317B7F">
      <w:pPr>
        <w:spacing w:before="360" w:after="120"/>
        <w:rPr>
          <w:rFonts w:asciiTheme="minorHAnsi" w:hAnsiTheme="minorHAnsi" w:cstheme="minorHAnsi"/>
          <w:iCs/>
          <w:szCs w:val="24"/>
        </w:rPr>
      </w:pPr>
      <w:bookmarkStart w:id="6" w:name="_Toc23942243"/>
      <w:bookmarkEnd w:id="6"/>
      <w:r w:rsidRPr="00CA4F27">
        <w:rPr>
          <w:rFonts w:asciiTheme="minorHAnsi" w:hAnsiTheme="minorHAnsi" w:cstheme="minorHAnsi"/>
          <w:iCs/>
          <w:szCs w:val="24"/>
        </w:rPr>
        <w:t>This item</w:t>
      </w:r>
      <w:r w:rsidR="003649C4" w:rsidRPr="00CA4F27">
        <w:rPr>
          <w:rFonts w:asciiTheme="minorHAnsi" w:hAnsiTheme="minorHAnsi" w:cstheme="minorHAnsi"/>
          <w:iCs/>
          <w:szCs w:val="24"/>
        </w:rPr>
        <w:t xml:space="preserve"> </w:t>
      </w:r>
      <w:r w:rsidR="00FD5000" w:rsidRPr="00CA4F27">
        <w:rPr>
          <w:rFonts w:asciiTheme="minorHAnsi" w:hAnsiTheme="minorHAnsi" w:cstheme="minorHAnsi"/>
          <w:iCs/>
          <w:szCs w:val="24"/>
        </w:rPr>
        <w:t>amends section 10 of the Guidelines to specify, for the purposes of paragraph 30-20(b) of the Act, national priorit</w:t>
      </w:r>
      <w:r w:rsidR="00B67E5F" w:rsidRPr="00CA4F27">
        <w:rPr>
          <w:rFonts w:asciiTheme="minorHAnsi" w:hAnsiTheme="minorHAnsi" w:cstheme="minorHAnsi"/>
          <w:iCs/>
          <w:szCs w:val="24"/>
        </w:rPr>
        <w:t>y areas</w:t>
      </w:r>
      <w:r w:rsidR="00FD5000" w:rsidRPr="00CA4F27">
        <w:rPr>
          <w:rFonts w:asciiTheme="minorHAnsi" w:hAnsiTheme="minorHAnsi" w:cstheme="minorHAnsi"/>
          <w:iCs/>
          <w:szCs w:val="24"/>
        </w:rPr>
        <w:t xml:space="preserve">. This new outcome </w:t>
      </w:r>
      <w:r w:rsidR="003E68E5" w:rsidRPr="00CA4F27">
        <w:rPr>
          <w:rFonts w:asciiTheme="minorHAnsi" w:hAnsiTheme="minorHAnsi" w:cstheme="minorHAnsi"/>
          <w:iCs/>
          <w:szCs w:val="24"/>
        </w:rPr>
        <w:t xml:space="preserve">is included for 2021 only and relates to the provision of retraining and upskilling opportunities in </w:t>
      </w:r>
      <w:proofErr w:type="gramStart"/>
      <w:r w:rsidR="003E68E5" w:rsidRPr="00CA4F27">
        <w:rPr>
          <w:rFonts w:asciiTheme="minorHAnsi" w:hAnsiTheme="minorHAnsi" w:cstheme="minorHAnsi"/>
          <w:iCs/>
          <w:szCs w:val="24"/>
        </w:rPr>
        <w:t>a number of</w:t>
      </w:r>
      <w:proofErr w:type="gramEnd"/>
      <w:r w:rsidR="003E68E5" w:rsidRPr="00CA4F27">
        <w:rPr>
          <w:rFonts w:asciiTheme="minorHAnsi" w:hAnsiTheme="minorHAnsi" w:cstheme="minorHAnsi"/>
          <w:iCs/>
          <w:szCs w:val="24"/>
        </w:rPr>
        <w:t xml:space="preserve"> areas of study. </w:t>
      </w:r>
    </w:p>
    <w:p w14:paraId="3435CEF2" w14:textId="26A54BDE" w:rsidR="005D2A3E" w:rsidRPr="00CA4F27" w:rsidRDefault="00FD5000" w:rsidP="00317B7F">
      <w:pPr>
        <w:spacing w:before="360" w:after="120"/>
        <w:rPr>
          <w:rFonts w:asciiTheme="minorHAnsi" w:hAnsiTheme="minorHAnsi" w:cstheme="minorHAnsi"/>
          <w:iCs/>
          <w:szCs w:val="24"/>
        </w:rPr>
      </w:pPr>
      <w:r w:rsidRPr="00CA4F27">
        <w:rPr>
          <w:rFonts w:asciiTheme="minorHAnsi" w:hAnsiTheme="minorHAnsi" w:cstheme="minorHAnsi"/>
          <w:iCs/>
          <w:szCs w:val="24"/>
        </w:rPr>
        <w:t xml:space="preserve">Under subsection 30-1(2) of the Act, a provider that is not a Table A provider is only eligible for a grant under Part 2-2 if the grant relates to the national priorities that are specified in the Guidelines. </w:t>
      </w:r>
      <w:r w:rsidR="00B923A2" w:rsidRPr="00CA4F27">
        <w:rPr>
          <w:rFonts w:asciiTheme="minorHAnsi" w:hAnsiTheme="minorHAnsi" w:cstheme="minorHAnsi"/>
          <w:iCs/>
          <w:szCs w:val="24"/>
        </w:rPr>
        <w:t xml:space="preserve">If the </w:t>
      </w:r>
      <w:r w:rsidR="00FA3753" w:rsidRPr="00CA4F27">
        <w:rPr>
          <w:rFonts w:asciiTheme="minorHAnsi" w:hAnsiTheme="minorHAnsi" w:cstheme="minorHAnsi"/>
          <w:iCs/>
          <w:szCs w:val="24"/>
        </w:rPr>
        <w:t>amendment to section 10 is not made, the new providers listed in section 8 would only be eligible to receive grants under Part 2-2 in relation to the national priorities currently listed in section 10</w:t>
      </w:r>
      <w:r w:rsidR="00B67E5F" w:rsidRPr="00CA4F27">
        <w:rPr>
          <w:rFonts w:asciiTheme="minorHAnsi" w:hAnsiTheme="minorHAnsi" w:cstheme="minorHAnsi"/>
          <w:iCs/>
          <w:szCs w:val="24"/>
        </w:rPr>
        <w:t>.</w:t>
      </w:r>
    </w:p>
    <w:p w14:paraId="06917E5D" w14:textId="3A08F315" w:rsidR="00FA3753" w:rsidRPr="00CA4F27" w:rsidRDefault="008C1284" w:rsidP="00317B7F">
      <w:pPr>
        <w:spacing w:before="360" w:after="120"/>
        <w:rPr>
          <w:rFonts w:asciiTheme="minorHAnsi" w:hAnsiTheme="minorHAnsi" w:cstheme="minorHAnsi"/>
          <w:iCs/>
          <w:szCs w:val="24"/>
        </w:rPr>
      </w:pPr>
      <w:r w:rsidRPr="00CA4F27">
        <w:rPr>
          <w:rFonts w:asciiTheme="minorHAnsi" w:hAnsiTheme="minorHAnsi" w:cstheme="minorHAnsi"/>
          <w:iCs/>
          <w:szCs w:val="24"/>
        </w:rPr>
        <w:t>The national priorities are areas of community and industry need in Australia’s labour market, where training opportunities will improve the employability of displaced workers as the economy recovers from the COVID-19 pandemic.</w:t>
      </w:r>
      <w:r w:rsidR="007A1884" w:rsidRPr="00CA4F27">
        <w:rPr>
          <w:rFonts w:asciiTheme="minorHAnsi" w:hAnsiTheme="minorHAnsi" w:cstheme="minorHAnsi"/>
          <w:iCs/>
          <w:szCs w:val="24"/>
        </w:rPr>
        <w:t xml:space="preserve"> The national priorities also enable providers heavily affected by declines in international student enrolments and commencements to receive Commonwealth Grant Scheme funding </w:t>
      </w:r>
      <w:r w:rsidR="00617552" w:rsidRPr="00CA4F27">
        <w:rPr>
          <w:rFonts w:asciiTheme="minorHAnsi" w:hAnsiTheme="minorHAnsi" w:cstheme="minorHAnsi"/>
          <w:iCs/>
          <w:szCs w:val="24"/>
        </w:rPr>
        <w:t>to offer subsidised</w:t>
      </w:r>
      <w:r w:rsidR="007A1884" w:rsidRPr="00CA4F27">
        <w:rPr>
          <w:rFonts w:asciiTheme="minorHAnsi" w:hAnsiTheme="minorHAnsi" w:cstheme="minorHAnsi"/>
          <w:iCs/>
          <w:szCs w:val="24"/>
        </w:rPr>
        <w:t xml:space="preserve"> domestic student places</w:t>
      </w:r>
      <w:r w:rsidR="00617552" w:rsidRPr="00CA4F27">
        <w:rPr>
          <w:rFonts w:asciiTheme="minorHAnsi" w:hAnsiTheme="minorHAnsi" w:cstheme="minorHAnsi"/>
          <w:iCs/>
          <w:szCs w:val="24"/>
        </w:rPr>
        <w:t xml:space="preserve"> and thereby</w:t>
      </w:r>
      <w:r w:rsidR="007A1884" w:rsidRPr="00CA4F27">
        <w:rPr>
          <w:rFonts w:asciiTheme="minorHAnsi" w:hAnsiTheme="minorHAnsi" w:cstheme="minorHAnsi"/>
          <w:iCs/>
          <w:szCs w:val="24"/>
        </w:rPr>
        <w:t xml:space="preserve"> shift their focus to the domestic student market. </w:t>
      </w:r>
    </w:p>
    <w:p w14:paraId="315B1582" w14:textId="5DFB0D4C" w:rsidR="00B67E5F" w:rsidRPr="00CA4F27" w:rsidRDefault="008A5E90" w:rsidP="00317B7F">
      <w:pPr>
        <w:spacing w:before="360" w:after="120"/>
        <w:rPr>
          <w:rFonts w:asciiTheme="minorHAnsi" w:hAnsiTheme="minorHAnsi" w:cstheme="minorHAnsi"/>
          <w:b/>
        </w:rPr>
      </w:pPr>
      <w:r w:rsidRPr="00CA4F27">
        <w:rPr>
          <w:rFonts w:asciiTheme="minorHAnsi" w:hAnsiTheme="minorHAnsi" w:cstheme="minorHAnsi"/>
          <w:b/>
        </w:rPr>
        <w:t>Item 3 – Section 12</w:t>
      </w:r>
    </w:p>
    <w:p w14:paraId="57EC76F7" w14:textId="5CE53E77" w:rsidR="009B5A29" w:rsidRPr="00317B7F" w:rsidRDefault="00370076" w:rsidP="00317B7F">
      <w:pPr>
        <w:spacing w:before="360" w:after="120"/>
        <w:rPr>
          <w:rFonts w:asciiTheme="minorHAnsi" w:hAnsiTheme="minorHAnsi" w:cstheme="minorHAnsi"/>
          <w:b/>
          <w:u w:val="single"/>
        </w:rPr>
      </w:pPr>
      <w:r w:rsidRPr="00CA4F27">
        <w:rPr>
          <w:rFonts w:asciiTheme="minorHAnsi" w:hAnsiTheme="minorHAnsi" w:cstheme="minorHAnsi"/>
          <w:bCs/>
        </w:rPr>
        <w:t xml:space="preserve">Item </w:t>
      </w:r>
      <w:r w:rsidR="0026604B" w:rsidRPr="00CA4F27">
        <w:rPr>
          <w:rFonts w:asciiTheme="minorHAnsi" w:hAnsiTheme="minorHAnsi" w:cstheme="minorHAnsi"/>
          <w:bCs/>
        </w:rPr>
        <w:t>3</w:t>
      </w:r>
      <w:r w:rsidRPr="00CA4F27">
        <w:rPr>
          <w:rFonts w:asciiTheme="minorHAnsi" w:hAnsiTheme="minorHAnsi" w:cstheme="minorHAnsi"/>
          <w:bCs/>
        </w:rPr>
        <w:t xml:space="preserve"> </w:t>
      </w:r>
      <w:r w:rsidR="00F82115" w:rsidRPr="00CA4F27">
        <w:rPr>
          <w:rFonts w:asciiTheme="minorHAnsi" w:hAnsiTheme="minorHAnsi" w:cstheme="minorHAnsi"/>
          <w:bCs/>
        </w:rPr>
        <w:t>amends the parameters of medical student loading to ensure the maximum amount allocated aligns with the provider’s allocation of medical Commonwealth supported places, as outlined in their funding agreement for that particular year.</w:t>
      </w:r>
      <w:r w:rsidR="008B5641" w:rsidRPr="00CA4F27">
        <w:rPr>
          <w:rFonts w:asciiTheme="minorHAnsi" w:hAnsiTheme="minorHAnsi" w:cstheme="minorHAnsi"/>
          <w:bCs/>
        </w:rPr>
        <w:t xml:space="preserve"> It also explains that allocation of medical student places for the purposes of determining medical student loading for a particular year must not be more than the number of Commonwealth supported medical places allocated in that provider’s Commonwealth Grant Scheme funding agreement for that particular year.</w:t>
      </w:r>
    </w:p>
    <w:sectPr w:rsidR="009B5A29" w:rsidRPr="00317B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5C151" w14:textId="77777777" w:rsidR="005B7C05" w:rsidRDefault="005B7C05" w:rsidP="00783FAB">
      <w:pPr>
        <w:spacing w:after="0" w:line="240" w:lineRule="auto"/>
      </w:pPr>
      <w:r>
        <w:separator/>
      </w:r>
    </w:p>
  </w:endnote>
  <w:endnote w:type="continuationSeparator" w:id="0">
    <w:p w14:paraId="095EAE6E" w14:textId="77777777" w:rsidR="005B7C05" w:rsidRDefault="005B7C05" w:rsidP="00783FAB">
      <w:pPr>
        <w:spacing w:after="0" w:line="240" w:lineRule="auto"/>
      </w:pPr>
      <w:r>
        <w:continuationSeparator/>
      </w:r>
    </w:p>
  </w:endnote>
  <w:endnote w:type="continuationNotice" w:id="1">
    <w:p w14:paraId="5DC34841" w14:textId="77777777" w:rsidR="005B7C05" w:rsidRDefault="005B7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0965F282" w14:textId="612F03C7" w:rsidR="008C4047" w:rsidRDefault="008C4047">
        <w:pPr>
          <w:pStyle w:val="Footer"/>
          <w:jc w:val="center"/>
        </w:pPr>
        <w:r>
          <w:fldChar w:fldCharType="begin"/>
        </w:r>
        <w:r>
          <w:instrText xml:space="preserve"> PAGE   \* MERGEFORMAT </w:instrText>
        </w:r>
        <w:r>
          <w:fldChar w:fldCharType="separate"/>
        </w:r>
        <w:r w:rsidR="000708D0">
          <w:rPr>
            <w:noProof/>
          </w:rPr>
          <w:t>10</w:t>
        </w:r>
        <w:r>
          <w:rPr>
            <w:noProof/>
          </w:rPr>
          <w:fldChar w:fldCharType="end"/>
        </w:r>
      </w:p>
    </w:sdtContent>
  </w:sdt>
  <w:p w14:paraId="27151DCD" w14:textId="77777777" w:rsidR="008C4047" w:rsidRDefault="008C4047"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507D5" w14:textId="77777777" w:rsidR="005B7C05" w:rsidRDefault="005B7C05" w:rsidP="00783FAB">
      <w:pPr>
        <w:spacing w:after="0" w:line="240" w:lineRule="auto"/>
      </w:pPr>
      <w:r>
        <w:separator/>
      </w:r>
    </w:p>
  </w:footnote>
  <w:footnote w:type="continuationSeparator" w:id="0">
    <w:p w14:paraId="6E7F7AC7" w14:textId="77777777" w:rsidR="005B7C05" w:rsidRDefault="005B7C05" w:rsidP="00783FAB">
      <w:pPr>
        <w:spacing w:after="0" w:line="240" w:lineRule="auto"/>
      </w:pPr>
      <w:r>
        <w:continuationSeparator/>
      </w:r>
    </w:p>
  </w:footnote>
  <w:footnote w:type="continuationNotice" w:id="1">
    <w:p w14:paraId="38FA79C8" w14:textId="77777777" w:rsidR="005B7C05" w:rsidRDefault="005B7C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F1A034C"/>
    <w:multiLevelType w:val="hybridMultilevel"/>
    <w:tmpl w:val="A788A8B4"/>
    <w:lvl w:ilvl="0" w:tplc="67E674F8">
      <w:start w:val="6"/>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 w15:restartNumberingAfterBreak="0">
    <w:nsid w:val="1A670DC8"/>
    <w:multiLevelType w:val="hybridMultilevel"/>
    <w:tmpl w:val="87B0DA6E"/>
    <w:lvl w:ilvl="0" w:tplc="2E5CCAFE">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5140595"/>
    <w:multiLevelType w:val="hybridMultilevel"/>
    <w:tmpl w:val="AF887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6B5C79"/>
    <w:multiLevelType w:val="hybridMultilevel"/>
    <w:tmpl w:val="BD9206A4"/>
    <w:lvl w:ilvl="0" w:tplc="0624F1E4">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3E7C01"/>
    <w:multiLevelType w:val="hybridMultilevel"/>
    <w:tmpl w:val="6FFEC2A6"/>
    <w:lvl w:ilvl="0" w:tplc="FBBAA72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6364C62"/>
    <w:multiLevelType w:val="hybridMultilevel"/>
    <w:tmpl w:val="27AE92FA"/>
    <w:lvl w:ilvl="0" w:tplc="FBBAA72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71A"/>
    <w:rsid w:val="000009D4"/>
    <w:rsid w:val="00000F56"/>
    <w:rsid w:val="00003184"/>
    <w:rsid w:val="000036EB"/>
    <w:rsid w:val="0000395C"/>
    <w:rsid w:val="00011E4D"/>
    <w:rsid w:val="000138CF"/>
    <w:rsid w:val="000140D5"/>
    <w:rsid w:val="000146FA"/>
    <w:rsid w:val="0001554B"/>
    <w:rsid w:val="00016AFF"/>
    <w:rsid w:val="00017F54"/>
    <w:rsid w:val="000269B8"/>
    <w:rsid w:val="000277CA"/>
    <w:rsid w:val="000305EA"/>
    <w:rsid w:val="00031E3C"/>
    <w:rsid w:val="00032CB3"/>
    <w:rsid w:val="00036FAE"/>
    <w:rsid w:val="00044508"/>
    <w:rsid w:val="00047668"/>
    <w:rsid w:val="00047A2A"/>
    <w:rsid w:val="00047DBD"/>
    <w:rsid w:val="0005020B"/>
    <w:rsid w:val="00057815"/>
    <w:rsid w:val="00057A1E"/>
    <w:rsid w:val="000607CC"/>
    <w:rsid w:val="000614A1"/>
    <w:rsid w:val="00062794"/>
    <w:rsid w:val="0006484E"/>
    <w:rsid w:val="000668B0"/>
    <w:rsid w:val="000708D0"/>
    <w:rsid w:val="00072AB9"/>
    <w:rsid w:val="000744BA"/>
    <w:rsid w:val="00076E76"/>
    <w:rsid w:val="00083F41"/>
    <w:rsid w:val="000846B7"/>
    <w:rsid w:val="000A2A28"/>
    <w:rsid w:val="000A2D3A"/>
    <w:rsid w:val="000A3124"/>
    <w:rsid w:val="000A35D6"/>
    <w:rsid w:val="000B1BE1"/>
    <w:rsid w:val="000B3914"/>
    <w:rsid w:val="000B6430"/>
    <w:rsid w:val="000C0732"/>
    <w:rsid w:val="000C224C"/>
    <w:rsid w:val="000C34FD"/>
    <w:rsid w:val="000C405C"/>
    <w:rsid w:val="000C4D6B"/>
    <w:rsid w:val="000D1472"/>
    <w:rsid w:val="000D16CD"/>
    <w:rsid w:val="000D384A"/>
    <w:rsid w:val="000D5E6D"/>
    <w:rsid w:val="000D7B42"/>
    <w:rsid w:val="000E3516"/>
    <w:rsid w:val="000E57DB"/>
    <w:rsid w:val="000E6FD6"/>
    <w:rsid w:val="000F1811"/>
    <w:rsid w:val="000F1DE6"/>
    <w:rsid w:val="000F611A"/>
    <w:rsid w:val="000F7A8C"/>
    <w:rsid w:val="00103015"/>
    <w:rsid w:val="00103253"/>
    <w:rsid w:val="001042BA"/>
    <w:rsid w:val="00105CE1"/>
    <w:rsid w:val="00112F6C"/>
    <w:rsid w:val="00120A34"/>
    <w:rsid w:val="00124260"/>
    <w:rsid w:val="00125264"/>
    <w:rsid w:val="00125A8E"/>
    <w:rsid w:val="00127059"/>
    <w:rsid w:val="00127CD8"/>
    <w:rsid w:val="001301AD"/>
    <w:rsid w:val="001334D9"/>
    <w:rsid w:val="001377D9"/>
    <w:rsid w:val="00137ACD"/>
    <w:rsid w:val="00140DAD"/>
    <w:rsid w:val="00140E3D"/>
    <w:rsid w:val="001421FE"/>
    <w:rsid w:val="001437EA"/>
    <w:rsid w:val="00143BAC"/>
    <w:rsid w:val="00144483"/>
    <w:rsid w:val="00144950"/>
    <w:rsid w:val="00145746"/>
    <w:rsid w:val="00145BE1"/>
    <w:rsid w:val="00150076"/>
    <w:rsid w:val="0015276C"/>
    <w:rsid w:val="00152947"/>
    <w:rsid w:val="001533D5"/>
    <w:rsid w:val="0015508C"/>
    <w:rsid w:val="00160153"/>
    <w:rsid w:val="00161052"/>
    <w:rsid w:val="00161A1F"/>
    <w:rsid w:val="00164BA4"/>
    <w:rsid w:val="001658EE"/>
    <w:rsid w:val="0017006A"/>
    <w:rsid w:val="00173A64"/>
    <w:rsid w:val="00173E0C"/>
    <w:rsid w:val="00173F88"/>
    <w:rsid w:val="00176172"/>
    <w:rsid w:val="001771B1"/>
    <w:rsid w:val="001808FF"/>
    <w:rsid w:val="00185491"/>
    <w:rsid w:val="00195030"/>
    <w:rsid w:val="00197C3F"/>
    <w:rsid w:val="001A0D59"/>
    <w:rsid w:val="001A123A"/>
    <w:rsid w:val="001A1BB3"/>
    <w:rsid w:val="001A2FE9"/>
    <w:rsid w:val="001A4389"/>
    <w:rsid w:val="001A523B"/>
    <w:rsid w:val="001B3C7A"/>
    <w:rsid w:val="001B4E41"/>
    <w:rsid w:val="001B7B10"/>
    <w:rsid w:val="001C1422"/>
    <w:rsid w:val="001C28F9"/>
    <w:rsid w:val="001D00E3"/>
    <w:rsid w:val="001D0AF3"/>
    <w:rsid w:val="001D1D8A"/>
    <w:rsid w:val="001D36EE"/>
    <w:rsid w:val="001D7F20"/>
    <w:rsid w:val="001E07CE"/>
    <w:rsid w:val="001E3B4A"/>
    <w:rsid w:val="001E52EB"/>
    <w:rsid w:val="001E5A0B"/>
    <w:rsid w:val="001E7733"/>
    <w:rsid w:val="001F127D"/>
    <w:rsid w:val="001F3626"/>
    <w:rsid w:val="001F7336"/>
    <w:rsid w:val="00200358"/>
    <w:rsid w:val="002005CD"/>
    <w:rsid w:val="00201F75"/>
    <w:rsid w:val="00202EC1"/>
    <w:rsid w:val="00204283"/>
    <w:rsid w:val="00204EEF"/>
    <w:rsid w:val="00205DBD"/>
    <w:rsid w:val="00207297"/>
    <w:rsid w:val="00210251"/>
    <w:rsid w:val="0021053B"/>
    <w:rsid w:val="00211837"/>
    <w:rsid w:val="0021337D"/>
    <w:rsid w:val="00216A1C"/>
    <w:rsid w:val="00222DE6"/>
    <w:rsid w:val="00223F82"/>
    <w:rsid w:val="00224C52"/>
    <w:rsid w:val="002278E1"/>
    <w:rsid w:val="00227DA9"/>
    <w:rsid w:val="00230D1D"/>
    <w:rsid w:val="00232304"/>
    <w:rsid w:val="00233CEF"/>
    <w:rsid w:val="002378EE"/>
    <w:rsid w:val="002445E3"/>
    <w:rsid w:val="00247EBF"/>
    <w:rsid w:val="00256DBE"/>
    <w:rsid w:val="00261499"/>
    <w:rsid w:val="0026604B"/>
    <w:rsid w:val="002672A4"/>
    <w:rsid w:val="002715E4"/>
    <w:rsid w:val="002747E8"/>
    <w:rsid w:val="00274EEA"/>
    <w:rsid w:val="0027686D"/>
    <w:rsid w:val="0028083A"/>
    <w:rsid w:val="002808A9"/>
    <w:rsid w:val="0028258F"/>
    <w:rsid w:val="00284C9D"/>
    <w:rsid w:val="00285B63"/>
    <w:rsid w:val="00286E67"/>
    <w:rsid w:val="00292863"/>
    <w:rsid w:val="00294430"/>
    <w:rsid w:val="00296C12"/>
    <w:rsid w:val="00296CA7"/>
    <w:rsid w:val="00296FAF"/>
    <w:rsid w:val="00297EAB"/>
    <w:rsid w:val="002A15F1"/>
    <w:rsid w:val="002A4961"/>
    <w:rsid w:val="002B313C"/>
    <w:rsid w:val="002B5C28"/>
    <w:rsid w:val="002C1F84"/>
    <w:rsid w:val="002C43B8"/>
    <w:rsid w:val="002C7C03"/>
    <w:rsid w:val="002D1504"/>
    <w:rsid w:val="002D564A"/>
    <w:rsid w:val="002D7D55"/>
    <w:rsid w:val="002E12E6"/>
    <w:rsid w:val="002E1BA4"/>
    <w:rsid w:val="002E2850"/>
    <w:rsid w:val="002F0550"/>
    <w:rsid w:val="002F3800"/>
    <w:rsid w:val="002F6B4C"/>
    <w:rsid w:val="002F76C6"/>
    <w:rsid w:val="0030322F"/>
    <w:rsid w:val="00304A88"/>
    <w:rsid w:val="00304E64"/>
    <w:rsid w:val="00306920"/>
    <w:rsid w:val="00307358"/>
    <w:rsid w:val="0031070C"/>
    <w:rsid w:val="00311EA3"/>
    <w:rsid w:val="003133D5"/>
    <w:rsid w:val="00313612"/>
    <w:rsid w:val="00316053"/>
    <w:rsid w:val="003170AC"/>
    <w:rsid w:val="00317B7F"/>
    <w:rsid w:val="003207F0"/>
    <w:rsid w:val="0032488F"/>
    <w:rsid w:val="00326C24"/>
    <w:rsid w:val="0033070E"/>
    <w:rsid w:val="003323DD"/>
    <w:rsid w:val="003370D5"/>
    <w:rsid w:val="003440C7"/>
    <w:rsid w:val="00350779"/>
    <w:rsid w:val="00353D81"/>
    <w:rsid w:val="00354743"/>
    <w:rsid w:val="00356D2E"/>
    <w:rsid w:val="0036040B"/>
    <w:rsid w:val="003649C4"/>
    <w:rsid w:val="00365D02"/>
    <w:rsid w:val="00365D2C"/>
    <w:rsid w:val="00367C2D"/>
    <w:rsid w:val="00370076"/>
    <w:rsid w:val="0037028F"/>
    <w:rsid w:val="003712BB"/>
    <w:rsid w:val="003719BF"/>
    <w:rsid w:val="00372395"/>
    <w:rsid w:val="0037348C"/>
    <w:rsid w:val="00375010"/>
    <w:rsid w:val="0037728A"/>
    <w:rsid w:val="00377427"/>
    <w:rsid w:val="00381720"/>
    <w:rsid w:val="00386B68"/>
    <w:rsid w:val="00386E17"/>
    <w:rsid w:val="0038758C"/>
    <w:rsid w:val="003913F1"/>
    <w:rsid w:val="00392D45"/>
    <w:rsid w:val="00393A61"/>
    <w:rsid w:val="00394454"/>
    <w:rsid w:val="00394D6F"/>
    <w:rsid w:val="00395655"/>
    <w:rsid w:val="0039567E"/>
    <w:rsid w:val="003A0965"/>
    <w:rsid w:val="003A373E"/>
    <w:rsid w:val="003A3D0E"/>
    <w:rsid w:val="003A4424"/>
    <w:rsid w:val="003A530C"/>
    <w:rsid w:val="003A5841"/>
    <w:rsid w:val="003A7146"/>
    <w:rsid w:val="003A7B17"/>
    <w:rsid w:val="003B29B0"/>
    <w:rsid w:val="003B2DA8"/>
    <w:rsid w:val="003B3044"/>
    <w:rsid w:val="003B6A0E"/>
    <w:rsid w:val="003B6C2D"/>
    <w:rsid w:val="003C0D20"/>
    <w:rsid w:val="003C16A9"/>
    <w:rsid w:val="003C202D"/>
    <w:rsid w:val="003D39B4"/>
    <w:rsid w:val="003D47C4"/>
    <w:rsid w:val="003D5B2B"/>
    <w:rsid w:val="003D7CE2"/>
    <w:rsid w:val="003D7E7F"/>
    <w:rsid w:val="003E2683"/>
    <w:rsid w:val="003E4413"/>
    <w:rsid w:val="003E5B26"/>
    <w:rsid w:val="003E68E5"/>
    <w:rsid w:val="003E7A95"/>
    <w:rsid w:val="003F0219"/>
    <w:rsid w:val="003F09F7"/>
    <w:rsid w:val="003F1AA1"/>
    <w:rsid w:val="003F24BC"/>
    <w:rsid w:val="003F4772"/>
    <w:rsid w:val="00402651"/>
    <w:rsid w:val="00402CC7"/>
    <w:rsid w:val="00402D70"/>
    <w:rsid w:val="00403740"/>
    <w:rsid w:val="00403CE4"/>
    <w:rsid w:val="004075A3"/>
    <w:rsid w:val="00407E3D"/>
    <w:rsid w:val="00410A3F"/>
    <w:rsid w:val="0041144F"/>
    <w:rsid w:val="00411B5D"/>
    <w:rsid w:val="004143B1"/>
    <w:rsid w:val="00414423"/>
    <w:rsid w:val="00415A55"/>
    <w:rsid w:val="00425269"/>
    <w:rsid w:val="00425A1E"/>
    <w:rsid w:val="00425FCB"/>
    <w:rsid w:val="00430F1B"/>
    <w:rsid w:val="004327E1"/>
    <w:rsid w:val="00432EA1"/>
    <w:rsid w:val="00434240"/>
    <w:rsid w:val="00434641"/>
    <w:rsid w:val="00434CDD"/>
    <w:rsid w:val="004355D0"/>
    <w:rsid w:val="004355E8"/>
    <w:rsid w:val="00436435"/>
    <w:rsid w:val="00440F0E"/>
    <w:rsid w:val="004428E3"/>
    <w:rsid w:val="004452CF"/>
    <w:rsid w:val="00445460"/>
    <w:rsid w:val="00446B03"/>
    <w:rsid w:val="0044797F"/>
    <w:rsid w:val="00455C2A"/>
    <w:rsid w:val="00463E17"/>
    <w:rsid w:val="00472237"/>
    <w:rsid w:val="00472F61"/>
    <w:rsid w:val="00475677"/>
    <w:rsid w:val="00475FBD"/>
    <w:rsid w:val="00481DE1"/>
    <w:rsid w:val="00484DBC"/>
    <w:rsid w:val="00487812"/>
    <w:rsid w:val="0049045C"/>
    <w:rsid w:val="00490BA0"/>
    <w:rsid w:val="0049143B"/>
    <w:rsid w:val="00493FF3"/>
    <w:rsid w:val="00494834"/>
    <w:rsid w:val="0049486C"/>
    <w:rsid w:val="004A1AC6"/>
    <w:rsid w:val="004A2F70"/>
    <w:rsid w:val="004A409F"/>
    <w:rsid w:val="004A4447"/>
    <w:rsid w:val="004A48D9"/>
    <w:rsid w:val="004A5621"/>
    <w:rsid w:val="004A6129"/>
    <w:rsid w:val="004A6B2D"/>
    <w:rsid w:val="004B20B1"/>
    <w:rsid w:val="004B2C3F"/>
    <w:rsid w:val="004B30B7"/>
    <w:rsid w:val="004B5799"/>
    <w:rsid w:val="004D5695"/>
    <w:rsid w:val="004D665B"/>
    <w:rsid w:val="004D7B86"/>
    <w:rsid w:val="004F53E6"/>
    <w:rsid w:val="004F54FF"/>
    <w:rsid w:val="00501D44"/>
    <w:rsid w:val="00503218"/>
    <w:rsid w:val="0050333A"/>
    <w:rsid w:val="0050457F"/>
    <w:rsid w:val="00505873"/>
    <w:rsid w:val="00506F28"/>
    <w:rsid w:val="005146EC"/>
    <w:rsid w:val="00514BD0"/>
    <w:rsid w:val="00515608"/>
    <w:rsid w:val="00515BBE"/>
    <w:rsid w:val="0051679F"/>
    <w:rsid w:val="005169CB"/>
    <w:rsid w:val="00517337"/>
    <w:rsid w:val="005173FC"/>
    <w:rsid w:val="00524226"/>
    <w:rsid w:val="00527330"/>
    <w:rsid w:val="00530F76"/>
    <w:rsid w:val="00536596"/>
    <w:rsid w:val="005366FF"/>
    <w:rsid w:val="0053679C"/>
    <w:rsid w:val="00537A32"/>
    <w:rsid w:val="0054537C"/>
    <w:rsid w:val="005459C4"/>
    <w:rsid w:val="0054602B"/>
    <w:rsid w:val="00546375"/>
    <w:rsid w:val="005535B7"/>
    <w:rsid w:val="0055533E"/>
    <w:rsid w:val="00561855"/>
    <w:rsid w:val="005620CA"/>
    <w:rsid w:val="00563C93"/>
    <w:rsid w:val="00564EAF"/>
    <w:rsid w:val="00565D66"/>
    <w:rsid w:val="00567D26"/>
    <w:rsid w:val="005719B7"/>
    <w:rsid w:val="00572401"/>
    <w:rsid w:val="005732E6"/>
    <w:rsid w:val="00575EE1"/>
    <w:rsid w:val="00577C30"/>
    <w:rsid w:val="005812FF"/>
    <w:rsid w:val="005819C8"/>
    <w:rsid w:val="005837D3"/>
    <w:rsid w:val="0058422E"/>
    <w:rsid w:val="005847D8"/>
    <w:rsid w:val="00584B84"/>
    <w:rsid w:val="005861FB"/>
    <w:rsid w:val="00586329"/>
    <w:rsid w:val="005905A0"/>
    <w:rsid w:val="00591EC0"/>
    <w:rsid w:val="00592C30"/>
    <w:rsid w:val="00594EB7"/>
    <w:rsid w:val="00597535"/>
    <w:rsid w:val="005A4678"/>
    <w:rsid w:val="005A54B4"/>
    <w:rsid w:val="005A7050"/>
    <w:rsid w:val="005B010A"/>
    <w:rsid w:val="005B22B4"/>
    <w:rsid w:val="005B3CBC"/>
    <w:rsid w:val="005B510A"/>
    <w:rsid w:val="005B68AF"/>
    <w:rsid w:val="005B7B6E"/>
    <w:rsid w:val="005B7C05"/>
    <w:rsid w:val="005B7C0C"/>
    <w:rsid w:val="005C0740"/>
    <w:rsid w:val="005C18D0"/>
    <w:rsid w:val="005C4A48"/>
    <w:rsid w:val="005D1B66"/>
    <w:rsid w:val="005D2A3E"/>
    <w:rsid w:val="005E2026"/>
    <w:rsid w:val="005E237E"/>
    <w:rsid w:val="005E7D36"/>
    <w:rsid w:val="005F32BD"/>
    <w:rsid w:val="005F4914"/>
    <w:rsid w:val="005F5DF6"/>
    <w:rsid w:val="005F5FA1"/>
    <w:rsid w:val="005F7D42"/>
    <w:rsid w:val="0060088C"/>
    <w:rsid w:val="006019B4"/>
    <w:rsid w:val="00601A38"/>
    <w:rsid w:val="00602184"/>
    <w:rsid w:val="00604F05"/>
    <w:rsid w:val="00611D31"/>
    <w:rsid w:val="00611E35"/>
    <w:rsid w:val="00613D2D"/>
    <w:rsid w:val="00617552"/>
    <w:rsid w:val="006202A1"/>
    <w:rsid w:val="0062319E"/>
    <w:rsid w:val="00625432"/>
    <w:rsid w:val="00626E42"/>
    <w:rsid w:val="00627EDA"/>
    <w:rsid w:val="00636200"/>
    <w:rsid w:val="00641F7A"/>
    <w:rsid w:val="00643B85"/>
    <w:rsid w:val="00644232"/>
    <w:rsid w:val="00645DC7"/>
    <w:rsid w:val="0064724F"/>
    <w:rsid w:val="006507CB"/>
    <w:rsid w:val="00651D68"/>
    <w:rsid w:val="00652D30"/>
    <w:rsid w:val="00656314"/>
    <w:rsid w:val="00657F1A"/>
    <w:rsid w:val="00661BE8"/>
    <w:rsid w:val="006652EA"/>
    <w:rsid w:val="00667B6F"/>
    <w:rsid w:val="00667F82"/>
    <w:rsid w:val="006700AA"/>
    <w:rsid w:val="00672C4C"/>
    <w:rsid w:val="006767A9"/>
    <w:rsid w:val="00677A0D"/>
    <w:rsid w:val="0068306C"/>
    <w:rsid w:val="00683087"/>
    <w:rsid w:val="0068420E"/>
    <w:rsid w:val="00685653"/>
    <w:rsid w:val="00691D0A"/>
    <w:rsid w:val="00692053"/>
    <w:rsid w:val="00692CFD"/>
    <w:rsid w:val="006930D1"/>
    <w:rsid w:val="006931AD"/>
    <w:rsid w:val="006940BB"/>
    <w:rsid w:val="00696CF0"/>
    <w:rsid w:val="00697001"/>
    <w:rsid w:val="00697005"/>
    <w:rsid w:val="006A1788"/>
    <w:rsid w:val="006A3C0C"/>
    <w:rsid w:val="006A666D"/>
    <w:rsid w:val="006B2D99"/>
    <w:rsid w:val="006B6E38"/>
    <w:rsid w:val="006C0886"/>
    <w:rsid w:val="006C1FF4"/>
    <w:rsid w:val="006C237F"/>
    <w:rsid w:val="006C7A54"/>
    <w:rsid w:val="006D208E"/>
    <w:rsid w:val="006D58E2"/>
    <w:rsid w:val="006D7B6B"/>
    <w:rsid w:val="006E3838"/>
    <w:rsid w:val="006E3C40"/>
    <w:rsid w:val="006E6D89"/>
    <w:rsid w:val="006E7418"/>
    <w:rsid w:val="006E7699"/>
    <w:rsid w:val="006E7CA1"/>
    <w:rsid w:val="006F27AC"/>
    <w:rsid w:val="006F3E5C"/>
    <w:rsid w:val="006F627D"/>
    <w:rsid w:val="0070043E"/>
    <w:rsid w:val="00701CB8"/>
    <w:rsid w:val="00701E47"/>
    <w:rsid w:val="00705F80"/>
    <w:rsid w:val="00707E57"/>
    <w:rsid w:val="00707F49"/>
    <w:rsid w:val="007103B5"/>
    <w:rsid w:val="007213BB"/>
    <w:rsid w:val="00723AF8"/>
    <w:rsid w:val="00724D25"/>
    <w:rsid w:val="00725D3F"/>
    <w:rsid w:val="0072758F"/>
    <w:rsid w:val="007314EF"/>
    <w:rsid w:val="0073497B"/>
    <w:rsid w:val="0073763E"/>
    <w:rsid w:val="007452A0"/>
    <w:rsid w:val="00745FCA"/>
    <w:rsid w:val="00747943"/>
    <w:rsid w:val="00752BD5"/>
    <w:rsid w:val="00753090"/>
    <w:rsid w:val="0075573F"/>
    <w:rsid w:val="00756861"/>
    <w:rsid w:val="00756D99"/>
    <w:rsid w:val="00756F20"/>
    <w:rsid w:val="00760772"/>
    <w:rsid w:val="00760DDE"/>
    <w:rsid w:val="007620AE"/>
    <w:rsid w:val="00763525"/>
    <w:rsid w:val="0076692C"/>
    <w:rsid w:val="00772715"/>
    <w:rsid w:val="00773E2E"/>
    <w:rsid w:val="0077536C"/>
    <w:rsid w:val="00781E8C"/>
    <w:rsid w:val="00782538"/>
    <w:rsid w:val="007828DD"/>
    <w:rsid w:val="00783FAB"/>
    <w:rsid w:val="007859AA"/>
    <w:rsid w:val="00785B13"/>
    <w:rsid w:val="00791AAC"/>
    <w:rsid w:val="00793EF5"/>
    <w:rsid w:val="00795969"/>
    <w:rsid w:val="007A16B5"/>
    <w:rsid w:val="007A1884"/>
    <w:rsid w:val="007A64BC"/>
    <w:rsid w:val="007A6AF0"/>
    <w:rsid w:val="007B21DF"/>
    <w:rsid w:val="007B44CD"/>
    <w:rsid w:val="007B4836"/>
    <w:rsid w:val="007C2010"/>
    <w:rsid w:val="007C2103"/>
    <w:rsid w:val="007C2C6C"/>
    <w:rsid w:val="007C5020"/>
    <w:rsid w:val="007C7F2A"/>
    <w:rsid w:val="007D12B2"/>
    <w:rsid w:val="007D1F16"/>
    <w:rsid w:val="007D4E08"/>
    <w:rsid w:val="007E00A8"/>
    <w:rsid w:val="007E0609"/>
    <w:rsid w:val="007E16D6"/>
    <w:rsid w:val="007E2197"/>
    <w:rsid w:val="007E3446"/>
    <w:rsid w:val="007E3447"/>
    <w:rsid w:val="007E34BC"/>
    <w:rsid w:val="007E36E5"/>
    <w:rsid w:val="007E6C5B"/>
    <w:rsid w:val="007E6EC6"/>
    <w:rsid w:val="007E745F"/>
    <w:rsid w:val="007F2AA4"/>
    <w:rsid w:val="007F4757"/>
    <w:rsid w:val="007F563E"/>
    <w:rsid w:val="007F5CED"/>
    <w:rsid w:val="00803447"/>
    <w:rsid w:val="008035CF"/>
    <w:rsid w:val="00803DEF"/>
    <w:rsid w:val="0080584E"/>
    <w:rsid w:val="00805FEB"/>
    <w:rsid w:val="00811E34"/>
    <w:rsid w:val="00812C37"/>
    <w:rsid w:val="008134D5"/>
    <w:rsid w:val="00813A38"/>
    <w:rsid w:val="00822F7B"/>
    <w:rsid w:val="00823B66"/>
    <w:rsid w:val="00824A98"/>
    <w:rsid w:val="00827A64"/>
    <w:rsid w:val="0083059C"/>
    <w:rsid w:val="008310AA"/>
    <w:rsid w:val="00834114"/>
    <w:rsid w:val="00844D23"/>
    <w:rsid w:val="00844F79"/>
    <w:rsid w:val="0084651C"/>
    <w:rsid w:val="008517D8"/>
    <w:rsid w:val="00855239"/>
    <w:rsid w:val="00856BC4"/>
    <w:rsid w:val="00862D59"/>
    <w:rsid w:val="008645D1"/>
    <w:rsid w:val="00865A58"/>
    <w:rsid w:val="008661CD"/>
    <w:rsid w:val="00866A78"/>
    <w:rsid w:val="00867101"/>
    <w:rsid w:val="00872370"/>
    <w:rsid w:val="008737C9"/>
    <w:rsid w:val="008755D8"/>
    <w:rsid w:val="0087685F"/>
    <w:rsid w:val="0088497A"/>
    <w:rsid w:val="00887CC6"/>
    <w:rsid w:val="00890031"/>
    <w:rsid w:val="008909D3"/>
    <w:rsid w:val="00891051"/>
    <w:rsid w:val="008A1BC6"/>
    <w:rsid w:val="008A1F97"/>
    <w:rsid w:val="008A571C"/>
    <w:rsid w:val="008A5E90"/>
    <w:rsid w:val="008A6224"/>
    <w:rsid w:val="008B478B"/>
    <w:rsid w:val="008B5641"/>
    <w:rsid w:val="008B61B7"/>
    <w:rsid w:val="008C0306"/>
    <w:rsid w:val="008C0D6A"/>
    <w:rsid w:val="008C1284"/>
    <w:rsid w:val="008C4047"/>
    <w:rsid w:val="008C48EF"/>
    <w:rsid w:val="008C497B"/>
    <w:rsid w:val="008C76FD"/>
    <w:rsid w:val="008D0256"/>
    <w:rsid w:val="008D2C5E"/>
    <w:rsid w:val="008D3ADE"/>
    <w:rsid w:val="008D72EA"/>
    <w:rsid w:val="008D7625"/>
    <w:rsid w:val="008E30D6"/>
    <w:rsid w:val="008E30D9"/>
    <w:rsid w:val="008E5F27"/>
    <w:rsid w:val="008E68D3"/>
    <w:rsid w:val="008E79DF"/>
    <w:rsid w:val="008F002D"/>
    <w:rsid w:val="008F1942"/>
    <w:rsid w:val="008F327D"/>
    <w:rsid w:val="008F43E8"/>
    <w:rsid w:val="009020F3"/>
    <w:rsid w:val="00902A26"/>
    <w:rsid w:val="00903257"/>
    <w:rsid w:val="009048A2"/>
    <w:rsid w:val="00905C61"/>
    <w:rsid w:val="00907D61"/>
    <w:rsid w:val="00910064"/>
    <w:rsid w:val="009114DC"/>
    <w:rsid w:val="00911D92"/>
    <w:rsid w:val="009121D3"/>
    <w:rsid w:val="009176F5"/>
    <w:rsid w:val="009207DD"/>
    <w:rsid w:val="0092476B"/>
    <w:rsid w:val="00933AD6"/>
    <w:rsid w:val="00937727"/>
    <w:rsid w:val="009421AA"/>
    <w:rsid w:val="00943CBD"/>
    <w:rsid w:val="0094476A"/>
    <w:rsid w:val="009453DC"/>
    <w:rsid w:val="0094774B"/>
    <w:rsid w:val="00970AAB"/>
    <w:rsid w:val="00974504"/>
    <w:rsid w:val="00974603"/>
    <w:rsid w:val="00975A4A"/>
    <w:rsid w:val="00975EBB"/>
    <w:rsid w:val="00976413"/>
    <w:rsid w:val="009767B4"/>
    <w:rsid w:val="00977D37"/>
    <w:rsid w:val="009807AE"/>
    <w:rsid w:val="0098771A"/>
    <w:rsid w:val="00990334"/>
    <w:rsid w:val="00991158"/>
    <w:rsid w:val="0099199E"/>
    <w:rsid w:val="00995C44"/>
    <w:rsid w:val="009A04A5"/>
    <w:rsid w:val="009A12C3"/>
    <w:rsid w:val="009A35A0"/>
    <w:rsid w:val="009A5D85"/>
    <w:rsid w:val="009A7CFA"/>
    <w:rsid w:val="009B0C51"/>
    <w:rsid w:val="009B2183"/>
    <w:rsid w:val="009B29AC"/>
    <w:rsid w:val="009B2F8F"/>
    <w:rsid w:val="009B4B7F"/>
    <w:rsid w:val="009B4D0C"/>
    <w:rsid w:val="009B5480"/>
    <w:rsid w:val="009B5A29"/>
    <w:rsid w:val="009C0F35"/>
    <w:rsid w:val="009C10C1"/>
    <w:rsid w:val="009C3082"/>
    <w:rsid w:val="009C4F55"/>
    <w:rsid w:val="009C5E5D"/>
    <w:rsid w:val="009D23FB"/>
    <w:rsid w:val="009D5E71"/>
    <w:rsid w:val="009D685F"/>
    <w:rsid w:val="009D7562"/>
    <w:rsid w:val="009D7F9A"/>
    <w:rsid w:val="009E0803"/>
    <w:rsid w:val="009E3BAE"/>
    <w:rsid w:val="009E7C1C"/>
    <w:rsid w:val="009F13BF"/>
    <w:rsid w:val="009F1D34"/>
    <w:rsid w:val="009F4C47"/>
    <w:rsid w:val="009F528F"/>
    <w:rsid w:val="009F55E6"/>
    <w:rsid w:val="009F6AC9"/>
    <w:rsid w:val="00A00DB3"/>
    <w:rsid w:val="00A01C01"/>
    <w:rsid w:val="00A105DA"/>
    <w:rsid w:val="00A10A3C"/>
    <w:rsid w:val="00A13AB2"/>
    <w:rsid w:val="00A20031"/>
    <w:rsid w:val="00A202D5"/>
    <w:rsid w:val="00A21B18"/>
    <w:rsid w:val="00A23CDC"/>
    <w:rsid w:val="00A24596"/>
    <w:rsid w:val="00A24B24"/>
    <w:rsid w:val="00A25E6C"/>
    <w:rsid w:val="00A4015D"/>
    <w:rsid w:val="00A40E3D"/>
    <w:rsid w:val="00A40EA6"/>
    <w:rsid w:val="00A41EE9"/>
    <w:rsid w:val="00A4208F"/>
    <w:rsid w:val="00A42C9C"/>
    <w:rsid w:val="00A47C4E"/>
    <w:rsid w:val="00A52753"/>
    <w:rsid w:val="00A550E8"/>
    <w:rsid w:val="00A556D1"/>
    <w:rsid w:val="00A56E8B"/>
    <w:rsid w:val="00A577DF"/>
    <w:rsid w:val="00A62457"/>
    <w:rsid w:val="00A71133"/>
    <w:rsid w:val="00A7209C"/>
    <w:rsid w:val="00A72B63"/>
    <w:rsid w:val="00A73E26"/>
    <w:rsid w:val="00A761C7"/>
    <w:rsid w:val="00A77D42"/>
    <w:rsid w:val="00A80246"/>
    <w:rsid w:val="00A814AA"/>
    <w:rsid w:val="00A81F82"/>
    <w:rsid w:val="00A82E17"/>
    <w:rsid w:val="00A85075"/>
    <w:rsid w:val="00A90245"/>
    <w:rsid w:val="00A93F1F"/>
    <w:rsid w:val="00A942BA"/>
    <w:rsid w:val="00AA12F7"/>
    <w:rsid w:val="00AA3173"/>
    <w:rsid w:val="00AA3A3E"/>
    <w:rsid w:val="00AA41AB"/>
    <w:rsid w:val="00AA4C0D"/>
    <w:rsid w:val="00AB19B6"/>
    <w:rsid w:val="00AB2CFD"/>
    <w:rsid w:val="00AB6D31"/>
    <w:rsid w:val="00AB6EE6"/>
    <w:rsid w:val="00AC4EAF"/>
    <w:rsid w:val="00AC6ABA"/>
    <w:rsid w:val="00AD1C80"/>
    <w:rsid w:val="00AD2E24"/>
    <w:rsid w:val="00AD3BBD"/>
    <w:rsid w:val="00AD46E5"/>
    <w:rsid w:val="00AD53D5"/>
    <w:rsid w:val="00AD5627"/>
    <w:rsid w:val="00AD65C9"/>
    <w:rsid w:val="00AD6639"/>
    <w:rsid w:val="00AD6BC0"/>
    <w:rsid w:val="00AE3BD2"/>
    <w:rsid w:val="00AE4A25"/>
    <w:rsid w:val="00AE5CCB"/>
    <w:rsid w:val="00AE7179"/>
    <w:rsid w:val="00AE765B"/>
    <w:rsid w:val="00AF0E79"/>
    <w:rsid w:val="00AF58D0"/>
    <w:rsid w:val="00AF6215"/>
    <w:rsid w:val="00AF6F6E"/>
    <w:rsid w:val="00B00A18"/>
    <w:rsid w:val="00B0644A"/>
    <w:rsid w:val="00B106E6"/>
    <w:rsid w:val="00B11323"/>
    <w:rsid w:val="00B12789"/>
    <w:rsid w:val="00B13A2F"/>
    <w:rsid w:val="00B145D2"/>
    <w:rsid w:val="00B178D3"/>
    <w:rsid w:val="00B22F73"/>
    <w:rsid w:val="00B2701A"/>
    <w:rsid w:val="00B339F8"/>
    <w:rsid w:val="00B369D9"/>
    <w:rsid w:val="00B4065C"/>
    <w:rsid w:val="00B41CC4"/>
    <w:rsid w:val="00B43512"/>
    <w:rsid w:val="00B52CD8"/>
    <w:rsid w:val="00B604EB"/>
    <w:rsid w:val="00B6108C"/>
    <w:rsid w:val="00B66E63"/>
    <w:rsid w:val="00B67E5F"/>
    <w:rsid w:val="00B67F7B"/>
    <w:rsid w:val="00B70CC3"/>
    <w:rsid w:val="00B739E2"/>
    <w:rsid w:val="00B7442B"/>
    <w:rsid w:val="00B8151D"/>
    <w:rsid w:val="00B819AA"/>
    <w:rsid w:val="00B923A2"/>
    <w:rsid w:val="00B95667"/>
    <w:rsid w:val="00BA1446"/>
    <w:rsid w:val="00BA54AA"/>
    <w:rsid w:val="00BB1280"/>
    <w:rsid w:val="00BB2109"/>
    <w:rsid w:val="00BB2C6B"/>
    <w:rsid w:val="00BB38D4"/>
    <w:rsid w:val="00BB4D85"/>
    <w:rsid w:val="00BB61E4"/>
    <w:rsid w:val="00BB631E"/>
    <w:rsid w:val="00BB71A8"/>
    <w:rsid w:val="00BC0885"/>
    <w:rsid w:val="00BC0B7D"/>
    <w:rsid w:val="00BC4BD5"/>
    <w:rsid w:val="00BC50A3"/>
    <w:rsid w:val="00BD41D4"/>
    <w:rsid w:val="00BD465A"/>
    <w:rsid w:val="00BD47A9"/>
    <w:rsid w:val="00BD5316"/>
    <w:rsid w:val="00BD5A86"/>
    <w:rsid w:val="00BD6AC2"/>
    <w:rsid w:val="00BE214C"/>
    <w:rsid w:val="00BE68F9"/>
    <w:rsid w:val="00BF011A"/>
    <w:rsid w:val="00BF2A9B"/>
    <w:rsid w:val="00BF2D89"/>
    <w:rsid w:val="00BF3DAE"/>
    <w:rsid w:val="00BF67C8"/>
    <w:rsid w:val="00C02595"/>
    <w:rsid w:val="00C034C3"/>
    <w:rsid w:val="00C04F87"/>
    <w:rsid w:val="00C101B1"/>
    <w:rsid w:val="00C12197"/>
    <w:rsid w:val="00C1330A"/>
    <w:rsid w:val="00C145EB"/>
    <w:rsid w:val="00C14FDA"/>
    <w:rsid w:val="00C17D4D"/>
    <w:rsid w:val="00C22A6D"/>
    <w:rsid w:val="00C23CEC"/>
    <w:rsid w:val="00C2416A"/>
    <w:rsid w:val="00C30E45"/>
    <w:rsid w:val="00C310AC"/>
    <w:rsid w:val="00C321FF"/>
    <w:rsid w:val="00C325A5"/>
    <w:rsid w:val="00C362ED"/>
    <w:rsid w:val="00C36A15"/>
    <w:rsid w:val="00C3701B"/>
    <w:rsid w:val="00C37043"/>
    <w:rsid w:val="00C378FA"/>
    <w:rsid w:val="00C4300F"/>
    <w:rsid w:val="00C444A7"/>
    <w:rsid w:val="00C45661"/>
    <w:rsid w:val="00C45889"/>
    <w:rsid w:val="00C46B2B"/>
    <w:rsid w:val="00C4745B"/>
    <w:rsid w:val="00C5010C"/>
    <w:rsid w:val="00C62BC1"/>
    <w:rsid w:val="00C64798"/>
    <w:rsid w:val="00C64879"/>
    <w:rsid w:val="00C66953"/>
    <w:rsid w:val="00C72307"/>
    <w:rsid w:val="00C73133"/>
    <w:rsid w:val="00C731FA"/>
    <w:rsid w:val="00C7617C"/>
    <w:rsid w:val="00C76C71"/>
    <w:rsid w:val="00C82C91"/>
    <w:rsid w:val="00C83DB3"/>
    <w:rsid w:val="00C846A2"/>
    <w:rsid w:val="00C90EFC"/>
    <w:rsid w:val="00C90FC4"/>
    <w:rsid w:val="00C91280"/>
    <w:rsid w:val="00C94D15"/>
    <w:rsid w:val="00C954B7"/>
    <w:rsid w:val="00C9591A"/>
    <w:rsid w:val="00CA46AC"/>
    <w:rsid w:val="00CA4F27"/>
    <w:rsid w:val="00CA4F71"/>
    <w:rsid w:val="00CB337B"/>
    <w:rsid w:val="00CB45D5"/>
    <w:rsid w:val="00CB7A83"/>
    <w:rsid w:val="00CC3AE0"/>
    <w:rsid w:val="00CC3C0B"/>
    <w:rsid w:val="00CC3CD3"/>
    <w:rsid w:val="00CC4C6D"/>
    <w:rsid w:val="00CC5C99"/>
    <w:rsid w:val="00CD10E5"/>
    <w:rsid w:val="00CD20F8"/>
    <w:rsid w:val="00CD3705"/>
    <w:rsid w:val="00CD6E72"/>
    <w:rsid w:val="00CD7510"/>
    <w:rsid w:val="00CE1D98"/>
    <w:rsid w:val="00CE3B88"/>
    <w:rsid w:val="00CE3EA5"/>
    <w:rsid w:val="00CF1C96"/>
    <w:rsid w:val="00CF5A8C"/>
    <w:rsid w:val="00CF7904"/>
    <w:rsid w:val="00D010D3"/>
    <w:rsid w:val="00D02448"/>
    <w:rsid w:val="00D05A8C"/>
    <w:rsid w:val="00D07D49"/>
    <w:rsid w:val="00D119DD"/>
    <w:rsid w:val="00D14A9D"/>
    <w:rsid w:val="00D17A67"/>
    <w:rsid w:val="00D17FC6"/>
    <w:rsid w:val="00D20D25"/>
    <w:rsid w:val="00D217D1"/>
    <w:rsid w:val="00D2517F"/>
    <w:rsid w:val="00D3758C"/>
    <w:rsid w:val="00D408E5"/>
    <w:rsid w:val="00D44942"/>
    <w:rsid w:val="00D46134"/>
    <w:rsid w:val="00D468A9"/>
    <w:rsid w:val="00D46F33"/>
    <w:rsid w:val="00D50946"/>
    <w:rsid w:val="00D5387E"/>
    <w:rsid w:val="00D55C03"/>
    <w:rsid w:val="00D56A3B"/>
    <w:rsid w:val="00D578A9"/>
    <w:rsid w:val="00D61A73"/>
    <w:rsid w:val="00D63270"/>
    <w:rsid w:val="00D63CDD"/>
    <w:rsid w:val="00D66B65"/>
    <w:rsid w:val="00D70EAE"/>
    <w:rsid w:val="00D73415"/>
    <w:rsid w:val="00D74B9B"/>
    <w:rsid w:val="00D76FF4"/>
    <w:rsid w:val="00D773CB"/>
    <w:rsid w:val="00D8103E"/>
    <w:rsid w:val="00D818BA"/>
    <w:rsid w:val="00D842A2"/>
    <w:rsid w:val="00D84946"/>
    <w:rsid w:val="00D93741"/>
    <w:rsid w:val="00D97BA4"/>
    <w:rsid w:val="00DA552F"/>
    <w:rsid w:val="00DB0A04"/>
    <w:rsid w:val="00DB1C9E"/>
    <w:rsid w:val="00DB2434"/>
    <w:rsid w:val="00DB461B"/>
    <w:rsid w:val="00DB4D35"/>
    <w:rsid w:val="00DB6247"/>
    <w:rsid w:val="00DC3E8C"/>
    <w:rsid w:val="00DC4B5E"/>
    <w:rsid w:val="00DC7527"/>
    <w:rsid w:val="00DC7757"/>
    <w:rsid w:val="00DD1234"/>
    <w:rsid w:val="00DD408F"/>
    <w:rsid w:val="00DD5F43"/>
    <w:rsid w:val="00DD651A"/>
    <w:rsid w:val="00DD7496"/>
    <w:rsid w:val="00DD7B03"/>
    <w:rsid w:val="00DE02BB"/>
    <w:rsid w:val="00DE14C0"/>
    <w:rsid w:val="00DE1C66"/>
    <w:rsid w:val="00DE2D2B"/>
    <w:rsid w:val="00DE5F92"/>
    <w:rsid w:val="00DE715E"/>
    <w:rsid w:val="00DE7C37"/>
    <w:rsid w:val="00DF0568"/>
    <w:rsid w:val="00DF0F64"/>
    <w:rsid w:val="00DF13F3"/>
    <w:rsid w:val="00DF3683"/>
    <w:rsid w:val="00DF46B2"/>
    <w:rsid w:val="00DF61B7"/>
    <w:rsid w:val="00E00B50"/>
    <w:rsid w:val="00E01C32"/>
    <w:rsid w:val="00E01F85"/>
    <w:rsid w:val="00E02E51"/>
    <w:rsid w:val="00E03E3D"/>
    <w:rsid w:val="00E0694E"/>
    <w:rsid w:val="00E10FFE"/>
    <w:rsid w:val="00E1257E"/>
    <w:rsid w:val="00E171B0"/>
    <w:rsid w:val="00E24DA9"/>
    <w:rsid w:val="00E24E50"/>
    <w:rsid w:val="00E251EE"/>
    <w:rsid w:val="00E26BC5"/>
    <w:rsid w:val="00E302D5"/>
    <w:rsid w:val="00E32A2B"/>
    <w:rsid w:val="00E33927"/>
    <w:rsid w:val="00E33FED"/>
    <w:rsid w:val="00E43542"/>
    <w:rsid w:val="00E5541C"/>
    <w:rsid w:val="00E55D04"/>
    <w:rsid w:val="00E60A2A"/>
    <w:rsid w:val="00E62C51"/>
    <w:rsid w:val="00E631F9"/>
    <w:rsid w:val="00E662FD"/>
    <w:rsid w:val="00E72FD0"/>
    <w:rsid w:val="00E757D0"/>
    <w:rsid w:val="00E767BE"/>
    <w:rsid w:val="00E803D3"/>
    <w:rsid w:val="00E83F5A"/>
    <w:rsid w:val="00E8671C"/>
    <w:rsid w:val="00E90298"/>
    <w:rsid w:val="00E916A2"/>
    <w:rsid w:val="00E91930"/>
    <w:rsid w:val="00EA0B92"/>
    <w:rsid w:val="00EA5DD8"/>
    <w:rsid w:val="00EA6D4F"/>
    <w:rsid w:val="00EA716A"/>
    <w:rsid w:val="00EA7313"/>
    <w:rsid w:val="00EA7EA8"/>
    <w:rsid w:val="00EC0528"/>
    <w:rsid w:val="00EC0A15"/>
    <w:rsid w:val="00ED100A"/>
    <w:rsid w:val="00EE412B"/>
    <w:rsid w:val="00EF4ACB"/>
    <w:rsid w:val="00EF5000"/>
    <w:rsid w:val="00EF53C7"/>
    <w:rsid w:val="00F00674"/>
    <w:rsid w:val="00F03635"/>
    <w:rsid w:val="00F0455E"/>
    <w:rsid w:val="00F0609A"/>
    <w:rsid w:val="00F070E1"/>
    <w:rsid w:val="00F1230D"/>
    <w:rsid w:val="00F13210"/>
    <w:rsid w:val="00F14BCE"/>
    <w:rsid w:val="00F209A2"/>
    <w:rsid w:val="00F21042"/>
    <w:rsid w:val="00F21F61"/>
    <w:rsid w:val="00F21FAC"/>
    <w:rsid w:val="00F3264E"/>
    <w:rsid w:val="00F347FC"/>
    <w:rsid w:val="00F34B46"/>
    <w:rsid w:val="00F36014"/>
    <w:rsid w:val="00F36E18"/>
    <w:rsid w:val="00F37BC2"/>
    <w:rsid w:val="00F43DAD"/>
    <w:rsid w:val="00F45857"/>
    <w:rsid w:val="00F45E34"/>
    <w:rsid w:val="00F513EB"/>
    <w:rsid w:val="00F5236B"/>
    <w:rsid w:val="00F5252A"/>
    <w:rsid w:val="00F54266"/>
    <w:rsid w:val="00F552D2"/>
    <w:rsid w:val="00F5679F"/>
    <w:rsid w:val="00F56E6B"/>
    <w:rsid w:val="00F60D6A"/>
    <w:rsid w:val="00F60F15"/>
    <w:rsid w:val="00F62708"/>
    <w:rsid w:val="00F6460E"/>
    <w:rsid w:val="00F64CB4"/>
    <w:rsid w:val="00F65889"/>
    <w:rsid w:val="00F67BE5"/>
    <w:rsid w:val="00F72398"/>
    <w:rsid w:val="00F72448"/>
    <w:rsid w:val="00F74CC9"/>
    <w:rsid w:val="00F77106"/>
    <w:rsid w:val="00F81037"/>
    <w:rsid w:val="00F82115"/>
    <w:rsid w:val="00F85B48"/>
    <w:rsid w:val="00F861AE"/>
    <w:rsid w:val="00F871D7"/>
    <w:rsid w:val="00F87FB6"/>
    <w:rsid w:val="00F90098"/>
    <w:rsid w:val="00F919AE"/>
    <w:rsid w:val="00F9205E"/>
    <w:rsid w:val="00F92FA5"/>
    <w:rsid w:val="00F935BD"/>
    <w:rsid w:val="00F95BB8"/>
    <w:rsid w:val="00F96889"/>
    <w:rsid w:val="00FA2A78"/>
    <w:rsid w:val="00FA3753"/>
    <w:rsid w:val="00FA6309"/>
    <w:rsid w:val="00FA6319"/>
    <w:rsid w:val="00FB14CA"/>
    <w:rsid w:val="00FB46DD"/>
    <w:rsid w:val="00FB53BC"/>
    <w:rsid w:val="00FB656A"/>
    <w:rsid w:val="00FB673C"/>
    <w:rsid w:val="00FB7019"/>
    <w:rsid w:val="00FB7B99"/>
    <w:rsid w:val="00FC522B"/>
    <w:rsid w:val="00FD0A30"/>
    <w:rsid w:val="00FD1A80"/>
    <w:rsid w:val="00FD2E60"/>
    <w:rsid w:val="00FD4031"/>
    <w:rsid w:val="00FD5000"/>
    <w:rsid w:val="00FD5FCF"/>
    <w:rsid w:val="00FE2F0A"/>
    <w:rsid w:val="00FE312C"/>
    <w:rsid w:val="00FE38B7"/>
    <w:rsid w:val="00FF2A10"/>
    <w:rsid w:val="00FF4BE1"/>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B9FA9E"/>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20"/>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64798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19B1ACE-5573-4B9E-9A95-9504C38360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9C798EC36926548A06CB1B460E27008" ma:contentTypeVersion="" ma:contentTypeDescription="PDMS Document Site Content Type" ma:contentTypeScope="" ma:versionID="1d42496f7dd1c1b22c46478c88014bde">
  <xsd:schema xmlns:xsd="http://www.w3.org/2001/XMLSchema" xmlns:xs="http://www.w3.org/2001/XMLSchema" xmlns:p="http://schemas.microsoft.com/office/2006/metadata/properties" xmlns:ns2="D19B1ACE-5573-4B9E-9A95-9504C38360E9" targetNamespace="http://schemas.microsoft.com/office/2006/metadata/properties" ma:root="true" ma:fieldsID="c911e7e15c6fe4d40cd2f3fea07302c9" ns2:_="">
    <xsd:import namespace="D19B1ACE-5573-4B9E-9A95-9504C38360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B1ACE-5573-4B9E-9A95-9504C38360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A14FF-C964-4CE0-A65C-9561FC11597C}">
  <ds:schemaRefs>
    <ds:schemaRef ds:uri="http://schemas.openxmlformats.org/officeDocument/2006/bibliography"/>
  </ds:schemaRefs>
</ds:datastoreItem>
</file>

<file path=customXml/itemProps2.xml><?xml version="1.0" encoding="utf-8"?>
<ds:datastoreItem xmlns:ds="http://schemas.openxmlformats.org/officeDocument/2006/customXml" ds:itemID="{EB42F429-4198-4ECD-8E59-23F01B09005A}">
  <ds:schemaRefs>
    <ds:schemaRef ds:uri="http://purl.org/dc/terms/"/>
    <ds:schemaRef ds:uri="http://schemas.microsoft.com/office/2006/metadata/properties"/>
    <ds:schemaRef ds:uri="http://schemas.microsoft.com/office/2006/documentManagement/types"/>
    <ds:schemaRef ds:uri="D19B1ACE-5573-4B9E-9A95-9504C38360E9"/>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D4DEB5E6-E7AB-4C62-9026-B59098A3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B1ACE-5573-4B9E-9A95-9504C3836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HERBERT,Callum</cp:lastModifiedBy>
  <cp:revision>3</cp:revision>
  <cp:lastPrinted>2021-01-07T04:15:00Z</cp:lastPrinted>
  <dcterms:created xsi:type="dcterms:W3CDTF">2021-07-28T07:34:00Z</dcterms:created>
  <dcterms:modified xsi:type="dcterms:W3CDTF">2021-07-28T07:34:00Z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0x010100266966F133664895A6EE3632470D45F50069C798EC36926548A06CB1B460E27008</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