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90C31E" w14:textId="77777777" w:rsidR="00F562B1" w:rsidRDefault="00F562B1" w:rsidP="00F562B1">
      <w:pPr>
        <w:jc w:val="cente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EXPLANATORY STATEMENT</w:t>
      </w:r>
    </w:p>
    <w:p w14:paraId="3C9A125E" w14:textId="355AE691" w:rsidR="00F562B1" w:rsidRDefault="00F562B1" w:rsidP="00F562B1">
      <w:pPr>
        <w:spacing w:before="240" w:after="240"/>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Issued by the authority of the </w:t>
      </w:r>
      <w:r w:rsidR="00876C4F" w:rsidRPr="00876C4F">
        <w:rPr>
          <w:rFonts w:ascii="Times New Roman" w:hAnsi="Times New Roman" w:cs="Times New Roman"/>
          <w:sz w:val="24"/>
          <w:szCs w:val="24"/>
          <w:u w:val="single"/>
        </w:rPr>
        <w:t>Minister for Energy and Emissions Reduction</w:t>
      </w:r>
    </w:p>
    <w:p w14:paraId="7DBF6A06" w14:textId="77777777" w:rsidR="00F562B1" w:rsidRPr="00CB4867" w:rsidRDefault="00F562B1" w:rsidP="00F562B1">
      <w:pPr>
        <w:spacing w:before="240" w:after="240"/>
        <w:jc w:val="center"/>
        <w:rPr>
          <w:rFonts w:ascii="Times New Roman" w:hAnsi="Times New Roman" w:cs="Times New Roman"/>
          <w:i/>
          <w:sz w:val="24"/>
          <w:szCs w:val="24"/>
        </w:rPr>
      </w:pPr>
      <w:r w:rsidRPr="00CB4867">
        <w:rPr>
          <w:rFonts w:ascii="Times New Roman" w:hAnsi="Times New Roman" w:cs="Times New Roman"/>
          <w:i/>
          <w:sz w:val="24"/>
          <w:szCs w:val="24"/>
        </w:rPr>
        <w:t>Australian Renewable Energy Agency Act 2011</w:t>
      </w:r>
    </w:p>
    <w:p w14:paraId="33536C21" w14:textId="77777777" w:rsidR="00F562B1" w:rsidRPr="00CB4867" w:rsidRDefault="00F562B1" w:rsidP="00F562B1">
      <w:pPr>
        <w:spacing w:before="240" w:after="240"/>
        <w:jc w:val="center"/>
        <w:rPr>
          <w:rFonts w:ascii="Times New Roman" w:hAnsi="Times New Roman" w:cs="Times New Roman"/>
          <w:i/>
          <w:sz w:val="24"/>
          <w:szCs w:val="24"/>
        </w:rPr>
      </w:pPr>
      <w:r w:rsidRPr="00CB4867">
        <w:rPr>
          <w:rFonts w:ascii="Times New Roman" w:hAnsi="Times New Roman" w:cs="Times New Roman"/>
          <w:i/>
          <w:sz w:val="24"/>
          <w:szCs w:val="24"/>
        </w:rPr>
        <w:t>Australian Renewable Energy Agency (</w:t>
      </w:r>
      <w:r>
        <w:rPr>
          <w:rFonts w:ascii="Times New Roman" w:hAnsi="Times New Roman" w:cs="Times New Roman"/>
          <w:i/>
          <w:sz w:val="24"/>
          <w:szCs w:val="24"/>
        </w:rPr>
        <w:t>Implementing the Technology Investment Roadmap</w:t>
      </w:r>
      <w:r w:rsidRPr="00CB4867">
        <w:rPr>
          <w:rFonts w:ascii="Times New Roman" w:hAnsi="Times New Roman" w:cs="Times New Roman"/>
          <w:i/>
          <w:sz w:val="24"/>
          <w:szCs w:val="24"/>
        </w:rPr>
        <w:t>) Regulations 2021</w:t>
      </w:r>
    </w:p>
    <w:p w14:paraId="226802E2" w14:textId="77777777" w:rsidR="00F562B1" w:rsidRDefault="00F562B1" w:rsidP="00F562B1">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Purpose</w:t>
      </w:r>
    </w:p>
    <w:p w14:paraId="0B436A3A" w14:textId="7B4C0CEF" w:rsidR="00F562B1" w:rsidRDefault="00F562B1" w:rsidP="00F562B1">
      <w:pPr>
        <w:spacing w:before="240" w:after="240"/>
        <w:rPr>
          <w:rFonts w:ascii="Times New Roman" w:hAnsi="Times New Roman" w:cs="Times New Roman"/>
          <w:sz w:val="24"/>
          <w:szCs w:val="24"/>
        </w:rPr>
      </w:pPr>
      <w:r>
        <w:rPr>
          <w:rFonts w:ascii="Times New Roman" w:hAnsi="Times New Roman" w:cs="Times New Roman"/>
          <w:sz w:val="24"/>
          <w:szCs w:val="24"/>
        </w:rPr>
        <w:t xml:space="preserve">The </w:t>
      </w:r>
      <w:r w:rsidRPr="008523DB">
        <w:rPr>
          <w:rFonts w:ascii="Times New Roman" w:hAnsi="Times New Roman" w:cs="Times New Roman"/>
          <w:sz w:val="24"/>
          <w:szCs w:val="24"/>
        </w:rPr>
        <w:t>Australian Renewable Energy Agency (ARENA)</w:t>
      </w:r>
      <w:r w:rsidRPr="0043289D">
        <w:rPr>
          <w:rFonts w:ascii="Times New Roman" w:hAnsi="Times New Roman" w:cs="Times New Roman"/>
          <w:sz w:val="24"/>
          <w:szCs w:val="24"/>
        </w:rPr>
        <w:t xml:space="preserve">, as established by the </w:t>
      </w:r>
      <w:r w:rsidRPr="00DE4CA4">
        <w:rPr>
          <w:rFonts w:ascii="Times New Roman" w:hAnsi="Times New Roman" w:cs="Times New Roman"/>
          <w:i/>
          <w:sz w:val="24"/>
          <w:szCs w:val="24"/>
        </w:rPr>
        <w:t>Australian Renewable Energy Agency Act 2011</w:t>
      </w:r>
      <w:r w:rsidRPr="0043289D">
        <w:rPr>
          <w:rFonts w:ascii="Times New Roman" w:hAnsi="Times New Roman" w:cs="Times New Roman"/>
          <w:sz w:val="24"/>
          <w:szCs w:val="24"/>
        </w:rPr>
        <w:t xml:space="preserve"> (</w:t>
      </w:r>
      <w:r w:rsidR="00D84BC0">
        <w:rPr>
          <w:rFonts w:ascii="Times New Roman" w:hAnsi="Times New Roman" w:cs="Times New Roman"/>
          <w:sz w:val="24"/>
          <w:szCs w:val="24"/>
        </w:rPr>
        <w:t>the ARENA Act</w:t>
      </w:r>
      <w:r w:rsidRPr="0043289D">
        <w:rPr>
          <w:rFonts w:ascii="Times New Roman" w:hAnsi="Times New Roman" w:cs="Times New Roman"/>
          <w:sz w:val="24"/>
          <w:szCs w:val="24"/>
        </w:rPr>
        <w:t xml:space="preserve">), has the </w:t>
      </w:r>
      <w:r>
        <w:rPr>
          <w:rFonts w:ascii="Times New Roman" w:hAnsi="Times New Roman" w:cs="Times New Roman"/>
          <w:sz w:val="24"/>
          <w:szCs w:val="24"/>
        </w:rPr>
        <w:t xml:space="preserve">main </w:t>
      </w:r>
      <w:r w:rsidRPr="0043289D">
        <w:rPr>
          <w:rFonts w:ascii="Times New Roman" w:hAnsi="Times New Roman" w:cs="Times New Roman"/>
          <w:sz w:val="24"/>
          <w:szCs w:val="24"/>
        </w:rPr>
        <w:t>objectives of improving the competitiveness of renewable energy technologies and increasing the supply of renewable energy in Australia.</w:t>
      </w:r>
    </w:p>
    <w:p w14:paraId="344EE98B" w14:textId="1F5BFA28" w:rsidR="00F562B1" w:rsidRPr="0043289D" w:rsidRDefault="00F562B1" w:rsidP="00F562B1">
      <w:pPr>
        <w:spacing w:before="240" w:after="240"/>
        <w:rPr>
          <w:rFonts w:ascii="Times New Roman" w:hAnsi="Times New Roman" w:cs="Times New Roman"/>
          <w:sz w:val="24"/>
          <w:szCs w:val="24"/>
        </w:rPr>
      </w:pPr>
      <w:r>
        <w:rPr>
          <w:rFonts w:ascii="Times New Roman" w:hAnsi="Times New Roman" w:cs="Times New Roman"/>
          <w:sz w:val="24"/>
          <w:szCs w:val="24"/>
        </w:rPr>
        <w:t>ARENA’s</w:t>
      </w:r>
      <w:r w:rsidRPr="0043289D">
        <w:rPr>
          <w:rFonts w:ascii="Times New Roman" w:hAnsi="Times New Roman" w:cs="Times New Roman"/>
          <w:sz w:val="24"/>
          <w:szCs w:val="24"/>
        </w:rPr>
        <w:t xml:space="preserve"> legislated functions, as outlined in section 8 of </w:t>
      </w:r>
      <w:r w:rsidR="00D84BC0">
        <w:rPr>
          <w:rFonts w:ascii="Times New Roman" w:hAnsi="Times New Roman" w:cs="Times New Roman"/>
          <w:sz w:val="24"/>
          <w:szCs w:val="24"/>
        </w:rPr>
        <w:t>the ARENA Act</w:t>
      </w:r>
      <w:r w:rsidRPr="0043289D">
        <w:rPr>
          <w:rFonts w:ascii="Times New Roman" w:hAnsi="Times New Roman" w:cs="Times New Roman"/>
          <w:sz w:val="24"/>
          <w:szCs w:val="24"/>
        </w:rPr>
        <w:t xml:space="preserve">, are primarily to provide financial assistance for research into, development and deployment of renewable energy technologies, and to engage in knowledge sharing in relation to the same. Paragraph 8(f) further provides that </w:t>
      </w:r>
      <w:r>
        <w:rPr>
          <w:rFonts w:ascii="Times New Roman" w:hAnsi="Times New Roman" w:cs="Times New Roman"/>
          <w:sz w:val="24"/>
          <w:szCs w:val="24"/>
        </w:rPr>
        <w:t>additional</w:t>
      </w:r>
      <w:r w:rsidRPr="0043289D">
        <w:rPr>
          <w:rFonts w:ascii="Times New Roman" w:hAnsi="Times New Roman" w:cs="Times New Roman"/>
          <w:sz w:val="24"/>
          <w:szCs w:val="24"/>
        </w:rPr>
        <w:t xml:space="preserve"> functions may </w:t>
      </w:r>
      <w:r>
        <w:rPr>
          <w:rFonts w:ascii="Times New Roman" w:hAnsi="Times New Roman" w:cs="Times New Roman"/>
          <w:sz w:val="24"/>
          <w:szCs w:val="24"/>
        </w:rPr>
        <w:t xml:space="preserve">be prescribed through regulations made under section 74 of </w:t>
      </w:r>
      <w:r w:rsidR="00D84BC0">
        <w:rPr>
          <w:rFonts w:ascii="Times New Roman" w:hAnsi="Times New Roman" w:cs="Times New Roman"/>
          <w:sz w:val="24"/>
          <w:szCs w:val="24"/>
        </w:rPr>
        <w:t>the ARENA Act</w:t>
      </w:r>
      <w:r>
        <w:rPr>
          <w:rFonts w:ascii="Times New Roman" w:hAnsi="Times New Roman" w:cs="Times New Roman"/>
          <w:sz w:val="24"/>
          <w:szCs w:val="24"/>
        </w:rPr>
        <w:t>.</w:t>
      </w:r>
    </w:p>
    <w:p w14:paraId="5262555B" w14:textId="60E4421A" w:rsidR="00F562B1" w:rsidRDefault="00F562B1" w:rsidP="00F562B1">
      <w:pPr>
        <w:spacing w:before="240" w:after="240"/>
        <w:rPr>
          <w:rFonts w:ascii="Times New Roman" w:hAnsi="Times New Roman" w:cs="Times New Roman"/>
          <w:sz w:val="24"/>
          <w:szCs w:val="24"/>
        </w:rPr>
      </w:pPr>
      <w:r>
        <w:rPr>
          <w:rFonts w:ascii="Times New Roman" w:hAnsi="Times New Roman" w:cs="Times New Roman"/>
          <w:sz w:val="24"/>
          <w:szCs w:val="24"/>
        </w:rPr>
        <w:t xml:space="preserve">ARENA’s functions have been expanded before under paragraph 8(f) and section 74 of </w:t>
      </w:r>
      <w:r w:rsidR="00D84BC0">
        <w:rPr>
          <w:rFonts w:ascii="Times New Roman" w:hAnsi="Times New Roman" w:cs="Times New Roman"/>
          <w:sz w:val="24"/>
          <w:szCs w:val="24"/>
        </w:rPr>
        <w:t>the ARENA Act</w:t>
      </w:r>
      <w:r>
        <w:rPr>
          <w:rFonts w:ascii="Times New Roman" w:hAnsi="Times New Roman" w:cs="Times New Roman"/>
          <w:sz w:val="24"/>
          <w:szCs w:val="24"/>
        </w:rPr>
        <w:t xml:space="preserve">. </w:t>
      </w:r>
      <w:r w:rsidRPr="0043289D">
        <w:rPr>
          <w:rFonts w:ascii="Times New Roman" w:hAnsi="Times New Roman" w:cs="Times New Roman"/>
          <w:sz w:val="24"/>
          <w:szCs w:val="24"/>
        </w:rPr>
        <w:t xml:space="preserve">The </w:t>
      </w:r>
      <w:r w:rsidRPr="00DE4CA4">
        <w:rPr>
          <w:rFonts w:ascii="Times New Roman" w:hAnsi="Times New Roman" w:cs="Times New Roman"/>
          <w:i/>
          <w:sz w:val="24"/>
          <w:szCs w:val="24"/>
        </w:rPr>
        <w:t>Australian Renewable Energy Agency Regulation 2016</w:t>
      </w:r>
      <w:r w:rsidRPr="0043289D">
        <w:rPr>
          <w:rFonts w:ascii="Times New Roman" w:hAnsi="Times New Roman" w:cs="Times New Roman"/>
          <w:sz w:val="24"/>
          <w:szCs w:val="24"/>
        </w:rPr>
        <w:t xml:space="preserve"> (the </w:t>
      </w:r>
      <w:r>
        <w:rPr>
          <w:rFonts w:ascii="Times New Roman" w:hAnsi="Times New Roman" w:cs="Times New Roman"/>
          <w:sz w:val="24"/>
          <w:szCs w:val="24"/>
        </w:rPr>
        <w:t xml:space="preserve">2016 </w:t>
      </w:r>
      <w:r w:rsidRPr="0043289D">
        <w:rPr>
          <w:rFonts w:ascii="Times New Roman" w:hAnsi="Times New Roman" w:cs="Times New Roman"/>
          <w:sz w:val="24"/>
          <w:szCs w:val="24"/>
        </w:rPr>
        <w:t>Regulation</w:t>
      </w:r>
      <w:r w:rsidR="00127C6C">
        <w:rPr>
          <w:rFonts w:ascii="Times New Roman" w:hAnsi="Times New Roman" w:cs="Times New Roman"/>
          <w:sz w:val="24"/>
          <w:szCs w:val="24"/>
        </w:rPr>
        <w:t>s</w:t>
      </w:r>
      <w:r w:rsidRPr="0043289D">
        <w:rPr>
          <w:rFonts w:ascii="Times New Roman" w:hAnsi="Times New Roman" w:cs="Times New Roman"/>
          <w:sz w:val="24"/>
          <w:szCs w:val="24"/>
        </w:rPr>
        <w:t>)</w:t>
      </w:r>
      <w:r>
        <w:rPr>
          <w:rFonts w:ascii="Times New Roman" w:hAnsi="Times New Roman" w:cs="Times New Roman"/>
          <w:sz w:val="24"/>
          <w:szCs w:val="24"/>
        </w:rPr>
        <w:t xml:space="preserve"> conferred on ARENA the new function</w:t>
      </w:r>
      <w:r w:rsidRPr="0043289D">
        <w:rPr>
          <w:rFonts w:ascii="Times New Roman" w:hAnsi="Times New Roman" w:cs="Times New Roman"/>
          <w:sz w:val="24"/>
          <w:szCs w:val="24"/>
        </w:rPr>
        <w:t xml:space="preserve"> </w:t>
      </w:r>
      <w:r>
        <w:rPr>
          <w:rFonts w:ascii="Times New Roman" w:hAnsi="Times New Roman" w:cs="Times New Roman"/>
          <w:sz w:val="24"/>
          <w:szCs w:val="24"/>
        </w:rPr>
        <w:t xml:space="preserve">of </w:t>
      </w:r>
      <w:r w:rsidRPr="0043289D">
        <w:rPr>
          <w:rFonts w:ascii="Times New Roman" w:hAnsi="Times New Roman" w:cs="Times New Roman"/>
          <w:sz w:val="24"/>
          <w:szCs w:val="24"/>
        </w:rPr>
        <w:t>work</w:t>
      </w:r>
      <w:r>
        <w:rPr>
          <w:rFonts w:ascii="Times New Roman" w:hAnsi="Times New Roman" w:cs="Times New Roman"/>
          <w:sz w:val="24"/>
          <w:szCs w:val="24"/>
        </w:rPr>
        <w:t>ing</w:t>
      </w:r>
      <w:r w:rsidRPr="0043289D">
        <w:rPr>
          <w:rFonts w:ascii="Times New Roman" w:hAnsi="Times New Roman" w:cs="Times New Roman"/>
          <w:sz w:val="24"/>
          <w:szCs w:val="24"/>
        </w:rPr>
        <w:t xml:space="preserve"> with the Clean Energy Finance Corporation (the CEFC) </w:t>
      </w:r>
      <w:r>
        <w:rPr>
          <w:rFonts w:ascii="Times New Roman" w:hAnsi="Times New Roman" w:cs="Times New Roman"/>
          <w:sz w:val="24"/>
          <w:szCs w:val="24"/>
        </w:rPr>
        <w:t>to</w:t>
      </w:r>
      <w:r w:rsidRPr="0043289D">
        <w:rPr>
          <w:rFonts w:ascii="Times New Roman" w:hAnsi="Times New Roman" w:cs="Times New Roman"/>
          <w:sz w:val="24"/>
          <w:szCs w:val="24"/>
        </w:rPr>
        <w:t xml:space="preserve"> </w:t>
      </w:r>
      <w:r>
        <w:rPr>
          <w:rFonts w:ascii="Times New Roman" w:hAnsi="Times New Roman" w:cs="Times New Roman"/>
          <w:sz w:val="24"/>
          <w:szCs w:val="24"/>
        </w:rPr>
        <w:t xml:space="preserve">administer </w:t>
      </w:r>
      <w:r w:rsidRPr="0043289D">
        <w:rPr>
          <w:rFonts w:ascii="Times New Roman" w:hAnsi="Times New Roman" w:cs="Times New Roman"/>
          <w:sz w:val="24"/>
          <w:szCs w:val="24"/>
        </w:rPr>
        <w:t>the Clean Energy Innovation Fund (the CEIF</w:t>
      </w:r>
      <w:r>
        <w:rPr>
          <w:rFonts w:ascii="Times New Roman" w:hAnsi="Times New Roman" w:cs="Times New Roman"/>
          <w:sz w:val="24"/>
          <w:szCs w:val="24"/>
        </w:rPr>
        <w:t>), an investment fund dedicated to advancing early-stage clean energy technologies including those in the energy efficiency and low emissions sectors. The 2016 Regulation</w:t>
      </w:r>
      <w:r w:rsidR="007D69D8">
        <w:rPr>
          <w:rFonts w:ascii="Times New Roman" w:hAnsi="Times New Roman" w:cs="Times New Roman"/>
          <w:sz w:val="24"/>
          <w:szCs w:val="24"/>
        </w:rPr>
        <w:t>s</w:t>
      </w:r>
      <w:r>
        <w:rPr>
          <w:rFonts w:ascii="Times New Roman" w:hAnsi="Times New Roman" w:cs="Times New Roman"/>
          <w:sz w:val="24"/>
          <w:szCs w:val="24"/>
        </w:rPr>
        <w:t xml:space="preserve"> prescribed a function for ARENA that went beyond the renewable energy sector, thereby allowing the agency to make a broader contribution to the Government’s emissions reductions policies. The 2016 Regulation</w:t>
      </w:r>
      <w:r w:rsidR="00127C6C">
        <w:rPr>
          <w:rFonts w:ascii="Times New Roman" w:hAnsi="Times New Roman" w:cs="Times New Roman"/>
          <w:sz w:val="24"/>
          <w:szCs w:val="24"/>
        </w:rPr>
        <w:t>s</w:t>
      </w:r>
      <w:r>
        <w:rPr>
          <w:rFonts w:ascii="Times New Roman" w:hAnsi="Times New Roman" w:cs="Times New Roman"/>
          <w:sz w:val="24"/>
          <w:szCs w:val="24"/>
        </w:rPr>
        <w:t xml:space="preserve"> remains in place and has been operating successfully since it was enacted.</w:t>
      </w:r>
    </w:p>
    <w:p w14:paraId="2171786D" w14:textId="06954A1A" w:rsidR="00F562B1" w:rsidRDefault="00F562B1" w:rsidP="00F562B1">
      <w:pPr>
        <w:spacing w:before="240" w:after="240"/>
        <w:rPr>
          <w:rFonts w:ascii="Times New Roman" w:hAnsi="Times New Roman" w:cs="Times New Roman"/>
          <w:sz w:val="24"/>
          <w:szCs w:val="24"/>
        </w:rPr>
      </w:pPr>
      <w:r>
        <w:rPr>
          <w:rFonts w:ascii="Times New Roman" w:hAnsi="Times New Roman" w:cs="Times New Roman"/>
          <w:sz w:val="24"/>
          <w:szCs w:val="24"/>
        </w:rPr>
        <w:t xml:space="preserve">The present instrument, the </w:t>
      </w:r>
      <w:r w:rsidRPr="00DE4CA4">
        <w:rPr>
          <w:rFonts w:ascii="Times New Roman" w:hAnsi="Times New Roman" w:cs="Times New Roman"/>
          <w:i/>
          <w:sz w:val="24"/>
          <w:szCs w:val="24"/>
        </w:rPr>
        <w:t>Australian Renewable Energy Agency (</w:t>
      </w:r>
      <w:r>
        <w:rPr>
          <w:rFonts w:ascii="Times New Roman" w:hAnsi="Times New Roman" w:cs="Times New Roman"/>
          <w:i/>
          <w:sz w:val="24"/>
          <w:szCs w:val="24"/>
        </w:rPr>
        <w:t>Implementing the Technology Investment Roadmap</w:t>
      </w:r>
      <w:r w:rsidRPr="00DE4CA4">
        <w:rPr>
          <w:rFonts w:ascii="Times New Roman" w:hAnsi="Times New Roman" w:cs="Times New Roman"/>
          <w:i/>
          <w:sz w:val="24"/>
          <w:szCs w:val="24"/>
        </w:rPr>
        <w:t>) Regulations 2021</w:t>
      </w:r>
      <w:r w:rsidRPr="00DE4CA4">
        <w:rPr>
          <w:rFonts w:ascii="Times New Roman" w:hAnsi="Times New Roman" w:cs="Times New Roman"/>
          <w:sz w:val="24"/>
          <w:szCs w:val="24"/>
        </w:rPr>
        <w:t xml:space="preserve"> (the Regulation</w:t>
      </w:r>
      <w:r>
        <w:rPr>
          <w:rFonts w:ascii="Times New Roman" w:hAnsi="Times New Roman" w:cs="Times New Roman"/>
          <w:sz w:val="24"/>
          <w:szCs w:val="24"/>
        </w:rPr>
        <w:t>s</w:t>
      </w:r>
      <w:r w:rsidRPr="00DE4CA4">
        <w:rPr>
          <w:rFonts w:ascii="Times New Roman" w:hAnsi="Times New Roman" w:cs="Times New Roman"/>
          <w:sz w:val="24"/>
          <w:szCs w:val="24"/>
        </w:rPr>
        <w:t xml:space="preserve">), </w:t>
      </w:r>
      <w:r>
        <w:rPr>
          <w:rFonts w:ascii="Times New Roman" w:hAnsi="Times New Roman" w:cs="Times New Roman"/>
          <w:sz w:val="24"/>
          <w:szCs w:val="24"/>
        </w:rPr>
        <w:t xml:space="preserve">further expands ARENA’s functions under paragraph 8(f) and section 74 of </w:t>
      </w:r>
      <w:r w:rsidR="00D84BC0">
        <w:rPr>
          <w:rFonts w:ascii="Times New Roman" w:hAnsi="Times New Roman" w:cs="Times New Roman"/>
          <w:sz w:val="24"/>
          <w:szCs w:val="24"/>
        </w:rPr>
        <w:t>the ARENA Act</w:t>
      </w:r>
      <w:r>
        <w:rPr>
          <w:rFonts w:ascii="Times New Roman" w:hAnsi="Times New Roman" w:cs="Times New Roman"/>
          <w:sz w:val="24"/>
          <w:szCs w:val="24"/>
        </w:rPr>
        <w:t xml:space="preserve">. Specifically, it prescribes a function of providing financial assistance in relation to priority low emissions technologies, with a focus on the </w:t>
      </w:r>
      <w:r w:rsidRPr="00DE4D03">
        <w:rPr>
          <w:rFonts w:ascii="Times New Roman" w:hAnsi="Times New Roman" w:cs="Times New Roman"/>
          <w:sz w:val="24"/>
          <w:szCs w:val="24"/>
        </w:rPr>
        <w:t>five priority low emission</w:t>
      </w:r>
      <w:r>
        <w:rPr>
          <w:rFonts w:ascii="Times New Roman" w:hAnsi="Times New Roman" w:cs="Times New Roman"/>
          <w:sz w:val="24"/>
          <w:szCs w:val="24"/>
        </w:rPr>
        <w:t>s</w:t>
      </w:r>
      <w:r w:rsidRPr="00DE4D03">
        <w:rPr>
          <w:rFonts w:ascii="Times New Roman" w:hAnsi="Times New Roman" w:cs="Times New Roman"/>
          <w:sz w:val="24"/>
          <w:szCs w:val="24"/>
        </w:rPr>
        <w:t xml:space="preserve"> technologies </w:t>
      </w:r>
      <w:r>
        <w:rPr>
          <w:rFonts w:ascii="Times New Roman" w:hAnsi="Times New Roman" w:cs="Times New Roman"/>
          <w:sz w:val="24"/>
          <w:szCs w:val="24"/>
        </w:rPr>
        <w:t xml:space="preserve">and the corresponding stretch goals </w:t>
      </w:r>
      <w:r w:rsidRPr="00DE4D03">
        <w:rPr>
          <w:rFonts w:ascii="Times New Roman" w:hAnsi="Times New Roman" w:cs="Times New Roman"/>
          <w:sz w:val="24"/>
          <w:szCs w:val="24"/>
        </w:rPr>
        <w:t xml:space="preserve">identified in the Government’s first </w:t>
      </w:r>
      <w:r w:rsidRPr="00425AFB">
        <w:rPr>
          <w:rFonts w:ascii="Times New Roman" w:hAnsi="Times New Roman" w:cs="Times New Roman"/>
          <w:sz w:val="24"/>
          <w:szCs w:val="24"/>
        </w:rPr>
        <w:t>Low Emissions Technolo</w:t>
      </w:r>
      <w:r>
        <w:rPr>
          <w:rFonts w:ascii="Times New Roman" w:hAnsi="Times New Roman" w:cs="Times New Roman"/>
          <w:sz w:val="24"/>
          <w:szCs w:val="24"/>
        </w:rPr>
        <w:t>gy Statement (LETS)</w:t>
      </w:r>
      <w:r w:rsidRPr="00DE4D03">
        <w:rPr>
          <w:rFonts w:ascii="Times New Roman" w:hAnsi="Times New Roman" w:cs="Times New Roman"/>
          <w:sz w:val="24"/>
          <w:szCs w:val="24"/>
        </w:rPr>
        <w:t xml:space="preserve">. It also </w:t>
      </w:r>
      <w:r>
        <w:rPr>
          <w:rFonts w:ascii="Times New Roman" w:hAnsi="Times New Roman" w:cs="Times New Roman"/>
          <w:sz w:val="24"/>
          <w:szCs w:val="24"/>
        </w:rPr>
        <w:t>prescribes a</w:t>
      </w:r>
      <w:r w:rsidDel="00ED6813">
        <w:rPr>
          <w:rFonts w:ascii="Times New Roman" w:hAnsi="Times New Roman" w:cs="Times New Roman"/>
          <w:sz w:val="24"/>
          <w:szCs w:val="24"/>
        </w:rPr>
        <w:t xml:space="preserve"> </w:t>
      </w:r>
      <w:r>
        <w:rPr>
          <w:rFonts w:ascii="Times New Roman" w:hAnsi="Times New Roman" w:cs="Times New Roman"/>
          <w:sz w:val="24"/>
          <w:szCs w:val="24"/>
        </w:rPr>
        <w:t xml:space="preserve">function of providing financial assistance in relation to five targeted programs announced in the 2020-21 Budget: Freight Efficiency Assistance Grants, the Freight Energy Productivity Trial Program, the Future Fuels Fund, the </w:t>
      </w:r>
      <w:r w:rsidRPr="000D216E">
        <w:rPr>
          <w:rFonts w:ascii="Times New Roman" w:hAnsi="Times New Roman" w:cs="Times New Roman"/>
          <w:sz w:val="24"/>
          <w:szCs w:val="24"/>
        </w:rPr>
        <w:t>Industrial Energy Transformation Studies Program</w:t>
      </w:r>
      <w:r>
        <w:rPr>
          <w:rFonts w:ascii="Times New Roman" w:hAnsi="Times New Roman" w:cs="Times New Roman"/>
          <w:sz w:val="24"/>
          <w:szCs w:val="24"/>
        </w:rPr>
        <w:t xml:space="preserve"> and the Regional Australia Microgrid Pilots Program. </w:t>
      </w:r>
      <w:r w:rsidR="00632F7A">
        <w:rPr>
          <w:rFonts w:ascii="Times New Roman" w:hAnsi="Times New Roman" w:cs="Times New Roman"/>
          <w:sz w:val="24"/>
          <w:szCs w:val="24"/>
        </w:rPr>
        <w:t>These new functions empower ARENA to</w:t>
      </w:r>
      <w:r>
        <w:rPr>
          <w:rFonts w:ascii="Times New Roman" w:hAnsi="Times New Roman" w:cs="Times New Roman"/>
          <w:sz w:val="24"/>
          <w:szCs w:val="24"/>
        </w:rPr>
        <w:t xml:space="preserve"> contribut</w:t>
      </w:r>
      <w:r w:rsidR="00632F7A">
        <w:rPr>
          <w:rFonts w:ascii="Times New Roman" w:hAnsi="Times New Roman" w:cs="Times New Roman"/>
          <w:sz w:val="24"/>
          <w:szCs w:val="24"/>
        </w:rPr>
        <w:t>e</w:t>
      </w:r>
      <w:r>
        <w:rPr>
          <w:rFonts w:ascii="Times New Roman" w:hAnsi="Times New Roman" w:cs="Times New Roman"/>
          <w:sz w:val="24"/>
          <w:szCs w:val="24"/>
        </w:rPr>
        <w:t xml:space="preserve"> to Australia</w:t>
      </w:r>
      <w:r w:rsidR="00632F7A">
        <w:rPr>
          <w:rFonts w:ascii="Times New Roman" w:hAnsi="Times New Roman" w:cs="Times New Roman"/>
          <w:sz w:val="24"/>
          <w:szCs w:val="24"/>
        </w:rPr>
        <w:t>’s</w:t>
      </w:r>
      <w:r>
        <w:rPr>
          <w:rFonts w:ascii="Times New Roman" w:hAnsi="Times New Roman" w:cs="Times New Roman"/>
          <w:sz w:val="24"/>
          <w:szCs w:val="24"/>
        </w:rPr>
        <w:t xml:space="preserve"> </w:t>
      </w:r>
      <w:r w:rsidR="00632F7A">
        <w:rPr>
          <w:rFonts w:ascii="Times New Roman" w:hAnsi="Times New Roman" w:cs="Times New Roman"/>
          <w:sz w:val="24"/>
          <w:szCs w:val="24"/>
        </w:rPr>
        <w:t xml:space="preserve">fulfilment of </w:t>
      </w:r>
      <w:r>
        <w:rPr>
          <w:rFonts w:ascii="Times New Roman" w:hAnsi="Times New Roman" w:cs="Times New Roman"/>
          <w:sz w:val="24"/>
          <w:szCs w:val="24"/>
        </w:rPr>
        <w:t xml:space="preserve">its </w:t>
      </w:r>
      <w:r>
        <w:rPr>
          <w:rFonts w:ascii="Times New Roman" w:hAnsi="Times New Roman" w:cs="Times New Roman"/>
          <w:sz w:val="24"/>
          <w:szCs w:val="24"/>
        </w:rPr>
        <w:lastRenderedPageBreak/>
        <w:t xml:space="preserve">obligations under the </w:t>
      </w:r>
      <w:r w:rsidRPr="00D010B4">
        <w:rPr>
          <w:rFonts w:ascii="Times New Roman" w:hAnsi="Times New Roman" w:cs="Times New Roman"/>
          <w:sz w:val="24"/>
          <w:szCs w:val="24"/>
        </w:rPr>
        <w:t>United Nations Framework Convention on Climate Change</w:t>
      </w:r>
      <w:r>
        <w:rPr>
          <w:rFonts w:ascii="Times New Roman" w:hAnsi="Times New Roman" w:cs="Times New Roman"/>
          <w:sz w:val="24"/>
          <w:szCs w:val="24"/>
        </w:rPr>
        <w:t xml:space="preserve"> (the UNFCCC)</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and the </w:t>
      </w:r>
      <w:r w:rsidRPr="00D010B4">
        <w:rPr>
          <w:rFonts w:ascii="Times New Roman" w:hAnsi="Times New Roman" w:cs="Times New Roman"/>
          <w:sz w:val="24"/>
          <w:szCs w:val="24"/>
        </w:rPr>
        <w:t>Paris Agreement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p>
    <w:p w14:paraId="1925A473" w14:textId="42EFFAE5" w:rsidR="00F562B1" w:rsidRDefault="00F562B1" w:rsidP="00F562B1">
      <w:pPr>
        <w:spacing w:before="240" w:after="240"/>
        <w:rPr>
          <w:rFonts w:ascii="Times New Roman" w:hAnsi="Times New Roman" w:cs="Times New Roman"/>
          <w:sz w:val="24"/>
          <w:szCs w:val="24"/>
        </w:rPr>
      </w:pPr>
      <w:r>
        <w:rPr>
          <w:rFonts w:ascii="Times New Roman" w:hAnsi="Times New Roman" w:cs="Times New Roman"/>
          <w:sz w:val="24"/>
          <w:szCs w:val="24"/>
        </w:rPr>
        <w:t xml:space="preserve">As noted above, ARENA’s legislated functions are currently limited to supporting renewable energy technologies and assisting the CEFC to administer the CEIF. If the Regulations were not to be enacted, ARENA would lack the legal authority to administer any elements of the articulated 2020-21 Budget initiatives that did not </w:t>
      </w:r>
      <w:r w:rsidR="00632F7A">
        <w:rPr>
          <w:rFonts w:ascii="Times New Roman" w:hAnsi="Times New Roman" w:cs="Times New Roman"/>
          <w:sz w:val="24"/>
          <w:szCs w:val="24"/>
        </w:rPr>
        <w:t xml:space="preserve">sufficiently </w:t>
      </w:r>
      <w:r>
        <w:rPr>
          <w:rFonts w:ascii="Times New Roman" w:hAnsi="Times New Roman" w:cs="Times New Roman"/>
          <w:sz w:val="24"/>
          <w:szCs w:val="24"/>
        </w:rPr>
        <w:t xml:space="preserve">relate to renewable energy. Enactment of the Regulations is crucial to </w:t>
      </w:r>
      <w:r w:rsidRPr="008523DB">
        <w:rPr>
          <w:rFonts w:ascii="Times New Roman" w:hAnsi="Times New Roman" w:cs="Times New Roman"/>
          <w:sz w:val="24"/>
          <w:szCs w:val="24"/>
        </w:rPr>
        <w:t xml:space="preserve">permit </w:t>
      </w:r>
      <w:r>
        <w:rPr>
          <w:rFonts w:ascii="Times New Roman" w:hAnsi="Times New Roman" w:cs="Times New Roman"/>
          <w:sz w:val="24"/>
          <w:szCs w:val="24"/>
        </w:rPr>
        <w:t>ARENA</w:t>
      </w:r>
      <w:r w:rsidRPr="008523DB">
        <w:rPr>
          <w:rFonts w:ascii="Times New Roman" w:hAnsi="Times New Roman" w:cs="Times New Roman"/>
          <w:sz w:val="24"/>
          <w:szCs w:val="24"/>
        </w:rPr>
        <w:t xml:space="preserve"> to </w:t>
      </w:r>
      <w:r w:rsidRPr="00425AFB">
        <w:rPr>
          <w:rFonts w:ascii="Times New Roman" w:hAnsi="Times New Roman" w:cs="Times New Roman"/>
          <w:sz w:val="24"/>
          <w:szCs w:val="24"/>
        </w:rPr>
        <w:t>play a fuller role in the delivery of the Government’s technology-driven approach to the reduction of greenhouse gas emissions</w:t>
      </w:r>
      <w:r>
        <w:rPr>
          <w:rFonts w:ascii="Times New Roman" w:hAnsi="Times New Roman" w:cs="Times New Roman"/>
          <w:sz w:val="24"/>
          <w:szCs w:val="24"/>
        </w:rPr>
        <w:t>.</w:t>
      </w:r>
    </w:p>
    <w:p w14:paraId="542281C1" w14:textId="2CC4EA8A" w:rsidR="00F562B1" w:rsidRPr="005E5F8F" w:rsidRDefault="00F562B1" w:rsidP="00F562B1">
      <w:pPr>
        <w:spacing w:before="240" w:after="240"/>
        <w:rPr>
          <w:rFonts w:ascii="Times New Roman" w:hAnsi="Times New Roman" w:cs="Times New Roman"/>
          <w:sz w:val="24"/>
          <w:szCs w:val="24"/>
        </w:rPr>
      </w:pPr>
      <w:r>
        <w:rPr>
          <w:rFonts w:ascii="Times New Roman" w:hAnsi="Times New Roman" w:cs="Times New Roman"/>
          <w:sz w:val="24"/>
          <w:szCs w:val="24"/>
        </w:rPr>
        <w:t xml:space="preserve">A regulation that expanded ARENA’s functions, the </w:t>
      </w:r>
      <w:r w:rsidRPr="00557651">
        <w:rPr>
          <w:rFonts w:ascii="Times New Roman" w:hAnsi="Times New Roman" w:cs="Times New Roman"/>
          <w:i/>
          <w:sz w:val="24"/>
          <w:szCs w:val="24"/>
        </w:rPr>
        <w:t>Australian Renewable Energy Agency Amendment (2020-21 Budget Programs) Regulations 2021</w:t>
      </w:r>
      <w:r>
        <w:rPr>
          <w:rFonts w:ascii="Times New Roman" w:hAnsi="Times New Roman" w:cs="Times New Roman"/>
          <w:sz w:val="24"/>
          <w:szCs w:val="24"/>
        </w:rPr>
        <w:t xml:space="preserve"> (the disallowed Regulation</w:t>
      </w:r>
      <w:r w:rsidR="00D42FFC">
        <w:rPr>
          <w:rFonts w:ascii="Times New Roman" w:hAnsi="Times New Roman" w:cs="Times New Roman"/>
          <w:sz w:val="24"/>
          <w:szCs w:val="24"/>
        </w:rPr>
        <w:t>s</w:t>
      </w:r>
      <w:r>
        <w:rPr>
          <w:rFonts w:ascii="Times New Roman" w:hAnsi="Times New Roman" w:cs="Times New Roman"/>
          <w:sz w:val="24"/>
          <w:szCs w:val="24"/>
        </w:rPr>
        <w:t>), was disallowed in June 2021. These Regulations are different in substance to the disallowed Regulation</w:t>
      </w:r>
      <w:r w:rsidR="00127C6C">
        <w:rPr>
          <w:rFonts w:ascii="Times New Roman" w:hAnsi="Times New Roman" w:cs="Times New Roman"/>
          <w:sz w:val="24"/>
          <w:szCs w:val="24"/>
        </w:rPr>
        <w:t>s</w:t>
      </w:r>
      <w:r>
        <w:rPr>
          <w:rFonts w:ascii="Times New Roman" w:hAnsi="Times New Roman" w:cs="Times New Roman"/>
          <w:sz w:val="24"/>
          <w:szCs w:val="24"/>
        </w:rPr>
        <w:t>. Specifically, they have made material changes to the nature and scope of the new functions and programs intended to be supported by ARENA, as well as changing aspects of the context in which they will be deployed and reported on. ARENA’s general ability to fund priority low emissions technologies is now entirely centred on the five priority technologies articulated in the first LETS, and is subject to new accountability, reporting and financial controls. Furthermore, ARENA’s powers in relation to the five targeted budget programs are now capped financially, time limited and have more defined scopes for funding than was the case for the disallowed Regulation</w:t>
      </w:r>
      <w:r w:rsidR="00127C6C">
        <w:rPr>
          <w:rFonts w:ascii="Times New Roman" w:hAnsi="Times New Roman" w:cs="Times New Roman"/>
          <w:sz w:val="24"/>
          <w:szCs w:val="24"/>
        </w:rPr>
        <w:t>s</w:t>
      </w:r>
      <w:r>
        <w:rPr>
          <w:rFonts w:ascii="Times New Roman" w:hAnsi="Times New Roman" w:cs="Times New Roman"/>
          <w:sz w:val="24"/>
          <w:szCs w:val="24"/>
        </w:rPr>
        <w:t>.</w:t>
      </w:r>
    </w:p>
    <w:p w14:paraId="4AD8A8DF" w14:textId="77777777" w:rsidR="00F562B1" w:rsidRDefault="00F562B1" w:rsidP="00F562B1">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Background</w:t>
      </w:r>
    </w:p>
    <w:p w14:paraId="74D35218" w14:textId="77777777" w:rsidR="00F562B1" w:rsidRDefault="00F562B1" w:rsidP="00F562B1">
      <w:pPr>
        <w:spacing w:before="240" w:after="240"/>
        <w:rPr>
          <w:rFonts w:ascii="Times New Roman" w:hAnsi="Times New Roman" w:cs="Times New Roman"/>
          <w:sz w:val="24"/>
          <w:szCs w:val="24"/>
        </w:rPr>
      </w:pPr>
      <w:r w:rsidRPr="00EF6DA8">
        <w:rPr>
          <w:rFonts w:ascii="Times New Roman" w:hAnsi="Times New Roman" w:cs="Times New Roman"/>
          <w:sz w:val="24"/>
          <w:szCs w:val="24"/>
        </w:rPr>
        <w:t>The Government’s Technology Investment Roadmap</w:t>
      </w:r>
      <w:r w:rsidRPr="00EF6DA8">
        <w:rPr>
          <w:rFonts w:ascii="Times New Roman" w:hAnsi="Times New Roman" w:cs="Times New Roman"/>
          <w:sz w:val="24"/>
          <w:szCs w:val="24"/>
          <w:vertAlign w:val="superscript"/>
        </w:rPr>
        <w:footnoteReference w:id="4"/>
      </w:r>
      <w:r w:rsidRPr="00EF6DA8">
        <w:rPr>
          <w:rFonts w:ascii="Times New Roman" w:hAnsi="Times New Roman" w:cs="Times New Roman"/>
          <w:sz w:val="24"/>
          <w:szCs w:val="24"/>
        </w:rPr>
        <w:t xml:space="preserve"> </w:t>
      </w:r>
      <w:r>
        <w:rPr>
          <w:rFonts w:ascii="Times New Roman" w:hAnsi="Times New Roman" w:cs="Times New Roman"/>
          <w:sz w:val="24"/>
          <w:szCs w:val="24"/>
        </w:rPr>
        <w:t xml:space="preserve">(the Roadmap) </w:t>
      </w:r>
      <w:r w:rsidRPr="00EF6DA8">
        <w:rPr>
          <w:rFonts w:ascii="Times New Roman" w:hAnsi="Times New Roman" w:cs="Times New Roman"/>
          <w:sz w:val="24"/>
          <w:szCs w:val="24"/>
        </w:rPr>
        <w:t>aims to mobilise and coordinate public and private investment in the next gen</w:t>
      </w:r>
      <w:r>
        <w:rPr>
          <w:rFonts w:ascii="Times New Roman" w:hAnsi="Times New Roman" w:cs="Times New Roman"/>
          <w:sz w:val="24"/>
          <w:szCs w:val="24"/>
        </w:rPr>
        <w:t xml:space="preserve">eration of new and emerging low </w:t>
      </w:r>
      <w:r w:rsidRPr="00EF6DA8">
        <w:rPr>
          <w:rFonts w:ascii="Times New Roman" w:hAnsi="Times New Roman" w:cs="Times New Roman"/>
          <w:sz w:val="24"/>
          <w:szCs w:val="24"/>
        </w:rPr>
        <w:t>emission</w:t>
      </w:r>
      <w:r>
        <w:rPr>
          <w:rFonts w:ascii="Times New Roman" w:hAnsi="Times New Roman" w:cs="Times New Roman"/>
          <w:sz w:val="24"/>
          <w:szCs w:val="24"/>
        </w:rPr>
        <w:t>s</w:t>
      </w:r>
      <w:r w:rsidRPr="00EF6DA8">
        <w:rPr>
          <w:rFonts w:ascii="Times New Roman" w:hAnsi="Times New Roman" w:cs="Times New Roman"/>
          <w:sz w:val="24"/>
          <w:szCs w:val="24"/>
        </w:rPr>
        <w:t xml:space="preserve"> technologies with the potential for transformational economic and emissions </w:t>
      </w:r>
      <w:r>
        <w:rPr>
          <w:rFonts w:ascii="Times New Roman" w:hAnsi="Times New Roman" w:cs="Times New Roman"/>
          <w:sz w:val="24"/>
          <w:szCs w:val="24"/>
        </w:rPr>
        <w:t xml:space="preserve">reduction </w:t>
      </w:r>
      <w:r w:rsidRPr="00EF6DA8">
        <w:rPr>
          <w:rFonts w:ascii="Times New Roman" w:hAnsi="Times New Roman" w:cs="Times New Roman"/>
          <w:sz w:val="24"/>
          <w:szCs w:val="24"/>
        </w:rPr>
        <w:t>outcomes.</w:t>
      </w:r>
      <w:r w:rsidRPr="00EF6DA8">
        <w:rPr>
          <w:rFonts w:ascii="Times New Roman" w:hAnsi="Times New Roman" w:cs="Times New Roman"/>
          <w:sz w:val="24"/>
          <w:szCs w:val="24"/>
          <w:vertAlign w:val="superscript"/>
        </w:rPr>
        <w:footnoteReference w:id="5"/>
      </w:r>
      <w:r w:rsidRPr="00EF6DA8">
        <w:rPr>
          <w:rFonts w:ascii="Times New Roman" w:hAnsi="Times New Roman" w:cs="Times New Roman"/>
          <w:sz w:val="24"/>
          <w:szCs w:val="24"/>
        </w:rPr>
        <w:t xml:space="preserve"> The Roadmap envisages ARENA, together with the </w:t>
      </w:r>
      <w:r>
        <w:rPr>
          <w:rFonts w:ascii="Times New Roman" w:hAnsi="Times New Roman" w:cs="Times New Roman"/>
          <w:sz w:val="24"/>
          <w:szCs w:val="24"/>
        </w:rPr>
        <w:t xml:space="preserve">CEFC and the </w:t>
      </w:r>
      <w:r w:rsidRPr="00EF6DA8">
        <w:rPr>
          <w:rFonts w:ascii="Times New Roman" w:hAnsi="Times New Roman" w:cs="Times New Roman"/>
          <w:sz w:val="24"/>
          <w:szCs w:val="24"/>
        </w:rPr>
        <w:t>Clean Energy Regulator, playing a key</w:t>
      </w:r>
      <w:r>
        <w:rPr>
          <w:rFonts w:ascii="Times New Roman" w:hAnsi="Times New Roman" w:cs="Times New Roman"/>
          <w:sz w:val="24"/>
          <w:szCs w:val="24"/>
        </w:rPr>
        <w:t xml:space="preserve"> role in d</w:t>
      </w:r>
      <w:r w:rsidRPr="00417D80">
        <w:rPr>
          <w:rFonts w:ascii="Times New Roman" w:hAnsi="Times New Roman" w:cs="Times New Roman"/>
          <w:sz w:val="24"/>
          <w:szCs w:val="24"/>
        </w:rPr>
        <w:t>ri</w:t>
      </w:r>
      <w:r>
        <w:rPr>
          <w:rFonts w:ascii="Times New Roman" w:hAnsi="Times New Roman" w:cs="Times New Roman"/>
          <w:sz w:val="24"/>
          <w:szCs w:val="24"/>
        </w:rPr>
        <w:t xml:space="preserve">ving down the cost of deploying priority low emissions technologies identified in the annual LETS. This will make them </w:t>
      </w:r>
      <w:r w:rsidRPr="00417D80">
        <w:rPr>
          <w:rFonts w:ascii="Times New Roman" w:hAnsi="Times New Roman" w:cs="Times New Roman"/>
          <w:sz w:val="24"/>
          <w:szCs w:val="24"/>
        </w:rPr>
        <w:t>competitive with existing alternatives</w:t>
      </w:r>
      <w:r>
        <w:rPr>
          <w:rFonts w:ascii="Times New Roman" w:hAnsi="Times New Roman" w:cs="Times New Roman"/>
          <w:sz w:val="24"/>
          <w:szCs w:val="24"/>
        </w:rPr>
        <w:t>,</w:t>
      </w:r>
      <w:r w:rsidRPr="00417D80">
        <w:rPr>
          <w:rFonts w:ascii="Times New Roman" w:hAnsi="Times New Roman" w:cs="Times New Roman"/>
          <w:sz w:val="24"/>
          <w:szCs w:val="24"/>
        </w:rPr>
        <w:t xml:space="preserve"> </w:t>
      </w:r>
      <w:r w:rsidRPr="00EF6DA8">
        <w:rPr>
          <w:rFonts w:ascii="Times New Roman" w:hAnsi="Times New Roman" w:cs="Times New Roman"/>
          <w:sz w:val="24"/>
          <w:szCs w:val="24"/>
        </w:rPr>
        <w:t xml:space="preserve">positioning Australia as a </w:t>
      </w:r>
      <w:r>
        <w:rPr>
          <w:rFonts w:ascii="Times New Roman" w:hAnsi="Times New Roman" w:cs="Times New Roman"/>
          <w:sz w:val="24"/>
          <w:szCs w:val="24"/>
        </w:rPr>
        <w:t xml:space="preserve">global </w:t>
      </w:r>
      <w:r w:rsidRPr="00EF6DA8">
        <w:rPr>
          <w:rFonts w:ascii="Times New Roman" w:hAnsi="Times New Roman" w:cs="Times New Roman"/>
          <w:sz w:val="24"/>
          <w:szCs w:val="24"/>
        </w:rPr>
        <w:t>leader</w:t>
      </w:r>
      <w:r>
        <w:rPr>
          <w:rFonts w:ascii="Times New Roman" w:hAnsi="Times New Roman" w:cs="Times New Roman"/>
          <w:sz w:val="24"/>
          <w:szCs w:val="24"/>
        </w:rPr>
        <w:t xml:space="preserve"> and</w:t>
      </w:r>
      <w:r w:rsidRPr="00417D80">
        <w:rPr>
          <w:rFonts w:ascii="Times New Roman" w:hAnsi="Times New Roman" w:cs="Times New Roman"/>
          <w:sz w:val="24"/>
          <w:szCs w:val="24"/>
        </w:rPr>
        <w:t xml:space="preserve"> deliver</w:t>
      </w:r>
      <w:r>
        <w:rPr>
          <w:rFonts w:ascii="Times New Roman" w:hAnsi="Times New Roman" w:cs="Times New Roman"/>
          <w:sz w:val="24"/>
          <w:szCs w:val="24"/>
        </w:rPr>
        <w:t>ing</w:t>
      </w:r>
      <w:r w:rsidRPr="00417D80">
        <w:rPr>
          <w:rFonts w:ascii="Times New Roman" w:hAnsi="Times New Roman" w:cs="Times New Roman"/>
          <w:sz w:val="24"/>
          <w:szCs w:val="24"/>
        </w:rPr>
        <w:t xml:space="preserve"> meaningful reductions in emissions.</w:t>
      </w:r>
      <w:r>
        <w:rPr>
          <w:rFonts w:ascii="Times New Roman" w:hAnsi="Times New Roman" w:cs="Times New Roman"/>
          <w:sz w:val="24"/>
          <w:szCs w:val="24"/>
        </w:rPr>
        <w:t xml:space="preserve"> </w:t>
      </w:r>
      <w:r w:rsidRPr="00E55343">
        <w:rPr>
          <w:rFonts w:ascii="Times New Roman" w:hAnsi="Times New Roman" w:cs="Times New Roman"/>
          <w:sz w:val="24"/>
          <w:szCs w:val="24"/>
        </w:rPr>
        <w:t xml:space="preserve">The </w:t>
      </w:r>
      <w:r>
        <w:rPr>
          <w:rFonts w:ascii="Times New Roman" w:hAnsi="Times New Roman" w:cs="Times New Roman"/>
          <w:sz w:val="24"/>
          <w:szCs w:val="24"/>
        </w:rPr>
        <w:t>annual LETS</w:t>
      </w:r>
      <w:r w:rsidRPr="00E55343">
        <w:rPr>
          <w:rFonts w:ascii="Times New Roman" w:hAnsi="Times New Roman" w:cs="Times New Roman"/>
          <w:sz w:val="24"/>
          <w:szCs w:val="24"/>
        </w:rPr>
        <w:t xml:space="preserve"> will communicate progress towards the technology priorities and identify </w:t>
      </w:r>
      <w:r>
        <w:rPr>
          <w:rFonts w:ascii="Times New Roman" w:hAnsi="Times New Roman" w:cs="Times New Roman"/>
          <w:sz w:val="24"/>
          <w:szCs w:val="24"/>
        </w:rPr>
        <w:t xml:space="preserve">opportunities to invest in </w:t>
      </w:r>
      <w:r w:rsidRPr="00E55343">
        <w:rPr>
          <w:rFonts w:ascii="Times New Roman" w:hAnsi="Times New Roman" w:cs="Times New Roman"/>
          <w:sz w:val="24"/>
          <w:szCs w:val="24"/>
        </w:rPr>
        <w:t xml:space="preserve">new and emerging </w:t>
      </w:r>
      <w:r>
        <w:rPr>
          <w:rFonts w:ascii="Times New Roman" w:hAnsi="Times New Roman" w:cs="Times New Roman"/>
          <w:sz w:val="24"/>
          <w:szCs w:val="24"/>
        </w:rPr>
        <w:t>technologies</w:t>
      </w:r>
      <w:r w:rsidRPr="00E55343">
        <w:rPr>
          <w:rFonts w:ascii="Times New Roman" w:hAnsi="Times New Roman" w:cs="Times New Roman"/>
          <w:sz w:val="24"/>
          <w:szCs w:val="24"/>
        </w:rPr>
        <w:t>.</w:t>
      </w:r>
    </w:p>
    <w:p w14:paraId="6A014FD0" w14:textId="77777777" w:rsidR="00F562B1" w:rsidRDefault="00F562B1" w:rsidP="00F562B1">
      <w:pPr>
        <w:spacing w:before="240" w:after="240"/>
        <w:rPr>
          <w:rFonts w:ascii="Times New Roman" w:hAnsi="Times New Roman" w:cs="Times New Roman"/>
          <w:sz w:val="24"/>
          <w:szCs w:val="24"/>
        </w:rPr>
      </w:pPr>
      <w:r w:rsidRPr="00CB2B1A">
        <w:rPr>
          <w:rFonts w:ascii="Times New Roman" w:hAnsi="Times New Roman" w:cs="Times New Roman"/>
          <w:sz w:val="24"/>
          <w:szCs w:val="24"/>
        </w:rPr>
        <w:lastRenderedPageBreak/>
        <w:t>In the 2020-21 Budget</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w:t>
      </w:r>
      <w:r w:rsidRPr="00CB2B1A">
        <w:rPr>
          <w:rFonts w:ascii="Times New Roman" w:hAnsi="Times New Roman" w:cs="Times New Roman"/>
          <w:sz w:val="24"/>
          <w:szCs w:val="24"/>
        </w:rPr>
        <w:t xml:space="preserve">ARENA was allocated </w:t>
      </w:r>
      <w:r>
        <w:rPr>
          <w:rFonts w:ascii="Times New Roman" w:hAnsi="Times New Roman" w:cs="Times New Roman"/>
          <w:sz w:val="24"/>
          <w:szCs w:val="24"/>
        </w:rPr>
        <w:t xml:space="preserve">new baseline funding of $1.4 billion </w:t>
      </w:r>
      <w:r w:rsidRPr="00D954D4">
        <w:rPr>
          <w:rFonts w:ascii="Times New Roman" w:hAnsi="Times New Roman" w:cs="Times New Roman"/>
          <w:sz w:val="24"/>
          <w:szCs w:val="24"/>
        </w:rPr>
        <w:t xml:space="preserve">with which to progress the commercialisation of a range of </w:t>
      </w:r>
      <w:r>
        <w:rPr>
          <w:rFonts w:ascii="Times New Roman" w:hAnsi="Times New Roman" w:cs="Times New Roman"/>
          <w:sz w:val="24"/>
          <w:szCs w:val="24"/>
        </w:rPr>
        <w:t xml:space="preserve">new and emerging priority low </w:t>
      </w:r>
      <w:r w:rsidRPr="005F5E0B">
        <w:rPr>
          <w:rFonts w:ascii="Times New Roman" w:hAnsi="Times New Roman" w:cs="Times New Roman"/>
          <w:sz w:val="24"/>
          <w:szCs w:val="24"/>
        </w:rPr>
        <w:t>emission</w:t>
      </w:r>
      <w:r>
        <w:rPr>
          <w:rFonts w:ascii="Times New Roman" w:hAnsi="Times New Roman" w:cs="Times New Roman"/>
          <w:sz w:val="24"/>
          <w:szCs w:val="24"/>
        </w:rPr>
        <w:t>s</w:t>
      </w:r>
      <w:r w:rsidRPr="005F5E0B">
        <w:rPr>
          <w:rFonts w:ascii="Times New Roman" w:hAnsi="Times New Roman" w:cs="Times New Roman"/>
          <w:sz w:val="24"/>
          <w:szCs w:val="24"/>
        </w:rPr>
        <w:t xml:space="preserve"> technologies </w:t>
      </w:r>
      <w:r>
        <w:rPr>
          <w:rFonts w:ascii="Times New Roman" w:hAnsi="Times New Roman" w:cs="Times New Roman"/>
          <w:sz w:val="24"/>
          <w:szCs w:val="24"/>
        </w:rPr>
        <w:t xml:space="preserve">under the </w:t>
      </w:r>
      <w:r w:rsidRPr="00DE4D03">
        <w:rPr>
          <w:rFonts w:ascii="Times New Roman" w:hAnsi="Times New Roman" w:cs="Times New Roman"/>
          <w:sz w:val="24"/>
          <w:szCs w:val="24"/>
        </w:rPr>
        <w:t>Roadmap</w:t>
      </w:r>
      <w:r>
        <w:rPr>
          <w:rFonts w:ascii="Times New Roman" w:hAnsi="Times New Roman" w:cs="Times New Roman"/>
          <w:sz w:val="24"/>
          <w:szCs w:val="24"/>
        </w:rPr>
        <w:t xml:space="preserve"> </w:t>
      </w:r>
      <w:r w:rsidRPr="00116452">
        <w:rPr>
          <w:rFonts w:ascii="Times New Roman" w:hAnsi="Times New Roman" w:cs="Times New Roman"/>
          <w:sz w:val="24"/>
          <w:szCs w:val="24"/>
        </w:rPr>
        <w:t xml:space="preserve">and the first </w:t>
      </w:r>
      <w:r>
        <w:rPr>
          <w:rFonts w:ascii="Times New Roman" w:hAnsi="Times New Roman" w:cs="Times New Roman"/>
          <w:sz w:val="24"/>
          <w:szCs w:val="24"/>
        </w:rPr>
        <w:t>(and subsequent) LETS. In the 2020-21 Budget the Department of Industry, Science, Energy and Resources (the Department) was</w:t>
      </w:r>
      <w:r w:rsidDel="0018251D">
        <w:rPr>
          <w:rFonts w:ascii="Times New Roman" w:hAnsi="Times New Roman" w:cs="Times New Roman"/>
          <w:sz w:val="24"/>
          <w:szCs w:val="24"/>
        </w:rPr>
        <w:t xml:space="preserve"> </w:t>
      </w:r>
      <w:r>
        <w:rPr>
          <w:rFonts w:ascii="Times New Roman" w:hAnsi="Times New Roman" w:cs="Times New Roman"/>
          <w:sz w:val="24"/>
          <w:szCs w:val="24"/>
        </w:rPr>
        <w:t>also allocated an additional $192.5 million to be transferred to ARENA to deliver the following targeted programs:</w:t>
      </w:r>
      <w:r>
        <w:rPr>
          <w:rStyle w:val="FootnoteReference"/>
          <w:rFonts w:ascii="Times New Roman" w:hAnsi="Times New Roman" w:cs="Times New Roman"/>
          <w:sz w:val="24"/>
          <w:szCs w:val="24"/>
        </w:rPr>
        <w:footnoteReference w:id="7"/>
      </w:r>
    </w:p>
    <w:p w14:paraId="4F5FCA62" w14:textId="77777777" w:rsidR="00F562B1" w:rsidRPr="000F4ED4" w:rsidRDefault="00F562B1" w:rsidP="00F562B1">
      <w:pPr>
        <w:pStyle w:val="ListParagraph"/>
        <w:numPr>
          <w:ilvl w:val="0"/>
          <w:numId w:val="4"/>
        </w:numPr>
        <w:spacing w:before="240" w:after="240"/>
        <w:rPr>
          <w:rFonts w:ascii="Times New Roman" w:hAnsi="Times New Roman" w:cs="Times New Roman"/>
          <w:sz w:val="24"/>
          <w:szCs w:val="24"/>
        </w:rPr>
      </w:pPr>
      <w:r w:rsidRPr="000F4ED4">
        <w:rPr>
          <w:rFonts w:ascii="Times New Roman" w:hAnsi="Times New Roman" w:cs="Times New Roman"/>
          <w:sz w:val="24"/>
          <w:szCs w:val="24"/>
        </w:rPr>
        <w:t>A Freight Efficiency Assistance Grants initiative</w:t>
      </w:r>
      <w:r>
        <w:rPr>
          <w:rFonts w:ascii="Times New Roman" w:hAnsi="Times New Roman" w:cs="Times New Roman"/>
          <w:sz w:val="24"/>
          <w:szCs w:val="24"/>
        </w:rPr>
        <w:t>,</w:t>
      </w:r>
      <w:r w:rsidRPr="000F4ED4">
        <w:rPr>
          <w:rFonts w:ascii="Times New Roman" w:hAnsi="Times New Roman" w:cs="Times New Roman"/>
          <w:sz w:val="24"/>
          <w:szCs w:val="24"/>
        </w:rPr>
        <w:t xml:space="preserve"> to encourage activities that improve energy productivity or fuel efficiency </w:t>
      </w:r>
      <w:r>
        <w:rPr>
          <w:rFonts w:ascii="Times New Roman" w:hAnsi="Times New Roman" w:cs="Times New Roman"/>
          <w:sz w:val="24"/>
          <w:szCs w:val="24"/>
        </w:rPr>
        <w:t>or increase the proportion of renewable energy used</w:t>
      </w:r>
      <w:r w:rsidRPr="000F4ED4">
        <w:rPr>
          <w:rFonts w:ascii="Times New Roman" w:hAnsi="Times New Roman" w:cs="Times New Roman"/>
          <w:sz w:val="24"/>
          <w:szCs w:val="24"/>
        </w:rPr>
        <w:t xml:space="preserve"> in the road transport sector.</w:t>
      </w:r>
    </w:p>
    <w:p w14:paraId="28E3FA0E" w14:textId="77777777" w:rsidR="00F562B1" w:rsidRPr="000F4ED4" w:rsidRDefault="00F562B1" w:rsidP="00F562B1">
      <w:pPr>
        <w:pStyle w:val="ListParagraph"/>
        <w:numPr>
          <w:ilvl w:val="0"/>
          <w:numId w:val="4"/>
        </w:numPr>
        <w:spacing w:before="240" w:after="240"/>
        <w:rPr>
          <w:rFonts w:ascii="Times New Roman" w:hAnsi="Times New Roman" w:cs="Times New Roman"/>
          <w:sz w:val="24"/>
          <w:szCs w:val="24"/>
        </w:rPr>
      </w:pPr>
      <w:r w:rsidRPr="000F4ED4">
        <w:rPr>
          <w:rFonts w:ascii="Times New Roman" w:hAnsi="Times New Roman" w:cs="Times New Roman"/>
          <w:sz w:val="24"/>
          <w:szCs w:val="24"/>
        </w:rPr>
        <w:t xml:space="preserve">A Freight Energy Productivity Trial Program, to test the effects of </w:t>
      </w:r>
      <w:r>
        <w:rPr>
          <w:rFonts w:ascii="Times New Roman" w:hAnsi="Times New Roman" w:cs="Times New Roman"/>
          <w:sz w:val="24"/>
          <w:szCs w:val="24"/>
        </w:rPr>
        <w:t xml:space="preserve">specific </w:t>
      </w:r>
      <w:r w:rsidRPr="000F4ED4">
        <w:rPr>
          <w:rFonts w:ascii="Times New Roman" w:hAnsi="Times New Roman" w:cs="Times New Roman"/>
          <w:sz w:val="24"/>
          <w:szCs w:val="24"/>
        </w:rPr>
        <w:t xml:space="preserve">new </w:t>
      </w:r>
      <w:r>
        <w:rPr>
          <w:rFonts w:ascii="Times New Roman" w:hAnsi="Times New Roman" w:cs="Times New Roman"/>
          <w:sz w:val="24"/>
          <w:szCs w:val="24"/>
        </w:rPr>
        <w:t xml:space="preserve">renewable </w:t>
      </w:r>
      <w:r w:rsidRPr="000F4ED4">
        <w:rPr>
          <w:rFonts w:ascii="Times New Roman" w:hAnsi="Times New Roman" w:cs="Times New Roman"/>
          <w:sz w:val="24"/>
          <w:szCs w:val="24"/>
        </w:rPr>
        <w:t xml:space="preserve">truck technologies </w:t>
      </w:r>
      <w:r>
        <w:rPr>
          <w:rFonts w:ascii="Times New Roman" w:hAnsi="Times New Roman" w:cs="Times New Roman"/>
          <w:sz w:val="24"/>
          <w:szCs w:val="24"/>
        </w:rPr>
        <w:t>on</w:t>
      </w:r>
      <w:r w:rsidRPr="000F4ED4">
        <w:rPr>
          <w:rFonts w:ascii="Times New Roman" w:hAnsi="Times New Roman" w:cs="Times New Roman"/>
          <w:sz w:val="24"/>
          <w:szCs w:val="24"/>
        </w:rPr>
        <w:t xml:space="preserve"> energy </w:t>
      </w:r>
      <w:r>
        <w:rPr>
          <w:rFonts w:ascii="Times New Roman" w:hAnsi="Times New Roman" w:cs="Times New Roman"/>
          <w:sz w:val="24"/>
          <w:szCs w:val="24"/>
        </w:rPr>
        <w:t>productivity or fuel efficiency.</w:t>
      </w:r>
    </w:p>
    <w:p w14:paraId="4CFCA681" w14:textId="77777777" w:rsidR="00F562B1" w:rsidRPr="000F4ED4" w:rsidRDefault="00F562B1" w:rsidP="00F562B1">
      <w:pPr>
        <w:pStyle w:val="ListParagraph"/>
        <w:numPr>
          <w:ilvl w:val="0"/>
          <w:numId w:val="4"/>
        </w:numPr>
        <w:spacing w:before="240" w:after="240"/>
        <w:rPr>
          <w:rFonts w:ascii="Times New Roman" w:hAnsi="Times New Roman" w:cs="Times New Roman"/>
          <w:sz w:val="24"/>
          <w:szCs w:val="24"/>
        </w:rPr>
      </w:pPr>
      <w:r w:rsidRPr="000F4ED4">
        <w:rPr>
          <w:rFonts w:ascii="Times New Roman" w:hAnsi="Times New Roman" w:cs="Times New Roman"/>
          <w:sz w:val="24"/>
          <w:szCs w:val="24"/>
        </w:rPr>
        <w:t xml:space="preserve">A Future Fuels Fund, to support the </w:t>
      </w:r>
      <w:r>
        <w:rPr>
          <w:rFonts w:ascii="Times New Roman" w:hAnsi="Times New Roman" w:cs="Times New Roman"/>
          <w:sz w:val="24"/>
          <w:szCs w:val="24"/>
        </w:rPr>
        <w:t>implementation</w:t>
      </w:r>
      <w:r w:rsidRPr="000F4ED4">
        <w:rPr>
          <w:rFonts w:ascii="Times New Roman" w:hAnsi="Times New Roman" w:cs="Times New Roman"/>
          <w:sz w:val="24"/>
          <w:szCs w:val="24"/>
        </w:rPr>
        <w:t xml:space="preserve"> of </w:t>
      </w:r>
      <w:r>
        <w:rPr>
          <w:rFonts w:ascii="Times New Roman" w:hAnsi="Times New Roman" w:cs="Times New Roman"/>
          <w:sz w:val="24"/>
          <w:szCs w:val="24"/>
        </w:rPr>
        <w:t>batteries, hydrogen and biofuels in the road transport sector</w:t>
      </w:r>
      <w:r w:rsidRPr="000F4ED4">
        <w:rPr>
          <w:rFonts w:ascii="Times New Roman" w:hAnsi="Times New Roman" w:cs="Times New Roman"/>
          <w:sz w:val="24"/>
          <w:szCs w:val="24"/>
        </w:rPr>
        <w:t>.</w:t>
      </w:r>
    </w:p>
    <w:p w14:paraId="138C7E47" w14:textId="77777777" w:rsidR="00F562B1" w:rsidRDefault="00F562B1" w:rsidP="00F562B1">
      <w:pPr>
        <w:pStyle w:val="ListParagraph"/>
        <w:numPr>
          <w:ilvl w:val="0"/>
          <w:numId w:val="4"/>
        </w:numPr>
        <w:spacing w:before="240" w:after="240"/>
        <w:rPr>
          <w:rFonts w:ascii="Times New Roman" w:hAnsi="Times New Roman" w:cs="Times New Roman"/>
          <w:sz w:val="24"/>
          <w:szCs w:val="24"/>
        </w:rPr>
      </w:pPr>
      <w:r w:rsidRPr="00400DB1">
        <w:rPr>
          <w:rFonts w:ascii="Times New Roman" w:hAnsi="Times New Roman" w:cs="Times New Roman"/>
          <w:sz w:val="24"/>
          <w:szCs w:val="24"/>
        </w:rPr>
        <w:t>An Industrial Energy Transformation Studies Program, to fund studies that will inform business investment decisions in energy efficiency technologies.</w:t>
      </w:r>
    </w:p>
    <w:p w14:paraId="0FD5345A" w14:textId="77777777" w:rsidR="00F562B1" w:rsidRPr="00400DB1" w:rsidRDefault="00F562B1" w:rsidP="00F562B1">
      <w:pPr>
        <w:pStyle w:val="ListParagraph"/>
        <w:numPr>
          <w:ilvl w:val="0"/>
          <w:numId w:val="4"/>
        </w:numPr>
        <w:spacing w:before="240" w:after="240"/>
        <w:rPr>
          <w:rFonts w:ascii="Times New Roman" w:hAnsi="Times New Roman" w:cs="Times New Roman"/>
          <w:sz w:val="24"/>
          <w:szCs w:val="24"/>
        </w:rPr>
      </w:pPr>
      <w:r w:rsidRPr="000F4ED4">
        <w:rPr>
          <w:rFonts w:ascii="Times New Roman" w:hAnsi="Times New Roman" w:cs="Times New Roman"/>
          <w:sz w:val="24"/>
          <w:szCs w:val="24"/>
        </w:rPr>
        <w:t>A</w:t>
      </w:r>
      <w:r w:rsidRPr="00400DB1">
        <w:rPr>
          <w:rFonts w:ascii="Times New Roman" w:hAnsi="Times New Roman" w:cs="Times New Roman"/>
          <w:sz w:val="24"/>
          <w:szCs w:val="24"/>
        </w:rPr>
        <w:t xml:space="preserve"> Regional Australia Microgrid Pilots Program, to fund pilot projects testing the use of renewable energy microgrids in regional and remote areas.</w:t>
      </w:r>
    </w:p>
    <w:p w14:paraId="014609E9" w14:textId="77777777" w:rsidR="00F562B1" w:rsidRPr="001B5A60" w:rsidRDefault="00F562B1" w:rsidP="00F562B1">
      <w:pPr>
        <w:spacing w:before="240" w:after="240"/>
        <w:rPr>
          <w:rFonts w:ascii="Times New Roman" w:hAnsi="Times New Roman" w:cs="Times New Roman"/>
          <w:sz w:val="24"/>
          <w:szCs w:val="24"/>
        </w:rPr>
      </w:pPr>
      <w:r>
        <w:rPr>
          <w:rFonts w:ascii="Times New Roman" w:hAnsi="Times New Roman" w:cs="Times New Roman"/>
          <w:sz w:val="24"/>
          <w:szCs w:val="24"/>
        </w:rPr>
        <w:t>The Regulations empower</w:t>
      </w:r>
      <w:r w:rsidRPr="008523DB">
        <w:rPr>
          <w:rFonts w:ascii="Times New Roman" w:hAnsi="Times New Roman" w:cs="Times New Roman"/>
          <w:sz w:val="24"/>
          <w:szCs w:val="24"/>
        </w:rPr>
        <w:t xml:space="preserve"> </w:t>
      </w:r>
      <w:r>
        <w:rPr>
          <w:rFonts w:ascii="Times New Roman" w:hAnsi="Times New Roman" w:cs="Times New Roman"/>
          <w:sz w:val="24"/>
          <w:szCs w:val="24"/>
        </w:rPr>
        <w:t>ARENA</w:t>
      </w:r>
      <w:r w:rsidRPr="008523DB">
        <w:rPr>
          <w:rFonts w:ascii="Times New Roman" w:hAnsi="Times New Roman" w:cs="Times New Roman"/>
          <w:sz w:val="24"/>
          <w:szCs w:val="24"/>
        </w:rPr>
        <w:t xml:space="preserve"> to </w:t>
      </w:r>
      <w:r>
        <w:rPr>
          <w:rFonts w:ascii="Times New Roman" w:hAnsi="Times New Roman" w:cs="Times New Roman"/>
          <w:sz w:val="24"/>
          <w:szCs w:val="24"/>
        </w:rPr>
        <w:t>play a full</w:t>
      </w:r>
      <w:r w:rsidRPr="00425AFB">
        <w:rPr>
          <w:rFonts w:ascii="Times New Roman" w:hAnsi="Times New Roman" w:cs="Times New Roman"/>
          <w:sz w:val="24"/>
          <w:szCs w:val="24"/>
        </w:rPr>
        <w:t xml:space="preserve"> role in the delivery</w:t>
      </w:r>
      <w:r>
        <w:rPr>
          <w:rFonts w:ascii="Times New Roman" w:hAnsi="Times New Roman" w:cs="Times New Roman"/>
          <w:sz w:val="24"/>
          <w:szCs w:val="24"/>
        </w:rPr>
        <w:t xml:space="preserve"> of the outlined Budget initiatives and to contribute to the</w:t>
      </w:r>
      <w:r w:rsidRPr="00425AFB">
        <w:rPr>
          <w:rFonts w:ascii="Times New Roman" w:hAnsi="Times New Roman" w:cs="Times New Roman"/>
          <w:sz w:val="24"/>
          <w:szCs w:val="24"/>
        </w:rPr>
        <w:t xml:space="preserve"> delivery of the Government’s technology-driven approach to the reduction of greenhouse gas emissions</w:t>
      </w:r>
      <w:r>
        <w:rPr>
          <w:rFonts w:ascii="Times New Roman" w:hAnsi="Times New Roman" w:cs="Times New Roman"/>
          <w:sz w:val="24"/>
          <w:szCs w:val="24"/>
        </w:rPr>
        <w:t>.</w:t>
      </w:r>
    </w:p>
    <w:p w14:paraId="76F6DF5F" w14:textId="77777777" w:rsidR="00F562B1" w:rsidRDefault="00F562B1" w:rsidP="00F562B1">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Authority and Operation</w:t>
      </w:r>
    </w:p>
    <w:p w14:paraId="77E43466" w14:textId="3AA7180E" w:rsidR="00F562B1" w:rsidRDefault="00F562B1" w:rsidP="00F562B1">
      <w:pPr>
        <w:spacing w:before="240" w:after="240"/>
        <w:rPr>
          <w:rFonts w:ascii="Times New Roman" w:hAnsi="Times New Roman" w:cs="Times New Roman"/>
          <w:sz w:val="24"/>
          <w:szCs w:val="24"/>
        </w:rPr>
      </w:pPr>
      <w:r>
        <w:rPr>
          <w:rFonts w:ascii="Times New Roman" w:hAnsi="Times New Roman" w:cs="Times New Roman"/>
          <w:sz w:val="24"/>
          <w:szCs w:val="24"/>
        </w:rPr>
        <w:t xml:space="preserve">The Regulations are made under the regulation-making power in section 74 of </w:t>
      </w:r>
      <w:r w:rsidR="00D84BC0">
        <w:rPr>
          <w:rFonts w:ascii="Times New Roman" w:hAnsi="Times New Roman" w:cs="Times New Roman"/>
          <w:sz w:val="24"/>
          <w:szCs w:val="24"/>
        </w:rPr>
        <w:t>the ARENA Act</w:t>
      </w:r>
      <w:r>
        <w:rPr>
          <w:rFonts w:ascii="Times New Roman" w:hAnsi="Times New Roman" w:cs="Times New Roman"/>
          <w:sz w:val="24"/>
          <w:szCs w:val="24"/>
        </w:rPr>
        <w:t xml:space="preserve">, enlivened by the power in paragraph 8(f) of </w:t>
      </w:r>
      <w:r w:rsidR="00D84BC0">
        <w:rPr>
          <w:rFonts w:ascii="Times New Roman" w:hAnsi="Times New Roman" w:cs="Times New Roman"/>
          <w:sz w:val="24"/>
          <w:szCs w:val="24"/>
        </w:rPr>
        <w:t>the ARENA Act</w:t>
      </w:r>
      <w:r>
        <w:rPr>
          <w:rFonts w:ascii="Times New Roman" w:hAnsi="Times New Roman" w:cs="Times New Roman"/>
          <w:sz w:val="24"/>
          <w:szCs w:val="24"/>
        </w:rPr>
        <w:t xml:space="preserve"> to prescribe additional legislated functions through regulation.</w:t>
      </w:r>
    </w:p>
    <w:p w14:paraId="08BB2039" w14:textId="7144EA23" w:rsidR="00F562B1" w:rsidRDefault="00F562B1" w:rsidP="00F562B1">
      <w:pPr>
        <w:spacing w:before="240" w:after="240"/>
        <w:rPr>
          <w:rFonts w:ascii="Times New Roman" w:hAnsi="Times New Roman" w:cs="Times New Roman"/>
          <w:sz w:val="24"/>
          <w:szCs w:val="24"/>
        </w:rPr>
      </w:pPr>
      <w:r>
        <w:rPr>
          <w:rFonts w:ascii="Times New Roman" w:hAnsi="Times New Roman" w:cs="Times New Roman"/>
          <w:sz w:val="24"/>
          <w:szCs w:val="24"/>
        </w:rPr>
        <w:t xml:space="preserve">The power to prescribe additional functions for ARENA by regulation is not limited to the subject matter of renewable energy. There is nothing in the wording of paragraph 8(f) of </w:t>
      </w:r>
      <w:r w:rsidR="00D84BC0">
        <w:rPr>
          <w:rFonts w:ascii="Times New Roman" w:hAnsi="Times New Roman" w:cs="Times New Roman"/>
          <w:sz w:val="24"/>
          <w:szCs w:val="24"/>
        </w:rPr>
        <w:t>the ARENA Act</w:t>
      </w:r>
      <w:r>
        <w:rPr>
          <w:rFonts w:ascii="Times New Roman" w:hAnsi="Times New Roman" w:cs="Times New Roman"/>
          <w:sz w:val="24"/>
          <w:szCs w:val="24"/>
        </w:rPr>
        <w:t xml:space="preserve"> or in the Explanatory Memorandum to the Bill that became </w:t>
      </w:r>
      <w:r w:rsidR="00D84BC0">
        <w:rPr>
          <w:rFonts w:ascii="Times New Roman" w:hAnsi="Times New Roman" w:cs="Times New Roman"/>
          <w:sz w:val="24"/>
          <w:szCs w:val="24"/>
        </w:rPr>
        <w:t>the ARENA Act</w:t>
      </w:r>
      <w:r>
        <w:rPr>
          <w:rFonts w:ascii="Times New Roman" w:hAnsi="Times New Roman" w:cs="Times New Roman"/>
          <w:sz w:val="24"/>
          <w:szCs w:val="24"/>
        </w:rPr>
        <w:t xml:space="preserve"> which would indicate an intention to limit the regulation-making power to renewable energy alone. While the “main object” of </w:t>
      </w:r>
      <w:r w:rsidR="00D84BC0">
        <w:rPr>
          <w:rFonts w:ascii="Times New Roman" w:hAnsi="Times New Roman" w:cs="Times New Roman"/>
          <w:sz w:val="24"/>
          <w:szCs w:val="24"/>
        </w:rPr>
        <w:t>the ARENA Act</w:t>
      </w:r>
      <w:r>
        <w:rPr>
          <w:rFonts w:ascii="Times New Roman" w:hAnsi="Times New Roman" w:cs="Times New Roman"/>
          <w:sz w:val="24"/>
          <w:szCs w:val="24"/>
        </w:rPr>
        <w:t xml:space="preserve"> in section 3 relates to renewable energy, there is nothing that expressly excludes ARENA from pursuing other objects, including those conferred through additional functions such as those prescribed by the Regulations. It is also relevant that the new functions prescribed by the Regulations are funded by new appropriations, and do not impact on the delivery of the statutory appropriation set out in section 64 of </w:t>
      </w:r>
      <w:r w:rsidR="00D84BC0">
        <w:rPr>
          <w:rFonts w:ascii="Times New Roman" w:hAnsi="Times New Roman" w:cs="Times New Roman"/>
          <w:sz w:val="24"/>
          <w:szCs w:val="24"/>
        </w:rPr>
        <w:t>the ARENA Act</w:t>
      </w:r>
      <w:r>
        <w:rPr>
          <w:rFonts w:ascii="Times New Roman" w:hAnsi="Times New Roman" w:cs="Times New Roman"/>
          <w:sz w:val="24"/>
          <w:szCs w:val="24"/>
        </w:rPr>
        <w:t>, which in any case cannot be drawn down beyond the 2021-22 financial year.</w:t>
      </w:r>
    </w:p>
    <w:p w14:paraId="0DCFE53B" w14:textId="77777777" w:rsidR="00F562B1" w:rsidRDefault="00F562B1" w:rsidP="00F562B1">
      <w:pPr>
        <w:spacing w:before="240" w:after="240"/>
        <w:rPr>
          <w:rFonts w:ascii="Times New Roman" w:hAnsi="Times New Roman" w:cs="Times New Roman"/>
          <w:sz w:val="24"/>
          <w:szCs w:val="24"/>
        </w:rPr>
      </w:pPr>
      <w:r>
        <w:rPr>
          <w:rFonts w:ascii="Times New Roman" w:hAnsi="Times New Roman" w:cs="Times New Roman"/>
          <w:sz w:val="24"/>
          <w:szCs w:val="24"/>
        </w:rPr>
        <w:lastRenderedPageBreak/>
        <w:t>The new functions prescribed by the Regulations remain subject to ARENA’s ongoing governance and accountability framework. Accordingly, when administering the new initiatives outlined above, ARENA must act in a proper, efficient and effective manner and make all investment decisions on merit.</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ARENA must also exercise its new functions within the legislative powers of the Commonwealth.</w:t>
      </w:r>
      <w:r>
        <w:rPr>
          <w:rStyle w:val="FootnoteReference"/>
          <w:rFonts w:ascii="Times New Roman" w:hAnsi="Times New Roman" w:cs="Times New Roman"/>
          <w:sz w:val="24"/>
          <w:szCs w:val="24"/>
        </w:rPr>
        <w:footnoteReference w:id="9"/>
      </w:r>
    </w:p>
    <w:p w14:paraId="7B99B696" w14:textId="7BD73154" w:rsidR="00F562B1" w:rsidRDefault="00F562B1" w:rsidP="00F562B1">
      <w:pPr>
        <w:spacing w:before="240" w:after="240"/>
        <w:rPr>
          <w:rFonts w:ascii="Times New Roman" w:hAnsi="Times New Roman" w:cs="Times New Roman"/>
          <w:sz w:val="24"/>
          <w:szCs w:val="24"/>
        </w:rPr>
      </w:pPr>
      <w:r>
        <w:rPr>
          <w:rFonts w:ascii="Times New Roman" w:hAnsi="Times New Roman" w:cs="Times New Roman"/>
          <w:sz w:val="24"/>
          <w:szCs w:val="24"/>
        </w:rPr>
        <w:t xml:space="preserve">As is the case for its existing functions under </w:t>
      </w:r>
      <w:r w:rsidR="00D84BC0">
        <w:rPr>
          <w:rFonts w:ascii="Times New Roman" w:hAnsi="Times New Roman" w:cs="Times New Roman"/>
          <w:sz w:val="24"/>
          <w:szCs w:val="24"/>
        </w:rPr>
        <w:t>the ARENA Act</w:t>
      </w:r>
      <w:r>
        <w:rPr>
          <w:rFonts w:ascii="Times New Roman" w:hAnsi="Times New Roman" w:cs="Times New Roman"/>
          <w:sz w:val="24"/>
          <w:szCs w:val="24"/>
        </w:rPr>
        <w:t>, the Regulations do not provide standing for external merits review of the funding decisions made by ARENA under its new functions. Since ARENA’s funding decisions relate to the allocation of finite resources, they are not amenable to merits review and it would not be appropriate to provide this here.</w:t>
      </w:r>
    </w:p>
    <w:p w14:paraId="52FE947F" w14:textId="098C6405" w:rsidR="00F562B1" w:rsidRDefault="00F562B1" w:rsidP="00F562B1">
      <w:pPr>
        <w:spacing w:before="240" w:after="240"/>
        <w:rPr>
          <w:rFonts w:ascii="Times New Roman" w:hAnsi="Times New Roman" w:cs="Times New Roman"/>
          <w:sz w:val="24"/>
          <w:szCs w:val="24"/>
        </w:rPr>
      </w:pPr>
      <w:r>
        <w:rPr>
          <w:rFonts w:ascii="Times New Roman" w:hAnsi="Times New Roman" w:cs="Times New Roman"/>
          <w:sz w:val="24"/>
          <w:szCs w:val="24"/>
        </w:rPr>
        <w:t xml:space="preserve">Noting that the following is not a comprehensive statement of relevant constitutional considerations, the 2020-21 Budget initiatives outlined above relate to the external affairs power in paragraph 51(xxix) of the Constitution, thereby grounding the exercise by ARENA of its new functions within its constitutional basis under paragraph 14(b) of </w:t>
      </w:r>
      <w:r w:rsidR="00D84BC0">
        <w:rPr>
          <w:rFonts w:ascii="Times New Roman" w:hAnsi="Times New Roman" w:cs="Times New Roman"/>
          <w:sz w:val="24"/>
          <w:szCs w:val="24"/>
        </w:rPr>
        <w:t>the ARENA Act</w:t>
      </w:r>
      <w:r>
        <w:rPr>
          <w:rFonts w:ascii="Times New Roman" w:hAnsi="Times New Roman" w:cs="Times New Roman"/>
          <w:sz w:val="24"/>
          <w:szCs w:val="24"/>
        </w:rPr>
        <w:t>.</w:t>
      </w:r>
    </w:p>
    <w:p w14:paraId="0B93BDA8" w14:textId="77777777" w:rsidR="00F562B1" w:rsidRPr="00DE1CEB" w:rsidRDefault="00F562B1" w:rsidP="00F562B1">
      <w:pPr>
        <w:spacing w:before="240" w:after="240"/>
        <w:rPr>
          <w:rFonts w:ascii="Times New Roman" w:hAnsi="Times New Roman" w:cs="Times New Roman"/>
          <w:sz w:val="24"/>
          <w:szCs w:val="24"/>
        </w:rPr>
      </w:pPr>
      <w:r w:rsidRPr="00D010B4">
        <w:rPr>
          <w:rFonts w:ascii="Times New Roman" w:hAnsi="Times New Roman" w:cs="Times New Roman"/>
          <w:sz w:val="24"/>
          <w:szCs w:val="24"/>
        </w:rPr>
        <w:t>The external affairs power supports legislation implementing Australia’s obligations under international treaties to which it is a party.</w:t>
      </w:r>
      <w:r>
        <w:rPr>
          <w:rFonts w:ascii="Times New Roman" w:hAnsi="Times New Roman" w:cs="Times New Roman"/>
          <w:sz w:val="24"/>
          <w:szCs w:val="24"/>
        </w:rPr>
        <w:t xml:space="preserve"> The UNFCCC</w:t>
      </w:r>
      <w:r w:rsidRPr="00D010B4">
        <w:rPr>
          <w:rFonts w:ascii="Times New Roman" w:hAnsi="Times New Roman" w:cs="Times New Roman"/>
          <w:sz w:val="24"/>
          <w:szCs w:val="24"/>
        </w:rPr>
        <w:t xml:space="preserve"> includes a range of obligations on Australia to take domestic actions that reduce </w:t>
      </w:r>
      <w:r>
        <w:rPr>
          <w:rFonts w:ascii="Times New Roman" w:hAnsi="Times New Roman" w:cs="Times New Roman"/>
          <w:sz w:val="24"/>
          <w:szCs w:val="24"/>
        </w:rPr>
        <w:t>its emissions of greenhouse gases. Relevantly, it provides that parties shall:</w:t>
      </w:r>
    </w:p>
    <w:p w14:paraId="3DDF90A0" w14:textId="77777777" w:rsidR="00F562B1" w:rsidRPr="00DE1CEB" w:rsidRDefault="00F562B1" w:rsidP="00F562B1">
      <w:pPr>
        <w:pStyle w:val="ListParagraph"/>
        <w:numPr>
          <w:ilvl w:val="0"/>
          <w:numId w:val="4"/>
        </w:numPr>
        <w:spacing w:before="240" w:after="240"/>
        <w:rPr>
          <w:rFonts w:ascii="Times New Roman" w:hAnsi="Times New Roman" w:cs="Times New Roman"/>
          <w:sz w:val="24"/>
          <w:szCs w:val="24"/>
        </w:rPr>
      </w:pPr>
      <w:r w:rsidRPr="00DE1CEB">
        <w:rPr>
          <w:rFonts w:ascii="Times New Roman" w:hAnsi="Times New Roman" w:cs="Times New Roman"/>
          <w:sz w:val="24"/>
          <w:szCs w:val="24"/>
        </w:rPr>
        <w:t>formulate, implement, publish and regularly update national and, where appropriate, regional programs containing measures to mitigate climate change by addressing anthropogenic emissions by sources and removals by sinks of all greenhouse gases not controlled by the Montreal Protocol, and measures to facilitate adequate adaptation to climate change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0"/>
      </w:r>
    </w:p>
    <w:p w14:paraId="44BC259D" w14:textId="77777777" w:rsidR="00F562B1" w:rsidRPr="00DE1CEB" w:rsidRDefault="00F562B1" w:rsidP="00F562B1">
      <w:pPr>
        <w:pStyle w:val="ListParagraph"/>
        <w:numPr>
          <w:ilvl w:val="0"/>
          <w:numId w:val="4"/>
        </w:numPr>
        <w:spacing w:before="240" w:after="240"/>
        <w:rPr>
          <w:rFonts w:ascii="Times New Roman" w:hAnsi="Times New Roman" w:cs="Times New Roman"/>
          <w:sz w:val="24"/>
          <w:szCs w:val="24"/>
        </w:rPr>
      </w:pPr>
      <w:r w:rsidRPr="00DE1CEB">
        <w:rPr>
          <w:rFonts w:ascii="Times New Roman" w:hAnsi="Times New Roman" w:cs="Times New Roman"/>
          <w:sz w:val="24"/>
          <w:szCs w:val="24"/>
        </w:rPr>
        <w:t>promote and cooperate in the development, application and diffusion of technologies, practices and processes that control, reduce or prevent anthropogenic emissions of greenhouse gases in all relevant sectors including energy, transport, industry, agriculture, forestry and waste management sectors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and</w:t>
      </w:r>
    </w:p>
    <w:p w14:paraId="00FBC990" w14:textId="77777777" w:rsidR="00F562B1" w:rsidRPr="00DE1CEB" w:rsidRDefault="00F562B1" w:rsidP="00F562B1">
      <w:pPr>
        <w:pStyle w:val="ListParagraph"/>
        <w:numPr>
          <w:ilvl w:val="0"/>
          <w:numId w:val="4"/>
        </w:numPr>
        <w:spacing w:before="240" w:after="240"/>
        <w:rPr>
          <w:rFonts w:ascii="Times New Roman" w:hAnsi="Times New Roman" w:cs="Times New Roman"/>
          <w:sz w:val="24"/>
          <w:szCs w:val="24"/>
        </w:rPr>
      </w:pPr>
      <w:r w:rsidRPr="00DE1CEB">
        <w:rPr>
          <w:rFonts w:ascii="Times New Roman" w:hAnsi="Times New Roman" w:cs="Times New Roman"/>
          <w:sz w:val="24"/>
          <w:szCs w:val="24"/>
        </w:rPr>
        <w:t>adopt national policies and take corresponding measures on the mitigation of climate change, by limiting its anthropogenic emissions of greenhouse gases and protecting and enhancing its greenhouse gas sinks and reservoirs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2"/>
      </w:r>
    </w:p>
    <w:p w14:paraId="56703E67" w14:textId="6383F367" w:rsidR="00F562B1" w:rsidRDefault="00F562B1" w:rsidP="00F562B1">
      <w:pPr>
        <w:spacing w:before="240" w:after="240"/>
        <w:rPr>
          <w:rFonts w:ascii="Times New Roman" w:hAnsi="Times New Roman" w:cs="Times New Roman"/>
          <w:sz w:val="24"/>
          <w:szCs w:val="24"/>
        </w:rPr>
      </w:pPr>
      <w:r>
        <w:rPr>
          <w:rFonts w:ascii="Times New Roman" w:hAnsi="Times New Roman" w:cs="Times New Roman"/>
          <w:sz w:val="24"/>
          <w:szCs w:val="24"/>
        </w:rPr>
        <w:t>The Paris Agreement</w:t>
      </w:r>
      <w:r w:rsidRPr="00D010B4">
        <w:rPr>
          <w:rFonts w:ascii="Times New Roman" w:hAnsi="Times New Roman" w:cs="Times New Roman"/>
          <w:sz w:val="24"/>
          <w:szCs w:val="24"/>
        </w:rPr>
        <w:t xml:space="preserve"> was entered into by the parties to the UNFCCC to enhance its implementation. Under the Pa</w:t>
      </w:r>
      <w:r>
        <w:rPr>
          <w:rFonts w:ascii="Times New Roman" w:hAnsi="Times New Roman" w:cs="Times New Roman"/>
          <w:sz w:val="24"/>
          <w:szCs w:val="24"/>
        </w:rPr>
        <w:t>ris Agreement, Australia has a “</w:t>
      </w:r>
      <w:r w:rsidRPr="00D010B4">
        <w:rPr>
          <w:rFonts w:ascii="Times New Roman" w:hAnsi="Times New Roman" w:cs="Times New Roman"/>
          <w:sz w:val="24"/>
          <w:szCs w:val="24"/>
        </w:rPr>
        <w:t>nat</w:t>
      </w:r>
      <w:r>
        <w:rPr>
          <w:rFonts w:ascii="Times New Roman" w:hAnsi="Times New Roman" w:cs="Times New Roman"/>
          <w:sz w:val="24"/>
          <w:szCs w:val="24"/>
        </w:rPr>
        <w:t>ionally determined contribution”</w:t>
      </w:r>
      <w:r w:rsidRPr="00D010B4">
        <w:rPr>
          <w:rFonts w:ascii="Times New Roman" w:hAnsi="Times New Roman" w:cs="Times New Roman"/>
          <w:sz w:val="24"/>
          <w:szCs w:val="24"/>
        </w:rPr>
        <w:t xml:space="preserve"> </w:t>
      </w:r>
      <w:r>
        <w:rPr>
          <w:rFonts w:ascii="Times New Roman" w:hAnsi="Times New Roman" w:cs="Times New Roman"/>
          <w:sz w:val="24"/>
          <w:szCs w:val="24"/>
        </w:rPr>
        <w:t>comprising</w:t>
      </w:r>
      <w:r w:rsidRPr="00D010B4">
        <w:rPr>
          <w:rFonts w:ascii="Times New Roman" w:hAnsi="Times New Roman" w:cs="Times New Roman"/>
          <w:sz w:val="24"/>
          <w:szCs w:val="24"/>
        </w:rPr>
        <w:t xml:space="preserve"> a 2030 emissions reduction target of 26 to 28 per cent </w:t>
      </w:r>
      <w:r>
        <w:rPr>
          <w:rFonts w:ascii="Times New Roman" w:hAnsi="Times New Roman" w:cs="Times New Roman"/>
          <w:sz w:val="24"/>
          <w:szCs w:val="24"/>
        </w:rPr>
        <w:t>below 2005 levels. Relevantly, a</w:t>
      </w:r>
      <w:r w:rsidRPr="00D010B4">
        <w:rPr>
          <w:rFonts w:ascii="Times New Roman" w:hAnsi="Times New Roman" w:cs="Times New Roman"/>
          <w:sz w:val="24"/>
          <w:szCs w:val="24"/>
        </w:rPr>
        <w:t>rticle 4.2 of the</w:t>
      </w:r>
      <w:r>
        <w:rPr>
          <w:rFonts w:ascii="Times New Roman" w:hAnsi="Times New Roman" w:cs="Times New Roman"/>
          <w:sz w:val="24"/>
          <w:szCs w:val="24"/>
        </w:rPr>
        <w:t xml:space="preserve"> Paris Agreement provides that “</w:t>
      </w:r>
      <w:r w:rsidRPr="00D010B4">
        <w:rPr>
          <w:rFonts w:ascii="Times New Roman" w:hAnsi="Times New Roman" w:cs="Times New Roman"/>
          <w:sz w:val="24"/>
          <w:szCs w:val="24"/>
        </w:rPr>
        <w:t>[e]ach Party shall prepare, communicate and maintain successive nationally determined contributi</w:t>
      </w:r>
      <w:r>
        <w:rPr>
          <w:rFonts w:ascii="Times New Roman" w:hAnsi="Times New Roman" w:cs="Times New Roman"/>
          <w:sz w:val="24"/>
          <w:szCs w:val="24"/>
        </w:rPr>
        <w:t xml:space="preserve">ons that it </w:t>
      </w:r>
      <w:r>
        <w:rPr>
          <w:rFonts w:ascii="Times New Roman" w:hAnsi="Times New Roman" w:cs="Times New Roman"/>
          <w:sz w:val="24"/>
          <w:szCs w:val="24"/>
        </w:rPr>
        <w:lastRenderedPageBreak/>
        <w:t>intends to achieve” and that “[p]</w:t>
      </w:r>
      <w:r w:rsidRPr="00D010B4">
        <w:rPr>
          <w:rFonts w:ascii="Times New Roman" w:hAnsi="Times New Roman" w:cs="Times New Roman"/>
          <w:sz w:val="24"/>
          <w:szCs w:val="24"/>
        </w:rPr>
        <w:t>arties shall pursue domestic mitigation measures, with the aim of achieving the ob</w:t>
      </w:r>
      <w:r>
        <w:rPr>
          <w:rFonts w:ascii="Times New Roman" w:hAnsi="Times New Roman" w:cs="Times New Roman"/>
          <w:sz w:val="24"/>
          <w:szCs w:val="24"/>
        </w:rPr>
        <w:t>jectives of such contributions”.</w:t>
      </w:r>
      <w:r w:rsidR="00394229">
        <w:rPr>
          <w:rFonts w:ascii="Times New Roman" w:hAnsi="Times New Roman" w:cs="Times New Roman"/>
          <w:sz w:val="24"/>
          <w:szCs w:val="24"/>
        </w:rPr>
        <w:t xml:space="preserve"> The Paris Agreement also contains obligations to contribute to global emissions reductions. For example, article 10.2 includes a requirement to “strengthen cooperative </w:t>
      </w:r>
      <w:r w:rsidR="00394229" w:rsidRPr="00640036">
        <w:rPr>
          <w:rFonts w:ascii="Times New Roman" w:hAnsi="Times New Roman" w:cs="Times New Roman"/>
          <w:sz w:val="24"/>
          <w:szCs w:val="24"/>
        </w:rPr>
        <w:t>action on technology development and transfer</w:t>
      </w:r>
      <w:r w:rsidR="00394229">
        <w:rPr>
          <w:rFonts w:ascii="Times New Roman" w:hAnsi="Times New Roman" w:cs="Times New Roman"/>
          <w:sz w:val="24"/>
          <w:szCs w:val="24"/>
        </w:rPr>
        <w:t>”.</w:t>
      </w:r>
    </w:p>
    <w:p w14:paraId="2B16CBE3" w14:textId="69E5DB12" w:rsidR="00F562B1" w:rsidRDefault="00F562B1" w:rsidP="00F562B1">
      <w:pPr>
        <w:spacing w:before="240" w:after="240"/>
        <w:rPr>
          <w:rFonts w:ascii="Times New Roman" w:hAnsi="Times New Roman" w:cs="Times New Roman"/>
          <w:sz w:val="24"/>
          <w:szCs w:val="24"/>
        </w:rPr>
      </w:pPr>
      <w:r>
        <w:rPr>
          <w:rFonts w:ascii="Times New Roman" w:hAnsi="Times New Roman" w:cs="Times New Roman"/>
          <w:sz w:val="24"/>
          <w:szCs w:val="24"/>
        </w:rPr>
        <w:t>Each of the</w:t>
      </w:r>
      <w:r w:rsidDel="001B28E6">
        <w:rPr>
          <w:rFonts w:ascii="Times New Roman" w:hAnsi="Times New Roman" w:cs="Times New Roman"/>
          <w:sz w:val="24"/>
          <w:szCs w:val="24"/>
        </w:rPr>
        <w:t xml:space="preserve"> </w:t>
      </w:r>
      <w:r>
        <w:rPr>
          <w:rFonts w:ascii="Times New Roman" w:hAnsi="Times New Roman" w:cs="Times New Roman"/>
          <w:sz w:val="24"/>
          <w:szCs w:val="24"/>
        </w:rPr>
        <w:t xml:space="preserve">initiatives ARENA will </w:t>
      </w:r>
      <w:r w:rsidR="005E6886">
        <w:rPr>
          <w:rFonts w:ascii="Times New Roman" w:hAnsi="Times New Roman" w:cs="Times New Roman"/>
          <w:sz w:val="24"/>
          <w:szCs w:val="24"/>
        </w:rPr>
        <w:t xml:space="preserve">either </w:t>
      </w:r>
      <w:r>
        <w:rPr>
          <w:rFonts w:ascii="Times New Roman" w:hAnsi="Times New Roman" w:cs="Times New Roman"/>
          <w:sz w:val="24"/>
          <w:szCs w:val="24"/>
        </w:rPr>
        <w:t xml:space="preserve">administer </w:t>
      </w:r>
      <w:r w:rsidR="005E6886">
        <w:rPr>
          <w:rFonts w:ascii="Times New Roman" w:hAnsi="Times New Roman" w:cs="Times New Roman"/>
          <w:sz w:val="24"/>
          <w:szCs w:val="24"/>
        </w:rPr>
        <w:t xml:space="preserve">or support </w:t>
      </w:r>
      <w:r>
        <w:rPr>
          <w:rFonts w:ascii="Times New Roman" w:hAnsi="Times New Roman" w:cs="Times New Roman"/>
          <w:sz w:val="24"/>
          <w:szCs w:val="24"/>
        </w:rPr>
        <w:t xml:space="preserve">under the Regulations will reduce </w:t>
      </w:r>
      <w:r w:rsidR="005E6886">
        <w:rPr>
          <w:rFonts w:ascii="Times New Roman" w:hAnsi="Times New Roman" w:cs="Times New Roman"/>
          <w:sz w:val="24"/>
          <w:szCs w:val="24"/>
        </w:rPr>
        <w:t xml:space="preserve">or enable reductions in domestic or global </w:t>
      </w:r>
      <w:r>
        <w:rPr>
          <w:rFonts w:ascii="Times New Roman" w:hAnsi="Times New Roman" w:cs="Times New Roman"/>
          <w:sz w:val="24"/>
          <w:szCs w:val="24"/>
        </w:rPr>
        <w:t>greenhouse gas emissions, thereby contributing to Australia’s international emissions reduction obligations as outlined above. The</w:t>
      </w:r>
      <w:r w:rsidDel="001B28E6">
        <w:rPr>
          <w:rFonts w:ascii="Times New Roman" w:hAnsi="Times New Roman" w:cs="Times New Roman"/>
          <w:sz w:val="24"/>
          <w:szCs w:val="24"/>
        </w:rPr>
        <w:t xml:space="preserve"> </w:t>
      </w:r>
      <w:r>
        <w:rPr>
          <w:rFonts w:ascii="Times New Roman" w:hAnsi="Times New Roman" w:cs="Times New Roman"/>
          <w:sz w:val="24"/>
          <w:szCs w:val="24"/>
        </w:rPr>
        <w:t>initiatives will fund activities that reduce emissions intensity and energy and fuel use, switch business operations from non-renewable to renewable energy sources and develop or implement low emissions technologies. The targeted programs will also fund studies and analysis that will support further emissions reduction activities in the future.</w:t>
      </w:r>
    </w:p>
    <w:p w14:paraId="249899EF" w14:textId="7FF298E4" w:rsidR="00F562B1" w:rsidRDefault="00F562B1" w:rsidP="00F562B1">
      <w:pPr>
        <w:spacing w:before="240" w:after="240"/>
        <w:rPr>
          <w:rFonts w:ascii="Times New Roman" w:hAnsi="Times New Roman" w:cs="Times New Roman"/>
          <w:sz w:val="24"/>
          <w:szCs w:val="24"/>
        </w:rPr>
      </w:pPr>
      <w:r>
        <w:rPr>
          <w:rFonts w:ascii="Times New Roman" w:hAnsi="Times New Roman" w:cs="Times New Roman"/>
          <w:sz w:val="24"/>
          <w:szCs w:val="24"/>
        </w:rPr>
        <w:t xml:space="preserve">Accordingly, the functions in the Regulations implement the same treaty obligations for which </w:t>
      </w:r>
      <w:r w:rsidR="00D84BC0">
        <w:rPr>
          <w:rFonts w:ascii="Times New Roman" w:hAnsi="Times New Roman" w:cs="Times New Roman"/>
          <w:sz w:val="24"/>
          <w:szCs w:val="24"/>
        </w:rPr>
        <w:t>the ARENA Act</w:t>
      </w:r>
      <w:r>
        <w:rPr>
          <w:rFonts w:ascii="Times New Roman" w:hAnsi="Times New Roman" w:cs="Times New Roman"/>
          <w:sz w:val="24"/>
          <w:szCs w:val="24"/>
        </w:rPr>
        <w:t xml:space="preserve"> provides functions for ARENA to support renewable energy technologies. Accordingly, they are consistent with the underlying constitutional purpose of </w:t>
      </w:r>
      <w:r w:rsidR="00D84BC0">
        <w:rPr>
          <w:rFonts w:ascii="Times New Roman" w:hAnsi="Times New Roman" w:cs="Times New Roman"/>
          <w:sz w:val="24"/>
          <w:szCs w:val="24"/>
        </w:rPr>
        <w:t>the ARENA Act</w:t>
      </w:r>
      <w:r>
        <w:rPr>
          <w:rFonts w:ascii="Times New Roman" w:hAnsi="Times New Roman" w:cs="Times New Roman"/>
          <w:sz w:val="24"/>
          <w:szCs w:val="24"/>
        </w:rPr>
        <w:t xml:space="preserve"> to implement those treaty obligations by investing in activities which reduce greenhouse gas emissions. This purpose is reflected in section 4 of the Regulations.</w:t>
      </w:r>
    </w:p>
    <w:p w14:paraId="0D5630D5" w14:textId="77777777" w:rsidR="00F562B1" w:rsidRDefault="00F562B1" w:rsidP="00F562B1">
      <w:pPr>
        <w:spacing w:before="240" w:after="240"/>
        <w:rPr>
          <w:rFonts w:ascii="Times New Roman" w:hAnsi="Times New Roman" w:cs="Times New Roman"/>
          <w:sz w:val="24"/>
          <w:szCs w:val="24"/>
        </w:rPr>
      </w:pPr>
      <w:r w:rsidRPr="00750229">
        <w:rPr>
          <w:rFonts w:ascii="Times New Roman" w:hAnsi="Times New Roman" w:cs="Times New Roman"/>
          <w:sz w:val="24"/>
          <w:szCs w:val="24"/>
        </w:rPr>
        <w:t xml:space="preserve">Details of the Regulations are outlined in </w:t>
      </w:r>
      <w:r w:rsidRPr="003C563F">
        <w:rPr>
          <w:rFonts w:ascii="Times New Roman" w:hAnsi="Times New Roman" w:cs="Times New Roman"/>
          <w:sz w:val="24"/>
          <w:szCs w:val="24"/>
          <w:u w:val="single"/>
        </w:rPr>
        <w:t>Attachment A</w:t>
      </w:r>
      <w:r w:rsidRPr="00750229">
        <w:rPr>
          <w:rFonts w:ascii="Times New Roman" w:hAnsi="Times New Roman" w:cs="Times New Roman"/>
          <w:sz w:val="24"/>
          <w:szCs w:val="24"/>
        </w:rPr>
        <w:t>.</w:t>
      </w:r>
    </w:p>
    <w:p w14:paraId="3E9C0809" w14:textId="77777777" w:rsidR="00F562B1" w:rsidRDefault="00F562B1" w:rsidP="00F562B1">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Consultation</w:t>
      </w:r>
    </w:p>
    <w:p w14:paraId="02ED2501" w14:textId="6B3DC64B" w:rsidR="00F562B1" w:rsidRDefault="00F562B1" w:rsidP="00F562B1">
      <w:pPr>
        <w:spacing w:before="240" w:after="240"/>
        <w:rPr>
          <w:rFonts w:ascii="Times New Roman" w:hAnsi="Times New Roman" w:cs="Times New Roman"/>
          <w:sz w:val="24"/>
          <w:szCs w:val="24"/>
        </w:rPr>
      </w:pPr>
      <w:r>
        <w:rPr>
          <w:rFonts w:ascii="Times New Roman" w:hAnsi="Times New Roman" w:cs="Times New Roman"/>
          <w:sz w:val="24"/>
          <w:szCs w:val="24"/>
        </w:rPr>
        <w:t>E</w:t>
      </w:r>
      <w:r w:rsidRPr="00540122">
        <w:rPr>
          <w:rFonts w:ascii="Times New Roman" w:hAnsi="Times New Roman" w:cs="Times New Roman"/>
          <w:sz w:val="24"/>
          <w:szCs w:val="24"/>
        </w:rPr>
        <w:t>xposure draft</w:t>
      </w:r>
      <w:r>
        <w:rPr>
          <w:rFonts w:ascii="Times New Roman" w:hAnsi="Times New Roman" w:cs="Times New Roman"/>
          <w:sz w:val="24"/>
          <w:szCs w:val="24"/>
        </w:rPr>
        <w:t>s</w:t>
      </w:r>
      <w:r w:rsidRPr="00540122">
        <w:rPr>
          <w:rFonts w:ascii="Times New Roman" w:hAnsi="Times New Roman" w:cs="Times New Roman"/>
          <w:sz w:val="24"/>
          <w:szCs w:val="24"/>
        </w:rPr>
        <w:t xml:space="preserve"> of </w:t>
      </w:r>
      <w:r>
        <w:rPr>
          <w:rFonts w:ascii="Times New Roman" w:hAnsi="Times New Roman" w:cs="Times New Roman"/>
          <w:sz w:val="24"/>
          <w:szCs w:val="24"/>
        </w:rPr>
        <w:t>the disallowed Regulation</w:t>
      </w:r>
      <w:r w:rsidR="00477FC3">
        <w:rPr>
          <w:rFonts w:ascii="Times New Roman" w:hAnsi="Times New Roman" w:cs="Times New Roman"/>
          <w:sz w:val="24"/>
          <w:szCs w:val="24"/>
        </w:rPr>
        <w:t>s</w:t>
      </w:r>
      <w:r>
        <w:rPr>
          <w:rFonts w:ascii="Times New Roman" w:hAnsi="Times New Roman" w:cs="Times New Roman"/>
          <w:sz w:val="24"/>
          <w:szCs w:val="24"/>
        </w:rPr>
        <w:t xml:space="preserve"> and the present </w:t>
      </w:r>
      <w:r w:rsidRPr="00540122">
        <w:rPr>
          <w:rFonts w:ascii="Times New Roman" w:hAnsi="Times New Roman" w:cs="Times New Roman"/>
          <w:sz w:val="24"/>
          <w:szCs w:val="24"/>
        </w:rPr>
        <w:t>Regulation</w:t>
      </w:r>
      <w:r>
        <w:rPr>
          <w:rFonts w:ascii="Times New Roman" w:hAnsi="Times New Roman" w:cs="Times New Roman"/>
          <w:sz w:val="24"/>
          <w:szCs w:val="24"/>
        </w:rPr>
        <w:t>s were</w:t>
      </w:r>
      <w:r w:rsidRPr="00540122">
        <w:rPr>
          <w:rFonts w:ascii="Times New Roman" w:hAnsi="Times New Roman" w:cs="Times New Roman"/>
          <w:sz w:val="24"/>
          <w:szCs w:val="24"/>
        </w:rPr>
        <w:t xml:space="preserve"> circulated to </w:t>
      </w:r>
      <w:r>
        <w:rPr>
          <w:rFonts w:ascii="Times New Roman" w:hAnsi="Times New Roman" w:cs="Times New Roman"/>
          <w:sz w:val="24"/>
          <w:szCs w:val="24"/>
        </w:rPr>
        <w:t>Government stakeholders, including the Department of the Prime Minister and Cabinet</w:t>
      </w:r>
      <w:r w:rsidRPr="00341482" w:rsidDel="00E545E5">
        <w:rPr>
          <w:rFonts w:ascii="Times New Roman" w:hAnsi="Times New Roman" w:cs="Times New Roman"/>
          <w:sz w:val="24"/>
          <w:szCs w:val="24"/>
        </w:rPr>
        <w:t xml:space="preserve"> and </w:t>
      </w:r>
      <w:r w:rsidRPr="00341482">
        <w:rPr>
          <w:rFonts w:ascii="Times New Roman" w:hAnsi="Times New Roman" w:cs="Times New Roman"/>
          <w:sz w:val="24"/>
          <w:szCs w:val="24"/>
        </w:rPr>
        <w:t>ARENA</w:t>
      </w:r>
      <w:r>
        <w:rPr>
          <w:rFonts w:ascii="Times New Roman" w:hAnsi="Times New Roman" w:cs="Times New Roman"/>
          <w:sz w:val="24"/>
          <w:szCs w:val="24"/>
        </w:rPr>
        <w:t>, for consultation in</w:t>
      </w:r>
      <w:r w:rsidRPr="00540122">
        <w:rPr>
          <w:rFonts w:ascii="Times New Roman" w:hAnsi="Times New Roman" w:cs="Times New Roman"/>
          <w:sz w:val="24"/>
          <w:szCs w:val="24"/>
        </w:rPr>
        <w:t xml:space="preserve"> </w:t>
      </w:r>
      <w:r w:rsidR="0062736C">
        <w:rPr>
          <w:rFonts w:ascii="Times New Roman" w:hAnsi="Times New Roman" w:cs="Times New Roman"/>
          <w:sz w:val="24"/>
          <w:szCs w:val="24"/>
        </w:rPr>
        <w:t>March to</w:t>
      </w:r>
      <w:r>
        <w:rPr>
          <w:rFonts w:ascii="Times New Roman" w:hAnsi="Times New Roman" w:cs="Times New Roman"/>
          <w:sz w:val="24"/>
          <w:szCs w:val="24"/>
        </w:rPr>
        <w:t xml:space="preserve"> July 2021</w:t>
      </w:r>
      <w:r w:rsidRPr="00540122">
        <w:rPr>
          <w:rFonts w:ascii="Times New Roman" w:hAnsi="Times New Roman" w:cs="Times New Roman"/>
          <w:sz w:val="24"/>
          <w:szCs w:val="24"/>
        </w:rPr>
        <w:t xml:space="preserve">. Comments </w:t>
      </w:r>
      <w:r>
        <w:rPr>
          <w:rFonts w:ascii="Times New Roman" w:hAnsi="Times New Roman" w:cs="Times New Roman"/>
          <w:sz w:val="24"/>
          <w:szCs w:val="24"/>
        </w:rPr>
        <w:t xml:space="preserve">and advice </w:t>
      </w:r>
      <w:r w:rsidRPr="00540122">
        <w:rPr>
          <w:rFonts w:ascii="Times New Roman" w:hAnsi="Times New Roman" w:cs="Times New Roman"/>
          <w:sz w:val="24"/>
          <w:szCs w:val="24"/>
        </w:rPr>
        <w:t xml:space="preserve">received were taken into account in finalising </w:t>
      </w:r>
      <w:r>
        <w:rPr>
          <w:rFonts w:ascii="Times New Roman" w:hAnsi="Times New Roman" w:cs="Times New Roman"/>
          <w:sz w:val="24"/>
          <w:szCs w:val="24"/>
        </w:rPr>
        <w:t>both the disallowed</w:t>
      </w:r>
      <w:r w:rsidRPr="00540122">
        <w:rPr>
          <w:rFonts w:ascii="Times New Roman" w:hAnsi="Times New Roman" w:cs="Times New Roman"/>
          <w:sz w:val="24"/>
          <w:szCs w:val="24"/>
        </w:rPr>
        <w:t xml:space="preserve"> Regulation</w:t>
      </w:r>
      <w:r w:rsidR="00C65BDB">
        <w:rPr>
          <w:rFonts w:ascii="Times New Roman" w:hAnsi="Times New Roman" w:cs="Times New Roman"/>
          <w:sz w:val="24"/>
          <w:szCs w:val="24"/>
        </w:rPr>
        <w:t>s</w:t>
      </w:r>
      <w:r>
        <w:rPr>
          <w:rFonts w:ascii="Times New Roman" w:hAnsi="Times New Roman" w:cs="Times New Roman"/>
          <w:sz w:val="24"/>
          <w:szCs w:val="24"/>
        </w:rPr>
        <w:t xml:space="preserve"> and this</w:t>
      </w:r>
      <w:r w:rsidRPr="00540122" w:rsidDel="00982998">
        <w:rPr>
          <w:rFonts w:ascii="Times New Roman" w:hAnsi="Times New Roman" w:cs="Times New Roman"/>
          <w:sz w:val="24"/>
          <w:szCs w:val="24"/>
        </w:rPr>
        <w:t xml:space="preserve"> </w:t>
      </w:r>
      <w:r>
        <w:rPr>
          <w:rFonts w:ascii="Times New Roman" w:hAnsi="Times New Roman" w:cs="Times New Roman"/>
          <w:sz w:val="24"/>
          <w:szCs w:val="24"/>
        </w:rPr>
        <w:t>version of the</w:t>
      </w:r>
      <w:r w:rsidRPr="00540122">
        <w:rPr>
          <w:rFonts w:ascii="Times New Roman" w:hAnsi="Times New Roman" w:cs="Times New Roman"/>
          <w:sz w:val="24"/>
          <w:szCs w:val="24"/>
        </w:rPr>
        <w:t xml:space="preserve"> Regulation</w:t>
      </w:r>
      <w:r>
        <w:rPr>
          <w:rFonts w:ascii="Times New Roman" w:hAnsi="Times New Roman" w:cs="Times New Roman"/>
          <w:sz w:val="24"/>
          <w:szCs w:val="24"/>
        </w:rPr>
        <w:t>s</w:t>
      </w:r>
      <w:r w:rsidRPr="00540122" w:rsidDel="008A1B57">
        <w:rPr>
          <w:rFonts w:ascii="Times New Roman" w:hAnsi="Times New Roman" w:cs="Times New Roman"/>
          <w:sz w:val="24"/>
          <w:szCs w:val="24"/>
        </w:rPr>
        <w:t>.</w:t>
      </w:r>
    </w:p>
    <w:p w14:paraId="5EB141C5" w14:textId="77777777" w:rsidR="00F562B1" w:rsidRDefault="00F562B1" w:rsidP="00F562B1">
      <w:pPr>
        <w:spacing w:before="240" w:after="240"/>
        <w:rPr>
          <w:rFonts w:ascii="Times New Roman" w:hAnsi="Times New Roman" w:cs="Times New Roman"/>
          <w:sz w:val="24"/>
          <w:szCs w:val="24"/>
        </w:rPr>
      </w:pPr>
      <w:r>
        <w:rPr>
          <w:rFonts w:ascii="Times New Roman" w:hAnsi="Times New Roman" w:cs="Times New Roman"/>
          <w:sz w:val="24"/>
          <w:szCs w:val="24"/>
        </w:rPr>
        <w:t xml:space="preserve">Further public consultation was not necessary, as the Regulations only addresses machinery issues relating to the administration of announced Government initiatives. These initiatives were developed over a policy process dating back to 2019, and encompassing the independent King Review into low cost carbon abatement opportunities, which in February 2020 recommended the Government provide ARENA and the CEFC with an expanded </w:t>
      </w:r>
      <w:r w:rsidRPr="00F02ECA">
        <w:rPr>
          <w:rFonts w:ascii="Times New Roman" w:hAnsi="Times New Roman" w:cs="Times New Roman"/>
          <w:sz w:val="24"/>
          <w:szCs w:val="24"/>
        </w:rPr>
        <w:t>technology-neutral remit</w:t>
      </w:r>
      <w:r>
        <w:rPr>
          <w:rFonts w:ascii="Times New Roman" w:hAnsi="Times New Roman" w:cs="Times New Roman"/>
          <w:sz w:val="24"/>
          <w:szCs w:val="24"/>
        </w:rPr>
        <w:t>. This informed aspects of</w:t>
      </w:r>
      <w:r w:rsidDel="00F02ECA">
        <w:rPr>
          <w:rFonts w:ascii="Times New Roman" w:hAnsi="Times New Roman" w:cs="Times New Roman"/>
          <w:sz w:val="24"/>
          <w:szCs w:val="24"/>
        </w:rPr>
        <w:t xml:space="preserve"> </w:t>
      </w:r>
      <w:r>
        <w:rPr>
          <w:rFonts w:ascii="Times New Roman" w:hAnsi="Times New Roman" w:cs="Times New Roman"/>
          <w:sz w:val="24"/>
          <w:szCs w:val="24"/>
        </w:rPr>
        <w:t>the Roadmap Discussion Paper and first LETS, and subsequently the release of the low emissions elements of the 2020-21 Budget. T</w:t>
      </w:r>
      <w:r w:rsidRPr="00B01522">
        <w:rPr>
          <w:rFonts w:ascii="Times New Roman" w:hAnsi="Times New Roman" w:cs="Times New Roman"/>
          <w:sz w:val="24"/>
          <w:szCs w:val="24"/>
        </w:rPr>
        <w:t xml:space="preserve">here was </w:t>
      </w:r>
      <w:r>
        <w:rPr>
          <w:rFonts w:ascii="Times New Roman" w:hAnsi="Times New Roman" w:cs="Times New Roman"/>
          <w:sz w:val="24"/>
          <w:szCs w:val="24"/>
        </w:rPr>
        <w:t>considerable</w:t>
      </w:r>
      <w:r w:rsidRPr="00B01522" w:rsidDel="006371AA">
        <w:rPr>
          <w:rFonts w:ascii="Times New Roman" w:hAnsi="Times New Roman" w:cs="Times New Roman"/>
          <w:sz w:val="24"/>
          <w:szCs w:val="24"/>
        </w:rPr>
        <w:t xml:space="preserve"> </w:t>
      </w:r>
      <w:r>
        <w:rPr>
          <w:rFonts w:ascii="Times New Roman" w:hAnsi="Times New Roman" w:cs="Times New Roman"/>
          <w:sz w:val="24"/>
          <w:szCs w:val="24"/>
        </w:rPr>
        <w:t xml:space="preserve">public </w:t>
      </w:r>
      <w:r w:rsidRPr="00B01522">
        <w:rPr>
          <w:rFonts w:ascii="Times New Roman" w:hAnsi="Times New Roman" w:cs="Times New Roman"/>
          <w:sz w:val="24"/>
          <w:szCs w:val="24"/>
        </w:rPr>
        <w:t>consultation at each stage of this policy development process</w:t>
      </w:r>
      <w:r>
        <w:rPr>
          <w:rFonts w:ascii="Times New Roman" w:hAnsi="Times New Roman" w:cs="Times New Roman"/>
          <w:sz w:val="24"/>
          <w:szCs w:val="24"/>
        </w:rPr>
        <w:t>. In particular, the Roadmap Discussion Paper received around 500 written submissions and over 400 people participated in a public webinar. This process was central to the development of the priority low emissions technologies and cost reduction goals set out in section 7 of the Regulations.</w:t>
      </w:r>
    </w:p>
    <w:p w14:paraId="51351B6D" w14:textId="77777777" w:rsidR="00F562B1" w:rsidRPr="0072540E" w:rsidRDefault="00F562B1" w:rsidP="00F562B1">
      <w:pPr>
        <w:spacing w:before="240" w:after="240"/>
        <w:rPr>
          <w:rFonts w:ascii="Times New Roman" w:hAnsi="Times New Roman" w:cs="Times New Roman"/>
          <w:sz w:val="24"/>
          <w:szCs w:val="24"/>
        </w:rPr>
      </w:pPr>
      <w:r>
        <w:rPr>
          <w:rFonts w:ascii="Times New Roman" w:hAnsi="Times New Roman" w:cs="Times New Roman"/>
          <w:sz w:val="24"/>
          <w:szCs w:val="24"/>
        </w:rPr>
        <w:t>ARENA will also undertake appropriate consultation on the implementation of the initiatives consistent with its statutory framework and responsibilities.</w:t>
      </w:r>
    </w:p>
    <w:p w14:paraId="7D6A14E9" w14:textId="77777777" w:rsidR="00F562B1" w:rsidRPr="0072540E" w:rsidRDefault="00F562B1" w:rsidP="00F562B1">
      <w:pPr>
        <w:spacing w:before="240" w:after="240"/>
        <w:rPr>
          <w:rFonts w:ascii="Times New Roman" w:hAnsi="Times New Roman" w:cs="Times New Roman"/>
          <w:sz w:val="24"/>
          <w:szCs w:val="24"/>
        </w:rPr>
      </w:pPr>
      <w:r w:rsidRPr="00750229">
        <w:rPr>
          <w:rFonts w:ascii="Times New Roman" w:hAnsi="Times New Roman" w:cs="Times New Roman"/>
          <w:sz w:val="24"/>
          <w:szCs w:val="24"/>
        </w:rPr>
        <w:t>A statement of the Regulation</w:t>
      </w:r>
      <w:r>
        <w:rPr>
          <w:rFonts w:ascii="Times New Roman" w:hAnsi="Times New Roman" w:cs="Times New Roman"/>
          <w:sz w:val="24"/>
          <w:szCs w:val="24"/>
        </w:rPr>
        <w:t>’s compatibility with human r</w:t>
      </w:r>
      <w:r w:rsidRPr="00750229">
        <w:rPr>
          <w:rFonts w:ascii="Times New Roman" w:hAnsi="Times New Roman" w:cs="Times New Roman"/>
          <w:sz w:val="24"/>
          <w:szCs w:val="24"/>
        </w:rPr>
        <w:t xml:space="preserve">ights is set out in </w:t>
      </w:r>
      <w:r w:rsidRPr="003C563F">
        <w:rPr>
          <w:rFonts w:ascii="Times New Roman" w:hAnsi="Times New Roman" w:cs="Times New Roman"/>
          <w:sz w:val="24"/>
          <w:szCs w:val="24"/>
          <w:u w:val="single"/>
        </w:rPr>
        <w:t>Attachment B</w:t>
      </w:r>
      <w:r w:rsidRPr="00750229">
        <w:rPr>
          <w:rFonts w:ascii="Times New Roman" w:hAnsi="Times New Roman" w:cs="Times New Roman"/>
          <w:sz w:val="24"/>
          <w:szCs w:val="24"/>
        </w:rPr>
        <w:t>.</w:t>
      </w:r>
    </w:p>
    <w:p w14:paraId="69B1398F" w14:textId="77777777" w:rsidR="00F562B1" w:rsidRDefault="00F562B1" w:rsidP="00F562B1">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lastRenderedPageBreak/>
        <w:t>Regulatory Impact</w:t>
      </w:r>
    </w:p>
    <w:p w14:paraId="4EFA1A29" w14:textId="77777777" w:rsidR="00F562B1" w:rsidRDefault="00F562B1" w:rsidP="00F562B1">
      <w:pPr>
        <w:spacing w:before="240" w:after="240"/>
        <w:rPr>
          <w:rFonts w:ascii="Times New Roman" w:hAnsi="Times New Roman" w:cs="Times New Roman"/>
          <w:sz w:val="24"/>
          <w:szCs w:val="24"/>
        </w:rPr>
      </w:pPr>
      <w:r w:rsidRPr="00C16783">
        <w:rPr>
          <w:rFonts w:ascii="Times New Roman" w:hAnsi="Times New Roman" w:cs="Times New Roman"/>
          <w:sz w:val="24"/>
          <w:szCs w:val="24"/>
        </w:rPr>
        <w:t xml:space="preserve">A short-form Regulation Impact Statement agreed with the Office of Best Practice Regulation </w:t>
      </w:r>
      <w:r>
        <w:rPr>
          <w:rFonts w:ascii="Times New Roman" w:hAnsi="Times New Roman" w:cs="Times New Roman"/>
          <w:sz w:val="24"/>
          <w:szCs w:val="24"/>
        </w:rPr>
        <w:t xml:space="preserve">for this measure </w:t>
      </w:r>
      <w:r w:rsidRPr="00C16783">
        <w:rPr>
          <w:rFonts w:ascii="Times New Roman" w:hAnsi="Times New Roman" w:cs="Times New Roman"/>
          <w:sz w:val="24"/>
          <w:szCs w:val="24"/>
        </w:rPr>
        <w:t xml:space="preserve">found </w:t>
      </w:r>
      <w:r>
        <w:rPr>
          <w:rFonts w:ascii="Times New Roman" w:hAnsi="Times New Roman" w:cs="Times New Roman"/>
          <w:sz w:val="24"/>
          <w:szCs w:val="24"/>
        </w:rPr>
        <w:t xml:space="preserve">there would likely be no more than minor </w:t>
      </w:r>
      <w:r w:rsidRPr="00C16783">
        <w:rPr>
          <w:rFonts w:ascii="Times New Roman" w:hAnsi="Times New Roman" w:cs="Times New Roman"/>
          <w:sz w:val="24"/>
          <w:szCs w:val="24"/>
        </w:rPr>
        <w:t xml:space="preserve">regulatory impact (reference number ID </w:t>
      </w:r>
      <w:r>
        <w:rPr>
          <w:rFonts w:ascii="Times New Roman" w:hAnsi="Times New Roman" w:cs="Times New Roman"/>
          <w:sz w:val="24"/>
          <w:szCs w:val="24"/>
        </w:rPr>
        <w:t>43576</w:t>
      </w:r>
      <w:r w:rsidRPr="00C16783">
        <w:rPr>
          <w:rFonts w:ascii="Times New Roman" w:hAnsi="Times New Roman" w:cs="Times New Roman"/>
          <w:sz w:val="24"/>
          <w:szCs w:val="24"/>
        </w:rPr>
        <w:t xml:space="preserve"> refers).</w:t>
      </w:r>
    </w:p>
    <w:p w14:paraId="6BCA705B" w14:textId="77777777" w:rsidR="00F562B1" w:rsidRDefault="00F562B1" w:rsidP="00F562B1">
      <w:pPr>
        <w:spacing w:before="120" w:after="120"/>
        <w:rPr>
          <w:rFonts w:ascii="Times New Roman" w:hAnsi="Times New Roman" w:cs="Times New Roman"/>
          <w:b/>
          <w:sz w:val="24"/>
          <w:szCs w:val="24"/>
          <w:u w:val="single"/>
        </w:rPr>
      </w:pPr>
    </w:p>
    <w:p w14:paraId="50454E9D" w14:textId="77777777" w:rsidR="00F562B1" w:rsidRDefault="00F562B1" w:rsidP="00F562B1">
      <w:pPr>
        <w:spacing w:before="240" w:after="240"/>
        <w:rPr>
          <w:rFonts w:ascii="Times New Roman" w:hAnsi="Times New Roman" w:cs="Times New Roman"/>
          <w:b/>
          <w:sz w:val="24"/>
          <w:szCs w:val="24"/>
          <w:u w:val="single"/>
        </w:rPr>
        <w:sectPr w:rsidR="00F562B1">
          <w:headerReference w:type="default" r:id="rId11"/>
          <w:footerReference w:type="default" r:id="rId12"/>
          <w:pgSz w:w="11906" w:h="16838"/>
          <w:pgMar w:top="1440" w:right="1440" w:bottom="1440" w:left="1440" w:header="708" w:footer="708" w:gutter="0"/>
          <w:cols w:space="708"/>
          <w:docGrid w:linePitch="360"/>
        </w:sectPr>
      </w:pPr>
    </w:p>
    <w:p w14:paraId="0DE5CB1C" w14:textId="77777777" w:rsidR="00F562B1" w:rsidRDefault="00F562B1" w:rsidP="00F562B1">
      <w:pPr>
        <w:spacing w:before="240" w:after="240"/>
        <w:jc w:val="right"/>
        <w:rPr>
          <w:rFonts w:ascii="Times New Roman" w:hAnsi="Times New Roman" w:cs="Times New Roman"/>
          <w:b/>
          <w:sz w:val="24"/>
          <w:szCs w:val="24"/>
          <w:u w:val="single"/>
        </w:rPr>
      </w:pPr>
      <w:r>
        <w:rPr>
          <w:rFonts w:ascii="Times New Roman" w:hAnsi="Times New Roman" w:cs="Times New Roman"/>
          <w:b/>
          <w:sz w:val="24"/>
          <w:szCs w:val="24"/>
          <w:u w:val="single"/>
        </w:rPr>
        <w:lastRenderedPageBreak/>
        <w:t>Attachment A</w:t>
      </w:r>
    </w:p>
    <w:p w14:paraId="43AD9E21" w14:textId="77777777" w:rsidR="00F562B1" w:rsidRPr="0041278F" w:rsidRDefault="00F562B1" w:rsidP="00F562B1">
      <w:pPr>
        <w:spacing w:before="240" w:after="240"/>
        <w:rPr>
          <w:rFonts w:ascii="Times New Roman" w:hAnsi="Times New Roman" w:cs="Times New Roman"/>
          <w:b/>
          <w:i/>
          <w:sz w:val="24"/>
          <w:szCs w:val="24"/>
          <w:u w:val="single"/>
        </w:rPr>
      </w:pPr>
      <w:r w:rsidRPr="0041278F">
        <w:rPr>
          <w:rFonts w:ascii="Times New Roman" w:hAnsi="Times New Roman" w:cs="Times New Roman"/>
          <w:b/>
          <w:sz w:val="24"/>
          <w:szCs w:val="24"/>
          <w:u w:val="single"/>
        </w:rPr>
        <w:t xml:space="preserve">Details of the </w:t>
      </w:r>
      <w:r w:rsidRPr="00560021">
        <w:rPr>
          <w:rFonts w:ascii="Times New Roman" w:hAnsi="Times New Roman" w:cs="Times New Roman"/>
          <w:b/>
          <w:i/>
          <w:sz w:val="24"/>
          <w:szCs w:val="24"/>
          <w:u w:val="single"/>
        </w:rPr>
        <w:t>Australian Renewable Energy Agency (</w:t>
      </w:r>
      <w:r>
        <w:rPr>
          <w:rFonts w:ascii="Times New Roman" w:hAnsi="Times New Roman" w:cs="Times New Roman"/>
          <w:b/>
          <w:i/>
          <w:sz w:val="24"/>
          <w:szCs w:val="24"/>
          <w:u w:val="single"/>
        </w:rPr>
        <w:t>Implementing the Technology Investment Roadmap</w:t>
      </w:r>
      <w:r w:rsidRPr="00560021">
        <w:rPr>
          <w:rFonts w:ascii="Times New Roman" w:hAnsi="Times New Roman" w:cs="Times New Roman"/>
          <w:b/>
          <w:i/>
          <w:sz w:val="24"/>
          <w:szCs w:val="24"/>
          <w:u w:val="single"/>
        </w:rPr>
        <w:t>) Regulations 2021</w:t>
      </w:r>
    </w:p>
    <w:p w14:paraId="7698313A" w14:textId="77777777" w:rsidR="00F562B1" w:rsidRPr="00CB0486" w:rsidRDefault="00F562B1" w:rsidP="00F562B1">
      <w:pPr>
        <w:spacing w:before="240" w:after="240"/>
        <w:rPr>
          <w:rFonts w:ascii="Times New Roman" w:hAnsi="Times New Roman" w:cs="Times New Roman"/>
          <w:b/>
          <w:sz w:val="24"/>
          <w:szCs w:val="24"/>
        </w:rPr>
      </w:pPr>
      <w:r w:rsidRPr="00CB0486">
        <w:rPr>
          <w:rFonts w:ascii="Times New Roman" w:hAnsi="Times New Roman" w:cs="Times New Roman"/>
          <w:b/>
          <w:sz w:val="24"/>
          <w:szCs w:val="24"/>
        </w:rPr>
        <w:t>Section 1 – Name</w:t>
      </w:r>
    </w:p>
    <w:p w14:paraId="47A564B9" w14:textId="77777777" w:rsidR="00F562B1" w:rsidRPr="006745C3" w:rsidRDefault="00F562B1" w:rsidP="00F562B1">
      <w:pPr>
        <w:spacing w:before="240" w:after="240"/>
        <w:rPr>
          <w:rFonts w:ascii="Times New Roman" w:hAnsi="Times New Roman" w:cs="Times New Roman"/>
          <w:sz w:val="24"/>
          <w:szCs w:val="24"/>
        </w:rPr>
      </w:pPr>
      <w:r>
        <w:rPr>
          <w:rFonts w:ascii="Times New Roman" w:hAnsi="Times New Roman" w:cs="Times New Roman"/>
          <w:sz w:val="24"/>
          <w:szCs w:val="24"/>
        </w:rPr>
        <w:t>Section</w:t>
      </w:r>
      <w:r w:rsidRPr="00CB0486">
        <w:rPr>
          <w:rFonts w:ascii="Times New Roman" w:hAnsi="Times New Roman" w:cs="Times New Roman"/>
          <w:sz w:val="24"/>
          <w:szCs w:val="24"/>
        </w:rPr>
        <w:t xml:space="preserve"> 1 provides that the title of the Regulation</w:t>
      </w:r>
      <w:r>
        <w:rPr>
          <w:rFonts w:ascii="Times New Roman" w:hAnsi="Times New Roman" w:cs="Times New Roman"/>
          <w:sz w:val="24"/>
          <w:szCs w:val="24"/>
        </w:rPr>
        <w:t>s</w:t>
      </w:r>
      <w:r w:rsidRPr="00CB0486">
        <w:rPr>
          <w:rFonts w:ascii="Times New Roman" w:hAnsi="Times New Roman" w:cs="Times New Roman"/>
          <w:sz w:val="24"/>
          <w:szCs w:val="24"/>
        </w:rPr>
        <w:t xml:space="preserve"> is the </w:t>
      </w:r>
      <w:r w:rsidRPr="00CB0486">
        <w:rPr>
          <w:rFonts w:ascii="Times New Roman" w:hAnsi="Times New Roman" w:cs="Times New Roman"/>
          <w:i/>
          <w:sz w:val="24"/>
          <w:szCs w:val="24"/>
        </w:rPr>
        <w:t>Australian Renewable Energy Agency (</w:t>
      </w:r>
      <w:r>
        <w:rPr>
          <w:rFonts w:ascii="Times New Roman" w:hAnsi="Times New Roman" w:cs="Times New Roman"/>
          <w:i/>
          <w:sz w:val="24"/>
          <w:szCs w:val="24"/>
        </w:rPr>
        <w:t>Implementing the Technology Investment Roadmap</w:t>
      </w:r>
      <w:r w:rsidRPr="00CB0486">
        <w:rPr>
          <w:rFonts w:ascii="Times New Roman" w:hAnsi="Times New Roman" w:cs="Times New Roman"/>
          <w:i/>
          <w:sz w:val="24"/>
          <w:szCs w:val="24"/>
        </w:rPr>
        <w:t>) Regulations 2021</w:t>
      </w:r>
      <w:r w:rsidRPr="00CB0486">
        <w:rPr>
          <w:rFonts w:ascii="Times New Roman" w:hAnsi="Times New Roman" w:cs="Times New Roman"/>
          <w:sz w:val="24"/>
          <w:szCs w:val="24"/>
        </w:rPr>
        <w:t>.</w:t>
      </w:r>
    </w:p>
    <w:p w14:paraId="2F15E15A" w14:textId="77777777" w:rsidR="00F562B1" w:rsidRPr="00CB0486" w:rsidRDefault="00F562B1" w:rsidP="00F562B1">
      <w:pPr>
        <w:spacing w:before="240" w:after="24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w:t>
      </w:r>
      <w:r>
        <w:rPr>
          <w:rFonts w:ascii="Times New Roman" w:hAnsi="Times New Roman" w:cs="Times New Roman"/>
          <w:b/>
          <w:sz w:val="24"/>
          <w:szCs w:val="24"/>
        </w:rPr>
        <w:t>2</w:t>
      </w:r>
      <w:r w:rsidRPr="006745C3">
        <w:rPr>
          <w:rFonts w:ascii="Times New Roman" w:hAnsi="Times New Roman" w:cs="Times New Roman"/>
          <w:b/>
          <w:sz w:val="24"/>
          <w:szCs w:val="24"/>
        </w:rPr>
        <w:t xml:space="preserve"> – Commencement</w:t>
      </w:r>
    </w:p>
    <w:p w14:paraId="757312DB" w14:textId="77777777" w:rsidR="00F562B1" w:rsidRPr="006745C3" w:rsidRDefault="00F562B1" w:rsidP="00F562B1">
      <w:pPr>
        <w:spacing w:before="240" w:after="240"/>
        <w:rPr>
          <w:rFonts w:ascii="Times New Roman" w:hAnsi="Times New Roman" w:cs="Times New Roman"/>
          <w:sz w:val="24"/>
          <w:szCs w:val="24"/>
        </w:rPr>
      </w:pPr>
      <w:r>
        <w:rPr>
          <w:rFonts w:ascii="Times New Roman" w:hAnsi="Times New Roman" w:cs="Times New Roman"/>
          <w:sz w:val="24"/>
          <w:szCs w:val="24"/>
        </w:rPr>
        <w:t>Section 2</w:t>
      </w:r>
      <w:r w:rsidRPr="00CB0486">
        <w:rPr>
          <w:rFonts w:ascii="Times New Roman" w:hAnsi="Times New Roman" w:cs="Times New Roman"/>
          <w:sz w:val="24"/>
          <w:szCs w:val="24"/>
        </w:rPr>
        <w:t xml:space="preserve"> provides that the Regulation</w:t>
      </w:r>
      <w:r>
        <w:rPr>
          <w:rFonts w:ascii="Times New Roman" w:hAnsi="Times New Roman" w:cs="Times New Roman"/>
          <w:sz w:val="24"/>
          <w:szCs w:val="24"/>
        </w:rPr>
        <w:t>s</w:t>
      </w:r>
      <w:r w:rsidRPr="00CB0486">
        <w:rPr>
          <w:rFonts w:ascii="Times New Roman" w:hAnsi="Times New Roman" w:cs="Times New Roman"/>
          <w:sz w:val="24"/>
          <w:szCs w:val="24"/>
        </w:rPr>
        <w:t xml:space="preserve"> </w:t>
      </w:r>
      <w:r>
        <w:rPr>
          <w:rFonts w:ascii="Times New Roman" w:hAnsi="Times New Roman" w:cs="Times New Roman"/>
          <w:sz w:val="24"/>
          <w:szCs w:val="24"/>
        </w:rPr>
        <w:t>commence</w:t>
      </w:r>
      <w:r w:rsidRPr="00CB0486">
        <w:rPr>
          <w:rFonts w:ascii="Times New Roman" w:hAnsi="Times New Roman" w:cs="Times New Roman"/>
          <w:sz w:val="24"/>
          <w:szCs w:val="24"/>
        </w:rPr>
        <w:t xml:space="preserve"> the day after </w:t>
      </w:r>
      <w:r>
        <w:rPr>
          <w:rFonts w:ascii="Times New Roman" w:hAnsi="Times New Roman" w:cs="Times New Roman"/>
          <w:sz w:val="24"/>
          <w:szCs w:val="24"/>
        </w:rPr>
        <w:t>they are</w:t>
      </w:r>
      <w:r w:rsidRPr="00CB0486">
        <w:rPr>
          <w:rFonts w:ascii="Times New Roman" w:hAnsi="Times New Roman" w:cs="Times New Roman"/>
          <w:sz w:val="24"/>
          <w:szCs w:val="24"/>
        </w:rPr>
        <w:t xml:space="preserve"> registered on the Federal Register of Legislation.</w:t>
      </w:r>
    </w:p>
    <w:p w14:paraId="5AA7619B" w14:textId="77777777" w:rsidR="00F562B1" w:rsidRPr="006745C3" w:rsidRDefault="00F562B1" w:rsidP="00F562B1">
      <w:pPr>
        <w:spacing w:before="240" w:after="240"/>
        <w:rPr>
          <w:rFonts w:ascii="Times New Roman" w:hAnsi="Times New Roman" w:cs="Times New Roman"/>
          <w:b/>
          <w:sz w:val="24"/>
          <w:szCs w:val="24"/>
        </w:rPr>
      </w:pPr>
      <w:r>
        <w:rPr>
          <w:rFonts w:ascii="Times New Roman" w:hAnsi="Times New Roman" w:cs="Times New Roman"/>
          <w:b/>
          <w:sz w:val="24"/>
          <w:szCs w:val="24"/>
        </w:rPr>
        <w:t>Section 3</w:t>
      </w:r>
      <w:r w:rsidRPr="006745C3">
        <w:rPr>
          <w:rFonts w:ascii="Times New Roman" w:hAnsi="Times New Roman" w:cs="Times New Roman"/>
          <w:b/>
          <w:sz w:val="24"/>
          <w:szCs w:val="24"/>
        </w:rPr>
        <w:t xml:space="preserve"> – Authority</w:t>
      </w:r>
    </w:p>
    <w:p w14:paraId="62584F7F" w14:textId="77777777" w:rsidR="00F562B1" w:rsidRDefault="00F562B1" w:rsidP="00F562B1">
      <w:pPr>
        <w:spacing w:before="240" w:after="240"/>
        <w:rPr>
          <w:rFonts w:ascii="Times New Roman" w:hAnsi="Times New Roman" w:cs="Times New Roman"/>
          <w:sz w:val="24"/>
          <w:szCs w:val="24"/>
        </w:rPr>
      </w:pPr>
      <w:r>
        <w:rPr>
          <w:rFonts w:ascii="Times New Roman" w:hAnsi="Times New Roman" w:cs="Times New Roman"/>
          <w:sz w:val="24"/>
          <w:szCs w:val="24"/>
        </w:rPr>
        <w:t>Section 3</w:t>
      </w:r>
      <w:r w:rsidRPr="00AB2C20">
        <w:rPr>
          <w:rFonts w:ascii="Times New Roman" w:hAnsi="Times New Roman" w:cs="Times New Roman"/>
          <w:sz w:val="24"/>
          <w:szCs w:val="24"/>
        </w:rPr>
        <w:t xml:space="preserve"> provides that the Regulation</w:t>
      </w:r>
      <w:r>
        <w:rPr>
          <w:rFonts w:ascii="Times New Roman" w:hAnsi="Times New Roman" w:cs="Times New Roman"/>
          <w:sz w:val="24"/>
          <w:szCs w:val="24"/>
        </w:rPr>
        <w:t>s</w:t>
      </w:r>
      <w:r w:rsidRPr="00AB2C20">
        <w:rPr>
          <w:rFonts w:ascii="Times New Roman" w:hAnsi="Times New Roman" w:cs="Times New Roman"/>
          <w:sz w:val="24"/>
          <w:szCs w:val="24"/>
        </w:rPr>
        <w:t xml:space="preserve"> </w:t>
      </w:r>
      <w:r>
        <w:rPr>
          <w:rFonts w:ascii="Times New Roman" w:hAnsi="Times New Roman" w:cs="Times New Roman"/>
          <w:sz w:val="24"/>
          <w:szCs w:val="24"/>
        </w:rPr>
        <w:t>are</w:t>
      </w:r>
      <w:r w:rsidRPr="00AB2C20">
        <w:rPr>
          <w:rFonts w:ascii="Times New Roman" w:hAnsi="Times New Roman" w:cs="Times New Roman"/>
          <w:sz w:val="24"/>
          <w:szCs w:val="24"/>
        </w:rPr>
        <w:t xml:space="preserve"> made under the </w:t>
      </w:r>
      <w:r w:rsidRPr="00D33DA7">
        <w:rPr>
          <w:rFonts w:ascii="Times New Roman" w:hAnsi="Times New Roman" w:cs="Times New Roman"/>
          <w:i/>
          <w:sz w:val="24"/>
          <w:szCs w:val="24"/>
        </w:rPr>
        <w:t>Australian Renewable Energy Agency Act 2011</w:t>
      </w:r>
      <w:r w:rsidRPr="00AB2C20">
        <w:rPr>
          <w:rFonts w:ascii="Times New Roman" w:hAnsi="Times New Roman" w:cs="Times New Roman"/>
          <w:sz w:val="24"/>
          <w:szCs w:val="24"/>
        </w:rPr>
        <w:t>.</w:t>
      </w:r>
      <w:r>
        <w:rPr>
          <w:rFonts w:ascii="Times New Roman" w:hAnsi="Times New Roman" w:cs="Times New Roman"/>
          <w:sz w:val="24"/>
          <w:szCs w:val="24"/>
        </w:rPr>
        <w:t xml:space="preserve"> </w:t>
      </w:r>
    </w:p>
    <w:p w14:paraId="70EEB352" w14:textId="77777777" w:rsidR="00F562B1" w:rsidRDefault="00F562B1" w:rsidP="00F562B1">
      <w:pPr>
        <w:spacing w:before="240" w:after="240"/>
        <w:rPr>
          <w:rFonts w:ascii="Times New Roman" w:hAnsi="Times New Roman" w:cs="Times New Roman"/>
          <w:b/>
          <w:sz w:val="24"/>
          <w:szCs w:val="24"/>
        </w:rPr>
      </w:pPr>
      <w:r>
        <w:rPr>
          <w:rFonts w:ascii="Times New Roman" w:hAnsi="Times New Roman" w:cs="Times New Roman"/>
          <w:b/>
          <w:sz w:val="24"/>
          <w:szCs w:val="24"/>
        </w:rPr>
        <w:t>Section 4 – Purpose of this instrument</w:t>
      </w:r>
    </w:p>
    <w:p w14:paraId="1062381E" w14:textId="0E6769F5" w:rsidR="00F562B1" w:rsidRDefault="00F562B1" w:rsidP="00F562B1">
      <w:pPr>
        <w:spacing w:before="240" w:after="240"/>
        <w:rPr>
          <w:rFonts w:ascii="Times New Roman" w:hAnsi="Times New Roman" w:cs="Times New Roman"/>
          <w:sz w:val="24"/>
          <w:szCs w:val="24"/>
        </w:rPr>
      </w:pPr>
      <w:r w:rsidRPr="00435B34">
        <w:rPr>
          <w:rFonts w:ascii="Times New Roman" w:hAnsi="Times New Roman" w:cs="Times New Roman"/>
          <w:sz w:val="24"/>
          <w:szCs w:val="24"/>
        </w:rPr>
        <w:t>Section 4</w:t>
      </w:r>
      <w:r>
        <w:rPr>
          <w:rFonts w:ascii="Times New Roman" w:hAnsi="Times New Roman" w:cs="Times New Roman"/>
          <w:sz w:val="24"/>
          <w:szCs w:val="24"/>
        </w:rPr>
        <w:t xml:space="preserve"> provides that the purpose of the Regulations is to enable ARENA to provide financial assistance for projects and other activities that could reasonably be expected to help Australia meet its obligations under the Climate Change Convention and the Paris Agreement. As noted above, these international agreements place </w:t>
      </w:r>
      <w:r w:rsidRPr="00D010B4">
        <w:rPr>
          <w:rFonts w:ascii="Times New Roman" w:hAnsi="Times New Roman" w:cs="Times New Roman"/>
          <w:sz w:val="24"/>
          <w:szCs w:val="24"/>
        </w:rPr>
        <w:t xml:space="preserve">a range of obligations on Australia to take domestic actions </w:t>
      </w:r>
      <w:r>
        <w:rPr>
          <w:rFonts w:ascii="Times New Roman" w:hAnsi="Times New Roman" w:cs="Times New Roman"/>
          <w:sz w:val="24"/>
          <w:szCs w:val="24"/>
        </w:rPr>
        <w:t>to</w:t>
      </w:r>
      <w:r w:rsidRPr="00D010B4">
        <w:rPr>
          <w:rFonts w:ascii="Times New Roman" w:hAnsi="Times New Roman" w:cs="Times New Roman"/>
          <w:sz w:val="24"/>
          <w:szCs w:val="24"/>
        </w:rPr>
        <w:t xml:space="preserve"> reduce </w:t>
      </w:r>
      <w:r>
        <w:rPr>
          <w:rFonts w:ascii="Times New Roman" w:hAnsi="Times New Roman" w:cs="Times New Roman"/>
          <w:sz w:val="24"/>
          <w:szCs w:val="24"/>
        </w:rPr>
        <w:t>its emissions of greenhouse gases</w:t>
      </w:r>
      <w:r w:rsidR="00394229">
        <w:rPr>
          <w:rFonts w:ascii="Times New Roman" w:hAnsi="Times New Roman" w:cs="Times New Roman"/>
          <w:sz w:val="24"/>
          <w:szCs w:val="24"/>
        </w:rPr>
        <w:t xml:space="preserve"> and contribute to global emissions reductions</w:t>
      </w:r>
      <w:r>
        <w:rPr>
          <w:rFonts w:ascii="Times New Roman" w:hAnsi="Times New Roman" w:cs="Times New Roman"/>
          <w:sz w:val="24"/>
          <w:szCs w:val="24"/>
        </w:rPr>
        <w:t>. It is intended for section 4 to act as an interpretive aid for the rest of the Regulations, focusing the meaning of provisions towards applications that further the reduction of emissions in Australia and other activities that contribute to Australia’s obligations</w:t>
      </w:r>
      <w:r w:rsidR="00394229">
        <w:rPr>
          <w:rFonts w:ascii="Times New Roman" w:hAnsi="Times New Roman" w:cs="Times New Roman"/>
          <w:sz w:val="24"/>
          <w:szCs w:val="24"/>
        </w:rPr>
        <w:t xml:space="preserve"> (for example, developing technologies that reduce emissions outside Australia)</w:t>
      </w:r>
      <w:r>
        <w:rPr>
          <w:rFonts w:ascii="Times New Roman" w:hAnsi="Times New Roman" w:cs="Times New Roman"/>
          <w:sz w:val="24"/>
          <w:szCs w:val="24"/>
        </w:rPr>
        <w:t xml:space="preserve">. Note that the term “Paris Agreement” is further defined below in section 5 and “Climate Change Convention” is further defined in </w:t>
      </w:r>
      <w:r w:rsidR="00D84BC0">
        <w:rPr>
          <w:rFonts w:ascii="Times New Roman" w:hAnsi="Times New Roman" w:cs="Times New Roman"/>
          <w:sz w:val="24"/>
          <w:szCs w:val="24"/>
        </w:rPr>
        <w:t>the ARENA Act</w:t>
      </w:r>
      <w:r>
        <w:rPr>
          <w:rFonts w:ascii="Times New Roman" w:hAnsi="Times New Roman" w:cs="Times New Roman"/>
          <w:sz w:val="24"/>
          <w:szCs w:val="24"/>
        </w:rPr>
        <w:t>.</w:t>
      </w:r>
    </w:p>
    <w:p w14:paraId="230F9CF5" w14:textId="77777777" w:rsidR="00F562B1" w:rsidRPr="006745C3" w:rsidRDefault="00F562B1" w:rsidP="00F562B1">
      <w:pPr>
        <w:spacing w:before="240" w:after="240"/>
        <w:rPr>
          <w:rFonts w:ascii="Times New Roman" w:hAnsi="Times New Roman" w:cs="Times New Roman"/>
          <w:b/>
          <w:sz w:val="24"/>
          <w:szCs w:val="24"/>
        </w:rPr>
      </w:pPr>
      <w:r>
        <w:rPr>
          <w:rFonts w:ascii="Times New Roman" w:hAnsi="Times New Roman" w:cs="Times New Roman"/>
          <w:b/>
          <w:sz w:val="24"/>
          <w:szCs w:val="24"/>
        </w:rPr>
        <w:t>Section 5 - Definitions</w:t>
      </w:r>
    </w:p>
    <w:p w14:paraId="2905367A" w14:textId="77777777" w:rsidR="00F562B1" w:rsidRDefault="00F562B1" w:rsidP="00F562B1">
      <w:pPr>
        <w:spacing w:before="240" w:after="240"/>
        <w:rPr>
          <w:rFonts w:ascii="Times New Roman" w:hAnsi="Times New Roman" w:cs="Times New Roman"/>
          <w:sz w:val="24"/>
          <w:szCs w:val="24"/>
        </w:rPr>
      </w:pPr>
      <w:r>
        <w:rPr>
          <w:rFonts w:ascii="Times New Roman" w:hAnsi="Times New Roman" w:cs="Times New Roman"/>
          <w:sz w:val="24"/>
          <w:szCs w:val="24"/>
        </w:rPr>
        <w:t>Section 5 provides a general definition clause.</w:t>
      </w:r>
    </w:p>
    <w:p w14:paraId="4807A722" w14:textId="30589CBE" w:rsidR="00F562B1" w:rsidRDefault="00F562B1" w:rsidP="00F562B1">
      <w:pPr>
        <w:spacing w:before="240" w:after="240"/>
        <w:rPr>
          <w:rFonts w:ascii="Times New Roman" w:hAnsi="Times New Roman" w:cs="Times New Roman"/>
          <w:sz w:val="24"/>
          <w:szCs w:val="24"/>
        </w:rPr>
      </w:pPr>
      <w:r>
        <w:rPr>
          <w:rFonts w:ascii="Times New Roman" w:hAnsi="Times New Roman" w:cs="Times New Roman"/>
          <w:sz w:val="24"/>
          <w:szCs w:val="24"/>
        </w:rPr>
        <w:t xml:space="preserve">An introductory note clarifies that the terms “ARENA”, “Climate Change Convention”, “financial assistance” and “renewable energy technologies” are to be understood as defined in </w:t>
      </w:r>
      <w:r w:rsidR="00D84BC0">
        <w:rPr>
          <w:rFonts w:ascii="Times New Roman" w:hAnsi="Times New Roman" w:cs="Times New Roman"/>
          <w:sz w:val="24"/>
          <w:szCs w:val="24"/>
        </w:rPr>
        <w:t>the ARENA Act</w:t>
      </w:r>
      <w:r>
        <w:rPr>
          <w:rFonts w:ascii="Times New Roman" w:hAnsi="Times New Roman" w:cs="Times New Roman"/>
          <w:sz w:val="24"/>
          <w:szCs w:val="24"/>
        </w:rPr>
        <w:t>. Section 5 then goes on to provide definitions for a number of terms.</w:t>
      </w:r>
    </w:p>
    <w:p w14:paraId="68A3A1C2" w14:textId="77777777" w:rsidR="00F562B1" w:rsidRDefault="00F562B1" w:rsidP="00F562B1">
      <w:pPr>
        <w:spacing w:before="240" w:after="240"/>
        <w:rPr>
          <w:rFonts w:ascii="Times New Roman" w:hAnsi="Times New Roman" w:cs="Times New Roman"/>
          <w:sz w:val="24"/>
          <w:szCs w:val="24"/>
        </w:rPr>
      </w:pPr>
      <w:r>
        <w:rPr>
          <w:rFonts w:ascii="Times New Roman" w:hAnsi="Times New Roman" w:cs="Times New Roman"/>
          <w:sz w:val="24"/>
          <w:szCs w:val="24"/>
        </w:rPr>
        <w:t xml:space="preserve">“Act” means the </w:t>
      </w:r>
      <w:r w:rsidRPr="00D33DA7">
        <w:rPr>
          <w:rFonts w:ascii="Times New Roman" w:hAnsi="Times New Roman" w:cs="Times New Roman"/>
          <w:i/>
          <w:sz w:val="24"/>
          <w:szCs w:val="24"/>
        </w:rPr>
        <w:t>Australian Renewable Energy Agency Act 2011</w:t>
      </w:r>
      <w:r w:rsidRPr="00034A2B">
        <w:rPr>
          <w:rFonts w:ascii="Times New Roman" w:hAnsi="Times New Roman" w:cs="Times New Roman"/>
          <w:sz w:val="24"/>
          <w:szCs w:val="24"/>
        </w:rPr>
        <w:t>.</w:t>
      </w:r>
    </w:p>
    <w:p w14:paraId="68818A95" w14:textId="77777777" w:rsidR="00F562B1" w:rsidRDefault="00F562B1" w:rsidP="00F562B1">
      <w:pPr>
        <w:spacing w:before="240" w:after="240"/>
        <w:rPr>
          <w:rFonts w:ascii="Times New Roman" w:hAnsi="Times New Roman" w:cs="Times New Roman"/>
          <w:sz w:val="24"/>
          <w:szCs w:val="24"/>
        </w:rPr>
      </w:pPr>
      <w:r>
        <w:rPr>
          <w:rFonts w:ascii="Times New Roman" w:hAnsi="Times New Roman" w:cs="Times New Roman"/>
          <w:sz w:val="24"/>
          <w:szCs w:val="24"/>
        </w:rPr>
        <w:t>“C</w:t>
      </w:r>
      <w:r w:rsidRPr="00CF5014">
        <w:rPr>
          <w:rFonts w:ascii="Times New Roman" w:hAnsi="Times New Roman" w:cs="Times New Roman"/>
          <w:sz w:val="24"/>
          <w:szCs w:val="24"/>
        </w:rPr>
        <w:t xml:space="preserve">arbon capture and storage” has the same meaning as the definition of the same term in section 7 of the </w:t>
      </w:r>
      <w:r w:rsidRPr="00CF5014">
        <w:rPr>
          <w:rFonts w:ascii="Times New Roman" w:hAnsi="Times New Roman" w:cs="Times New Roman"/>
          <w:i/>
          <w:sz w:val="24"/>
          <w:szCs w:val="24"/>
        </w:rPr>
        <w:t>National Greenhouse and Energy Reporting Act 2007</w:t>
      </w:r>
      <w:r w:rsidRPr="00CF5014">
        <w:rPr>
          <w:rFonts w:ascii="Times New Roman" w:hAnsi="Times New Roman" w:cs="Times New Roman"/>
          <w:sz w:val="24"/>
          <w:szCs w:val="24"/>
        </w:rPr>
        <w:t xml:space="preserve">. The definition relates </w:t>
      </w:r>
      <w:r w:rsidRPr="00CF5014">
        <w:rPr>
          <w:rFonts w:ascii="Times New Roman" w:hAnsi="Times New Roman" w:cs="Times New Roman"/>
          <w:sz w:val="24"/>
          <w:szCs w:val="24"/>
        </w:rPr>
        <w:lastRenderedPageBreak/>
        <w:t>to the capture and permanent storage in a geological formation of a greenhouse gas that would otherwise be emitted into the atmosphere, and related processes.</w:t>
      </w:r>
    </w:p>
    <w:p w14:paraId="4CAE60AD" w14:textId="77777777" w:rsidR="00F562B1" w:rsidRDefault="00F562B1" w:rsidP="00F562B1">
      <w:pPr>
        <w:spacing w:before="240" w:after="240"/>
        <w:rPr>
          <w:rFonts w:ascii="Times New Roman" w:hAnsi="Times New Roman" w:cs="Times New Roman"/>
          <w:sz w:val="24"/>
          <w:szCs w:val="24"/>
        </w:rPr>
      </w:pPr>
      <w:r>
        <w:rPr>
          <w:rFonts w:ascii="Times New Roman" w:hAnsi="Times New Roman" w:cs="Times New Roman"/>
          <w:sz w:val="24"/>
          <w:szCs w:val="24"/>
        </w:rPr>
        <w:t>“Enabling technologies” are defined as including measurement technologies. This definition is made for the avoidance of doubt, and is not intended to exclude any other types of enabling technologies that do not involve the making of measurements.</w:t>
      </w:r>
    </w:p>
    <w:p w14:paraId="58BFB1ED" w14:textId="77777777" w:rsidR="00F562B1" w:rsidRDefault="00F562B1" w:rsidP="00F562B1">
      <w:pPr>
        <w:spacing w:before="240" w:after="240"/>
        <w:rPr>
          <w:rFonts w:ascii="Times New Roman" w:hAnsi="Times New Roman" w:cs="Times New Roman"/>
          <w:sz w:val="24"/>
          <w:szCs w:val="24"/>
        </w:rPr>
      </w:pPr>
      <w:r>
        <w:rPr>
          <w:rFonts w:ascii="Times New Roman" w:hAnsi="Times New Roman" w:cs="Times New Roman"/>
          <w:sz w:val="24"/>
          <w:szCs w:val="24"/>
        </w:rPr>
        <w:t xml:space="preserve">“Energy efficiency technologies” include </w:t>
      </w:r>
      <w:r w:rsidRPr="005A226A">
        <w:rPr>
          <w:rFonts w:ascii="Times New Roman" w:hAnsi="Times New Roman" w:cs="Times New Roman"/>
          <w:sz w:val="24"/>
          <w:szCs w:val="24"/>
        </w:rPr>
        <w:t>technologies that enable, or are otherwise related to, energy conservation technologies or demand management technologies</w:t>
      </w:r>
      <w:r>
        <w:rPr>
          <w:rFonts w:ascii="Times New Roman" w:hAnsi="Times New Roman" w:cs="Times New Roman"/>
          <w:sz w:val="24"/>
          <w:szCs w:val="24"/>
        </w:rPr>
        <w:t xml:space="preserve">. </w:t>
      </w:r>
      <w:r w:rsidRPr="005A226A">
        <w:rPr>
          <w:rFonts w:ascii="Times New Roman" w:hAnsi="Times New Roman" w:cs="Times New Roman"/>
          <w:sz w:val="24"/>
          <w:szCs w:val="24"/>
        </w:rPr>
        <w:t xml:space="preserve">Beyond this, it is intended for the term to carry its ordinary meaning of a technology that facilitates reductions in energy consumption or increases in productivity relative to energy consumption. “Technology” here is intended to carry its widest possible meaning in the sense of extending to ideas, practices and processes as well as the more conventional software, machinery and equipment. </w:t>
      </w:r>
      <w:r>
        <w:rPr>
          <w:rFonts w:ascii="Times New Roman" w:hAnsi="Times New Roman" w:cs="Times New Roman"/>
          <w:sz w:val="24"/>
          <w:szCs w:val="24"/>
        </w:rPr>
        <w:t xml:space="preserve">Furthermore, the existence of technical or regulatory barriers to the deployment of a technology should not exclude the technology for consideration. </w:t>
      </w:r>
      <w:r w:rsidRPr="005A226A">
        <w:rPr>
          <w:rFonts w:ascii="Times New Roman" w:hAnsi="Times New Roman" w:cs="Times New Roman"/>
          <w:sz w:val="24"/>
          <w:szCs w:val="24"/>
        </w:rPr>
        <w:t>Examples of energy efficiency technologies might include plant and machinery upgrades, technologies that increase the efficienc</w:t>
      </w:r>
      <w:r>
        <w:rPr>
          <w:rFonts w:ascii="Times New Roman" w:hAnsi="Times New Roman" w:cs="Times New Roman"/>
          <w:sz w:val="24"/>
          <w:szCs w:val="24"/>
        </w:rPr>
        <w:t>y of agricultural production</w:t>
      </w:r>
      <w:r w:rsidRPr="005A226A">
        <w:rPr>
          <w:rFonts w:ascii="Times New Roman" w:hAnsi="Times New Roman" w:cs="Times New Roman"/>
          <w:sz w:val="24"/>
          <w:szCs w:val="24"/>
        </w:rPr>
        <w:t>, energy storage, electrification</w:t>
      </w:r>
      <w:r>
        <w:rPr>
          <w:rFonts w:ascii="Times New Roman" w:hAnsi="Times New Roman" w:cs="Times New Roman"/>
          <w:sz w:val="24"/>
          <w:szCs w:val="24"/>
        </w:rPr>
        <w:t xml:space="preserve">, and </w:t>
      </w:r>
      <w:r w:rsidRPr="005A226A">
        <w:rPr>
          <w:rFonts w:ascii="Times New Roman" w:hAnsi="Times New Roman" w:cs="Times New Roman"/>
          <w:sz w:val="24"/>
          <w:szCs w:val="24"/>
        </w:rPr>
        <w:t>demand response t</w:t>
      </w:r>
      <w:r>
        <w:rPr>
          <w:rFonts w:ascii="Times New Roman" w:hAnsi="Times New Roman" w:cs="Times New Roman"/>
          <w:sz w:val="24"/>
          <w:szCs w:val="24"/>
        </w:rPr>
        <w:t>echniques such as load shifting. Note that the term “enabling technologies” is further defined above in section 5.</w:t>
      </w:r>
    </w:p>
    <w:p w14:paraId="4D19AC36" w14:textId="77777777" w:rsidR="00F562B1" w:rsidRDefault="00F562B1" w:rsidP="00F562B1">
      <w:pPr>
        <w:spacing w:before="240" w:after="240"/>
        <w:rPr>
          <w:rFonts w:ascii="Times New Roman" w:hAnsi="Times New Roman" w:cs="Times New Roman"/>
          <w:sz w:val="24"/>
          <w:szCs w:val="24"/>
        </w:rPr>
      </w:pPr>
      <w:r w:rsidRPr="00F2647D">
        <w:rPr>
          <w:rFonts w:ascii="Times New Roman" w:hAnsi="Times New Roman" w:cs="Times New Roman"/>
          <w:sz w:val="24"/>
          <w:szCs w:val="24"/>
        </w:rPr>
        <w:t xml:space="preserve">“Freight </w:t>
      </w:r>
      <w:r>
        <w:rPr>
          <w:rFonts w:ascii="Times New Roman" w:hAnsi="Times New Roman" w:cs="Times New Roman"/>
          <w:sz w:val="24"/>
          <w:szCs w:val="24"/>
        </w:rPr>
        <w:t>Efficiency Assistance</w:t>
      </w:r>
      <w:r w:rsidRPr="00F2647D">
        <w:rPr>
          <w:rFonts w:ascii="Times New Roman" w:hAnsi="Times New Roman" w:cs="Times New Roman"/>
          <w:sz w:val="24"/>
          <w:szCs w:val="24"/>
        </w:rPr>
        <w:t xml:space="preserve"> Grants” </w:t>
      </w:r>
      <w:r>
        <w:rPr>
          <w:rFonts w:ascii="Times New Roman" w:hAnsi="Times New Roman" w:cs="Times New Roman"/>
          <w:sz w:val="24"/>
          <w:szCs w:val="24"/>
        </w:rPr>
        <w:t>has the meaning provided in subsection 6(7).</w:t>
      </w:r>
    </w:p>
    <w:p w14:paraId="6CF068A9" w14:textId="77777777" w:rsidR="00F562B1" w:rsidRPr="00F2647D" w:rsidRDefault="00F562B1" w:rsidP="00F562B1">
      <w:pPr>
        <w:spacing w:before="240" w:after="240"/>
        <w:rPr>
          <w:rFonts w:ascii="Times New Roman" w:hAnsi="Times New Roman" w:cs="Times New Roman"/>
          <w:sz w:val="24"/>
          <w:szCs w:val="24"/>
        </w:rPr>
      </w:pPr>
      <w:r>
        <w:rPr>
          <w:rFonts w:ascii="Times New Roman" w:hAnsi="Times New Roman" w:cs="Times New Roman"/>
          <w:sz w:val="24"/>
          <w:szCs w:val="24"/>
        </w:rPr>
        <w:t>“Freight Energy Productivity Trial Program financial assistance” has the meaning provided in subsection 6(7).</w:t>
      </w:r>
    </w:p>
    <w:p w14:paraId="5DEBFB73" w14:textId="77777777" w:rsidR="00F562B1" w:rsidRDefault="00F562B1" w:rsidP="00F562B1">
      <w:pPr>
        <w:spacing w:before="240" w:after="240"/>
        <w:rPr>
          <w:rFonts w:ascii="Times New Roman" w:hAnsi="Times New Roman" w:cs="Times New Roman"/>
          <w:sz w:val="24"/>
          <w:szCs w:val="24"/>
        </w:rPr>
      </w:pPr>
      <w:r>
        <w:rPr>
          <w:rFonts w:ascii="Times New Roman" w:hAnsi="Times New Roman" w:cs="Times New Roman"/>
          <w:sz w:val="24"/>
          <w:szCs w:val="24"/>
        </w:rPr>
        <w:t>“Future Fuels Fund financial assistance” has the meaning provided in subsection 6(7).</w:t>
      </w:r>
    </w:p>
    <w:p w14:paraId="411A65E3" w14:textId="77777777" w:rsidR="00F562B1" w:rsidRDefault="00F562B1" w:rsidP="00F562B1">
      <w:pPr>
        <w:spacing w:before="240" w:after="240"/>
        <w:rPr>
          <w:rFonts w:ascii="Times New Roman" w:hAnsi="Times New Roman" w:cs="Times New Roman"/>
          <w:sz w:val="24"/>
          <w:szCs w:val="24"/>
        </w:rPr>
      </w:pPr>
      <w:r>
        <w:rPr>
          <w:rFonts w:ascii="Times New Roman" w:hAnsi="Times New Roman" w:cs="Times New Roman"/>
          <w:sz w:val="24"/>
          <w:szCs w:val="24"/>
        </w:rPr>
        <w:t>“</w:t>
      </w:r>
      <w:r w:rsidRPr="000D216E">
        <w:rPr>
          <w:rFonts w:ascii="Times New Roman" w:hAnsi="Times New Roman" w:cs="Times New Roman"/>
          <w:sz w:val="24"/>
          <w:szCs w:val="24"/>
        </w:rPr>
        <w:t>Industrial Energy Transformation Studies Program</w:t>
      </w:r>
      <w:r>
        <w:rPr>
          <w:rFonts w:ascii="Times New Roman" w:hAnsi="Times New Roman" w:cs="Times New Roman"/>
          <w:sz w:val="24"/>
          <w:szCs w:val="24"/>
        </w:rPr>
        <w:t xml:space="preserve"> financial assistance” has the meaning provided in subsection 6(7).</w:t>
      </w:r>
    </w:p>
    <w:p w14:paraId="2CC379A7" w14:textId="77777777" w:rsidR="00F562B1" w:rsidRDefault="00F562B1" w:rsidP="00F562B1">
      <w:pPr>
        <w:spacing w:before="240" w:after="240"/>
        <w:rPr>
          <w:rFonts w:ascii="Times New Roman" w:hAnsi="Times New Roman" w:cs="Times New Roman"/>
          <w:sz w:val="24"/>
          <w:szCs w:val="24"/>
        </w:rPr>
      </w:pPr>
      <w:r>
        <w:rPr>
          <w:rFonts w:ascii="Times New Roman" w:hAnsi="Times New Roman" w:cs="Times New Roman"/>
          <w:sz w:val="24"/>
          <w:szCs w:val="24"/>
        </w:rPr>
        <w:t xml:space="preserve">“Paris Agreement” means </w:t>
      </w:r>
      <w:r w:rsidRPr="00906C43">
        <w:rPr>
          <w:rFonts w:ascii="Times New Roman" w:hAnsi="Times New Roman" w:cs="Times New Roman"/>
          <w:sz w:val="24"/>
          <w:szCs w:val="24"/>
        </w:rPr>
        <w:t xml:space="preserve">the agreement made within the </w:t>
      </w:r>
      <w:r>
        <w:rPr>
          <w:rFonts w:ascii="Times New Roman" w:hAnsi="Times New Roman" w:cs="Times New Roman"/>
          <w:sz w:val="24"/>
          <w:szCs w:val="24"/>
        </w:rPr>
        <w:t>UNFCCC</w:t>
      </w:r>
      <w:r w:rsidRPr="00906C43">
        <w:rPr>
          <w:rFonts w:ascii="Times New Roman" w:hAnsi="Times New Roman" w:cs="Times New Roman"/>
          <w:sz w:val="24"/>
          <w:szCs w:val="24"/>
        </w:rPr>
        <w:t xml:space="preserve"> that was concluded in Paris on 12 December 2015,</w:t>
      </w:r>
      <w:r>
        <w:rPr>
          <w:rStyle w:val="FootnoteReference"/>
          <w:rFonts w:ascii="Times New Roman" w:hAnsi="Times New Roman" w:cs="Times New Roman"/>
          <w:sz w:val="24"/>
          <w:szCs w:val="24"/>
        </w:rPr>
        <w:footnoteReference w:id="13"/>
      </w:r>
      <w:r w:rsidRPr="00906C43">
        <w:rPr>
          <w:rFonts w:ascii="Times New Roman" w:hAnsi="Times New Roman" w:cs="Times New Roman"/>
          <w:sz w:val="24"/>
          <w:szCs w:val="24"/>
        </w:rPr>
        <w:t xml:space="preserve"> including any amendments to that agreement which become binding on Australia in the future.</w:t>
      </w:r>
    </w:p>
    <w:p w14:paraId="621EBA62" w14:textId="77777777" w:rsidR="00F562B1" w:rsidRDefault="00F562B1" w:rsidP="00F562B1">
      <w:pPr>
        <w:spacing w:before="240" w:after="240"/>
        <w:rPr>
          <w:rFonts w:ascii="Times New Roman" w:hAnsi="Times New Roman" w:cs="Times New Roman"/>
          <w:sz w:val="24"/>
          <w:szCs w:val="24"/>
        </w:rPr>
      </w:pPr>
      <w:r>
        <w:rPr>
          <w:rFonts w:ascii="Times New Roman" w:hAnsi="Times New Roman" w:cs="Times New Roman"/>
          <w:sz w:val="24"/>
          <w:szCs w:val="24"/>
        </w:rPr>
        <w:t>“P</w:t>
      </w:r>
      <w:r w:rsidRPr="00012ACC">
        <w:rPr>
          <w:rFonts w:ascii="Times New Roman" w:hAnsi="Times New Roman" w:cs="Times New Roman"/>
          <w:sz w:val="24"/>
          <w:szCs w:val="24"/>
        </w:rPr>
        <w:t>riority a</w:t>
      </w:r>
      <w:r>
        <w:rPr>
          <w:rFonts w:ascii="Times New Roman" w:hAnsi="Times New Roman" w:cs="Times New Roman"/>
          <w:sz w:val="24"/>
          <w:szCs w:val="24"/>
        </w:rPr>
        <w:t>luminium and steel technologies financial assistance”</w:t>
      </w:r>
      <w:r w:rsidRPr="0055788C">
        <w:rPr>
          <w:rFonts w:ascii="Times New Roman" w:hAnsi="Times New Roman" w:cs="Times New Roman"/>
          <w:sz w:val="24"/>
          <w:szCs w:val="24"/>
        </w:rPr>
        <w:t xml:space="preserve"> </w:t>
      </w:r>
      <w:r w:rsidRPr="00012ACC">
        <w:rPr>
          <w:rFonts w:ascii="Times New Roman" w:hAnsi="Times New Roman" w:cs="Times New Roman"/>
          <w:sz w:val="24"/>
          <w:szCs w:val="24"/>
        </w:rPr>
        <w:t>has the meaning provided in subsection 7(</w:t>
      </w:r>
      <w:r>
        <w:rPr>
          <w:rFonts w:ascii="Times New Roman" w:hAnsi="Times New Roman" w:cs="Times New Roman"/>
          <w:sz w:val="24"/>
          <w:szCs w:val="24"/>
        </w:rPr>
        <w:t>6</w:t>
      </w:r>
      <w:r w:rsidRPr="00012ACC">
        <w:rPr>
          <w:rFonts w:ascii="Times New Roman" w:hAnsi="Times New Roman" w:cs="Times New Roman"/>
          <w:sz w:val="24"/>
          <w:szCs w:val="24"/>
        </w:rPr>
        <w:t>)</w:t>
      </w:r>
      <w:r>
        <w:rPr>
          <w:rFonts w:ascii="Times New Roman" w:hAnsi="Times New Roman" w:cs="Times New Roman"/>
          <w:sz w:val="24"/>
          <w:szCs w:val="24"/>
        </w:rPr>
        <w:t>.</w:t>
      </w:r>
    </w:p>
    <w:p w14:paraId="4FE11CB7" w14:textId="77777777" w:rsidR="00F562B1" w:rsidRDefault="00F562B1" w:rsidP="00F562B1">
      <w:pPr>
        <w:spacing w:before="240" w:after="240"/>
        <w:rPr>
          <w:rFonts w:ascii="Times New Roman" w:hAnsi="Times New Roman" w:cs="Times New Roman"/>
          <w:sz w:val="24"/>
          <w:szCs w:val="24"/>
        </w:rPr>
      </w:pPr>
      <w:r>
        <w:rPr>
          <w:rFonts w:ascii="Times New Roman" w:hAnsi="Times New Roman" w:cs="Times New Roman"/>
          <w:sz w:val="24"/>
          <w:szCs w:val="24"/>
        </w:rPr>
        <w:t>“Priority carbon capture and storage technologies financial assistance” has the meaning provided in subsection 7(6).</w:t>
      </w:r>
    </w:p>
    <w:p w14:paraId="0A176D87" w14:textId="77777777" w:rsidR="00F562B1" w:rsidRDefault="00F562B1" w:rsidP="00F562B1">
      <w:pPr>
        <w:spacing w:before="240" w:after="240"/>
        <w:rPr>
          <w:rFonts w:ascii="Times New Roman" w:hAnsi="Times New Roman" w:cs="Times New Roman"/>
          <w:sz w:val="24"/>
          <w:szCs w:val="24"/>
        </w:rPr>
      </w:pPr>
      <w:r>
        <w:rPr>
          <w:rFonts w:ascii="Times New Roman" w:hAnsi="Times New Roman" w:cs="Times New Roman"/>
          <w:sz w:val="24"/>
          <w:szCs w:val="24"/>
        </w:rPr>
        <w:t>“Priority clean hydrogen technologies financial assistance” has the meaning provided in subsection 7(6).</w:t>
      </w:r>
    </w:p>
    <w:p w14:paraId="3FD18DBD" w14:textId="77777777" w:rsidR="00F562B1" w:rsidRDefault="00F562B1" w:rsidP="00F562B1">
      <w:pPr>
        <w:spacing w:before="240" w:after="240"/>
        <w:rPr>
          <w:rFonts w:ascii="Times New Roman" w:hAnsi="Times New Roman" w:cs="Times New Roman"/>
          <w:sz w:val="24"/>
          <w:szCs w:val="24"/>
        </w:rPr>
      </w:pPr>
      <w:r>
        <w:rPr>
          <w:rFonts w:ascii="Times New Roman" w:hAnsi="Times New Roman" w:cs="Times New Roman"/>
          <w:sz w:val="24"/>
          <w:szCs w:val="24"/>
        </w:rPr>
        <w:lastRenderedPageBreak/>
        <w:t>“Priority energy storage technologies financial assistance” has the meaning provided in subsection 7(6).</w:t>
      </w:r>
    </w:p>
    <w:p w14:paraId="65376041" w14:textId="77777777" w:rsidR="00F562B1" w:rsidRDefault="00F562B1" w:rsidP="00F562B1">
      <w:pPr>
        <w:spacing w:before="240" w:after="240"/>
        <w:rPr>
          <w:rFonts w:ascii="Times New Roman" w:hAnsi="Times New Roman" w:cs="Times New Roman"/>
          <w:sz w:val="24"/>
          <w:szCs w:val="24"/>
        </w:rPr>
      </w:pPr>
      <w:r>
        <w:rPr>
          <w:rFonts w:ascii="Times New Roman" w:hAnsi="Times New Roman" w:cs="Times New Roman"/>
          <w:sz w:val="24"/>
          <w:szCs w:val="24"/>
        </w:rPr>
        <w:t>“Priority low emissions technologies” has the meaning provided in subsection 7(6).</w:t>
      </w:r>
    </w:p>
    <w:p w14:paraId="18747A3A" w14:textId="77777777" w:rsidR="00F562B1" w:rsidRDefault="00F562B1" w:rsidP="00F562B1">
      <w:pPr>
        <w:spacing w:before="240" w:after="240"/>
        <w:rPr>
          <w:rFonts w:ascii="Times New Roman" w:hAnsi="Times New Roman" w:cs="Times New Roman"/>
          <w:sz w:val="24"/>
          <w:szCs w:val="24"/>
        </w:rPr>
      </w:pPr>
      <w:r>
        <w:rPr>
          <w:rFonts w:ascii="Times New Roman" w:hAnsi="Times New Roman" w:cs="Times New Roman"/>
          <w:sz w:val="24"/>
          <w:szCs w:val="24"/>
        </w:rPr>
        <w:t>“Priority low emissions technologies financial assistance” has the meaning provided in subsection 7(5).</w:t>
      </w:r>
    </w:p>
    <w:p w14:paraId="4781CA07" w14:textId="77777777" w:rsidR="00F562B1" w:rsidRDefault="00F562B1" w:rsidP="00F562B1">
      <w:pPr>
        <w:spacing w:before="240" w:after="240"/>
        <w:rPr>
          <w:rFonts w:ascii="Times New Roman" w:hAnsi="Times New Roman" w:cs="Times New Roman"/>
          <w:sz w:val="24"/>
          <w:szCs w:val="24"/>
        </w:rPr>
      </w:pPr>
      <w:r>
        <w:rPr>
          <w:rFonts w:ascii="Times New Roman" w:hAnsi="Times New Roman" w:cs="Times New Roman"/>
          <w:sz w:val="24"/>
          <w:szCs w:val="24"/>
        </w:rPr>
        <w:t>“Priority soil carbon technologies financial assistance” has the meaning provided in subsection 7(6).</w:t>
      </w:r>
    </w:p>
    <w:p w14:paraId="593048E8" w14:textId="77777777" w:rsidR="00F562B1" w:rsidRDefault="00F562B1" w:rsidP="00F562B1">
      <w:pPr>
        <w:spacing w:before="240" w:after="240"/>
        <w:rPr>
          <w:rFonts w:ascii="Times New Roman" w:hAnsi="Times New Roman" w:cs="Times New Roman"/>
          <w:sz w:val="24"/>
          <w:szCs w:val="24"/>
        </w:rPr>
      </w:pPr>
      <w:r>
        <w:rPr>
          <w:rFonts w:ascii="Times New Roman" w:hAnsi="Times New Roman" w:cs="Times New Roman"/>
          <w:sz w:val="24"/>
          <w:szCs w:val="24"/>
        </w:rPr>
        <w:t>“Regional Australia Microgrid Pilots Program financial assistance” has the meaning provided in subsection 6(7).</w:t>
      </w:r>
    </w:p>
    <w:p w14:paraId="2C69C85F" w14:textId="77777777" w:rsidR="00F562B1" w:rsidRDefault="00F562B1" w:rsidP="00F562B1">
      <w:pPr>
        <w:spacing w:before="240" w:after="240"/>
        <w:rPr>
          <w:rFonts w:ascii="Times New Roman" w:hAnsi="Times New Roman" w:cs="Times New Roman"/>
          <w:sz w:val="24"/>
          <w:szCs w:val="24"/>
        </w:rPr>
      </w:pPr>
      <w:r w:rsidRPr="002F55A1">
        <w:rPr>
          <w:rFonts w:ascii="Times New Roman" w:hAnsi="Times New Roman" w:cs="Times New Roman"/>
          <w:sz w:val="24"/>
          <w:szCs w:val="24"/>
        </w:rPr>
        <w:t xml:space="preserve">“Research and development project” </w:t>
      </w:r>
      <w:r>
        <w:rPr>
          <w:rFonts w:ascii="Times New Roman" w:hAnsi="Times New Roman" w:cs="Times New Roman"/>
          <w:sz w:val="24"/>
          <w:szCs w:val="24"/>
        </w:rPr>
        <w:t>includes test projects as further defined below in section 5. With the inclusion of test projects, the term is intended to carry a wide definition extending beyond research and development as ordinarily understood and into the pre-commercialisation early deployment phase of the technology innovation process.</w:t>
      </w:r>
    </w:p>
    <w:p w14:paraId="7138A10D" w14:textId="20B041E4" w:rsidR="00F562B1" w:rsidRDefault="00F562B1" w:rsidP="00F562B1">
      <w:pPr>
        <w:spacing w:before="240" w:after="240"/>
        <w:rPr>
          <w:rFonts w:ascii="Times New Roman" w:hAnsi="Times New Roman" w:cs="Times New Roman"/>
          <w:sz w:val="24"/>
          <w:szCs w:val="24"/>
        </w:rPr>
      </w:pPr>
      <w:r>
        <w:rPr>
          <w:rFonts w:ascii="Times New Roman" w:hAnsi="Times New Roman" w:cs="Times New Roman"/>
          <w:sz w:val="24"/>
          <w:szCs w:val="24"/>
        </w:rPr>
        <w:t xml:space="preserve">“Test project” is defined as including demonstration projects, pilot projects, feasibility studies and pilot studies. It is not intended for this definition to exclude any other types of test project not explicitly specified here, such as trials or pre-commercialisation </w:t>
      </w:r>
      <w:r w:rsidR="009B789D">
        <w:rPr>
          <w:rFonts w:ascii="Times New Roman" w:hAnsi="Times New Roman" w:cs="Times New Roman"/>
          <w:sz w:val="24"/>
          <w:szCs w:val="24"/>
        </w:rPr>
        <w:t xml:space="preserve">early deployment </w:t>
      </w:r>
      <w:r>
        <w:rPr>
          <w:rFonts w:ascii="Times New Roman" w:hAnsi="Times New Roman" w:cs="Times New Roman"/>
          <w:sz w:val="24"/>
          <w:szCs w:val="24"/>
        </w:rPr>
        <w:t>activities traditionally supported by ARENA under its other functions.</w:t>
      </w:r>
    </w:p>
    <w:p w14:paraId="248766F0" w14:textId="77777777" w:rsidR="00F562B1" w:rsidRDefault="00F562B1" w:rsidP="00F562B1">
      <w:pPr>
        <w:spacing w:before="240" w:after="240"/>
        <w:rPr>
          <w:rFonts w:ascii="Times New Roman" w:hAnsi="Times New Roman" w:cs="Times New Roman"/>
          <w:sz w:val="24"/>
          <w:szCs w:val="24"/>
        </w:rPr>
      </w:pPr>
      <w:r>
        <w:rPr>
          <w:rFonts w:ascii="Times New Roman" w:hAnsi="Times New Roman" w:cs="Times New Roman"/>
          <w:sz w:val="24"/>
          <w:szCs w:val="24"/>
        </w:rPr>
        <w:t>“Type” clarifies that each paragraph of subsection 7(5) specifies a type of priority low emissions technologies financial assistance.</w:t>
      </w:r>
    </w:p>
    <w:p w14:paraId="7984B85C" w14:textId="77777777" w:rsidR="00F562B1" w:rsidRPr="00FF793A" w:rsidRDefault="00F562B1" w:rsidP="00F562B1">
      <w:pPr>
        <w:spacing w:before="240" w:after="240"/>
        <w:rPr>
          <w:rFonts w:ascii="Times New Roman" w:hAnsi="Times New Roman" w:cs="Times New Roman"/>
          <w:b/>
          <w:sz w:val="24"/>
          <w:szCs w:val="24"/>
        </w:rPr>
      </w:pPr>
      <w:r w:rsidRPr="00FF793A">
        <w:rPr>
          <w:rFonts w:ascii="Times New Roman" w:hAnsi="Times New Roman" w:cs="Times New Roman"/>
          <w:b/>
          <w:sz w:val="24"/>
          <w:szCs w:val="24"/>
        </w:rPr>
        <w:t>Section 6 – 2020-21 Budget programs</w:t>
      </w:r>
    </w:p>
    <w:p w14:paraId="73A1A3F2" w14:textId="5281FC77" w:rsidR="00F562B1" w:rsidRDefault="00F562B1" w:rsidP="00F562B1">
      <w:pPr>
        <w:spacing w:before="240" w:after="240"/>
        <w:rPr>
          <w:rFonts w:ascii="Times New Roman" w:hAnsi="Times New Roman" w:cs="Times New Roman"/>
          <w:sz w:val="24"/>
          <w:szCs w:val="24"/>
        </w:rPr>
      </w:pPr>
      <w:r>
        <w:rPr>
          <w:rFonts w:ascii="Times New Roman" w:hAnsi="Times New Roman" w:cs="Times New Roman"/>
          <w:sz w:val="24"/>
          <w:szCs w:val="24"/>
        </w:rPr>
        <w:t xml:space="preserve">Section 6 prescribes a new legislated function for ARENA under paragraph 8(f) of </w:t>
      </w:r>
      <w:r w:rsidR="00D84BC0">
        <w:rPr>
          <w:rFonts w:ascii="Times New Roman" w:hAnsi="Times New Roman" w:cs="Times New Roman"/>
          <w:sz w:val="24"/>
          <w:szCs w:val="24"/>
        </w:rPr>
        <w:t>the ARENA Act</w:t>
      </w:r>
      <w:r>
        <w:rPr>
          <w:rFonts w:ascii="Times New Roman" w:hAnsi="Times New Roman" w:cs="Times New Roman"/>
          <w:sz w:val="24"/>
          <w:szCs w:val="24"/>
        </w:rPr>
        <w:t xml:space="preserve">, to grant it all aspects of power necessary to deploy Freight Efficiency Assistance Grants, the Freight Energy Productivity Trial Program, the Future Fuels Fund, the </w:t>
      </w:r>
      <w:r w:rsidRPr="000D216E">
        <w:rPr>
          <w:rFonts w:ascii="Times New Roman" w:hAnsi="Times New Roman" w:cs="Times New Roman"/>
          <w:sz w:val="24"/>
          <w:szCs w:val="24"/>
        </w:rPr>
        <w:t>Industrial Energy Transformation Studies Program</w:t>
      </w:r>
      <w:r>
        <w:rPr>
          <w:rFonts w:ascii="Times New Roman" w:hAnsi="Times New Roman" w:cs="Times New Roman"/>
          <w:sz w:val="24"/>
          <w:szCs w:val="24"/>
        </w:rPr>
        <w:t xml:space="preserve"> and the Regional Australia Microgrid Pilots Program as announced in the 2020-21 Budget.</w:t>
      </w:r>
    </w:p>
    <w:p w14:paraId="1B1B64F1" w14:textId="77777777" w:rsidR="00F562B1" w:rsidRDefault="00F562B1" w:rsidP="00F562B1">
      <w:pPr>
        <w:spacing w:before="240" w:after="240"/>
        <w:rPr>
          <w:rFonts w:ascii="Times New Roman" w:hAnsi="Times New Roman" w:cs="Times New Roman"/>
          <w:sz w:val="24"/>
          <w:szCs w:val="24"/>
        </w:rPr>
      </w:pPr>
      <w:r>
        <w:rPr>
          <w:rFonts w:ascii="Times New Roman" w:hAnsi="Times New Roman" w:cs="Times New Roman"/>
          <w:sz w:val="24"/>
          <w:szCs w:val="24"/>
        </w:rPr>
        <w:t>Specifically, subsection 6(1) empowers ARENA to:</w:t>
      </w:r>
    </w:p>
    <w:p w14:paraId="04FC25EE" w14:textId="77777777" w:rsidR="00F562B1" w:rsidRDefault="00F562B1" w:rsidP="00F562B1">
      <w:pPr>
        <w:pStyle w:val="ListParagraph"/>
        <w:numPr>
          <w:ilvl w:val="0"/>
          <w:numId w:val="4"/>
        </w:numPr>
        <w:spacing w:before="240" w:after="240"/>
        <w:rPr>
          <w:rFonts w:ascii="Times New Roman" w:hAnsi="Times New Roman" w:cs="Times New Roman"/>
          <w:sz w:val="24"/>
          <w:szCs w:val="24"/>
        </w:rPr>
      </w:pPr>
      <w:r>
        <w:rPr>
          <w:rFonts w:ascii="Times New Roman" w:hAnsi="Times New Roman" w:cs="Times New Roman"/>
          <w:sz w:val="24"/>
          <w:szCs w:val="24"/>
        </w:rPr>
        <w:t>provide financial assistance for each of the programs mentioned above, on the terms set out under the definition for each program above in section 5;</w:t>
      </w:r>
    </w:p>
    <w:p w14:paraId="5847CDA9" w14:textId="77777777" w:rsidR="00F562B1" w:rsidRDefault="00F562B1" w:rsidP="00F562B1">
      <w:pPr>
        <w:pStyle w:val="ListParagraph"/>
        <w:numPr>
          <w:ilvl w:val="0"/>
          <w:numId w:val="4"/>
        </w:numPr>
        <w:spacing w:before="240" w:after="240"/>
        <w:rPr>
          <w:rFonts w:ascii="Times New Roman" w:hAnsi="Times New Roman" w:cs="Times New Roman"/>
          <w:sz w:val="24"/>
          <w:szCs w:val="24"/>
        </w:rPr>
      </w:pPr>
      <w:r>
        <w:rPr>
          <w:rFonts w:ascii="Times New Roman" w:hAnsi="Times New Roman" w:cs="Times New Roman"/>
          <w:sz w:val="24"/>
          <w:szCs w:val="24"/>
        </w:rPr>
        <w:t>enter into and administer agreements for the purpose of providing such financial assistance;</w:t>
      </w:r>
    </w:p>
    <w:p w14:paraId="55A9C10F" w14:textId="77777777" w:rsidR="00F562B1" w:rsidRDefault="00F562B1" w:rsidP="00F562B1">
      <w:pPr>
        <w:pStyle w:val="ListParagraph"/>
        <w:numPr>
          <w:ilvl w:val="0"/>
          <w:numId w:val="4"/>
        </w:numPr>
        <w:spacing w:before="240" w:after="240"/>
        <w:rPr>
          <w:rFonts w:ascii="Times New Roman" w:hAnsi="Times New Roman" w:cs="Times New Roman"/>
          <w:sz w:val="24"/>
          <w:szCs w:val="24"/>
        </w:rPr>
      </w:pPr>
      <w:r>
        <w:rPr>
          <w:rFonts w:ascii="Times New Roman" w:hAnsi="Times New Roman" w:cs="Times New Roman"/>
          <w:sz w:val="24"/>
          <w:szCs w:val="24"/>
        </w:rPr>
        <w:t>collect and share information and knowledge as to the outcomes of the activities so funded;</w:t>
      </w:r>
    </w:p>
    <w:p w14:paraId="6C602F2B" w14:textId="77777777" w:rsidR="00F562B1" w:rsidRDefault="00F562B1" w:rsidP="00F562B1">
      <w:pPr>
        <w:pStyle w:val="ListParagraph"/>
        <w:numPr>
          <w:ilvl w:val="0"/>
          <w:numId w:val="4"/>
        </w:numPr>
        <w:spacing w:before="240" w:after="240"/>
        <w:rPr>
          <w:rFonts w:ascii="Times New Roman" w:hAnsi="Times New Roman" w:cs="Times New Roman"/>
          <w:sz w:val="24"/>
          <w:szCs w:val="24"/>
        </w:rPr>
      </w:pPr>
      <w:r>
        <w:rPr>
          <w:rFonts w:ascii="Times New Roman" w:hAnsi="Times New Roman" w:cs="Times New Roman"/>
          <w:sz w:val="24"/>
          <w:szCs w:val="24"/>
        </w:rPr>
        <w:t>liaise with State and Territory governments and other authorities to facilitate all of the above; and</w:t>
      </w:r>
    </w:p>
    <w:p w14:paraId="40FE72D7" w14:textId="77777777" w:rsidR="00F562B1" w:rsidRDefault="00F562B1" w:rsidP="00F562B1">
      <w:pPr>
        <w:pStyle w:val="ListParagraph"/>
        <w:numPr>
          <w:ilvl w:val="0"/>
          <w:numId w:val="4"/>
        </w:numPr>
        <w:spacing w:before="240" w:after="240"/>
        <w:rPr>
          <w:rFonts w:ascii="Times New Roman" w:hAnsi="Times New Roman" w:cs="Times New Roman"/>
          <w:sz w:val="24"/>
          <w:szCs w:val="24"/>
        </w:rPr>
      </w:pPr>
      <w:r>
        <w:rPr>
          <w:rFonts w:ascii="Times New Roman" w:hAnsi="Times New Roman" w:cs="Times New Roman"/>
          <w:sz w:val="24"/>
          <w:szCs w:val="24"/>
        </w:rPr>
        <w:lastRenderedPageBreak/>
        <w:t>provide information (preferably annually, at the conclusion of each year) to the Minister about the total amount of financial assistance provided for each of the programs mentioned above, including information as to the proportion of funding provided for renewable energy technologies.</w:t>
      </w:r>
    </w:p>
    <w:p w14:paraId="7C88836F" w14:textId="77777777" w:rsidR="00F562B1" w:rsidRDefault="00F562B1" w:rsidP="00F562B1">
      <w:pPr>
        <w:spacing w:before="240" w:after="240"/>
        <w:rPr>
          <w:rFonts w:ascii="Times New Roman" w:hAnsi="Times New Roman" w:cs="Times New Roman"/>
          <w:sz w:val="24"/>
          <w:szCs w:val="24"/>
        </w:rPr>
      </w:pPr>
      <w:r>
        <w:rPr>
          <w:rFonts w:ascii="Times New Roman" w:hAnsi="Times New Roman" w:cs="Times New Roman"/>
          <w:sz w:val="24"/>
          <w:szCs w:val="24"/>
        </w:rPr>
        <w:t>Subsection 6(2) specifies that ARENA may not provide financial assistance under subsection 6(1) if providing that financial assistance would mean that the total amount provided for the programs mentioned above would thereby exceeded $192.5 million. This ensures ARENA cannot provide funding beyond what was allocated to those programs in the 2020-21 Budget. Any additional funding would require an amendment to the Regulations.</w:t>
      </w:r>
    </w:p>
    <w:p w14:paraId="1C2737A8" w14:textId="2C49BEDA" w:rsidR="00F562B1" w:rsidRDefault="00F562B1" w:rsidP="00F562B1">
      <w:pPr>
        <w:spacing w:before="240" w:after="240"/>
        <w:rPr>
          <w:rFonts w:ascii="Times New Roman" w:hAnsi="Times New Roman" w:cs="Times New Roman"/>
          <w:sz w:val="24"/>
          <w:szCs w:val="24"/>
        </w:rPr>
      </w:pPr>
      <w:r>
        <w:rPr>
          <w:rFonts w:ascii="Times New Roman" w:hAnsi="Times New Roman" w:cs="Times New Roman"/>
          <w:sz w:val="24"/>
          <w:szCs w:val="24"/>
        </w:rPr>
        <w:t xml:space="preserve">Subsection 6(3) clarifies that the funding cap in subsection 6(2) does not apply in relation to financial assistance that ARENA could provide under another Commonwealth law </w:t>
      </w:r>
      <w:r w:rsidR="00672B16">
        <w:rPr>
          <w:rFonts w:ascii="Times New Roman" w:hAnsi="Times New Roman" w:cs="Times New Roman"/>
          <w:sz w:val="24"/>
          <w:szCs w:val="24"/>
        </w:rPr>
        <w:t>(such as the</w:t>
      </w:r>
      <w:r w:rsidR="00E27C41">
        <w:rPr>
          <w:rFonts w:ascii="Times New Roman" w:hAnsi="Times New Roman" w:cs="Times New Roman"/>
          <w:sz w:val="24"/>
          <w:szCs w:val="24"/>
        </w:rPr>
        <w:t xml:space="preserve"> </w:t>
      </w:r>
      <w:r w:rsidR="00672B16">
        <w:rPr>
          <w:rFonts w:ascii="Times New Roman" w:hAnsi="Times New Roman" w:cs="Times New Roman"/>
          <w:sz w:val="24"/>
          <w:szCs w:val="24"/>
        </w:rPr>
        <w:t xml:space="preserve">Act) </w:t>
      </w:r>
      <w:r>
        <w:rPr>
          <w:rFonts w:ascii="Times New Roman" w:hAnsi="Times New Roman" w:cs="Times New Roman"/>
          <w:sz w:val="24"/>
          <w:szCs w:val="24"/>
        </w:rPr>
        <w:t xml:space="preserve">or another section of the Regulations. In essence this means that it is only financial assistance provided in reliance on subsection 6(1) that counts towards the $192.5 million funding cap in subsection 6(2), and not assistance provided in reliance on paragraph 8(a) of </w:t>
      </w:r>
      <w:r w:rsidR="00D84BC0">
        <w:rPr>
          <w:rFonts w:ascii="Times New Roman" w:hAnsi="Times New Roman" w:cs="Times New Roman"/>
          <w:sz w:val="24"/>
          <w:szCs w:val="24"/>
        </w:rPr>
        <w:t>the ARENA Act</w:t>
      </w:r>
      <w:r>
        <w:rPr>
          <w:rFonts w:ascii="Times New Roman" w:hAnsi="Times New Roman" w:cs="Times New Roman"/>
          <w:sz w:val="24"/>
          <w:szCs w:val="24"/>
        </w:rPr>
        <w:t xml:space="preserve"> or another section of the Regulations. The purpose of this provision is to clarify that the constraint in subsection 6(2) does not bind or in any way limit the performance of ARENA’s other functions, particularly those under </w:t>
      </w:r>
      <w:r w:rsidR="00D84BC0">
        <w:rPr>
          <w:rFonts w:ascii="Times New Roman" w:hAnsi="Times New Roman" w:cs="Times New Roman"/>
          <w:sz w:val="24"/>
          <w:szCs w:val="24"/>
        </w:rPr>
        <w:t>the ARENA Act</w:t>
      </w:r>
      <w:r>
        <w:rPr>
          <w:rFonts w:ascii="Times New Roman" w:hAnsi="Times New Roman" w:cs="Times New Roman"/>
          <w:sz w:val="24"/>
          <w:szCs w:val="24"/>
        </w:rPr>
        <w:t>.</w:t>
      </w:r>
    </w:p>
    <w:p w14:paraId="278EE51A" w14:textId="77777777" w:rsidR="00F562B1" w:rsidRDefault="00F562B1" w:rsidP="00F562B1">
      <w:pPr>
        <w:spacing w:before="240" w:after="240"/>
        <w:rPr>
          <w:rFonts w:ascii="Times New Roman" w:hAnsi="Times New Roman" w:cs="Times New Roman"/>
          <w:sz w:val="24"/>
          <w:szCs w:val="24"/>
        </w:rPr>
      </w:pPr>
      <w:r>
        <w:rPr>
          <w:rFonts w:ascii="Times New Roman" w:hAnsi="Times New Roman" w:cs="Times New Roman"/>
          <w:sz w:val="24"/>
          <w:szCs w:val="24"/>
        </w:rPr>
        <w:t>Subsection 6(4) specifies that ARENA may not provide financial assistance under subsection 6(1) if providing that financial assistance would mean entering into an agreement on or after 1 January 2026. This restricts ARENA’s ability to provide funding for the programs mentioned above beyond the closing dates specified in the 2020-21 Budget.</w:t>
      </w:r>
    </w:p>
    <w:p w14:paraId="2FF7CB59" w14:textId="5F9E002B" w:rsidR="00F562B1" w:rsidRDefault="00F562B1" w:rsidP="00F562B1">
      <w:pPr>
        <w:spacing w:before="240" w:after="240"/>
        <w:rPr>
          <w:rFonts w:ascii="Times New Roman" w:hAnsi="Times New Roman" w:cs="Times New Roman"/>
          <w:sz w:val="24"/>
          <w:szCs w:val="24"/>
        </w:rPr>
      </w:pPr>
      <w:r>
        <w:rPr>
          <w:rFonts w:ascii="Times New Roman" w:hAnsi="Times New Roman" w:cs="Times New Roman"/>
          <w:sz w:val="24"/>
          <w:szCs w:val="24"/>
        </w:rPr>
        <w:t xml:space="preserve">Subsection 6(5) clarifies that subsection 6(4) does not prevent ARENA from varying or terminating agreements entered into before 1 January 2026 or from entering into agreements on or after 1 January 2026 under another Commonwealth law </w:t>
      </w:r>
      <w:r w:rsidR="00672B16">
        <w:rPr>
          <w:rFonts w:ascii="Times New Roman" w:hAnsi="Times New Roman" w:cs="Times New Roman"/>
          <w:sz w:val="24"/>
          <w:szCs w:val="24"/>
        </w:rPr>
        <w:t xml:space="preserve">(such as the </w:t>
      </w:r>
      <w:r w:rsidR="001725E7">
        <w:rPr>
          <w:rFonts w:ascii="Times New Roman" w:hAnsi="Times New Roman" w:cs="Times New Roman"/>
          <w:sz w:val="24"/>
          <w:szCs w:val="24"/>
        </w:rPr>
        <w:t xml:space="preserve">ARENA </w:t>
      </w:r>
      <w:r w:rsidR="00672B16">
        <w:rPr>
          <w:rFonts w:ascii="Times New Roman" w:hAnsi="Times New Roman" w:cs="Times New Roman"/>
          <w:sz w:val="24"/>
          <w:szCs w:val="24"/>
        </w:rPr>
        <w:t xml:space="preserve">Act) </w:t>
      </w:r>
      <w:r>
        <w:rPr>
          <w:rFonts w:ascii="Times New Roman" w:hAnsi="Times New Roman" w:cs="Times New Roman"/>
          <w:sz w:val="24"/>
          <w:szCs w:val="24"/>
        </w:rPr>
        <w:t>or another section of the Regulations. Subsection 6(5) has been provided to ensure subsection 6(4) is not given a wider interpretation than intended. For clarity, it should also be noted that subsection 6(4) does not prevent ARENA from providing financial assistance beyond 1 January 2026 under agreements entered into before 1 January 2026 (for example, making ongoing payments under an agreement entered into before 1 January 2026 that provided for milestone payments beyond 1 January 2026).</w:t>
      </w:r>
    </w:p>
    <w:p w14:paraId="5040D1F3" w14:textId="78056050" w:rsidR="00F562B1" w:rsidRDefault="00F562B1" w:rsidP="00F562B1">
      <w:pPr>
        <w:spacing w:before="240" w:after="240"/>
        <w:rPr>
          <w:rFonts w:ascii="Times New Roman" w:hAnsi="Times New Roman" w:cs="Times New Roman"/>
          <w:sz w:val="24"/>
          <w:szCs w:val="24"/>
        </w:rPr>
      </w:pPr>
      <w:r>
        <w:rPr>
          <w:rFonts w:ascii="Times New Roman" w:hAnsi="Times New Roman" w:cs="Times New Roman"/>
          <w:sz w:val="24"/>
          <w:szCs w:val="24"/>
        </w:rPr>
        <w:t>Subsection 6(6) provides that the Minister must table in each House of Parliament</w:t>
      </w:r>
      <w:r w:rsidDel="001A493B">
        <w:rPr>
          <w:rFonts w:ascii="Times New Roman" w:hAnsi="Times New Roman" w:cs="Times New Roman"/>
          <w:sz w:val="24"/>
          <w:szCs w:val="24"/>
        </w:rPr>
        <w:t xml:space="preserve"> </w:t>
      </w:r>
      <w:r>
        <w:rPr>
          <w:rFonts w:ascii="Times New Roman" w:hAnsi="Times New Roman" w:cs="Times New Roman"/>
          <w:sz w:val="24"/>
          <w:szCs w:val="24"/>
        </w:rPr>
        <w:t xml:space="preserve">the information provided to them under paragraph 6(1)(e). This must occur within 15 sitting days (for each House) from the time ARENA provides the information to the Minister. The purpose of this provision is to provide greater accountability around ARENA’s exercise of its new functions. It would be expected to occur on an annual basis, following the receipt of information from ARENA at the conclusion of each year as indicated above. For clarity, it should be noted that this provision is supported by the “necessary or convenient” power in paragraph 74(b) of </w:t>
      </w:r>
      <w:r w:rsidR="00D84BC0">
        <w:rPr>
          <w:rFonts w:ascii="Times New Roman" w:hAnsi="Times New Roman" w:cs="Times New Roman"/>
          <w:sz w:val="24"/>
          <w:szCs w:val="24"/>
        </w:rPr>
        <w:t>the ARENA Act</w:t>
      </w:r>
      <w:r>
        <w:rPr>
          <w:rFonts w:ascii="Times New Roman" w:hAnsi="Times New Roman" w:cs="Times New Roman"/>
          <w:sz w:val="24"/>
          <w:szCs w:val="24"/>
        </w:rPr>
        <w:t>.</w:t>
      </w:r>
    </w:p>
    <w:p w14:paraId="61C32F17" w14:textId="77777777" w:rsidR="00F562B1" w:rsidRDefault="00F562B1" w:rsidP="00F562B1">
      <w:pPr>
        <w:spacing w:before="240" w:after="240"/>
        <w:rPr>
          <w:rFonts w:ascii="Times New Roman" w:hAnsi="Times New Roman" w:cs="Times New Roman"/>
          <w:sz w:val="24"/>
          <w:szCs w:val="24"/>
        </w:rPr>
      </w:pPr>
      <w:r>
        <w:rPr>
          <w:rFonts w:ascii="Times New Roman" w:hAnsi="Times New Roman" w:cs="Times New Roman"/>
          <w:sz w:val="24"/>
          <w:szCs w:val="24"/>
        </w:rPr>
        <w:lastRenderedPageBreak/>
        <w:t xml:space="preserve">Subsection 6(7) provides definitions for the five targeted programs announced in the 2020-21 Budget: Freight Efficiency Assistance Grants, the Freight Energy Productivity Trial Program, the Future Fuels Fund, the </w:t>
      </w:r>
      <w:r w:rsidRPr="000D216E">
        <w:rPr>
          <w:rFonts w:ascii="Times New Roman" w:hAnsi="Times New Roman" w:cs="Times New Roman"/>
          <w:sz w:val="24"/>
          <w:szCs w:val="24"/>
        </w:rPr>
        <w:t>Industrial Energy Transformation Studies Program</w:t>
      </w:r>
      <w:r>
        <w:rPr>
          <w:rFonts w:ascii="Times New Roman" w:hAnsi="Times New Roman" w:cs="Times New Roman"/>
          <w:sz w:val="24"/>
          <w:szCs w:val="24"/>
        </w:rPr>
        <w:t xml:space="preserve"> and the Regional Australia Microgrid Pilots Program.</w:t>
      </w:r>
    </w:p>
    <w:p w14:paraId="17F28111" w14:textId="77777777" w:rsidR="00F562B1" w:rsidRDefault="00F562B1" w:rsidP="00F562B1">
      <w:pPr>
        <w:spacing w:before="240" w:after="240"/>
        <w:rPr>
          <w:rFonts w:ascii="Times New Roman" w:hAnsi="Times New Roman" w:cs="Times New Roman"/>
          <w:sz w:val="24"/>
          <w:szCs w:val="24"/>
        </w:rPr>
      </w:pPr>
      <w:r w:rsidRPr="00F2647D">
        <w:rPr>
          <w:rFonts w:ascii="Times New Roman" w:hAnsi="Times New Roman" w:cs="Times New Roman"/>
          <w:sz w:val="24"/>
          <w:szCs w:val="24"/>
        </w:rPr>
        <w:t xml:space="preserve">“Freight </w:t>
      </w:r>
      <w:r>
        <w:rPr>
          <w:rFonts w:ascii="Times New Roman" w:hAnsi="Times New Roman" w:cs="Times New Roman"/>
          <w:sz w:val="24"/>
          <w:szCs w:val="24"/>
        </w:rPr>
        <w:t>Efficiency Assistance</w:t>
      </w:r>
      <w:r w:rsidRPr="00F2647D">
        <w:rPr>
          <w:rFonts w:ascii="Times New Roman" w:hAnsi="Times New Roman" w:cs="Times New Roman"/>
          <w:sz w:val="24"/>
          <w:szCs w:val="24"/>
        </w:rPr>
        <w:t xml:space="preserve"> Grants</w:t>
      </w:r>
      <w:r>
        <w:rPr>
          <w:rFonts w:ascii="Times New Roman" w:hAnsi="Times New Roman" w:cs="Times New Roman"/>
          <w:sz w:val="24"/>
          <w:szCs w:val="24"/>
        </w:rPr>
        <w:t>” means</w:t>
      </w:r>
      <w:r w:rsidRPr="00F2647D">
        <w:rPr>
          <w:rFonts w:ascii="Times New Roman" w:hAnsi="Times New Roman" w:cs="Times New Roman"/>
          <w:sz w:val="24"/>
          <w:szCs w:val="24"/>
        </w:rPr>
        <w:t xml:space="preserve"> financial assistance provided</w:t>
      </w:r>
      <w:r w:rsidRPr="00F2647D" w:rsidDel="00FB794E">
        <w:rPr>
          <w:rFonts w:ascii="Times New Roman" w:hAnsi="Times New Roman" w:cs="Times New Roman"/>
          <w:sz w:val="24"/>
          <w:szCs w:val="24"/>
        </w:rPr>
        <w:t xml:space="preserve"> </w:t>
      </w:r>
      <w:r>
        <w:rPr>
          <w:rFonts w:ascii="Times New Roman" w:hAnsi="Times New Roman" w:cs="Times New Roman"/>
          <w:sz w:val="24"/>
          <w:szCs w:val="24"/>
        </w:rPr>
        <w:t xml:space="preserve">under the </w:t>
      </w:r>
      <w:r w:rsidRPr="00F2647D">
        <w:rPr>
          <w:rFonts w:ascii="Times New Roman" w:hAnsi="Times New Roman" w:cs="Times New Roman"/>
          <w:sz w:val="24"/>
          <w:szCs w:val="24"/>
        </w:rPr>
        <w:t xml:space="preserve">Freight </w:t>
      </w:r>
      <w:r>
        <w:rPr>
          <w:rFonts w:ascii="Times New Roman" w:hAnsi="Times New Roman" w:cs="Times New Roman"/>
          <w:sz w:val="24"/>
          <w:szCs w:val="24"/>
        </w:rPr>
        <w:t>Efficiency Assistance</w:t>
      </w:r>
      <w:r w:rsidRPr="00F2647D">
        <w:rPr>
          <w:rFonts w:ascii="Times New Roman" w:hAnsi="Times New Roman" w:cs="Times New Roman"/>
          <w:sz w:val="24"/>
          <w:szCs w:val="24"/>
        </w:rPr>
        <w:t xml:space="preserve"> Grants </w:t>
      </w:r>
      <w:r>
        <w:rPr>
          <w:rFonts w:ascii="Times New Roman" w:hAnsi="Times New Roman" w:cs="Times New Roman"/>
          <w:sz w:val="24"/>
          <w:szCs w:val="24"/>
        </w:rPr>
        <w:t xml:space="preserve">initiative </w:t>
      </w:r>
      <w:r w:rsidRPr="00F2647D">
        <w:rPr>
          <w:rFonts w:ascii="Times New Roman" w:hAnsi="Times New Roman" w:cs="Times New Roman"/>
          <w:sz w:val="24"/>
          <w:szCs w:val="24"/>
        </w:rPr>
        <w:t xml:space="preserve">for anything </w:t>
      </w:r>
      <w:r>
        <w:rPr>
          <w:rFonts w:ascii="Times New Roman" w:hAnsi="Times New Roman" w:cs="Times New Roman"/>
          <w:sz w:val="24"/>
          <w:szCs w:val="24"/>
        </w:rPr>
        <w:t xml:space="preserve">in the road transport sector </w:t>
      </w:r>
      <w:r w:rsidRPr="00F2647D">
        <w:rPr>
          <w:rFonts w:ascii="Times New Roman" w:hAnsi="Times New Roman" w:cs="Times New Roman"/>
          <w:sz w:val="24"/>
          <w:szCs w:val="24"/>
        </w:rPr>
        <w:t>that is intended to increase energy productivity</w:t>
      </w:r>
      <w:r>
        <w:rPr>
          <w:rFonts w:ascii="Times New Roman" w:hAnsi="Times New Roman" w:cs="Times New Roman"/>
          <w:sz w:val="24"/>
          <w:szCs w:val="24"/>
        </w:rPr>
        <w:t xml:space="preserve">, </w:t>
      </w:r>
      <w:r w:rsidRPr="00F2647D">
        <w:rPr>
          <w:rFonts w:ascii="Times New Roman" w:hAnsi="Times New Roman" w:cs="Times New Roman"/>
          <w:sz w:val="24"/>
          <w:szCs w:val="24"/>
        </w:rPr>
        <w:t xml:space="preserve">fuel efficiency </w:t>
      </w:r>
      <w:r>
        <w:rPr>
          <w:rFonts w:ascii="Times New Roman" w:hAnsi="Times New Roman" w:cs="Times New Roman"/>
          <w:sz w:val="24"/>
          <w:szCs w:val="24"/>
        </w:rPr>
        <w:t xml:space="preserve">or </w:t>
      </w:r>
      <w:r w:rsidRPr="00511628">
        <w:rPr>
          <w:rFonts w:ascii="Times New Roman" w:hAnsi="Times New Roman" w:cs="Times New Roman"/>
          <w:sz w:val="24"/>
          <w:szCs w:val="24"/>
        </w:rPr>
        <w:t>the proportion of renewable energy used</w:t>
      </w:r>
      <w:r>
        <w:rPr>
          <w:rFonts w:ascii="Times New Roman" w:hAnsi="Times New Roman" w:cs="Times New Roman"/>
          <w:sz w:val="24"/>
          <w:szCs w:val="24"/>
        </w:rPr>
        <w:t xml:space="preserve">; or else for the purposes of information and certification in the road transport sector, namely </w:t>
      </w:r>
      <w:r w:rsidRPr="00F2647D">
        <w:rPr>
          <w:rFonts w:ascii="Times New Roman" w:hAnsi="Times New Roman" w:cs="Times New Roman"/>
          <w:sz w:val="24"/>
          <w:szCs w:val="24"/>
        </w:rPr>
        <w:t>energy efficiency rating or certification or providing information about increasing energy productivity or fuel efficiency</w:t>
      </w:r>
      <w:r>
        <w:rPr>
          <w:rFonts w:ascii="Times New Roman" w:hAnsi="Times New Roman" w:cs="Times New Roman"/>
          <w:sz w:val="24"/>
          <w:szCs w:val="24"/>
        </w:rPr>
        <w:t xml:space="preserve"> or</w:t>
      </w:r>
      <w:r w:rsidRPr="00F2647D">
        <w:rPr>
          <w:rFonts w:ascii="Times New Roman" w:hAnsi="Times New Roman" w:cs="Times New Roman"/>
          <w:sz w:val="24"/>
          <w:szCs w:val="24"/>
        </w:rPr>
        <w:t xml:space="preserve"> </w:t>
      </w:r>
      <w:r>
        <w:rPr>
          <w:rFonts w:ascii="Times New Roman" w:hAnsi="Times New Roman" w:cs="Times New Roman"/>
          <w:sz w:val="24"/>
          <w:szCs w:val="24"/>
        </w:rPr>
        <w:t xml:space="preserve">using renewable energy. </w:t>
      </w:r>
      <w:r w:rsidRPr="00F2647D">
        <w:rPr>
          <w:rFonts w:ascii="Times New Roman" w:hAnsi="Times New Roman" w:cs="Times New Roman"/>
          <w:sz w:val="24"/>
          <w:szCs w:val="24"/>
        </w:rPr>
        <w:t>The subject noun for limb (a) of the definition (“anything”) is intentionally broad, and might encompass activities across the research, trial, demonstration or deployment phases of technological development. Energy productivity and fuel efficiency are types of energy efficiency, with the former referring to achieving higher output using the same or less energy and the latter referring to using less fuel</w:t>
      </w:r>
      <w:r>
        <w:rPr>
          <w:rFonts w:ascii="Times New Roman" w:hAnsi="Times New Roman" w:cs="Times New Roman"/>
          <w:sz w:val="24"/>
          <w:szCs w:val="24"/>
        </w:rPr>
        <w:t xml:space="preserve"> per unit of output</w:t>
      </w:r>
      <w:r w:rsidRPr="00F2647D">
        <w:rPr>
          <w:rFonts w:ascii="Times New Roman" w:hAnsi="Times New Roman" w:cs="Times New Roman"/>
          <w:sz w:val="24"/>
          <w:szCs w:val="24"/>
        </w:rPr>
        <w:t>. The term “road transport” is not defined in the Regulation</w:t>
      </w:r>
      <w:r>
        <w:rPr>
          <w:rFonts w:ascii="Times New Roman" w:hAnsi="Times New Roman" w:cs="Times New Roman"/>
          <w:sz w:val="24"/>
          <w:szCs w:val="24"/>
        </w:rPr>
        <w:t>s</w:t>
      </w:r>
      <w:r w:rsidRPr="00F2647D">
        <w:rPr>
          <w:rFonts w:ascii="Times New Roman" w:hAnsi="Times New Roman" w:cs="Times New Roman"/>
          <w:sz w:val="24"/>
          <w:szCs w:val="24"/>
        </w:rPr>
        <w:t>, but it is intended for it to carry its ordinary meaning of any type of transport by light or heavy vehicles, including by car, bus, truck or delivery van.</w:t>
      </w:r>
      <w:r>
        <w:rPr>
          <w:rFonts w:ascii="Times New Roman" w:hAnsi="Times New Roman" w:cs="Times New Roman"/>
          <w:sz w:val="24"/>
          <w:szCs w:val="24"/>
        </w:rPr>
        <w:t xml:space="preserve"> Note also that, where a particular project could be funded using either </w:t>
      </w:r>
      <w:r w:rsidRPr="00F2647D">
        <w:rPr>
          <w:rFonts w:ascii="Times New Roman" w:hAnsi="Times New Roman" w:cs="Times New Roman"/>
          <w:sz w:val="24"/>
          <w:szCs w:val="24"/>
        </w:rPr>
        <w:t xml:space="preserve">Freight </w:t>
      </w:r>
      <w:r>
        <w:rPr>
          <w:rFonts w:ascii="Times New Roman" w:hAnsi="Times New Roman" w:cs="Times New Roman"/>
          <w:sz w:val="24"/>
          <w:szCs w:val="24"/>
        </w:rPr>
        <w:t>Efficiency Assistance</w:t>
      </w:r>
      <w:r w:rsidRPr="00F2647D">
        <w:rPr>
          <w:rFonts w:ascii="Times New Roman" w:hAnsi="Times New Roman" w:cs="Times New Roman"/>
          <w:sz w:val="24"/>
          <w:szCs w:val="24"/>
        </w:rPr>
        <w:t xml:space="preserve"> Grants financial assistance</w:t>
      </w:r>
      <w:r>
        <w:rPr>
          <w:rFonts w:ascii="Times New Roman" w:hAnsi="Times New Roman" w:cs="Times New Roman"/>
          <w:sz w:val="24"/>
          <w:szCs w:val="24"/>
        </w:rPr>
        <w:t xml:space="preserve"> or Freight Energy Productivity Trial Program financial assistance, it must be funded using the latter. It is expected that information received through Freight Efficiency Assistance Grants might help inform the types of trials businesses choose to seek grants for through the Freight Energy Productivity Trial Program, although this is only one of the intended purposes of </w:t>
      </w:r>
      <w:r w:rsidRPr="00F2647D">
        <w:rPr>
          <w:rFonts w:ascii="Times New Roman" w:hAnsi="Times New Roman" w:cs="Times New Roman"/>
          <w:sz w:val="24"/>
          <w:szCs w:val="24"/>
        </w:rPr>
        <w:t xml:space="preserve">Freight </w:t>
      </w:r>
      <w:r>
        <w:rPr>
          <w:rFonts w:ascii="Times New Roman" w:hAnsi="Times New Roman" w:cs="Times New Roman"/>
          <w:sz w:val="24"/>
          <w:szCs w:val="24"/>
        </w:rPr>
        <w:t>Efficiency Assistance</w:t>
      </w:r>
      <w:r w:rsidRPr="00F2647D">
        <w:rPr>
          <w:rFonts w:ascii="Times New Roman" w:hAnsi="Times New Roman" w:cs="Times New Roman"/>
          <w:sz w:val="24"/>
          <w:szCs w:val="24"/>
        </w:rPr>
        <w:t xml:space="preserve"> Grants</w:t>
      </w:r>
      <w:r>
        <w:rPr>
          <w:rFonts w:ascii="Times New Roman" w:hAnsi="Times New Roman" w:cs="Times New Roman"/>
          <w:sz w:val="24"/>
          <w:szCs w:val="24"/>
        </w:rPr>
        <w:t>.</w:t>
      </w:r>
    </w:p>
    <w:p w14:paraId="4D4E1861" w14:textId="77777777" w:rsidR="00F562B1" w:rsidRPr="00F2647D" w:rsidRDefault="00F562B1" w:rsidP="00F562B1">
      <w:pPr>
        <w:spacing w:before="240" w:after="240"/>
        <w:rPr>
          <w:rFonts w:ascii="Times New Roman" w:hAnsi="Times New Roman" w:cs="Times New Roman"/>
          <w:sz w:val="24"/>
          <w:szCs w:val="24"/>
        </w:rPr>
      </w:pPr>
      <w:r>
        <w:rPr>
          <w:rFonts w:ascii="Times New Roman" w:hAnsi="Times New Roman" w:cs="Times New Roman"/>
          <w:sz w:val="24"/>
          <w:szCs w:val="24"/>
        </w:rPr>
        <w:t xml:space="preserve">“Freight Energy Productivity Trial Program financial assistance” means </w:t>
      </w:r>
      <w:r w:rsidRPr="00F2647D">
        <w:rPr>
          <w:rFonts w:ascii="Times New Roman" w:hAnsi="Times New Roman" w:cs="Times New Roman"/>
          <w:sz w:val="24"/>
          <w:szCs w:val="24"/>
        </w:rPr>
        <w:t xml:space="preserve">financial assistance provided </w:t>
      </w:r>
      <w:r>
        <w:rPr>
          <w:rFonts w:ascii="Times New Roman" w:hAnsi="Times New Roman" w:cs="Times New Roman"/>
          <w:sz w:val="24"/>
          <w:szCs w:val="24"/>
        </w:rPr>
        <w:t xml:space="preserve">under the Freight Energy Productivity Trial Program for test projects involving both the use of renewable energy and the effects of new truck drivetrain, component or logistic technologies on </w:t>
      </w:r>
      <w:r w:rsidRPr="00813BD6">
        <w:rPr>
          <w:rFonts w:ascii="Times New Roman" w:hAnsi="Times New Roman" w:cs="Times New Roman"/>
          <w:sz w:val="24"/>
          <w:szCs w:val="24"/>
        </w:rPr>
        <w:t>energy productivity</w:t>
      </w:r>
      <w:r>
        <w:rPr>
          <w:rFonts w:ascii="Times New Roman" w:hAnsi="Times New Roman" w:cs="Times New Roman"/>
          <w:sz w:val="24"/>
          <w:szCs w:val="24"/>
        </w:rPr>
        <w:t xml:space="preserve"> or </w:t>
      </w:r>
      <w:r w:rsidRPr="00813BD6">
        <w:rPr>
          <w:rFonts w:ascii="Times New Roman" w:hAnsi="Times New Roman" w:cs="Times New Roman"/>
          <w:sz w:val="24"/>
          <w:szCs w:val="24"/>
        </w:rPr>
        <w:t>fuel efficiency</w:t>
      </w:r>
      <w:r>
        <w:rPr>
          <w:rFonts w:ascii="Times New Roman" w:hAnsi="Times New Roman" w:cs="Times New Roman"/>
          <w:sz w:val="24"/>
          <w:szCs w:val="24"/>
        </w:rPr>
        <w:t xml:space="preserve">. </w:t>
      </w:r>
      <w:r w:rsidRPr="00813BD6">
        <w:rPr>
          <w:rFonts w:ascii="Times New Roman" w:hAnsi="Times New Roman" w:cs="Times New Roman"/>
          <w:sz w:val="24"/>
          <w:szCs w:val="24"/>
        </w:rPr>
        <w:t>As noted above, energy productivity and fuel efficiency are types of energy efficiency, with the former referring to achieving higher output using the same or less energy and the latter referring to using less fuel</w:t>
      </w:r>
      <w:r>
        <w:rPr>
          <w:rFonts w:ascii="Times New Roman" w:hAnsi="Times New Roman" w:cs="Times New Roman"/>
          <w:sz w:val="24"/>
          <w:szCs w:val="24"/>
        </w:rPr>
        <w:t xml:space="preserve"> per unit of output</w:t>
      </w:r>
      <w:r w:rsidRPr="00813BD6">
        <w:rPr>
          <w:rFonts w:ascii="Times New Roman" w:hAnsi="Times New Roman" w:cs="Times New Roman"/>
          <w:sz w:val="24"/>
          <w:szCs w:val="24"/>
        </w:rPr>
        <w:t xml:space="preserve">. Note that the term “test project” is further defined </w:t>
      </w:r>
      <w:r>
        <w:rPr>
          <w:rFonts w:ascii="Times New Roman" w:hAnsi="Times New Roman" w:cs="Times New Roman"/>
          <w:sz w:val="24"/>
          <w:szCs w:val="24"/>
        </w:rPr>
        <w:t>above</w:t>
      </w:r>
      <w:r w:rsidRPr="00813BD6">
        <w:rPr>
          <w:rFonts w:ascii="Times New Roman" w:hAnsi="Times New Roman" w:cs="Times New Roman"/>
          <w:sz w:val="24"/>
          <w:szCs w:val="24"/>
        </w:rPr>
        <w:t xml:space="preserve"> in </w:t>
      </w:r>
      <w:r>
        <w:rPr>
          <w:rFonts w:ascii="Times New Roman" w:hAnsi="Times New Roman" w:cs="Times New Roman"/>
          <w:sz w:val="24"/>
          <w:szCs w:val="24"/>
        </w:rPr>
        <w:t>section 5.</w:t>
      </w:r>
    </w:p>
    <w:p w14:paraId="480A2BB6" w14:textId="694277D4" w:rsidR="00F562B1" w:rsidRDefault="00F562B1" w:rsidP="00F562B1">
      <w:pPr>
        <w:spacing w:before="240" w:after="240"/>
        <w:rPr>
          <w:rFonts w:ascii="Times New Roman" w:hAnsi="Times New Roman" w:cs="Times New Roman"/>
          <w:sz w:val="24"/>
          <w:szCs w:val="24"/>
        </w:rPr>
      </w:pPr>
      <w:r>
        <w:rPr>
          <w:rFonts w:ascii="Times New Roman" w:hAnsi="Times New Roman" w:cs="Times New Roman"/>
          <w:sz w:val="24"/>
          <w:szCs w:val="24"/>
        </w:rPr>
        <w:t>“Future Fuels Fund financial assistance” means financial assistance provided under the Future Fuels Fund for anything that is intended to make it easier for business</w:t>
      </w:r>
      <w:r w:rsidR="00CC34E7">
        <w:rPr>
          <w:rFonts w:ascii="Times New Roman" w:hAnsi="Times New Roman" w:cs="Times New Roman"/>
          <w:sz w:val="24"/>
          <w:szCs w:val="24"/>
        </w:rPr>
        <w:t>es</w:t>
      </w:r>
      <w:r w:rsidR="00F331AB">
        <w:rPr>
          <w:rFonts w:ascii="Times New Roman" w:hAnsi="Times New Roman" w:cs="Times New Roman"/>
          <w:sz w:val="24"/>
          <w:szCs w:val="24"/>
        </w:rPr>
        <w:t>,</w:t>
      </w:r>
      <w:r w:rsidR="001E3B91">
        <w:rPr>
          <w:rFonts w:ascii="Times New Roman" w:hAnsi="Times New Roman" w:cs="Times New Roman"/>
          <w:sz w:val="24"/>
          <w:szCs w:val="24"/>
        </w:rPr>
        <w:t xml:space="preserve"> households</w:t>
      </w:r>
      <w:r>
        <w:rPr>
          <w:rFonts w:ascii="Times New Roman" w:hAnsi="Times New Roman" w:cs="Times New Roman"/>
          <w:sz w:val="24"/>
          <w:szCs w:val="24"/>
        </w:rPr>
        <w:t xml:space="preserve"> </w:t>
      </w:r>
      <w:r w:rsidR="00F331AB">
        <w:rPr>
          <w:rFonts w:ascii="Times New Roman" w:hAnsi="Times New Roman" w:cs="Times New Roman"/>
          <w:sz w:val="24"/>
          <w:szCs w:val="24"/>
        </w:rPr>
        <w:t xml:space="preserve">and others </w:t>
      </w:r>
      <w:r>
        <w:rPr>
          <w:rFonts w:ascii="Times New Roman" w:hAnsi="Times New Roman" w:cs="Times New Roman"/>
          <w:sz w:val="24"/>
          <w:szCs w:val="24"/>
        </w:rPr>
        <w:t>to use electric vehicles or</w:t>
      </w:r>
      <w:r w:rsidR="00F331AB">
        <w:rPr>
          <w:rFonts w:ascii="Times New Roman" w:hAnsi="Times New Roman" w:cs="Times New Roman"/>
          <w:sz w:val="24"/>
          <w:szCs w:val="24"/>
        </w:rPr>
        <w:t xml:space="preserve"> </w:t>
      </w:r>
      <w:r>
        <w:rPr>
          <w:rFonts w:ascii="Times New Roman" w:hAnsi="Times New Roman" w:cs="Times New Roman"/>
          <w:sz w:val="24"/>
          <w:szCs w:val="24"/>
        </w:rPr>
        <w:t>vehicles powered by biofuels or clean hydrogen</w:t>
      </w:r>
      <w:r w:rsidR="0027351F">
        <w:rPr>
          <w:rFonts w:ascii="Times New Roman" w:hAnsi="Times New Roman" w:cs="Times New Roman"/>
          <w:sz w:val="24"/>
          <w:szCs w:val="24"/>
        </w:rPr>
        <w:t>, where use relates to</w:t>
      </w:r>
      <w:r w:rsidR="00805528">
        <w:rPr>
          <w:rFonts w:ascii="Times New Roman" w:hAnsi="Times New Roman" w:cs="Times New Roman"/>
          <w:sz w:val="24"/>
          <w:szCs w:val="24"/>
        </w:rPr>
        <w:t xml:space="preserve"> on-</w:t>
      </w:r>
      <w:r w:rsidR="0041674E">
        <w:rPr>
          <w:rFonts w:ascii="Times New Roman" w:hAnsi="Times New Roman" w:cs="Times New Roman"/>
          <w:sz w:val="24"/>
          <w:szCs w:val="24"/>
        </w:rPr>
        <w:t>road use</w:t>
      </w:r>
      <w:r>
        <w:rPr>
          <w:rFonts w:ascii="Times New Roman" w:hAnsi="Times New Roman" w:cs="Times New Roman"/>
          <w:sz w:val="24"/>
          <w:szCs w:val="24"/>
        </w:rPr>
        <w:t xml:space="preserve">. Again, the subject noun for the definition (“anything”) is intentionally broad, and might encompass activities across the research, trial, demonstration or deployment phases of technological development. The definition provides non-exhaustive examples of a number of eligible areas, including </w:t>
      </w:r>
      <w:r w:rsidRPr="00D2186B">
        <w:rPr>
          <w:rFonts w:ascii="Times New Roman" w:hAnsi="Times New Roman" w:cs="Times New Roman"/>
          <w:sz w:val="24"/>
          <w:szCs w:val="24"/>
        </w:rPr>
        <w:t xml:space="preserve">battery </w:t>
      </w:r>
      <w:r>
        <w:rPr>
          <w:rFonts w:ascii="Times New Roman" w:hAnsi="Times New Roman" w:cs="Times New Roman"/>
          <w:sz w:val="24"/>
          <w:szCs w:val="24"/>
        </w:rPr>
        <w:t>electric vehicles,</w:t>
      </w:r>
      <w:r w:rsidDel="00D2186B">
        <w:rPr>
          <w:rFonts w:ascii="Times New Roman" w:hAnsi="Times New Roman" w:cs="Times New Roman"/>
          <w:sz w:val="24"/>
          <w:szCs w:val="24"/>
        </w:rPr>
        <w:t xml:space="preserve"> </w:t>
      </w:r>
      <w:r>
        <w:rPr>
          <w:rFonts w:ascii="Times New Roman" w:hAnsi="Times New Roman" w:cs="Times New Roman"/>
          <w:sz w:val="24"/>
          <w:szCs w:val="24"/>
        </w:rPr>
        <w:t xml:space="preserve">hydrogen </w:t>
      </w:r>
      <w:r w:rsidRPr="00D2186B">
        <w:rPr>
          <w:rFonts w:ascii="Times New Roman" w:hAnsi="Times New Roman" w:cs="Times New Roman"/>
          <w:sz w:val="24"/>
          <w:szCs w:val="24"/>
        </w:rPr>
        <w:t xml:space="preserve">fuel-cell electric vehicles </w:t>
      </w:r>
      <w:r>
        <w:rPr>
          <w:rFonts w:ascii="Times New Roman" w:hAnsi="Times New Roman" w:cs="Times New Roman"/>
          <w:sz w:val="24"/>
          <w:szCs w:val="24"/>
        </w:rPr>
        <w:t xml:space="preserve">and </w:t>
      </w:r>
      <w:r w:rsidRPr="00D2186B">
        <w:rPr>
          <w:rFonts w:ascii="Times New Roman" w:hAnsi="Times New Roman" w:cs="Times New Roman"/>
          <w:sz w:val="24"/>
          <w:szCs w:val="24"/>
        </w:rPr>
        <w:t>biofuels</w:t>
      </w:r>
      <w:r>
        <w:rPr>
          <w:rFonts w:ascii="Times New Roman" w:hAnsi="Times New Roman" w:cs="Times New Roman"/>
          <w:sz w:val="24"/>
          <w:szCs w:val="24"/>
        </w:rPr>
        <w:t>, as well as</w:t>
      </w:r>
      <w:r w:rsidRPr="00D2186B">
        <w:rPr>
          <w:rFonts w:ascii="Times New Roman" w:hAnsi="Times New Roman" w:cs="Times New Roman"/>
          <w:sz w:val="24"/>
          <w:szCs w:val="24"/>
        </w:rPr>
        <w:t xml:space="preserve"> charging or </w:t>
      </w:r>
      <w:r>
        <w:rPr>
          <w:rFonts w:ascii="Times New Roman" w:hAnsi="Times New Roman" w:cs="Times New Roman"/>
          <w:sz w:val="24"/>
          <w:szCs w:val="24"/>
        </w:rPr>
        <w:t xml:space="preserve">refuelling infrastructure </w:t>
      </w:r>
      <w:r w:rsidRPr="00D2186B">
        <w:rPr>
          <w:rFonts w:ascii="Times New Roman" w:hAnsi="Times New Roman" w:cs="Times New Roman"/>
          <w:sz w:val="24"/>
          <w:szCs w:val="24"/>
        </w:rPr>
        <w:t>and associated electrical upgrades for these technologies</w:t>
      </w:r>
      <w:r>
        <w:rPr>
          <w:rFonts w:ascii="Times New Roman" w:hAnsi="Times New Roman" w:cs="Times New Roman"/>
          <w:sz w:val="24"/>
          <w:szCs w:val="24"/>
        </w:rPr>
        <w:t>. The example in paragraph (c) would extend to “hybrid” hydrogen refuelling infrastructure that utilised clean hydrogen produced on-site or a short distance away, but would not encompass clean hydrogen production activities alone</w:t>
      </w:r>
      <w:r w:rsidR="00807C5F">
        <w:rPr>
          <w:rFonts w:ascii="Times New Roman" w:hAnsi="Times New Roman" w:cs="Times New Roman"/>
          <w:sz w:val="24"/>
          <w:szCs w:val="24"/>
        </w:rPr>
        <w:t xml:space="preserve"> </w:t>
      </w:r>
      <w:r w:rsidR="00807C5F">
        <w:rPr>
          <w:rFonts w:ascii="Times New Roman" w:hAnsi="Times New Roman" w:cs="Times New Roman"/>
          <w:sz w:val="24"/>
          <w:szCs w:val="24"/>
        </w:rPr>
        <w:lastRenderedPageBreak/>
        <w:t>without a refuelling element</w:t>
      </w:r>
      <w:r>
        <w:rPr>
          <w:rFonts w:ascii="Times New Roman" w:hAnsi="Times New Roman" w:cs="Times New Roman"/>
          <w:sz w:val="24"/>
          <w:szCs w:val="24"/>
        </w:rPr>
        <w:t>. The example in paragraph (e) would not cover the simple purchasing of battery or hydrogen fuel-cell electric vehicles, in the absence of anything further that might make it easier for future businesses to adopt such technologies (for example, a project that involved the direct purchase of battery or hydrogen fuel-cell electric vehicles might also include a component covering the associated infrastructure or electrical upgrades required to charge or refuel these vehicles). As noted above, t</w:t>
      </w:r>
      <w:r w:rsidRPr="00016102">
        <w:rPr>
          <w:rFonts w:ascii="Times New Roman" w:hAnsi="Times New Roman" w:cs="Times New Roman"/>
          <w:sz w:val="24"/>
          <w:szCs w:val="24"/>
        </w:rPr>
        <w:t>he term “road transport” is not defined in the Regulation</w:t>
      </w:r>
      <w:r>
        <w:rPr>
          <w:rFonts w:ascii="Times New Roman" w:hAnsi="Times New Roman" w:cs="Times New Roman"/>
          <w:sz w:val="24"/>
          <w:szCs w:val="24"/>
        </w:rPr>
        <w:t>s</w:t>
      </w:r>
      <w:r w:rsidRPr="00016102">
        <w:rPr>
          <w:rFonts w:ascii="Times New Roman" w:hAnsi="Times New Roman" w:cs="Times New Roman"/>
          <w:sz w:val="24"/>
          <w:szCs w:val="24"/>
        </w:rPr>
        <w:t xml:space="preserve">, but it is intended for it to carry its ordinary meaning of any type of transport by light or heavy vehicles, including by </w:t>
      </w:r>
      <w:r w:rsidR="001C02D6">
        <w:rPr>
          <w:rFonts w:ascii="Times New Roman" w:hAnsi="Times New Roman" w:cs="Times New Roman"/>
          <w:sz w:val="24"/>
          <w:szCs w:val="24"/>
        </w:rPr>
        <w:t>car, bus, truck or delivery van</w:t>
      </w:r>
      <w:r>
        <w:rPr>
          <w:rFonts w:ascii="Times New Roman" w:hAnsi="Times New Roman" w:cs="Times New Roman"/>
          <w:sz w:val="24"/>
          <w:szCs w:val="24"/>
        </w:rPr>
        <w:t>.</w:t>
      </w:r>
      <w:r w:rsidR="001C02D6">
        <w:rPr>
          <w:rFonts w:ascii="Times New Roman" w:hAnsi="Times New Roman" w:cs="Times New Roman"/>
          <w:sz w:val="24"/>
          <w:szCs w:val="24"/>
        </w:rPr>
        <w:t xml:space="preserve"> The term “clean hydrogen” is also not defined in the Regulations, but it is intended for it to refer to hydrogen produced using renewable energy </w:t>
      </w:r>
      <w:r w:rsidR="001C02D6" w:rsidRPr="000D1EC6">
        <w:rPr>
          <w:rFonts w:ascii="Times New Roman" w:hAnsi="Times New Roman" w:cs="Times New Roman"/>
          <w:sz w:val="24"/>
          <w:szCs w:val="24"/>
        </w:rPr>
        <w:t xml:space="preserve">or fossil fuels </w:t>
      </w:r>
      <w:r w:rsidR="001C02D6">
        <w:rPr>
          <w:rFonts w:ascii="Times New Roman" w:hAnsi="Times New Roman" w:cs="Times New Roman"/>
          <w:sz w:val="24"/>
          <w:szCs w:val="24"/>
        </w:rPr>
        <w:t>with substantial carbon capture and storage.</w:t>
      </w:r>
      <w:r w:rsidR="001C02D6">
        <w:rPr>
          <w:rStyle w:val="FootnoteReference"/>
          <w:rFonts w:ascii="Times New Roman" w:hAnsi="Times New Roman" w:cs="Times New Roman"/>
          <w:sz w:val="24"/>
          <w:szCs w:val="24"/>
        </w:rPr>
        <w:footnoteReference w:id="14"/>
      </w:r>
    </w:p>
    <w:p w14:paraId="493BC33A" w14:textId="42F9C064" w:rsidR="00F562B1" w:rsidRDefault="00F562B1" w:rsidP="00F562B1">
      <w:pPr>
        <w:spacing w:before="240" w:after="240"/>
        <w:rPr>
          <w:rFonts w:ascii="Times New Roman" w:hAnsi="Times New Roman" w:cs="Times New Roman"/>
          <w:sz w:val="24"/>
          <w:szCs w:val="24"/>
        </w:rPr>
      </w:pPr>
      <w:r>
        <w:rPr>
          <w:rFonts w:ascii="Times New Roman" w:hAnsi="Times New Roman" w:cs="Times New Roman"/>
          <w:sz w:val="24"/>
          <w:szCs w:val="24"/>
        </w:rPr>
        <w:t>“</w:t>
      </w:r>
      <w:r w:rsidRPr="000D216E">
        <w:rPr>
          <w:rFonts w:ascii="Times New Roman" w:hAnsi="Times New Roman" w:cs="Times New Roman"/>
          <w:sz w:val="24"/>
          <w:szCs w:val="24"/>
        </w:rPr>
        <w:t>Industrial Energy Transformation Studies Program</w:t>
      </w:r>
      <w:r>
        <w:rPr>
          <w:rFonts w:ascii="Times New Roman" w:hAnsi="Times New Roman" w:cs="Times New Roman"/>
          <w:sz w:val="24"/>
          <w:szCs w:val="24"/>
        </w:rPr>
        <w:t xml:space="preserve"> financial assistance” means financial assistance provided under the </w:t>
      </w:r>
      <w:r w:rsidRPr="000D216E">
        <w:rPr>
          <w:rFonts w:ascii="Times New Roman" w:hAnsi="Times New Roman" w:cs="Times New Roman"/>
          <w:sz w:val="24"/>
          <w:szCs w:val="24"/>
        </w:rPr>
        <w:t>Industrial Energy Transformation Studies Program</w:t>
      </w:r>
      <w:r>
        <w:rPr>
          <w:rFonts w:ascii="Times New Roman" w:hAnsi="Times New Roman" w:cs="Times New Roman"/>
          <w:sz w:val="24"/>
          <w:szCs w:val="24"/>
        </w:rPr>
        <w:t xml:space="preserve"> for studies conducted to improve business investment decision-making in relation to energy efficiency technologies, regardless of whether those investments are in energy efficiency technologies alone or also involve other low emissions technologies. Examples of eligible studies might include engineering studies, blueprints, commercial surveys or analyses undertaken by businesses or their contractors to inform specific investment cases in relation to energy efficiency </w:t>
      </w:r>
      <w:r w:rsidDel="00016102">
        <w:rPr>
          <w:rFonts w:ascii="Times New Roman" w:hAnsi="Times New Roman" w:cs="Times New Roman"/>
          <w:sz w:val="24"/>
          <w:szCs w:val="24"/>
        </w:rPr>
        <w:t>technologies</w:t>
      </w:r>
      <w:r w:rsidRPr="00C357CB">
        <w:rPr>
          <w:rFonts w:ascii="Times New Roman" w:hAnsi="Times New Roman" w:cs="Times New Roman"/>
          <w:sz w:val="24"/>
          <w:szCs w:val="24"/>
        </w:rPr>
        <w:t>,</w:t>
      </w:r>
      <w:r>
        <w:rPr>
          <w:rFonts w:ascii="Times New Roman" w:hAnsi="Times New Roman" w:cs="Times New Roman"/>
          <w:sz w:val="24"/>
          <w:szCs w:val="24"/>
        </w:rPr>
        <w:t xml:space="preserve"> as well as sectoral studies undertaken by researchers for the purpose of supporting business investments in energy efficiency technologies in general. Note that the term “energy efficiency technologies” is further defined above in section 5. The concept of “low emissions” in general is not defined in the Regulations, but </w:t>
      </w:r>
      <w:r w:rsidRPr="005A226A">
        <w:rPr>
          <w:rFonts w:ascii="Times New Roman" w:hAnsi="Times New Roman" w:cs="Times New Roman"/>
          <w:sz w:val="24"/>
          <w:szCs w:val="24"/>
        </w:rPr>
        <w:t xml:space="preserve">it is intended for </w:t>
      </w:r>
      <w:r>
        <w:rPr>
          <w:rFonts w:ascii="Times New Roman" w:hAnsi="Times New Roman" w:cs="Times New Roman"/>
          <w:sz w:val="24"/>
          <w:szCs w:val="24"/>
        </w:rPr>
        <w:t>any</w:t>
      </w:r>
      <w:r w:rsidRPr="005A226A">
        <w:rPr>
          <w:rFonts w:ascii="Times New Roman" w:hAnsi="Times New Roman" w:cs="Times New Roman"/>
          <w:sz w:val="24"/>
          <w:szCs w:val="24"/>
        </w:rPr>
        <w:t xml:space="preserve"> </w:t>
      </w:r>
      <w:r>
        <w:rPr>
          <w:rFonts w:ascii="Times New Roman" w:hAnsi="Times New Roman" w:cs="Times New Roman"/>
          <w:sz w:val="24"/>
          <w:szCs w:val="24"/>
        </w:rPr>
        <w:t xml:space="preserve">emissions reductions that take place to be relative to </w:t>
      </w:r>
      <w:r w:rsidRPr="00DA6881">
        <w:rPr>
          <w:rFonts w:ascii="Times New Roman" w:hAnsi="Times New Roman" w:cs="Times New Roman"/>
          <w:sz w:val="24"/>
          <w:szCs w:val="24"/>
        </w:rPr>
        <w:t>a baseline of the average emissions produced by the relevant activity or sector</w:t>
      </w:r>
      <w:r w:rsidR="00EA5BA5">
        <w:rPr>
          <w:rFonts w:ascii="Times New Roman" w:hAnsi="Times New Roman" w:cs="Times New Roman"/>
          <w:sz w:val="24"/>
          <w:szCs w:val="24"/>
        </w:rPr>
        <w:t>, with ARENA ultimately being responsible for determining what does or does not fall within the definition</w:t>
      </w:r>
      <w:r>
        <w:rPr>
          <w:rFonts w:ascii="Times New Roman" w:hAnsi="Times New Roman" w:cs="Times New Roman"/>
          <w:sz w:val="24"/>
          <w:szCs w:val="24"/>
        </w:rPr>
        <w:t>.</w:t>
      </w:r>
    </w:p>
    <w:p w14:paraId="14BD674F" w14:textId="06EEE6D3" w:rsidR="00F562B1" w:rsidRDefault="00F562B1" w:rsidP="00F562B1">
      <w:pPr>
        <w:spacing w:before="240" w:after="240"/>
        <w:rPr>
          <w:rFonts w:ascii="Times New Roman" w:hAnsi="Times New Roman" w:cs="Times New Roman"/>
          <w:sz w:val="24"/>
          <w:szCs w:val="24"/>
        </w:rPr>
      </w:pPr>
      <w:r>
        <w:rPr>
          <w:rFonts w:ascii="Times New Roman" w:hAnsi="Times New Roman" w:cs="Times New Roman"/>
          <w:sz w:val="24"/>
          <w:szCs w:val="24"/>
        </w:rPr>
        <w:t xml:space="preserve">“Regional Australia Microgrid Pilots Program financial assistance” means financial assistance provided under the Regional Australia Microgrid Pilots Program for pilot projects relating to the use </w:t>
      </w:r>
      <w:r w:rsidRPr="008C34D1">
        <w:rPr>
          <w:rFonts w:ascii="Times New Roman" w:hAnsi="Times New Roman" w:cs="Times New Roman"/>
          <w:sz w:val="24"/>
          <w:szCs w:val="24"/>
        </w:rPr>
        <w:t xml:space="preserve">of microgrids in regional and remote areas that </w:t>
      </w:r>
      <w:r>
        <w:rPr>
          <w:rFonts w:ascii="Times New Roman" w:hAnsi="Times New Roman" w:cs="Times New Roman"/>
          <w:sz w:val="24"/>
          <w:szCs w:val="24"/>
        </w:rPr>
        <w:t>employ</w:t>
      </w:r>
      <w:r w:rsidRPr="008C34D1">
        <w:rPr>
          <w:rFonts w:ascii="Times New Roman" w:hAnsi="Times New Roman" w:cs="Times New Roman"/>
          <w:sz w:val="24"/>
          <w:szCs w:val="24"/>
        </w:rPr>
        <w:t xml:space="preserve"> </w:t>
      </w:r>
      <w:r>
        <w:rPr>
          <w:rFonts w:ascii="Times New Roman" w:hAnsi="Times New Roman" w:cs="Times New Roman"/>
          <w:sz w:val="24"/>
          <w:szCs w:val="24"/>
        </w:rPr>
        <w:t xml:space="preserve">renewable energy. The definition is limited to pilot projects because the Regional Australia Microgrid Pilots Program will only fund a small number of projects which, under a previous program, were funded to undertake feasibility studies and are now ready to move to the demonstration phase. </w:t>
      </w:r>
      <w:r w:rsidRPr="003B14B9">
        <w:rPr>
          <w:rFonts w:ascii="Times New Roman" w:hAnsi="Times New Roman" w:cs="Times New Roman"/>
          <w:sz w:val="24"/>
          <w:szCs w:val="24"/>
        </w:rPr>
        <w:t xml:space="preserve">A microgrid is a group of interconnected loads and distributed energy resources that </w:t>
      </w:r>
      <w:r>
        <w:rPr>
          <w:rFonts w:ascii="Times New Roman" w:hAnsi="Times New Roman" w:cs="Times New Roman"/>
          <w:sz w:val="24"/>
          <w:szCs w:val="24"/>
        </w:rPr>
        <w:t>functions</w:t>
      </w:r>
      <w:r w:rsidRPr="003B14B9">
        <w:rPr>
          <w:rFonts w:ascii="Times New Roman" w:hAnsi="Times New Roman" w:cs="Times New Roman"/>
          <w:sz w:val="24"/>
          <w:szCs w:val="24"/>
        </w:rPr>
        <w:t xml:space="preserve"> as a single controllable entity, and can </w:t>
      </w:r>
      <w:r>
        <w:rPr>
          <w:rFonts w:ascii="Times New Roman" w:hAnsi="Times New Roman" w:cs="Times New Roman"/>
          <w:sz w:val="24"/>
          <w:szCs w:val="24"/>
        </w:rPr>
        <w:t xml:space="preserve">be </w:t>
      </w:r>
      <w:r w:rsidRPr="003B14B9">
        <w:rPr>
          <w:rFonts w:ascii="Times New Roman" w:hAnsi="Times New Roman" w:cs="Times New Roman"/>
          <w:sz w:val="24"/>
          <w:szCs w:val="24"/>
        </w:rPr>
        <w:t>operate</w:t>
      </w:r>
      <w:r>
        <w:rPr>
          <w:rFonts w:ascii="Times New Roman" w:hAnsi="Times New Roman" w:cs="Times New Roman"/>
          <w:sz w:val="24"/>
          <w:szCs w:val="24"/>
        </w:rPr>
        <w:t>d</w:t>
      </w:r>
      <w:r w:rsidRPr="003B14B9">
        <w:rPr>
          <w:rFonts w:ascii="Times New Roman" w:hAnsi="Times New Roman" w:cs="Times New Roman"/>
          <w:sz w:val="24"/>
          <w:szCs w:val="24"/>
        </w:rPr>
        <w:t xml:space="preserve"> in connection with </w:t>
      </w:r>
      <w:r>
        <w:rPr>
          <w:rFonts w:ascii="Times New Roman" w:hAnsi="Times New Roman" w:cs="Times New Roman"/>
          <w:sz w:val="24"/>
          <w:szCs w:val="24"/>
        </w:rPr>
        <w:t>an energy</w:t>
      </w:r>
      <w:r w:rsidRPr="003B14B9">
        <w:rPr>
          <w:rFonts w:ascii="Times New Roman" w:hAnsi="Times New Roman" w:cs="Times New Roman"/>
          <w:sz w:val="24"/>
          <w:szCs w:val="24"/>
        </w:rPr>
        <w:t xml:space="preserve"> grid or in isolation as a stand-alone power system.</w:t>
      </w:r>
      <w:r w:rsidR="001B6150">
        <w:rPr>
          <w:rFonts w:ascii="Times New Roman" w:hAnsi="Times New Roman" w:cs="Times New Roman"/>
          <w:sz w:val="24"/>
          <w:szCs w:val="24"/>
        </w:rPr>
        <w:t xml:space="preserve"> Note that although the term “renewable energy” is not further defined in the Regulations, the term “renewable energy technologies” is further defined in the</w:t>
      </w:r>
      <w:r w:rsidR="00DD1652">
        <w:rPr>
          <w:rFonts w:ascii="Times New Roman" w:hAnsi="Times New Roman" w:cs="Times New Roman"/>
          <w:sz w:val="24"/>
          <w:szCs w:val="24"/>
        </w:rPr>
        <w:t xml:space="preserve"> ARENA</w:t>
      </w:r>
      <w:r w:rsidR="001B6150">
        <w:rPr>
          <w:rFonts w:ascii="Times New Roman" w:hAnsi="Times New Roman" w:cs="Times New Roman"/>
          <w:sz w:val="24"/>
          <w:szCs w:val="24"/>
        </w:rPr>
        <w:t xml:space="preserve"> Act, where it is given an extended definition encompassing hybrid technologies as well as general technologies (including enabling technologies) related to renewable energy technologies.</w:t>
      </w:r>
    </w:p>
    <w:p w14:paraId="4130F001" w14:textId="1A61738B" w:rsidR="00F562B1" w:rsidRDefault="00F562B1" w:rsidP="00F562B1">
      <w:pPr>
        <w:spacing w:before="240" w:after="240"/>
        <w:rPr>
          <w:rFonts w:ascii="Times New Roman" w:hAnsi="Times New Roman" w:cs="Times New Roman"/>
          <w:sz w:val="24"/>
          <w:szCs w:val="24"/>
        </w:rPr>
      </w:pPr>
      <w:r>
        <w:rPr>
          <w:rFonts w:ascii="Times New Roman" w:hAnsi="Times New Roman" w:cs="Times New Roman"/>
          <w:sz w:val="24"/>
          <w:szCs w:val="24"/>
        </w:rPr>
        <w:lastRenderedPageBreak/>
        <w:t xml:space="preserve">The functions prescribed in section 6 are intended to provide a broad basis for ARENA’s deployment and administration of the programs mentioned above. It is expected that section 6, in conjunction with the rest of the Regulations, will supply any legislative power necessary to implement the programs that might otherwise be lacking in </w:t>
      </w:r>
      <w:r w:rsidR="00D84BC0">
        <w:rPr>
          <w:rFonts w:ascii="Times New Roman" w:hAnsi="Times New Roman" w:cs="Times New Roman"/>
          <w:sz w:val="24"/>
          <w:szCs w:val="24"/>
        </w:rPr>
        <w:t>the ARENA Act</w:t>
      </w:r>
      <w:r>
        <w:rPr>
          <w:rFonts w:ascii="Times New Roman" w:hAnsi="Times New Roman" w:cs="Times New Roman"/>
          <w:sz w:val="24"/>
          <w:szCs w:val="24"/>
        </w:rPr>
        <w:t xml:space="preserve">. Section 6 would also extend, in conjunction with paragraph 8(h) of </w:t>
      </w:r>
      <w:r w:rsidR="00D84BC0">
        <w:rPr>
          <w:rFonts w:ascii="Times New Roman" w:hAnsi="Times New Roman" w:cs="Times New Roman"/>
          <w:sz w:val="24"/>
          <w:szCs w:val="24"/>
        </w:rPr>
        <w:t>the ARENA Act</w:t>
      </w:r>
      <w:r>
        <w:rPr>
          <w:rFonts w:ascii="Times New Roman" w:hAnsi="Times New Roman" w:cs="Times New Roman"/>
          <w:sz w:val="24"/>
          <w:szCs w:val="24"/>
        </w:rPr>
        <w:t xml:space="preserve">, to authorising anything incidental or conducive to its performance (for example, liaising with the Minister as to the design, implementation or performance of the nominated programs). Note however that the power conferred through section 6 must still be exercised within the terms established in the Regulations and, where relevant, </w:t>
      </w:r>
      <w:r w:rsidR="00D84BC0">
        <w:rPr>
          <w:rFonts w:ascii="Times New Roman" w:hAnsi="Times New Roman" w:cs="Times New Roman"/>
          <w:sz w:val="24"/>
          <w:szCs w:val="24"/>
        </w:rPr>
        <w:t>the ARENA Act</w:t>
      </w:r>
      <w:r>
        <w:rPr>
          <w:rFonts w:ascii="Times New Roman" w:hAnsi="Times New Roman" w:cs="Times New Roman"/>
          <w:sz w:val="24"/>
          <w:szCs w:val="24"/>
        </w:rPr>
        <w:t xml:space="preserve"> (for example, any financial assistance must still be provided in accordance with the general funding strategy and any relevant grant guidelines in place at the time</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It is also expected that a memorandum of understanding will be developed between ARENA and the Department in relation to </w:t>
      </w:r>
      <w:r w:rsidRPr="00EE4D59">
        <w:rPr>
          <w:rFonts w:ascii="Times New Roman" w:hAnsi="Times New Roman" w:cs="Times New Roman"/>
          <w:sz w:val="24"/>
          <w:szCs w:val="24"/>
        </w:rPr>
        <w:t xml:space="preserve">the </w:t>
      </w:r>
      <w:r>
        <w:rPr>
          <w:rFonts w:ascii="Times New Roman" w:hAnsi="Times New Roman" w:cs="Times New Roman"/>
          <w:sz w:val="24"/>
          <w:szCs w:val="24"/>
        </w:rPr>
        <w:t>nominated programs.</w:t>
      </w:r>
    </w:p>
    <w:p w14:paraId="0D7439F2" w14:textId="279A4A1A" w:rsidR="00F562B1" w:rsidRPr="008621AB" w:rsidRDefault="00F562B1" w:rsidP="00F562B1">
      <w:pPr>
        <w:spacing w:before="240" w:after="240"/>
        <w:rPr>
          <w:rFonts w:ascii="Times New Roman" w:hAnsi="Times New Roman" w:cs="Times New Roman"/>
          <w:sz w:val="24"/>
          <w:szCs w:val="24"/>
        </w:rPr>
      </w:pPr>
      <w:r>
        <w:rPr>
          <w:rFonts w:ascii="Times New Roman" w:hAnsi="Times New Roman" w:cs="Times New Roman"/>
          <w:sz w:val="24"/>
          <w:szCs w:val="24"/>
        </w:rPr>
        <w:t>Section 6 is</w:t>
      </w:r>
      <w:r w:rsidRPr="004F1AD6">
        <w:rPr>
          <w:rFonts w:ascii="Times New Roman" w:hAnsi="Times New Roman" w:cs="Times New Roman"/>
          <w:sz w:val="24"/>
          <w:szCs w:val="24"/>
        </w:rPr>
        <w:t xml:space="preserve"> appropriately made within the scope of the power provided in paragraph 8(f) of </w:t>
      </w:r>
      <w:r w:rsidR="00D84BC0">
        <w:rPr>
          <w:rFonts w:ascii="Times New Roman" w:hAnsi="Times New Roman" w:cs="Times New Roman"/>
          <w:sz w:val="24"/>
          <w:szCs w:val="24"/>
        </w:rPr>
        <w:t>the ARENA Act</w:t>
      </w:r>
      <w:r w:rsidRPr="004F1AD6">
        <w:rPr>
          <w:rFonts w:ascii="Times New Roman" w:hAnsi="Times New Roman" w:cs="Times New Roman"/>
          <w:sz w:val="24"/>
          <w:szCs w:val="24"/>
        </w:rPr>
        <w:t xml:space="preserve">, the wording of which is not in any way limited to renewable energy. The broader concept of </w:t>
      </w:r>
      <w:r>
        <w:rPr>
          <w:rFonts w:ascii="Times New Roman" w:hAnsi="Times New Roman" w:cs="Times New Roman"/>
          <w:sz w:val="24"/>
          <w:szCs w:val="24"/>
        </w:rPr>
        <w:t>supporting low emissions</w:t>
      </w:r>
      <w:r w:rsidRPr="004F1AD6">
        <w:rPr>
          <w:rFonts w:ascii="Times New Roman" w:hAnsi="Times New Roman" w:cs="Times New Roman"/>
          <w:sz w:val="24"/>
          <w:szCs w:val="24"/>
        </w:rPr>
        <w:t xml:space="preserve"> technologies is also an important policy measure that is appropriate and adapted to implement Australia’s international greenhouse gas emission reduction obligations under the </w:t>
      </w:r>
      <w:r>
        <w:rPr>
          <w:rFonts w:ascii="Times New Roman" w:hAnsi="Times New Roman" w:cs="Times New Roman"/>
          <w:sz w:val="24"/>
          <w:szCs w:val="24"/>
        </w:rPr>
        <w:t>UNFCCC</w:t>
      </w:r>
      <w:r w:rsidRPr="004F1AD6">
        <w:rPr>
          <w:rFonts w:ascii="Times New Roman" w:hAnsi="Times New Roman" w:cs="Times New Roman"/>
          <w:sz w:val="24"/>
          <w:szCs w:val="24"/>
        </w:rPr>
        <w:t xml:space="preserve"> and </w:t>
      </w:r>
      <w:r>
        <w:rPr>
          <w:rFonts w:ascii="Times New Roman" w:hAnsi="Times New Roman" w:cs="Times New Roman"/>
          <w:sz w:val="24"/>
          <w:szCs w:val="24"/>
        </w:rPr>
        <w:t xml:space="preserve">the </w:t>
      </w:r>
      <w:r w:rsidRPr="004F1AD6">
        <w:rPr>
          <w:rFonts w:ascii="Times New Roman" w:hAnsi="Times New Roman" w:cs="Times New Roman"/>
          <w:sz w:val="24"/>
          <w:szCs w:val="24"/>
        </w:rPr>
        <w:t xml:space="preserve">related </w:t>
      </w:r>
      <w:r>
        <w:rPr>
          <w:rFonts w:ascii="Times New Roman" w:hAnsi="Times New Roman" w:cs="Times New Roman"/>
          <w:sz w:val="24"/>
          <w:szCs w:val="24"/>
        </w:rPr>
        <w:t>Paris Agreement, as explained above.</w:t>
      </w:r>
    </w:p>
    <w:p w14:paraId="3EDFBBC0" w14:textId="77777777" w:rsidR="00F562B1" w:rsidRPr="00460E61" w:rsidRDefault="00F562B1" w:rsidP="00F562B1">
      <w:pPr>
        <w:spacing w:before="240" w:after="240"/>
        <w:rPr>
          <w:rFonts w:ascii="Times New Roman" w:hAnsi="Times New Roman" w:cs="Times New Roman"/>
          <w:b/>
          <w:sz w:val="24"/>
          <w:szCs w:val="24"/>
        </w:rPr>
      </w:pPr>
      <w:r w:rsidRPr="00460E61">
        <w:rPr>
          <w:rFonts w:ascii="Times New Roman" w:hAnsi="Times New Roman" w:cs="Times New Roman"/>
          <w:b/>
          <w:sz w:val="24"/>
          <w:szCs w:val="24"/>
        </w:rPr>
        <w:t xml:space="preserve">Section </w:t>
      </w:r>
      <w:r>
        <w:rPr>
          <w:rFonts w:ascii="Times New Roman" w:hAnsi="Times New Roman" w:cs="Times New Roman"/>
          <w:b/>
          <w:sz w:val="24"/>
          <w:szCs w:val="24"/>
        </w:rPr>
        <w:t>7</w:t>
      </w:r>
      <w:r w:rsidRPr="00460E61">
        <w:rPr>
          <w:rFonts w:ascii="Times New Roman" w:hAnsi="Times New Roman" w:cs="Times New Roman"/>
          <w:b/>
          <w:sz w:val="24"/>
          <w:szCs w:val="24"/>
        </w:rPr>
        <w:t xml:space="preserve"> – </w:t>
      </w:r>
      <w:r>
        <w:rPr>
          <w:rFonts w:ascii="Times New Roman" w:hAnsi="Times New Roman" w:cs="Times New Roman"/>
          <w:b/>
          <w:sz w:val="24"/>
          <w:szCs w:val="24"/>
        </w:rPr>
        <w:t>Priority</w:t>
      </w:r>
      <w:r w:rsidRPr="00460E61">
        <w:rPr>
          <w:rFonts w:ascii="Times New Roman" w:hAnsi="Times New Roman" w:cs="Times New Roman"/>
          <w:b/>
          <w:sz w:val="24"/>
          <w:szCs w:val="24"/>
        </w:rPr>
        <w:t xml:space="preserve"> low emissions technologies</w:t>
      </w:r>
    </w:p>
    <w:p w14:paraId="28328F7D" w14:textId="6519A088" w:rsidR="00F562B1" w:rsidRDefault="00F562B1" w:rsidP="00F562B1">
      <w:pPr>
        <w:spacing w:before="240" w:after="240"/>
        <w:rPr>
          <w:rFonts w:ascii="Times New Roman" w:hAnsi="Times New Roman" w:cs="Times New Roman"/>
          <w:sz w:val="24"/>
          <w:szCs w:val="24"/>
        </w:rPr>
      </w:pPr>
      <w:r>
        <w:rPr>
          <w:rFonts w:ascii="Times New Roman" w:hAnsi="Times New Roman" w:cs="Times New Roman"/>
          <w:sz w:val="24"/>
          <w:szCs w:val="24"/>
        </w:rPr>
        <w:t xml:space="preserve">Section 7 prescribes a new legislated function for ARENA under paragraph 8(f) of </w:t>
      </w:r>
      <w:r w:rsidR="00D84BC0">
        <w:rPr>
          <w:rFonts w:ascii="Times New Roman" w:hAnsi="Times New Roman" w:cs="Times New Roman"/>
          <w:sz w:val="24"/>
          <w:szCs w:val="24"/>
        </w:rPr>
        <w:t>the ARENA Act</w:t>
      </w:r>
      <w:r>
        <w:rPr>
          <w:rFonts w:ascii="Times New Roman" w:hAnsi="Times New Roman" w:cs="Times New Roman"/>
          <w:sz w:val="24"/>
          <w:szCs w:val="24"/>
        </w:rPr>
        <w:t>, to grant it all aspects of power necessary to finance priority low emissions technologies under annual LETS as announced in the 2020-21 Budget.</w:t>
      </w:r>
    </w:p>
    <w:p w14:paraId="36B786FA" w14:textId="77777777" w:rsidR="00F562B1" w:rsidRDefault="00F562B1" w:rsidP="00F562B1">
      <w:pPr>
        <w:spacing w:before="240" w:after="240"/>
        <w:rPr>
          <w:rFonts w:ascii="Times New Roman" w:hAnsi="Times New Roman" w:cs="Times New Roman"/>
          <w:sz w:val="24"/>
          <w:szCs w:val="24"/>
        </w:rPr>
      </w:pPr>
      <w:r>
        <w:rPr>
          <w:rFonts w:ascii="Times New Roman" w:hAnsi="Times New Roman" w:cs="Times New Roman"/>
          <w:sz w:val="24"/>
          <w:szCs w:val="24"/>
        </w:rPr>
        <w:t>Specifically, subsection 7(1) empowers ARENA to:</w:t>
      </w:r>
    </w:p>
    <w:p w14:paraId="39C1F31F" w14:textId="77777777" w:rsidR="00F562B1" w:rsidRDefault="00F562B1" w:rsidP="00F562B1">
      <w:pPr>
        <w:pStyle w:val="ListParagraph"/>
        <w:numPr>
          <w:ilvl w:val="0"/>
          <w:numId w:val="4"/>
        </w:numPr>
        <w:spacing w:before="240" w:after="240"/>
        <w:rPr>
          <w:rFonts w:ascii="Times New Roman" w:hAnsi="Times New Roman" w:cs="Times New Roman"/>
          <w:sz w:val="24"/>
          <w:szCs w:val="24"/>
        </w:rPr>
      </w:pPr>
      <w:r>
        <w:rPr>
          <w:rFonts w:ascii="Times New Roman" w:hAnsi="Times New Roman" w:cs="Times New Roman"/>
          <w:sz w:val="24"/>
          <w:szCs w:val="24"/>
        </w:rPr>
        <w:t>provide priority low emissions technologies financial assistance, on the terms set out in the remainder of section 7;</w:t>
      </w:r>
    </w:p>
    <w:p w14:paraId="6098BEFB" w14:textId="77777777" w:rsidR="00F562B1" w:rsidRDefault="00F562B1" w:rsidP="00F562B1">
      <w:pPr>
        <w:pStyle w:val="ListParagraph"/>
        <w:numPr>
          <w:ilvl w:val="0"/>
          <w:numId w:val="4"/>
        </w:numPr>
        <w:spacing w:before="240" w:after="240"/>
        <w:rPr>
          <w:rFonts w:ascii="Times New Roman" w:hAnsi="Times New Roman" w:cs="Times New Roman"/>
          <w:sz w:val="24"/>
          <w:szCs w:val="24"/>
        </w:rPr>
      </w:pPr>
      <w:r>
        <w:rPr>
          <w:rFonts w:ascii="Times New Roman" w:hAnsi="Times New Roman" w:cs="Times New Roman"/>
          <w:sz w:val="24"/>
          <w:szCs w:val="24"/>
        </w:rPr>
        <w:t>enter into and administer agreements for the purpose of providing such financial assistance;</w:t>
      </w:r>
    </w:p>
    <w:p w14:paraId="5EE39167" w14:textId="77777777" w:rsidR="00F562B1" w:rsidRDefault="00F562B1" w:rsidP="00F562B1">
      <w:pPr>
        <w:pStyle w:val="ListParagraph"/>
        <w:numPr>
          <w:ilvl w:val="0"/>
          <w:numId w:val="4"/>
        </w:numPr>
        <w:spacing w:before="240" w:after="240"/>
        <w:rPr>
          <w:rFonts w:ascii="Times New Roman" w:hAnsi="Times New Roman" w:cs="Times New Roman"/>
          <w:sz w:val="24"/>
          <w:szCs w:val="24"/>
        </w:rPr>
      </w:pPr>
      <w:r>
        <w:rPr>
          <w:rFonts w:ascii="Times New Roman" w:hAnsi="Times New Roman" w:cs="Times New Roman"/>
          <w:sz w:val="24"/>
          <w:szCs w:val="24"/>
        </w:rPr>
        <w:t>collect and share information and knowledge as to the outcomes of the activities so funded;</w:t>
      </w:r>
    </w:p>
    <w:p w14:paraId="5B4DFDAC" w14:textId="77777777" w:rsidR="00F562B1" w:rsidRDefault="00F562B1" w:rsidP="00F562B1">
      <w:pPr>
        <w:pStyle w:val="ListParagraph"/>
        <w:numPr>
          <w:ilvl w:val="0"/>
          <w:numId w:val="4"/>
        </w:numPr>
        <w:spacing w:before="240" w:after="240"/>
        <w:rPr>
          <w:rFonts w:ascii="Times New Roman" w:hAnsi="Times New Roman" w:cs="Times New Roman"/>
          <w:sz w:val="24"/>
          <w:szCs w:val="24"/>
        </w:rPr>
      </w:pPr>
      <w:r>
        <w:rPr>
          <w:rFonts w:ascii="Times New Roman" w:hAnsi="Times New Roman" w:cs="Times New Roman"/>
          <w:sz w:val="24"/>
          <w:szCs w:val="24"/>
        </w:rPr>
        <w:t>liaise with State and Territory governments and other authorities to facilitate all of the above;</w:t>
      </w:r>
    </w:p>
    <w:p w14:paraId="5A09A6D8" w14:textId="77777777" w:rsidR="00F562B1" w:rsidRDefault="00F562B1" w:rsidP="00F562B1">
      <w:pPr>
        <w:pStyle w:val="ListParagraph"/>
        <w:numPr>
          <w:ilvl w:val="0"/>
          <w:numId w:val="4"/>
        </w:numPr>
        <w:spacing w:before="240" w:after="240"/>
        <w:rPr>
          <w:rFonts w:ascii="Times New Roman" w:hAnsi="Times New Roman" w:cs="Times New Roman"/>
          <w:sz w:val="24"/>
          <w:szCs w:val="24"/>
        </w:rPr>
      </w:pPr>
      <w:r>
        <w:rPr>
          <w:rFonts w:ascii="Times New Roman" w:hAnsi="Times New Roman" w:cs="Times New Roman"/>
          <w:sz w:val="24"/>
          <w:szCs w:val="24"/>
        </w:rPr>
        <w:t>provide advice to the Minister relating to priority low emissions technologies, including advice as to improving their competitiveness, increasing their supply or use or improving the development of skills in the sector, as well as advice on any Commonwealth programs in the sector; and</w:t>
      </w:r>
    </w:p>
    <w:p w14:paraId="3F5293DF" w14:textId="0FDE4800" w:rsidR="00F562B1" w:rsidRDefault="00F562B1" w:rsidP="00F562B1">
      <w:pPr>
        <w:pStyle w:val="ListParagraph"/>
        <w:numPr>
          <w:ilvl w:val="0"/>
          <w:numId w:val="4"/>
        </w:numPr>
        <w:spacing w:before="240" w:after="240"/>
        <w:rPr>
          <w:rFonts w:ascii="Times New Roman" w:hAnsi="Times New Roman" w:cs="Times New Roman"/>
          <w:sz w:val="24"/>
          <w:szCs w:val="24"/>
        </w:rPr>
      </w:pPr>
      <w:r>
        <w:rPr>
          <w:rFonts w:ascii="Times New Roman" w:hAnsi="Times New Roman" w:cs="Times New Roman"/>
          <w:sz w:val="24"/>
          <w:szCs w:val="24"/>
        </w:rPr>
        <w:t xml:space="preserve">provide information (preferably annually, at the conclusion of each year) to the Minister about the total amount of financial assistance provided during the year for </w:t>
      </w:r>
      <w:r>
        <w:rPr>
          <w:rFonts w:ascii="Times New Roman" w:hAnsi="Times New Roman" w:cs="Times New Roman"/>
          <w:sz w:val="24"/>
          <w:szCs w:val="24"/>
        </w:rPr>
        <w:lastRenderedPageBreak/>
        <w:t xml:space="preserve">priority low emissions technologies in general and for each of the specified types of priority low emissions technologies, including reporting the assistance provided under subsection 7(1) separately from the combined assistance provided under subsection 7(1) </w:t>
      </w:r>
      <w:r w:rsidR="00672B16">
        <w:rPr>
          <w:rFonts w:ascii="Times New Roman" w:hAnsi="Times New Roman" w:cs="Times New Roman"/>
          <w:sz w:val="24"/>
          <w:szCs w:val="24"/>
        </w:rPr>
        <w:t xml:space="preserve">and any other </w:t>
      </w:r>
      <w:r>
        <w:rPr>
          <w:rFonts w:ascii="Times New Roman" w:hAnsi="Times New Roman" w:cs="Times New Roman"/>
          <w:sz w:val="24"/>
          <w:szCs w:val="24"/>
        </w:rPr>
        <w:t>Commonwealth law</w:t>
      </w:r>
      <w:r w:rsidR="00672B16">
        <w:rPr>
          <w:rFonts w:ascii="Times New Roman" w:hAnsi="Times New Roman" w:cs="Times New Roman"/>
          <w:sz w:val="24"/>
          <w:szCs w:val="24"/>
        </w:rPr>
        <w:t xml:space="preserve"> (such as </w:t>
      </w:r>
      <w:r w:rsidR="00D84BC0">
        <w:rPr>
          <w:rFonts w:ascii="Times New Roman" w:hAnsi="Times New Roman" w:cs="Times New Roman"/>
          <w:sz w:val="24"/>
          <w:szCs w:val="24"/>
        </w:rPr>
        <w:t>the ARENA Act</w:t>
      </w:r>
      <w:r w:rsidR="00672B16">
        <w:rPr>
          <w:rFonts w:ascii="Times New Roman" w:hAnsi="Times New Roman" w:cs="Times New Roman"/>
          <w:sz w:val="24"/>
          <w:szCs w:val="24"/>
        </w:rPr>
        <w:t>)</w:t>
      </w:r>
      <w:r>
        <w:rPr>
          <w:rFonts w:ascii="Times New Roman" w:hAnsi="Times New Roman" w:cs="Times New Roman"/>
          <w:sz w:val="24"/>
          <w:szCs w:val="24"/>
        </w:rPr>
        <w:t>.</w:t>
      </w:r>
    </w:p>
    <w:p w14:paraId="5DFF9EF6" w14:textId="1D274486" w:rsidR="00F562B1" w:rsidRDefault="00F562B1" w:rsidP="00F562B1">
      <w:pPr>
        <w:spacing w:before="240" w:after="240"/>
        <w:rPr>
          <w:rFonts w:ascii="Times New Roman" w:hAnsi="Times New Roman" w:cs="Times New Roman"/>
          <w:sz w:val="24"/>
          <w:szCs w:val="24"/>
        </w:rPr>
      </w:pPr>
      <w:r>
        <w:rPr>
          <w:rFonts w:ascii="Times New Roman" w:hAnsi="Times New Roman" w:cs="Times New Roman"/>
          <w:sz w:val="24"/>
          <w:szCs w:val="24"/>
        </w:rPr>
        <w:t xml:space="preserve">For the sake of clarity, when calculating the amounts for the purposes of subparagraphs 7(1)(f)(iii) and (iv), all relevant funding should be included regardless of whether it was provided in reliance on subsection 7(1) of the Regulations, paragraph 8(a) of </w:t>
      </w:r>
      <w:r w:rsidR="00D84BC0">
        <w:rPr>
          <w:rFonts w:ascii="Times New Roman" w:hAnsi="Times New Roman" w:cs="Times New Roman"/>
          <w:sz w:val="24"/>
          <w:szCs w:val="24"/>
        </w:rPr>
        <w:t>the ARENA Act</w:t>
      </w:r>
      <w:r>
        <w:rPr>
          <w:rFonts w:ascii="Times New Roman" w:hAnsi="Times New Roman" w:cs="Times New Roman"/>
          <w:sz w:val="24"/>
          <w:szCs w:val="24"/>
        </w:rPr>
        <w:t xml:space="preserve"> or any other Commonwealth law (but not including another section of the Regulations). For example, funding provided for a project under paragraph 8(a) of </w:t>
      </w:r>
      <w:r w:rsidR="00D84BC0">
        <w:rPr>
          <w:rFonts w:ascii="Times New Roman" w:hAnsi="Times New Roman" w:cs="Times New Roman"/>
          <w:sz w:val="24"/>
          <w:szCs w:val="24"/>
        </w:rPr>
        <w:t>the ARENA Act</w:t>
      </w:r>
      <w:r>
        <w:rPr>
          <w:rFonts w:ascii="Times New Roman" w:hAnsi="Times New Roman" w:cs="Times New Roman"/>
          <w:sz w:val="24"/>
          <w:szCs w:val="24"/>
        </w:rPr>
        <w:t xml:space="preserve"> that would qualify as a priority energy storage technology under the relevant definition in subsection 7(6) should be reported under subparagraphs 7(1)(f)(iii) and (iv). Note that the specified types of priority low emissions technologies are further defined below in subsection 7(5).</w:t>
      </w:r>
    </w:p>
    <w:p w14:paraId="3282321D" w14:textId="74B32E29" w:rsidR="00F562B1" w:rsidRDefault="00F562B1" w:rsidP="00F562B1">
      <w:pPr>
        <w:spacing w:before="240" w:after="240"/>
        <w:rPr>
          <w:rFonts w:ascii="Times New Roman" w:hAnsi="Times New Roman" w:cs="Times New Roman"/>
          <w:sz w:val="24"/>
          <w:szCs w:val="24"/>
        </w:rPr>
      </w:pPr>
      <w:r>
        <w:rPr>
          <w:rFonts w:ascii="Times New Roman" w:hAnsi="Times New Roman" w:cs="Times New Roman"/>
          <w:sz w:val="24"/>
          <w:szCs w:val="24"/>
        </w:rPr>
        <w:t xml:space="preserve">Subsection 7(2) specifies that ARENA must make reasonable efforts to ensure that it provides, on average, $60 million or more per year during the 2022-23 to 2029-30 financial years across the five priority low emissions technologies outlined in subsection 7(5). When calculating this amount, ARENA should include amounts provided under subsection 7(1) as well as any other relevant amounts provided under another Commonwealth law </w:t>
      </w:r>
      <w:r w:rsidR="00672B16">
        <w:rPr>
          <w:rFonts w:ascii="Times New Roman" w:hAnsi="Times New Roman" w:cs="Times New Roman"/>
          <w:sz w:val="24"/>
          <w:szCs w:val="24"/>
        </w:rPr>
        <w:t xml:space="preserve">such as </w:t>
      </w:r>
      <w:r w:rsidR="00D84BC0">
        <w:rPr>
          <w:rFonts w:ascii="Times New Roman" w:hAnsi="Times New Roman" w:cs="Times New Roman"/>
          <w:sz w:val="24"/>
          <w:szCs w:val="24"/>
        </w:rPr>
        <w:t>the ARENA Act</w:t>
      </w:r>
      <w:r w:rsidR="00672B16">
        <w:rPr>
          <w:rFonts w:ascii="Times New Roman" w:hAnsi="Times New Roman" w:cs="Times New Roman"/>
          <w:sz w:val="24"/>
          <w:szCs w:val="24"/>
        </w:rPr>
        <w:t xml:space="preserve"> </w:t>
      </w:r>
      <w:r>
        <w:rPr>
          <w:rFonts w:ascii="Times New Roman" w:hAnsi="Times New Roman" w:cs="Times New Roman"/>
          <w:sz w:val="24"/>
          <w:szCs w:val="24"/>
        </w:rPr>
        <w:t xml:space="preserve">(but not including another section of the Regulations). This provision is designed to give ARENA flexibility in the achievement of its priority low emissions technologies spending over time, given the potentially uneven nature of project expenditure. It does not limit other controls on the performance of ARENA’s functions under </w:t>
      </w:r>
      <w:r w:rsidR="00D84BC0">
        <w:rPr>
          <w:rFonts w:ascii="Times New Roman" w:hAnsi="Times New Roman" w:cs="Times New Roman"/>
          <w:sz w:val="24"/>
          <w:szCs w:val="24"/>
        </w:rPr>
        <w:t>the ARENA Act</w:t>
      </w:r>
      <w:r>
        <w:rPr>
          <w:rFonts w:ascii="Times New Roman" w:hAnsi="Times New Roman" w:cs="Times New Roman"/>
          <w:sz w:val="24"/>
          <w:szCs w:val="24"/>
        </w:rPr>
        <w:t xml:space="preserve"> or impact the independence of ARENA’s decision making on individual projects. The funding level is well within the intended available appropriation for ARENA in each of those years. The inclusion of amounts provided under ARENA’s existing functions ensures that this new function does not impede or limit the performance of ARENA’s existing functions.</w:t>
      </w:r>
    </w:p>
    <w:p w14:paraId="47C947D8" w14:textId="18FED15C" w:rsidR="00F562B1" w:rsidRDefault="00F562B1" w:rsidP="00F562B1">
      <w:pPr>
        <w:spacing w:before="240" w:after="240"/>
        <w:rPr>
          <w:rFonts w:ascii="Times New Roman" w:hAnsi="Times New Roman" w:cs="Times New Roman"/>
          <w:sz w:val="24"/>
          <w:szCs w:val="24"/>
        </w:rPr>
      </w:pPr>
      <w:r>
        <w:rPr>
          <w:rFonts w:ascii="Times New Roman" w:hAnsi="Times New Roman" w:cs="Times New Roman"/>
          <w:sz w:val="24"/>
          <w:szCs w:val="24"/>
        </w:rPr>
        <w:t xml:space="preserve">Subsection 7(3) clarifies that ARENA’s requirement to provide information to the Minister under subparagraphs 7(1)(f)(i) and (ii) does not apply in relation to financial assistance that ARENA could provide under another Commonwealth law </w:t>
      </w:r>
      <w:r w:rsidR="00672B16">
        <w:rPr>
          <w:rFonts w:ascii="Times New Roman" w:hAnsi="Times New Roman" w:cs="Times New Roman"/>
          <w:sz w:val="24"/>
          <w:szCs w:val="24"/>
        </w:rPr>
        <w:t xml:space="preserve">(such as </w:t>
      </w:r>
      <w:r w:rsidR="00D84BC0">
        <w:rPr>
          <w:rFonts w:ascii="Times New Roman" w:hAnsi="Times New Roman" w:cs="Times New Roman"/>
          <w:sz w:val="24"/>
          <w:szCs w:val="24"/>
        </w:rPr>
        <w:t>the ARENA Act</w:t>
      </w:r>
      <w:r w:rsidR="00672B16">
        <w:rPr>
          <w:rFonts w:ascii="Times New Roman" w:hAnsi="Times New Roman" w:cs="Times New Roman"/>
          <w:sz w:val="24"/>
          <w:szCs w:val="24"/>
        </w:rPr>
        <w:t xml:space="preserve">) </w:t>
      </w:r>
      <w:r>
        <w:rPr>
          <w:rFonts w:ascii="Times New Roman" w:hAnsi="Times New Roman" w:cs="Times New Roman"/>
          <w:sz w:val="24"/>
          <w:szCs w:val="24"/>
        </w:rPr>
        <w:t>or another section of the Regulations. In essence this means that it is only financial assistance provided in reliance on subsection 7(1) that counts towards the reporting requirement in subparagraphs 7(1)(f)(i) and (ii). The purpose of this provision is to ensure that the relevant reporting captures funding that would not occur but for ARENA’s new power under subsection 7(1).</w:t>
      </w:r>
    </w:p>
    <w:p w14:paraId="0FD603FC" w14:textId="02B270A5" w:rsidR="00F562B1" w:rsidRDefault="00F562B1" w:rsidP="00F562B1">
      <w:pPr>
        <w:spacing w:before="240" w:after="240"/>
        <w:rPr>
          <w:rFonts w:ascii="Times New Roman" w:hAnsi="Times New Roman" w:cs="Times New Roman"/>
          <w:sz w:val="24"/>
          <w:szCs w:val="24"/>
        </w:rPr>
      </w:pPr>
      <w:r>
        <w:rPr>
          <w:rFonts w:ascii="Times New Roman" w:hAnsi="Times New Roman" w:cs="Times New Roman"/>
          <w:sz w:val="24"/>
          <w:szCs w:val="24"/>
        </w:rPr>
        <w:t>Subsection 7(4) provides that the Minister must table in each House of Parliament</w:t>
      </w:r>
      <w:r w:rsidDel="001A493B">
        <w:rPr>
          <w:rFonts w:ascii="Times New Roman" w:hAnsi="Times New Roman" w:cs="Times New Roman"/>
          <w:sz w:val="24"/>
          <w:szCs w:val="24"/>
        </w:rPr>
        <w:t xml:space="preserve"> </w:t>
      </w:r>
      <w:r>
        <w:rPr>
          <w:rFonts w:ascii="Times New Roman" w:hAnsi="Times New Roman" w:cs="Times New Roman"/>
          <w:sz w:val="24"/>
          <w:szCs w:val="24"/>
        </w:rPr>
        <w:t xml:space="preserve">the information provided to them under paragraph 7(1)(f). This must occur within 15 sitting days (for each House) from the time ARENA provides the information to the Minister. The purpose of this provision is to provide greater accountability around ARENA’s exercise of its new functions. It would be expected to occur on an annual basis, following the receipt of information from ARENA at the conclusion of each year as indicated above. For clarity, it should be noted that this provision is supported by the “necessary or convenient” power in paragraph 74(b) of </w:t>
      </w:r>
      <w:r w:rsidR="00D84BC0">
        <w:rPr>
          <w:rFonts w:ascii="Times New Roman" w:hAnsi="Times New Roman" w:cs="Times New Roman"/>
          <w:sz w:val="24"/>
          <w:szCs w:val="24"/>
        </w:rPr>
        <w:t>the ARENA Act</w:t>
      </w:r>
      <w:r>
        <w:rPr>
          <w:rFonts w:ascii="Times New Roman" w:hAnsi="Times New Roman" w:cs="Times New Roman"/>
          <w:sz w:val="24"/>
          <w:szCs w:val="24"/>
        </w:rPr>
        <w:t>.</w:t>
      </w:r>
    </w:p>
    <w:p w14:paraId="20639E36" w14:textId="77777777" w:rsidR="00F562B1" w:rsidRPr="00F57669" w:rsidRDefault="00F562B1" w:rsidP="00F562B1">
      <w:pPr>
        <w:spacing w:before="240" w:after="240"/>
        <w:rPr>
          <w:rFonts w:ascii="Times New Roman" w:hAnsi="Times New Roman" w:cs="Times New Roman"/>
          <w:sz w:val="24"/>
          <w:szCs w:val="24"/>
        </w:rPr>
      </w:pPr>
      <w:r>
        <w:rPr>
          <w:rFonts w:ascii="Times New Roman" w:hAnsi="Times New Roman" w:cs="Times New Roman"/>
          <w:sz w:val="24"/>
          <w:szCs w:val="24"/>
        </w:rPr>
        <w:lastRenderedPageBreak/>
        <w:t xml:space="preserve">Subsection 7(5) provides that “priority low emissions technologies financial assistance” comprises five “types” of financial assistance: </w:t>
      </w:r>
      <w:r w:rsidRPr="003D70C4">
        <w:rPr>
          <w:rFonts w:ascii="Times New Roman" w:hAnsi="Times New Roman" w:cs="Times New Roman"/>
          <w:sz w:val="24"/>
          <w:szCs w:val="24"/>
        </w:rPr>
        <w:t xml:space="preserve">priority </w:t>
      </w:r>
      <w:r>
        <w:rPr>
          <w:rFonts w:ascii="Times New Roman" w:hAnsi="Times New Roman" w:cs="Times New Roman"/>
          <w:sz w:val="24"/>
          <w:szCs w:val="24"/>
        </w:rPr>
        <w:t xml:space="preserve">aluminium and steel technologies financial assistance, priority </w:t>
      </w:r>
      <w:r w:rsidRPr="003D70C4">
        <w:rPr>
          <w:rFonts w:ascii="Times New Roman" w:hAnsi="Times New Roman" w:cs="Times New Roman"/>
          <w:sz w:val="24"/>
          <w:szCs w:val="24"/>
        </w:rPr>
        <w:t xml:space="preserve">carbon capture and storage </w:t>
      </w:r>
      <w:r>
        <w:rPr>
          <w:rFonts w:ascii="Times New Roman" w:hAnsi="Times New Roman" w:cs="Times New Roman"/>
          <w:sz w:val="24"/>
          <w:szCs w:val="24"/>
        </w:rPr>
        <w:t>technologies financial assistance</w:t>
      </w:r>
      <w:r w:rsidRPr="003D70C4">
        <w:rPr>
          <w:rFonts w:ascii="Times New Roman" w:hAnsi="Times New Roman" w:cs="Times New Roman"/>
          <w:sz w:val="24"/>
          <w:szCs w:val="24"/>
        </w:rPr>
        <w:t xml:space="preserve">, priority clean hydrogen </w:t>
      </w:r>
      <w:r>
        <w:rPr>
          <w:rFonts w:ascii="Times New Roman" w:hAnsi="Times New Roman" w:cs="Times New Roman"/>
          <w:sz w:val="24"/>
          <w:szCs w:val="24"/>
        </w:rPr>
        <w:t>technologies financial assistance</w:t>
      </w:r>
      <w:r w:rsidRPr="003D70C4">
        <w:rPr>
          <w:rFonts w:ascii="Times New Roman" w:hAnsi="Times New Roman" w:cs="Times New Roman"/>
          <w:sz w:val="24"/>
          <w:szCs w:val="24"/>
        </w:rPr>
        <w:t xml:space="preserve">, priority energy storage </w:t>
      </w:r>
      <w:r>
        <w:rPr>
          <w:rFonts w:ascii="Times New Roman" w:hAnsi="Times New Roman" w:cs="Times New Roman"/>
          <w:sz w:val="24"/>
          <w:szCs w:val="24"/>
        </w:rPr>
        <w:t xml:space="preserve">technologies financial assistance and </w:t>
      </w:r>
      <w:r w:rsidRPr="003D70C4">
        <w:rPr>
          <w:rFonts w:ascii="Times New Roman" w:hAnsi="Times New Roman" w:cs="Times New Roman"/>
          <w:sz w:val="24"/>
          <w:szCs w:val="24"/>
        </w:rPr>
        <w:t xml:space="preserve">priority soil carbon </w:t>
      </w:r>
      <w:r>
        <w:rPr>
          <w:rFonts w:ascii="Times New Roman" w:hAnsi="Times New Roman" w:cs="Times New Roman"/>
          <w:sz w:val="24"/>
          <w:szCs w:val="24"/>
        </w:rPr>
        <w:t>technologies financial assistance</w:t>
      </w:r>
      <w:r w:rsidRPr="003D70C4">
        <w:rPr>
          <w:rFonts w:ascii="Times New Roman" w:hAnsi="Times New Roman" w:cs="Times New Roman"/>
          <w:sz w:val="24"/>
          <w:szCs w:val="24"/>
        </w:rPr>
        <w:t>.</w:t>
      </w:r>
    </w:p>
    <w:p w14:paraId="28B931EB" w14:textId="77777777" w:rsidR="00F562B1" w:rsidRDefault="00F562B1" w:rsidP="00F562B1">
      <w:pPr>
        <w:spacing w:before="240" w:after="240"/>
        <w:rPr>
          <w:rFonts w:ascii="Times New Roman" w:hAnsi="Times New Roman" w:cs="Times New Roman"/>
          <w:sz w:val="24"/>
          <w:szCs w:val="24"/>
        </w:rPr>
      </w:pPr>
      <w:r>
        <w:rPr>
          <w:rFonts w:ascii="Times New Roman" w:hAnsi="Times New Roman" w:cs="Times New Roman"/>
          <w:sz w:val="24"/>
          <w:szCs w:val="24"/>
        </w:rPr>
        <w:t>Subsection 7(6) defines the five types of priority low emissions technologies financial assistance listed in subsection 7(5). As noted above, the intention of section 7 is to grant ARENA all aspects of power necessary to finance priority low emissions technologies under annual LETS. The five types of financial assistance listed in subsection 7(5) and defined in subsection 7(6) relate to the five priority low emissions technologies prescribed in the first LETS, with the goals prescribed in column 3 being the “stretch goals” articulated for each technology in the LETS. For the sake of clarity, when applying the definitions in subsection 7(6), it is not expected that any particular project or technology will meet the relevant goal in column 3 on its own, but rather that it will be capable of helping to meet the goal in conjunction with other similar projects or technologies. It is intended that ARENA will make its own independent judgements on whether or not the requirements of the provision are met and the reasonableness of the necessary relationships established by a project.</w:t>
      </w:r>
    </w:p>
    <w:p w14:paraId="63BCD5F7" w14:textId="77777777" w:rsidR="00F562B1" w:rsidRDefault="00F562B1" w:rsidP="00F562B1">
      <w:pPr>
        <w:spacing w:before="240" w:after="240"/>
        <w:rPr>
          <w:rFonts w:ascii="Times New Roman" w:hAnsi="Times New Roman" w:cs="Times New Roman"/>
          <w:sz w:val="24"/>
          <w:szCs w:val="24"/>
        </w:rPr>
      </w:pPr>
      <w:r>
        <w:rPr>
          <w:rFonts w:ascii="Times New Roman" w:hAnsi="Times New Roman" w:cs="Times New Roman"/>
          <w:sz w:val="24"/>
          <w:szCs w:val="24"/>
        </w:rPr>
        <w:t>The five types of priority low emissions technologies financial assistance are defined in subsection 7(6) as follows:</w:t>
      </w:r>
    </w:p>
    <w:p w14:paraId="5E695D83" w14:textId="7173BA9E" w:rsidR="00F562B1" w:rsidRPr="003B2B9C" w:rsidRDefault="00F562B1" w:rsidP="00F562B1">
      <w:pPr>
        <w:pStyle w:val="ListParagraph"/>
        <w:numPr>
          <w:ilvl w:val="0"/>
          <w:numId w:val="4"/>
        </w:numPr>
        <w:spacing w:before="240" w:after="240"/>
        <w:rPr>
          <w:rFonts w:ascii="Times New Roman" w:hAnsi="Times New Roman" w:cs="Times New Roman"/>
          <w:sz w:val="24"/>
          <w:szCs w:val="24"/>
        </w:rPr>
      </w:pPr>
      <w:r>
        <w:rPr>
          <w:rFonts w:ascii="Times New Roman" w:hAnsi="Times New Roman" w:cs="Times New Roman"/>
          <w:sz w:val="24"/>
          <w:szCs w:val="24"/>
        </w:rPr>
        <w:t>“P</w:t>
      </w:r>
      <w:r w:rsidRPr="003D70C4">
        <w:rPr>
          <w:rFonts w:ascii="Times New Roman" w:hAnsi="Times New Roman" w:cs="Times New Roman"/>
          <w:sz w:val="24"/>
          <w:szCs w:val="24"/>
        </w:rPr>
        <w:t xml:space="preserve">riority </w:t>
      </w:r>
      <w:r>
        <w:rPr>
          <w:rFonts w:ascii="Times New Roman" w:hAnsi="Times New Roman" w:cs="Times New Roman"/>
          <w:sz w:val="24"/>
          <w:szCs w:val="24"/>
        </w:rPr>
        <w:t xml:space="preserve">aluminium and steel technologies financial assistance” means financial assistance provided for research and development projects in the context of technologies relating to </w:t>
      </w:r>
      <w:r w:rsidR="004A4D88">
        <w:rPr>
          <w:rFonts w:ascii="Times New Roman" w:hAnsi="Times New Roman" w:cs="Times New Roman"/>
          <w:sz w:val="24"/>
          <w:szCs w:val="24"/>
        </w:rPr>
        <w:t xml:space="preserve">(including </w:t>
      </w:r>
      <w:r w:rsidR="00852FA4">
        <w:rPr>
          <w:rFonts w:ascii="Times New Roman" w:hAnsi="Times New Roman" w:cs="Times New Roman"/>
          <w:sz w:val="24"/>
          <w:szCs w:val="24"/>
        </w:rPr>
        <w:t>enabling</w:t>
      </w:r>
      <w:r w:rsidR="004A4D88">
        <w:rPr>
          <w:rFonts w:ascii="Times New Roman" w:hAnsi="Times New Roman" w:cs="Times New Roman"/>
          <w:sz w:val="24"/>
          <w:szCs w:val="24"/>
        </w:rPr>
        <w:t xml:space="preserve">) </w:t>
      </w:r>
      <w:r>
        <w:rPr>
          <w:rFonts w:ascii="Times New Roman" w:hAnsi="Times New Roman" w:cs="Times New Roman"/>
          <w:sz w:val="24"/>
          <w:szCs w:val="24"/>
        </w:rPr>
        <w:t xml:space="preserve">manufacturing low emissions aluminium or steel, and where there is a likely causal link between the research and development projects in question and the achievement of reducing the average cost in Australia of manufacturing low emissions aluminium to under $2,700 per tonne and low emissions steel to under $900 per tonne. The terms “low emissions aluminium” and “low emissions steel” are not defined in the Regulations, but are intended to refer to aluminium or steel production </w:t>
      </w:r>
      <w:r w:rsidR="001C02D6">
        <w:rPr>
          <w:rFonts w:ascii="Times New Roman" w:hAnsi="Times New Roman" w:cs="Times New Roman"/>
          <w:sz w:val="24"/>
          <w:szCs w:val="24"/>
        </w:rPr>
        <w:t xml:space="preserve">using renewable energy </w:t>
      </w:r>
      <w:r w:rsidR="001C02D6" w:rsidRPr="000D1EC6">
        <w:rPr>
          <w:rFonts w:ascii="Times New Roman" w:hAnsi="Times New Roman" w:cs="Times New Roman"/>
          <w:sz w:val="24"/>
          <w:szCs w:val="24"/>
        </w:rPr>
        <w:t xml:space="preserve">or fossil fuels </w:t>
      </w:r>
      <w:r w:rsidR="001C02D6">
        <w:rPr>
          <w:rFonts w:ascii="Times New Roman" w:hAnsi="Times New Roman" w:cs="Times New Roman"/>
          <w:sz w:val="24"/>
          <w:szCs w:val="24"/>
        </w:rPr>
        <w:t>with substantial carbon capture and storage</w:t>
      </w:r>
      <w:r>
        <w:rPr>
          <w:rFonts w:ascii="Times New Roman" w:hAnsi="Times New Roman" w:cs="Times New Roman"/>
          <w:sz w:val="24"/>
          <w:szCs w:val="24"/>
        </w:rPr>
        <w:t>. It is noted that it may be appropriate to consider emissions reductions in the supply chain for the aluminium or steel, such as reducing the emissions of alumina production which is then transformed into aluminium.</w:t>
      </w:r>
    </w:p>
    <w:p w14:paraId="0B35634E" w14:textId="34567D0E" w:rsidR="00F562B1" w:rsidRDefault="00F562B1" w:rsidP="00F562B1">
      <w:pPr>
        <w:pStyle w:val="ListParagraph"/>
        <w:numPr>
          <w:ilvl w:val="0"/>
          <w:numId w:val="4"/>
        </w:numPr>
        <w:spacing w:before="240" w:after="240"/>
        <w:rPr>
          <w:rFonts w:ascii="Times New Roman" w:hAnsi="Times New Roman" w:cs="Times New Roman"/>
          <w:sz w:val="24"/>
          <w:szCs w:val="24"/>
        </w:rPr>
      </w:pPr>
      <w:r>
        <w:rPr>
          <w:rFonts w:ascii="Times New Roman" w:hAnsi="Times New Roman" w:cs="Times New Roman"/>
          <w:sz w:val="24"/>
          <w:szCs w:val="24"/>
        </w:rPr>
        <w:t xml:space="preserve">“Priority </w:t>
      </w:r>
      <w:r w:rsidRPr="003D70C4">
        <w:rPr>
          <w:rFonts w:ascii="Times New Roman" w:hAnsi="Times New Roman" w:cs="Times New Roman"/>
          <w:sz w:val="24"/>
          <w:szCs w:val="24"/>
        </w:rPr>
        <w:t xml:space="preserve">carbon capture and storage </w:t>
      </w:r>
      <w:r>
        <w:rPr>
          <w:rFonts w:ascii="Times New Roman" w:hAnsi="Times New Roman" w:cs="Times New Roman"/>
          <w:sz w:val="24"/>
          <w:szCs w:val="24"/>
        </w:rPr>
        <w:t xml:space="preserve">technologies financial assistance” means financial assistance provided for research and development projects in the context of technologies relating to </w:t>
      </w:r>
      <w:r w:rsidR="007F5384">
        <w:rPr>
          <w:rFonts w:ascii="Times New Roman" w:hAnsi="Times New Roman" w:cs="Times New Roman"/>
          <w:sz w:val="24"/>
          <w:szCs w:val="24"/>
        </w:rPr>
        <w:t>(including enabling)</w:t>
      </w:r>
      <w:r w:rsidR="00483AB8">
        <w:rPr>
          <w:rFonts w:ascii="Times New Roman" w:hAnsi="Times New Roman" w:cs="Times New Roman"/>
          <w:sz w:val="24"/>
          <w:szCs w:val="24"/>
        </w:rPr>
        <w:t xml:space="preserve"> </w:t>
      </w:r>
      <w:r>
        <w:rPr>
          <w:rFonts w:ascii="Times New Roman" w:hAnsi="Times New Roman" w:cs="Times New Roman"/>
          <w:sz w:val="24"/>
          <w:szCs w:val="24"/>
        </w:rPr>
        <w:t xml:space="preserve">carbon capture and storage, and where there is a likely causal link between the research and development projects in question and the achievement of reducing the average cost in Australia of </w:t>
      </w:r>
      <w:r w:rsidRPr="00931891">
        <w:rPr>
          <w:rFonts w:ascii="Times New Roman" w:hAnsi="Times New Roman" w:cs="Times New Roman"/>
          <w:sz w:val="24"/>
          <w:szCs w:val="24"/>
        </w:rPr>
        <w:t xml:space="preserve">carbon dioxide compression, hub transport and storage </w:t>
      </w:r>
      <w:r>
        <w:rPr>
          <w:rFonts w:ascii="Times New Roman" w:hAnsi="Times New Roman" w:cs="Times New Roman"/>
          <w:sz w:val="24"/>
          <w:szCs w:val="24"/>
        </w:rPr>
        <w:t>to</w:t>
      </w:r>
      <w:r w:rsidRPr="00931891">
        <w:rPr>
          <w:rFonts w:ascii="Times New Roman" w:hAnsi="Times New Roman" w:cs="Times New Roman"/>
          <w:sz w:val="24"/>
          <w:szCs w:val="24"/>
        </w:rPr>
        <w:t xml:space="preserve"> </w:t>
      </w:r>
      <w:r>
        <w:rPr>
          <w:rFonts w:ascii="Times New Roman" w:hAnsi="Times New Roman" w:cs="Times New Roman"/>
          <w:sz w:val="24"/>
          <w:szCs w:val="24"/>
        </w:rPr>
        <w:t xml:space="preserve">under </w:t>
      </w:r>
      <w:r w:rsidRPr="00931891">
        <w:rPr>
          <w:rFonts w:ascii="Times New Roman" w:hAnsi="Times New Roman" w:cs="Times New Roman"/>
          <w:sz w:val="24"/>
          <w:szCs w:val="24"/>
        </w:rPr>
        <w:t xml:space="preserve">$20 per </w:t>
      </w:r>
      <w:r w:rsidRPr="00EB2328">
        <w:rPr>
          <w:rFonts w:ascii="Times New Roman" w:hAnsi="Times New Roman" w:cs="Times New Roman"/>
          <w:sz w:val="24"/>
          <w:szCs w:val="24"/>
        </w:rPr>
        <w:t>CO</w:t>
      </w:r>
      <w:r w:rsidRPr="00EB2328">
        <w:rPr>
          <w:rFonts w:ascii="Times New Roman" w:hAnsi="Times New Roman" w:cs="Times New Roman"/>
          <w:sz w:val="24"/>
          <w:szCs w:val="24"/>
          <w:vertAlign w:val="subscript"/>
        </w:rPr>
        <w:t>2</w:t>
      </w:r>
      <w:r w:rsidRPr="00EB2328">
        <w:rPr>
          <w:rFonts w:ascii="Times New Roman" w:hAnsi="Times New Roman" w:cs="Times New Roman"/>
          <w:sz w:val="24"/>
          <w:szCs w:val="24"/>
        </w:rPr>
        <w:t>e</w:t>
      </w:r>
      <w:r w:rsidRPr="00931891">
        <w:rPr>
          <w:rFonts w:ascii="Times New Roman" w:hAnsi="Times New Roman" w:cs="Times New Roman"/>
          <w:sz w:val="24"/>
          <w:szCs w:val="24"/>
        </w:rPr>
        <w:t xml:space="preserve"> tonne</w:t>
      </w:r>
      <w:r>
        <w:rPr>
          <w:rFonts w:ascii="Times New Roman" w:hAnsi="Times New Roman" w:cs="Times New Roman"/>
          <w:sz w:val="24"/>
          <w:szCs w:val="24"/>
        </w:rPr>
        <w:t>. The term “carbon capture and storage” is further defined above in section 5. A project need not relate to all stages of compression, transport and storage if it reduces costs for one or more elements of those processes.</w:t>
      </w:r>
    </w:p>
    <w:p w14:paraId="1A2F4C5A" w14:textId="59E1459E" w:rsidR="00F562B1" w:rsidRDefault="00F562B1" w:rsidP="00F562B1">
      <w:pPr>
        <w:pStyle w:val="ListParagraph"/>
        <w:numPr>
          <w:ilvl w:val="0"/>
          <w:numId w:val="4"/>
        </w:numPr>
        <w:spacing w:before="240" w:after="240"/>
        <w:rPr>
          <w:rFonts w:ascii="Times New Roman" w:hAnsi="Times New Roman" w:cs="Times New Roman"/>
          <w:sz w:val="24"/>
          <w:szCs w:val="24"/>
        </w:rPr>
      </w:pPr>
      <w:r>
        <w:rPr>
          <w:rFonts w:ascii="Times New Roman" w:hAnsi="Times New Roman" w:cs="Times New Roman"/>
          <w:sz w:val="24"/>
          <w:szCs w:val="24"/>
        </w:rPr>
        <w:lastRenderedPageBreak/>
        <w:t>“P</w:t>
      </w:r>
      <w:r w:rsidRPr="003D70C4">
        <w:rPr>
          <w:rFonts w:ascii="Times New Roman" w:hAnsi="Times New Roman" w:cs="Times New Roman"/>
          <w:sz w:val="24"/>
          <w:szCs w:val="24"/>
        </w:rPr>
        <w:t xml:space="preserve">riority clean hydrogen </w:t>
      </w:r>
      <w:r>
        <w:rPr>
          <w:rFonts w:ascii="Times New Roman" w:hAnsi="Times New Roman" w:cs="Times New Roman"/>
          <w:sz w:val="24"/>
          <w:szCs w:val="24"/>
        </w:rPr>
        <w:t xml:space="preserve">technologies financial assistance” means financial assistance provided for research and development projects in the context of technologies relating to </w:t>
      </w:r>
      <w:r w:rsidR="00E97E53">
        <w:rPr>
          <w:rFonts w:ascii="Times New Roman" w:hAnsi="Times New Roman" w:cs="Times New Roman"/>
          <w:sz w:val="24"/>
          <w:szCs w:val="24"/>
        </w:rPr>
        <w:t>(i</w:t>
      </w:r>
      <w:r w:rsidR="001B4EEF">
        <w:rPr>
          <w:rFonts w:ascii="Times New Roman" w:hAnsi="Times New Roman" w:cs="Times New Roman"/>
          <w:sz w:val="24"/>
          <w:szCs w:val="24"/>
        </w:rPr>
        <w:t>ncluding enabling</w:t>
      </w:r>
      <w:r w:rsidR="00E97E53">
        <w:rPr>
          <w:rFonts w:ascii="Times New Roman" w:hAnsi="Times New Roman" w:cs="Times New Roman"/>
          <w:sz w:val="24"/>
          <w:szCs w:val="24"/>
        </w:rPr>
        <w:t>)</w:t>
      </w:r>
      <w:r w:rsidR="00483AB8">
        <w:rPr>
          <w:rFonts w:ascii="Times New Roman" w:hAnsi="Times New Roman" w:cs="Times New Roman"/>
          <w:sz w:val="24"/>
          <w:szCs w:val="24"/>
        </w:rPr>
        <w:t xml:space="preserve"> </w:t>
      </w:r>
      <w:r>
        <w:rPr>
          <w:rFonts w:ascii="Times New Roman" w:hAnsi="Times New Roman" w:cs="Times New Roman"/>
          <w:sz w:val="24"/>
          <w:szCs w:val="24"/>
        </w:rPr>
        <w:t xml:space="preserve">clean hydrogen, and where there is a likely causal link between the research and development projects in question and the achievement of reducing the average cost in Australia of clean hydrogen to under $2 per kg. As noted above, the term “clean hydrogen” is not defined in the Regulations, but it is intended for it to refer to hydrogen </w:t>
      </w:r>
      <w:r w:rsidR="001C02D6">
        <w:rPr>
          <w:rFonts w:ascii="Times New Roman" w:hAnsi="Times New Roman" w:cs="Times New Roman"/>
          <w:sz w:val="24"/>
          <w:szCs w:val="24"/>
        </w:rPr>
        <w:t>produced using renewable energy</w:t>
      </w:r>
      <w:r>
        <w:rPr>
          <w:rFonts w:ascii="Times New Roman" w:hAnsi="Times New Roman" w:cs="Times New Roman"/>
          <w:sz w:val="24"/>
          <w:szCs w:val="24"/>
        </w:rPr>
        <w:t xml:space="preserve"> </w:t>
      </w:r>
      <w:r w:rsidRPr="000D1EC6">
        <w:rPr>
          <w:rFonts w:ascii="Times New Roman" w:hAnsi="Times New Roman" w:cs="Times New Roman"/>
          <w:sz w:val="24"/>
          <w:szCs w:val="24"/>
        </w:rPr>
        <w:t xml:space="preserve">or fossil fuels </w:t>
      </w:r>
      <w:r w:rsidR="001C02D6">
        <w:rPr>
          <w:rFonts w:ascii="Times New Roman" w:hAnsi="Times New Roman" w:cs="Times New Roman"/>
          <w:sz w:val="24"/>
          <w:szCs w:val="24"/>
        </w:rPr>
        <w:t>with substantial</w:t>
      </w:r>
      <w:r>
        <w:rPr>
          <w:rFonts w:ascii="Times New Roman" w:hAnsi="Times New Roman" w:cs="Times New Roman"/>
          <w:sz w:val="24"/>
          <w:szCs w:val="24"/>
        </w:rPr>
        <w:t xml:space="preserve"> carbon capture and storage.</w:t>
      </w:r>
      <w:r w:rsidR="001C02D6">
        <w:rPr>
          <w:rStyle w:val="FootnoteReference"/>
          <w:rFonts w:ascii="Times New Roman" w:hAnsi="Times New Roman" w:cs="Times New Roman"/>
          <w:sz w:val="24"/>
          <w:szCs w:val="24"/>
        </w:rPr>
        <w:footnoteReference w:id="16"/>
      </w:r>
    </w:p>
    <w:p w14:paraId="2390E832" w14:textId="41C79BBA" w:rsidR="00F562B1" w:rsidRPr="003B2B9C" w:rsidRDefault="00F562B1" w:rsidP="00F562B1">
      <w:pPr>
        <w:pStyle w:val="ListParagraph"/>
        <w:numPr>
          <w:ilvl w:val="0"/>
          <w:numId w:val="4"/>
        </w:numPr>
        <w:spacing w:before="240" w:after="240"/>
        <w:rPr>
          <w:rFonts w:ascii="Times New Roman" w:hAnsi="Times New Roman" w:cs="Times New Roman"/>
          <w:sz w:val="24"/>
          <w:szCs w:val="24"/>
        </w:rPr>
      </w:pPr>
      <w:r>
        <w:rPr>
          <w:rFonts w:ascii="Times New Roman" w:hAnsi="Times New Roman" w:cs="Times New Roman"/>
          <w:sz w:val="24"/>
          <w:szCs w:val="24"/>
        </w:rPr>
        <w:t>“P</w:t>
      </w:r>
      <w:r w:rsidRPr="003D70C4">
        <w:rPr>
          <w:rFonts w:ascii="Times New Roman" w:hAnsi="Times New Roman" w:cs="Times New Roman"/>
          <w:sz w:val="24"/>
          <w:szCs w:val="24"/>
        </w:rPr>
        <w:t xml:space="preserve">riority energy storage </w:t>
      </w:r>
      <w:r>
        <w:rPr>
          <w:rFonts w:ascii="Times New Roman" w:hAnsi="Times New Roman" w:cs="Times New Roman"/>
          <w:sz w:val="24"/>
          <w:szCs w:val="24"/>
        </w:rPr>
        <w:t xml:space="preserve">technologies financial assistance” means financial assistance provided for research and development projects in the context of technologies relating to </w:t>
      </w:r>
      <w:r w:rsidR="00E97E53">
        <w:rPr>
          <w:rFonts w:ascii="Times New Roman" w:hAnsi="Times New Roman" w:cs="Times New Roman"/>
          <w:sz w:val="24"/>
          <w:szCs w:val="24"/>
        </w:rPr>
        <w:t>(including enabling)</w:t>
      </w:r>
      <w:r w:rsidR="00483AB8">
        <w:rPr>
          <w:rFonts w:ascii="Times New Roman" w:hAnsi="Times New Roman" w:cs="Times New Roman"/>
          <w:sz w:val="24"/>
          <w:szCs w:val="24"/>
        </w:rPr>
        <w:t xml:space="preserve"> </w:t>
      </w:r>
      <w:r>
        <w:rPr>
          <w:rFonts w:ascii="Times New Roman" w:hAnsi="Times New Roman" w:cs="Times New Roman"/>
          <w:sz w:val="24"/>
          <w:szCs w:val="24"/>
        </w:rPr>
        <w:t>energy storage, and where there is a likely causal link between the research and development projects in question and the achievement of reducing the average cost in Australia of stored electricity used for the purposes of firming to under $100 per MWh. Firming refers to the process in which ancillary power sources are used to smooth out any grid supply or stability issues arising from the intermittent operation of renewable energy technologies. For the sake of clarity, energy storage would include the use of c</w:t>
      </w:r>
      <w:r w:rsidRPr="000D1EC6">
        <w:rPr>
          <w:rFonts w:ascii="Times New Roman" w:hAnsi="Times New Roman" w:cs="Times New Roman"/>
          <w:sz w:val="24"/>
          <w:szCs w:val="24"/>
        </w:rPr>
        <w:t>hemical process</w:t>
      </w:r>
      <w:r>
        <w:rPr>
          <w:rFonts w:ascii="Times New Roman" w:hAnsi="Times New Roman" w:cs="Times New Roman"/>
          <w:sz w:val="24"/>
          <w:szCs w:val="24"/>
        </w:rPr>
        <w:t>es</w:t>
      </w:r>
      <w:r w:rsidRPr="000D1EC6">
        <w:rPr>
          <w:rFonts w:ascii="Times New Roman" w:hAnsi="Times New Roman" w:cs="Times New Roman"/>
          <w:sz w:val="24"/>
          <w:szCs w:val="24"/>
        </w:rPr>
        <w:t xml:space="preserve"> </w:t>
      </w:r>
      <w:r>
        <w:rPr>
          <w:rFonts w:ascii="Times New Roman" w:hAnsi="Times New Roman" w:cs="Times New Roman"/>
          <w:sz w:val="24"/>
          <w:szCs w:val="24"/>
        </w:rPr>
        <w:t>as well as</w:t>
      </w:r>
      <w:r w:rsidRPr="000D1EC6">
        <w:rPr>
          <w:rFonts w:ascii="Times New Roman" w:hAnsi="Times New Roman" w:cs="Times New Roman"/>
          <w:sz w:val="24"/>
          <w:szCs w:val="24"/>
        </w:rPr>
        <w:t xml:space="preserve"> pumped hydro systems</w:t>
      </w:r>
      <w:r>
        <w:rPr>
          <w:rFonts w:ascii="Times New Roman" w:hAnsi="Times New Roman" w:cs="Times New Roman"/>
          <w:sz w:val="24"/>
          <w:szCs w:val="24"/>
        </w:rPr>
        <w:t>.</w:t>
      </w:r>
    </w:p>
    <w:p w14:paraId="0928954B" w14:textId="63DEEB28" w:rsidR="00F562B1" w:rsidRDefault="00F562B1" w:rsidP="00F562B1">
      <w:pPr>
        <w:pStyle w:val="ListParagraph"/>
        <w:numPr>
          <w:ilvl w:val="0"/>
          <w:numId w:val="4"/>
        </w:numPr>
        <w:spacing w:before="240" w:after="240"/>
        <w:rPr>
          <w:rFonts w:ascii="Times New Roman" w:hAnsi="Times New Roman" w:cs="Times New Roman"/>
          <w:sz w:val="24"/>
          <w:szCs w:val="24"/>
        </w:rPr>
      </w:pPr>
      <w:r>
        <w:rPr>
          <w:rFonts w:ascii="Times New Roman" w:hAnsi="Times New Roman" w:cs="Times New Roman"/>
          <w:sz w:val="24"/>
          <w:szCs w:val="24"/>
        </w:rPr>
        <w:t>“P</w:t>
      </w:r>
      <w:r w:rsidRPr="003D70C4">
        <w:rPr>
          <w:rFonts w:ascii="Times New Roman" w:hAnsi="Times New Roman" w:cs="Times New Roman"/>
          <w:sz w:val="24"/>
          <w:szCs w:val="24"/>
        </w:rPr>
        <w:t xml:space="preserve">riority soil carbon </w:t>
      </w:r>
      <w:r>
        <w:rPr>
          <w:rFonts w:ascii="Times New Roman" w:hAnsi="Times New Roman" w:cs="Times New Roman"/>
          <w:sz w:val="24"/>
          <w:szCs w:val="24"/>
        </w:rPr>
        <w:t xml:space="preserve">technologies financial assistance” means financial assistance provided for research and development projects in the context of technologies relating to </w:t>
      </w:r>
      <w:r w:rsidR="00E97E53">
        <w:rPr>
          <w:rFonts w:ascii="Times New Roman" w:hAnsi="Times New Roman" w:cs="Times New Roman"/>
          <w:sz w:val="24"/>
          <w:szCs w:val="24"/>
        </w:rPr>
        <w:t>(including enabling) soil carbon measurement</w:t>
      </w:r>
      <w:r>
        <w:rPr>
          <w:rFonts w:ascii="Times New Roman" w:hAnsi="Times New Roman" w:cs="Times New Roman"/>
          <w:sz w:val="24"/>
          <w:szCs w:val="24"/>
        </w:rPr>
        <w:t xml:space="preserve">, and where there is a likely causal link between the research and development projects in question and the achievement of reducing the cost in Australia of measuring soil carbon to under $3 per hectare per year. The term “soil carbon” is not defined in the Regulations, but is intended to refer to </w:t>
      </w:r>
      <w:r w:rsidRPr="000D1EC6">
        <w:rPr>
          <w:rFonts w:ascii="Times New Roman" w:hAnsi="Times New Roman" w:cs="Times New Roman"/>
          <w:sz w:val="24"/>
          <w:szCs w:val="24"/>
        </w:rPr>
        <w:t>carbon sequestration and other land management activities that encourage increases in soil carbon</w:t>
      </w:r>
      <w:r>
        <w:rPr>
          <w:rFonts w:ascii="Times New Roman" w:hAnsi="Times New Roman" w:cs="Times New Roman"/>
          <w:sz w:val="24"/>
          <w:szCs w:val="24"/>
        </w:rPr>
        <w:t>.</w:t>
      </w:r>
    </w:p>
    <w:p w14:paraId="74F40A87" w14:textId="63D22D53" w:rsidR="00F562B1" w:rsidRDefault="00F562B1" w:rsidP="00F562B1">
      <w:pPr>
        <w:spacing w:before="240" w:after="240"/>
        <w:rPr>
          <w:rFonts w:ascii="Times New Roman" w:hAnsi="Times New Roman" w:cs="Times New Roman"/>
          <w:sz w:val="24"/>
          <w:szCs w:val="24"/>
        </w:rPr>
      </w:pPr>
      <w:r w:rsidRPr="00DA6881">
        <w:rPr>
          <w:rFonts w:ascii="Times New Roman" w:hAnsi="Times New Roman" w:cs="Times New Roman"/>
          <w:sz w:val="24"/>
          <w:szCs w:val="24"/>
        </w:rPr>
        <w:t>Again, “technology” here is intended to carry its widest possible meaning in the sense of extending to ideas, practices and processes as well as the more conventional software, machinery and equipment.</w:t>
      </w:r>
      <w:r>
        <w:rPr>
          <w:rFonts w:ascii="Times New Roman" w:hAnsi="Times New Roman" w:cs="Times New Roman"/>
          <w:sz w:val="24"/>
          <w:szCs w:val="24"/>
        </w:rPr>
        <w:t xml:space="preserve"> Furthermore, the existence of technical or regulatory barriers to the deployment of a technology should not exclude the technology for consideration. The concept of “low emissions” in general is not defined in the Regulations, but </w:t>
      </w:r>
      <w:r w:rsidRPr="005A226A">
        <w:rPr>
          <w:rFonts w:ascii="Times New Roman" w:hAnsi="Times New Roman" w:cs="Times New Roman"/>
          <w:sz w:val="24"/>
          <w:szCs w:val="24"/>
        </w:rPr>
        <w:t xml:space="preserve">it is intended for </w:t>
      </w:r>
      <w:r>
        <w:rPr>
          <w:rFonts w:ascii="Times New Roman" w:hAnsi="Times New Roman" w:cs="Times New Roman"/>
          <w:sz w:val="24"/>
          <w:szCs w:val="24"/>
        </w:rPr>
        <w:t>any</w:t>
      </w:r>
      <w:r w:rsidRPr="005A226A">
        <w:rPr>
          <w:rFonts w:ascii="Times New Roman" w:hAnsi="Times New Roman" w:cs="Times New Roman"/>
          <w:sz w:val="24"/>
          <w:szCs w:val="24"/>
        </w:rPr>
        <w:t xml:space="preserve"> </w:t>
      </w:r>
      <w:r>
        <w:rPr>
          <w:rFonts w:ascii="Times New Roman" w:hAnsi="Times New Roman" w:cs="Times New Roman"/>
          <w:sz w:val="24"/>
          <w:szCs w:val="24"/>
        </w:rPr>
        <w:t xml:space="preserve">emissions reductions that take place to be relative to </w:t>
      </w:r>
      <w:r w:rsidRPr="00DA6881">
        <w:rPr>
          <w:rFonts w:ascii="Times New Roman" w:hAnsi="Times New Roman" w:cs="Times New Roman"/>
          <w:sz w:val="24"/>
          <w:szCs w:val="24"/>
        </w:rPr>
        <w:t>a baseline of the average emissions produced by the relevant activity or sector</w:t>
      </w:r>
      <w:r w:rsidR="00EA5BA5">
        <w:rPr>
          <w:rFonts w:ascii="Times New Roman" w:hAnsi="Times New Roman" w:cs="Times New Roman"/>
          <w:sz w:val="24"/>
          <w:szCs w:val="24"/>
        </w:rPr>
        <w:t>, with ARENA ultimately being responsible for determining what does or does not fall within the definition</w:t>
      </w:r>
      <w:r>
        <w:rPr>
          <w:rFonts w:ascii="Times New Roman" w:hAnsi="Times New Roman" w:cs="Times New Roman"/>
          <w:sz w:val="24"/>
          <w:szCs w:val="24"/>
        </w:rPr>
        <w:t>. The term “research and development project” is further defined above in section 5, and is intended to carry a wide definition extending beyond research and development as ordinarily understood and into the pre</w:t>
      </w:r>
      <w:r>
        <w:rPr>
          <w:rFonts w:ascii="Times New Roman" w:hAnsi="Times New Roman" w:cs="Times New Roman"/>
          <w:sz w:val="24"/>
          <w:szCs w:val="24"/>
        </w:rPr>
        <w:noBreakHyphen/>
        <w:t>commercialisation early deployment phase of the technology innovation process, similar to the support provided by ARENA under their existing functions to support innovation in renewable energy.</w:t>
      </w:r>
    </w:p>
    <w:p w14:paraId="5144C44B" w14:textId="63A7DAF4" w:rsidR="00F562B1" w:rsidRDefault="00F562B1" w:rsidP="00F562B1">
      <w:pPr>
        <w:spacing w:before="240" w:after="240"/>
        <w:rPr>
          <w:rFonts w:ascii="Times New Roman" w:hAnsi="Times New Roman" w:cs="Times New Roman"/>
          <w:sz w:val="24"/>
          <w:szCs w:val="24"/>
        </w:rPr>
      </w:pPr>
      <w:r>
        <w:rPr>
          <w:rFonts w:ascii="Times New Roman" w:hAnsi="Times New Roman" w:cs="Times New Roman"/>
          <w:sz w:val="24"/>
          <w:szCs w:val="24"/>
        </w:rPr>
        <w:t xml:space="preserve">The functions prescribed in section 7 are intended to provide a broad basis for ARENA’s financing of priority low emissions technologies under annual LETS. It is expected that </w:t>
      </w:r>
      <w:r>
        <w:rPr>
          <w:rFonts w:ascii="Times New Roman" w:hAnsi="Times New Roman" w:cs="Times New Roman"/>
          <w:sz w:val="24"/>
          <w:szCs w:val="24"/>
        </w:rPr>
        <w:lastRenderedPageBreak/>
        <w:t xml:space="preserve">section 7, in conjunction with the rest of the Regulations, will supply any legislative power necessary to implement the initiative that might otherwise be lacking in </w:t>
      </w:r>
      <w:r w:rsidR="00D84BC0">
        <w:rPr>
          <w:rFonts w:ascii="Times New Roman" w:hAnsi="Times New Roman" w:cs="Times New Roman"/>
          <w:sz w:val="24"/>
          <w:szCs w:val="24"/>
        </w:rPr>
        <w:t>the ARENA Act</w:t>
      </w:r>
      <w:r>
        <w:rPr>
          <w:rFonts w:ascii="Times New Roman" w:hAnsi="Times New Roman" w:cs="Times New Roman"/>
          <w:sz w:val="24"/>
          <w:szCs w:val="24"/>
        </w:rPr>
        <w:t xml:space="preserve">. Section 7 would also extend, in conjunction with paragraph 8(h) of </w:t>
      </w:r>
      <w:r w:rsidR="00D84BC0">
        <w:rPr>
          <w:rFonts w:ascii="Times New Roman" w:hAnsi="Times New Roman" w:cs="Times New Roman"/>
          <w:sz w:val="24"/>
          <w:szCs w:val="24"/>
        </w:rPr>
        <w:t>the ARENA Act</w:t>
      </w:r>
      <w:r>
        <w:rPr>
          <w:rFonts w:ascii="Times New Roman" w:hAnsi="Times New Roman" w:cs="Times New Roman"/>
          <w:sz w:val="24"/>
          <w:szCs w:val="24"/>
        </w:rPr>
        <w:t xml:space="preserve">, to authorising anything incidental or conducive to its performance (for example, liaising with the Minister as to the design, implementation or performance of the initiative). Note however that the power conferred through section 7 must still be exercised within the terms established in the Regulations and, where relevant, </w:t>
      </w:r>
      <w:r w:rsidR="00D84BC0">
        <w:rPr>
          <w:rFonts w:ascii="Times New Roman" w:hAnsi="Times New Roman" w:cs="Times New Roman"/>
          <w:sz w:val="24"/>
          <w:szCs w:val="24"/>
        </w:rPr>
        <w:t>the ARENA Act</w:t>
      </w:r>
      <w:r>
        <w:rPr>
          <w:rFonts w:ascii="Times New Roman" w:hAnsi="Times New Roman" w:cs="Times New Roman"/>
          <w:sz w:val="24"/>
          <w:szCs w:val="24"/>
        </w:rPr>
        <w:t xml:space="preserve"> (for example, any financial assistance must still be provided in accordance with the general funding strategy and any relevant grant guidelines in place at the time</w:t>
      </w:r>
      <w:r>
        <w:rPr>
          <w:rStyle w:val="FootnoteReference"/>
          <w:rFonts w:ascii="Times New Roman" w:hAnsi="Times New Roman" w:cs="Times New Roman"/>
          <w:sz w:val="24"/>
          <w:szCs w:val="24"/>
        </w:rPr>
        <w:footnoteReference w:id="17"/>
      </w:r>
      <w:r>
        <w:rPr>
          <w:rFonts w:ascii="Times New Roman" w:hAnsi="Times New Roman" w:cs="Times New Roman"/>
          <w:sz w:val="24"/>
          <w:szCs w:val="24"/>
        </w:rPr>
        <w:t>).</w:t>
      </w:r>
    </w:p>
    <w:p w14:paraId="562B56C6" w14:textId="3987A1A7" w:rsidR="00F562B1" w:rsidRPr="008621AB" w:rsidRDefault="00F562B1" w:rsidP="00F562B1">
      <w:pPr>
        <w:spacing w:before="240" w:after="240"/>
        <w:rPr>
          <w:rFonts w:ascii="Times New Roman" w:hAnsi="Times New Roman" w:cs="Times New Roman"/>
          <w:sz w:val="24"/>
          <w:szCs w:val="24"/>
        </w:rPr>
      </w:pPr>
      <w:r>
        <w:rPr>
          <w:rFonts w:ascii="Times New Roman" w:hAnsi="Times New Roman" w:cs="Times New Roman"/>
          <w:sz w:val="24"/>
          <w:szCs w:val="24"/>
        </w:rPr>
        <w:t>Section 7 is</w:t>
      </w:r>
      <w:r w:rsidRPr="004F1AD6">
        <w:rPr>
          <w:rFonts w:ascii="Times New Roman" w:hAnsi="Times New Roman" w:cs="Times New Roman"/>
          <w:sz w:val="24"/>
          <w:szCs w:val="24"/>
        </w:rPr>
        <w:t xml:space="preserve"> necessary to clearly provide ARENA with the legislated function</w:t>
      </w:r>
      <w:r>
        <w:rPr>
          <w:rFonts w:ascii="Times New Roman" w:hAnsi="Times New Roman" w:cs="Times New Roman"/>
          <w:sz w:val="24"/>
          <w:szCs w:val="24"/>
        </w:rPr>
        <w:t>s</w:t>
      </w:r>
      <w:r w:rsidRPr="004F1AD6">
        <w:rPr>
          <w:rFonts w:ascii="Times New Roman" w:hAnsi="Times New Roman" w:cs="Times New Roman"/>
          <w:sz w:val="24"/>
          <w:szCs w:val="24"/>
        </w:rPr>
        <w:t xml:space="preserve"> to </w:t>
      </w:r>
      <w:r>
        <w:rPr>
          <w:rFonts w:ascii="Times New Roman" w:hAnsi="Times New Roman" w:cs="Times New Roman"/>
          <w:sz w:val="24"/>
          <w:szCs w:val="24"/>
        </w:rPr>
        <w:t xml:space="preserve">fully </w:t>
      </w:r>
      <w:r w:rsidRPr="004F1AD6">
        <w:rPr>
          <w:rFonts w:ascii="Times New Roman" w:hAnsi="Times New Roman" w:cs="Times New Roman"/>
          <w:sz w:val="24"/>
          <w:szCs w:val="24"/>
        </w:rPr>
        <w:t xml:space="preserve">deploy and administer the </w:t>
      </w:r>
      <w:r>
        <w:rPr>
          <w:rFonts w:ascii="Times New Roman" w:hAnsi="Times New Roman" w:cs="Times New Roman"/>
          <w:sz w:val="24"/>
          <w:szCs w:val="24"/>
        </w:rPr>
        <w:t>articulated</w:t>
      </w:r>
      <w:r w:rsidRPr="004F1AD6">
        <w:rPr>
          <w:rFonts w:ascii="Times New Roman" w:hAnsi="Times New Roman" w:cs="Times New Roman"/>
          <w:sz w:val="24"/>
          <w:szCs w:val="24"/>
        </w:rPr>
        <w:t xml:space="preserve"> </w:t>
      </w:r>
      <w:r>
        <w:rPr>
          <w:rFonts w:ascii="Times New Roman" w:hAnsi="Times New Roman" w:cs="Times New Roman"/>
          <w:sz w:val="24"/>
          <w:szCs w:val="24"/>
        </w:rPr>
        <w:t>2020-21 Budget</w:t>
      </w:r>
      <w:r w:rsidRPr="004F1AD6">
        <w:rPr>
          <w:rFonts w:ascii="Times New Roman" w:hAnsi="Times New Roman" w:cs="Times New Roman"/>
          <w:sz w:val="24"/>
          <w:szCs w:val="24"/>
        </w:rPr>
        <w:t xml:space="preserve"> </w:t>
      </w:r>
      <w:r>
        <w:rPr>
          <w:rFonts w:ascii="Times New Roman" w:hAnsi="Times New Roman" w:cs="Times New Roman"/>
          <w:sz w:val="24"/>
          <w:szCs w:val="24"/>
        </w:rPr>
        <w:t>initiative</w:t>
      </w:r>
      <w:r w:rsidRPr="004F1AD6">
        <w:rPr>
          <w:rFonts w:ascii="Times New Roman" w:hAnsi="Times New Roman" w:cs="Times New Roman"/>
          <w:sz w:val="24"/>
          <w:szCs w:val="24"/>
        </w:rPr>
        <w:t xml:space="preserve">. </w:t>
      </w:r>
      <w:r>
        <w:rPr>
          <w:rFonts w:ascii="Times New Roman" w:hAnsi="Times New Roman" w:cs="Times New Roman"/>
          <w:sz w:val="24"/>
          <w:szCs w:val="24"/>
        </w:rPr>
        <w:t>They</w:t>
      </w:r>
      <w:r w:rsidRPr="004F1AD6">
        <w:rPr>
          <w:rFonts w:ascii="Times New Roman" w:hAnsi="Times New Roman" w:cs="Times New Roman"/>
          <w:sz w:val="24"/>
          <w:szCs w:val="24"/>
        </w:rPr>
        <w:t xml:space="preserve"> </w:t>
      </w:r>
      <w:r>
        <w:rPr>
          <w:rFonts w:ascii="Times New Roman" w:hAnsi="Times New Roman" w:cs="Times New Roman"/>
          <w:sz w:val="24"/>
          <w:szCs w:val="24"/>
        </w:rPr>
        <w:t>are</w:t>
      </w:r>
      <w:r w:rsidRPr="004F1AD6">
        <w:rPr>
          <w:rFonts w:ascii="Times New Roman" w:hAnsi="Times New Roman" w:cs="Times New Roman"/>
          <w:sz w:val="24"/>
          <w:szCs w:val="24"/>
        </w:rPr>
        <w:t xml:space="preserve"> appropriately made within the scope of the power provided in paragraph 8(f) of </w:t>
      </w:r>
      <w:r w:rsidR="00D84BC0">
        <w:rPr>
          <w:rFonts w:ascii="Times New Roman" w:hAnsi="Times New Roman" w:cs="Times New Roman"/>
          <w:sz w:val="24"/>
          <w:szCs w:val="24"/>
        </w:rPr>
        <w:t>the ARENA Act</w:t>
      </w:r>
      <w:r w:rsidRPr="004F1AD6">
        <w:rPr>
          <w:rFonts w:ascii="Times New Roman" w:hAnsi="Times New Roman" w:cs="Times New Roman"/>
          <w:sz w:val="24"/>
          <w:szCs w:val="24"/>
        </w:rPr>
        <w:t xml:space="preserve">, the wording of which is not in any way limited to renewable energy. The broader concept of </w:t>
      </w:r>
      <w:r>
        <w:rPr>
          <w:rFonts w:ascii="Times New Roman" w:hAnsi="Times New Roman" w:cs="Times New Roman"/>
          <w:sz w:val="24"/>
          <w:szCs w:val="24"/>
        </w:rPr>
        <w:t>supporting low emissions</w:t>
      </w:r>
      <w:r w:rsidRPr="004F1AD6">
        <w:rPr>
          <w:rFonts w:ascii="Times New Roman" w:hAnsi="Times New Roman" w:cs="Times New Roman"/>
          <w:sz w:val="24"/>
          <w:szCs w:val="24"/>
        </w:rPr>
        <w:t xml:space="preserve"> technologies is also an important policy measure that is appropriate and adapted to implement Australia’s international greenhouse gas emission reduction obligations under the </w:t>
      </w:r>
      <w:r>
        <w:rPr>
          <w:rFonts w:ascii="Times New Roman" w:hAnsi="Times New Roman" w:cs="Times New Roman"/>
          <w:sz w:val="24"/>
          <w:szCs w:val="24"/>
        </w:rPr>
        <w:t>UNFCCC</w:t>
      </w:r>
      <w:r w:rsidRPr="004F1AD6">
        <w:rPr>
          <w:rFonts w:ascii="Times New Roman" w:hAnsi="Times New Roman" w:cs="Times New Roman"/>
          <w:sz w:val="24"/>
          <w:szCs w:val="24"/>
        </w:rPr>
        <w:t xml:space="preserve"> and </w:t>
      </w:r>
      <w:r>
        <w:rPr>
          <w:rFonts w:ascii="Times New Roman" w:hAnsi="Times New Roman" w:cs="Times New Roman"/>
          <w:sz w:val="24"/>
          <w:szCs w:val="24"/>
        </w:rPr>
        <w:t xml:space="preserve">the </w:t>
      </w:r>
      <w:r w:rsidRPr="004F1AD6">
        <w:rPr>
          <w:rFonts w:ascii="Times New Roman" w:hAnsi="Times New Roman" w:cs="Times New Roman"/>
          <w:sz w:val="24"/>
          <w:szCs w:val="24"/>
        </w:rPr>
        <w:t xml:space="preserve">related </w:t>
      </w:r>
      <w:r>
        <w:rPr>
          <w:rFonts w:ascii="Times New Roman" w:hAnsi="Times New Roman" w:cs="Times New Roman"/>
          <w:sz w:val="24"/>
          <w:szCs w:val="24"/>
        </w:rPr>
        <w:t>Paris Agreement, as explained above.</w:t>
      </w:r>
    </w:p>
    <w:p w14:paraId="57ACC87D" w14:textId="77777777" w:rsidR="00F562B1" w:rsidRDefault="00F562B1" w:rsidP="00F562B1">
      <w:pPr>
        <w:spacing w:before="240" w:after="240"/>
        <w:rPr>
          <w:rFonts w:ascii="Times New Roman" w:hAnsi="Times New Roman" w:cs="Times New Roman"/>
          <w:sz w:val="24"/>
          <w:szCs w:val="24"/>
        </w:rPr>
      </w:pPr>
    </w:p>
    <w:p w14:paraId="1A944618" w14:textId="77777777" w:rsidR="00F562B1" w:rsidRDefault="00F562B1" w:rsidP="00F562B1">
      <w:pPr>
        <w:spacing w:before="240" w:after="240"/>
        <w:rPr>
          <w:rFonts w:ascii="Times New Roman" w:hAnsi="Times New Roman" w:cs="Times New Roman"/>
          <w:b/>
          <w:sz w:val="24"/>
          <w:szCs w:val="24"/>
        </w:rPr>
        <w:sectPr w:rsidR="00F562B1">
          <w:pgSz w:w="11906" w:h="16838"/>
          <w:pgMar w:top="1440" w:right="1440" w:bottom="1440" w:left="1440" w:header="708" w:footer="708" w:gutter="0"/>
          <w:cols w:space="708"/>
          <w:docGrid w:linePitch="360"/>
        </w:sectPr>
      </w:pPr>
    </w:p>
    <w:p w14:paraId="4551C2A9" w14:textId="77777777" w:rsidR="00F562B1" w:rsidRPr="0059261A" w:rsidRDefault="00F562B1" w:rsidP="00F562B1">
      <w:pPr>
        <w:spacing w:before="240" w:after="240"/>
        <w:jc w:val="right"/>
        <w:rPr>
          <w:rFonts w:ascii="Times New Roman" w:hAnsi="Times New Roman" w:cs="Times New Roman"/>
          <w:b/>
          <w:sz w:val="24"/>
          <w:szCs w:val="24"/>
          <w:u w:val="single"/>
        </w:rPr>
      </w:pPr>
      <w:r w:rsidRPr="0059261A">
        <w:rPr>
          <w:rFonts w:ascii="Times New Roman" w:hAnsi="Times New Roman" w:cs="Times New Roman"/>
          <w:b/>
          <w:sz w:val="24"/>
          <w:szCs w:val="24"/>
          <w:u w:val="single"/>
        </w:rPr>
        <w:lastRenderedPageBreak/>
        <w:t>Attachment B</w:t>
      </w:r>
    </w:p>
    <w:p w14:paraId="6CA5B338" w14:textId="77777777" w:rsidR="00F562B1" w:rsidRPr="00547F8D" w:rsidRDefault="00F562B1" w:rsidP="00F562B1">
      <w:pPr>
        <w:spacing w:before="360" w:after="120"/>
        <w:jc w:val="center"/>
        <w:rPr>
          <w:rFonts w:ascii="Times New Roman" w:hAnsi="Times New Roman" w:cs="Times New Roman"/>
          <w:b/>
          <w:sz w:val="28"/>
          <w:szCs w:val="28"/>
        </w:rPr>
      </w:pPr>
      <w:r w:rsidRPr="00547F8D">
        <w:rPr>
          <w:rFonts w:ascii="Times New Roman" w:hAnsi="Times New Roman" w:cs="Times New Roman"/>
          <w:b/>
          <w:sz w:val="28"/>
          <w:szCs w:val="28"/>
        </w:rPr>
        <w:t>Statement of Compatibility with Human Rights</w:t>
      </w:r>
    </w:p>
    <w:p w14:paraId="2BD965C7" w14:textId="77777777" w:rsidR="00F562B1" w:rsidRPr="00547F8D" w:rsidRDefault="00F562B1" w:rsidP="00F562B1">
      <w:pPr>
        <w:spacing w:before="240" w:after="240"/>
        <w:jc w:val="center"/>
        <w:rPr>
          <w:rFonts w:ascii="Times New Roman" w:hAnsi="Times New Roman" w:cs="Times New Roman"/>
          <w:sz w:val="24"/>
          <w:szCs w:val="24"/>
        </w:rPr>
      </w:pPr>
      <w:r w:rsidRPr="00547F8D">
        <w:rPr>
          <w:rFonts w:ascii="Times New Roman" w:hAnsi="Times New Roman" w:cs="Times New Roman"/>
          <w:i/>
          <w:sz w:val="24"/>
          <w:szCs w:val="24"/>
        </w:rPr>
        <w:t>Prepared in accordance with Part 3 of the Human Rights (Parliamentary Scrutiny) Act 2011</w:t>
      </w:r>
    </w:p>
    <w:p w14:paraId="4E2255A3" w14:textId="77777777" w:rsidR="00F562B1" w:rsidRPr="0041278F" w:rsidRDefault="00F562B1" w:rsidP="00F562B1">
      <w:pPr>
        <w:spacing w:before="240" w:after="240"/>
        <w:jc w:val="center"/>
        <w:rPr>
          <w:rFonts w:ascii="Times New Roman" w:hAnsi="Times New Roman" w:cs="Times New Roman"/>
          <w:i/>
          <w:sz w:val="24"/>
          <w:szCs w:val="24"/>
          <w:u w:val="single"/>
        </w:rPr>
      </w:pPr>
      <w:r>
        <w:rPr>
          <w:rFonts w:ascii="Times New Roman" w:hAnsi="Times New Roman" w:cs="Times New Roman"/>
          <w:i/>
          <w:sz w:val="24"/>
          <w:szCs w:val="24"/>
          <w:u w:val="single"/>
        </w:rPr>
        <w:t>Australian Renewable Energy Agency (Implementing the Technology Investment Roadmap) Regulations 2021</w:t>
      </w:r>
    </w:p>
    <w:p w14:paraId="163C3FF5" w14:textId="77777777" w:rsidR="00F562B1" w:rsidRPr="00547F8D" w:rsidRDefault="00F562B1" w:rsidP="00F562B1">
      <w:pPr>
        <w:spacing w:before="240" w:after="240"/>
        <w:rPr>
          <w:rFonts w:ascii="Times New Roman" w:hAnsi="Times New Roman" w:cs="Times New Roman"/>
          <w:sz w:val="24"/>
          <w:szCs w:val="24"/>
        </w:rPr>
      </w:pPr>
      <w:r w:rsidRPr="00547F8D">
        <w:rPr>
          <w:rFonts w:ascii="Times New Roman" w:hAnsi="Times New Roman" w:cs="Times New Roman"/>
          <w:sz w:val="24"/>
          <w:szCs w:val="24"/>
        </w:rPr>
        <w:t xml:space="preserve">This </w:t>
      </w:r>
      <w:r>
        <w:rPr>
          <w:rFonts w:ascii="Times New Roman" w:hAnsi="Times New Roman" w:cs="Times New Roman"/>
          <w:sz w:val="24"/>
          <w:szCs w:val="24"/>
        </w:rPr>
        <w:t xml:space="preserve">Legislative Instrument </w:t>
      </w:r>
      <w:r w:rsidRPr="00547F8D">
        <w:rPr>
          <w:rFonts w:ascii="Times New Roman" w:hAnsi="Times New Roman" w:cs="Times New Roman"/>
          <w:sz w:val="24"/>
          <w:szCs w:val="24"/>
        </w:rPr>
        <w:t xml:space="preserve">is compatible with the human rights and freedoms recognised or declared in the international instruments listed in section 3 of the </w:t>
      </w:r>
      <w:r w:rsidRPr="00547F8D">
        <w:rPr>
          <w:rFonts w:ascii="Times New Roman" w:hAnsi="Times New Roman" w:cs="Times New Roman"/>
          <w:i/>
          <w:sz w:val="24"/>
          <w:szCs w:val="24"/>
        </w:rPr>
        <w:t>Human Rights (Parliamentary Scrutiny) Act 2011</w:t>
      </w:r>
      <w:r w:rsidRPr="00547F8D">
        <w:rPr>
          <w:rFonts w:ascii="Times New Roman" w:hAnsi="Times New Roman" w:cs="Times New Roman"/>
          <w:sz w:val="24"/>
          <w:szCs w:val="24"/>
        </w:rPr>
        <w:t>.</w:t>
      </w:r>
    </w:p>
    <w:p w14:paraId="206E6981" w14:textId="77777777" w:rsidR="00F562B1" w:rsidRPr="00547F8D" w:rsidRDefault="00F562B1" w:rsidP="00F562B1">
      <w:pPr>
        <w:spacing w:before="240" w:after="240"/>
        <w:jc w:val="both"/>
        <w:rPr>
          <w:rFonts w:ascii="Times New Roman" w:hAnsi="Times New Roman" w:cs="Times New Roman"/>
          <w:b/>
          <w:sz w:val="24"/>
          <w:szCs w:val="24"/>
        </w:rPr>
      </w:pPr>
      <w:r w:rsidRPr="00547F8D">
        <w:rPr>
          <w:rFonts w:ascii="Times New Roman" w:hAnsi="Times New Roman" w:cs="Times New Roman"/>
          <w:b/>
          <w:sz w:val="24"/>
          <w:szCs w:val="24"/>
        </w:rPr>
        <w:t>Overview of the Legislative Instrument</w:t>
      </w:r>
    </w:p>
    <w:p w14:paraId="46D248FD" w14:textId="77777777" w:rsidR="00F562B1" w:rsidRPr="00547F8D" w:rsidRDefault="00F562B1" w:rsidP="00F562B1">
      <w:pPr>
        <w:spacing w:before="120" w:after="120"/>
        <w:rPr>
          <w:rFonts w:ascii="Times New Roman" w:hAnsi="Times New Roman" w:cs="Times New Roman"/>
          <w:sz w:val="24"/>
          <w:szCs w:val="24"/>
        </w:rPr>
      </w:pPr>
      <w:r>
        <w:rPr>
          <w:rFonts w:ascii="Times New Roman" w:hAnsi="Times New Roman" w:cs="Times New Roman"/>
          <w:sz w:val="24"/>
          <w:szCs w:val="24"/>
        </w:rPr>
        <w:t>The</w:t>
      </w:r>
      <w:r w:rsidRPr="008523DB">
        <w:rPr>
          <w:rFonts w:ascii="Times New Roman" w:hAnsi="Times New Roman" w:cs="Times New Roman"/>
          <w:sz w:val="24"/>
          <w:szCs w:val="24"/>
        </w:rPr>
        <w:t xml:space="preserve"> </w:t>
      </w:r>
      <w:r w:rsidRPr="00116353">
        <w:rPr>
          <w:rFonts w:ascii="Times New Roman" w:hAnsi="Times New Roman" w:cs="Times New Roman"/>
          <w:i/>
          <w:sz w:val="24"/>
          <w:szCs w:val="24"/>
          <w:u w:val="single"/>
        </w:rPr>
        <w:t xml:space="preserve">Australian Renewable Energy Agency (Implementing the Technology Investment Roadmap) Regulations 2021 </w:t>
      </w:r>
      <w:r w:rsidRPr="00116353">
        <w:rPr>
          <w:rFonts w:ascii="Times New Roman" w:hAnsi="Times New Roman" w:cs="Times New Roman"/>
          <w:sz w:val="24"/>
          <w:szCs w:val="24"/>
          <w:u w:val="single"/>
        </w:rPr>
        <w:t>(the Regulations</w:t>
      </w:r>
      <w:r w:rsidRPr="00116353">
        <w:rPr>
          <w:rFonts w:ascii="Times New Roman" w:hAnsi="Times New Roman" w:cs="Times New Roman"/>
          <w:i/>
          <w:sz w:val="24"/>
          <w:szCs w:val="24"/>
          <w:u w:val="single"/>
        </w:rPr>
        <w:t>)</w:t>
      </w:r>
      <w:r w:rsidRPr="008523DB">
        <w:rPr>
          <w:rFonts w:ascii="Times New Roman" w:hAnsi="Times New Roman" w:cs="Times New Roman"/>
          <w:sz w:val="24"/>
          <w:szCs w:val="24"/>
        </w:rPr>
        <w:t xml:space="preserve"> </w:t>
      </w:r>
      <w:r>
        <w:rPr>
          <w:rFonts w:ascii="Times New Roman" w:hAnsi="Times New Roman" w:cs="Times New Roman"/>
          <w:sz w:val="24"/>
          <w:szCs w:val="24"/>
        </w:rPr>
        <w:t>expands</w:t>
      </w:r>
      <w:r w:rsidRPr="008523DB">
        <w:rPr>
          <w:rFonts w:ascii="Times New Roman" w:hAnsi="Times New Roman" w:cs="Times New Roman"/>
          <w:sz w:val="24"/>
          <w:szCs w:val="24"/>
        </w:rPr>
        <w:t xml:space="preserve"> the operating remit of the Australian Renewable Energy Agency to permit it to invest in a wider range of technologies for the deployment of </w:t>
      </w:r>
      <w:r>
        <w:rPr>
          <w:rFonts w:ascii="Times New Roman" w:hAnsi="Times New Roman" w:cs="Times New Roman"/>
          <w:sz w:val="24"/>
          <w:szCs w:val="24"/>
        </w:rPr>
        <w:t>initiatives</w:t>
      </w:r>
      <w:r w:rsidRPr="008523DB">
        <w:rPr>
          <w:rFonts w:ascii="Times New Roman" w:hAnsi="Times New Roman" w:cs="Times New Roman"/>
          <w:sz w:val="24"/>
          <w:szCs w:val="24"/>
        </w:rPr>
        <w:t xml:space="preserve"> </w:t>
      </w:r>
      <w:r>
        <w:rPr>
          <w:rFonts w:ascii="Times New Roman" w:hAnsi="Times New Roman" w:cs="Times New Roman"/>
          <w:sz w:val="24"/>
          <w:szCs w:val="24"/>
        </w:rPr>
        <w:t>announced</w:t>
      </w:r>
      <w:r w:rsidRPr="008523DB">
        <w:rPr>
          <w:rFonts w:ascii="Times New Roman" w:hAnsi="Times New Roman" w:cs="Times New Roman"/>
          <w:sz w:val="24"/>
          <w:szCs w:val="24"/>
        </w:rPr>
        <w:t xml:space="preserve"> in the 2020-21 Budget.</w:t>
      </w:r>
    </w:p>
    <w:p w14:paraId="0C46E48F" w14:textId="77777777" w:rsidR="00F562B1" w:rsidRPr="00547F8D" w:rsidRDefault="00F562B1" w:rsidP="00F562B1">
      <w:pPr>
        <w:spacing w:before="240" w:after="240"/>
        <w:rPr>
          <w:rFonts w:ascii="Times New Roman" w:hAnsi="Times New Roman" w:cs="Times New Roman"/>
          <w:b/>
          <w:sz w:val="24"/>
          <w:szCs w:val="24"/>
        </w:rPr>
      </w:pPr>
      <w:r w:rsidRPr="00547F8D">
        <w:rPr>
          <w:rFonts w:ascii="Times New Roman" w:hAnsi="Times New Roman" w:cs="Times New Roman"/>
          <w:b/>
          <w:sz w:val="24"/>
          <w:szCs w:val="24"/>
        </w:rPr>
        <w:t>Human rights implications</w:t>
      </w:r>
    </w:p>
    <w:p w14:paraId="16BB02D7" w14:textId="77777777" w:rsidR="00F562B1" w:rsidRPr="00547F8D" w:rsidRDefault="00F562B1" w:rsidP="00F562B1">
      <w:pPr>
        <w:spacing w:before="120" w:after="120"/>
        <w:rPr>
          <w:rFonts w:ascii="Times New Roman" w:hAnsi="Times New Roman" w:cs="Times New Roman"/>
          <w:sz w:val="24"/>
          <w:szCs w:val="24"/>
        </w:rPr>
      </w:pPr>
      <w:r>
        <w:rPr>
          <w:rFonts w:ascii="Times New Roman" w:hAnsi="Times New Roman" w:cs="Times New Roman"/>
          <w:sz w:val="24"/>
          <w:szCs w:val="24"/>
        </w:rPr>
        <w:t>The</w:t>
      </w:r>
      <w:r w:rsidRPr="00547F8D">
        <w:rPr>
          <w:rFonts w:ascii="Times New Roman" w:hAnsi="Times New Roman" w:cs="Times New Roman"/>
          <w:sz w:val="24"/>
          <w:szCs w:val="24"/>
        </w:rPr>
        <w:t xml:space="preserve"> </w:t>
      </w:r>
      <w:r>
        <w:rPr>
          <w:rFonts w:ascii="Times New Roman" w:hAnsi="Times New Roman" w:cs="Times New Roman"/>
          <w:sz w:val="24"/>
          <w:szCs w:val="24"/>
        </w:rPr>
        <w:t>Regulations</w:t>
      </w:r>
      <w:r w:rsidRPr="00547F8D">
        <w:rPr>
          <w:rFonts w:ascii="Times New Roman" w:hAnsi="Times New Roman" w:cs="Times New Roman"/>
          <w:sz w:val="24"/>
          <w:szCs w:val="24"/>
        </w:rPr>
        <w:t xml:space="preserve"> </w:t>
      </w:r>
      <w:r>
        <w:rPr>
          <w:rFonts w:ascii="Times New Roman" w:hAnsi="Times New Roman" w:cs="Times New Roman"/>
          <w:sz w:val="24"/>
          <w:szCs w:val="24"/>
        </w:rPr>
        <w:t>do</w:t>
      </w:r>
      <w:r w:rsidRPr="00547F8D">
        <w:rPr>
          <w:rFonts w:ascii="Times New Roman" w:hAnsi="Times New Roman" w:cs="Times New Roman"/>
          <w:sz w:val="24"/>
          <w:szCs w:val="24"/>
        </w:rPr>
        <w:t xml:space="preserve"> not engage any of the applicable rights or freedoms.</w:t>
      </w:r>
    </w:p>
    <w:p w14:paraId="1F68B11F" w14:textId="77777777" w:rsidR="00F562B1" w:rsidRPr="00547F8D" w:rsidRDefault="00F562B1" w:rsidP="00F562B1">
      <w:pPr>
        <w:spacing w:before="240" w:after="240"/>
        <w:rPr>
          <w:rFonts w:ascii="Times New Roman" w:hAnsi="Times New Roman" w:cs="Times New Roman"/>
          <w:b/>
          <w:sz w:val="24"/>
          <w:szCs w:val="24"/>
        </w:rPr>
      </w:pPr>
      <w:r w:rsidRPr="00547F8D">
        <w:rPr>
          <w:rFonts w:ascii="Times New Roman" w:hAnsi="Times New Roman" w:cs="Times New Roman"/>
          <w:b/>
          <w:sz w:val="24"/>
          <w:szCs w:val="24"/>
        </w:rPr>
        <w:t>Conclusion</w:t>
      </w:r>
    </w:p>
    <w:p w14:paraId="0E5FC2E3" w14:textId="77777777" w:rsidR="00F562B1" w:rsidRPr="00547F8D" w:rsidRDefault="00F562B1" w:rsidP="00F562B1">
      <w:pPr>
        <w:spacing w:before="120" w:after="120"/>
        <w:rPr>
          <w:rFonts w:ascii="Times New Roman" w:hAnsi="Times New Roman" w:cs="Times New Roman"/>
          <w:sz w:val="24"/>
          <w:szCs w:val="24"/>
        </w:rPr>
      </w:pPr>
      <w:r>
        <w:rPr>
          <w:rFonts w:ascii="Times New Roman" w:hAnsi="Times New Roman" w:cs="Times New Roman"/>
          <w:sz w:val="24"/>
          <w:szCs w:val="24"/>
        </w:rPr>
        <w:t>The</w:t>
      </w:r>
      <w:r w:rsidRPr="00547F8D">
        <w:rPr>
          <w:rFonts w:ascii="Times New Roman" w:hAnsi="Times New Roman" w:cs="Times New Roman"/>
          <w:sz w:val="24"/>
          <w:szCs w:val="24"/>
        </w:rPr>
        <w:t xml:space="preserve"> </w:t>
      </w:r>
      <w:r>
        <w:rPr>
          <w:rFonts w:ascii="Times New Roman" w:hAnsi="Times New Roman" w:cs="Times New Roman"/>
          <w:sz w:val="24"/>
          <w:szCs w:val="24"/>
        </w:rPr>
        <w:t>Regulations are</w:t>
      </w:r>
      <w:r w:rsidRPr="00547F8D">
        <w:rPr>
          <w:rFonts w:ascii="Times New Roman" w:hAnsi="Times New Roman" w:cs="Times New Roman"/>
          <w:sz w:val="24"/>
          <w:szCs w:val="24"/>
        </w:rPr>
        <w:t xml:space="preserve"> compatible with human rights as </w:t>
      </w:r>
      <w:r>
        <w:rPr>
          <w:rFonts w:ascii="Times New Roman" w:hAnsi="Times New Roman" w:cs="Times New Roman"/>
          <w:sz w:val="24"/>
          <w:szCs w:val="24"/>
        </w:rPr>
        <w:t>they do</w:t>
      </w:r>
      <w:r w:rsidRPr="00547F8D">
        <w:rPr>
          <w:rFonts w:ascii="Times New Roman" w:hAnsi="Times New Roman" w:cs="Times New Roman"/>
          <w:sz w:val="24"/>
          <w:szCs w:val="24"/>
        </w:rPr>
        <w:t xml:space="preserve"> not raise any human rights issues.</w:t>
      </w:r>
    </w:p>
    <w:p w14:paraId="0AC44307" w14:textId="77777777" w:rsidR="00F562B1" w:rsidRPr="00547F8D" w:rsidRDefault="00F562B1" w:rsidP="00F562B1">
      <w:pPr>
        <w:spacing w:before="120" w:after="120"/>
        <w:jc w:val="center"/>
        <w:rPr>
          <w:rFonts w:ascii="Times New Roman" w:hAnsi="Times New Roman" w:cs="Times New Roman"/>
          <w:sz w:val="24"/>
          <w:szCs w:val="24"/>
        </w:rPr>
      </w:pPr>
    </w:p>
    <w:p w14:paraId="264C1EBD" w14:textId="2351436F" w:rsidR="00F562B1" w:rsidRDefault="00F562B1" w:rsidP="00F562B1">
      <w:pPr>
        <w:spacing w:before="120" w:after="120"/>
        <w:jc w:val="center"/>
        <w:rPr>
          <w:rFonts w:ascii="Times New Roman" w:hAnsi="Times New Roman" w:cs="Times New Roman"/>
          <w:b/>
          <w:sz w:val="24"/>
          <w:szCs w:val="24"/>
        </w:rPr>
      </w:pPr>
      <w:r>
        <w:rPr>
          <w:rFonts w:ascii="Times New Roman" w:hAnsi="Times New Roman" w:cs="Times New Roman"/>
          <w:b/>
          <w:sz w:val="24"/>
          <w:szCs w:val="24"/>
        </w:rPr>
        <w:t xml:space="preserve">The Hon </w:t>
      </w:r>
      <w:r w:rsidR="00876C4F">
        <w:rPr>
          <w:rFonts w:ascii="Times New Roman" w:hAnsi="Times New Roman" w:cs="Times New Roman"/>
          <w:b/>
          <w:sz w:val="24"/>
          <w:szCs w:val="24"/>
        </w:rPr>
        <w:t>Angus Taylor</w:t>
      </w:r>
      <w:r>
        <w:rPr>
          <w:rFonts w:ascii="Times New Roman" w:hAnsi="Times New Roman" w:cs="Times New Roman"/>
          <w:b/>
          <w:sz w:val="24"/>
          <w:szCs w:val="24"/>
        </w:rPr>
        <w:t xml:space="preserve"> MP</w:t>
      </w:r>
    </w:p>
    <w:p w14:paraId="5143FF2B" w14:textId="50FF0F4A" w:rsidR="00F562B1" w:rsidRPr="00547F8D" w:rsidRDefault="00876C4F" w:rsidP="00F562B1">
      <w:pPr>
        <w:spacing w:before="120" w:after="120"/>
        <w:jc w:val="center"/>
        <w:rPr>
          <w:rFonts w:ascii="Times New Roman" w:hAnsi="Times New Roman" w:cs="Times New Roman"/>
          <w:b/>
          <w:sz w:val="24"/>
          <w:szCs w:val="24"/>
        </w:rPr>
      </w:pPr>
      <w:r w:rsidRPr="00876C4F">
        <w:rPr>
          <w:rFonts w:ascii="Times New Roman" w:hAnsi="Times New Roman" w:cs="Times New Roman"/>
          <w:b/>
          <w:sz w:val="24"/>
          <w:szCs w:val="24"/>
        </w:rPr>
        <w:t>Minister for Energy and Emissions Reduction</w:t>
      </w:r>
    </w:p>
    <w:p w14:paraId="7DAB0EEC" w14:textId="50DC4734" w:rsidR="006472E0" w:rsidRPr="00F562B1" w:rsidRDefault="006472E0" w:rsidP="00F562B1">
      <w:pPr>
        <w:spacing w:before="240" w:after="240"/>
        <w:rPr>
          <w:rFonts w:ascii="Times New Roman" w:hAnsi="Times New Roman" w:cs="Times New Roman"/>
          <w:b/>
          <w:sz w:val="24"/>
          <w:szCs w:val="24"/>
        </w:rPr>
      </w:pPr>
    </w:p>
    <w:sectPr w:rsidR="006472E0" w:rsidRPr="00F562B1">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FD0A3" w14:textId="77777777" w:rsidR="007B520E" w:rsidRDefault="007B520E" w:rsidP="00E42561">
      <w:pPr>
        <w:spacing w:after="0" w:line="240" w:lineRule="auto"/>
      </w:pPr>
      <w:r>
        <w:separator/>
      </w:r>
    </w:p>
  </w:endnote>
  <w:endnote w:type="continuationSeparator" w:id="0">
    <w:p w14:paraId="4E8F0F12" w14:textId="77777777" w:rsidR="007B520E" w:rsidRDefault="007B520E" w:rsidP="00E42561">
      <w:pPr>
        <w:spacing w:after="0" w:line="240" w:lineRule="auto"/>
      </w:pPr>
      <w:r>
        <w:continuationSeparator/>
      </w:r>
    </w:p>
  </w:endnote>
  <w:endnote w:type="continuationNotice" w:id="1">
    <w:p w14:paraId="3A56D046" w14:textId="77777777" w:rsidR="007B520E" w:rsidRDefault="007B52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1975193"/>
      <w:docPartObj>
        <w:docPartGallery w:val="Page Numbers (Bottom of Page)"/>
        <w:docPartUnique/>
      </w:docPartObj>
    </w:sdtPr>
    <w:sdtEndPr>
      <w:rPr>
        <w:rFonts w:ascii="Times New Roman" w:hAnsi="Times New Roman" w:cs="Times New Roman"/>
      </w:rPr>
    </w:sdtEndPr>
    <w:sdtContent>
      <w:p w14:paraId="66480D33" w14:textId="77777777" w:rsidR="007B520E" w:rsidRPr="004A553D" w:rsidRDefault="007B520E">
        <w:pPr>
          <w:pStyle w:val="Footer"/>
          <w:jc w:val="center"/>
          <w:rPr>
            <w:rFonts w:ascii="Times New Roman" w:hAnsi="Times New Roman" w:cs="Times New Roman"/>
          </w:rPr>
        </w:pPr>
        <w:r w:rsidRPr="004A553D">
          <w:rPr>
            <w:rFonts w:ascii="Times New Roman" w:hAnsi="Times New Roman" w:cs="Times New Roman"/>
          </w:rPr>
          <w:fldChar w:fldCharType="begin"/>
        </w:r>
        <w:r>
          <w:instrText xml:space="preserve"> PAGE   \* MERGEFORMAT </w:instrText>
        </w:r>
        <w:r w:rsidRPr="004A553D">
          <w:rPr>
            <w:rFonts w:ascii="Times New Roman" w:hAnsi="Times New Roman" w:cs="Times New Roman"/>
          </w:rPr>
          <w:fldChar w:fldCharType="separate"/>
        </w:r>
        <w:r w:rsidR="00207FAE">
          <w:rPr>
            <w:noProof/>
          </w:rPr>
          <w:t>1</w:t>
        </w:r>
        <w:r w:rsidRPr="004A553D">
          <w:rPr>
            <w:rFonts w:ascii="Times New Roman" w:hAnsi="Times New Roman" w:cs="Times New Roman"/>
          </w:rPr>
          <w:fldChar w:fldCharType="end"/>
        </w:r>
      </w:p>
    </w:sdtContent>
  </w:sdt>
  <w:p w14:paraId="752F3EDB" w14:textId="77777777" w:rsidR="007B520E" w:rsidRDefault="007B52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4213129"/>
      <w:docPartObj>
        <w:docPartGallery w:val="Page Numbers (Bottom of Page)"/>
        <w:docPartUnique/>
      </w:docPartObj>
    </w:sdtPr>
    <w:sdtEndPr>
      <w:rPr>
        <w:rFonts w:ascii="Times New Roman" w:hAnsi="Times New Roman" w:cs="Times New Roman"/>
      </w:rPr>
    </w:sdtEndPr>
    <w:sdtContent>
      <w:p w14:paraId="118AFC0C" w14:textId="7DF81115" w:rsidR="007B520E" w:rsidRPr="004A553D" w:rsidRDefault="007B520E">
        <w:pPr>
          <w:pStyle w:val="Footer"/>
          <w:jc w:val="center"/>
          <w:rPr>
            <w:rFonts w:ascii="Times New Roman" w:hAnsi="Times New Roman" w:cs="Times New Roman"/>
          </w:rPr>
        </w:pPr>
        <w:r w:rsidRPr="004A553D">
          <w:rPr>
            <w:rFonts w:ascii="Times New Roman" w:hAnsi="Times New Roman" w:cs="Times New Roman"/>
          </w:rPr>
          <w:fldChar w:fldCharType="begin"/>
        </w:r>
        <w:r>
          <w:instrText xml:space="preserve"> PAGE   \* MERGEFORMAT </w:instrText>
        </w:r>
        <w:r w:rsidRPr="004A553D">
          <w:rPr>
            <w:rFonts w:ascii="Times New Roman" w:hAnsi="Times New Roman" w:cs="Times New Roman"/>
          </w:rPr>
          <w:fldChar w:fldCharType="separate"/>
        </w:r>
        <w:r w:rsidR="00207FAE">
          <w:rPr>
            <w:noProof/>
          </w:rPr>
          <w:t>18</w:t>
        </w:r>
        <w:r w:rsidRPr="004A553D">
          <w:rPr>
            <w:rFonts w:ascii="Times New Roman" w:hAnsi="Times New Roman" w:cs="Times New Roman"/>
          </w:rPr>
          <w:fldChar w:fldCharType="end"/>
        </w:r>
      </w:p>
    </w:sdtContent>
  </w:sdt>
  <w:p w14:paraId="78540B45" w14:textId="77777777" w:rsidR="007B520E" w:rsidRDefault="007B52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08A325" w14:textId="77777777" w:rsidR="007B520E" w:rsidRDefault="007B520E" w:rsidP="00E42561">
      <w:pPr>
        <w:spacing w:after="0" w:line="240" w:lineRule="auto"/>
      </w:pPr>
      <w:r>
        <w:separator/>
      </w:r>
    </w:p>
  </w:footnote>
  <w:footnote w:type="continuationSeparator" w:id="0">
    <w:p w14:paraId="49667CE5" w14:textId="77777777" w:rsidR="007B520E" w:rsidRDefault="007B520E" w:rsidP="00E42561">
      <w:pPr>
        <w:spacing w:after="0" w:line="240" w:lineRule="auto"/>
      </w:pPr>
      <w:r>
        <w:continuationSeparator/>
      </w:r>
    </w:p>
  </w:footnote>
  <w:footnote w:type="continuationNotice" w:id="1">
    <w:p w14:paraId="49CFA880" w14:textId="77777777" w:rsidR="007B520E" w:rsidRDefault="007B520E">
      <w:pPr>
        <w:spacing w:after="0" w:line="240" w:lineRule="auto"/>
      </w:pPr>
    </w:p>
  </w:footnote>
  <w:footnote w:id="2">
    <w:p w14:paraId="078CC3CA" w14:textId="77777777" w:rsidR="007B520E" w:rsidRDefault="007B520E" w:rsidP="00F562B1">
      <w:pPr>
        <w:pStyle w:val="FootnoteText"/>
      </w:pPr>
      <w:r>
        <w:rPr>
          <w:rStyle w:val="FootnoteReference"/>
        </w:rPr>
        <w:footnoteRef/>
      </w:r>
      <w:r>
        <w:t xml:space="preserve"> [1994] ATS 2. Available at </w:t>
      </w:r>
      <w:hyperlink r:id="rId1" w:history="1">
        <w:r w:rsidRPr="00AA4F8D">
          <w:rPr>
            <w:rStyle w:val="Hyperlink"/>
          </w:rPr>
          <w:t>http://www.austlii.edu.au/au/other/dfat/treaties/1994/2.html</w:t>
        </w:r>
      </w:hyperlink>
      <w:r>
        <w:t>.</w:t>
      </w:r>
    </w:p>
  </w:footnote>
  <w:footnote w:id="3">
    <w:p w14:paraId="3E3FDBFF" w14:textId="77777777" w:rsidR="007B520E" w:rsidRDefault="007B520E" w:rsidP="00F562B1">
      <w:pPr>
        <w:pStyle w:val="FootnoteText"/>
      </w:pPr>
      <w:r>
        <w:rPr>
          <w:rStyle w:val="FootnoteReference"/>
        </w:rPr>
        <w:footnoteRef/>
      </w:r>
      <w:r>
        <w:t xml:space="preserve"> [2016] ATS 24. Available at </w:t>
      </w:r>
      <w:hyperlink r:id="rId2" w:history="1">
        <w:r w:rsidRPr="00AA4F8D">
          <w:rPr>
            <w:rStyle w:val="Hyperlink"/>
          </w:rPr>
          <w:t>http://www.austlii.edu.au/au/other/dfat/treaties/ATS/2016/24.html</w:t>
        </w:r>
      </w:hyperlink>
      <w:r>
        <w:t>.</w:t>
      </w:r>
    </w:p>
  </w:footnote>
  <w:footnote w:id="4">
    <w:p w14:paraId="32E7A7A5" w14:textId="77777777" w:rsidR="007B520E" w:rsidRDefault="007B520E" w:rsidP="00F562B1">
      <w:pPr>
        <w:pStyle w:val="FootnoteText"/>
      </w:pPr>
      <w:r>
        <w:rPr>
          <w:rStyle w:val="FootnoteReference"/>
        </w:rPr>
        <w:footnoteRef/>
      </w:r>
      <w:r>
        <w:t xml:space="preserve"> The Technology Investment Roadmap refers to the Government policy of the same name, under which five priority low emissions technologies were identified in the first annual LETS, with further new and emerging technologies to be identified</w:t>
      </w:r>
      <w:r w:rsidRPr="00AE5C00">
        <w:t xml:space="preserve"> </w:t>
      </w:r>
      <w:r>
        <w:t xml:space="preserve">for future investment. See further </w:t>
      </w:r>
      <w:hyperlink r:id="rId3" w:history="1">
        <w:r w:rsidRPr="0029637F">
          <w:rPr>
            <w:rStyle w:val="Hyperlink"/>
          </w:rPr>
          <w:t>https://www.industry.gov.au/data-and-publications/technology-investment-roadmap-first-low-emissions-technology-statement-2020</w:t>
        </w:r>
      </w:hyperlink>
      <w:r>
        <w:t>.</w:t>
      </w:r>
    </w:p>
  </w:footnote>
  <w:footnote w:id="5">
    <w:p w14:paraId="7C172EE4" w14:textId="77777777" w:rsidR="007B520E" w:rsidRDefault="007B520E" w:rsidP="00F562B1">
      <w:pPr>
        <w:pStyle w:val="FootnoteText"/>
      </w:pPr>
      <w:r>
        <w:rPr>
          <w:rStyle w:val="FootnoteReference"/>
        </w:rPr>
        <w:footnoteRef/>
      </w:r>
      <w:r>
        <w:t xml:space="preserve"> For the avoidance of doubt, the range of technologies in play would include renewable, low-, zero- and negative-emissions technologies, as well as technologies that enable each of these.</w:t>
      </w:r>
    </w:p>
  </w:footnote>
  <w:footnote w:id="6">
    <w:p w14:paraId="206EEBBF" w14:textId="356C2472" w:rsidR="007B520E" w:rsidRDefault="007B520E" w:rsidP="00F562B1">
      <w:pPr>
        <w:pStyle w:val="FootnoteText"/>
      </w:pPr>
      <w:r>
        <w:rPr>
          <w:rStyle w:val="FootnoteReference"/>
        </w:rPr>
        <w:footnoteRef/>
      </w:r>
      <w:r>
        <w:t xml:space="preserve"> See Budget 2020-21, </w:t>
      </w:r>
      <w:r w:rsidRPr="001C02D6">
        <w:rPr>
          <w:i/>
        </w:rPr>
        <w:t>Budget Paper No. 2: Budget Measures</w:t>
      </w:r>
      <w:r>
        <w:t>, pp.118-119.</w:t>
      </w:r>
    </w:p>
  </w:footnote>
  <w:footnote w:id="7">
    <w:p w14:paraId="5A56CF3C" w14:textId="77777777" w:rsidR="007B520E" w:rsidRDefault="007B520E" w:rsidP="00F562B1">
      <w:pPr>
        <w:pStyle w:val="FootnoteText"/>
      </w:pPr>
      <w:r>
        <w:rPr>
          <w:rStyle w:val="FootnoteReference"/>
        </w:rPr>
        <w:footnoteRef/>
      </w:r>
      <w:r>
        <w:t xml:space="preserve"> Note that, while the general funding for these programs was announced in the 2020-21 Budget, the final names for some of the programs were only settled subsequent to the release of the Budget papers.</w:t>
      </w:r>
    </w:p>
  </w:footnote>
  <w:footnote w:id="8">
    <w:p w14:paraId="4F590A43" w14:textId="0937B9F2" w:rsidR="007B520E" w:rsidRDefault="007B520E" w:rsidP="00F562B1">
      <w:pPr>
        <w:pStyle w:val="FootnoteText"/>
      </w:pPr>
      <w:r>
        <w:rPr>
          <w:rStyle w:val="FootnoteReference"/>
        </w:rPr>
        <w:footnoteRef/>
      </w:r>
      <w:r>
        <w:t xml:space="preserve"> See </w:t>
      </w:r>
      <w:r w:rsidRPr="003612F0">
        <w:t xml:space="preserve">paragraphs 9(a) and (b) of </w:t>
      </w:r>
      <w:r>
        <w:t>the ARENA Act.</w:t>
      </w:r>
    </w:p>
  </w:footnote>
  <w:footnote w:id="9">
    <w:p w14:paraId="25EB8189" w14:textId="39E53887" w:rsidR="007B520E" w:rsidRDefault="007B520E" w:rsidP="00F562B1">
      <w:pPr>
        <w:pStyle w:val="FootnoteText"/>
      </w:pPr>
      <w:r>
        <w:rPr>
          <w:rStyle w:val="FootnoteReference"/>
        </w:rPr>
        <w:footnoteRef/>
      </w:r>
      <w:r>
        <w:t xml:space="preserve"> See </w:t>
      </w:r>
      <w:r w:rsidRPr="003612F0">
        <w:t xml:space="preserve">section 14 of </w:t>
      </w:r>
      <w:r>
        <w:t>the ARENA Act</w:t>
      </w:r>
      <w:r w:rsidRPr="003612F0">
        <w:t>.</w:t>
      </w:r>
    </w:p>
  </w:footnote>
  <w:footnote w:id="10">
    <w:p w14:paraId="56D52C66" w14:textId="77777777" w:rsidR="007B520E" w:rsidRDefault="007B520E" w:rsidP="00F562B1">
      <w:pPr>
        <w:pStyle w:val="FootnoteText"/>
      </w:pPr>
      <w:r>
        <w:rPr>
          <w:rStyle w:val="FootnoteReference"/>
        </w:rPr>
        <w:footnoteRef/>
      </w:r>
      <w:r>
        <w:t xml:space="preserve"> See article 4.1(b).</w:t>
      </w:r>
    </w:p>
  </w:footnote>
  <w:footnote w:id="11">
    <w:p w14:paraId="4B1537C5" w14:textId="77777777" w:rsidR="007B520E" w:rsidRDefault="007B520E" w:rsidP="00F562B1">
      <w:pPr>
        <w:pStyle w:val="FootnoteText"/>
      </w:pPr>
      <w:r>
        <w:rPr>
          <w:rStyle w:val="FootnoteReference"/>
        </w:rPr>
        <w:footnoteRef/>
      </w:r>
      <w:r>
        <w:t xml:space="preserve"> See article 4.1(c).</w:t>
      </w:r>
    </w:p>
  </w:footnote>
  <w:footnote w:id="12">
    <w:p w14:paraId="08095DEE" w14:textId="77777777" w:rsidR="007B520E" w:rsidRDefault="007B520E" w:rsidP="00F562B1">
      <w:pPr>
        <w:pStyle w:val="FootnoteText"/>
      </w:pPr>
      <w:r>
        <w:rPr>
          <w:rStyle w:val="FootnoteReference"/>
        </w:rPr>
        <w:footnoteRef/>
      </w:r>
      <w:r>
        <w:t xml:space="preserve"> See article 4.2(a).</w:t>
      </w:r>
    </w:p>
  </w:footnote>
  <w:footnote w:id="13">
    <w:p w14:paraId="6A65335F" w14:textId="77777777" w:rsidR="007B520E" w:rsidRDefault="007B520E" w:rsidP="00F562B1">
      <w:pPr>
        <w:pStyle w:val="FootnoteText"/>
      </w:pPr>
      <w:r>
        <w:rPr>
          <w:rStyle w:val="FootnoteReference"/>
        </w:rPr>
        <w:footnoteRef/>
      </w:r>
      <w:r>
        <w:t xml:space="preserve"> Available at </w:t>
      </w:r>
      <w:hyperlink r:id="rId4" w:history="1">
        <w:r w:rsidRPr="00AA4F8D">
          <w:rPr>
            <w:rStyle w:val="Hyperlink"/>
          </w:rPr>
          <w:t>http://www.austlii.edu.au/au/other/dfat/treaties/ATS/2016/24.html</w:t>
        </w:r>
      </w:hyperlink>
      <w:r>
        <w:t>.</w:t>
      </w:r>
    </w:p>
  </w:footnote>
  <w:footnote w:id="14">
    <w:p w14:paraId="193FEBE8" w14:textId="77777777" w:rsidR="007B520E" w:rsidRDefault="007B520E" w:rsidP="001C02D6">
      <w:pPr>
        <w:pStyle w:val="FootnoteText"/>
      </w:pPr>
      <w:r>
        <w:rPr>
          <w:rStyle w:val="FootnoteReference"/>
        </w:rPr>
        <w:footnoteRef/>
      </w:r>
      <w:r>
        <w:t xml:space="preserve"> See the definition of “clean hydrogen” in COAG Energy Council, </w:t>
      </w:r>
      <w:r w:rsidRPr="001C02D6">
        <w:rPr>
          <w:i/>
        </w:rPr>
        <w:t>Australia’s National Hydrogen Strategy</w:t>
      </w:r>
      <w:r>
        <w:t xml:space="preserve"> (2019), p.xiv at </w:t>
      </w:r>
      <w:hyperlink r:id="rId5" w:history="1">
        <w:r w:rsidRPr="00BD07BF">
          <w:rPr>
            <w:rStyle w:val="Hyperlink"/>
          </w:rPr>
          <w:t>https://www.industry.gov.au/data-and-publications/australias-national-hydrogen-strategy</w:t>
        </w:r>
      </w:hyperlink>
      <w:r>
        <w:t>.</w:t>
      </w:r>
    </w:p>
  </w:footnote>
  <w:footnote w:id="15">
    <w:p w14:paraId="4BB7F929" w14:textId="29B6750D" w:rsidR="007B520E" w:rsidRDefault="007B520E" w:rsidP="00F562B1">
      <w:pPr>
        <w:pStyle w:val="FootnoteText"/>
      </w:pPr>
      <w:r>
        <w:rPr>
          <w:rStyle w:val="FootnoteReference"/>
        </w:rPr>
        <w:footnoteRef/>
      </w:r>
      <w:r>
        <w:t xml:space="preserve"> See sections 10 (general funding strategy) and 24 (guidelines) of the ARENA Act.</w:t>
      </w:r>
    </w:p>
  </w:footnote>
  <w:footnote w:id="16">
    <w:p w14:paraId="34EB75DD" w14:textId="14F5D015" w:rsidR="007B520E" w:rsidRDefault="007B520E">
      <w:pPr>
        <w:pStyle w:val="FootnoteText"/>
      </w:pPr>
      <w:r>
        <w:rPr>
          <w:rStyle w:val="FootnoteReference"/>
        </w:rPr>
        <w:footnoteRef/>
      </w:r>
      <w:r>
        <w:t xml:space="preserve"> See the definition of “clean hydrogen” in COAG Energy Council, </w:t>
      </w:r>
      <w:r w:rsidRPr="001C02D6">
        <w:rPr>
          <w:i/>
        </w:rPr>
        <w:t>Australia’s National Hydrogen Strategy</w:t>
      </w:r>
      <w:r>
        <w:t xml:space="preserve"> (2019), p.xiv at </w:t>
      </w:r>
      <w:hyperlink r:id="rId6" w:history="1">
        <w:r w:rsidRPr="00BD07BF">
          <w:rPr>
            <w:rStyle w:val="Hyperlink"/>
          </w:rPr>
          <w:t>https://www.industry.gov.au/data-and-publications/australias-national-hydrogen-strategy</w:t>
        </w:r>
      </w:hyperlink>
      <w:r>
        <w:t>.</w:t>
      </w:r>
    </w:p>
  </w:footnote>
  <w:footnote w:id="17">
    <w:p w14:paraId="51DF4FE3" w14:textId="57B53DAD" w:rsidR="007B520E" w:rsidRDefault="007B520E" w:rsidP="00F562B1">
      <w:pPr>
        <w:pStyle w:val="FootnoteText"/>
      </w:pPr>
      <w:r>
        <w:rPr>
          <w:rStyle w:val="FootnoteReference"/>
        </w:rPr>
        <w:footnoteRef/>
      </w:r>
      <w:r>
        <w:t xml:space="preserve"> See sections 10 (general funding strategy) and 24 (guidelines) of the ARENA 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0FA38" w14:textId="77777777" w:rsidR="007B520E" w:rsidRDefault="007B520E">
    <w:pPr>
      <w:pStyle w:val="Header"/>
      <w:jc w:val="right"/>
    </w:pPr>
  </w:p>
  <w:p w14:paraId="197C1402" w14:textId="77777777" w:rsidR="007B520E" w:rsidRDefault="007B52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B4625" w14:textId="3D6708B6" w:rsidR="007B520E" w:rsidRDefault="007B520E">
    <w:pPr>
      <w:pStyle w:val="Header"/>
      <w:jc w:val="right"/>
    </w:pPr>
  </w:p>
  <w:p w14:paraId="21C349A5" w14:textId="45FBA4EF" w:rsidR="007B520E" w:rsidRDefault="007B52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E1452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C30546"/>
    <w:multiLevelType w:val="hybridMultilevel"/>
    <w:tmpl w:val="033E9EFE"/>
    <w:lvl w:ilvl="0" w:tplc="04CC4406">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E06C8"/>
    <w:multiLevelType w:val="hybridMultilevel"/>
    <w:tmpl w:val="3A9A94F4"/>
    <w:lvl w:ilvl="0" w:tplc="ADCAC37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6A643D"/>
    <w:multiLevelType w:val="hybridMultilevel"/>
    <w:tmpl w:val="9A8EA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FB3558"/>
    <w:multiLevelType w:val="hybridMultilevel"/>
    <w:tmpl w:val="647455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DC51C4"/>
    <w:multiLevelType w:val="hybridMultilevel"/>
    <w:tmpl w:val="390CED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32243A"/>
    <w:multiLevelType w:val="hybridMultilevel"/>
    <w:tmpl w:val="E79018F6"/>
    <w:lvl w:ilvl="0" w:tplc="2AE886AC">
      <w:start w:val="9"/>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830097"/>
    <w:multiLevelType w:val="hybridMultilevel"/>
    <w:tmpl w:val="DF9E543A"/>
    <w:lvl w:ilvl="0" w:tplc="2AE886AC">
      <w:start w:val="9"/>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EE0B04"/>
    <w:multiLevelType w:val="hybridMultilevel"/>
    <w:tmpl w:val="A34C26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113559"/>
    <w:multiLevelType w:val="hybridMultilevel"/>
    <w:tmpl w:val="C31CC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C917EF"/>
    <w:multiLevelType w:val="hybridMultilevel"/>
    <w:tmpl w:val="DDB03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0B6CC0"/>
    <w:multiLevelType w:val="hybridMultilevel"/>
    <w:tmpl w:val="9A682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F356D38"/>
    <w:multiLevelType w:val="hybridMultilevel"/>
    <w:tmpl w:val="63144CAE"/>
    <w:lvl w:ilvl="0" w:tplc="74A65E70">
      <w:start w:val="1"/>
      <w:numFmt w:val="bullet"/>
      <w:lvlText w:val=""/>
      <w:lvlJc w:val="left"/>
      <w:pPr>
        <w:ind w:left="720" w:hanging="36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2F342E"/>
    <w:multiLevelType w:val="hybridMultilevel"/>
    <w:tmpl w:val="06A8C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7A43C0B"/>
    <w:multiLevelType w:val="multilevel"/>
    <w:tmpl w:val="A8C03F7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5"/>
  </w:num>
  <w:num w:numId="3">
    <w:abstractNumId w:val="12"/>
  </w:num>
  <w:num w:numId="4">
    <w:abstractNumId w:val="4"/>
  </w:num>
  <w:num w:numId="5">
    <w:abstractNumId w:val="14"/>
  </w:num>
  <w:num w:numId="6">
    <w:abstractNumId w:val="0"/>
  </w:num>
  <w:num w:numId="7">
    <w:abstractNumId w:val="9"/>
  </w:num>
  <w:num w:numId="8">
    <w:abstractNumId w:val="11"/>
  </w:num>
  <w:num w:numId="9">
    <w:abstractNumId w:val="1"/>
  </w:num>
  <w:num w:numId="10">
    <w:abstractNumId w:val="2"/>
  </w:num>
  <w:num w:numId="11">
    <w:abstractNumId w:val="10"/>
  </w:num>
  <w:num w:numId="12">
    <w:abstractNumId w:val="7"/>
  </w:num>
  <w:num w:numId="13">
    <w:abstractNumId w:val="6"/>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characterSpacingControl w:val="doNotCompress"/>
  <w:hdrShapeDefaults>
    <o:shapedefaults v:ext="edit" spidmax="1699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7BD"/>
    <w:rsid w:val="0000147B"/>
    <w:rsid w:val="00002541"/>
    <w:rsid w:val="000052FB"/>
    <w:rsid w:val="00006EA5"/>
    <w:rsid w:val="0001250D"/>
    <w:rsid w:val="00012ACC"/>
    <w:rsid w:val="00016102"/>
    <w:rsid w:val="00017521"/>
    <w:rsid w:val="0002264F"/>
    <w:rsid w:val="00023CD9"/>
    <w:rsid w:val="00023E06"/>
    <w:rsid w:val="0002494E"/>
    <w:rsid w:val="0002610F"/>
    <w:rsid w:val="00026E6B"/>
    <w:rsid w:val="00031E3D"/>
    <w:rsid w:val="00031EBE"/>
    <w:rsid w:val="000327B4"/>
    <w:rsid w:val="00032C20"/>
    <w:rsid w:val="00034A2B"/>
    <w:rsid w:val="000357AD"/>
    <w:rsid w:val="00035991"/>
    <w:rsid w:val="0003699E"/>
    <w:rsid w:val="00037095"/>
    <w:rsid w:val="00037A18"/>
    <w:rsid w:val="000415B3"/>
    <w:rsid w:val="00044486"/>
    <w:rsid w:val="00045F67"/>
    <w:rsid w:val="00046461"/>
    <w:rsid w:val="00047687"/>
    <w:rsid w:val="0005031C"/>
    <w:rsid w:val="00050B05"/>
    <w:rsid w:val="0006575E"/>
    <w:rsid w:val="00070A62"/>
    <w:rsid w:val="0007344B"/>
    <w:rsid w:val="00073B30"/>
    <w:rsid w:val="000766FD"/>
    <w:rsid w:val="000801AF"/>
    <w:rsid w:val="0008146E"/>
    <w:rsid w:val="00082971"/>
    <w:rsid w:val="00084D2A"/>
    <w:rsid w:val="00085915"/>
    <w:rsid w:val="000864FA"/>
    <w:rsid w:val="0009110A"/>
    <w:rsid w:val="0009395F"/>
    <w:rsid w:val="00097B00"/>
    <w:rsid w:val="000A06D8"/>
    <w:rsid w:val="000A0D12"/>
    <w:rsid w:val="000A4300"/>
    <w:rsid w:val="000A58D5"/>
    <w:rsid w:val="000B0718"/>
    <w:rsid w:val="000B44F8"/>
    <w:rsid w:val="000B6355"/>
    <w:rsid w:val="000C0162"/>
    <w:rsid w:val="000C1556"/>
    <w:rsid w:val="000C1F95"/>
    <w:rsid w:val="000C2F85"/>
    <w:rsid w:val="000C306C"/>
    <w:rsid w:val="000D0E22"/>
    <w:rsid w:val="000D216E"/>
    <w:rsid w:val="000D3835"/>
    <w:rsid w:val="000D50C4"/>
    <w:rsid w:val="000E0564"/>
    <w:rsid w:val="000E379B"/>
    <w:rsid w:val="000E407C"/>
    <w:rsid w:val="000E7411"/>
    <w:rsid w:val="000F24FF"/>
    <w:rsid w:val="000F4ED4"/>
    <w:rsid w:val="000F4F1A"/>
    <w:rsid w:val="000F5BFA"/>
    <w:rsid w:val="000F637D"/>
    <w:rsid w:val="000F6461"/>
    <w:rsid w:val="000F7624"/>
    <w:rsid w:val="001024EB"/>
    <w:rsid w:val="00104076"/>
    <w:rsid w:val="00105473"/>
    <w:rsid w:val="001063A5"/>
    <w:rsid w:val="00106945"/>
    <w:rsid w:val="0011205B"/>
    <w:rsid w:val="00112F21"/>
    <w:rsid w:val="001143A0"/>
    <w:rsid w:val="0011467F"/>
    <w:rsid w:val="0011494E"/>
    <w:rsid w:val="001161F3"/>
    <w:rsid w:val="00116353"/>
    <w:rsid w:val="00116452"/>
    <w:rsid w:val="00116BB0"/>
    <w:rsid w:val="0012333A"/>
    <w:rsid w:val="00123821"/>
    <w:rsid w:val="00124125"/>
    <w:rsid w:val="00124F80"/>
    <w:rsid w:val="00127937"/>
    <w:rsid w:val="00127C6C"/>
    <w:rsid w:val="00131B0D"/>
    <w:rsid w:val="0013276D"/>
    <w:rsid w:val="00133ECE"/>
    <w:rsid w:val="00136EE6"/>
    <w:rsid w:val="0013767C"/>
    <w:rsid w:val="00142185"/>
    <w:rsid w:val="0014524C"/>
    <w:rsid w:val="001452FB"/>
    <w:rsid w:val="0014687F"/>
    <w:rsid w:val="00151C0E"/>
    <w:rsid w:val="00153FE0"/>
    <w:rsid w:val="00155655"/>
    <w:rsid w:val="00156049"/>
    <w:rsid w:val="001645A6"/>
    <w:rsid w:val="00165A7F"/>
    <w:rsid w:val="00166501"/>
    <w:rsid w:val="0016750C"/>
    <w:rsid w:val="00167FDB"/>
    <w:rsid w:val="001725E7"/>
    <w:rsid w:val="00172C33"/>
    <w:rsid w:val="001739DD"/>
    <w:rsid w:val="00176597"/>
    <w:rsid w:val="00176AF3"/>
    <w:rsid w:val="0018251D"/>
    <w:rsid w:val="00182809"/>
    <w:rsid w:val="001842F2"/>
    <w:rsid w:val="00184F75"/>
    <w:rsid w:val="00185A04"/>
    <w:rsid w:val="00190CAD"/>
    <w:rsid w:val="00190CBD"/>
    <w:rsid w:val="001949D5"/>
    <w:rsid w:val="0019504E"/>
    <w:rsid w:val="001A06B8"/>
    <w:rsid w:val="001A1320"/>
    <w:rsid w:val="001A26F3"/>
    <w:rsid w:val="001A3C05"/>
    <w:rsid w:val="001A3FF8"/>
    <w:rsid w:val="001A493B"/>
    <w:rsid w:val="001B0390"/>
    <w:rsid w:val="001B176A"/>
    <w:rsid w:val="001B28E6"/>
    <w:rsid w:val="001B4EEF"/>
    <w:rsid w:val="001B5A60"/>
    <w:rsid w:val="001B5C1B"/>
    <w:rsid w:val="001B6150"/>
    <w:rsid w:val="001B622F"/>
    <w:rsid w:val="001B67BD"/>
    <w:rsid w:val="001C02D6"/>
    <w:rsid w:val="001C0694"/>
    <w:rsid w:val="001C2217"/>
    <w:rsid w:val="001C4AB7"/>
    <w:rsid w:val="001C5F2B"/>
    <w:rsid w:val="001C6234"/>
    <w:rsid w:val="001C7533"/>
    <w:rsid w:val="001D0B4D"/>
    <w:rsid w:val="001D42F6"/>
    <w:rsid w:val="001D7606"/>
    <w:rsid w:val="001E0F69"/>
    <w:rsid w:val="001E2339"/>
    <w:rsid w:val="001E27E1"/>
    <w:rsid w:val="001E30DC"/>
    <w:rsid w:val="001E3B91"/>
    <w:rsid w:val="001E6A03"/>
    <w:rsid w:val="001F0092"/>
    <w:rsid w:val="001F30BA"/>
    <w:rsid w:val="001F344C"/>
    <w:rsid w:val="001F43FF"/>
    <w:rsid w:val="001F5C74"/>
    <w:rsid w:val="001F6870"/>
    <w:rsid w:val="0020175C"/>
    <w:rsid w:val="002030AF"/>
    <w:rsid w:val="002060C6"/>
    <w:rsid w:val="0020650D"/>
    <w:rsid w:val="00207FAE"/>
    <w:rsid w:val="00210394"/>
    <w:rsid w:val="00211777"/>
    <w:rsid w:val="00211BB2"/>
    <w:rsid w:val="00216A3B"/>
    <w:rsid w:val="0022353E"/>
    <w:rsid w:val="00223BCA"/>
    <w:rsid w:val="002245D2"/>
    <w:rsid w:val="00224D40"/>
    <w:rsid w:val="00224DC6"/>
    <w:rsid w:val="00225B9F"/>
    <w:rsid w:val="002268D2"/>
    <w:rsid w:val="00227184"/>
    <w:rsid w:val="00227DBC"/>
    <w:rsid w:val="002322BB"/>
    <w:rsid w:val="002351FD"/>
    <w:rsid w:val="0023743C"/>
    <w:rsid w:val="00240EB2"/>
    <w:rsid w:val="002425CB"/>
    <w:rsid w:val="0024483C"/>
    <w:rsid w:val="00247BB8"/>
    <w:rsid w:val="00250714"/>
    <w:rsid w:val="0025106C"/>
    <w:rsid w:val="0025187F"/>
    <w:rsid w:val="00254540"/>
    <w:rsid w:val="00256660"/>
    <w:rsid w:val="00262BD4"/>
    <w:rsid w:val="00270007"/>
    <w:rsid w:val="0027351F"/>
    <w:rsid w:val="00273BC3"/>
    <w:rsid w:val="002742B7"/>
    <w:rsid w:val="0027666B"/>
    <w:rsid w:val="0027767A"/>
    <w:rsid w:val="002803D2"/>
    <w:rsid w:val="0028278F"/>
    <w:rsid w:val="00284232"/>
    <w:rsid w:val="00284394"/>
    <w:rsid w:val="00286412"/>
    <w:rsid w:val="002865B8"/>
    <w:rsid w:val="00286775"/>
    <w:rsid w:val="00287FAC"/>
    <w:rsid w:val="0029080E"/>
    <w:rsid w:val="002930DD"/>
    <w:rsid w:val="002A2848"/>
    <w:rsid w:val="002A2B82"/>
    <w:rsid w:val="002A3509"/>
    <w:rsid w:val="002A6329"/>
    <w:rsid w:val="002B01F6"/>
    <w:rsid w:val="002B2841"/>
    <w:rsid w:val="002B39B9"/>
    <w:rsid w:val="002B59AE"/>
    <w:rsid w:val="002B61A1"/>
    <w:rsid w:val="002C1D31"/>
    <w:rsid w:val="002C76F5"/>
    <w:rsid w:val="002D1C27"/>
    <w:rsid w:val="002D3F35"/>
    <w:rsid w:val="002D59E0"/>
    <w:rsid w:val="002D686C"/>
    <w:rsid w:val="002D717B"/>
    <w:rsid w:val="002E0C47"/>
    <w:rsid w:val="002E2453"/>
    <w:rsid w:val="002E27F1"/>
    <w:rsid w:val="002E3746"/>
    <w:rsid w:val="002E3895"/>
    <w:rsid w:val="002F0584"/>
    <w:rsid w:val="002F3DB1"/>
    <w:rsid w:val="002F4717"/>
    <w:rsid w:val="002F4974"/>
    <w:rsid w:val="002F55A1"/>
    <w:rsid w:val="002F6DA3"/>
    <w:rsid w:val="002F7D4D"/>
    <w:rsid w:val="00300DB2"/>
    <w:rsid w:val="003045AC"/>
    <w:rsid w:val="0031087C"/>
    <w:rsid w:val="00310A95"/>
    <w:rsid w:val="00311161"/>
    <w:rsid w:val="0031454C"/>
    <w:rsid w:val="00316E5C"/>
    <w:rsid w:val="00317ADF"/>
    <w:rsid w:val="00317BE3"/>
    <w:rsid w:val="0032053C"/>
    <w:rsid w:val="00321291"/>
    <w:rsid w:val="0032412F"/>
    <w:rsid w:val="00330C75"/>
    <w:rsid w:val="00331402"/>
    <w:rsid w:val="00335060"/>
    <w:rsid w:val="003361BA"/>
    <w:rsid w:val="00336936"/>
    <w:rsid w:val="00336FED"/>
    <w:rsid w:val="003371A1"/>
    <w:rsid w:val="00341482"/>
    <w:rsid w:val="00342DB2"/>
    <w:rsid w:val="00343142"/>
    <w:rsid w:val="00345DC0"/>
    <w:rsid w:val="003474EC"/>
    <w:rsid w:val="00350EF6"/>
    <w:rsid w:val="00352A28"/>
    <w:rsid w:val="00355AF3"/>
    <w:rsid w:val="0035688C"/>
    <w:rsid w:val="003612F0"/>
    <w:rsid w:val="00366EBE"/>
    <w:rsid w:val="00366EF0"/>
    <w:rsid w:val="00367B82"/>
    <w:rsid w:val="0037065B"/>
    <w:rsid w:val="0037093A"/>
    <w:rsid w:val="00371590"/>
    <w:rsid w:val="00373EF8"/>
    <w:rsid w:val="0037442C"/>
    <w:rsid w:val="0037467F"/>
    <w:rsid w:val="003747A0"/>
    <w:rsid w:val="00375E5D"/>
    <w:rsid w:val="00380D61"/>
    <w:rsid w:val="0038111E"/>
    <w:rsid w:val="00381873"/>
    <w:rsid w:val="00382F06"/>
    <w:rsid w:val="0038545C"/>
    <w:rsid w:val="003877BB"/>
    <w:rsid w:val="00390318"/>
    <w:rsid w:val="00390334"/>
    <w:rsid w:val="00390BC1"/>
    <w:rsid w:val="00394229"/>
    <w:rsid w:val="00396997"/>
    <w:rsid w:val="00396D76"/>
    <w:rsid w:val="00397E70"/>
    <w:rsid w:val="003A2CAA"/>
    <w:rsid w:val="003A4BF9"/>
    <w:rsid w:val="003A50CD"/>
    <w:rsid w:val="003A74D5"/>
    <w:rsid w:val="003B0023"/>
    <w:rsid w:val="003B14B9"/>
    <w:rsid w:val="003B2B9C"/>
    <w:rsid w:val="003B7886"/>
    <w:rsid w:val="003C2083"/>
    <w:rsid w:val="003C563F"/>
    <w:rsid w:val="003D2949"/>
    <w:rsid w:val="003D70C4"/>
    <w:rsid w:val="003E088F"/>
    <w:rsid w:val="003E0CF5"/>
    <w:rsid w:val="003E3461"/>
    <w:rsid w:val="003E5159"/>
    <w:rsid w:val="003E5CFF"/>
    <w:rsid w:val="003E64D0"/>
    <w:rsid w:val="003E6DBD"/>
    <w:rsid w:val="003F11F1"/>
    <w:rsid w:val="003F50FB"/>
    <w:rsid w:val="003F63B7"/>
    <w:rsid w:val="00400DB1"/>
    <w:rsid w:val="0040187E"/>
    <w:rsid w:val="00406AA9"/>
    <w:rsid w:val="004109DF"/>
    <w:rsid w:val="0041195B"/>
    <w:rsid w:val="00411BD8"/>
    <w:rsid w:val="00411C4D"/>
    <w:rsid w:val="0041278F"/>
    <w:rsid w:val="00414314"/>
    <w:rsid w:val="004166D8"/>
    <w:rsid w:val="0041674E"/>
    <w:rsid w:val="0041779B"/>
    <w:rsid w:val="00417B74"/>
    <w:rsid w:val="00417D80"/>
    <w:rsid w:val="00421A1D"/>
    <w:rsid w:val="00422162"/>
    <w:rsid w:val="00422D0B"/>
    <w:rsid w:val="00424F6A"/>
    <w:rsid w:val="00425AFB"/>
    <w:rsid w:val="004273F0"/>
    <w:rsid w:val="004323BD"/>
    <w:rsid w:val="0043289D"/>
    <w:rsid w:val="00434566"/>
    <w:rsid w:val="00434972"/>
    <w:rsid w:val="00435B34"/>
    <w:rsid w:val="00436E79"/>
    <w:rsid w:val="00441589"/>
    <w:rsid w:val="004452E7"/>
    <w:rsid w:val="0044538B"/>
    <w:rsid w:val="00446C6F"/>
    <w:rsid w:val="00447770"/>
    <w:rsid w:val="00447E5E"/>
    <w:rsid w:val="004553F4"/>
    <w:rsid w:val="004564F2"/>
    <w:rsid w:val="0045737F"/>
    <w:rsid w:val="00457E38"/>
    <w:rsid w:val="00460A19"/>
    <w:rsid w:val="00460E61"/>
    <w:rsid w:val="00466A71"/>
    <w:rsid w:val="0047041C"/>
    <w:rsid w:val="004724CC"/>
    <w:rsid w:val="004736F7"/>
    <w:rsid w:val="00474E6B"/>
    <w:rsid w:val="00476321"/>
    <w:rsid w:val="004777EF"/>
    <w:rsid w:val="00477FC3"/>
    <w:rsid w:val="00483AB8"/>
    <w:rsid w:val="00490A59"/>
    <w:rsid w:val="004915B2"/>
    <w:rsid w:val="004924D0"/>
    <w:rsid w:val="004937B3"/>
    <w:rsid w:val="00493D36"/>
    <w:rsid w:val="00494EA5"/>
    <w:rsid w:val="00495AB6"/>
    <w:rsid w:val="004A0313"/>
    <w:rsid w:val="004A0E90"/>
    <w:rsid w:val="004A35F0"/>
    <w:rsid w:val="004A4D88"/>
    <w:rsid w:val="004A4E4B"/>
    <w:rsid w:val="004A553D"/>
    <w:rsid w:val="004A5A92"/>
    <w:rsid w:val="004A6040"/>
    <w:rsid w:val="004A61FC"/>
    <w:rsid w:val="004A6F46"/>
    <w:rsid w:val="004A72AD"/>
    <w:rsid w:val="004A7ED9"/>
    <w:rsid w:val="004B135E"/>
    <w:rsid w:val="004B2EAE"/>
    <w:rsid w:val="004B50B6"/>
    <w:rsid w:val="004C081E"/>
    <w:rsid w:val="004C08B0"/>
    <w:rsid w:val="004C3AFB"/>
    <w:rsid w:val="004C5914"/>
    <w:rsid w:val="004D0764"/>
    <w:rsid w:val="004D222B"/>
    <w:rsid w:val="004D3FB4"/>
    <w:rsid w:val="004D7C42"/>
    <w:rsid w:val="004E0173"/>
    <w:rsid w:val="004E1B7F"/>
    <w:rsid w:val="004E1E23"/>
    <w:rsid w:val="004E3D11"/>
    <w:rsid w:val="004E65C7"/>
    <w:rsid w:val="004E721E"/>
    <w:rsid w:val="004F1AD6"/>
    <w:rsid w:val="004F2AC3"/>
    <w:rsid w:val="004F5FA7"/>
    <w:rsid w:val="004F7B53"/>
    <w:rsid w:val="00500B59"/>
    <w:rsid w:val="00500FB4"/>
    <w:rsid w:val="00501402"/>
    <w:rsid w:val="00510357"/>
    <w:rsid w:val="00511628"/>
    <w:rsid w:val="00515524"/>
    <w:rsid w:val="005253B2"/>
    <w:rsid w:val="00526B18"/>
    <w:rsid w:val="00533134"/>
    <w:rsid w:val="00533FE2"/>
    <w:rsid w:val="00534BC8"/>
    <w:rsid w:val="005350D6"/>
    <w:rsid w:val="0053679D"/>
    <w:rsid w:val="00536841"/>
    <w:rsid w:val="0053708F"/>
    <w:rsid w:val="0053746B"/>
    <w:rsid w:val="00537787"/>
    <w:rsid w:val="00540122"/>
    <w:rsid w:val="00540C2A"/>
    <w:rsid w:val="00540ECF"/>
    <w:rsid w:val="005421AC"/>
    <w:rsid w:val="00542F15"/>
    <w:rsid w:val="00546138"/>
    <w:rsid w:val="00547F8D"/>
    <w:rsid w:val="0055213E"/>
    <w:rsid w:val="00557651"/>
    <w:rsid w:val="00557762"/>
    <w:rsid w:val="0055788C"/>
    <w:rsid w:val="00560021"/>
    <w:rsid w:val="00561BF5"/>
    <w:rsid w:val="00565450"/>
    <w:rsid w:val="00574C45"/>
    <w:rsid w:val="00574DC2"/>
    <w:rsid w:val="00574F97"/>
    <w:rsid w:val="00574FEC"/>
    <w:rsid w:val="00575AF7"/>
    <w:rsid w:val="00583971"/>
    <w:rsid w:val="00584B4B"/>
    <w:rsid w:val="00587A00"/>
    <w:rsid w:val="0059135A"/>
    <w:rsid w:val="005935FD"/>
    <w:rsid w:val="00595359"/>
    <w:rsid w:val="0059585B"/>
    <w:rsid w:val="0059704D"/>
    <w:rsid w:val="005A0F7A"/>
    <w:rsid w:val="005A226A"/>
    <w:rsid w:val="005A4D79"/>
    <w:rsid w:val="005A7A22"/>
    <w:rsid w:val="005B3682"/>
    <w:rsid w:val="005B3AD1"/>
    <w:rsid w:val="005B555D"/>
    <w:rsid w:val="005B5C9D"/>
    <w:rsid w:val="005B7FE6"/>
    <w:rsid w:val="005C2EF9"/>
    <w:rsid w:val="005C348B"/>
    <w:rsid w:val="005D1A38"/>
    <w:rsid w:val="005D25C9"/>
    <w:rsid w:val="005D290E"/>
    <w:rsid w:val="005D408E"/>
    <w:rsid w:val="005E278B"/>
    <w:rsid w:val="005E328C"/>
    <w:rsid w:val="005E4161"/>
    <w:rsid w:val="005E5F8F"/>
    <w:rsid w:val="005E61FE"/>
    <w:rsid w:val="005E6886"/>
    <w:rsid w:val="005E6A5F"/>
    <w:rsid w:val="005E7763"/>
    <w:rsid w:val="005F0017"/>
    <w:rsid w:val="005F2113"/>
    <w:rsid w:val="005F380D"/>
    <w:rsid w:val="005F51BA"/>
    <w:rsid w:val="005F5605"/>
    <w:rsid w:val="005F5E0B"/>
    <w:rsid w:val="00603D95"/>
    <w:rsid w:val="006076CB"/>
    <w:rsid w:val="0061399A"/>
    <w:rsid w:val="00613B42"/>
    <w:rsid w:val="00613CD1"/>
    <w:rsid w:val="00613E28"/>
    <w:rsid w:val="00616FA5"/>
    <w:rsid w:val="00621D44"/>
    <w:rsid w:val="00624919"/>
    <w:rsid w:val="0062577A"/>
    <w:rsid w:val="0062736C"/>
    <w:rsid w:val="00631123"/>
    <w:rsid w:val="00632F7A"/>
    <w:rsid w:val="006346EC"/>
    <w:rsid w:val="00636D29"/>
    <w:rsid w:val="006371AA"/>
    <w:rsid w:val="006374B7"/>
    <w:rsid w:val="00640036"/>
    <w:rsid w:val="0064260F"/>
    <w:rsid w:val="00645EF7"/>
    <w:rsid w:val="006472E0"/>
    <w:rsid w:val="00652A85"/>
    <w:rsid w:val="00655E81"/>
    <w:rsid w:val="00657C66"/>
    <w:rsid w:val="0066066B"/>
    <w:rsid w:val="00662B5C"/>
    <w:rsid w:val="00662CD9"/>
    <w:rsid w:val="006633F6"/>
    <w:rsid w:val="00665F21"/>
    <w:rsid w:val="00667C44"/>
    <w:rsid w:val="00672B16"/>
    <w:rsid w:val="006745C3"/>
    <w:rsid w:val="0068145E"/>
    <w:rsid w:val="006826D3"/>
    <w:rsid w:val="00682A13"/>
    <w:rsid w:val="00683DF1"/>
    <w:rsid w:val="006933A2"/>
    <w:rsid w:val="00697738"/>
    <w:rsid w:val="0069775C"/>
    <w:rsid w:val="006A0368"/>
    <w:rsid w:val="006A10AF"/>
    <w:rsid w:val="006A10B7"/>
    <w:rsid w:val="006A3C8B"/>
    <w:rsid w:val="006B06DA"/>
    <w:rsid w:val="006B1DD4"/>
    <w:rsid w:val="006B259F"/>
    <w:rsid w:val="006B25A6"/>
    <w:rsid w:val="006B4195"/>
    <w:rsid w:val="006B464E"/>
    <w:rsid w:val="006B6841"/>
    <w:rsid w:val="006C3355"/>
    <w:rsid w:val="006C5F79"/>
    <w:rsid w:val="006D031C"/>
    <w:rsid w:val="006D290D"/>
    <w:rsid w:val="006D67E0"/>
    <w:rsid w:val="006E0681"/>
    <w:rsid w:val="006E128D"/>
    <w:rsid w:val="006E6D90"/>
    <w:rsid w:val="006E73EC"/>
    <w:rsid w:val="006E76E2"/>
    <w:rsid w:val="006F05D8"/>
    <w:rsid w:val="006F1C14"/>
    <w:rsid w:val="006F1CB5"/>
    <w:rsid w:val="0070377B"/>
    <w:rsid w:val="007116F4"/>
    <w:rsid w:val="0071464D"/>
    <w:rsid w:val="00714C8A"/>
    <w:rsid w:val="00716735"/>
    <w:rsid w:val="007179D3"/>
    <w:rsid w:val="0072013F"/>
    <w:rsid w:val="007214E7"/>
    <w:rsid w:val="00724952"/>
    <w:rsid w:val="0072540E"/>
    <w:rsid w:val="00725B78"/>
    <w:rsid w:val="0073099F"/>
    <w:rsid w:val="00732FF5"/>
    <w:rsid w:val="0073531F"/>
    <w:rsid w:val="00735D20"/>
    <w:rsid w:val="00740714"/>
    <w:rsid w:val="0074424E"/>
    <w:rsid w:val="00746CC9"/>
    <w:rsid w:val="00750229"/>
    <w:rsid w:val="0076388D"/>
    <w:rsid w:val="0076571D"/>
    <w:rsid w:val="00765868"/>
    <w:rsid w:val="007715D9"/>
    <w:rsid w:val="00772C89"/>
    <w:rsid w:val="007762C7"/>
    <w:rsid w:val="00780D5B"/>
    <w:rsid w:val="00784BF2"/>
    <w:rsid w:val="0078523F"/>
    <w:rsid w:val="0078592D"/>
    <w:rsid w:val="007861AB"/>
    <w:rsid w:val="007873BE"/>
    <w:rsid w:val="00791EA6"/>
    <w:rsid w:val="007A070B"/>
    <w:rsid w:val="007A2FF1"/>
    <w:rsid w:val="007A7756"/>
    <w:rsid w:val="007B030C"/>
    <w:rsid w:val="007B1F1B"/>
    <w:rsid w:val="007B3CD2"/>
    <w:rsid w:val="007B520E"/>
    <w:rsid w:val="007B66EF"/>
    <w:rsid w:val="007B6B3E"/>
    <w:rsid w:val="007B7661"/>
    <w:rsid w:val="007B7D1A"/>
    <w:rsid w:val="007C3B66"/>
    <w:rsid w:val="007C623C"/>
    <w:rsid w:val="007D19EA"/>
    <w:rsid w:val="007D3CBD"/>
    <w:rsid w:val="007D3DB0"/>
    <w:rsid w:val="007D4000"/>
    <w:rsid w:val="007D58A0"/>
    <w:rsid w:val="007D5AD6"/>
    <w:rsid w:val="007D666A"/>
    <w:rsid w:val="007D69D8"/>
    <w:rsid w:val="007E0E6E"/>
    <w:rsid w:val="007E23D6"/>
    <w:rsid w:val="007E453C"/>
    <w:rsid w:val="007E4E3E"/>
    <w:rsid w:val="007E5FA7"/>
    <w:rsid w:val="007F0DB0"/>
    <w:rsid w:val="007F2ACC"/>
    <w:rsid w:val="007F3CE8"/>
    <w:rsid w:val="007F40DD"/>
    <w:rsid w:val="007F5384"/>
    <w:rsid w:val="007F5B2F"/>
    <w:rsid w:val="007F6BCF"/>
    <w:rsid w:val="007F7256"/>
    <w:rsid w:val="007F7421"/>
    <w:rsid w:val="007F7768"/>
    <w:rsid w:val="007F7E5E"/>
    <w:rsid w:val="00801018"/>
    <w:rsid w:val="00802ECE"/>
    <w:rsid w:val="00803095"/>
    <w:rsid w:val="00805528"/>
    <w:rsid w:val="00806363"/>
    <w:rsid w:val="008070F2"/>
    <w:rsid w:val="00807A70"/>
    <w:rsid w:val="00807C5F"/>
    <w:rsid w:val="00813BD6"/>
    <w:rsid w:val="0081481B"/>
    <w:rsid w:val="008160BF"/>
    <w:rsid w:val="0081655F"/>
    <w:rsid w:val="00820C5F"/>
    <w:rsid w:val="00822899"/>
    <w:rsid w:val="0083044F"/>
    <w:rsid w:val="00832190"/>
    <w:rsid w:val="008352B0"/>
    <w:rsid w:val="008353A0"/>
    <w:rsid w:val="00836DC2"/>
    <w:rsid w:val="00837342"/>
    <w:rsid w:val="00840E89"/>
    <w:rsid w:val="00841168"/>
    <w:rsid w:val="008423F0"/>
    <w:rsid w:val="00847D3B"/>
    <w:rsid w:val="008523DB"/>
    <w:rsid w:val="00852FA4"/>
    <w:rsid w:val="0085456C"/>
    <w:rsid w:val="008611F8"/>
    <w:rsid w:val="008617E3"/>
    <w:rsid w:val="00861B4C"/>
    <w:rsid w:val="008621AB"/>
    <w:rsid w:val="0086247F"/>
    <w:rsid w:val="008670CD"/>
    <w:rsid w:val="008700B9"/>
    <w:rsid w:val="008703E1"/>
    <w:rsid w:val="00870E32"/>
    <w:rsid w:val="00871259"/>
    <w:rsid w:val="0087277A"/>
    <w:rsid w:val="00873D0F"/>
    <w:rsid w:val="008750A9"/>
    <w:rsid w:val="008763A3"/>
    <w:rsid w:val="008769DD"/>
    <w:rsid w:val="00876C4F"/>
    <w:rsid w:val="008802FD"/>
    <w:rsid w:val="00882263"/>
    <w:rsid w:val="00893044"/>
    <w:rsid w:val="00894918"/>
    <w:rsid w:val="0089496D"/>
    <w:rsid w:val="00895485"/>
    <w:rsid w:val="00895B4E"/>
    <w:rsid w:val="0089633D"/>
    <w:rsid w:val="008A1B57"/>
    <w:rsid w:val="008A2288"/>
    <w:rsid w:val="008A4C9C"/>
    <w:rsid w:val="008A671C"/>
    <w:rsid w:val="008B0417"/>
    <w:rsid w:val="008B0AC4"/>
    <w:rsid w:val="008B1448"/>
    <w:rsid w:val="008B299B"/>
    <w:rsid w:val="008B339D"/>
    <w:rsid w:val="008B5ACB"/>
    <w:rsid w:val="008B6A53"/>
    <w:rsid w:val="008C258A"/>
    <w:rsid w:val="008C2AF5"/>
    <w:rsid w:val="008C34D1"/>
    <w:rsid w:val="008C427E"/>
    <w:rsid w:val="008C62C5"/>
    <w:rsid w:val="008C6684"/>
    <w:rsid w:val="008C6B44"/>
    <w:rsid w:val="008C743F"/>
    <w:rsid w:val="008D014A"/>
    <w:rsid w:val="008D30C2"/>
    <w:rsid w:val="008D30FB"/>
    <w:rsid w:val="008E00C9"/>
    <w:rsid w:val="008E0283"/>
    <w:rsid w:val="008E0284"/>
    <w:rsid w:val="008E0397"/>
    <w:rsid w:val="008E1373"/>
    <w:rsid w:val="008E4975"/>
    <w:rsid w:val="008E5FA5"/>
    <w:rsid w:val="008E6B2A"/>
    <w:rsid w:val="008E737E"/>
    <w:rsid w:val="008F26E3"/>
    <w:rsid w:val="008F35D7"/>
    <w:rsid w:val="008F496A"/>
    <w:rsid w:val="008F595D"/>
    <w:rsid w:val="008F5EC5"/>
    <w:rsid w:val="008F669F"/>
    <w:rsid w:val="0090279F"/>
    <w:rsid w:val="009052B6"/>
    <w:rsid w:val="009057A9"/>
    <w:rsid w:val="00905BE7"/>
    <w:rsid w:val="00906C43"/>
    <w:rsid w:val="00907F21"/>
    <w:rsid w:val="0091097F"/>
    <w:rsid w:val="00912843"/>
    <w:rsid w:val="009144AC"/>
    <w:rsid w:val="00915CF4"/>
    <w:rsid w:val="0091613E"/>
    <w:rsid w:val="00917C33"/>
    <w:rsid w:val="00920467"/>
    <w:rsid w:val="00921F20"/>
    <w:rsid w:val="00923289"/>
    <w:rsid w:val="00925A4D"/>
    <w:rsid w:val="00925F28"/>
    <w:rsid w:val="00926584"/>
    <w:rsid w:val="00931891"/>
    <w:rsid w:val="00934062"/>
    <w:rsid w:val="00936A60"/>
    <w:rsid w:val="00942C2B"/>
    <w:rsid w:val="00944712"/>
    <w:rsid w:val="009449FD"/>
    <w:rsid w:val="00952BE5"/>
    <w:rsid w:val="00953532"/>
    <w:rsid w:val="0095719B"/>
    <w:rsid w:val="00963C2D"/>
    <w:rsid w:val="009646EC"/>
    <w:rsid w:val="00965CD8"/>
    <w:rsid w:val="00966D68"/>
    <w:rsid w:val="00973CE4"/>
    <w:rsid w:val="0097623C"/>
    <w:rsid w:val="00977400"/>
    <w:rsid w:val="0098159F"/>
    <w:rsid w:val="00981CC0"/>
    <w:rsid w:val="00982998"/>
    <w:rsid w:val="00982D01"/>
    <w:rsid w:val="009832A3"/>
    <w:rsid w:val="00984199"/>
    <w:rsid w:val="00985387"/>
    <w:rsid w:val="00986888"/>
    <w:rsid w:val="00986AA7"/>
    <w:rsid w:val="00990AF3"/>
    <w:rsid w:val="009910A0"/>
    <w:rsid w:val="0099110D"/>
    <w:rsid w:val="0099129C"/>
    <w:rsid w:val="0099172B"/>
    <w:rsid w:val="009942D9"/>
    <w:rsid w:val="0099545C"/>
    <w:rsid w:val="009959C8"/>
    <w:rsid w:val="00996155"/>
    <w:rsid w:val="009A0CED"/>
    <w:rsid w:val="009A1D00"/>
    <w:rsid w:val="009A39F7"/>
    <w:rsid w:val="009A5406"/>
    <w:rsid w:val="009A5452"/>
    <w:rsid w:val="009B789D"/>
    <w:rsid w:val="009C252E"/>
    <w:rsid w:val="009C39A7"/>
    <w:rsid w:val="009C7670"/>
    <w:rsid w:val="009D2E9C"/>
    <w:rsid w:val="009D347A"/>
    <w:rsid w:val="009D4A05"/>
    <w:rsid w:val="009E3AA5"/>
    <w:rsid w:val="009E470B"/>
    <w:rsid w:val="009E5FA7"/>
    <w:rsid w:val="009E7308"/>
    <w:rsid w:val="009E778D"/>
    <w:rsid w:val="009F14D0"/>
    <w:rsid w:val="009F4393"/>
    <w:rsid w:val="009F4EF7"/>
    <w:rsid w:val="009F6091"/>
    <w:rsid w:val="00A036C4"/>
    <w:rsid w:val="00A0414A"/>
    <w:rsid w:val="00A04877"/>
    <w:rsid w:val="00A132BE"/>
    <w:rsid w:val="00A161A2"/>
    <w:rsid w:val="00A16A93"/>
    <w:rsid w:val="00A17BE0"/>
    <w:rsid w:val="00A2166D"/>
    <w:rsid w:val="00A226F3"/>
    <w:rsid w:val="00A229E4"/>
    <w:rsid w:val="00A2630B"/>
    <w:rsid w:val="00A34648"/>
    <w:rsid w:val="00A374FD"/>
    <w:rsid w:val="00A402E2"/>
    <w:rsid w:val="00A41B18"/>
    <w:rsid w:val="00A45A3D"/>
    <w:rsid w:val="00A511DA"/>
    <w:rsid w:val="00A52970"/>
    <w:rsid w:val="00A52D54"/>
    <w:rsid w:val="00A5369D"/>
    <w:rsid w:val="00A552A1"/>
    <w:rsid w:val="00A565E7"/>
    <w:rsid w:val="00A5698F"/>
    <w:rsid w:val="00A61154"/>
    <w:rsid w:val="00A629F6"/>
    <w:rsid w:val="00A6627A"/>
    <w:rsid w:val="00A66730"/>
    <w:rsid w:val="00A70977"/>
    <w:rsid w:val="00A70B8E"/>
    <w:rsid w:val="00A71087"/>
    <w:rsid w:val="00A72420"/>
    <w:rsid w:val="00A74419"/>
    <w:rsid w:val="00A74DCD"/>
    <w:rsid w:val="00A75328"/>
    <w:rsid w:val="00A76928"/>
    <w:rsid w:val="00A771D7"/>
    <w:rsid w:val="00A77DF1"/>
    <w:rsid w:val="00A81A16"/>
    <w:rsid w:val="00A81ADE"/>
    <w:rsid w:val="00A845CD"/>
    <w:rsid w:val="00A87548"/>
    <w:rsid w:val="00A95D92"/>
    <w:rsid w:val="00A97F78"/>
    <w:rsid w:val="00AA00DC"/>
    <w:rsid w:val="00AA0C45"/>
    <w:rsid w:val="00AA3F0A"/>
    <w:rsid w:val="00AA4B8B"/>
    <w:rsid w:val="00AB1E10"/>
    <w:rsid w:val="00AB1E51"/>
    <w:rsid w:val="00AB2C20"/>
    <w:rsid w:val="00AB7696"/>
    <w:rsid w:val="00AC030C"/>
    <w:rsid w:val="00AC0F2F"/>
    <w:rsid w:val="00AC39A6"/>
    <w:rsid w:val="00AC4579"/>
    <w:rsid w:val="00AC4FB7"/>
    <w:rsid w:val="00AC5E16"/>
    <w:rsid w:val="00AC5FA2"/>
    <w:rsid w:val="00AC6D9E"/>
    <w:rsid w:val="00AD0224"/>
    <w:rsid w:val="00AD0CEB"/>
    <w:rsid w:val="00AD2425"/>
    <w:rsid w:val="00AD362F"/>
    <w:rsid w:val="00AD3E21"/>
    <w:rsid w:val="00AD47F7"/>
    <w:rsid w:val="00AD4F38"/>
    <w:rsid w:val="00AD51F1"/>
    <w:rsid w:val="00AD5596"/>
    <w:rsid w:val="00AD6175"/>
    <w:rsid w:val="00AE158A"/>
    <w:rsid w:val="00AE1B3D"/>
    <w:rsid w:val="00AE2240"/>
    <w:rsid w:val="00AE370F"/>
    <w:rsid w:val="00AE3BDD"/>
    <w:rsid w:val="00AE563E"/>
    <w:rsid w:val="00AE5A24"/>
    <w:rsid w:val="00AE5C00"/>
    <w:rsid w:val="00AE7BD6"/>
    <w:rsid w:val="00AF0FA5"/>
    <w:rsid w:val="00AF3C3E"/>
    <w:rsid w:val="00AF6034"/>
    <w:rsid w:val="00B01522"/>
    <w:rsid w:val="00B04213"/>
    <w:rsid w:val="00B068F5"/>
    <w:rsid w:val="00B0799D"/>
    <w:rsid w:val="00B07AEF"/>
    <w:rsid w:val="00B11B91"/>
    <w:rsid w:val="00B17BA1"/>
    <w:rsid w:val="00B17DB5"/>
    <w:rsid w:val="00B23686"/>
    <w:rsid w:val="00B23A70"/>
    <w:rsid w:val="00B24BC9"/>
    <w:rsid w:val="00B259DC"/>
    <w:rsid w:val="00B27A82"/>
    <w:rsid w:val="00B3208B"/>
    <w:rsid w:val="00B320DA"/>
    <w:rsid w:val="00B3266A"/>
    <w:rsid w:val="00B33B46"/>
    <w:rsid w:val="00B343CD"/>
    <w:rsid w:val="00B4487C"/>
    <w:rsid w:val="00B462D8"/>
    <w:rsid w:val="00B46D62"/>
    <w:rsid w:val="00B47052"/>
    <w:rsid w:val="00B475A1"/>
    <w:rsid w:val="00B50EB6"/>
    <w:rsid w:val="00B51959"/>
    <w:rsid w:val="00B53DE3"/>
    <w:rsid w:val="00B54417"/>
    <w:rsid w:val="00B5505A"/>
    <w:rsid w:val="00B60774"/>
    <w:rsid w:val="00B6186A"/>
    <w:rsid w:val="00B621D6"/>
    <w:rsid w:val="00B62F67"/>
    <w:rsid w:val="00B6371A"/>
    <w:rsid w:val="00B64944"/>
    <w:rsid w:val="00B65A26"/>
    <w:rsid w:val="00B667D6"/>
    <w:rsid w:val="00B70DBE"/>
    <w:rsid w:val="00B73903"/>
    <w:rsid w:val="00B73AF8"/>
    <w:rsid w:val="00B75269"/>
    <w:rsid w:val="00B75430"/>
    <w:rsid w:val="00B76675"/>
    <w:rsid w:val="00B80E14"/>
    <w:rsid w:val="00B823CF"/>
    <w:rsid w:val="00B82FAD"/>
    <w:rsid w:val="00B86778"/>
    <w:rsid w:val="00B90C02"/>
    <w:rsid w:val="00B9197A"/>
    <w:rsid w:val="00B923BA"/>
    <w:rsid w:val="00B924E6"/>
    <w:rsid w:val="00B92DB1"/>
    <w:rsid w:val="00B93A6C"/>
    <w:rsid w:val="00B9584C"/>
    <w:rsid w:val="00BA24C0"/>
    <w:rsid w:val="00BA4F28"/>
    <w:rsid w:val="00BB04E5"/>
    <w:rsid w:val="00BB534A"/>
    <w:rsid w:val="00BB5D8C"/>
    <w:rsid w:val="00BC1E53"/>
    <w:rsid w:val="00BC5C4E"/>
    <w:rsid w:val="00BC6C6E"/>
    <w:rsid w:val="00BD1CB8"/>
    <w:rsid w:val="00BE16F3"/>
    <w:rsid w:val="00BE5961"/>
    <w:rsid w:val="00BF06FC"/>
    <w:rsid w:val="00BF2BDA"/>
    <w:rsid w:val="00BF44D4"/>
    <w:rsid w:val="00BF59DD"/>
    <w:rsid w:val="00BF67EE"/>
    <w:rsid w:val="00C001F5"/>
    <w:rsid w:val="00C00671"/>
    <w:rsid w:val="00C01AD5"/>
    <w:rsid w:val="00C032FF"/>
    <w:rsid w:val="00C03CA5"/>
    <w:rsid w:val="00C055A0"/>
    <w:rsid w:val="00C06D1E"/>
    <w:rsid w:val="00C116A8"/>
    <w:rsid w:val="00C132A2"/>
    <w:rsid w:val="00C1628E"/>
    <w:rsid w:val="00C162D5"/>
    <w:rsid w:val="00C16783"/>
    <w:rsid w:val="00C21685"/>
    <w:rsid w:val="00C24E46"/>
    <w:rsid w:val="00C357CB"/>
    <w:rsid w:val="00C364F9"/>
    <w:rsid w:val="00C3738B"/>
    <w:rsid w:val="00C37776"/>
    <w:rsid w:val="00C4389E"/>
    <w:rsid w:val="00C44B48"/>
    <w:rsid w:val="00C4504A"/>
    <w:rsid w:val="00C456F3"/>
    <w:rsid w:val="00C522B3"/>
    <w:rsid w:val="00C564A1"/>
    <w:rsid w:val="00C56E87"/>
    <w:rsid w:val="00C60FCB"/>
    <w:rsid w:val="00C629EC"/>
    <w:rsid w:val="00C65BDB"/>
    <w:rsid w:val="00C65F24"/>
    <w:rsid w:val="00C73748"/>
    <w:rsid w:val="00C750DD"/>
    <w:rsid w:val="00C76558"/>
    <w:rsid w:val="00C80DE0"/>
    <w:rsid w:val="00C827D1"/>
    <w:rsid w:val="00C877EB"/>
    <w:rsid w:val="00C9024F"/>
    <w:rsid w:val="00C91A99"/>
    <w:rsid w:val="00C923B6"/>
    <w:rsid w:val="00CA1F59"/>
    <w:rsid w:val="00CA7506"/>
    <w:rsid w:val="00CB0486"/>
    <w:rsid w:val="00CB0968"/>
    <w:rsid w:val="00CB1789"/>
    <w:rsid w:val="00CB2B1A"/>
    <w:rsid w:val="00CB4867"/>
    <w:rsid w:val="00CB48EA"/>
    <w:rsid w:val="00CB7176"/>
    <w:rsid w:val="00CC2BBD"/>
    <w:rsid w:val="00CC34E7"/>
    <w:rsid w:val="00CC39AC"/>
    <w:rsid w:val="00CC3B32"/>
    <w:rsid w:val="00CC5DEC"/>
    <w:rsid w:val="00CC613B"/>
    <w:rsid w:val="00CE5FB4"/>
    <w:rsid w:val="00CE70F8"/>
    <w:rsid w:val="00CF0C79"/>
    <w:rsid w:val="00CF3624"/>
    <w:rsid w:val="00CF5014"/>
    <w:rsid w:val="00CF7725"/>
    <w:rsid w:val="00D00450"/>
    <w:rsid w:val="00D101DE"/>
    <w:rsid w:val="00D1051A"/>
    <w:rsid w:val="00D1102D"/>
    <w:rsid w:val="00D13C2E"/>
    <w:rsid w:val="00D1411E"/>
    <w:rsid w:val="00D1417B"/>
    <w:rsid w:val="00D15B39"/>
    <w:rsid w:val="00D20EFC"/>
    <w:rsid w:val="00D2186B"/>
    <w:rsid w:val="00D308D7"/>
    <w:rsid w:val="00D33DA7"/>
    <w:rsid w:val="00D353AE"/>
    <w:rsid w:val="00D355A4"/>
    <w:rsid w:val="00D37462"/>
    <w:rsid w:val="00D4021A"/>
    <w:rsid w:val="00D42FFC"/>
    <w:rsid w:val="00D45D8E"/>
    <w:rsid w:val="00D45DFF"/>
    <w:rsid w:val="00D45EAA"/>
    <w:rsid w:val="00D462B2"/>
    <w:rsid w:val="00D470FF"/>
    <w:rsid w:val="00D47900"/>
    <w:rsid w:val="00D5706B"/>
    <w:rsid w:val="00D57511"/>
    <w:rsid w:val="00D62784"/>
    <w:rsid w:val="00D62AB0"/>
    <w:rsid w:val="00D633B1"/>
    <w:rsid w:val="00D64FAC"/>
    <w:rsid w:val="00D6583A"/>
    <w:rsid w:val="00D67C32"/>
    <w:rsid w:val="00D71AED"/>
    <w:rsid w:val="00D74196"/>
    <w:rsid w:val="00D759F9"/>
    <w:rsid w:val="00D770E9"/>
    <w:rsid w:val="00D77444"/>
    <w:rsid w:val="00D77936"/>
    <w:rsid w:val="00D77ED5"/>
    <w:rsid w:val="00D80E00"/>
    <w:rsid w:val="00D84BC0"/>
    <w:rsid w:val="00D861D1"/>
    <w:rsid w:val="00D90DDF"/>
    <w:rsid w:val="00D9492C"/>
    <w:rsid w:val="00D94F1C"/>
    <w:rsid w:val="00D954D4"/>
    <w:rsid w:val="00D97B24"/>
    <w:rsid w:val="00DA036F"/>
    <w:rsid w:val="00DA236D"/>
    <w:rsid w:val="00DA23D3"/>
    <w:rsid w:val="00DA37D0"/>
    <w:rsid w:val="00DA5B62"/>
    <w:rsid w:val="00DA6881"/>
    <w:rsid w:val="00DA69E4"/>
    <w:rsid w:val="00DA7087"/>
    <w:rsid w:val="00DB067B"/>
    <w:rsid w:val="00DB144F"/>
    <w:rsid w:val="00DB1D9B"/>
    <w:rsid w:val="00DB21C5"/>
    <w:rsid w:val="00DB3D16"/>
    <w:rsid w:val="00DB4CEA"/>
    <w:rsid w:val="00DB6BCC"/>
    <w:rsid w:val="00DB718D"/>
    <w:rsid w:val="00DB7EAF"/>
    <w:rsid w:val="00DC48B6"/>
    <w:rsid w:val="00DC622F"/>
    <w:rsid w:val="00DC7A32"/>
    <w:rsid w:val="00DD0F54"/>
    <w:rsid w:val="00DD0FD3"/>
    <w:rsid w:val="00DD1652"/>
    <w:rsid w:val="00DE1CEB"/>
    <w:rsid w:val="00DE4CA4"/>
    <w:rsid w:val="00DE4D03"/>
    <w:rsid w:val="00DE580F"/>
    <w:rsid w:val="00DF155E"/>
    <w:rsid w:val="00DF3C69"/>
    <w:rsid w:val="00DF52BF"/>
    <w:rsid w:val="00DF78AE"/>
    <w:rsid w:val="00E00A7B"/>
    <w:rsid w:val="00E013F8"/>
    <w:rsid w:val="00E01C92"/>
    <w:rsid w:val="00E0564D"/>
    <w:rsid w:val="00E05CD8"/>
    <w:rsid w:val="00E06824"/>
    <w:rsid w:val="00E079E0"/>
    <w:rsid w:val="00E07CCE"/>
    <w:rsid w:val="00E1716D"/>
    <w:rsid w:val="00E1768D"/>
    <w:rsid w:val="00E17B53"/>
    <w:rsid w:val="00E21DD2"/>
    <w:rsid w:val="00E27C41"/>
    <w:rsid w:val="00E3252D"/>
    <w:rsid w:val="00E346DB"/>
    <w:rsid w:val="00E35545"/>
    <w:rsid w:val="00E36C4C"/>
    <w:rsid w:val="00E36F8B"/>
    <w:rsid w:val="00E374C4"/>
    <w:rsid w:val="00E3760F"/>
    <w:rsid w:val="00E42561"/>
    <w:rsid w:val="00E43AEB"/>
    <w:rsid w:val="00E47318"/>
    <w:rsid w:val="00E50F91"/>
    <w:rsid w:val="00E52344"/>
    <w:rsid w:val="00E53881"/>
    <w:rsid w:val="00E54376"/>
    <w:rsid w:val="00E545E5"/>
    <w:rsid w:val="00E55343"/>
    <w:rsid w:val="00E567B8"/>
    <w:rsid w:val="00E62934"/>
    <w:rsid w:val="00E63A33"/>
    <w:rsid w:val="00E64D73"/>
    <w:rsid w:val="00E67697"/>
    <w:rsid w:val="00E80D78"/>
    <w:rsid w:val="00E82C75"/>
    <w:rsid w:val="00E87A7E"/>
    <w:rsid w:val="00E87B6F"/>
    <w:rsid w:val="00E9193B"/>
    <w:rsid w:val="00E92CBC"/>
    <w:rsid w:val="00E92EFE"/>
    <w:rsid w:val="00E930AE"/>
    <w:rsid w:val="00E97E53"/>
    <w:rsid w:val="00EA04E9"/>
    <w:rsid w:val="00EA099D"/>
    <w:rsid w:val="00EA162D"/>
    <w:rsid w:val="00EA23EF"/>
    <w:rsid w:val="00EA27B1"/>
    <w:rsid w:val="00EA2B0B"/>
    <w:rsid w:val="00EA2FDE"/>
    <w:rsid w:val="00EA38B2"/>
    <w:rsid w:val="00EA45BE"/>
    <w:rsid w:val="00EA5BA5"/>
    <w:rsid w:val="00EA7332"/>
    <w:rsid w:val="00EA799E"/>
    <w:rsid w:val="00EA7F56"/>
    <w:rsid w:val="00EB016F"/>
    <w:rsid w:val="00EB2328"/>
    <w:rsid w:val="00EB668F"/>
    <w:rsid w:val="00EB673F"/>
    <w:rsid w:val="00EB6F35"/>
    <w:rsid w:val="00EB7540"/>
    <w:rsid w:val="00EB7BFF"/>
    <w:rsid w:val="00EC59EE"/>
    <w:rsid w:val="00EC601E"/>
    <w:rsid w:val="00EC7D4B"/>
    <w:rsid w:val="00ED3112"/>
    <w:rsid w:val="00ED448D"/>
    <w:rsid w:val="00ED6813"/>
    <w:rsid w:val="00EE064E"/>
    <w:rsid w:val="00EE1250"/>
    <w:rsid w:val="00EE47FA"/>
    <w:rsid w:val="00EE4D59"/>
    <w:rsid w:val="00EE4FBD"/>
    <w:rsid w:val="00EE50C4"/>
    <w:rsid w:val="00EE6A5D"/>
    <w:rsid w:val="00EF0C7C"/>
    <w:rsid w:val="00EF0FFD"/>
    <w:rsid w:val="00EF5A91"/>
    <w:rsid w:val="00EF6A81"/>
    <w:rsid w:val="00EF6DA8"/>
    <w:rsid w:val="00F01F73"/>
    <w:rsid w:val="00F0250B"/>
    <w:rsid w:val="00F02ECA"/>
    <w:rsid w:val="00F051E9"/>
    <w:rsid w:val="00F05F4B"/>
    <w:rsid w:val="00F06492"/>
    <w:rsid w:val="00F131A9"/>
    <w:rsid w:val="00F15220"/>
    <w:rsid w:val="00F1648E"/>
    <w:rsid w:val="00F16DC8"/>
    <w:rsid w:val="00F2489B"/>
    <w:rsid w:val="00F2647D"/>
    <w:rsid w:val="00F26FE4"/>
    <w:rsid w:val="00F27F85"/>
    <w:rsid w:val="00F331AB"/>
    <w:rsid w:val="00F35B9F"/>
    <w:rsid w:val="00F41C77"/>
    <w:rsid w:val="00F422F3"/>
    <w:rsid w:val="00F423D6"/>
    <w:rsid w:val="00F434B4"/>
    <w:rsid w:val="00F436DB"/>
    <w:rsid w:val="00F46F13"/>
    <w:rsid w:val="00F50583"/>
    <w:rsid w:val="00F506F8"/>
    <w:rsid w:val="00F51299"/>
    <w:rsid w:val="00F53381"/>
    <w:rsid w:val="00F562B1"/>
    <w:rsid w:val="00F56D6F"/>
    <w:rsid w:val="00F57669"/>
    <w:rsid w:val="00F60400"/>
    <w:rsid w:val="00F627BA"/>
    <w:rsid w:val="00F6401B"/>
    <w:rsid w:val="00F87E68"/>
    <w:rsid w:val="00F87ED2"/>
    <w:rsid w:val="00F9072B"/>
    <w:rsid w:val="00F909DA"/>
    <w:rsid w:val="00F921C0"/>
    <w:rsid w:val="00F94594"/>
    <w:rsid w:val="00F95010"/>
    <w:rsid w:val="00F95594"/>
    <w:rsid w:val="00F9738B"/>
    <w:rsid w:val="00FA4B9B"/>
    <w:rsid w:val="00FA51A1"/>
    <w:rsid w:val="00FA5705"/>
    <w:rsid w:val="00FA633D"/>
    <w:rsid w:val="00FA6ACB"/>
    <w:rsid w:val="00FA7E37"/>
    <w:rsid w:val="00FB0138"/>
    <w:rsid w:val="00FB142F"/>
    <w:rsid w:val="00FB4F62"/>
    <w:rsid w:val="00FB5A90"/>
    <w:rsid w:val="00FB5E50"/>
    <w:rsid w:val="00FB69F7"/>
    <w:rsid w:val="00FB794E"/>
    <w:rsid w:val="00FC0375"/>
    <w:rsid w:val="00FC5BDD"/>
    <w:rsid w:val="00FD0D28"/>
    <w:rsid w:val="00FD69F0"/>
    <w:rsid w:val="00FD73D4"/>
    <w:rsid w:val="00FE0574"/>
    <w:rsid w:val="00FE41DA"/>
    <w:rsid w:val="00FE450D"/>
    <w:rsid w:val="00FF3059"/>
    <w:rsid w:val="00FF3DD6"/>
    <w:rsid w:val="00FF5218"/>
    <w:rsid w:val="00FF793A"/>
    <w:rsid w:val="00FF7F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14:docId w14:val="494148AB"/>
  <w15:docId w15:val="{A67DCEC1-9A43-4AF4-8AD9-D5996119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526B18"/>
    <w:pPr>
      <w:ind w:left="720"/>
      <w:contextualSpacing/>
    </w:pPr>
  </w:style>
  <w:style w:type="character" w:customStyle="1" w:styleId="ListParagraphChar">
    <w:name w:val="List Paragraph Char"/>
    <w:link w:val="ListParagraph"/>
    <w:locked/>
    <w:rsid w:val="00526B18"/>
  </w:style>
  <w:style w:type="paragraph" w:customStyle="1" w:styleId="Bullet">
    <w:name w:val="Bullet"/>
    <w:basedOn w:val="Normal"/>
    <w:link w:val="BulletChar"/>
    <w:rsid w:val="00E42561"/>
    <w:pPr>
      <w:numPr>
        <w:numId w:val="5"/>
      </w:numPr>
      <w:spacing w:before="240" w:after="120" w:line="240" w:lineRule="auto"/>
    </w:pPr>
    <w:rPr>
      <w:rFonts w:ascii="Times New Roman" w:eastAsia="Times New Roman" w:hAnsi="Times New Roman" w:cs="Times New Roman"/>
      <w:sz w:val="24"/>
      <w:szCs w:val="23"/>
      <w:lang w:eastAsia="en-AU"/>
    </w:rPr>
  </w:style>
  <w:style w:type="character" w:customStyle="1" w:styleId="BulletChar">
    <w:name w:val="Bullet Char"/>
    <w:basedOn w:val="DefaultParagraphFont"/>
    <w:link w:val="Bullet"/>
    <w:rsid w:val="00E42561"/>
    <w:rPr>
      <w:rFonts w:ascii="Times New Roman" w:eastAsia="Times New Roman" w:hAnsi="Times New Roman" w:cs="Times New Roman"/>
      <w:sz w:val="24"/>
      <w:szCs w:val="23"/>
      <w:lang w:eastAsia="en-AU"/>
    </w:rPr>
  </w:style>
  <w:style w:type="paragraph" w:customStyle="1" w:styleId="Dash">
    <w:name w:val="Dash"/>
    <w:basedOn w:val="Normal"/>
    <w:rsid w:val="00E42561"/>
    <w:pPr>
      <w:numPr>
        <w:ilvl w:val="1"/>
        <w:numId w:val="5"/>
      </w:numPr>
      <w:spacing w:before="240" w:after="120" w:line="240" w:lineRule="auto"/>
    </w:pPr>
    <w:rPr>
      <w:rFonts w:ascii="Times New Roman" w:eastAsia="Times New Roman" w:hAnsi="Times New Roman" w:cs="Times New Roman"/>
      <w:sz w:val="24"/>
      <w:szCs w:val="23"/>
      <w:lang w:eastAsia="en-AU"/>
    </w:rPr>
  </w:style>
  <w:style w:type="paragraph" w:customStyle="1" w:styleId="DoubleDot">
    <w:name w:val="Double Dot"/>
    <w:basedOn w:val="Normal"/>
    <w:rsid w:val="00E42561"/>
    <w:pPr>
      <w:numPr>
        <w:ilvl w:val="2"/>
        <w:numId w:val="5"/>
      </w:numPr>
      <w:spacing w:before="240" w:after="120" w:line="240" w:lineRule="auto"/>
    </w:pPr>
    <w:rPr>
      <w:rFonts w:ascii="Times New Roman" w:eastAsia="Times New Roman" w:hAnsi="Times New Roman" w:cs="Times New Roman"/>
      <w:sz w:val="24"/>
      <w:szCs w:val="23"/>
      <w:lang w:eastAsia="en-AU"/>
    </w:rPr>
  </w:style>
  <w:style w:type="paragraph" w:styleId="ListBullet">
    <w:name w:val="List Bullet"/>
    <w:basedOn w:val="Normal"/>
    <w:uiPriority w:val="99"/>
    <w:unhideWhenUsed/>
    <w:rsid w:val="00E42561"/>
    <w:pPr>
      <w:numPr>
        <w:numId w:val="6"/>
      </w:numPr>
      <w:spacing w:before="120" w:after="120" w:line="240" w:lineRule="auto"/>
      <w:contextualSpacing/>
    </w:pPr>
    <w:rPr>
      <w:rFonts w:ascii="Times New Roman" w:eastAsia="Times New Roman" w:hAnsi="Times New Roman" w:cs="Times New Roman"/>
      <w:sz w:val="24"/>
      <w:szCs w:val="20"/>
      <w:lang w:eastAsia="en-AU"/>
    </w:rPr>
  </w:style>
  <w:style w:type="paragraph" w:styleId="FootnoteText">
    <w:name w:val="footnote text"/>
    <w:basedOn w:val="Normal"/>
    <w:link w:val="FootnoteTextChar"/>
    <w:uiPriority w:val="99"/>
    <w:semiHidden/>
    <w:unhideWhenUsed/>
    <w:rsid w:val="00E42561"/>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uiPriority w:val="99"/>
    <w:semiHidden/>
    <w:rsid w:val="00E42561"/>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E42561"/>
    <w:rPr>
      <w:vertAlign w:val="superscript"/>
    </w:rPr>
  </w:style>
  <w:style w:type="character" w:styleId="Hyperlink">
    <w:name w:val="Hyperlink"/>
    <w:basedOn w:val="DefaultParagraphFont"/>
    <w:uiPriority w:val="99"/>
    <w:unhideWhenUsed/>
    <w:rsid w:val="00DE1CEB"/>
    <w:rPr>
      <w:color w:val="0000FF" w:themeColor="hyperlink"/>
      <w:u w:val="single"/>
    </w:rPr>
  </w:style>
  <w:style w:type="paragraph" w:styleId="BalloonText">
    <w:name w:val="Balloon Text"/>
    <w:basedOn w:val="Normal"/>
    <w:link w:val="BalloonTextChar"/>
    <w:uiPriority w:val="99"/>
    <w:semiHidden/>
    <w:unhideWhenUsed/>
    <w:rsid w:val="00DE1C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CEB"/>
    <w:rPr>
      <w:rFonts w:ascii="Segoe UI" w:hAnsi="Segoe UI" w:cs="Segoe UI"/>
      <w:sz w:val="18"/>
      <w:szCs w:val="18"/>
    </w:rPr>
  </w:style>
  <w:style w:type="character" w:styleId="CommentReference">
    <w:name w:val="annotation reference"/>
    <w:basedOn w:val="DefaultParagraphFont"/>
    <w:uiPriority w:val="99"/>
    <w:semiHidden/>
    <w:unhideWhenUsed/>
    <w:rsid w:val="008C2AF5"/>
    <w:rPr>
      <w:sz w:val="16"/>
      <w:szCs w:val="16"/>
    </w:rPr>
  </w:style>
  <w:style w:type="paragraph" w:styleId="CommentText">
    <w:name w:val="annotation text"/>
    <w:basedOn w:val="Normal"/>
    <w:link w:val="CommentTextChar"/>
    <w:uiPriority w:val="99"/>
    <w:unhideWhenUsed/>
    <w:rsid w:val="008C2AF5"/>
    <w:pPr>
      <w:spacing w:line="240" w:lineRule="auto"/>
    </w:pPr>
    <w:rPr>
      <w:sz w:val="20"/>
      <w:szCs w:val="20"/>
    </w:rPr>
  </w:style>
  <w:style w:type="character" w:customStyle="1" w:styleId="CommentTextChar">
    <w:name w:val="Comment Text Char"/>
    <w:basedOn w:val="DefaultParagraphFont"/>
    <w:link w:val="CommentText"/>
    <w:uiPriority w:val="99"/>
    <w:rsid w:val="008C2AF5"/>
    <w:rPr>
      <w:sz w:val="20"/>
      <w:szCs w:val="20"/>
    </w:rPr>
  </w:style>
  <w:style w:type="paragraph" w:styleId="CommentSubject">
    <w:name w:val="annotation subject"/>
    <w:basedOn w:val="CommentText"/>
    <w:next w:val="CommentText"/>
    <w:link w:val="CommentSubjectChar"/>
    <w:uiPriority w:val="99"/>
    <w:semiHidden/>
    <w:unhideWhenUsed/>
    <w:rsid w:val="008C2AF5"/>
    <w:rPr>
      <w:b/>
      <w:bCs/>
    </w:rPr>
  </w:style>
  <w:style w:type="character" w:customStyle="1" w:styleId="CommentSubjectChar">
    <w:name w:val="Comment Subject Char"/>
    <w:basedOn w:val="CommentTextChar"/>
    <w:link w:val="CommentSubject"/>
    <w:uiPriority w:val="99"/>
    <w:semiHidden/>
    <w:rsid w:val="008C2AF5"/>
    <w:rPr>
      <w:b/>
      <w:bCs/>
      <w:sz w:val="20"/>
      <w:szCs w:val="20"/>
    </w:rPr>
  </w:style>
  <w:style w:type="paragraph" w:styleId="Header">
    <w:name w:val="header"/>
    <w:basedOn w:val="Normal"/>
    <w:link w:val="HeaderChar"/>
    <w:uiPriority w:val="99"/>
    <w:unhideWhenUsed/>
    <w:rsid w:val="00CB48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8EA"/>
  </w:style>
  <w:style w:type="paragraph" w:styleId="Footer">
    <w:name w:val="footer"/>
    <w:basedOn w:val="Normal"/>
    <w:link w:val="FooterChar"/>
    <w:uiPriority w:val="99"/>
    <w:unhideWhenUsed/>
    <w:rsid w:val="00CB48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8EA"/>
  </w:style>
  <w:style w:type="paragraph" w:styleId="Revision">
    <w:name w:val="Revision"/>
    <w:hidden/>
    <w:uiPriority w:val="99"/>
    <w:semiHidden/>
    <w:rsid w:val="009F14D0"/>
    <w:pPr>
      <w:spacing w:after="0" w:line="240" w:lineRule="auto"/>
    </w:pPr>
  </w:style>
  <w:style w:type="paragraph" w:styleId="EndnoteText">
    <w:name w:val="endnote text"/>
    <w:basedOn w:val="Normal"/>
    <w:link w:val="EndnoteTextChar"/>
    <w:uiPriority w:val="99"/>
    <w:semiHidden/>
    <w:unhideWhenUsed/>
    <w:rsid w:val="0037159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71590"/>
    <w:rPr>
      <w:sz w:val="20"/>
      <w:szCs w:val="20"/>
    </w:rPr>
  </w:style>
  <w:style w:type="character" w:styleId="EndnoteReference">
    <w:name w:val="endnote reference"/>
    <w:basedOn w:val="DefaultParagraphFont"/>
    <w:uiPriority w:val="99"/>
    <w:semiHidden/>
    <w:unhideWhenUsed/>
    <w:rsid w:val="00371590"/>
    <w:rPr>
      <w:vertAlign w:val="superscript"/>
    </w:rPr>
  </w:style>
  <w:style w:type="character" w:styleId="FollowedHyperlink">
    <w:name w:val="FollowedHyperlink"/>
    <w:basedOn w:val="DefaultParagraphFont"/>
    <w:uiPriority w:val="99"/>
    <w:semiHidden/>
    <w:unhideWhenUsed/>
    <w:rsid w:val="006311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6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data-and-publications/technology-investment-roadmap-first-low-emissions-technology-statement-2020" TargetMode="External"/><Relationship Id="rId2" Type="http://schemas.openxmlformats.org/officeDocument/2006/relationships/hyperlink" Target="http://www.austlii.edu.au/au/other/dfat/treaties/ATS/2016/24.html" TargetMode="External"/><Relationship Id="rId1" Type="http://schemas.openxmlformats.org/officeDocument/2006/relationships/hyperlink" Target="http://www.austlii.edu.au/au/other/dfat/treaties/1994/2.html" TargetMode="External"/><Relationship Id="rId6" Type="http://schemas.openxmlformats.org/officeDocument/2006/relationships/hyperlink" Target="https://www.industry.gov.au/data-and-publications/australias-national-hydrogen-strategy" TargetMode="External"/><Relationship Id="rId5" Type="http://schemas.openxmlformats.org/officeDocument/2006/relationships/hyperlink" Target="https://www.industry.gov.au/data-and-publications/australias-national-hydrogen-strategy" TargetMode="External"/><Relationship Id="rId4" Type="http://schemas.openxmlformats.org/officeDocument/2006/relationships/hyperlink" Target="http://www.austlii.edu.au/au/other/dfat/treaties/ATS/2016/2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B9167ADD727BD4B96C27FC582C1F9BA" ma:contentTypeVersion="" ma:contentTypeDescription="PDMS Document Site Content Type" ma:contentTypeScope="" ma:versionID="2c0c79d8e9081dc73774bbacd0ddf3e3">
  <xsd:schema xmlns:xsd="http://www.w3.org/2001/XMLSchema" xmlns:xs="http://www.w3.org/2001/XMLSchema" xmlns:p="http://schemas.microsoft.com/office/2006/metadata/properties" xmlns:ns2="F77F9E7D-CFC1-4D25-8FAB-1C926990087A" targetNamespace="http://schemas.microsoft.com/office/2006/metadata/properties" ma:root="true" ma:fieldsID="af653e5d033aa6a36e547c32d9f98a5a" ns2:_="">
    <xsd:import namespace="F77F9E7D-CFC1-4D25-8FAB-1C926990087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F9E7D-CFC1-4D25-8FAB-1C926990087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F77F9E7D-CFC1-4D25-8FAB-1C926990087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B3BF4-F991-44AA-AD1B-20E703B19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F9E7D-CFC1-4D25-8FAB-1C92699008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4430AB-F790-4F69-9CC3-B848FB82AE26}">
  <ds:schemaRefs>
    <ds:schemaRef ds:uri="http://schemas.microsoft.com/sharepoint/v3/contenttype/forms"/>
  </ds:schemaRefs>
</ds:datastoreItem>
</file>

<file path=customXml/itemProps3.xml><?xml version="1.0" encoding="utf-8"?>
<ds:datastoreItem xmlns:ds="http://schemas.openxmlformats.org/officeDocument/2006/customXml" ds:itemID="{50B8F6E8-8D31-46B9-91F7-B436202A571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F77F9E7D-CFC1-4D25-8FAB-1C926990087A"/>
    <ds:schemaRef ds:uri="http://www.w3.org/XML/1998/namespace"/>
    <ds:schemaRef ds:uri="http://purl.org/dc/dcmitype/"/>
  </ds:schemaRefs>
</ds:datastoreItem>
</file>

<file path=customXml/itemProps4.xml><?xml version="1.0" encoding="utf-8"?>
<ds:datastoreItem xmlns:ds="http://schemas.openxmlformats.org/officeDocument/2006/customXml" ds:itemID="{D2C15281-BBB2-43B8-B8D3-28E4DC31E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6875</Words>
  <Characters>39188</Characters>
  <Application>Microsoft Office Word</Application>
  <DocSecurity>4</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45972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Robinson, Lisa</dc:creator>
  <cp:lastModifiedBy>Osborne, Lea</cp:lastModifiedBy>
  <cp:revision>2</cp:revision>
  <cp:lastPrinted>2021-07-07T02:05:00Z</cp:lastPrinted>
  <dcterms:created xsi:type="dcterms:W3CDTF">2021-07-19T02:04:00Z</dcterms:created>
  <dcterms:modified xsi:type="dcterms:W3CDTF">2021-07-19T02:04:00Z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0x010100266966F133664895A6EE3632470D45F500CB9167ADD727BD4B96C27FC582C1F9BA</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
  </property>
  <property fmtid="{D5CDD505-2E9C-101B-9397-08002B2CF9AE}" pid="5" name="DocHub_LegalToolPurpose">
    <vt:lpwstr>4832;#Standing Advice|ed74bdb8-e7d0-4e35-8cfa-142834146cc4</vt:lpwstr>
  </property>
  <property fmtid="{D5CDD505-2E9C-101B-9397-08002B2CF9AE}" pid="6" name="DocHub_WorkActivity">
    <vt:lpwstr/>
  </property>
  <property fmtid="{D5CDD505-2E9C-101B-9397-08002B2CF9AE}" pid="7" name="DocHub_Keywords">
    <vt:lpwstr/>
  </property>
  <property fmtid="{D5CDD505-2E9C-101B-9397-08002B2CF9AE}" pid="8" name="DocHub_DocumentType">
    <vt:lpwstr>37;#Brief|b7e64b99-5aaf-414e-afb1-f6ec93007836</vt:lpwstr>
  </property>
  <property fmtid="{D5CDD505-2E9C-101B-9397-08002B2CF9AE}" pid="9" name="DocHub_SecurityClassification">
    <vt:lpwstr>812;#Legislative secrecy|7696ab49-fa39-45c8-8833-1b0d93fa11aa</vt:lpwstr>
  </property>
  <property fmtid="{D5CDD505-2E9C-101B-9397-08002B2CF9AE}" pid="10" name="_dlc_DocIdItemGuid">
    <vt:lpwstr>52736cf9-9c50-45e5-8fc4-4b02fff03d5b</vt:lpwstr>
  </property>
  <property fmtid="{D5CDD505-2E9C-101B-9397-08002B2CF9AE}" pid="11" name="DocHub_CleanEnergyAgency">
    <vt:lpwstr>834;#ARENA|c0142b61-5070-429a-bc69-436f0c49badb</vt:lpwstr>
  </property>
  <property fmtid="{D5CDD505-2E9C-101B-9397-08002B2CF9AE}" pid="12" name="DocHub_CleanEnergyAgencyTopic">
    <vt:lpwstr>467;#Legislation|8603ed99-bd4e-4ab2-9cfe-4ca517018a14</vt:lpwstr>
  </property>
  <property fmtid="{D5CDD505-2E9C-101B-9397-08002B2CF9AE}" pid="13" name="DocHub_LegalClient">
    <vt:lpwstr/>
  </property>
</Properties>
</file>