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77777777" w:rsidR="00F15472" w:rsidRPr="00BA6913" w:rsidRDefault="00F15472" w:rsidP="00F15472">
      <w:pPr>
        <w:pStyle w:val="LDClauseHeading"/>
        <w:spacing w:before="0"/>
        <w:rPr>
          <w:rFonts w:cs="Arial"/>
        </w:rPr>
      </w:pPr>
      <w:r w:rsidRPr="00BA6913">
        <w:rPr>
          <w:rFonts w:cs="Arial"/>
        </w:rPr>
        <w:t>Explanatory Statement</w:t>
      </w:r>
    </w:p>
    <w:p w14:paraId="1F6BD549" w14:textId="77777777" w:rsidR="00F15472" w:rsidRPr="00BA6913" w:rsidRDefault="00F15472" w:rsidP="00F15472">
      <w:pPr>
        <w:pStyle w:val="LDClauseHeading"/>
        <w:rPr>
          <w:rFonts w:cs="Arial"/>
        </w:rPr>
      </w:pPr>
      <w:r w:rsidRPr="00BA6913">
        <w:rPr>
          <w:rFonts w:cs="Arial"/>
        </w:rPr>
        <w:t>Civil Aviation Safety Regulations 1998</w:t>
      </w:r>
    </w:p>
    <w:p w14:paraId="3FED83A7" w14:textId="2600F994" w:rsidR="00C324EB" w:rsidRPr="00BA6913" w:rsidRDefault="00890FAE" w:rsidP="00C324EB">
      <w:pPr>
        <w:pStyle w:val="LDClauseHeading"/>
        <w:spacing w:after="0"/>
        <w:ind w:left="0" w:firstLine="0"/>
        <w:rPr>
          <w:iCs/>
        </w:rPr>
      </w:pPr>
      <w:r w:rsidRPr="00787DFF">
        <w:t>CASA EX</w:t>
      </w:r>
      <w:r>
        <w:t>92</w:t>
      </w:r>
      <w:r w:rsidRPr="00787DFF">
        <w:t>/21 — Flight Reviews, Proficiency Checks and Related Matters (Extensions of Time Due to COVID-19) Exemptions Instrument 2021</w:t>
      </w:r>
    </w:p>
    <w:p w14:paraId="5DCA32C0" w14:textId="77777777" w:rsidR="00F15472" w:rsidRPr="00BA6913" w:rsidRDefault="00F15472" w:rsidP="00890FAE">
      <w:pPr>
        <w:pStyle w:val="LDBodytext"/>
        <w:spacing w:before="360"/>
        <w:rPr>
          <w:b/>
        </w:rPr>
      </w:pPr>
      <w:r w:rsidRPr="00BA6913">
        <w:rPr>
          <w:b/>
        </w:rPr>
        <w:t>Purpose</w:t>
      </w:r>
    </w:p>
    <w:p w14:paraId="586318BB" w14:textId="12882AD7" w:rsidR="00C324EB" w:rsidRPr="00BA6913" w:rsidRDefault="00D61ED8" w:rsidP="00F15472">
      <w:pPr>
        <w:pStyle w:val="BodyText"/>
        <w:rPr>
          <w:rFonts w:ascii="Times New Roman" w:hAnsi="Times New Roman"/>
        </w:rPr>
      </w:pPr>
      <w:r w:rsidRPr="00BA6913">
        <w:rPr>
          <w:rFonts w:ascii="Times New Roman" w:hAnsi="Times New Roman"/>
        </w:rPr>
        <w:t>The purpose of this instrument is to</w:t>
      </w:r>
      <w:r w:rsidR="004375A7" w:rsidRPr="00BA6913">
        <w:rPr>
          <w:rFonts w:ascii="Times New Roman" w:hAnsi="Times New Roman"/>
        </w:rPr>
        <w:t xml:space="preserve"> use a</w:t>
      </w:r>
      <w:r w:rsidR="004A502E" w:rsidRPr="00BA6913">
        <w:rPr>
          <w:rFonts w:ascii="Times New Roman" w:hAnsi="Times New Roman"/>
        </w:rPr>
        <w:t xml:space="preserve"> series of </w:t>
      </w:r>
      <w:r w:rsidR="004375A7" w:rsidRPr="00BA6913">
        <w:rPr>
          <w:rFonts w:ascii="Times New Roman" w:hAnsi="Times New Roman"/>
        </w:rPr>
        <w:t>exemption</w:t>
      </w:r>
      <w:r w:rsidR="00CB44F5" w:rsidRPr="00BA6913">
        <w:rPr>
          <w:rFonts w:ascii="Times New Roman" w:hAnsi="Times New Roman"/>
        </w:rPr>
        <w:t>s</w:t>
      </w:r>
      <w:r w:rsidR="00AA13CC" w:rsidRPr="00BA6913">
        <w:rPr>
          <w:rFonts w:ascii="Times New Roman" w:hAnsi="Times New Roman"/>
        </w:rPr>
        <w:t xml:space="preserve"> from certain provisions of the</w:t>
      </w:r>
      <w:r w:rsidR="00E74C1F" w:rsidRPr="00BA6913">
        <w:rPr>
          <w:rFonts w:ascii="Times New Roman" w:hAnsi="Times New Roman"/>
        </w:rPr>
        <w:t xml:space="preserve"> </w:t>
      </w:r>
      <w:r w:rsidR="00E74C1F" w:rsidRPr="00BA6913">
        <w:rPr>
          <w:rFonts w:ascii="Times New Roman" w:hAnsi="Times New Roman"/>
          <w:i/>
        </w:rPr>
        <w:t xml:space="preserve">Civil Aviation Regulations 1988 </w:t>
      </w:r>
      <w:r w:rsidR="00E74C1F" w:rsidRPr="00BA6913">
        <w:rPr>
          <w:rFonts w:ascii="Times New Roman" w:hAnsi="Times New Roman"/>
        </w:rPr>
        <w:t>(</w:t>
      </w:r>
      <w:r w:rsidR="00E74C1F" w:rsidRPr="00BA6913">
        <w:rPr>
          <w:rFonts w:ascii="Times New Roman" w:hAnsi="Times New Roman"/>
          <w:b/>
          <w:i/>
        </w:rPr>
        <w:t>CAR</w:t>
      </w:r>
      <w:r w:rsidR="00E74C1F" w:rsidRPr="00BA6913">
        <w:rPr>
          <w:rFonts w:ascii="Times New Roman" w:hAnsi="Times New Roman"/>
        </w:rPr>
        <w:t>), the</w:t>
      </w:r>
      <w:r w:rsidR="00AA13CC" w:rsidRPr="00BA6913">
        <w:rPr>
          <w:rFonts w:ascii="Times New Roman" w:hAnsi="Times New Roman"/>
        </w:rPr>
        <w:t xml:space="preserve"> </w:t>
      </w:r>
      <w:r w:rsidR="00AA13CC" w:rsidRPr="00BA6913">
        <w:rPr>
          <w:rFonts w:ascii="Times New Roman" w:hAnsi="Times New Roman"/>
          <w:i/>
        </w:rPr>
        <w:t xml:space="preserve">Civil Aviation Safety Regulations 1998 </w:t>
      </w:r>
      <w:r w:rsidR="00AA13CC" w:rsidRPr="00BA6913">
        <w:rPr>
          <w:rFonts w:ascii="Times New Roman" w:hAnsi="Times New Roman"/>
        </w:rPr>
        <w:t>(</w:t>
      </w:r>
      <w:r w:rsidR="00AA13CC" w:rsidRPr="00BA6913">
        <w:rPr>
          <w:rFonts w:ascii="Times New Roman" w:hAnsi="Times New Roman"/>
          <w:b/>
          <w:i/>
        </w:rPr>
        <w:t>CASR</w:t>
      </w:r>
      <w:r w:rsidR="00AA13CC" w:rsidRPr="00BA6913">
        <w:rPr>
          <w:rFonts w:ascii="Times New Roman" w:hAnsi="Times New Roman"/>
        </w:rPr>
        <w:t>)</w:t>
      </w:r>
      <w:r w:rsidR="00E74C1F" w:rsidRPr="00BA6913">
        <w:rPr>
          <w:rFonts w:ascii="Times New Roman" w:hAnsi="Times New Roman"/>
        </w:rPr>
        <w:t xml:space="preserve"> and Civil Aviation Order </w:t>
      </w:r>
      <w:r w:rsidR="00C324EB" w:rsidRPr="00BA6913">
        <w:rPr>
          <w:rFonts w:ascii="Times New Roman" w:hAnsi="Times New Roman"/>
        </w:rPr>
        <w:t>40.7</w:t>
      </w:r>
      <w:r w:rsidR="004375A7" w:rsidRPr="00BA6913">
        <w:rPr>
          <w:rFonts w:ascii="Times New Roman" w:hAnsi="Times New Roman"/>
        </w:rPr>
        <w:t xml:space="preserve"> </w:t>
      </w:r>
      <w:r w:rsidR="00BA332B" w:rsidRPr="00BA6913">
        <w:rPr>
          <w:rFonts w:ascii="Times New Roman" w:hAnsi="Times New Roman"/>
        </w:rPr>
        <w:t>(</w:t>
      </w:r>
      <w:r w:rsidR="00BA332B" w:rsidRPr="00BA6913">
        <w:rPr>
          <w:rFonts w:ascii="Times New Roman" w:hAnsi="Times New Roman"/>
          <w:b/>
          <w:bCs/>
          <w:i/>
          <w:iCs/>
        </w:rPr>
        <w:t xml:space="preserve">CAO </w:t>
      </w:r>
      <w:r w:rsidR="00C324EB" w:rsidRPr="00BA6913">
        <w:rPr>
          <w:rFonts w:ascii="Times New Roman" w:hAnsi="Times New Roman"/>
          <w:b/>
          <w:bCs/>
          <w:i/>
          <w:iCs/>
        </w:rPr>
        <w:t>40.7</w:t>
      </w:r>
      <w:r w:rsidR="00BA332B" w:rsidRPr="00BA6913">
        <w:rPr>
          <w:rFonts w:ascii="Times New Roman" w:hAnsi="Times New Roman"/>
        </w:rPr>
        <w:t xml:space="preserve">) </w:t>
      </w:r>
      <w:r w:rsidR="004375A7" w:rsidRPr="00BA6913">
        <w:rPr>
          <w:rFonts w:ascii="Times New Roman" w:hAnsi="Times New Roman"/>
        </w:rPr>
        <w:t xml:space="preserve">to </w:t>
      </w:r>
      <w:r w:rsidR="00AA13CC" w:rsidRPr="00BA6913">
        <w:rPr>
          <w:rFonts w:ascii="Times New Roman" w:hAnsi="Times New Roman"/>
        </w:rPr>
        <w:t>extend</w:t>
      </w:r>
      <w:r w:rsidR="00C324EB" w:rsidRPr="00BA6913">
        <w:rPr>
          <w:rFonts w:ascii="Times New Roman" w:hAnsi="Times New Roman"/>
        </w:rPr>
        <w:t xml:space="preserve"> the time-limits for compliance with</w:t>
      </w:r>
      <w:r w:rsidR="00CB44F5" w:rsidRPr="00BA6913">
        <w:rPr>
          <w:rFonts w:ascii="Times New Roman" w:hAnsi="Times New Roman"/>
        </w:rPr>
        <w:t xml:space="preserve"> </w:t>
      </w:r>
      <w:r w:rsidR="00C324EB" w:rsidRPr="00BA6913">
        <w:rPr>
          <w:rFonts w:ascii="Times New Roman" w:hAnsi="Times New Roman"/>
        </w:rPr>
        <w:t>pilot proficiency check and flight review obligations.</w:t>
      </w:r>
    </w:p>
    <w:p w14:paraId="0038FD64" w14:textId="77777777" w:rsidR="00C324EB" w:rsidRPr="00BA6913" w:rsidRDefault="00C324EB" w:rsidP="00F15472">
      <w:pPr>
        <w:pStyle w:val="BodyText"/>
        <w:rPr>
          <w:rFonts w:ascii="Times New Roman" w:hAnsi="Times New Roman"/>
        </w:rPr>
      </w:pPr>
    </w:p>
    <w:p w14:paraId="7510A65F" w14:textId="3D53B4F4" w:rsidR="00FA705F" w:rsidRPr="00BA6913" w:rsidRDefault="002877C6" w:rsidP="00F15472">
      <w:pPr>
        <w:pStyle w:val="BodyText"/>
        <w:rPr>
          <w:rFonts w:ascii="Times New Roman" w:hAnsi="Times New Roman"/>
        </w:rPr>
      </w:pPr>
      <w:r w:rsidRPr="00BA6913">
        <w:rPr>
          <w:rFonts w:ascii="Times New Roman" w:hAnsi="Times New Roman"/>
        </w:rPr>
        <w:t>T</w:t>
      </w:r>
      <w:r w:rsidR="00E74C1F" w:rsidRPr="00BA6913">
        <w:rPr>
          <w:rFonts w:ascii="Times New Roman" w:hAnsi="Times New Roman"/>
        </w:rPr>
        <w:t>hose who are subject to the</w:t>
      </w:r>
      <w:r w:rsidR="00C324EB" w:rsidRPr="00BA6913">
        <w:rPr>
          <w:rFonts w:ascii="Times New Roman" w:hAnsi="Times New Roman"/>
        </w:rPr>
        <w:t xml:space="preserve"> prescribed </w:t>
      </w:r>
      <w:r w:rsidRPr="00BA6913">
        <w:rPr>
          <w:rFonts w:ascii="Times New Roman" w:hAnsi="Times New Roman"/>
        </w:rPr>
        <w:t>time limits</w:t>
      </w:r>
      <w:r w:rsidR="00C324EB" w:rsidRPr="00BA6913">
        <w:rPr>
          <w:rFonts w:ascii="Times New Roman" w:hAnsi="Times New Roman"/>
        </w:rPr>
        <w:t xml:space="preserve"> for completion of these checks and reviews</w:t>
      </w:r>
      <w:r w:rsidR="00E74C1F" w:rsidRPr="00BA6913">
        <w:rPr>
          <w:rFonts w:ascii="Times New Roman" w:hAnsi="Times New Roman"/>
        </w:rPr>
        <w:t xml:space="preserve"> are </w:t>
      </w:r>
      <w:r w:rsidR="00C324EB" w:rsidRPr="00BA6913">
        <w:rPr>
          <w:rFonts w:ascii="Times New Roman" w:hAnsi="Times New Roman"/>
        </w:rPr>
        <w:t xml:space="preserve">currently exposed to the risk of being in </w:t>
      </w:r>
      <w:r w:rsidR="00E74C1F" w:rsidRPr="00BA6913">
        <w:rPr>
          <w:rFonts w:ascii="Times New Roman" w:hAnsi="Times New Roman"/>
        </w:rPr>
        <w:t xml:space="preserve">breach </w:t>
      </w:r>
      <w:r w:rsidR="00C324EB" w:rsidRPr="00BA6913">
        <w:rPr>
          <w:rFonts w:ascii="Times New Roman" w:hAnsi="Times New Roman"/>
        </w:rPr>
        <w:t xml:space="preserve">of them, essentially </w:t>
      </w:r>
      <w:r w:rsidRPr="00BA6913">
        <w:rPr>
          <w:rFonts w:ascii="Times New Roman" w:hAnsi="Times New Roman"/>
        </w:rPr>
        <w:t xml:space="preserve">through no fault of their own. This is </w:t>
      </w:r>
      <w:r w:rsidR="00E74C1F" w:rsidRPr="00BA6913">
        <w:rPr>
          <w:rFonts w:ascii="Times New Roman" w:hAnsi="Times New Roman"/>
        </w:rPr>
        <w:t xml:space="preserve">because action to avoid </w:t>
      </w:r>
      <w:r w:rsidR="00C324EB" w:rsidRPr="00BA6913">
        <w:rPr>
          <w:rFonts w:ascii="Times New Roman" w:hAnsi="Times New Roman"/>
        </w:rPr>
        <w:t xml:space="preserve">any </w:t>
      </w:r>
      <w:r w:rsidR="00E74C1F" w:rsidRPr="00BA6913">
        <w:rPr>
          <w:rFonts w:ascii="Times New Roman" w:hAnsi="Times New Roman"/>
        </w:rPr>
        <w:t>such breach may involve checking</w:t>
      </w:r>
      <w:r w:rsidR="00BA2455" w:rsidRPr="00BA6913">
        <w:rPr>
          <w:rFonts w:ascii="Times New Roman" w:hAnsi="Times New Roman"/>
        </w:rPr>
        <w:t>,</w:t>
      </w:r>
      <w:r w:rsidRPr="00BA6913">
        <w:rPr>
          <w:rFonts w:ascii="Times New Roman" w:hAnsi="Times New Roman"/>
        </w:rPr>
        <w:t xml:space="preserve"> training</w:t>
      </w:r>
      <w:r w:rsidR="00E74C1F" w:rsidRPr="00BA6913">
        <w:rPr>
          <w:rFonts w:ascii="Times New Roman" w:hAnsi="Times New Roman"/>
        </w:rPr>
        <w:t xml:space="preserve"> </w:t>
      </w:r>
      <w:r w:rsidR="00BA2455" w:rsidRPr="00BA6913">
        <w:rPr>
          <w:rFonts w:ascii="Times New Roman" w:hAnsi="Times New Roman"/>
        </w:rPr>
        <w:t xml:space="preserve">or other activity that would </w:t>
      </w:r>
      <w:r w:rsidR="00E74C1F" w:rsidRPr="00BA6913">
        <w:rPr>
          <w:rFonts w:ascii="Times New Roman" w:hAnsi="Times New Roman"/>
        </w:rPr>
        <w:t>break</w:t>
      </w:r>
      <w:r w:rsidR="00BA2455" w:rsidRPr="00BA6913">
        <w:rPr>
          <w:rFonts w:ascii="Times New Roman" w:hAnsi="Times New Roman"/>
        </w:rPr>
        <w:t xml:space="preserve">, weaken or </w:t>
      </w:r>
      <w:r w:rsidR="00646118" w:rsidRPr="00BA6913">
        <w:rPr>
          <w:rFonts w:ascii="Times New Roman" w:hAnsi="Times New Roman"/>
        </w:rPr>
        <w:t>undermine</w:t>
      </w:r>
      <w:r w:rsidR="00E74C1F" w:rsidRPr="00BA6913">
        <w:rPr>
          <w:rFonts w:ascii="Times New Roman" w:hAnsi="Times New Roman"/>
        </w:rPr>
        <w:t xml:space="preserve"> the social distancing</w:t>
      </w:r>
      <w:r w:rsidR="00DB204F" w:rsidRPr="00BA6913">
        <w:rPr>
          <w:rFonts w:ascii="Times New Roman" w:hAnsi="Times New Roman"/>
        </w:rPr>
        <w:t>,</w:t>
      </w:r>
      <w:r w:rsidR="00C324EB" w:rsidRPr="00BA6913">
        <w:rPr>
          <w:rFonts w:ascii="Times New Roman" w:hAnsi="Times New Roman"/>
        </w:rPr>
        <w:t xml:space="preserve"> stay-at-home</w:t>
      </w:r>
      <w:r w:rsidR="00DB204F" w:rsidRPr="00BA6913">
        <w:rPr>
          <w:rFonts w:ascii="Times New Roman" w:hAnsi="Times New Roman"/>
        </w:rPr>
        <w:t xml:space="preserve"> and lock-down</w:t>
      </w:r>
      <w:r w:rsidR="00E74C1F" w:rsidRPr="00BA6913">
        <w:rPr>
          <w:rFonts w:ascii="Times New Roman" w:hAnsi="Times New Roman"/>
        </w:rPr>
        <w:t xml:space="preserve"> rules </w:t>
      </w:r>
      <w:r w:rsidR="00DB204F" w:rsidRPr="00BA6913">
        <w:rPr>
          <w:rFonts w:ascii="Times New Roman" w:hAnsi="Times New Roman"/>
        </w:rPr>
        <w:t xml:space="preserve">applicable in parts of Australia </w:t>
      </w:r>
      <w:r w:rsidR="00E74C1F" w:rsidRPr="00BA6913">
        <w:rPr>
          <w:rFonts w:ascii="Times New Roman" w:hAnsi="Times New Roman"/>
        </w:rPr>
        <w:t>because of the COVID-19 pa</w:t>
      </w:r>
      <w:r w:rsidR="00BA2455" w:rsidRPr="00BA6913">
        <w:rPr>
          <w:rFonts w:ascii="Times New Roman" w:hAnsi="Times New Roman"/>
        </w:rPr>
        <w:t>n</w:t>
      </w:r>
      <w:r w:rsidR="00E74C1F" w:rsidRPr="00BA6913">
        <w:rPr>
          <w:rFonts w:ascii="Times New Roman" w:hAnsi="Times New Roman"/>
        </w:rPr>
        <w:t>demic</w:t>
      </w:r>
      <w:r w:rsidR="00DB204F" w:rsidRPr="00BA6913">
        <w:rPr>
          <w:rFonts w:ascii="Times New Roman" w:hAnsi="Times New Roman"/>
        </w:rPr>
        <w:t>.</w:t>
      </w:r>
    </w:p>
    <w:p w14:paraId="0CE60832" w14:textId="77777777" w:rsidR="00FA705F" w:rsidRPr="00BA6913" w:rsidRDefault="00FA705F" w:rsidP="00F15472">
      <w:pPr>
        <w:pStyle w:val="BodyText"/>
        <w:rPr>
          <w:rFonts w:ascii="Times New Roman" w:hAnsi="Times New Roman"/>
        </w:rPr>
      </w:pPr>
    </w:p>
    <w:p w14:paraId="30AE86C2" w14:textId="64657741" w:rsidR="00E74C1F" w:rsidRPr="00BA6913" w:rsidRDefault="004F32BA" w:rsidP="00F15472">
      <w:pPr>
        <w:pStyle w:val="BodyText"/>
        <w:rPr>
          <w:rFonts w:ascii="Times New Roman" w:hAnsi="Times New Roman"/>
        </w:rPr>
      </w:pPr>
      <w:r w:rsidRPr="00BA6913">
        <w:rPr>
          <w:rFonts w:ascii="Times New Roman" w:hAnsi="Times New Roman"/>
        </w:rPr>
        <w:t>Some of the time-based limits</w:t>
      </w:r>
      <w:r w:rsidR="00562641" w:rsidRPr="00BA6913">
        <w:rPr>
          <w:rFonts w:ascii="Times New Roman" w:hAnsi="Times New Roman"/>
        </w:rPr>
        <w:t xml:space="preserve"> can, in practice,</w:t>
      </w:r>
      <w:r w:rsidRPr="00BA6913">
        <w:rPr>
          <w:rFonts w:ascii="Times New Roman" w:hAnsi="Times New Roman"/>
        </w:rPr>
        <w:t xml:space="preserve"> relate to using flight simulators, whether in Australia or overseas, which are not currently available due to COVID-19 related travel restrictions and the need to maximise the remedial effects of the social distancing rules.</w:t>
      </w:r>
      <w:r w:rsidR="004B029C" w:rsidRPr="00BA6913">
        <w:rPr>
          <w:rFonts w:ascii="Times New Roman" w:hAnsi="Times New Roman"/>
        </w:rPr>
        <w:t xml:space="preserve"> </w:t>
      </w:r>
      <w:r w:rsidR="00597C08" w:rsidRPr="00BA6913">
        <w:rPr>
          <w:rFonts w:ascii="Times New Roman" w:hAnsi="Times New Roman"/>
        </w:rPr>
        <w:t>Some other obligations are imposed on operators, like having an up-to-date operations manual, which would be prohibitively expensive to achieve</w:t>
      </w:r>
      <w:r w:rsidR="004F7996" w:rsidRPr="00BA6913">
        <w:rPr>
          <w:rFonts w:ascii="Times New Roman" w:hAnsi="Times New Roman"/>
        </w:rPr>
        <w:t xml:space="preserve"> if it were to take account of a</w:t>
      </w:r>
      <w:r w:rsidR="004B029C" w:rsidRPr="00BA6913">
        <w:rPr>
          <w:rFonts w:ascii="Times New Roman" w:hAnsi="Times New Roman"/>
        </w:rPr>
        <w:t>l</w:t>
      </w:r>
      <w:r w:rsidR="004F7996" w:rsidRPr="00BA6913">
        <w:rPr>
          <w:rFonts w:ascii="Times New Roman" w:hAnsi="Times New Roman"/>
        </w:rPr>
        <w:t>l of the exemptions in th</w:t>
      </w:r>
      <w:r w:rsidR="00562641" w:rsidRPr="00BA6913">
        <w:rPr>
          <w:rFonts w:ascii="Times New Roman" w:hAnsi="Times New Roman"/>
        </w:rPr>
        <w:t>e</w:t>
      </w:r>
      <w:r w:rsidR="004F7996" w:rsidRPr="00BA6913">
        <w:rPr>
          <w:rFonts w:ascii="Times New Roman" w:hAnsi="Times New Roman"/>
        </w:rPr>
        <w:t xml:space="preserve"> instrument for the short </w:t>
      </w:r>
      <w:r w:rsidR="00C60A76" w:rsidRPr="00BA6913">
        <w:rPr>
          <w:rFonts w:ascii="Times New Roman" w:hAnsi="Times New Roman"/>
        </w:rPr>
        <w:t>period of duration of the instrument.</w:t>
      </w:r>
    </w:p>
    <w:p w14:paraId="3C6B1CF4" w14:textId="60A42333" w:rsidR="00E74C1F" w:rsidRPr="00BA6913" w:rsidRDefault="00E74C1F" w:rsidP="00F15472">
      <w:pPr>
        <w:pStyle w:val="BodyText"/>
        <w:rPr>
          <w:rFonts w:ascii="Times New Roman" w:hAnsi="Times New Roman"/>
        </w:rPr>
      </w:pPr>
    </w:p>
    <w:p w14:paraId="116C5EEF" w14:textId="77777777" w:rsidR="00137848" w:rsidRPr="00BA6913" w:rsidRDefault="00137848" w:rsidP="00137848">
      <w:pPr>
        <w:pStyle w:val="BodyText"/>
        <w:rPr>
          <w:rFonts w:ascii="Times New Roman" w:hAnsi="Times New Roman"/>
          <w:b/>
        </w:rPr>
      </w:pPr>
      <w:r w:rsidRPr="00BA6913">
        <w:rPr>
          <w:rFonts w:ascii="Times New Roman" w:hAnsi="Times New Roman"/>
          <w:b/>
        </w:rPr>
        <w:t>Legislation — exemptions</w:t>
      </w:r>
    </w:p>
    <w:p w14:paraId="0582A2F6" w14:textId="77777777" w:rsidR="00137848" w:rsidRPr="00BA6913" w:rsidRDefault="00137848" w:rsidP="00137848">
      <w:pPr>
        <w:rPr>
          <w:rFonts w:ascii="Times New Roman" w:hAnsi="Times New Roman"/>
        </w:rPr>
      </w:pPr>
      <w:r w:rsidRPr="00BA6913">
        <w:rPr>
          <w:rFonts w:ascii="Times New Roman" w:hAnsi="Times New Roman"/>
        </w:rPr>
        <w:t xml:space="preserve">Subpart 11.F of CASR deals with exemptions. Under subregulation 11.160 (1), and for subsection 98 (5A) of the </w:t>
      </w:r>
      <w:r w:rsidR="00AC458E" w:rsidRPr="00BA6913">
        <w:rPr>
          <w:rFonts w:ascii="Times New Roman" w:hAnsi="Times New Roman"/>
          <w:i/>
        </w:rPr>
        <w:t>Civil Aviation Act 1988</w:t>
      </w:r>
      <w:r w:rsidR="00AC458E" w:rsidRPr="00BA6913">
        <w:rPr>
          <w:rFonts w:ascii="Times New Roman" w:hAnsi="Times New Roman"/>
        </w:rPr>
        <w:t xml:space="preserve"> (the </w:t>
      </w:r>
      <w:r w:rsidRPr="00BA6913">
        <w:rPr>
          <w:rFonts w:ascii="Times New Roman" w:hAnsi="Times New Roman"/>
          <w:b/>
          <w:i/>
        </w:rPr>
        <w:t>Act</w:t>
      </w:r>
      <w:r w:rsidR="00AC458E" w:rsidRPr="00BA6913">
        <w:rPr>
          <w:rFonts w:ascii="Times New Roman" w:hAnsi="Times New Roman"/>
        </w:rPr>
        <w:t>)</w:t>
      </w:r>
      <w:r w:rsidRPr="00BA6913">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BA6913" w:rsidRDefault="00137848" w:rsidP="00137848">
      <w:pPr>
        <w:pStyle w:val="LDBodytext"/>
      </w:pPr>
    </w:p>
    <w:p w14:paraId="5116C058" w14:textId="3DEF1F4E" w:rsidR="00137848" w:rsidRPr="00BA6913" w:rsidRDefault="00137848" w:rsidP="00137848">
      <w:pPr>
        <w:pStyle w:val="LDBodytext"/>
      </w:pPr>
      <w:r w:rsidRPr="00BA6913">
        <w:t>Under subregulation 11.160 (2), an exemption may be granted to a person or a class of persons. Under subregulation 11.160 (3), CASA may grant an exemption on application, or on its own initiative. For an application for an exemption, CASA must regard as paramount the preservation of an acceptable level of safety.</w:t>
      </w:r>
      <w:r w:rsidR="008E3A0F" w:rsidRPr="00BA6913">
        <w:t xml:space="preserve"> </w:t>
      </w:r>
      <w:r w:rsidRPr="00BA6913">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BA6913" w:rsidRDefault="00137848" w:rsidP="00137848">
      <w:pPr>
        <w:rPr>
          <w:rFonts w:ascii="Times New Roman" w:hAnsi="Times New Roman"/>
        </w:rPr>
      </w:pPr>
    </w:p>
    <w:p w14:paraId="099664BA" w14:textId="65B01142" w:rsidR="00137848" w:rsidRPr="00BA6913" w:rsidRDefault="00137848" w:rsidP="00137848">
      <w:pPr>
        <w:rPr>
          <w:rFonts w:ascii="Times New Roman" w:hAnsi="Times New Roman"/>
        </w:rPr>
      </w:pPr>
      <w:r w:rsidRPr="00BA6913">
        <w:rPr>
          <w:rFonts w:ascii="Times New Roman" w:hAnsi="Times New Roman"/>
        </w:rPr>
        <w:t>Under regulation 11.205, CASA may impose conditions on an exemption</w:t>
      </w:r>
      <w:r w:rsidR="004A05BD" w:rsidRPr="00BA6913">
        <w:rPr>
          <w:rFonts w:ascii="Times New Roman" w:hAnsi="Times New Roman"/>
        </w:rPr>
        <w:t>,</w:t>
      </w:r>
      <w:r w:rsidRPr="00BA6913">
        <w:rPr>
          <w:rFonts w:ascii="Times New Roman" w:hAnsi="Times New Roman"/>
        </w:rPr>
        <w:t xml:space="preserve"> if </w:t>
      </w:r>
      <w:r w:rsidR="004A05BD" w:rsidRPr="00BA6913">
        <w:rPr>
          <w:rFonts w:ascii="Times New Roman" w:hAnsi="Times New Roman"/>
        </w:rPr>
        <w:t xml:space="preserve">this is </w:t>
      </w:r>
      <w:r w:rsidRPr="00BA6913">
        <w:rPr>
          <w:rFonts w:ascii="Times New Roman" w:hAnsi="Times New Roman"/>
        </w:rPr>
        <w:t>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9A2DDE7" w14:textId="77777777" w:rsidR="00137848" w:rsidRPr="00BA6913" w:rsidRDefault="00137848" w:rsidP="00137848">
      <w:pPr>
        <w:rPr>
          <w:rFonts w:ascii="Times New Roman" w:hAnsi="Times New Roman"/>
        </w:rPr>
      </w:pPr>
    </w:p>
    <w:p w14:paraId="2827D8D0" w14:textId="516CB14B" w:rsidR="00137848" w:rsidRPr="00BA6913" w:rsidRDefault="00137848" w:rsidP="00137848">
      <w:pPr>
        <w:rPr>
          <w:rFonts w:ascii="Times New Roman" w:hAnsi="Times New Roman"/>
        </w:rPr>
      </w:pPr>
      <w:r w:rsidRPr="00BA6913">
        <w:rPr>
          <w:rFonts w:ascii="Times New Roman" w:hAnsi="Times New Roman"/>
        </w:rPr>
        <w:t>Under subregulation 11.230 (1), an exemption may remain in force for 3</w:t>
      </w:r>
      <w:r w:rsidR="001C3227">
        <w:rPr>
          <w:rFonts w:ascii="Times New Roman" w:hAnsi="Times New Roman"/>
        </w:rPr>
        <w:t xml:space="preserve"> </w:t>
      </w:r>
      <w:r w:rsidRPr="00BA6913">
        <w:rPr>
          <w:rFonts w:ascii="Times New Roman" w:hAnsi="Times New Roman"/>
        </w:rPr>
        <w:t>years or for a shorter period specified in the instrument.</w:t>
      </w:r>
    </w:p>
    <w:p w14:paraId="1BB55AA3" w14:textId="77777777" w:rsidR="00137848" w:rsidRPr="00BA6913" w:rsidRDefault="00137848" w:rsidP="00137848">
      <w:pPr>
        <w:rPr>
          <w:rFonts w:ascii="Times New Roman" w:hAnsi="Times New Roman"/>
        </w:rPr>
      </w:pPr>
    </w:p>
    <w:p w14:paraId="1762E61A" w14:textId="392D42D5" w:rsidR="00137848" w:rsidRPr="00BA6913" w:rsidRDefault="00137848" w:rsidP="00137848">
      <w:pPr>
        <w:rPr>
          <w:rFonts w:ascii="Times New Roman" w:hAnsi="Times New Roman"/>
        </w:rPr>
      </w:pPr>
      <w:r w:rsidRPr="00BA6913">
        <w:rPr>
          <w:rFonts w:ascii="Times New Roman" w:hAnsi="Times New Roman"/>
        </w:rPr>
        <w:lastRenderedPageBreak/>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1869B8C7" w14:textId="2AE26424" w:rsidR="00646118" w:rsidRPr="00BA6913" w:rsidRDefault="00646118" w:rsidP="00646118">
      <w:pPr>
        <w:pStyle w:val="LDBodytext"/>
      </w:pPr>
    </w:p>
    <w:p w14:paraId="115A4170" w14:textId="24B308F2" w:rsidR="007C41CC" w:rsidRPr="00BA6913" w:rsidRDefault="008E3A0F" w:rsidP="00646118">
      <w:pPr>
        <w:pStyle w:val="LDBodytext"/>
      </w:pPr>
      <w:r w:rsidRPr="00BA6913">
        <w:t>In making the</w:t>
      </w:r>
      <w:r w:rsidR="007C41CC" w:rsidRPr="00BA6913">
        <w:t xml:space="preserve"> instrument</w:t>
      </w:r>
      <w:r w:rsidRPr="00BA6913">
        <w:t xml:space="preserve">, CASA has </w:t>
      </w:r>
      <w:r w:rsidR="007C41CC" w:rsidRPr="00BA6913">
        <w:t xml:space="preserve">arrived at exemption provisions which will preserve the highest level of aviation safety that is reasonably practicable in the circumstances of the COVID-19 </w:t>
      </w:r>
      <w:r w:rsidR="00A12704" w:rsidRPr="00BA6913">
        <w:t>pan</w:t>
      </w:r>
      <w:r w:rsidR="007C41CC" w:rsidRPr="00BA6913">
        <w:t>demic. Thus, both the paramountcy of aviation safety</w:t>
      </w:r>
      <w:r w:rsidR="00DB204F" w:rsidRPr="00BA6913">
        <w:t>,</w:t>
      </w:r>
      <w:r w:rsidR="007C41CC" w:rsidRPr="00BA6913">
        <w:t xml:space="preserve"> and the practicability of achieving it as the most important consideration in CASA’s assessment, have been preserved in the proportionate approach adopted and the conditions imposed.</w:t>
      </w:r>
    </w:p>
    <w:p w14:paraId="183E9896" w14:textId="77777777" w:rsidR="007C41CC" w:rsidRPr="00BA6913" w:rsidRDefault="007C41CC" w:rsidP="00646118">
      <w:pPr>
        <w:pStyle w:val="LDBodytext"/>
      </w:pPr>
    </w:p>
    <w:p w14:paraId="6044C887" w14:textId="13D8DAF9" w:rsidR="00F15472" w:rsidRPr="00BA6913" w:rsidRDefault="00F15472" w:rsidP="00D51583">
      <w:pPr>
        <w:pStyle w:val="LDBodytext"/>
        <w:rPr>
          <w:b/>
        </w:rPr>
      </w:pPr>
      <w:r w:rsidRPr="00BA6913">
        <w:rPr>
          <w:b/>
        </w:rPr>
        <w:t>Legislation</w:t>
      </w:r>
      <w:r w:rsidR="00041C40" w:rsidRPr="00BA6913">
        <w:rPr>
          <w:b/>
        </w:rPr>
        <w:t> — CASR</w:t>
      </w:r>
      <w:r w:rsidR="001C0A45" w:rsidRPr="00BA6913">
        <w:rPr>
          <w:b/>
        </w:rPr>
        <w:t>, CAR and CAO 20.11</w:t>
      </w:r>
    </w:p>
    <w:p w14:paraId="49CDC593" w14:textId="77777777" w:rsidR="00F15472" w:rsidRPr="00BA6913" w:rsidRDefault="00F15472" w:rsidP="00F15472">
      <w:pPr>
        <w:pStyle w:val="BodyText"/>
        <w:rPr>
          <w:rFonts w:ascii="Times New Roman" w:hAnsi="Times New Roman"/>
        </w:rPr>
      </w:pPr>
      <w:r w:rsidRPr="00BA6913">
        <w:rPr>
          <w:rFonts w:ascii="Times New Roman" w:hAnsi="Times New Roman"/>
        </w:rPr>
        <w:t>Section 98 of the Act empowers the Governor-General to make regulations for the Act and the safety of air navigation.</w:t>
      </w:r>
    </w:p>
    <w:p w14:paraId="76216CC5" w14:textId="77777777" w:rsidR="00F15472" w:rsidRPr="00BA6913" w:rsidRDefault="00F15472" w:rsidP="00F15472">
      <w:pPr>
        <w:pStyle w:val="BodyText"/>
        <w:rPr>
          <w:rFonts w:ascii="Times New Roman" w:hAnsi="Times New Roman"/>
        </w:rPr>
      </w:pPr>
    </w:p>
    <w:p w14:paraId="361A172F" w14:textId="26C11AF8" w:rsidR="00A208DD" w:rsidRPr="00BA6913" w:rsidRDefault="00A208DD" w:rsidP="00A208DD">
      <w:pPr>
        <w:pStyle w:val="BodyText"/>
        <w:rPr>
          <w:rFonts w:ascii="Times New Roman" w:hAnsi="Times New Roman"/>
        </w:rPr>
      </w:pPr>
      <w:r w:rsidRPr="00BA6913">
        <w:rPr>
          <w:rFonts w:ascii="Times New Roman" w:hAnsi="Times New Roman"/>
        </w:rPr>
        <w:t>The regulations in Part 61 set out flight crew licensing requirements. References below to provisions that commence with the numerals “61”</w:t>
      </w:r>
      <w:r w:rsidR="00AF498E" w:rsidRPr="00BA6913">
        <w:rPr>
          <w:rFonts w:ascii="Times New Roman" w:hAnsi="Times New Roman"/>
        </w:rPr>
        <w:t>, “137”, “141” and “142”</w:t>
      </w:r>
      <w:r w:rsidRPr="00BA6913">
        <w:rPr>
          <w:rFonts w:ascii="Times New Roman" w:hAnsi="Times New Roman"/>
        </w:rPr>
        <w:t xml:space="preserve"> are to Part</w:t>
      </w:r>
      <w:r w:rsidR="00AF498E" w:rsidRPr="00BA6913">
        <w:rPr>
          <w:rFonts w:ascii="Times New Roman" w:hAnsi="Times New Roman"/>
        </w:rPr>
        <w:t>s</w:t>
      </w:r>
      <w:r w:rsidRPr="00BA6913">
        <w:rPr>
          <w:rFonts w:ascii="Times New Roman" w:hAnsi="Times New Roman"/>
        </w:rPr>
        <w:t xml:space="preserve"> 61</w:t>
      </w:r>
      <w:r w:rsidR="00AF498E" w:rsidRPr="00BA6913">
        <w:rPr>
          <w:rFonts w:ascii="Times New Roman" w:hAnsi="Times New Roman"/>
        </w:rPr>
        <w:t>, 137, 141 and 142 of CASR, respectively. T</w:t>
      </w:r>
      <w:r w:rsidRPr="00BA6913">
        <w:rPr>
          <w:rFonts w:ascii="Times New Roman" w:hAnsi="Times New Roman"/>
        </w:rPr>
        <w:t>he abbreviation “</w:t>
      </w:r>
      <w:r w:rsidRPr="00674352">
        <w:rPr>
          <w:rFonts w:ascii="Times New Roman" w:hAnsi="Times New Roman"/>
        </w:rPr>
        <w:t>reg</w:t>
      </w:r>
      <w:r w:rsidRPr="00BA6913">
        <w:rPr>
          <w:rFonts w:ascii="Times New Roman" w:hAnsi="Times New Roman"/>
        </w:rPr>
        <w:t xml:space="preserve">” is used to cover sub-provisions in a regulation. The following </w:t>
      </w:r>
      <w:r w:rsidR="00B40843" w:rsidRPr="00BA6913">
        <w:rPr>
          <w:rFonts w:ascii="Times New Roman" w:hAnsi="Times New Roman"/>
        </w:rPr>
        <w:t>sections</w:t>
      </w:r>
      <w:r w:rsidRPr="00BA6913">
        <w:rPr>
          <w:rFonts w:ascii="Times New Roman" w:hAnsi="Times New Roman"/>
        </w:rPr>
        <w:t xml:space="preserve"> are numbered to cross</w:t>
      </w:r>
      <w:r w:rsidR="001C3227">
        <w:rPr>
          <w:rFonts w:ascii="Times New Roman" w:hAnsi="Times New Roman"/>
        </w:rPr>
        <w:noBreakHyphen/>
      </w:r>
      <w:r w:rsidRPr="00BA6913">
        <w:rPr>
          <w:rFonts w:ascii="Times New Roman" w:hAnsi="Times New Roman"/>
        </w:rPr>
        <w:t>reference to the sections of the exemption instrument.</w:t>
      </w:r>
    </w:p>
    <w:p w14:paraId="1FB6292F" w14:textId="2A56B6BC" w:rsidR="002472BB" w:rsidRPr="00BA6913" w:rsidRDefault="002472BB" w:rsidP="00A208DD">
      <w:pPr>
        <w:pStyle w:val="BodyText"/>
        <w:rPr>
          <w:rFonts w:ascii="Times New Roman" w:hAnsi="Times New Roman"/>
        </w:rPr>
      </w:pPr>
    </w:p>
    <w:p w14:paraId="1836F398" w14:textId="08784187" w:rsidR="002472BB" w:rsidRPr="00BA6913" w:rsidRDefault="002472BB" w:rsidP="002472BB">
      <w:pPr>
        <w:pStyle w:val="LDBodytext"/>
        <w:rPr>
          <w:rFonts w:ascii="Arial" w:hAnsi="Arial" w:cs="Arial"/>
          <w:b/>
        </w:rPr>
      </w:pPr>
      <w:r w:rsidRPr="00BA6913">
        <w:rPr>
          <w:rFonts w:ascii="Arial" w:hAnsi="Arial" w:cs="Arial"/>
          <w:b/>
        </w:rPr>
        <w:t>The exemption instrument</w:t>
      </w:r>
    </w:p>
    <w:p w14:paraId="087697D0" w14:textId="77777777" w:rsidR="00B40843" w:rsidRPr="00BA6913" w:rsidRDefault="00B40843" w:rsidP="002472BB">
      <w:pPr>
        <w:pStyle w:val="LDBodytext"/>
        <w:rPr>
          <w:bCs/>
        </w:rPr>
      </w:pPr>
    </w:p>
    <w:p w14:paraId="650734F9" w14:textId="6A42F0B8" w:rsidR="00A46A24" w:rsidRPr="00BA6913" w:rsidRDefault="00A46A24" w:rsidP="00B40843">
      <w:pPr>
        <w:pStyle w:val="LDClauseHeading"/>
        <w:spacing w:before="0" w:after="0"/>
      </w:pPr>
      <w:r w:rsidRPr="00BA6913">
        <w:t>1</w:t>
      </w:r>
      <w:r w:rsidR="00DD5813" w:rsidRPr="00BA6913">
        <w:tab/>
      </w:r>
      <w:r w:rsidRPr="00BA6913">
        <w:t>Name</w:t>
      </w:r>
    </w:p>
    <w:p w14:paraId="4341F9ED" w14:textId="715E636D" w:rsidR="00AF498E" w:rsidRPr="00BA6913" w:rsidRDefault="00A46A24" w:rsidP="00B40843">
      <w:pPr>
        <w:pStyle w:val="BodyText"/>
        <w:ind w:left="720"/>
      </w:pPr>
      <w:r w:rsidRPr="00BA6913">
        <w:rPr>
          <w:rFonts w:ascii="Times New Roman" w:hAnsi="Times New Roman"/>
        </w:rPr>
        <w:t xml:space="preserve">This section names the instrument as </w:t>
      </w:r>
      <w:r w:rsidR="000F2997" w:rsidRPr="00787DFF">
        <w:rPr>
          <w:i/>
        </w:rPr>
        <w:t>CASA EX</w:t>
      </w:r>
      <w:r w:rsidR="000F2997">
        <w:rPr>
          <w:i/>
        </w:rPr>
        <w:t>92</w:t>
      </w:r>
      <w:r w:rsidR="000F2997" w:rsidRPr="00787DFF">
        <w:rPr>
          <w:i/>
        </w:rPr>
        <w:t xml:space="preserve">/21 — </w:t>
      </w:r>
      <w:r w:rsidR="000F2997" w:rsidRPr="00A84AFA">
        <w:rPr>
          <w:i/>
        </w:rPr>
        <w:t>Flight Reviews, Proficiency Checks and Related Matters (Extensions of Time Due to COVID-19) Exemptions Instrument</w:t>
      </w:r>
      <w:r w:rsidR="000F2997">
        <w:rPr>
          <w:i/>
        </w:rPr>
        <w:t> </w:t>
      </w:r>
      <w:r w:rsidR="000F2997" w:rsidRPr="00A84AFA">
        <w:rPr>
          <w:i/>
        </w:rPr>
        <w:t>2021</w:t>
      </w:r>
      <w:r w:rsidR="00AF498E" w:rsidRPr="00BA6913">
        <w:t>.</w:t>
      </w:r>
    </w:p>
    <w:p w14:paraId="56401F5E" w14:textId="77777777" w:rsidR="00B40843" w:rsidRPr="00BA6913" w:rsidRDefault="00B40843" w:rsidP="00BC139D">
      <w:pPr>
        <w:pStyle w:val="BodyText"/>
        <w:ind w:left="720"/>
        <w:rPr>
          <w:iCs/>
        </w:rPr>
      </w:pPr>
    </w:p>
    <w:p w14:paraId="60DB1149" w14:textId="6850F58C" w:rsidR="00A46A24" w:rsidRPr="00BA6913" w:rsidRDefault="00A46A24" w:rsidP="00426700">
      <w:pPr>
        <w:pStyle w:val="LDClauseHeading"/>
        <w:spacing w:before="0" w:after="0"/>
      </w:pPr>
      <w:r w:rsidRPr="00BA6913">
        <w:t>2</w:t>
      </w:r>
      <w:r w:rsidRPr="00BA6913">
        <w:tab/>
        <w:t>Duration</w:t>
      </w:r>
    </w:p>
    <w:p w14:paraId="70F1A7E9" w14:textId="717F4B19" w:rsidR="00A46A24" w:rsidRPr="00BA6913" w:rsidRDefault="00DD5813" w:rsidP="00B40843">
      <w:pPr>
        <w:pStyle w:val="BodyText"/>
        <w:ind w:left="720"/>
      </w:pPr>
      <w:r w:rsidRPr="00BA6913">
        <w:rPr>
          <w:rFonts w:ascii="Times New Roman" w:hAnsi="Times New Roman"/>
        </w:rPr>
        <w:t xml:space="preserve">This section provides that the </w:t>
      </w:r>
      <w:r w:rsidR="00A46A24" w:rsidRPr="00BA6913">
        <w:t>instrument</w:t>
      </w:r>
      <w:r w:rsidRPr="00BA6913">
        <w:t xml:space="preserve"> </w:t>
      </w:r>
      <w:r w:rsidR="00A46A24" w:rsidRPr="00BA6913">
        <w:t xml:space="preserve">commences on </w:t>
      </w:r>
      <w:r w:rsidR="000F2997">
        <w:t>the day of registration</w:t>
      </w:r>
      <w:r w:rsidR="00014B80" w:rsidRPr="00BA6913">
        <w:t xml:space="preserve">. It </w:t>
      </w:r>
      <w:r w:rsidR="00A46A24" w:rsidRPr="00BA6913">
        <w:t xml:space="preserve">is repealed at the end of 31 </w:t>
      </w:r>
      <w:r w:rsidR="00AF498E" w:rsidRPr="00BA6913">
        <w:t>October</w:t>
      </w:r>
      <w:r w:rsidR="00A46A24" w:rsidRPr="00BA6913">
        <w:t xml:space="preserve"> 2021.</w:t>
      </w:r>
    </w:p>
    <w:p w14:paraId="2568B1CC" w14:textId="77777777" w:rsidR="00B40843" w:rsidRPr="00BA6913" w:rsidRDefault="00B40843" w:rsidP="00BC139D">
      <w:pPr>
        <w:pStyle w:val="BodyText"/>
        <w:ind w:left="720"/>
        <w:rPr>
          <w:iCs/>
        </w:rPr>
      </w:pPr>
    </w:p>
    <w:p w14:paraId="01C38990" w14:textId="77777777" w:rsidR="00A46A24" w:rsidRPr="00BA6913" w:rsidRDefault="00A46A24" w:rsidP="00426700">
      <w:pPr>
        <w:pStyle w:val="LDClauseHeading"/>
        <w:spacing w:before="0" w:after="0"/>
      </w:pPr>
      <w:r w:rsidRPr="00BA6913">
        <w:t>3</w:t>
      </w:r>
      <w:r w:rsidRPr="00BA6913">
        <w:tab/>
        <w:t>Definitions</w:t>
      </w:r>
    </w:p>
    <w:p w14:paraId="5BAD08C9" w14:textId="5CA618A8" w:rsidR="002472BB" w:rsidRPr="00BA6913" w:rsidRDefault="00DD5813" w:rsidP="00B40843">
      <w:pPr>
        <w:pStyle w:val="BodyText"/>
        <w:ind w:firstLine="720"/>
      </w:pPr>
      <w:r w:rsidRPr="00BA6913">
        <w:t>This section provides for useful definitions.</w:t>
      </w:r>
    </w:p>
    <w:p w14:paraId="6B0CDCEA" w14:textId="6783EED2" w:rsidR="00951D77" w:rsidRPr="00BA6913" w:rsidRDefault="00951D77" w:rsidP="00B40843">
      <w:pPr>
        <w:pStyle w:val="BodyText"/>
        <w:ind w:firstLine="720"/>
      </w:pPr>
    </w:p>
    <w:p w14:paraId="06EB0515" w14:textId="77777777" w:rsidR="00951D77" w:rsidRPr="00BA6913" w:rsidRDefault="00951D77" w:rsidP="00951D77">
      <w:pPr>
        <w:pStyle w:val="LDClauseHeading"/>
        <w:spacing w:before="0" w:after="0"/>
      </w:pPr>
      <w:r w:rsidRPr="00BA6913">
        <w:t>4</w:t>
      </w:r>
      <w:r w:rsidRPr="00BA6913">
        <w:tab/>
        <w:t>Application</w:t>
      </w:r>
    </w:p>
    <w:p w14:paraId="012EB593" w14:textId="6230C501" w:rsidR="00951D77" w:rsidRPr="00BA6913" w:rsidRDefault="001E7F3C" w:rsidP="001E7F3C">
      <w:pPr>
        <w:pStyle w:val="LDClause"/>
        <w:spacing w:before="0" w:after="0"/>
      </w:pPr>
      <w:r w:rsidRPr="00BA6913">
        <w:tab/>
        <w:t>(</w:t>
      </w:r>
      <w:r>
        <w:t>1</w:t>
      </w:r>
      <w:r w:rsidRPr="00BA6913">
        <w:t>)</w:t>
      </w:r>
      <w:r w:rsidRPr="00BA6913">
        <w:tab/>
      </w:r>
      <w:r w:rsidR="00CE7249" w:rsidRPr="00BA6913">
        <w:t>Under subsection (1), t</w:t>
      </w:r>
      <w:r w:rsidR="00951D77" w:rsidRPr="00BA6913">
        <w:t>he instrument is expressed to apply:</w:t>
      </w:r>
    </w:p>
    <w:p w14:paraId="618F9FA1" w14:textId="0D1A3A7A" w:rsidR="00AF498E" w:rsidRPr="00BA6913" w:rsidRDefault="00AF498E" w:rsidP="00AF498E">
      <w:pPr>
        <w:pStyle w:val="LDP1a0"/>
      </w:pPr>
      <w:r w:rsidRPr="00BA6913">
        <w:t>(a)</w:t>
      </w:r>
      <w:r w:rsidRPr="00BA6913">
        <w:tab/>
        <w:t>to a person:</w:t>
      </w:r>
    </w:p>
    <w:p w14:paraId="5DEBCABD" w14:textId="5D7BCB9B" w:rsidR="00AF498E" w:rsidRPr="00BA6913" w:rsidRDefault="00AF498E" w:rsidP="00AF498E">
      <w:pPr>
        <w:pStyle w:val="i"/>
      </w:pPr>
      <w:r w:rsidRPr="00BA6913">
        <w:tab/>
        <w:t>(i)</w:t>
      </w:r>
      <w:r w:rsidRPr="00BA6913">
        <w:tab/>
        <w:t xml:space="preserve">who is the holder of a </w:t>
      </w:r>
      <w:r w:rsidRPr="00C826A0">
        <w:t>flight</w:t>
      </w:r>
      <w:r w:rsidRPr="00BA6913">
        <w:t xml:space="preserve"> crew licence that was in force on 1 July 2021; and</w:t>
      </w:r>
    </w:p>
    <w:p w14:paraId="39CD9A0A" w14:textId="376411C8" w:rsidR="00AF498E" w:rsidRPr="00C826A0" w:rsidRDefault="00AF498E" w:rsidP="00AF498E">
      <w:pPr>
        <w:pStyle w:val="LDP2i"/>
        <w:ind w:left="1559" w:hanging="1105"/>
      </w:pPr>
      <w:r w:rsidRPr="00BA6913">
        <w:tab/>
        <w:t>(ii)</w:t>
      </w:r>
      <w:r w:rsidRPr="00BA6913">
        <w:tab/>
        <w:t xml:space="preserve">whose licence is </w:t>
      </w:r>
      <w:r w:rsidRPr="00C826A0">
        <w:t>not:</w:t>
      </w:r>
    </w:p>
    <w:p w14:paraId="1F9B4242" w14:textId="77777777" w:rsidR="00AF498E" w:rsidRPr="00BA6913" w:rsidRDefault="00AF498E" w:rsidP="00AF498E">
      <w:pPr>
        <w:pStyle w:val="A"/>
      </w:pPr>
      <w:r w:rsidRPr="00BA6913">
        <w:t>(A)</w:t>
      </w:r>
      <w:r w:rsidRPr="00BA6913">
        <w:tab/>
        <w:t>surrendered, suspended or cancelled; or</w:t>
      </w:r>
    </w:p>
    <w:p w14:paraId="2249A28A" w14:textId="77777777" w:rsidR="00AF498E" w:rsidRPr="00BA6913" w:rsidRDefault="00AF498E" w:rsidP="00AF498E">
      <w:pPr>
        <w:pStyle w:val="A"/>
      </w:pPr>
      <w:r w:rsidRPr="00BA6913">
        <w:t>(B)</w:t>
      </w:r>
      <w:r w:rsidRPr="00BA6913">
        <w:tab/>
        <w:t>the subject of a show cause notice that was active immediately before the person purports to take the benefit of an exemption under this instrument</w:t>
      </w:r>
      <w:r w:rsidRPr="00BA6913" w:rsidDel="00E124B6">
        <w:t xml:space="preserve"> </w:t>
      </w:r>
      <w:r w:rsidRPr="00BA6913">
        <w:t>(an active show cause notice); and</w:t>
      </w:r>
    </w:p>
    <w:p w14:paraId="7DED4353" w14:textId="77777777" w:rsidR="00AF498E" w:rsidRPr="00BA6913" w:rsidRDefault="00AF498E" w:rsidP="00AF498E">
      <w:pPr>
        <w:pStyle w:val="LDP1a0"/>
      </w:pPr>
      <w:r w:rsidRPr="00BA6913">
        <w:t>(b)</w:t>
      </w:r>
      <w:r w:rsidRPr="00BA6913">
        <w:tab/>
        <w:t>to a person who:</w:t>
      </w:r>
    </w:p>
    <w:p w14:paraId="123CB407" w14:textId="77777777" w:rsidR="00AF498E" w:rsidRPr="00BA6913" w:rsidRDefault="00AF498E" w:rsidP="00AF498E">
      <w:pPr>
        <w:pStyle w:val="LDP2i"/>
        <w:ind w:left="1559" w:hanging="1105"/>
      </w:pPr>
      <w:r w:rsidRPr="00BA6913">
        <w:tab/>
        <w:t>(i)</w:t>
      </w:r>
      <w:r w:rsidRPr="00BA6913">
        <w:tab/>
        <w:t xml:space="preserve">is the holder of an AOC that was in force immediately before the </w:t>
      </w:r>
      <w:r w:rsidRPr="00C826A0">
        <w:t>commencement</w:t>
      </w:r>
      <w:r w:rsidRPr="00BA6913">
        <w:t xml:space="preserve"> of this instrument; and</w:t>
      </w:r>
    </w:p>
    <w:p w14:paraId="3DD3212C" w14:textId="77777777" w:rsidR="00AF498E" w:rsidRPr="00BA6913" w:rsidRDefault="00AF498E" w:rsidP="00AF498E">
      <w:pPr>
        <w:pStyle w:val="LDP2i"/>
        <w:ind w:left="1559" w:hanging="1105"/>
      </w:pPr>
      <w:r w:rsidRPr="00BA6913">
        <w:tab/>
        <w:t>(ii)</w:t>
      </w:r>
      <w:r w:rsidRPr="00BA6913">
        <w:tab/>
        <w:t xml:space="preserve">is </w:t>
      </w:r>
      <w:r w:rsidRPr="00C826A0">
        <w:t>not</w:t>
      </w:r>
      <w:r w:rsidRPr="00BA6913">
        <w:t xml:space="preserve"> the subject of an active show cause notice; and</w:t>
      </w:r>
    </w:p>
    <w:p w14:paraId="67AC6A67" w14:textId="77777777" w:rsidR="00AF498E" w:rsidRPr="00BA6913" w:rsidRDefault="00AF498E" w:rsidP="002079A0">
      <w:pPr>
        <w:pStyle w:val="LDP1a0"/>
        <w:keepNext/>
        <w:ind w:left="1190" w:hanging="510"/>
      </w:pPr>
      <w:r w:rsidRPr="00BA6913">
        <w:lastRenderedPageBreak/>
        <w:t>(c)</w:t>
      </w:r>
      <w:r w:rsidRPr="00BA6913">
        <w:tab/>
        <w:t>to a person who:</w:t>
      </w:r>
    </w:p>
    <w:p w14:paraId="5C7ACDF4" w14:textId="77777777" w:rsidR="00AF498E" w:rsidRPr="00BA6913" w:rsidRDefault="00AF498E" w:rsidP="00AF498E">
      <w:pPr>
        <w:pStyle w:val="LDP2i"/>
        <w:ind w:left="1559" w:hanging="1105"/>
      </w:pPr>
      <w:r w:rsidRPr="00BA6913">
        <w:tab/>
        <w:t>(i)</w:t>
      </w:r>
      <w:r w:rsidRPr="00BA6913">
        <w:tab/>
        <w:t>is the holder of a Part 141 certificate or a Part 142 authorisation that was in force immediately before the commencement of this instrument; and</w:t>
      </w:r>
    </w:p>
    <w:p w14:paraId="6E3BEFFD" w14:textId="77777777" w:rsidR="00AF498E" w:rsidRPr="00BA6913" w:rsidRDefault="00AF498E" w:rsidP="00AF498E">
      <w:pPr>
        <w:pStyle w:val="LDP2i"/>
        <w:ind w:left="1559" w:hanging="1105"/>
      </w:pPr>
      <w:r w:rsidRPr="00BA6913">
        <w:tab/>
        <w:t>(ii)</w:t>
      </w:r>
      <w:r w:rsidRPr="00BA6913">
        <w:tab/>
        <w:t>is not the subject of an active show cause notice; and</w:t>
      </w:r>
    </w:p>
    <w:p w14:paraId="0C72C1C3" w14:textId="77777777" w:rsidR="00AF498E" w:rsidRPr="00BA6913" w:rsidRDefault="00AF498E" w:rsidP="00AF498E">
      <w:pPr>
        <w:pStyle w:val="LDP1a0"/>
        <w:ind w:hanging="511"/>
      </w:pPr>
      <w:r w:rsidRPr="00BA6913">
        <w:t>(d)</w:t>
      </w:r>
      <w:r w:rsidRPr="00BA6913">
        <w:tab/>
        <w:t>to a person who:</w:t>
      </w:r>
    </w:p>
    <w:p w14:paraId="29800B44" w14:textId="77777777" w:rsidR="00AF498E" w:rsidRPr="00BA6913" w:rsidRDefault="00AF498E" w:rsidP="00AF498E">
      <w:pPr>
        <w:pStyle w:val="LDP2i"/>
        <w:ind w:left="1559" w:hanging="1105"/>
      </w:pPr>
      <w:r w:rsidRPr="00BA6913">
        <w:tab/>
        <w:t>(i)</w:t>
      </w:r>
      <w:r w:rsidRPr="00BA6913">
        <w:tab/>
        <w:t>is the holder of a balloon flight crew licence that was in force immediately before the commencement of this instrument; and</w:t>
      </w:r>
    </w:p>
    <w:p w14:paraId="303CF6BD" w14:textId="77777777" w:rsidR="00AF498E" w:rsidRPr="00BA6913" w:rsidRDefault="00AF498E" w:rsidP="00AF498E">
      <w:pPr>
        <w:pStyle w:val="LDP2i"/>
        <w:ind w:left="1559" w:hanging="1105"/>
      </w:pPr>
      <w:r w:rsidRPr="00BA6913">
        <w:tab/>
        <w:t>(ii)</w:t>
      </w:r>
      <w:r w:rsidRPr="00BA6913">
        <w:tab/>
        <w:t>is not the subject of an active show cause notice; and</w:t>
      </w:r>
    </w:p>
    <w:p w14:paraId="2DD26BA1" w14:textId="14A3BADA" w:rsidR="00AF498E" w:rsidRPr="00BA6913" w:rsidRDefault="00AF498E" w:rsidP="004D561E">
      <w:pPr>
        <w:pStyle w:val="LDP2i"/>
        <w:ind w:left="1559" w:hanging="1105"/>
      </w:pPr>
      <w:r w:rsidRPr="00BA6913">
        <w:tab/>
        <w:t>(iii)</w:t>
      </w:r>
      <w:r w:rsidRPr="00BA6913">
        <w:tab/>
        <w:t>must hold a flight instructor (balloon) rating that is in force</w:t>
      </w:r>
      <w:r w:rsidR="00882C48" w:rsidRPr="00BA6913">
        <w:t xml:space="preserve"> on 1 July 2021</w:t>
      </w:r>
      <w:r w:rsidRPr="00BA6913">
        <w:t xml:space="preserve">, in order to engage in any of the activities </w:t>
      </w:r>
      <w:r w:rsidR="00C855DB">
        <w:t>(</w:t>
      </w:r>
      <w:r w:rsidR="00C855DB" w:rsidRPr="00C855DB">
        <w:rPr>
          <w:b/>
          <w:bCs/>
          <w:i/>
          <w:iCs/>
        </w:rPr>
        <w:t>balloon training and checking etc.</w:t>
      </w:r>
      <w:r w:rsidR="00C855DB">
        <w:t xml:space="preserve">) </w:t>
      </w:r>
      <w:r w:rsidRPr="00BA6913">
        <w:t>mentioned in paragraph</w:t>
      </w:r>
      <w:r w:rsidR="00C855DB">
        <w:t xml:space="preserve"> </w:t>
      </w:r>
      <w:r w:rsidRPr="00BA6913">
        <w:t>16.5 of Civil Aviation Order</w:t>
      </w:r>
      <w:r w:rsidR="00C855DB">
        <w:t> </w:t>
      </w:r>
      <w:r w:rsidRPr="00BA6913">
        <w:t>40.7; and</w:t>
      </w:r>
    </w:p>
    <w:p w14:paraId="1F59F379" w14:textId="1648DEDD" w:rsidR="00AB770F" w:rsidRPr="00BA6913" w:rsidRDefault="00AB770F" w:rsidP="00C826A0">
      <w:pPr>
        <w:pStyle w:val="LDP1a0"/>
      </w:pPr>
      <w:r w:rsidRPr="00BA6913">
        <w:t>(e)</w:t>
      </w:r>
      <w:r w:rsidRPr="00BA6913">
        <w:tab/>
        <w:t>to a person to whom section 11 or section 12 applies; and</w:t>
      </w:r>
    </w:p>
    <w:p w14:paraId="7C77D773" w14:textId="4BB7C2A0" w:rsidR="00AF498E" w:rsidRDefault="00AF498E" w:rsidP="001E7F3C">
      <w:pPr>
        <w:pStyle w:val="LDP1a0"/>
        <w:spacing w:before="0" w:after="0"/>
      </w:pPr>
      <w:r w:rsidRPr="00BA6913">
        <w:t>(</w:t>
      </w:r>
      <w:r w:rsidR="00AB770F" w:rsidRPr="00BA6913">
        <w:t>f</w:t>
      </w:r>
      <w:r w:rsidRPr="00BA6913">
        <w:t>)</w:t>
      </w:r>
      <w:r w:rsidRPr="00BA6913">
        <w:tab/>
        <w:t>to any other person on whom an obligation is imposed under a provision of this instrument, provided the person is not the subject of an active show cause notice.</w:t>
      </w:r>
    </w:p>
    <w:p w14:paraId="05CB44CB" w14:textId="77777777" w:rsidR="001E7F3C" w:rsidRDefault="001E7F3C" w:rsidP="001E7F3C">
      <w:pPr>
        <w:pStyle w:val="LDClause"/>
        <w:spacing w:before="0" w:after="0"/>
      </w:pPr>
    </w:p>
    <w:p w14:paraId="1C91606C" w14:textId="499F7753" w:rsidR="00AF498E" w:rsidRPr="00BA6913" w:rsidRDefault="00AF498E" w:rsidP="001E7F3C">
      <w:pPr>
        <w:pStyle w:val="LDClause"/>
        <w:spacing w:before="0" w:after="0"/>
      </w:pPr>
      <w:r w:rsidRPr="00BA6913">
        <w:tab/>
        <w:t>(2)</w:t>
      </w:r>
      <w:r w:rsidRPr="00BA6913">
        <w:tab/>
      </w:r>
      <w:r w:rsidR="00CE7249" w:rsidRPr="00BA6913">
        <w:t>This subsection provides that a</w:t>
      </w:r>
      <w:r w:rsidRPr="00BA6913">
        <w:t>n exemption under th</w:t>
      </w:r>
      <w:r w:rsidR="00CE7249" w:rsidRPr="00BA6913">
        <w:t>e</w:t>
      </w:r>
      <w:r w:rsidRPr="00BA6913">
        <w:t xml:space="preserve"> instrument does not apply to or for a person who, before the expiry of any period to which an applicable exemption would otherwise apply, has attempted or attempts, but without completion and success, any relevant proficiency check, flight review, recent experience or test.</w:t>
      </w:r>
    </w:p>
    <w:p w14:paraId="50547456" w14:textId="77777777" w:rsidR="001E7F3C" w:rsidRDefault="001E7F3C" w:rsidP="001E7F3C">
      <w:pPr>
        <w:pStyle w:val="LDClause"/>
        <w:spacing w:before="0" w:after="0"/>
      </w:pPr>
    </w:p>
    <w:p w14:paraId="62D760F5" w14:textId="64E26568" w:rsidR="00AB770F" w:rsidRPr="00BA6913" w:rsidRDefault="00AB770F" w:rsidP="001E7F3C">
      <w:pPr>
        <w:pStyle w:val="LDClause"/>
        <w:spacing w:before="0" w:after="0"/>
      </w:pPr>
      <w:r w:rsidRPr="00BA6913">
        <w:tab/>
        <w:t>(3)</w:t>
      </w:r>
      <w:r w:rsidRPr="00BA6913">
        <w:tab/>
        <w:t>This subsection provides that an exemption under the instrument does not apply to or for a person who is exercising the privileges of a rating to which an applicable exemption would otherwise apply, if the person operates an aircraft outside Australian territory, other than in an operation that leaves Australian territory and returns to Australian territory without entering the territory of another State.</w:t>
      </w:r>
    </w:p>
    <w:p w14:paraId="66E362CF" w14:textId="77777777" w:rsidR="001E7F3C" w:rsidRDefault="001E7F3C" w:rsidP="001E7F3C">
      <w:pPr>
        <w:pStyle w:val="LDClause"/>
        <w:spacing w:before="0" w:after="0"/>
      </w:pPr>
    </w:p>
    <w:p w14:paraId="102CDCA3" w14:textId="14BD25B8" w:rsidR="00AF498E" w:rsidRPr="00BA6913" w:rsidRDefault="00AF498E" w:rsidP="001E7F3C">
      <w:pPr>
        <w:pStyle w:val="Clause"/>
        <w:spacing w:before="0" w:after="0"/>
        <w:ind w:hanging="737"/>
      </w:pPr>
      <w:r w:rsidRPr="00BA6913">
        <w:tab/>
        <w:t>(</w:t>
      </w:r>
      <w:r w:rsidR="00AB770F" w:rsidRPr="00BA6913">
        <w:t>4</w:t>
      </w:r>
      <w:r w:rsidRPr="00BA6913">
        <w:t>)</w:t>
      </w:r>
      <w:r w:rsidRPr="00BA6913">
        <w:tab/>
      </w:r>
      <w:r w:rsidR="00CE7249" w:rsidRPr="00BA6913">
        <w:t>This subsection provides that the</w:t>
      </w:r>
      <w:r w:rsidRPr="00BA6913">
        <w:t xml:space="preserve"> instrument may be repealed, or repealed and replaced, or amended, by CASA sooner than the end of 31 October 2021 if CASA considers that such action is required and safe in the context of any ongoing COVID-19 pandemic.</w:t>
      </w:r>
    </w:p>
    <w:p w14:paraId="1C86AB62" w14:textId="77777777" w:rsidR="001E7F3C" w:rsidRDefault="001E7F3C" w:rsidP="001E7F3C">
      <w:pPr>
        <w:pStyle w:val="LDClause"/>
        <w:spacing w:before="0" w:after="0"/>
      </w:pPr>
    </w:p>
    <w:p w14:paraId="2419250B" w14:textId="60BCF2B4" w:rsidR="00AF498E" w:rsidRPr="00BA6913" w:rsidRDefault="00AF498E" w:rsidP="001E7F3C">
      <w:pPr>
        <w:pStyle w:val="LDClause"/>
        <w:spacing w:before="0" w:after="0"/>
      </w:pPr>
      <w:r w:rsidRPr="00BA6913">
        <w:tab/>
        <w:t>(</w:t>
      </w:r>
      <w:r w:rsidR="00AB770F" w:rsidRPr="00BA6913">
        <w:t>5</w:t>
      </w:r>
      <w:r w:rsidR="001E7F3C">
        <w:t>)</w:t>
      </w:r>
      <w:r w:rsidRPr="00BA6913">
        <w:tab/>
      </w:r>
      <w:r w:rsidR="00CE7249" w:rsidRPr="00BA6913">
        <w:t>This subsection provides that e</w:t>
      </w:r>
      <w:r w:rsidRPr="00BA6913">
        <w:t>xemption from the requirements of a provision to which th</w:t>
      </w:r>
      <w:r w:rsidR="00CE7249" w:rsidRPr="00BA6913">
        <w:t>e</w:t>
      </w:r>
      <w:r w:rsidRPr="00BA6913">
        <w:t xml:space="preserve"> instrument applies ceases to apply to a person if the person is unable to demonstrate to CASA, on request, that Australian or foreign laws in response to the COVID-19 pandemic make it impossible, impracticable or unreasonable for the person to comply with the requirements of the provision.</w:t>
      </w:r>
    </w:p>
    <w:p w14:paraId="4B6DEB32" w14:textId="52E4AF23" w:rsidR="00951D77" w:rsidRPr="00BA6913" w:rsidRDefault="00951D77" w:rsidP="001E7F3C">
      <w:pPr>
        <w:pStyle w:val="LDClause"/>
        <w:spacing w:before="0" w:after="0"/>
      </w:pPr>
    </w:p>
    <w:p w14:paraId="0542A016" w14:textId="77777777" w:rsidR="00111F03" w:rsidRPr="00BA6913" w:rsidRDefault="00111F03" w:rsidP="00426700">
      <w:pPr>
        <w:pStyle w:val="LDClauseHeading"/>
        <w:spacing w:before="0" w:after="0"/>
      </w:pPr>
      <w:r w:rsidRPr="00BA6913">
        <w:t>5</w:t>
      </w:r>
      <w:r w:rsidRPr="00BA6913">
        <w:tab/>
        <w:t>Exemptions — regulation 61.065</w:t>
      </w:r>
    </w:p>
    <w:p w14:paraId="4DBED4BD" w14:textId="123CE6F3" w:rsidR="00CE7249" w:rsidRPr="00BA6913" w:rsidRDefault="00122A90" w:rsidP="00B40843">
      <w:pPr>
        <w:pStyle w:val="BodyText"/>
        <w:ind w:left="720"/>
        <w:rPr>
          <w:rFonts w:ascii="Times New Roman" w:hAnsi="Times New Roman"/>
        </w:rPr>
      </w:pPr>
      <w:r w:rsidRPr="00BA6913">
        <w:t>Reg 61.065 makes</w:t>
      </w:r>
      <w:r w:rsidR="00A02592" w:rsidRPr="00BA6913">
        <w:t xml:space="preserve"> the conduct of unauthorised Part 61 activities an offence. The</w:t>
      </w:r>
      <w:r w:rsidR="00A02592" w:rsidRPr="00BA6913">
        <w:rPr>
          <w:rFonts w:ascii="Times New Roman" w:hAnsi="Times New Roman"/>
        </w:rPr>
        <w:t xml:space="preserve"> exemption instrument</w:t>
      </w:r>
      <w:r w:rsidR="00CE7249" w:rsidRPr="00BA6913">
        <w:rPr>
          <w:rFonts w:ascii="Times New Roman" w:hAnsi="Times New Roman"/>
        </w:rPr>
        <w:t xml:space="preserve"> exempts from reg 61.065 in order to</w:t>
      </w:r>
      <w:r w:rsidR="00A02592" w:rsidRPr="00BA6913">
        <w:rPr>
          <w:rFonts w:ascii="Times New Roman" w:hAnsi="Times New Roman"/>
        </w:rPr>
        <w:t xml:space="preserve"> permit certain otherwise unauthorised activities</w:t>
      </w:r>
      <w:r w:rsidR="00CE7249" w:rsidRPr="00BA6913">
        <w:rPr>
          <w:rFonts w:ascii="Times New Roman" w:hAnsi="Times New Roman"/>
        </w:rPr>
        <w:t xml:space="preserve"> under the terms of the other provisions of the instrument.</w:t>
      </w:r>
    </w:p>
    <w:p w14:paraId="69F2631E" w14:textId="12D15609" w:rsidR="0017091E" w:rsidRPr="001E7F3C" w:rsidRDefault="0017091E" w:rsidP="001E7F3C">
      <w:pPr>
        <w:pStyle w:val="LDClause"/>
        <w:spacing w:before="0" w:after="0"/>
      </w:pPr>
    </w:p>
    <w:p w14:paraId="3BA6A451" w14:textId="77777777" w:rsidR="00111F03" w:rsidRPr="00BA6913" w:rsidRDefault="00111F03" w:rsidP="00426700">
      <w:pPr>
        <w:pStyle w:val="LDClauseHeading"/>
        <w:spacing w:before="0" w:after="0"/>
      </w:pPr>
      <w:r w:rsidRPr="00BA6913">
        <w:t>6</w:t>
      </w:r>
      <w:r w:rsidRPr="00BA6913">
        <w:tab/>
        <w:t>Exemptions — Part 61 proficiency checks</w:t>
      </w:r>
    </w:p>
    <w:p w14:paraId="730368C5" w14:textId="0B1CA783" w:rsidR="007F7FCE" w:rsidRPr="00BA6913" w:rsidRDefault="007F7FCE" w:rsidP="00B40843">
      <w:pPr>
        <w:pStyle w:val="BodyText"/>
        <w:ind w:left="720"/>
      </w:pPr>
      <w:r w:rsidRPr="00BA6913">
        <w:rPr>
          <w:rFonts w:ascii="Times New Roman" w:hAnsi="Times New Roman"/>
        </w:rPr>
        <w:t>A series of provisions in Part 61 require that relevant pilots complete proficiency checks appropriate to their licence and rating</w:t>
      </w:r>
      <w:r w:rsidR="00491AE3" w:rsidRPr="00BA6913">
        <w:rPr>
          <w:rFonts w:ascii="Times New Roman" w:hAnsi="Times New Roman"/>
        </w:rPr>
        <w:t xml:space="preserve">, within certain time cycles which </w:t>
      </w:r>
      <w:r w:rsidR="00491AE3" w:rsidRPr="00BA6913">
        <w:rPr>
          <w:rFonts w:ascii="Times New Roman" w:hAnsi="Times New Roman"/>
        </w:rPr>
        <w:lastRenderedPageBreak/>
        <w:t>create expiry dates and the need to renew the proficiency check</w:t>
      </w:r>
      <w:r w:rsidRPr="00BA6913">
        <w:rPr>
          <w:rFonts w:ascii="Times New Roman" w:hAnsi="Times New Roman"/>
        </w:rPr>
        <w:t>.</w:t>
      </w:r>
      <w:r w:rsidR="00491AE3" w:rsidRPr="00BA6913">
        <w:rPr>
          <w:rFonts w:ascii="Times New Roman" w:hAnsi="Times New Roman"/>
        </w:rPr>
        <w:t xml:space="preserve"> </w:t>
      </w:r>
      <w:r w:rsidRPr="00BA6913">
        <w:t>The provisions are the following:</w:t>
      </w:r>
    </w:p>
    <w:p w14:paraId="64D73856" w14:textId="6B0C2BDA" w:rsidR="007F7FCE" w:rsidRPr="00BA6913" w:rsidRDefault="007F7FCE" w:rsidP="007F7FCE">
      <w:pPr>
        <w:pStyle w:val="P1"/>
        <w:numPr>
          <w:ilvl w:val="0"/>
          <w:numId w:val="9"/>
        </w:numPr>
      </w:pPr>
      <w:r w:rsidRPr="00BA6913">
        <w:t>61.650</w:t>
      </w:r>
      <w:r w:rsidR="005622ED" w:rsidRPr="00BA6913">
        <w:t> </w:t>
      </w:r>
      <w:r w:rsidR="00871ECF" w:rsidRPr="00BA6913">
        <w:t xml:space="preserve">— in relation to the requirement </w:t>
      </w:r>
      <w:r w:rsidR="002C0F30" w:rsidRPr="00BA6913">
        <w:t>for the holder of a multi</w:t>
      </w:r>
      <w:r w:rsidR="00BC139D" w:rsidRPr="00BA6913">
        <w:t>-c</w:t>
      </w:r>
      <w:r w:rsidR="002C0F30" w:rsidRPr="00BA6913">
        <w:t xml:space="preserve">rew pilot licence to have </w:t>
      </w:r>
      <w:r w:rsidR="00871ECF" w:rsidRPr="00BA6913">
        <w:t>an instrument proficiency check</w:t>
      </w:r>
      <w:r w:rsidRPr="00BA6913">
        <w:t>;</w:t>
      </w:r>
    </w:p>
    <w:p w14:paraId="2F99354D" w14:textId="73E73409" w:rsidR="007F7FCE" w:rsidRPr="00BA6913" w:rsidRDefault="007F7FCE" w:rsidP="007F7FCE">
      <w:pPr>
        <w:pStyle w:val="P1"/>
        <w:numPr>
          <w:ilvl w:val="0"/>
          <w:numId w:val="9"/>
        </w:numPr>
      </w:pPr>
      <w:r w:rsidRPr="00BA6913">
        <w:t>61.695</w:t>
      </w:r>
      <w:r w:rsidR="005622ED" w:rsidRPr="00BA6913">
        <w:t> </w:t>
      </w:r>
      <w:r w:rsidR="00871ECF" w:rsidRPr="00BA6913">
        <w:t xml:space="preserve">— </w:t>
      </w:r>
      <w:r w:rsidR="002C0F30" w:rsidRPr="00BA6913">
        <w:t>in relation to the requirement for the holder of an air transport pilot licence to have an instrument proficiency check</w:t>
      </w:r>
      <w:r w:rsidRPr="00BA6913">
        <w:t>;</w:t>
      </w:r>
    </w:p>
    <w:p w14:paraId="239EA0B1" w14:textId="0AAE685D" w:rsidR="007F7FCE" w:rsidRPr="00BA6913" w:rsidRDefault="007F7FCE" w:rsidP="007F7FCE">
      <w:pPr>
        <w:pStyle w:val="P1"/>
        <w:numPr>
          <w:ilvl w:val="0"/>
          <w:numId w:val="9"/>
        </w:numPr>
      </w:pPr>
      <w:r w:rsidRPr="00BA6913">
        <w:t>61.805</w:t>
      </w:r>
      <w:r w:rsidR="005622ED" w:rsidRPr="00BA6913">
        <w:t> </w:t>
      </w:r>
      <w:r w:rsidR="00871ECF" w:rsidRPr="00BA6913">
        <w:t xml:space="preserve">— </w:t>
      </w:r>
      <w:r w:rsidR="002C0F30" w:rsidRPr="00BA6913">
        <w:t>in relation to the requirement for the holder of a pilot type rating to have an instrument proficiency check</w:t>
      </w:r>
      <w:r w:rsidRPr="00BA6913">
        <w:t>;</w:t>
      </w:r>
    </w:p>
    <w:p w14:paraId="1787785A" w14:textId="28DB366A" w:rsidR="007F7FCE" w:rsidRPr="00BA6913" w:rsidRDefault="007F7FCE" w:rsidP="007F7FCE">
      <w:pPr>
        <w:pStyle w:val="P1"/>
        <w:numPr>
          <w:ilvl w:val="0"/>
          <w:numId w:val="9"/>
        </w:numPr>
      </w:pPr>
      <w:r w:rsidRPr="00BA6913">
        <w:t>61.880</w:t>
      </w:r>
      <w:r w:rsidR="005622ED" w:rsidRPr="00BA6913">
        <w:t> </w:t>
      </w:r>
      <w:r w:rsidR="00871ECF" w:rsidRPr="00BA6913">
        <w:t xml:space="preserve">— </w:t>
      </w:r>
      <w:r w:rsidR="002C0F30" w:rsidRPr="00BA6913">
        <w:t>in relation to the requirement for the holder of an instrument rating to have an instrument proficiency check</w:t>
      </w:r>
      <w:r w:rsidRPr="00BA6913">
        <w:t>;</w:t>
      </w:r>
    </w:p>
    <w:p w14:paraId="4320C433" w14:textId="6B0F554A" w:rsidR="007F7FCE" w:rsidRPr="00BA6913" w:rsidRDefault="007F7FCE" w:rsidP="007F7FCE">
      <w:pPr>
        <w:pStyle w:val="P1"/>
        <w:numPr>
          <w:ilvl w:val="0"/>
          <w:numId w:val="9"/>
        </w:numPr>
      </w:pPr>
      <w:r w:rsidRPr="00BA6913">
        <w:t>61.1015</w:t>
      </w:r>
      <w:r w:rsidR="005622ED" w:rsidRPr="00BA6913">
        <w:t> </w:t>
      </w:r>
      <w:r w:rsidR="00871ECF" w:rsidRPr="00BA6913">
        <w:t xml:space="preserve">— </w:t>
      </w:r>
      <w:r w:rsidR="002C0F30" w:rsidRPr="00BA6913">
        <w:t>in relation to the requirement for the holder of a night vision imaging system (</w:t>
      </w:r>
      <w:r w:rsidR="002C0F30" w:rsidRPr="00BA6913">
        <w:rPr>
          <w:b/>
          <w:bCs/>
          <w:i/>
          <w:iCs/>
        </w:rPr>
        <w:t>NVIS</w:t>
      </w:r>
      <w:r w:rsidR="002C0F30" w:rsidRPr="00BA6913">
        <w:t>) rating to have an NVIS proficiency check</w:t>
      </w:r>
      <w:r w:rsidRPr="00BA6913">
        <w:t>;</w:t>
      </w:r>
    </w:p>
    <w:p w14:paraId="5B13B882" w14:textId="500B4C80" w:rsidR="007F7FCE" w:rsidRPr="00BA6913" w:rsidRDefault="007F7FCE" w:rsidP="007F7FCE">
      <w:pPr>
        <w:pStyle w:val="P1"/>
        <w:numPr>
          <w:ilvl w:val="0"/>
          <w:numId w:val="9"/>
        </w:numPr>
      </w:pPr>
      <w:r w:rsidRPr="00BA6913">
        <w:t>61.1110</w:t>
      </w:r>
      <w:r w:rsidR="005622ED" w:rsidRPr="00BA6913">
        <w:t> </w:t>
      </w:r>
      <w:r w:rsidR="00871ECF" w:rsidRPr="00BA6913">
        <w:t xml:space="preserve">— </w:t>
      </w:r>
      <w:r w:rsidR="002C0F30" w:rsidRPr="00BA6913">
        <w:t xml:space="preserve">in relation to the requirement for the holder of an </w:t>
      </w:r>
      <w:r w:rsidR="004A05BD" w:rsidRPr="00BA6913">
        <w:t>aerial</w:t>
      </w:r>
      <w:r w:rsidR="002C0F30" w:rsidRPr="00BA6913">
        <w:t xml:space="preserve"> application rating to have an aerial application rating instrument proficiency check</w:t>
      </w:r>
      <w:r w:rsidRPr="00BA6913">
        <w:t>;</w:t>
      </w:r>
    </w:p>
    <w:p w14:paraId="1E9A4738" w14:textId="21AAB25F" w:rsidR="007F7FCE" w:rsidRPr="00BA6913" w:rsidRDefault="007F7FCE" w:rsidP="007F7FCE">
      <w:pPr>
        <w:pStyle w:val="P1"/>
        <w:numPr>
          <w:ilvl w:val="0"/>
          <w:numId w:val="9"/>
        </w:numPr>
      </w:pPr>
      <w:r w:rsidRPr="00BA6913">
        <w:t>61.1180</w:t>
      </w:r>
      <w:r w:rsidR="005622ED" w:rsidRPr="00BA6913">
        <w:t> </w:t>
      </w:r>
      <w:r w:rsidR="00871ECF" w:rsidRPr="00BA6913">
        <w:t xml:space="preserve">— </w:t>
      </w:r>
      <w:r w:rsidR="002C0F30" w:rsidRPr="00BA6913">
        <w:t>in relation to the requirement for the holder of a flight instructor rating to have an instructor proficiency check</w:t>
      </w:r>
      <w:r w:rsidRPr="00BA6913">
        <w:t>;</w:t>
      </w:r>
    </w:p>
    <w:p w14:paraId="1FAAE9B7" w14:textId="3D73A135" w:rsidR="007F7FCE" w:rsidRPr="00BA6913" w:rsidRDefault="007F7FCE" w:rsidP="007F7FCE">
      <w:pPr>
        <w:pStyle w:val="P1"/>
        <w:numPr>
          <w:ilvl w:val="0"/>
          <w:numId w:val="9"/>
        </w:numPr>
      </w:pPr>
      <w:r w:rsidRPr="00BA6913">
        <w:t>61.1205</w:t>
      </w:r>
      <w:r w:rsidR="005622ED" w:rsidRPr="00BA6913">
        <w:t> </w:t>
      </w:r>
      <w:r w:rsidR="00871ECF" w:rsidRPr="00BA6913">
        <w:t xml:space="preserve">— </w:t>
      </w:r>
      <w:r w:rsidR="002C0F30" w:rsidRPr="00BA6913">
        <w:t>in relation to the requirement for the holder of a simulator instructor rating to have an instructor proficiency check</w:t>
      </w:r>
      <w:r w:rsidRPr="00BA6913">
        <w:t>;</w:t>
      </w:r>
    </w:p>
    <w:p w14:paraId="5271BBB2" w14:textId="0211F858" w:rsidR="007F7FCE" w:rsidRPr="00BA6913" w:rsidRDefault="007F7FCE" w:rsidP="002700B5">
      <w:pPr>
        <w:pStyle w:val="P1"/>
        <w:numPr>
          <w:ilvl w:val="0"/>
          <w:numId w:val="9"/>
        </w:numPr>
        <w:spacing w:before="0" w:after="0"/>
      </w:pPr>
      <w:r w:rsidRPr="00BA6913">
        <w:t>61.1410</w:t>
      </w:r>
      <w:r w:rsidR="005622ED" w:rsidRPr="00BA6913">
        <w:t> </w:t>
      </w:r>
      <w:r w:rsidR="00871ECF" w:rsidRPr="00BA6913">
        <w:t xml:space="preserve">— </w:t>
      </w:r>
      <w:r w:rsidR="002C0F30" w:rsidRPr="00BA6913">
        <w:t>in relation to the requirement for the holder of a flight engineer instructor rating to have an instructor proficiency check</w:t>
      </w:r>
      <w:r w:rsidR="001E7F3C">
        <w:t>.</w:t>
      </w:r>
    </w:p>
    <w:p w14:paraId="5014F30F" w14:textId="2750F0BF" w:rsidR="00122A90" w:rsidRPr="001E7F3C" w:rsidRDefault="00122A90" w:rsidP="002700B5">
      <w:pPr>
        <w:pStyle w:val="LDClause"/>
        <w:spacing w:before="0" w:after="0"/>
      </w:pPr>
    </w:p>
    <w:p w14:paraId="6071CDE8" w14:textId="1DEDA8C1" w:rsidR="004E56B7" w:rsidRPr="00BA6913" w:rsidRDefault="00810C28" w:rsidP="002700B5">
      <w:pPr>
        <w:pStyle w:val="BodyText"/>
        <w:ind w:left="720"/>
        <w:rPr>
          <w:rFonts w:ascii="Times New Roman" w:hAnsi="Times New Roman"/>
        </w:rPr>
      </w:pPr>
      <w:r w:rsidRPr="00BA6913">
        <w:rPr>
          <w:rFonts w:ascii="Times New Roman" w:hAnsi="Times New Roman"/>
        </w:rPr>
        <w:t>The exemption would apply only to the extent that the provision has the effect of imposing an expiry date on the validity of the holder’s required proficiency check under the applicable regulation</w:t>
      </w:r>
      <w:r w:rsidR="004369E9" w:rsidRPr="00BA6913">
        <w:rPr>
          <w:rFonts w:ascii="Times New Roman" w:hAnsi="Times New Roman"/>
        </w:rPr>
        <w:t xml:space="preserve">. </w:t>
      </w:r>
      <w:r w:rsidR="00896022" w:rsidRPr="00BA6913">
        <w:rPr>
          <w:rFonts w:ascii="Times New Roman" w:hAnsi="Times New Roman"/>
        </w:rPr>
        <w:t>Subs</w:t>
      </w:r>
      <w:r w:rsidR="004369E9" w:rsidRPr="00BA6913">
        <w:rPr>
          <w:rFonts w:ascii="Times New Roman" w:hAnsi="Times New Roman"/>
        </w:rPr>
        <w:t xml:space="preserve">ection </w:t>
      </w:r>
      <w:r w:rsidR="00896022" w:rsidRPr="00BA6913">
        <w:rPr>
          <w:rFonts w:ascii="Times New Roman" w:hAnsi="Times New Roman"/>
        </w:rPr>
        <w:t>6</w:t>
      </w:r>
      <w:r w:rsidR="002700B5">
        <w:rPr>
          <w:rFonts w:ascii="Times New Roman" w:hAnsi="Times New Roman"/>
        </w:rPr>
        <w:t> </w:t>
      </w:r>
      <w:r w:rsidR="00896022" w:rsidRPr="00BA6913">
        <w:rPr>
          <w:rFonts w:ascii="Times New Roman" w:hAnsi="Times New Roman"/>
        </w:rPr>
        <w:t>(</w:t>
      </w:r>
      <w:r w:rsidR="004369E9" w:rsidRPr="00BA6913">
        <w:rPr>
          <w:rFonts w:ascii="Times New Roman" w:hAnsi="Times New Roman"/>
        </w:rPr>
        <w:t>5</w:t>
      </w:r>
      <w:r w:rsidR="00896022" w:rsidRPr="00BA6913">
        <w:rPr>
          <w:rFonts w:ascii="Times New Roman" w:hAnsi="Times New Roman"/>
        </w:rPr>
        <w:t>)</w:t>
      </w:r>
      <w:r w:rsidRPr="00BA6913">
        <w:rPr>
          <w:rFonts w:ascii="Times New Roman" w:hAnsi="Times New Roman"/>
        </w:rPr>
        <w:t xml:space="preserve"> then provid</w:t>
      </w:r>
      <w:r w:rsidR="004369E9" w:rsidRPr="00BA6913">
        <w:rPr>
          <w:rFonts w:ascii="Times New Roman" w:hAnsi="Times New Roman"/>
        </w:rPr>
        <w:t>es</w:t>
      </w:r>
      <w:r w:rsidRPr="00BA6913">
        <w:rPr>
          <w:rFonts w:ascii="Times New Roman" w:hAnsi="Times New Roman"/>
        </w:rPr>
        <w:t xml:space="preserve"> </w:t>
      </w:r>
      <w:r w:rsidR="004369E9" w:rsidRPr="00BA6913">
        <w:rPr>
          <w:rFonts w:ascii="Times New Roman" w:hAnsi="Times New Roman"/>
        </w:rPr>
        <w:t xml:space="preserve">for </w:t>
      </w:r>
      <w:r w:rsidR="001A4BF8" w:rsidRPr="00BA6913">
        <w:rPr>
          <w:rFonts w:ascii="Times New Roman" w:hAnsi="Times New Roman"/>
        </w:rPr>
        <w:t>the particular exemption to expire at certain times</w:t>
      </w:r>
      <w:r w:rsidR="004E56B7" w:rsidRPr="00BA6913">
        <w:rPr>
          <w:rFonts w:ascii="Times New Roman" w:hAnsi="Times New Roman"/>
        </w:rPr>
        <w:t>:</w:t>
      </w:r>
    </w:p>
    <w:p w14:paraId="4EAB4A01" w14:textId="1C42F53D" w:rsidR="004E56B7" w:rsidRPr="00BA6913" w:rsidRDefault="004E56B7" w:rsidP="002700B5">
      <w:pPr>
        <w:pStyle w:val="LDClause"/>
        <w:spacing w:before="0" w:after="0"/>
      </w:pPr>
    </w:p>
    <w:p w14:paraId="63B7224E" w14:textId="35A7C8F3" w:rsidR="004E56B7" w:rsidRPr="00BA6913" w:rsidRDefault="004E56B7" w:rsidP="002700B5">
      <w:pPr>
        <w:pStyle w:val="BodyText"/>
        <w:ind w:left="720"/>
      </w:pPr>
      <w:r w:rsidRPr="00BA6913">
        <w:rPr>
          <w:rFonts w:ascii="Times New Roman" w:hAnsi="Times New Roman"/>
        </w:rPr>
        <w:t>Thus:</w:t>
      </w:r>
    </w:p>
    <w:p w14:paraId="03ABFC9B" w14:textId="77C16C61" w:rsidR="004E56B7" w:rsidRPr="00BA6913" w:rsidRDefault="004E56B7" w:rsidP="002700B5">
      <w:pPr>
        <w:pStyle w:val="LDP1a0"/>
        <w:spacing w:before="0" w:after="0"/>
      </w:pPr>
      <w:r w:rsidRPr="00BA6913">
        <w:t>(a)</w:t>
      </w:r>
      <w:r w:rsidRPr="00BA6913">
        <w:tab/>
        <w:t>for a proficiency check that expires after 31 July 2021 but on or before 31</w:t>
      </w:r>
      <w:r w:rsidR="002700B5">
        <w:t> </w:t>
      </w:r>
      <w:r w:rsidRPr="00BA6913">
        <w:t>August 2021 — the extension period is 2 months from the expiry date; and</w:t>
      </w:r>
    </w:p>
    <w:p w14:paraId="780679DB" w14:textId="4D2FC4D7" w:rsidR="004E56B7" w:rsidRPr="00BA6913" w:rsidRDefault="004E56B7" w:rsidP="002700B5">
      <w:pPr>
        <w:pStyle w:val="LDP1a0"/>
        <w:spacing w:before="0" w:after="0"/>
      </w:pPr>
      <w:r w:rsidRPr="00BA6913">
        <w:t>(b)</w:t>
      </w:r>
      <w:r w:rsidRPr="00BA6913">
        <w:tab/>
        <w:t>for a proficiency check that expires after 31 August 2021 but on or before 30 September 2021 — the extension period is 1 month from the expiry date.</w:t>
      </w:r>
    </w:p>
    <w:p w14:paraId="30A8186C" w14:textId="77777777" w:rsidR="004E56B7" w:rsidRPr="00BA6913" w:rsidRDefault="004E56B7" w:rsidP="002700B5">
      <w:pPr>
        <w:pStyle w:val="LDClause"/>
        <w:spacing w:before="0" w:after="0"/>
      </w:pPr>
    </w:p>
    <w:p w14:paraId="22C92D0F" w14:textId="63C30DB8" w:rsidR="004E56B7" w:rsidRPr="00BA6913" w:rsidRDefault="004E56B7" w:rsidP="002700B5">
      <w:pPr>
        <w:pStyle w:val="BodyText"/>
        <w:ind w:left="720"/>
      </w:pPr>
      <w:r w:rsidRPr="00BA6913">
        <w:rPr>
          <w:rFonts w:ascii="Times New Roman" w:hAnsi="Times New Roman"/>
        </w:rPr>
        <w:t xml:space="preserve">Another CASA exemption instrument, </w:t>
      </w:r>
      <w:bookmarkStart w:id="0" w:name="_Hlk518903537"/>
      <w:r w:rsidR="002700B5" w:rsidRPr="004F525A">
        <w:rPr>
          <w:i/>
        </w:rPr>
        <w:t>CASA</w:t>
      </w:r>
      <w:r w:rsidR="002700B5">
        <w:rPr>
          <w:i/>
        </w:rPr>
        <w:t xml:space="preserve"> EX93/18 — Instrument Proficiency Checks for Aircraft Type Ratings Exemption 2018</w:t>
      </w:r>
      <w:bookmarkEnd w:id="0"/>
      <w:r w:rsidR="002700B5" w:rsidRPr="00787DFF">
        <w:t xml:space="preserve"> </w:t>
      </w:r>
      <w:r w:rsidR="002700B5">
        <w:t>(</w:t>
      </w:r>
      <w:r w:rsidR="002700B5" w:rsidRPr="00CB0738">
        <w:rPr>
          <w:b/>
          <w:bCs/>
          <w:i/>
          <w:iCs/>
        </w:rPr>
        <w:t>CASA EX93/18</w:t>
      </w:r>
      <w:r w:rsidR="002700B5">
        <w:t>)</w:t>
      </w:r>
      <w:r w:rsidRPr="00BA6913">
        <w:rPr>
          <w:rFonts w:ascii="Times New Roman" w:hAnsi="Times New Roman"/>
        </w:rPr>
        <w:t>, exempts certain aircraft rating holders from regulation 61.805. It expires at the end of 18</w:t>
      </w:r>
      <w:r w:rsidR="002700B5">
        <w:rPr>
          <w:rFonts w:ascii="Times New Roman" w:hAnsi="Times New Roman"/>
        </w:rPr>
        <w:t> </w:t>
      </w:r>
      <w:r w:rsidRPr="00BA6913">
        <w:rPr>
          <w:rFonts w:ascii="Times New Roman" w:hAnsi="Times New Roman"/>
        </w:rPr>
        <w:t>August 2021 and will be renewed. Paragraph 6</w:t>
      </w:r>
      <w:r w:rsidR="002700B5">
        <w:rPr>
          <w:rFonts w:ascii="Times New Roman" w:hAnsi="Times New Roman"/>
        </w:rPr>
        <w:t> </w:t>
      </w:r>
      <w:r w:rsidRPr="00BA6913">
        <w:rPr>
          <w:rFonts w:ascii="Times New Roman" w:hAnsi="Times New Roman"/>
        </w:rPr>
        <w:t>(3)</w:t>
      </w:r>
      <w:r w:rsidR="002700B5">
        <w:rPr>
          <w:rFonts w:ascii="Times New Roman" w:hAnsi="Times New Roman"/>
        </w:rPr>
        <w:t> </w:t>
      </w:r>
      <w:r w:rsidRPr="00BA6913">
        <w:rPr>
          <w:rFonts w:ascii="Times New Roman" w:hAnsi="Times New Roman"/>
        </w:rPr>
        <w:t xml:space="preserve">(c) of the current exemption instrument also exempts from regulation 61.805. It is necessary to provide, therefore, that to avoid doubt, the current exemption does not (impliedly) repeal or otherwise affect CASA EX93/18 or any successor instrument which is in substantially the same terms as CASA EX93/18. </w:t>
      </w:r>
      <w:r w:rsidRPr="00BA6913">
        <w:t>The exemptions may operate in parallel with each other insofar as a person elects to take the benefit of one or other exemption instrument at any relevant time.</w:t>
      </w:r>
    </w:p>
    <w:p w14:paraId="67308E66" w14:textId="77777777" w:rsidR="00810C28" w:rsidRPr="001E7F3C" w:rsidRDefault="00810C28" w:rsidP="001E7F3C">
      <w:pPr>
        <w:pStyle w:val="LDClause"/>
        <w:spacing w:before="0" w:after="0"/>
      </w:pPr>
    </w:p>
    <w:p w14:paraId="1DA5A415" w14:textId="77777777" w:rsidR="00111F03" w:rsidRPr="00BA6913" w:rsidRDefault="00111F03" w:rsidP="002700B5">
      <w:pPr>
        <w:pStyle w:val="LDClauseHeading"/>
        <w:spacing w:before="0" w:after="0"/>
      </w:pPr>
      <w:r w:rsidRPr="00BA6913">
        <w:t>7</w:t>
      </w:r>
      <w:r w:rsidRPr="00BA6913">
        <w:tab/>
        <w:t>Exemptions — Part 61 flight reviews and recent experience</w:t>
      </w:r>
    </w:p>
    <w:p w14:paraId="377C2C4A" w14:textId="39BC1ED8" w:rsidR="007F7FCE" w:rsidRPr="00BA6913" w:rsidRDefault="007F7FCE" w:rsidP="002700B5">
      <w:pPr>
        <w:pStyle w:val="BodyText"/>
        <w:keepNext/>
        <w:ind w:left="720"/>
      </w:pPr>
      <w:r w:rsidRPr="00BA6913">
        <w:rPr>
          <w:rFonts w:ascii="Times New Roman" w:hAnsi="Times New Roman"/>
        </w:rPr>
        <w:t>A series of provisions in Part 61 require that relevant pilots complete flight reviews appropriate to their licence and rating</w:t>
      </w:r>
      <w:r w:rsidR="00491AE3" w:rsidRPr="00BA6913">
        <w:rPr>
          <w:rFonts w:ascii="Times New Roman" w:hAnsi="Times New Roman"/>
        </w:rPr>
        <w:t xml:space="preserve"> within certain time cycles which </w:t>
      </w:r>
      <w:r w:rsidR="00491AE3" w:rsidRPr="00BA6913">
        <w:rPr>
          <w:rFonts w:ascii="Times New Roman" w:hAnsi="Times New Roman"/>
        </w:rPr>
        <w:lastRenderedPageBreak/>
        <w:t>create expiry dates and the need to renew the flight review</w:t>
      </w:r>
      <w:r w:rsidRPr="00BA6913">
        <w:rPr>
          <w:rFonts w:ascii="Times New Roman" w:hAnsi="Times New Roman"/>
        </w:rPr>
        <w:t xml:space="preserve">. </w:t>
      </w:r>
      <w:r w:rsidRPr="00BA6913">
        <w:t>The provisions are the following regulations:</w:t>
      </w:r>
    </w:p>
    <w:p w14:paraId="31BBD858" w14:textId="02E521C0" w:rsidR="007F7FCE" w:rsidRPr="00BA6913" w:rsidRDefault="007F7FCE" w:rsidP="007F7FCE">
      <w:pPr>
        <w:pStyle w:val="P1"/>
        <w:numPr>
          <w:ilvl w:val="0"/>
          <w:numId w:val="10"/>
        </w:numPr>
      </w:pPr>
      <w:r w:rsidRPr="00BA6913">
        <w:t>61.745</w:t>
      </w:r>
      <w:r w:rsidR="005622ED" w:rsidRPr="00BA6913">
        <w:t> —</w:t>
      </w:r>
      <w:r w:rsidR="00871ECF" w:rsidRPr="00BA6913">
        <w:t xml:space="preserve"> </w:t>
      </w:r>
      <w:r w:rsidR="002C0F30" w:rsidRPr="00BA6913">
        <w:t xml:space="preserve">in relation to the requirement for the holder of an aircraft class rating to have a flight review for the </w:t>
      </w:r>
      <w:r w:rsidR="00871ECF" w:rsidRPr="00BA6913">
        <w:t>rating</w:t>
      </w:r>
      <w:r w:rsidRPr="00BA6913">
        <w:t>;</w:t>
      </w:r>
    </w:p>
    <w:p w14:paraId="0E676A0F" w14:textId="49ED3EBC" w:rsidR="007F7FCE" w:rsidRPr="00BA6913" w:rsidRDefault="007F7FCE" w:rsidP="007F7FCE">
      <w:pPr>
        <w:pStyle w:val="P1"/>
        <w:numPr>
          <w:ilvl w:val="0"/>
          <w:numId w:val="10"/>
        </w:numPr>
      </w:pPr>
      <w:r w:rsidRPr="00BA6913">
        <w:t>61.800</w:t>
      </w:r>
      <w:r w:rsidR="005622ED" w:rsidRPr="00BA6913">
        <w:t> —</w:t>
      </w:r>
      <w:r w:rsidR="00871ECF" w:rsidRPr="00BA6913">
        <w:t xml:space="preserve"> </w:t>
      </w:r>
      <w:r w:rsidR="002C0F30" w:rsidRPr="00BA6913">
        <w:t>in relation to the requirement for the holder of a pilot type rating to have a flight review for the rating</w:t>
      </w:r>
      <w:r w:rsidRPr="00BA6913">
        <w:t>;</w:t>
      </w:r>
    </w:p>
    <w:p w14:paraId="305C7CDE" w14:textId="0DDB9E8C" w:rsidR="007F7FCE" w:rsidRPr="00BA6913" w:rsidRDefault="007F7FCE" w:rsidP="007F7FCE">
      <w:pPr>
        <w:pStyle w:val="P1"/>
        <w:numPr>
          <w:ilvl w:val="0"/>
          <w:numId w:val="10"/>
        </w:numPr>
      </w:pPr>
      <w:r w:rsidRPr="00BA6913">
        <w:t>61.925</w:t>
      </w:r>
      <w:r w:rsidR="005622ED" w:rsidRPr="00BA6913">
        <w:t> —</w:t>
      </w:r>
      <w:r w:rsidR="00871ECF" w:rsidRPr="00BA6913">
        <w:t xml:space="preserve"> </w:t>
      </w:r>
      <w:r w:rsidR="002C0F30" w:rsidRPr="00BA6913">
        <w:t>in relation to the requirement for the holder of a private instrument rating to have a flight review for the rating</w:t>
      </w:r>
      <w:r w:rsidRPr="00BA6913">
        <w:t>;</w:t>
      </w:r>
    </w:p>
    <w:p w14:paraId="672F2C0F" w14:textId="5DF9D082" w:rsidR="007F7FCE" w:rsidRPr="00BA6913" w:rsidRDefault="007F7FCE" w:rsidP="007F7FCE">
      <w:pPr>
        <w:pStyle w:val="P1"/>
        <w:numPr>
          <w:ilvl w:val="0"/>
          <w:numId w:val="10"/>
        </w:numPr>
      </w:pPr>
      <w:r w:rsidRPr="00BA6913">
        <w:t>61.970</w:t>
      </w:r>
      <w:r w:rsidR="005622ED" w:rsidRPr="00BA6913">
        <w:t> </w:t>
      </w:r>
      <w:r w:rsidR="00871ECF" w:rsidRPr="00BA6913">
        <w:t xml:space="preserve">– </w:t>
      </w:r>
      <w:r w:rsidR="002C0F30" w:rsidRPr="00BA6913">
        <w:t>in relation to the requirement for the holder of a night VFR rating to have a flight review for the rating</w:t>
      </w:r>
      <w:r w:rsidRPr="00BA6913">
        <w:t>;</w:t>
      </w:r>
    </w:p>
    <w:p w14:paraId="5C44E1B9" w14:textId="321F46E0" w:rsidR="007F7FCE" w:rsidRPr="00BA6913" w:rsidRDefault="007F7FCE" w:rsidP="00000CC6">
      <w:pPr>
        <w:pStyle w:val="P1"/>
        <w:numPr>
          <w:ilvl w:val="0"/>
          <w:numId w:val="10"/>
        </w:numPr>
        <w:spacing w:after="0"/>
        <w:ind w:left="1185" w:hanging="448"/>
      </w:pPr>
      <w:r w:rsidRPr="00BA6913">
        <w:t>61.1060</w:t>
      </w:r>
      <w:r w:rsidR="005622ED" w:rsidRPr="00BA6913">
        <w:t> —</w:t>
      </w:r>
      <w:r w:rsidR="00871ECF" w:rsidRPr="00BA6913">
        <w:t xml:space="preserve"> </w:t>
      </w:r>
      <w:r w:rsidR="002C0F30" w:rsidRPr="00BA6913">
        <w:t>in relation to the requirement for the holder of a low-level rating to have a flight review for the rating</w:t>
      </w:r>
      <w:r w:rsidR="00896022" w:rsidRPr="00BA6913">
        <w:t>;</w:t>
      </w:r>
    </w:p>
    <w:p w14:paraId="66683D0B" w14:textId="537E8CCE" w:rsidR="00896022" w:rsidRPr="00C826A0" w:rsidRDefault="00896022" w:rsidP="00896022">
      <w:pPr>
        <w:pStyle w:val="LDP1a0"/>
        <w:numPr>
          <w:ilvl w:val="0"/>
          <w:numId w:val="10"/>
        </w:numPr>
      </w:pPr>
      <w:r w:rsidRPr="00BA6913">
        <w:tab/>
        <w:t>r</w:t>
      </w:r>
      <w:r w:rsidRPr="00C826A0">
        <w:t xml:space="preserve">egulation 5.143 of CAR — in relation to a </w:t>
      </w:r>
      <w:r w:rsidR="00B55AD9" w:rsidRPr="00C826A0">
        <w:t xml:space="preserve">biennial </w:t>
      </w:r>
      <w:r w:rsidRPr="00C826A0">
        <w:t>balloon flight review.</w:t>
      </w:r>
    </w:p>
    <w:p w14:paraId="07679B38" w14:textId="29FE88EB" w:rsidR="00A26DBA" w:rsidRPr="001E7F3C" w:rsidRDefault="00A26DBA" w:rsidP="001E7F3C">
      <w:pPr>
        <w:pStyle w:val="LDClause"/>
        <w:spacing w:before="0" w:after="0"/>
      </w:pPr>
    </w:p>
    <w:p w14:paraId="26754F3D" w14:textId="1871CF07" w:rsidR="00896022" w:rsidRPr="00BA6913" w:rsidRDefault="00643EE2" w:rsidP="00896022">
      <w:pPr>
        <w:pStyle w:val="BodyText"/>
        <w:ind w:left="720"/>
        <w:rPr>
          <w:rFonts w:ascii="Times New Roman" w:hAnsi="Times New Roman"/>
        </w:rPr>
      </w:pPr>
      <w:r w:rsidRPr="00EF3A9F">
        <w:rPr>
          <w:rFonts w:ascii="Times New Roman" w:hAnsi="Times New Roman"/>
        </w:rPr>
        <w:t>The exemption would operate in the same way as for proficiency checks.</w:t>
      </w:r>
      <w:r w:rsidR="001A4BF8" w:rsidRPr="00EF3A9F">
        <w:rPr>
          <w:rFonts w:ascii="Times New Roman" w:hAnsi="Times New Roman"/>
        </w:rPr>
        <w:t xml:space="preserve"> The exemption would apply only to the extent that the provision has the effect of imposing an expiry date on the validity of the holder’s required flight review under the applicable regulation. </w:t>
      </w:r>
      <w:r w:rsidR="00896022" w:rsidRPr="00EF3A9F">
        <w:rPr>
          <w:rFonts w:ascii="Times New Roman" w:hAnsi="Times New Roman"/>
        </w:rPr>
        <w:t>S</w:t>
      </w:r>
      <w:r w:rsidR="002700B5" w:rsidRPr="00EF3A9F">
        <w:rPr>
          <w:rFonts w:ascii="Times New Roman" w:hAnsi="Times New Roman"/>
        </w:rPr>
        <w:t>ubs</w:t>
      </w:r>
      <w:r w:rsidR="00896022" w:rsidRPr="00EF3A9F">
        <w:rPr>
          <w:rFonts w:ascii="Times New Roman" w:hAnsi="Times New Roman"/>
        </w:rPr>
        <w:t>ection 7</w:t>
      </w:r>
      <w:r w:rsidR="002700B5" w:rsidRPr="00EF3A9F">
        <w:rPr>
          <w:rFonts w:ascii="Times New Roman" w:hAnsi="Times New Roman"/>
        </w:rPr>
        <w:t> </w:t>
      </w:r>
      <w:r w:rsidR="00896022" w:rsidRPr="00EF3A9F">
        <w:rPr>
          <w:rFonts w:ascii="Times New Roman" w:hAnsi="Times New Roman"/>
        </w:rPr>
        <w:t>(5) then provides for the particular exemption to expire at certain times:</w:t>
      </w:r>
    </w:p>
    <w:p w14:paraId="5E23FB8C" w14:textId="6689772D" w:rsidR="00896022" w:rsidRPr="00BA6913" w:rsidRDefault="00896022" w:rsidP="00896022">
      <w:pPr>
        <w:pStyle w:val="LDP1a0"/>
      </w:pPr>
      <w:r w:rsidRPr="00BA6913">
        <w:t>(a)</w:t>
      </w:r>
      <w:r w:rsidRPr="00BA6913">
        <w:tab/>
        <w:t xml:space="preserve">for a </w:t>
      </w:r>
      <w:r w:rsidR="001F1A52" w:rsidRPr="00BA6913">
        <w:t xml:space="preserve">flight review or relevant recent experience </w:t>
      </w:r>
      <w:r w:rsidRPr="00BA6913">
        <w:t>that expires after 31 July 2021 but on or before 31 August 2021 — the extension period is 2 months from the expiry date; and</w:t>
      </w:r>
    </w:p>
    <w:p w14:paraId="257605F3" w14:textId="0F2D55AE" w:rsidR="00896022" w:rsidRPr="00BA6913" w:rsidRDefault="00896022" w:rsidP="00896022">
      <w:pPr>
        <w:pStyle w:val="LDP1a0"/>
      </w:pPr>
      <w:r w:rsidRPr="00BA6913">
        <w:t>(b)</w:t>
      </w:r>
      <w:r w:rsidRPr="00BA6913">
        <w:tab/>
        <w:t xml:space="preserve">for a </w:t>
      </w:r>
      <w:r w:rsidR="001F1A52" w:rsidRPr="00BA6913">
        <w:t xml:space="preserve">flight review or relevant recent experience </w:t>
      </w:r>
      <w:r w:rsidRPr="00BA6913">
        <w:t>that expires after 31 August 2021 but on or before 30 September 2021 — the extension period is 1</w:t>
      </w:r>
      <w:r w:rsidR="00EF3A9F">
        <w:t> </w:t>
      </w:r>
      <w:r w:rsidRPr="00BA6913">
        <w:t>month from the expiry date.</w:t>
      </w:r>
    </w:p>
    <w:p w14:paraId="0E060424" w14:textId="77777777" w:rsidR="00896022" w:rsidRPr="00BA6913" w:rsidRDefault="00896022" w:rsidP="001E7F3C">
      <w:pPr>
        <w:pStyle w:val="LDClause"/>
        <w:spacing w:before="0" w:after="0"/>
      </w:pPr>
    </w:p>
    <w:p w14:paraId="17D98C2F" w14:textId="36693C6B" w:rsidR="00896022" w:rsidRPr="00BA6913" w:rsidRDefault="00896022" w:rsidP="00896022">
      <w:pPr>
        <w:pStyle w:val="BodyText"/>
        <w:ind w:left="720"/>
      </w:pPr>
      <w:r w:rsidRPr="00BA6913">
        <w:rPr>
          <w:rFonts w:ascii="Times New Roman" w:hAnsi="Times New Roman"/>
        </w:rPr>
        <w:t xml:space="preserve">Another CASA exemption instrument, </w:t>
      </w:r>
      <w:r w:rsidR="00EF3A9F">
        <w:rPr>
          <w:i/>
        </w:rPr>
        <w:t xml:space="preserve">CASA EX99/18 — Flight Reviews Exemption 2018 </w:t>
      </w:r>
      <w:r w:rsidR="00EF3A9F" w:rsidRPr="00CB0738">
        <w:rPr>
          <w:iCs/>
        </w:rPr>
        <w:t>(</w:t>
      </w:r>
      <w:r w:rsidR="00EF3A9F" w:rsidRPr="00CB0738">
        <w:rPr>
          <w:b/>
          <w:bCs/>
          <w:i/>
        </w:rPr>
        <w:t>CASA EX99/18</w:t>
      </w:r>
      <w:r w:rsidR="00EF3A9F">
        <w:t>)</w:t>
      </w:r>
      <w:r w:rsidRPr="00BA6913">
        <w:rPr>
          <w:rFonts w:ascii="Times New Roman" w:hAnsi="Times New Roman"/>
        </w:rPr>
        <w:t>, exempts certain aircraft rating holders from regulation</w:t>
      </w:r>
      <w:r w:rsidR="001F1A52" w:rsidRPr="00BA6913">
        <w:rPr>
          <w:rFonts w:ascii="Times New Roman" w:hAnsi="Times New Roman"/>
        </w:rPr>
        <w:t>s</w:t>
      </w:r>
      <w:r w:rsidRPr="00BA6913">
        <w:rPr>
          <w:rFonts w:ascii="Times New Roman" w:hAnsi="Times New Roman"/>
        </w:rPr>
        <w:t xml:space="preserve"> 61.</w:t>
      </w:r>
      <w:r w:rsidR="001F1A52" w:rsidRPr="00BA6913">
        <w:rPr>
          <w:rFonts w:ascii="Times New Roman" w:hAnsi="Times New Roman"/>
        </w:rPr>
        <w:t xml:space="preserve">745 and 61. </w:t>
      </w:r>
      <w:r w:rsidRPr="00BA6913">
        <w:rPr>
          <w:rFonts w:ascii="Times New Roman" w:hAnsi="Times New Roman"/>
        </w:rPr>
        <w:t>80</w:t>
      </w:r>
      <w:r w:rsidR="001F1A52" w:rsidRPr="00BA6913">
        <w:rPr>
          <w:rFonts w:ascii="Times New Roman" w:hAnsi="Times New Roman"/>
        </w:rPr>
        <w:t>0</w:t>
      </w:r>
      <w:r w:rsidRPr="00BA6913">
        <w:rPr>
          <w:rFonts w:ascii="Times New Roman" w:hAnsi="Times New Roman"/>
        </w:rPr>
        <w:t>. It expires at the end of 18 August 2021 and will be renewed. Paragraph</w:t>
      </w:r>
      <w:r w:rsidR="001F1A52" w:rsidRPr="00BA6913">
        <w:rPr>
          <w:rFonts w:ascii="Times New Roman" w:hAnsi="Times New Roman"/>
        </w:rPr>
        <w:t>s</w:t>
      </w:r>
      <w:r w:rsidRPr="00BA6913">
        <w:rPr>
          <w:rFonts w:ascii="Times New Roman" w:hAnsi="Times New Roman"/>
        </w:rPr>
        <w:t xml:space="preserve"> </w:t>
      </w:r>
      <w:r w:rsidR="001F1A52" w:rsidRPr="00BA6913">
        <w:rPr>
          <w:rFonts w:ascii="Times New Roman" w:hAnsi="Times New Roman"/>
        </w:rPr>
        <w:t>7</w:t>
      </w:r>
      <w:r w:rsidR="00EF3A9F">
        <w:rPr>
          <w:rFonts w:ascii="Times New Roman" w:hAnsi="Times New Roman"/>
        </w:rPr>
        <w:t> </w:t>
      </w:r>
      <w:r w:rsidRPr="00BA6913">
        <w:rPr>
          <w:rFonts w:ascii="Times New Roman" w:hAnsi="Times New Roman"/>
        </w:rPr>
        <w:t>(3)</w:t>
      </w:r>
      <w:r w:rsidR="00EF3A9F">
        <w:rPr>
          <w:rFonts w:ascii="Times New Roman" w:hAnsi="Times New Roman"/>
        </w:rPr>
        <w:t> </w:t>
      </w:r>
      <w:r w:rsidRPr="00BA6913">
        <w:rPr>
          <w:rFonts w:ascii="Times New Roman" w:hAnsi="Times New Roman"/>
        </w:rPr>
        <w:t>(</w:t>
      </w:r>
      <w:r w:rsidR="001F1A52" w:rsidRPr="00BA6913">
        <w:rPr>
          <w:rFonts w:ascii="Times New Roman" w:hAnsi="Times New Roman"/>
        </w:rPr>
        <w:t>a</w:t>
      </w:r>
      <w:r w:rsidRPr="00BA6913">
        <w:rPr>
          <w:rFonts w:ascii="Times New Roman" w:hAnsi="Times New Roman"/>
        </w:rPr>
        <w:t>)</w:t>
      </w:r>
      <w:r w:rsidR="001F1A52" w:rsidRPr="00BA6913">
        <w:rPr>
          <w:rFonts w:ascii="Times New Roman" w:hAnsi="Times New Roman"/>
        </w:rPr>
        <w:t xml:space="preserve"> and (b)</w:t>
      </w:r>
      <w:r w:rsidRPr="00BA6913">
        <w:rPr>
          <w:rFonts w:ascii="Times New Roman" w:hAnsi="Times New Roman"/>
        </w:rPr>
        <w:t xml:space="preserve"> of the current exemption instrument also exempt from regulation</w:t>
      </w:r>
      <w:r w:rsidR="001F1A52" w:rsidRPr="00BA6913">
        <w:rPr>
          <w:rFonts w:ascii="Times New Roman" w:hAnsi="Times New Roman"/>
        </w:rPr>
        <w:t>s</w:t>
      </w:r>
      <w:r w:rsidRPr="00BA6913">
        <w:rPr>
          <w:rFonts w:ascii="Times New Roman" w:hAnsi="Times New Roman"/>
        </w:rPr>
        <w:t xml:space="preserve"> </w:t>
      </w:r>
      <w:r w:rsidR="001F1A52" w:rsidRPr="00BA6913">
        <w:rPr>
          <w:rFonts w:ascii="Times New Roman" w:hAnsi="Times New Roman"/>
        </w:rPr>
        <w:t>61.745 and 61.800</w:t>
      </w:r>
      <w:r w:rsidRPr="00BA6913">
        <w:rPr>
          <w:rFonts w:ascii="Times New Roman" w:hAnsi="Times New Roman"/>
        </w:rPr>
        <w:t>. It is necessary to provide, therefore, that to avoid doubt, the current exemption does not (impliedly) repeal or otherwise affect CASA EX9</w:t>
      </w:r>
      <w:r w:rsidR="001F1A52" w:rsidRPr="00BA6913">
        <w:rPr>
          <w:rFonts w:ascii="Times New Roman" w:hAnsi="Times New Roman"/>
        </w:rPr>
        <w:t>9</w:t>
      </w:r>
      <w:r w:rsidRPr="00BA6913">
        <w:rPr>
          <w:rFonts w:ascii="Times New Roman" w:hAnsi="Times New Roman"/>
        </w:rPr>
        <w:t>/18 or any successor instrument which is in substantially the same terms as CASA EX9</w:t>
      </w:r>
      <w:r w:rsidR="001F1A52" w:rsidRPr="00BA6913">
        <w:rPr>
          <w:rFonts w:ascii="Times New Roman" w:hAnsi="Times New Roman"/>
        </w:rPr>
        <w:t>9</w:t>
      </w:r>
      <w:r w:rsidRPr="00BA6913">
        <w:rPr>
          <w:rFonts w:ascii="Times New Roman" w:hAnsi="Times New Roman"/>
        </w:rPr>
        <w:t xml:space="preserve">/18. </w:t>
      </w:r>
      <w:r w:rsidRPr="00BA6913">
        <w:t>The exemptions may operate in parallel with each other insofar as a person elects to take the benefit of one or other exemption instrument at any relevant time.</w:t>
      </w:r>
    </w:p>
    <w:p w14:paraId="692C1B71" w14:textId="237D4C41" w:rsidR="00643EE2" w:rsidRPr="001E7F3C" w:rsidRDefault="00643EE2" w:rsidP="001E7F3C">
      <w:pPr>
        <w:pStyle w:val="LDClause"/>
        <w:spacing w:before="0" w:after="0"/>
      </w:pPr>
    </w:p>
    <w:p w14:paraId="12F44B53" w14:textId="4B0912AB" w:rsidR="00111F03" w:rsidRPr="00BA6913" w:rsidRDefault="001F1A52" w:rsidP="00BD6197">
      <w:pPr>
        <w:pStyle w:val="LDClauseHeading"/>
        <w:spacing w:before="0" w:after="0"/>
      </w:pPr>
      <w:r w:rsidRPr="00BA6913">
        <w:t>8</w:t>
      </w:r>
      <w:r w:rsidR="00111F03" w:rsidRPr="00BA6913">
        <w:tab/>
        <w:t>Exemptions — operations manual</w:t>
      </w:r>
    </w:p>
    <w:p w14:paraId="573DC90A" w14:textId="2054B794" w:rsidR="001C737A" w:rsidRPr="00BA6913" w:rsidRDefault="0022022E" w:rsidP="00B40843">
      <w:pPr>
        <w:pStyle w:val="BodyText"/>
        <w:ind w:left="720"/>
        <w:rPr>
          <w:rFonts w:ascii="Times New Roman" w:hAnsi="Times New Roman"/>
        </w:rPr>
      </w:pPr>
      <w:r w:rsidRPr="00BA6913">
        <w:rPr>
          <w:rFonts w:ascii="Times New Roman" w:hAnsi="Times New Roman"/>
        </w:rPr>
        <w:t>Provisions in reg 215</w:t>
      </w:r>
      <w:r w:rsidR="001C737A" w:rsidRPr="00BA6913">
        <w:rPr>
          <w:rFonts w:ascii="Times New Roman" w:hAnsi="Times New Roman"/>
        </w:rPr>
        <w:t xml:space="preserve"> </w:t>
      </w:r>
      <w:r w:rsidRPr="00BA6913">
        <w:rPr>
          <w:rFonts w:ascii="Times New Roman" w:hAnsi="Times New Roman"/>
        </w:rPr>
        <w:t>of the CAR</w:t>
      </w:r>
      <w:r w:rsidR="001C737A" w:rsidRPr="00BA6913">
        <w:rPr>
          <w:rFonts w:ascii="Times New Roman" w:hAnsi="Times New Roman"/>
        </w:rPr>
        <w:t xml:space="preserve"> require that relevant operators have up-to-date operations manuals </w:t>
      </w:r>
      <w:r w:rsidRPr="00BA6913">
        <w:rPr>
          <w:rFonts w:ascii="Times New Roman" w:hAnsi="Times New Roman"/>
        </w:rPr>
        <w:t>and that their operations personnel comply with them.</w:t>
      </w:r>
      <w:r w:rsidR="00B4605E" w:rsidRPr="00BA6913">
        <w:rPr>
          <w:rFonts w:ascii="Times New Roman" w:hAnsi="Times New Roman"/>
        </w:rPr>
        <w:t xml:space="preserve"> </w:t>
      </w:r>
      <w:r w:rsidR="001C737A" w:rsidRPr="00BA6913">
        <w:rPr>
          <w:rFonts w:ascii="Times New Roman" w:hAnsi="Times New Roman"/>
        </w:rPr>
        <w:t>The provisions are the following:</w:t>
      </w:r>
    </w:p>
    <w:p w14:paraId="039CB9D4" w14:textId="2C90B1C1" w:rsidR="001C737A" w:rsidRPr="00BA6913" w:rsidRDefault="001C737A" w:rsidP="001C737A">
      <w:pPr>
        <w:pStyle w:val="P1"/>
      </w:pPr>
      <w:r w:rsidRPr="00BA6913">
        <w:t>(a)</w:t>
      </w:r>
      <w:r w:rsidRPr="00BA6913">
        <w:tab/>
        <w:t>subregulation 215</w:t>
      </w:r>
      <w:r w:rsidR="00A12704" w:rsidRPr="00BA6913">
        <w:t> </w:t>
      </w:r>
      <w:r w:rsidRPr="00BA6913">
        <w:t>(2)</w:t>
      </w:r>
      <w:r w:rsidR="00B77AF2" w:rsidRPr="00BA6913">
        <w:t> — the operations manual must contain relevant information, procedures and instructions with respect to relevant flight operations and aircraft types</w:t>
      </w:r>
      <w:r w:rsidRPr="00BA6913">
        <w:t>;</w:t>
      </w:r>
    </w:p>
    <w:p w14:paraId="2E91B1FD" w14:textId="2DA9B16B" w:rsidR="001C737A" w:rsidRPr="00BA6913" w:rsidRDefault="001C737A" w:rsidP="001C737A">
      <w:pPr>
        <w:pStyle w:val="P1"/>
      </w:pPr>
      <w:r w:rsidRPr="00BA6913">
        <w:t>(b)</w:t>
      </w:r>
      <w:r w:rsidRPr="00BA6913">
        <w:tab/>
        <w:t>subregulation 215</w:t>
      </w:r>
      <w:r w:rsidR="00A12704" w:rsidRPr="00BA6913">
        <w:t> </w:t>
      </w:r>
      <w:r w:rsidRPr="00BA6913">
        <w:t>(5)</w:t>
      </w:r>
      <w:r w:rsidR="00B77AF2" w:rsidRPr="00BA6913">
        <w:t> —</w:t>
      </w:r>
      <w:r w:rsidR="006A1821" w:rsidRPr="00BA6913">
        <w:t xml:space="preserve"> the operator must revise the operations manual to </w:t>
      </w:r>
      <w:r w:rsidR="00662F66" w:rsidRPr="00BA6913">
        <w:t>keep</w:t>
      </w:r>
      <w:r w:rsidR="006A1821" w:rsidRPr="00BA6913">
        <w:t xml:space="preserve"> it up</w:t>
      </w:r>
      <w:r w:rsidR="00A905B1">
        <w:t>-</w:t>
      </w:r>
      <w:r w:rsidR="006A1821" w:rsidRPr="00BA6913">
        <w:t>to</w:t>
      </w:r>
      <w:r w:rsidR="00A905B1">
        <w:t>-</w:t>
      </w:r>
      <w:r w:rsidR="006A1821" w:rsidRPr="00BA6913">
        <w:t>date</w:t>
      </w:r>
      <w:r w:rsidRPr="00BA6913">
        <w:t>;</w:t>
      </w:r>
    </w:p>
    <w:p w14:paraId="266604B0" w14:textId="68440A5F" w:rsidR="001C737A" w:rsidRDefault="001C737A" w:rsidP="00000CC6">
      <w:pPr>
        <w:pStyle w:val="P1"/>
        <w:spacing w:after="0"/>
      </w:pPr>
      <w:r w:rsidRPr="00BA6913">
        <w:t>(c)</w:t>
      </w:r>
      <w:r w:rsidRPr="00BA6913">
        <w:tab/>
        <w:t>subregulation 215</w:t>
      </w:r>
      <w:r w:rsidR="00A12704" w:rsidRPr="00BA6913">
        <w:t> </w:t>
      </w:r>
      <w:r w:rsidRPr="00BA6913">
        <w:t>(9)</w:t>
      </w:r>
      <w:r w:rsidR="006A1821" w:rsidRPr="00BA6913">
        <w:t> — the operator’s operations personnel must comply with the operations manual</w:t>
      </w:r>
      <w:r w:rsidRPr="00BA6913">
        <w:t>.</w:t>
      </w:r>
    </w:p>
    <w:p w14:paraId="154EBBCD" w14:textId="77777777" w:rsidR="00C855DB" w:rsidRPr="00BA6913" w:rsidRDefault="00C855DB" w:rsidP="00000CC6">
      <w:pPr>
        <w:pStyle w:val="P1"/>
        <w:spacing w:after="0"/>
      </w:pPr>
    </w:p>
    <w:p w14:paraId="1377FFF8" w14:textId="75606362" w:rsidR="001F1A52" w:rsidRPr="00BA6913" w:rsidRDefault="00C608AA" w:rsidP="00A905B1">
      <w:pPr>
        <w:pStyle w:val="BodyText"/>
        <w:keepNext/>
        <w:ind w:left="720"/>
        <w:rPr>
          <w:rFonts w:ascii="Times New Roman" w:hAnsi="Times New Roman"/>
        </w:rPr>
      </w:pPr>
      <w:r w:rsidRPr="00BA6913">
        <w:rPr>
          <w:rFonts w:ascii="Times New Roman" w:hAnsi="Times New Roman"/>
        </w:rPr>
        <w:lastRenderedPageBreak/>
        <w:t>Without an exemption, these provisions would require</w:t>
      </w:r>
      <w:r w:rsidR="002A3C18" w:rsidRPr="00BA6913">
        <w:rPr>
          <w:rFonts w:ascii="Times New Roman" w:hAnsi="Times New Roman"/>
        </w:rPr>
        <w:t xml:space="preserve"> </w:t>
      </w:r>
      <w:r w:rsidRPr="00BA6913">
        <w:rPr>
          <w:rFonts w:ascii="Times New Roman" w:hAnsi="Times New Roman"/>
        </w:rPr>
        <w:t>the operations manuals</w:t>
      </w:r>
      <w:r w:rsidR="002A3C18" w:rsidRPr="00BA6913">
        <w:rPr>
          <w:rFonts w:ascii="Times New Roman" w:hAnsi="Times New Roman"/>
        </w:rPr>
        <w:t xml:space="preserve"> to reflect all of the changes being brought about by this exemption instrument, thereby</w:t>
      </w:r>
      <w:r w:rsidR="00A905B1">
        <w:rPr>
          <w:rFonts w:ascii="Times New Roman" w:hAnsi="Times New Roman"/>
        </w:rPr>
        <w:t>,</w:t>
      </w:r>
      <w:r w:rsidRPr="00BA6913">
        <w:rPr>
          <w:rFonts w:ascii="Times New Roman" w:hAnsi="Times New Roman"/>
        </w:rPr>
        <w:t xml:space="preserve"> requiring the</w:t>
      </w:r>
      <w:r w:rsidR="002A3C18" w:rsidRPr="00BA6913">
        <w:rPr>
          <w:rFonts w:ascii="Times New Roman" w:hAnsi="Times New Roman"/>
        </w:rPr>
        <w:t xml:space="preserve"> manuals</w:t>
      </w:r>
      <w:r w:rsidRPr="00BA6913">
        <w:rPr>
          <w:rFonts w:ascii="Times New Roman" w:hAnsi="Times New Roman"/>
        </w:rPr>
        <w:t xml:space="preserve"> to be extensively amended</w:t>
      </w:r>
      <w:r w:rsidR="002A3C18" w:rsidRPr="00BA6913">
        <w:rPr>
          <w:rFonts w:ascii="Times New Roman" w:hAnsi="Times New Roman"/>
        </w:rPr>
        <w:t xml:space="preserve"> and</w:t>
      </w:r>
      <w:r w:rsidRPr="00BA6913">
        <w:rPr>
          <w:rFonts w:ascii="Times New Roman" w:hAnsi="Times New Roman"/>
        </w:rPr>
        <w:t xml:space="preserve"> revise</w:t>
      </w:r>
      <w:r w:rsidR="002A3C18" w:rsidRPr="00BA6913">
        <w:rPr>
          <w:rFonts w:ascii="Times New Roman" w:hAnsi="Times New Roman"/>
        </w:rPr>
        <w:t>d</w:t>
      </w:r>
      <w:r w:rsidRPr="00BA6913">
        <w:rPr>
          <w:rFonts w:ascii="Times New Roman" w:hAnsi="Times New Roman"/>
        </w:rPr>
        <w:t xml:space="preserve"> and</w:t>
      </w:r>
      <w:r w:rsidR="00ED2110" w:rsidRPr="00BA6913">
        <w:rPr>
          <w:rFonts w:ascii="Times New Roman" w:hAnsi="Times New Roman"/>
        </w:rPr>
        <w:t>,</w:t>
      </w:r>
      <w:r w:rsidRPr="00BA6913">
        <w:rPr>
          <w:rFonts w:ascii="Times New Roman" w:hAnsi="Times New Roman"/>
        </w:rPr>
        <w:t xml:space="preserve"> </w:t>
      </w:r>
      <w:r w:rsidR="00ED2110" w:rsidRPr="00BA6913">
        <w:rPr>
          <w:rFonts w:ascii="Times New Roman" w:hAnsi="Times New Roman"/>
        </w:rPr>
        <w:t>in the absence of such revision,</w:t>
      </w:r>
      <w:r w:rsidR="00621B3D" w:rsidRPr="00BA6913">
        <w:rPr>
          <w:rFonts w:ascii="Times New Roman" w:hAnsi="Times New Roman"/>
        </w:rPr>
        <w:t xml:space="preserve"> </w:t>
      </w:r>
      <w:r w:rsidRPr="00BA6913">
        <w:rPr>
          <w:rFonts w:ascii="Times New Roman" w:hAnsi="Times New Roman"/>
        </w:rPr>
        <w:t>requir</w:t>
      </w:r>
      <w:r w:rsidR="002A3C18" w:rsidRPr="00BA6913">
        <w:rPr>
          <w:rFonts w:ascii="Times New Roman" w:hAnsi="Times New Roman"/>
        </w:rPr>
        <w:t>ing</w:t>
      </w:r>
      <w:r w:rsidRPr="00BA6913">
        <w:rPr>
          <w:rFonts w:ascii="Times New Roman" w:hAnsi="Times New Roman"/>
        </w:rPr>
        <w:t xml:space="preserve"> personnel to comply with the</w:t>
      </w:r>
      <w:r w:rsidR="002A3C18" w:rsidRPr="00BA6913">
        <w:rPr>
          <w:rFonts w:ascii="Times New Roman" w:hAnsi="Times New Roman"/>
        </w:rPr>
        <w:t xml:space="preserve"> </w:t>
      </w:r>
      <w:r w:rsidR="00ED2110" w:rsidRPr="00BA6913">
        <w:rPr>
          <w:rFonts w:ascii="Times New Roman" w:hAnsi="Times New Roman"/>
        </w:rPr>
        <w:t>unamended manuals not reflective of the terms of the exemption instrument</w:t>
      </w:r>
      <w:r w:rsidR="002A3C18" w:rsidRPr="00BA6913">
        <w:rPr>
          <w:rFonts w:ascii="Times New Roman" w:hAnsi="Times New Roman"/>
        </w:rPr>
        <w:t xml:space="preserve">. Clearly, for the duration of a temporary </w:t>
      </w:r>
      <w:r w:rsidR="001F1A52" w:rsidRPr="00BA6913">
        <w:rPr>
          <w:rFonts w:ascii="Times New Roman" w:hAnsi="Times New Roman"/>
        </w:rPr>
        <w:t>exemption</w:t>
      </w:r>
      <w:r w:rsidR="002A3C18" w:rsidRPr="00BA6913">
        <w:rPr>
          <w:rFonts w:ascii="Times New Roman" w:hAnsi="Times New Roman"/>
        </w:rPr>
        <w:t>, this would be both costly and unreasonable</w:t>
      </w:r>
      <w:r w:rsidRPr="00BA6913">
        <w:rPr>
          <w:rFonts w:ascii="Times New Roman" w:hAnsi="Times New Roman"/>
        </w:rPr>
        <w:t xml:space="preserve">. </w:t>
      </w:r>
      <w:r w:rsidR="00BC7C38" w:rsidRPr="00BA6913">
        <w:rPr>
          <w:rFonts w:ascii="Times New Roman" w:hAnsi="Times New Roman"/>
        </w:rPr>
        <w:t>The exemption</w:t>
      </w:r>
      <w:r w:rsidR="002A3C18" w:rsidRPr="00BA6913">
        <w:rPr>
          <w:rFonts w:ascii="Times New Roman" w:hAnsi="Times New Roman"/>
        </w:rPr>
        <w:t xml:space="preserve"> in section </w:t>
      </w:r>
      <w:r w:rsidR="001F1A52" w:rsidRPr="00BA6913">
        <w:rPr>
          <w:rFonts w:ascii="Times New Roman" w:hAnsi="Times New Roman"/>
        </w:rPr>
        <w:t>8</w:t>
      </w:r>
      <w:r w:rsidR="00BC7C38" w:rsidRPr="00BA6913">
        <w:rPr>
          <w:rFonts w:ascii="Times New Roman" w:hAnsi="Times New Roman"/>
        </w:rPr>
        <w:t xml:space="preserve"> relieves</w:t>
      </w:r>
      <w:r w:rsidR="00ED2110" w:rsidRPr="00BA6913">
        <w:rPr>
          <w:rFonts w:ascii="Times New Roman" w:hAnsi="Times New Roman"/>
        </w:rPr>
        <w:t xml:space="preserve"> an operator, and their operations personnel </w:t>
      </w:r>
      <w:r w:rsidR="00ED2110" w:rsidRPr="00BA6913">
        <w:t xml:space="preserve">(the </w:t>
      </w:r>
      <w:r w:rsidR="00ED2110" w:rsidRPr="00BA6913">
        <w:rPr>
          <w:b/>
          <w:bCs/>
          <w:i/>
          <w:iCs/>
        </w:rPr>
        <w:t>relevant person</w:t>
      </w:r>
      <w:r w:rsidR="00ED2110" w:rsidRPr="00BA6913">
        <w:t>)</w:t>
      </w:r>
      <w:r w:rsidR="00BC7C38" w:rsidRPr="00BA6913">
        <w:rPr>
          <w:rFonts w:ascii="Times New Roman" w:hAnsi="Times New Roman"/>
        </w:rPr>
        <w:t xml:space="preserve"> from the</w:t>
      </w:r>
      <w:r w:rsidR="00ED2110" w:rsidRPr="00BA6913">
        <w:rPr>
          <w:rFonts w:ascii="Times New Roman" w:hAnsi="Times New Roman"/>
        </w:rPr>
        <w:t>se</w:t>
      </w:r>
      <w:r w:rsidR="00BC7C38" w:rsidRPr="00BA6913">
        <w:rPr>
          <w:rFonts w:ascii="Times New Roman" w:hAnsi="Times New Roman"/>
        </w:rPr>
        <w:t xml:space="preserve"> compliance obligations</w:t>
      </w:r>
      <w:r w:rsidR="001F1A52" w:rsidRPr="00BA6913">
        <w:rPr>
          <w:rFonts w:ascii="Times New Roman" w:hAnsi="Times New Roman"/>
        </w:rPr>
        <w:t>.</w:t>
      </w:r>
    </w:p>
    <w:p w14:paraId="05236BBB" w14:textId="77777777" w:rsidR="001F1A52" w:rsidRPr="00BA6913" w:rsidRDefault="001F1A52" w:rsidP="00DF4389">
      <w:pPr>
        <w:pStyle w:val="LDClause"/>
        <w:spacing w:before="0" w:after="0"/>
      </w:pPr>
    </w:p>
    <w:p w14:paraId="6F542EC0" w14:textId="7DA3849D" w:rsidR="001F1A52" w:rsidRPr="00BA6913" w:rsidRDefault="001F1A52" w:rsidP="00A905B1">
      <w:pPr>
        <w:pStyle w:val="BodyText"/>
        <w:ind w:left="720"/>
      </w:pPr>
      <w:r w:rsidRPr="00BA6913">
        <w:t>For subsection (1), the exemption applies to each provision:</w:t>
      </w:r>
    </w:p>
    <w:p w14:paraId="0B927B0F" w14:textId="77777777" w:rsidR="001F1A52" w:rsidRPr="00C826A0" w:rsidRDefault="001F1A52" w:rsidP="001F1A52">
      <w:pPr>
        <w:pStyle w:val="LDP1a0"/>
      </w:pPr>
      <w:r w:rsidRPr="00C826A0">
        <w:t>(a)</w:t>
      </w:r>
      <w:r w:rsidRPr="00C826A0">
        <w:tab/>
        <w:t xml:space="preserve">only to the extent that, because of the effect of another exemption in another provision of this instrument (the </w:t>
      </w:r>
      <w:r w:rsidRPr="00C826A0">
        <w:rPr>
          <w:b/>
          <w:bCs/>
          <w:i/>
          <w:iCs/>
        </w:rPr>
        <w:t>relevant exemption</w:t>
      </w:r>
      <w:r w:rsidRPr="00C826A0">
        <w:t>):</w:t>
      </w:r>
    </w:p>
    <w:p w14:paraId="0D8792F1" w14:textId="77777777" w:rsidR="001F1A52" w:rsidRPr="00BA6913" w:rsidRDefault="001F1A52" w:rsidP="001F1A52">
      <w:pPr>
        <w:pStyle w:val="LDP2i"/>
        <w:ind w:left="1559" w:hanging="1105"/>
      </w:pPr>
      <w:r w:rsidRPr="00BA6913">
        <w:tab/>
        <w:t>(i)</w:t>
      </w:r>
      <w:r w:rsidRPr="00BA6913">
        <w:tab/>
        <w:t xml:space="preserve">the operator would have to amend or revise the operations manual to comply </w:t>
      </w:r>
      <w:r w:rsidRPr="00C826A0">
        <w:t>with</w:t>
      </w:r>
      <w:r w:rsidRPr="00BA6913">
        <w:t xml:space="preserve"> subregulation 215 (2) or (5); or</w:t>
      </w:r>
    </w:p>
    <w:p w14:paraId="251CECA3" w14:textId="77777777" w:rsidR="001F1A52" w:rsidRPr="00BA6913" w:rsidRDefault="001F1A52" w:rsidP="001F1A52">
      <w:pPr>
        <w:pStyle w:val="LDP2i"/>
        <w:ind w:left="1559" w:hanging="1105"/>
      </w:pPr>
      <w:r w:rsidRPr="00BA6913">
        <w:tab/>
        <w:t>(ii)</w:t>
      </w:r>
      <w:r w:rsidRPr="00BA6913">
        <w:tab/>
        <w:t xml:space="preserve">the </w:t>
      </w:r>
      <w:r w:rsidRPr="00C826A0">
        <w:t>relevant</w:t>
      </w:r>
      <w:r w:rsidRPr="00BA6913">
        <w:t xml:space="preserve"> person would have to comply with instructions in the operations manual that are no longer appropriate solely because of the effect of the other exemptions; and</w:t>
      </w:r>
    </w:p>
    <w:p w14:paraId="61AEEED2" w14:textId="77777777" w:rsidR="001F1A52" w:rsidRPr="00C826A0" w:rsidRDefault="001F1A52" w:rsidP="001F1A52">
      <w:pPr>
        <w:pStyle w:val="LDP1a0"/>
      </w:pPr>
      <w:r w:rsidRPr="00C826A0">
        <w:t>(b)</w:t>
      </w:r>
      <w:r w:rsidRPr="00C826A0">
        <w:tab/>
        <w:t>only if the operator ensures that the relevant person is informed of the applicable effect of this section; and</w:t>
      </w:r>
    </w:p>
    <w:p w14:paraId="0F0CE4AE" w14:textId="238C031A" w:rsidR="001F1A52" w:rsidRDefault="001F1A52" w:rsidP="00A905B1">
      <w:pPr>
        <w:pStyle w:val="LDP1a0"/>
        <w:spacing w:before="0" w:after="0"/>
      </w:pPr>
      <w:r w:rsidRPr="00C826A0">
        <w:t>(c)</w:t>
      </w:r>
      <w:r w:rsidRPr="00C826A0">
        <w:tab/>
        <w:t>only in accordance with subsection (4).</w:t>
      </w:r>
    </w:p>
    <w:p w14:paraId="4D5FB085" w14:textId="77777777" w:rsidR="00A905B1" w:rsidRPr="00C826A0" w:rsidRDefault="00A905B1" w:rsidP="00332B70">
      <w:pPr>
        <w:pStyle w:val="LDClause"/>
        <w:spacing w:before="0" w:after="0"/>
      </w:pPr>
    </w:p>
    <w:p w14:paraId="7E35677D" w14:textId="13A51A21" w:rsidR="001F1A52" w:rsidRPr="00BA6913" w:rsidRDefault="001F1A52" w:rsidP="00A905B1">
      <w:pPr>
        <w:pStyle w:val="BodyText"/>
        <w:ind w:left="720"/>
        <w:rPr>
          <w:rFonts w:ascii="Times New Roman" w:hAnsi="Times New Roman"/>
        </w:rPr>
      </w:pPr>
      <w:r w:rsidRPr="00BA6913">
        <w:t>For paragraph (3) (c), the exemption applies only for so long as a relevant person of the operator takes the benefit of the relevant exemption.</w:t>
      </w:r>
    </w:p>
    <w:p w14:paraId="258E9F58" w14:textId="77777777" w:rsidR="00BC7C38" w:rsidRPr="001E7F3C" w:rsidRDefault="00BC7C38" w:rsidP="001E7F3C">
      <w:pPr>
        <w:pStyle w:val="LDClause"/>
        <w:spacing w:before="0" w:after="0"/>
      </w:pPr>
    </w:p>
    <w:p w14:paraId="2D844AE9" w14:textId="50445A8B" w:rsidR="00111F03" w:rsidRPr="00BA6913" w:rsidRDefault="00C748D0" w:rsidP="00A905B1">
      <w:pPr>
        <w:pStyle w:val="LDClauseHeading"/>
        <w:spacing w:before="0" w:after="0"/>
      </w:pPr>
      <w:r w:rsidRPr="00BA6913">
        <w:t>9</w:t>
      </w:r>
      <w:r w:rsidR="00111F03" w:rsidRPr="00BA6913">
        <w:tab/>
        <w:t>Exemptions — training and checking requirements</w:t>
      </w:r>
    </w:p>
    <w:p w14:paraId="292A8381" w14:textId="41BBE91D" w:rsidR="00E25843" w:rsidRPr="00BA6913" w:rsidRDefault="00E25843" w:rsidP="00332B70">
      <w:pPr>
        <w:pStyle w:val="BodyText"/>
        <w:ind w:left="720"/>
        <w:rPr>
          <w:rFonts w:ascii="Times New Roman" w:hAnsi="Times New Roman"/>
        </w:rPr>
      </w:pPr>
      <w:r w:rsidRPr="00BA6913">
        <w:rPr>
          <w:rFonts w:ascii="Times New Roman" w:hAnsi="Times New Roman"/>
        </w:rPr>
        <w:t>Under</w:t>
      </w:r>
      <w:r w:rsidR="0022022E" w:rsidRPr="00BA6913">
        <w:rPr>
          <w:rFonts w:ascii="Times New Roman" w:hAnsi="Times New Roman"/>
        </w:rPr>
        <w:t xml:space="preserve"> reg 217 of CAR</w:t>
      </w:r>
      <w:r w:rsidR="00332B70">
        <w:rPr>
          <w:rFonts w:ascii="Times New Roman" w:hAnsi="Times New Roman"/>
        </w:rPr>
        <w:t>,</w:t>
      </w:r>
      <w:r w:rsidR="0022022E" w:rsidRPr="00BA6913">
        <w:rPr>
          <w:rFonts w:ascii="Times New Roman" w:hAnsi="Times New Roman"/>
        </w:rPr>
        <w:t xml:space="preserve"> relevant operators</w:t>
      </w:r>
      <w:r w:rsidRPr="00BA6913">
        <w:rPr>
          <w:rFonts w:ascii="Times New Roman" w:hAnsi="Times New Roman"/>
        </w:rPr>
        <w:t xml:space="preserve"> must</w:t>
      </w:r>
      <w:r w:rsidR="00BC2975" w:rsidRPr="00BA6913">
        <w:rPr>
          <w:rFonts w:ascii="Times New Roman" w:hAnsi="Times New Roman"/>
        </w:rPr>
        <w:t xml:space="preserve"> ensure that</w:t>
      </w:r>
      <w:r w:rsidR="0022022E" w:rsidRPr="00BA6913">
        <w:rPr>
          <w:rFonts w:ascii="Times New Roman" w:hAnsi="Times New Roman"/>
        </w:rPr>
        <w:t xml:space="preserve"> their operating crew members</w:t>
      </w:r>
      <w:r w:rsidR="00BC2975" w:rsidRPr="00BA6913">
        <w:rPr>
          <w:rFonts w:ascii="Times New Roman" w:hAnsi="Times New Roman"/>
        </w:rPr>
        <w:t xml:space="preserve"> undergo</w:t>
      </w:r>
      <w:r w:rsidR="0022022E" w:rsidRPr="00BA6913">
        <w:rPr>
          <w:rFonts w:ascii="Times New Roman" w:hAnsi="Times New Roman"/>
        </w:rPr>
        <w:t xml:space="preserve"> 2 annual proficiency checks.</w:t>
      </w:r>
    </w:p>
    <w:p w14:paraId="2C8E158B" w14:textId="77777777" w:rsidR="00E25843" w:rsidRPr="00BA6913" w:rsidRDefault="00E25843" w:rsidP="00332B70">
      <w:pPr>
        <w:pStyle w:val="LDClause"/>
        <w:spacing w:before="0" w:after="0"/>
      </w:pPr>
    </w:p>
    <w:p w14:paraId="137B496C" w14:textId="0A1EB818" w:rsidR="00B55AD9" w:rsidRPr="00C826A0" w:rsidRDefault="00BC2975" w:rsidP="00332B70">
      <w:pPr>
        <w:pStyle w:val="BodyText"/>
        <w:ind w:left="720"/>
      </w:pPr>
      <w:r w:rsidRPr="00BA6913">
        <w:rPr>
          <w:rFonts w:ascii="Times New Roman" w:hAnsi="Times New Roman"/>
        </w:rPr>
        <w:t>In implementing this requirement, it would be extremely difficult, if not impossible, for operators and operating crew members to observe social distancing</w:t>
      </w:r>
      <w:r w:rsidR="00E25843" w:rsidRPr="00BA6913">
        <w:rPr>
          <w:rFonts w:ascii="Times New Roman" w:hAnsi="Times New Roman"/>
        </w:rPr>
        <w:t xml:space="preserve"> or lock-down </w:t>
      </w:r>
      <w:r w:rsidRPr="00BA6913">
        <w:rPr>
          <w:rFonts w:ascii="Times New Roman" w:hAnsi="Times New Roman"/>
        </w:rPr>
        <w:t xml:space="preserve">rules. </w:t>
      </w:r>
      <w:r w:rsidR="00E25843" w:rsidRPr="00BA6913">
        <w:rPr>
          <w:rFonts w:ascii="Times New Roman" w:hAnsi="Times New Roman"/>
        </w:rPr>
        <w:t>T</w:t>
      </w:r>
      <w:r w:rsidR="00E25843" w:rsidRPr="00BA6913">
        <w:t xml:space="preserve">he exemption applies only for so long as a member of the operator’s operations personnel takes the benefit of </w:t>
      </w:r>
      <w:r w:rsidR="00E25843" w:rsidRPr="00C826A0">
        <w:t>another exemption in another provision of this instrument</w:t>
      </w:r>
    </w:p>
    <w:p w14:paraId="06819BAE" w14:textId="353E18D6" w:rsidR="00B55AD9" w:rsidRPr="00BA6913" w:rsidRDefault="00B55AD9" w:rsidP="00A905B1">
      <w:pPr>
        <w:pStyle w:val="LDClause"/>
        <w:spacing w:before="0" w:after="0"/>
      </w:pPr>
    </w:p>
    <w:p w14:paraId="2F73E378" w14:textId="54B241BF" w:rsidR="00B55AD9" w:rsidRPr="00BA6913" w:rsidRDefault="00B55AD9" w:rsidP="00A905B1">
      <w:pPr>
        <w:pStyle w:val="LDClauseHeading"/>
        <w:spacing w:before="0" w:after="0"/>
      </w:pPr>
      <w:r w:rsidRPr="00DF4389">
        <w:t>10</w:t>
      </w:r>
      <w:r w:rsidRPr="00DF4389">
        <w:tab/>
        <w:t>Exemptions — Parts 141 and 142 operators</w:t>
      </w:r>
    </w:p>
    <w:p w14:paraId="0BEA508F" w14:textId="3DF3F3DE" w:rsidR="00B55AD9" w:rsidRPr="00BA6913" w:rsidRDefault="00B55AD9" w:rsidP="00B55AD9">
      <w:pPr>
        <w:pStyle w:val="LDClause"/>
      </w:pPr>
      <w:r w:rsidRPr="00BA6913">
        <w:tab/>
      </w:r>
      <w:r w:rsidRPr="00BA6913">
        <w:tab/>
        <w:t xml:space="preserve">Section 14 applies to a Part 141 operator and a Part 142 operator (an </w:t>
      </w:r>
      <w:r w:rsidRPr="00BA6913">
        <w:rPr>
          <w:b/>
          <w:bCs/>
          <w:i/>
          <w:iCs/>
        </w:rPr>
        <w:t>operator</w:t>
      </w:r>
      <w:r w:rsidRPr="00BA6913">
        <w:t>), and an operator’s head of operations and exempts them from a range of applicable offence and other provisions as follows:</w:t>
      </w:r>
    </w:p>
    <w:p w14:paraId="372128E2" w14:textId="0EEF17E5" w:rsidR="00B55AD9" w:rsidRPr="00BA6913" w:rsidRDefault="00B55AD9" w:rsidP="00B55AD9">
      <w:pPr>
        <w:pStyle w:val="LDP1a0"/>
      </w:pPr>
      <w:bookmarkStart w:id="1" w:name="_Hlk36670477"/>
      <w:r w:rsidRPr="00BA6913">
        <w:t>(a)</w:t>
      </w:r>
      <w:r w:rsidRPr="00BA6913">
        <w:tab/>
        <w:t>subregulation 141.110 (1) — with respect to the head of operations regarding subparagraphs 141.130</w:t>
      </w:r>
      <w:r w:rsidR="00332B70">
        <w:t> </w:t>
      </w:r>
      <w:r w:rsidRPr="00BA6913">
        <w:t>(4) (b) (</w:t>
      </w:r>
      <w:proofErr w:type="spellStart"/>
      <w:r w:rsidRPr="00BA6913">
        <w:t>i</w:t>
      </w:r>
      <w:proofErr w:type="spellEnd"/>
      <w:r w:rsidRPr="00BA6913">
        <w:t>) and (iv) — this offence provision applies, in the context of the exemption instrument, in relation to the head of operations not being able to carry out his or her responsibilities in relation to prescribed proficiency checks under paragraph 141.130 (2) (h) which links to subparagraphs 141.130 (4) (b) (i) and (iv);</w:t>
      </w:r>
    </w:p>
    <w:p w14:paraId="0E2A4304" w14:textId="77777777" w:rsidR="00B55AD9" w:rsidRPr="00BA6913" w:rsidRDefault="00B55AD9" w:rsidP="00B55AD9">
      <w:pPr>
        <w:pStyle w:val="LDP1a0"/>
      </w:pPr>
      <w:r w:rsidRPr="00BA6913">
        <w:t>(b)</w:t>
      </w:r>
      <w:r w:rsidRPr="00BA6913">
        <w:tab/>
        <w:t>subregulation 141.175 (1) — under this offence provision, the operator would commit an offence because, in the context of the exemption instrument, the instructors do not meet the instructor proficiency check or flight review requirements in Part 61;</w:t>
      </w:r>
    </w:p>
    <w:p w14:paraId="0659ACED" w14:textId="5D9EB117" w:rsidR="00B55AD9" w:rsidRPr="00BA6913" w:rsidRDefault="00B55AD9" w:rsidP="00B55AD9">
      <w:pPr>
        <w:pStyle w:val="LDP1a0"/>
      </w:pPr>
      <w:r w:rsidRPr="00BA6913">
        <w:t>(c)</w:t>
      </w:r>
      <w:r w:rsidRPr="00BA6913">
        <w:tab/>
        <w:t>subregulation 141.185 (1) — the operator would commit an offence because, in the context of the exemption instrument, the instructors might not have completed their proficiency checks under regulation 141.190;</w:t>
      </w:r>
    </w:p>
    <w:p w14:paraId="394BA39D" w14:textId="2BFCB718" w:rsidR="00B55AD9" w:rsidRPr="00BA6913" w:rsidRDefault="00B55AD9" w:rsidP="00B55AD9">
      <w:pPr>
        <w:pStyle w:val="LDP1a0"/>
      </w:pPr>
      <w:r w:rsidRPr="00BA6913">
        <w:lastRenderedPageBreak/>
        <w:t>(d)</w:t>
      </w:r>
      <w:r w:rsidRPr="00BA6913">
        <w:tab/>
        <w:t xml:space="preserve">subregulation 141.265 (1) — the operator would commit an offence if the operations manual </w:t>
      </w:r>
      <w:r w:rsidR="00662F66" w:rsidRPr="00BA6913">
        <w:t>were</w:t>
      </w:r>
      <w:r w:rsidRPr="00BA6913">
        <w:t xml:space="preserve"> not complied with because, in the context of the exemption instrument, the checks it describes might not be carried out;</w:t>
      </w:r>
    </w:p>
    <w:p w14:paraId="25D09B9F" w14:textId="77777777" w:rsidR="00B55AD9" w:rsidRPr="00BA6913" w:rsidRDefault="00B55AD9" w:rsidP="00B55AD9">
      <w:pPr>
        <w:pStyle w:val="LDP1a0"/>
      </w:pPr>
      <w:r w:rsidRPr="00BA6913">
        <w:t>(e)</w:t>
      </w:r>
      <w:r w:rsidRPr="00BA6913">
        <w:tab/>
        <w:t>subregulation 141.290 (1) — the operator would commit an offence because the pilot in command, in the context of the exemption instrument, might not be authorised under Part 61 because of provisions for flight reviews and proficiency checks;</w:t>
      </w:r>
    </w:p>
    <w:p w14:paraId="4EEEF794" w14:textId="77777777" w:rsidR="00B55AD9" w:rsidRPr="00BA6913" w:rsidRDefault="00B55AD9" w:rsidP="00B55AD9">
      <w:pPr>
        <w:pStyle w:val="LDP1a0"/>
      </w:pPr>
      <w:r w:rsidRPr="00BA6913">
        <w:t>(f)</w:t>
      </w:r>
      <w:r w:rsidRPr="00BA6913">
        <w:tab/>
        <w:t>subregulation 141.300 (1) — the operator would commit an offence because, in the context of the exemption instrument, the pilot in command might not be authorised under Part 61 because of provisions for flight reviews and proficiency checks;</w:t>
      </w:r>
    </w:p>
    <w:bookmarkEnd w:id="1"/>
    <w:p w14:paraId="409CDA48" w14:textId="77777777" w:rsidR="00B55AD9" w:rsidRPr="00BA6913" w:rsidRDefault="00B55AD9" w:rsidP="00B55AD9">
      <w:pPr>
        <w:pStyle w:val="LDP1a0"/>
      </w:pPr>
      <w:r w:rsidRPr="00BA6913">
        <w:t>(g)</w:t>
      </w:r>
      <w:r w:rsidRPr="00BA6913">
        <w:tab/>
        <w:t>paragraph 142.100 (1) (d) — for the head of operations – the head of operations, in the context of the exemption instrument, might, for the purposes of the AOC authorising Part 142 activities, fail to comply with prescribed requirements from which the head is exempted;</w:t>
      </w:r>
    </w:p>
    <w:p w14:paraId="5C6EDD1D" w14:textId="77777777" w:rsidR="00B55AD9" w:rsidRPr="00BA6913" w:rsidRDefault="00B55AD9" w:rsidP="00B55AD9">
      <w:pPr>
        <w:pStyle w:val="LDP1a0"/>
      </w:pPr>
      <w:r w:rsidRPr="00BA6913">
        <w:t>(h)</w:t>
      </w:r>
      <w:r w:rsidRPr="00BA6913">
        <w:tab/>
        <w:t>paragraph 142.120 (1) (b) — for the head of operations – the head of operations, in the context of the exemption instrument, might, for the purposes of the certificate authorising Part 142 activities, fail to comply with prescribed requirements from which the head is exempted;</w:t>
      </w:r>
    </w:p>
    <w:p w14:paraId="24257D06" w14:textId="77777777" w:rsidR="00B55AD9" w:rsidRPr="00BA6913" w:rsidRDefault="00B55AD9" w:rsidP="00B55AD9">
      <w:pPr>
        <w:pStyle w:val="LDP1a0"/>
      </w:pPr>
      <w:r w:rsidRPr="00BA6913">
        <w:t>(i)</w:t>
      </w:r>
      <w:r w:rsidRPr="00BA6913">
        <w:tab/>
        <w:t>subregulation 142.165 (1) — this offence provision applies to the head of operations not being able to carry out his or her responsibilities under paragraphs 142.190 (2) (l) and (n) only because, in the context of the exemption instrument, the personnel might not comply with the requirements in Part 61 for flight reviews and proficiency checks;</w:t>
      </w:r>
    </w:p>
    <w:p w14:paraId="4D3A20B4" w14:textId="77777777" w:rsidR="00B55AD9" w:rsidRPr="00BA6913" w:rsidRDefault="00B55AD9" w:rsidP="00B55AD9">
      <w:pPr>
        <w:pStyle w:val="LDP1a0"/>
      </w:pPr>
      <w:r w:rsidRPr="00BA6913">
        <w:t>(j)</w:t>
      </w:r>
      <w:r w:rsidRPr="00BA6913">
        <w:tab/>
        <w:t>subregulation 142.225 (1) — the operator would commit an offence because, in the context of the exemption, the personnel would not be complying with the exposition because they do not meet the proficiency check or flight review requirements in Part 61;</w:t>
      </w:r>
    </w:p>
    <w:p w14:paraId="4A0564D8" w14:textId="079252B3" w:rsidR="00B55AD9" w:rsidRPr="00BA6913" w:rsidRDefault="00B55AD9" w:rsidP="00B55AD9">
      <w:pPr>
        <w:pStyle w:val="LDP1a0"/>
      </w:pPr>
      <w:r w:rsidRPr="00BA6913">
        <w:t>(k)</w:t>
      </w:r>
      <w:r w:rsidRPr="00BA6913">
        <w:tab/>
        <w:t>subregulation 142.230 (1) — for an instructor only </w:t>
      </w:r>
      <w:r w:rsidR="00DF4389">
        <w:t>–</w:t>
      </w:r>
      <w:r w:rsidRPr="00BA6913">
        <w:t xml:space="preserve"> the operator would commit an offence only because the personnel would not, in the context of the exemption instrument, be authorised under Part 61 because they do not meet the proficiency check or flight review requirements in Part 61;</w:t>
      </w:r>
    </w:p>
    <w:p w14:paraId="4BFA88F0" w14:textId="6F202ABF" w:rsidR="00B55AD9" w:rsidRPr="00BA6913" w:rsidRDefault="00B55AD9" w:rsidP="00B55AD9">
      <w:pPr>
        <w:pStyle w:val="LDP1a0"/>
      </w:pPr>
      <w:r w:rsidRPr="00BA6913">
        <w:t>(l)</w:t>
      </w:r>
      <w:r w:rsidRPr="00BA6913">
        <w:tab/>
        <w:t xml:space="preserve">subregulation 142.320 (1) — the operator would commit an offence because, in the context of the exemption instrument, the instructors might not have completed </w:t>
      </w:r>
      <w:r w:rsidRPr="00DF4389">
        <w:t xml:space="preserve">their </w:t>
      </w:r>
      <w:r w:rsidRPr="00BA6913">
        <w:t>proficiency checks under regulation 142.325;</w:t>
      </w:r>
    </w:p>
    <w:p w14:paraId="65642A30" w14:textId="42FDA902" w:rsidR="00B55AD9" w:rsidRPr="00BA6913" w:rsidRDefault="00B55AD9" w:rsidP="00B55AD9">
      <w:pPr>
        <w:pStyle w:val="LDP1a0"/>
      </w:pPr>
      <w:r w:rsidRPr="00BA6913">
        <w:t>(m)</w:t>
      </w:r>
      <w:r w:rsidRPr="00BA6913">
        <w:tab/>
        <w:t xml:space="preserve">subregulation 142.345 (1) — </w:t>
      </w:r>
      <w:r w:rsidR="001D044C" w:rsidRPr="00BA6913">
        <w:t>with respect to paragraphs 142.340 (1) (i), (k), and (s) </w:t>
      </w:r>
      <w:r w:rsidR="00DF4389">
        <w:t>–</w:t>
      </w:r>
      <w:r w:rsidR="001D044C" w:rsidRPr="00BA6913">
        <w:t xml:space="preserve"> </w:t>
      </w:r>
      <w:r w:rsidRPr="00BA6913">
        <w:t>the operator would commit an offence because, in the context of the exemption, the operator might not be compliant with its exposition because the checks it describes might not be carried out;</w:t>
      </w:r>
    </w:p>
    <w:p w14:paraId="4EB36CD2" w14:textId="1F62DABC" w:rsidR="00B55AD9" w:rsidRPr="00BA6913" w:rsidRDefault="00B55AD9" w:rsidP="00B55AD9">
      <w:pPr>
        <w:pStyle w:val="LDP1a0"/>
      </w:pPr>
      <w:r w:rsidRPr="00BA6913">
        <w:t>(n)</w:t>
      </w:r>
      <w:r w:rsidRPr="00BA6913">
        <w:tab/>
        <w:t>subregulation 142.365 (1) — the operator would commit an offence because, in the context of the exemption, the pilot in command might not be authorised under Part 61 because of provisions for flight reviews and proficiency checks;</w:t>
      </w:r>
    </w:p>
    <w:p w14:paraId="54629805" w14:textId="77777777" w:rsidR="00B55AD9" w:rsidRPr="00BA6913" w:rsidRDefault="00B55AD9" w:rsidP="00B55AD9">
      <w:pPr>
        <w:pStyle w:val="LDP1a0"/>
        <w:spacing w:after="0"/>
      </w:pPr>
      <w:r w:rsidRPr="00BA6913">
        <w:t>(o)</w:t>
      </w:r>
      <w:r w:rsidRPr="00BA6913">
        <w:tab/>
        <w:t>subregulation 142.375 (1) — the operator would commit an offence because, in the context of the exemption, the pilot in command might not be authorised under Part 61 because of the other provisions such as flight reviews and proficiency checks.</w:t>
      </w:r>
    </w:p>
    <w:p w14:paraId="656EC896" w14:textId="77777777" w:rsidR="00B55AD9" w:rsidRPr="00BA6913" w:rsidRDefault="00B55AD9" w:rsidP="00B55AD9">
      <w:pPr>
        <w:pStyle w:val="BodyText"/>
        <w:rPr>
          <w:rFonts w:ascii="Times New Roman" w:hAnsi="Times New Roman"/>
        </w:rPr>
      </w:pPr>
    </w:p>
    <w:p w14:paraId="6D1678FA" w14:textId="068D19C8" w:rsidR="001D044C" w:rsidRPr="00BA6913" w:rsidRDefault="00B55AD9" w:rsidP="00DF4389">
      <w:pPr>
        <w:pStyle w:val="BodyText"/>
        <w:keepNext/>
        <w:ind w:left="720"/>
        <w:rPr>
          <w:rFonts w:ascii="Times New Roman" w:hAnsi="Times New Roman"/>
        </w:rPr>
      </w:pPr>
      <w:r w:rsidRPr="00BA6913">
        <w:rPr>
          <w:rFonts w:ascii="Times New Roman" w:hAnsi="Times New Roman"/>
        </w:rPr>
        <w:lastRenderedPageBreak/>
        <w:t>The exemptions would apply</w:t>
      </w:r>
      <w:r w:rsidR="001D044C" w:rsidRPr="00BA6913">
        <w:rPr>
          <w:rFonts w:ascii="Times New Roman" w:hAnsi="Times New Roman"/>
        </w:rPr>
        <w:t xml:space="preserve"> only:</w:t>
      </w:r>
    </w:p>
    <w:p w14:paraId="2E1E6830" w14:textId="77777777" w:rsidR="001D044C" w:rsidRPr="00BA6913" w:rsidRDefault="001D044C" w:rsidP="001D044C">
      <w:pPr>
        <w:pStyle w:val="LDP1a0"/>
      </w:pPr>
      <w:r w:rsidRPr="00BA6913">
        <w:t>(a)</w:t>
      </w:r>
      <w:r w:rsidRPr="00BA6913">
        <w:tab/>
        <w:t>to the extent that a contravention of, or a failure to comply with, the applicable provision arises strictly and directly from compliance, by the operator, the operator’s head of operations, or a member of the operator’s operations personnel, with the terms and conditions of another exemption under this instrument; and</w:t>
      </w:r>
    </w:p>
    <w:p w14:paraId="5F8FB381" w14:textId="77777777" w:rsidR="001D044C" w:rsidRPr="00C826A0" w:rsidRDefault="001D044C" w:rsidP="001D044C">
      <w:pPr>
        <w:pStyle w:val="P1"/>
      </w:pPr>
      <w:r w:rsidRPr="00BA6913">
        <w:t>(b)</w:t>
      </w:r>
      <w:r w:rsidRPr="00BA6913">
        <w:tab/>
        <w:t xml:space="preserve">for so long as a member of the operator’s operations personnel (the </w:t>
      </w:r>
      <w:r w:rsidRPr="00BA6913">
        <w:rPr>
          <w:b/>
          <w:bCs/>
          <w:i/>
          <w:iCs/>
        </w:rPr>
        <w:t>relevant person</w:t>
      </w:r>
      <w:r w:rsidRPr="00BA6913">
        <w:t xml:space="preserve">) takes the benefit of </w:t>
      </w:r>
      <w:r w:rsidRPr="00C826A0">
        <w:t xml:space="preserve">another exemption in another provision of this instrument (the </w:t>
      </w:r>
      <w:r w:rsidRPr="00C826A0">
        <w:rPr>
          <w:b/>
          <w:bCs/>
          <w:i/>
          <w:iCs/>
        </w:rPr>
        <w:t>relevant exemption</w:t>
      </w:r>
      <w:r w:rsidRPr="00C826A0">
        <w:t>) to which the applicable provision is relevant.</w:t>
      </w:r>
    </w:p>
    <w:p w14:paraId="2D224535" w14:textId="77777777" w:rsidR="00B55AD9" w:rsidRPr="00BA6913" w:rsidRDefault="00B55AD9" w:rsidP="001D044C">
      <w:pPr>
        <w:pStyle w:val="LDClause"/>
        <w:spacing w:before="0" w:after="0"/>
      </w:pPr>
    </w:p>
    <w:p w14:paraId="16C5CDDC" w14:textId="52F4FD79" w:rsidR="00B55AD9" w:rsidRPr="00BA6913" w:rsidRDefault="00B55AD9" w:rsidP="00B55AD9">
      <w:pPr>
        <w:pStyle w:val="LDClauseHeading"/>
        <w:spacing w:before="0" w:after="0"/>
      </w:pPr>
      <w:r w:rsidRPr="00BA6913">
        <w:t>1</w:t>
      </w:r>
      <w:r w:rsidR="001D044C" w:rsidRPr="00BA6913">
        <w:t>1</w:t>
      </w:r>
      <w:r w:rsidRPr="00BA6913">
        <w:tab/>
        <w:t>Exemptions – Part 137 operators – operator proficiency checks</w:t>
      </w:r>
    </w:p>
    <w:p w14:paraId="70962544" w14:textId="1BACDEE1" w:rsidR="001D044C" w:rsidRPr="00BA6913" w:rsidRDefault="00B55AD9" w:rsidP="00B55AD9">
      <w:pPr>
        <w:pStyle w:val="LDClause"/>
        <w:spacing w:before="0" w:after="0"/>
      </w:pPr>
      <w:r w:rsidRPr="00BA6913">
        <w:tab/>
      </w:r>
      <w:r w:rsidRPr="00BA6913">
        <w:tab/>
        <w:t xml:space="preserve">Under this section, each person (an </w:t>
      </w:r>
      <w:r w:rsidRPr="00BA6913">
        <w:rPr>
          <w:b/>
          <w:bCs/>
          <w:i/>
          <w:iCs/>
        </w:rPr>
        <w:t>operator</w:t>
      </w:r>
      <w:r w:rsidRPr="00BA6913">
        <w:t>) who is the holder of an AOC that authorises the conduct of aerial application operations under Part 137 of CASR is exempted from</w:t>
      </w:r>
      <w:r w:rsidR="001D044C" w:rsidRPr="00BA6913">
        <w:t>:</w:t>
      </w:r>
    </w:p>
    <w:p w14:paraId="4B20A0EE" w14:textId="738061E8" w:rsidR="001D044C" w:rsidRPr="00BA6913" w:rsidRDefault="001D044C" w:rsidP="001D044C">
      <w:pPr>
        <w:pStyle w:val="LDP1a0"/>
      </w:pPr>
      <w:r w:rsidRPr="00BA6913">
        <w:t>(a)</w:t>
      </w:r>
      <w:r w:rsidRPr="00BA6913">
        <w:tab/>
        <w:t>regulation 137.235 — but only with respect to an operator proficiency check; and</w:t>
      </w:r>
    </w:p>
    <w:p w14:paraId="7E884876" w14:textId="7940E45A" w:rsidR="001D044C" w:rsidRDefault="001D044C" w:rsidP="0082694A">
      <w:pPr>
        <w:pStyle w:val="LDP1a0"/>
        <w:spacing w:before="0" w:after="0"/>
      </w:pPr>
      <w:r w:rsidRPr="00C826A0">
        <w:t>(b)</w:t>
      </w:r>
      <w:r w:rsidRPr="00C826A0">
        <w:tab/>
        <w:t xml:space="preserve">regulation 137.240 — </w:t>
      </w:r>
      <w:r w:rsidRPr="00BA6913">
        <w:t xml:space="preserve">in relation to the </w:t>
      </w:r>
      <w:r w:rsidR="00B55AD9" w:rsidRPr="00BA6913">
        <w:t>operator proficiency check requirements.</w:t>
      </w:r>
    </w:p>
    <w:p w14:paraId="267EC64E" w14:textId="77777777" w:rsidR="0082694A" w:rsidRDefault="0082694A" w:rsidP="0082694A">
      <w:pPr>
        <w:pStyle w:val="BodyText"/>
        <w:ind w:left="720"/>
        <w:rPr>
          <w:rFonts w:ascii="Times New Roman" w:hAnsi="Times New Roman"/>
        </w:rPr>
      </w:pPr>
    </w:p>
    <w:p w14:paraId="166EF846" w14:textId="1B01935B" w:rsidR="001D044C" w:rsidRPr="00BA6913" w:rsidRDefault="001D044C" w:rsidP="00A779E2">
      <w:pPr>
        <w:pStyle w:val="BodyText"/>
        <w:ind w:left="720"/>
        <w:rPr>
          <w:rFonts w:ascii="Times New Roman" w:hAnsi="Times New Roman"/>
        </w:rPr>
      </w:pPr>
      <w:r w:rsidRPr="00BA6913">
        <w:rPr>
          <w:rFonts w:ascii="Times New Roman" w:hAnsi="Times New Roman"/>
        </w:rPr>
        <w:t>The exemption applies to each provision only if the pilot in command of the operator’s aeroplane held a valid operator proficiency check on 1 July 2021.</w:t>
      </w:r>
    </w:p>
    <w:p w14:paraId="1C94663F" w14:textId="77777777" w:rsidR="001D044C" w:rsidRPr="00BA6913" w:rsidRDefault="001D044C" w:rsidP="001D044C">
      <w:pPr>
        <w:pStyle w:val="BodyText"/>
        <w:ind w:left="720"/>
        <w:rPr>
          <w:rFonts w:ascii="Times New Roman" w:hAnsi="Times New Roman"/>
        </w:rPr>
      </w:pPr>
    </w:p>
    <w:p w14:paraId="5B7434F6" w14:textId="5148D31E" w:rsidR="001D044C" w:rsidRPr="00BA6913" w:rsidRDefault="001D044C" w:rsidP="001D044C">
      <w:pPr>
        <w:pStyle w:val="BodyText"/>
        <w:ind w:left="720"/>
        <w:rPr>
          <w:rFonts w:ascii="Times New Roman" w:hAnsi="Times New Roman"/>
        </w:rPr>
      </w:pPr>
      <w:r w:rsidRPr="00BA6913">
        <w:rPr>
          <w:rFonts w:ascii="Times New Roman" w:hAnsi="Times New Roman"/>
        </w:rPr>
        <w:t xml:space="preserve">The </w:t>
      </w:r>
      <w:r w:rsidR="008F0F14" w:rsidRPr="00BA6913">
        <w:rPr>
          <w:rFonts w:ascii="Times New Roman" w:hAnsi="Times New Roman"/>
        </w:rPr>
        <w:t>time extension provided by the exemption</w:t>
      </w:r>
      <w:r w:rsidRPr="00BA6913">
        <w:rPr>
          <w:rFonts w:ascii="Times New Roman" w:hAnsi="Times New Roman"/>
        </w:rPr>
        <w:t xml:space="preserve"> is as follows:</w:t>
      </w:r>
    </w:p>
    <w:p w14:paraId="78814098" w14:textId="227D08A6" w:rsidR="001D044C" w:rsidRPr="00BA6913" w:rsidRDefault="001D044C" w:rsidP="00DF4389">
      <w:pPr>
        <w:pStyle w:val="LDP1a0"/>
        <w:spacing w:after="0"/>
      </w:pPr>
      <w:r w:rsidRPr="00BA6913">
        <w:t>(a)</w:t>
      </w:r>
      <w:r w:rsidRPr="00BA6913">
        <w:tab/>
        <w:t xml:space="preserve">for an operator proficiency check that expires after </w:t>
      </w:r>
      <w:r w:rsidR="005D2BD1" w:rsidRPr="00BA6913">
        <w:t xml:space="preserve">1 </w:t>
      </w:r>
      <w:r w:rsidRPr="00BA6913">
        <w:t>July 2021 but on or before 31 August 2021 —</w:t>
      </w:r>
      <w:r w:rsidR="0082694A">
        <w:t xml:space="preserve"> </w:t>
      </w:r>
      <w:r w:rsidRPr="00BA6913">
        <w:t>2</w:t>
      </w:r>
      <w:r w:rsidR="0082694A">
        <w:t xml:space="preserve"> </w:t>
      </w:r>
      <w:r w:rsidRPr="00BA6913">
        <w:t>months from the expiry date;</w:t>
      </w:r>
    </w:p>
    <w:p w14:paraId="1197F837" w14:textId="31C195EE" w:rsidR="001D044C" w:rsidRPr="00BA6913" w:rsidRDefault="001D044C" w:rsidP="0082694A">
      <w:pPr>
        <w:pStyle w:val="LDP1a0"/>
        <w:spacing w:after="0"/>
      </w:pPr>
      <w:r w:rsidRPr="00BA6913">
        <w:t>(b)</w:t>
      </w:r>
      <w:r w:rsidRPr="00BA6913">
        <w:tab/>
        <w:t>for a proficiency check that expires after 31 August 2021 but on or before 30 September 2021 —</w:t>
      </w:r>
      <w:r w:rsidR="0082694A">
        <w:t xml:space="preserve"> </w:t>
      </w:r>
      <w:r w:rsidRPr="00BA6913">
        <w:t>1 month from the expiry date.</w:t>
      </w:r>
    </w:p>
    <w:p w14:paraId="63BAB5E0" w14:textId="77777777" w:rsidR="00B55AD9" w:rsidRPr="00BA6913" w:rsidRDefault="00B55AD9" w:rsidP="00B55AD9">
      <w:pPr>
        <w:pStyle w:val="BodyText"/>
        <w:rPr>
          <w:rFonts w:ascii="Times New Roman" w:hAnsi="Times New Roman"/>
        </w:rPr>
      </w:pPr>
    </w:p>
    <w:p w14:paraId="0CE03223" w14:textId="5ECA247B" w:rsidR="00B55AD9" w:rsidRPr="00BA6913" w:rsidRDefault="00B55AD9" w:rsidP="00B55AD9">
      <w:pPr>
        <w:pStyle w:val="LDClauseHeading"/>
        <w:spacing w:before="0" w:after="0"/>
      </w:pPr>
      <w:r w:rsidRPr="0082694A">
        <w:t>1</w:t>
      </w:r>
      <w:r w:rsidR="008F0F14" w:rsidRPr="0082694A">
        <w:t>2</w:t>
      </w:r>
      <w:r w:rsidRPr="0082694A">
        <w:tab/>
        <w:t>Exemptions – Part 137 operators – operations manuals</w:t>
      </w:r>
    </w:p>
    <w:p w14:paraId="0FF02170" w14:textId="200DCBA1" w:rsidR="00B55AD9" w:rsidRPr="00BA6913" w:rsidRDefault="00B55AD9" w:rsidP="00A779E2">
      <w:pPr>
        <w:pStyle w:val="BodyText"/>
        <w:ind w:left="720"/>
        <w:rPr>
          <w:rFonts w:ascii="Times New Roman" w:hAnsi="Times New Roman"/>
        </w:rPr>
      </w:pPr>
      <w:r w:rsidRPr="00BA6913">
        <w:rPr>
          <w:rFonts w:ascii="Times New Roman" w:hAnsi="Times New Roman"/>
        </w:rPr>
        <w:t>Under this section, AOC holders for Part 137 aerial application operations, their crew member and other persons engaged on the operations are exempted from the following provisions:</w:t>
      </w:r>
    </w:p>
    <w:p w14:paraId="0A3F8C6C" w14:textId="4C49A266" w:rsidR="00B55AD9" w:rsidRPr="00BA6913" w:rsidRDefault="00B55AD9" w:rsidP="00B55AD9">
      <w:pPr>
        <w:pStyle w:val="P1"/>
      </w:pPr>
      <w:r w:rsidRPr="00BA6913">
        <w:t>(a)</w:t>
      </w:r>
      <w:r w:rsidRPr="00BA6913">
        <w:tab/>
        <w:t xml:space="preserve">regulation 137.055 — </w:t>
      </w:r>
      <w:r w:rsidR="00A931C6" w:rsidRPr="00BA6913">
        <w:t xml:space="preserve">which </w:t>
      </w:r>
      <w:r w:rsidRPr="00BA6913">
        <w:t>mak</w:t>
      </w:r>
      <w:r w:rsidR="00A931C6" w:rsidRPr="00BA6913">
        <w:t>es</w:t>
      </w:r>
      <w:r w:rsidRPr="00BA6913">
        <w:t xml:space="preserve"> it an offence if an aerial application operation is not conducted in accordance with the operations manual, which may occur in the context of the exemption instrument;</w:t>
      </w:r>
    </w:p>
    <w:p w14:paraId="42FAD0B1" w14:textId="77777777" w:rsidR="00B55AD9" w:rsidRPr="00BA6913" w:rsidRDefault="00B55AD9" w:rsidP="00B55AD9">
      <w:pPr>
        <w:pStyle w:val="P1"/>
      </w:pPr>
      <w:r w:rsidRPr="00BA6913">
        <w:t>(b)</w:t>
      </w:r>
      <w:r w:rsidRPr="00BA6913">
        <w:tab/>
        <w:t>regulation 137.080 — in relation to making operations manual changes, a requirement that could be breached in the context of the exemption instrument;</w:t>
      </w:r>
    </w:p>
    <w:p w14:paraId="2B24FEC1" w14:textId="77777777" w:rsidR="00B55AD9" w:rsidRPr="00BA6913" w:rsidRDefault="00B55AD9" w:rsidP="00B55AD9">
      <w:pPr>
        <w:pStyle w:val="P1"/>
        <w:spacing w:after="0"/>
      </w:pPr>
      <w:r w:rsidRPr="00BA6913">
        <w:t>(c)</w:t>
      </w:r>
      <w:r w:rsidRPr="00BA6913">
        <w:tab/>
        <w:t>regulation 137.085 — in relation to the process for changing certain procedures, a requirement that could be breached in the context of the exemption instrument.</w:t>
      </w:r>
    </w:p>
    <w:p w14:paraId="454DED88" w14:textId="77777777" w:rsidR="00B55AD9" w:rsidRPr="00BA6913" w:rsidRDefault="00B55AD9" w:rsidP="001E7F3C">
      <w:pPr>
        <w:pStyle w:val="LDClause"/>
        <w:spacing w:before="0" w:after="0"/>
      </w:pPr>
    </w:p>
    <w:p w14:paraId="599E55D1" w14:textId="051E9571" w:rsidR="00B55AD9" w:rsidRPr="00BA6913" w:rsidRDefault="00B55AD9" w:rsidP="00A779E2">
      <w:pPr>
        <w:pStyle w:val="BodyText"/>
        <w:ind w:left="720"/>
        <w:rPr>
          <w:rFonts w:ascii="Times New Roman" w:hAnsi="Times New Roman"/>
        </w:rPr>
      </w:pPr>
      <w:r w:rsidRPr="00BA6913">
        <w:rPr>
          <w:rFonts w:ascii="Times New Roman" w:hAnsi="Times New Roman"/>
        </w:rPr>
        <w:t>The exemptions apply only to the extent that, because of the effect of another exemption in the exemption instrument, the operator would have to amend or revise, and make available, the operations manual to comply with regulation 137.055</w:t>
      </w:r>
      <w:r w:rsidR="0082694A">
        <w:rPr>
          <w:rFonts w:ascii="Times New Roman" w:hAnsi="Times New Roman"/>
        </w:rPr>
        <w:t>,</w:t>
      </w:r>
      <w:r w:rsidRPr="00BA6913">
        <w:rPr>
          <w:rFonts w:ascii="Times New Roman" w:hAnsi="Times New Roman"/>
        </w:rPr>
        <w:t xml:space="preserve"> or the crew member or other persons would have to comply with instructions in the operations manual that are no longer appropriate solely because of the effect of the other exemptions. In addition, the exemptions only apply if the operator ensures that the crew members and other persons are informed of the applicable effects of the exemption instrument.</w:t>
      </w:r>
    </w:p>
    <w:p w14:paraId="7145AD16" w14:textId="3FBE57B7" w:rsidR="00B55AD9" w:rsidRPr="00BA6913" w:rsidRDefault="00B55AD9" w:rsidP="0082694A">
      <w:pPr>
        <w:pStyle w:val="BodyText"/>
        <w:keepNext/>
        <w:ind w:left="720"/>
      </w:pPr>
      <w:r w:rsidRPr="00BA6913">
        <w:rPr>
          <w:rFonts w:ascii="Times New Roman" w:hAnsi="Times New Roman"/>
        </w:rPr>
        <w:lastRenderedPageBreak/>
        <w:t>The exemptions would apply</w:t>
      </w:r>
      <w:r w:rsidR="00943CC6" w:rsidRPr="00BA6913">
        <w:t xml:space="preserve"> only for so long as the operator, a crew member or another person takes the benefit of the relevant exemption.</w:t>
      </w:r>
    </w:p>
    <w:p w14:paraId="0437E5F8" w14:textId="77777777" w:rsidR="006237E3" w:rsidRPr="00BA6913" w:rsidRDefault="006237E3" w:rsidP="0082694A">
      <w:pPr>
        <w:pStyle w:val="LDClause"/>
        <w:keepNext/>
        <w:spacing w:before="0" w:after="0"/>
      </w:pPr>
    </w:p>
    <w:p w14:paraId="190E19E2" w14:textId="1F70B230" w:rsidR="00B55AD9" w:rsidRPr="00BA6913" w:rsidRDefault="00B55AD9" w:rsidP="00B55AD9">
      <w:pPr>
        <w:pStyle w:val="LDClauseHeading"/>
        <w:spacing w:before="0" w:after="0"/>
      </w:pPr>
      <w:r w:rsidRPr="00BA6913">
        <w:t>1</w:t>
      </w:r>
      <w:r w:rsidR="00230527" w:rsidRPr="00BA6913">
        <w:t>3</w:t>
      </w:r>
      <w:r w:rsidRPr="00BA6913">
        <w:tab/>
        <w:t>Exemptions — balloon flight instructors</w:t>
      </w:r>
    </w:p>
    <w:p w14:paraId="1607ECD0" w14:textId="02CF59FE" w:rsidR="00230527" w:rsidRPr="00BA6913" w:rsidRDefault="00B55AD9" w:rsidP="00A779E2">
      <w:pPr>
        <w:pStyle w:val="BodyText"/>
        <w:ind w:left="720"/>
        <w:rPr>
          <w:rFonts w:ascii="Times New Roman" w:hAnsi="Times New Roman"/>
        </w:rPr>
      </w:pPr>
      <w:r w:rsidRPr="00BA6913">
        <w:rPr>
          <w:rFonts w:ascii="Times New Roman" w:hAnsi="Times New Roman"/>
        </w:rPr>
        <w:t xml:space="preserve">This section applies to a person (the </w:t>
      </w:r>
      <w:r w:rsidRPr="00C826A0">
        <w:rPr>
          <w:rFonts w:ascii="Times New Roman" w:hAnsi="Times New Roman"/>
          <w:b/>
          <w:bCs/>
          <w:i/>
          <w:iCs/>
        </w:rPr>
        <w:t>holder</w:t>
      </w:r>
      <w:r w:rsidRPr="00BA6913">
        <w:rPr>
          <w:rFonts w:ascii="Times New Roman" w:hAnsi="Times New Roman"/>
        </w:rPr>
        <w:t>)</w:t>
      </w:r>
      <w:r w:rsidR="00301337" w:rsidRPr="00BA6913">
        <w:rPr>
          <w:rFonts w:ascii="Times New Roman" w:hAnsi="Times New Roman"/>
        </w:rPr>
        <w:t xml:space="preserve"> mentioned in </w:t>
      </w:r>
      <w:r w:rsidR="00DC428C" w:rsidRPr="00BA6913">
        <w:t>subsection 4</w:t>
      </w:r>
      <w:r w:rsidR="00EF3A9F">
        <w:t> </w:t>
      </w:r>
      <w:r w:rsidR="00DC428C" w:rsidRPr="00BA6913">
        <w:t>(1)</w:t>
      </w:r>
      <w:r w:rsidRPr="00BA6913">
        <w:rPr>
          <w:rFonts w:ascii="Times New Roman" w:hAnsi="Times New Roman"/>
        </w:rPr>
        <w:t xml:space="preserve"> who</w:t>
      </w:r>
      <w:r w:rsidR="00230527" w:rsidRPr="00BA6913">
        <w:rPr>
          <w:rFonts w:ascii="Times New Roman" w:hAnsi="Times New Roman"/>
        </w:rPr>
        <w:t>:</w:t>
      </w:r>
    </w:p>
    <w:p w14:paraId="393F101F" w14:textId="1F50DF94" w:rsidR="00230527" w:rsidRPr="00BA6913" w:rsidRDefault="00230527" w:rsidP="00230527">
      <w:pPr>
        <w:pStyle w:val="LDP1a0"/>
      </w:pPr>
      <w:r w:rsidRPr="00BA6913">
        <w:t>(a)</w:t>
      </w:r>
      <w:r w:rsidRPr="00BA6913">
        <w:tab/>
        <w:t xml:space="preserve">held a flight instructor (balloon) rating that was in force on 1 July 2021 </w:t>
      </w:r>
      <w:r w:rsidR="00AB770F" w:rsidRPr="00BA6913">
        <w:t>(</w:t>
      </w:r>
      <w:r w:rsidRPr="00BA6913">
        <w:t>for the balloon training and checking activities mentioned in paragraph 16.5 or 16.6 of Civil Aviation Order 40.7</w:t>
      </w:r>
      <w:r w:rsidR="0082694A">
        <w:t>,</w:t>
      </w:r>
      <w:r w:rsidR="00301337" w:rsidRPr="00BA6913">
        <w:t xml:space="preserve"> as mentioned in subsection 4</w:t>
      </w:r>
      <w:r w:rsidR="00EF3A9F">
        <w:t> </w:t>
      </w:r>
      <w:r w:rsidR="00301337" w:rsidRPr="00BA6913">
        <w:t>(1)</w:t>
      </w:r>
      <w:r w:rsidR="00AB770F" w:rsidRPr="00BA6913">
        <w:t>)</w:t>
      </w:r>
      <w:r w:rsidRPr="00BA6913">
        <w:t>; and</w:t>
      </w:r>
    </w:p>
    <w:p w14:paraId="30C2B664" w14:textId="063E371C" w:rsidR="00230527" w:rsidRPr="00BA6913" w:rsidRDefault="00230527" w:rsidP="00230527">
      <w:pPr>
        <w:pStyle w:val="LDP1a0"/>
      </w:pPr>
      <w:r w:rsidRPr="00BA6913">
        <w:t>(b)</w:t>
      </w:r>
      <w:r w:rsidRPr="00BA6913">
        <w:tab/>
        <w:t xml:space="preserve">is, or is employed by, a balloon AOC holder authorised to conduct balloon training and checking etc. (a </w:t>
      </w:r>
      <w:r w:rsidRPr="00BA6913">
        <w:rPr>
          <w:b/>
          <w:bCs/>
          <w:i/>
          <w:iCs/>
        </w:rPr>
        <w:t>relevant AOC holder</w:t>
      </w:r>
      <w:r w:rsidRPr="00BA6913">
        <w:t>); and</w:t>
      </w:r>
    </w:p>
    <w:p w14:paraId="40A9D01C" w14:textId="067856A6" w:rsidR="00230527" w:rsidRPr="00BA6913" w:rsidRDefault="00230527" w:rsidP="00230527">
      <w:pPr>
        <w:pStyle w:val="LDP1a0"/>
      </w:pPr>
      <w:r w:rsidRPr="00BA6913">
        <w:t>(c)</w:t>
      </w:r>
      <w:r w:rsidRPr="00BA6913">
        <w:tab/>
      </w:r>
      <w:r w:rsidR="00B55AD9" w:rsidRPr="00BA6913">
        <w:t>who is required to hold a flight instructor (balloon) rating to conduct a range of balloon training and checking activities mentioned in paragraph</w:t>
      </w:r>
      <w:r w:rsidRPr="00BA6913">
        <w:t>s</w:t>
      </w:r>
      <w:r w:rsidR="00DF4389">
        <w:t> </w:t>
      </w:r>
      <w:r w:rsidR="00B55AD9" w:rsidRPr="00BA6913">
        <w:t>16.5</w:t>
      </w:r>
      <w:r w:rsidRPr="00BA6913">
        <w:t xml:space="preserve"> and 16.6</w:t>
      </w:r>
      <w:r w:rsidR="00B55AD9" w:rsidRPr="00BA6913">
        <w:t xml:space="preserve"> of Civil Aviation Order 40.7</w:t>
      </w:r>
      <w:r w:rsidRPr="00BA6913">
        <w:t>; and</w:t>
      </w:r>
    </w:p>
    <w:p w14:paraId="222B35A5" w14:textId="71FDEF08" w:rsidR="00B55AD9" w:rsidRPr="00BA6913" w:rsidRDefault="00230527" w:rsidP="00230527">
      <w:pPr>
        <w:pStyle w:val="LDP1a0"/>
      </w:pPr>
      <w:r w:rsidRPr="00BA6913">
        <w:t>(d)</w:t>
      </w:r>
      <w:r w:rsidRPr="00BA6913">
        <w:tab/>
        <w:t xml:space="preserve"> who is not the subject of an active show cause notice.</w:t>
      </w:r>
    </w:p>
    <w:p w14:paraId="35C7F699" w14:textId="77777777" w:rsidR="00230527" w:rsidRPr="00BA6913" w:rsidRDefault="00230527" w:rsidP="001E7F3C">
      <w:pPr>
        <w:pStyle w:val="LDClause"/>
        <w:spacing w:before="0" w:after="0"/>
      </w:pPr>
    </w:p>
    <w:p w14:paraId="6EB5B6F5" w14:textId="72742D4D" w:rsidR="00B55AD9" w:rsidRPr="00BA6913" w:rsidRDefault="00B55AD9" w:rsidP="00A779E2">
      <w:pPr>
        <w:pStyle w:val="BodyText"/>
        <w:ind w:left="720"/>
        <w:rPr>
          <w:rFonts w:ascii="Times New Roman" w:hAnsi="Times New Roman"/>
        </w:rPr>
      </w:pPr>
      <w:r w:rsidRPr="00C855DB">
        <w:rPr>
          <w:rFonts w:ascii="Times New Roman" w:hAnsi="Times New Roman"/>
        </w:rPr>
        <w:t>Such a holder is exempt from the following provisions to the extent that the</w:t>
      </w:r>
      <w:r w:rsidRPr="00BA6913">
        <w:rPr>
          <w:rFonts w:ascii="Times New Roman" w:hAnsi="Times New Roman"/>
        </w:rPr>
        <w:t xml:space="preserve"> provision requires a person to be the holder of a flight instructor (balloon) rating that is in force:</w:t>
      </w:r>
    </w:p>
    <w:p w14:paraId="4C38C1CD" w14:textId="77777777" w:rsidR="00B55AD9" w:rsidRPr="00BA6913" w:rsidRDefault="00B55AD9" w:rsidP="00B55AD9">
      <w:pPr>
        <w:pStyle w:val="P1"/>
      </w:pPr>
      <w:r w:rsidRPr="00BA6913">
        <w:t>(a)</w:t>
      </w:r>
      <w:r w:rsidRPr="00BA6913">
        <w:tab/>
        <w:t>sub-subparagraph 4.6 (b) (ii) — to be pilot in command for a holder of the Class 1 (R) endorsement who is completing requirements for the removal of a restriction on his or her endorsement; and</w:t>
      </w:r>
    </w:p>
    <w:p w14:paraId="386FA56C" w14:textId="77777777" w:rsidR="00B55AD9" w:rsidRPr="00BA6913" w:rsidRDefault="00B55AD9" w:rsidP="00B55AD9">
      <w:pPr>
        <w:pStyle w:val="P1"/>
      </w:pPr>
      <w:r w:rsidRPr="00BA6913">
        <w:t>(b)</w:t>
      </w:r>
      <w:r w:rsidRPr="00BA6913">
        <w:tab/>
        <w:t>sub-subparagraph 5.2 (d) (ii) — to conduct Class 2 balloon endorsement proficiency check flights; and</w:t>
      </w:r>
    </w:p>
    <w:p w14:paraId="2E29F2CF" w14:textId="77777777" w:rsidR="00B55AD9" w:rsidRPr="00BA6913" w:rsidRDefault="00B55AD9" w:rsidP="00B55AD9">
      <w:pPr>
        <w:pStyle w:val="P1"/>
        <w:spacing w:after="0"/>
      </w:pPr>
      <w:r w:rsidRPr="00BA6913">
        <w:t>(c)</w:t>
      </w:r>
      <w:r w:rsidRPr="00BA6913">
        <w:tab/>
        <w:t>sub-subparagraph 5.7 (b) (ii) — to be pilot in command for a holder of the Class 2 (R) endorsement who is completing requirements for the removal of a restriction on his or her endorsement.</w:t>
      </w:r>
    </w:p>
    <w:p w14:paraId="1A54A91F" w14:textId="77777777" w:rsidR="00B55AD9" w:rsidRPr="00BA6913" w:rsidRDefault="00B55AD9" w:rsidP="001E7F3C">
      <w:pPr>
        <w:pStyle w:val="LDClause"/>
        <w:spacing w:before="0" w:after="0"/>
      </w:pPr>
    </w:p>
    <w:p w14:paraId="7DA53579" w14:textId="3BB1F571" w:rsidR="00060FAF" w:rsidRPr="00BA6913" w:rsidRDefault="00B55AD9" w:rsidP="00B55AD9">
      <w:pPr>
        <w:pStyle w:val="LDClause"/>
        <w:spacing w:before="0" w:after="0"/>
      </w:pPr>
      <w:r w:rsidRPr="00BA6913">
        <w:tab/>
      </w:r>
      <w:r w:rsidRPr="00BA6913">
        <w:tab/>
        <w:t>However, the exemption applies only</w:t>
      </w:r>
      <w:r w:rsidR="00060FAF" w:rsidRPr="00BA6913">
        <w:t>:</w:t>
      </w:r>
    </w:p>
    <w:p w14:paraId="6B00705F" w14:textId="77777777" w:rsidR="00060FAF" w:rsidRPr="00BA6913" w:rsidRDefault="00060FAF" w:rsidP="00060FAF">
      <w:pPr>
        <w:pStyle w:val="LDP1a0"/>
      </w:pPr>
      <w:r w:rsidRPr="00BA6913">
        <w:t>(a)</w:t>
      </w:r>
      <w:r w:rsidRPr="00BA6913">
        <w:tab/>
        <w:t>to the extent that the holder’s flight instructor (balloon) rating expired after 1 July 2021 and has not been renewed; and</w:t>
      </w:r>
    </w:p>
    <w:p w14:paraId="2325B84B" w14:textId="2ABD46C9" w:rsidR="00060FAF" w:rsidRDefault="00060FAF" w:rsidP="007E5BC0">
      <w:pPr>
        <w:pStyle w:val="LDP1a0"/>
        <w:spacing w:before="0" w:after="0"/>
      </w:pPr>
      <w:r w:rsidRPr="00BA6913">
        <w:t>(b)</w:t>
      </w:r>
      <w:r w:rsidRPr="00BA6913">
        <w:tab/>
        <w:t>provided that, since that date, an unsuccessful attempt to pass the flight test for renewal of the holder’s flight instructor (balloon) rating has not been made.</w:t>
      </w:r>
    </w:p>
    <w:p w14:paraId="3A515181" w14:textId="77777777" w:rsidR="007E5BC0" w:rsidRPr="00BA6913" w:rsidRDefault="007E5BC0" w:rsidP="007E5BC0">
      <w:pPr>
        <w:pStyle w:val="LDClause"/>
        <w:spacing w:before="0" w:after="0"/>
      </w:pPr>
    </w:p>
    <w:p w14:paraId="2D69DE26" w14:textId="1B4F6933" w:rsidR="00060FAF" w:rsidRPr="00BA6913" w:rsidRDefault="00060FAF" w:rsidP="007E5BC0">
      <w:pPr>
        <w:pStyle w:val="LDP1a0"/>
        <w:spacing w:before="0" w:after="0"/>
      </w:pPr>
      <w:r w:rsidRPr="00BA6913">
        <w:t>The exemptions would apply only as follows:</w:t>
      </w:r>
    </w:p>
    <w:p w14:paraId="517C129F" w14:textId="29C590C4" w:rsidR="00060FAF" w:rsidRPr="00BA6913" w:rsidRDefault="00060FAF" w:rsidP="00060FAF">
      <w:pPr>
        <w:pStyle w:val="LDP1a0"/>
      </w:pPr>
      <w:r w:rsidRPr="00BA6913">
        <w:t>(a)</w:t>
      </w:r>
      <w:r w:rsidRPr="00BA6913">
        <w:tab/>
        <w:t xml:space="preserve">for a flight instructor (balloon) rating that expires after </w:t>
      </w:r>
      <w:r w:rsidR="001F0917" w:rsidRPr="00BA6913">
        <w:t>1</w:t>
      </w:r>
      <w:r w:rsidR="007E5BC0">
        <w:t xml:space="preserve"> </w:t>
      </w:r>
      <w:r w:rsidRPr="00BA6913">
        <w:t>July 2021 but on or before 31 August 2021 — the extension period is 2 months from the expiry date;</w:t>
      </w:r>
    </w:p>
    <w:p w14:paraId="401D586F" w14:textId="2BC60CEC" w:rsidR="00060FAF" w:rsidRPr="00BA6913" w:rsidRDefault="00060FAF" w:rsidP="00A779E2">
      <w:pPr>
        <w:pStyle w:val="LDP1a0"/>
      </w:pPr>
      <w:r w:rsidRPr="00BA6913">
        <w:t>(b)</w:t>
      </w:r>
      <w:r w:rsidRPr="00BA6913">
        <w:tab/>
        <w:t>for a flight instructor (balloon) rating that expires after 31 August 2021 but on or before 30 September 2021 — the extension period is 1 month from the expiry date.</w:t>
      </w:r>
    </w:p>
    <w:p w14:paraId="2EF3EB78" w14:textId="7C5D29E0" w:rsidR="00BA2A63" w:rsidRPr="001E7F3C" w:rsidRDefault="00BA2A63" w:rsidP="001E7F3C">
      <w:pPr>
        <w:pStyle w:val="LDClause"/>
        <w:spacing w:before="0" w:after="0"/>
      </w:pPr>
    </w:p>
    <w:p w14:paraId="5736C871" w14:textId="446D44C4" w:rsidR="00D61249" w:rsidRPr="00BA6913" w:rsidRDefault="00F445DE" w:rsidP="00D51583">
      <w:pPr>
        <w:pStyle w:val="LDBodytext"/>
        <w:rPr>
          <w:b/>
        </w:rPr>
      </w:pPr>
      <w:r w:rsidRPr="00BA6913">
        <w:rPr>
          <w:b/>
          <w:i/>
        </w:rPr>
        <w:t>Legislation Act 2003</w:t>
      </w:r>
      <w:r w:rsidR="00F03ED0" w:rsidRPr="00BA6913">
        <w:rPr>
          <w:b/>
          <w:i/>
        </w:rPr>
        <w:t xml:space="preserve"> </w:t>
      </w:r>
      <w:r w:rsidR="00F03ED0" w:rsidRPr="00BA6913">
        <w:rPr>
          <w:b/>
        </w:rPr>
        <w:t>(the</w:t>
      </w:r>
      <w:r w:rsidR="00F03ED0" w:rsidRPr="00BA6913">
        <w:rPr>
          <w:b/>
          <w:i/>
        </w:rPr>
        <w:t xml:space="preserve"> LA</w:t>
      </w:r>
      <w:r w:rsidR="00F03ED0" w:rsidRPr="00BA6913">
        <w:rPr>
          <w:b/>
        </w:rPr>
        <w:t>)</w:t>
      </w:r>
    </w:p>
    <w:p w14:paraId="6BB4809F" w14:textId="77777777" w:rsidR="00F15472" w:rsidRPr="00BA6913" w:rsidRDefault="00F15472" w:rsidP="00BC139D">
      <w:pPr>
        <w:pStyle w:val="BodyText"/>
        <w:rPr>
          <w:rFonts w:ascii="Times New Roman" w:hAnsi="Times New Roman"/>
        </w:rPr>
      </w:pPr>
      <w:r w:rsidRPr="00BA6913">
        <w:rPr>
          <w:rFonts w:ascii="Times New Roman" w:hAnsi="Times New Roman"/>
        </w:rPr>
        <w:t>As noted above, exemptions under Subpart 11.F of CASR 1998 are “for subsection</w:t>
      </w:r>
      <w:r w:rsidR="0087565B" w:rsidRPr="00BA6913">
        <w:rPr>
          <w:rFonts w:ascii="Times New Roman" w:hAnsi="Times New Roman"/>
        </w:rPr>
        <w:t> </w:t>
      </w:r>
      <w:r w:rsidRPr="00BA6913">
        <w:rPr>
          <w:rFonts w:ascii="Times New Roman" w:hAnsi="Times New Roman"/>
        </w:rPr>
        <w:t>98</w:t>
      </w:r>
      <w:r w:rsidR="0087565B" w:rsidRPr="00BA6913">
        <w:rPr>
          <w:rFonts w:ascii="Times New Roman" w:hAnsi="Times New Roman"/>
        </w:rPr>
        <w:t> </w:t>
      </w:r>
      <w:r w:rsidRPr="00BA6913">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1E7F3C" w:rsidRDefault="00F15472" w:rsidP="001E7F3C">
      <w:pPr>
        <w:pStyle w:val="LDClause"/>
        <w:spacing w:before="0" w:after="0"/>
      </w:pPr>
    </w:p>
    <w:p w14:paraId="41B860EE" w14:textId="3D17A12F" w:rsidR="00F15472" w:rsidRPr="00BA6913" w:rsidRDefault="00F15472" w:rsidP="00BC139D">
      <w:pPr>
        <w:pStyle w:val="BodyText"/>
        <w:rPr>
          <w:rFonts w:ascii="Times New Roman" w:hAnsi="Times New Roman"/>
        </w:rPr>
      </w:pPr>
      <w:r w:rsidRPr="00BA6913">
        <w:rPr>
          <w:rFonts w:ascii="Times New Roman" w:hAnsi="Times New Roman"/>
        </w:rPr>
        <w:lastRenderedPageBreak/>
        <w:t>The exemption</w:t>
      </w:r>
      <w:r w:rsidR="00F742BA" w:rsidRPr="00BA6913">
        <w:rPr>
          <w:rFonts w:ascii="Times New Roman" w:hAnsi="Times New Roman"/>
        </w:rPr>
        <w:t xml:space="preserve"> instrument</w:t>
      </w:r>
      <w:r w:rsidRPr="00BA6913">
        <w:rPr>
          <w:rFonts w:ascii="Times New Roman" w:hAnsi="Times New Roman"/>
        </w:rPr>
        <w:t xml:space="preserve"> is clearly one in relation to matters affecting the safe navigation and operation of aircraft. Under subsection 98</w:t>
      </w:r>
      <w:r w:rsidR="003F6830" w:rsidRPr="00BA6913">
        <w:rPr>
          <w:rFonts w:ascii="Times New Roman" w:hAnsi="Times New Roman"/>
        </w:rPr>
        <w:t> </w:t>
      </w:r>
      <w:r w:rsidRPr="00BA6913">
        <w:rPr>
          <w:rFonts w:ascii="Times New Roman" w:hAnsi="Times New Roman"/>
        </w:rPr>
        <w:t>(5AA) of the Act, an exemption issued under paragraph 98</w:t>
      </w:r>
      <w:r w:rsidR="003F6830" w:rsidRPr="00BA6913">
        <w:rPr>
          <w:rFonts w:ascii="Times New Roman" w:hAnsi="Times New Roman"/>
        </w:rPr>
        <w:t> </w:t>
      </w:r>
      <w:r w:rsidRPr="00BA6913">
        <w:rPr>
          <w:rFonts w:ascii="Times New Roman" w:hAnsi="Times New Roman"/>
        </w:rPr>
        <w:t>(5A)</w:t>
      </w:r>
      <w:r w:rsidR="003F6830" w:rsidRPr="00BA6913">
        <w:rPr>
          <w:rFonts w:ascii="Times New Roman" w:hAnsi="Times New Roman"/>
        </w:rPr>
        <w:t> </w:t>
      </w:r>
      <w:r w:rsidRPr="00BA6913">
        <w:rPr>
          <w:rFonts w:ascii="Times New Roman" w:hAnsi="Times New Roman"/>
        </w:rPr>
        <w:t>(a), for such matters, is a legislative instrument if expressed to apply in relation to a class of persons, a class of aircraft or a class of aeronautical products (as distinct f</w:t>
      </w:r>
      <w:r w:rsidR="0016073F" w:rsidRPr="00BA6913">
        <w:rPr>
          <w:rFonts w:ascii="Times New Roman" w:hAnsi="Times New Roman"/>
        </w:rPr>
        <w:t>r</w:t>
      </w:r>
      <w:r w:rsidRPr="00BA6913">
        <w:rPr>
          <w:rFonts w:ascii="Times New Roman" w:hAnsi="Times New Roman"/>
        </w:rPr>
        <w:t>om a particula</w:t>
      </w:r>
      <w:r w:rsidR="00F5444A" w:rsidRPr="00BA6913">
        <w:rPr>
          <w:rFonts w:ascii="Times New Roman" w:hAnsi="Times New Roman"/>
        </w:rPr>
        <w:t>r person, aircraft or product).</w:t>
      </w:r>
    </w:p>
    <w:p w14:paraId="596B5AA2" w14:textId="77777777" w:rsidR="00F15472" w:rsidRPr="001E7F3C" w:rsidRDefault="00F15472" w:rsidP="001E7F3C">
      <w:pPr>
        <w:pStyle w:val="LDClause"/>
        <w:spacing w:before="0" w:after="0"/>
      </w:pPr>
    </w:p>
    <w:p w14:paraId="0680E055" w14:textId="7EF5DF3F" w:rsidR="00F15472" w:rsidRPr="00BA6913" w:rsidRDefault="00F15472" w:rsidP="00BC139D">
      <w:pPr>
        <w:pStyle w:val="BodyText"/>
        <w:rPr>
          <w:rFonts w:ascii="Times New Roman" w:hAnsi="Times New Roman"/>
        </w:rPr>
      </w:pPr>
      <w:r w:rsidRPr="00BA6913">
        <w:rPr>
          <w:rFonts w:ascii="Times New Roman" w:hAnsi="Times New Roman"/>
        </w:rPr>
        <w:t xml:space="preserve">The exemption applies to </w:t>
      </w:r>
      <w:r w:rsidR="00F742BA" w:rsidRPr="00BA6913">
        <w:rPr>
          <w:rFonts w:ascii="Times New Roman" w:hAnsi="Times New Roman"/>
        </w:rPr>
        <w:t>various</w:t>
      </w:r>
      <w:r w:rsidR="009E3D72" w:rsidRPr="00BA6913">
        <w:rPr>
          <w:rFonts w:ascii="Times New Roman" w:hAnsi="Times New Roman"/>
        </w:rPr>
        <w:t xml:space="preserve"> </w:t>
      </w:r>
      <w:r w:rsidRPr="00BA6913">
        <w:rPr>
          <w:rFonts w:ascii="Times New Roman" w:hAnsi="Times New Roman"/>
        </w:rPr>
        <w:t>class</w:t>
      </w:r>
      <w:r w:rsidR="00F742BA" w:rsidRPr="00BA6913">
        <w:rPr>
          <w:rFonts w:ascii="Times New Roman" w:hAnsi="Times New Roman"/>
        </w:rPr>
        <w:t>es</w:t>
      </w:r>
      <w:r w:rsidRPr="00BA6913">
        <w:rPr>
          <w:rFonts w:ascii="Times New Roman" w:hAnsi="Times New Roman"/>
        </w:rPr>
        <w:t xml:space="preserve"> of persons and is, therefore, a legislative instrument </w:t>
      </w:r>
      <w:r w:rsidRPr="00BA6913">
        <w:rPr>
          <w:rFonts w:ascii="Times New Roman" w:hAnsi="Times New Roman"/>
          <w:iCs/>
        </w:rPr>
        <w:t xml:space="preserve">subject to registration, and tabling and disallowance in the Parliament, under sections </w:t>
      </w:r>
      <w:r w:rsidR="009D50CE" w:rsidRPr="00BA6913">
        <w:rPr>
          <w:rFonts w:ascii="Times New Roman" w:hAnsi="Times New Roman"/>
          <w:iCs/>
        </w:rPr>
        <w:t>15G</w:t>
      </w:r>
      <w:r w:rsidRPr="00BA6913">
        <w:rPr>
          <w:rFonts w:ascii="Times New Roman" w:hAnsi="Times New Roman"/>
          <w:iCs/>
        </w:rPr>
        <w:t>, and 38 and 42</w:t>
      </w:r>
      <w:r w:rsidR="009D50CE" w:rsidRPr="00BA6913">
        <w:rPr>
          <w:rFonts w:ascii="Times New Roman" w:hAnsi="Times New Roman"/>
          <w:iCs/>
        </w:rPr>
        <w:t xml:space="preserve">, </w:t>
      </w:r>
      <w:r w:rsidRPr="00BA6913">
        <w:rPr>
          <w:rFonts w:ascii="Times New Roman" w:hAnsi="Times New Roman"/>
          <w:iCs/>
        </w:rPr>
        <w:t>of the</w:t>
      </w:r>
      <w:r w:rsidR="007C3996" w:rsidRPr="00BA6913">
        <w:rPr>
          <w:rFonts w:ascii="Times New Roman" w:hAnsi="Times New Roman"/>
          <w:iCs/>
        </w:rPr>
        <w:t xml:space="preserve"> LA</w:t>
      </w:r>
      <w:r w:rsidRPr="00BA6913">
        <w:rPr>
          <w:rFonts w:ascii="Times New Roman" w:hAnsi="Times New Roman"/>
        </w:rPr>
        <w:t>.</w:t>
      </w:r>
    </w:p>
    <w:p w14:paraId="192ACA70" w14:textId="77777777" w:rsidR="0095042D" w:rsidRPr="001E7F3C" w:rsidRDefault="0095042D" w:rsidP="001E7F3C">
      <w:pPr>
        <w:pStyle w:val="LDClause"/>
        <w:spacing w:before="0" w:after="0"/>
      </w:pPr>
    </w:p>
    <w:p w14:paraId="19A4EEF3" w14:textId="77777777" w:rsidR="00487302" w:rsidRPr="00BA6913" w:rsidRDefault="00487302" w:rsidP="00BC139D">
      <w:pPr>
        <w:pStyle w:val="LDBodytext"/>
        <w:keepNext/>
        <w:rPr>
          <w:b/>
        </w:rPr>
      </w:pPr>
      <w:r w:rsidRPr="00BA6913">
        <w:rPr>
          <w:b/>
        </w:rPr>
        <w:t>Consultation</w:t>
      </w:r>
    </w:p>
    <w:p w14:paraId="404D7B3F" w14:textId="6E2519D7" w:rsidR="003646F4" w:rsidRPr="00BA6913" w:rsidRDefault="00487302" w:rsidP="00BC139D">
      <w:pPr>
        <w:pStyle w:val="BodyText"/>
        <w:rPr>
          <w:rFonts w:ascii="Times New Roman" w:hAnsi="Times New Roman"/>
        </w:rPr>
      </w:pPr>
      <w:r w:rsidRPr="00BA6913">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00014B80" w:rsidRPr="00BA6913">
        <w:rPr>
          <w:rFonts w:ascii="Times New Roman" w:hAnsi="Times New Roman"/>
        </w:rPr>
        <w:t>, where possible,</w:t>
      </w:r>
      <w:r w:rsidRPr="00BA6913">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33FC879C" w14:textId="77777777" w:rsidR="003646F4" w:rsidRPr="001E7F3C" w:rsidRDefault="003646F4" w:rsidP="001E7F3C">
      <w:pPr>
        <w:pStyle w:val="LDClause"/>
        <w:spacing w:before="0" w:after="0"/>
      </w:pPr>
    </w:p>
    <w:p w14:paraId="676FA5F5" w14:textId="608DABE7" w:rsidR="00487302" w:rsidRPr="00BA6913" w:rsidRDefault="003646F4" w:rsidP="00BC139D">
      <w:pPr>
        <w:pStyle w:val="BodyText"/>
        <w:rPr>
          <w:rFonts w:ascii="Times New Roman" w:hAnsi="Times New Roman"/>
        </w:rPr>
      </w:pPr>
      <w:r w:rsidRPr="00BA6913">
        <w:rPr>
          <w:rFonts w:ascii="Times New Roman" w:hAnsi="Times New Roman"/>
        </w:rPr>
        <w:t>The exceptions to this are when matters are urgent, and when CASA considers that the relevant state of affairs as well as informal feedback suggests that consultation would add little if anything to the proposed solution but would delay its promulgation to those who need to plan to take advantage of it.</w:t>
      </w:r>
    </w:p>
    <w:p w14:paraId="4617509C" w14:textId="077C4FE9" w:rsidR="003646F4" w:rsidRPr="001E7F3C" w:rsidRDefault="003646F4" w:rsidP="001E7F3C">
      <w:pPr>
        <w:pStyle w:val="LDClause"/>
        <w:spacing w:before="0" w:after="0"/>
      </w:pPr>
    </w:p>
    <w:p w14:paraId="5FCEF58C" w14:textId="62C379FA" w:rsidR="00014B80" w:rsidRPr="00BA6913" w:rsidRDefault="003646F4" w:rsidP="00BC139D">
      <w:pPr>
        <w:pStyle w:val="BodyText"/>
      </w:pPr>
      <w:r w:rsidRPr="00BA6913">
        <w:t xml:space="preserve">In this case, CASA considers that no consultation is required because of the necessity to </w:t>
      </w:r>
      <w:r w:rsidR="00014B80" w:rsidRPr="00BA6913">
        <w:t xml:space="preserve">make and register the exemption as a matter of urgency in the present circumstances of the COVID-19 </w:t>
      </w:r>
      <w:r w:rsidR="00F742BA" w:rsidRPr="00BA6913">
        <w:t>related lock-downs</w:t>
      </w:r>
      <w:r w:rsidR="00014B80" w:rsidRPr="00BA6913">
        <w:t xml:space="preserve"> so that those in the aviation industry who are affected know as soon as possible where they stand and that relief has been provided for certain time</w:t>
      </w:r>
      <w:r w:rsidR="007E5BC0">
        <w:t>-</w:t>
      </w:r>
      <w:r w:rsidR="00014B80" w:rsidRPr="00BA6913">
        <w:t>based obligations.</w:t>
      </w:r>
    </w:p>
    <w:p w14:paraId="56EEACAD" w14:textId="77777777" w:rsidR="00F742BA" w:rsidRPr="00BA6913" w:rsidRDefault="00F742BA" w:rsidP="001E7F3C">
      <w:pPr>
        <w:pStyle w:val="LDClause"/>
        <w:spacing w:before="0" w:after="0"/>
      </w:pPr>
    </w:p>
    <w:p w14:paraId="322B04EE" w14:textId="77777777" w:rsidR="00196951" w:rsidRPr="00BA6913" w:rsidRDefault="00196951" w:rsidP="00F5042E">
      <w:pPr>
        <w:pStyle w:val="LDBodytext"/>
        <w:keepNext/>
        <w:rPr>
          <w:b/>
        </w:rPr>
      </w:pPr>
      <w:r w:rsidRPr="00BA6913">
        <w:rPr>
          <w:b/>
        </w:rPr>
        <w:t>Office of Best Practice Regulation (</w:t>
      </w:r>
      <w:r w:rsidRPr="00BA6913">
        <w:rPr>
          <w:b/>
          <w:i/>
        </w:rPr>
        <w:t>OBPR</w:t>
      </w:r>
      <w:r w:rsidRPr="00BA6913">
        <w:rPr>
          <w:b/>
        </w:rPr>
        <w:t>)</w:t>
      </w:r>
    </w:p>
    <w:p w14:paraId="3768FD19" w14:textId="77777777" w:rsidR="00196951" w:rsidRPr="00BA6913" w:rsidRDefault="00196951" w:rsidP="00196951">
      <w:pPr>
        <w:pStyle w:val="LDBodytext"/>
      </w:pPr>
      <w:r w:rsidRPr="00BA6913">
        <w:t>A Regulation Impact Statement (</w:t>
      </w:r>
      <w:r w:rsidRPr="00BA6913">
        <w:rPr>
          <w:b/>
          <w:i/>
        </w:rPr>
        <w:t>RIS</w:t>
      </w:r>
      <w:r w:rsidRPr="00BA6913">
        <w:t>) is not required because the exemption instrument is covered by a standing agreement between CASA and OBPR under which a RIS is not required for an exemption (OBPR id: 14507).</w:t>
      </w:r>
    </w:p>
    <w:p w14:paraId="51C26B5E" w14:textId="77777777" w:rsidR="00196951" w:rsidRPr="00BA6913" w:rsidRDefault="00196951" w:rsidP="001E7F3C">
      <w:pPr>
        <w:pStyle w:val="LDClause"/>
        <w:spacing w:before="0" w:after="0"/>
      </w:pPr>
    </w:p>
    <w:p w14:paraId="0DF3664E" w14:textId="77777777" w:rsidR="008752A7" w:rsidRPr="00BA6913" w:rsidRDefault="008752A7" w:rsidP="008752A7">
      <w:pPr>
        <w:pStyle w:val="LDBodytext"/>
        <w:keepNext/>
        <w:rPr>
          <w:b/>
        </w:rPr>
      </w:pPr>
      <w:bookmarkStart w:id="2" w:name="_Hlk39478253"/>
      <w:r w:rsidRPr="00BA6913">
        <w:rPr>
          <w:b/>
        </w:rPr>
        <w:t>Statement of Compatibility with Human Rights</w:t>
      </w:r>
    </w:p>
    <w:p w14:paraId="4DA871E3" w14:textId="77777777" w:rsidR="008752A7" w:rsidRPr="00C826A0" w:rsidRDefault="008752A7" w:rsidP="008752A7">
      <w:pPr>
        <w:pStyle w:val="Default"/>
        <w:rPr>
          <w:color w:val="auto"/>
        </w:rPr>
      </w:pPr>
      <w:r w:rsidRPr="00C826A0">
        <w:rPr>
          <w:iCs/>
          <w:color w:val="auto"/>
        </w:rPr>
        <w:t xml:space="preserve">The Statement in Appendix 1 is prepared in accordance with Part 3 of the </w:t>
      </w:r>
      <w:r w:rsidRPr="00C826A0">
        <w:rPr>
          <w:i/>
          <w:iCs/>
          <w:color w:val="auto"/>
        </w:rPr>
        <w:t>Human Rights (Parliamentary Scrutiny) Act 2011</w:t>
      </w:r>
      <w:r w:rsidRPr="00C826A0">
        <w:rPr>
          <w:iCs/>
          <w:color w:val="auto"/>
        </w:rPr>
        <w:t xml:space="preserve">. </w:t>
      </w:r>
      <w:r w:rsidRPr="00C826A0">
        <w:rPr>
          <w:color w:val="auto"/>
        </w:rPr>
        <w:t>The exemption instrument is compatible with human rights and, to the extent that it engages certain rights, it does so in a way that, in the context of the COVID-19 pandemic, as far as practicable, promotes rather than limits those rights.</w:t>
      </w:r>
    </w:p>
    <w:bookmarkEnd w:id="2"/>
    <w:p w14:paraId="2943D82E" w14:textId="77777777" w:rsidR="00F15472" w:rsidRPr="001E7F3C" w:rsidRDefault="00F15472" w:rsidP="001E7F3C">
      <w:pPr>
        <w:pStyle w:val="LDClause"/>
        <w:spacing w:before="0" w:after="0"/>
      </w:pPr>
    </w:p>
    <w:p w14:paraId="2AC91A4E" w14:textId="77777777" w:rsidR="00F15472" w:rsidRPr="00BA6913" w:rsidRDefault="00F15472" w:rsidP="00D51583">
      <w:pPr>
        <w:pStyle w:val="LDBodytext"/>
        <w:rPr>
          <w:b/>
        </w:rPr>
      </w:pPr>
      <w:r w:rsidRPr="00BA6913">
        <w:rPr>
          <w:b/>
        </w:rPr>
        <w:t>Commencement and making</w:t>
      </w:r>
    </w:p>
    <w:p w14:paraId="0002E1A8" w14:textId="12CA4DD6" w:rsidR="00F15472" w:rsidRPr="00BA6913" w:rsidRDefault="00F15472" w:rsidP="001C6A4E">
      <w:pPr>
        <w:pStyle w:val="LDMinuteParagraph"/>
        <w:spacing w:after="0"/>
        <w:ind w:right="-142"/>
        <w:rPr>
          <w:rFonts w:ascii="Times New Roman" w:hAnsi="Times New Roman"/>
          <w:szCs w:val="24"/>
        </w:rPr>
      </w:pPr>
      <w:r w:rsidRPr="00BA6913">
        <w:rPr>
          <w:rFonts w:ascii="Times New Roman" w:hAnsi="Times New Roman"/>
          <w:szCs w:val="24"/>
        </w:rPr>
        <w:t>The exemption commences on</w:t>
      </w:r>
      <w:r w:rsidR="000E5E74" w:rsidRPr="00BA6913">
        <w:rPr>
          <w:rFonts w:ascii="Times New Roman" w:hAnsi="Times New Roman"/>
          <w:szCs w:val="24"/>
        </w:rPr>
        <w:t xml:space="preserve"> </w:t>
      </w:r>
      <w:r w:rsidR="00AA7765" w:rsidRPr="00C826A0">
        <w:rPr>
          <w:rFonts w:ascii="Times New Roman" w:hAnsi="Times New Roman"/>
          <w:szCs w:val="24"/>
        </w:rPr>
        <w:t xml:space="preserve">the day of </w:t>
      </w:r>
      <w:r w:rsidR="00BA6913" w:rsidRPr="00BA6913">
        <w:rPr>
          <w:rFonts w:ascii="Times New Roman" w:hAnsi="Times New Roman"/>
          <w:szCs w:val="24"/>
        </w:rPr>
        <w:t>registration</w:t>
      </w:r>
      <w:r w:rsidR="000E5E74" w:rsidRPr="00BA6913">
        <w:rPr>
          <w:rFonts w:ascii="Times New Roman" w:hAnsi="Times New Roman"/>
          <w:szCs w:val="24"/>
        </w:rPr>
        <w:t xml:space="preserve"> and</w:t>
      </w:r>
      <w:r w:rsidRPr="00BA6913">
        <w:rPr>
          <w:rFonts w:ascii="Times New Roman" w:hAnsi="Times New Roman"/>
          <w:szCs w:val="24"/>
        </w:rPr>
        <w:t xml:space="preserve"> </w:t>
      </w:r>
      <w:r w:rsidR="001C4F02" w:rsidRPr="00BA6913">
        <w:rPr>
          <w:rFonts w:ascii="Times New Roman" w:hAnsi="Times New Roman"/>
          <w:szCs w:val="24"/>
        </w:rPr>
        <w:t>is repealed</w:t>
      </w:r>
      <w:r w:rsidR="003118B6" w:rsidRPr="00BA6913">
        <w:rPr>
          <w:rFonts w:ascii="Times New Roman" w:hAnsi="Times New Roman"/>
          <w:szCs w:val="24"/>
        </w:rPr>
        <w:t xml:space="preserve"> </w:t>
      </w:r>
      <w:r w:rsidRPr="00BA6913">
        <w:rPr>
          <w:rFonts w:ascii="Times New Roman" w:hAnsi="Times New Roman"/>
          <w:szCs w:val="24"/>
        </w:rPr>
        <w:t xml:space="preserve">at the end of </w:t>
      </w:r>
      <w:r w:rsidR="001C4F02" w:rsidRPr="00BA6913">
        <w:rPr>
          <w:rFonts w:ascii="Times New Roman" w:hAnsi="Times New Roman"/>
          <w:szCs w:val="24"/>
        </w:rPr>
        <w:t>3</w:t>
      </w:r>
      <w:r w:rsidR="001C6A4E" w:rsidRPr="00BA6913">
        <w:rPr>
          <w:rFonts w:ascii="Times New Roman" w:hAnsi="Times New Roman"/>
          <w:szCs w:val="24"/>
        </w:rPr>
        <w:t>1</w:t>
      </w:r>
      <w:r w:rsidR="00DF4389">
        <w:rPr>
          <w:rFonts w:ascii="Times New Roman" w:hAnsi="Times New Roman"/>
          <w:szCs w:val="24"/>
        </w:rPr>
        <w:t> </w:t>
      </w:r>
      <w:r w:rsidR="00F742BA" w:rsidRPr="00BA6913">
        <w:rPr>
          <w:rFonts w:ascii="Times New Roman" w:hAnsi="Times New Roman"/>
          <w:szCs w:val="24"/>
        </w:rPr>
        <w:t>October</w:t>
      </w:r>
      <w:r w:rsidR="001C6A4E" w:rsidRPr="00BA6913">
        <w:rPr>
          <w:rFonts w:ascii="Times New Roman" w:hAnsi="Times New Roman"/>
          <w:szCs w:val="24"/>
        </w:rPr>
        <w:t xml:space="preserve"> </w:t>
      </w:r>
      <w:r w:rsidR="00736945" w:rsidRPr="00BA6913">
        <w:rPr>
          <w:rFonts w:ascii="Times New Roman" w:hAnsi="Times New Roman"/>
          <w:szCs w:val="24"/>
        </w:rPr>
        <w:t>20</w:t>
      </w:r>
      <w:r w:rsidR="00295588" w:rsidRPr="00BA6913">
        <w:rPr>
          <w:rFonts w:ascii="Times New Roman" w:hAnsi="Times New Roman"/>
          <w:szCs w:val="24"/>
        </w:rPr>
        <w:t>2</w:t>
      </w:r>
      <w:r w:rsidR="00BA332B" w:rsidRPr="00BA6913">
        <w:rPr>
          <w:rFonts w:ascii="Times New Roman" w:hAnsi="Times New Roman"/>
          <w:szCs w:val="24"/>
        </w:rPr>
        <w:t>1</w:t>
      </w:r>
      <w:r w:rsidR="001C4F02" w:rsidRPr="00BA6913">
        <w:rPr>
          <w:rFonts w:ascii="Times New Roman" w:hAnsi="Times New Roman"/>
          <w:szCs w:val="24"/>
        </w:rPr>
        <w:t>.</w:t>
      </w:r>
    </w:p>
    <w:p w14:paraId="099789CE" w14:textId="77777777" w:rsidR="00F15472" w:rsidRPr="00BA6913" w:rsidRDefault="00F15472" w:rsidP="001E7F3C">
      <w:pPr>
        <w:pStyle w:val="LDClause"/>
        <w:spacing w:before="0" w:after="0"/>
      </w:pPr>
    </w:p>
    <w:p w14:paraId="158E57EA" w14:textId="63F30038" w:rsidR="00F15472" w:rsidRPr="00BA6913" w:rsidRDefault="00F15472" w:rsidP="0016073F">
      <w:pPr>
        <w:ind w:right="-1"/>
        <w:rPr>
          <w:rFonts w:ascii="Times New Roman" w:hAnsi="Times New Roman"/>
        </w:rPr>
      </w:pPr>
      <w:r w:rsidRPr="00BA6913">
        <w:rPr>
          <w:rFonts w:ascii="Times New Roman" w:hAnsi="Times New Roman"/>
        </w:rPr>
        <w:t>The exemption has been made by the Director of Aviation Safety, on behalf of CASA, in accordance with subsection 73 (2) of the Act.</w:t>
      </w:r>
    </w:p>
    <w:p w14:paraId="02032DEE" w14:textId="77777777" w:rsidR="00F15472" w:rsidRPr="00BA6913" w:rsidRDefault="00F15472" w:rsidP="00D46070">
      <w:pPr>
        <w:pStyle w:val="LDClauseHeading"/>
        <w:pageBreakBefore/>
        <w:tabs>
          <w:tab w:val="clear" w:pos="737"/>
        </w:tabs>
        <w:spacing w:before="0"/>
        <w:ind w:left="0" w:firstLine="0"/>
        <w:jc w:val="right"/>
        <w:rPr>
          <w:rFonts w:cs="Arial"/>
        </w:rPr>
      </w:pPr>
      <w:r w:rsidRPr="00BA6913">
        <w:rPr>
          <w:rFonts w:cs="Arial"/>
        </w:rPr>
        <w:lastRenderedPageBreak/>
        <w:t xml:space="preserve">Appendix </w:t>
      </w:r>
      <w:r w:rsidR="00295588" w:rsidRPr="00BA6913">
        <w:rPr>
          <w:rFonts w:cs="Arial"/>
        </w:rPr>
        <w:t>1</w:t>
      </w:r>
    </w:p>
    <w:p w14:paraId="4F05B3DD" w14:textId="77777777" w:rsidR="00F15472" w:rsidRPr="00BA6913" w:rsidRDefault="00F15472" w:rsidP="00F15472">
      <w:pPr>
        <w:spacing w:before="360" w:after="120"/>
        <w:jc w:val="center"/>
        <w:rPr>
          <w:rFonts w:ascii="Arial" w:hAnsi="Arial" w:cs="Arial"/>
          <w:b/>
        </w:rPr>
      </w:pPr>
      <w:r w:rsidRPr="00BA6913">
        <w:rPr>
          <w:rFonts w:ascii="Arial" w:hAnsi="Arial" w:cs="Arial"/>
          <w:b/>
        </w:rPr>
        <w:t>Statement of Compatibility with Human Rights</w:t>
      </w:r>
    </w:p>
    <w:p w14:paraId="5FACF524" w14:textId="57A0DBAA" w:rsidR="00034F94" w:rsidRPr="00BA6913" w:rsidRDefault="00F15472" w:rsidP="0075112C">
      <w:pPr>
        <w:spacing w:before="120" w:after="480"/>
        <w:jc w:val="center"/>
      </w:pPr>
      <w:r w:rsidRPr="00BA6913">
        <w:rPr>
          <w:rFonts w:ascii="Times New Roman" w:hAnsi="Times New Roman"/>
          <w:i/>
        </w:rPr>
        <w:t>Prepared in accordance with Part 3 of the</w:t>
      </w:r>
      <w:r w:rsidRPr="00BA6913">
        <w:rPr>
          <w:rFonts w:ascii="Times New Roman" w:hAnsi="Times New Roman"/>
          <w:i/>
        </w:rPr>
        <w:br/>
        <w:t>Human Rights (Parliamentary Scrutiny) Act 2011</w:t>
      </w:r>
    </w:p>
    <w:p w14:paraId="4557F681" w14:textId="41B0F370" w:rsidR="00034F94" w:rsidRPr="00890FAE" w:rsidRDefault="00890FAE" w:rsidP="00890FAE">
      <w:pPr>
        <w:spacing w:before="360" w:after="120"/>
        <w:jc w:val="center"/>
        <w:rPr>
          <w:rFonts w:ascii="Times New Roman" w:hAnsi="Times New Roman"/>
          <w:b/>
          <w:bCs/>
        </w:rPr>
      </w:pPr>
      <w:r w:rsidRPr="00890FAE">
        <w:rPr>
          <w:rFonts w:ascii="Times New Roman" w:hAnsi="Times New Roman"/>
          <w:b/>
          <w:bCs/>
        </w:rPr>
        <w:t>CASA EX92/21 — Flight Reviews, Proficiency Checks and Related Matters (Extensions of Time Due to COVID-19) Exemptions Instrument 2021</w:t>
      </w:r>
    </w:p>
    <w:p w14:paraId="7547B6F0" w14:textId="77777777" w:rsidR="00F15472" w:rsidRPr="00BA6913" w:rsidRDefault="00F15472" w:rsidP="00406E53">
      <w:pPr>
        <w:spacing w:before="360" w:after="480"/>
        <w:jc w:val="center"/>
        <w:rPr>
          <w:rFonts w:ascii="Times New Roman" w:hAnsi="Times New Roman"/>
        </w:rPr>
      </w:pPr>
      <w:r w:rsidRPr="00BA6913">
        <w:rPr>
          <w:rFonts w:ascii="Times New Roman" w:hAnsi="Times New Roman"/>
        </w:rPr>
        <w:t xml:space="preserve">This legislative instrument is compatible with the human rights and freedoms recognised or declared in the international instruments listed in section 3 of the </w:t>
      </w:r>
      <w:r w:rsidRPr="00BA6913">
        <w:rPr>
          <w:rFonts w:ascii="Times New Roman" w:hAnsi="Times New Roman"/>
          <w:i/>
        </w:rPr>
        <w:t>Human Rights (Parliamentary Scrutiny) Act 2011</w:t>
      </w:r>
      <w:r w:rsidRPr="00BA6913">
        <w:rPr>
          <w:rFonts w:ascii="Times New Roman" w:hAnsi="Times New Roman"/>
        </w:rPr>
        <w:t>.</w:t>
      </w:r>
    </w:p>
    <w:p w14:paraId="5B420847" w14:textId="77777777" w:rsidR="00F15472" w:rsidRPr="00BA6913" w:rsidRDefault="00F15472" w:rsidP="00F15472">
      <w:pPr>
        <w:jc w:val="both"/>
        <w:rPr>
          <w:rFonts w:ascii="Times New Roman" w:hAnsi="Times New Roman"/>
          <w:b/>
        </w:rPr>
      </w:pPr>
      <w:r w:rsidRPr="00BA6913">
        <w:rPr>
          <w:rFonts w:ascii="Times New Roman" w:hAnsi="Times New Roman"/>
          <w:b/>
        </w:rPr>
        <w:t>Overview of the legislative instrument</w:t>
      </w:r>
    </w:p>
    <w:p w14:paraId="3DE05A1D" w14:textId="77777777" w:rsidR="00890FAE" w:rsidRPr="00890FAE" w:rsidRDefault="00890FAE" w:rsidP="00F742BA">
      <w:pPr>
        <w:pStyle w:val="LDBodytext"/>
        <w:rPr>
          <w:bCs/>
        </w:rPr>
      </w:pPr>
    </w:p>
    <w:p w14:paraId="177D6E4A" w14:textId="4D046D42" w:rsidR="00F742BA" w:rsidRPr="00BA6913" w:rsidRDefault="00F742BA" w:rsidP="00F742BA">
      <w:pPr>
        <w:pStyle w:val="LDBodytext"/>
        <w:rPr>
          <w:b/>
        </w:rPr>
      </w:pPr>
      <w:r w:rsidRPr="00BA6913">
        <w:rPr>
          <w:b/>
        </w:rPr>
        <w:t>Purpose</w:t>
      </w:r>
    </w:p>
    <w:p w14:paraId="41FCBE8F" w14:textId="736AF593" w:rsidR="00F742BA" w:rsidRPr="00BA6913" w:rsidRDefault="00F742BA" w:rsidP="00F742BA">
      <w:pPr>
        <w:pStyle w:val="BodyText"/>
        <w:rPr>
          <w:rFonts w:ascii="Times New Roman" w:hAnsi="Times New Roman"/>
        </w:rPr>
      </w:pPr>
      <w:r w:rsidRPr="00BA6913">
        <w:rPr>
          <w:rFonts w:ascii="Times New Roman" w:hAnsi="Times New Roman"/>
        </w:rPr>
        <w:t xml:space="preserve">The purpose of this instrument is to use a series of exemptions from certain provisions of the </w:t>
      </w:r>
      <w:r w:rsidRPr="00BA6913">
        <w:rPr>
          <w:rFonts w:ascii="Times New Roman" w:hAnsi="Times New Roman"/>
          <w:i/>
        </w:rPr>
        <w:t>Civil Aviation Regulations 1988</w:t>
      </w:r>
      <w:r w:rsidRPr="00BA6913">
        <w:rPr>
          <w:rFonts w:ascii="Times New Roman" w:hAnsi="Times New Roman"/>
        </w:rPr>
        <w:t xml:space="preserve">, the </w:t>
      </w:r>
      <w:r w:rsidRPr="00BA6913">
        <w:rPr>
          <w:rFonts w:ascii="Times New Roman" w:hAnsi="Times New Roman"/>
          <w:i/>
        </w:rPr>
        <w:t>Civil Aviation Safety Regulations</w:t>
      </w:r>
      <w:r w:rsidR="0075112C">
        <w:rPr>
          <w:rFonts w:ascii="Times New Roman" w:hAnsi="Times New Roman"/>
          <w:i/>
        </w:rPr>
        <w:t xml:space="preserve"> </w:t>
      </w:r>
      <w:r w:rsidRPr="00BA6913">
        <w:rPr>
          <w:rFonts w:ascii="Times New Roman" w:hAnsi="Times New Roman"/>
          <w:i/>
        </w:rPr>
        <w:t xml:space="preserve">1998 </w:t>
      </w:r>
      <w:r w:rsidRPr="00BA6913">
        <w:rPr>
          <w:rFonts w:ascii="Times New Roman" w:hAnsi="Times New Roman"/>
        </w:rPr>
        <w:t>and Civil Aviation Order 40.7 to extend the time-limits for compliance with pilot proficiency check and flight review obligations.</w:t>
      </w:r>
    </w:p>
    <w:p w14:paraId="18275E33" w14:textId="77777777" w:rsidR="00F742BA" w:rsidRPr="00BA6913" w:rsidRDefault="00F742BA" w:rsidP="00F742BA">
      <w:pPr>
        <w:pStyle w:val="BodyText"/>
        <w:rPr>
          <w:rFonts w:ascii="Times New Roman" w:hAnsi="Times New Roman"/>
        </w:rPr>
      </w:pPr>
    </w:p>
    <w:p w14:paraId="395593BC" w14:textId="0FEE408F" w:rsidR="00F742BA" w:rsidRPr="00BA6913" w:rsidRDefault="00F742BA" w:rsidP="00F742BA">
      <w:pPr>
        <w:pStyle w:val="BodyText"/>
        <w:rPr>
          <w:rFonts w:ascii="Times New Roman" w:hAnsi="Times New Roman"/>
        </w:rPr>
      </w:pPr>
      <w:r w:rsidRPr="00BA6913">
        <w:rPr>
          <w:rFonts w:ascii="Times New Roman" w:hAnsi="Times New Roman"/>
        </w:rPr>
        <w:t>Those who are subject to the prescribed time limits for completion of these checks and reviews are currently exposed to the risk of being in breach of them, essentially through no fault of their own. This is because action to avoid any such breach may involve checking, training or other activity that would break, weaken or undermine the social distancing, stay-at-home and lock-down rules applicable in parts of Australia because of the COVID-19 pandemic.</w:t>
      </w:r>
    </w:p>
    <w:p w14:paraId="422F68D8" w14:textId="77777777" w:rsidR="00562641" w:rsidRPr="00BA6913" w:rsidRDefault="00562641" w:rsidP="00F742BA">
      <w:pPr>
        <w:pStyle w:val="BodyText"/>
        <w:rPr>
          <w:rFonts w:ascii="Times New Roman" w:hAnsi="Times New Roman"/>
        </w:rPr>
      </w:pPr>
    </w:p>
    <w:p w14:paraId="0BD151C1" w14:textId="2065DEFB" w:rsidR="00C60A76" w:rsidRPr="00BA6913" w:rsidRDefault="00562641" w:rsidP="00C60A76">
      <w:pPr>
        <w:pStyle w:val="BodyText"/>
        <w:rPr>
          <w:rFonts w:ascii="Times New Roman" w:hAnsi="Times New Roman"/>
        </w:rPr>
      </w:pPr>
      <w:r w:rsidRPr="00BA6913">
        <w:rPr>
          <w:rFonts w:ascii="Times New Roman" w:hAnsi="Times New Roman"/>
        </w:rPr>
        <w:t>Some of the time-based limits can, in practice, depend on using flight simulators, whether in Australia or overseas, which are not currently available due to COVID-19 related travel restrictions and the need to maximise the remedial effects of the social distancing rules. Some other obligations are imposed on operators, like having an up</w:t>
      </w:r>
      <w:r w:rsidR="0075112C">
        <w:rPr>
          <w:rFonts w:ascii="Times New Roman" w:hAnsi="Times New Roman"/>
        </w:rPr>
        <w:noBreakHyphen/>
      </w:r>
      <w:r w:rsidRPr="00BA6913">
        <w:rPr>
          <w:rFonts w:ascii="Times New Roman" w:hAnsi="Times New Roman"/>
        </w:rPr>
        <w:t>to</w:t>
      </w:r>
      <w:r w:rsidR="0075112C">
        <w:rPr>
          <w:rFonts w:ascii="Times New Roman" w:hAnsi="Times New Roman"/>
        </w:rPr>
        <w:noBreakHyphen/>
      </w:r>
      <w:r w:rsidRPr="00BA6913">
        <w:rPr>
          <w:rFonts w:ascii="Times New Roman" w:hAnsi="Times New Roman"/>
        </w:rPr>
        <w:t xml:space="preserve">date operations manual, which would be prohibitively expensive to achieve if it were to take account of all of the exemptions in this instrument for </w:t>
      </w:r>
      <w:r w:rsidR="00C60A76" w:rsidRPr="00BA6913">
        <w:rPr>
          <w:rFonts w:ascii="Times New Roman" w:hAnsi="Times New Roman"/>
        </w:rPr>
        <w:t>the short period of duration of the instrument.</w:t>
      </w:r>
    </w:p>
    <w:p w14:paraId="23115888" w14:textId="783A1773" w:rsidR="00F742BA" w:rsidRPr="00BA6913" w:rsidRDefault="00F742BA" w:rsidP="00F742BA">
      <w:pPr>
        <w:pStyle w:val="BodyText"/>
        <w:rPr>
          <w:rFonts w:ascii="Times New Roman" w:hAnsi="Times New Roman"/>
        </w:rPr>
      </w:pPr>
    </w:p>
    <w:p w14:paraId="34736F41" w14:textId="77777777" w:rsidR="00F15472" w:rsidRPr="00BA6913" w:rsidRDefault="00F15472" w:rsidP="00F15472">
      <w:pPr>
        <w:jc w:val="both"/>
        <w:rPr>
          <w:rFonts w:ascii="Times New Roman" w:hAnsi="Times New Roman"/>
          <w:b/>
        </w:rPr>
      </w:pPr>
      <w:r w:rsidRPr="00BA6913">
        <w:rPr>
          <w:rFonts w:ascii="Times New Roman" w:hAnsi="Times New Roman"/>
          <w:b/>
        </w:rPr>
        <w:t>Human rights implications</w:t>
      </w:r>
    </w:p>
    <w:p w14:paraId="366DFCAB" w14:textId="1EFEC997" w:rsidR="007F365D" w:rsidRPr="00BA6913" w:rsidRDefault="00C855DB" w:rsidP="007F365D">
      <w:pPr>
        <w:pStyle w:val="BodyText"/>
        <w:rPr>
          <w:rFonts w:ascii="Times New Roman" w:hAnsi="Times New Roman"/>
          <w:lang w:eastAsia="en-AU"/>
        </w:rPr>
      </w:pPr>
      <w:r>
        <w:rPr>
          <w:rFonts w:ascii="Times New Roman" w:hAnsi="Times New Roman"/>
        </w:rPr>
        <w:t>T</w:t>
      </w:r>
      <w:r w:rsidR="00F15472" w:rsidRPr="00BA6913">
        <w:rPr>
          <w:rFonts w:ascii="Times New Roman" w:hAnsi="Times New Roman"/>
        </w:rPr>
        <w:t xml:space="preserve">he legislative instrument </w:t>
      </w:r>
      <w:r>
        <w:rPr>
          <w:rFonts w:ascii="Times New Roman" w:hAnsi="Times New Roman"/>
        </w:rPr>
        <w:t xml:space="preserve">engages </w:t>
      </w:r>
      <w:r w:rsidR="00F15472" w:rsidRPr="00BA6913">
        <w:rPr>
          <w:rFonts w:ascii="Times New Roman" w:hAnsi="Times New Roman"/>
        </w:rPr>
        <w:t xml:space="preserve">with the human rights and freedoms recognised or declared in the international instruments listed in section 3 of the </w:t>
      </w:r>
      <w:r w:rsidR="00F15472" w:rsidRPr="00BA6913">
        <w:rPr>
          <w:rFonts w:ascii="Times New Roman" w:hAnsi="Times New Roman"/>
          <w:i/>
          <w:iCs/>
        </w:rPr>
        <w:t>Human Rights (Parliamentary Scrutiny) Act 2011</w:t>
      </w:r>
      <w:r w:rsidR="00F15472" w:rsidRPr="00BA6913">
        <w:rPr>
          <w:rFonts w:ascii="Times New Roman" w:hAnsi="Times New Roman"/>
        </w:rPr>
        <w:t xml:space="preserve"> </w:t>
      </w:r>
      <w:r w:rsidR="007F365D" w:rsidRPr="00BA6913">
        <w:rPr>
          <w:rFonts w:ascii="Times New Roman" w:hAnsi="Times New Roman"/>
        </w:rPr>
        <w:t>because b</w:t>
      </w:r>
      <w:r w:rsidR="00962CEC" w:rsidRPr="00BA6913">
        <w:rPr>
          <w:rFonts w:ascii="Times New Roman" w:hAnsi="Times New Roman"/>
        </w:rPr>
        <w:t>y offering temporary relief from legislative obligations, t</w:t>
      </w:r>
      <w:r w:rsidR="00F15472" w:rsidRPr="00BA6913">
        <w:rPr>
          <w:rFonts w:ascii="Times New Roman" w:hAnsi="Times New Roman"/>
        </w:rPr>
        <w:t xml:space="preserve">he instrument </w:t>
      </w:r>
      <w:r w:rsidR="007F365D" w:rsidRPr="00BA6913">
        <w:rPr>
          <w:rFonts w:ascii="Times New Roman" w:hAnsi="Times New Roman"/>
          <w:lang w:eastAsia="en-AU"/>
        </w:rPr>
        <w:t>may be said to engage the following human rights:</w:t>
      </w:r>
    </w:p>
    <w:p w14:paraId="3483036A" w14:textId="77777777" w:rsidR="007F365D" w:rsidRPr="00BA6913" w:rsidRDefault="007F365D" w:rsidP="007F365D">
      <w:pPr>
        <w:pStyle w:val="ListParagraph"/>
        <w:numPr>
          <w:ilvl w:val="0"/>
          <w:numId w:val="13"/>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BA6913">
        <w:rPr>
          <w:rFonts w:ascii="Times New Roman" w:hAnsi="Times New Roman"/>
          <w:lang w:eastAsia="en-AU"/>
        </w:rPr>
        <w:t xml:space="preserve">the right to life under Article 6 of the International Covenant on Civil and Political Rights (the </w:t>
      </w:r>
      <w:r w:rsidRPr="00BA6913">
        <w:rPr>
          <w:rFonts w:ascii="Times New Roman" w:hAnsi="Times New Roman"/>
          <w:b/>
          <w:bCs/>
          <w:i/>
          <w:iCs/>
          <w:lang w:eastAsia="en-AU"/>
        </w:rPr>
        <w:t>ICCPR</w:t>
      </w:r>
      <w:r w:rsidRPr="00BA6913">
        <w:rPr>
          <w:rFonts w:ascii="Times New Roman" w:hAnsi="Times New Roman"/>
          <w:lang w:eastAsia="en-AU"/>
        </w:rPr>
        <w:t>)</w:t>
      </w:r>
    </w:p>
    <w:p w14:paraId="2126C470" w14:textId="77777777" w:rsidR="007F365D" w:rsidRPr="00BA6913" w:rsidRDefault="007F365D" w:rsidP="0075112C">
      <w:pPr>
        <w:pStyle w:val="ListParagraph"/>
        <w:numPr>
          <w:ilvl w:val="0"/>
          <w:numId w:val="13"/>
        </w:numPr>
        <w:shd w:val="clear" w:color="auto" w:fill="FFFFFF"/>
        <w:tabs>
          <w:tab w:val="clear" w:pos="567"/>
        </w:tabs>
        <w:overflowPunct/>
        <w:autoSpaceDE/>
        <w:autoSpaceDN/>
        <w:adjustRightInd/>
        <w:textAlignment w:val="auto"/>
        <w:rPr>
          <w:rFonts w:ascii="Times New Roman" w:hAnsi="Times New Roman"/>
        </w:rPr>
      </w:pPr>
      <w:r w:rsidRPr="00BA6913">
        <w:rPr>
          <w:rFonts w:ascii="Times New Roman" w:hAnsi="Times New Roman"/>
          <w:lang w:eastAsia="en-AU"/>
        </w:rPr>
        <w:t xml:space="preserve">the right to safe and healthy working conditions under Article 7 of the International Covenant on Economic, Social and Cultural Rights (the </w:t>
      </w:r>
      <w:r w:rsidRPr="00BA6913">
        <w:rPr>
          <w:rFonts w:ascii="Times New Roman" w:hAnsi="Times New Roman"/>
          <w:b/>
          <w:bCs/>
          <w:i/>
          <w:iCs/>
          <w:lang w:eastAsia="en-AU"/>
        </w:rPr>
        <w:t>ICESCR</w:t>
      </w:r>
      <w:r w:rsidRPr="00BA6913">
        <w:rPr>
          <w:rFonts w:ascii="Times New Roman" w:hAnsi="Times New Roman"/>
          <w:lang w:eastAsia="en-AU"/>
        </w:rPr>
        <w:t>)</w:t>
      </w:r>
    </w:p>
    <w:p w14:paraId="674AC8BD" w14:textId="77777777" w:rsidR="007F365D" w:rsidRPr="00BA6913" w:rsidRDefault="007F365D" w:rsidP="007F365D">
      <w:pPr>
        <w:pStyle w:val="ListParagraph"/>
        <w:numPr>
          <w:ilvl w:val="0"/>
          <w:numId w:val="13"/>
        </w:numPr>
        <w:shd w:val="clear" w:color="auto" w:fill="FFFFFF"/>
        <w:tabs>
          <w:tab w:val="clear" w:pos="567"/>
        </w:tabs>
        <w:overflowPunct/>
        <w:autoSpaceDE/>
        <w:autoSpaceDN/>
        <w:adjustRightInd/>
        <w:jc w:val="both"/>
        <w:textAlignment w:val="auto"/>
        <w:rPr>
          <w:rFonts w:ascii="Times New Roman" w:hAnsi="Times New Roman"/>
        </w:rPr>
      </w:pPr>
      <w:r w:rsidRPr="00BA6913">
        <w:rPr>
          <w:rFonts w:ascii="Times New Roman" w:hAnsi="Times New Roman"/>
          <w:lang w:eastAsia="en-AU"/>
        </w:rPr>
        <w:t>the right to work under Article 6 (1) of the ICESCR.</w:t>
      </w:r>
    </w:p>
    <w:p w14:paraId="1F158BFE" w14:textId="77777777" w:rsidR="007F365D" w:rsidRPr="00BA6913" w:rsidRDefault="007F365D" w:rsidP="0075112C">
      <w:pPr>
        <w:keepNext/>
        <w:spacing w:before="120"/>
        <w:rPr>
          <w:b/>
          <w:bCs/>
          <w:i/>
          <w:iCs/>
        </w:rPr>
      </w:pPr>
      <w:r w:rsidRPr="00BA6913">
        <w:rPr>
          <w:b/>
          <w:bCs/>
          <w:i/>
          <w:iCs/>
        </w:rPr>
        <w:lastRenderedPageBreak/>
        <w:t>Right to life under the ICCPR</w:t>
      </w:r>
    </w:p>
    <w:p w14:paraId="18A83EEE" w14:textId="77777777" w:rsidR="007F365D" w:rsidRPr="00BA6913" w:rsidRDefault="007F365D" w:rsidP="0075112C">
      <w:pPr>
        <w:keepNext/>
        <w:rPr>
          <w:b/>
          <w:bCs/>
          <w:i/>
          <w:iCs/>
        </w:rPr>
      </w:pPr>
      <w:r w:rsidRPr="00BA6913">
        <w:rPr>
          <w:b/>
          <w:bCs/>
          <w:i/>
          <w:iCs/>
        </w:rPr>
        <w:t>Right to safe and healthy working conditions under the ICESCR</w:t>
      </w:r>
    </w:p>
    <w:p w14:paraId="0982F805" w14:textId="77777777" w:rsidR="007F365D" w:rsidRPr="00BA6913" w:rsidRDefault="007F365D" w:rsidP="0075112C">
      <w:pPr>
        <w:pStyle w:val="LDBodytext"/>
        <w:keepNext/>
        <w:rPr>
          <w:b/>
          <w:bCs/>
          <w:i/>
          <w:iCs/>
        </w:rPr>
      </w:pPr>
      <w:r w:rsidRPr="00BA6913">
        <w:rPr>
          <w:b/>
          <w:bCs/>
          <w:i/>
          <w:iCs/>
        </w:rPr>
        <w:t xml:space="preserve">Right to work under the </w:t>
      </w:r>
      <w:r w:rsidRPr="00BA6913">
        <w:rPr>
          <w:b/>
          <w:bCs/>
          <w:i/>
          <w:iCs/>
          <w:lang w:eastAsia="en-AU"/>
        </w:rPr>
        <w:t>ICESCR</w:t>
      </w:r>
    </w:p>
    <w:p w14:paraId="00719D34" w14:textId="77777777" w:rsidR="007F365D" w:rsidRPr="00BA6913" w:rsidRDefault="007F365D" w:rsidP="0075112C">
      <w:pPr>
        <w:pStyle w:val="LDBodytext"/>
        <w:keepNext/>
      </w:pPr>
    </w:p>
    <w:p w14:paraId="3A829DFC" w14:textId="2C116D4F" w:rsidR="007F365D" w:rsidRPr="00BA6913" w:rsidRDefault="007F365D" w:rsidP="007F365D">
      <w:pPr>
        <w:shd w:val="clear" w:color="auto" w:fill="FFFFFF"/>
        <w:rPr>
          <w:rFonts w:ascii="Times New Roman" w:hAnsi="Times New Roman"/>
        </w:rPr>
      </w:pPr>
      <w:r w:rsidRPr="00BA6913">
        <w:rPr>
          <w:rFonts w:ascii="Times New Roman" w:hAnsi="Times New Roman"/>
        </w:rPr>
        <w:t>The COVID-19 pandemic has given rise to the need to observe Australian Government social distancing rules to prevent people contracting or spreading the virus. These rules apply to all, including to protect the life, health and safety of personnel engaged in aviation operations and associated activities like training.</w:t>
      </w:r>
    </w:p>
    <w:p w14:paraId="00124359" w14:textId="77777777" w:rsidR="007F365D" w:rsidRPr="00BA6913" w:rsidRDefault="007F365D" w:rsidP="007F365D">
      <w:pPr>
        <w:shd w:val="clear" w:color="auto" w:fill="FFFFFF"/>
        <w:rPr>
          <w:rFonts w:ascii="Times New Roman" w:hAnsi="Times New Roman"/>
        </w:rPr>
      </w:pPr>
    </w:p>
    <w:p w14:paraId="21A88F03" w14:textId="3FF39E72" w:rsidR="007F365D" w:rsidRPr="00C826A0" w:rsidRDefault="007F365D" w:rsidP="007F365D">
      <w:pPr>
        <w:shd w:val="clear" w:color="auto" w:fill="FFFFFF"/>
        <w:rPr>
          <w:rFonts w:ascii="Times New Roman" w:hAnsi="Times New Roman"/>
        </w:rPr>
      </w:pPr>
      <w:r w:rsidRPr="00BA6913">
        <w:rPr>
          <w:rFonts w:ascii="Times New Roman" w:hAnsi="Times New Roman"/>
        </w:rPr>
        <w:t xml:space="preserve">At the same time, aviation safety requires pilots and others to adhere to </w:t>
      </w:r>
      <w:r w:rsidRPr="00C826A0">
        <w:rPr>
          <w:rFonts w:ascii="Times New Roman" w:hAnsi="Times New Roman"/>
        </w:rPr>
        <w:t>certain regulatory requirements concerning, for example, medical certification, ongoing operational review, proficiency, training, checking, certain rating renewal and operations manual compliance.</w:t>
      </w:r>
    </w:p>
    <w:p w14:paraId="5A8325A1" w14:textId="77777777" w:rsidR="007F365D" w:rsidRPr="00C826A0" w:rsidRDefault="007F365D" w:rsidP="007F365D">
      <w:pPr>
        <w:shd w:val="clear" w:color="auto" w:fill="FFFFFF"/>
        <w:rPr>
          <w:rFonts w:ascii="Times New Roman" w:hAnsi="Times New Roman"/>
        </w:rPr>
      </w:pPr>
    </w:p>
    <w:p w14:paraId="74D4814D" w14:textId="2E28A0BA" w:rsidR="007F365D" w:rsidRPr="00C826A0" w:rsidRDefault="007F365D" w:rsidP="007F365D">
      <w:pPr>
        <w:shd w:val="clear" w:color="auto" w:fill="FFFFFF"/>
        <w:rPr>
          <w:rFonts w:ascii="Times New Roman" w:hAnsi="Times New Roman"/>
        </w:rPr>
      </w:pPr>
      <w:r w:rsidRPr="00C826A0">
        <w:rPr>
          <w:rFonts w:ascii="Times New Roman" w:hAnsi="Times New Roman"/>
        </w:rPr>
        <w:t xml:space="preserve">It follows that if essential aviation services are to be safely continued, under </w:t>
      </w:r>
      <w:r w:rsidRPr="00BA6913">
        <w:t xml:space="preserve">safe and healthy working conditions, </w:t>
      </w:r>
      <w:r w:rsidRPr="00C826A0">
        <w:rPr>
          <w:rFonts w:ascii="Times New Roman" w:hAnsi="Times New Roman"/>
        </w:rPr>
        <w:t>a careful and calculated balance has had to be struck between these competing objectives. Because of their temporary, calibrated and conditional nature, the range of exemptions in the exemption instrument is considered to achieve an appropriate balance.</w:t>
      </w:r>
    </w:p>
    <w:p w14:paraId="28040D4E" w14:textId="77777777" w:rsidR="007F365D" w:rsidRPr="00BA6913" w:rsidRDefault="007F365D" w:rsidP="007F365D">
      <w:pPr>
        <w:pStyle w:val="LDBodytext"/>
      </w:pPr>
    </w:p>
    <w:p w14:paraId="17716262" w14:textId="585E9071" w:rsidR="007F365D" w:rsidRPr="00C826A0" w:rsidRDefault="007F365D" w:rsidP="007F365D">
      <w:pPr>
        <w:pStyle w:val="LDBodytext"/>
      </w:pPr>
      <w:r w:rsidRPr="00BA6913">
        <w:t xml:space="preserve">A consequential effect of this balance is to protect the right to work of various categories of aviation personnel who might otherwise have lost that right, for example, by breaching </w:t>
      </w:r>
      <w:r w:rsidRPr="00C826A0">
        <w:t>proficiency</w:t>
      </w:r>
      <w:r w:rsidR="00E32421" w:rsidRPr="00C826A0">
        <w:t xml:space="preserve"> or</w:t>
      </w:r>
      <w:r w:rsidRPr="00C826A0">
        <w:t xml:space="preserve"> checking</w:t>
      </w:r>
      <w:r w:rsidR="00E32421" w:rsidRPr="00C826A0">
        <w:t xml:space="preserve"> renewal requirements</w:t>
      </w:r>
      <w:r w:rsidRPr="00C826A0">
        <w:t xml:space="preserve">, and operations manual compliance requirements. </w:t>
      </w:r>
      <w:r w:rsidR="00E32421" w:rsidRPr="00C826A0">
        <w:t>Under the exemption instrument, t</w:t>
      </w:r>
      <w:r w:rsidRPr="00C826A0">
        <w:t>his is avoided</w:t>
      </w:r>
      <w:r w:rsidR="00E32421" w:rsidRPr="00C826A0">
        <w:t>,</w:t>
      </w:r>
      <w:r w:rsidRPr="00C826A0">
        <w:t xml:space="preserve"> for a temporary perio</w:t>
      </w:r>
      <w:r w:rsidR="00E32421" w:rsidRPr="00C826A0">
        <w:t>d, by extending the time within which relevant renewal may be obtained, and by not requiring revisions of operations manuals to reflect what are temporary circumstances.</w:t>
      </w:r>
    </w:p>
    <w:p w14:paraId="73D8035E" w14:textId="77777777" w:rsidR="007F365D" w:rsidRPr="00C826A0" w:rsidRDefault="007F365D" w:rsidP="007F365D">
      <w:pPr>
        <w:pStyle w:val="LDBodytext"/>
      </w:pPr>
    </w:p>
    <w:p w14:paraId="41062F13" w14:textId="77777777" w:rsidR="007F365D" w:rsidRPr="00BA6913" w:rsidRDefault="007F365D" w:rsidP="007F365D">
      <w:pPr>
        <w:jc w:val="both"/>
        <w:rPr>
          <w:rFonts w:ascii="Times New Roman" w:hAnsi="Times New Roman"/>
          <w:b/>
        </w:rPr>
      </w:pPr>
      <w:r w:rsidRPr="00BA6913">
        <w:rPr>
          <w:rFonts w:ascii="Times New Roman" w:hAnsi="Times New Roman"/>
          <w:b/>
        </w:rPr>
        <w:t>Human rights implications</w:t>
      </w:r>
    </w:p>
    <w:p w14:paraId="2548C48B" w14:textId="77777777" w:rsidR="007F365D" w:rsidRPr="00BA6913" w:rsidRDefault="007F365D" w:rsidP="007F365D">
      <w:pPr>
        <w:pStyle w:val="BodyText"/>
        <w:rPr>
          <w:rFonts w:eastAsia="Calibri"/>
        </w:rPr>
      </w:pPr>
      <w:r w:rsidRPr="00BA6913">
        <w:rPr>
          <w:rFonts w:ascii="Times New Roman" w:hAnsi="Times New Roman"/>
        </w:rPr>
        <w:t xml:space="preserve">The exemptions in the legislative instrument are compatible with the human rights and freedoms recognised or declared in the international instruments listed in section 3 of the </w:t>
      </w:r>
      <w:r w:rsidRPr="00BA6913">
        <w:rPr>
          <w:rFonts w:ascii="Times New Roman" w:hAnsi="Times New Roman"/>
          <w:i/>
          <w:iCs/>
        </w:rPr>
        <w:t>Human Rights (Parliamentary Scrutiny) Act 2011</w:t>
      </w:r>
      <w:r w:rsidRPr="00BA6913">
        <w:rPr>
          <w:rFonts w:ascii="Times New Roman" w:hAnsi="Times New Roman"/>
        </w:rPr>
        <w:t xml:space="preserve">. To the extent that the instrument engages certain of these rights, it does so in a way that is </w:t>
      </w:r>
      <w:r w:rsidRPr="00BA6913">
        <w:rPr>
          <w:rFonts w:eastAsia="Calibri"/>
        </w:rPr>
        <w:t>reasonable, necessary and proportionate to ensure the safety of relevant aviation personnel during the COVID-19 pandemic, but also in a calculated and balanced way that does not undermine aviation safety.</w:t>
      </w:r>
    </w:p>
    <w:p w14:paraId="73A8DDC3" w14:textId="77777777" w:rsidR="007F365D" w:rsidRPr="00BA6913" w:rsidRDefault="007F365D" w:rsidP="007F365D">
      <w:pPr>
        <w:pStyle w:val="BodyText"/>
        <w:rPr>
          <w:rFonts w:ascii="Times New Roman" w:hAnsi="Times New Roman"/>
        </w:rPr>
      </w:pPr>
    </w:p>
    <w:p w14:paraId="305076CE" w14:textId="77777777" w:rsidR="007F365D" w:rsidRPr="00BA6913" w:rsidRDefault="007F365D" w:rsidP="007F365D">
      <w:pPr>
        <w:jc w:val="both"/>
        <w:rPr>
          <w:rFonts w:ascii="Times New Roman" w:hAnsi="Times New Roman"/>
          <w:b/>
        </w:rPr>
      </w:pPr>
      <w:r w:rsidRPr="00BA6913">
        <w:rPr>
          <w:rFonts w:ascii="Times New Roman" w:hAnsi="Times New Roman"/>
          <w:b/>
        </w:rPr>
        <w:t>Conclusion</w:t>
      </w:r>
    </w:p>
    <w:p w14:paraId="19EA8525" w14:textId="560A4ACA" w:rsidR="007F365D" w:rsidRPr="00BA6913" w:rsidRDefault="007F365D" w:rsidP="007F365D">
      <w:pPr>
        <w:pStyle w:val="BodyText"/>
        <w:rPr>
          <w:rFonts w:ascii="Times New Roman" w:hAnsi="Times New Roman"/>
        </w:rPr>
      </w:pPr>
      <w:r w:rsidRPr="00BA6913">
        <w:rPr>
          <w:rFonts w:ascii="Times New Roman" w:hAnsi="Times New Roman"/>
        </w:rPr>
        <w:t>This legislative instrument is compatible with human rights, and to the extent that it engages certain rights</w:t>
      </w:r>
      <w:r w:rsidR="005747E7">
        <w:rPr>
          <w:rFonts w:ascii="Times New Roman" w:hAnsi="Times New Roman"/>
        </w:rPr>
        <w:t>,</w:t>
      </w:r>
      <w:r w:rsidRPr="00BA6913">
        <w:rPr>
          <w:rFonts w:ascii="Times New Roman" w:hAnsi="Times New Roman"/>
        </w:rPr>
        <w:t xml:space="preserve"> it does so in a way that, in the context of the COVID-19 pandemic, as far as practicable, promotes rather than limits those rights.</w:t>
      </w:r>
    </w:p>
    <w:p w14:paraId="4A40D7D5" w14:textId="77777777" w:rsidR="007F365D" w:rsidRPr="00BA6913" w:rsidRDefault="007F365D" w:rsidP="00F15472">
      <w:pPr>
        <w:pStyle w:val="BodyText"/>
        <w:rPr>
          <w:rFonts w:ascii="Times New Roman" w:hAnsi="Times New Roman"/>
        </w:rPr>
      </w:pPr>
    </w:p>
    <w:p w14:paraId="0158A399" w14:textId="77777777" w:rsidR="00F15472" w:rsidRPr="00BA6913" w:rsidRDefault="00F15472" w:rsidP="00F15472">
      <w:pPr>
        <w:pStyle w:val="BodyText"/>
        <w:rPr>
          <w:rFonts w:ascii="Times New Roman" w:hAnsi="Times New Roman"/>
        </w:rPr>
      </w:pPr>
    </w:p>
    <w:p w14:paraId="661C79BA" w14:textId="77777777" w:rsidR="00F15472" w:rsidRPr="00BA6913" w:rsidRDefault="00F15472" w:rsidP="00F15472">
      <w:pPr>
        <w:spacing w:before="240" w:after="120"/>
        <w:jc w:val="center"/>
        <w:rPr>
          <w:rFonts w:ascii="Times New Roman" w:hAnsi="Times New Roman"/>
          <w:b/>
          <w:bCs/>
        </w:rPr>
      </w:pPr>
      <w:r w:rsidRPr="00BA6913">
        <w:rPr>
          <w:rFonts w:ascii="Times New Roman" w:hAnsi="Times New Roman"/>
          <w:b/>
          <w:bCs/>
        </w:rPr>
        <w:t>Civil Aviation Safety Authority</w:t>
      </w:r>
    </w:p>
    <w:sectPr w:rsidR="00F15472" w:rsidRPr="00BA6913"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D7D9" w14:textId="77777777" w:rsidR="00E739D7" w:rsidRDefault="00E739D7">
      <w:r>
        <w:separator/>
      </w:r>
    </w:p>
  </w:endnote>
  <w:endnote w:type="continuationSeparator" w:id="0">
    <w:p w14:paraId="4486500F" w14:textId="77777777" w:rsidR="00E739D7" w:rsidRDefault="00E7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EAAD" w14:textId="77777777" w:rsidR="008E3A0F" w:rsidRDefault="008E3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D02F" w14:textId="77777777" w:rsidR="008E3A0F" w:rsidRDefault="008E3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1F50" w14:textId="77777777" w:rsidR="008E3A0F" w:rsidRDefault="008E3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CD68" w14:textId="77777777" w:rsidR="00E739D7" w:rsidRDefault="00E739D7">
      <w:r>
        <w:separator/>
      </w:r>
    </w:p>
  </w:footnote>
  <w:footnote w:type="continuationSeparator" w:id="0">
    <w:p w14:paraId="7B190643" w14:textId="77777777" w:rsidR="00E739D7" w:rsidRDefault="00E7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8E3A0F" w:rsidRDefault="008E3A0F"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8E3A0F" w:rsidRDefault="008E3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8E3A0F" w:rsidRPr="00DE500D" w:rsidRDefault="00674352">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8E3A0F" w:rsidRPr="00DE500D">
          <w:rPr>
            <w:rFonts w:ascii="Times New Roman" w:hAnsi="Times New Roman"/>
          </w:rPr>
          <w:fldChar w:fldCharType="begin"/>
        </w:r>
        <w:r w:rsidR="008E3A0F" w:rsidRPr="00DE500D">
          <w:rPr>
            <w:rFonts w:ascii="Times New Roman" w:hAnsi="Times New Roman"/>
          </w:rPr>
          <w:instrText xml:space="preserve"> PAGE   \* MERGEFORMAT </w:instrText>
        </w:r>
        <w:r w:rsidR="008E3A0F" w:rsidRPr="00DE500D">
          <w:rPr>
            <w:rFonts w:ascii="Times New Roman" w:hAnsi="Times New Roman"/>
          </w:rPr>
          <w:fldChar w:fldCharType="separate"/>
        </w:r>
        <w:r w:rsidR="008E3A0F">
          <w:rPr>
            <w:rFonts w:ascii="Times New Roman" w:hAnsi="Times New Roman"/>
            <w:noProof/>
          </w:rPr>
          <w:t>7</w:t>
        </w:r>
        <w:r w:rsidR="008E3A0F" w:rsidRPr="00DE500D">
          <w:rPr>
            <w:rFonts w:ascii="Times New Roman" w:hAnsi="Times New Roman"/>
            <w:noProof/>
          </w:rPr>
          <w:fldChar w:fldCharType="end"/>
        </w:r>
      </w:sdtContent>
    </w:sdt>
  </w:p>
  <w:p w14:paraId="3C79C794" w14:textId="77777777" w:rsidR="008E3A0F" w:rsidRPr="00DE500D" w:rsidRDefault="008E3A0F">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18C" w14:textId="77777777" w:rsidR="008E3A0F" w:rsidRDefault="008E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8"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6"/>
  </w:num>
  <w:num w:numId="8">
    <w:abstractNumId w:val="12"/>
  </w:num>
  <w:num w:numId="9">
    <w:abstractNumId w:val="11"/>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4406"/>
    <w:rsid w:val="00010B13"/>
    <w:rsid w:val="00011C42"/>
    <w:rsid w:val="000138B2"/>
    <w:rsid w:val="00014B80"/>
    <w:rsid w:val="00015467"/>
    <w:rsid w:val="00016A72"/>
    <w:rsid w:val="0001723C"/>
    <w:rsid w:val="00022831"/>
    <w:rsid w:val="000267B6"/>
    <w:rsid w:val="00034F94"/>
    <w:rsid w:val="00036A46"/>
    <w:rsid w:val="00040E9D"/>
    <w:rsid w:val="00041A34"/>
    <w:rsid w:val="00041C40"/>
    <w:rsid w:val="00053356"/>
    <w:rsid w:val="000533BB"/>
    <w:rsid w:val="00055749"/>
    <w:rsid w:val="00060741"/>
    <w:rsid w:val="00060822"/>
    <w:rsid w:val="00060FAF"/>
    <w:rsid w:val="00061641"/>
    <w:rsid w:val="000621C3"/>
    <w:rsid w:val="00064A49"/>
    <w:rsid w:val="00070628"/>
    <w:rsid w:val="0007169F"/>
    <w:rsid w:val="00074414"/>
    <w:rsid w:val="000753DC"/>
    <w:rsid w:val="000755D1"/>
    <w:rsid w:val="00075A43"/>
    <w:rsid w:val="000800F9"/>
    <w:rsid w:val="000960ED"/>
    <w:rsid w:val="000B158E"/>
    <w:rsid w:val="000B7CE3"/>
    <w:rsid w:val="000C0FB8"/>
    <w:rsid w:val="000C398B"/>
    <w:rsid w:val="000C49EA"/>
    <w:rsid w:val="000E2632"/>
    <w:rsid w:val="000E2EDF"/>
    <w:rsid w:val="000E5E74"/>
    <w:rsid w:val="000F1625"/>
    <w:rsid w:val="000F2997"/>
    <w:rsid w:val="000F69D6"/>
    <w:rsid w:val="0010297C"/>
    <w:rsid w:val="001040D9"/>
    <w:rsid w:val="001117BC"/>
    <w:rsid w:val="00111F03"/>
    <w:rsid w:val="00112B87"/>
    <w:rsid w:val="0012048F"/>
    <w:rsid w:val="00122A90"/>
    <w:rsid w:val="0013404B"/>
    <w:rsid w:val="00137848"/>
    <w:rsid w:val="001416F8"/>
    <w:rsid w:val="00147014"/>
    <w:rsid w:val="00147A8F"/>
    <w:rsid w:val="00152AF9"/>
    <w:rsid w:val="0016073F"/>
    <w:rsid w:val="00165C94"/>
    <w:rsid w:val="00167A8B"/>
    <w:rsid w:val="00167F3C"/>
    <w:rsid w:val="0017091E"/>
    <w:rsid w:val="00171CBE"/>
    <w:rsid w:val="00175C40"/>
    <w:rsid w:val="00175FFD"/>
    <w:rsid w:val="00185F18"/>
    <w:rsid w:val="001915ED"/>
    <w:rsid w:val="00192345"/>
    <w:rsid w:val="00194C1C"/>
    <w:rsid w:val="00196951"/>
    <w:rsid w:val="001A04AD"/>
    <w:rsid w:val="001A3C7F"/>
    <w:rsid w:val="001A4BF8"/>
    <w:rsid w:val="001B2932"/>
    <w:rsid w:val="001B6ADD"/>
    <w:rsid w:val="001C0A45"/>
    <w:rsid w:val="001C3227"/>
    <w:rsid w:val="001C4F02"/>
    <w:rsid w:val="001C6A4E"/>
    <w:rsid w:val="001C737A"/>
    <w:rsid w:val="001C7889"/>
    <w:rsid w:val="001D044C"/>
    <w:rsid w:val="001D185E"/>
    <w:rsid w:val="001E2227"/>
    <w:rsid w:val="001E7F3C"/>
    <w:rsid w:val="001F0917"/>
    <w:rsid w:val="001F1A52"/>
    <w:rsid w:val="001F6E08"/>
    <w:rsid w:val="002003CA"/>
    <w:rsid w:val="00205BE7"/>
    <w:rsid w:val="0020678C"/>
    <w:rsid w:val="002079A0"/>
    <w:rsid w:val="002110B1"/>
    <w:rsid w:val="002113D6"/>
    <w:rsid w:val="00212DC3"/>
    <w:rsid w:val="0022022E"/>
    <w:rsid w:val="0022668C"/>
    <w:rsid w:val="00230527"/>
    <w:rsid w:val="00233C0F"/>
    <w:rsid w:val="00236271"/>
    <w:rsid w:val="00240BAB"/>
    <w:rsid w:val="002419B6"/>
    <w:rsid w:val="002426E8"/>
    <w:rsid w:val="00243DED"/>
    <w:rsid w:val="002472BB"/>
    <w:rsid w:val="00247B1B"/>
    <w:rsid w:val="0026718E"/>
    <w:rsid w:val="002700B5"/>
    <w:rsid w:val="00274D07"/>
    <w:rsid w:val="0028527D"/>
    <w:rsid w:val="002877C6"/>
    <w:rsid w:val="00293BB6"/>
    <w:rsid w:val="00295588"/>
    <w:rsid w:val="0029689B"/>
    <w:rsid w:val="002A06D3"/>
    <w:rsid w:val="002A1419"/>
    <w:rsid w:val="002A3C18"/>
    <w:rsid w:val="002A5299"/>
    <w:rsid w:val="002A64BF"/>
    <w:rsid w:val="002B417A"/>
    <w:rsid w:val="002B6535"/>
    <w:rsid w:val="002B6899"/>
    <w:rsid w:val="002B6939"/>
    <w:rsid w:val="002C0F30"/>
    <w:rsid w:val="002C7E6E"/>
    <w:rsid w:val="002D3638"/>
    <w:rsid w:val="002D5C0E"/>
    <w:rsid w:val="002E023A"/>
    <w:rsid w:val="002E292F"/>
    <w:rsid w:val="002E61C2"/>
    <w:rsid w:val="002F6BA2"/>
    <w:rsid w:val="00301337"/>
    <w:rsid w:val="003068D0"/>
    <w:rsid w:val="003118B6"/>
    <w:rsid w:val="003224BD"/>
    <w:rsid w:val="003231EC"/>
    <w:rsid w:val="003246CB"/>
    <w:rsid w:val="00324A5B"/>
    <w:rsid w:val="00332B70"/>
    <w:rsid w:val="00333DF9"/>
    <w:rsid w:val="00336E3A"/>
    <w:rsid w:val="003372FB"/>
    <w:rsid w:val="00340712"/>
    <w:rsid w:val="0034240C"/>
    <w:rsid w:val="00343AFC"/>
    <w:rsid w:val="00344148"/>
    <w:rsid w:val="003472DA"/>
    <w:rsid w:val="00347736"/>
    <w:rsid w:val="00355A26"/>
    <w:rsid w:val="003614EC"/>
    <w:rsid w:val="003625B5"/>
    <w:rsid w:val="003646F4"/>
    <w:rsid w:val="0037070B"/>
    <w:rsid w:val="00372AD9"/>
    <w:rsid w:val="00372CA1"/>
    <w:rsid w:val="0037388B"/>
    <w:rsid w:val="00375DDB"/>
    <w:rsid w:val="00385426"/>
    <w:rsid w:val="00395991"/>
    <w:rsid w:val="003A5769"/>
    <w:rsid w:val="003B259D"/>
    <w:rsid w:val="003B5D0D"/>
    <w:rsid w:val="003D37BE"/>
    <w:rsid w:val="003D4005"/>
    <w:rsid w:val="003D6D7B"/>
    <w:rsid w:val="003E0426"/>
    <w:rsid w:val="003E054D"/>
    <w:rsid w:val="003E1083"/>
    <w:rsid w:val="003F1CE7"/>
    <w:rsid w:val="003F39B1"/>
    <w:rsid w:val="003F4408"/>
    <w:rsid w:val="003F6830"/>
    <w:rsid w:val="003F6A81"/>
    <w:rsid w:val="00402119"/>
    <w:rsid w:val="00405C77"/>
    <w:rsid w:val="00406E53"/>
    <w:rsid w:val="004144E5"/>
    <w:rsid w:val="00416CA5"/>
    <w:rsid w:val="004174CA"/>
    <w:rsid w:val="00426700"/>
    <w:rsid w:val="004303FA"/>
    <w:rsid w:val="0043264F"/>
    <w:rsid w:val="00432E63"/>
    <w:rsid w:val="00435589"/>
    <w:rsid w:val="00435656"/>
    <w:rsid w:val="004369E9"/>
    <w:rsid w:val="00437324"/>
    <w:rsid w:val="004375A7"/>
    <w:rsid w:val="0044009D"/>
    <w:rsid w:val="00444508"/>
    <w:rsid w:val="00456059"/>
    <w:rsid w:val="004642DB"/>
    <w:rsid w:val="00470FCF"/>
    <w:rsid w:val="00471EF8"/>
    <w:rsid w:val="00475DF8"/>
    <w:rsid w:val="00475EC3"/>
    <w:rsid w:val="00480771"/>
    <w:rsid w:val="0048144D"/>
    <w:rsid w:val="00485920"/>
    <w:rsid w:val="00486E67"/>
    <w:rsid w:val="00487302"/>
    <w:rsid w:val="00491AE3"/>
    <w:rsid w:val="00492881"/>
    <w:rsid w:val="004A05BD"/>
    <w:rsid w:val="004A2525"/>
    <w:rsid w:val="004A502E"/>
    <w:rsid w:val="004A5BF6"/>
    <w:rsid w:val="004A651B"/>
    <w:rsid w:val="004B029C"/>
    <w:rsid w:val="004C146B"/>
    <w:rsid w:val="004C227D"/>
    <w:rsid w:val="004C3D19"/>
    <w:rsid w:val="004D2ED2"/>
    <w:rsid w:val="004D561E"/>
    <w:rsid w:val="004D58BE"/>
    <w:rsid w:val="004D73F7"/>
    <w:rsid w:val="004E56B7"/>
    <w:rsid w:val="004F24BE"/>
    <w:rsid w:val="004F32BA"/>
    <w:rsid w:val="004F7996"/>
    <w:rsid w:val="00500BB9"/>
    <w:rsid w:val="00503B3B"/>
    <w:rsid w:val="00504AD0"/>
    <w:rsid w:val="00516E03"/>
    <w:rsid w:val="00517C49"/>
    <w:rsid w:val="00525061"/>
    <w:rsid w:val="00530009"/>
    <w:rsid w:val="0053048A"/>
    <w:rsid w:val="00533193"/>
    <w:rsid w:val="00533D49"/>
    <w:rsid w:val="005349BA"/>
    <w:rsid w:val="00534FE2"/>
    <w:rsid w:val="00540BF4"/>
    <w:rsid w:val="00544525"/>
    <w:rsid w:val="0054577B"/>
    <w:rsid w:val="00552BE3"/>
    <w:rsid w:val="0055487B"/>
    <w:rsid w:val="00556645"/>
    <w:rsid w:val="00556D7B"/>
    <w:rsid w:val="00557748"/>
    <w:rsid w:val="00561037"/>
    <w:rsid w:val="005622ED"/>
    <w:rsid w:val="00562641"/>
    <w:rsid w:val="00562C0B"/>
    <w:rsid w:val="0056477D"/>
    <w:rsid w:val="00567E05"/>
    <w:rsid w:val="005721FE"/>
    <w:rsid w:val="005747E7"/>
    <w:rsid w:val="00577D54"/>
    <w:rsid w:val="00582FEC"/>
    <w:rsid w:val="00585EAA"/>
    <w:rsid w:val="00586DE4"/>
    <w:rsid w:val="00591F19"/>
    <w:rsid w:val="00593649"/>
    <w:rsid w:val="00597C08"/>
    <w:rsid w:val="005A028B"/>
    <w:rsid w:val="005A2AE9"/>
    <w:rsid w:val="005B0126"/>
    <w:rsid w:val="005B3B9B"/>
    <w:rsid w:val="005C00DA"/>
    <w:rsid w:val="005C1BEF"/>
    <w:rsid w:val="005C2285"/>
    <w:rsid w:val="005C43E0"/>
    <w:rsid w:val="005C7863"/>
    <w:rsid w:val="005D0C6B"/>
    <w:rsid w:val="005D0F3B"/>
    <w:rsid w:val="005D196C"/>
    <w:rsid w:val="005D2BD1"/>
    <w:rsid w:val="005D766B"/>
    <w:rsid w:val="005E70E1"/>
    <w:rsid w:val="005F24D7"/>
    <w:rsid w:val="005F27BE"/>
    <w:rsid w:val="005F63CD"/>
    <w:rsid w:val="005F6CD9"/>
    <w:rsid w:val="006109DD"/>
    <w:rsid w:val="00610E66"/>
    <w:rsid w:val="00612DDB"/>
    <w:rsid w:val="00615A68"/>
    <w:rsid w:val="00621729"/>
    <w:rsid w:val="00621B3D"/>
    <w:rsid w:val="0062346F"/>
    <w:rsid w:val="006237E3"/>
    <w:rsid w:val="00624ECD"/>
    <w:rsid w:val="00631BBA"/>
    <w:rsid w:val="00633B9C"/>
    <w:rsid w:val="00634603"/>
    <w:rsid w:val="006361BF"/>
    <w:rsid w:val="00637861"/>
    <w:rsid w:val="00642009"/>
    <w:rsid w:val="00643EE2"/>
    <w:rsid w:val="00646118"/>
    <w:rsid w:val="0064751B"/>
    <w:rsid w:val="00657652"/>
    <w:rsid w:val="0065771E"/>
    <w:rsid w:val="006615A1"/>
    <w:rsid w:val="00662F66"/>
    <w:rsid w:val="00664B8C"/>
    <w:rsid w:val="00665F76"/>
    <w:rsid w:val="00674352"/>
    <w:rsid w:val="00676727"/>
    <w:rsid w:val="00677897"/>
    <w:rsid w:val="00677FE6"/>
    <w:rsid w:val="00681E76"/>
    <w:rsid w:val="006827C8"/>
    <w:rsid w:val="00695F02"/>
    <w:rsid w:val="006A1821"/>
    <w:rsid w:val="006A1D98"/>
    <w:rsid w:val="006B27EF"/>
    <w:rsid w:val="006C1EDB"/>
    <w:rsid w:val="006C28A3"/>
    <w:rsid w:val="006C293D"/>
    <w:rsid w:val="006C4A2A"/>
    <w:rsid w:val="006D7D0C"/>
    <w:rsid w:val="006E2F37"/>
    <w:rsid w:val="006E7488"/>
    <w:rsid w:val="007004BB"/>
    <w:rsid w:val="00702806"/>
    <w:rsid w:val="00706280"/>
    <w:rsid w:val="0071261B"/>
    <w:rsid w:val="00715473"/>
    <w:rsid w:val="00717B27"/>
    <w:rsid w:val="007320F0"/>
    <w:rsid w:val="00736558"/>
    <w:rsid w:val="00736945"/>
    <w:rsid w:val="007465DA"/>
    <w:rsid w:val="007472C1"/>
    <w:rsid w:val="00747B16"/>
    <w:rsid w:val="0075112C"/>
    <w:rsid w:val="00754F6A"/>
    <w:rsid w:val="007570F5"/>
    <w:rsid w:val="007635D5"/>
    <w:rsid w:val="00766056"/>
    <w:rsid w:val="00767F43"/>
    <w:rsid w:val="007770A5"/>
    <w:rsid w:val="00777A32"/>
    <w:rsid w:val="00777BFF"/>
    <w:rsid w:val="007845BA"/>
    <w:rsid w:val="007863CA"/>
    <w:rsid w:val="007871C5"/>
    <w:rsid w:val="007952BC"/>
    <w:rsid w:val="0079536A"/>
    <w:rsid w:val="00795A57"/>
    <w:rsid w:val="007A1161"/>
    <w:rsid w:val="007A3FDE"/>
    <w:rsid w:val="007A671B"/>
    <w:rsid w:val="007B23C1"/>
    <w:rsid w:val="007B30C7"/>
    <w:rsid w:val="007B5027"/>
    <w:rsid w:val="007B6DA4"/>
    <w:rsid w:val="007C233D"/>
    <w:rsid w:val="007C3996"/>
    <w:rsid w:val="007C3E8A"/>
    <w:rsid w:val="007C41CC"/>
    <w:rsid w:val="007C437E"/>
    <w:rsid w:val="007C58FF"/>
    <w:rsid w:val="007D13DC"/>
    <w:rsid w:val="007D6FFC"/>
    <w:rsid w:val="007E258F"/>
    <w:rsid w:val="007E5BC0"/>
    <w:rsid w:val="007E7BC0"/>
    <w:rsid w:val="007F1BC6"/>
    <w:rsid w:val="007F365D"/>
    <w:rsid w:val="007F7FCE"/>
    <w:rsid w:val="00800AF8"/>
    <w:rsid w:val="00800D7E"/>
    <w:rsid w:val="008051C0"/>
    <w:rsid w:val="0080539E"/>
    <w:rsid w:val="008064CD"/>
    <w:rsid w:val="00810C28"/>
    <w:rsid w:val="00812257"/>
    <w:rsid w:val="008141E8"/>
    <w:rsid w:val="00814429"/>
    <w:rsid w:val="00815452"/>
    <w:rsid w:val="00815785"/>
    <w:rsid w:val="0081600E"/>
    <w:rsid w:val="008216A3"/>
    <w:rsid w:val="0082694A"/>
    <w:rsid w:val="008344FB"/>
    <w:rsid w:val="0084550E"/>
    <w:rsid w:val="00847E5C"/>
    <w:rsid w:val="00851F50"/>
    <w:rsid w:val="008521DC"/>
    <w:rsid w:val="00853110"/>
    <w:rsid w:val="008641A5"/>
    <w:rsid w:val="00864336"/>
    <w:rsid w:val="00864CC1"/>
    <w:rsid w:val="008704AA"/>
    <w:rsid w:val="00870EE6"/>
    <w:rsid w:val="00871ECF"/>
    <w:rsid w:val="00872E2D"/>
    <w:rsid w:val="008752A7"/>
    <w:rsid w:val="0087565B"/>
    <w:rsid w:val="00882C48"/>
    <w:rsid w:val="00890FAE"/>
    <w:rsid w:val="0089111F"/>
    <w:rsid w:val="00892889"/>
    <w:rsid w:val="00893143"/>
    <w:rsid w:val="00893D88"/>
    <w:rsid w:val="00896022"/>
    <w:rsid w:val="008A18FE"/>
    <w:rsid w:val="008A28F1"/>
    <w:rsid w:val="008A6853"/>
    <w:rsid w:val="008B5640"/>
    <w:rsid w:val="008C7BC7"/>
    <w:rsid w:val="008E3A0F"/>
    <w:rsid w:val="008E6A91"/>
    <w:rsid w:val="008E708F"/>
    <w:rsid w:val="008F0F14"/>
    <w:rsid w:val="008F31D4"/>
    <w:rsid w:val="00904AE6"/>
    <w:rsid w:val="00906644"/>
    <w:rsid w:val="0091681D"/>
    <w:rsid w:val="00917169"/>
    <w:rsid w:val="009222A7"/>
    <w:rsid w:val="0092322C"/>
    <w:rsid w:val="00924E49"/>
    <w:rsid w:val="00932AE2"/>
    <w:rsid w:val="00935C5F"/>
    <w:rsid w:val="00943CC6"/>
    <w:rsid w:val="0095042D"/>
    <w:rsid w:val="00951D77"/>
    <w:rsid w:val="00952DF5"/>
    <w:rsid w:val="00962CEC"/>
    <w:rsid w:val="0096537F"/>
    <w:rsid w:val="0096714A"/>
    <w:rsid w:val="00974AD1"/>
    <w:rsid w:val="009950C9"/>
    <w:rsid w:val="009A20E4"/>
    <w:rsid w:val="009A649F"/>
    <w:rsid w:val="009B2DAA"/>
    <w:rsid w:val="009B5189"/>
    <w:rsid w:val="009C0971"/>
    <w:rsid w:val="009C1C50"/>
    <w:rsid w:val="009C4CB3"/>
    <w:rsid w:val="009D1228"/>
    <w:rsid w:val="009D50CE"/>
    <w:rsid w:val="009D549B"/>
    <w:rsid w:val="009D5C44"/>
    <w:rsid w:val="009E1744"/>
    <w:rsid w:val="009E3D72"/>
    <w:rsid w:val="009E4DCF"/>
    <w:rsid w:val="009E614C"/>
    <w:rsid w:val="009E6431"/>
    <w:rsid w:val="009F3823"/>
    <w:rsid w:val="009F7042"/>
    <w:rsid w:val="00A02592"/>
    <w:rsid w:val="00A02957"/>
    <w:rsid w:val="00A12704"/>
    <w:rsid w:val="00A15CF4"/>
    <w:rsid w:val="00A16F24"/>
    <w:rsid w:val="00A17EFC"/>
    <w:rsid w:val="00A208DD"/>
    <w:rsid w:val="00A21B0B"/>
    <w:rsid w:val="00A226D3"/>
    <w:rsid w:val="00A22F52"/>
    <w:rsid w:val="00A26DBA"/>
    <w:rsid w:val="00A30989"/>
    <w:rsid w:val="00A35842"/>
    <w:rsid w:val="00A36B4E"/>
    <w:rsid w:val="00A40C5E"/>
    <w:rsid w:val="00A44D37"/>
    <w:rsid w:val="00A45165"/>
    <w:rsid w:val="00A46A24"/>
    <w:rsid w:val="00A47524"/>
    <w:rsid w:val="00A5335F"/>
    <w:rsid w:val="00A53FE8"/>
    <w:rsid w:val="00A575EB"/>
    <w:rsid w:val="00A57DAF"/>
    <w:rsid w:val="00A623C3"/>
    <w:rsid w:val="00A6467E"/>
    <w:rsid w:val="00A7050F"/>
    <w:rsid w:val="00A71CFA"/>
    <w:rsid w:val="00A72877"/>
    <w:rsid w:val="00A779E2"/>
    <w:rsid w:val="00A81DA4"/>
    <w:rsid w:val="00A847DF"/>
    <w:rsid w:val="00A879D7"/>
    <w:rsid w:val="00A9048C"/>
    <w:rsid w:val="00A905B1"/>
    <w:rsid w:val="00A931C6"/>
    <w:rsid w:val="00AA0A0C"/>
    <w:rsid w:val="00AA0A0D"/>
    <w:rsid w:val="00AA13CC"/>
    <w:rsid w:val="00AA60F9"/>
    <w:rsid w:val="00AA76A4"/>
    <w:rsid w:val="00AA7765"/>
    <w:rsid w:val="00AB0410"/>
    <w:rsid w:val="00AB4998"/>
    <w:rsid w:val="00AB770F"/>
    <w:rsid w:val="00AC0919"/>
    <w:rsid w:val="00AC458E"/>
    <w:rsid w:val="00AD2C23"/>
    <w:rsid w:val="00AD3C07"/>
    <w:rsid w:val="00AE00B6"/>
    <w:rsid w:val="00AE253A"/>
    <w:rsid w:val="00AE5BB7"/>
    <w:rsid w:val="00AF498E"/>
    <w:rsid w:val="00AF5674"/>
    <w:rsid w:val="00AF663E"/>
    <w:rsid w:val="00B032F6"/>
    <w:rsid w:val="00B03D22"/>
    <w:rsid w:val="00B0578D"/>
    <w:rsid w:val="00B11BC6"/>
    <w:rsid w:val="00B11D80"/>
    <w:rsid w:val="00B165D4"/>
    <w:rsid w:val="00B21B83"/>
    <w:rsid w:val="00B22DF0"/>
    <w:rsid w:val="00B30311"/>
    <w:rsid w:val="00B34262"/>
    <w:rsid w:val="00B36CC3"/>
    <w:rsid w:val="00B37E23"/>
    <w:rsid w:val="00B40843"/>
    <w:rsid w:val="00B44B9B"/>
    <w:rsid w:val="00B44C86"/>
    <w:rsid w:val="00B459A6"/>
    <w:rsid w:val="00B4605E"/>
    <w:rsid w:val="00B470A0"/>
    <w:rsid w:val="00B54D78"/>
    <w:rsid w:val="00B550F9"/>
    <w:rsid w:val="00B55AD9"/>
    <w:rsid w:val="00B56336"/>
    <w:rsid w:val="00B564A2"/>
    <w:rsid w:val="00B65966"/>
    <w:rsid w:val="00B66A5E"/>
    <w:rsid w:val="00B66C5E"/>
    <w:rsid w:val="00B7029C"/>
    <w:rsid w:val="00B70A8F"/>
    <w:rsid w:val="00B73130"/>
    <w:rsid w:val="00B76185"/>
    <w:rsid w:val="00B77AF2"/>
    <w:rsid w:val="00B82A07"/>
    <w:rsid w:val="00B84780"/>
    <w:rsid w:val="00B85232"/>
    <w:rsid w:val="00B8767F"/>
    <w:rsid w:val="00B90FCD"/>
    <w:rsid w:val="00B93A57"/>
    <w:rsid w:val="00B93DF9"/>
    <w:rsid w:val="00BA1892"/>
    <w:rsid w:val="00BA2455"/>
    <w:rsid w:val="00BA2A63"/>
    <w:rsid w:val="00BA3090"/>
    <w:rsid w:val="00BA332B"/>
    <w:rsid w:val="00BA57F6"/>
    <w:rsid w:val="00BA65BD"/>
    <w:rsid w:val="00BA6913"/>
    <w:rsid w:val="00BA79D6"/>
    <w:rsid w:val="00BB1B7C"/>
    <w:rsid w:val="00BC139D"/>
    <w:rsid w:val="00BC2975"/>
    <w:rsid w:val="00BC68DC"/>
    <w:rsid w:val="00BC7C38"/>
    <w:rsid w:val="00BD50C3"/>
    <w:rsid w:val="00BD60B7"/>
    <w:rsid w:val="00BD6197"/>
    <w:rsid w:val="00BE18F4"/>
    <w:rsid w:val="00BF1698"/>
    <w:rsid w:val="00BF6839"/>
    <w:rsid w:val="00C14058"/>
    <w:rsid w:val="00C16780"/>
    <w:rsid w:val="00C22E2B"/>
    <w:rsid w:val="00C318C1"/>
    <w:rsid w:val="00C324EB"/>
    <w:rsid w:val="00C32BFF"/>
    <w:rsid w:val="00C43A67"/>
    <w:rsid w:val="00C4578B"/>
    <w:rsid w:val="00C52B73"/>
    <w:rsid w:val="00C56EED"/>
    <w:rsid w:val="00C608AA"/>
    <w:rsid w:val="00C60A76"/>
    <w:rsid w:val="00C62571"/>
    <w:rsid w:val="00C64EFB"/>
    <w:rsid w:val="00C748D0"/>
    <w:rsid w:val="00C7498B"/>
    <w:rsid w:val="00C812B2"/>
    <w:rsid w:val="00C826A0"/>
    <w:rsid w:val="00C853F3"/>
    <w:rsid w:val="00C855DB"/>
    <w:rsid w:val="00C911C2"/>
    <w:rsid w:val="00CA0ECE"/>
    <w:rsid w:val="00CB44F5"/>
    <w:rsid w:val="00CE2087"/>
    <w:rsid w:val="00CE3F5E"/>
    <w:rsid w:val="00CE7249"/>
    <w:rsid w:val="00CE7578"/>
    <w:rsid w:val="00CF337F"/>
    <w:rsid w:val="00CF5D5E"/>
    <w:rsid w:val="00D0736B"/>
    <w:rsid w:val="00D10B05"/>
    <w:rsid w:val="00D13BA6"/>
    <w:rsid w:val="00D23ACE"/>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802E3"/>
    <w:rsid w:val="00D81199"/>
    <w:rsid w:val="00D82DCF"/>
    <w:rsid w:val="00D82FB8"/>
    <w:rsid w:val="00D84210"/>
    <w:rsid w:val="00D84B83"/>
    <w:rsid w:val="00D90867"/>
    <w:rsid w:val="00D90C5B"/>
    <w:rsid w:val="00D91A18"/>
    <w:rsid w:val="00D91B40"/>
    <w:rsid w:val="00D940D6"/>
    <w:rsid w:val="00D95397"/>
    <w:rsid w:val="00D955DE"/>
    <w:rsid w:val="00DA131F"/>
    <w:rsid w:val="00DA27E3"/>
    <w:rsid w:val="00DA587F"/>
    <w:rsid w:val="00DA616F"/>
    <w:rsid w:val="00DB204F"/>
    <w:rsid w:val="00DB45C4"/>
    <w:rsid w:val="00DC00EE"/>
    <w:rsid w:val="00DC0ADF"/>
    <w:rsid w:val="00DC0B05"/>
    <w:rsid w:val="00DC428C"/>
    <w:rsid w:val="00DD5813"/>
    <w:rsid w:val="00DD5E59"/>
    <w:rsid w:val="00DD7872"/>
    <w:rsid w:val="00DE500D"/>
    <w:rsid w:val="00DF0906"/>
    <w:rsid w:val="00DF4389"/>
    <w:rsid w:val="00DF4EB9"/>
    <w:rsid w:val="00E02C05"/>
    <w:rsid w:val="00E06862"/>
    <w:rsid w:val="00E10030"/>
    <w:rsid w:val="00E12F38"/>
    <w:rsid w:val="00E16CFE"/>
    <w:rsid w:val="00E20EA4"/>
    <w:rsid w:val="00E25843"/>
    <w:rsid w:val="00E32421"/>
    <w:rsid w:val="00E364D8"/>
    <w:rsid w:val="00E36A50"/>
    <w:rsid w:val="00E42306"/>
    <w:rsid w:val="00E528D7"/>
    <w:rsid w:val="00E6565D"/>
    <w:rsid w:val="00E6687D"/>
    <w:rsid w:val="00E67D1C"/>
    <w:rsid w:val="00E739D7"/>
    <w:rsid w:val="00E74C1F"/>
    <w:rsid w:val="00E83263"/>
    <w:rsid w:val="00E83E2A"/>
    <w:rsid w:val="00E91B5F"/>
    <w:rsid w:val="00E9282E"/>
    <w:rsid w:val="00E92877"/>
    <w:rsid w:val="00EA4F6B"/>
    <w:rsid w:val="00EA7576"/>
    <w:rsid w:val="00EB2033"/>
    <w:rsid w:val="00EB7F22"/>
    <w:rsid w:val="00EC5D18"/>
    <w:rsid w:val="00ED2110"/>
    <w:rsid w:val="00ED38A8"/>
    <w:rsid w:val="00EE67A7"/>
    <w:rsid w:val="00EF08D3"/>
    <w:rsid w:val="00EF3A9F"/>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4C92"/>
    <w:rsid w:val="00F367A8"/>
    <w:rsid w:val="00F42CDE"/>
    <w:rsid w:val="00F430DD"/>
    <w:rsid w:val="00F445DE"/>
    <w:rsid w:val="00F44DF1"/>
    <w:rsid w:val="00F466C2"/>
    <w:rsid w:val="00F470A7"/>
    <w:rsid w:val="00F47F2C"/>
    <w:rsid w:val="00F500B0"/>
    <w:rsid w:val="00F5042E"/>
    <w:rsid w:val="00F50D31"/>
    <w:rsid w:val="00F52DEF"/>
    <w:rsid w:val="00F53B6C"/>
    <w:rsid w:val="00F5444A"/>
    <w:rsid w:val="00F6019F"/>
    <w:rsid w:val="00F60C0F"/>
    <w:rsid w:val="00F62B1A"/>
    <w:rsid w:val="00F65ED0"/>
    <w:rsid w:val="00F66C27"/>
    <w:rsid w:val="00F73FCD"/>
    <w:rsid w:val="00F74035"/>
    <w:rsid w:val="00F742BA"/>
    <w:rsid w:val="00F808A5"/>
    <w:rsid w:val="00F816A3"/>
    <w:rsid w:val="00F84C57"/>
    <w:rsid w:val="00F85539"/>
    <w:rsid w:val="00F875D2"/>
    <w:rsid w:val="00F9162D"/>
    <w:rsid w:val="00F9217B"/>
    <w:rsid w:val="00F92C44"/>
    <w:rsid w:val="00FA2F2F"/>
    <w:rsid w:val="00FA4ED5"/>
    <w:rsid w:val="00FA705F"/>
    <w:rsid w:val="00FB26C0"/>
    <w:rsid w:val="00FB2AD9"/>
    <w:rsid w:val="00FB677D"/>
    <w:rsid w:val="00FC37C7"/>
    <w:rsid w:val="00FC741C"/>
    <w:rsid w:val="00FD69F6"/>
    <w:rsid w:val="00FD6D55"/>
    <w:rsid w:val="00FD6FCD"/>
    <w:rsid w:val="00FE57B6"/>
    <w:rsid w:val="00FE584A"/>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A">
    <w:name w:val="(A)"/>
    <w:basedOn w:val="i"/>
    <w:qFormat/>
    <w:rsid w:val="00AF498E"/>
    <w:pPr>
      <w:tabs>
        <w:tab w:val="clear" w:pos="1418"/>
        <w:tab w:val="clear" w:pos="1559"/>
        <w:tab w:val="left" w:pos="1985"/>
      </w:tabs>
      <w:ind w:left="1985" w:hanging="567"/>
    </w:pPr>
  </w:style>
  <w:style w:type="paragraph" w:customStyle="1" w:styleId="Note">
    <w:name w:val="Note"/>
    <w:basedOn w:val="Clause"/>
    <w:link w:val="NoteChar"/>
    <w:qFormat/>
    <w:rsid w:val="004E56B7"/>
    <w:pPr>
      <w:ind w:firstLine="0"/>
    </w:pPr>
    <w:rPr>
      <w:sz w:val="20"/>
    </w:rPr>
  </w:style>
  <w:style w:type="character" w:customStyle="1" w:styleId="NoteChar">
    <w:name w:val="Note Char"/>
    <w:link w:val="Note"/>
    <w:rsid w:val="004E56B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9449-5D84-4EFB-AF3A-04708839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CASA EX92/21 — Explanatory Statement</vt:lpstr>
    </vt:vector>
  </TitlesOfParts>
  <Company>Civil Aviation Safety Authority</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EX92/21 — Explanatory Statement</dc:title>
  <dc:subject>Flight Reviews, Proficiency Checks and Related Matters (Extensions of Time Due to COVID-19) Exemptions Instrument 2021</dc:subject>
  <dc:creator>Civil Aviation Safety Authority</dc:creator>
  <cp:lastModifiedBy>Spesyvy, Nadia</cp:lastModifiedBy>
  <cp:revision>10</cp:revision>
  <cp:lastPrinted>2021-07-29T03:50:00Z</cp:lastPrinted>
  <dcterms:created xsi:type="dcterms:W3CDTF">2021-07-28T23:04:00Z</dcterms:created>
  <dcterms:modified xsi:type="dcterms:W3CDTF">2021-07-29T03:53:00Z</dcterms:modified>
  <cp:category>Exemptions</cp:category>
</cp:coreProperties>
</file>