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7F4BB" w14:textId="7A24B275" w:rsidR="00F109D4" w:rsidRPr="00731FEA" w:rsidRDefault="00F109D4" w:rsidP="00C27B46">
      <w:pPr>
        <w:pStyle w:val="Heading1"/>
        <w:spacing w:after="360"/>
        <w:rPr>
          <w:rFonts w:ascii="Times New Roman" w:hAnsi="Times New Roman"/>
          <w:sz w:val="24"/>
          <w:szCs w:val="24"/>
        </w:rPr>
      </w:pPr>
      <w:bookmarkStart w:id="0" w:name="_Hlk71108911"/>
      <w:r w:rsidRPr="00731FEA">
        <w:rPr>
          <w:rFonts w:ascii="Times New Roman" w:hAnsi="Times New Roman"/>
          <w:sz w:val="24"/>
          <w:szCs w:val="24"/>
        </w:rPr>
        <w:t>EXPLANATORY STATEMENT</w:t>
      </w:r>
    </w:p>
    <w:p w14:paraId="3A8B0F66" w14:textId="1D1F5954" w:rsidR="00677931" w:rsidRPr="00677931" w:rsidRDefault="00677931" w:rsidP="00C27B46">
      <w:pPr>
        <w:pStyle w:val="Heading2"/>
        <w:jc w:val="center"/>
        <w:rPr>
          <w:sz w:val="24"/>
          <w:szCs w:val="24"/>
        </w:rPr>
      </w:pPr>
      <w:r w:rsidRPr="007B335E">
        <w:rPr>
          <w:sz w:val="24"/>
          <w:szCs w:val="24"/>
        </w:rPr>
        <w:t xml:space="preserve">Issued by authority of </w:t>
      </w:r>
      <w:r>
        <w:rPr>
          <w:sz w:val="24"/>
          <w:szCs w:val="24"/>
        </w:rPr>
        <w:t>the Treasurer</w:t>
      </w:r>
    </w:p>
    <w:p w14:paraId="49F8CF2B" w14:textId="618EB38D" w:rsidR="00F109D4" w:rsidRDefault="000B213A" w:rsidP="00C27B46">
      <w:pPr>
        <w:spacing w:before="240" w:after="0"/>
        <w:jc w:val="center"/>
        <w:rPr>
          <w:i/>
        </w:rPr>
      </w:pPr>
      <w:r>
        <w:rPr>
          <w:i/>
        </w:rPr>
        <w:t>Corporations Act 2001</w:t>
      </w:r>
    </w:p>
    <w:p w14:paraId="693090BE" w14:textId="38BB6592" w:rsidR="000B213A" w:rsidRDefault="000B213A" w:rsidP="00C27B46">
      <w:pPr>
        <w:spacing w:before="0" w:after="0"/>
        <w:jc w:val="center"/>
        <w:rPr>
          <w:i/>
        </w:rPr>
      </w:pPr>
      <w:r>
        <w:rPr>
          <w:i/>
        </w:rPr>
        <w:t>National Con</w:t>
      </w:r>
      <w:r w:rsidR="001C0E28">
        <w:rPr>
          <w:i/>
        </w:rPr>
        <w:t>sumer Credit Protection Act 2009</w:t>
      </w:r>
    </w:p>
    <w:p w14:paraId="072DA6FD" w14:textId="77777777" w:rsidR="000B213A" w:rsidRDefault="000B213A" w:rsidP="00C27B46">
      <w:pPr>
        <w:spacing w:before="0" w:after="0"/>
        <w:jc w:val="center"/>
        <w:rPr>
          <w:i/>
        </w:rPr>
      </w:pPr>
      <w:r>
        <w:rPr>
          <w:i/>
        </w:rPr>
        <w:t>Corporations (Fees) Act 2001</w:t>
      </w:r>
    </w:p>
    <w:p w14:paraId="7D6BE2D7" w14:textId="77777777" w:rsidR="000B213A" w:rsidRDefault="000B213A" w:rsidP="00C27B46">
      <w:pPr>
        <w:spacing w:before="0" w:after="240"/>
        <w:jc w:val="center"/>
        <w:rPr>
          <w:i/>
        </w:rPr>
      </w:pPr>
      <w:r>
        <w:rPr>
          <w:i/>
        </w:rPr>
        <w:t>National Consumer Credit Protection (Fees) Act 2009</w:t>
      </w:r>
    </w:p>
    <w:p w14:paraId="2EEA5562" w14:textId="32C0F3DF" w:rsidR="00F109D4" w:rsidRPr="00503E44" w:rsidRDefault="00C72C1F" w:rsidP="00C27B46">
      <w:pPr>
        <w:tabs>
          <w:tab w:val="left" w:pos="1418"/>
        </w:tabs>
        <w:spacing w:before="0" w:after="240"/>
        <w:jc w:val="center"/>
        <w:rPr>
          <w:i/>
        </w:rPr>
      </w:pPr>
      <w:r>
        <w:rPr>
          <w:i/>
        </w:rPr>
        <w:t>Financial Sector Reform (Hayne Royal Commission Response—Breach Reporting and Remediation) Regulations 2021</w:t>
      </w:r>
    </w:p>
    <w:p w14:paraId="51A87923" w14:textId="7E95C22E" w:rsidR="00C33BCC" w:rsidRDefault="00C33BCC" w:rsidP="00C27B46">
      <w:pPr>
        <w:spacing w:before="240"/>
      </w:pPr>
      <w:r>
        <w:t xml:space="preserve">The </w:t>
      </w:r>
      <w:r w:rsidRPr="00C33BCC">
        <w:rPr>
          <w:i/>
        </w:rPr>
        <w:t>Corporations Act 2001</w:t>
      </w:r>
      <w:r>
        <w:t xml:space="preserve"> (Corporations Act) provides for the regulation of corporations and fin</w:t>
      </w:r>
      <w:r w:rsidR="00E62184">
        <w:t xml:space="preserve">ancial services. </w:t>
      </w:r>
      <w:r>
        <w:t>The</w:t>
      </w:r>
      <w:r w:rsidR="00E62184">
        <w:t xml:space="preserve"> </w:t>
      </w:r>
      <w:r w:rsidR="00E62184" w:rsidRPr="00E62184">
        <w:rPr>
          <w:i/>
        </w:rPr>
        <w:t xml:space="preserve">National Consumer </w:t>
      </w:r>
      <w:r w:rsidR="00E62184">
        <w:rPr>
          <w:i/>
        </w:rPr>
        <w:t>Credit Protection Act </w:t>
      </w:r>
      <w:r w:rsidR="00E62184" w:rsidRPr="00E62184">
        <w:rPr>
          <w:i/>
        </w:rPr>
        <w:t>2009</w:t>
      </w:r>
      <w:r w:rsidR="00E62184">
        <w:t xml:space="preserve"> (Credit Act) establishes a national consumer credit regime </w:t>
      </w:r>
      <w:r w:rsidR="00B72135">
        <w:t xml:space="preserve">that </w:t>
      </w:r>
      <w:r w:rsidR="00EA4C54">
        <w:t>provides for the regulation of</w:t>
      </w:r>
      <w:r w:rsidR="00E62184">
        <w:t xml:space="preserve"> credit activities. </w:t>
      </w:r>
      <w:r w:rsidR="00E864E5">
        <w:t xml:space="preserve">The </w:t>
      </w:r>
      <w:r w:rsidR="00E864E5" w:rsidRPr="00E864E5">
        <w:rPr>
          <w:i/>
        </w:rPr>
        <w:t>Corporations (Fees) Act 2001</w:t>
      </w:r>
      <w:r w:rsidR="00E864E5">
        <w:t xml:space="preserve"> (Corporations Fees Act) and the </w:t>
      </w:r>
      <w:r w:rsidR="00E864E5" w:rsidRPr="00E864E5">
        <w:rPr>
          <w:i/>
        </w:rPr>
        <w:t>National Consumer Credit Protection (Fees) Act 2009</w:t>
      </w:r>
      <w:r w:rsidR="00E864E5">
        <w:t xml:space="preserve"> </w:t>
      </w:r>
      <w:r w:rsidR="004A7191">
        <w:t>(Credit Fees </w:t>
      </w:r>
      <w:r w:rsidR="00E864E5">
        <w:t xml:space="preserve">Act) </w:t>
      </w:r>
      <w:r w:rsidR="00B72135">
        <w:t>impose</w:t>
      </w:r>
      <w:r w:rsidR="00E864E5">
        <w:t xml:space="preserve"> fees for matters under the Corporations Act a</w:t>
      </w:r>
      <w:r w:rsidR="004A7191">
        <w:t>nd the Credit Act respectively.</w:t>
      </w:r>
    </w:p>
    <w:p w14:paraId="6EDA4D11" w14:textId="670BE9A3" w:rsidR="00F109D4" w:rsidRDefault="00C55D29" w:rsidP="00C27B46">
      <w:pPr>
        <w:spacing w:before="240"/>
      </w:pPr>
      <w:r w:rsidRPr="00503E44">
        <w:t xml:space="preserve">Section </w:t>
      </w:r>
      <w:r w:rsidR="004D00FD">
        <w:t>1364</w:t>
      </w:r>
      <w:r w:rsidR="005E4BAC">
        <w:t xml:space="preserve"> </w:t>
      </w:r>
      <w:r w:rsidR="00F109D4" w:rsidRPr="00503E44">
        <w:t xml:space="preserve">of the </w:t>
      </w:r>
      <w:r w:rsidR="00E864E5">
        <w:t>Corporations Act</w:t>
      </w:r>
      <w:r w:rsidR="004D00FD">
        <w:t xml:space="preserve">, section 329 of the </w:t>
      </w:r>
      <w:r w:rsidR="00E864E5">
        <w:t xml:space="preserve">Credit Act, section 8 of the Corporations Fees Act </w:t>
      </w:r>
      <w:r w:rsidR="004D00FD">
        <w:t xml:space="preserve">and </w:t>
      </w:r>
      <w:r w:rsidR="00540350">
        <w:t>section </w:t>
      </w:r>
      <w:r w:rsidR="00E864E5">
        <w:t xml:space="preserve">10 of the Credit Fees Act </w:t>
      </w:r>
      <w:r w:rsidR="00F109D4" w:rsidRPr="00503E44">
        <w:t>p</w:t>
      </w:r>
      <w:r w:rsidR="00DD36A9">
        <w:t>rovide</w:t>
      </w:r>
      <w:r w:rsidR="00F109D4" w:rsidRPr="00503E44">
        <w:t xml:space="preserve"> that the Governor-General may make regulations prescribing matters required or permitted by the </w:t>
      </w:r>
      <w:r w:rsidR="007B251F">
        <w:t xml:space="preserve">respective </w:t>
      </w:r>
      <w:r w:rsidR="00F109D4" w:rsidRPr="00503E44">
        <w:t>Act to be prescribed, or necessary or convenient to be prescribed for carrying out or giving effect to the</w:t>
      </w:r>
      <w:r w:rsidR="00540350">
        <w:t xml:space="preserve"> respective</w:t>
      </w:r>
      <w:r w:rsidR="00F109D4" w:rsidRPr="00503E44">
        <w:t xml:space="preserve"> Act.</w:t>
      </w:r>
    </w:p>
    <w:p w14:paraId="47CB756B" w14:textId="60F7D5F0" w:rsidR="001F3FB7" w:rsidRDefault="00E8565F" w:rsidP="00C27B46">
      <w:pPr>
        <w:spacing w:before="240"/>
      </w:pPr>
      <w:r>
        <w:t>The purpose of the</w:t>
      </w:r>
      <w:r w:rsidR="00C72C1F">
        <w:t xml:space="preserve"> </w:t>
      </w:r>
      <w:r w:rsidR="00C72C1F" w:rsidRPr="005A786A">
        <w:rPr>
          <w:i/>
          <w:iCs/>
        </w:rPr>
        <w:t>Financial Sector Reform (Hayne Royal Commission Response—</w:t>
      </w:r>
      <w:r w:rsidR="0047409F">
        <w:rPr>
          <w:i/>
          <w:iCs/>
        </w:rPr>
        <w:t> </w:t>
      </w:r>
      <w:r w:rsidR="00C72C1F" w:rsidRPr="005A786A">
        <w:rPr>
          <w:i/>
          <w:iCs/>
        </w:rPr>
        <w:t>Breach Reporting and Remediation) Regulations 2021</w:t>
      </w:r>
      <w:r w:rsidR="00C72C1F">
        <w:t xml:space="preserve"> </w:t>
      </w:r>
      <w:r w:rsidR="004A7191">
        <w:t>(the </w:t>
      </w:r>
      <w:r w:rsidR="00DD36A9">
        <w:t xml:space="preserve">Regulations) </w:t>
      </w:r>
      <w:r w:rsidR="002D4DAB">
        <w:t xml:space="preserve">is to support the amendments </w:t>
      </w:r>
      <w:r w:rsidR="004A4D0D">
        <w:t xml:space="preserve">in Schedule 11 to the </w:t>
      </w:r>
      <w:r w:rsidR="004A4D0D" w:rsidRPr="004A4D0D">
        <w:rPr>
          <w:i/>
        </w:rPr>
        <w:t>Financial Sector Reform (Hayne Royal Commission Response) Act 2020</w:t>
      </w:r>
      <w:r w:rsidR="00646E07">
        <w:t xml:space="preserve"> (the Act).</w:t>
      </w:r>
    </w:p>
    <w:p w14:paraId="0EEE166F" w14:textId="40568BD6" w:rsidR="00C33BCC" w:rsidRDefault="009E0228" w:rsidP="00C27B46">
      <w:pPr>
        <w:spacing w:before="240"/>
      </w:pPr>
      <w:r>
        <w:t>S</w:t>
      </w:r>
      <w:r w:rsidR="001F3FB7">
        <w:t xml:space="preserve">chedule 11 to the Act </w:t>
      </w:r>
      <w:r w:rsidR="00C33BCC">
        <w:t>implement</w:t>
      </w:r>
      <w:r w:rsidR="00F16413">
        <w:t>s</w:t>
      </w:r>
      <w:r w:rsidR="00C33BCC">
        <w:t xml:space="preserve"> the Government’s response to recommendations</w:t>
      </w:r>
      <w:r w:rsidR="0047409F">
        <w:t> </w:t>
      </w:r>
      <w:r w:rsidR="00C33BCC">
        <w:t xml:space="preserve">1.6, 2.8 and 7.2 of the Royal Commission into Misconduct in the Banking, Superannuation and Financial Services Industry by: </w:t>
      </w:r>
    </w:p>
    <w:p w14:paraId="45C10623" w14:textId="560067EE" w:rsidR="00C33BCC" w:rsidRDefault="00C33BCC" w:rsidP="00C27B46">
      <w:pPr>
        <w:pStyle w:val="Bullet"/>
      </w:pPr>
      <w:r>
        <w:t>clarifying and s</w:t>
      </w:r>
      <w:r w:rsidR="009E0228">
        <w:t>trengthen</w:t>
      </w:r>
      <w:r>
        <w:t>ing</w:t>
      </w:r>
      <w:r w:rsidR="009E0228">
        <w:t xml:space="preserve"> </w:t>
      </w:r>
      <w:r w:rsidR="00891AE6">
        <w:t>the breach reporting regime</w:t>
      </w:r>
      <w:r w:rsidR="00C556AE">
        <w:t xml:space="preserve"> for financial services licensees in the Co</w:t>
      </w:r>
      <w:r w:rsidR="009E0228">
        <w:t xml:space="preserve">rporations </w:t>
      </w:r>
      <w:proofErr w:type="gramStart"/>
      <w:r w:rsidR="009E0228">
        <w:t>Act</w:t>
      </w:r>
      <w:r>
        <w:t>;</w:t>
      </w:r>
      <w:proofErr w:type="gramEnd"/>
    </w:p>
    <w:p w14:paraId="1B52D3F0" w14:textId="229F4CC8" w:rsidR="009E0228" w:rsidRDefault="009E0228" w:rsidP="00C27B46">
      <w:pPr>
        <w:pStyle w:val="Bullet"/>
      </w:pPr>
      <w:r>
        <w:t>int</w:t>
      </w:r>
      <w:r w:rsidR="00C33BCC">
        <w:t>roducing</w:t>
      </w:r>
      <w:r>
        <w:t xml:space="preserve"> a comparable </w:t>
      </w:r>
      <w:r w:rsidR="00533604">
        <w:t xml:space="preserve">breach reporting </w:t>
      </w:r>
      <w:r w:rsidR="00891AE6">
        <w:t>regime</w:t>
      </w:r>
      <w:r w:rsidR="00533604">
        <w:t xml:space="preserve"> for</w:t>
      </w:r>
      <w:r>
        <w:t xml:space="preserve"> cred</w:t>
      </w:r>
      <w:r w:rsidR="00C33BCC">
        <w:t xml:space="preserve">it licensees in the Credit Act; and </w:t>
      </w:r>
    </w:p>
    <w:p w14:paraId="342C75DC" w14:textId="7D67A085" w:rsidR="00C33BCC" w:rsidRDefault="00C33BCC" w:rsidP="00C27B46">
      <w:pPr>
        <w:pStyle w:val="Bullet"/>
      </w:pPr>
      <w:r>
        <w:t>requiring financial services licensees and credit licensees to report serious compliance concerns about financial advisers and mortgage brokers respectively.</w:t>
      </w:r>
    </w:p>
    <w:p w14:paraId="1A844D2F" w14:textId="42E2E80F" w:rsidR="001E074C" w:rsidRDefault="001E074C" w:rsidP="00C27B46">
      <w:pPr>
        <w:spacing w:before="240"/>
      </w:pPr>
      <w:r>
        <w:t>T</w:t>
      </w:r>
      <w:r w:rsidR="00C713AA">
        <w:t>o support these amendments, the</w:t>
      </w:r>
      <w:r>
        <w:t xml:space="preserve"> Regulations </w:t>
      </w:r>
      <w:r w:rsidR="003518DD">
        <w:t>amend the</w:t>
      </w:r>
      <w:r w:rsidR="00FD3561">
        <w:t xml:space="preserve"> </w:t>
      </w:r>
      <w:r w:rsidR="00F16D92">
        <w:rPr>
          <w:i/>
        </w:rPr>
        <w:t>Corporations</w:t>
      </w:r>
      <w:r w:rsidR="0047409F">
        <w:rPr>
          <w:i/>
        </w:rPr>
        <w:t> </w:t>
      </w:r>
      <w:r w:rsidR="00F16D92">
        <w:rPr>
          <w:i/>
        </w:rPr>
        <w:t>Regulations </w:t>
      </w:r>
      <w:r w:rsidR="006B583F" w:rsidRPr="006B583F">
        <w:rPr>
          <w:i/>
        </w:rPr>
        <w:t>2001</w:t>
      </w:r>
      <w:r w:rsidR="003518DD">
        <w:t>,</w:t>
      </w:r>
      <w:r w:rsidR="00BB2EAC">
        <w:t xml:space="preserve"> the</w:t>
      </w:r>
      <w:r w:rsidR="00FD3561">
        <w:t xml:space="preserve"> </w:t>
      </w:r>
      <w:r w:rsidR="006B583F" w:rsidRPr="006B583F">
        <w:rPr>
          <w:i/>
        </w:rPr>
        <w:t>National Consumer Credit Protection Regulations 2010</w:t>
      </w:r>
      <w:r w:rsidR="003518DD">
        <w:rPr>
          <w:i/>
        </w:rPr>
        <w:t xml:space="preserve">, </w:t>
      </w:r>
      <w:r w:rsidR="00BB2EAC" w:rsidRPr="00BB2EAC">
        <w:t xml:space="preserve">the </w:t>
      </w:r>
      <w:r w:rsidR="003518DD">
        <w:rPr>
          <w:i/>
        </w:rPr>
        <w:t>Corporations (Fees) Regulations 2001</w:t>
      </w:r>
      <w:r w:rsidR="003518DD" w:rsidRPr="003518DD">
        <w:t xml:space="preserve"> and</w:t>
      </w:r>
      <w:r w:rsidR="00BB2EAC">
        <w:t xml:space="preserve"> the</w:t>
      </w:r>
      <w:r w:rsidR="003518DD">
        <w:rPr>
          <w:i/>
        </w:rPr>
        <w:t xml:space="preserve"> National Consumer Credit Protection (Fees) Regulations 2010</w:t>
      </w:r>
      <w:r w:rsidR="00067233">
        <w:rPr>
          <w:i/>
        </w:rPr>
        <w:t xml:space="preserve"> </w:t>
      </w:r>
      <w:r>
        <w:t>to:</w:t>
      </w:r>
    </w:p>
    <w:p w14:paraId="625EC3BD" w14:textId="61F4473A" w:rsidR="00F16413" w:rsidRDefault="00F16413" w:rsidP="00C27B46">
      <w:pPr>
        <w:pStyle w:val="Bullet"/>
      </w:pPr>
      <w:r>
        <w:lastRenderedPageBreak/>
        <w:t>prescribe civil penalty provisions</w:t>
      </w:r>
      <w:r w:rsidR="00A13D3F">
        <w:t xml:space="preserve"> and key requirements</w:t>
      </w:r>
      <w:r>
        <w:t xml:space="preserve"> that are </w:t>
      </w:r>
      <w:r w:rsidRPr="00F16D92">
        <w:rPr>
          <w:i/>
        </w:rPr>
        <w:t>not</w:t>
      </w:r>
      <w:r>
        <w:t xml:space="preserve"> taken to be significant (and </w:t>
      </w:r>
      <w:r w:rsidR="00EA4C54">
        <w:t>therefore</w:t>
      </w:r>
      <w:r w:rsidR="00522E64">
        <w:t xml:space="preserve"> </w:t>
      </w:r>
      <w:r w:rsidR="00D30124">
        <w:t>may not be</w:t>
      </w:r>
      <w:r w:rsidR="00EA4C54">
        <w:t xml:space="preserve"> </w:t>
      </w:r>
      <w:r>
        <w:t xml:space="preserve">reportable) under the relevant breach reporting </w:t>
      </w:r>
      <w:r w:rsidR="00891AE6">
        <w:t xml:space="preserve">regime </w:t>
      </w:r>
      <w:r>
        <w:t xml:space="preserve">if those provisions are </w:t>
      </w:r>
      <w:proofErr w:type="gramStart"/>
      <w:r>
        <w:t>contravened;</w:t>
      </w:r>
      <w:proofErr w:type="gramEnd"/>
    </w:p>
    <w:p w14:paraId="4B0AFF88" w14:textId="7DD3F7FD" w:rsidR="001E074C" w:rsidRDefault="001E074C" w:rsidP="00C27B46">
      <w:pPr>
        <w:pStyle w:val="Bullet"/>
      </w:pPr>
      <w:r>
        <w:t>ensure certain</w:t>
      </w:r>
      <w:r w:rsidR="004568E6">
        <w:t xml:space="preserve"> breach reporting</w:t>
      </w:r>
      <w:r>
        <w:t xml:space="preserve"> offences and civil penalty provisions are subje</w:t>
      </w:r>
      <w:r w:rsidR="003167E8">
        <w:t xml:space="preserve">ct to </w:t>
      </w:r>
      <w:r w:rsidR="004568E6">
        <w:t>an infringement notice</w:t>
      </w:r>
      <w:r w:rsidR="003167E8">
        <w:t>;</w:t>
      </w:r>
      <w:r w:rsidR="00F16413">
        <w:t xml:space="preserve"> and</w:t>
      </w:r>
    </w:p>
    <w:p w14:paraId="7E7EC7B4" w14:textId="5E41A858" w:rsidR="003167E8" w:rsidRDefault="00114EDC" w:rsidP="00C27B46">
      <w:pPr>
        <w:pStyle w:val="Bullet"/>
      </w:pPr>
      <w:r>
        <w:t>m</w:t>
      </w:r>
      <w:r w:rsidR="00F16D92">
        <w:t>ake</w:t>
      </w:r>
      <w:r>
        <w:t xml:space="preserve"> minor</w:t>
      </w:r>
      <w:r w:rsidR="00F16D92">
        <w:t xml:space="preserve"> and technical</w:t>
      </w:r>
      <w:r>
        <w:t xml:space="preserve"> amendments, including </w:t>
      </w:r>
      <w:r w:rsidR="003167E8">
        <w:t>updat</w:t>
      </w:r>
      <w:r>
        <w:t>ing</w:t>
      </w:r>
      <w:r w:rsidR="00EA4C54">
        <w:t xml:space="preserve"> references to the</w:t>
      </w:r>
      <w:r w:rsidR="0047409F">
        <w:t> </w:t>
      </w:r>
      <w:r w:rsidR="00EA4C54">
        <w:t>Corporations Act.</w:t>
      </w:r>
    </w:p>
    <w:p w14:paraId="490D9D12" w14:textId="3DAFA65F" w:rsidR="00BD519E" w:rsidRDefault="000B7E74" w:rsidP="00C27B46">
      <w:pPr>
        <w:spacing w:before="240"/>
      </w:pPr>
      <w:r>
        <w:t xml:space="preserve">Public consultation on the </w:t>
      </w:r>
      <w:r w:rsidR="00A13D3F">
        <w:t xml:space="preserve">draft </w:t>
      </w:r>
      <w:r>
        <w:t xml:space="preserve">Regulations and explanatory materials was held between 10 March 2021 and 9 April 2021. </w:t>
      </w:r>
      <w:r w:rsidR="005A786A">
        <w:t>Nineteen</w:t>
      </w:r>
      <w:r>
        <w:t xml:space="preserve"> submissions were received in response </w:t>
      </w:r>
      <w:r w:rsidR="00162E7D">
        <w:t xml:space="preserve">to the public consultation </w:t>
      </w:r>
      <w:r>
        <w:t>from the banking, insurance, superannuation, funds management, financial advis</w:t>
      </w:r>
      <w:r w:rsidR="00A13D3F">
        <w:t>e</w:t>
      </w:r>
      <w:r>
        <w:t xml:space="preserve">rs, </w:t>
      </w:r>
      <w:r w:rsidR="00A13D3F">
        <w:t xml:space="preserve">mortgage </w:t>
      </w:r>
      <w:r>
        <w:t xml:space="preserve">brokers and legal sectors. </w:t>
      </w:r>
    </w:p>
    <w:p w14:paraId="4217A047" w14:textId="161DBCF6" w:rsidR="000B7E74" w:rsidRDefault="000B7E74" w:rsidP="00C27B46">
      <w:pPr>
        <w:spacing w:before="240"/>
      </w:pPr>
      <w:r>
        <w:t>As a result of the</w:t>
      </w:r>
      <w:r w:rsidR="00893513">
        <w:t xml:space="preserve"> consultation</w:t>
      </w:r>
      <w:r>
        <w:t>, additional civil penalty provisions</w:t>
      </w:r>
      <w:r w:rsidR="00A13D3F">
        <w:t xml:space="preserve"> and key requirements</w:t>
      </w:r>
      <w:r>
        <w:t xml:space="preserve"> </w:t>
      </w:r>
      <w:r w:rsidR="00203A29">
        <w:t xml:space="preserve">(that are not </w:t>
      </w:r>
      <w:r w:rsidR="007E6ED9">
        <w:t xml:space="preserve">automatically </w:t>
      </w:r>
      <w:r w:rsidR="00203A29">
        <w:t xml:space="preserve">taken to be significant if contravened) </w:t>
      </w:r>
      <w:r>
        <w:t xml:space="preserve">were prescribed. </w:t>
      </w:r>
      <w:r w:rsidR="009E69B7">
        <w:t>Prescribing these additional provisions</w:t>
      </w:r>
      <w:r>
        <w:t xml:space="preserve"> ensure that minor and technical breaches </w:t>
      </w:r>
      <w:r w:rsidR="009E69B7">
        <w:t xml:space="preserve">of the provisions </w:t>
      </w:r>
      <w:r>
        <w:t>are</w:t>
      </w:r>
      <w:r w:rsidR="009E69B7">
        <w:t xml:space="preserve"> not</w:t>
      </w:r>
      <w:r>
        <w:t xml:space="preserve"> </w:t>
      </w:r>
      <w:r w:rsidR="009E69B7">
        <w:t xml:space="preserve">within the scope of the </w:t>
      </w:r>
      <w:r w:rsidR="007E6ED9">
        <w:t>relevant</w:t>
      </w:r>
      <w:r w:rsidR="009E69B7">
        <w:t xml:space="preserve"> breach reporting regime</w:t>
      </w:r>
      <w:r w:rsidR="003F7581">
        <w:t xml:space="preserve">, thereby </w:t>
      </w:r>
      <w:r>
        <w:t>reduc</w:t>
      </w:r>
      <w:r w:rsidR="003F7581">
        <w:t>ing</w:t>
      </w:r>
      <w:r>
        <w:t xml:space="preserve"> the re</w:t>
      </w:r>
      <w:r w:rsidR="009E69B7">
        <w:t>porting</w:t>
      </w:r>
      <w:r>
        <w:t xml:space="preserve"> burden on industry.</w:t>
      </w:r>
    </w:p>
    <w:p w14:paraId="4AFF83A2" w14:textId="3A49F3B8" w:rsidR="00C37E05" w:rsidRDefault="00136764" w:rsidP="00C27B46">
      <w:pPr>
        <w:spacing w:before="240"/>
      </w:pPr>
      <w:r>
        <w:t>The respective</w:t>
      </w:r>
      <w:r w:rsidR="00FD3561">
        <w:t xml:space="preserve"> Acts do not specify any conditions that need to be met before the power to make the Regulations may be exercised.</w:t>
      </w:r>
    </w:p>
    <w:p w14:paraId="4769AD0D" w14:textId="4961F951" w:rsidR="002C226C" w:rsidRDefault="002C226C" w:rsidP="00C27B46">
      <w:pPr>
        <w:spacing w:before="240"/>
      </w:pPr>
      <w:r>
        <w:t xml:space="preserve">Details of the </w:t>
      </w:r>
      <w:r w:rsidR="00EB2AEF">
        <w:t>Regulations are set out in</w:t>
      </w:r>
      <w:r w:rsidR="00FD3561">
        <w:t xml:space="preserve"> </w:t>
      </w:r>
      <w:r w:rsidRPr="00317816">
        <w:rPr>
          <w:u w:val="single"/>
        </w:rPr>
        <w:t>Attachment</w:t>
      </w:r>
      <w:r w:rsidR="00292917">
        <w:rPr>
          <w:u w:val="single"/>
        </w:rPr>
        <w:t xml:space="preserve"> A</w:t>
      </w:r>
      <w:r w:rsidR="00FD3561" w:rsidRPr="007D5278">
        <w:t>.</w:t>
      </w:r>
    </w:p>
    <w:p w14:paraId="3C20A556" w14:textId="27579829" w:rsidR="002C226C" w:rsidRDefault="002C226C" w:rsidP="00C27B46">
      <w:pPr>
        <w:spacing w:before="240"/>
      </w:pPr>
      <w:r>
        <w:t>The</w:t>
      </w:r>
      <w:r w:rsidRPr="00D3322F">
        <w:t xml:space="preserve"> Regulation</w:t>
      </w:r>
      <w:r>
        <w:t>s are</w:t>
      </w:r>
      <w:r w:rsidRPr="00D3322F">
        <w:t xml:space="preserve"> a legislative instrument for the purposes of the</w:t>
      </w:r>
      <w:r w:rsidRPr="00322524">
        <w:t xml:space="preserve"> </w:t>
      </w:r>
      <w:r w:rsidR="00C713AA">
        <w:rPr>
          <w:i/>
        </w:rPr>
        <w:t>Legislation</w:t>
      </w:r>
      <w:r w:rsidR="0047409F">
        <w:rPr>
          <w:i/>
        </w:rPr>
        <w:t> </w:t>
      </w:r>
      <w:r w:rsidR="00C713AA">
        <w:rPr>
          <w:i/>
        </w:rPr>
        <w:t>Act </w:t>
      </w:r>
      <w:r w:rsidRPr="00D3322F">
        <w:rPr>
          <w:i/>
        </w:rPr>
        <w:t>2003</w:t>
      </w:r>
      <w:r w:rsidRPr="00D3322F">
        <w:t>.</w:t>
      </w:r>
    </w:p>
    <w:p w14:paraId="4B73B75F" w14:textId="60DC7EFF" w:rsidR="009143A0" w:rsidRDefault="00FD3561" w:rsidP="00C27B46">
      <w:pPr>
        <w:spacing w:before="240"/>
      </w:pPr>
      <w:r>
        <w:t>The Regulations commence</w:t>
      </w:r>
      <w:r w:rsidR="00F109D4" w:rsidRPr="00503E44">
        <w:t xml:space="preserve"> on </w:t>
      </w:r>
      <w:r w:rsidR="007E6ED9">
        <w:t xml:space="preserve">the later of the day after registration and immediately after the commencement of Schedule 11 to the Act, which is 1 October 2021.  </w:t>
      </w:r>
    </w:p>
    <w:p w14:paraId="4585FFA3" w14:textId="22D6DBB4" w:rsidR="00844322" w:rsidRDefault="00844322" w:rsidP="00C27B46">
      <w:pPr>
        <w:spacing w:before="240"/>
      </w:pPr>
      <w:r>
        <w:t xml:space="preserve">A Statement of Compatibility with Human Rights is at </w:t>
      </w:r>
      <w:r w:rsidRPr="007C7AB8">
        <w:rPr>
          <w:u w:val="single"/>
        </w:rPr>
        <w:t>Attachment B</w:t>
      </w:r>
      <w:r>
        <w:t>.</w:t>
      </w:r>
    </w:p>
    <w:p w14:paraId="27B743D0" w14:textId="319858CA" w:rsidR="00844322" w:rsidRPr="007C7AB8" w:rsidRDefault="002B2E34" w:rsidP="00C27B46">
      <w:pPr>
        <w:spacing w:before="240"/>
      </w:pPr>
      <w:r>
        <w:t>The</w:t>
      </w:r>
      <w:r w:rsidR="003B2913">
        <w:t xml:space="preserve"> </w:t>
      </w:r>
      <w:r w:rsidR="002778D6">
        <w:t xml:space="preserve">Final Report of the Royal Commission into Misconduct in the Banking, Superannuation and Financial Services Industry has been certified as being informed by a process </w:t>
      </w:r>
      <w:r w:rsidR="001D20C4">
        <w:t>and analysis equivalent to a Regulation Impact Statement for the purposes of the Government decision to implement this refor</w:t>
      </w:r>
      <w:r>
        <w:t xml:space="preserve">m. The Final Report can </w:t>
      </w:r>
      <w:r w:rsidRPr="0047409F">
        <w:t xml:space="preserve">be accessed </w:t>
      </w:r>
      <w:r w:rsidR="00166B12" w:rsidRPr="0047409F">
        <w:t xml:space="preserve">at this link: </w:t>
      </w:r>
      <w:hyperlink r:id="rId8" w:history="1">
        <w:r w:rsidR="00166B12" w:rsidRPr="0047409F">
          <w:rPr>
            <w:rStyle w:val="Hyperlink"/>
            <w:color w:val="auto"/>
          </w:rPr>
          <w:t>https://parlinfo.aph.gov.au/parlInfo/search/display/display.w3p;query=Id%3A%22publications%2Ftabledpapers%2Fbc83795c-b7fa-4b42-a93b-fa012cffffc2%22</w:t>
        </w:r>
      </w:hyperlink>
      <w:r w:rsidR="00166B12">
        <w:t>.</w:t>
      </w:r>
    </w:p>
    <w:p w14:paraId="314E9D44" w14:textId="078A76AF" w:rsidR="00EA4DD8" w:rsidRDefault="00FD3561" w:rsidP="00C27B46">
      <w:pPr>
        <w:pageBreakBefore/>
        <w:spacing w:before="240"/>
        <w:jc w:val="right"/>
        <w:rPr>
          <w:b/>
          <w:u w:val="single"/>
        </w:rPr>
      </w:pPr>
      <w:r>
        <w:rPr>
          <w:b/>
          <w:u w:val="single"/>
        </w:rPr>
        <w:lastRenderedPageBreak/>
        <w:t>ATTACHMENT</w:t>
      </w:r>
      <w:r w:rsidR="00292917">
        <w:rPr>
          <w:b/>
          <w:u w:val="single"/>
        </w:rPr>
        <w:t xml:space="preserve"> A</w:t>
      </w:r>
    </w:p>
    <w:p w14:paraId="2FF406CE" w14:textId="66752A71" w:rsidR="00EA4DD8" w:rsidRDefault="00EA4DD8" w:rsidP="00C27B46">
      <w:pPr>
        <w:spacing w:before="240"/>
        <w:ind w:right="91"/>
        <w:rPr>
          <w:b/>
          <w:bCs/>
          <w:szCs w:val="24"/>
          <w:u w:val="single"/>
        </w:rPr>
      </w:pPr>
      <w:r>
        <w:rPr>
          <w:b/>
          <w:bCs/>
          <w:u w:val="single"/>
        </w:rPr>
        <w:t xml:space="preserve">Details of the </w:t>
      </w:r>
      <w:bookmarkStart w:id="1" w:name="_Hlk76652265"/>
      <w:r w:rsidR="00067233" w:rsidRPr="005A786A">
        <w:rPr>
          <w:b/>
          <w:i/>
          <w:u w:val="single"/>
        </w:rPr>
        <w:t>Financial Sector Reform (Hayne Royal Commission Response—</w:t>
      </w:r>
      <w:r w:rsidR="0047409F">
        <w:rPr>
          <w:b/>
          <w:i/>
          <w:u w:val="single"/>
        </w:rPr>
        <w:t> </w:t>
      </w:r>
      <w:r w:rsidR="00C72C1F" w:rsidRPr="005A786A">
        <w:rPr>
          <w:b/>
          <w:i/>
          <w:u w:val="single"/>
        </w:rPr>
        <w:t>Breach Reporting and Remediation) Regulations 2021</w:t>
      </w:r>
      <w:bookmarkEnd w:id="1"/>
      <w:r>
        <w:rPr>
          <w:b/>
          <w:bCs/>
          <w:u w:val="single"/>
        </w:rPr>
        <w:t xml:space="preserve"> </w:t>
      </w:r>
    </w:p>
    <w:p w14:paraId="3FB5E327" w14:textId="415A9380" w:rsidR="00EA4DD8" w:rsidRDefault="00067233" w:rsidP="00C27B46">
      <w:pPr>
        <w:spacing w:before="240"/>
        <w:rPr>
          <w:rFonts w:ascii="Calibri" w:hAnsi="Calibri"/>
          <w:sz w:val="22"/>
          <w:szCs w:val="22"/>
          <w:u w:val="single"/>
          <w:lang w:eastAsia="en-US"/>
        </w:rPr>
      </w:pPr>
      <w:r>
        <w:rPr>
          <w:u w:val="single"/>
        </w:rPr>
        <w:t>Section 1 – Name</w:t>
      </w:r>
    </w:p>
    <w:p w14:paraId="3FD83299" w14:textId="65D6B921" w:rsidR="00EA4DD8" w:rsidRDefault="00067233" w:rsidP="00C27B46">
      <w:pPr>
        <w:spacing w:before="240"/>
      </w:pPr>
      <w:r>
        <w:t>T</w:t>
      </w:r>
      <w:r w:rsidR="00EA4DD8">
        <w:t xml:space="preserve">he name of the </w:t>
      </w:r>
      <w:r w:rsidR="00566580">
        <w:t>instrument</w:t>
      </w:r>
      <w:r w:rsidR="00EA4DD8">
        <w:t xml:space="preserve"> is the</w:t>
      </w:r>
      <w:r w:rsidR="00C72C1F">
        <w:t xml:space="preserve"> </w:t>
      </w:r>
      <w:r w:rsidR="00C72C1F" w:rsidRPr="005A786A">
        <w:rPr>
          <w:i/>
          <w:iCs/>
        </w:rPr>
        <w:t>Financial Sector Reform (Hayne Royal Commission Response—Breach Reporting and Remediation) Regulations 2021</w:t>
      </w:r>
      <w:r w:rsidR="00C72C1F">
        <w:t xml:space="preserve"> </w:t>
      </w:r>
      <w:r w:rsidR="00EA4DD8">
        <w:t>(the Regulations).</w:t>
      </w:r>
    </w:p>
    <w:p w14:paraId="6419F2D8" w14:textId="77777777" w:rsidR="00EA4DD8" w:rsidRDefault="00EA4DD8" w:rsidP="00C27B46">
      <w:pPr>
        <w:spacing w:before="240"/>
        <w:ind w:right="91"/>
        <w:rPr>
          <w:u w:val="single"/>
        </w:rPr>
      </w:pPr>
      <w:r>
        <w:rPr>
          <w:u w:val="single"/>
        </w:rPr>
        <w:t>Section 2 – Commencement</w:t>
      </w:r>
    </w:p>
    <w:p w14:paraId="52862B73" w14:textId="68963A83" w:rsidR="00EA4DD8" w:rsidRDefault="00067233" w:rsidP="00C27B46">
      <w:pPr>
        <w:spacing w:before="240"/>
        <w:ind w:right="91"/>
      </w:pPr>
      <w:r>
        <w:t>T</w:t>
      </w:r>
      <w:r w:rsidR="00EA4DD8">
        <w:t xml:space="preserve">he Regulations commence on </w:t>
      </w:r>
      <w:r w:rsidR="007E6ED9">
        <w:t xml:space="preserve">the later of the day after registration and </w:t>
      </w:r>
      <w:bookmarkStart w:id="2" w:name="_Hlk76652477"/>
      <w:r w:rsidR="007E6ED9">
        <w:t xml:space="preserve">immediately after the commencement of Schedule 11 to the </w:t>
      </w:r>
      <w:r w:rsidR="007E6ED9" w:rsidRPr="007C7AB8">
        <w:rPr>
          <w:i/>
          <w:iCs/>
        </w:rPr>
        <w:t>Financial Sector Reform (Hayne Royal Commission Response) Act 2020</w:t>
      </w:r>
      <w:r w:rsidR="007E6ED9">
        <w:t>.</w:t>
      </w:r>
      <w:bookmarkEnd w:id="2"/>
    </w:p>
    <w:p w14:paraId="003DB299" w14:textId="77777777" w:rsidR="00EA4DD8" w:rsidRDefault="00EA4DD8" w:rsidP="00C27B46">
      <w:pPr>
        <w:spacing w:before="240"/>
        <w:ind w:right="91"/>
        <w:rPr>
          <w:u w:val="single"/>
        </w:rPr>
      </w:pPr>
      <w:r>
        <w:rPr>
          <w:u w:val="single"/>
        </w:rPr>
        <w:t>Section 3 – Authority</w:t>
      </w:r>
    </w:p>
    <w:p w14:paraId="59F94690" w14:textId="2E6D7C6A" w:rsidR="00EA4DD8" w:rsidRDefault="00EA4DD8" w:rsidP="00C27B46">
      <w:pPr>
        <w:spacing w:before="240"/>
        <w:ind w:right="91"/>
      </w:pPr>
      <w:r>
        <w:t xml:space="preserve">The Regulations are made under the </w:t>
      </w:r>
      <w:bookmarkStart w:id="3" w:name="_Hlk76652499"/>
      <w:r w:rsidR="00067233" w:rsidRPr="004D00FD">
        <w:rPr>
          <w:i/>
        </w:rPr>
        <w:t>Corporations Act 2001</w:t>
      </w:r>
      <w:r w:rsidR="00067233" w:rsidRPr="00503E44">
        <w:t xml:space="preserve"> </w:t>
      </w:r>
      <w:r w:rsidR="00533604">
        <w:t>(</w:t>
      </w:r>
      <w:r w:rsidR="00067233">
        <w:t xml:space="preserve">Corporations Act), the </w:t>
      </w:r>
      <w:r w:rsidR="00067233" w:rsidRPr="004D00FD">
        <w:rPr>
          <w:i/>
        </w:rPr>
        <w:t>National Con</w:t>
      </w:r>
      <w:r w:rsidR="00C07F72">
        <w:rPr>
          <w:i/>
        </w:rPr>
        <w:t>sumer Credit Protection Act 2009</w:t>
      </w:r>
      <w:r w:rsidR="00533604">
        <w:t xml:space="preserve"> (</w:t>
      </w:r>
      <w:r w:rsidR="00067233">
        <w:t xml:space="preserve">Credit Act), the </w:t>
      </w:r>
      <w:r w:rsidR="00067233" w:rsidRPr="00DD36A9">
        <w:rPr>
          <w:i/>
        </w:rPr>
        <w:t>Corporations</w:t>
      </w:r>
      <w:r w:rsidR="0047409F">
        <w:rPr>
          <w:i/>
        </w:rPr>
        <w:t> </w:t>
      </w:r>
      <w:r w:rsidR="00067233" w:rsidRPr="00DD36A9">
        <w:rPr>
          <w:i/>
        </w:rPr>
        <w:t>(Fees) Act 2001</w:t>
      </w:r>
      <w:r w:rsidR="00067233">
        <w:t xml:space="preserve"> </w:t>
      </w:r>
      <w:r w:rsidR="00566580">
        <w:t xml:space="preserve">(Corporations Fees Act) </w:t>
      </w:r>
      <w:r w:rsidR="00067233">
        <w:t xml:space="preserve">and the </w:t>
      </w:r>
      <w:r w:rsidR="00067233" w:rsidRPr="00DD36A9">
        <w:rPr>
          <w:i/>
        </w:rPr>
        <w:t>National Consumer Credit Protection (Fees) Act 2009</w:t>
      </w:r>
      <w:r w:rsidR="00566580">
        <w:rPr>
          <w:i/>
        </w:rPr>
        <w:t xml:space="preserve"> </w:t>
      </w:r>
      <w:r w:rsidR="00566580">
        <w:t>(Credit Fees Act)</w:t>
      </w:r>
      <w:r w:rsidR="00533604">
        <w:t>.</w:t>
      </w:r>
    </w:p>
    <w:bookmarkEnd w:id="3"/>
    <w:p w14:paraId="4B14D7E2" w14:textId="5F29BED7" w:rsidR="00EA4DD8" w:rsidRDefault="00067233" w:rsidP="00C27B46">
      <w:pPr>
        <w:spacing w:before="240"/>
        <w:ind w:right="91"/>
        <w:rPr>
          <w:u w:val="single"/>
        </w:rPr>
      </w:pPr>
      <w:r>
        <w:rPr>
          <w:u w:val="single"/>
        </w:rPr>
        <w:t>Section 4 – Schedules</w:t>
      </w:r>
    </w:p>
    <w:p w14:paraId="79AACB98" w14:textId="0F21AD79" w:rsidR="00EA4DD8" w:rsidRDefault="00067233" w:rsidP="00C27B46">
      <w:pPr>
        <w:spacing w:before="240" w:after="200"/>
        <w:ind w:right="91"/>
        <w:rPr>
          <w:u w:val="single"/>
        </w:rPr>
      </w:pPr>
      <w:r>
        <w:t>E</w:t>
      </w:r>
      <w:r w:rsidR="00EA4DD8">
        <w:t>ach ins</w:t>
      </w:r>
      <w:r w:rsidR="004B723C">
        <w:t>trument that is specified in a Schedule</w:t>
      </w:r>
      <w:r w:rsidR="00EA4DD8">
        <w:t xml:space="preserve"> to this instrument </w:t>
      </w:r>
      <w:r w:rsidR="004B723C">
        <w:t>is</w:t>
      </w:r>
      <w:r w:rsidR="00EA4DD8">
        <w:t xml:space="preserve"> amended or repealed as set out in the a</w:t>
      </w:r>
      <w:r w:rsidR="004B723C">
        <w:t>pplicable items in the Schedule concerned</w:t>
      </w:r>
      <w:r w:rsidR="00EA4DD8">
        <w:t xml:space="preserve">, and any other item in </w:t>
      </w:r>
      <w:r w:rsidR="004B723C">
        <w:t>a Schedule</w:t>
      </w:r>
      <w:r w:rsidR="00EA4DD8">
        <w:t xml:space="preserve"> to this instrument has effect according to its terms.</w:t>
      </w:r>
    </w:p>
    <w:p w14:paraId="14B70A4B" w14:textId="12B49906" w:rsidR="00482B81" w:rsidRPr="00D30124" w:rsidRDefault="00566580" w:rsidP="00C27B46">
      <w:pPr>
        <w:spacing w:before="0" w:after="0"/>
        <w:rPr>
          <w:u w:val="single"/>
        </w:rPr>
      </w:pPr>
      <w:bookmarkStart w:id="4" w:name="_Hlk76652551"/>
      <w:r>
        <w:rPr>
          <w:u w:val="single"/>
        </w:rPr>
        <w:t>Schedule 1 – Amendments</w:t>
      </w:r>
    </w:p>
    <w:p w14:paraId="38C3D53B" w14:textId="65A7F71C" w:rsidR="00067233" w:rsidRPr="00067233" w:rsidRDefault="00DC4268" w:rsidP="00C27B46">
      <w:pPr>
        <w:pStyle w:val="Heading1"/>
        <w:jc w:val="left"/>
        <w:rPr>
          <w:rFonts w:ascii="Times New Roman" w:hAnsi="Times New Roman"/>
          <w:i/>
          <w:color w:val="FF0000"/>
          <w:sz w:val="24"/>
          <w:u w:val="none"/>
        </w:rPr>
      </w:pPr>
      <w:r>
        <w:rPr>
          <w:rFonts w:ascii="Times New Roman" w:hAnsi="Times New Roman"/>
          <w:i/>
          <w:sz w:val="24"/>
          <w:u w:val="none"/>
        </w:rPr>
        <w:t>A</w:t>
      </w:r>
      <w:r w:rsidR="00067233" w:rsidRPr="00067233">
        <w:rPr>
          <w:rFonts w:ascii="Times New Roman" w:hAnsi="Times New Roman"/>
          <w:i/>
          <w:sz w:val="24"/>
          <w:u w:val="none"/>
        </w:rPr>
        <w:t>mendments</w:t>
      </w:r>
      <w:r>
        <w:rPr>
          <w:rFonts w:ascii="Times New Roman" w:hAnsi="Times New Roman"/>
          <w:i/>
          <w:sz w:val="24"/>
          <w:u w:val="none"/>
        </w:rPr>
        <w:t xml:space="preserve"> to the Corporations Regulations 2001</w:t>
      </w:r>
    </w:p>
    <w:p w14:paraId="5F34666B" w14:textId="4DE8C39B" w:rsidR="00DF1D05" w:rsidRDefault="000A0423" w:rsidP="00C27B46">
      <w:pPr>
        <w:pStyle w:val="Heading1"/>
        <w:jc w:val="left"/>
        <w:rPr>
          <w:rFonts w:ascii="Times New Roman" w:hAnsi="Times New Roman"/>
          <w:b w:val="0"/>
          <w:i/>
          <w:sz w:val="24"/>
          <w:u w:val="none"/>
        </w:rPr>
      </w:pPr>
      <w:r>
        <w:rPr>
          <w:rFonts w:ascii="Times New Roman" w:hAnsi="Times New Roman"/>
          <w:b w:val="0"/>
          <w:i/>
          <w:sz w:val="24"/>
          <w:u w:val="none"/>
        </w:rPr>
        <w:t>Civil</w:t>
      </w:r>
      <w:r w:rsidR="00DF1D05">
        <w:rPr>
          <w:rFonts w:ascii="Times New Roman" w:hAnsi="Times New Roman"/>
          <w:b w:val="0"/>
          <w:i/>
          <w:sz w:val="24"/>
          <w:u w:val="none"/>
        </w:rPr>
        <w:t xml:space="preserve"> penalty provisions that are not taken to be significant if contravened</w:t>
      </w:r>
    </w:p>
    <w:p w14:paraId="784A02D7" w14:textId="19D10E82" w:rsidR="00DF1D05" w:rsidRPr="002003F9" w:rsidRDefault="00ED11FC" w:rsidP="00C27B46">
      <w:pPr>
        <w:spacing w:before="240" w:after="200"/>
        <w:ind w:right="91"/>
      </w:pPr>
      <w:r>
        <w:t>Item 8</w:t>
      </w:r>
      <w:r w:rsidR="00DF1D05">
        <w:t xml:space="preserve"> prescribes the following civil penalty provisions</w:t>
      </w:r>
      <w:r w:rsidR="0010336F">
        <w:t xml:space="preserve"> </w:t>
      </w:r>
      <w:r w:rsidR="00DF1D05">
        <w:t>for the purposes of paragraph 912D(4)(b) of the Corporations Act:</w:t>
      </w:r>
    </w:p>
    <w:tbl>
      <w:tblPr>
        <w:tblStyle w:val="ListTable3"/>
        <w:tblW w:w="0" w:type="auto"/>
        <w:tblLook w:val="04A0" w:firstRow="1" w:lastRow="0" w:firstColumn="1" w:lastColumn="0" w:noHBand="0" w:noVBand="1"/>
      </w:tblPr>
      <w:tblGrid>
        <w:gridCol w:w="1524"/>
        <w:gridCol w:w="6772"/>
      </w:tblGrid>
      <w:tr w:rsidR="007C7AB8" w:rsidRPr="00DD40A7" w14:paraId="7FD2F039" w14:textId="77777777" w:rsidTr="007C7A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4" w:type="dxa"/>
            <w:tcBorders>
              <w:right w:val="single" w:sz="4" w:space="0" w:color="auto"/>
            </w:tcBorders>
            <w:shd w:val="clear" w:color="auto" w:fill="BFBFBF" w:themeFill="background1" w:themeFillShade="BF"/>
          </w:tcPr>
          <w:p w14:paraId="4A5BE87E" w14:textId="3CE39F62" w:rsidR="007C7AB8" w:rsidRPr="00DD40A7" w:rsidRDefault="007C7AB8" w:rsidP="00C27B46">
            <w:pPr>
              <w:widowControl w:val="0"/>
              <w:rPr>
                <w:color w:val="000000" w:themeColor="text1"/>
                <w:sz w:val="22"/>
                <w:szCs w:val="22"/>
              </w:rPr>
            </w:pPr>
            <w:r w:rsidRPr="00DD40A7">
              <w:rPr>
                <w:color w:val="000000" w:themeColor="text1"/>
                <w:sz w:val="22"/>
                <w:szCs w:val="22"/>
              </w:rPr>
              <w:t xml:space="preserve">Provision </w:t>
            </w:r>
          </w:p>
        </w:tc>
        <w:tc>
          <w:tcPr>
            <w:tcW w:w="0" w:type="auto"/>
            <w:tcBorders>
              <w:left w:val="single" w:sz="4" w:space="0" w:color="auto"/>
            </w:tcBorders>
            <w:shd w:val="clear" w:color="auto" w:fill="BFBFBF" w:themeFill="background1" w:themeFillShade="BF"/>
          </w:tcPr>
          <w:p w14:paraId="42F30350" w14:textId="77777777" w:rsidR="007C7AB8" w:rsidRPr="00DD40A7" w:rsidRDefault="007C7AB8" w:rsidP="00C27B46">
            <w:pPr>
              <w:widowControl w:val="0"/>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DD40A7">
              <w:rPr>
                <w:color w:val="000000" w:themeColor="text1"/>
                <w:sz w:val="22"/>
                <w:szCs w:val="22"/>
              </w:rPr>
              <w:t>Description</w:t>
            </w:r>
          </w:p>
        </w:tc>
      </w:tr>
      <w:tr w:rsidR="007C7AB8" w:rsidRPr="00DD40A7" w14:paraId="48FEBBAE" w14:textId="77777777" w:rsidTr="00653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
            <w:tcBorders>
              <w:bottom w:val="single" w:sz="4" w:space="0" w:color="auto"/>
              <w:right w:val="single" w:sz="4" w:space="0" w:color="auto"/>
            </w:tcBorders>
            <w:shd w:val="clear" w:color="auto" w:fill="D9D9D9" w:themeFill="background1" w:themeFillShade="D9"/>
          </w:tcPr>
          <w:p w14:paraId="633024C0" w14:textId="647F257E" w:rsidR="007C7AB8" w:rsidRPr="00DD40A7" w:rsidRDefault="007C7AB8" w:rsidP="00C27B46">
            <w:pPr>
              <w:widowControl w:val="0"/>
              <w:rPr>
                <w:i/>
                <w:iCs/>
                <w:sz w:val="22"/>
                <w:szCs w:val="22"/>
                <w:highlight w:val="yellow"/>
              </w:rPr>
            </w:pPr>
            <w:r w:rsidRPr="00DD40A7">
              <w:rPr>
                <w:i/>
                <w:iCs/>
                <w:sz w:val="22"/>
                <w:szCs w:val="22"/>
              </w:rPr>
              <w:t>Corporations Act 2001</w:t>
            </w:r>
          </w:p>
        </w:tc>
      </w:tr>
      <w:tr w:rsidR="007C7AB8" w:rsidRPr="00DD40A7" w14:paraId="2594FCF4" w14:textId="77777777" w:rsidTr="007C7AB8">
        <w:tc>
          <w:tcPr>
            <w:cnfStyle w:val="001000000000" w:firstRow="0" w:lastRow="0" w:firstColumn="1" w:lastColumn="0" w:oddVBand="0" w:evenVBand="0" w:oddHBand="0" w:evenHBand="0" w:firstRowFirstColumn="0" w:firstRowLastColumn="0" w:lastRowFirstColumn="0" w:lastRowLastColumn="0"/>
            <w:tcW w:w="1524" w:type="dxa"/>
            <w:tcBorders>
              <w:bottom w:val="single" w:sz="4" w:space="0" w:color="auto"/>
              <w:right w:val="single" w:sz="4" w:space="0" w:color="auto"/>
            </w:tcBorders>
          </w:tcPr>
          <w:p w14:paraId="5D6B90B7" w14:textId="1F37F3E3" w:rsidR="007C7AB8" w:rsidRPr="00DD40A7" w:rsidDel="00DC17B4" w:rsidRDefault="007C7AB8" w:rsidP="00C27B46">
            <w:pPr>
              <w:widowControl w:val="0"/>
              <w:rPr>
                <w:sz w:val="22"/>
                <w:szCs w:val="22"/>
              </w:rPr>
            </w:pPr>
            <w:r w:rsidRPr="00DD40A7">
              <w:rPr>
                <w:sz w:val="22"/>
                <w:szCs w:val="22"/>
              </w:rPr>
              <w:t>798H(1)</w:t>
            </w:r>
          </w:p>
        </w:tc>
        <w:tc>
          <w:tcPr>
            <w:tcW w:w="0" w:type="auto"/>
            <w:tcBorders>
              <w:left w:val="single" w:sz="4" w:space="0" w:color="auto"/>
            </w:tcBorders>
          </w:tcPr>
          <w:p w14:paraId="029B944D" w14:textId="12B33479" w:rsidR="007C7AB8" w:rsidRPr="00DD40A7" w:rsidRDefault="00653F15" w:rsidP="00C27B46">
            <w:pPr>
              <w:widowControl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Failure</w:t>
            </w:r>
            <w:r w:rsidR="007C7AB8" w:rsidRPr="00DD40A7">
              <w:rPr>
                <w:sz w:val="22"/>
                <w:szCs w:val="22"/>
              </w:rPr>
              <w:t xml:space="preserve"> to comply with the market integrity rules</w:t>
            </w:r>
          </w:p>
        </w:tc>
      </w:tr>
      <w:tr w:rsidR="007C7AB8" w:rsidRPr="00DD40A7" w14:paraId="4E90C6FA"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bottom w:val="single" w:sz="4" w:space="0" w:color="auto"/>
              <w:right w:val="single" w:sz="4" w:space="0" w:color="auto"/>
            </w:tcBorders>
          </w:tcPr>
          <w:p w14:paraId="5FB8F236" w14:textId="4C7440BD" w:rsidR="007C7AB8" w:rsidRPr="00DD40A7" w:rsidDel="00DC17B4" w:rsidRDefault="007C7AB8" w:rsidP="00C27B46">
            <w:pPr>
              <w:widowControl w:val="0"/>
              <w:rPr>
                <w:sz w:val="22"/>
                <w:szCs w:val="22"/>
              </w:rPr>
            </w:pPr>
            <w:r w:rsidRPr="00DD40A7">
              <w:rPr>
                <w:sz w:val="22"/>
                <w:szCs w:val="22"/>
              </w:rPr>
              <w:t>901E(1)</w:t>
            </w:r>
          </w:p>
        </w:tc>
        <w:tc>
          <w:tcPr>
            <w:tcW w:w="0" w:type="auto"/>
            <w:tcBorders>
              <w:left w:val="single" w:sz="4" w:space="0" w:color="auto"/>
            </w:tcBorders>
          </w:tcPr>
          <w:p w14:paraId="5530DCBB" w14:textId="373F51E0" w:rsidR="007C7AB8" w:rsidRPr="00DD40A7" w:rsidRDefault="00653F15" w:rsidP="00C27B46">
            <w:pPr>
              <w:widowControl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Failure</w:t>
            </w:r>
            <w:r w:rsidR="007C7AB8" w:rsidRPr="00DD40A7">
              <w:rPr>
                <w:sz w:val="22"/>
                <w:szCs w:val="22"/>
              </w:rPr>
              <w:t xml:space="preserve"> to comply with the derivative transaction rules </w:t>
            </w:r>
          </w:p>
        </w:tc>
      </w:tr>
      <w:tr w:rsidR="007C7AB8" w:rsidRPr="00DD40A7" w14:paraId="6751D97D" w14:textId="77777777" w:rsidTr="007C7AB8">
        <w:tc>
          <w:tcPr>
            <w:cnfStyle w:val="001000000000" w:firstRow="0" w:lastRow="0" w:firstColumn="1" w:lastColumn="0" w:oddVBand="0" w:evenVBand="0" w:oddHBand="0" w:evenHBand="0" w:firstRowFirstColumn="0" w:firstRowLastColumn="0" w:lastRowFirstColumn="0" w:lastRowLastColumn="0"/>
            <w:tcW w:w="1524" w:type="dxa"/>
            <w:tcBorders>
              <w:bottom w:val="single" w:sz="4" w:space="0" w:color="auto"/>
              <w:right w:val="single" w:sz="4" w:space="0" w:color="auto"/>
            </w:tcBorders>
          </w:tcPr>
          <w:p w14:paraId="232E44E1" w14:textId="67FC9140" w:rsidR="007C7AB8" w:rsidRPr="00DD40A7" w:rsidDel="00DC17B4" w:rsidRDefault="007C7AB8" w:rsidP="00C27B46">
            <w:pPr>
              <w:widowControl w:val="0"/>
              <w:rPr>
                <w:sz w:val="22"/>
                <w:szCs w:val="22"/>
              </w:rPr>
            </w:pPr>
            <w:r w:rsidRPr="00DD40A7">
              <w:rPr>
                <w:sz w:val="22"/>
                <w:szCs w:val="22"/>
              </w:rPr>
              <w:t>922M(5)</w:t>
            </w:r>
          </w:p>
        </w:tc>
        <w:tc>
          <w:tcPr>
            <w:tcW w:w="0" w:type="auto"/>
            <w:tcBorders>
              <w:left w:val="single" w:sz="4" w:space="0" w:color="auto"/>
            </w:tcBorders>
          </w:tcPr>
          <w:p w14:paraId="41154055" w14:textId="7C394602" w:rsidR="007C7AB8" w:rsidRPr="00DD40A7" w:rsidRDefault="007C7AB8" w:rsidP="00C27B46">
            <w:pPr>
              <w:widowControl w:val="0"/>
              <w:cnfStyle w:val="000000000000" w:firstRow="0" w:lastRow="0" w:firstColumn="0" w:lastColumn="0" w:oddVBand="0" w:evenVBand="0" w:oddHBand="0" w:evenHBand="0" w:firstRowFirstColumn="0" w:firstRowLastColumn="0" w:lastRowFirstColumn="0" w:lastRowLastColumn="0"/>
              <w:rPr>
                <w:sz w:val="22"/>
                <w:szCs w:val="22"/>
              </w:rPr>
            </w:pPr>
            <w:r w:rsidRPr="00DD40A7">
              <w:rPr>
                <w:sz w:val="22"/>
                <w:szCs w:val="22"/>
              </w:rPr>
              <w:t xml:space="preserve">Failure to notify </w:t>
            </w:r>
            <w:r w:rsidR="0047409F">
              <w:rPr>
                <w:sz w:val="22"/>
                <w:szCs w:val="22"/>
              </w:rPr>
              <w:t>Australian Securities Investment Commission (</w:t>
            </w:r>
            <w:r w:rsidRPr="00DD40A7">
              <w:rPr>
                <w:sz w:val="22"/>
                <w:szCs w:val="22"/>
              </w:rPr>
              <w:t>ASIC</w:t>
            </w:r>
            <w:r w:rsidR="0047409F">
              <w:rPr>
                <w:sz w:val="22"/>
                <w:szCs w:val="22"/>
              </w:rPr>
              <w:t>)</w:t>
            </w:r>
            <w:r w:rsidRPr="00DD40A7">
              <w:rPr>
                <w:sz w:val="22"/>
                <w:szCs w:val="22"/>
              </w:rPr>
              <w:t xml:space="preserve"> in relation to relevant providers</w:t>
            </w:r>
          </w:p>
        </w:tc>
      </w:tr>
      <w:tr w:rsidR="007C7AB8" w:rsidRPr="00DD40A7" w14:paraId="6ECDEF44"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bottom w:val="single" w:sz="4" w:space="0" w:color="auto"/>
              <w:right w:val="single" w:sz="4" w:space="0" w:color="auto"/>
            </w:tcBorders>
          </w:tcPr>
          <w:p w14:paraId="5A56A494" w14:textId="7989119C" w:rsidR="007C7AB8" w:rsidRPr="00DD40A7" w:rsidRDefault="007C7AB8" w:rsidP="00C27B46">
            <w:pPr>
              <w:widowControl w:val="0"/>
              <w:rPr>
                <w:b w:val="0"/>
                <w:bCs w:val="0"/>
                <w:sz w:val="22"/>
                <w:szCs w:val="22"/>
              </w:rPr>
            </w:pPr>
            <w:r w:rsidRPr="00DD40A7">
              <w:rPr>
                <w:sz w:val="22"/>
                <w:szCs w:val="22"/>
              </w:rPr>
              <w:t>941A(3)</w:t>
            </w:r>
          </w:p>
        </w:tc>
        <w:tc>
          <w:tcPr>
            <w:tcW w:w="0" w:type="auto"/>
            <w:tcBorders>
              <w:left w:val="single" w:sz="4" w:space="0" w:color="auto"/>
            </w:tcBorders>
          </w:tcPr>
          <w:p w14:paraId="48F4B4EE" w14:textId="41F894B8" w:rsidR="007C7AB8" w:rsidRPr="00DD40A7" w:rsidRDefault="007C7AB8" w:rsidP="00C27B46">
            <w:pPr>
              <w:widowControl w:val="0"/>
              <w:cnfStyle w:val="000000100000" w:firstRow="0" w:lastRow="0" w:firstColumn="0" w:lastColumn="0" w:oddVBand="0" w:evenVBand="0" w:oddHBand="1" w:evenHBand="0" w:firstRowFirstColumn="0" w:firstRowLastColumn="0" w:lastRowFirstColumn="0" w:lastRowLastColumn="0"/>
              <w:rPr>
                <w:sz w:val="22"/>
                <w:szCs w:val="22"/>
              </w:rPr>
            </w:pPr>
            <w:r w:rsidRPr="00DD40A7">
              <w:rPr>
                <w:sz w:val="22"/>
                <w:szCs w:val="22"/>
              </w:rPr>
              <w:t>Failure by licensee to give a person a Financial Services Guide (FSG)</w:t>
            </w:r>
            <w:r w:rsidRPr="005A786A">
              <w:rPr>
                <w:sz w:val="22"/>
                <w:szCs w:val="22"/>
              </w:rPr>
              <w:t xml:space="preserve"> if the licensee</w:t>
            </w:r>
            <w:r w:rsidRPr="00DD40A7">
              <w:rPr>
                <w:sz w:val="22"/>
                <w:szCs w:val="22"/>
              </w:rPr>
              <w:t xml:space="preserve"> </w:t>
            </w:r>
            <w:r w:rsidRPr="005A786A">
              <w:rPr>
                <w:sz w:val="22"/>
                <w:szCs w:val="22"/>
              </w:rPr>
              <w:t>provides</w:t>
            </w:r>
            <w:r w:rsidRPr="00DD40A7">
              <w:rPr>
                <w:sz w:val="22"/>
                <w:szCs w:val="22"/>
              </w:rPr>
              <w:t xml:space="preserve"> a financial service to </w:t>
            </w:r>
            <w:r w:rsidRPr="005A786A">
              <w:rPr>
                <w:sz w:val="22"/>
                <w:szCs w:val="22"/>
              </w:rPr>
              <w:t>the</w:t>
            </w:r>
            <w:r w:rsidRPr="00DD40A7">
              <w:rPr>
                <w:sz w:val="22"/>
                <w:szCs w:val="22"/>
              </w:rPr>
              <w:t xml:space="preserve"> person as a retail client</w:t>
            </w:r>
          </w:p>
        </w:tc>
      </w:tr>
      <w:tr w:rsidR="007C7AB8" w:rsidRPr="00DD40A7" w14:paraId="23E1EFE9" w14:textId="77777777" w:rsidTr="007C7AB8">
        <w:tc>
          <w:tcPr>
            <w:cnfStyle w:val="001000000000" w:firstRow="0" w:lastRow="0" w:firstColumn="1" w:lastColumn="0" w:oddVBand="0" w:evenVBand="0" w:oddHBand="0" w:evenHBand="0" w:firstRowFirstColumn="0" w:firstRowLastColumn="0" w:lastRowFirstColumn="0" w:lastRowLastColumn="0"/>
            <w:tcW w:w="1524" w:type="dxa"/>
            <w:tcBorders>
              <w:top w:val="single" w:sz="4" w:space="0" w:color="auto"/>
              <w:right w:val="single" w:sz="4" w:space="0" w:color="auto"/>
            </w:tcBorders>
          </w:tcPr>
          <w:p w14:paraId="6D60F79D" w14:textId="786E2E48" w:rsidR="007C7AB8" w:rsidRPr="00DD40A7" w:rsidRDefault="007C7AB8" w:rsidP="00C27B46">
            <w:pPr>
              <w:keepLines/>
              <w:widowControl w:val="0"/>
              <w:rPr>
                <w:b w:val="0"/>
                <w:bCs w:val="0"/>
                <w:sz w:val="22"/>
                <w:szCs w:val="22"/>
                <w:highlight w:val="yellow"/>
              </w:rPr>
            </w:pPr>
            <w:r w:rsidRPr="00DD40A7">
              <w:rPr>
                <w:sz w:val="22"/>
                <w:szCs w:val="22"/>
              </w:rPr>
              <w:lastRenderedPageBreak/>
              <w:t>941B(4)</w:t>
            </w:r>
          </w:p>
        </w:tc>
        <w:tc>
          <w:tcPr>
            <w:tcW w:w="0" w:type="auto"/>
            <w:tcBorders>
              <w:top w:val="single" w:sz="4" w:space="0" w:color="auto"/>
              <w:left w:val="single" w:sz="4" w:space="0" w:color="auto"/>
            </w:tcBorders>
          </w:tcPr>
          <w:p w14:paraId="3C08423D" w14:textId="5926B1F7" w:rsidR="007C7AB8" w:rsidRPr="00DD40A7" w:rsidRDefault="007C7AB8" w:rsidP="00C27B46">
            <w:pPr>
              <w:keepLines/>
              <w:widowControl w:val="0"/>
              <w:cnfStyle w:val="000000000000" w:firstRow="0" w:lastRow="0" w:firstColumn="0" w:lastColumn="0" w:oddVBand="0" w:evenVBand="0" w:oddHBand="0" w:evenHBand="0" w:firstRowFirstColumn="0" w:firstRowLastColumn="0" w:lastRowFirstColumn="0" w:lastRowLastColumn="0"/>
              <w:rPr>
                <w:sz w:val="22"/>
                <w:szCs w:val="22"/>
                <w:highlight w:val="yellow"/>
              </w:rPr>
            </w:pPr>
            <w:r w:rsidRPr="005A786A">
              <w:rPr>
                <w:sz w:val="22"/>
                <w:szCs w:val="22"/>
              </w:rPr>
              <w:t>Failure by</w:t>
            </w:r>
            <w:r w:rsidRPr="00DD40A7">
              <w:rPr>
                <w:sz w:val="22"/>
                <w:szCs w:val="22"/>
              </w:rPr>
              <w:t xml:space="preserve"> authorised representative to give a </w:t>
            </w:r>
            <w:r w:rsidRPr="005A786A">
              <w:rPr>
                <w:sz w:val="22"/>
                <w:szCs w:val="22"/>
              </w:rPr>
              <w:t xml:space="preserve">person a </w:t>
            </w:r>
            <w:r w:rsidRPr="00DD40A7">
              <w:rPr>
                <w:sz w:val="22"/>
                <w:szCs w:val="22"/>
              </w:rPr>
              <w:t>FSG</w:t>
            </w:r>
            <w:r w:rsidRPr="005A786A">
              <w:rPr>
                <w:sz w:val="22"/>
                <w:szCs w:val="22"/>
              </w:rPr>
              <w:t xml:space="preserve"> if the authorised </w:t>
            </w:r>
            <w:r w:rsidR="001F0609">
              <w:rPr>
                <w:sz w:val="22"/>
                <w:szCs w:val="22"/>
              </w:rPr>
              <w:t>re</w:t>
            </w:r>
            <w:r w:rsidRPr="005A786A">
              <w:rPr>
                <w:sz w:val="22"/>
                <w:szCs w:val="22"/>
              </w:rPr>
              <w:t>presentative provides</w:t>
            </w:r>
            <w:r w:rsidRPr="00DD40A7">
              <w:rPr>
                <w:sz w:val="22"/>
                <w:szCs w:val="22"/>
              </w:rPr>
              <w:t xml:space="preserve"> a financial service to </w:t>
            </w:r>
            <w:r w:rsidRPr="005A786A">
              <w:rPr>
                <w:sz w:val="22"/>
                <w:szCs w:val="22"/>
              </w:rPr>
              <w:t xml:space="preserve">the </w:t>
            </w:r>
            <w:r w:rsidRPr="00DD40A7">
              <w:rPr>
                <w:sz w:val="22"/>
                <w:szCs w:val="22"/>
              </w:rPr>
              <w:t xml:space="preserve">person as a retail client </w:t>
            </w:r>
            <w:r w:rsidR="00653F15">
              <w:rPr>
                <w:sz w:val="22"/>
                <w:szCs w:val="22"/>
              </w:rPr>
              <w:t>or the FSG is provided when it has not be</w:t>
            </w:r>
            <w:r w:rsidR="001F0609">
              <w:rPr>
                <w:sz w:val="22"/>
                <w:szCs w:val="22"/>
              </w:rPr>
              <w:t xml:space="preserve">en </w:t>
            </w:r>
            <w:r w:rsidR="00653F15">
              <w:rPr>
                <w:sz w:val="22"/>
                <w:szCs w:val="22"/>
              </w:rPr>
              <w:t>authorised by the licensee</w:t>
            </w:r>
          </w:p>
        </w:tc>
      </w:tr>
      <w:tr w:rsidR="007C7AB8" w:rsidRPr="00DD40A7" w14:paraId="6F62DCB1"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601FE2DD" w14:textId="522E48EA" w:rsidR="007C7AB8" w:rsidRPr="005A786A" w:rsidDel="00DC17B4" w:rsidRDefault="007C7AB8" w:rsidP="00C27B46">
            <w:pPr>
              <w:widowControl w:val="0"/>
              <w:rPr>
                <w:sz w:val="22"/>
                <w:szCs w:val="22"/>
                <w:highlight w:val="yellow"/>
              </w:rPr>
            </w:pPr>
            <w:r w:rsidRPr="00DD40A7">
              <w:rPr>
                <w:sz w:val="22"/>
                <w:szCs w:val="22"/>
              </w:rPr>
              <w:t>962G(4)</w:t>
            </w:r>
          </w:p>
        </w:tc>
        <w:tc>
          <w:tcPr>
            <w:tcW w:w="0" w:type="auto"/>
            <w:tcBorders>
              <w:left w:val="single" w:sz="4" w:space="0" w:color="auto"/>
            </w:tcBorders>
          </w:tcPr>
          <w:p w14:paraId="424F1845" w14:textId="0D429A0B" w:rsidR="007C7AB8" w:rsidRPr="00DD40A7" w:rsidRDefault="007C7AB8" w:rsidP="00C27B46">
            <w:pPr>
              <w:widowControl w:val="0"/>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Failure</w:t>
            </w:r>
            <w:r w:rsidRPr="00DD40A7">
              <w:rPr>
                <w:sz w:val="22"/>
                <w:szCs w:val="22"/>
              </w:rPr>
              <w:t xml:space="preserve"> </w:t>
            </w:r>
            <w:r w:rsidRPr="005A786A">
              <w:rPr>
                <w:sz w:val="22"/>
                <w:szCs w:val="22"/>
              </w:rPr>
              <w:t xml:space="preserve">by fee recipient </w:t>
            </w:r>
            <w:r w:rsidRPr="00DD40A7">
              <w:rPr>
                <w:sz w:val="22"/>
                <w:szCs w:val="22"/>
              </w:rPr>
              <w:t>to give</w:t>
            </w:r>
            <w:r w:rsidRPr="005A786A">
              <w:rPr>
                <w:sz w:val="22"/>
                <w:szCs w:val="22"/>
              </w:rPr>
              <w:t xml:space="preserve"> client a </w:t>
            </w:r>
            <w:r w:rsidRPr="00DD40A7">
              <w:rPr>
                <w:sz w:val="22"/>
                <w:szCs w:val="22"/>
              </w:rPr>
              <w:t>fee disclosure statement</w:t>
            </w:r>
            <w:r w:rsidRPr="005A786A">
              <w:rPr>
                <w:sz w:val="22"/>
                <w:szCs w:val="22"/>
              </w:rPr>
              <w:t xml:space="preserve"> in relation to an ongoing fee arrangement</w:t>
            </w:r>
          </w:p>
        </w:tc>
      </w:tr>
      <w:tr w:rsidR="007C7AB8" w:rsidRPr="00DD40A7" w14:paraId="13D12096" w14:textId="77777777" w:rsidTr="007C7AB8">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49180C76" w14:textId="123A4E6E" w:rsidR="007C7AB8" w:rsidRPr="00DD40A7" w:rsidRDefault="007C7AB8" w:rsidP="00C27B46">
            <w:pPr>
              <w:widowControl w:val="0"/>
              <w:rPr>
                <w:b w:val="0"/>
                <w:sz w:val="22"/>
                <w:szCs w:val="22"/>
              </w:rPr>
            </w:pPr>
            <w:r w:rsidRPr="00DD40A7">
              <w:rPr>
                <w:sz w:val="22"/>
                <w:szCs w:val="22"/>
              </w:rPr>
              <w:t>962S(5)</w:t>
            </w:r>
          </w:p>
        </w:tc>
        <w:tc>
          <w:tcPr>
            <w:tcW w:w="0" w:type="auto"/>
            <w:tcBorders>
              <w:left w:val="single" w:sz="4" w:space="0" w:color="auto"/>
            </w:tcBorders>
          </w:tcPr>
          <w:p w14:paraId="3AA2D4F9" w14:textId="4D48AFE8" w:rsidR="007C7AB8" w:rsidRPr="00DD40A7" w:rsidRDefault="007C7AB8" w:rsidP="00C27B46">
            <w:pPr>
              <w:widowControl w:val="0"/>
              <w:cnfStyle w:val="000000000000" w:firstRow="0" w:lastRow="0" w:firstColumn="0" w:lastColumn="0" w:oddVBand="0" w:evenVBand="0" w:oddHBand="0" w:evenHBand="0" w:firstRowFirstColumn="0" w:firstRowLastColumn="0" w:lastRowFirstColumn="0" w:lastRowLastColumn="0"/>
              <w:rPr>
                <w:sz w:val="22"/>
                <w:szCs w:val="22"/>
              </w:rPr>
            </w:pPr>
            <w:r w:rsidRPr="00DD40A7">
              <w:rPr>
                <w:sz w:val="22"/>
                <w:szCs w:val="22"/>
              </w:rPr>
              <w:t>Failure by fee recipient to get written consent from an account holder and provide a copy to the account provider before arranging to deduct ongoing fees from the account</w:t>
            </w:r>
          </w:p>
        </w:tc>
      </w:tr>
      <w:tr w:rsidR="007C7AB8" w:rsidRPr="00DD40A7" w14:paraId="5691CD7D"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02852DFB" w14:textId="2754EE5E" w:rsidR="007C7AB8" w:rsidRPr="00DD40A7" w:rsidRDefault="007C7AB8" w:rsidP="00C27B46">
            <w:pPr>
              <w:widowControl w:val="0"/>
              <w:rPr>
                <w:b w:val="0"/>
                <w:sz w:val="22"/>
                <w:szCs w:val="22"/>
              </w:rPr>
            </w:pPr>
            <w:r w:rsidRPr="00DD40A7">
              <w:rPr>
                <w:sz w:val="22"/>
                <w:szCs w:val="22"/>
              </w:rPr>
              <w:t>962S(8)</w:t>
            </w:r>
          </w:p>
        </w:tc>
        <w:tc>
          <w:tcPr>
            <w:tcW w:w="0" w:type="auto"/>
            <w:tcBorders>
              <w:left w:val="single" w:sz="4" w:space="0" w:color="auto"/>
            </w:tcBorders>
          </w:tcPr>
          <w:p w14:paraId="4A41BA38" w14:textId="0601DD40" w:rsidR="007C7AB8" w:rsidRPr="00DD40A7" w:rsidRDefault="007C7AB8" w:rsidP="00C27B46">
            <w:pPr>
              <w:widowControl w:val="0"/>
              <w:cnfStyle w:val="000000100000" w:firstRow="0" w:lastRow="0" w:firstColumn="0" w:lastColumn="0" w:oddVBand="0" w:evenVBand="0" w:oddHBand="1" w:evenHBand="0" w:firstRowFirstColumn="0" w:firstRowLastColumn="0" w:lastRowFirstColumn="0" w:lastRowLastColumn="0"/>
              <w:rPr>
                <w:sz w:val="22"/>
                <w:szCs w:val="22"/>
              </w:rPr>
            </w:pPr>
            <w:r w:rsidRPr="00DD40A7">
              <w:rPr>
                <w:sz w:val="22"/>
                <w:szCs w:val="22"/>
              </w:rPr>
              <w:t>Failure by fee recipient to refuse payment from a client’s account of fees if the consent has been varied or withdrawn</w:t>
            </w:r>
          </w:p>
        </w:tc>
      </w:tr>
      <w:tr w:rsidR="007C7AB8" w:rsidRPr="00DD40A7" w14:paraId="75D15544" w14:textId="77777777" w:rsidTr="007C7AB8">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104117B9" w14:textId="2349AE09" w:rsidR="007C7AB8" w:rsidRPr="005A786A" w:rsidRDefault="007C7AB8" w:rsidP="00C27B46">
            <w:pPr>
              <w:widowControl w:val="0"/>
              <w:rPr>
                <w:b w:val="0"/>
                <w:sz w:val="22"/>
                <w:szCs w:val="22"/>
                <w:highlight w:val="yellow"/>
              </w:rPr>
            </w:pPr>
            <w:r w:rsidRPr="00DD40A7">
              <w:rPr>
                <w:sz w:val="22"/>
                <w:szCs w:val="22"/>
              </w:rPr>
              <w:t>962U(3)</w:t>
            </w:r>
          </w:p>
        </w:tc>
        <w:tc>
          <w:tcPr>
            <w:tcW w:w="0" w:type="auto"/>
            <w:tcBorders>
              <w:left w:val="single" w:sz="4" w:space="0" w:color="auto"/>
            </w:tcBorders>
          </w:tcPr>
          <w:p w14:paraId="2C37DACB" w14:textId="3C1470EB" w:rsidR="007C7AB8" w:rsidRPr="00DD40A7" w:rsidRDefault="007C7AB8" w:rsidP="00C27B46">
            <w:pPr>
              <w:widowControl w:val="0"/>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Failure</w:t>
            </w:r>
            <w:r w:rsidRPr="00DD40A7">
              <w:rPr>
                <w:sz w:val="22"/>
                <w:szCs w:val="22"/>
              </w:rPr>
              <w:t xml:space="preserve"> </w:t>
            </w:r>
            <w:r w:rsidRPr="005A786A">
              <w:rPr>
                <w:sz w:val="22"/>
                <w:szCs w:val="22"/>
              </w:rPr>
              <w:t xml:space="preserve">by fee recipient </w:t>
            </w:r>
            <w:r w:rsidRPr="00DD40A7">
              <w:rPr>
                <w:sz w:val="22"/>
                <w:szCs w:val="22"/>
              </w:rPr>
              <w:t>to give written confirmation to the account holder that their consent withdrawal or variation notice was received</w:t>
            </w:r>
            <w:r w:rsidR="00653F15">
              <w:rPr>
                <w:sz w:val="22"/>
                <w:szCs w:val="22"/>
              </w:rPr>
              <w:t xml:space="preserve"> or provide a copy of the consent withdrawal or variation to the account provider</w:t>
            </w:r>
          </w:p>
        </w:tc>
      </w:tr>
      <w:tr w:rsidR="007C7AB8" w:rsidRPr="00DD40A7" w14:paraId="096089C4"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7ACC44BC" w14:textId="1BD6425A" w:rsidR="007C7AB8" w:rsidRPr="00DD40A7" w:rsidRDefault="007C7AB8" w:rsidP="00C27B46">
            <w:pPr>
              <w:widowControl w:val="0"/>
              <w:rPr>
                <w:b w:val="0"/>
                <w:bCs w:val="0"/>
                <w:sz w:val="22"/>
                <w:szCs w:val="22"/>
              </w:rPr>
            </w:pPr>
            <w:r w:rsidRPr="00DD40A7">
              <w:rPr>
                <w:sz w:val="22"/>
                <w:szCs w:val="22"/>
              </w:rPr>
              <w:t>962V(3)</w:t>
            </w:r>
          </w:p>
        </w:tc>
        <w:tc>
          <w:tcPr>
            <w:tcW w:w="0" w:type="auto"/>
            <w:tcBorders>
              <w:left w:val="single" w:sz="4" w:space="0" w:color="auto"/>
            </w:tcBorders>
          </w:tcPr>
          <w:p w14:paraId="0975DB08" w14:textId="24066FAF" w:rsidR="007C7AB8" w:rsidRPr="00DD40A7" w:rsidRDefault="007C7AB8" w:rsidP="00C27B46">
            <w:pPr>
              <w:widowControl w:val="0"/>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Failure</w:t>
            </w:r>
            <w:r w:rsidRPr="00DD40A7">
              <w:rPr>
                <w:sz w:val="22"/>
                <w:szCs w:val="22"/>
              </w:rPr>
              <w:t xml:space="preserve"> </w:t>
            </w:r>
            <w:r w:rsidRPr="005A786A">
              <w:rPr>
                <w:sz w:val="22"/>
                <w:szCs w:val="22"/>
              </w:rPr>
              <w:t xml:space="preserve">by fee recipient </w:t>
            </w:r>
            <w:r w:rsidRPr="00DD40A7">
              <w:rPr>
                <w:sz w:val="22"/>
                <w:szCs w:val="22"/>
              </w:rPr>
              <w:t xml:space="preserve">to give notice of cessation of consent </w:t>
            </w:r>
            <w:r w:rsidRPr="005A786A">
              <w:rPr>
                <w:sz w:val="22"/>
                <w:szCs w:val="22"/>
              </w:rPr>
              <w:t xml:space="preserve">by the account holder </w:t>
            </w:r>
            <w:r w:rsidRPr="00DD40A7">
              <w:rPr>
                <w:sz w:val="22"/>
                <w:szCs w:val="22"/>
              </w:rPr>
              <w:t>to account provider</w:t>
            </w:r>
          </w:p>
        </w:tc>
      </w:tr>
      <w:tr w:rsidR="007C7AB8" w:rsidRPr="00DD40A7" w14:paraId="3F7FB388" w14:textId="77777777" w:rsidTr="007C7AB8">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5E895FD9" w14:textId="6FB01147" w:rsidR="007C7AB8" w:rsidRPr="00DD40A7" w:rsidRDefault="007C7AB8" w:rsidP="00C27B46">
            <w:pPr>
              <w:widowControl w:val="0"/>
              <w:rPr>
                <w:b w:val="0"/>
                <w:sz w:val="22"/>
                <w:szCs w:val="22"/>
              </w:rPr>
            </w:pPr>
            <w:r w:rsidRPr="00DD40A7">
              <w:rPr>
                <w:sz w:val="22"/>
                <w:szCs w:val="22"/>
              </w:rPr>
              <w:t>981B(3)</w:t>
            </w:r>
          </w:p>
        </w:tc>
        <w:tc>
          <w:tcPr>
            <w:tcW w:w="0" w:type="auto"/>
            <w:tcBorders>
              <w:left w:val="single" w:sz="4" w:space="0" w:color="auto"/>
            </w:tcBorders>
          </w:tcPr>
          <w:p w14:paraId="572EF527" w14:textId="013D0032" w:rsidR="007C7AB8" w:rsidRPr="00DD40A7" w:rsidRDefault="007C7AB8" w:rsidP="00C27B46">
            <w:pPr>
              <w:widowControl w:val="0"/>
              <w:cnfStyle w:val="000000000000" w:firstRow="0" w:lastRow="0" w:firstColumn="0" w:lastColumn="0" w:oddVBand="0" w:evenVBand="0" w:oddHBand="0" w:evenHBand="0" w:firstRowFirstColumn="0" w:firstRowLastColumn="0" w:lastRowFirstColumn="0" w:lastRowLastColumn="0"/>
              <w:rPr>
                <w:sz w:val="22"/>
                <w:szCs w:val="22"/>
              </w:rPr>
            </w:pPr>
            <w:r w:rsidRPr="00DD40A7">
              <w:rPr>
                <w:sz w:val="22"/>
                <w:szCs w:val="22"/>
              </w:rPr>
              <w:t>Failure to ensure money is paid into an account that satisfies specified requirements</w:t>
            </w:r>
          </w:p>
        </w:tc>
      </w:tr>
      <w:tr w:rsidR="007C7AB8" w:rsidRPr="00DD40A7" w14:paraId="791FAF48"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399F4DAB" w14:textId="52F522CB" w:rsidR="007C7AB8" w:rsidRPr="00DD40A7" w:rsidRDefault="007C7AB8" w:rsidP="00C27B46">
            <w:pPr>
              <w:widowControl w:val="0"/>
              <w:rPr>
                <w:b w:val="0"/>
                <w:bCs w:val="0"/>
                <w:sz w:val="22"/>
                <w:szCs w:val="22"/>
              </w:rPr>
            </w:pPr>
            <w:r w:rsidRPr="00DD40A7">
              <w:rPr>
                <w:sz w:val="22"/>
                <w:szCs w:val="22"/>
              </w:rPr>
              <w:t>981C(2)</w:t>
            </w:r>
          </w:p>
        </w:tc>
        <w:tc>
          <w:tcPr>
            <w:tcW w:w="0" w:type="auto"/>
            <w:tcBorders>
              <w:left w:val="single" w:sz="4" w:space="0" w:color="auto"/>
            </w:tcBorders>
          </w:tcPr>
          <w:p w14:paraId="2F736613" w14:textId="3ED40EA3" w:rsidR="007C7AB8" w:rsidRPr="00DD40A7" w:rsidRDefault="007C7AB8" w:rsidP="00C27B46">
            <w:pPr>
              <w:widowControl w:val="0"/>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Failure</w:t>
            </w:r>
            <w:r w:rsidRPr="00DD40A7">
              <w:rPr>
                <w:sz w:val="22"/>
                <w:szCs w:val="22"/>
              </w:rPr>
              <w:t xml:space="preserve"> to comply with regulations dealing with </w:t>
            </w:r>
            <w:r w:rsidRPr="005A786A">
              <w:rPr>
                <w:sz w:val="22"/>
                <w:szCs w:val="22"/>
              </w:rPr>
              <w:t xml:space="preserve">matters relating to </w:t>
            </w:r>
            <w:r w:rsidRPr="00DD40A7">
              <w:rPr>
                <w:sz w:val="22"/>
                <w:szCs w:val="22"/>
              </w:rPr>
              <w:t>accounts</w:t>
            </w:r>
            <w:r w:rsidRPr="005A786A">
              <w:rPr>
                <w:sz w:val="22"/>
                <w:szCs w:val="22"/>
              </w:rPr>
              <w:t xml:space="preserve"> that are maintained for the purposes of paying clients’ money into the account </w:t>
            </w:r>
            <w:r w:rsidR="00653F15">
              <w:rPr>
                <w:sz w:val="22"/>
                <w:szCs w:val="22"/>
              </w:rPr>
              <w:t>and paying money out of that account</w:t>
            </w:r>
          </w:p>
        </w:tc>
      </w:tr>
      <w:tr w:rsidR="007C7AB8" w:rsidRPr="00DD40A7" w14:paraId="31A32F91" w14:textId="77777777" w:rsidTr="007C7AB8">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0ABCEADA" w14:textId="46E1CE6A" w:rsidR="007C7AB8" w:rsidRPr="00DD40A7" w:rsidRDefault="007C7AB8" w:rsidP="00C27B46">
            <w:pPr>
              <w:widowControl w:val="0"/>
              <w:rPr>
                <w:b w:val="0"/>
                <w:bCs w:val="0"/>
                <w:sz w:val="22"/>
                <w:szCs w:val="22"/>
              </w:rPr>
            </w:pPr>
            <w:r w:rsidRPr="00DD40A7">
              <w:rPr>
                <w:sz w:val="22"/>
                <w:szCs w:val="22"/>
              </w:rPr>
              <w:t>1012A(5)</w:t>
            </w:r>
          </w:p>
        </w:tc>
        <w:tc>
          <w:tcPr>
            <w:tcW w:w="0" w:type="auto"/>
            <w:tcBorders>
              <w:left w:val="single" w:sz="4" w:space="0" w:color="auto"/>
            </w:tcBorders>
          </w:tcPr>
          <w:p w14:paraId="0C8A531D" w14:textId="253704FC" w:rsidR="007C7AB8" w:rsidRPr="00DD40A7" w:rsidRDefault="007C7AB8" w:rsidP="00C27B46">
            <w:pPr>
              <w:widowControl w:val="0"/>
              <w:cnfStyle w:val="000000000000" w:firstRow="0" w:lastRow="0" w:firstColumn="0" w:lastColumn="0" w:oddVBand="0" w:evenVBand="0" w:oddHBand="0" w:evenHBand="0" w:firstRowFirstColumn="0" w:firstRowLastColumn="0" w:lastRowFirstColumn="0" w:lastRowLastColumn="0"/>
              <w:rPr>
                <w:sz w:val="22"/>
                <w:szCs w:val="22"/>
              </w:rPr>
            </w:pPr>
            <w:r w:rsidRPr="00DD40A7">
              <w:rPr>
                <w:sz w:val="22"/>
                <w:szCs w:val="22"/>
              </w:rPr>
              <w:t>Failure to give a Product Disclosure Statement (PDS) when giving personal advice recommending a particular financial product</w:t>
            </w:r>
          </w:p>
        </w:tc>
      </w:tr>
      <w:tr w:rsidR="007C7AB8" w:rsidRPr="00DD40A7" w14:paraId="65FA2954"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5C6491B6" w14:textId="5FB8A321" w:rsidR="007C7AB8" w:rsidRPr="00DD40A7" w:rsidRDefault="007C7AB8" w:rsidP="00C27B46">
            <w:pPr>
              <w:widowControl w:val="0"/>
              <w:rPr>
                <w:b w:val="0"/>
                <w:bCs w:val="0"/>
                <w:sz w:val="22"/>
                <w:szCs w:val="22"/>
              </w:rPr>
            </w:pPr>
            <w:r w:rsidRPr="00DD40A7">
              <w:rPr>
                <w:sz w:val="22"/>
                <w:szCs w:val="22"/>
              </w:rPr>
              <w:t>1012B(6)</w:t>
            </w:r>
          </w:p>
        </w:tc>
        <w:tc>
          <w:tcPr>
            <w:tcW w:w="0" w:type="auto"/>
            <w:tcBorders>
              <w:left w:val="single" w:sz="4" w:space="0" w:color="auto"/>
            </w:tcBorders>
          </w:tcPr>
          <w:p w14:paraId="1936CA43" w14:textId="5112253B" w:rsidR="007C7AB8" w:rsidRPr="00DD40A7" w:rsidRDefault="007C7AB8" w:rsidP="00C27B46">
            <w:pPr>
              <w:widowControl w:val="0"/>
              <w:cnfStyle w:val="000000100000" w:firstRow="0" w:lastRow="0" w:firstColumn="0" w:lastColumn="0" w:oddVBand="0" w:evenVBand="0" w:oddHBand="1" w:evenHBand="0" w:firstRowFirstColumn="0" w:firstRowLastColumn="0" w:lastRowFirstColumn="0" w:lastRowLastColumn="0"/>
              <w:rPr>
                <w:sz w:val="22"/>
                <w:szCs w:val="22"/>
              </w:rPr>
            </w:pPr>
            <w:r w:rsidRPr="00DD40A7">
              <w:rPr>
                <w:sz w:val="22"/>
                <w:szCs w:val="22"/>
              </w:rPr>
              <w:t>Failure to give a PDS in situations relating to the offer and issue of financial products</w:t>
            </w:r>
          </w:p>
        </w:tc>
      </w:tr>
      <w:tr w:rsidR="007C7AB8" w:rsidRPr="00DD40A7" w14:paraId="6509EC6E" w14:textId="77777777" w:rsidTr="007C7AB8">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4910762C" w14:textId="49571509" w:rsidR="007C7AB8" w:rsidRPr="00DD40A7" w:rsidRDefault="007C7AB8" w:rsidP="00C27B46">
            <w:pPr>
              <w:widowControl w:val="0"/>
              <w:rPr>
                <w:b w:val="0"/>
                <w:bCs w:val="0"/>
                <w:sz w:val="22"/>
                <w:szCs w:val="22"/>
              </w:rPr>
            </w:pPr>
            <w:r w:rsidRPr="00DD40A7">
              <w:rPr>
                <w:sz w:val="22"/>
                <w:szCs w:val="22"/>
              </w:rPr>
              <w:t>1012C(11)</w:t>
            </w:r>
          </w:p>
        </w:tc>
        <w:tc>
          <w:tcPr>
            <w:tcW w:w="0" w:type="auto"/>
            <w:tcBorders>
              <w:left w:val="single" w:sz="4" w:space="0" w:color="auto"/>
            </w:tcBorders>
          </w:tcPr>
          <w:p w14:paraId="17925D17" w14:textId="2A0D2F9A" w:rsidR="007C7AB8" w:rsidRPr="00DD40A7" w:rsidRDefault="007C7AB8" w:rsidP="00C27B46">
            <w:pPr>
              <w:widowControl w:val="0"/>
              <w:cnfStyle w:val="000000000000" w:firstRow="0" w:lastRow="0" w:firstColumn="0" w:lastColumn="0" w:oddVBand="0" w:evenVBand="0" w:oddHBand="0" w:evenHBand="0" w:firstRowFirstColumn="0" w:firstRowLastColumn="0" w:lastRowFirstColumn="0" w:lastRowLastColumn="0"/>
              <w:rPr>
                <w:sz w:val="22"/>
                <w:szCs w:val="22"/>
              </w:rPr>
            </w:pPr>
            <w:r w:rsidRPr="00DD40A7">
              <w:rPr>
                <w:sz w:val="22"/>
                <w:szCs w:val="22"/>
              </w:rPr>
              <w:t>Failure to give a PDS in situations relating to the sale of financial products</w:t>
            </w:r>
          </w:p>
        </w:tc>
      </w:tr>
      <w:tr w:rsidR="007C7AB8" w:rsidRPr="00DD40A7" w14:paraId="705B6B7F"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759EC7CA" w14:textId="05C167FB" w:rsidR="007C7AB8" w:rsidRPr="00DD40A7" w:rsidDel="00DC17B4" w:rsidRDefault="007C7AB8" w:rsidP="00C27B46">
            <w:pPr>
              <w:widowControl w:val="0"/>
              <w:rPr>
                <w:sz w:val="22"/>
                <w:szCs w:val="22"/>
              </w:rPr>
            </w:pPr>
            <w:r w:rsidRPr="00DD40A7">
              <w:rPr>
                <w:sz w:val="22"/>
                <w:szCs w:val="22"/>
              </w:rPr>
              <w:t>1017BA(4B)</w:t>
            </w:r>
          </w:p>
        </w:tc>
        <w:tc>
          <w:tcPr>
            <w:tcW w:w="0" w:type="auto"/>
            <w:tcBorders>
              <w:left w:val="single" w:sz="4" w:space="0" w:color="auto"/>
            </w:tcBorders>
          </w:tcPr>
          <w:p w14:paraId="676387BE" w14:textId="50F85467" w:rsidR="007C7AB8" w:rsidRPr="00DD40A7" w:rsidRDefault="007C7AB8" w:rsidP="00C27B46">
            <w:pPr>
              <w:widowControl w:val="0"/>
              <w:cnfStyle w:val="000000100000" w:firstRow="0" w:lastRow="0" w:firstColumn="0" w:lastColumn="0" w:oddVBand="0" w:evenVBand="0" w:oddHBand="1" w:evenHBand="0" w:firstRowFirstColumn="0" w:firstRowLastColumn="0" w:lastRowFirstColumn="0" w:lastRowLastColumn="0"/>
              <w:rPr>
                <w:sz w:val="22"/>
                <w:szCs w:val="22"/>
              </w:rPr>
            </w:pPr>
            <w:r w:rsidRPr="00DD40A7">
              <w:rPr>
                <w:sz w:val="22"/>
                <w:szCs w:val="22"/>
              </w:rPr>
              <w:t>Failure by trustee of a regulated superannuation fund to make product dashboard information publicly available on</w:t>
            </w:r>
            <w:r w:rsidR="00653F15">
              <w:rPr>
                <w:sz w:val="22"/>
                <w:szCs w:val="22"/>
              </w:rPr>
              <w:t xml:space="preserve"> the fund’s</w:t>
            </w:r>
            <w:r w:rsidRPr="00DD40A7">
              <w:rPr>
                <w:sz w:val="22"/>
                <w:szCs w:val="22"/>
              </w:rPr>
              <w:t xml:space="preserve"> website</w:t>
            </w:r>
          </w:p>
        </w:tc>
      </w:tr>
      <w:tr w:rsidR="007C7AB8" w:rsidRPr="00DD40A7" w14:paraId="44220994" w14:textId="77777777" w:rsidTr="007C7AB8">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53412A1B" w14:textId="7662456B" w:rsidR="007C7AB8" w:rsidRPr="00DD40A7" w:rsidDel="00DC17B4" w:rsidRDefault="007C7AB8" w:rsidP="00C27B46">
            <w:pPr>
              <w:widowControl w:val="0"/>
              <w:rPr>
                <w:sz w:val="22"/>
                <w:szCs w:val="22"/>
              </w:rPr>
            </w:pPr>
            <w:r w:rsidRPr="00DD40A7">
              <w:rPr>
                <w:sz w:val="22"/>
                <w:szCs w:val="22"/>
              </w:rPr>
              <w:t>1017BB(5AA)</w:t>
            </w:r>
          </w:p>
        </w:tc>
        <w:tc>
          <w:tcPr>
            <w:tcW w:w="0" w:type="auto"/>
            <w:tcBorders>
              <w:left w:val="single" w:sz="4" w:space="0" w:color="auto"/>
            </w:tcBorders>
          </w:tcPr>
          <w:p w14:paraId="05F932E4" w14:textId="4A3BD66C" w:rsidR="007C7AB8" w:rsidRPr="00DD40A7" w:rsidRDefault="007C7AB8" w:rsidP="00C27B46">
            <w:pPr>
              <w:widowControl w:val="0"/>
              <w:cnfStyle w:val="000000000000" w:firstRow="0" w:lastRow="0" w:firstColumn="0" w:lastColumn="0" w:oddVBand="0" w:evenVBand="0" w:oddHBand="0" w:evenHBand="0" w:firstRowFirstColumn="0" w:firstRowLastColumn="0" w:lastRowFirstColumn="0" w:lastRowLastColumn="0"/>
              <w:rPr>
                <w:sz w:val="22"/>
                <w:szCs w:val="22"/>
              </w:rPr>
            </w:pPr>
            <w:r w:rsidRPr="00DD40A7">
              <w:rPr>
                <w:sz w:val="22"/>
                <w:szCs w:val="22"/>
              </w:rPr>
              <w:t>Failure by trustee of a regulated superannuation fund to have information relating to investment assets publicly available on</w:t>
            </w:r>
            <w:r w:rsidRPr="005A786A">
              <w:rPr>
                <w:sz w:val="22"/>
                <w:szCs w:val="22"/>
              </w:rPr>
              <w:t xml:space="preserve"> </w:t>
            </w:r>
            <w:r w:rsidR="00653F15">
              <w:rPr>
                <w:sz w:val="22"/>
                <w:szCs w:val="22"/>
              </w:rPr>
              <w:t xml:space="preserve">the fund’s </w:t>
            </w:r>
            <w:r w:rsidRPr="00DD40A7">
              <w:rPr>
                <w:sz w:val="22"/>
                <w:szCs w:val="22"/>
              </w:rPr>
              <w:t>website</w:t>
            </w:r>
          </w:p>
        </w:tc>
      </w:tr>
      <w:tr w:rsidR="007C7AB8" w:rsidRPr="00DD40A7" w14:paraId="7DFA4745"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48C03730" w14:textId="2CCED143" w:rsidR="007C7AB8" w:rsidRPr="00DD40A7" w:rsidRDefault="007C7AB8" w:rsidP="00C27B46">
            <w:pPr>
              <w:widowControl w:val="0"/>
              <w:rPr>
                <w:b w:val="0"/>
                <w:bCs w:val="0"/>
                <w:sz w:val="22"/>
                <w:szCs w:val="22"/>
              </w:rPr>
            </w:pPr>
            <w:r w:rsidRPr="00DD40A7">
              <w:rPr>
                <w:sz w:val="22"/>
                <w:szCs w:val="22"/>
              </w:rPr>
              <w:t>1021E(8)</w:t>
            </w:r>
          </w:p>
        </w:tc>
        <w:tc>
          <w:tcPr>
            <w:tcW w:w="0" w:type="auto"/>
            <w:tcBorders>
              <w:left w:val="single" w:sz="4" w:space="0" w:color="auto"/>
            </w:tcBorders>
          </w:tcPr>
          <w:p w14:paraId="1112169D" w14:textId="516AA17E" w:rsidR="007C7AB8" w:rsidRPr="00DD40A7" w:rsidRDefault="007C7AB8" w:rsidP="00C27B46">
            <w:pPr>
              <w:widowControl w:val="0"/>
              <w:cnfStyle w:val="000000100000" w:firstRow="0" w:lastRow="0" w:firstColumn="0" w:lastColumn="0" w:oddVBand="0" w:evenVBand="0" w:oddHBand="1" w:evenHBand="0" w:firstRowFirstColumn="0" w:firstRowLastColumn="0" w:lastRowFirstColumn="0" w:lastRowLastColumn="0"/>
              <w:rPr>
                <w:sz w:val="22"/>
                <w:szCs w:val="22"/>
              </w:rPr>
            </w:pPr>
            <w:r w:rsidRPr="00DD40A7">
              <w:rPr>
                <w:sz w:val="22"/>
                <w:szCs w:val="22"/>
              </w:rPr>
              <w:t>Giving a defective disclosure document or statement (including a defective PDS or supplementary PDS)</w:t>
            </w:r>
          </w:p>
        </w:tc>
      </w:tr>
      <w:tr w:rsidR="00653F15" w:rsidRPr="00DD40A7" w14:paraId="6A1C3360" w14:textId="77777777" w:rsidTr="007C7AB8">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084CB633" w14:textId="0587B5FE" w:rsidR="00653F15" w:rsidRPr="00DD40A7" w:rsidRDefault="00653F15" w:rsidP="00C27B46">
            <w:pPr>
              <w:widowControl w:val="0"/>
              <w:rPr>
                <w:sz w:val="22"/>
                <w:szCs w:val="22"/>
              </w:rPr>
            </w:pPr>
            <w:r w:rsidRPr="00DD40A7">
              <w:rPr>
                <w:sz w:val="22"/>
                <w:szCs w:val="22"/>
              </w:rPr>
              <w:t>1021G(3)</w:t>
            </w:r>
          </w:p>
        </w:tc>
        <w:tc>
          <w:tcPr>
            <w:tcW w:w="0" w:type="auto"/>
            <w:tcBorders>
              <w:left w:val="single" w:sz="4" w:space="0" w:color="auto"/>
            </w:tcBorders>
          </w:tcPr>
          <w:p w14:paraId="01F68A17" w14:textId="425D7829" w:rsidR="00653F15" w:rsidRPr="00DD40A7" w:rsidRDefault="00653F15" w:rsidP="00C27B46">
            <w:pPr>
              <w:widowControl w:val="0"/>
              <w:cnfStyle w:val="000000000000" w:firstRow="0" w:lastRow="0" w:firstColumn="0" w:lastColumn="0" w:oddVBand="0" w:evenVBand="0" w:oddHBand="0" w:evenHBand="0" w:firstRowFirstColumn="0" w:firstRowLastColumn="0" w:lastRowFirstColumn="0" w:lastRowLastColumn="0"/>
              <w:rPr>
                <w:sz w:val="22"/>
                <w:szCs w:val="22"/>
              </w:rPr>
            </w:pPr>
            <w:r w:rsidRPr="00DD40A7">
              <w:rPr>
                <w:sz w:val="22"/>
                <w:szCs w:val="22"/>
              </w:rPr>
              <w:t>Failure by licensee to take reasonable steps to ensure its authorised representative gives or communicates disclosure documents or statements as and when required</w:t>
            </w:r>
          </w:p>
        </w:tc>
      </w:tr>
      <w:tr w:rsidR="007C7AB8" w:rsidRPr="00DD40A7" w14:paraId="129B3BAA"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right w:val="single" w:sz="4" w:space="0" w:color="auto"/>
            </w:tcBorders>
          </w:tcPr>
          <w:p w14:paraId="08736024" w14:textId="7E4F9F90" w:rsidR="007C7AB8" w:rsidRPr="00DD40A7" w:rsidDel="00DC17B4" w:rsidRDefault="007C7AB8" w:rsidP="00C27B46">
            <w:pPr>
              <w:widowControl w:val="0"/>
              <w:rPr>
                <w:b w:val="0"/>
                <w:sz w:val="22"/>
                <w:szCs w:val="22"/>
              </w:rPr>
            </w:pPr>
            <w:r w:rsidRPr="00DD40A7">
              <w:rPr>
                <w:sz w:val="22"/>
                <w:szCs w:val="22"/>
              </w:rPr>
              <w:t xml:space="preserve">1101AC </w:t>
            </w:r>
          </w:p>
        </w:tc>
        <w:tc>
          <w:tcPr>
            <w:tcW w:w="0" w:type="auto"/>
            <w:tcBorders>
              <w:left w:val="single" w:sz="4" w:space="0" w:color="auto"/>
            </w:tcBorders>
          </w:tcPr>
          <w:p w14:paraId="4D3C0511" w14:textId="11049056" w:rsidR="007C7AB8" w:rsidRPr="00DD40A7" w:rsidRDefault="00653F15" w:rsidP="00C27B46">
            <w:pPr>
              <w:widowControl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Failure </w:t>
            </w:r>
            <w:r w:rsidR="007C7AB8" w:rsidRPr="00DD40A7">
              <w:rPr>
                <w:sz w:val="22"/>
                <w:szCs w:val="22"/>
              </w:rPr>
              <w:t xml:space="preserve">to comply with enforcement code provisions of an approved code </w:t>
            </w:r>
            <w:r w:rsidR="007C7AB8" w:rsidRPr="00DD40A7">
              <w:rPr>
                <w:sz w:val="22"/>
                <w:szCs w:val="22"/>
              </w:rPr>
              <w:lastRenderedPageBreak/>
              <w:t>of conduct if the person holds out that they comply with the approved code of conduct</w:t>
            </w:r>
          </w:p>
        </w:tc>
      </w:tr>
      <w:tr w:rsidR="007C7AB8" w:rsidRPr="00DD40A7" w14:paraId="1CDFA6D7" w14:textId="77777777" w:rsidTr="00653F15">
        <w:tc>
          <w:tcPr>
            <w:cnfStyle w:val="001000000000" w:firstRow="0" w:lastRow="0" w:firstColumn="1" w:lastColumn="0" w:oddVBand="0" w:evenVBand="0" w:oddHBand="0" w:evenHBand="0" w:firstRowFirstColumn="0" w:firstRowLastColumn="0" w:lastRowFirstColumn="0" w:lastRowLastColumn="0"/>
            <w:tcW w:w="8296" w:type="dxa"/>
            <w:gridSpan w:val="2"/>
            <w:tcBorders>
              <w:top w:val="single" w:sz="4" w:space="0" w:color="auto"/>
              <w:right w:val="single" w:sz="4" w:space="0" w:color="auto"/>
            </w:tcBorders>
            <w:shd w:val="clear" w:color="auto" w:fill="D9D9D9" w:themeFill="background1" w:themeFillShade="D9"/>
          </w:tcPr>
          <w:p w14:paraId="4F377065" w14:textId="3D8FB595" w:rsidR="007C7AB8" w:rsidRPr="005A786A" w:rsidRDefault="007C7AB8" w:rsidP="00C27B46">
            <w:pPr>
              <w:keepNext/>
              <w:widowControl w:val="0"/>
              <w:rPr>
                <w:i/>
                <w:iCs/>
                <w:sz w:val="22"/>
                <w:szCs w:val="22"/>
              </w:rPr>
            </w:pPr>
            <w:r w:rsidRPr="00DD40A7">
              <w:rPr>
                <w:i/>
                <w:iCs/>
                <w:sz w:val="22"/>
                <w:szCs w:val="22"/>
              </w:rPr>
              <w:lastRenderedPageBreak/>
              <w:t>Other legislation</w:t>
            </w:r>
          </w:p>
        </w:tc>
      </w:tr>
      <w:tr w:rsidR="007C7AB8" w:rsidRPr="00DD40A7" w14:paraId="2936B206" w14:textId="77777777" w:rsidTr="00653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
            <w:tcBorders>
              <w:right w:val="single" w:sz="4" w:space="0" w:color="auto"/>
            </w:tcBorders>
          </w:tcPr>
          <w:p w14:paraId="093D80A2" w14:textId="6A98EED0" w:rsidR="007C7AB8" w:rsidRPr="00DD40A7" w:rsidDel="00DC17B4" w:rsidRDefault="007C7AB8" w:rsidP="00C27B46">
            <w:pPr>
              <w:keepNext/>
              <w:widowControl w:val="0"/>
              <w:rPr>
                <w:b w:val="0"/>
                <w:bCs w:val="0"/>
                <w:sz w:val="22"/>
                <w:szCs w:val="22"/>
              </w:rPr>
            </w:pPr>
            <w:r w:rsidRPr="00DD40A7">
              <w:rPr>
                <w:b w:val="0"/>
                <w:bCs w:val="0"/>
                <w:sz w:val="22"/>
                <w:szCs w:val="22"/>
              </w:rPr>
              <w:t xml:space="preserve">All civil penalty provisions </w:t>
            </w:r>
            <w:r w:rsidR="00DD40A7">
              <w:rPr>
                <w:b w:val="0"/>
                <w:bCs w:val="0"/>
                <w:sz w:val="22"/>
                <w:szCs w:val="22"/>
              </w:rPr>
              <w:t xml:space="preserve">that cover </w:t>
            </w:r>
            <w:r w:rsidR="007E353F">
              <w:rPr>
                <w:b w:val="0"/>
                <w:bCs w:val="0"/>
                <w:sz w:val="22"/>
                <w:szCs w:val="22"/>
              </w:rPr>
              <w:t xml:space="preserve">conduct relating to the provision of financial services </w:t>
            </w:r>
            <w:r w:rsidRPr="00DD40A7">
              <w:rPr>
                <w:b w:val="0"/>
                <w:bCs w:val="0"/>
                <w:sz w:val="22"/>
                <w:szCs w:val="22"/>
              </w:rPr>
              <w:t xml:space="preserve">in the: </w:t>
            </w:r>
          </w:p>
          <w:p w14:paraId="25B903EE" w14:textId="6436112B" w:rsidR="007C7AB8" w:rsidRPr="00DD40A7" w:rsidRDefault="007C7AB8" w:rsidP="00C27B46">
            <w:pPr>
              <w:pStyle w:val="Bullet"/>
              <w:keepNext/>
              <w:spacing w:before="120"/>
              <w:rPr>
                <w:b w:val="0"/>
                <w:bCs w:val="0"/>
                <w:i/>
                <w:iCs/>
                <w:sz w:val="22"/>
                <w:szCs w:val="22"/>
              </w:rPr>
            </w:pPr>
            <w:r w:rsidRPr="00DD40A7">
              <w:rPr>
                <w:b w:val="0"/>
                <w:bCs w:val="0"/>
                <w:i/>
                <w:iCs/>
                <w:sz w:val="22"/>
                <w:szCs w:val="22"/>
              </w:rPr>
              <w:t>Australian National Registry of Emissions Units Act 2011</w:t>
            </w:r>
          </w:p>
          <w:p w14:paraId="45D89B4D"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Banking Act 1959</w:t>
            </w:r>
          </w:p>
          <w:p w14:paraId="21CAAAA6"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Carbon Credits (Carbon Farming Initiative) Act 2011</w:t>
            </w:r>
          </w:p>
          <w:p w14:paraId="77015554"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Financial Sector (Collection of Data) Act 2001</w:t>
            </w:r>
          </w:p>
          <w:p w14:paraId="09336C1C"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Financial Sector (Shareholdings) Act 1998</w:t>
            </w:r>
          </w:p>
          <w:p w14:paraId="14C71390"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Financial Sector (Transfer and Restructure) Act 1999</w:t>
            </w:r>
          </w:p>
          <w:p w14:paraId="3446474A"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Insurance Acquisitions and Takeovers Act 1991</w:t>
            </w:r>
          </w:p>
          <w:p w14:paraId="0729C2C5"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Insurance Act 1973</w:t>
            </w:r>
          </w:p>
          <w:p w14:paraId="6821ADB8"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Insurance Contracts Act 1984</w:t>
            </w:r>
          </w:p>
          <w:p w14:paraId="6F1267D9"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Life Insurance Act 1995</w:t>
            </w:r>
          </w:p>
          <w:p w14:paraId="3026E146"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Retirement Savings Accounts Act 1997</w:t>
            </w:r>
          </w:p>
          <w:p w14:paraId="5E9D1491" w14:textId="77777777" w:rsidR="007C7AB8" w:rsidRPr="00DD40A7" w:rsidRDefault="007C7AB8" w:rsidP="00C27B46">
            <w:pPr>
              <w:pStyle w:val="Bullet"/>
              <w:keepNext/>
              <w:spacing w:before="120"/>
              <w:rPr>
                <w:b w:val="0"/>
                <w:bCs w:val="0"/>
                <w:i/>
                <w:iCs/>
                <w:sz w:val="22"/>
                <w:szCs w:val="22"/>
              </w:rPr>
            </w:pPr>
            <w:r w:rsidRPr="00DD40A7">
              <w:rPr>
                <w:b w:val="0"/>
                <w:bCs w:val="0"/>
                <w:i/>
                <w:iCs/>
                <w:sz w:val="22"/>
                <w:szCs w:val="22"/>
              </w:rPr>
              <w:t>Superannuation Industry (Supervision) Act 1993</w:t>
            </w:r>
          </w:p>
          <w:p w14:paraId="4E9AF1AF" w14:textId="07226CB6" w:rsidR="007C7AB8" w:rsidRPr="005A786A" w:rsidRDefault="007C7AB8" w:rsidP="00C27B46">
            <w:pPr>
              <w:pStyle w:val="Bullet"/>
              <w:keepNext/>
              <w:spacing w:before="120"/>
              <w:rPr>
                <w:sz w:val="22"/>
                <w:szCs w:val="22"/>
              </w:rPr>
            </w:pPr>
            <w:r w:rsidRPr="00DD40A7">
              <w:rPr>
                <w:b w:val="0"/>
                <w:bCs w:val="0"/>
                <w:i/>
                <w:iCs/>
                <w:sz w:val="22"/>
                <w:szCs w:val="22"/>
              </w:rPr>
              <w:t>Superannuation (Resolution of Complaints) Act 1993</w:t>
            </w:r>
          </w:p>
        </w:tc>
      </w:tr>
    </w:tbl>
    <w:p w14:paraId="058D11CA" w14:textId="4B514A43" w:rsidR="00DF1D05" w:rsidRDefault="007B1DC4" w:rsidP="00C27B46">
      <w:pPr>
        <w:spacing w:before="240" w:after="200"/>
        <w:ind w:right="91"/>
      </w:pPr>
      <w:r>
        <w:t>This means that a</w:t>
      </w:r>
      <w:r w:rsidR="000A0423">
        <w:t xml:space="preserve"> </w:t>
      </w:r>
      <w:r w:rsidR="005D7537">
        <w:t>breach</w:t>
      </w:r>
      <w:r w:rsidR="00DF1D05">
        <w:t xml:space="preserve"> of any of these </w:t>
      </w:r>
      <w:r w:rsidR="000A0423">
        <w:t xml:space="preserve">civil penalty </w:t>
      </w:r>
      <w:r w:rsidR="00DF1D05">
        <w:t xml:space="preserve">provisions </w:t>
      </w:r>
      <w:r w:rsidR="000A0423">
        <w:t>is</w:t>
      </w:r>
      <w:r w:rsidR="00DF1D05">
        <w:t xml:space="preserve"> </w:t>
      </w:r>
      <w:r w:rsidR="00DF1D05" w:rsidRPr="000A0423">
        <w:rPr>
          <w:i/>
        </w:rPr>
        <w:t>not</w:t>
      </w:r>
      <w:r w:rsidR="00DF1D05">
        <w:t xml:space="preserve"> taken to be significant </w:t>
      </w:r>
      <w:r w:rsidR="000A0423">
        <w:t xml:space="preserve">for the purposes of </w:t>
      </w:r>
      <w:r w:rsidR="001060E8">
        <w:t>paragraph 912D(4)(b) of the Corporations Act.</w:t>
      </w:r>
    </w:p>
    <w:p w14:paraId="658A79CF" w14:textId="35F2C3E2" w:rsidR="00307606" w:rsidRDefault="00DF1D05" w:rsidP="00C27B46">
      <w:pPr>
        <w:spacing w:before="240" w:after="200"/>
        <w:ind w:right="91"/>
      </w:pPr>
      <w:r w:rsidRPr="00352C0C">
        <w:t xml:space="preserve">However, </w:t>
      </w:r>
      <w:r w:rsidR="00CF34C3">
        <w:t xml:space="preserve">such a </w:t>
      </w:r>
      <w:r w:rsidR="005D7537">
        <w:t>breach</w:t>
      </w:r>
      <w:r w:rsidR="00CF34C3">
        <w:t xml:space="preserve"> </w:t>
      </w:r>
      <w:r w:rsidRPr="00352C0C">
        <w:t xml:space="preserve">may still be significant and reportable </w:t>
      </w:r>
      <w:r w:rsidR="00891AE6">
        <w:t>under the breach reporting regime</w:t>
      </w:r>
      <w:r w:rsidR="00790D26">
        <w:t xml:space="preserve"> </w:t>
      </w:r>
      <w:r w:rsidRPr="00352C0C">
        <w:t>if one of the other circumstances in the deemed significance test</w:t>
      </w:r>
      <w:r w:rsidR="00CF34C3">
        <w:t xml:space="preserve"> in</w:t>
      </w:r>
      <w:r w:rsidR="0047409F">
        <w:t> </w:t>
      </w:r>
      <w:r w:rsidR="00CF34C3">
        <w:t>subsection 912D(4)</w:t>
      </w:r>
      <w:r w:rsidRPr="00352C0C">
        <w:t xml:space="preserve"> apply, or if the breach is</w:t>
      </w:r>
      <w:r w:rsidR="00CA72C0">
        <w:t xml:space="preserve"> otherwise</w:t>
      </w:r>
      <w:r w:rsidRPr="00352C0C">
        <w:t xml:space="preserve"> significant under </w:t>
      </w:r>
      <w:r w:rsidR="00CF34C3">
        <w:t xml:space="preserve">the </w:t>
      </w:r>
      <w:r>
        <w:t>test in</w:t>
      </w:r>
      <w:r w:rsidR="0047409F">
        <w:t> </w:t>
      </w:r>
      <w:r>
        <w:t>subsection 91</w:t>
      </w:r>
      <w:r w:rsidR="00CF34C3">
        <w:t>2D(5) of the Corporations Act.</w:t>
      </w:r>
    </w:p>
    <w:p w14:paraId="0FF01F45" w14:textId="7CD725DE" w:rsidR="00DF1D05" w:rsidRDefault="000A0423" w:rsidP="00C27B46">
      <w:pPr>
        <w:spacing w:before="240" w:after="200"/>
        <w:ind w:right="91"/>
      </w:pPr>
      <w:r>
        <w:t>For example, if a financial servic</w:t>
      </w:r>
      <w:r w:rsidR="00790D26">
        <w:t xml:space="preserve">es licensee </w:t>
      </w:r>
      <w:r w:rsidR="00CF34C3">
        <w:t>contravenes subsection 941A(3) of the Corporations Act by failing to give a</w:t>
      </w:r>
      <w:r w:rsidR="00790D26">
        <w:t xml:space="preserve"> </w:t>
      </w:r>
      <w:r w:rsidR="00653F15">
        <w:t>FSG</w:t>
      </w:r>
      <w:r w:rsidR="00CF34C3">
        <w:t xml:space="preserve"> to a person</w:t>
      </w:r>
      <w:r w:rsidR="00790D26">
        <w:t xml:space="preserve"> as </w:t>
      </w:r>
      <w:r w:rsidR="00CF34C3">
        <w:t>required</w:t>
      </w:r>
      <w:r w:rsidR="001060E8">
        <w:t xml:space="preserve">, that </w:t>
      </w:r>
      <w:r w:rsidR="00CF34C3">
        <w:t>contravention</w:t>
      </w:r>
      <w:r w:rsidR="001060E8">
        <w:t xml:space="preserve"> is not taken to be significant for the purposes of paragraph 912D(4)(b) of the</w:t>
      </w:r>
      <w:r w:rsidR="0047409F">
        <w:t> </w:t>
      </w:r>
      <w:r w:rsidR="001060E8">
        <w:t xml:space="preserve">Corporations Act. However, if that breach results in </w:t>
      </w:r>
      <w:r w:rsidR="00B3240B">
        <w:t xml:space="preserve">or is likely to result in </w:t>
      </w:r>
      <w:r w:rsidR="006F7AA9">
        <w:t>material loss or damage to the person (to whom the licensee provides the financial service)</w:t>
      </w:r>
      <w:r w:rsidR="005B0041">
        <w:t>,</w:t>
      </w:r>
      <w:r w:rsidR="001060E8">
        <w:t xml:space="preserve"> the breach would be taken to be significant under </w:t>
      </w:r>
      <w:r w:rsidR="006F7AA9">
        <w:t>paragraph 912D(4)(d) of the Corporations Act</w:t>
      </w:r>
      <w:r w:rsidR="001060E8">
        <w:t>. Therefore, the</w:t>
      </w:r>
      <w:r w:rsidR="006F7AA9">
        <w:t xml:space="preserve"> financial services licensee would need to report the breach</w:t>
      </w:r>
      <w:r w:rsidR="001060E8">
        <w:t xml:space="preserve"> to ASIC within the required timeframe.</w:t>
      </w:r>
    </w:p>
    <w:p w14:paraId="654AC67A" w14:textId="30C1F2C1" w:rsidR="00307606" w:rsidRPr="00352C0C" w:rsidRDefault="00595AAF" w:rsidP="00C27B46">
      <w:pPr>
        <w:spacing w:before="240" w:after="200"/>
        <w:ind w:right="91"/>
      </w:pPr>
      <w:r>
        <w:t>A</w:t>
      </w:r>
      <w:r w:rsidR="006439FF">
        <w:t xml:space="preserve"> b</w:t>
      </w:r>
      <w:r w:rsidR="00307606">
        <w:t xml:space="preserve">reach of </w:t>
      </w:r>
      <w:r w:rsidR="00806986">
        <w:t>a</w:t>
      </w:r>
      <w:r w:rsidR="00307606">
        <w:t xml:space="preserve"> prescribed civil penalty provision </w:t>
      </w:r>
      <w:r w:rsidR="00DD742F">
        <w:t xml:space="preserve">is not intended to be reportable under the breach reporting regime </w:t>
      </w:r>
      <w:r w:rsidR="00E40558">
        <w:t>merely because it</w:t>
      </w:r>
      <w:r w:rsidR="00DD742F">
        <w:t xml:space="preserve"> may</w:t>
      </w:r>
      <w:r w:rsidR="00806986">
        <w:t xml:space="preserve"> also</w:t>
      </w:r>
      <w:r w:rsidR="00B91726">
        <w:t xml:space="preserve"> amount to a breach of the </w:t>
      </w:r>
      <w:r w:rsidR="00F00A4E">
        <w:t xml:space="preserve">broad </w:t>
      </w:r>
      <w:r w:rsidR="00B91726">
        <w:t xml:space="preserve">civil penalty provision in subsection 912A(5A) (relating to </w:t>
      </w:r>
      <w:r w:rsidR="00806986">
        <w:t>the</w:t>
      </w:r>
      <w:r w:rsidR="00B91726">
        <w:t xml:space="preserve"> general obligations)</w:t>
      </w:r>
      <w:r w:rsidR="00AA64BC">
        <w:t>.</w:t>
      </w:r>
      <w:r w:rsidR="00B34CFE">
        <w:t xml:space="preserve"> This would otherwise undermine the rationale for prescribing the</w:t>
      </w:r>
      <w:r w:rsidR="00845B20">
        <w:t>se</w:t>
      </w:r>
      <w:r w:rsidR="00B34CFE">
        <w:t xml:space="preserve"> civil penalty provisions, which </w:t>
      </w:r>
      <w:r w:rsidR="00345714">
        <w:t>is</w:t>
      </w:r>
      <w:r w:rsidR="00B34CFE">
        <w:t xml:space="preserve"> set out below.</w:t>
      </w:r>
    </w:p>
    <w:p w14:paraId="09EC45FA" w14:textId="28C1E61E" w:rsidR="00DF1D05" w:rsidRDefault="009C521C" w:rsidP="00C27B46">
      <w:pPr>
        <w:keepNext/>
        <w:widowControl w:val="0"/>
        <w:rPr>
          <w:rFonts w:cstheme="minorHAnsi"/>
        </w:rPr>
      </w:pPr>
      <w:r>
        <w:rPr>
          <w:rFonts w:cstheme="minorHAnsi"/>
        </w:rPr>
        <w:lastRenderedPageBreak/>
        <w:t>The rationale for prescribing these civil penalty provisions is</w:t>
      </w:r>
      <w:r w:rsidR="00DF1D05">
        <w:rPr>
          <w:rFonts w:cstheme="minorHAnsi"/>
        </w:rPr>
        <w:t xml:space="preserve">: </w:t>
      </w:r>
    </w:p>
    <w:p w14:paraId="48454C3B" w14:textId="300EF2BA" w:rsidR="00DF1D05" w:rsidRDefault="005808D0" w:rsidP="00C27B46">
      <w:pPr>
        <w:pStyle w:val="Bullet"/>
        <w:keepNext/>
      </w:pPr>
      <w:r>
        <w:t>a breach</w:t>
      </w:r>
      <w:r w:rsidR="00DF1D05">
        <w:t xml:space="preserve"> of these provisions may be minor, technical</w:t>
      </w:r>
      <w:r w:rsidR="00144E2E">
        <w:t>,</w:t>
      </w:r>
      <w:r w:rsidR="00DF1D05">
        <w:t xml:space="preserve"> or </w:t>
      </w:r>
      <w:r>
        <w:t>inadvertent</w:t>
      </w:r>
      <w:r w:rsidR="00DF1D05">
        <w:t xml:space="preserve"> in </w:t>
      </w:r>
      <w:proofErr w:type="gramStart"/>
      <w:r w:rsidR="00DF1D05">
        <w:t>nature;</w:t>
      </w:r>
      <w:proofErr w:type="gramEnd"/>
      <w:r w:rsidR="00DF1D05">
        <w:t xml:space="preserve"> </w:t>
      </w:r>
    </w:p>
    <w:p w14:paraId="258A470E" w14:textId="48829D44" w:rsidR="00DF1D05" w:rsidRDefault="00DF1D05" w:rsidP="00C27B46">
      <w:pPr>
        <w:pStyle w:val="Bullet"/>
        <w:keepNext/>
      </w:pPr>
      <w:r>
        <w:t>given the frequency with which these documents must be provided</w:t>
      </w:r>
      <w:r w:rsidR="00BA73DB">
        <w:t xml:space="preserve"> (where relevant)</w:t>
      </w:r>
      <w:r>
        <w:t>, it is possible minor</w:t>
      </w:r>
      <w:r w:rsidR="005808D0">
        <w:t>, technical</w:t>
      </w:r>
      <w:r w:rsidR="00144E2E">
        <w:t>,</w:t>
      </w:r>
      <w:r w:rsidR="005808D0">
        <w:t xml:space="preserve"> or inadvertent</w:t>
      </w:r>
      <w:r>
        <w:t xml:space="preserve"> breaches </w:t>
      </w:r>
      <w:r w:rsidR="00AD427E">
        <w:t xml:space="preserve">(that would not otherwise be significant) </w:t>
      </w:r>
      <w:r>
        <w:t>would result in a large re</w:t>
      </w:r>
      <w:r w:rsidR="005808D0">
        <w:t>gulatory</w:t>
      </w:r>
      <w:r>
        <w:t xml:space="preserve"> burden if they were d</w:t>
      </w:r>
      <w:r w:rsidR="005808D0">
        <w:t>eemed automatically significant; and</w:t>
      </w:r>
    </w:p>
    <w:p w14:paraId="44D4B2D6" w14:textId="4C96BD4B" w:rsidR="00DF1D05" w:rsidRDefault="00DF1D05" w:rsidP="00C27B46">
      <w:pPr>
        <w:pStyle w:val="Bullet"/>
      </w:pPr>
      <w:r>
        <w:t xml:space="preserve">more material breaches of these </w:t>
      </w:r>
      <w:r w:rsidR="009C521C">
        <w:t xml:space="preserve">provisions would be captured by </w:t>
      </w:r>
      <w:r>
        <w:t>the other lim</w:t>
      </w:r>
      <w:r w:rsidR="005808D0">
        <w:t xml:space="preserve">bs of the deemed significant test in subsection 912D(4) or </w:t>
      </w:r>
      <w:r w:rsidR="009C521C">
        <w:t xml:space="preserve">by </w:t>
      </w:r>
      <w:r w:rsidR="005808D0">
        <w:t>the test in</w:t>
      </w:r>
      <w:r w:rsidR="0047409F">
        <w:t> </w:t>
      </w:r>
      <w:r w:rsidR="005808D0">
        <w:t>subsection 912D(5) of the Corporations Act.</w:t>
      </w:r>
    </w:p>
    <w:p w14:paraId="4E0F2C59" w14:textId="01B370A0" w:rsidR="00DF1D05" w:rsidRPr="004B723C" w:rsidRDefault="001060E8" w:rsidP="00C27B46">
      <w:pPr>
        <w:pStyle w:val="Heading2"/>
        <w:rPr>
          <w:b w:val="0"/>
          <w:i/>
          <w:sz w:val="24"/>
          <w:u w:val="none"/>
        </w:rPr>
      </w:pPr>
      <w:r>
        <w:rPr>
          <w:b w:val="0"/>
          <w:i/>
          <w:sz w:val="24"/>
          <w:u w:val="none"/>
        </w:rPr>
        <w:t>B</w:t>
      </w:r>
      <w:r w:rsidR="00DF1D05" w:rsidRPr="004B723C">
        <w:rPr>
          <w:b w:val="0"/>
          <w:i/>
          <w:sz w:val="24"/>
          <w:u w:val="none"/>
        </w:rPr>
        <w:t xml:space="preserve">reach reporting offences and civil penalty provisions </w:t>
      </w:r>
      <w:r>
        <w:rPr>
          <w:b w:val="0"/>
          <w:i/>
          <w:sz w:val="24"/>
          <w:u w:val="none"/>
        </w:rPr>
        <w:t xml:space="preserve">that are </w:t>
      </w:r>
      <w:r w:rsidR="00DF1D05" w:rsidRPr="004B723C">
        <w:rPr>
          <w:b w:val="0"/>
          <w:i/>
          <w:sz w:val="24"/>
          <w:u w:val="none"/>
        </w:rPr>
        <w:t>subject to an infringement notice</w:t>
      </w:r>
    </w:p>
    <w:p w14:paraId="36E38559" w14:textId="3A3252C2" w:rsidR="00DF1D05" w:rsidRDefault="00ED11FC" w:rsidP="00C27B46">
      <w:pPr>
        <w:spacing w:before="240" w:after="200"/>
        <w:ind w:right="91"/>
      </w:pPr>
      <w:r>
        <w:t>Item 9</w:t>
      </w:r>
      <w:r w:rsidR="00DF1D05">
        <w:t xml:space="preserve"> prescribes the offences in subsections 912DAA(1) and 912DAC(1) of the Corporations Act as being subject to an infringement notice.</w:t>
      </w:r>
      <w:r w:rsidR="005D7537">
        <w:t xml:space="preserve"> The offence in</w:t>
      </w:r>
      <w:r w:rsidR="00EE35E9">
        <w:t> </w:t>
      </w:r>
      <w:r w:rsidR="005D7537">
        <w:t xml:space="preserve">subsection 912DAA(1) relates to a failure by a financial services licensee to </w:t>
      </w:r>
      <w:r w:rsidR="00F82589">
        <w:t>report a reportable situation to ASIC within the required timeframe</w:t>
      </w:r>
      <w:r w:rsidR="005D7537">
        <w:t xml:space="preserve"> and in the prescribed form</w:t>
      </w:r>
      <w:r w:rsidR="00F82589">
        <w:t xml:space="preserve"> where</w:t>
      </w:r>
      <w:r w:rsidR="00DF1D05">
        <w:t xml:space="preserve"> there are reasonable grounds to believe </w:t>
      </w:r>
      <w:r w:rsidR="00F82589">
        <w:t xml:space="preserve">the </w:t>
      </w:r>
      <w:r w:rsidR="00DF1D05">
        <w:t xml:space="preserve">reportable situation has arisen in relation to </w:t>
      </w:r>
      <w:r w:rsidR="008E0B2F">
        <w:t>the licensee</w:t>
      </w:r>
      <w:r w:rsidR="005D7537">
        <w:t>. The offence in subsection 912</w:t>
      </w:r>
      <w:proofErr w:type="gramStart"/>
      <w:r w:rsidR="005D7537">
        <w:t>DAC(</w:t>
      </w:r>
      <w:proofErr w:type="gramEnd"/>
      <w:r w:rsidR="005D7537">
        <w:t xml:space="preserve">1) relates to a failure by a financial services licensee to </w:t>
      </w:r>
      <w:r w:rsidR="00DF1D05">
        <w:t xml:space="preserve">notify ASIC as soon as practicable </w:t>
      </w:r>
      <w:r w:rsidR="00F82589">
        <w:t>that the</w:t>
      </w:r>
      <w:r w:rsidR="00DF1D05">
        <w:t xml:space="preserve"> licensee has become a participant in a licensed market or a licensed </w:t>
      </w:r>
      <w:r w:rsidR="00653F15">
        <w:t>clearing and settlement</w:t>
      </w:r>
      <w:r w:rsidR="00EE35E9">
        <w:t> </w:t>
      </w:r>
      <w:r w:rsidR="00653F15">
        <w:t>(CS)</w:t>
      </w:r>
      <w:r w:rsidR="00DF1D05">
        <w:t xml:space="preserve"> facility, or ceases to be such a participant.</w:t>
      </w:r>
    </w:p>
    <w:p w14:paraId="517F8644" w14:textId="1C17F77A" w:rsidR="00DF1D05" w:rsidRDefault="00ED11FC" w:rsidP="00C27B46">
      <w:pPr>
        <w:pStyle w:val="Bullet"/>
        <w:numPr>
          <w:ilvl w:val="0"/>
          <w:numId w:val="0"/>
        </w:numPr>
      </w:pPr>
      <w:r>
        <w:t>Item 10</w:t>
      </w:r>
      <w:r w:rsidR="00DF1D05">
        <w:t xml:space="preserve"> prescribes the civil penalty provision in subsection 912DAB(8) </w:t>
      </w:r>
      <w:r w:rsidR="008E0B2F">
        <w:t>of the</w:t>
      </w:r>
      <w:r w:rsidR="00EE35E9">
        <w:t> </w:t>
      </w:r>
      <w:r w:rsidR="008E0B2F">
        <w:t xml:space="preserve">Corporations Act </w:t>
      </w:r>
      <w:r w:rsidR="00DF1D05">
        <w:t xml:space="preserve">as being subject to an infringement notice. This civil penalty provision applies if a </w:t>
      </w:r>
      <w:r w:rsidR="005D7537">
        <w:t xml:space="preserve">financial services </w:t>
      </w:r>
      <w:r w:rsidR="00DF1D05">
        <w:t xml:space="preserve">licensee </w:t>
      </w:r>
      <w:r w:rsidR="008E0B2F">
        <w:t xml:space="preserve">fails to either </w:t>
      </w:r>
      <w:r w:rsidR="00DF1D05">
        <w:t xml:space="preserve">lodge a breach report about </w:t>
      </w:r>
      <w:r w:rsidR="008E0B2F">
        <w:t>a financial adviser</w:t>
      </w:r>
      <w:r w:rsidR="00DF1D05">
        <w:t xml:space="preserve"> </w:t>
      </w:r>
      <w:r w:rsidR="008E0B2F">
        <w:t xml:space="preserve">that is </w:t>
      </w:r>
      <w:r w:rsidR="00DF1D05">
        <w:t xml:space="preserve">engaged by </w:t>
      </w:r>
      <w:r w:rsidR="00DF1D05" w:rsidRPr="008E0B2F">
        <w:rPr>
          <w:i/>
        </w:rPr>
        <w:t>another</w:t>
      </w:r>
      <w:r w:rsidR="00DF1D05">
        <w:t xml:space="preserve"> licensee to </w:t>
      </w:r>
      <w:proofErr w:type="gramStart"/>
      <w:r w:rsidR="00DF1D05">
        <w:t>ASIC</w:t>
      </w:r>
      <w:r w:rsidR="008E0B2F">
        <w:t>, or</w:t>
      </w:r>
      <w:proofErr w:type="gramEnd"/>
      <w:r w:rsidR="008E0B2F">
        <w:t xml:space="preserve"> </w:t>
      </w:r>
      <w:r w:rsidR="00DF1D05">
        <w:t>provide a copy of that report to the other licensee</w:t>
      </w:r>
      <w:r w:rsidR="0002227D">
        <w:t>,</w:t>
      </w:r>
      <w:r w:rsidR="008E0B2F">
        <w:t xml:space="preserve"> as required.</w:t>
      </w:r>
    </w:p>
    <w:p w14:paraId="44A7B919" w14:textId="05A6133C" w:rsidR="00E93FC0" w:rsidRDefault="00BE0CC8" w:rsidP="00C27B46">
      <w:pPr>
        <w:pStyle w:val="Bullet"/>
        <w:numPr>
          <w:ilvl w:val="0"/>
          <w:numId w:val="0"/>
        </w:numPr>
        <w:rPr>
          <w:iCs/>
          <w:color w:val="000000"/>
          <w:szCs w:val="24"/>
        </w:rPr>
      </w:pPr>
      <w:r w:rsidRPr="00F504B5">
        <w:rPr>
          <w:color w:val="000000"/>
          <w:szCs w:val="24"/>
        </w:rPr>
        <w:t xml:space="preserve">The </w:t>
      </w:r>
      <w:r>
        <w:rPr>
          <w:color w:val="000000"/>
          <w:szCs w:val="24"/>
        </w:rPr>
        <w:t xml:space="preserve">Attorney-General’s </w:t>
      </w:r>
      <w:r w:rsidRPr="00026BA7">
        <w:rPr>
          <w:color w:val="000000"/>
          <w:szCs w:val="24"/>
        </w:rPr>
        <w:t>Department’s</w:t>
      </w:r>
      <w:r>
        <w:rPr>
          <w:color w:val="000000"/>
          <w:szCs w:val="24"/>
        </w:rPr>
        <w:t xml:space="preserve"> </w:t>
      </w:r>
      <w:r w:rsidRPr="00026BA7">
        <w:rPr>
          <w:i/>
          <w:color w:val="000000"/>
          <w:szCs w:val="24"/>
        </w:rPr>
        <w:t>A</w:t>
      </w:r>
      <w:r>
        <w:rPr>
          <w:i/>
          <w:color w:val="000000"/>
          <w:szCs w:val="24"/>
        </w:rPr>
        <w:t> </w:t>
      </w:r>
      <w:r w:rsidRPr="00026BA7">
        <w:rPr>
          <w:i/>
          <w:color w:val="000000"/>
          <w:szCs w:val="24"/>
        </w:rPr>
        <w:t>Guide to Framing Commonwealth Offences, Infringement Notices and Enforcement Powers</w:t>
      </w:r>
      <w:r w:rsidR="000851FD">
        <w:rPr>
          <w:i/>
          <w:color w:val="000000"/>
          <w:szCs w:val="24"/>
        </w:rPr>
        <w:t xml:space="preserve"> </w:t>
      </w:r>
      <w:r w:rsidR="000851FD">
        <w:rPr>
          <w:iCs/>
          <w:color w:val="000000"/>
          <w:szCs w:val="24"/>
        </w:rPr>
        <w:t xml:space="preserve">sets out </w:t>
      </w:r>
      <w:r w:rsidR="007E3BB0">
        <w:rPr>
          <w:iCs/>
          <w:color w:val="000000"/>
          <w:szCs w:val="24"/>
        </w:rPr>
        <w:t xml:space="preserve">considerations and recommendations in relation to the use of infringement notices. These include </w:t>
      </w:r>
      <w:r w:rsidR="00AD632F">
        <w:rPr>
          <w:iCs/>
          <w:color w:val="000000"/>
          <w:szCs w:val="24"/>
        </w:rPr>
        <w:t xml:space="preserve">when an infringement notice is appropriate, the number of penalty units that generally should not be exceeded in a notice, and who should be authorised to issue infringement notices. </w:t>
      </w:r>
    </w:p>
    <w:p w14:paraId="27F5FEBF" w14:textId="218CB067" w:rsidR="00B27A65" w:rsidRPr="00496170" w:rsidRDefault="00496170" w:rsidP="00C27B46">
      <w:pPr>
        <w:pStyle w:val="Bullet"/>
        <w:numPr>
          <w:ilvl w:val="0"/>
          <w:numId w:val="0"/>
        </w:numPr>
        <w:rPr>
          <w:iCs/>
          <w:color w:val="000000"/>
          <w:szCs w:val="24"/>
        </w:rPr>
      </w:pPr>
      <w:r w:rsidRPr="00026BA7">
        <w:rPr>
          <w:i/>
          <w:color w:val="000000"/>
          <w:szCs w:val="24"/>
        </w:rPr>
        <w:t>Guide to Framing Commonwealth Offences, Infringement Notices and Enforcement Powers</w:t>
      </w:r>
      <w:r>
        <w:rPr>
          <w:iCs/>
          <w:color w:val="000000"/>
          <w:szCs w:val="24"/>
        </w:rPr>
        <w:t xml:space="preserve"> recommends that generally </w:t>
      </w:r>
      <w:r w:rsidR="005779C9">
        <w:rPr>
          <w:iCs/>
          <w:color w:val="000000"/>
          <w:szCs w:val="24"/>
        </w:rPr>
        <w:t xml:space="preserve">the limit on the penalty amount </w:t>
      </w:r>
      <w:r w:rsidR="005323AF">
        <w:rPr>
          <w:iCs/>
          <w:color w:val="000000"/>
          <w:szCs w:val="24"/>
        </w:rPr>
        <w:t>issued via</w:t>
      </w:r>
      <w:r w:rsidR="005779C9">
        <w:rPr>
          <w:iCs/>
          <w:color w:val="000000"/>
          <w:szCs w:val="24"/>
        </w:rPr>
        <w:t xml:space="preserve"> an infringement notice should be no more than 20 percent of the maximum financial penalty applicable to the primary offence and </w:t>
      </w:r>
      <w:r w:rsidR="00CD73A4">
        <w:rPr>
          <w:iCs/>
          <w:color w:val="000000"/>
          <w:szCs w:val="24"/>
        </w:rPr>
        <w:t xml:space="preserve">should not exceed </w:t>
      </w:r>
      <w:r w:rsidR="005779C9">
        <w:rPr>
          <w:iCs/>
          <w:color w:val="000000"/>
          <w:szCs w:val="24"/>
        </w:rPr>
        <w:t xml:space="preserve">12 penalty units for an individual and 60 penalty units for a body corporate. </w:t>
      </w:r>
    </w:p>
    <w:p w14:paraId="3A43E178" w14:textId="556055E8" w:rsidR="00E835CA" w:rsidRDefault="00C37850" w:rsidP="00191938">
      <w:pPr>
        <w:rPr>
          <w:sz w:val="22"/>
        </w:rPr>
      </w:pPr>
      <w:r>
        <w:rPr>
          <w:color w:val="000000"/>
          <w:szCs w:val="24"/>
        </w:rPr>
        <w:t xml:space="preserve">Infringement notices issued in relation to the offences pertaining to item 9 </w:t>
      </w:r>
      <w:r w:rsidR="00DC07FA" w:rsidRPr="00191938">
        <w:rPr>
          <w:color w:val="000000"/>
          <w:szCs w:val="24"/>
        </w:rPr>
        <w:t>(</w:t>
      </w:r>
      <w:r>
        <w:rPr>
          <w:color w:val="000000"/>
          <w:szCs w:val="24"/>
        </w:rPr>
        <w:t xml:space="preserve">being the offences under </w:t>
      </w:r>
      <w:r w:rsidR="00DC07FA" w:rsidRPr="00191938">
        <w:rPr>
          <w:color w:val="000000"/>
          <w:szCs w:val="24"/>
        </w:rPr>
        <w:t>subsections 912DAA(1) and 912DAC(1) of the Corporations Act</w:t>
      </w:r>
      <w:r>
        <w:rPr>
          <w:color w:val="000000"/>
          <w:szCs w:val="24"/>
        </w:rPr>
        <w:t xml:space="preserve">) </w:t>
      </w:r>
      <w:r w:rsidR="004D2A41">
        <w:rPr>
          <w:color w:val="000000"/>
          <w:szCs w:val="24"/>
        </w:rPr>
        <w:t xml:space="preserve">have penalty amounts which exceed the recommended amount in the </w:t>
      </w:r>
      <w:r w:rsidR="007B22AC" w:rsidRPr="00026BA7">
        <w:rPr>
          <w:i/>
          <w:color w:val="000000"/>
          <w:szCs w:val="24"/>
        </w:rPr>
        <w:t>Guide to Framing Commonwealth Offences, Infringement Notices and E</w:t>
      </w:r>
      <w:r w:rsidR="007B22AC">
        <w:rPr>
          <w:i/>
          <w:color w:val="000000"/>
          <w:szCs w:val="24"/>
        </w:rPr>
        <w:t>n</w:t>
      </w:r>
      <w:r w:rsidR="007B22AC" w:rsidRPr="00026BA7">
        <w:rPr>
          <w:i/>
          <w:color w:val="000000"/>
          <w:szCs w:val="24"/>
        </w:rPr>
        <w:t>forcement Powers</w:t>
      </w:r>
      <w:r w:rsidR="004D2A41">
        <w:rPr>
          <w:color w:val="000000"/>
          <w:szCs w:val="24"/>
        </w:rPr>
        <w:t xml:space="preserve">. </w:t>
      </w:r>
      <w:r w:rsidR="00E835CA">
        <w:t>The penalty amounts (being 120 for individuals an</w:t>
      </w:r>
      <w:r w:rsidR="00FB0551">
        <w:t>d 1</w:t>
      </w:r>
      <w:r w:rsidR="003314DB">
        <w:t>,</w:t>
      </w:r>
      <w:r w:rsidR="00FB0551">
        <w:t>200 for corporates in relation to subsection 912</w:t>
      </w:r>
      <w:proofErr w:type="gramStart"/>
      <w:r w:rsidR="00FB0551">
        <w:t>DAA(</w:t>
      </w:r>
      <w:proofErr w:type="gramEnd"/>
      <w:r w:rsidR="00FB0551">
        <w:t>1); and 60 for individuals and 600 for corporates in relation to subsection 912DAC(1))</w:t>
      </w:r>
      <w:r w:rsidR="00E835CA">
        <w:t xml:space="preserve"> are 50 percent of the maximum financial penalty</w:t>
      </w:r>
      <w:r w:rsidR="00A02DC5">
        <w:t xml:space="preserve"> attaching to </w:t>
      </w:r>
      <w:r w:rsidR="00A02DC5">
        <w:lastRenderedPageBreak/>
        <w:t>the primary offences</w:t>
      </w:r>
      <w:r w:rsidR="00FC35DE">
        <w:t>.</w:t>
      </w:r>
      <w:r w:rsidR="00E835CA">
        <w:t xml:space="preserve"> </w:t>
      </w:r>
      <w:r w:rsidR="00A02DC5">
        <w:t xml:space="preserve">The </w:t>
      </w:r>
      <w:r w:rsidR="007316E9">
        <w:t xml:space="preserve">primary offences carry high penalties to reflect the </w:t>
      </w:r>
      <w:r w:rsidR="003D1B98">
        <w:t>seriousness of the offences and to deter offending. The ratio of 50 percent for the infringement notices</w:t>
      </w:r>
      <w:r w:rsidR="00E835CA">
        <w:t xml:space="preserve"> was </w:t>
      </w:r>
      <w:r w:rsidR="004531ED">
        <w:t>chosen</w:t>
      </w:r>
      <w:r w:rsidR="00E835CA">
        <w:t xml:space="preserve"> </w:t>
      </w:r>
      <w:r w:rsidR="002F2F8D">
        <w:t>because</w:t>
      </w:r>
      <w:r w:rsidR="00E835CA">
        <w:t xml:space="preserve"> 20 percent does not act as sufficient deterrent for offences of a corporate and financial nature. An infringement notice penalty amount of 50 percent strikes an appropriate balance between providing an adequate deterrent from misconduct and a</w:t>
      </w:r>
      <w:r w:rsidR="007B22AC">
        <w:t xml:space="preserve">n </w:t>
      </w:r>
      <w:r w:rsidR="00E835CA">
        <w:t>efficient mechanism to avoid a breach going to court and ensuring payments of penalties under infringement notices do not simply become a cost of doing business.</w:t>
      </w:r>
    </w:p>
    <w:p w14:paraId="2FAF85E4" w14:textId="0790BD49" w:rsidR="00E835CA" w:rsidRDefault="00264906" w:rsidP="00DC07FA">
      <w:pPr>
        <w:pStyle w:val="Bullet"/>
        <w:numPr>
          <w:ilvl w:val="0"/>
          <w:numId w:val="0"/>
        </w:numPr>
        <w:rPr>
          <w:color w:val="000000"/>
          <w:szCs w:val="24"/>
        </w:rPr>
      </w:pPr>
      <w:r>
        <w:rPr>
          <w:color w:val="000000"/>
          <w:szCs w:val="24"/>
        </w:rPr>
        <w:t xml:space="preserve">Infringement notices issued in relation to item 10 (which pertains to subsection </w:t>
      </w:r>
      <w:r w:rsidR="004E6E99">
        <w:rPr>
          <w:color w:val="000000"/>
          <w:szCs w:val="24"/>
        </w:rPr>
        <w:t>912</w:t>
      </w:r>
      <w:proofErr w:type="gramStart"/>
      <w:r w:rsidR="004E6E99">
        <w:rPr>
          <w:color w:val="000000"/>
          <w:szCs w:val="24"/>
        </w:rPr>
        <w:t>DAB(</w:t>
      </w:r>
      <w:proofErr w:type="gramEnd"/>
      <w:r w:rsidR="004E6E99">
        <w:rPr>
          <w:color w:val="000000"/>
          <w:szCs w:val="24"/>
        </w:rPr>
        <w:t xml:space="preserve">8) of the </w:t>
      </w:r>
      <w:r w:rsidR="007D2972">
        <w:rPr>
          <w:color w:val="000000"/>
          <w:szCs w:val="24"/>
        </w:rPr>
        <w:t>Corporations Act) do not have penalty units in excess of the recommended amount</w:t>
      </w:r>
      <w:r w:rsidR="001450B6">
        <w:rPr>
          <w:color w:val="000000"/>
          <w:szCs w:val="24"/>
        </w:rPr>
        <w:t xml:space="preserve">, being exactly 12 for individuals and 60 for corporates. </w:t>
      </w:r>
    </w:p>
    <w:p w14:paraId="4AD91C8E" w14:textId="5E79A88D" w:rsidR="00B06BE5" w:rsidRDefault="00B06BE5" w:rsidP="00DC07FA">
      <w:pPr>
        <w:pStyle w:val="Bullet"/>
        <w:numPr>
          <w:ilvl w:val="0"/>
          <w:numId w:val="0"/>
        </w:numPr>
        <w:rPr>
          <w:iCs/>
          <w:color w:val="000000"/>
          <w:szCs w:val="24"/>
        </w:rPr>
      </w:pPr>
      <w:r>
        <w:rPr>
          <w:iCs/>
          <w:color w:val="000000"/>
          <w:szCs w:val="24"/>
        </w:rPr>
        <w:t xml:space="preserve">The </w:t>
      </w:r>
      <w:r w:rsidRPr="00026BA7">
        <w:rPr>
          <w:i/>
          <w:color w:val="000000"/>
          <w:szCs w:val="24"/>
        </w:rPr>
        <w:t>Guide to Framing Commonwealth Offences, Infringement Notices and Enforcement Powers</w:t>
      </w:r>
      <w:r>
        <w:rPr>
          <w:iCs/>
          <w:color w:val="000000"/>
          <w:szCs w:val="24"/>
        </w:rPr>
        <w:t xml:space="preserve"> also states that “[o]</w:t>
      </w:r>
      <w:proofErr w:type="spellStart"/>
      <w:r>
        <w:rPr>
          <w:iCs/>
          <w:color w:val="000000"/>
          <w:szCs w:val="24"/>
        </w:rPr>
        <w:t>ffences</w:t>
      </w:r>
      <w:proofErr w:type="spellEnd"/>
      <w:r>
        <w:rPr>
          <w:iCs/>
          <w:color w:val="000000"/>
          <w:szCs w:val="24"/>
        </w:rPr>
        <w:t xml:space="preserve"> </w:t>
      </w:r>
      <w:r w:rsidR="00D35F38">
        <w:rPr>
          <w:iCs/>
          <w:color w:val="000000"/>
          <w:szCs w:val="24"/>
        </w:rPr>
        <w:t xml:space="preserve">to which an </w:t>
      </w:r>
      <w:r w:rsidR="00D35F38" w:rsidRPr="00D35F38">
        <w:rPr>
          <w:iCs/>
          <w:color w:val="000000"/>
          <w:szCs w:val="24"/>
        </w:rPr>
        <w:t>infringement scheme applies should not require proof of fault. Proof of fault often involves a complex assessment of the available evidence to establish the state of mind of the person at the time of committing the offence.”</w:t>
      </w:r>
    </w:p>
    <w:p w14:paraId="11548505" w14:textId="088AB2B2" w:rsidR="00D35F38" w:rsidRDefault="00D35F38" w:rsidP="00DC07FA">
      <w:pPr>
        <w:pStyle w:val="Bullet"/>
        <w:numPr>
          <w:ilvl w:val="0"/>
          <w:numId w:val="0"/>
        </w:numPr>
        <w:rPr>
          <w:iCs/>
          <w:color w:val="000000"/>
          <w:szCs w:val="24"/>
        </w:rPr>
      </w:pPr>
      <w:r>
        <w:rPr>
          <w:iCs/>
          <w:color w:val="000000"/>
          <w:szCs w:val="24"/>
        </w:rPr>
        <w:t xml:space="preserve">Strict and absolute liability offences </w:t>
      </w:r>
      <w:r w:rsidR="00F9607C">
        <w:rPr>
          <w:iCs/>
          <w:color w:val="000000"/>
          <w:szCs w:val="24"/>
        </w:rPr>
        <w:t>do</w:t>
      </w:r>
      <w:r>
        <w:rPr>
          <w:iCs/>
          <w:color w:val="000000"/>
          <w:szCs w:val="24"/>
        </w:rPr>
        <w:t xml:space="preserve"> not require proof of fault. Civil penalty provisions </w:t>
      </w:r>
      <w:r w:rsidR="001227FF">
        <w:rPr>
          <w:iCs/>
          <w:color w:val="000000"/>
          <w:szCs w:val="24"/>
        </w:rPr>
        <w:t xml:space="preserve">without fault elements also do not require proof of fault, because they are not criminal offences and therefore do not need a </w:t>
      </w:r>
      <w:r w:rsidR="00F9607C">
        <w:rPr>
          <w:iCs/>
          <w:color w:val="000000"/>
          <w:szCs w:val="24"/>
        </w:rPr>
        <w:t xml:space="preserve">fault element attributed to them. </w:t>
      </w:r>
    </w:p>
    <w:p w14:paraId="766BB549" w14:textId="77777777" w:rsidR="00DF074B" w:rsidRDefault="00DF074B" w:rsidP="00191938">
      <w:pPr>
        <w:rPr>
          <w:sz w:val="22"/>
        </w:rPr>
      </w:pPr>
      <w:r>
        <w:t>Subsection 912DAA(1) of the Corporations Act, which is related to item 9, is a strict liability offence.</w:t>
      </w:r>
    </w:p>
    <w:p w14:paraId="1D16B3BF" w14:textId="6A1570C4" w:rsidR="00DF074B" w:rsidRDefault="00DF074B" w:rsidP="00191938">
      <w:r>
        <w:t>Subsection 912DAC(1) of the Corporations Act, being the other provision related to item 9</w:t>
      </w:r>
      <w:r w:rsidR="00211E55">
        <w:t>,</w:t>
      </w:r>
      <w:r>
        <w:t xml:space="preserve"> is not a strict liability offence. Though there is no fault element specified in the provision, in accordance with the </w:t>
      </w:r>
      <w:r>
        <w:rPr>
          <w:i/>
          <w:iCs/>
        </w:rPr>
        <w:t>Criminal Code Act 1995</w:t>
      </w:r>
      <w:r>
        <w:t xml:space="preserve">, as subsection 912DAC(1) relates to a circumstance or result, recklessness is the fault element that applies. </w:t>
      </w:r>
    </w:p>
    <w:p w14:paraId="0AFA748A" w14:textId="1EB43FC1" w:rsidR="00DF074B" w:rsidRDefault="00DF074B" w:rsidP="00191938">
      <w:r>
        <w:t>Subsection 912</w:t>
      </w:r>
      <w:proofErr w:type="gramStart"/>
      <w:r>
        <w:t>DAC(</w:t>
      </w:r>
      <w:proofErr w:type="gramEnd"/>
      <w:r>
        <w:t>1) requires a licensee to lodge a notice with ASIC when they become a participant in a licensed market or licensed CS facility or cease to be such a participant. Whether the licensee is such a participant is something which is within the knowledge of the licensee, if not within their complete control. Therefore, the question of whether a licensee is reckless of becoming or ceasing to be such a participant is unlikely to require a complex assessment of evidence. On this basis, it is appropriate for an infringement notice to be available in respect of this offence.</w:t>
      </w:r>
    </w:p>
    <w:p w14:paraId="6918F4BB" w14:textId="44BE16A0" w:rsidR="00075BF3" w:rsidRDefault="00075BF3" w:rsidP="00191938">
      <w:r>
        <w:t xml:space="preserve">Subsection 912DAB(8) of the Corporations Act, being the provision related to item 10, is not an offence. It is a civil penalty provision and does not have a fault element. </w:t>
      </w:r>
      <w:r w:rsidR="00911780">
        <w:t xml:space="preserve">Its inclusion in the infringement notice scheme is therefore appropriate. </w:t>
      </w:r>
    </w:p>
    <w:p w14:paraId="3694524E" w14:textId="17FF0133" w:rsidR="00D15A8A" w:rsidRDefault="00D15A8A" w:rsidP="00191938">
      <w:pPr>
        <w:rPr>
          <w:sz w:val="22"/>
        </w:rPr>
      </w:pPr>
      <w:r>
        <w:t>Infringement notices in relation to items 9 and 10 are issued under Part 9.4AB of the Corporations Act. Items 9 and 10 prescribe provisions that are brought into the operation of the Part by virtue of section 1317DAN</w:t>
      </w:r>
      <w:r w:rsidR="007A24BB">
        <w:t xml:space="preserve"> of the Corporations Act</w:t>
      </w:r>
      <w:r>
        <w:t xml:space="preserve">. </w:t>
      </w:r>
    </w:p>
    <w:p w14:paraId="73264C9B" w14:textId="674978B7" w:rsidR="00D15A8A" w:rsidRDefault="00D15A8A" w:rsidP="00191938">
      <w:r>
        <w:t>S</w:t>
      </w:r>
      <w:r w:rsidR="007A24BB">
        <w:t>ubs</w:t>
      </w:r>
      <w:r>
        <w:t xml:space="preserve">ection 1317DAM(1) </w:t>
      </w:r>
      <w:r w:rsidR="007A24BB">
        <w:t xml:space="preserve">of the Corporations Act </w:t>
      </w:r>
      <w:r>
        <w:t>states “[</w:t>
      </w:r>
      <w:proofErr w:type="spellStart"/>
      <w:r>
        <w:t>i</w:t>
      </w:r>
      <w:proofErr w:type="spellEnd"/>
      <w:r>
        <w:t>]f ASIC believes on reasonable grounds that a person has contravened a provision subject to an infringement notice under this Part, ASIC may give the person an infringement notice for the alleged contravention.”</w:t>
      </w:r>
    </w:p>
    <w:p w14:paraId="4E957EB0" w14:textId="1EFD611A" w:rsidR="003B46C4" w:rsidRPr="00CB71E5" w:rsidRDefault="00D15A8A" w:rsidP="00191938">
      <w:pPr>
        <w:jc w:val="both"/>
      </w:pPr>
      <w:r>
        <w:lastRenderedPageBreak/>
        <w:t xml:space="preserve">Accordingly, ASIC is authorised to issue the infringement notices in relation to items 9 and 10. ASIC may delegate this power in accordance with section 102 of the </w:t>
      </w:r>
      <w:r>
        <w:rPr>
          <w:i/>
          <w:iCs/>
        </w:rPr>
        <w:t>Australian Securities and Investments Commission Act 2001</w:t>
      </w:r>
      <w:r>
        <w:t>.</w:t>
      </w:r>
    </w:p>
    <w:p w14:paraId="244EBDDD" w14:textId="7D2AB2B0" w:rsidR="00DF1D05" w:rsidRPr="00F504B5" w:rsidRDefault="00DF1D05" w:rsidP="00C27B46">
      <w:pPr>
        <w:spacing w:before="240" w:after="200"/>
        <w:ind w:right="91"/>
        <w:rPr>
          <w:color w:val="000000"/>
          <w:szCs w:val="24"/>
        </w:rPr>
      </w:pPr>
      <w:r>
        <w:rPr>
          <w:color w:val="000000"/>
          <w:szCs w:val="24"/>
        </w:rPr>
        <w:t xml:space="preserve">Prescribing these offences and the civil penalty provision as being subject to an infringement notice </w:t>
      </w:r>
      <w:r w:rsidRPr="00F504B5">
        <w:rPr>
          <w:color w:val="000000"/>
          <w:szCs w:val="24"/>
        </w:rPr>
        <w:t>is appropriate as there may be a high volume of contravention</w:t>
      </w:r>
      <w:r w:rsidR="008E0B2F">
        <w:rPr>
          <w:color w:val="000000"/>
          <w:szCs w:val="24"/>
        </w:rPr>
        <w:t>s (ranging in severity) of these</w:t>
      </w:r>
      <w:r w:rsidRPr="00F504B5">
        <w:rPr>
          <w:color w:val="000000"/>
          <w:szCs w:val="24"/>
        </w:rPr>
        <w:t xml:space="preserve"> provisions. The</w:t>
      </w:r>
      <w:r w:rsidR="00EE35E9">
        <w:rPr>
          <w:i/>
          <w:color w:val="000000"/>
          <w:szCs w:val="24"/>
        </w:rPr>
        <w:t> </w:t>
      </w:r>
      <w:r w:rsidRPr="00026BA7">
        <w:rPr>
          <w:i/>
          <w:color w:val="000000"/>
          <w:szCs w:val="24"/>
        </w:rPr>
        <w:t>Guide to Framing Commonwealth Offences, Infringement Notices and Enforcement Powers</w:t>
      </w:r>
      <w:r w:rsidRPr="00F504B5">
        <w:rPr>
          <w:color w:val="000000"/>
          <w:szCs w:val="24"/>
        </w:rPr>
        <w:t xml:space="preserve"> highlights failing to comply with reporting obligations as an example of a case where </w:t>
      </w:r>
      <w:r w:rsidRPr="00F504B5">
        <w:rPr>
          <w:szCs w:val="24"/>
        </w:rPr>
        <w:t>issuing</w:t>
      </w:r>
      <w:r w:rsidRPr="00F504B5">
        <w:rPr>
          <w:color w:val="000000"/>
          <w:szCs w:val="24"/>
        </w:rPr>
        <w:t xml:space="preserve"> infringement notices may be appropriate.</w:t>
      </w:r>
    </w:p>
    <w:p w14:paraId="7BD694FC" w14:textId="1BF1387C" w:rsidR="00DF1D05" w:rsidRPr="00F504B5" w:rsidRDefault="00DF1D05" w:rsidP="00C27B46">
      <w:pPr>
        <w:spacing w:before="240" w:after="200"/>
        <w:ind w:right="91"/>
        <w:rPr>
          <w:color w:val="000000"/>
          <w:szCs w:val="24"/>
        </w:rPr>
      </w:pPr>
      <w:r w:rsidRPr="00F504B5">
        <w:rPr>
          <w:color w:val="000000"/>
          <w:szCs w:val="24"/>
        </w:rPr>
        <w:t>Minor contraventions</w:t>
      </w:r>
      <w:r w:rsidR="005D7537">
        <w:rPr>
          <w:color w:val="000000"/>
          <w:szCs w:val="24"/>
        </w:rPr>
        <w:t xml:space="preserve"> of these provisions</w:t>
      </w:r>
      <w:r w:rsidRPr="00F504B5">
        <w:rPr>
          <w:color w:val="000000"/>
          <w:szCs w:val="24"/>
        </w:rPr>
        <w:t xml:space="preserve"> may be caused by poor internal processes. Where this is the case, the use of </w:t>
      </w:r>
      <w:r w:rsidR="005D7537">
        <w:rPr>
          <w:color w:val="000000"/>
          <w:szCs w:val="24"/>
        </w:rPr>
        <w:t>an infringement notice</w:t>
      </w:r>
      <w:r w:rsidRPr="00F504B5">
        <w:rPr>
          <w:color w:val="000000"/>
          <w:szCs w:val="24"/>
        </w:rPr>
        <w:t xml:space="preserve"> may lead to a faster rectification of processes, as licensees are put on notice by ASIC sooner.</w:t>
      </w:r>
    </w:p>
    <w:p w14:paraId="721E6F3F" w14:textId="729E4E3E" w:rsidR="00DF1D05" w:rsidRPr="006D512B" w:rsidRDefault="008E0B2F" w:rsidP="00C27B46">
      <w:pPr>
        <w:spacing w:before="240" w:after="200"/>
        <w:ind w:right="91"/>
      </w:pPr>
      <w:r>
        <w:rPr>
          <w:color w:val="000000"/>
          <w:szCs w:val="24"/>
        </w:rPr>
        <w:t>The ability</w:t>
      </w:r>
      <w:r w:rsidR="00DF1D05" w:rsidRPr="00F504B5">
        <w:rPr>
          <w:color w:val="000000"/>
          <w:szCs w:val="24"/>
        </w:rPr>
        <w:t xml:space="preserve"> </w:t>
      </w:r>
      <w:r>
        <w:rPr>
          <w:color w:val="000000"/>
          <w:szCs w:val="24"/>
        </w:rPr>
        <w:t xml:space="preserve">to give an infringement notice </w:t>
      </w:r>
      <w:r w:rsidR="008C5953">
        <w:rPr>
          <w:color w:val="000000"/>
          <w:szCs w:val="24"/>
        </w:rPr>
        <w:t xml:space="preserve">(along with the other existing enforcement options) </w:t>
      </w:r>
      <w:r w:rsidR="00DF1D05" w:rsidRPr="00F504B5">
        <w:rPr>
          <w:color w:val="000000"/>
          <w:szCs w:val="24"/>
        </w:rPr>
        <w:t>give</w:t>
      </w:r>
      <w:r>
        <w:rPr>
          <w:color w:val="000000"/>
          <w:szCs w:val="24"/>
        </w:rPr>
        <w:t>s</w:t>
      </w:r>
      <w:r w:rsidR="00DF1D05" w:rsidRPr="00F504B5">
        <w:rPr>
          <w:color w:val="000000"/>
          <w:szCs w:val="24"/>
        </w:rPr>
        <w:t xml:space="preserve"> ASIC sufficient flexibility to pursue the most appropriate action in each case, which will depend on its assessment of various considerations. </w:t>
      </w:r>
      <w:r w:rsidR="006D512B">
        <w:rPr>
          <w:color w:val="000000"/>
          <w:szCs w:val="24"/>
        </w:rPr>
        <w:t>This approach</w:t>
      </w:r>
      <w:r w:rsidR="005D7537">
        <w:rPr>
          <w:color w:val="000000"/>
          <w:szCs w:val="24"/>
        </w:rPr>
        <w:t xml:space="preserve"> is</w:t>
      </w:r>
      <w:r w:rsidR="00DF1D05" w:rsidRPr="00F504B5">
        <w:rPr>
          <w:color w:val="000000"/>
          <w:szCs w:val="24"/>
        </w:rPr>
        <w:t xml:space="preserve"> also consistent with the consequences </w:t>
      </w:r>
      <w:r w:rsidR="005D7537">
        <w:rPr>
          <w:color w:val="000000"/>
          <w:szCs w:val="24"/>
        </w:rPr>
        <w:t>that appl</w:t>
      </w:r>
      <w:r w:rsidR="00264A18">
        <w:rPr>
          <w:color w:val="000000"/>
          <w:szCs w:val="24"/>
        </w:rPr>
        <w:t>ied</w:t>
      </w:r>
      <w:r w:rsidR="005D7537">
        <w:rPr>
          <w:color w:val="000000"/>
          <w:szCs w:val="24"/>
        </w:rPr>
        <w:t xml:space="preserve"> </w:t>
      </w:r>
      <w:r w:rsidR="005E206C">
        <w:rPr>
          <w:color w:val="000000"/>
          <w:szCs w:val="24"/>
        </w:rPr>
        <w:t xml:space="preserve">in relation to </w:t>
      </w:r>
      <w:r w:rsidR="005D7537">
        <w:rPr>
          <w:color w:val="000000"/>
          <w:szCs w:val="24"/>
        </w:rPr>
        <w:t xml:space="preserve">the </w:t>
      </w:r>
      <w:r w:rsidR="006D512B">
        <w:rPr>
          <w:color w:val="000000"/>
          <w:szCs w:val="24"/>
        </w:rPr>
        <w:t>former</w:t>
      </w:r>
      <w:r w:rsidR="005D7537">
        <w:rPr>
          <w:color w:val="000000"/>
          <w:szCs w:val="24"/>
        </w:rPr>
        <w:t xml:space="preserve"> breach reporting </w:t>
      </w:r>
      <w:r w:rsidR="00891AE6">
        <w:rPr>
          <w:color w:val="000000"/>
          <w:szCs w:val="24"/>
        </w:rPr>
        <w:t>regime</w:t>
      </w:r>
      <w:r w:rsidR="005D7537">
        <w:rPr>
          <w:color w:val="000000"/>
          <w:szCs w:val="24"/>
        </w:rPr>
        <w:t xml:space="preserve"> </w:t>
      </w:r>
      <w:r w:rsidR="00891AE6">
        <w:rPr>
          <w:color w:val="000000"/>
          <w:szCs w:val="24"/>
        </w:rPr>
        <w:t>(being the regime</w:t>
      </w:r>
      <w:r w:rsidR="006D512B">
        <w:rPr>
          <w:color w:val="000000"/>
          <w:szCs w:val="24"/>
        </w:rPr>
        <w:t xml:space="preserve"> that </w:t>
      </w:r>
      <w:r w:rsidR="005E206C">
        <w:rPr>
          <w:color w:val="000000"/>
          <w:szCs w:val="24"/>
        </w:rPr>
        <w:t>is</w:t>
      </w:r>
      <w:r w:rsidR="006D512B">
        <w:rPr>
          <w:color w:val="000000"/>
          <w:szCs w:val="24"/>
        </w:rPr>
        <w:t xml:space="preserve"> replaced with </w:t>
      </w:r>
      <w:r w:rsidR="005D7537">
        <w:rPr>
          <w:color w:val="000000"/>
          <w:szCs w:val="24"/>
        </w:rPr>
        <w:t xml:space="preserve">the amendments in Schedule 11 to the </w:t>
      </w:r>
      <w:r w:rsidR="005D7537" w:rsidRPr="004A4D0D">
        <w:rPr>
          <w:i/>
        </w:rPr>
        <w:t>Financial Sector Reform (Hayne Royal Commission Response) Act 2020</w:t>
      </w:r>
      <w:r w:rsidR="005D7537">
        <w:t xml:space="preserve"> (the </w:t>
      </w:r>
      <w:r w:rsidR="006D512B">
        <w:t>Act</w:t>
      </w:r>
      <w:r w:rsidR="005E206C">
        <w:t>)).</w:t>
      </w:r>
    </w:p>
    <w:p w14:paraId="75D19A52" w14:textId="34C9AA82" w:rsidR="00DF1D05" w:rsidRDefault="00DF1D05" w:rsidP="00C27B46">
      <w:pPr>
        <w:pStyle w:val="Heading1"/>
        <w:jc w:val="left"/>
        <w:rPr>
          <w:rFonts w:ascii="Times New Roman" w:hAnsi="Times New Roman"/>
          <w:b w:val="0"/>
          <w:i/>
          <w:sz w:val="24"/>
          <w:u w:val="none"/>
        </w:rPr>
      </w:pPr>
      <w:r w:rsidRPr="005E206C">
        <w:rPr>
          <w:rFonts w:ascii="Times New Roman" w:hAnsi="Times New Roman"/>
          <w:b w:val="0"/>
          <w:i/>
          <w:sz w:val="24"/>
          <w:u w:val="none"/>
        </w:rPr>
        <w:t>Minor and technical amendments</w:t>
      </w:r>
    </w:p>
    <w:p w14:paraId="2A86090D" w14:textId="2AAF3FB1" w:rsidR="00067233" w:rsidRDefault="00D653AA" w:rsidP="00C27B46">
      <w:pPr>
        <w:spacing w:before="240" w:after="200"/>
        <w:ind w:right="91"/>
      </w:pPr>
      <w:r w:rsidRPr="00D653AA">
        <w:t>I</w:t>
      </w:r>
      <w:r w:rsidR="00E84E22">
        <w:t>tem 3</w:t>
      </w:r>
      <w:r>
        <w:t xml:space="preserve"> repeals </w:t>
      </w:r>
      <w:r w:rsidR="00845F6F">
        <w:t>p</w:t>
      </w:r>
      <w:r w:rsidR="00C344BC">
        <w:t>aragraph</w:t>
      </w:r>
      <w:r w:rsidR="00845F6F">
        <w:t xml:space="preserve"> 1.0.05A</w:t>
      </w:r>
      <w:r w:rsidR="00DC4268">
        <w:t>(2</w:t>
      </w:r>
      <w:r w:rsidR="00845F6F">
        <w:t xml:space="preserve">)(b) of the </w:t>
      </w:r>
      <w:r w:rsidR="00845F6F" w:rsidRPr="00E84E22">
        <w:rPr>
          <w:i/>
        </w:rPr>
        <w:t>Corporations Regulations</w:t>
      </w:r>
      <w:r w:rsidR="00845F6F" w:rsidRPr="00E84E22">
        <w:t xml:space="preserve"> </w:t>
      </w:r>
      <w:r w:rsidR="00E84E22" w:rsidRPr="00E84E22">
        <w:rPr>
          <w:i/>
        </w:rPr>
        <w:t>2001</w:t>
      </w:r>
      <w:r w:rsidR="00E84E22">
        <w:t xml:space="preserve"> (Corporations Regulations)</w:t>
      </w:r>
      <w:r w:rsidR="005256A3">
        <w:t xml:space="preserve">. </w:t>
      </w:r>
      <w:r w:rsidR="00774187">
        <w:t>This paragraph</w:t>
      </w:r>
      <w:r w:rsidR="00144A8A">
        <w:t xml:space="preserve"> </w:t>
      </w:r>
      <w:r w:rsidR="00774187">
        <w:t>provides that</w:t>
      </w:r>
      <w:r w:rsidR="00845F6F">
        <w:t xml:space="preserve"> </w:t>
      </w:r>
      <w:r w:rsidR="005256A3">
        <w:t>a breach report</w:t>
      </w:r>
      <w:r w:rsidR="00845F6F" w:rsidRPr="005E206C">
        <w:t xml:space="preserve"> </w:t>
      </w:r>
      <w:r w:rsidR="00845F6F" w:rsidRPr="005E206C">
        <w:rPr>
          <w:i/>
        </w:rPr>
        <w:t>may</w:t>
      </w:r>
      <w:r w:rsidR="00845F6F" w:rsidRPr="005256A3">
        <w:rPr>
          <w:i/>
        </w:rPr>
        <w:t xml:space="preserve"> </w:t>
      </w:r>
      <w:r w:rsidR="005256A3">
        <w:t xml:space="preserve">be </w:t>
      </w:r>
      <w:r w:rsidR="00666650">
        <w:t>lodged with</w:t>
      </w:r>
      <w:r w:rsidR="00845F6F">
        <w:t xml:space="preserve"> ASIC in the prescribed form. However, </w:t>
      </w:r>
      <w:r w:rsidR="00891AE6">
        <w:t>under the new breach reporting regime</w:t>
      </w:r>
      <w:r w:rsidR="005E206C">
        <w:t xml:space="preserve">, </w:t>
      </w:r>
      <w:r w:rsidR="00845F6F">
        <w:t xml:space="preserve">breach reports </w:t>
      </w:r>
      <w:r w:rsidR="005E206C" w:rsidRPr="005E206C">
        <w:rPr>
          <w:i/>
        </w:rPr>
        <w:t>must</w:t>
      </w:r>
      <w:r w:rsidR="00774187" w:rsidRPr="00774187">
        <w:t xml:space="preserve"> be </w:t>
      </w:r>
      <w:r w:rsidR="00666650">
        <w:t>lodged with</w:t>
      </w:r>
      <w:r w:rsidR="00845F6F">
        <w:t xml:space="preserve"> ASIC in the prescribed form. </w:t>
      </w:r>
      <w:r w:rsidR="000B3E4E">
        <w:t>Paragraph</w:t>
      </w:r>
      <w:r w:rsidR="00EE35E9">
        <w:t> </w:t>
      </w:r>
      <w:r w:rsidR="000B3E4E">
        <w:t>1.0.05A(2)(b) of the Corporations Regulations is therefore</w:t>
      </w:r>
      <w:r w:rsidR="006C7061">
        <w:t xml:space="preserve"> repealed </w:t>
      </w:r>
      <w:r w:rsidR="00A6357E">
        <w:t>as</w:t>
      </w:r>
      <w:r w:rsidR="006C7061">
        <w:t xml:space="preserve"> </w:t>
      </w:r>
      <w:r w:rsidR="00A6357E">
        <w:t xml:space="preserve">it has been superseded by the </w:t>
      </w:r>
      <w:r w:rsidR="00144A8A">
        <w:t xml:space="preserve">new </w:t>
      </w:r>
      <w:r w:rsidR="00A6357E">
        <w:t>requirements in the Corporations Act.</w:t>
      </w:r>
    </w:p>
    <w:p w14:paraId="45560A0F" w14:textId="071A3019" w:rsidR="00666650" w:rsidRDefault="000C73DD" w:rsidP="00C27B46">
      <w:pPr>
        <w:spacing w:before="240" w:after="200"/>
        <w:ind w:right="91"/>
      </w:pPr>
      <w:r>
        <w:t xml:space="preserve">Item </w:t>
      </w:r>
      <w:r w:rsidR="00ED11FC">
        <w:t>3 also repeals</w:t>
      </w:r>
      <w:r>
        <w:t xml:space="preserve"> </w:t>
      </w:r>
      <w:r w:rsidR="005B3CEC">
        <w:t>paragraph 1.0.05A(2)(c) of the Corporations Regulations</w:t>
      </w:r>
      <w:r w:rsidR="00ED11FC">
        <w:t xml:space="preserve"> and substitutes it with a new paragraph to update </w:t>
      </w:r>
      <w:r w:rsidR="008C5953">
        <w:t>the reference</w:t>
      </w:r>
      <w:r w:rsidR="00DD040E">
        <w:t xml:space="preserve"> to</w:t>
      </w:r>
      <w:r w:rsidR="008C5953">
        <w:t xml:space="preserve"> the Corporations Act</w:t>
      </w:r>
      <w:r w:rsidR="005B3CEC">
        <w:t xml:space="preserve">. </w:t>
      </w:r>
      <w:r>
        <w:t xml:space="preserve">This reflects that Schedule 11 to the Act repealed section 912D of </w:t>
      </w:r>
      <w:r w:rsidR="00F638DE">
        <w:t>Corporations Act</w:t>
      </w:r>
      <w:r>
        <w:t xml:space="preserve"> and </w:t>
      </w:r>
      <w:r w:rsidR="00841C96">
        <w:t>r</w:t>
      </w:r>
      <w:r w:rsidR="0047280F">
        <w:t>eplaced it with new provisions, so former subsection 912D(2) was replaced with</w:t>
      </w:r>
      <w:r w:rsidR="00EE35E9">
        <w:t> </w:t>
      </w:r>
      <w:r w:rsidR="0047280F">
        <w:t xml:space="preserve">subsection 912DAC(1). These provisions require </w:t>
      </w:r>
      <w:r w:rsidR="00841C96">
        <w:t xml:space="preserve">financial services licensees </w:t>
      </w:r>
      <w:r w:rsidR="0047280F">
        <w:t xml:space="preserve">to </w:t>
      </w:r>
      <w:r w:rsidR="00841C96">
        <w:t>notify ASIC when the licensee becomes a participant in a licensed market or a licensed CS facility (or ceases to be such a participant)</w:t>
      </w:r>
      <w:r w:rsidR="00DD040E">
        <w:t>. New paragraph</w:t>
      </w:r>
      <w:r w:rsidR="00EE35E9">
        <w:t> </w:t>
      </w:r>
      <w:r w:rsidR="00DD040E">
        <w:t>1.0.05A(2)(b</w:t>
      </w:r>
      <w:r w:rsidR="0047280F">
        <w:t xml:space="preserve">) of the Corporations Regulations provides that such a notice may be lodged with ASIC in the prescribed form. </w:t>
      </w:r>
      <w:r w:rsidR="00102B27">
        <w:t xml:space="preserve">There are no substantive changes to the operation of </w:t>
      </w:r>
      <w:r w:rsidR="0047280F">
        <w:t>this provision</w:t>
      </w:r>
      <w:r w:rsidR="005B3CEC">
        <w:t xml:space="preserve"> as a result of this change</w:t>
      </w:r>
      <w:r w:rsidR="00102B27">
        <w:t>.</w:t>
      </w:r>
    </w:p>
    <w:p w14:paraId="0B2AD3C1" w14:textId="60B8A0F0" w:rsidR="00845F6F" w:rsidRDefault="00102B27" w:rsidP="00C27B46">
      <w:pPr>
        <w:spacing w:before="240" w:after="200"/>
        <w:ind w:right="91"/>
      </w:pPr>
      <w:r>
        <w:t>Similarly, i</w:t>
      </w:r>
      <w:r w:rsidR="000B3E4E">
        <w:t>tem</w:t>
      </w:r>
      <w:r w:rsidR="00ED11FC">
        <w:t xml:space="preserve"> 5</w:t>
      </w:r>
      <w:r w:rsidR="000B3E4E">
        <w:t xml:space="preserve"> </w:t>
      </w:r>
      <w:r>
        <w:t>amend</w:t>
      </w:r>
      <w:r w:rsidR="0047280F">
        <w:t>s</w:t>
      </w:r>
      <w:r w:rsidR="00845F6F">
        <w:t xml:space="preserve"> regulation 7.6.02A </w:t>
      </w:r>
      <w:r w:rsidR="000B3E4E">
        <w:t xml:space="preserve">of the Corporations Regulations </w:t>
      </w:r>
      <w:r w:rsidR="005C0D62">
        <w:t>by</w:t>
      </w:r>
      <w:r w:rsidR="0047280F">
        <w:t xml:space="preserve"> updat</w:t>
      </w:r>
      <w:r w:rsidR="005C0D62">
        <w:t>ing</w:t>
      </w:r>
      <w:r>
        <w:t xml:space="preserve"> the reference to subparagraph 912D(1)(a)(iii) </w:t>
      </w:r>
      <w:r w:rsidR="005C0D62">
        <w:t>to</w:t>
      </w:r>
      <w:r>
        <w:t xml:space="preserve"> paragraph </w:t>
      </w:r>
      <w:r w:rsidR="00845F6F">
        <w:t>912D(3)(c).</w:t>
      </w:r>
      <w:r w:rsidR="00F504B5">
        <w:t xml:space="preserve"> </w:t>
      </w:r>
      <w:r w:rsidR="005C0D62">
        <w:t>This regulation specifies</w:t>
      </w:r>
      <w:r w:rsidR="00845F6F">
        <w:t xml:space="preserve"> Commonwealth </w:t>
      </w:r>
      <w:r>
        <w:t>legislation</w:t>
      </w:r>
      <w:r w:rsidR="005C0D62">
        <w:t xml:space="preserve"> </w:t>
      </w:r>
      <w:r w:rsidR="005B3FBC">
        <w:t>for the purposes of the breach reporting</w:t>
      </w:r>
      <w:r w:rsidR="0002227D">
        <w:t xml:space="preserve"> regime. The provisions of the</w:t>
      </w:r>
      <w:r w:rsidR="005B3FBC">
        <w:t xml:space="preserve"> specified Commonwealth legislation</w:t>
      </w:r>
      <w:r w:rsidR="0002227D">
        <w:t xml:space="preserve"> are</w:t>
      </w:r>
      <w:r w:rsidR="005B3FBC">
        <w:t xml:space="preserve"> </w:t>
      </w:r>
      <w:r w:rsidR="0059472F">
        <w:t>considered to be</w:t>
      </w:r>
      <w:r w:rsidR="005C0D62">
        <w:t xml:space="preserve"> core obligations</w:t>
      </w:r>
      <w:r w:rsidR="00A90A95">
        <w:t xml:space="preserve"> under the breach rep</w:t>
      </w:r>
      <w:r w:rsidR="005953A4">
        <w:t xml:space="preserve">orting </w:t>
      </w:r>
      <w:r w:rsidR="00891AE6">
        <w:t>regime</w:t>
      </w:r>
      <w:r w:rsidR="00C47AE0">
        <w:t>, in so far as they cover conduct relating to the provision of financial services.</w:t>
      </w:r>
      <w:r w:rsidR="005C0D62">
        <w:t xml:space="preserve"> </w:t>
      </w:r>
      <w:r w:rsidR="008245B9">
        <w:t xml:space="preserve">Significant breaches or likely breaches of core obligations (or investigations into whether such a matter has or will occur) are required to be reported under the new breach reporting </w:t>
      </w:r>
      <w:r w:rsidR="00891AE6">
        <w:t>regime</w:t>
      </w:r>
      <w:r w:rsidR="008245B9">
        <w:t>.</w:t>
      </w:r>
      <w:r w:rsidR="00C47AE0">
        <w:t xml:space="preserve"> </w:t>
      </w:r>
      <w:r w:rsidR="00C47AE0">
        <w:lastRenderedPageBreak/>
        <w:t>There are no substantive changes to the operatio</w:t>
      </w:r>
      <w:r w:rsidR="008245B9">
        <w:t>n of this provision as a result of this change.</w:t>
      </w:r>
    </w:p>
    <w:p w14:paraId="1E6C5E19" w14:textId="5618AC2D" w:rsidR="00F716B4" w:rsidRDefault="00ED11FC" w:rsidP="00C27B46">
      <w:pPr>
        <w:spacing w:before="240" w:after="200"/>
        <w:ind w:right="91"/>
      </w:pPr>
      <w:r>
        <w:t>Item 6</w:t>
      </w:r>
      <w:r w:rsidR="00C47AE0">
        <w:t xml:space="preserve"> repeals </w:t>
      </w:r>
      <w:r w:rsidR="0059472F">
        <w:t>paragraph 7.6.02A(ac)</w:t>
      </w:r>
      <w:r w:rsidR="008245B9">
        <w:t xml:space="preserve"> of the Corporations Regulations,</w:t>
      </w:r>
      <w:r w:rsidR="00F716B4">
        <w:t xml:space="preserve"> which </w:t>
      </w:r>
      <w:r w:rsidR="008245B9">
        <w:t xml:space="preserve">specifies </w:t>
      </w:r>
      <w:r w:rsidR="00F716B4">
        <w:t xml:space="preserve">the </w:t>
      </w:r>
      <w:r w:rsidR="00F716B4" w:rsidRPr="00F716B4">
        <w:rPr>
          <w:i/>
        </w:rPr>
        <w:t>Clean Energy Act 2011</w:t>
      </w:r>
      <w:r w:rsidR="008245B9">
        <w:t xml:space="preserve"> as such a Commonwealth legislation. This reflects that the</w:t>
      </w:r>
      <w:r w:rsidR="00F716B4">
        <w:t xml:space="preserve"> </w:t>
      </w:r>
      <w:r w:rsidR="00F716B4" w:rsidRPr="00F716B4">
        <w:rPr>
          <w:i/>
        </w:rPr>
        <w:t>Clean Energy Act 2011</w:t>
      </w:r>
      <w:r w:rsidR="00F716B4">
        <w:t xml:space="preserve"> was repealed in 2014</w:t>
      </w:r>
      <w:r w:rsidR="008245B9">
        <w:t>.</w:t>
      </w:r>
      <w:r w:rsidR="00F716B4">
        <w:t xml:space="preserve"> </w:t>
      </w:r>
    </w:p>
    <w:p w14:paraId="25A6FD71" w14:textId="6B7747E2" w:rsidR="00C47AE0" w:rsidRDefault="00ED11FC" w:rsidP="00C27B46">
      <w:pPr>
        <w:spacing w:before="240" w:after="200"/>
        <w:ind w:right="91"/>
      </w:pPr>
      <w:r>
        <w:t>Item 7</w:t>
      </w:r>
      <w:r w:rsidR="00F716B4">
        <w:t xml:space="preserve"> amends paragraph 7.6.02A(d) to update the reference to the</w:t>
      </w:r>
      <w:r w:rsidR="00EE35E9">
        <w:t> </w:t>
      </w:r>
      <w:r w:rsidR="00F716B4" w:rsidRPr="00F716B4">
        <w:rPr>
          <w:i/>
        </w:rPr>
        <w:t>Financial</w:t>
      </w:r>
      <w:r w:rsidR="00EE35E9">
        <w:rPr>
          <w:i/>
        </w:rPr>
        <w:t> </w:t>
      </w:r>
      <w:r w:rsidR="00F716B4" w:rsidRPr="00F716B4">
        <w:rPr>
          <w:i/>
        </w:rPr>
        <w:t>Sector</w:t>
      </w:r>
      <w:r w:rsidR="00EE35E9">
        <w:rPr>
          <w:i/>
        </w:rPr>
        <w:t> </w:t>
      </w:r>
      <w:r w:rsidR="00F716B4" w:rsidRPr="00F716B4">
        <w:rPr>
          <w:i/>
        </w:rPr>
        <w:t>(Transfer and Restructure) Act 1999</w:t>
      </w:r>
      <w:r w:rsidR="008245B9">
        <w:t>, as</w:t>
      </w:r>
      <w:r w:rsidR="00F716B4">
        <w:t xml:space="preserve"> the short title of that Act was amended by the </w:t>
      </w:r>
      <w:r w:rsidR="00F716B4" w:rsidRPr="00F716B4">
        <w:rPr>
          <w:i/>
        </w:rPr>
        <w:t>Financial Sector Legislation Amendment (Crisis Resolution Powers and Other Measures) Act 2018</w:t>
      </w:r>
      <w:r w:rsidR="00D133EA">
        <w:t>.</w:t>
      </w:r>
    </w:p>
    <w:p w14:paraId="103FA44B" w14:textId="5447F7BE" w:rsidR="0047280F" w:rsidRDefault="00ED11FC" w:rsidP="00C27B46">
      <w:pPr>
        <w:spacing w:before="240" w:after="200"/>
        <w:ind w:right="91"/>
      </w:pPr>
      <w:r>
        <w:t>Item 4</w:t>
      </w:r>
      <w:r w:rsidR="0047280F">
        <w:t xml:space="preserve"> </w:t>
      </w:r>
      <w:r w:rsidR="008245B9">
        <w:t>is a consequential amendment that takes into account new</w:t>
      </w:r>
      <w:r w:rsidR="00EE35E9">
        <w:t> </w:t>
      </w:r>
      <w:proofErr w:type="spellStart"/>
      <w:r w:rsidR="00FA7585">
        <w:t>subregulation</w:t>
      </w:r>
      <w:proofErr w:type="spellEnd"/>
      <w:r w:rsidR="00EE35E9">
        <w:t> </w:t>
      </w:r>
      <w:r w:rsidR="008245B9">
        <w:t xml:space="preserve">7.6.02A(2) of the Corporations Regulations, which </w:t>
      </w:r>
      <w:r w:rsidR="00FA7585">
        <w:t>prescribes the civil penalty provisions that are not taken to be significant for the purposes of paragraph 912D(4)(b) of the Corporations Act.</w:t>
      </w:r>
    </w:p>
    <w:p w14:paraId="27F2B588" w14:textId="426DA86F" w:rsidR="00D133EA" w:rsidRDefault="00D133EA" w:rsidP="00C27B46">
      <w:pPr>
        <w:pStyle w:val="Heading1"/>
        <w:jc w:val="left"/>
        <w:rPr>
          <w:rFonts w:ascii="Times New Roman" w:hAnsi="Times New Roman"/>
          <w:b w:val="0"/>
          <w:i/>
          <w:sz w:val="24"/>
          <w:u w:val="none"/>
        </w:rPr>
      </w:pPr>
      <w:r w:rsidRPr="00D133EA">
        <w:rPr>
          <w:rFonts w:ascii="Times New Roman" w:hAnsi="Times New Roman"/>
          <w:b w:val="0"/>
          <w:i/>
          <w:sz w:val="24"/>
          <w:u w:val="none"/>
        </w:rPr>
        <w:t>Application</w:t>
      </w:r>
    </w:p>
    <w:p w14:paraId="7D0D0A42" w14:textId="624FB697" w:rsidR="008C5E83" w:rsidRDefault="008C5E83" w:rsidP="00C27B46">
      <w:pPr>
        <w:spacing w:before="240" w:after="200"/>
        <w:ind w:right="91"/>
      </w:pPr>
      <w:r>
        <w:t xml:space="preserve">The former breach reporting </w:t>
      </w:r>
      <w:r w:rsidR="00891AE6">
        <w:t>regime</w:t>
      </w:r>
      <w:r>
        <w:t xml:space="preserve"> will continue to have some application on and after 1 October 2021. In particular, the application provisions in Schedule 11 to the Act provides that the former breach reporting </w:t>
      </w:r>
      <w:r w:rsidR="00891AE6">
        <w:t>regime</w:t>
      </w:r>
      <w:r>
        <w:t xml:space="preserve"> continues to apply in relation to breaches and likely breaches that occur</w:t>
      </w:r>
      <w:r w:rsidR="00F57DEF">
        <w:t>red</w:t>
      </w:r>
      <w:r>
        <w:t xml:space="preserve"> before 1 October 2021, if, before 1 </w:t>
      </w:r>
      <w:r w:rsidRPr="00257D8B">
        <w:t>October 2021, the licensee knew the breach or likely breach occurred</w:t>
      </w:r>
      <w:r>
        <w:t xml:space="preserve">. </w:t>
      </w:r>
    </w:p>
    <w:p w14:paraId="0BF74316" w14:textId="34664FDE" w:rsidR="00D133EA" w:rsidRPr="00D133EA" w:rsidRDefault="00FA7585" w:rsidP="00C27B46">
      <w:pPr>
        <w:spacing w:before="240" w:after="200"/>
        <w:ind w:right="91"/>
      </w:pPr>
      <w:r>
        <w:t xml:space="preserve">Item </w:t>
      </w:r>
      <w:r w:rsidR="00ED11FC">
        <w:t>11</w:t>
      </w:r>
      <w:r w:rsidR="008C5E83">
        <w:t xml:space="preserve"> ensures the provisions that are repealed by the Regulations continue to apply in relation to the former </w:t>
      </w:r>
      <w:r w:rsidR="005953A4">
        <w:t xml:space="preserve">breach reporting </w:t>
      </w:r>
      <w:r w:rsidR="00891AE6">
        <w:t>regime</w:t>
      </w:r>
      <w:r w:rsidR="008C5E83">
        <w:t xml:space="preserve"> in these circumstances. </w:t>
      </w:r>
      <w:r w:rsidR="007B1DC4">
        <w:t>This m</w:t>
      </w:r>
      <w:r w:rsidR="00D133EA">
        <w:t xml:space="preserve">irrors the application provisions relating to </w:t>
      </w:r>
      <w:r w:rsidR="00BD1322">
        <w:t xml:space="preserve">the Corporations Act amendments </w:t>
      </w:r>
      <w:r w:rsidR="00A034FB">
        <w:t>in</w:t>
      </w:r>
      <w:r w:rsidR="00EE35E9">
        <w:t> </w:t>
      </w:r>
      <w:r w:rsidR="00A034FB">
        <w:t>Schedule </w:t>
      </w:r>
      <w:r w:rsidR="00D133EA">
        <w:t>11 to the Act.</w:t>
      </w:r>
    </w:p>
    <w:p w14:paraId="729B6FBC" w14:textId="57C0F021" w:rsidR="0034019F" w:rsidRPr="005A786A" w:rsidRDefault="0034019F" w:rsidP="00C27B46">
      <w:pPr>
        <w:pStyle w:val="Heading1"/>
        <w:jc w:val="left"/>
        <w:rPr>
          <w:rFonts w:ascii="Times New Roman" w:hAnsi="Times New Roman"/>
          <w:i/>
          <w:sz w:val="24"/>
          <w:u w:val="none"/>
        </w:rPr>
      </w:pPr>
      <w:r w:rsidRPr="005A786A">
        <w:rPr>
          <w:rFonts w:ascii="Times New Roman" w:hAnsi="Times New Roman"/>
          <w:i/>
          <w:sz w:val="24"/>
          <w:u w:val="none"/>
        </w:rPr>
        <w:t>Amendments to the National Consumer Credit Protection Regulations 2010</w:t>
      </w:r>
    </w:p>
    <w:p w14:paraId="501A65F3" w14:textId="153ECCC3" w:rsidR="0034019F" w:rsidRDefault="00027A7C" w:rsidP="00C27B46">
      <w:pPr>
        <w:pStyle w:val="Heading1"/>
        <w:jc w:val="left"/>
        <w:rPr>
          <w:rFonts w:ascii="Times New Roman" w:hAnsi="Times New Roman"/>
          <w:b w:val="0"/>
          <w:i/>
          <w:sz w:val="24"/>
          <w:u w:val="none"/>
        </w:rPr>
      </w:pPr>
      <w:r>
        <w:rPr>
          <w:rFonts w:ascii="Times New Roman" w:hAnsi="Times New Roman"/>
          <w:b w:val="0"/>
          <w:i/>
          <w:sz w:val="24"/>
          <w:u w:val="none"/>
        </w:rPr>
        <w:t>P</w:t>
      </w:r>
      <w:r w:rsidR="0034019F">
        <w:rPr>
          <w:rFonts w:ascii="Times New Roman" w:hAnsi="Times New Roman"/>
          <w:b w:val="0"/>
          <w:i/>
          <w:sz w:val="24"/>
          <w:u w:val="none"/>
        </w:rPr>
        <w:t>rovisions that are not taken to be significant if contravened</w:t>
      </w:r>
    </w:p>
    <w:p w14:paraId="4814CD7F" w14:textId="47239F52" w:rsidR="00B42C3F" w:rsidRPr="00F82589" w:rsidRDefault="007C787E" w:rsidP="00C27B46">
      <w:pPr>
        <w:spacing w:before="240" w:after="200"/>
        <w:ind w:right="91"/>
      </w:pPr>
      <w:r>
        <w:t xml:space="preserve">Item </w:t>
      </w:r>
      <w:r w:rsidR="00ED11FC">
        <w:t>13</w:t>
      </w:r>
      <w:r w:rsidR="0034019F">
        <w:t xml:space="preserve"> prescribes the following civil penalty provisions for the purposes of paragraph </w:t>
      </w:r>
      <w:r>
        <w:t>50A(4)(b) of the Credit Act</w:t>
      </w:r>
      <w:r w:rsidR="00B42C3F">
        <w:t>:</w:t>
      </w:r>
    </w:p>
    <w:tbl>
      <w:tblPr>
        <w:tblStyle w:val="ListTable3"/>
        <w:tblW w:w="0" w:type="auto"/>
        <w:tblLook w:val="04A0" w:firstRow="1" w:lastRow="0" w:firstColumn="1" w:lastColumn="0" w:noHBand="0" w:noVBand="1"/>
      </w:tblPr>
      <w:tblGrid>
        <w:gridCol w:w="1448"/>
        <w:gridCol w:w="6848"/>
      </w:tblGrid>
      <w:tr w:rsidR="00B66618" w:rsidRPr="00083D9B" w14:paraId="7B63B5BF" w14:textId="77777777" w:rsidTr="007C7A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Borders>
              <w:right w:val="single" w:sz="4" w:space="0" w:color="auto"/>
            </w:tcBorders>
            <w:shd w:val="clear" w:color="auto" w:fill="BFBFBF" w:themeFill="background1" w:themeFillShade="BF"/>
          </w:tcPr>
          <w:p w14:paraId="36C3EE99" w14:textId="1367FE2C" w:rsidR="008470A9" w:rsidRPr="00653F15" w:rsidRDefault="008470A9" w:rsidP="00C27B46">
            <w:pPr>
              <w:widowControl w:val="0"/>
              <w:rPr>
                <w:color w:val="auto"/>
                <w:sz w:val="22"/>
                <w:szCs w:val="22"/>
              </w:rPr>
            </w:pPr>
            <w:bookmarkStart w:id="5" w:name="_Hlk77065618"/>
            <w:r w:rsidRPr="00653F15">
              <w:rPr>
                <w:color w:val="auto"/>
                <w:sz w:val="22"/>
                <w:szCs w:val="22"/>
              </w:rPr>
              <w:t xml:space="preserve">Provision </w:t>
            </w:r>
          </w:p>
        </w:tc>
        <w:tc>
          <w:tcPr>
            <w:tcW w:w="0" w:type="auto"/>
            <w:tcBorders>
              <w:left w:val="single" w:sz="4" w:space="0" w:color="auto"/>
            </w:tcBorders>
            <w:shd w:val="clear" w:color="auto" w:fill="BFBFBF" w:themeFill="background1" w:themeFillShade="BF"/>
          </w:tcPr>
          <w:p w14:paraId="15A52406" w14:textId="77777777" w:rsidR="008470A9" w:rsidRPr="00653F15" w:rsidRDefault="008470A9" w:rsidP="00C27B46">
            <w:pPr>
              <w:widowControl w:val="0"/>
              <w:cnfStyle w:val="100000000000" w:firstRow="1" w:lastRow="0" w:firstColumn="0" w:lastColumn="0" w:oddVBand="0" w:evenVBand="0" w:oddHBand="0" w:evenHBand="0" w:firstRowFirstColumn="0" w:firstRowLastColumn="0" w:lastRowFirstColumn="0" w:lastRowLastColumn="0"/>
              <w:rPr>
                <w:color w:val="auto"/>
                <w:sz w:val="22"/>
                <w:szCs w:val="22"/>
              </w:rPr>
            </w:pPr>
            <w:r w:rsidRPr="00653F15">
              <w:rPr>
                <w:color w:val="auto"/>
                <w:sz w:val="22"/>
                <w:szCs w:val="22"/>
              </w:rPr>
              <w:t>Description</w:t>
            </w:r>
          </w:p>
        </w:tc>
      </w:tr>
      <w:tr w:rsidR="000111AB" w:rsidRPr="00083D9B" w14:paraId="2E8BCE02" w14:textId="77777777" w:rsidTr="005A7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D9D9D9" w:themeFill="background1" w:themeFillShade="D9"/>
          </w:tcPr>
          <w:p w14:paraId="57609047" w14:textId="20A7C619" w:rsidR="000111AB" w:rsidRPr="005A786A" w:rsidRDefault="00212158" w:rsidP="00C27B46">
            <w:pPr>
              <w:widowControl w:val="0"/>
              <w:rPr>
                <w:i/>
                <w:iCs/>
                <w:sz w:val="22"/>
                <w:szCs w:val="22"/>
              </w:rPr>
            </w:pPr>
            <w:r w:rsidRPr="00083D9B">
              <w:rPr>
                <w:i/>
                <w:iCs/>
                <w:sz w:val="22"/>
                <w:szCs w:val="22"/>
              </w:rPr>
              <w:t>National Consumer Credit Protection Act 2009</w:t>
            </w:r>
          </w:p>
        </w:tc>
      </w:tr>
      <w:tr w:rsidR="00B66618" w:rsidRPr="00083D9B" w14:paraId="047A7587"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3B4049BD" w14:textId="25420B04" w:rsidR="008470A9" w:rsidRPr="00083D9B" w:rsidRDefault="008470A9" w:rsidP="00C27B46">
            <w:pPr>
              <w:rPr>
                <w:sz w:val="22"/>
                <w:szCs w:val="22"/>
              </w:rPr>
            </w:pPr>
            <w:r w:rsidRPr="00083D9B">
              <w:rPr>
                <w:sz w:val="22"/>
                <w:szCs w:val="22"/>
              </w:rPr>
              <w:t>52(2)</w:t>
            </w:r>
          </w:p>
        </w:tc>
        <w:tc>
          <w:tcPr>
            <w:tcW w:w="0" w:type="auto"/>
            <w:tcBorders>
              <w:left w:val="single" w:sz="4" w:space="0" w:color="auto"/>
            </w:tcBorders>
          </w:tcPr>
          <w:p w14:paraId="2C599A20" w14:textId="71AD5870" w:rsidR="008470A9" w:rsidRPr="00083D9B" w:rsidRDefault="00BA41A5" w:rsidP="00C27B46">
            <w:pPr>
              <w:cnfStyle w:val="000000000000" w:firstRow="0" w:lastRow="0" w:firstColumn="0" w:lastColumn="0" w:oddVBand="0" w:evenVBand="0" w:oddHBand="0" w:evenHBand="0" w:firstRowFirstColumn="0" w:firstRowLastColumn="0" w:lastRowFirstColumn="0" w:lastRowLastColumn="0"/>
              <w:rPr>
                <w:bCs/>
                <w:sz w:val="22"/>
                <w:szCs w:val="22"/>
              </w:rPr>
            </w:pPr>
            <w:r w:rsidRPr="00083D9B">
              <w:rPr>
                <w:bCs/>
                <w:sz w:val="22"/>
                <w:szCs w:val="22"/>
              </w:rPr>
              <w:t xml:space="preserve">Obligation </w:t>
            </w:r>
            <w:r w:rsidR="008470A9" w:rsidRPr="00083D9B">
              <w:rPr>
                <w:bCs/>
                <w:sz w:val="22"/>
                <w:szCs w:val="22"/>
              </w:rPr>
              <w:t>to cite the licensee’s Australian credit licence number in a document of a kind prescribed by the regulations</w:t>
            </w:r>
          </w:p>
        </w:tc>
      </w:tr>
      <w:tr w:rsidR="00B66618" w:rsidRPr="00083D9B" w14:paraId="2C9A90A7"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22C90D28" w14:textId="74A21F93" w:rsidR="008470A9" w:rsidRPr="005A786A" w:rsidDel="009060DE" w:rsidRDefault="008470A9" w:rsidP="00C27B46">
            <w:pPr>
              <w:rPr>
                <w:b w:val="0"/>
                <w:bCs w:val="0"/>
                <w:sz w:val="22"/>
                <w:szCs w:val="22"/>
              </w:rPr>
            </w:pPr>
            <w:r w:rsidRPr="005A786A">
              <w:rPr>
                <w:sz w:val="22"/>
                <w:szCs w:val="22"/>
              </w:rPr>
              <w:t>53(1)</w:t>
            </w:r>
          </w:p>
        </w:tc>
        <w:tc>
          <w:tcPr>
            <w:tcW w:w="0" w:type="auto"/>
            <w:tcBorders>
              <w:left w:val="single" w:sz="4" w:space="0" w:color="auto"/>
            </w:tcBorders>
          </w:tcPr>
          <w:p w14:paraId="160A84EF" w14:textId="1C3CEDC1"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bCs/>
                <w:sz w:val="22"/>
                <w:szCs w:val="22"/>
              </w:rPr>
            </w:pPr>
            <w:r w:rsidRPr="005A786A">
              <w:rPr>
                <w:bCs/>
                <w:sz w:val="22"/>
                <w:szCs w:val="22"/>
              </w:rPr>
              <w:t xml:space="preserve">Obligation to lodge </w:t>
            </w:r>
            <w:r w:rsidR="00653F15">
              <w:rPr>
                <w:bCs/>
                <w:sz w:val="22"/>
                <w:szCs w:val="22"/>
              </w:rPr>
              <w:t xml:space="preserve">an </w:t>
            </w:r>
            <w:r w:rsidRPr="005A786A">
              <w:rPr>
                <w:bCs/>
                <w:sz w:val="22"/>
                <w:szCs w:val="22"/>
              </w:rPr>
              <w:t>annual compliance certificate</w:t>
            </w:r>
          </w:p>
        </w:tc>
      </w:tr>
      <w:tr w:rsidR="00B66618" w:rsidRPr="00083D9B" w14:paraId="53DED0E2"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56868F01" w14:textId="625CD43E" w:rsidR="008470A9" w:rsidRPr="005A786A" w:rsidDel="009060DE" w:rsidRDefault="008470A9" w:rsidP="00C27B46">
            <w:pPr>
              <w:rPr>
                <w:b w:val="0"/>
                <w:bCs w:val="0"/>
                <w:sz w:val="22"/>
                <w:szCs w:val="22"/>
              </w:rPr>
            </w:pPr>
            <w:r w:rsidRPr="005A786A">
              <w:rPr>
                <w:sz w:val="22"/>
                <w:szCs w:val="22"/>
              </w:rPr>
              <w:t>53(4)</w:t>
            </w:r>
          </w:p>
        </w:tc>
        <w:tc>
          <w:tcPr>
            <w:tcW w:w="0" w:type="auto"/>
            <w:tcBorders>
              <w:left w:val="single" w:sz="4" w:space="0" w:color="auto"/>
            </w:tcBorders>
          </w:tcPr>
          <w:p w14:paraId="0328EB7D" w14:textId="0135A98B"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bCs/>
                <w:sz w:val="22"/>
                <w:szCs w:val="22"/>
              </w:rPr>
            </w:pPr>
            <w:r w:rsidRPr="005A786A">
              <w:rPr>
                <w:bCs/>
                <w:sz w:val="22"/>
                <w:szCs w:val="22"/>
              </w:rPr>
              <w:t xml:space="preserve">Obligation to ensure </w:t>
            </w:r>
            <w:r w:rsidR="00653F15">
              <w:rPr>
                <w:bCs/>
                <w:sz w:val="22"/>
                <w:szCs w:val="22"/>
              </w:rPr>
              <w:t xml:space="preserve">an </w:t>
            </w:r>
            <w:r w:rsidRPr="005A786A">
              <w:rPr>
                <w:bCs/>
                <w:sz w:val="22"/>
                <w:szCs w:val="22"/>
              </w:rPr>
              <w:t>annual compliance certificate is lodged</w:t>
            </w:r>
          </w:p>
        </w:tc>
      </w:tr>
      <w:tr w:rsidR="00B66618" w:rsidRPr="00083D9B" w14:paraId="799EC688"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67D89970" w14:textId="2CF985BB" w:rsidR="008470A9" w:rsidRPr="005A786A" w:rsidDel="009060DE" w:rsidRDefault="008470A9" w:rsidP="00C27B46">
            <w:pPr>
              <w:rPr>
                <w:b w:val="0"/>
                <w:bCs w:val="0"/>
                <w:sz w:val="22"/>
                <w:szCs w:val="22"/>
              </w:rPr>
            </w:pPr>
            <w:r w:rsidRPr="005A786A">
              <w:rPr>
                <w:sz w:val="22"/>
                <w:szCs w:val="22"/>
              </w:rPr>
              <w:t>71(1)</w:t>
            </w:r>
          </w:p>
        </w:tc>
        <w:tc>
          <w:tcPr>
            <w:tcW w:w="0" w:type="auto"/>
            <w:tcBorders>
              <w:left w:val="single" w:sz="4" w:space="0" w:color="auto"/>
            </w:tcBorders>
          </w:tcPr>
          <w:p w14:paraId="7B835D49" w14:textId="7E4F2F1B"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bCs/>
                <w:sz w:val="22"/>
                <w:szCs w:val="22"/>
              </w:rPr>
            </w:pPr>
            <w:r w:rsidRPr="005A786A">
              <w:rPr>
                <w:bCs/>
                <w:sz w:val="22"/>
                <w:szCs w:val="22"/>
              </w:rPr>
              <w:t xml:space="preserve">Obligation to notify ASIC when credit representative </w:t>
            </w:r>
            <w:r w:rsidR="002906A1" w:rsidRPr="00083D9B">
              <w:rPr>
                <w:bCs/>
                <w:sz w:val="22"/>
                <w:szCs w:val="22"/>
              </w:rPr>
              <w:t xml:space="preserve">is </w:t>
            </w:r>
            <w:r w:rsidRPr="005A786A">
              <w:rPr>
                <w:bCs/>
                <w:sz w:val="22"/>
                <w:szCs w:val="22"/>
              </w:rPr>
              <w:t>authorised</w:t>
            </w:r>
          </w:p>
        </w:tc>
      </w:tr>
      <w:tr w:rsidR="00B66618" w:rsidRPr="00083D9B" w14:paraId="274C7138"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0763AA8B" w14:textId="6440C1C0" w:rsidR="008470A9" w:rsidRPr="005A786A" w:rsidDel="009060DE" w:rsidRDefault="008470A9" w:rsidP="00C27B46">
            <w:pPr>
              <w:rPr>
                <w:b w:val="0"/>
                <w:bCs w:val="0"/>
                <w:sz w:val="22"/>
                <w:szCs w:val="22"/>
              </w:rPr>
            </w:pPr>
            <w:r w:rsidRPr="005A786A">
              <w:rPr>
                <w:sz w:val="22"/>
                <w:szCs w:val="22"/>
              </w:rPr>
              <w:t>71(2)</w:t>
            </w:r>
          </w:p>
        </w:tc>
        <w:tc>
          <w:tcPr>
            <w:tcW w:w="0" w:type="auto"/>
            <w:tcBorders>
              <w:left w:val="single" w:sz="4" w:space="0" w:color="auto"/>
            </w:tcBorders>
          </w:tcPr>
          <w:p w14:paraId="15924421" w14:textId="0CEF1478"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bCs/>
                <w:sz w:val="22"/>
                <w:szCs w:val="22"/>
              </w:rPr>
            </w:pPr>
            <w:r w:rsidRPr="005A786A">
              <w:rPr>
                <w:bCs/>
                <w:sz w:val="22"/>
                <w:szCs w:val="22"/>
              </w:rPr>
              <w:t>Obligation to notify licensee of sub-authorisation</w:t>
            </w:r>
          </w:p>
        </w:tc>
      </w:tr>
      <w:tr w:rsidR="00B66618" w:rsidRPr="00083D9B" w14:paraId="7D410583"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27244334" w14:textId="7BC948B4" w:rsidR="008470A9" w:rsidRPr="005A786A" w:rsidDel="009060DE" w:rsidRDefault="008470A9" w:rsidP="00C27B46">
            <w:pPr>
              <w:rPr>
                <w:b w:val="0"/>
                <w:bCs w:val="0"/>
                <w:sz w:val="22"/>
                <w:szCs w:val="22"/>
              </w:rPr>
            </w:pPr>
            <w:r w:rsidRPr="005A786A">
              <w:rPr>
                <w:sz w:val="22"/>
                <w:szCs w:val="22"/>
              </w:rPr>
              <w:lastRenderedPageBreak/>
              <w:t>71(4)</w:t>
            </w:r>
          </w:p>
        </w:tc>
        <w:tc>
          <w:tcPr>
            <w:tcW w:w="0" w:type="auto"/>
            <w:tcBorders>
              <w:left w:val="single" w:sz="4" w:space="0" w:color="auto"/>
            </w:tcBorders>
          </w:tcPr>
          <w:p w14:paraId="3532E9D3" w14:textId="14E39C74"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bCs/>
                <w:sz w:val="22"/>
                <w:szCs w:val="22"/>
              </w:rPr>
            </w:pPr>
            <w:r w:rsidRPr="005A786A">
              <w:rPr>
                <w:bCs/>
                <w:sz w:val="22"/>
                <w:szCs w:val="22"/>
              </w:rPr>
              <w:t>Obligation to notify ASIC of change in details of credit representative</w:t>
            </w:r>
          </w:p>
        </w:tc>
      </w:tr>
      <w:tr w:rsidR="00B66618" w:rsidRPr="00083D9B" w14:paraId="34B5C900"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3EF8BDEB" w14:textId="11243FF3" w:rsidR="008470A9" w:rsidRPr="005A786A" w:rsidDel="009060DE" w:rsidRDefault="008470A9" w:rsidP="00C27B46">
            <w:pPr>
              <w:rPr>
                <w:b w:val="0"/>
                <w:bCs w:val="0"/>
                <w:sz w:val="22"/>
                <w:szCs w:val="22"/>
              </w:rPr>
            </w:pPr>
            <w:r w:rsidRPr="005A786A">
              <w:rPr>
                <w:sz w:val="22"/>
                <w:szCs w:val="22"/>
              </w:rPr>
              <w:t>88(1)</w:t>
            </w:r>
          </w:p>
        </w:tc>
        <w:tc>
          <w:tcPr>
            <w:tcW w:w="0" w:type="auto"/>
            <w:tcBorders>
              <w:left w:val="single" w:sz="4" w:space="0" w:color="auto"/>
            </w:tcBorders>
          </w:tcPr>
          <w:p w14:paraId="679AB244" w14:textId="5454CF46"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bCs/>
                <w:sz w:val="22"/>
                <w:szCs w:val="22"/>
              </w:rPr>
            </w:pPr>
            <w:r w:rsidRPr="005A786A">
              <w:rPr>
                <w:bCs/>
                <w:sz w:val="22"/>
                <w:szCs w:val="22"/>
              </w:rPr>
              <w:t xml:space="preserve">Obligation to keep financial </w:t>
            </w:r>
            <w:r w:rsidR="00653F15">
              <w:rPr>
                <w:bCs/>
                <w:sz w:val="22"/>
                <w:szCs w:val="22"/>
              </w:rPr>
              <w:t xml:space="preserve">and other </w:t>
            </w:r>
            <w:r w:rsidRPr="005A786A">
              <w:rPr>
                <w:bCs/>
                <w:sz w:val="22"/>
                <w:szCs w:val="22"/>
              </w:rPr>
              <w:t>records</w:t>
            </w:r>
            <w:r w:rsidR="00653F15">
              <w:rPr>
                <w:bCs/>
                <w:sz w:val="22"/>
                <w:szCs w:val="22"/>
              </w:rPr>
              <w:t xml:space="preserve"> as required</w:t>
            </w:r>
          </w:p>
        </w:tc>
      </w:tr>
      <w:tr w:rsidR="00B66618" w:rsidRPr="00083D9B" w14:paraId="47F23D12"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14:paraId="68FB5C7C" w14:textId="2226C58A" w:rsidR="008470A9" w:rsidRPr="00083D9B" w:rsidRDefault="008470A9" w:rsidP="00C27B46">
            <w:pPr>
              <w:rPr>
                <w:b w:val="0"/>
                <w:bCs w:val="0"/>
                <w:sz w:val="22"/>
                <w:szCs w:val="22"/>
              </w:rPr>
            </w:pPr>
            <w:r w:rsidRPr="00083D9B">
              <w:rPr>
                <w:sz w:val="22"/>
                <w:szCs w:val="22"/>
              </w:rPr>
              <w:t>113(1)</w:t>
            </w:r>
          </w:p>
        </w:tc>
        <w:tc>
          <w:tcPr>
            <w:tcW w:w="0" w:type="auto"/>
            <w:tcBorders>
              <w:left w:val="single" w:sz="4" w:space="0" w:color="auto"/>
            </w:tcBorders>
          </w:tcPr>
          <w:p w14:paraId="0E17F3D7" w14:textId="4474F48F" w:rsidR="008470A9" w:rsidRPr="00083D9B" w:rsidRDefault="00712FCC" w:rsidP="00C27B46">
            <w:pPr>
              <w:cnfStyle w:val="000000100000" w:firstRow="0" w:lastRow="0" w:firstColumn="0" w:lastColumn="0" w:oddVBand="0" w:evenVBand="0" w:oddHBand="1" w:evenHBand="0" w:firstRowFirstColumn="0" w:firstRowLastColumn="0" w:lastRowFirstColumn="0" w:lastRowLastColumn="0"/>
              <w:rPr>
                <w:sz w:val="22"/>
                <w:szCs w:val="22"/>
              </w:rPr>
            </w:pPr>
            <w:r w:rsidRPr="00083D9B">
              <w:rPr>
                <w:sz w:val="22"/>
                <w:szCs w:val="22"/>
              </w:rPr>
              <w:t xml:space="preserve">Obligation </w:t>
            </w:r>
            <w:r w:rsidR="008470A9" w:rsidRPr="00083D9B">
              <w:rPr>
                <w:sz w:val="22"/>
                <w:szCs w:val="22"/>
              </w:rPr>
              <w:t>to give a consumer the licensee’s credit guide before providing credit assistance to the consumer in relation to a credit contract</w:t>
            </w:r>
          </w:p>
        </w:tc>
      </w:tr>
      <w:tr w:rsidR="00B66618" w:rsidRPr="00083D9B" w14:paraId="3A659414"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14:paraId="38E9B43D" w14:textId="650D630E" w:rsidR="008470A9" w:rsidRPr="005A786A" w:rsidDel="009060DE" w:rsidRDefault="008470A9" w:rsidP="00C27B46">
            <w:pPr>
              <w:rPr>
                <w:b w:val="0"/>
                <w:bCs w:val="0"/>
                <w:sz w:val="22"/>
                <w:szCs w:val="22"/>
              </w:rPr>
            </w:pPr>
            <w:r w:rsidRPr="005A786A">
              <w:rPr>
                <w:sz w:val="22"/>
                <w:szCs w:val="22"/>
              </w:rPr>
              <w:t>120(1)</w:t>
            </w:r>
          </w:p>
        </w:tc>
        <w:tc>
          <w:tcPr>
            <w:tcW w:w="0" w:type="auto"/>
            <w:tcBorders>
              <w:left w:val="single" w:sz="4" w:space="0" w:color="auto"/>
            </w:tcBorders>
          </w:tcPr>
          <w:p w14:paraId="78B45D20" w14:textId="2CA0FDAD"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Obligation to give preliminary assessment to consumer in relation to credit assistance quote if requested</w:t>
            </w:r>
          </w:p>
        </w:tc>
      </w:tr>
      <w:tr w:rsidR="00B66618" w:rsidRPr="00083D9B" w14:paraId="356CA793"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14:paraId="3E760B9B" w14:textId="1CC254D3" w:rsidR="008470A9" w:rsidRPr="005A786A" w:rsidDel="009060DE" w:rsidRDefault="008470A9" w:rsidP="00C27B46">
            <w:pPr>
              <w:rPr>
                <w:b w:val="0"/>
                <w:bCs w:val="0"/>
                <w:sz w:val="22"/>
                <w:szCs w:val="22"/>
              </w:rPr>
            </w:pPr>
            <w:r w:rsidRPr="005A786A">
              <w:rPr>
                <w:sz w:val="22"/>
                <w:szCs w:val="22"/>
              </w:rPr>
              <w:t>124B(1)</w:t>
            </w:r>
          </w:p>
        </w:tc>
        <w:tc>
          <w:tcPr>
            <w:tcW w:w="0" w:type="auto"/>
            <w:tcBorders>
              <w:left w:val="single" w:sz="4" w:space="0" w:color="auto"/>
            </w:tcBorders>
          </w:tcPr>
          <w:p w14:paraId="51A8024A" w14:textId="4A250B56"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Obligation to display information</w:t>
            </w:r>
            <w:r w:rsidR="00653F15">
              <w:rPr>
                <w:sz w:val="22"/>
                <w:szCs w:val="22"/>
              </w:rPr>
              <w:t xml:space="preserve"> as required</w:t>
            </w:r>
            <w:r w:rsidR="008B2A15" w:rsidRPr="00083D9B">
              <w:rPr>
                <w:sz w:val="22"/>
                <w:szCs w:val="22"/>
              </w:rPr>
              <w:t xml:space="preserve"> and ensure website complies with prescribed requirements if</w:t>
            </w:r>
            <w:r w:rsidR="00A44CEB" w:rsidRPr="00083D9B">
              <w:rPr>
                <w:sz w:val="22"/>
                <w:szCs w:val="22"/>
              </w:rPr>
              <w:t xml:space="preserve"> the</w:t>
            </w:r>
            <w:r w:rsidR="008B2A15" w:rsidRPr="00083D9B">
              <w:rPr>
                <w:sz w:val="22"/>
                <w:szCs w:val="22"/>
              </w:rPr>
              <w:t xml:space="preserve"> licensee </w:t>
            </w:r>
            <w:r w:rsidR="00462CE4" w:rsidRPr="00083D9B">
              <w:rPr>
                <w:sz w:val="22"/>
                <w:szCs w:val="22"/>
              </w:rPr>
              <w:t>represents that the licensee provides credit assistance in relation to small amount credit contracts</w:t>
            </w:r>
          </w:p>
        </w:tc>
      </w:tr>
      <w:tr w:rsidR="00B66618" w:rsidRPr="00083D9B" w14:paraId="6FF77CE5"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331DBDB2" w14:textId="2E4EF684" w:rsidR="008470A9" w:rsidRPr="005A786A" w:rsidRDefault="008470A9" w:rsidP="00C27B46">
            <w:pPr>
              <w:rPr>
                <w:b w:val="0"/>
                <w:bCs w:val="0"/>
                <w:sz w:val="22"/>
                <w:szCs w:val="22"/>
              </w:rPr>
            </w:pPr>
            <w:r w:rsidRPr="005A786A">
              <w:rPr>
                <w:sz w:val="22"/>
                <w:szCs w:val="22"/>
              </w:rPr>
              <w:t>126(1)</w:t>
            </w:r>
          </w:p>
        </w:tc>
        <w:tc>
          <w:tcPr>
            <w:tcW w:w="0" w:type="auto"/>
            <w:tcBorders>
              <w:left w:val="single" w:sz="4" w:space="0" w:color="auto"/>
            </w:tcBorders>
          </w:tcPr>
          <w:p w14:paraId="17032D8F" w14:textId="3213D994" w:rsidR="008470A9" w:rsidRPr="00083D9B" w:rsidRDefault="00462CE4" w:rsidP="00C27B46">
            <w:pPr>
              <w:cnfStyle w:val="000000000000" w:firstRow="0" w:lastRow="0" w:firstColumn="0" w:lastColumn="0" w:oddVBand="0" w:evenVBand="0" w:oddHBand="0" w:evenHBand="0" w:firstRowFirstColumn="0" w:firstRowLastColumn="0" w:lastRowFirstColumn="0" w:lastRowLastColumn="0"/>
              <w:rPr>
                <w:sz w:val="22"/>
                <w:szCs w:val="22"/>
              </w:rPr>
            </w:pPr>
            <w:r w:rsidRPr="00083D9B">
              <w:rPr>
                <w:sz w:val="22"/>
                <w:szCs w:val="22"/>
              </w:rPr>
              <w:t xml:space="preserve">Obligation </w:t>
            </w:r>
            <w:r w:rsidR="008470A9" w:rsidRPr="00083D9B">
              <w:rPr>
                <w:sz w:val="22"/>
                <w:szCs w:val="22"/>
              </w:rPr>
              <w:t xml:space="preserve">to give a consumer the licensee’s credit guide </w:t>
            </w:r>
            <w:r w:rsidR="00653F15">
              <w:rPr>
                <w:sz w:val="22"/>
                <w:szCs w:val="22"/>
              </w:rPr>
              <w:t>when it becomes apparent the licensee will</w:t>
            </w:r>
            <w:r w:rsidR="008470A9" w:rsidRPr="00083D9B">
              <w:rPr>
                <w:sz w:val="22"/>
                <w:szCs w:val="22"/>
              </w:rPr>
              <w:t xml:space="preserve"> enter</w:t>
            </w:r>
            <w:r w:rsidR="00653F15">
              <w:rPr>
                <w:sz w:val="22"/>
                <w:szCs w:val="22"/>
              </w:rPr>
              <w:t xml:space="preserve"> into</w:t>
            </w:r>
            <w:r w:rsidR="008470A9" w:rsidRPr="00083D9B">
              <w:rPr>
                <w:sz w:val="22"/>
                <w:szCs w:val="22"/>
              </w:rPr>
              <w:t xml:space="preserve"> a credit contract with the consumer</w:t>
            </w:r>
          </w:p>
        </w:tc>
      </w:tr>
      <w:tr w:rsidR="00B66618" w:rsidRPr="00083D9B" w14:paraId="4E57FE4A"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47F5501" w14:textId="7F4103A6" w:rsidR="008470A9" w:rsidRPr="00083D9B" w:rsidRDefault="008470A9" w:rsidP="00C27B46">
            <w:pPr>
              <w:rPr>
                <w:b w:val="0"/>
                <w:bCs w:val="0"/>
                <w:sz w:val="22"/>
                <w:szCs w:val="22"/>
              </w:rPr>
            </w:pPr>
            <w:r w:rsidRPr="00083D9B">
              <w:rPr>
                <w:sz w:val="22"/>
                <w:szCs w:val="22"/>
              </w:rPr>
              <w:t>127(1)</w:t>
            </w:r>
          </w:p>
        </w:tc>
        <w:tc>
          <w:tcPr>
            <w:tcW w:w="0" w:type="auto"/>
            <w:tcBorders>
              <w:left w:val="single" w:sz="4" w:space="0" w:color="auto"/>
            </w:tcBorders>
          </w:tcPr>
          <w:p w14:paraId="23ECCBED" w14:textId="7C35EAFE" w:rsidR="008470A9" w:rsidRPr="00083D9B" w:rsidRDefault="00964364" w:rsidP="00C27B46">
            <w:pPr>
              <w:cnfStyle w:val="000000100000" w:firstRow="0" w:lastRow="0" w:firstColumn="0" w:lastColumn="0" w:oddVBand="0" w:evenVBand="0" w:oddHBand="1" w:evenHBand="0" w:firstRowFirstColumn="0" w:firstRowLastColumn="0" w:lastRowFirstColumn="0" w:lastRowLastColumn="0"/>
              <w:rPr>
                <w:sz w:val="22"/>
                <w:szCs w:val="22"/>
              </w:rPr>
            </w:pPr>
            <w:r w:rsidRPr="00083D9B">
              <w:rPr>
                <w:sz w:val="22"/>
                <w:szCs w:val="22"/>
              </w:rPr>
              <w:t>Obligation to</w:t>
            </w:r>
            <w:r w:rsidR="008470A9" w:rsidRPr="00083D9B">
              <w:rPr>
                <w:sz w:val="22"/>
                <w:szCs w:val="22"/>
              </w:rPr>
              <w:t xml:space="preserve"> give a debtor the licensee’s credit guide after the licensee is assigned any rights or obligations of a credit provider under the credit contract</w:t>
            </w:r>
          </w:p>
        </w:tc>
      </w:tr>
      <w:tr w:rsidR="00C05900" w:rsidRPr="00083D9B" w14:paraId="20290E41"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4EF4E6C3" w14:textId="54F34339" w:rsidR="00C05900" w:rsidRPr="00083D9B" w:rsidDel="009060DE" w:rsidRDefault="00C05900" w:rsidP="00C27B46">
            <w:pPr>
              <w:rPr>
                <w:b w:val="0"/>
                <w:bCs w:val="0"/>
                <w:sz w:val="22"/>
                <w:szCs w:val="22"/>
              </w:rPr>
            </w:pPr>
            <w:r w:rsidRPr="00083D9B">
              <w:rPr>
                <w:sz w:val="22"/>
                <w:szCs w:val="22"/>
              </w:rPr>
              <w:t>132(2)</w:t>
            </w:r>
          </w:p>
        </w:tc>
        <w:tc>
          <w:tcPr>
            <w:tcW w:w="0" w:type="auto"/>
            <w:tcBorders>
              <w:left w:val="single" w:sz="4" w:space="0" w:color="auto"/>
            </w:tcBorders>
          </w:tcPr>
          <w:p w14:paraId="2445ADCB" w14:textId="4292EACA" w:rsidR="00C05900" w:rsidRPr="00083D9B" w:rsidDel="00964364" w:rsidRDefault="00C05900" w:rsidP="00C27B46">
            <w:pPr>
              <w:cnfStyle w:val="000000000000" w:firstRow="0" w:lastRow="0" w:firstColumn="0" w:lastColumn="0" w:oddVBand="0" w:evenVBand="0" w:oddHBand="0" w:evenHBand="0" w:firstRowFirstColumn="0" w:firstRowLastColumn="0" w:lastRowFirstColumn="0" w:lastRowLastColumn="0"/>
              <w:rPr>
                <w:sz w:val="22"/>
                <w:szCs w:val="22"/>
              </w:rPr>
            </w:pPr>
            <w:r w:rsidRPr="00083D9B">
              <w:rPr>
                <w:sz w:val="22"/>
                <w:szCs w:val="22"/>
              </w:rPr>
              <w:t>Obligation to give</w:t>
            </w:r>
            <w:r w:rsidR="00653F15">
              <w:rPr>
                <w:sz w:val="22"/>
                <w:szCs w:val="22"/>
              </w:rPr>
              <w:t xml:space="preserve"> a copy of the</w:t>
            </w:r>
            <w:r w:rsidRPr="00083D9B">
              <w:rPr>
                <w:sz w:val="22"/>
                <w:szCs w:val="22"/>
              </w:rPr>
              <w:t xml:space="preserve"> assessment to </w:t>
            </w:r>
            <w:r w:rsidR="00653F15">
              <w:rPr>
                <w:sz w:val="22"/>
                <w:szCs w:val="22"/>
              </w:rPr>
              <w:t xml:space="preserve">a </w:t>
            </w:r>
            <w:r w:rsidRPr="00083D9B">
              <w:rPr>
                <w:sz w:val="22"/>
                <w:szCs w:val="22"/>
              </w:rPr>
              <w:t>consumer in relation to credit contracts if requested</w:t>
            </w:r>
          </w:p>
        </w:tc>
      </w:tr>
      <w:tr w:rsidR="00B66618" w:rsidRPr="00083D9B" w14:paraId="7B25A516"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3CD8CB3C" w14:textId="2BE733A0" w:rsidR="008470A9" w:rsidRPr="005A786A" w:rsidDel="009060DE" w:rsidRDefault="008470A9" w:rsidP="00C27B46">
            <w:pPr>
              <w:rPr>
                <w:b w:val="0"/>
                <w:bCs w:val="0"/>
                <w:sz w:val="22"/>
                <w:szCs w:val="22"/>
              </w:rPr>
            </w:pPr>
            <w:r w:rsidRPr="005A786A">
              <w:rPr>
                <w:sz w:val="22"/>
                <w:szCs w:val="22"/>
              </w:rPr>
              <w:t>133AC(2)</w:t>
            </w:r>
          </w:p>
        </w:tc>
        <w:tc>
          <w:tcPr>
            <w:tcW w:w="0" w:type="auto"/>
            <w:tcBorders>
              <w:left w:val="single" w:sz="4" w:space="0" w:color="auto"/>
            </w:tcBorders>
          </w:tcPr>
          <w:p w14:paraId="63F9A46C" w14:textId="692E3EFD"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Obligation to ensure</w:t>
            </w:r>
            <w:r w:rsidR="00A44CEB" w:rsidRPr="00083D9B">
              <w:rPr>
                <w:sz w:val="22"/>
                <w:szCs w:val="22"/>
              </w:rPr>
              <w:t xml:space="preserve"> the</w:t>
            </w:r>
            <w:r w:rsidRPr="005A786A">
              <w:rPr>
                <w:sz w:val="22"/>
                <w:szCs w:val="22"/>
              </w:rPr>
              <w:t xml:space="preserve"> </w:t>
            </w:r>
            <w:r w:rsidR="00A44CEB" w:rsidRPr="00083D9B">
              <w:rPr>
                <w:sz w:val="22"/>
                <w:szCs w:val="22"/>
              </w:rPr>
              <w:t xml:space="preserve">licensee’s </w:t>
            </w:r>
            <w:r w:rsidRPr="005A786A">
              <w:rPr>
                <w:sz w:val="22"/>
                <w:szCs w:val="22"/>
              </w:rPr>
              <w:t>website can generate</w:t>
            </w:r>
            <w:r w:rsidR="00D50F1F" w:rsidRPr="00083D9B">
              <w:rPr>
                <w:sz w:val="22"/>
                <w:szCs w:val="22"/>
              </w:rPr>
              <w:t xml:space="preserve"> a</w:t>
            </w:r>
            <w:r w:rsidRPr="005A786A">
              <w:rPr>
                <w:sz w:val="22"/>
                <w:szCs w:val="22"/>
              </w:rPr>
              <w:t xml:space="preserve"> Key Facts Sheet</w:t>
            </w:r>
            <w:r w:rsidR="00D50F1F" w:rsidRPr="00083D9B">
              <w:rPr>
                <w:sz w:val="22"/>
                <w:szCs w:val="22"/>
              </w:rPr>
              <w:t xml:space="preserve"> if the licensee has a website that can be used to apply for or make an inquiry about one or more standard home loans of the licensee </w:t>
            </w:r>
          </w:p>
        </w:tc>
      </w:tr>
      <w:tr w:rsidR="00B66618" w:rsidRPr="00083D9B" w14:paraId="48C5E48C"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5C318A9D" w14:textId="5AD1AD77" w:rsidR="008470A9" w:rsidRPr="005A786A" w:rsidDel="009060DE" w:rsidRDefault="008470A9" w:rsidP="00C27B46">
            <w:pPr>
              <w:rPr>
                <w:b w:val="0"/>
                <w:bCs w:val="0"/>
                <w:sz w:val="22"/>
                <w:szCs w:val="22"/>
              </w:rPr>
            </w:pPr>
            <w:r w:rsidRPr="005A786A">
              <w:rPr>
                <w:sz w:val="22"/>
                <w:szCs w:val="22"/>
              </w:rPr>
              <w:t>133AD(2)</w:t>
            </w:r>
          </w:p>
        </w:tc>
        <w:tc>
          <w:tcPr>
            <w:tcW w:w="0" w:type="auto"/>
            <w:tcBorders>
              <w:left w:val="single" w:sz="4" w:space="0" w:color="auto"/>
            </w:tcBorders>
          </w:tcPr>
          <w:p w14:paraId="739F7E87" w14:textId="18531F9C"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Obligation to provide Key Facts Sheet</w:t>
            </w:r>
            <w:r w:rsidR="00653F15">
              <w:rPr>
                <w:sz w:val="22"/>
                <w:szCs w:val="22"/>
              </w:rPr>
              <w:t xml:space="preserve"> or other required information</w:t>
            </w:r>
            <w:r w:rsidRPr="005A786A">
              <w:rPr>
                <w:sz w:val="22"/>
                <w:szCs w:val="22"/>
              </w:rPr>
              <w:t xml:space="preserve"> </w:t>
            </w:r>
            <w:r w:rsidR="007A2F21" w:rsidRPr="00083D9B">
              <w:rPr>
                <w:sz w:val="22"/>
                <w:szCs w:val="22"/>
              </w:rPr>
              <w:t xml:space="preserve">to </w:t>
            </w:r>
            <w:r w:rsidR="00653F15">
              <w:rPr>
                <w:sz w:val="22"/>
                <w:szCs w:val="22"/>
              </w:rPr>
              <w:t xml:space="preserve">a </w:t>
            </w:r>
            <w:r w:rsidR="007A2F21" w:rsidRPr="00083D9B">
              <w:rPr>
                <w:sz w:val="22"/>
                <w:szCs w:val="22"/>
              </w:rPr>
              <w:t xml:space="preserve">consumer for </w:t>
            </w:r>
            <w:r w:rsidR="00265F0C" w:rsidRPr="00083D9B">
              <w:rPr>
                <w:sz w:val="22"/>
                <w:szCs w:val="22"/>
              </w:rPr>
              <w:t>a standard home loan of the licensee</w:t>
            </w:r>
          </w:p>
        </w:tc>
      </w:tr>
      <w:tr w:rsidR="00B66618" w:rsidRPr="00083D9B" w14:paraId="08F61B19"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7EC57C51" w14:textId="4C38FE84" w:rsidR="008470A9" w:rsidRPr="005A786A" w:rsidDel="009060DE" w:rsidRDefault="008470A9" w:rsidP="00C27B46">
            <w:pPr>
              <w:rPr>
                <w:b w:val="0"/>
                <w:bCs w:val="0"/>
                <w:sz w:val="22"/>
                <w:szCs w:val="22"/>
              </w:rPr>
            </w:pPr>
            <w:r w:rsidRPr="005A786A">
              <w:rPr>
                <w:sz w:val="22"/>
                <w:szCs w:val="22"/>
              </w:rPr>
              <w:t>133AE(2)</w:t>
            </w:r>
          </w:p>
        </w:tc>
        <w:tc>
          <w:tcPr>
            <w:tcW w:w="0" w:type="auto"/>
            <w:tcBorders>
              <w:left w:val="single" w:sz="4" w:space="0" w:color="auto"/>
            </w:tcBorders>
          </w:tcPr>
          <w:p w14:paraId="793F358B" w14:textId="249AE692"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 xml:space="preserve">Obligation to tell </w:t>
            </w:r>
            <w:r w:rsidR="00134894" w:rsidRPr="00083D9B">
              <w:rPr>
                <w:sz w:val="22"/>
                <w:szCs w:val="22"/>
              </w:rPr>
              <w:t xml:space="preserve">a </w:t>
            </w:r>
            <w:r w:rsidRPr="005A786A">
              <w:rPr>
                <w:sz w:val="22"/>
                <w:szCs w:val="22"/>
              </w:rPr>
              <w:t>consumer what information the licensee needs to prepare the Key Facts Sheet</w:t>
            </w:r>
            <w:r w:rsidR="00265F0C" w:rsidRPr="00083D9B">
              <w:rPr>
                <w:sz w:val="22"/>
                <w:szCs w:val="22"/>
              </w:rPr>
              <w:t xml:space="preserve"> for a standard home loan</w:t>
            </w:r>
          </w:p>
        </w:tc>
      </w:tr>
      <w:tr w:rsidR="00B66618" w:rsidRPr="00083D9B" w14:paraId="772B2859"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66357896" w14:textId="0C5661D0" w:rsidR="008470A9" w:rsidRPr="005A786A" w:rsidDel="009060DE" w:rsidRDefault="008470A9" w:rsidP="00C27B46">
            <w:pPr>
              <w:rPr>
                <w:b w:val="0"/>
                <w:bCs w:val="0"/>
                <w:sz w:val="22"/>
                <w:szCs w:val="22"/>
              </w:rPr>
            </w:pPr>
            <w:r w:rsidRPr="005A786A">
              <w:rPr>
                <w:sz w:val="22"/>
                <w:szCs w:val="22"/>
              </w:rPr>
              <w:t>133BC(1)</w:t>
            </w:r>
          </w:p>
        </w:tc>
        <w:tc>
          <w:tcPr>
            <w:tcW w:w="0" w:type="auto"/>
            <w:tcBorders>
              <w:left w:val="single" w:sz="4" w:space="0" w:color="auto"/>
            </w:tcBorders>
          </w:tcPr>
          <w:p w14:paraId="2C5FED9B" w14:textId="55FCCE33"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Obligation to ensure</w:t>
            </w:r>
            <w:r w:rsidR="00653F15">
              <w:rPr>
                <w:sz w:val="22"/>
                <w:szCs w:val="22"/>
              </w:rPr>
              <w:t xml:space="preserve"> an</w:t>
            </w:r>
            <w:r w:rsidRPr="005A786A">
              <w:rPr>
                <w:sz w:val="22"/>
                <w:szCs w:val="22"/>
              </w:rPr>
              <w:t xml:space="preserve"> application form for </w:t>
            </w:r>
            <w:r w:rsidR="00653F15">
              <w:rPr>
                <w:sz w:val="22"/>
                <w:szCs w:val="22"/>
              </w:rPr>
              <w:t xml:space="preserve">a </w:t>
            </w:r>
            <w:r w:rsidRPr="005A786A">
              <w:rPr>
                <w:sz w:val="22"/>
                <w:szCs w:val="22"/>
              </w:rPr>
              <w:t>credit card contract includes</w:t>
            </w:r>
            <w:r w:rsidR="00653F15">
              <w:rPr>
                <w:sz w:val="22"/>
                <w:szCs w:val="22"/>
              </w:rPr>
              <w:t xml:space="preserve"> an</w:t>
            </w:r>
            <w:r w:rsidRPr="005A786A">
              <w:rPr>
                <w:sz w:val="22"/>
                <w:szCs w:val="22"/>
              </w:rPr>
              <w:t xml:space="preserve"> up-to-date Key Facts Sheet</w:t>
            </w:r>
          </w:p>
        </w:tc>
      </w:tr>
      <w:tr w:rsidR="00B66618" w:rsidRPr="00083D9B" w14:paraId="28588F94"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08E801C" w14:textId="696680AB" w:rsidR="008470A9" w:rsidRPr="005A786A" w:rsidDel="009060DE" w:rsidRDefault="008470A9" w:rsidP="00C27B46">
            <w:pPr>
              <w:rPr>
                <w:b w:val="0"/>
                <w:bCs w:val="0"/>
                <w:sz w:val="22"/>
                <w:szCs w:val="22"/>
              </w:rPr>
            </w:pPr>
            <w:r w:rsidRPr="005A786A">
              <w:rPr>
                <w:sz w:val="22"/>
                <w:szCs w:val="22"/>
              </w:rPr>
              <w:t>133BD(1)</w:t>
            </w:r>
          </w:p>
        </w:tc>
        <w:tc>
          <w:tcPr>
            <w:tcW w:w="0" w:type="auto"/>
            <w:tcBorders>
              <w:left w:val="single" w:sz="4" w:space="0" w:color="auto"/>
            </w:tcBorders>
          </w:tcPr>
          <w:p w14:paraId="45D570E3" w14:textId="3E5846D0"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Obligation to not enter into credit card contract unless Key Facts Sheet has been provided</w:t>
            </w:r>
          </w:p>
        </w:tc>
      </w:tr>
      <w:tr w:rsidR="00B66618" w:rsidRPr="00083D9B" w14:paraId="15A76CA1"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79704691" w14:textId="4396852B" w:rsidR="008470A9" w:rsidRPr="005A786A" w:rsidDel="009060DE" w:rsidRDefault="008470A9" w:rsidP="00C27B46">
            <w:pPr>
              <w:rPr>
                <w:b w:val="0"/>
                <w:bCs w:val="0"/>
                <w:sz w:val="22"/>
                <w:szCs w:val="22"/>
              </w:rPr>
            </w:pPr>
            <w:r w:rsidRPr="005A786A">
              <w:rPr>
                <w:sz w:val="22"/>
                <w:szCs w:val="22"/>
              </w:rPr>
              <w:t>133BFA(2)</w:t>
            </w:r>
          </w:p>
        </w:tc>
        <w:tc>
          <w:tcPr>
            <w:tcW w:w="0" w:type="auto"/>
            <w:tcBorders>
              <w:left w:val="single" w:sz="4" w:space="0" w:color="auto"/>
            </w:tcBorders>
          </w:tcPr>
          <w:p w14:paraId="63502BA6" w14:textId="0919D5FC"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 xml:space="preserve">Obligation to establish and maintain a website with </w:t>
            </w:r>
            <w:r w:rsidR="00653F15">
              <w:rPr>
                <w:sz w:val="22"/>
                <w:szCs w:val="22"/>
              </w:rPr>
              <w:t xml:space="preserve">the </w:t>
            </w:r>
            <w:r w:rsidRPr="005A786A">
              <w:rPr>
                <w:sz w:val="22"/>
                <w:szCs w:val="22"/>
              </w:rPr>
              <w:t>capacity for</w:t>
            </w:r>
            <w:r w:rsidR="00653F15">
              <w:rPr>
                <w:sz w:val="22"/>
                <w:szCs w:val="22"/>
              </w:rPr>
              <w:t xml:space="preserve"> a</w:t>
            </w:r>
            <w:r w:rsidRPr="005A786A">
              <w:rPr>
                <w:sz w:val="22"/>
                <w:szCs w:val="22"/>
              </w:rPr>
              <w:t xml:space="preserve"> consumer to request</w:t>
            </w:r>
            <w:r w:rsidR="00653F15">
              <w:rPr>
                <w:sz w:val="22"/>
                <w:szCs w:val="22"/>
              </w:rPr>
              <w:t xml:space="preserve"> a</w:t>
            </w:r>
            <w:r w:rsidRPr="005A786A">
              <w:rPr>
                <w:sz w:val="22"/>
                <w:szCs w:val="22"/>
              </w:rPr>
              <w:t xml:space="preserve"> reduction of </w:t>
            </w:r>
            <w:r w:rsidR="00653F15">
              <w:rPr>
                <w:sz w:val="22"/>
                <w:szCs w:val="22"/>
              </w:rPr>
              <w:t xml:space="preserve">their </w:t>
            </w:r>
            <w:r w:rsidRPr="005A786A">
              <w:rPr>
                <w:sz w:val="22"/>
                <w:szCs w:val="22"/>
              </w:rPr>
              <w:t>credit limit</w:t>
            </w:r>
          </w:p>
        </w:tc>
      </w:tr>
      <w:tr w:rsidR="00B66618" w:rsidRPr="00083D9B" w14:paraId="52C29BEF"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F17560C" w14:textId="0E46E7C0" w:rsidR="008470A9" w:rsidRPr="005A786A" w:rsidDel="009060DE" w:rsidRDefault="008470A9" w:rsidP="00C27B46">
            <w:pPr>
              <w:rPr>
                <w:b w:val="0"/>
                <w:bCs w:val="0"/>
                <w:sz w:val="22"/>
                <w:szCs w:val="22"/>
              </w:rPr>
            </w:pPr>
            <w:r w:rsidRPr="005A786A">
              <w:rPr>
                <w:sz w:val="22"/>
                <w:szCs w:val="22"/>
              </w:rPr>
              <w:t>133BJ(1)</w:t>
            </w:r>
          </w:p>
        </w:tc>
        <w:tc>
          <w:tcPr>
            <w:tcW w:w="0" w:type="auto"/>
            <w:tcBorders>
              <w:left w:val="single" w:sz="4" w:space="0" w:color="auto"/>
            </w:tcBorders>
          </w:tcPr>
          <w:p w14:paraId="0D4CB4D9" w14:textId="3A44A557"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 xml:space="preserve">Obligation to keep a record of consents and withdrawals relating to the imposition of fees, </w:t>
            </w:r>
            <w:r w:rsidR="00144E2E" w:rsidRPr="00083D9B">
              <w:rPr>
                <w:sz w:val="22"/>
                <w:szCs w:val="22"/>
              </w:rPr>
              <w:t>charges,</w:t>
            </w:r>
            <w:r w:rsidRPr="005A786A">
              <w:rPr>
                <w:sz w:val="22"/>
                <w:szCs w:val="22"/>
              </w:rPr>
              <w:t xml:space="preserve"> or higher rate of interest because credit card was used in excess of </w:t>
            </w:r>
            <w:r w:rsidR="00653F15">
              <w:rPr>
                <w:sz w:val="22"/>
                <w:szCs w:val="22"/>
              </w:rPr>
              <w:t xml:space="preserve">the </w:t>
            </w:r>
            <w:r w:rsidRPr="005A786A">
              <w:rPr>
                <w:sz w:val="22"/>
                <w:szCs w:val="22"/>
              </w:rPr>
              <w:t>credit limit</w:t>
            </w:r>
          </w:p>
        </w:tc>
      </w:tr>
      <w:tr w:rsidR="00B66618" w:rsidRPr="00083D9B" w14:paraId="49036B26"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76B77020" w14:textId="1DAD6192" w:rsidR="008470A9" w:rsidRPr="005A786A" w:rsidDel="009060DE" w:rsidRDefault="008470A9" w:rsidP="00C27B46">
            <w:pPr>
              <w:rPr>
                <w:b w:val="0"/>
                <w:bCs w:val="0"/>
                <w:sz w:val="22"/>
                <w:szCs w:val="22"/>
              </w:rPr>
            </w:pPr>
            <w:r w:rsidRPr="005A786A">
              <w:rPr>
                <w:sz w:val="22"/>
                <w:szCs w:val="22"/>
              </w:rPr>
              <w:t>133BU(2)</w:t>
            </w:r>
          </w:p>
        </w:tc>
        <w:tc>
          <w:tcPr>
            <w:tcW w:w="0" w:type="auto"/>
            <w:tcBorders>
              <w:left w:val="single" w:sz="4" w:space="0" w:color="auto"/>
            </w:tcBorders>
          </w:tcPr>
          <w:p w14:paraId="76557F59" w14:textId="70E82DC8"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Obligation to establish and maintain a website with</w:t>
            </w:r>
            <w:r w:rsidR="00653F15">
              <w:rPr>
                <w:sz w:val="22"/>
                <w:szCs w:val="22"/>
              </w:rPr>
              <w:t xml:space="preserve"> the</w:t>
            </w:r>
            <w:r w:rsidRPr="005A786A">
              <w:rPr>
                <w:sz w:val="22"/>
                <w:szCs w:val="22"/>
              </w:rPr>
              <w:t xml:space="preserve"> capacity for</w:t>
            </w:r>
            <w:r w:rsidR="00653F15">
              <w:rPr>
                <w:sz w:val="22"/>
                <w:szCs w:val="22"/>
              </w:rPr>
              <w:t xml:space="preserve"> a</w:t>
            </w:r>
            <w:r w:rsidRPr="005A786A">
              <w:rPr>
                <w:sz w:val="22"/>
                <w:szCs w:val="22"/>
              </w:rPr>
              <w:t xml:space="preserve"> consumer to request termination of </w:t>
            </w:r>
            <w:r w:rsidR="00653F15">
              <w:rPr>
                <w:sz w:val="22"/>
                <w:szCs w:val="22"/>
              </w:rPr>
              <w:t xml:space="preserve">their </w:t>
            </w:r>
            <w:r w:rsidRPr="005A786A">
              <w:rPr>
                <w:sz w:val="22"/>
                <w:szCs w:val="22"/>
              </w:rPr>
              <w:t>credit card contract</w:t>
            </w:r>
          </w:p>
        </w:tc>
      </w:tr>
      <w:tr w:rsidR="00165E4A" w:rsidRPr="00083D9B" w14:paraId="0A05AD6D"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5AB87890" w14:textId="74003842" w:rsidR="00165E4A" w:rsidRPr="00083D9B" w:rsidRDefault="00165E4A" w:rsidP="00C27B46">
            <w:pPr>
              <w:rPr>
                <w:b w:val="0"/>
                <w:bCs w:val="0"/>
                <w:sz w:val="22"/>
                <w:szCs w:val="22"/>
              </w:rPr>
            </w:pPr>
            <w:r w:rsidRPr="00083D9B">
              <w:rPr>
                <w:sz w:val="22"/>
                <w:szCs w:val="22"/>
              </w:rPr>
              <w:lastRenderedPageBreak/>
              <w:t>133CR(1)</w:t>
            </w:r>
          </w:p>
        </w:tc>
        <w:tc>
          <w:tcPr>
            <w:tcW w:w="0" w:type="auto"/>
            <w:tcBorders>
              <w:left w:val="single" w:sz="4" w:space="0" w:color="auto"/>
            </w:tcBorders>
          </w:tcPr>
          <w:p w14:paraId="71F61EBA" w14:textId="5FCF186C" w:rsidR="00165E4A" w:rsidRPr="00083D9B" w:rsidRDefault="00165E4A" w:rsidP="00C27B46">
            <w:pPr>
              <w:cnfStyle w:val="000000100000" w:firstRow="0" w:lastRow="0" w:firstColumn="0" w:lastColumn="0" w:oddVBand="0" w:evenVBand="0" w:oddHBand="1" w:evenHBand="0" w:firstRowFirstColumn="0" w:firstRowLastColumn="0" w:lastRowFirstColumn="0" w:lastRowLastColumn="0"/>
              <w:rPr>
                <w:sz w:val="22"/>
                <w:szCs w:val="22"/>
              </w:rPr>
            </w:pPr>
            <w:r w:rsidRPr="00083D9B">
              <w:rPr>
                <w:sz w:val="22"/>
                <w:szCs w:val="22"/>
              </w:rPr>
              <w:t xml:space="preserve">Obligation on </w:t>
            </w:r>
            <w:r w:rsidR="00653F15">
              <w:rPr>
                <w:sz w:val="22"/>
                <w:szCs w:val="22"/>
              </w:rPr>
              <w:t>eligible</w:t>
            </w:r>
            <w:r w:rsidRPr="00083D9B">
              <w:rPr>
                <w:sz w:val="22"/>
                <w:szCs w:val="22"/>
              </w:rPr>
              <w:t xml:space="preserve"> licensees to supply mandatory credit information on 50 per cent of their eligible credit accounts to </w:t>
            </w:r>
            <w:r w:rsidR="00653F15">
              <w:rPr>
                <w:sz w:val="22"/>
                <w:szCs w:val="22"/>
              </w:rPr>
              <w:t>eligible</w:t>
            </w:r>
            <w:r w:rsidRPr="00083D9B">
              <w:rPr>
                <w:sz w:val="22"/>
                <w:szCs w:val="22"/>
              </w:rPr>
              <w:t xml:space="preserve"> credit reporting bodies</w:t>
            </w:r>
          </w:p>
        </w:tc>
      </w:tr>
      <w:tr w:rsidR="00165E4A" w:rsidRPr="00083D9B" w14:paraId="37F43375"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1A9CA5B" w14:textId="12F0DEAE" w:rsidR="00165E4A" w:rsidRPr="00083D9B" w:rsidRDefault="00165E4A" w:rsidP="00C27B46">
            <w:pPr>
              <w:rPr>
                <w:b w:val="0"/>
                <w:bCs w:val="0"/>
                <w:sz w:val="22"/>
                <w:szCs w:val="22"/>
              </w:rPr>
            </w:pPr>
            <w:r w:rsidRPr="00083D9B">
              <w:rPr>
                <w:sz w:val="22"/>
                <w:szCs w:val="22"/>
              </w:rPr>
              <w:t>133CR(3)</w:t>
            </w:r>
          </w:p>
        </w:tc>
        <w:tc>
          <w:tcPr>
            <w:tcW w:w="0" w:type="auto"/>
            <w:tcBorders>
              <w:left w:val="single" w:sz="4" w:space="0" w:color="auto"/>
            </w:tcBorders>
          </w:tcPr>
          <w:p w14:paraId="69C4A4D3" w14:textId="78FC254E" w:rsidR="00165E4A" w:rsidRPr="00083D9B" w:rsidRDefault="00165E4A" w:rsidP="00C27B46">
            <w:pPr>
              <w:cnfStyle w:val="000000000000" w:firstRow="0" w:lastRow="0" w:firstColumn="0" w:lastColumn="0" w:oddVBand="0" w:evenVBand="0" w:oddHBand="0" w:evenHBand="0" w:firstRowFirstColumn="0" w:firstRowLastColumn="0" w:lastRowFirstColumn="0" w:lastRowLastColumn="0"/>
              <w:rPr>
                <w:sz w:val="22"/>
                <w:szCs w:val="22"/>
              </w:rPr>
            </w:pPr>
            <w:r w:rsidRPr="00083D9B">
              <w:rPr>
                <w:sz w:val="22"/>
                <w:szCs w:val="22"/>
              </w:rPr>
              <w:t xml:space="preserve">Obligation on </w:t>
            </w:r>
            <w:r w:rsidR="00653F15">
              <w:rPr>
                <w:sz w:val="22"/>
                <w:szCs w:val="22"/>
              </w:rPr>
              <w:t>eligible</w:t>
            </w:r>
            <w:r w:rsidRPr="00083D9B">
              <w:rPr>
                <w:sz w:val="22"/>
                <w:szCs w:val="22"/>
              </w:rPr>
              <w:t xml:space="preserve"> licensees to supply mandatory credit information on the remainder of their eligible credit accounts to </w:t>
            </w:r>
            <w:r w:rsidR="00653F15">
              <w:rPr>
                <w:sz w:val="22"/>
                <w:szCs w:val="22"/>
              </w:rPr>
              <w:t>eligible</w:t>
            </w:r>
            <w:r w:rsidRPr="00083D9B">
              <w:rPr>
                <w:sz w:val="22"/>
                <w:szCs w:val="22"/>
              </w:rPr>
              <w:t xml:space="preserve"> credit reporting bodies</w:t>
            </w:r>
          </w:p>
        </w:tc>
      </w:tr>
      <w:tr w:rsidR="00165E4A" w:rsidRPr="00083D9B" w14:paraId="64F4AC75"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66A61CC5" w14:textId="3EB17AC8" w:rsidR="00165E4A" w:rsidRPr="00083D9B" w:rsidRDefault="00165E4A" w:rsidP="00C27B46">
            <w:pPr>
              <w:rPr>
                <w:b w:val="0"/>
                <w:bCs w:val="0"/>
                <w:sz w:val="22"/>
                <w:szCs w:val="22"/>
              </w:rPr>
            </w:pPr>
            <w:r w:rsidRPr="00083D9B">
              <w:rPr>
                <w:sz w:val="22"/>
                <w:szCs w:val="22"/>
              </w:rPr>
              <w:t>133CU(1)</w:t>
            </w:r>
          </w:p>
        </w:tc>
        <w:tc>
          <w:tcPr>
            <w:tcW w:w="0" w:type="auto"/>
            <w:tcBorders>
              <w:left w:val="single" w:sz="4" w:space="0" w:color="auto"/>
            </w:tcBorders>
          </w:tcPr>
          <w:p w14:paraId="0DAA9A78" w14:textId="74467754" w:rsidR="00165E4A" w:rsidRPr="00083D9B" w:rsidRDefault="00212158" w:rsidP="00C27B46">
            <w:pPr>
              <w:cnfStyle w:val="000000100000" w:firstRow="0" w:lastRow="0" w:firstColumn="0" w:lastColumn="0" w:oddVBand="0" w:evenVBand="0" w:oddHBand="1" w:evenHBand="0" w:firstRowFirstColumn="0" w:firstRowLastColumn="0" w:lastRowFirstColumn="0" w:lastRowLastColumn="0"/>
              <w:rPr>
                <w:sz w:val="22"/>
                <w:szCs w:val="22"/>
              </w:rPr>
            </w:pPr>
            <w:r w:rsidRPr="00083D9B">
              <w:rPr>
                <w:sz w:val="22"/>
                <w:szCs w:val="22"/>
              </w:rPr>
              <w:t xml:space="preserve">Obligation on certain licensees to make ongoing supplies of mandatory credit information </w:t>
            </w:r>
          </w:p>
        </w:tc>
      </w:tr>
      <w:tr w:rsidR="00B66618" w:rsidRPr="00083D9B" w14:paraId="20E0BE2C"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726E63D" w14:textId="33CE8B1A" w:rsidR="008470A9" w:rsidRPr="005A786A" w:rsidDel="009060DE" w:rsidRDefault="008470A9" w:rsidP="00C27B46">
            <w:pPr>
              <w:rPr>
                <w:b w:val="0"/>
                <w:bCs w:val="0"/>
                <w:sz w:val="22"/>
                <w:szCs w:val="22"/>
              </w:rPr>
            </w:pPr>
            <w:r w:rsidRPr="005A786A">
              <w:rPr>
                <w:sz w:val="22"/>
                <w:szCs w:val="22"/>
              </w:rPr>
              <w:t>133DC(2)</w:t>
            </w:r>
          </w:p>
        </w:tc>
        <w:tc>
          <w:tcPr>
            <w:tcW w:w="0" w:type="auto"/>
            <w:tcBorders>
              <w:left w:val="single" w:sz="4" w:space="0" w:color="auto"/>
            </w:tcBorders>
          </w:tcPr>
          <w:p w14:paraId="7A5B6FE6" w14:textId="2BB16FB2"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Obligation to make reverse mortgage information statement available through website</w:t>
            </w:r>
          </w:p>
        </w:tc>
      </w:tr>
      <w:tr w:rsidR="00B66618" w:rsidRPr="00083D9B" w14:paraId="5AB2F62B"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255CA31F" w14:textId="5DE476E3" w:rsidR="008470A9" w:rsidRPr="005A786A" w:rsidRDefault="008470A9" w:rsidP="00C27B46">
            <w:pPr>
              <w:rPr>
                <w:b w:val="0"/>
                <w:bCs w:val="0"/>
                <w:sz w:val="22"/>
                <w:szCs w:val="22"/>
              </w:rPr>
            </w:pPr>
            <w:r w:rsidRPr="005A786A">
              <w:rPr>
                <w:sz w:val="22"/>
                <w:szCs w:val="22"/>
              </w:rPr>
              <w:t>133DD(2)</w:t>
            </w:r>
          </w:p>
        </w:tc>
        <w:tc>
          <w:tcPr>
            <w:tcW w:w="0" w:type="auto"/>
            <w:tcBorders>
              <w:left w:val="single" w:sz="4" w:space="0" w:color="auto"/>
            </w:tcBorders>
          </w:tcPr>
          <w:p w14:paraId="6DEA9069" w14:textId="0150E11B"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Obligation to give consumer a reverse mortgage information statement</w:t>
            </w:r>
          </w:p>
        </w:tc>
      </w:tr>
      <w:tr w:rsidR="00B66618" w:rsidRPr="00083D9B" w14:paraId="20113A77"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74B6AF35" w14:textId="3B3B9050" w:rsidR="008470A9" w:rsidRPr="005A786A" w:rsidRDefault="008470A9" w:rsidP="00C27B46">
            <w:pPr>
              <w:rPr>
                <w:b w:val="0"/>
                <w:bCs w:val="0"/>
                <w:sz w:val="22"/>
                <w:szCs w:val="22"/>
              </w:rPr>
            </w:pPr>
            <w:r w:rsidRPr="005A786A">
              <w:rPr>
                <w:sz w:val="22"/>
                <w:szCs w:val="22"/>
              </w:rPr>
              <w:t>133DE(1)</w:t>
            </w:r>
          </w:p>
        </w:tc>
        <w:tc>
          <w:tcPr>
            <w:tcW w:w="0" w:type="auto"/>
            <w:tcBorders>
              <w:left w:val="single" w:sz="4" w:space="0" w:color="auto"/>
            </w:tcBorders>
          </w:tcPr>
          <w:p w14:paraId="1F6C7D57" w14:textId="3D8E2333"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Obligation to not use the term ‘reverse mortgage’ or a similar term when offering to provide a credit service to a consumer about a credit contract or mortgage</w:t>
            </w:r>
          </w:p>
        </w:tc>
      </w:tr>
      <w:tr w:rsidR="00B66618" w:rsidRPr="00083D9B" w14:paraId="4920B8FF"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3CA7992A" w14:textId="219386E3" w:rsidR="008470A9" w:rsidRPr="005A786A" w:rsidRDefault="008470A9" w:rsidP="00C27B46">
            <w:pPr>
              <w:rPr>
                <w:b w:val="0"/>
                <w:bCs w:val="0"/>
                <w:sz w:val="22"/>
                <w:szCs w:val="22"/>
              </w:rPr>
            </w:pPr>
            <w:r w:rsidRPr="005A786A">
              <w:rPr>
                <w:sz w:val="22"/>
                <w:szCs w:val="22"/>
              </w:rPr>
              <w:t>133DE(2)</w:t>
            </w:r>
          </w:p>
        </w:tc>
        <w:tc>
          <w:tcPr>
            <w:tcW w:w="0" w:type="auto"/>
            <w:tcBorders>
              <w:left w:val="single" w:sz="4" w:space="0" w:color="auto"/>
            </w:tcBorders>
          </w:tcPr>
          <w:p w14:paraId="04ABAD37" w14:textId="3132E661"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Obligation on credit providers to not use the term ‘reverse mortgage’ or a similar term when offering to provide a credit service to a consumer about a credit contract or mortgage</w:t>
            </w:r>
          </w:p>
        </w:tc>
      </w:tr>
      <w:tr w:rsidR="00B66618" w:rsidRPr="00083D9B" w14:paraId="0965295C" w14:textId="77777777" w:rsidTr="00653F15">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14:paraId="20C349C1" w14:textId="3B84FD7F" w:rsidR="008470A9" w:rsidRPr="00083D9B" w:rsidRDefault="008470A9" w:rsidP="00C27B46">
            <w:pPr>
              <w:rPr>
                <w:b w:val="0"/>
                <w:bCs w:val="0"/>
                <w:sz w:val="22"/>
                <w:szCs w:val="22"/>
              </w:rPr>
            </w:pPr>
            <w:r w:rsidRPr="00083D9B">
              <w:rPr>
                <w:sz w:val="22"/>
                <w:szCs w:val="22"/>
              </w:rPr>
              <w:t xml:space="preserve">136(1) </w:t>
            </w:r>
          </w:p>
        </w:tc>
        <w:tc>
          <w:tcPr>
            <w:tcW w:w="0" w:type="auto"/>
            <w:tcBorders>
              <w:top w:val="single" w:sz="4" w:space="0" w:color="auto"/>
              <w:left w:val="single" w:sz="4" w:space="0" w:color="auto"/>
            </w:tcBorders>
          </w:tcPr>
          <w:p w14:paraId="7EF14807" w14:textId="2F757879" w:rsidR="008470A9" w:rsidRPr="00083D9B"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083D9B">
              <w:rPr>
                <w:sz w:val="22"/>
                <w:szCs w:val="22"/>
              </w:rPr>
              <w:t xml:space="preserve">Failure to give a consumer the licensee’s credit guide </w:t>
            </w:r>
            <w:r w:rsidR="00653F15">
              <w:rPr>
                <w:sz w:val="22"/>
                <w:szCs w:val="22"/>
              </w:rPr>
              <w:t>when it becomes apparent the licensee is likely to</w:t>
            </w:r>
            <w:r w:rsidRPr="00083D9B">
              <w:rPr>
                <w:sz w:val="22"/>
                <w:szCs w:val="22"/>
              </w:rPr>
              <w:t xml:space="preserve"> provid</w:t>
            </w:r>
            <w:r w:rsidR="00653F15">
              <w:rPr>
                <w:sz w:val="22"/>
                <w:szCs w:val="22"/>
              </w:rPr>
              <w:t>e</w:t>
            </w:r>
            <w:r w:rsidRPr="00083D9B">
              <w:rPr>
                <w:sz w:val="22"/>
                <w:szCs w:val="22"/>
              </w:rPr>
              <w:t xml:space="preserve"> credit assistance to the consumer in relation to a consumer lease</w:t>
            </w:r>
          </w:p>
        </w:tc>
      </w:tr>
      <w:tr w:rsidR="00B66618" w:rsidRPr="00083D9B" w14:paraId="65031CE9"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4E338C1D" w14:textId="5050D93B" w:rsidR="008470A9" w:rsidRPr="005A786A" w:rsidDel="009060DE" w:rsidRDefault="008470A9" w:rsidP="00C27B46">
            <w:pPr>
              <w:rPr>
                <w:b w:val="0"/>
                <w:bCs w:val="0"/>
                <w:sz w:val="22"/>
                <w:szCs w:val="22"/>
              </w:rPr>
            </w:pPr>
            <w:r w:rsidRPr="005A786A">
              <w:rPr>
                <w:sz w:val="22"/>
                <w:szCs w:val="22"/>
              </w:rPr>
              <w:t>143(1)</w:t>
            </w:r>
          </w:p>
        </w:tc>
        <w:tc>
          <w:tcPr>
            <w:tcW w:w="0" w:type="auto"/>
            <w:tcBorders>
              <w:left w:val="single" w:sz="4" w:space="0" w:color="auto"/>
            </w:tcBorders>
          </w:tcPr>
          <w:p w14:paraId="2A9303BC" w14:textId="257275EF" w:rsidR="008470A9" w:rsidRPr="005A786A" w:rsidRDefault="004A6464" w:rsidP="00C27B4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Failure</w:t>
            </w:r>
            <w:r w:rsidR="008470A9" w:rsidRPr="005A786A">
              <w:rPr>
                <w:sz w:val="22"/>
                <w:szCs w:val="22"/>
              </w:rPr>
              <w:t xml:space="preserve"> to give </w:t>
            </w:r>
            <w:r>
              <w:rPr>
                <w:sz w:val="22"/>
                <w:szCs w:val="22"/>
              </w:rPr>
              <w:t xml:space="preserve">a </w:t>
            </w:r>
            <w:r w:rsidR="008470A9" w:rsidRPr="005A786A">
              <w:rPr>
                <w:sz w:val="22"/>
                <w:szCs w:val="22"/>
              </w:rPr>
              <w:t xml:space="preserve">preliminary assessment to </w:t>
            </w:r>
            <w:r>
              <w:rPr>
                <w:sz w:val="22"/>
                <w:szCs w:val="22"/>
              </w:rPr>
              <w:t xml:space="preserve">a </w:t>
            </w:r>
            <w:r w:rsidR="008470A9" w:rsidRPr="005A786A">
              <w:rPr>
                <w:sz w:val="22"/>
                <w:szCs w:val="22"/>
              </w:rPr>
              <w:t>consumer if requested</w:t>
            </w:r>
          </w:p>
        </w:tc>
      </w:tr>
      <w:tr w:rsidR="00B66618" w:rsidRPr="00083D9B" w14:paraId="7CC04666"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8F068CB" w14:textId="77FDC846" w:rsidR="008470A9" w:rsidRPr="00083D9B" w:rsidRDefault="008470A9" w:rsidP="00C27B46">
            <w:pPr>
              <w:rPr>
                <w:b w:val="0"/>
                <w:bCs w:val="0"/>
                <w:sz w:val="22"/>
                <w:szCs w:val="22"/>
              </w:rPr>
            </w:pPr>
            <w:r w:rsidRPr="00083D9B">
              <w:rPr>
                <w:sz w:val="22"/>
                <w:szCs w:val="22"/>
              </w:rPr>
              <w:t>149(1)</w:t>
            </w:r>
          </w:p>
        </w:tc>
        <w:tc>
          <w:tcPr>
            <w:tcW w:w="0" w:type="auto"/>
            <w:tcBorders>
              <w:left w:val="single" w:sz="4" w:space="0" w:color="auto"/>
            </w:tcBorders>
          </w:tcPr>
          <w:p w14:paraId="09F0FA55" w14:textId="71F9EAA6" w:rsidR="008470A9" w:rsidRPr="00083D9B"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083D9B">
              <w:rPr>
                <w:sz w:val="22"/>
                <w:szCs w:val="22"/>
              </w:rPr>
              <w:t>Failure to give a consumer the license</w:t>
            </w:r>
            <w:r w:rsidR="004A6464">
              <w:rPr>
                <w:sz w:val="22"/>
                <w:szCs w:val="22"/>
              </w:rPr>
              <w:t>e</w:t>
            </w:r>
            <w:r w:rsidRPr="00083D9B">
              <w:rPr>
                <w:sz w:val="22"/>
                <w:szCs w:val="22"/>
              </w:rPr>
              <w:t xml:space="preserve">’s credit guide </w:t>
            </w:r>
            <w:r w:rsidR="004A6464">
              <w:rPr>
                <w:sz w:val="22"/>
                <w:szCs w:val="22"/>
              </w:rPr>
              <w:t xml:space="preserve">after it becomes apparent the licensee is likely to </w:t>
            </w:r>
            <w:r w:rsidRPr="00083D9B">
              <w:rPr>
                <w:sz w:val="22"/>
                <w:szCs w:val="22"/>
              </w:rPr>
              <w:t>enter</w:t>
            </w:r>
            <w:r w:rsidR="004A6464">
              <w:rPr>
                <w:sz w:val="22"/>
                <w:szCs w:val="22"/>
              </w:rPr>
              <w:t xml:space="preserve"> into</w:t>
            </w:r>
            <w:r w:rsidRPr="00083D9B">
              <w:rPr>
                <w:sz w:val="22"/>
                <w:szCs w:val="22"/>
              </w:rPr>
              <w:t xml:space="preserve"> a consumer lease with the consumer</w:t>
            </w:r>
          </w:p>
        </w:tc>
      </w:tr>
      <w:tr w:rsidR="00B66618" w:rsidRPr="00083D9B" w14:paraId="20DF8A67"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7759A7BE" w14:textId="5DF92F25" w:rsidR="008470A9" w:rsidRPr="00083D9B" w:rsidRDefault="008470A9" w:rsidP="00C27B46">
            <w:pPr>
              <w:rPr>
                <w:b w:val="0"/>
                <w:bCs w:val="0"/>
                <w:sz w:val="22"/>
                <w:szCs w:val="22"/>
              </w:rPr>
            </w:pPr>
            <w:r w:rsidRPr="00083D9B">
              <w:rPr>
                <w:sz w:val="22"/>
                <w:szCs w:val="22"/>
              </w:rPr>
              <w:t>150(1)</w:t>
            </w:r>
          </w:p>
        </w:tc>
        <w:tc>
          <w:tcPr>
            <w:tcW w:w="0" w:type="auto"/>
            <w:tcBorders>
              <w:left w:val="single" w:sz="4" w:space="0" w:color="auto"/>
            </w:tcBorders>
          </w:tcPr>
          <w:p w14:paraId="45852B6B" w14:textId="77777777" w:rsidR="008470A9" w:rsidRPr="00083D9B"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083D9B">
              <w:rPr>
                <w:sz w:val="22"/>
                <w:szCs w:val="22"/>
              </w:rPr>
              <w:t xml:space="preserve">Failure to give a lessee the licensee’s credit guide after the licensee is assigned any rights or obligations of a lessor under the consumer lease </w:t>
            </w:r>
          </w:p>
        </w:tc>
      </w:tr>
      <w:tr w:rsidR="00B66618" w:rsidRPr="00083D9B" w14:paraId="6C03A9A4"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48854A17" w14:textId="56328BE8" w:rsidR="008470A9" w:rsidRPr="005A786A" w:rsidDel="009060DE" w:rsidRDefault="008470A9" w:rsidP="00C27B46">
            <w:pPr>
              <w:rPr>
                <w:b w:val="0"/>
                <w:bCs w:val="0"/>
                <w:sz w:val="22"/>
                <w:szCs w:val="22"/>
              </w:rPr>
            </w:pPr>
            <w:r w:rsidRPr="005A786A">
              <w:rPr>
                <w:sz w:val="22"/>
                <w:szCs w:val="22"/>
              </w:rPr>
              <w:t>155(2)</w:t>
            </w:r>
          </w:p>
        </w:tc>
        <w:tc>
          <w:tcPr>
            <w:tcW w:w="0" w:type="auto"/>
            <w:tcBorders>
              <w:left w:val="single" w:sz="4" w:space="0" w:color="auto"/>
            </w:tcBorders>
          </w:tcPr>
          <w:p w14:paraId="3C783E88" w14:textId="630D1325"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 xml:space="preserve">Obligation to give </w:t>
            </w:r>
            <w:r w:rsidR="004A6464">
              <w:rPr>
                <w:sz w:val="22"/>
                <w:szCs w:val="22"/>
              </w:rPr>
              <w:t xml:space="preserve">a copy of the </w:t>
            </w:r>
            <w:r w:rsidRPr="005A786A">
              <w:rPr>
                <w:sz w:val="22"/>
                <w:szCs w:val="22"/>
              </w:rPr>
              <w:t xml:space="preserve">assessment to </w:t>
            </w:r>
            <w:r w:rsidR="004A6464">
              <w:rPr>
                <w:sz w:val="22"/>
                <w:szCs w:val="22"/>
              </w:rPr>
              <w:t xml:space="preserve">the </w:t>
            </w:r>
            <w:r w:rsidRPr="005A786A">
              <w:rPr>
                <w:sz w:val="22"/>
                <w:szCs w:val="22"/>
              </w:rPr>
              <w:t xml:space="preserve">consumer after the consumer lease has been entered into, if requested </w:t>
            </w:r>
          </w:p>
        </w:tc>
      </w:tr>
      <w:tr w:rsidR="00B66618" w:rsidRPr="00083D9B" w14:paraId="07774BAE"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3ACD65CA" w14:textId="3B929940" w:rsidR="008470A9" w:rsidRPr="00083D9B" w:rsidRDefault="008470A9" w:rsidP="00C27B46">
            <w:pPr>
              <w:rPr>
                <w:b w:val="0"/>
                <w:bCs w:val="0"/>
                <w:sz w:val="22"/>
                <w:szCs w:val="22"/>
              </w:rPr>
            </w:pPr>
            <w:r w:rsidRPr="00083D9B">
              <w:rPr>
                <w:sz w:val="22"/>
                <w:szCs w:val="22"/>
              </w:rPr>
              <w:t>158(1)</w:t>
            </w:r>
          </w:p>
        </w:tc>
        <w:tc>
          <w:tcPr>
            <w:tcW w:w="0" w:type="auto"/>
            <w:tcBorders>
              <w:left w:val="single" w:sz="4" w:space="0" w:color="auto"/>
            </w:tcBorders>
          </w:tcPr>
          <w:p w14:paraId="74C6BE16" w14:textId="77777777" w:rsidR="008470A9" w:rsidRPr="00083D9B"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083D9B">
              <w:rPr>
                <w:sz w:val="22"/>
                <w:szCs w:val="22"/>
              </w:rPr>
              <w:t xml:space="preserve">Failure to give the credit representative’s credit guide </w:t>
            </w:r>
          </w:p>
        </w:tc>
      </w:tr>
      <w:tr w:rsidR="00B66618" w:rsidRPr="00083D9B" w14:paraId="2BFFA4F0"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69F0517" w14:textId="020DFAEE" w:rsidR="008470A9" w:rsidRPr="00083D9B" w:rsidRDefault="008470A9" w:rsidP="00C27B46">
            <w:pPr>
              <w:rPr>
                <w:b w:val="0"/>
                <w:bCs w:val="0"/>
                <w:sz w:val="22"/>
                <w:szCs w:val="22"/>
              </w:rPr>
            </w:pPr>
            <w:r w:rsidRPr="00083D9B">
              <w:rPr>
                <w:sz w:val="22"/>
                <w:szCs w:val="22"/>
              </w:rPr>
              <w:t>160(1)</w:t>
            </w:r>
          </w:p>
        </w:tc>
        <w:tc>
          <w:tcPr>
            <w:tcW w:w="0" w:type="auto"/>
            <w:tcBorders>
              <w:left w:val="single" w:sz="4" w:space="0" w:color="auto"/>
            </w:tcBorders>
          </w:tcPr>
          <w:p w14:paraId="1D9303A5" w14:textId="77777777" w:rsidR="008470A9" w:rsidRPr="00083D9B"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083D9B">
              <w:rPr>
                <w:sz w:val="22"/>
                <w:szCs w:val="22"/>
              </w:rPr>
              <w:t>Failure to give a debtor the licensee’s or credit representative’s credit guide after the licensee or credit representative becomes authorised to collect repayments by the debtor on behalf of the credit provider</w:t>
            </w:r>
          </w:p>
        </w:tc>
      </w:tr>
      <w:tr w:rsidR="00B66618" w:rsidRPr="00083D9B" w14:paraId="112F61B2"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967566B" w14:textId="6D60254B" w:rsidR="008470A9" w:rsidRPr="00083D9B" w:rsidRDefault="008470A9" w:rsidP="00C27B46">
            <w:pPr>
              <w:rPr>
                <w:b w:val="0"/>
                <w:bCs w:val="0"/>
                <w:sz w:val="22"/>
                <w:szCs w:val="22"/>
              </w:rPr>
            </w:pPr>
            <w:r w:rsidRPr="00083D9B">
              <w:rPr>
                <w:sz w:val="22"/>
                <w:szCs w:val="22"/>
              </w:rPr>
              <w:t>160(2)</w:t>
            </w:r>
          </w:p>
        </w:tc>
        <w:tc>
          <w:tcPr>
            <w:tcW w:w="0" w:type="auto"/>
            <w:tcBorders>
              <w:left w:val="single" w:sz="4" w:space="0" w:color="auto"/>
            </w:tcBorders>
          </w:tcPr>
          <w:p w14:paraId="5C6B086F" w14:textId="00A3D3EF" w:rsidR="008470A9" w:rsidRPr="00083D9B"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083D9B">
              <w:rPr>
                <w:sz w:val="22"/>
                <w:szCs w:val="22"/>
              </w:rPr>
              <w:t>Failure to give a lessee the licensee’s or credit representative’s credit guide after the licensee or credit representative becomes authorised to collect payments by the lessee on behalf of the lessor</w:t>
            </w:r>
          </w:p>
        </w:tc>
      </w:tr>
      <w:tr w:rsidR="00B66618" w:rsidRPr="00083D9B" w14:paraId="19F38335"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29227BA7" w14:textId="4794049C" w:rsidR="008470A9" w:rsidRPr="005A786A" w:rsidDel="009060DE" w:rsidRDefault="008470A9" w:rsidP="00C27B46">
            <w:pPr>
              <w:rPr>
                <w:b w:val="0"/>
                <w:bCs w:val="0"/>
                <w:sz w:val="22"/>
                <w:szCs w:val="22"/>
              </w:rPr>
            </w:pPr>
            <w:r w:rsidRPr="005A786A">
              <w:rPr>
                <w:sz w:val="22"/>
                <w:szCs w:val="22"/>
              </w:rPr>
              <w:lastRenderedPageBreak/>
              <w:t>160B(1)</w:t>
            </w:r>
          </w:p>
        </w:tc>
        <w:tc>
          <w:tcPr>
            <w:tcW w:w="0" w:type="auto"/>
            <w:tcBorders>
              <w:left w:val="single" w:sz="4" w:space="0" w:color="auto"/>
            </w:tcBorders>
          </w:tcPr>
          <w:p w14:paraId="2AEE7B0E" w14:textId="3D4703E3" w:rsidR="008470A9" w:rsidRPr="005A786A" w:rsidRDefault="008470A9" w:rsidP="00C27B46">
            <w:pPr>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 xml:space="preserve">Obligation to not use terms ‘independent’, ‘impartial’ or ‘unbiased’ or similar in representations to a consumer when offering to provide a credit service to the consumer </w:t>
            </w:r>
          </w:p>
        </w:tc>
      </w:tr>
      <w:tr w:rsidR="00B66618" w:rsidRPr="00083D9B" w14:paraId="4715AFA1"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7625CF7D" w14:textId="10E9ECC5" w:rsidR="008470A9" w:rsidRPr="005A786A" w:rsidRDefault="008470A9" w:rsidP="00C27B46">
            <w:pPr>
              <w:rPr>
                <w:b w:val="0"/>
                <w:bCs w:val="0"/>
                <w:sz w:val="22"/>
                <w:szCs w:val="22"/>
              </w:rPr>
            </w:pPr>
            <w:r w:rsidRPr="005A786A">
              <w:rPr>
                <w:sz w:val="22"/>
                <w:szCs w:val="22"/>
              </w:rPr>
              <w:t>160C(1)</w:t>
            </w:r>
          </w:p>
        </w:tc>
        <w:tc>
          <w:tcPr>
            <w:tcW w:w="0" w:type="auto"/>
            <w:tcBorders>
              <w:left w:val="single" w:sz="4" w:space="0" w:color="auto"/>
            </w:tcBorders>
          </w:tcPr>
          <w:p w14:paraId="2395DB95" w14:textId="71F35391" w:rsidR="008470A9" w:rsidRPr="005A786A" w:rsidRDefault="008470A9" w:rsidP="00C27B46">
            <w:pPr>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 xml:space="preserve">Obligation to not use terms ‘financial counsellor’ or ‘financial counselling’ or similar in representations to a consumer when offering to provide a credit service to the consumer </w:t>
            </w:r>
          </w:p>
        </w:tc>
      </w:tr>
      <w:tr w:rsidR="00212158" w:rsidRPr="00083D9B" w14:paraId="3E6AEB25" w14:textId="77777777" w:rsidTr="00DA4622">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997A6CC" w14:textId="1AECF326" w:rsidR="00212158" w:rsidRPr="00083D9B" w:rsidRDefault="00212158" w:rsidP="00C27B46">
            <w:pPr>
              <w:rPr>
                <w:b w:val="0"/>
                <w:bCs w:val="0"/>
                <w:sz w:val="22"/>
                <w:szCs w:val="22"/>
              </w:rPr>
            </w:pPr>
            <w:r w:rsidRPr="00083D9B">
              <w:rPr>
                <w:sz w:val="22"/>
                <w:szCs w:val="22"/>
              </w:rPr>
              <w:t>238D</w:t>
            </w:r>
          </w:p>
        </w:tc>
        <w:tc>
          <w:tcPr>
            <w:tcW w:w="0" w:type="auto"/>
            <w:tcBorders>
              <w:left w:val="single" w:sz="4" w:space="0" w:color="auto"/>
            </w:tcBorders>
          </w:tcPr>
          <w:p w14:paraId="19E6983C" w14:textId="777E881D" w:rsidR="00212158" w:rsidRPr="00083D9B" w:rsidRDefault="00212158" w:rsidP="00C27B46">
            <w:pPr>
              <w:cnfStyle w:val="000000000000" w:firstRow="0" w:lastRow="0" w:firstColumn="0" w:lastColumn="0" w:oddVBand="0" w:evenVBand="0" w:oddHBand="0" w:evenHBand="0" w:firstRowFirstColumn="0" w:firstRowLastColumn="0" w:lastRowFirstColumn="0" w:lastRowLastColumn="0"/>
              <w:rPr>
                <w:sz w:val="22"/>
                <w:szCs w:val="22"/>
              </w:rPr>
            </w:pPr>
            <w:r w:rsidRPr="00083D9B">
              <w:rPr>
                <w:sz w:val="22"/>
                <w:szCs w:val="22"/>
              </w:rPr>
              <w:t>Obligation to comply with enforcement code provisions of an approved code of conduct if the person holds out that they comply with the approved code of conduct</w:t>
            </w:r>
          </w:p>
        </w:tc>
      </w:tr>
      <w:tr w:rsidR="00B66618" w:rsidRPr="00083D9B" w14:paraId="4B680E06" w14:textId="77777777" w:rsidTr="00DA4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3D06253E" w14:textId="2B1FD1CB" w:rsidR="00212158" w:rsidRPr="005A786A" w:rsidRDefault="00212158" w:rsidP="00C27B46">
            <w:pPr>
              <w:rPr>
                <w:b w:val="0"/>
                <w:bCs w:val="0"/>
                <w:sz w:val="22"/>
                <w:szCs w:val="22"/>
              </w:rPr>
            </w:pPr>
            <w:r w:rsidRPr="005A786A">
              <w:rPr>
                <w:sz w:val="22"/>
                <w:szCs w:val="22"/>
              </w:rPr>
              <w:t>174(3) of the Code</w:t>
            </w:r>
          </w:p>
        </w:tc>
        <w:tc>
          <w:tcPr>
            <w:tcW w:w="0" w:type="auto"/>
            <w:tcBorders>
              <w:left w:val="single" w:sz="4" w:space="0" w:color="auto"/>
            </w:tcBorders>
          </w:tcPr>
          <w:p w14:paraId="2FCFA134" w14:textId="0CBCEDED" w:rsidR="00212158" w:rsidRPr="005A786A" w:rsidRDefault="00212158" w:rsidP="00C27B46">
            <w:pPr>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Obligation for consumer lease to contain specified matters</w:t>
            </w:r>
          </w:p>
        </w:tc>
      </w:tr>
      <w:tr w:rsidR="00212158" w:rsidRPr="00083D9B" w14:paraId="4DC5EEBC" w14:textId="77777777" w:rsidTr="00212158">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auto"/>
            </w:tcBorders>
            <w:shd w:val="clear" w:color="auto" w:fill="D9D9D9" w:themeFill="background1" w:themeFillShade="D9"/>
          </w:tcPr>
          <w:p w14:paraId="73ACF87E" w14:textId="59D39972" w:rsidR="00212158" w:rsidRPr="00083D9B" w:rsidRDefault="00212158" w:rsidP="00C27B46">
            <w:pPr>
              <w:rPr>
                <w:i/>
                <w:iCs/>
                <w:sz w:val="22"/>
                <w:szCs w:val="22"/>
              </w:rPr>
            </w:pPr>
            <w:r w:rsidRPr="00083D9B">
              <w:rPr>
                <w:i/>
                <w:iCs/>
                <w:sz w:val="22"/>
                <w:szCs w:val="22"/>
              </w:rPr>
              <w:t>Other legislation</w:t>
            </w:r>
          </w:p>
        </w:tc>
      </w:tr>
      <w:tr w:rsidR="007C7AB8" w:rsidRPr="00083D9B" w14:paraId="3DD99CDA" w14:textId="77777777" w:rsidTr="007C7A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auto"/>
            </w:tcBorders>
          </w:tcPr>
          <w:p w14:paraId="13D718A8" w14:textId="35BC696A" w:rsidR="007C7AB8" w:rsidRPr="001F0609" w:rsidRDefault="007C7AB8" w:rsidP="00C27B46">
            <w:pPr>
              <w:rPr>
                <w:b w:val="0"/>
                <w:bCs w:val="0"/>
                <w:sz w:val="22"/>
                <w:szCs w:val="22"/>
              </w:rPr>
            </w:pPr>
            <w:r w:rsidRPr="001F0609">
              <w:rPr>
                <w:b w:val="0"/>
                <w:bCs w:val="0"/>
                <w:sz w:val="22"/>
                <w:szCs w:val="22"/>
              </w:rPr>
              <w:t xml:space="preserve">All civil penalty provisions in all Commonwealth legislation covered by paragraph (d) of the definition of credit legislation (in so far as it covers conduct relating to credit activities) </w:t>
            </w:r>
          </w:p>
        </w:tc>
      </w:tr>
    </w:tbl>
    <w:bookmarkEnd w:id="5"/>
    <w:p w14:paraId="4B9BD725" w14:textId="7648AE93" w:rsidR="0006440B" w:rsidRDefault="00143F56" w:rsidP="00C27B46">
      <w:pPr>
        <w:spacing w:before="240" w:after="200"/>
        <w:ind w:right="91"/>
      </w:pPr>
      <w:r>
        <w:t>Item 13 also prescribes the following key requirements</w:t>
      </w:r>
      <w:r w:rsidR="00E5606E">
        <w:t xml:space="preserve"> (as defined in </w:t>
      </w:r>
      <w:r w:rsidR="002E4DB5">
        <w:t xml:space="preserve">section 111 of </w:t>
      </w:r>
      <w:r w:rsidR="00E5606E">
        <w:t xml:space="preserve">the </w:t>
      </w:r>
      <w:r w:rsidR="00B668D1">
        <w:t xml:space="preserve">National Credit </w:t>
      </w:r>
      <w:r w:rsidR="00E5606E">
        <w:t xml:space="preserve">Code) </w:t>
      </w:r>
      <w:r w:rsidR="00576427">
        <w:t xml:space="preserve">for the purposes of </w:t>
      </w:r>
      <w:r w:rsidR="00646A14">
        <w:t xml:space="preserve">paragraph 50A(4)(c) of the Credit Act: </w:t>
      </w:r>
    </w:p>
    <w:tbl>
      <w:tblPr>
        <w:tblStyle w:val="ListTable3"/>
        <w:tblW w:w="0" w:type="auto"/>
        <w:tblLook w:val="04A0" w:firstRow="1" w:lastRow="0" w:firstColumn="1" w:lastColumn="0" w:noHBand="0" w:noVBand="1"/>
      </w:tblPr>
      <w:tblGrid>
        <w:gridCol w:w="1378"/>
        <w:gridCol w:w="6918"/>
      </w:tblGrid>
      <w:tr w:rsidR="001A2C22" w:rsidRPr="00B84374" w14:paraId="3EABF99A" w14:textId="77777777" w:rsidTr="005A786A">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0" w:type="auto"/>
            <w:tcBorders>
              <w:right w:val="single" w:sz="4" w:space="0" w:color="auto"/>
            </w:tcBorders>
            <w:shd w:val="clear" w:color="auto" w:fill="BFBFBF" w:themeFill="background1" w:themeFillShade="BF"/>
          </w:tcPr>
          <w:p w14:paraId="1DE308AC" w14:textId="178E8FE4" w:rsidR="004273A4" w:rsidRPr="005A786A" w:rsidRDefault="004273A4" w:rsidP="00C27B46">
            <w:pPr>
              <w:keepNext/>
              <w:keepLines/>
              <w:widowControl w:val="0"/>
              <w:rPr>
                <w:color w:val="000000" w:themeColor="text1"/>
                <w:sz w:val="22"/>
                <w:szCs w:val="22"/>
              </w:rPr>
            </w:pPr>
            <w:r w:rsidRPr="005A786A">
              <w:rPr>
                <w:color w:val="000000" w:themeColor="text1"/>
                <w:sz w:val="22"/>
                <w:szCs w:val="22"/>
              </w:rPr>
              <w:lastRenderedPageBreak/>
              <w:t xml:space="preserve">Provision </w:t>
            </w:r>
          </w:p>
        </w:tc>
        <w:tc>
          <w:tcPr>
            <w:tcW w:w="0" w:type="auto"/>
            <w:tcBorders>
              <w:left w:val="single" w:sz="4" w:space="0" w:color="auto"/>
            </w:tcBorders>
            <w:shd w:val="clear" w:color="auto" w:fill="BFBFBF" w:themeFill="background1" w:themeFillShade="BF"/>
          </w:tcPr>
          <w:p w14:paraId="29D07F2F" w14:textId="77777777" w:rsidR="004273A4" w:rsidRPr="005A786A" w:rsidRDefault="004273A4" w:rsidP="00C27B46">
            <w:pPr>
              <w:keepNext/>
              <w:keepLines/>
              <w:widowControl w:val="0"/>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A786A">
              <w:rPr>
                <w:color w:val="000000" w:themeColor="text1"/>
                <w:sz w:val="22"/>
                <w:szCs w:val="22"/>
              </w:rPr>
              <w:t>Description</w:t>
            </w:r>
          </w:p>
        </w:tc>
      </w:tr>
      <w:tr w:rsidR="000111AB" w:rsidRPr="00B84374" w14:paraId="5F06D984" w14:textId="77777777" w:rsidTr="005A78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auto"/>
            </w:tcBorders>
            <w:shd w:val="clear" w:color="auto" w:fill="D9D9D9" w:themeFill="background1" w:themeFillShade="D9"/>
          </w:tcPr>
          <w:p w14:paraId="41A48172" w14:textId="7B4F9C4A" w:rsidR="000111AB" w:rsidRPr="005A786A" w:rsidRDefault="000111AB" w:rsidP="00C27B46">
            <w:pPr>
              <w:keepNext/>
              <w:keepLines/>
              <w:widowControl w:val="0"/>
              <w:rPr>
                <w:i/>
                <w:iCs/>
                <w:sz w:val="22"/>
                <w:szCs w:val="22"/>
              </w:rPr>
            </w:pPr>
            <w:r w:rsidRPr="005A786A">
              <w:rPr>
                <w:i/>
                <w:iCs/>
                <w:sz w:val="22"/>
                <w:szCs w:val="22"/>
              </w:rPr>
              <w:t>Key requirements</w:t>
            </w:r>
            <w:r w:rsidR="00083D9B">
              <w:rPr>
                <w:i/>
                <w:iCs/>
                <w:sz w:val="22"/>
                <w:szCs w:val="22"/>
              </w:rPr>
              <w:t xml:space="preserve"> – National Credit Code</w:t>
            </w:r>
          </w:p>
        </w:tc>
      </w:tr>
      <w:tr w:rsidR="00403CFF" w:rsidRPr="00B84374" w14:paraId="7DA65C70" w14:textId="77777777" w:rsidTr="005A786A">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66936661" w14:textId="2ACE94BB" w:rsidR="004273A4" w:rsidRPr="005A786A" w:rsidRDefault="00E5606E" w:rsidP="00C27B46">
            <w:pPr>
              <w:keepNext/>
              <w:keepLines/>
              <w:widowControl w:val="0"/>
              <w:rPr>
                <w:b w:val="0"/>
                <w:sz w:val="22"/>
                <w:szCs w:val="22"/>
              </w:rPr>
            </w:pPr>
            <w:r w:rsidRPr="005A786A">
              <w:rPr>
                <w:sz w:val="22"/>
                <w:szCs w:val="22"/>
              </w:rPr>
              <w:t>17(3)</w:t>
            </w:r>
          </w:p>
        </w:tc>
        <w:tc>
          <w:tcPr>
            <w:tcW w:w="0" w:type="auto"/>
            <w:tcBorders>
              <w:left w:val="single" w:sz="4" w:space="0" w:color="auto"/>
            </w:tcBorders>
          </w:tcPr>
          <w:p w14:paraId="3FCB847C" w14:textId="38912159" w:rsidR="004273A4" w:rsidRPr="005A786A" w:rsidRDefault="00EF377A" w:rsidP="00C27B46">
            <w:pPr>
              <w:keepNext/>
              <w:keepLines/>
              <w:cnfStyle w:val="000000000000" w:firstRow="0" w:lastRow="0" w:firstColumn="0" w:lastColumn="0" w:oddVBand="0" w:evenVBand="0" w:oddHBand="0" w:evenHBand="0" w:firstRowFirstColumn="0" w:firstRowLastColumn="0" w:lastRowFirstColumn="0" w:lastRowLastColumn="0"/>
              <w:rPr>
                <w:bCs/>
                <w:sz w:val="22"/>
                <w:szCs w:val="22"/>
              </w:rPr>
            </w:pPr>
            <w:r w:rsidRPr="005A786A">
              <w:rPr>
                <w:bCs/>
                <w:sz w:val="22"/>
                <w:szCs w:val="22"/>
              </w:rPr>
              <w:t>Requirement to</w:t>
            </w:r>
            <w:r w:rsidR="004678C5" w:rsidRPr="005A786A">
              <w:rPr>
                <w:bCs/>
                <w:sz w:val="22"/>
                <w:szCs w:val="22"/>
              </w:rPr>
              <w:t xml:space="preserve"> </w:t>
            </w:r>
            <w:r w:rsidR="00CD1CAD" w:rsidRPr="005A786A">
              <w:rPr>
                <w:bCs/>
                <w:sz w:val="22"/>
                <w:szCs w:val="22"/>
              </w:rPr>
              <w:t xml:space="preserve">include </w:t>
            </w:r>
            <w:r w:rsidR="00F06D66" w:rsidRPr="005A786A">
              <w:rPr>
                <w:bCs/>
                <w:sz w:val="22"/>
                <w:szCs w:val="22"/>
              </w:rPr>
              <w:t>amount of credit to be provided in</w:t>
            </w:r>
            <w:r w:rsidR="000A56F5" w:rsidRPr="005A786A">
              <w:rPr>
                <w:bCs/>
                <w:sz w:val="22"/>
                <w:szCs w:val="22"/>
              </w:rPr>
              <w:t xml:space="preserve"> credit contract</w:t>
            </w:r>
            <w:r w:rsidR="00F06D66" w:rsidRPr="005A786A">
              <w:rPr>
                <w:bCs/>
                <w:sz w:val="22"/>
                <w:szCs w:val="22"/>
              </w:rPr>
              <w:t xml:space="preserve"> </w:t>
            </w:r>
          </w:p>
        </w:tc>
      </w:tr>
      <w:tr w:rsidR="00403CFF" w:rsidRPr="00B84374" w14:paraId="512490AC" w14:textId="77777777" w:rsidTr="005A78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72353B42" w14:textId="73C01D49" w:rsidR="004273A4" w:rsidRPr="005A786A" w:rsidDel="009060DE" w:rsidRDefault="00E5606E" w:rsidP="00C27B46">
            <w:pPr>
              <w:keepNext/>
              <w:keepLines/>
              <w:widowControl w:val="0"/>
              <w:rPr>
                <w:b w:val="0"/>
                <w:sz w:val="22"/>
                <w:szCs w:val="22"/>
              </w:rPr>
            </w:pPr>
            <w:r w:rsidRPr="005A786A">
              <w:rPr>
                <w:sz w:val="22"/>
                <w:szCs w:val="22"/>
              </w:rPr>
              <w:t>17(4)</w:t>
            </w:r>
          </w:p>
        </w:tc>
        <w:tc>
          <w:tcPr>
            <w:tcW w:w="0" w:type="auto"/>
            <w:tcBorders>
              <w:left w:val="single" w:sz="4" w:space="0" w:color="auto"/>
            </w:tcBorders>
          </w:tcPr>
          <w:p w14:paraId="7F2F3581" w14:textId="773EFC54" w:rsidR="004273A4" w:rsidRPr="005A786A" w:rsidRDefault="00917259" w:rsidP="00C27B46">
            <w:pPr>
              <w:keepNext/>
              <w:keepLines/>
              <w:cnfStyle w:val="000000100000" w:firstRow="0" w:lastRow="0" w:firstColumn="0" w:lastColumn="0" w:oddVBand="0" w:evenVBand="0" w:oddHBand="1" w:evenHBand="0" w:firstRowFirstColumn="0" w:firstRowLastColumn="0" w:lastRowFirstColumn="0" w:lastRowLastColumn="0"/>
              <w:rPr>
                <w:bCs/>
                <w:sz w:val="22"/>
                <w:szCs w:val="22"/>
              </w:rPr>
            </w:pPr>
            <w:r w:rsidRPr="005A786A">
              <w:rPr>
                <w:bCs/>
                <w:sz w:val="22"/>
                <w:szCs w:val="22"/>
              </w:rPr>
              <w:t xml:space="preserve">Requirement to include </w:t>
            </w:r>
            <w:r w:rsidR="00B67F52" w:rsidRPr="005A786A">
              <w:rPr>
                <w:bCs/>
                <w:sz w:val="22"/>
                <w:szCs w:val="22"/>
              </w:rPr>
              <w:t>annual percentage rate or rates</w:t>
            </w:r>
            <w:r w:rsidR="003B6B8F" w:rsidRPr="005A786A">
              <w:rPr>
                <w:bCs/>
                <w:sz w:val="22"/>
                <w:szCs w:val="22"/>
              </w:rPr>
              <w:t xml:space="preserve"> under the contract</w:t>
            </w:r>
            <w:r w:rsidR="00B67F52" w:rsidRPr="005A786A">
              <w:rPr>
                <w:bCs/>
                <w:sz w:val="22"/>
                <w:szCs w:val="22"/>
              </w:rPr>
              <w:t xml:space="preserve"> in </w:t>
            </w:r>
            <w:r w:rsidR="003B6B8F" w:rsidRPr="005A786A">
              <w:rPr>
                <w:bCs/>
                <w:sz w:val="22"/>
                <w:szCs w:val="22"/>
              </w:rPr>
              <w:t xml:space="preserve">the </w:t>
            </w:r>
            <w:r w:rsidR="00B67F52" w:rsidRPr="005A786A">
              <w:rPr>
                <w:bCs/>
                <w:sz w:val="22"/>
                <w:szCs w:val="22"/>
              </w:rPr>
              <w:t xml:space="preserve">credit contract (other than </w:t>
            </w:r>
            <w:r w:rsidR="003B6B8F" w:rsidRPr="005A786A">
              <w:rPr>
                <w:bCs/>
                <w:sz w:val="22"/>
                <w:szCs w:val="22"/>
              </w:rPr>
              <w:t xml:space="preserve">a </w:t>
            </w:r>
            <w:r w:rsidR="00B67F52" w:rsidRPr="005A786A">
              <w:rPr>
                <w:bCs/>
                <w:sz w:val="22"/>
                <w:szCs w:val="22"/>
              </w:rPr>
              <w:t>small amount credit contract)</w:t>
            </w:r>
          </w:p>
        </w:tc>
      </w:tr>
      <w:tr w:rsidR="00403CFF" w:rsidRPr="00B84374" w14:paraId="7DF44D39" w14:textId="77777777" w:rsidTr="005A786A">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02CEE53D" w14:textId="6FBB1B4B" w:rsidR="004273A4" w:rsidRPr="005A786A" w:rsidDel="009060DE" w:rsidRDefault="00106B92" w:rsidP="00C27B46">
            <w:pPr>
              <w:keepNext/>
              <w:keepLines/>
              <w:widowControl w:val="0"/>
              <w:rPr>
                <w:b w:val="0"/>
                <w:sz w:val="22"/>
                <w:szCs w:val="22"/>
              </w:rPr>
            </w:pPr>
            <w:r w:rsidRPr="005A786A">
              <w:rPr>
                <w:sz w:val="22"/>
                <w:szCs w:val="22"/>
              </w:rPr>
              <w:t>17(5)</w:t>
            </w:r>
          </w:p>
        </w:tc>
        <w:tc>
          <w:tcPr>
            <w:tcW w:w="0" w:type="auto"/>
            <w:tcBorders>
              <w:left w:val="single" w:sz="4" w:space="0" w:color="auto"/>
            </w:tcBorders>
          </w:tcPr>
          <w:p w14:paraId="563D04F7" w14:textId="614F4002" w:rsidR="004273A4" w:rsidRPr="005A786A" w:rsidRDefault="00155F45" w:rsidP="00C27B46">
            <w:pPr>
              <w:keepNext/>
              <w:keepLines/>
              <w:cnfStyle w:val="000000000000" w:firstRow="0" w:lastRow="0" w:firstColumn="0" w:lastColumn="0" w:oddVBand="0" w:evenVBand="0" w:oddHBand="0" w:evenHBand="0" w:firstRowFirstColumn="0" w:firstRowLastColumn="0" w:lastRowFirstColumn="0" w:lastRowLastColumn="0"/>
              <w:rPr>
                <w:bCs/>
                <w:sz w:val="22"/>
                <w:szCs w:val="22"/>
              </w:rPr>
            </w:pPr>
            <w:r w:rsidRPr="005A786A">
              <w:rPr>
                <w:bCs/>
                <w:sz w:val="22"/>
                <w:szCs w:val="22"/>
              </w:rPr>
              <w:t xml:space="preserve">Requirement </w:t>
            </w:r>
            <w:r w:rsidR="00B97DB9" w:rsidRPr="005A786A">
              <w:rPr>
                <w:bCs/>
                <w:sz w:val="22"/>
                <w:szCs w:val="22"/>
              </w:rPr>
              <w:t xml:space="preserve">to </w:t>
            </w:r>
            <w:r w:rsidR="00DD6130" w:rsidRPr="005A786A">
              <w:rPr>
                <w:bCs/>
                <w:sz w:val="22"/>
                <w:szCs w:val="22"/>
              </w:rPr>
              <w:t xml:space="preserve">include method of calculation of interest charges payable under the contract in </w:t>
            </w:r>
            <w:r w:rsidR="000A56F5" w:rsidRPr="005A786A">
              <w:rPr>
                <w:bCs/>
                <w:sz w:val="22"/>
                <w:szCs w:val="22"/>
              </w:rPr>
              <w:t xml:space="preserve">the </w:t>
            </w:r>
            <w:r w:rsidR="00DD6130" w:rsidRPr="005A786A">
              <w:rPr>
                <w:bCs/>
                <w:sz w:val="22"/>
                <w:szCs w:val="22"/>
              </w:rPr>
              <w:t xml:space="preserve">credit contract (other than </w:t>
            </w:r>
            <w:r w:rsidR="003B6B8F" w:rsidRPr="005A786A">
              <w:rPr>
                <w:bCs/>
                <w:sz w:val="22"/>
                <w:szCs w:val="22"/>
              </w:rPr>
              <w:t xml:space="preserve">a </w:t>
            </w:r>
            <w:r w:rsidR="00DD6130" w:rsidRPr="005A786A">
              <w:rPr>
                <w:bCs/>
                <w:sz w:val="22"/>
                <w:szCs w:val="22"/>
              </w:rPr>
              <w:t xml:space="preserve">small amount credit contract) </w:t>
            </w:r>
          </w:p>
        </w:tc>
      </w:tr>
      <w:tr w:rsidR="00403CFF" w:rsidRPr="00B84374" w14:paraId="3E2C93FF" w14:textId="77777777" w:rsidTr="005A78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20437E38" w14:textId="70C155C5" w:rsidR="004273A4" w:rsidRPr="005A786A" w:rsidDel="009060DE" w:rsidRDefault="00106B92" w:rsidP="00C27B46">
            <w:pPr>
              <w:keepNext/>
              <w:keepLines/>
              <w:widowControl w:val="0"/>
              <w:rPr>
                <w:b w:val="0"/>
                <w:sz w:val="22"/>
                <w:szCs w:val="22"/>
              </w:rPr>
            </w:pPr>
            <w:r w:rsidRPr="005A786A">
              <w:rPr>
                <w:sz w:val="22"/>
                <w:szCs w:val="22"/>
              </w:rPr>
              <w:t>17(6)</w:t>
            </w:r>
          </w:p>
        </w:tc>
        <w:tc>
          <w:tcPr>
            <w:tcW w:w="0" w:type="auto"/>
            <w:tcBorders>
              <w:left w:val="single" w:sz="4" w:space="0" w:color="auto"/>
            </w:tcBorders>
          </w:tcPr>
          <w:p w14:paraId="584DDD38" w14:textId="10AF84AE" w:rsidR="004273A4" w:rsidRPr="005A786A" w:rsidRDefault="006A48C2" w:rsidP="00C27B46">
            <w:pPr>
              <w:keepNext/>
              <w:keepLines/>
              <w:cnfStyle w:val="000000100000" w:firstRow="0" w:lastRow="0" w:firstColumn="0" w:lastColumn="0" w:oddVBand="0" w:evenVBand="0" w:oddHBand="1" w:evenHBand="0" w:firstRowFirstColumn="0" w:firstRowLastColumn="0" w:lastRowFirstColumn="0" w:lastRowLastColumn="0"/>
              <w:rPr>
                <w:bCs/>
                <w:sz w:val="22"/>
                <w:szCs w:val="22"/>
              </w:rPr>
            </w:pPr>
            <w:r w:rsidRPr="005A786A">
              <w:rPr>
                <w:bCs/>
                <w:sz w:val="22"/>
                <w:szCs w:val="22"/>
              </w:rPr>
              <w:t>Requirement to include total amount of interest charges payable under the contract in</w:t>
            </w:r>
            <w:r w:rsidR="000A56F5" w:rsidRPr="005A786A">
              <w:rPr>
                <w:bCs/>
                <w:sz w:val="22"/>
                <w:szCs w:val="22"/>
              </w:rPr>
              <w:t xml:space="preserve"> the</w:t>
            </w:r>
            <w:r w:rsidRPr="005A786A">
              <w:rPr>
                <w:bCs/>
                <w:sz w:val="22"/>
                <w:szCs w:val="22"/>
              </w:rPr>
              <w:t xml:space="preserve"> credit contract (other than</w:t>
            </w:r>
            <w:r w:rsidR="003B6B8F" w:rsidRPr="005A786A">
              <w:rPr>
                <w:bCs/>
                <w:sz w:val="22"/>
                <w:szCs w:val="22"/>
              </w:rPr>
              <w:t xml:space="preserve"> a</w:t>
            </w:r>
            <w:r w:rsidRPr="005A786A">
              <w:rPr>
                <w:bCs/>
                <w:sz w:val="22"/>
                <w:szCs w:val="22"/>
              </w:rPr>
              <w:t xml:space="preserve"> small amount credit contract)</w:t>
            </w:r>
          </w:p>
        </w:tc>
      </w:tr>
      <w:tr w:rsidR="00403CFF" w:rsidRPr="00B84374" w14:paraId="2A5F2A31" w14:textId="77777777" w:rsidTr="005A786A">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4F3671A1" w14:textId="258D8716" w:rsidR="004273A4" w:rsidRPr="005A786A" w:rsidDel="009060DE" w:rsidRDefault="00DF20DD" w:rsidP="00C27B46">
            <w:pPr>
              <w:keepNext/>
              <w:keepLines/>
              <w:widowControl w:val="0"/>
              <w:rPr>
                <w:b w:val="0"/>
                <w:sz w:val="22"/>
                <w:szCs w:val="22"/>
              </w:rPr>
            </w:pPr>
            <w:r w:rsidRPr="005A786A">
              <w:rPr>
                <w:sz w:val="22"/>
                <w:szCs w:val="22"/>
              </w:rPr>
              <w:t>17(8)(a) and (b)</w:t>
            </w:r>
          </w:p>
        </w:tc>
        <w:tc>
          <w:tcPr>
            <w:tcW w:w="0" w:type="auto"/>
            <w:tcBorders>
              <w:left w:val="single" w:sz="4" w:space="0" w:color="auto"/>
            </w:tcBorders>
          </w:tcPr>
          <w:p w14:paraId="76B21F14" w14:textId="180A913F" w:rsidR="004273A4" w:rsidRPr="005A786A" w:rsidRDefault="00450A79" w:rsidP="00C27B46">
            <w:pPr>
              <w:keepNext/>
              <w:keepLines/>
              <w:cnfStyle w:val="000000000000" w:firstRow="0" w:lastRow="0" w:firstColumn="0" w:lastColumn="0" w:oddVBand="0" w:evenVBand="0" w:oddHBand="0" w:evenHBand="0" w:firstRowFirstColumn="0" w:firstRowLastColumn="0" w:lastRowFirstColumn="0" w:lastRowLastColumn="0"/>
              <w:rPr>
                <w:bCs/>
                <w:sz w:val="22"/>
                <w:szCs w:val="22"/>
              </w:rPr>
            </w:pPr>
            <w:r w:rsidRPr="005A786A">
              <w:rPr>
                <w:bCs/>
                <w:sz w:val="22"/>
                <w:szCs w:val="22"/>
              </w:rPr>
              <w:t xml:space="preserve">Requirement to </w:t>
            </w:r>
            <w:r w:rsidR="000A56F5" w:rsidRPr="005A786A">
              <w:rPr>
                <w:bCs/>
                <w:sz w:val="22"/>
                <w:szCs w:val="22"/>
              </w:rPr>
              <w:t xml:space="preserve">include information about credit fees and charges that are or may become payable under the contract in the credit contract </w:t>
            </w:r>
          </w:p>
        </w:tc>
      </w:tr>
      <w:tr w:rsidR="00403CFF" w:rsidRPr="00B84374" w14:paraId="40903023" w14:textId="77777777" w:rsidTr="005A78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1FE2713F" w14:textId="7418FC3A" w:rsidR="00DF20DD" w:rsidRPr="005A786A" w:rsidDel="009060DE" w:rsidRDefault="00DF20DD" w:rsidP="00C27B46">
            <w:pPr>
              <w:keepNext/>
              <w:keepLines/>
              <w:widowControl w:val="0"/>
              <w:rPr>
                <w:bCs w:val="0"/>
                <w:sz w:val="22"/>
                <w:szCs w:val="22"/>
              </w:rPr>
            </w:pPr>
            <w:r w:rsidRPr="005A786A">
              <w:rPr>
                <w:sz w:val="22"/>
                <w:szCs w:val="22"/>
              </w:rPr>
              <w:t>17(9)</w:t>
            </w:r>
          </w:p>
        </w:tc>
        <w:tc>
          <w:tcPr>
            <w:tcW w:w="0" w:type="auto"/>
            <w:tcBorders>
              <w:left w:val="single" w:sz="4" w:space="0" w:color="auto"/>
            </w:tcBorders>
          </w:tcPr>
          <w:p w14:paraId="4D1F3063" w14:textId="5E43976D" w:rsidR="004273A4" w:rsidRPr="005A786A" w:rsidRDefault="00D16FB5" w:rsidP="00C27B46">
            <w:pPr>
              <w:keepNext/>
              <w:keepLines/>
              <w:cnfStyle w:val="000000100000" w:firstRow="0" w:lastRow="0" w:firstColumn="0" w:lastColumn="0" w:oddVBand="0" w:evenVBand="0" w:oddHBand="1" w:evenHBand="0" w:firstRowFirstColumn="0" w:firstRowLastColumn="0" w:lastRowFirstColumn="0" w:lastRowLastColumn="0"/>
              <w:rPr>
                <w:bCs/>
                <w:sz w:val="22"/>
                <w:szCs w:val="22"/>
              </w:rPr>
            </w:pPr>
            <w:r w:rsidRPr="005A786A">
              <w:rPr>
                <w:bCs/>
                <w:sz w:val="22"/>
                <w:szCs w:val="22"/>
              </w:rPr>
              <w:t xml:space="preserve">Requirement to </w:t>
            </w:r>
            <w:r w:rsidR="007136D2" w:rsidRPr="005A786A">
              <w:rPr>
                <w:bCs/>
                <w:sz w:val="22"/>
                <w:szCs w:val="22"/>
              </w:rPr>
              <w:t>include information about changes</w:t>
            </w:r>
            <w:r w:rsidR="004E26C1" w:rsidRPr="005A786A">
              <w:rPr>
                <w:bCs/>
                <w:sz w:val="22"/>
                <w:szCs w:val="22"/>
              </w:rPr>
              <w:t xml:space="preserve"> that</w:t>
            </w:r>
            <w:r w:rsidR="007136D2" w:rsidRPr="005A786A">
              <w:rPr>
                <w:bCs/>
                <w:sz w:val="22"/>
                <w:szCs w:val="22"/>
              </w:rPr>
              <w:t xml:space="preserve"> affect interest and credit fees and charges under the contract in the credit contract</w:t>
            </w:r>
          </w:p>
        </w:tc>
      </w:tr>
      <w:tr w:rsidR="00403CFF" w:rsidRPr="00B84374" w14:paraId="5F9D16E6" w14:textId="77777777" w:rsidTr="005A786A">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tcPr>
          <w:p w14:paraId="76939750" w14:textId="2C25B42B" w:rsidR="004273A4" w:rsidRPr="005A786A" w:rsidDel="009060DE" w:rsidRDefault="00DF20DD" w:rsidP="00C27B46">
            <w:pPr>
              <w:keepNext/>
              <w:keepLines/>
              <w:widowControl w:val="0"/>
              <w:rPr>
                <w:b w:val="0"/>
                <w:sz w:val="22"/>
                <w:szCs w:val="22"/>
              </w:rPr>
            </w:pPr>
            <w:r w:rsidRPr="005A786A">
              <w:rPr>
                <w:sz w:val="22"/>
                <w:szCs w:val="22"/>
              </w:rPr>
              <w:t>17(11)</w:t>
            </w:r>
          </w:p>
        </w:tc>
        <w:tc>
          <w:tcPr>
            <w:tcW w:w="0" w:type="auto"/>
            <w:tcBorders>
              <w:left w:val="single" w:sz="4" w:space="0" w:color="auto"/>
            </w:tcBorders>
          </w:tcPr>
          <w:p w14:paraId="1720C7C9" w14:textId="2C0360FF" w:rsidR="004273A4" w:rsidRPr="005A786A" w:rsidRDefault="00787411" w:rsidP="00C27B46">
            <w:pPr>
              <w:keepNext/>
              <w:keepLines/>
              <w:cnfStyle w:val="000000000000" w:firstRow="0" w:lastRow="0" w:firstColumn="0" w:lastColumn="0" w:oddVBand="0" w:evenVBand="0" w:oddHBand="0" w:evenHBand="0" w:firstRowFirstColumn="0" w:firstRowLastColumn="0" w:lastRowFirstColumn="0" w:lastRowLastColumn="0"/>
              <w:rPr>
                <w:bCs/>
                <w:sz w:val="22"/>
                <w:szCs w:val="22"/>
              </w:rPr>
            </w:pPr>
            <w:r w:rsidRPr="005A786A">
              <w:rPr>
                <w:bCs/>
                <w:sz w:val="22"/>
                <w:szCs w:val="22"/>
              </w:rPr>
              <w:t xml:space="preserve">Requirement to include </w:t>
            </w:r>
            <w:r w:rsidR="00274A7E" w:rsidRPr="005A786A">
              <w:rPr>
                <w:bCs/>
                <w:sz w:val="22"/>
                <w:szCs w:val="22"/>
              </w:rPr>
              <w:t xml:space="preserve">information about </w:t>
            </w:r>
            <w:r w:rsidR="003B6B8F" w:rsidRPr="005A786A">
              <w:rPr>
                <w:bCs/>
                <w:sz w:val="22"/>
                <w:szCs w:val="22"/>
              </w:rPr>
              <w:t xml:space="preserve">the </w:t>
            </w:r>
            <w:r w:rsidRPr="005A786A">
              <w:rPr>
                <w:bCs/>
                <w:sz w:val="22"/>
                <w:szCs w:val="22"/>
              </w:rPr>
              <w:t xml:space="preserve">default rate </w:t>
            </w:r>
            <w:r w:rsidR="007D7FA9" w:rsidRPr="005A786A">
              <w:rPr>
                <w:bCs/>
                <w:sz w:val="22"/>
                <w:szCs w:val="22"/>
              </w:rPr>
              <w:t>of interest</w:t>
            </w:r>
            <w:r w:rsidR="003B6B8F" w:rsidRPr="005A786A">
              <w:rPr>
                <w:bCs/>
                <w:sz w:val="22"/>
                <w:szCs w:val="22"/>
              </w:rPr>
              <w:t xml:space="preserve"> under the contract in the credit contract</w:t>
            </w:r>
            <w:r w:rsidR="007D7FA9" w:rsidRPr="005A786A">
              <w:rPr>
                <w:bCs/>
                <w:sz w:val="22"/>
                <w:szCs w:val="22"/>
              </w:rPr>
              <w:t xml:space="preserve"> </w:t>
            </w:r>
          </w:p>
        </w:tc>
      </w:tr>
      <w:tr w:rsidR="00403CFF" w:rsidRPr="00B84374" w14:paraId="14BB753D" w14:textId="77777777" w:rsidTr="005A78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14:paraId="28846E31" w14:textId="14EBE479" w:rsidR="004273A4" w:rsidRPr="005A786A" w:rsidRDefault="00893DEC" w:rsidP="00C27B46">
            <w:pPr>
              <w:keepNext/>
              <w:keepLines/>
              <w:widowControl w:val="0"/>
              <w:rPr>
                <w:b w:val="0"/>
                <w:sz w:val="22"/>
                <w:szCs w:val="22"/>
              </w:rPr>
            </w:pPr>
            <w:r w:rsidRPr="005A786A">
              <w:rPr>
                <w:sz w:val="22"/>
                <w:szCs w:val="22"/>
              </w:rPr>
              <w:t>17(15)(a) and (b)</w:t>
            </w:r>
          </w:p>
        </w:tc>
        <w:tc>
          <w:tcPr>
            <w:tcW w:w="0" w:type="auto"/>
            <w:tcBorders>
              <w:left w:val="single" w:sz="4" w:space="0" w:color="auto"/>
            </w:tcBorders>
          </w:tcPr>
          <w:p w14:paraId="7B841235" w14:textId="21384457" w:rsidR="004273A4" w:rsidRPr="005A786A" w:rsidRDefault="00A618FF" w:rsidP="00C27B46">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Requirement to include information ab</w:t>
            </w:r>
            <w:r w:rsidR="000F7521" w:rsidRPr="005A786A">
              <w:rPr>
                <w:sz w:val="22"/>
                <w:szCs w:val="22"/>
              </w:rPr>
              <w:t>out insurance financed under the contract in the credit contract</w:t>
            </w:r>
          </w:p>
        </w:tc>
      </w:tr>
      <w:tr w:rsidR="00403CFF" w:rsidRPr="00B84374" w14:paraId="61FB0C34" w14:textId="77777777" w:rsidTr="005A786A">
        <w:trPr>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14:paraId="768D73E8" w14:textId="3A62E3BF" w:rsidR="004273A4" w:rsidRPr="005A786A" w:rsidDel="009060DE" w:rsidRDefault="00893DEC" w:rsidP="00C27B46">
            <w:pPr>
              <w:keepNext/>
              <w:keepLines/>
              <w:widowControl w:val="0"/>
              <w:rPr>
                <w:b w:val="0"/>
                <w:sz w:val="22"/>
                <w:szCs w:val="22"/>
              </w:rPr>
            </w:pPr>
            <w:r w:rsidRPr="005A786A">
              <w:rPr>
                <w:sz w:val="22"/>
                <w:szCs w:val="22"/>
              </w:rPr>
              <w:t>17(15A)</w:t>
            </w:r>
          </w:p>
        </w:tc>
        <w:tc>
          <w:tcPr>
            <w:tcW w:w="0" w:type="auto"/>
            <w:tcBorders>
              <w:left w:val="single" w:sz="4" w:space="0" w:color="auto"/>
            </w:tcBorders>
          </w:tcPr>
          <w:p w14:paraId="2BA487D0" w14:textId="25E08E1D" w:rsidR="004273A4" w:rsidRPr="005A786A" w:rsidRDefault="000F7521" w:rsidP="00C27B46">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 xml:space="preserve">Requirement to include </w:t>
            </w:r>
            <w:r w:rsidR="00306357" w:rsidRPr="005A786A">
              <w:rPr>
                <w:sz w:val="22"/>
                <w:szCs w:val="22"/>
              </w:rPr>
              <w:t>provisions</w:t>
            </w:r>
            <w:r w:rsidR="001A2C22" w:rsidRPr="005A786A">
              <w:rPr>
                <w:sz w:val="22"/>
                <w:szCs w:val="22"/>
              </w:rPr>
              <w:t xml:space="preserve"> if a person other than the debtor can occupy the reverse mortgaged property under the contract for a reverse mortgage in the credit contract</w:t>
            </w:r>
          </w:p>
        </w:tc>
      </w:tr>
      <w:tr w:rsidR="00403CFF" w:rsidRPr="00B84374" w14:paraId="05187A56" w14:textId="77777777" w:rsidTr="005A78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tcPr>
          <w:p w14:paraId="77101854" w14:textId="3AF661C1" w:rsidR="004273A4" w:rsidRPr="005A786A" w:rsidDel="009060DE" w:rsidRDefault="00893DEC" w:rsidP="00C27B46">
            <w:pPr>
              <w:keepNext/>
              <w:keepLines/>
              <w:widowControl w:val="0"/>
              <w:rPr>
                <w:b w:val="0"/>
                <w:sz w:val="22"/>
                <w:szCs w:val="22"/>
              </w:rPr>
            </w:pPr>
            <w:r w:rsidRPr="005A786A">
              <w:rPr>
                <w:sz w:val="22"/>
                <w:szCs w:val="22"/>
              </w:rPr>
              <w:t>34(6)</w:t>
            </w:r>
          </w:p>
        </w:tc>
        <w:tc>
          <w:tcPr>
            <w:tcW w:w="0" w:type="auto"/>
            <w:tcBorders>
              <w:left w:val="single" w:sz="4" w:space="0" w:color="auto"/>
            </w:tcBorders>
          </w:tcPr>
          <w:p w14:paraId="3F824EDE" w14:textId="02A38CAF" w:rsidR="004273A4" w:rsidRPr="005A786A" w:rsidRDefault="005F00A2" w:rsidP="00C27B46">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5A786A">
              <w:rPr>
                <w:sz w:val="22"/>
                <w:szCs w:val="22"/>
              </w:rPr>
              <w:t xml:space="preserve">Requirement to include </w:t>
            </w:r>
            <w:r w:rsidR="00403CFF" w:rsidRPr="005A786A">
              <w:rPr>
                <w:sz w:val="22"/>
                <w:szCs w:val="22"/>
              </w:rPr>
              <w:t xml:space="preserve">information </w:t>
            </w:r>
            <w:r w:rsidRPr="005A786A">
              <w:rPr>
                <w:sz w:val="22"/>
                <w:szCs w:val="22"/>
              </w:rPr>
              <w:t xml:space="preserve">about interest charges in </w:t>
            </w:r>
            <w:r w:rsidR="00403CFF" w:rsidRPr="005A786A">
              <w:rPr>
                <w:sz w:val="22"/>
                <w:szCs w:val="22"/>
              </w:rPr>
              <w:t>the statement of account</w:t>
            </w:r>
          </w:p>
        </w:tc>
      </w:tr>
      <w:tr w:rsidR="00403CFF" w:rsidRPr="00B84374" w14:paraId="6AF099DB" w14:textId="77777777" w:rsidTr="005A786A">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1719E6FF" w14:textId="3D6E9385" w:rsidR="004273A4" w:rsidRPr="005A786A" w:rsidRDefault="00893DEC" w:rsidP="00C27B46">
            <w:pPr>
              <w:keepNext/>
              <w:keepLines/>
              <w:widowControl w:val="0"/>
              <w:rPr>
                <w:b w:val="0"/>
                <w:sz w:val="22"/>
                <w:szCs w:val="22"/>
              </w:rPr>
            </w:pPr>
            <w:r w:rsidRPr="005A786A">
              <w:rPr>
                <w:sz w:val="22"/>
                <w:szCs w:val="22"/>
              </w:rPr>
              <w:t>35</w:t>
            </w:r>
          </w:p>
        </w:tc>
        <w:tc>
          <w:tcPr>
            <w:tcW w:w="0" w:type="auto"/>
            <w:tcBorders>
              <w:left w:val="single" w:sz="4" w:space="0" w:color="auto"/>
            </w:tcBorders>
          </w:tcPr>
          <w:p w14:paraId="57BF8F7D" w14:textId="5BDFC4C4" w:rsidR="004273A4" w:rsidRPr="005A786A" w:rsidRDefault="00FC2F36" w:rsidP="00C27B46">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5A786A">
              <w:rPr>
                <w:sz w:val="22"/>
                <w:szCs w:val="22"/>
              </w:rPr>
              <w:t>Requirement to ensure opening balance in each successive statement of account does not exceed the closing balance in the last statement of account</w:t>
            </w:r>
          </w:p>
        </w:tc>
      </w:tr>
    </w:tbl>
    <w:p w14:paraId="765F897A" w14:textId="1137F883" w:rsidR="0034019F" w:rsidRDefault="00623211" w:rsidP="00C27B46">
      <w:pPr>
        <w:spacing w:before="240" w:after="200"/>
        <w:ind w:right="91"/>
      </w:pPr>
      <w:r>
        <w:t>This means that</w:t>
      </w:r>
      <w:r w:rsidR="0034019F">
        <w:t xml:space="preserve"> a breach of any of these civil penalty provisions</w:t>
      </w:r>
      <w:r w:rsidR="00667353">
        <w:t xml:space="preserve"> and key requirements</w:t>
      </w:r>
      <w:r w:rsidR="0034019F">
        <w:t xml:space="preserve"> is </w:t>
      </w:r>
      <w:r w:rsidR="0034019F" w:rsidRPr="000A0423">
        <w:rPr>
          <w:i/>
        </w:rPr>
        <w:t>not</w:t>
      </w:r>
      <w:r w:rsidR="0034019F">
        <w:t xml:space="preserve"> taken to be significant for the purposes of paragraph </w:t>
      </w:r>
      <w:r w:rsidR="00B3240B">
        <w:t xml:space="preserve">50A(4)(b) </w:t>
      </w:r>
      <w:r w:rsidR="00667353">
        <w:t>or</w:t>
      </w:r>
      <w:r w:rsidR="006E2EE3">
        <w:t> </w:t>
      </w:r>
      <w:r w:rsidR="00667353">
        <w:t>50A(4)(c)</w:t>
      </w:r>
      <w:r w:rsidR="00BA7507">
        <w:t xml:space="preserve"> </w:t>
      </w:r>
      <w:r w:rsidR="00B3240B">
        <w:t>of the Credit Act</w:t>
      </w:r>
      <w:r w:rsidR="00BA7507">
        <w:t xml:space="preserve"> respectively.</w:t>
      </w:r>
    </w:p>
    <w:p w14:paraId="4A2A1038" w14:textId="43E7C172" w:rsidR="0034019F" w:rsidRDefault="0034019F" w:rsidP="00C27B46">
      <w:pPr>
        <w:spacing w:before="240" w:after="200"/>
        <w:ind w:right="91"/>
      </w:pPr>
      <w:r w:rsidRPr="00352C0C">
        <w:t xml:space="preserve">However, </w:t>
      </w:r>
      <w:r w:rsidR="00623211">
        <w:t xml:space="preserve">such a </w:t>
      </w:r>
      <w:r w:rsidRPr="00352C0C">
        <w:t>breach</w:t>
      </w:r>
      <w:r>
        <w:t xml:space="preserve"> </w:t>
      </w:r>
      <w:r w:rsidRPr="00352C0C">
        <w:t xml:space="preserve">may still be significant and reportable </w:t>
      </w:r>
      <w:r>
        <w:t xml:space="preserve">under the breach reporting </w:t>
      </w:r>
      <w:r w:rsidR="00891AE6">
        <w:t>regime</w:t>
      </w:r>
      <w:r>
        <w:t xml:space="preserve"> </w:t>
      </w:r>
      <w:r w:rsidRPr="00352C0C">
        <w:t>if one of the other circumstances in the deemed significance test</w:t>
      </w:r>
      <w:r w:rsidR="00623211">
        <w:t xml:space="preserve"> </w:t>
      </w:r>
      <w:r>
        <w:t xml:space="preserve">in subsection </w:t>
      </w:r>
      <w:r w:rsidR="00B3240B">
        <w:t>50A(4)</w:t>
      </w:r>
      <w:r w:rsidRPr="00352C0C">
        <w:t xml:space="preserve"> apply, or if the breach is</w:t>
      </w:r>
      <w:r w:rsidR="00BA7507">
        <w:t xml:space="preserve"> otherwise</w:t>
      </w:r>
      <w:r w:rsidRPr="00352C0C">
        <w:t xml:space="preserve"> significant under </w:t>
      </w:r>
      <w:r>
        <w:t>the</w:t>
      </w:r>
      <w:r w:rsidR="00623211">
        <w:t xml:space="preserve"> test in subsection </w:t>
      </w:r>
      <w:r w:rsidR="00B3240B">
        <w:t>50A(5) of the Credit Act</w:t>
      </w:r>
      <w:r>
        <w:t xml:space="preserve">. </w:t>
      </w:r>
    </w:p>
    <w:p w14:paraId="4ABD1AC5" w14:textId="70205C61" w:rsidR="0034019F" w:rsidRDefault="0034019F" w:rsidP="00C27B46">
      <w:pPr>
        <w:spacing w:before="240" w:after="200"/>
        <w:ind w:right="91"/>
      </w:pPr>
      <w:r>
        <w:t xml:space="preserve">For example, if a </w:t>
      </w:r>
      <w:r w:rsidR="00B3240B">
        <w:t>credit</w:t>
      </w:r>
      <w:r>
        <w:t xml:space="preserve"> licensee fails </w:t>
      </w:r>
      <w:r w:rsidR="00D30124">
        <w:t>to give a consumer the licensee’s credit guide before providing credit assistance to the consumer in relation to a credit</w:t>
      </w:r>
      <w:r w:rsidR="006E2EE3">
        <w:t> </w:t>
      </w:r>
      <w:r w:rsidR="00D30124">
        <w:t>contract</w:t>
      </w:r>
      <w:r w:rsidR="006E2EE3">
        <w:t> </w:t>
      </w:r>
      <w:r w:rsidR="00D30124">
        <w:t>(as</w:t>
      </w:r>
      <w:r w:rsidR="006E2EE3">
        <w:t> </w:t>
      </w:r>
      <w:r w:rsidR="00D30124">
        <w:t>required under subsection 113(1))</w:t>
      </w:r>
      <w:r w:rsidR="00623211">
        <w:t xml:space="preserve">, </w:t>
      </w:r>
      <w:r>
        <w:t xml:space="preserve">that breach is not taken to be significant for the purposes of </w:t>
      </w:r>
      <w:r w:rsidR="00B3240B">
        <w:t>paragraph 50A(4)(b)</w:t>
      </w:r>
      <w:r>
        <w:t xml:space="preserve"> of the C</w:t>
      </w:r>
      <w:r w:rsidR="00B3240B">
        <w:t>redit</w:t>
      </w:r>
      <w:r>
        <w:t xml:space="preserve"> Act. However, if that breach results in </w:t>
      </w:r>
      <w:r w:rsidR="00B3240B">
        <w:t xml:space="preserve">or is likely to result in </w:t>
      </w:r>
      <w:r>
        <w:t xml:space="preserve">material loss or damage </w:t>
      </w:r>
      <w:r w:rsidR="00B3240B">
        <w:t>to a credit activity client of the licensee</w:t>
      </w:r>
      <w:r>
        <w:t xml:space="preserve">, then the breach would be taken to be significant under </w:t>
      </w:r>
      <w:r>
        <w:lastRenderedPageBreak/>
        <w:t xml:space="preserve">paragraph </w:t>
      </w:r>
      <w:r w:rsidR="00623211">
        <w:t>50A(4)(e)</w:t>
      </w:r>
      <w:r w:rsidR="006105B5">
        <w:t>.</w:t>
      </w:r>
      <w:r>
        <w:t xml:space="preserve"> Therefore, the breach would need to be reported to ASIC within the required timeframe.</w:t>
      </w:r>
    </w:p>
    <w:p w14:paraId="18004149" w14:textId="327DD01E" w:rsidR="006F427E" w:rsidRPr="00352C0C" w:rsidRDefault="000A7F72" w:rsidP="00C27B46">
      <w:pPr>
        <w:spacing w:before="240" w:after="200"/>
        <w:ind w:right="91"/>
      </w:pPr>
      <w:r>
        <w:t xml:space="preserve">A breach of a prescribed civil penalty provision </w:t>
      </w:r>
      <w:r w:rsidR="00083D9B">
        <w:t xml:space="preserve">or key requirement </w:t>
      </w:r>
      <w:r>
        <w:t xml:space="preserve">is not intended to be reportable under the breach reporting regime on the basis that it may also amount to a breach of the civil penalty provision in subsection 47(4) (relating to the general conduct obligations). </w:t>
      </w:r>
      <w:r w:rsidR="006F427E">
        <w:t>This would otherwise undermine the rationale for prescribing the civil penalty provisions, which is set out below.</w:t>
      </w:r>
    </w:p>
    <w:p w14:paraId="53B8DD05" w14:textId="14A4F191" w:rsidR="0034019F" w:rsidRDefault="0034019F" w:rsidP="00C27B46">
      <w:pPr>
        <w:keepNext/>
        <w:widowControl w:val="0"/>
        <w:rPr>
          <w:rFonts w:cstheme="minorHAnsi"/>
        </w:rPr>
      </w:pPr>
      <w:r>
        <w:rPr>
          <w:rFonts w:cstheme="minorHAnsi"/>
        </w:rPr>
        <w:t xml:space="preserve">The rationale for prescribing these provisions is: </w:t>
      </w:r>
    </w:p>
    <w:p w14:paraId="6C110191" w14:textId="3E0672C1" w:rsidR="00AD427E" w:rsidRDefault="00AD427E" w:rsidP="00C27B46">
      <w:pPr>
        <w:pStyle w:val="Bullet"/>
      </w:pPr>
      <w:r>
        <w:t>a breach of these provisions may be minor, technical</w:t>
      </w:r>
      <w:r w:rsidR="00144E2E">
        <w:t>,</w:t>
      </w:r>
      <w:r>
        <w:t xml:space="preserve"> or inadvertent in </w:t>
      </w:r>
      <w:proofErr w:type="gramStart"/>
      <w:r>
        <w:t>nature;</w:t>
      </w:r>
      <w:proofErr w:type="gramEnd"/>
      <w:r>
        <w:t xml:space="preserve"> </w:t>
      </w:r>
    </w:p>
    <w:p w14:paraId="13EB736A" w14:textId="186D3174" w:rsidR="00AD427E" w:rsidRDefault="00AD427E" w:rsidP="00C27B46">
      <w:pPr>
        <w:pStyle w:val="Bullet"/>
      </w:pPr>
      <w:r>
        <w:t>given the frequency with which these documents must be provided</w:t>
      </w:r>
      <w:r w:rsidR="00595AAF">
        <w:t xml:space="preserve"> (where relevant)</w:t>
      </w:r>
      <w:r>
        <w:t>, it is possible minor, technical</w:t>
      </w:r>
      <w:r w:rsidR="00144E2E">
        <w:t>,</w:t>
      </w:r>
      <w:r>
        <w:t xml:space="preserve"> or inadvertent breaches (that would not otherwise be significant) would result in a large regulatory burden if they were deemed automatically significant; and</w:t>
      </w:r>
    </w:p>
    <w:p w14:paraId="4062D3D2" w14:textId="37459735" w:rsidR="00AD427E" w:rsidRDefault="00AD427E" w:rsidP="00C27B46">
      <w:pPr>
        <w:pStyle w:val="Bullet"/>
      </w:pPr>
      <w:r>
        <w:t xml:space="preserve">more material breaches of these provisions would be captured by the other limbs of the deemed significant test in subsection 50A(4) or </w:t>
      </w:r>
      <w:r w:rsidR="009C521C">
        <w:t xml:space="preserve">by </w:t>
      </w:r>
      <w:r>
        <w:t>the test in subsection 50A(5) of the</w:t>
      </w:r>
      <w:r w:rsidR="009C521C">
        <w:t xml:space="preserve"> Credit Act</w:t>
      </w:r>
      <w:r>
        <w:t>.</w:t>
      </w:r>
    </w:p>
    <w:p w14:paraId="2F5E8AB5" w14:textId="77777777" w:rsidR="00523699" w:rsidRPr="004B723C" w:rsidRDefault="00523699" w:rsidP="00C27B46">
      <w:pPr>
        <w:pStyle w:val="Heading2"/>
        <w:rPr>
          <w:b w:val="0"/>
          <w:i/>
          <w:sz w:val="24"/>
          <w:u w:val="none"/>
        </w:rPr>
      </w:pPr>
      <w:r>
        <w:rPr>
          <w:b w:val="0"/>
          <w:i/>
          <w:sz w:val="24"/>
          <w:u w:val="none"/>
        </w:rPr>
        <w:t>B</w:t>
      </w:r>
      <w:r w:rsidRPr="004B723C">
        <w:rPr>
          <w:b w:val="0"/>
          <w:i/>
          <w:sz w:val="24"/>
          <w:u w:val="none"/>
        </w:rPr>
        <w:t xml:space="preserve">reach reporting offences and civil penalty provisions </w:t>
      </w:r>
      <w:r>
        <w:rPr>
          <w:b w:val="0"/>
          <w:i/>
          <w:sz w:val="24"/>
          <w:u w:val="none"/>
        </w:rPr>
        <w:t xml:space="preserve">that are </w:t>
      </w:r>
      <w:r w:rsidRPr="004B723C">
        <w:rPr>
          <w:b w:val="0"/>
          <w:i/>
          <w:sz w:val="24"/>
          <w:u w:val="none"/>
        </w:rPr>
        <w:t>subject to an infringement notice</w:t>
      </w:r>
    </w:p>
    <w:p w14:paraId="667A5473" w14:textId="57690C09" w:rsidR="00523699" w:rsidRDefault="00ED11FC" w:rsidP="00C27B46">
      <w:pPr>
        <w:spacing w:before="240" w:after="200"/>
        <w:ind w:right="91"/>
      </w:pPr>
      <w:r>
        <w:t>Item 14</w:t>
      </w:r>
      <w:r w:rsidR="00523699">
        <w:t xml:space="preserve"> prescribes the offence in subsection 50B(2) of the Credit Act as being subject to an infringement notice. This offence relates to a failure by </w:t>
      </w:r>
      <w:r w:rsidR="00D30124">
        <w:t xml:space="preserve">a </w:t>
      </w:r>
      <w:r w:rsidR="00523699">
        <w:t>credit licensee to report a reportable situation to ASIC within the required timeframe where there are reasonable grounds to believe the reportable situation has arisen in relation to the licensee.</w:t>
      </w:r>
    </w:p>
    <w:p w14:paraId="7E06B6FC" w14:textId="6C73AD7C" w:rsidR="00523699" w:rsidRDefault="00ED11FC" w:rsidP="00C27B46">
      <w:pPr>
        <w:pStyle w:val="Bullet"/>
        <w:numPr>
          <w:ilvl w:val="0"/>
          <w:numId w:val="0"/>
        </w:numPr>
      </w:pPr>
      <w:r>
        <w:t>Item 15</w:t>
      </w:r>
      <w:r w:rsidR="00523699">
        <w:t xml:space="preserve"> prescribes the civil penalty provisions in subsections 50C(1) and (5) of the</w:t>
      </w:r>
      <w:r w:rsidR="006E2EE3">
        <w:t> </w:t>
      </w:r>
      <w:r w:rsidR="00523699">
        <w:t>Credit Act as being subject to an infringement notice. These civil penalty provisions apply if a licensee fails to either lodge a breach report</w:t>
      </w:r>
      <w:r w:rsidR="00D30124">
        <w:t xml:space="preserve"> with ASIC</w:t>
      </w:r>
      <w:r w:rsidR="00523699">
        <w:t xml:space="preserve"> about a mortgage broker that is engaged by </w:t>
      </w:r>
      <w:r w:rsidR="00523699" w:rsidRPr="008E0B2F">
        <w:rPr>
          <w:i/>
        </w:rPr>
        <w:t>another</w:t>
      </w:r>
      <w:r w:rsidR="00523699">
        <w:t xml:space="preserve"> licensee, or provide a copy of that report to the other licensee</w:t>
      </w:r>
      <w:r w:rsidR="00D30124">
        <w:t>,</w:t>
      </w:r>
      <w:r w:rsidR="00523699">
        <w:t xml:space="preserve"> as required.</w:t>
      </w:r>
    </w:p>
    <w:p w14:paraId="2CD34DA8" w14:textId="0E18243D" w:rsidR="00563B9B" w:rsidRDefault="00563B9B" w:rsidP="00C27B46">
      <w:pPr>
        <w:pStyle w:val="Bullet"/>
        <w:numPr>
          <w:ilvl w:val="0"/>
          <w:numId w:val="0"/>
        </w:numPr>
      </w:pPr>
      <w:r w:rsidRPr="00563B9B">
        <w:t xml:space="preserve">The penalties to be administered by way of an infringement notice in relation to item 14 are 20 per cent of the maximum financial penalty applicable to the primary offence. However, the amounts </w:t>
      </w:r>
      <w:r w:rsidR="00F124AD" w:rsidRPr="002B483A">
        <w:t>(which are</w:t>
      </w:r>
      <w:r w:rsidR="00651C95" w:rsidRPr="007B587B">
        <w:t xml:space="preserve"> 48 for individuals and </w:t>
      </w:r>
      <w:r w:rsidR="002B483A" w:rsidRPr="00B81A1D">
        <w:t>480 for co</w:t>
      </w:r>
      <w:r w:rsidR="002B483A" w:rsidRPr="002B483A">
        <w:t>rporates)</w:t>
      </w:r>
      <w:r w:rsidR="00F124AD">
        <w:t xml:space="preserve"> </w:t>
      </w:r>
      <w:r w:rsidRPr="00563B9B">
        <w:t xml:space="preserve">exceed </w:t>
      </w:r>
      <w:r>
        <w:t>the recommended limits in</w:t>
      </w:r>
      <w:r w:rsidR="00234C33">
        <w:t xml:space="preserve"> </w:t>
      </w:r>
      <w:r w:rsidR="00234C33">
        <w:rPr>
          <w:iCs/>
          <w:color w:val="000000"/>
          <w:szCs w:val="24"/>
        </w:rPr>
        <w:t>the</w:t>
      </w:r>
      <w:r w:rsidR="00234C33">
        <w:rPr>
          <w:i/>
          <w:color w:val="000000"/>
          <w:szCs w:val="24"/>
        </w:rPr>
        <w:t> </w:t>
      </w:r>
      <w:r w:rsidR="00234C33" w:rsidRPr="00026BA7">
        <w:rPr>
          <w:i/>
          <w:color w:val="000000"/>
          <w:szCs w:val="24"/>
        </w:rPr>
        <w:t>Guide to Framing Commonwealth Offences, Infringement Notices and Enforcement Powers</w:t>
      </w:r>
      <w:r w:rsidR="003655DC">
        <w:rPr>
          <w:iCs/>
          <w:color w:val="000000"/>
          <w:szCs w:val="24"/>
        </w:rPr>
        <w:t xml:space="preserve">, </w:t>
      </w:r>
      <w:r w:rsidR="003655DC">
        <w:t>being</w:t>
      </w:r>
      <w:r w:rsidR="003655DC" w:rsidRPr="00563B9B">
        <w:t xml:space="preserve"> 12 </w:t>
      </w:r>
      <w:r w:rsidR="003655DC">
        <w:t xml:space="preserve">for </w:t>
      </w:r>
      <w:r w:rsidR="003655DC" w:rsidRPr="00563B9B">
        <w:t>individual</w:t>
      </w:r>
      <w:r w:rsidR="003655DC">
        <w:t>s</w:t>
      </w:r>
      <w:r w:rsidR="003655DC" w:rsidRPr="00563B9B">
        <w:t xml:space="preserve"> and 60 </w:t>
      </w:r>
      <w:r w:rsidR="003655DC">
        <w:t xml:space="preserve">for </w:t>
      </w:r>
      <w:r w:rsidR="003655DC" w:rsidRPr="00563B9B">
        <w:t>corporate</w:t>
      </w:r>
      <w:r w:rsidR="003655DC">
        <w:t>s</w:t>
      </w:r>
      <w:r w:rsidRPr="00563B9B">
        <w:t xml:space="preserve">. This is </w:t>
      </w:r>
      <w:r w:rsidR="005F6F8F">
        <w:t>because</w:t>
      </w:r>
      <w:r w:rsidRPr="00563B9B">
        <w:t xml:space="preserve"> the primary offence </w:t>
      </w:r>
      <w:r w:rsidR="005F6F8F">
        <w:t>carries</w:t>
      </w:r>
      <w:r w:rsidRPr="00563B9B">
        <w:t xml:space="preserve"> higher penalties</w:t>
      </w:r>
      <w:r w:rsidR="005F6F8F">
        <w:t xml:space="preserve"> to</w:t>
      </w:r>
      <w:r w:rsidRPr="00563B9B">
        <w:t xml:space="preserve"> reflect the seriousness of the offence and</w:t>
      </w:r>
      <w:r w:rsidR="00437BC6">
        <w:t xml:space="preserve"> the need for</w:t>
      </w:r>
      <w:r w:rsidRPr="00563B9B">
        <w:t xml:space="preserve"> deterrence. Despite the higher penalty amounts, the infringement notice scheme remains an appropriate mechanism for </w:t>
      </w:r>
      <w:r w:rsidR="00B61A55">
        <w:t xml:space="preserve">efficient </w:t>
      </w:r>
      <w:r w:rsidRPr="00563B9B">
        <w:t>enforcement and effective deterrence of corporate and financial sector misconduct.</w:t>
      </w:r>
    </w:p>
    <w:p w14:paraId="2E8D9D69" w14:textId="22237417" w:rsidR="00414AB3" w:rsidRDefault="00414AB3" w:rsidP="007B587B">
      <w:pPr>
        <w:jc w:val="both"/>
      </w:pPr>
      <w:r>
        <w:t>The penalties to be administered by infringement notice in relation to item 15 are set by section 288L of the Credit Act.</w:t>
      </w:r>
      <w:r w:rsidR="00CD5A4B">
        <w:t xml:space="preserve"> They are 50 for individuals and 250 for corporates in relation to</w:t>
      </w:r>
      <w:r w:rsidR="00137C18">
        <w:t xml:space="preserve"> each of</w:t>
      </w:r>
      <w:r w:rsidR="00CD5A4B">
        <w:t xml:space="preserve"> subsection</w:t>
      </w:r>
      <w:r w:rsidR="00137C18">
        <w:t>s</w:t>
      </w:r>
      <w:r w:rsidR="00CD5A4B">
        <w:t xml:space="preserve"> </w:t>
      </w:r>
      <w:r w:rsidR="00137C18">
        <w:t>50C(1) and 50C(5).</w:t>
      </w:r>
      <w:r>
        <w:t xml:space="preserve"> They are less than 20 percent of the maximum penalties applicable to the substantive provisions, which are 5,000 </w:t>
      </w:r>
      <w:r>
        <w:lastRenderedPageBreak/>
        <w:t xml:space="preserve">penalty units. The infringement notice penalty amounts exceed the recommended limit of 12 (individual) and 60 (corporate) penalty units. Consistent </w:t>
      </w:r>
      <w:r w:rsidR="00235DFA">
        <w:t xml:space="preserve">with </w:t>
      </w:r>
      <w:r>
        <w:t xml:space="preserve">the stronger penalty framework introduced </w:t>
      </w:r>
      <w:r w:rsidR="0087469F">
        <w:t xml:space="preserve">by </w:t>
      </w:r>
      <w:r w:rsidR="0087469F" w:rsidRPr="0087469F">
        <w:t xml:space="preserve">the </w:t>
      </w:r>
      <w:r w:rsidR="0087469F" w:rsidRPr="00191938">
        <w:rPr>
          <w:i/>
          <w:iCs/>
        </w:rPr>
        <w:t xml:space="preserve">Treasury Laws Amendment (Strengthening Corporate and Financial Sector Penalties) Act </w:t>
      </w:r>
      <w:r w:rsidRPr="00191938">
        <w:rPr>
          <w:i/>
          <w:iCs/>
        </w:rPr>
        <w:t>2019</w:t>
      </w:r>
      <w:r>
        <w:t xml:space="preserve">, the penalty amounts provide an appropriate and adequate deterrent from misconduct and </w:t>
      </w:r>
      <w:r w:rsidR="00B61A55">
        <w:t>an</w:t>
      </w:r>
      <w:r>
        <w:t xml:space="preserve"> efficient mechanism to avoid a breach going to </w:t>
      </w:r>
      <w:proofErr w:type="gramStart"/>
      <w:r>
        <w:t>court, and</w:t>
      </w:r>
      <w:proofErr w:type="gramEnd"/>
      <w:r>
        <w:t xml:space="preserve"> ensure payments of penalties under infringement notices do not simply become a cost of doing business. </w:t>
      </w:r>
    </w:p>
    <w:p w14:paraId="2596FF95" w14:textId="65A8D438" w:rsidR="00B81A1D" w:rsidRDefault="007B587B" w:rsidP="00B81A1D">
      <w:pPr>
        <w:jc w:val="both"/>
      </w:pPr>
      <w:r>
        <w:t xml:space="preserve">The offence under item 14 is strict liability and the provision relating to item 15 is a civil penalty provision with no fault element. </w:t>
      </w:r>
      <w:r w:rsidR="00317D29">
        <w:t xml:space="preserve">Including the provisions in the infringement notice scheme is therefore appropriate. </w:t>
      </w:r>
    </w:p>
    <w:p w14:paraId="0FF254DA" w14:textId="77777777" w:rsidR="00B81A1D" w:rsidRDefault="00B81A1D" w:rsidP="00191938">
      <w:pPr>
        <w:jc w:val="both"/>
        <w:rPr>
          <w:sz w:val="22"/>
        </w:rPr>
      </w:pPr>
      <w:r>
        <w:t xml:space="preserve">Infringement notices in relation to items 14 and 15 are issued under Part 6-5B of the Credit Act. Items 14 and 15 prescribe provisions that are brought into the operation of the Part by virtue of section 288K. </w:t>
      </w:r>
    </w:p>
    <w:p w14:paraId="5EADEF68" w14:textId="77777777" w:rsidR="00B81A1D" w:rsidRDefault="00B81A1D" w:rsidP="00191938">
      <w:pPr>
        <w:jc w:val="both"/>
      </w:pPr>
      <w:r>
        <w:t>Section 288J(1) states “[</w:t>
      </w:r>
      <w:proofErr w:type="spellStart"/>
      <w:r>
        <w:t>i</w:t>
      </w:r>
      <w:proofErr w:type="spellEnd"/>
      <w:r>
        <w:t>]f ASIC believes on reasonable grounds that a person has contravened a provision subject to an infringement notice under this Part, ASIC may give the person an infringement notice for the alleged contravention.”</w:t>
      </w:r>
    </w:p>
    <w:p w14:paraId="6E58ED30" w14:textId="21EDF0DB" w:rsidR="00B81A1D" w:rsidRPr="00CD04AE" w:rsidRDefault="00B81A1D" w:rsidP="00191938">
      <w:pPr>
        <w:jc w:val="both"/>
      </w:pPr>
      <w:r>
        <w:t xml:space="preserve">Accordingly, ASIC is authorised to issue the infringement notices in relation to items 14 and 15. ASIC may delegate this power in accordance with section 102 of the </w:t>
      </w:r>
      <w:r w:rsidR="00A9477E">
        <w:rPr>
          <w:i/>
          <w:iCs/>
        </w:rPr>
        <w:t>Australian Securities and Investments Commission Act 2001</w:t>
      </w:r>
      <w:r w:rsidR="00A9477E">
        <w:t>.</w:t>
      </w:r>
    </w:p>
    <w:p w14:paraId="62A6E15F" w14:textId="23FB6528" w:rsidR="00523699" w:rsidRPr="00F504B5" w:rsidRDefault="00523699" w:rsidP="00C27B46">
      <w:pPr>
        <w:spacing w:before="240" w:after="200"/>
        <w:ind w:right="91"/>
        <w:rPr>
          <w:color w:val="000000"/>
          <w:szCs w:val="24"/>
        </w:rPr>
      </w:pPr>
      <w:r>
        <w:rPr>
          <w:color w:val="000000"/>
          <w:szCs w:val="24"/>
        </w:rPr>
        <w:t xml:space="preserve">Prescribing this offence and these civil penalty provisions as being subject to an infringement notice </w:t>
      </w:r>
      <w:r w:rsidRPr="00F504B5">
        <w:rPr>
          <w:color w:val="000000"/>
          <w:szCs w:val="24"/>
        </w:rPr>
        <w:t>is appropriate as there may be a high volume of contravention</w:t>
      </w:r>
      <w:r>
        <w:rPr>
          <w:color w:val="000000"/>
          <w:szCs w:val="24"/>
        </w:rPr>
        <w:t>s (ranging in severity) of these</w:t>
      </w:r>
      <w:r w:rsidRPr="00F504B5">
        <w:rPr>
          <w:color w:val="000000"/>
          <w:szCs w:val="24"/>
        </w:rPr>
        <w:t xml:space="preserve"> provisions. The </w:t>
      </w:r>
      <w:r>
        <w:rPr>
          <w:color w:val="000000"/>
          <w:szCs w:val="24"/>
        </w:rPr>
        <w:t xml:space="preserve">Attorney-General’s </w:t>
      </w:r>
      <w:r w:rsidRPr="00026BA7">
        <w:rPr>
          <w:color w:val="000000"/>
          <w:szCs w:val="24"/>
        </w:rPr>
        <w:t>Department’s</w:t>
      </w:r>
      <w:r>
        <w:rPr>
          <w:color w:val="000000"/>
          <w:szCs w:val="24"/>
        </w:rPr>
        <w:t xml:space="preserve"> </w:t>
      </w:r>
      <w:r w:rsidRPr="00026BA7">
        <w:rPr>
          <w:i/>
          <w:color w:val="000000"/>
          <w:szCs w:val="24"/>
        </w:rPr>
        <w:t>A</w:t>
      </w:r>
      <w:r w:rsidR="006E2EE3">
        <w:rPr>
          <w:i/>
          <w:color w:val="000000"/>
          <w:szCs w:val="24"/>
        </w:rPr>
        <w:t> </w:t>
      </w:r>
      <w:r w:rsidRPr="00026BA7">
        <w:rPr>
          <w:i/>
          <w:color w:val="000000"/>
          <w:szCs w:val="24"/>
        </w:rPr>
        <w:t>Guide to Framing Commonwealth Offences, Infringement Notices and Enforcement Powers</w:t>
      </w:r>
      <w:r w:rsidRPr="00F504B5">
        <w:rPr>
          <w:color w:val="000000"/>
          <w:szCs w:val="24"/>
        </w:rPr>
        <w:t xml:space="preserve"> highlights failing to comply with reporting obligations as an example of a case where </w:t>
      </w:r>
      <w:r w:rsidRPr="00F504B5">
        <w:rPr>
          <w:szCs w:val="24"/>
        </w:rPr>
        <w:t>issuing</w:t>
      </w:r>
      <w:r w:rsidRPr="00F504B5">
        <w:rPr>
          <w:color w:val="000000"/>
          <w:szCs w:val="24"/>
        </w:rPr>
        <w:t xml:space="preserve"> infringement notices may be appropriate.</w:t>
      </w:r>
    </w:p>
    <w:p w14:paraId="3720F538" w14:textId="77777777" w:rsidR="00523699" w:rsidRPr="00F504B5" w:rsidRDefault="00523699" w:rsidP="00C27B46">
      <w:pPr>
        <w:spacing w:before="240" w:after="200"/>
        <w:ind w:right="91"/>
        <w:rPr>
          <w:color w:val="000000"/>
          <w:szCs w:val="24"/>
        </w:rPr>
      </w:pPr>
      <w:r w:rsidRPr="00F504B5">
        <w:rPr>
          <w:color w:val="000000"/>
          <w:szCs w:val="24"/>
        </w:rPr>
        <w:t>Minor contraventions may be caused by poor internal processes. Where this is the case, the use of infringement notices may lead to a faster rectification of processes, as licensees are put on notice by ASIC sooner.</w:t>
      </w:r>
    </w:p>
    <w:p w14:paraId="0275802E" w14:textId="5BF7A0AC" w:rsidR="00523699" w:rsidRPr="00523699" w:rsidRDefault="00523699" w:rsidP="00C27B46">
      <w:pPr>
        <w:spacing w:before="240" w:after="200"/>
        <w:ind w:right="91"/>
      </w:pPr>
      <w:r>
        <w:rPr>
          <w:color w:val="000000"/>
          <w:szCs w:val="24"/>
        </w:rPr>
        <w:t>The ability</w:t>
      </w:r>
      <w:r w:rsidRPr="00F504B5">
        <w:rPr>
          <w:color w:val="000000"/>
          <w:szCs w:val="24"/>
        </w:rPr>
        <w:t xml:space="preserve"> </w:t>
      </w:r>
      <w:r w:rsidR="00D30124">
        <w:rPr>
          <w:color w:val="000000"/>
          <w:szCs w:val="24"/>
        </w:rPr>
        <w:t>to give</w:t>
      </w:r>
      <w:r>
        <w:rPr>
          <w:color w:val="000000"/>
          <w:szCs w:val="24"/>
        </w:rPr>
        <w:t xml:space="preserve"> an infringement notice (along with the other existing enforcement options) </w:t>
      </w:r>
      <w:r w:rsidR="00D30124">
        <w:rPr>
          <w:color w:val="000000"/>
          <w:szCs w:val="24"/>
        </w:rPr>
        <w:t xml:space="preserve">provides </w:t>
      </w:r>
      <w:r w:rsidRPr="00F504B5">
        <w:rPr>
          <w:color w:val="000000"/>
          <w:szCs w:val="24"/>
        </w:rPr>
        <w:t>ASIC sufficient flexibility to pursue the most appropriate action in each case, which will depend on its assessment of various considerations</w:t>
      </w:r>
      <w:r w:rsidR="00D30124">
        <w:rPr>
          <w:color w:val="000000"/>
          <w:szCs w:val="24"/>
        </w:rPr>
        <w:t>.</w:t>
      </w:r>
      <w:r w:rsidRPr="00F504B5">
        <w:rPr>
          <w:color w:val="000000"/>
          <w:szCs w:val="24"/>
        </w:rPr>
        <w:t xml:space="preserve"> These options are </w:t>
      </w:r>
      <w:r w:rsidR="00623211">
        <w:rPr>
          <w:color w:val="000000"/>
          <w:szCs w:val="24"/>
        </w:rPr>
        <w:t xml:space="preserve">consistent with the options that apply in relation to the breach reporting </w:t>
      </w:r>
      <w:r w:rsidR="00891AE6">
        <w:rPr>
          <w:color w:val="000000"/>
          <w:szCs w:val="24"/>
        </w:rPr>
        <w:t>regime</w:t>
      </w:r>
      <w:r w:rsidR="00623211">
        <w:rPr>
          <w:color w:val="000000"/>
          <w:szCs w:val="24"/>
        </w:rPr>
        <w:t xml:space="preserve"> in the </w:t>
      </w:r>
      <w:r w:rsidR="00623211" w:rsidRPr="005A786A">
        <w:t>Corporations</w:t>
      </w:r>
      <w:r w:rsidR="00623211">
        <w:rPr>
          <w:color w:val="000000"/>
          <w:szCs w:val="24"/>
        </w:rPr>
        <w:t xml:space="preserve"> Act.</w:t>
      </w:r>
    </w:p>
    <w:p w14:paraId="37032CE4" w14:textId="7C33CB54" w:rsidR="0034019F" w:rsidRPr="005A786A" w:rsidRDefault="00421CC3" w:rsidP="00C27B46">
      <w:pPr>
        <w:pStyle w:val="Heading1"/>
        <w:jc w:val="left"/>
        <w:rPr>
          <w:rFonts w:ascii="Times New Roman" w:hAnsi="Times New Roman"/>
          <w:i/>
          <w:sz w:val="24"/>
          <w:u w:val="none"/>
        </w:rPr>
      </w:pPr>
      <w:r w:rsidRPr="005A786A">
        <w:rPr>
          <w:rFonts w:ascii="Times New Roman" w:hAnsi="Times New Roman"/>
          <w:i/>
          <w:sz w:val="24"/>
          <w:u w:val="none"/>
        </w:rPr>
        <w:t xml:space="preserve">Other amendments </w:t>
      </w:r>
    </w:p>
    <w:p w14:paraId="51D85054" w14:textId="712ABC5D" w:rsidR="00421CC3" w:rsidRDefault="00BD1322" w:rsidP="00C27B46">
      <w:pPr>
        <w:spacing w:before="240" w:after="200"/>
        <w:ind w:right="91"/>
      </w:pPr>
      <w:r>
        <w:t>Item 2 u</w:t>
      </w:r>
      <w:r w:rsidR="00421CC3">
        <w:t xml:space="preserve">pdates </w:t>
      </w:r>
      <w:r>
        <w:t>the reference</w:t>
      </w:r>
      <w:r w:rsidR="00421CC3">
        <w:t xml:space="preserve"> in the table in clause 1 of Schedule 1 to the</w:t>
      </w:r>
      <w:r w:rsidR="006E2EE3">
        <w:t> </w:t>
      </w:r>
      <w:r w:rsidR="00421CC3" w:rsidRPr="00BD1322">
        <w:rPr>
          <w:i/>
        </w:rPr>
        <w:t>Corporations (F</w:t>
      </w:r>
      <w:r w:rsidR="00533604" w:rsidRPr="00BD1322">
        <w:rPr>
          <w:i/>
        </w:rPr>
        <w:t>ees) Regulations 2001</w:t>
      </w:r>
      <w:r w:rsidR="00533604">
        <w:t xml:space="preserve"> to confirm that financial services licensees are not required to pay a fee on lodging a breach report. </w:t>
      </w:r>
    </w:p>
    <w:p w14:paraId="3C586120" w14:textId="33CA6691" w:rsidR="00F16413" w:rsidRDefault="00623211" w:rsidP="00C27B46">
      <w:pPr>
        <w:spacing w:before="240" w:after="200"/>
        <w:ind w:right="91"/>
      </w:pPr>
      <w:r>
        <w:t>As</w:t>
      </w:r>
      <w:r w:rsidR="00F57DEF">
        <w:t xml:space="preserve"> the</w:t>
      </w:r>
      <w:r>
        <w:t xml:space="preserve"> former breach reporting </w:t>
      </w:r>
      <w:r w:rsidR="00891AE6">
        <w:t>regime</w:t>
      </w:r>
      <w:r>
        <w:t xml:space="preserve"> in the Corporations Act will continue to have some application on and after 1 October 2021, item 1 ensure</w:t>
      </w:r>
      <w:r w:rsidR="00CA72C0">
        <w:t>s</w:t>
      </w:r>
      <w:r>
        <w:t xml:space="preserve"> the existing reference in cl</w:t>
      </w:r>
      <w:r w:rsidR="00CA72C0">
        <w:t>a</w:t>
      </w:r>
      <w:r>
        <w:t xml:space="preserve">use 1 of Schedule 1 to the </w:t>
      </w:r>
      <w:r>
        <w:rPr>
          <w:i/>
        </w:rPr>
        <w:t>Corporations (Fees) Regulations </w:t>
      </w:r>
      <w:r w:rsidRPr="00623211">
        <w:rPr>
          <w:i/>
        </w:rPr>
        <w:t>2001</w:t>
      </w:r>
      <w:r>
        <w:t xml:space="preserve"> </w:t>
      </w:r>
      <w:r w:rsidR="002E7672">
        <w:t xml:space="preserve">which is being repealed </w:t>
      </w:r>
      <w:r>
        <w:t xml:space="preserve">continues to apply in relation to the former breach reporting </w:t>
      </w:r>
      <w:r w:rsidR="00891AE6">
        <w:t>regime</w:t>
      </w:r>
      <w:r w:rsidR="002E5DEE">
        <w:t xml:space="preserve">, to the extent that </w:t>
      </w:r>
      <w:r w:rsidR="00891AE6">
        <w:t>regime</w:t>
      </w:r>
      <w:r w:rsidR="002E5DEE">
        <w:t xml:space="preserve"> applies.</w:t>
      </w:r>
    </w:p>
    <w:p w14:paraId="18F946C2" w14:textId="22C1E7F0" w:rsidR="00292917" w:rsidRDefault="00ED11FC" w:rsidP="00C27B46">
      <w:pPr>
        <w:spacing w:before="240" w:after="200"/>
        <w:ind w:right="91"/>
      </w:pPr>
      <w:r>
        <w:lastRenderedPageBreak/>
        <w:t>Item 12</w:t>
      </w:r>
      <w:r w:rsidR="00BD1322">
        <w:t xml:space="preserve"> i</w:t>
      </w:r>
      <w:r w:rsidR="00421CC3">
        <w:t xml:space="preserve">nserts a new item in </w:t>
      </w:r>
      <w:r w:rsidR="00BD1322">
        <w:t>the table in clause 1 of Schedule 1 to the</w:t>
      </w:r>
      <w:r w:rsidR="006E2EE3">
        <w:t> </w:t>
      </w:r>
      <w:r w:rsidR="00BD1322" w:rsidRPr="00BD1322">
        <w:rPr>
          <w:i/>
        </w:rPr>
        <w:t>National</w:t>
      </w:r>
      <w:r w:rsidR="006E2EE3">
        <w:rPr>
          <w:i/>
        </w:rPr>
        <w:t> </w:t>
      </w:r>
      <w:r w:rsidR="00BD1322" w:rsidRPr="00BD1322">
        <w:rPr>
          <w:i/>
        </w:rPr>
        <w:t xml:space="preserve">Consumer Credit Protection (Fees) </w:t>
      </w:r>
      <w:r w:rsidR="00BD1322">
        <w:rPr>
          <w:i/>
        </w:rPr>
        <w:t>Regulations 2010</w:t>
      </w:r>
      <w:r w:rsidR="00421CC3">
        <w:t xml:space="preserve"> </w:t>
      </w:r>
      <w:r w:rsidR="00BD1322">
        <w:t xml:space="preserve">to specify that credit licensees are not required to pay a fee on lodging a breach report. </w:t>
      </w:r>
    </w:p>
    <w:bookmarkEnd w:id="4"/>
    <w:p w14:paraId="607CB321" w14:textId="77777777" w:rsidR="00292917" w:rsidRDefault="00292917" w:rsidP="00C27B46">
      <w:pPr>
        <w:spacing w:before="0" w:after="0"/>
      </w:pPr>
      <w:r>
        <w:br w:type="page"/>
      </w:r>
    </w:p>
    <w:p w14:paraId="67B36613" w14:textId="77777777" w:rsidR="00292917" w:rsidRDefault="00292917" w:rsidP="00C27B46">
      <w:pPr>
        <w:pageBreakBefore/>
        <w:spacing w:before="240"/>
        <w:jc w:val="right"/>
        <w:rPr>
          <w:b/>
          <w:u w:val="single"/>
        </w:rPr>
      </w:pPr>
      <w:r w:rsidRPr="007B335E">
        <w:rPr>
          <w:b/>
          <w:u w:val="single"/>
        </w:rPr>
        <w:lastRenderedPageBreak/>
        <w:t xml:space="preserve">ATTACHMENT </w:t>
      </w:r>
      <w:r>
        <w:rPr>
          <w:b/>
          <w:u w:val="single"/>
        </w:rPr>
        <w:t>B</w:t>
      </w:r>
    </w:p>
    <w:p w14:paraId="685FCD2D" w14:textId="77777777" w:rsidR="00292917" w:rsidRPr="00462095" w:rsidRDefault="00292917" w:rsidP="00C27B46">
      <w:pPr>
        <w:pStyle w:val="Heading3"/>
      </w:pPr>
      <w:r w:rsidRPr="00462095">
        <w:t>Statement of Compatibility with Human Rights</w:t>
      </w:r>
    </w:p>
    <w:p w14:paraId="3E4F353A" w14:textId="77777777" w:rsidR="00292917" w:rsidRPr="00647BB7" w:rsidRDefault="00292917" w:rsidP="00C27B46">
      <w:pPr>
        <w:spacing w:before="240"/>
        <w:jc w:val="center"/>
        <w:rPr>
          <w:i/>
        </w:rPr>
      </w:pPr>
      <w:r w:rsidRPr="00647BB7">
        <w:rPr>
          <w:i/>
        </w:rPr>
        <w:t>Prepared in accordance with Part 3 of the Human Rights (Parliamentary Scrutiny) Act 2011</w:t>
      </w:r>
    </w:p>
    <w:p w14:paraId="1DFC48D5" w14:textId="4EA37A73" w:rsidR="00292917" w:rsidRPr="00503E44" w:rsidRDefault="00292917" w:rsidP="00C27B46">
      <w:pPr>
        <w:tabs>
          <w:tab w:val="left" w:pos="1418"/>
        </w:tabs>
        <w:spacing w:before="0" w:after="240"/>
        <w:jc w:val="center"/>
        <w:rPr>
          <w:i/>
        </w:rPr>
      </w:pPr>
      <w:r w:rsidRPr="005A786A">
        <w:rPr>
          <w:i/>
        </w:rPr>
        <w:t>Financial Sector Reform (Hayne Royal Commission Response—</w:t>
      </w:r>
      <w:r w:rsidR="00C72C1F" w:rsidRPr="005A786A">
        <w:rPr>
          <w:i/>
        </w:rPr>
        <w:t>Breach Reporting and Remediation) Regulations 2021</w:t>
      </w:r>
    </w:p>
    <w:p w14:paraId="16B670F9" w14:textId="00498764" w:rsidR="00292917" w:rsidRPr="00647BB7" w:rsidRDefault="00292917" w:rsidP="00C27B46">
      <w:pPr>
        <w:spacing w:before="240"/>
      </w:pPr>
      <w:r w:rsidRPr="00647BB7">
        <w:t>This Legislative Instrument is compatible with the human rights and freedoms recognised or declared in the international instruments listed in section 3 of the</w:t>
      </w:r>
      <w:r w:rsidR="006E2EE3">
        <w:t> </w:t>
      </w:r>
      <w:r w:rsidRPr="00647BB7">
        <w:rPr>
          <w:i/>
        </w:rPr>
        <w:t>Human Rights (Parliamentary Scrutiny) Act 2011</w:t>
      </w:r>
      <w:r w:rsidRPr="00647BB7">
        <w:t>.</w:t>
      </w:r>
    </w:p>
    <w:p w14:paraId="7018C337" w14:textId="77777777" w:rsidR="00292917" w:rsidRPr="00647BB7" w:rsidRDefault="00292917" w:rsidP="00C27B46">
      <w:pPr>
        <w:pStyle w:val="Heading3"/>
      </w:pPr>
      <w:r w:rsidRPr="00647BB7">
        <w:t>Overview of the Legislative Instrument</w:t>
      </w:r>
    </w:p>
    <w:p w14:paraId="16FCDC58" w14:textId="3E4C4844" w:rsidR="00292917" w:rsidRDefault="00292917" w:rsidP="00C27B46">
      <w:pPr>
        <w:spacing w:before="240"/>
        <w:ind w:right="91"/>
      </w:pPr>
      <w:r w:rsidRPr="005A786A">
        <w:t xml:space="preserve">The </w:t>
      </w:r>
      <w:r w:rsidRPr="005A786A">
        <w:rPr>
          <w:i/>
        </w:rPr>
        <w:t>Financial Sector Reform (Hayne Royal Commission Response—</w:t>
      </w:r>
      <w:r w:rsidR="00C72C1F" w:rsidRPr="005A786A">
        <w:rPr>
          <w:i/>
        </w:rPr>
        <w:t>Breach Reporting and Remediation) Regulations 2021</w:t>
      </w:r>
      <w:r w:rsidR="00C72C1F">
        <w:rPr>
          <w:i/>
        </w:rPr>
        <w:t xml:space="preserve"> </w:t>
      </w:r>
      <w:r>
        <w:t xml:space="preserve">(the Regulations) support the amendments in Schedule 11 to the </w:t>
      </w:r>
      <w:r w:rsidRPr="004A4D0D">
        <w:rPr>
          <w:i/>
        </w:rPr>
        <w:t>Financial Sector Reform (Hayne Royal Commission Response) Act 2020</w:t>
      </w:r>
      <w:r>
        <w:t xml:space="preserve"> (the Act).</w:t>
      </w:r>
    </w:p>
    <w:p w14:paraId="2E5E7076" w14:textId="4A722FD4" w:rsidR="00292917" w:rsidRDefault="00292917" w:rsidP="00C27B46">
      <w:pPr>
        <w:spacing w:before="240"/>
      </w:pPr>
      <w:r>
        <w:t>Schedule 11 to the Act implements the Government’s response to recommendations</w:t>
      </w:r>
      <w:r w:rsidR="006E2EE3">
        <w:t> </w:t>
      </w:r>
      <w:r>
        <w:t xml:space="preserve">1.6, 2.8 and 7.2 of the Royal Commission into Misconduct in the Banking, Superannuation and Financial Services Industry by: </w:t>
      </w:r>
    </w:p>
    <w:p w14:paraId="780D38DA" w14:textId="77777777" w:rsidR="00292917" w:rsidRDefault="00292917" w:rsidP="00C27B46">
      <w:pPr>
        <w:pStyle w:val="Bullet"/>
      </w:pPr>
      <w:r>
        <w:t xml:space="preserve">clarifying and strengthening the breach reporting regime for financial services licensees in the Corporations </w:t>
      </w:r>
      <w:proofErr w:type="gramStart"/>
      <w:r>
        <w:t>Act;</w:t>
      </w:r>
      <w:proofErr w:type="gramEnd"/>
    </w:p>
    <w:p w14:paraId="2E4B092B" w14:textId="77777777" w:rsidR="00292917" w:rsidRDefault="00292917" w:rsidP="00C27B46">
      <w:pPr>
        <w:pStyle w:val="Bullet"/>
      </w:pPr>
      <w:r>
        <w:t xml:space="preserve">introducing a comparable breach reporting regime for credit licensees in the Credit Act; and </w:t>
      </w:r>
    </w:p>
    <w:p w14:paraId="0FAB87C6" w14:textId="77777777" w:rsidR="00292917" w:rsidRDefault="00292917" w:rsidP="00C27B46">
      <w:pPr>
        <w:pStyle w:val="Bullet"/>
      </w:pPr>
      <w:r>
        <w:t>requiring financial services licensees and credit licensees to report serious compliance concerns about financial advisers and mortgage brokers respectively.</w:t>
      </w:r>
    </w:p>
    <w:p w14:paraId="42845F8A" w14:textId="6DA673E8" w:rsidR="00292917" w:rsidRDefault="00292917" w:rsidP="00C27B46">
      <w:pPr>
        <w:spacing w:before="240"/>
      </w:pPr>
      <w:r>
        <w:t xml:space="preserve">To support these amendments, the Regulations amend the </w:t>
      </w:r>
      <w:r>
        <w:rPr>
          <w:i/>
        </w:rPr>
        <w:t>Corporations</w:t>
      </w:r>
      <w:r w:rsidR="006E2EE3">
        <w:rPr>
          <w:i/>
        </w:rPr>
        <w:t> </w:t>
      </w:r>
      <w:r>
        <w:rPr>
          <w:i/>
        </w:rPr>
        <w:t>Regulations </w:t>
      </w:r>
      <w:r w:rsidRPr="006B583F">
        <w:rPr>
          <w:i/>
        </w:rPr>
        <w:t>2001</w:t>
      </w:r>
      <w:r>
        <w:t xml:space="preserve">, the </w:t>
      </w:r>
      <w:r w:rsidRPr="006B583F">
        <w:rPr>
          <w:i/>
        </w:rPr>
        <w:t>National Consumer Credit Protection Regulations 2010</w:t>
      </w:r>
      <w:r>
        <w:rPr>
          <w:i/>
        </w:rPr>
        <w:t xml:space="preserve">, </w:t>
      </w:r>
      <w:r w:rsidRPr="00BB2EAC">
        <w:t xml:space="preserve">the </w:t>
      </w:r>
      <w:r>
        <w:rPr>
          <w:i/>
        </w:rPr>
        <w:t>Corporations (Fees) Regulations 2001</w:t>
      </w:r>
      <w:r w:rsidRPr="003518DD">
        <w:t xml:space="preserve"> and</w:t>
      </w:r>
      <w:r>
        <w:t xml:space="preserve"> the</w:t>
      </w:r>
      <w:r>
        <w:rPr>
          <w:i/>
        </w:rPr>
        <w:t xml:space="preserve"> National Consumer Credit Protection (Fees) Regulations 2010 </w:t>
      </w:r>
      <w:r>
        <w:t>to:</w:t>
      </w:r>
    </w:p>
    <w:p w14:paraId="6B521C34" w14:textId="356EE737" w:rsidR="00292917" w:rsidRDefault="00292917" w:rsidP="00C27B46">
      <w:pPr>
        <w:pStyle w:val="Bullet"/>
      </w:pPr>
      <w:r>
        <w:t>prescribe civil penalty provisions</w:t>
      </w:r>
      <w:r w:rsidR="007C7AB8">
        <w:t xml:space="preserve"> and key requirements</w:t>
      </w:r>
      <w:r>
        <w:t xml:space="preserve"> that are </w:t>
      </w:r>
      <w:r w:rsidRPr="00F16D92">
        <w:rPr>
          <w:i/>
        </w:rPr>
        <w:t>not</w:t>
      </w:r>
      <w:r>
        <w:t xml:space="preserve"> taken to be significant (and therefore may not be reportable) under the relevant breach reporting regime if those provisions are </w:t>
      </w:r>
      <w:proofErr w:type="gramStart"/>
      <w:r>
        <w:t>contravened;</w:t>
      </w:r>
      <w:proofErr w:type="gramEnd"/>
    </w:p>
    <w:p w14:paraId="4810E662" w14:textId="77777777" w:rsidR="00292917" w:rsidRDefault="00292917" w:rsidP="00C27B46">
      <w:pPr>
        <w:pStyle w:val="Bullet"/>
      </w:pPr>
      <w:r>
        <w:t>ensure certain breach reporting offences and civil penalty provisions are subject to an infringement notice; and</w:t>
      </w:r>
    </w:p>
    <w:p w14:paraId="3AE8BD93" w14:textId="11022767" w:rsidR="00292917" w:rsidRDefault="00292917" w:rsidP="00C27B46">
      <w:pPr>
        <w:pStyle w:val="Bullet"/>
      </w:pPr>
      <w:r>
        <w:t>make minor and technical amendments, including updating references to the Corporations Act.</w:t>
      </w:r>
    </w:p>
    <w:p w14:paraId="1AAE66C6" w14:textId="77777777" w:rsidR="006E2EE3" w:rsidRDefault="006E2EE3" w:rsidP="00C27B46">
      <w:pPr>
        <w:pStyle w:val="Bullet"/>
        <w:numPr>
          <w:ilvl w:val="0"/>
          <w:numId w:val="0"/>
        </w:numPr>
        <w:ind w:left="567"/>
      </w:pPr>
    </w:p>
    <w:p w14:paraId="7D9DCAF2" w14:textId="77777777" w:rsidR="00292917" w:rsidRPr="00647BB7" w:rsidRDefault="00292917" w:rsidP="00C27B46">
      <w:pPr>
        <w:pStyle w:val="Heading3"/>
      </w:pPr>
      <w:r w:rsidRPr="00647BB7">
        <w:lastRenderedPageBreak/>
        <w:t>Human rights implications</w:t>
      </w:r>
    </w:p>
    <w:p w14:paraId="297FA1D9" w14:textId="1ACD9E80" w:rsidR="00292917" w:rsidRDefault="00292917" w:rsidP="00C27B46">
      <w:pPr>
        <w:spacing w:before="240"/>
      </w:pPr>
      <w:r>
        <w:t>The Regulations</w:t>
      </w:r>
      <w:r w:rsidRPr="00647BB7">
        <w:t xml:space="preserve"> </w:t>
      </w:r>
      <w:r>
        <w:t>do not engage any of the applicable rights or freedoms.</w:t>
      </w:r>
    </w:p>
    <w:p w14:paraId="2070C618" w14:textId="77777777" w:rsidR="00292917" w:rsidRPr="00647BB7" w:rsidRDefault="00292917" w:rsidP="00C27B46">
      <w:pPr>
        <w:pStyle w:val="Heading3"/>
      </w:pPr>
      <w:r w:rsidRPr="00647BB7">
        <w:t>Conclusion</w:t>
      </w:r>
    </w:p>
    <w:p w14:paraId="6CE53286" w14:textId="7E16AC9F" w:rsidR="00533604" w:rsidRPr="00421CC3" w:rsidRDefault="00292917" w:rsidP="00C27B46">
      <w:pPr>
        <w:spacing w:before="240"/>
      </w:pPr>
      <w:r>
        <w:t>The Regulations</w:t>
      </w:r>
      <w:r w:rsidRPr="00647BB7">
        <w:t xml:space="preserve"> </w:t>
      </w:r>
      <w:r>
        <w:t xml:space="preserve">are </w:t>
      </w:r>
      <w:r w:rsidRPr="00647BB7">
        <w:t xml:space="preserve">compatible with human rights </w:t>
      </w:r>
      <w:r>
        <w:t>as it does not raise any human rights issues.</w:t>
      </w:r>
      <w:bookmarkEnd w:id="0"/>
    </w:p>
    <w:sectPr w:rsidR="00533604" w:rsidRPr="00421CC3" w:rsidSect="00392BBA">
      <w:headerReference w:type="default"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29E05" w14:textId="77777777" w:rsidR="003A49F2" w:rsidRDefault="003A49F2" w:rsidP="00954679">
      <w:pPr>
        <w:spacing w:before="0" w:after="0"/>
      </w:pPr>
      <w:r>
        <w:separator/>
      </w:r>
    </w:p>
  </w:endnote>
  <w:endnote w:type="continuationSeparator" w:id="0">
    <w:p w14:paraId="0FA4EC50" w14:textId="77777777" w:rsidR="003A49F2" w:rsidRDefault="003A49F2" w:rsidP="00954679">
      <w:pPr>
        <w:spacing w:before="0" w:after="0"/>
      </w:pPr>
      <w:r>
        <w:continuationSeparator/>
      </w:r>
    </w:p>
  </w:endnote>
  <w:endnote w:type="continuationNotice" w:id="1">
    <w:p w14:paraId="3AC7C941" w14:textId="77777777" w:rsidR="003A49F2" w:rsidRDefault="003A49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6E6F2B1" w14:textId="7E0CF52D" w:rsidR="008C4BCA" w:rsidRDefault="008C4BCA"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9</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9862" w14:textId="77777777" w:rsidR="003A49F2" w:rsidRDefault="003A49F2" w:rsidP="00954679">
      <w:pPr>
        <w:spacing w:before="0" w:after="0"/>
      </w:pPr>
      <w:r>
        <w:separator/>
      </w:r>
    </w:p>
  </w:footnote>
  <w:footnote w:type="continuationSeparator" w:id="0">
    <w:p w14:paraId="4AE9309B" w14:textId="77777777" w:rsidR="003A49F2" w:rsidRDefault="003A49F2" w:rsidP="00954679">
      <w:pPr>
        <w:spacing w:before="0" w:after="0"/>
      </w:pPr>
      <w:r>
        <w:continuationSeparator/>
      </w:r>
    </w:p>
  </w:footnote>
  <w:footnote w:type="continuationNotice" w:id="1">
    <w:p w14:paraId="19C98D35" w14:textId="77777777" w:rsidR="003A49F2" w:rsidRDefault="003A49F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5FA8" w14:textId="54812992" w:rsidR="008C4BCA" w:rsidRPr="00164B9E" w:rsidRDefault="008C4BCA" w:rsidP="00164B9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25D05"/>
    <w:multiLevelType w:val="multilevel"/>
    <w:tmpl w:val="BCDA8A3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1710C4"/>
    <w:multiLevelType w:val="multilevel"/>
    <w:tmpl w:val="7048F952"/>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40EA03F7"/>
    <w:multiLevelType w:val="hybridMultilevel"/>
    <w:tmpl w:val="4E7A14E6"/>
    <w:lvl w:ilvl="0" w:tplc="1E6ECF02">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2F151D3"/>
    <w:multiLevelType w:val="multilevel"/>
    <w:tmpl w:val="751E758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992"/>
        </w:tabs>
        <w:ind w:left="992" w:hanging="472"/>
      </w:pPr>
      <w:rPr>
        <w:rFonts w:ascii="Times New Roman" w:hAnsi="Times New Roman" w:cs="Times New Roman"/>
      </w:rPr>
    </w:lvl>
    <w:lvl w:ilvl="2">
      <w:start w:val="1"/>
      <w:numFmt w:val="bullet"/>
      <w:lvlText w:val=":"/>
      <w:lvlJc w:val="left"/>
      <w:pPr>
        <w:tabs>
          <w:tab w:val="num" w:pos="1464"/>
        </w:tabs>
        <w:ind w:left="1464"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7A43C0B"/>
    <w:multiLevelType w:val="multilevel"/>
    <w:tmpl w:val="4DDC7FD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9B43FDF"/>
    <w:multiLevelType w:val="multilevel"/>
    <w:tmpl w:val="EA984D24"/>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EA6B1D"/>
    <w:multiLevelType w:val="multilevel"/>
    <w:tmpl w:val="19E23126"/>
    <w:lvl w:ilvl="0">
      <w:start w:val="1"/>
      <w:numFmt w:val="bullet"/>
      <w:lvlText w:val=""/>
      <w:lvlJc w:val="left"/>
      <w:pPr>
        <w:tabs>
          <w:tab w:val="num" w:pos="-3800"/>
        </w:tabs>
        <w:ind w:left="-3800" w:hanging="520"/>
      </w:pPr>
      <w:rPr>
        <w:rFonts w:ascii="Symbol" w:hAnsi="Symbol" w:hint="default"/>
        <w:sz w:val="18"/>
      </w:rPr>
    </w:lvl>
    <w:lvl w:ilvl="1">
      <w:start w:val="1"/>
      <w:numFmt w:val="bullet"/>
      <w:lvlText w:val="–"/>
      <w:lvlJc w:val="left"/>
      <w:pPr>
        <w:tabs>
          <w:tab w:val="num" w:pos="-3280"/>
        </w:tabs>
        <w:ind w:left="-3280" w:hanging="520"/>
      </w:pPr>
      <w:rPr>
        <w:rFonts w:ascii="Times New Roman" w:hAnsi="Times New Roman" w:cs="Times New Roman"/>
      </w:rPr>
    </w:lvl>
    <w:lvl w:ilvl="2">
      <w:start w:val="1"/>
      <w:numFmt w:val="bullet"/>
      <w:lvlText w:val=":"/>
      <w:lvlJc w:val="left"/>
      <w:pPr>
        <w:tabs>
          <w:tab w:val="num" w:pos="-2760"/>
        </w:tabs>
        <w:ind w:left="-27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1800" w:hanging="360"/>
      </w:pPr>
    </w:lvl>
    <w:lvl w:ilvl="5">
      <w:start w:val="1"/>
      <w:numFmt w:val="lowerRoman"/>
      <w:lvlText w:val="(%6)"/>
      <w:lvlJc w:val="left"/>
      <w:pPr>
        <w:ind w:left="-1440" w:hanging="360"/>
      </w:pPr>
    </w:lvl>
    <w:lvl w:ilvl="6">
      <w:start w:val="1"/>
      <w:numFmt w:val="decimal"/>
      <w:lvlText w:val="%7."/>
      <w:lvlJc w:val="left"/>
      <w:pPr>
        <w:ind w:left="-1080" w:hanging="360"/>
      </w:pPr>
    </w:lvl>
    <w:lvl w:ilvl="7">
      <w:start w:val="1"/>
      <w:numFmt w:val="lowerLetter"/>
      <w:lvlText w:val="%8."/>
      <w:lvlJc w:val="left"/>
      <w:pPr>
        <w:ind w:left="-720" w:hanging="360"/>
      </w:pPr>
    </w:lvl>
    <w:lvl w:ilvl="8">
      <w:start w:val="1"/>
      <w:numFmt w:val="lowerRoman"/>
      <w:lvlText w:val="%9."/>
      <w:lvlJc w:val="left"/>
      <w:pPr>
        <w:ind w:left="-360" w:hanging="360"/>
      </w:pPr>
    </w:lvl>
  </w:abstractNum>
  <w:num w:numId="1">
    <w:abstractNumId w:val="3"/>
  </w:num>
  <w:num w:numId="2">
    <w:abstractNumId w:val="6"/>
  </w:num>
  <w:num w:numId="3">
    <w:abstractNumId w:val="2"/>
  </w:num>
  <w:num w:numId="4">
    <w:abstractNumId w:val="5"/>
  </w:num>
  <w:num w:numId="5">
    <w:abstractNumId w:val="6"/>
  </w:num>
  <w:num w:numId="6">
    <w:abstractNumId w:val="6"/>
  </w:num>
  <w:num w:numId="7">
    <w:abstractNumId w:val="6"/>
  </w:num>
  <w:num w:numId="8">
    <w:abstractNumId w:val="6"/>
  </w:num>
  <w:num w:numId="9">
    <w:abstractNumId w:val="6"/>
  </w:num>
  <w:num w:numId="10">
    <w:abstractNumId w:val="6"/>
  </w:num>
  <w:num w:numId="11">
    <w:abstractNumId w:val="7"/>
  </w:num>
  <w:num w:numId="12">
    <w:abstractNumId w:val="0"/>
  </w:num>
  <w:num w:numId="13">
    <w:abstractNumId w:val="1"/>
  </w:num>
  <w:num w:numId="14">
    <w:abstractNumId w:val="8"/>
  </w:num>
  <w:num w:numId="15">
    <w:abstractNumId w:val="4"/>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3A"/>
    <w:rsid w:val="00010CEA"/>
    <w:rsid w:val="000111AB"/>
    <w:rsid w:val="0001305F"/>
    <w:rsid w:val="00013390"/>
    <w:rsid w:val="00016EA2"/>
    <w:rsid w:val="000219F2"/>
    <w:rsid w:val="0002227D"/>
    <w:rsid w:val="0002379C"/>
    <w:rsid w:val="00026BA7"/>
    <w:rsid w:val="00027A7C"/>
    <w:rsid w:val="000343B6"/>
    <w:rsid w:val="00052253"/>
    <w:rsid w:val="00054C6A"/>
    <w:rsid w:val="00063ABA"/>
    <w:rsid w:val="0006440B"/>
    <w:rsid w:val="00067233"/>
    <w:rsid w:val="00075BF3"/>
    <w:rsid w:val="00076178"/>
    <w:rsid w:val="00083D9B"/>
    <w:rsid w:val="000851FD"/>
    <w:rsid w:val="00087E61"/>
    <w:rsid w:val="000922B4"/>
    <w:rsid w:val="000938DD"/>
    <w:rsid w:val="00095211"/>
    <w:rsid w:val="000A0423"/>
    <w:rsid w:val="000A56F5"/>
    <w:rsid w:val="000A7F72"/>
    <w:rsid w:val="000B213A"/>
    <w:rsid w:val="000B39A1"/>
    <w:rsid w:val="000B3B3F"/>
    <w:rsid w:val="000B3E4E"/>
    <w:rsid w:val="000B4742"/>
    <w:rsid w:val="000B7E74"/>
    <w:rsid w:val="000C10DF"/>
    <w:rsid w:val="000C4C1B"/>
    <w:rsid w:val="000C6935"/>
    <w:rsid w:val="000C73DD"/>
    <w:rsid w:val="000D75B5"/>
    <w:rsid w:val="000E7965"/>
    <w:rsid w:val="000F7521"/>
    <w:rsid w:val="000F7679"/>
    <w:rsid w:val="00102B27"/>
    <w:rsid w:val="0010336F"/>
    <w:rsid w:val="001060E8"/>
    <w:rsid w:val="00106B92"/>
    <w:rsid w:val="00113B45"/>
    <w:rsid w:val="00114EDC"/>
    <w:rsid w:val="001227FF"/>
    <w:rsid w:val="00134894"/>
    <w:rsid w:val="00136764"/>
    <w:rsid w:val="00137C18"/>
    <w:rsid w:val="00143F56"/>
    <w:rsid w:val="00144A8A"/>
    <w:rsid w:val="00144E2E"/>
    <w:rsid w:val="001450B6"/>
    <w:rsid w:val="00154CE4"/>
    <w:rsid w:val="00155F45"/>
    <w:rsid w:val="00162E7D"/>
    <w:rsid w:val="0016407D"/>
    <w:rsid w:val="00164B9E"/>
    <w:rsid w:val="00165E4A"/>
    <w:rsid w:val="001668A5"/>
    <w:rsid w:val="00166B12"/>
    <w:rsid w:val="0017359F"/>
    <w:rsid w:val="00174C73"/>
    <w:rsid w:val="00181F9C"/>
    <w:rsid w:val="001842CE"/>
    <w:rsid w:val="00191938"/>
    <w:rsid w:val="00194A3A"/>
    <w:rsid w:val="001960D0"/>
    <w:rsid w:val="00197976"/>
    <w:rsid w:val="001A2C22"/>
    <w:rsid w:val="001A7FC9"/>
    <w:rsid w:val="001B1620"/>
    <w:rsid w:val="001B7535"/>
    <w:rsid w:val="001C0E28"/>
    <w:rsid w:val="001D20C4"/>
    <w:rsid w:val="001E074C"/>
    <w:rsid w:val="001E5581"/>
    <w:rsid w:val="001E6A74"/>
    <w:rsid w:val="001F0609"/>
    <w:rsid w:val="001F3FB7"/>
    <w:rsid w:val="001F41D0"/>
    <w:rsid w:val="002003F9"/>
    <w:rsid w:val="00203A29"/>
    <w:rsid w:val="00211E55"/>
    <w:rsid w:val="00212158"/>
    <w:rsid w:val="00216CFD"/>
    <w:rsid w:val="00220F16"/>
    <w:rsid w:val="002227ED"/>
    <w:rsid w:val="0022321A"/>
    <w:rsid w:val="00223F31"/>
    <w:rsid w:val="00234C33"/>
    <w:rsid w:val="00235DFA"/>
    <w:rsid w:val="00237A0F"/>
    <w:rsid w:val="0024002D"/>
    <w:rsid w:val="00253945"/>
    <w:rsid w:val="00254C5B"/>
    <w:rsid w:val="00257161"/>
    <w:rsid w:val="00257D8B"/>
    <w:rsid w:val="00262F3B"/>
    <w:rsid w:val="00264906"/>
    <w:rsid w:val="00264A18"/>
    <w:rsid w:val="00265475"/>
    <w:rsid w:val="00265F0C"/>
    <w:rsid w:val="00266F0E"/>
    <w:rsid w:val="0027039C"/>
    <w:rsid w:val="00274A7E"/>
    <w:rsid w:val="002778D6"/>
    <w:rsid w:val="002816C0"/>
    <w:rsid w:val="002906A1"/>
    <w:rsid w:val="00291393"/>
    <w:rsid w:val="00291404"/>
    <w:rsid w:val="00292917"/>
    <w:rsid w:val="002A2227"/>
    <w:rsid w:val="002A4D52"/>
    <w:rsid w:val="002A5E28"/>
    <w:rsid w:val="002A7E1F"/>
    <w:rsid w:val="002B2E34"/>
    <w:rsid w:val="002B4463"/>
    <w:rsid w:val="002B483A"/>
    <w:rsid w:val="002C226C"/>
    <w:rsid w:val="002D4DAB"/>
    <w:rsid w:val="002D58C9"/>
    <w:rsid w:val="002E0EE9"/>
    <w:rsid w:val="002E383F"/>
    <w:rsid w:val="002E4DB5"/>
    <w:rsid w:val="002E5DEE"/>
    <w:rsid w:val="002E7672"/>
    <w:rsid w:val="002F0A69"/>
    <w:rsid w:val="002F2F8D"/>
    <w:rsid w:val="002F367F"/>
    <w:rsid w:val="003041FA"/>
    <w:rsid w:val="0030541C"/>
    <w:rsid w:val="00306357"/>
    <w:rsid w:val="00307606"/>
    <w:rsid w:val="003147B7"/>
    <w:rsid w:val="003167E8"/>
    <w:rsid w:val="00317712"/>
    <w:rsid w:val="00317D29"/>
    <w:rsid w:val="00331254"/>
    <w:rsid w:val="003314DB"/>
    <w:rsid w:val="003342CD"/>
    <w:rsid w:val="00335042"/>
    <w:rsid w:val="0034019F"/>
    <w:rsid w:val="00345714"/>
    <w:rsid w:val="003518DD"/>
    <w:rsid w:val="00352C0C"/>
    <w:rsid w:val="00362550"/>
    <w:rsid w:val="00362B70"/>
    <w:rsid w:val="003655DC"/>
    <w:rsid w:val="00386DCB"/>
    <w:rsid w:val="00392BBA"/>
    <w:rsid w:val="003954FD"/>
    <w:rsid w:val="003960A2"/>
    <w:rsid w:val="003A185E"/>
    <w:rsid w:val="003A49F2"/>
    <w:rsid w:val="003B173F"/>
    <w:rsid w:val="003B2913"/>
    <w:rsid w:val="003B46C4"/>
    <w:rsid w:val="003B6B8F"/>
    <w:rsid w:val="003C4D7D"/>
    <w:rsid w:val="003C4DB0"/>
    <w:rsid w:val="003C7907"/>
    <w:rsid w:val="003D1B98"/>
    <w:rsid w:val="003D60D7"/>
    <w:rsid w:val="003E1CE3"/>
    <w:rsid w:val="003F7581"/>
    <w:rsid w:val="003F775B"/>
    <w:rsid w:val="004012E5"/>
    <w:rsid w:val="00403CFF"/>
    <w:rsid w:val="00406105"/>
    <w:rsid w:val="004134B0"/>
    <w:rsid w:val="00414AB3"/>
    <w:rsid w:val="004163C6"/>
    <w:rsid w:val="00420562"/>
    <w:rsid w:val="00421CC3"/>
    <w:rsid w:val="004273A4"/>
    <w:rsid w:val="00433119"/>
    <w:rsid w:val="00437BC6"/>
    <w:rsid w:val="00450A79"/>
    <w:rsid w:val="004531ED"/>
    <w:rsid w:val="004568E6"/>
    <w:rsid w:val="00462095"/>
    <w:rsid w:val="00462CE4"/>
    <w:rsid w:val="0046644C"/>
    <w:rsid w:val="004678C5"/>
    <w:rsid w:val="0047280F"/>
    <w:rsid w:val="0047409F"/>
    <w:rsid w:val="004759AB"/>
    <w:rsid w:val="00482B81"/>
    <w:rsid w:val="00482D4C"/>
    <w:rsid w:val="00496170"/>
    <w:rsid w:val="004979B9"/>
    <w:rsid w:val="004A1680"/>
    <w:rsid w:val="004A4D0D"/>
    <w:rsid w:val="004A6464"/>
    <w:rsid w:val="004A7191"/>
    <w:rsid w:val="004A7FB8"/>
    <w:rsid w:val="004B3C0F"/>
    <w:rsid w:val="004B3F81"/>
    <w:rsid w:val="004B723C"/>
    <w:rsid w:val="004B728A"/>
    <w:rsid w:val="004C05E4"/>
    <w:rsid w:val="004D00FD"/>
    <w:rsid w:val="004D2956"/>
    <w:rsid w:val="004D2A41"/>
    <w:rsid w:val="004E26C1"/>
    <w:rsid w:val="004E2FC0"/>
    <w:rsid w:val="004E39E1"/>
    <w:rsid w:val="004E6E99"/>
    <w:rsid w:val="004F56D0"/>
    <w:rsid w:val="004F59C1"/>
    <w:rsid w:val="00503E44"/>
    <w:rsid w:val="005105D8"/>
    <w:rsid w:val="00515283"/>
    <w:rsid w:val="00522E64"/>
    <w:rsid w:val="00523699"/>
    <w:rsid w:val="005256A3"/>
    <w:rsid w:val="00525798"/>
    <w:rsid w:val="00526A8D"/>
    <w:rsid w:val="00526BAC"/>
    <w:rsid w:val="005323AF"/>
    <w:rsid w:val="00533604"/>
    <w:rsid w:val="00533926"/>
    <w:rsid w:val="00540350"/>
    <w:rsid w:val="00553FA7"/>
    <w:rsid w:val="0055675D"/>
    <w:rsid w:val="005573C9"/>
    <w:rsid w:val="00563B9B"/>
    <w:rsid w:val="00566580"/>
    <w:rsid w:val="00566E8F"/>
    <w:rsid w:val="0057422E"/>
    <w:rsid w:val="00576427"/>
    <w:rsid w:val="005769C6"/>
    <w:rsid w:val="005779C9"/>
    <w:rsid w:val="00577E36"/>
    <w:rsid w:val="005808D0"/>
    <w:rsid w:val="005833BE"/>
    <w:rsid w:val="0059376B"/>
    <w:rsid w:val="0059472F"/>
    <w:rsid w:val="005953A4"/>
    <w:rsid w:val="00595AAF"/>
    <w:rsid w:val="005A786A"/>
    <w:rsid w:val="005A7BC7"/>
    <w:rsid w:val="005B0041"/>
    <w:rsid w:val="005B1B3C"/>
    <w:rsid w:val="005B1B6B"/>
    <w:rsid w:val="005B1FDE"/>
    <w:rsid w:val="005B3CEC"/>
    <w:rsid w:val="005B3FBC"/>
    <w:rsid w:val="005C0D62"/>
    <w:rsid w:val="005D2268"/>
    <w:rsid w:val="005D516C"/>
    <w:rsid w:val="005D59E4"/>
    <w:rsid w:val="005D7537"/>
    <w:rsid w:val="005D7D5A"/>
    <w:rsid w:val="005E206C"/>
    <w:rsid w:val="005E4BAC"/>
    <w:rsid w:val="005E61F3"/>
    <w:rsid w:val="005F00A2"/>
    <w:rsid w:val="005F07B6"/>
    <w:rsid w:val="005F2A41"/>
    <w:rsid w:val="005F6F8F"/>
    <w:rsid w:val="0060130D"/>
    <w:rsid w:val="00603070"/>
    <w:rsid w:val="006105B5"/>
    <w:rsid w:val="006143B9"/>
    <w:rsid w:val="00617DE3"/>
    <w:rsid w:val="00623211"/>
    <w:rsid w:val="006254D7"/>
    <w:rsid w:val="0063202D"/>
    <w:rsid w:val="0063613D"/>
    <w:rsid w:val="00640E6B"/>
    <w:rsid w:val="0064129F"/>
    <w:rsid w:val="006439FF"/>
    <w:rsid w:val="00646733"/>
    <w:rsid w:val="00646A14"/>
    <w:rsid w:val="00646E07"/>
    <w:rsid w:val="006479B8"/>
    <w:rsid w:val="00647BB7"/>
    <w:rsid w:val="00651C95"/>
    <w:rsid w:val="00653F15"/>
    <w:rsid w:val="00666650"/>
    <w:rsid w:val="00667353"/>
    <w:rsid w:val="00677931"/>
    <w:rsid w:val="00680297"/>
    <w:rsid w:val="00680C8B"/>
    <w:rsid w:val="006873CE"/>
    <w:rsid w:val="006902F3"/>
    <w:rsid w:val="006A0786"/>
    <w:rsid w:val="006A231D"/>
    <w:rsid w:val="006A3648"/>
    <w:rsid w:val="006A48C2"/>
    <w:rsid w:val="006B583F"/>
    <w:rsid w:val="006C2BF9"/>
    <w:rsid w:val="006C688D"/>
    <w:rsid w:val="006C7061"/>
    <w:rsid w:val="006D37B2"/>
    <w:rsid w:val="006D512B"/>
    <w:rsid w:val="006D6A47"/>
    <w:rsid w:val="006E2EE3"/>
    <w:rsid w:val="006F027E"/>
    <w:rsid w:val="006F3136"/>
    <w:rsid w:val="006F427E"/>
    <w:rsid w:val="006F6E6E"/>
    <w:rsid w:val="006F7AA9"/>
    <w:rsid w:val="00710E94"/>
    <w:rsid w:val="00712E9B"/>
    <w:rsid w:val="00712FCC"/>
    <w:rsid w:val="007136D2"/>
    <w:rsid w:val="0072022B"/>
    <w:rsid w:val="0072194B"/>
    <w:rsid w:val="00727D8A"/>
    <w:rsid w:val="007316E9"/>
    <w:rsid w:val="00731FEA"/>
    <w:rsid w:val="0073253F"/>
    <w:rsid w:val="00736F61"/>
    <w:rsid w:val="00742253"/>
    <w:rsid w:val="0075037E"/>
    <w:rsid w:val="007662C7"/>
    <w:rsid w:val="00774187"/>
    <w:rsid w:val="00776306"/>
    <w:rsid w:val="00777486"/>
    <w:rsid w:val="00781CED"/>
    <w:rsid w:val="00787411"/>
    <w:rsid w:val="00790D26"/>
    <w:rsid w:val="00795E3D"/>
    <w:rsid w:val="007978DC"/>
    <w:rsid w:val="007A24BB"/>
    <w:rsid w:val="007A2F21"/>
    <w:rsid w:val="007A55A7"/>
    <w:rsid w:val="007B1DC4"/>
    <w:rsid w:val="007B1F10"/>
    <w:rsid w:val="007B22AC"/>
    <w:rsid w:val="007B251F"/>
    <w:rsid w:val="007B335E"/>
    <w:rsid w:val="007B587B"/>
    <w:rsid w:val="007B63BD"/>
    <w:rsid w:val="007C0EA3"/>
    <w:rsid w:val="007C787E"/>
    <w:rsid w:val="007C7AB8"/>
    <w:rsid w:val="007D2972"/>
    <w:rsid w:val="007D3C6E"/>
    <w:rsid w:val="007D5278"/>
    <w:rsid w:val="007D7FA9"/>
    <w:rsid w:val="007E018D"/>
    <w:rsid w:val="007E27F4"/>
    <w:rsid w:val="007E353F"/>
    <w:rsid w:val="007E3BB0"/>
    <w:rsid w:val="007E6ED9"/>
    <w:rsid w:val="007F1B71"/>
    <w:rsid w:val="007F2F2B"/>
    <w:rsid w:val="00806986"/>
    <w:rsid w:val="00807E7D"/>
    <w:rsid w:val="008245B9"/>
    <w:rsid w:val="00831675"/>
    <w:rsid w:val="008331B2"/>
    <w:rsid w:val="008406CF"/>
    <w:rsid w:val="008419D8"/>
    <w:rsid w:val="00841C96"/>
    <w:rsid w:val="008436DB"/>
    <w:rsid w:val="00844322"/>
    <w:rsid w:val="00845B20"/>
    <w:rsid w:val="00845F6F"/>
    <w:rsid w:val="008470A9"/>
    <w:rsid w:val="00854E8B"/>
    <w:rsid w:val="00860233"/>
    <w:rsid w:val="00861C01"/>
    <w:rsid w:val="00867C6A"/>
    <w:rsid w:val="0087469F"/>
    <w:rsid w:val="00874AFF"/>
    <w:rsid w:val="00877B05"/>
    <w:rsid w:val="0088467C"/>
    <w:rsid w:val="00886525"/>
    <w:rsid w:val="00891AE6"/>
    <w:rsid w:val="00893513"/>
    <w:rsid w:val="00893DEC"/>
    <w:rsid w:val="00894579"/>
    <w:rsid w:val="008A0BE7"/>
    <w:rsid w:val="008A4DD1"/>
    <w:rsid w:val="008A5B67"/>
    <w:rsid w:val="008A76F3"/>
    <w:rsid w:val="008B2A15"/>
    <w:rsid w:val="008C2B85"/>
    <w:rsid w:val="008C4BCA"/>
    <w:rsid w:val="008C5953"/>
    <w:rsid w:val="008C5E83"/>
    <w:rsid w:val="008D16F7"/>
    <w:rsid w:val="008D491C"/>
    <w:rsid w:val="008D5C02"/>
    <w:rsid w:val="008E0B2F"/>
    <w:rsid w:val="008E1427"/>
    <w:rsid w:val="008F1070"/>
    <w:rsid w:val="008F621B"/>
    <w:rsid w:val="009021CE"/>
    <w:rsid w:val="009060DE"/>
    <w:rsid w:val="00911780"/>
    <w:rsid w:val="009143A0"/>
    <w:rsid w:val="00917259"/>
    <w:rsid w:val="00923171"/>
    <w:rsid w:val="009242FD"/>
    <w:rsid w:val="00924B2E"/>
    <w:rsid w:val="00936902"/>
    <w:rsid w:val="00936CD4"/>
    <w:rsid w:val="00954679"/>
    <w:rsid w:val="00962168"/>
    <w:rsid w:val="00964364"/>
    <w:rsid w:val="009829D8"/>
    <w:rsid w:val="00985C64"/>
    <w:rsid w:val="00986780"/>
    <w:rsid w:val="009B1833"/>
    <w:rsid w:val="009B6370"/>
    <w:rsid w:val="009C521C"/>
    <w:rsid w:val="009C6A1E"/>
    <w:rsid w:val="009E0228"/>
    <w:rsid w:val="009E2F86"/>
    <w:rsid w:val="009E69B7"/>
    <w:rsid w:val="009F6E1D"/>
    <w:rsid w:val="009F7B78"/>
    <w:rsid w:val="00A02DC5"/>
    <w:rsid w:val="00A034FB"/>
    <w:rsid w:val="00A12209"/>
    <w:rsid w:val="00A137CA"/>
    <w:rsid w:val="00A13D3F"/>
    <w:rsid w:val="00A24C68"/>
    <w:rsid w:val="00A36DF3"/>
    <w:rsid w:val="00A37DDD"/>
    <w:rsid w:val="00A43887"/>
    <w:rsid w:val="00A44A04"/>
    <w:rsid w:val="00A44CEB"/>
    <w:rsid w:val="00A4653C"/>
    <w:rsid w:val="00A532DD"/>
    <w:rsid w:val="00A618FF"/>
    <w:rsid w:val="00A6357E"/>
    <w:rsid w:val="00A757FE"/>
    <w:rsid w:val="00A777A3"/>
    <w:rsid w:val="00A80BCF"/>
    <w:rsid w:val="00A82C5B"/>
    <w:rsid w:val="00A8369C"/>
    <w:rsid w:val="00A90A95"/>
    <w:rsid w:val="00A92254"/>
    <w:rsid w:val="00A9477E"/>
    <w:rsid w:val="00AA1689"/>
    <w:rsid w:val="00AA5770"/>
    <w:rsid w:val="00AA58EB"/>
    <w:rsid w:val="00AA64BC"/>
    <w:rsid w:val="00AC1D15"/>
    <w:rsid w:val="00AD427E"/>
    <w:rsid w:val="00AD632F"/>
    <w:rsid w:val="00AF08C9"/>
    <w:rsid w:val="00AF5E95"/>
    <w:rsid w:val="00B00A22"/>
    <w:rsid w:val="00B00DD5"/>
    <w:rsid w:val="00B06BE5"/>
    <w:rsid w:val="00B07B0C"/>
    <w:rsid w:val="00B1210F"/>
    <w:rsid w:val="00B15E0D"/>
    <w:rsid w:val="00B24068"/>
    <w:rsid w:val="00B25563"/>
    <w:rsid w:val="00B26D48"/>
    <w:rsid w:val="00B27A65"/>
    <w:rsid w:val="00B3240B"/>
    <w:rsid w:val="00B34CFE"/>
    <w:rsid w:val="00B40BF7"/>
    <w:rsid w:val="00B42C3F"/>
    <w:rsid w:val="00B42EE1"/>
    <w:rsid w:val="00B5241F"/>
    <w:rsid w:val="00B5720D"/>
    <w:rsid w:val="00B61A55"/>
    <w:rsid w:val="00B63784"/>
    <w:rsid w:val="00B6617C"/>
    <w:rsid w:val="00B66618"/>
    <w:rsid w:val="00B668D1"/>
    <w:rsid w:val="00B67F52"/>
    <w:rsid w:val="00B72135"/>
    <w:rsid w:val="00B778DF"/>
    <w:rsid w:val="00B77998"/>
    <w:rsid w:val="00B81A1D"/>
    <w:rsid w:val="00B8260D"/>
    <w:rsid w:val="00B8293D"/>
    <w:rsid w:val="00B91726"/>
    <w:rsid w:val="00B91FD2"/>
    <w:rsid w:val="00B92478"/>
    <w:rsid w:val="00B93899"/>
    <w:rsid w:val="00B97DB9"/>
    <w:rsid w:val="00BA41A5"/>
    <w:rsid w:val="00BA6188"/>
    <w:rsid w:val="00BA73DB"/>
    <w:rsid w:val="00BA7507"/>
    <w:rsid w:val="00BB2EAC"/>
    <w:rsid w:val="00BD1322"/>
    <w:rsid w:val="00BD3641"/>
    <w:rsid w:val="00BD519E"/>
    <w:rsid w:val="00BD61A2"/>
    <w:rsid w:val="00BE0CC8"/>
    <w:rsid w:val="00BE484D"/>
    <w:rsid w:val="00C00282"/>
    <w:rsid w:val="00C05900"/>
    <w:rsid w:val="00C07F72"/>
    <w:rsid w:val="00C2761F"/>
    <w:rsid w:val="00C27B46"/>
    <w:rsid w:val="00C33BCC"/>
    <w:rsid w:val="00C344BC"/>
    <w:rsid w:val="00C37850"/>
    <w:rsid w:val="00C37E05"/>
    <w:rsid w:val="00C47AE0"/>
    <w:rsid w:val="00C556AE"/>
    <w:rsid w:val="00C55D29"/>
    <w:rsid w:val="00C630E8"/>
    <w:rsid w:val="00C713AA"/>
    <w:rsid w:val="00C72C1F"/>
    <w:rsid w:val="00C85000"/>
    <w:rsid w:val="00CA0BE9"/>
    <w:rsid w:val="00CA138D"/>
    <w:rsid w:val="00CA3944"/>
    <w:rsid w:val="00CA72C0"/>
    <w:rsid w:val="00CB71E5"/>
    <w:rsid w:val="00CC333B"/>
    <w:rsid w:val="00CC3C30"/>
    <w:rsid w:val="00CC4FA6"/>
    <w:rsid w:val="00CC7641"/>
    <w:rsid w:val="00CD04AE"/>
    <w:rsid w:val="00CD1CAD"/>
    <w:rsid w:val="00CD2D85"/>
    <w:rsid w:val="00CD439D"/>
    <w:rsid w:val="00CD5A4B"/>
    <w:rsid w:val="00CD73A4"/>
    <w:rsid w:val="00CD7852"/>
    <w:rsid w:val="00CD7F98"/>
    <w:rsid w:val="00CE1B60"/>
    <w:rsid w:val="00CE1E03"/>
    <w:rsid w:val="00CE5A2E"/>
    <w:rsid w:val="00CF34C3"/>
    <w:rsid w:val="00D05114"/>
    <w:rsid w:val="00D133EA"/>
    <w:rsid w:val="00D13794"/>
    <w:rsid w:val="00D15A8A"/>
    <w:rsid w:val="00D16FB5"/>
    <w:rsid w:val="00D24052"/>
    <w:rsid w:val="00D24386"/>
    <w:rsid w:val="00D25E16"/>
    <w:rsid w:val="00D30124"/>
    <w:rsid w:val="00D31575"/>
    <w:rsid w:val="00D34626"/>
    <w:rsid w:val="00D34B99"/>
    <w:rsid w:val="00D34FB4"/>
    <w:rsid w:val="00D35E25"/>
    <w:rsid w:val="00D35F38"/>
    <w:rsid w:val="00D41B39"/>
    <w:rsid w:val="00D4257A"/>
    <w:rsid w:val="00D44ADC"/>
    <w:rsid w:val="00D50F1F"/>
    <w:rsid w:val="00D52899"/>
    <w:rsid w:val="00D62665"/>
    <w:rsid w:val="00D653AA"/>
    <w:rsid w:val="00D7073B"/>
    <w:rsid w:val="00D7278F"/>
    <w:rsid w:val="00D76812"/>
    <w:rsid w:val="00D76B65"/>
    <w:rsid w:val="00D82E47"/>
    <w:rsid w:val="00D84C45"/>
    <w:rsid w:val="00D85F69"/>
    <w:rsid w:val="00DA43D1"/>
    <w:rsid w:val="00DA4622"/>
    <w:rsid w:val="00DA6FE3"/>
    <w:rsid w:val="00DB0C8D"/>
    <w:rsid w:val="00DB5AB9"/>
    <w:rsid w:val="00DC07FA"/>
    <w:rsid w:val="00DC0CDE"/>
    <w:rsid w:val="00DC17B4"/>
    <w:rsid w:val="00DC4268"/>
    <w:rsid w:val="00DC4D72"/>
    <w:rsid w:val="00DC65EE"/>
    <w:rsid w:val="00DD040E"/>
    <w:rsid w:val="00DD1B09"/>
    <w:rsid w:val="00DD36A9"/>
    <w:rsid w:val="00DD40A7"/>
    <w:rsid w:val="00DD6130"/>
    <w:rsid w:val="00DD742F"/>
    <w:rsid w:val="00DF074B"/>
    <w:rsid w:val="00DF1D05"/>
    <w:rsid w:val="00DF20DD"/>
    <w:rsid w:val="00E0624D"/>
    <w:rsid w:val="00E239D2"/>
    <w:rsid w:val="00E40558"/>
    <w:rsid w:val="00E4438C"/>
    <w:rsid w:val="00E457F3"/>
    <w:rsid w:val="00E46D57"/>
    <w:rsid w:val="00E54187"/>
    <w:rsid w:val="00E5606E"/>
    <w:rsid w:val="00E62184"/>
    <w:rsid w:val="00E835CA"/>
    <w:rsid w:val="00E84E22"/>
    <w:rsid w:val="00E8565F"/>
    <w:rsid w:val="00E864E5"/>
    <w:rsid w:val="00E90203"/>
    <w:rsid w:val="00E93FC0"/>
    <w:rsid w:val="00EA4C54"/>
    <w:rsid w:val="00EA4DD8"/>
    <w:rsid w:val="00EB2AEF"/>
    <w:rsid w:val="00EB3CAE"/>
    <w:rsid w:val="00EB4835"/>
    <w:rsid w:val="00EB7E71"/>
    <w:rsid w:val="00EC28FA"/>
    <w:rsid w:val="00EC4A89"/>
    <w:rsid w:val="00ED11FC"/>
    <w:rsid w:val="00ED48F6"/>
    <w:rsid w:val="00EE35E9"/>
    <w:rsid w:val="00EF377A"/>
    <w:rsid w:val="00EF4DB0"/>
    <w:rsid w:val="00F00A4E"/>
    <w:rsid w:val="00F06D66"/>
    <w:rsid w:val="00F109D4"/>
    <w:rsid w:val="00F124AD"/>
    <w:rsid w:val="00F15EE9"/>
    <w:rsid w:val="00F16413"/>
    <w:rsid w:val="00F16D92"/>
    <w:rsid w:val="00F31F1C"/>
    <w:rsid w:val="00F345FE"/>
    <w:rsid w:val="00F43C4E"/>
    <w:rsid w:val="00F445F0"/>
    <w:rsid w:val="00F45F0D"/>
    <w:rsid w:val="00F47585"/>
    <w:rsid w:val="00F5016E"/>
    <w:rsid w:val="00F504B5"/>
    <w:rsid w:val="00F51474"/>
    <w:rsid w:val="00F52721"/>
    <w:rsid w:val="00F5411B"/>
    <w:rsid w:val="00F57DEF"/>
    <w:rsid w:val="00F638DE"/>
    <w:rsid w:val="00F64AB4"/>
    <w:rsid w:val="00F716B4"/>
    <w:rsid w:val="00F73543"/>
    <w:rsid w:val="00F75176"/>
    <w:rsid w:val="00F82589"/>
    <w:rsid w:val="00F82907"/>
    <w:rsid w:val="00F85E6F"/>
    <w:rsid w:val="00F91611"/>
    <w:rsid w:val="00F9607C"/>
    <w:rsid w:val="00FA7585"/>
    <w:rsid w:val="00FB0551"/>
    <w:rsid w:val="00FC18BF"/>
    <w:rsid w:val="00FC2F36"/>
    <w:rsid w:val="00FC35DE"/>
    <w:rsid w:val="00FD3561"/>
    <w:rsid w:val="00FD3D0E"/>
    <w:rsid w:val="00FD49B1"/>
    <w:rsid w:val="00FE04E4"/>
    <w:rsid w:val="00FE5E4E"/>
    <w:rsid w:val="00FE6F42"/>
    <w:rsid w:val="00FE73B2"/>
    <w:rsid w:val="00FE73F9"/>
    <w:rsid w:val="00FF09A8"/>
    <w:rsid w:val="00FF1057"/>
    <w:rsid w:val="00FF3E25"/>
    <w:rsid w:val="00FF4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0C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A922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level 1,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 line Char Char,b Char,b Char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ListTable3-Accent3">
    <w:name w:val="List Table 3 Accent 3"/>
    <w:basedOn w:val="TableNormal"/>
    <w:uiPriority w:val="48"/>
    <w:rsid w:val="00A90A95"/>
    <w:rPr>
      <w:rFonts w:asciiTheme="minorHAnsi" w:eastAsiaTheme="minorHAnsi"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
    <w:name w:val="List Table 3"/>
    <w:basedOn w:val="TableNormal"/>
    <w:uiPriority w:val="48"/>
    <w:rsid w:val="00421CC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referencingstyle">
    <w:name w:val="referencingstyle"/>
    <w:basedOn w:val="DefaultParagraphFont"/>
    <w:rsid w:val="00257D8B"/>
  </w:style>
  <w:style w:type="paragraph" w:customStyle="1" w:styleId="OutlineNumbered1">
    <w:name w:val="Outline Numbered 1"/>
    <w:basedOn w:val="Normal"/>
    <w:link w:val="OutlineNumbered1Char"/>
    <w:rsid w:val="000F7679"/>
    <w:pPr>
      <w:framePr w:hSpace="180" w:wrap="around" w:vAnchor="text" w:hAnchor="margin" w:x="-293" w:y="-25"/>
      <w:widowControl w:val="0"/>
      <w:numPr>
        <w:numId w:val="11"/>
      </w:numPr>
      <w:spacing w:before="40" w:after="40"/>
    </w:pPr>
    <w:rPr>
      <w:bCs/>
      <w:szCs w:val="22"/>
    </w:rPr>
  </w:style>
  <w:style w:type="character" w:customStyle="1" w:styleId="OutlineNumbered1Char">
    <w:name w:val="Outline Numbered 1 Char"/>
    <w:basedOn w:val="DefaultParagraphFont"/>
    <w:link w:val="OutlineNumbered1"/>
    <w:rsid w:val="000F7679"/>
    <w:rPr>
      <w:bCs/>
      <w:sz w:val="24"/>
      <w:szCs w:val="22"/>
    </w:rPr>
  </w:style>
  <w:style w:type="paragraph" w:customStyle="1" w:styleId="OutlineNumbered2">
    <w:name w:val="Outline Numbered 2"/>
    <w:basedOn w:val="Normal"/>
    <w:link w:val="OutlineNumbered2Char"/>
    <w:rsid w:val="000F7679"/>
    <w:pPr>
      <w:framePr w:hSpace="180" w:wrap="around" w:vAnchor="text" w:hAnchor="margin" w:x="-293" w:y="-25"/>
      <w:widowControl w:val="0"/>
      <w:numPr>
        <w:ilvl w:val="1"/>
        <w:numId w:val="11"/>
      </w:numPr>
      <w:spacing w:before="40" w:after="40"/>
    </w:pPr>
    <w:rPr>
      <w:bCs/>
      <w:szCs w:val="22"/>
    </w:rPr>
  </w:style>
  <w:style w:type="character" w:customStyle="1" w:styleId="OutlineNumbered2Char">
    <w:name w:val="Outline Numbered 2 Char"/>
    <w:basedOn w:val="DefaultParagraphFont"/>
    <w:link w:val="OutlineNumbered2"/>
    <w:rsid w:val="000F7679"/>
    <w:rPr>
      <w:bCs/>
      <w:sz w:val="24"/>
      <w:szCs w:val="22"/>
    </w:rPr>
  </w:style>
  <w:style w:type="paragraph" w:customStyle="1" w:styleId="OutlineNumbered3">
    <w:name w:val="Outline Numbered 3"/>
    <w:basedOn w:val="Normal"/>
    <w:link w:val="OutlineNumbered3Char"/>
    <w:rsid w:val="000F7679"/>
    <w:pPr>
      <w:framePr w:hSpace="180" w:wrap="around" w:vAnchor="text" w:hAnchor="margin" w:x="-293" w:y="-25"/>
      <w:widowControl w:val="0"/>
      <w:numPr>
        <w:ilvl w:val="2"/>
        <w:numId w:val="11"/>
      </w:numPr>
      <w:tabs>
        <w:tab w:val="clear" w:pos="1701"/>
        <w:tab w:val="num" w:pos="360"/>
      </w:tabs>
      <w:spacing w:before="40" w:after="40"/>
      <w:ind w:left="0" w:firstLine="0"/>
    </w:pPr>
    <w:rPr>
      <w:bCs/>
      <w:szCs w:val="22"/>
    </w:rPr>
  </w:style>
  <w:style w:type="character" w:customStyle="1" w:styleId="OutlineNumbered3Char">
    <w:name w:val="Outline Numbered 3 Char"/>
    <w:basedOn w:val="DefaultParagraphFont"/>
    <w:link w:val="OutlineNumbered3"/>
    <w:rsid w:val="000F7679"/>
    <w:rPr>
      <w:bCs/>
      <w:sz w:val="24"/>
      <w:szCs w:val="22"/>
    </w:rPr>
  </w:style>
  <w:style w:type="character" w:styleId="UnresolvedMention">
    <w:name w:val="Unresolved Mention"/>
    <w:basedOn w:val="DefaultParagraphFont"/>
    <w:uiPriority w:val="99"/>
    <w:semiHidden/>
    <w:unhideWhenUsed/>
    <w:rsid w:val="00166B12"/>
    <w:rPr>
      <w:color w:val="605E5C"/>
      <w:shd w:val="clear" w:color="auto" w:fill="E1DFDD"/>
    </w:rPr>
  </w:style>
  <w:style w:type="character" w:customStyle="1" w:styleId="Heading5Char">
    <w:name w:val="Heading 5 Char"/>
    <w:basedOn w:val="DefaultParagraphFont"/>
    <w:link w:val="Heading5"/>
    <w:uiPriority w:val="9"/>
    <w:rsid w:val="00A92254"/>
    <w:rPr>
      <w:rFonts w:asciiTheme="majorHAnsi" w:eastAsiaTheme="majorEastAsia" w:hAnsiTheme="majorHAnsi" w:cstheme="majorBidi"/>
      <w:color w:val="365F91" w:themeColor="accent1" w:themeShade="BF"/>
      <w:sz w:val="24"/>
    </w:rPr>
  </w:style>
  <w:style w:type="paragraph" w:styleId="ListParagraph">
    <w:name w:val="List Paragraph"/>
    <w:basedOn w:val="Normal"/>
    <w:uiPriority w:val="34"/>
    <w:qFormat/>
    <w:rsid w:val="00690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96073">
      <w:bodyDiv w:val="1"/>
      <w:marLeft w:val="0"/>
      <w:marRight w:val="0"/>
      <w:marTop w:val="0"/>
      <w:marBottom w:val="0"/>
      <w:divBdr>
        <w:top w:val="none" w:sz="0" w:space="0" w:color="auto"/>
        <w:left w:val="none" w:sz="0" w:space="0" w:color="auto"/>
        <w:bottom w:val="none" w:sz="0" w:space="0" w:color="auto"/>
        <w:right w:val="none" w:sz="0" w:space="0" w:color="auto"/>
      </w:divBdr>
    </w:div>
    <w:div w:id="599072599">
      <w:bodyDiv w:val="1"/>
      <w:marLeft w:val="0"/>
      <w:marRight w:val="0"/>
      <w:marTop w:val="0"/>
      <w:marBottom w:val="0"/>
      <w:divBdr>
        <w:top w:val="none" w:sz="0" w:space="0" w:color="auto"/>
        <w:left w:val="none" w:sz="0" w:space="0" w:color="auto"/>
        <w:bottom w:val="none" w:sz="0" w:space="0" w:color="auto"/>
        <w:right w:val="none" w:sz="0" w:space="0" w:color="auto"/>
      </w:divBdr>
    </w:div>
    <w:div w:id="634721310">
      <w:bodyDiv w:val="1"/>
      <w:marLeft w:val="0"/>
      <w:marRight w:val="0"/>
      <w:marTop w:val="0"/>
      <w:marBottom w:val="0"/>
      <w:divBdr>
        <w:top w:val="none" w:sz="0" w:space="0" w:color="auto"/>
        <w:left w:val="none" w:sz="0" w:space="0" w:color="auto"/>
        <w:bottom w:val="none" w:sz="0" w:space="0" w:color="auto"/>
        <w:right w:val="none" w:sz="0" w:space="0" w:color="auto"/>
      </w:divBdr>
    </w:div>
    <w:div w:id="761607052">
      <w:bodyDiv w:val="1"/>
      <w:marLeft w:val="0"/>
      <w:marRight w:val="0"/>
      <w:marTop w:val="0"/>
      <w:marBottom w:val="0"/>
      <w:divBdr>
        <w:top w:val="none" w:sz="0" w:space="0" w:color="auto"/>
        <w:left w:val="none" w:sz="0" w:space="0" w:color="auto"/>
        <w:bottom w:val="none" w:sz="0" w:space="0" w:color="auto"/>
        <w:right w:val="none" w:sz="0" w:space="0" w:color="auto"/>
      </w:divBdr>
    </w:div>
    <w:div w:id="835801658">
      <w:bodyDiv w:val="1"/>
      <w:marLeft w:val="0"/>
      <w:marRight w:val="0"/>
      <w:marTop w:val="0"/>
      <w:marBottom w:val="0"/>
      <w:divBdr>
        <w:top w:val="none" w:sz="0" w:space="0" w:color="auto"/>
        <w:left w:val="none" w:sz="0" w:space="0" w:color="auto"/>
        <w:bottom w:val="none" w:sz="0" w:space="0" w:color="auto"/>
        <w:right w:val="none" w:sz="0" w:space="0" w:color="auto"/>
      </w:divBdr>
    </w:div>
    <w:div w:id="980309156">
      <w:bodyDiv w:val="1"/>
      <w:marLeft w:val="0"/>
      <w:marRight w:val="0"/>
      <w:marTop w:val="0"/>
      <w:marBottom w:val="0"/>
      <w:divBdr>
        <w:top w:val="none" w:sz="0" w:space="0" w:color="auto"/>
        <w:left w:val="none" w:sz="0" w:space="0" w:color="auto"/>
        <w:bottom w:val="none" w:sz="0" w:space="0" w:color="auto"/>
        <w:right w:val="none" w:sz="0" w:space="0" w:color="auto"/>
      </w:divBdr>
    </w:div>
    <w:div w:id="1023166208">
      <w:bodyDiv w:val="1"/>
      <w:marLeft w:val="0"/>
      <w:marRight w:val="0"/>
      <w:marTop w:val="0"/>
      <w:marBottom w:val="0"/>
      <w:divBdr>
        <w:top w:val="none" w:sz="0" w:space="0" w:color="auto"/>
        <w:left w:val="none" w:sz="0" w:space="0" w:color="auto"/>
        <w:bottom w:val="none" w:sz="0" w:space="0" w:color="auto"/>
        <w:right w:val="none" w:sz="0" w:space="0" w:color="auto"/>
      </w:divBdr>
    </w:div>
    <w:div w:id="150493591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71922995">
      <w:bodyDiv w:val="1"/>
      <w:marLeft w:val="0"/>
      <w:marRight w:val="0"/>
      <w:marTop w:val="0"/>
      <w:marBottom w:val="0"/>
      <w:divBdr>
        <w:top w:val="none" w:sz="0" w:space="0" w:color="auto"/>
        <w:left w:val="none" w:sz="0" w:space="0" w:color="auto"/>
        <w:bottom w:val="none" w:sz="0" w:space="0" w:color="auto"/>
        <w:right w:val="none" w:sz="0" w:space="0" w:color="auto"/>
      </w:divBdr>
    </w:div>
    <w:div w:id="21023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linfo.aph.gov.au/parlInfo/search/display/display.w3p;query=Id%3A%22publications%2Ftabledpapers%2Fbc83795c-b7fa-4b42-a93b-fa012cffffc2%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03D1-B729-4E95-8055-52298CF8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5995</Words>
  <Characters>33439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2021-10-26T06:31:00Z</dcterms:created>
  <dcterms:modified xsi:type="dcterms:W3CDTF">2021-10-26T06:31:00Z</dcterms:modified>
</cp:coreProperties>
</file>