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B86EA" w14:textId="77777777" w:rsidR="0048364F" w:rsidRDefault="00193461" w:rsidP="0020300C">
      <w:pPr>
        <w:rPr>
          <w:sz w:val="28"/>
        </w:rPr>
      </w:pPr>
      <w:r>
        <w:rPr>
          <w:noProof/>
          <w:lang w:eastAsia="en-AU"/>
        </w:rPr>
        <w:drawing>
          <wp:inline distT="0" distB="0" distL="0" distR="0" wp14:anchorId="0178ADBE" wp14:editId="0DAE12B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0A3A25D" w14:textId="77777777" w:rsidR="0048364F" w:rsidRDefault="0048364F" w:rsidP="0048364F">
      <w:pPr>
        <w:rPr>
          <w:sz w:val="19"/>
        </w:rPr>
      </w:pPr>
    </w:p>
    <w:p w14:paraId="30989E3B" w14:textId="77777777" w:rsidR="0048364F" w:rsidRDefault="00A613A8" w:rsidP="0048364F">
      <w:pPr>
        <w:pStyle w:val="ShortT"/>
      </w:pPr>
      <w:r w:rsidRPr="00A613A8">
        <w:t>Financial Sector Reform (Hayne Royal Commission Response</w:t>
      </w:r>
      <w:r>
        <w:t xml:space="preserve">—Breach Reporting and Remediation) </w:t>
      </w:r>
      <w:r w:rsidR="00355284">
        <w:t>Regulations 2</w:t>
      </w:r>
      <w:r>
        <w:t>021</w:t>
      </w:r>
    </w:p>
    <w:p w14:paraId="69FB0C1B" w14:textId="77777777" w:rsidR="00D16425" w:rsidRPr="0034086C" w:rsidRDefault="00D16425" w:rsidP="00AD0A04">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355284">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5F0C5D5F" w14:textId="3A6A16E3" w:rsidR="00D16425" w:rsidRPr="0034086C" w:rsidRDefault="00D16425" w:rsidP="00AD0A04">
      <w:pPr>
        <w:keepNext/>
        <w:spacing w:before="720" w:line="240" w:lineRule="atLeast"/>
        <w:ind w:right="397"/>
        <w:jc w:val="both"/>
        <w:rPr>
          <w:szCs w:val="22"/>
        </w:rPr>
      </w:pPr>
      <w:r w:rsidRPr="0034086C">
        <w:rPr>
          <w:szCs w:val="22"/>
        </w:rPr>
        <w:t xml:space="preserve">Dated </w:t>
      </w:r>
      <w:r w:rsidRPr="0034086C">
        <w:rPr>
          <w:szCs w:val="22"/>
        </w:rPr>
        <w:fldChar w:fldCharType="begin"/>
      </w:r>
      <w:r w:rsidRPr="0034086C">
        <w:rPr>
          <w:szCs w:val="22"/>
        </w:rPr>
        <w:instrText xml:space="preserve"> DOCPROPERTY  DateMade </w:instrText>
      </w:r>
      <w:r w:rsidRPr="0034086C">
        <w:rPr>
          <w:szCs w:val="22"/>
        </w:rPr>
        <w:fldChar w:fldCharType="separate"/>
      </w:r>
      <w:r w:rsidR="009A07A8">
        <w:rPr>
          <w:szCs w:val="22"/>
        </w:rPr>
        <w:t>05 August 2021</w:t>
      </w:r>
      <w:r w:rsidRPr="0034086C">
        <w:rPr>
          <w:szCs w:val="22"/>
        </w:rPr>
        <w:fldChar w:fldCharType="end"/>
      </w:r>
    </w:p>
    <w:p w14:paraId="7866DF1F" w14:textId="77777777" w:rsidR="00D16425" w:rsidRPr="0034086C" w:rsidRDefault="00D16425" w:rsidP="00AD0A04">
      <w:pPr>
        <w:keepNext/>
        <w:tabs>
          <w:tab w:val="left" w:pos="3402"/>
        </w:tabs>
        <w:spacing w:before="1080" w:line="300" w:lineRule="atLeast"/>
        <w:ind w:left="397" w:right="397"/>
        <w:jc w:val="right"/>
        <w:rPr>
          <w:szCs w:val="22"/>
        </w:rPr>
      </w:pPr>
      <w:r>
        <w:rPr>
          <w:szCs w:val="22"/>
        </w:rPr>
        <w:t>David Hurley</w:t>
      </w:r>
    </w:p>
    <w:p w14:paraId="1D8AB1C2" w14:textId="77777777" w:rsidR="00D16425" w:rsidRPr="0034086C" w:rsidRDefault="00D16425" w:rsidP="00AD0A04">
      <w:pPr>
        <w:keepNext/>
        <w:tabs>
          <w:tab w:val="left" w:pos="3402"/>
        </w:tabs>
        <w:spacing w:line="300" w:lineRule="atLeast"/>
        <w:ind w:left="397" w:right="397"/>
        <w:jc w:val="right"/>
        <w:rPr>
          <w:szCs w:val="22"/>
        </w:rPr>
      </w:pPr>
      <w:r>
        <w:rPr>
          <w:szCs w:val="22"/>
        </w:rPr>
        <w:t>Governor</w:t>
      </w:r>
      <w:r w:rsidR="00355284">
        <w:rPr>
          <w:szCs w:val="22"/>
        </w:rPr>
        <w:noBreakHyphen/>
      </w:r>
      <w:r>
        <w:rPr>
          <w:szCs w:val="22"/>
        </w:rPr>
        <w:t>General</w:t>
      </w:r>
    </w:p>
    <w:p w14:paraId="6CD21EF0" w14:textId="77777777" w:rsidR="00D16425" w:rsidRPr="0034086C" w:rsidRDefault="00D16425" w:rsidP="00AD0A04">
      <w:pPr>
        <w:keepNext/>
        <w:tabs>
          <w:tab w:val="left" w:pos="3402"/>
        </w:tabs>
        <w:spacing w:before="840" w:after="1080" w:line="300" w:lineRule="atLeast"/>
        <w:ind w:right="397"/>
        <w:rPr>
          <w:szCs w:val="22"/>
        </w:rPr>
      </w:pPr>
      <w:r w:rsidRPr="0034086C">
        <w:rPr>
          <w:szCs w:val="22"/>
        </w:rPr>
        <w:t>By His Excellency’s Command</w:t>
      </w:r>
    </w:p>
    <w:p w14:paraId="53F9D79F" w14:textId="77777777" w:rsidR="00D16425" w:rsidRPr="0034086C" w:rsidRDefault="00D16425" w:rsidP="00AD0A04">
      <w:pPr>
        <w:keepNext/>
        <w:tabs>
          <w:tab w:val="left" w:pos="3402"/>
        </w:tabs>
        <w:spacing w:before="480" w:line="300" w:lineRule="atLeast"/>
        <w:ind w:right="397"/>
        <w:rPr>
          <w:szCs w:val="22"/>
        </w:rPr>
      </w:pPr>
      <w:r>
        <w:rPr>
          <w:szCs w:val="22"/>
        </w:rPr>
        <w:t>Josh Frydenberg</w:t>
      </w:r>
    </w:p>
    <w:p w14:paraId="32D1C11C" w14:textId="77777777" w:rsidR="00D16425" w:rsidRPr="001F2C7F" w:rsidRDefault="00D16425" w:rsidP="00AD0A04">
      <w:pPr>
        <w:pStyle w:val="SignCoverPageEnd"/>
        <w:rPr>
          <w:szCs w:val="22"/>
        </w:rPr>
      </w:pPr>
      <w:r>
        <w:rPr>
          <w:szCs w:val="22"/>
        </w:rPr>
        <w:t>Treasurer</w:t>
      </w:r>
    </w:p>
    <w:p w14:paraId="33EA1A8D" w14:textId="77777777" w:rsidR="00D16425" w:rsidRDefault="00D16425" w:rsidP="00AD0A04"/>
    <w:p w14:paraId="370962B9" w14:textId="77777777" w:rsidR="00D16425" w:rsidRDefault="00D16425" w:rsidP="00AD0A04"/>
    <w:p w14:paraId="7E1D2254" w14:textId="77777777" w:rsidR="00D16425" w:rsidRDefault="00D16425" w:rsidP="00AD0A04"/>
    <w:p w14:paraId="3EBAE986" w14:textId="77777777" w:rsidR="0048364F" w:rsidRPr="00F255EA" w:rsidRDefault="0048364F" w:rsidP="0048364F">
      <w:pPr>
        <w:pStyle w:val="Header"/>
        <w:tabs>
          <w:tab w:val="clear" w:pos="4150"/>
          <w:tab w:val="clear" w:pos="8307"/>
        </w:tabs>
      </w:pPr>
      <w:r w:rsidRPr="00F255EA">
        <w:rPr>
          <w:rStyle w:val="CharAmSchNo"/>
        </w:rPr>
        <w:t xml:space="preserve"> </w:t>
      </w:r>
      <w:r w:rsidRPr="00F255EA">
        <w:rPr>
          <w:rStyle w:val="CharAmSchText"/>
        </w:rPr>
        <w:t xml:space="preserve"> </w:t>
      </w:r>
    </w:p>
    <w:p w14:paraId="239DA102" w14:textId="77777777" w:rsidR="0048364F" w:rsidRPr="00F255EA" w:rsidRDefault="0048364F" w:rsidP="0048364F">
      <w:pPr>
        <w:pStyle w:val="Header"/>
        <w:tabs>
          <w:tab w:val="clear" w:pos="4150"/>
          <w:tab w:val="clear" w:pos="8307"/>
        </w:tabs>
      </w:pPr>
      <w:r w:rsidRPr="00F255EA">
        <w:rPr>
          <w:rStyle w:val="CharAmPartNo"/>
        </w:rPr>
        <w:t xml:space="preserve"> </w:t>
      </w:r>
      <w:r w:rsidRPr="00F255EA">
        <w:rPr>
          <w:rStyle w:val="CharAmPartText"/>
        </w:rPr>
        <w:t xml:space="preserve"> </w:t>
      </w:r>
    </w:p>
    <w:p w14:paraId="71368FB5" w14:textId="77777777" w:rsidR="0048364F" w:rsidRDefault="0048364F" w:rsidP="0048364F">
      <w:pPr>
        <w:sectPr w:rsidR="0048364F" w:rsidSect="00275A5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534059E" w14:textId="77777777" w:rsidR="00220A0C" w:rsidRDefault="0048364F" w:rsidP="0048364F">
      <w:pPr>
        <w:outlineLvl w:val="0"/>
        <w:rPr>
          <w:sz w:val="36"/>
        </w:rPr>
      </w:pPr>
      <w:r w:rsidRPr="007A1328">
        <w:rPr>
          <w:sz w:val="36"/>
        </w:rPr>
        <w:lastRenderedPageBreak/>
        <w:t>Contents</w:t>
      </w:r>
    </w:p>
    <w:p w14:paraId="47C869C5" w14:textId="24D6F41D" w:rsidR="0013497E" w:rsidRDefault="0013497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13497E">
        <w:rPr>
          <w:noProof/>
        </w:rPr>
        <w:tab/>
      </w:r>
      <w:r w:rsidRPr="0013497E">
        <w:rPr>
          <w:noProof/>
        </w:rPr>
        <w:fldChar w:fldCharType="begin"/>
      </w:r>
      <w:r w:rsidRPr="0013497E">
        <w:rPr>
          <w:noProof/>
        </w:rPr>
        <w:instrText xml:space="preserve"> PAGEREF _Toc76561772 \h </w:instrText>
      </w:r>
      <w:r w:rsidRPr="0013497E">
        <w:rPr>
          <w:noProof/>
        </w:rPr>
      </w:r>
      <w:r w:rsidRPr="0013497E">
        <w:rPr>
          <w:noProof/>
        </w:rPr>
        <w:fldChar w:fldCharType="separate"/>
      </w:r>
      <w:r w:rsidR="009A07A8">
        <w:rPr>
          <w:noProof/>
        </w:rPr>
        <w:t>1</w:t>
      </w:r>
      <w:r w:rsidRPr="0013497E">
        <w:rPr>
          <w:noProof/>
        </w:rPr>
        <w:fldChar w:fldCharType="end"/>
      </w:r>
    </w:p>
    <w:p w14:paraId="6E8E8F91" w14:textId="246E8390" w:rsidR="0013497E" w:rsidRDefault="0013497E">
      <w:pPr>
        <w:pStyle w:val="TOC5"/>
        <w:rPr>
          <w:rFonts w:asciiTheme="minorHAnsi" w:eastAsiaTheme="minorEastAsia" w:hAnsiTheme="minorHAnsi" w:cstheme="minorBidi"/>
          <w:noProof/>
          <w:kern w:val="0"/>
          <w:sz w:val="22"/>
          <w:szCs w:val="22"/>
        </w:rPr>
      </w:pPr>
      <w:r>
        <w:rPr>
          <w:noProof/>
        </w:rPr>
        <w:t>2</w:t>
      </w:r>
      <w:r>
        <w:rPr>
          <w:noProof/>
        </w:rPr>
        <w:tab/>
        <w:t>Commencement</w:t>
      </w:r>
      <w:r w:rsidRPr="0013497E">
        <w:rPr>
          <w:noProof/>
        </w:rPr>
        <w:tab/>
      </w:r>
      <w:r w:rsidRPr="0013497E">
        <w:rPr>
          <w:noProof/>
        </w:rPr>
        <w:fldChar w:fldCharType="begin"/>
      </w:r>
      <w:r w:rsidRPr="0013497E">
        <w:rPr>
          <w:noProof/>
        </w:rPr>
        <w:instrText xml:space="preserve"> PAGEREF _Toc76561773 \h </w:instrText>
      </w:r>
      <w:r w:rsidRPr="0013497E">
        <w:rPr>
          <w:noProof/>
        </w:rPr>
      </w:r>
      <w:r w:rsidRPr="0013497E">
        <w:rPr>
          <w:noProof/>
        </w:rPr>
        <w:fldChar w:fldCharType="separate"/>
      </w:r>
      <w:r w:rsidR="009A07A8">
        <w:rPr>
          <w:noProof/>
        </w:rPr>
        <w:t>1</w:t>
      </w:r>
      <w:r w:rsidRPr="0013497E">
        <w:rPr>
          <w:noProof/>
        </w:rPr>
        <w:fldChar w:fldCharType="end"/>
      </w:r>
    </w:p>
    <w:p w14:paraId="6E26A82E" w14:textId="7FACAEA0" w:rsidR="0013497E" w:rsidRDefault="0013497E">
      <w:pPr>
        <w:pStyle w:val="TOC5"/>
        <w:rPr>
          <w:rFonts w:asciiTheme="minorHAnsi" w:eastAsiaTheme="minorEastAsia" w:hAnsiTheme="minorHAnsi" w:cstheme="minorBidi"/>
          <w:noProof/>
          <w:kern w:val="0"/>
          <w:sz w:val="22"/>
          <w:szCs w:val="22"/>
        </w:rPr>
      </w:pPr>
      <w:r>
        <w:rPr>
          <w:noProof/>
        </w:rPr>
        <w:t>3</w:t>
      </w:r>
      <w:r>
        <w:rPr>
          <w:noProof/>
        </w:rPr>
        <w:tab/>
        <w:t>Authority</w:t>
      </w:r>
      <w:r w:rsidRPr="0013497E">
        <w:rPr>
          <w:noProof/>
        </w:rPr>
        <w:tab/>
      </w:r>
      <w:r w:rsidRPr="0013497E">
        <w:rPr>
          <w:noProof/>
        </w:rPr>
        <w:fldChar w:fldCharType="begin"/>
      </w:r>
      <w:r w:rsidRPr="0013497E">
        <w:rPr>
          <w:noProof/>
        </w:rPr>
        <w:instrText xml:space="preserve"> PAGEREF _Toc76561774 \h </w:instrText>
      </w:r>
      <w:r w:rsidRPr="0013497E">
        <w:rPr>
          <w:noProof/>
        </w:rPr>
      </w:r>
      <w:r w:rsidRPr="0013497E">
        <w:rPr>
          <w:noProof/>
        </w:rPr>
        <w:fldChar w:fldCharType="separate"/>
      </w:r>
      <w:r w:rsidR="009A07A8">
        <w:rPr>
          <w:noProof/>
        </w:rPr>
        <w:t>1</w:t>
      </w:r>
      <w:r w:rsidRPr="0013497E">
        <w:rPr>
          <w:noProof/>
        </w:rPr>
        <w:fldChar w:fldCharType="end"/>
      </w:r>
    </w:p>
    <w:p w14:paraId="5C0EEC50" w14:textId="7E5EDE56" w:rsidR="0013497E" w:rsidRDefault="0013497E">
      <w:pPr>
        <w:pStyle w:val="TOC5"/>
        <w:rPr>
          <w:rFonts w:asciiTheme="minorHAnsi" w:eastAsiaTheme="minorEastAsia" w:hAnsiTheme="minorHAnsi" w:cstheme="minorBidi"/>
          <w:noProof/>
          <w:kern w:val="0"/>
          <w:sz w:val="22"/>
          <w:szCs w:val="22"/>
        </w:rPr>
      </w:pPr>
      <w:r>
        <w:rPr>
          <w:noProof/>
        </w:rPr>
        <w:t>4</w:t>
      </w:r>
      <w:r>
        <w:rPr>
          <w:noProof/>
        </w:rPr>
        <w:tab/>
        <w:t>Schedules</w:t>
      </w:r>
      <w:r w:rsidRPr="0013497E">
        <w:rPr>
          <w:noProof/>
        </w:rPr>
        <w:tab/>
      </w:r>
      <w:r w:rsidRPr="0013497E">
        <w:rPr>
          <w:noProof/>
        </w:rPr>
        <w:fldChar w:fldCharType="begin"/>
      </w:r>
      <w:r w:rsidRPr="0013497E">
        <w:rPr>
          <w:noProof/>
        </w:rPr>
        <w:instrText xml:space="preserve"> PAGEREF _Toc76561775 \h </w:instrText>
      </w:r>
      <w:r w:rsidRPr="0013497E">
        <w:rPr>
          <w:noProof/>
        </w:rPr>
      </w:r>
      <w:r w:rsidRPr="0013497E">
        <w:rPr>
          <w:noProof/>
        </w:rPr>
        <w:fldChar w:fldCharType="separate"/>
      </w:r>
      <w:r w:rsidR="009A07A8">
        <w:rPr>
          <w:noProof/>
        </w:rPr>
        <w:t>1</w:t>
      </w:r>
      <w:r w:rsidRPr="0013497E">
        <w:rPr>
          <w:noProof/>
        </w:rPr>
        <w:fldChar w:fldCharType="end"/>
      </w:r>
    </w:p>
    <w:p w14:paraId="438C9FCA" w14:textId="2DBF6193" w:rsidR="0013497E" w:rsidRDefault="0013497E">
      <w:pPr>
        <w:pStyle w:val="TOC6"/>
        <w:rPr>
          <w:rFonts w:asciiTheme="minorHAnsi" w:eastAsiaTheme="minorEastAsia" w:hAnsiTheme="minorHAnsi" w:cstheme="minorBidi"/>
          <w:b w:val="0"/>
          <w:noProof/>
          <w:kern w:val="0"/>
          <w:sz w:val="22"/>
          <w:szCs w:val="22"/>
        </w:rPr>
      </w:pPr>
      <w:r>
        <w:rPr>
          <w:noProof/>
        </w:rPr>
        <w:t>Schedule 1—Amendments</w:t>
      </w:r>
      <w:r w:rsidRPr="0013497E">
        <w:rPr>
          <w:b w:val="0"/>
          <w:noProof/>
          <w:sz w:val="18"/>
        </w:rPr>
        <w:tab/>
      </w:r>
      <w:r w:rsidRPr="0013497E">
        <w:rPr>
          <w:b w:val="0"/>
          <w:noProof/>
          <w:sz w:val="18"/>
        </w:rPr>
        <w:fldChar w:fldCharType="begin"/>
      </w:r>
      <w:r w:rsidRPr="0013497E">
        <w:rPr>
          <w:b w:val="0"/>
          <w:noProof/>
          <w:sz w:val="18"/>
        </w:rPr>
        <w:instrText xml:space="preserve"> PAGEREF _Toc76561776 \h </w:instrText>
      </w:r>
      <w:r w:rsidRPr="0013497E">
        <w:rPr>
          <w:b w:val="0"/>
          <w:noProof/>
          <w:sz w:val="18"/>
        </w:rPr>
      </w:r>
      <w:r w:rsidRPr="0013497E">
        <w:rPr>
          <w:b w:val="0"/>
          <w:noProof/>
          <w:sz w:val="18"/>
        </w:rPr>
        <w:fldChar w:fldCharType="separate"/>
      </w:r>
      <w:r w:rsidR="009A07A8">
        <w:rPr>
          <w:b w:val="0"/>
          <w:noProof/>
          <w:sz w:val="18"/>
        </w:rPr>
        <w:t>2</w:t>
      </w:r>
      <w:r w:rsidRPr="0013497E">
        <w:rPr>
          <w:b w:val="0"/>
          <w:noProof/>
          <w:sz w:val="18"/>
        </w:rPr>
        <w:fldChar w:fldCharType="end"/>
      </w:r>
    </w:p>
    <w:p w14:paraId="04DAE35A" w14:textId="39781D27" w:rsidR="0013497E" w:rsidRDefault="0013497E">
      <w:pPr>
        <w:pStyle w:val="TOC9"/>
        <w:rPr>
          <w:rFonts w:asciiTheme="minorHAnsi" w:eastAsiaTheme="minorEastAsia" w:hAnsiTheme="minorHAnsi" w:cstheme="minorBidi"/>
          <w:i w:val="0"/>
          <w:noProof/>
          <w:kern w:val="0"/>
          <w:sz w:val="22"/>
          <w:szCs w:val="22"/>
        </w:rPr>
      </w:pPr>
      <w:r>
        <w:rPr>
          <w:noProof/>
        </w:rPr>
        <w:t xml:space="preserve">Corporations (Fees) </w:t>
      </w:r>
      <w:r w:rsidR="00355284">
        <w:rPr>
          <w:noProof/>
        </w:rPr>
        <w:t>Regulations 2</w:t>
      </w:r>
      <w:r>
        <w:rPr>
          <w:noProof/>
        </w:rPr>
        <w:t>001</w:t>
      </w:r>
      <w:r w:rsidRPr="0013497E">
        <w:rPr>
          <w:i w:val="0"/>
          <w:noProof/>
          <w:sz w:val="18"/>
        </w:rPr>
        <w:tab/>
      </w:r>
      <w:r w:rsidRPr="0013497E">
        <w:rPr>
          <w:i w:val="0"/>
          <w:noProof/>
          <w:sz w:val="18"/>
        </w:rPr>
        <w:fldChar w:fldCharType="begin"/>
      </w:r>
      <w:r w:rsidRPr="0013497E">
        <w:rPr>
          <w:i w:val="0"/>
          <w:noProof/>
          <w:sz w:val="18"/>
        </w:rPr>
        <w:instrText xml:space="preserve"> PAGEREF _Toc76561777 \h </w:instrText>
      </w:r>
      <w:r w:rsidRPr="0013497E">
        <w:rPr>
          <w:i w:val="0"/>
          <w:noProof/>
          <w:sz w:val="18"/>
        </w:rPr>
      </w:r>
      <w:r w:rsidRPr="0013497E">
        <w:rPr>
          <w:i w:val="0"/>
          <w:noProof/>
          <w:sz w:val="18"/>
        </w:rPr>
        <w:fldChar w:fldCharType="separate"/>
      </w:r>
      <w:r w:rsidR="009A07A8">
        <w:rPr>
          <w:i w:val="0"/>
          <w:noProof/>
          <w:sz w:val="18"/>
        </w:rPr>
        <w:t>2</w:t>
      </w:r>
      <w:r w:rsidRPr="0013497E">
        <w:rPr>
          <w:i w:val="0"/>
          <w:noProof/>
          <w:sz w:val="18"/>
        </w:rPr>
        <w:fldChar w:fldCharType="end"/>
      </w:r>
    </w:p>
    <w:p w14:paraId="5C509470" w14:textId="25D37AB9" w:rsidR="0013497E" w:rsidRDefault="0013497E">
      <w:pPr>
        <w:pStyle w:val="TOC9"/>
        <w:rPr>
          <w:rFonts w:asciiTheme="minorHAnsi" w:eastAsiaTheme="minorEastAsia" w:hAnsiTheme="minorHAnsi" w:cstheme="minorBidi"/>
          <w:i w:val="0"/>
          <w:noProof/>
          <w:kern w:val="0"/>
          <w:sz w:val="22"/>
          <w:szCs w:val="22"/>
        </w:rPr>
      </w:pPr>
      <w:r>
        <w:rPr>
          <w:noProof/>
        </w:rPr>
        <w:t xml:space="preserve">Corporations </w:t>
      </w:r>
      <w:r w:rsidR="00355284">
        <w:rPr>
          <w:noProof/>
        </w:rPr>
        <w:t>Regulations 2</w:t>
      </w:r>
      <w:r>
        <w:rPr>
          <w:noProof/>
        </w:rPr>
        <w:t>001</w:t>
      </w:r>
      <w:r w:rsidRPr="0013497E">
        <w:rPr>
          <w:i w:val="0"/>
          <w:noProof/>
          <w:sz w:val="18"/>
        </w:rPr>
        <w:tab/>
      </w:r>
      <w:r w:rsidRPr="0013497E">
        <w:rPr>
          <w:i w:val="0"/>
          <w:noProof/>
          <w:sz w:val="18"/>
        </w:rPr>
        <w:fldChar w:fldCharType="begin"/>
      </w:r>
      <w:r w:rsidRPr="0013497E">
        <w:rPr>
          <w:i w:val="0"/>
          <w:noProof/>
          <w:sz w:val="18"/>
        </w:rPr>
        <w:instrText xml:space="preserve"> PAGEREF _Toc76561780 \h </w:instrText>
      </w:r>
      <w:r w:rsidRPr="0013497E">
        <w:rPr>
          <w:i w:val="0"/>
          <w:noProof/>
          <w:sz w:val="18"/>
        </w:rPr>
      </w:r>
      <w:r w:rsidRPr="0013497E">
        <w:rPr>
          <w:i w:val="0"/>
          <w:noProof/>
          <w:sz w:val="18"/>
        </w:rPr>
        <w:fldChar w:fldCharType="separate"/>
      </w:r>
      <w:r w:rsidR="009A07A8">
        <w:rPr>
          <w:i w:val="0"/>
          <w:noProof/>
          <w:sz w:val="18"/>
        </w:rPr>
        <w:t>2</w:t>
      </w:r>
      <w:r w:rsidRPr="0013497E">
        <w:rPr>
          <w:i w:val="0"/>
          <w:noProof/>
          <w:sz w:val="18"/>
        </w:rPr>
        <w:fldChar w:fldCharType="end"/>
      </w:r>
    </w:p>
    <w:p w14:paraId="1A5B74FE" w14:textId="5348ADC1" w:rsidR="0013497E" w:rsidRDefault="0013497E">
      <w:pPr>
        <w:pStyle w:val="TOC9"/>
        <w:rPr>
          <w:rFonts w:asciiTheme="minorHAnsi" w:eastAsiaTheme="minorEastAsia" w:hAnsiTheme="minorHAnsi" w:cstheme="minorBidi"/>
          <w:i w:val="0"/>
          <w:noProof/>
          <w:kern w:val="0"/>
          <w:sz w:val="22"/>
          <w:szCs w:val="22"/>
        </w:rPr>
      </w:pPr>
      <w:r>
        <w:rPr>
          <w:noProof/>
        </w:rPr>
        <w:t xml:space="preserve">National Consumer Credit Protection (Fees) </w:t>
      </w:r>
      <w:r w:rsidR="00355284">
        <w:rPr>
          <w:noProof/>
        </w:rPr>
        <w:t>Regulations 2</w:t>
      </w:r>
      <w:r>
        <w:rPr>
          <w:noProof/>
        </w:rPr>
        <w:t>010</w:t>
      </w:r>
      <w:r w:rsidRPr="0013497E">
        <w:rPr>
          <w:i w:val="0"/>
          <w:noProof/>
          <w:sz w:val="18"/>
        </w:rPr>
        <w:tab/>
      </w:r>
      <w:r w:rsidRPr="0013497E">
        <w:rPr>
          <w:i w:val="0"/>
          <w:noProof/>
          <w:sz w:val="18"/>
        </w:rPr>
        <w:fldChar w:fldCharType="begin"/>
      </w:r>
      <w:r w:rsidRPr="0013497E">
        <w:rPr>
          <w:i w:val="0"/>
          <w:noProof/>
          <w:sz w:val="18"/>
        </w:rPr>
        <w:instrText xml:space="preserve"> PAGEREF _Toc76561783 \h </w:instrText>
      </w:r>
      <w:r w:rsidRPr="0013497E">
        <w:rPr>
          <w:i w:val="0"/>
          <w:noProof/>
          <w:sz w:val="18"/>
        </w:rPr>
      </w:r>
      <w:r w:rsidRPr="0013497E">
        <w:rPr>
          <w:i w:val="0"/>
          <w:noProof/>
          <w:sz w:val="18"/>
        </w:rPr>
        <w:fldChar w:fldCharType="separate"/>
      </w:r>
      <w:r w:rsidR="009A07A8">
        <w:rPr>
          <w:i w:val="0"/>
          <w:noProof/>
          <w:sz w:val="18"/>
        </w:rPr>
        <w:t>4</w:t>
      </w:r>
      <w:r w:rsidRPr="0013497E">
        <w:rPr>
          <w:i w:val="0"/>
          <w:noProof/>
          <w:sz w:val="18"/>
        </w:rPr>
        <w:fldChar w:fldCharType="end"/>
      </w:r>
    </w:p>
    <w:p w14:paraId="41A3E1C1" w14:textId="4BE6227E" w:rsidR="0013497E" w:rsidRDefault="0013497E">
      <w:pPr>
        <w:pStyle w:val="TOC9"/>
        <w:rPr>
          <w:rFonts w:asciiTheme="minorHAnsi" w:eastAsiaTheme="minorEastAsia" w:hAnsiTheme="minorHAnsi" w:cstheme="minorBidi"/>
          <w:i w:val="0"/>
          <w:noProof/>
          <w:kern w:val="0"/>
          <w:sz w:val="22"/>
          <w:szCs w:val="22"/>
        </w:rPr>
      </w:pPr>
      <w:r>
        <w:rPr>
          <w:noProof/>
        </w:rPr>
        <w:t xml:space="preserve">National Consumer Credit Protection </w:t>
      </w:r>
      <w:r w:rsidR="00355284">
        <w:rPr>
          <w:noProof/>
        </w:rPr>
        <w:t>Regulations 2</w:t>
      </w:r>
      <w:r>
        <w:rPr>
          <w:noProof/>
        </w:rPr>
        <w:t>010</w:t>
      </w:r>
      <w:r w:rsidRPr="0013497E">
        <w:rPr>
          <w:i w:val="0"/>
          <w:noProof/>
          <w:sz w:val="18"/>
        </w:rPr>
        <w:tab/>
      </w:r>
      <w:r w:rsidRPr="0013497E">
        <w:rPr>
          <w:i w:val="0"/>
          <w:noProof/>
          <w:sz w:val="18"/>
        </w:rPr>
        <w:fldChar w:fldCharType="begin"/>
      </w:r>
      <w:r w:rsidRPr="0013497E">
        <w:rPr>
          <w:i w:val="0"/>
          <w:noProof/>
          <w:sz w:val="18"/>
        </w:rPr>
        <w:instrText xml:space="preserve"> PAGEREF _Toc76561784 \h </w:instrText>
      </w:r>
      <w:r w:rsidRPr="0013497E">
        <w:rPr>
          <w:i w:val="0"/>
          <w:noProof/>
          <w:sz w:val="18"/>
        </w:rPr>
      </w:r>
      <w:r w:rsidRPr="0013497E">
        <w:rPr>
          <w:i w:val="0"/>
          <w:noProof/>
          <w:sz w:val="18"/>
        </w:rPr>
        <w:fldChar w:fldCharType="separate"/>
      </w:r>
      <w:r w:rsidR="009A07A8">
        <w:rPr>
          <w:i w:val="0"/>
          <w:noProof/>
          <w:sz w:val="18"/>
        </w:rPr>
        <w:t>5</w:t>
      </w:r>
      <w:r w:rsidRPr="0013497E">
        <w:rPr>
          <w:i w:val="0"/>
          <w:noProof/>
          <w:sz w:val="18"/>
        </w:rPr>
        <w:fldChar w:fldCharType="end"/>
      </w:r>
    </w:p>
    <w:p w14:paraId="47188CC5" w14:textId="77777777" w:rsidR="0048364F" w:rsidRPr="007A1328" w:rsidRDefault="0013497E" w:rsidP="0048364F">
      <w:r>
        <w:fldChar w:fldCharType="end"/>
      </w:r>
    </w:p>
    <w:p w14:paraId="13DD2B60" w14:textId="77777777" w:rsidR="0048364F" w:rsidRDefault="0048364F" w:rsidP="0048364F">
      <w:pPr>
        <w:sectPr w:rsidR="0048364F" w:rsidSect="00275A5E">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26D5B221" w14:textId="77777777" w:rsidR="0048364F" w:rsidRDefault="0048364F" w:rsidP="0048364F">
      <w:pPr>
        <w:pStyle w:val="ActHead5"/>
      </w:pPr>
      <w:bookmarkStart w:id="0" w:name="_Toc76561772"/>
      <w:r w:rsidRPr="00F255EA">
        <w:rPr>
          <w:rStyle w:val="CharSectno"/>
        </w:rPr>
        <w:lastRenderedPageBreak/>
        <w:t>1</w:t>
      </w:r>
      <w:r>
        <w:t xml:space="preserve">  </w:t>
      </w:r>
      <w:r w:rsidR="004F676E">
        <w:t>Name</w:t>
      </w:r>
      <w:bookmarkEnd w:id="0"/>
    </w:p>
    <w:p w14:paraId="6F1F74ED" w14:textId="77777777" w:rsidR="0048364F" w:rsidRDefault="0048364F" w:rsidP="0048364F">
      <w:pPr>
        <w:pStyle w:val="subsection"/>
      </w:pPr>
      <w:r>
        <w:tab/>
      </w:r>
      <w:r>
        <w:tab/>
      </w:r>
      <w:r w:rsidR="00A613A8">
        <w:t>This instrument is</w:t>
      </w:r>
      <w:r>
        <w:t xml:space="preserve"> the </w:t>
      </w:r>
      <w:r w:rsidR="00355284">
        <w:rPr>
          <w:i/>
          <w:noProof/>
        </w:rPr>
        <w:t>Financial Sector Reform (Hayne Royal Commission Response—Breach Reporting and Remediation) Regulations 2021</w:t>
      </w:r>
      <w:r>
        <w:t>.</w:t>
      </w:r>
    </w:p>
    <w:p w14:paraId="24D5993E" w14:textId="77777777" w:rsidR="004F676E" w:rsidRDefault="0048364F" w:rsidP="005452CC">
      <w:pPr>
        <w:pStyle w:val="ActHead5"/>
      </w:pPr>
      <w:bookmarkStart w:id="1" w:name="_Toc76561773"/>
      <w:r w:rsidRPr="00F255EA">
        <w:rPr>
          <w:rStyle w:val="CharSectno"/>
        </w:rPr>
        <w:t>2</w:t>
      </w:r>
      <w:r>
        <w:t xml:space="preserve">  Commencement</w:t>
      </w:r>
      <w:bookmarkEnd w:id="1"/>
    </w:p>
    <w:p w14:paraId="31649DCA" w14:textId="77777777" w:rsidR="005452CC" w:rsidRDefault="005452CC" w:rsidP="00AD0A04">
      <w:pPr>
        <w:pStyle w:val="subsection"/>
      </w:pPr>
      <w:r>
        <w:tab/>
        <w:t>(1)</w:t>
      </w:r>
      <w:r>
        <w:tab/>
        <w:t xml:space="preserve">Each provision of </w:t>
      </w:r>
      <w:r w:rsidR="00A613A8">
        <w:t>this instrument</w:t>
      </w:r>
      <w:r>
        <w:t xml:space="preserve"> specified in column 1 of the table commences, or is taken to have commenced, in accordance with column 2 of the table. Any other statement in column 2 has effect according to its terms.</w:t>
      </w:r>
    </w:p>
    <w:p w14:paraId="7C06260C" w14:textId="77777777" w:rsidR="005452CC" w:rsidRDefault="005452CC" w:rsidP="00AD0A0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63E937DF" w14:textId="77777777" w:rsidTr="00AD7252">
        <w:trPr>
          <w:tblHeader/>
        </w:trPr>
        <w:tc>
          <w:tcPr>
            <w:tcW w:w="8364" w:type="dxa"/>
            <w:gridSpan w:val="3"/>
            <w:tcBorders>
              <w:top w:val="single" w:sz="12" w:space="0" w:color="auto"/>
              <w:bottom w:val="single" w:sz="6" w:space="0" w:color="auto"/>
            </w:tcBorders>
            <w:shd w:val="clear" w:color="auto" w:fill="auto"/>
            <w:hideMark/>
          </w:tcPr>
          <w:p w14:paraId="12EE8822" w14:textId="77777777" w:rsidR="005452CC" w:rsidRPr="00416235" w:rsidRDefault="005452CC" w:rsidP="00AD0A04">
            <w:pPr>
              <w:pStyle w:val="TableHeading"/>
            </w:pPr>
            <w:r w:rsidRPr="00416235">
              <w:t>Commencement information</w:t>
            </w:r>
          </w:p>
        </w:tc>
      </w:tr>
      <w:tr w:rsidR="005452CC" w:rsidRPr="00416235" w14:paraId="2FFF58B4" w14:textId="77777777" w:rsidTr="00AD7252">
        <w:trPr>
          <w:tblHeader/>
        </w:trPr>
        <w:tc>
          <w:tcPr>
            <w:tcW w:w="2127" w:type="dxa"/>
            <w:tcBorders>
              <w:top w:val="single" w:sz="6" w:space="0" w:color="auto"/>
              <w:bottom w:val="single" w:sz="6" w:space="0" w:color="auto"/>
            </w:tcBorders>
            <w:shd w:val="clear" w:color="auto" w:fill="auto"/>
            <w:hideMark/>
          </w:tcPr>
          <w:p w14:paraId="051156B5" w14:textId="77777777" w:rsidR="005452CC" w:rsidRPr="00416235" w:rsidRDefault="005452CC" w:rsidP="00AD0A04">
            <w:pPr>
              <w:pStyle w:val="TableHeading"/>
            </w:pPr>
            <w:r w:rsidRPr="00416235">
              <w:t>Column 1</w:t>
            </w:r>
          </w:p>
        </w:tc>
        <w:tc>
          <w:tcPr>
            <w:tcW w:w="4394" w:type="dxa"/>
            <w:tcBorders>
              <w:top w:val="single" w:sz="6" w:space="0" w:color="auto"/>
              <w:bottom w:val="single" w:sz="6" w:space="0" w:color="auto"/>
            </w:tcBorders>
            <w:shd w:val="clear" w:color="auto" w:fill="auto"/>
            <w:hideMark/>
          </w:tcPr>
          <w:p w14:paraId="0538186D" w14:textId="77777777" w:rsidR="005452CC" w:rsidRPr="00416235" w:rsidRDefault="005452CC" w:rsidP="00AD0A04">
            <w:pPr>
              <w:pStyle w:val="TableHeading"/>
            </w:pPr>
            <w:r w:rsidRPr="00416235">
              <w:t>Column 2</w:t>
            </w:r>
          </w:p>
        </w:tc>
        <w:tc>
          <w:tcPr>
            <w:tcW w:w="1843" w:type="dxa"/>
            <w:tcBorders>
              <w:top w:val="single" w:sz="6" w:space="0" w:color="auto"/>
              <w:bottom w:val="single" w:sz="6" w:space="0" w:color="auto"/>
            </w:tcBorders>
            <w:shd w:val="clear" w:color="auto" w:fill="auto"/>
            <w:hideMark/>
          </w:tcPr>
          <w:p w14:paraId="540DC9B0" w14:textId="77777777" w:rsidR="005452CC" w:rsidRPr="00416235" w:rsidRDefault="005452CC" w:rsidP="00AD0A04">
            <w:pPr>
              <w:pStyle w:val="TableHeading"/>
            </w:pPr>
            <w:r w:rsidRPr="00416235">
              <w:t>Column 3</w:t>
            </w:r>
          </w:p>
        </w:tc>
      </w:tr>
      <w:tr w:rsidR="005452CC" w14:paraId="5BBE95B4" w14:textId="77777777" w:rsidTr="00AD7252">
        <w:trPr>
          <w:tblHeader/>
        </w:trPr>
        <w:tc>
          <w:tcPr>
            <w:tcW w:w="2127" w:type="dxa"/>
            <w:tcBorders>
              <w:top w:val="single" w:sz="6" w:space="0" w:color="auto"/>
              <w:bottom w:val="single" w:sz="12" w:space="0" w:color="auto"/>
            </w:tcBorders>
            <w:shd w:val="clear" w:color="auto" w:fill="auto"/>
            <w:hideMark/>
          </w:tcPr>
          <w:p w14:paraId="71FABD37" w14:textId="77777777" w:rsidR="005452CC" w:rsidRPr="00416235" w:rsidRDefault="005452CC" w:rsidP="00AD0A04">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3B39E04A" w14:textId="77777777" w:rsidR="005452CC" w:rsidRPr="00416235" w:rsidRDefault="005452CC" w:rsidP="00AD0A04">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365E53B8" w14:textId="77777777" w:rsidR="005452CC" w:rsidRPr="00416235" w:rsidRDefault="005452CC" w:rsidP="00AD0A04">
            <w:pPr>
              <w:pStyle w:val="TableHeading"/>
            </w:pPr>
            <w:r w:rsidRPr="00416235">
              <w:t>Date/Details</w:t>
            </w:r>
          </w:p>
        </w:tc>
      </w:tr>
      <w:tr w:rsidR="005452CC" w14:paraId="2288E882" w14:textId="77777777" w:rsidTr="00AD7252">
        <w:tc>
          <w:tcPr>
            <w:tcW w:w="2127" w:type="dxa"/>
            <w:tcBorders>
              <w:top w:val="single" w:sz="12" w:space="0" w:color="auto"/>
              <w:bottom w:val="single" w:sz="12" w:space="0" w:color="auto"/>
            </w:tcBorders>
            <w:shd w:val="clear" w:color="auto" w:fill="auto"/>
            <w:hideMark/>
          </w:tcPr>
          <w:p w14:paraId="39820EC1" w14:textId="77777777" w:rsidR="005452CC" w:rsidRDefault="005452CC" w:rsidP="00AD7252">
            <w:pPr>
              <w:pStyle w:val="Tabletext"/>
            </w:pPr>
            <w:r>
              <w:t xml:space="preserve">1.  </w:t>
            </w:r>
            <w:r w:rsidR="00AD7252">
              <w:t xml:space="preserve">The whole of </w:t>
            </w:r>
            <w:r w:rsidR="00A613A8">
              <w:t>this instrument</w:t>
            </w:r>
          </w:p>
        </w:tc>
        <w:tc>
          <w:tcPr>
            <w:tcW w:w="4394" w:type="dxa"/>
            <w:tcBorders>
              <w:top w:val="single" w:sz="12" w:space="0" w:color="auto"/>
              <w:bottom w:val="single" w:sz="12" w:space="0" w:color="auto"/>
            </w:tcBorders>
            <w:shd w:val="clear" w:color="auto" w:fill="auto"/>
            <w:hideMark/>
          </w:tcPr>
          <w:p w14:paraId="4D7CDF53" w14:textId="77777777" w:rsidR="00D16425" w:rsidRDefault="00D16425" w:rsidP="00D16425">
            <w:pPr>
              <w:pStyle w:val="Tabletext"/>
            </w:pPr>
            <w:r>
              <w:t>The later of:</w:t>
            </w:r>
          </w:p>
          <w:p w14:paraId="4A904B7E" w14:textId="77777777" w:rsidR="00D16425" w:rsidRDefault="00D16425" w:rsidP="00D16425">
            <w:pPr>
              <w:pStyle w:val="Tablea"/>
            </w:pPr>
            <w:r>
              <w:t>(a) t</w:t>
            </w:r>
            <w:r w:rsidRPr="00FD0FDB">
              <w:t>he day</w:t>
            </w:r>
            <w:r>
              <w:t xml:space="preserve"> after</w:t>
            </w:r>
            <w:r w:rsidRPr="00FD0FDB">
              <w:t xml:space="preserve"> this </w:t>
            </w:r>
            <w:r>
              <w:t>instrument</w:t>
            </w:r>
            <w:r w:rsidRPr="00FD0FDB">
              <w:t xml:space="preserve"> is registered</w:t>
            </w:r>
            <w:r>
              <w:t>; and</w:t>
            </w:r>
          </w:p>
          <w:p w14:paraId="1CAD0089" w14:textId="77777777" w:rsidR="005452CC" w:rsidRDefault="00D16425" w:rsidP="00D16425">
            <w:pPr>
              <w:pStyle w:val="Tablea"/>
            </w:pPr>
            <w:r>
              <w:t xml:space="preserve">(b) immediately after the commencement of </w:t>
            </w:r>
            <w:r w:rsidR="005A3FFF">
              <w:t>Schedule 1</w:t>
            </w:r>
            <w:r>
              <w:t xml:space="preserve">1 to the </w:t>
            </w:r>
            <w:r w:rsidRPr="00D16425">
              <w:rPr>
                <w:i/>
              </w:rPr>
              <w:t>Financial Sector Reform (Hayne Royal Commission Response) Act 2020</w:t>
            </w:r>
            <w:r>
              <w:t>.</w:t>
            </w:r>
          </w:p>
        </w:tc>
        <w:tc>
          <w:tcPr>
            <w:tcW w:w="1843" w:type="dxa"/>
            <w:tcBorders>
              <w:top w:val="single" w:sz="12" w:space="0" w:color="auto"/>
              <w:bottom w:val="single" w:sz="12" w:space="0" w:color="auto"/>
            </w:tcBorders>
            <w:shd w:val="clear" w:color="auto" w:fill="auto"/>
          </w:tcPr>
          <w:p w14:paraId="24B2C618" w14:textId="77777777" w:rsidR="005452CC" w:rsidRDefault="00525FBE">
            <w:pPr>
              <w:pStyle w:val="Tabletext"/>
            </w:pPr>
            <w:r>
              <w:t>1 October 2021</w:t>
            </w:r>
          </w:p>
          <w:p w14:paraId="33FA407E" w14:textId="4D2707C0" w:rsidR="00A0025A" w:rsidRDefault="00A0025A">
            <w:pPr>
              <w:pStyle w:val="Tabletext"/>
            </w:pPr>
            <w:r>
              <w:t>(paragraph (b) applies)</w:t>
            </w:r>
            <w:bookmarkStart w:id="2" w:name="_GoBack"/>
            <w:bookmarkEnd w:id="2"/>
          </w:p>
        </w:tc>
      </w:tr>
    </w:tbl>
    <w:p w14:paraId="794C88AF" w14:textId="77777777" w:rsidR="005452CC" w:rsidRPr="001E6DD6" w:rsidRDefault="005452CC" w:rsidP="00AD0A04">
      <w:pPr>
        <w:pStyle w:val="notetext"/>
      </w:pPr>
      <w:r w:rsidRPr="005F477A">
        <w:rPr>
          <w:snapToGrid w:val="0"/>
          <w:lang w:eastAsia="en-US"/>
        </w:rPr>
        <w:t>Note:</w:t>
      </w:r>
      <w:r w:rsidRPr="005F477A">
        <w:rPr>
          <w:snapToGrid w:val="0"/>
          <w:lang w:eastAsia="en-US"/>
        </w:rPr>
        <w:tab/>
        <w:t xml:space="preserve">This table relates only to the provisions of </w:t>
      </w:r>
      <w:r w:rsidR="00A613A8">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A613A8">
        <w:rPr>
          <w:snapToGrid w:val="0"/>
          <w:lang w:eastAsia="en-US"/>
        </w:rPr>
        <w:t>this instrument</w:t>
      </w:r>
      <w:r w:rsidRPr="005F477A">
        <w:rPr>
          <w:snapToGrid w:val="0"/>
          <w:lang w:eastAsia="en-US"/>
        </w:rPr>
        <w:t>.</w:t>
      </w:r>
    </w:p>
    <w:p w14:paraId="08248A07"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A613A8">
        <w:t>this instrument</w:t>
      </w:r>
      <w:r w:rsidRPr="005F477A">
        <w:t xml:space="preserve">. Information may be inserted in this column, or information in it may be edited, in any published version of </w:t>
      </w:r>
      <w:r w:rsidR="00A613A8">
        <w:t>this instrument</w:t>
      </w:r>
      <w:r w:rsidRPr="005F477A">
        <w:t>.</w:t>
      </w:r>
    </w:p>
    <w:p w14:paraId="7CCFEA1C" w14:textId="77777777" w:rsidR="00BF6650" w:rsidRDefault="00BF6650" w:rsidP="00BF6650">
      <w:pPr>
        <w:pStyle w:val="ActHead5"/>
      </w:pPr>
      <w:bookmarkStart w:id="3" w:name="_Toc76561774"/>
      <w:r w:rsidRPr="00F255EA">
        <w:rPr>
          <w:rStyle w:val="CharSectno"/>
        </w:rPr>
        <w:t>3</w:t>
      </w:r>
      <w:r>
        <w:t xml:space="preserve">  Authority</w:t>
      </w:r>
      <w:bookmarkEnd w:id="3"/>
    </w:p>
    <w:p w14:paraId="4F551D85" w14:textId="77777777" w:rsidR="00BF6650" w:rsidRDefault="00BF6650" w:rsidP="00BF6650">
      <w:pPr>
        <w:pStyle w:val="subsection"/>
      </w:pPr>
      <w:r>
        <w:tab/>
      </w:r>
      <w:r>
        <w:tab/>
      </w:r>
      <w:r w:rsidR="00A613A8">
        <w:t>This instrument is</w:t>
      </w:r>
      <w:r>
        <w:t xml:space="preserve"> made under the</w:t>
      </w:r>
      <w:r w:rsidR="00E552A3">
        <w:t xml:space="preserve"> following:</w:t>
      </w:r>
    </w:p>
    <w:p w14:paraId="0F5A6025" w14:textId="77777777" w:rsidR="00E552A3" w:rsidRDefault="00E552A3" w:rsidP="00E552A3">
      <w:pPr>
        <w:pStyle w:val="paragraph"/>
      </w:pPr>
      <w:r>
        <w:tab/>
        <w:t>(a)</w:t>
      </w:r>
      <w:r>
        <w:tab/>
        <w:t xml:space="preserve">the </w:t>
      </w:r>
      <w:r w:rsidRPr="00E552A3">
        <w:rPr>
          <w:i/>
        </w:rPr>
        <w:t>Corporations Act 2001</w:t>
      </w:r>
      <w:r>
        <w:t>;</w:t>
      </w:r>
    </w:p>
    <w:p w14:paraId="19272357" w14:textId="77777777" w:rsidR="00E552A3" w:rsidRDefault="00E552A3" w:rsidP="00E552A3">
      <w:pPr>
        <w:pStyle w:val="paragraph"/>
      </w:pPr>
      <w:r>
        <w:tab/>
        <w:t>(b)</w:t>
      </w:r>
      <w:r>
        <w:tab/>
        <w:t xml:space="preserve">the </w:t>
      </w:r>
      <w:r w:rsidRPr="00E552A3">
        <w:rPr>
          <w:i/>
        </w:rPr>
        <w:t>Corporations (Fees) Act 2001</w:t>
      </w:r>
      <w:r>
        <w:t>;</w:t>
      </w:r>
    </w:p>
    <w:p w14:paraId="0D83876B" w14:textId="77777777" w:rsidR="000C41C1" w:rsidRPr="000C41C1" w:rsidRDefault="000C41C1" w:rsidP="00E552A3">
      <w:pPr>
        <w:pStyle w:val="paragraph"/>
      </w:pPr>
      <w:r>
        <w:tab/>
        <w:t>(c)</w:t>
      </w:r>
      <w:r>
        <w:tab/>
        <w:t xml:space="preserve">the </w:t>
      </w:r>
      <w:r w:rsidRPr="00A5271A">
        <w:rPr>
          <w:i/>
        </w:rPr>
        <w:t>National Consumer Credit Protection (Fees) Act 2009</w:t>
      </w:r>
      <w:r>
        <w:t>;</w:t>
      </w:r>
    </w:p>
    <w:p w14:paraId="09EEB9F0" w14:textId="77777777" w:rsidR="00E552A3" w:rsidRPr="00E552A3" w:rsidRDefault="00E552A3" w:rsidP="00E552A3">
      <w:pPr>
        <w:pStyle w:val="paragraph"/>
      </w:pPr>
      <w:r>
        <w:tab/>
        <w:t>(</w:t>
      </w:r>
      <w:r w:rsidR="000C41C1">
        <w:t>d</w:t>
      </w:r>
      <w:r>
        <w:t>)</w:t>
      </w:r>
      <w:r>
        <w:tab/>
        <w:t xml:space="preserve">the </w:t>
      </w:r>
      <w:r w:rsidRPr="00E552A3">
        <w:rPr>
          <w:i/>
        </w:rPr>
        <w:t>National Consumer Credit Protection Act 2009</w:t>
      </w:r>
      <w:r w:rsidR="00A5271A">
        <w:t>.</w:t>
      </w:r>
    </w:p>
    <w:p w14:paraId="265FEA28" w14:textId="77777777" w:rsidR="00557C7A" w:rsidRDefault="00BF6650" w:rsidP="00557C7A">
      <w:pPr>
        <w:pStyle w:val="ActHead5"/>
      </w:pPr>
      <w:bookmarkStart w:id="4" w:name="_Toc76561775"/>
      <w:r w:rsidRPr="00F255EA">
        <w:rPr>
          <w:rStyle w:val="CharSectno"/>
        </w:rPr>
        <w:t>4</w:t>
      </w:r>
      <w:r w:rsidR="00557C7A">
        <w:t xml:space="preserve">  </w:t>
      </w:r>
      <w:r w:rsidR="00083F48">
        <w:t>Schedules</w:t>
      </w:r>
      <w:bookmarkEnd w:id="4"/>
    </w:p>
    <w:p w14:paraId="48A6BC53"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A613A8">
        <w:t>this instrument</w:t>
      </w:r>
      <w:r w:rsidR="00083F48">
        <w:t xml:space="preserve"> is amended or repealed as set out in the applicable items </w:t>
      </w:r>
      <w:r w:rsidR="00083F48" w:rsidRPr="00083F48">
        <w:t xml:space="preserve">in the Schedule concerned, and any other item in a Schedule to </w:t>
      </w:r>
      <w:r w:rsidR="00A613A8">
        <w:t>this instrument</w:t>
      </w:r>
      <w:r w:rsidR="00083F48" w:rsidRPr="00083F48">
        <w:t xml:space="preserve"> has effect according to its terms.</w:t>
      </w:r>
    </w:p>
    <w:p w14:paraId="3F93940B" w14:textId="77777777" w:rsidR="009E77B0" w:rsidRDefault="009E77B0" w:rsidP="009E77B0">
      <w:pPr>
        <w:pStyle w:val="ActHead6"/>
        <w:pageBreakBefore/>
      </w:pPr>
      <w:bookmarkStart w:id="5" w:name="_Toc76561776"/>
      <w:r w:rsidRPr="00F255EA">
        <w:rPr>
          <w:rStyle w:val="CharAmSchNo"/>
        </w:rPr>
        <w:lastRenderedPageBreak/>
        <w:t>Schedule 1</w:t>
      </w:r>
      <w:r>
        <w:t>—</w:t>
      </w:r>
      <w:r w:rsidRPr="00F255EA">
        <w:rPr>
          <w:rStyle w:val="CharAmSchText"/>
        </w:rPr>
        <w:t>Amendments</w:t>
      </w:r>
      <w:bookmarkEnd w:id="5"/>
    </w:p>
    <w:p w14:paraId="1BA3464F" w14:textId="77777777" w:rsidR="009E77B0" w:rsidRPr="00F255EA" w:rsidRDefault="009E77B0" w:rsidP="009E77B0">
      <w:pPr>
        <w:pStyle w:val="Header"/>
      </w:pPr>
      <w:r w:rsidRPr="00F255EA">
        <w:rPr>
          <w:rStyle w:val="CharAmPartNo"/>
        </w:rPr>
        <w:t xml:space="preserve"> </w:t>
      </w:r>
      <w:r w:rsidRPr="00F255EA">
        <w:rPr>
          <w:rStyle w:val="CharAmPartText"/>
        </w:rPr>
        <w:t xml:space="preserve"> </w:t>
      </w:r>
    </w:p>
    <w:p w14:paraId="61CD1625" w14:textId="77777777" w:rsidR="009E77B0" w:rsidRPr="00EF230E" w:rsidRDefault="009E77B0" w:rsidP="009E77B0">
      <w:pPr>
        <w:pStyle w:val="ActHead9"/>
      </w:pPr>
      <w:bookmarkStart w:id="6" w:name="_Toc76561777"/>
      <w:r w:rsidRPr="00EF230E">
        <w:t xml:space="preserve">Corporations (Fees) </w:t>
      </w:r>
      <w:r w:rsidR="00355284">
        <w:t>Regulations 2</w:t>
      </w:r>
      <w:r w:rsidRPr="00EF230E">
        <w:t>001</w:t>
      </w:r>
      <w:bookmarkEnd w:id="6"/>
    </w:p>
    <w:p w14:paraId="13D7744B" w14:textId="77777777" w:rsidR="009E77B0" w:rsidRPr="00EF230E" w:rsidRDefault="009E77B0" w:rsidP="009E77B0">
      <w:pPr>
        <w:pStyle w:val="ItemHead"/>
      </w:pPr>
      <w:r w:rsidRPr="00EF230E">
        <w:t>1  At the end of Part 3</w:t>
      </w:r>
    </w:p>
    <w:p w14:paraId="4B951579" w14:textId="77777777" w:rsidR="009E77B0" w:rsidRPr="00EF230E" w:rsidRDefault="009E77B0" w:rsidP="009E77B0">
      <w:pPr>
        <w:pStyle w:val="Item"/>
      </w:pPr>
      <w:r w:rsidRPr="00EF230E">
        <w:t>Add:</w:t>
      </w:r>
    </w:p>
    <w:p w14:paraId="31658D96" w14:textId="77777777" w:rsidR="009E77B0" w:rsidRPr="00EF230E" w:rsidRDefault="009E77B0" w:rsidP="009E77B0">
      <w:pPr>
        <w:pStyle w:val="ActHead3"/>
        <w:rPr>
          <w:i/>
        </w:rPr>
      </w:pPr>
      <w:bookmarkStart w:id="7" w:name="_Toc76561778"/>
      <w:r w:rsidRPr="00F255EA">
        <w:rPr>
          <w:rStyle w:val="CharDivNo"/>
        </w:rPr>
        <w:t>Division 3</w:t>
      </w:r>
      <w:r w:rsidRPr="00EF230E">
        <w:t>—</w:t>
      </w:r>
      <w:r w:rsidRPr="00F255EA">
        <w:rPr>
          <w:rStyle w:val="CharDivText"/>
        </w:rPr>
        <w:t xml:space="preserve">Amendment made by Schedule 1 to the Financial Sector Reform (Hayne Royal Commission Response—Breach Reporting and Remediation) </w:t>
      </w:r>
      <w:r w:rsidR="00355284" w:rsidRPr="00F255EA">
        <w:rPr>
          <w:rStyle w:val="CharDivText"/>
        </w:rPr>
        <w:t>Regulations 2</w:t>
      </w:r>
      <w:r w:rsidRPr="00F255EA">
        <w:rPr>
          <w:rStyle w:val="CharDivText"/>
        </w:rPr>
        <w:t>021</w:t>
      </w:r>
      <w:bookmarkEnd w:id="7"/>
    </w:p>
    <w:p w14:paraId="1FF58A09" w14:textId="77777777" w:rsidR="009E77B0" w:rsidRPr="00EF230E" w:rsidRDefault="009E77B0" w:rsidP="009E77B0">
      <w:pPr>
        <w:pStyle w:val="ActHead5"/>
      </w:pPr>
      <w:bookmarkStart w:id="8" w:name="_Toc76561779"/>
      <w:r w:rsidRPr="00F255EA">
        <w:rPr>
          <w:rStyle w:val="CharSectno"/>
        </w:rPr>
        <w:t>12</w:t>
      </w:r>
      <w:r w:rsidRPr="00EF230E">
        <w:t xml:space="preserve">  Provisions relating to continued application of section 912D of the Corporations Act</w:t>
      </w:r>
      <w:bookmarkEnd w:id="8"/>
    </w:p>
    <w:p w14:paraId="29BD4D3E" w14:textId="77777777" w:rsidR="009E77B0" w:rsidRPr="00EF230E" w:rsidRDefault="009E77B0" w:rsidP="009E77B0">
      <w:pPr>
        <w:pStyle w:val="subsection"/>
      </w:pPr>
      <w:r w:rsidRPr="00EF230E">
        <w:tab/>
        <w:t>(1)</w:t>
      </w:r>
      <w:r w:rsidRPr="00EF230E">
        <w:tab/>
        <w:t xml:space="preserve">Despite the amendment made by the amending Schedule to item 143 of the table in clause 1 of </w:t>
      </w:r>
      <w:r>
        <w:t>Schedule 1</w:t>
      </w:r>
      <w:r w:rsidRPr="00EF230E">
        <w:t xml:space="preserve">, that item continues to apply, in relation to documents lodged under </w:t>
      </w:r>
      <w:r>
        <w:t>subsection 9</w:t>
      </w:r>
      <w:r w:rsidRPr="00EF230E">
        <w:t xml:space="preserve">12D(1) or (2) of the Corporations Act (as those subsections continue to apply because of </w:t>
      </w:r>
      <w:r>
        <w:t>subsection 1</w:t>
      </w:r>
      <w:r w:rsidRPr="00EF230E">
        <w:t>671A(2) of that Act), as if that amendment had not happened.</w:t>
      </w:r>
    </w:p>
    <w:p w14:paraId="5E49126C" w14:textId="77777777" w:rsidR="009E77B0" w:rsidRPr="00EF230E" w:rsidRDefault="009E77B0" w:rsidP="009E77B0">
      <w:pPr>
        <w:pStyle w:val="subsection"/>
      </w:pPr>
      <w:r w:rsidRPr="00EF230E">
        <w:tab/>
        <w:t>(2)</w:t>
      </w:r>
      <w:r w:rsidRPr="00EF230E">
        <w:tab/>
        <w:t>In this regulation:</w:t>
      </w:r>
    </w:p>
    <w:p w14:paraId="34549D57" w14:textId="77777777" w:rsidR="009E77B0" w:rsidRPr="00EF230E" w:rsidRDefault="009E77B0" w:rsidP="009E77B0">
      <w:pPr>
        <w:pStyle w:val="Definition"/>
      </w:pPr>
      <w:r w:rsidRPr="00EF230E">
        <w:rPr>
          <w:b/>
          <w:i/>
        </w:rPr>
        <w:t xml:space="preserve">amending Schedule </w:t>
      </w:r>
      <w:r w:rsidRPr="00EF230E">
        <w:t xml:space="preserve">means </w:t>
      </w:r>
      <w:r>
        <w:t>Schedule 1</w:t>
      </w:r>
      <w:r w:rsidRPr="00EF230E">
        <w:t xml:space="preserve"> to the </w:t>
      </w:r>
      <w:r>
        <w:rPr>
          <w:i/>
        </w:rPr>
        <w:t xml:space="preserve">Financial Sector Reform (Hayne Royal Commission Response—Breach Reporting and Remediation) </w:t>
      </w:r>
      <w:r w:rsidR="00355284">
        <w:rPr>
          <w:i/>
        </w:rPr>
        <w:t>Regulations 2</w:t>
      </w:r>
      <w:r>
        <w:rPr>
          <w:i/>
        </w:rPr>
        <w:t>021</w:t>
      </w:r>
      <w:r w:rsidRPr="00EF230E">
        <w:t>.</w:t>
      </w:r>
    </w:p>
    <w:p w14:paraId="2D24DFDC" w14:textId="77777777" w:rsidR="009E77B0" w:rsidRPr="00EF230E" w:rsidRDefault="009E77B0" w:rsidP="009E77B0">
      <w:pPr>
        <w:pStyle w:val="ItemHead"/>
      </w:pPr>
      <w:r w:rsidRPr="00EF230E">
        <w:t xml:space="preserve">2  Clause 1 of </w:t>
      </w:r>
      <w:r>
        <w:t>Schedule 1</w:t>
      </w:r>
      <w:r w:rsidRPr="00EF230E">
        <w:t xml:space="preserve"> (</w:t>
      </w:r>
      <w:r>
        <w:t>table</w:t>
      </w:r>
      <w:r w:rsidRPr="00EF230E">
        <w:t xml:space="preserve"> item 143, column 1)</w:t>
      </w:r>
    </w:p>
    <w:p w14:paraId="7AACB8CF" w14:textId="77777777" w:rsidR="009E77B0" w:rsidRPr="00EF230E" w:rsidRDefault="009E77B0" w:rsidP="009E77B0">
      <w:pPr>
        <w:pStyle w:val="Item"/>
      </w:pPr>
      <w:r w:rsidRPr="00EF230E">
        <w:t>Omit “912D(1) or (2)”, substitute “912DAA(1), 912DAB(1), 912DAC(1)”.</w:t>
      </w:r>
    </w:p>
    <w:p w14:paraId="4F3ADEC0" w14:textId="77777777" w:rsidR="009E77B0" w:rsidRPr="00EF230E" w:rsidRDefault="009E77B0" w:rsidP="009E77B0">
      <w:pPr>
        <w:pStyle w:val="ActHead9"/>
      </w:pPr>
      <w:bookmarkStart w:id="9" w:name="_Toc76561780"/>
      <w:r w:rsidRPr="00EF230E">
        <w:t xml:space="preserve">Corporations </w:t>
      </w:r>
      <w:r w:rsidR="00355284">
        <w:t>Regulations 2</w:t>
      </w:r>
      <w:r w:rsidRPr="00EF230E">
        <w:t>001</w:t>
      </w:r>
      <w:bookmarkEnd w:id="9"/>
    </w:p>
    <w:p w14:paraId="208047D7" w14:textId="77777777" w:rsidR="009E77B0" w:rsidRPr="00EF230E" w:rsidRDefault="009E77B0" w:rsidP="009E77B0">
      <w:pPr>
        <w:pStyle w:val="ItemHead"/>
      </w:pPr>
      <w:r w:rsidRPr="00EF230E">
        <w:t>3  Paragraphs 1.0.05A(2)(b) and (c)</w:t>
      </w:r>
    </w:p>
    <w:p w14:paraId="7450BFA5" w14:textId="77777777" w:rsidR="009E77B0" w:rsidRPr="00EF230E" w:rsidRDefault="009E77B0" w:rsidP="009E77B0">
      <w:pPr>
        <w:pStyle w:val="Item"/>
      </w:pPr>
      <w:r w:rsidRPr="00EF230E">
        <w:t>Repeal the paragraphs, substitute:</w:t>
      </w:r>
    </w:p>
    <w:p w14:paraId="58D51427" w14:textId="77777777" w:rsidR="009E77B0" w:rsidRPr="00EF230E" w:rsidRDefault="009E77B0" w:rsidP="009E77B0">
      <w:pPr>
        <w:pStyle w:val="paragraph"/>
      </w:pPr>
      <w:r w:rsidRPr="00EF230E">
        <w:tab/>
        <w:t>(b)</w:t>
      </w:r>
      <w:r w:rsidRPr="00EF230E">
        <w:tab/>
        <w:t xml:space="preserve">written notice that is to be lodged with ASIC in accordance with </w:t>
      </w:r>
      <w:r>
        <w:t>subsection 9</w:t>
      </w:r>
      <w:r w:rsidRPr="00EF230E">
        <w:t>12DAC(1) of the Act may be lodged with ASIC in the prescribed form; and</w:t>
      </w:r>
    </w:p>
    <w:p w14:paraId="0172F5B6" w14:textId="77777777" w:rsidR="009E77B0" w:rsidRPr="00EF230E" w:rsidRDefault="009E77B0" w:rsidP="009E77B0">
      <w:pPr>
        <w:pStyle w:val="ItemHead"/>
      </w:pPr>
      <w:r w:rsidRPr="00EF230E">
        <w:t xml:space="preserve">4  </w:t>
      </w:r>
      <w:r>
        <w:t>Regulation 7</w:t>
      </w:r>
      <w:r w:rsidRPr="00EF230E">
        <w:t>.6.02A</w:t>
      </w:r>
    </w:p>
    <w:p w14:paraId="3248FCEB" w14:textId="77777777" w:rsidR="009E77B0" w:rsidRPr="00EF230E" w:rsidRDefault="009E77B0" w:rsidP="009E77B0">
      <w:pPr>
        <w:pStyle w:val="Item"/>
      </w:pPr>
      <w:r w:rsidRPr="00EF230E">
        <w:t>Before “For”, insert “(1)”.</w:t>
      </w:r>
    </w:p>
    <w:p w14:paraId="351B86E2" w14:textId="77777777" w:rsidR="009E77B0" w:rsidRPr="00EF230E" w:rsidRDefault="009E77B0" w:rsidP="009E77B0">
      <w:pPr>
        <w:pStyle w:val="ItemHead"/>
      </w:pPr>
      <w:r w:rsidRPr="00EF230E">
        <w:t xml:space="preserve">5  </w:t>
      </w:r>
      <w:r>
        <w:t>Regulation 7</w:t>
      </w:r>
      <w:r w:rsidRPr="00EF230E">
        <w:t>.6.02A</w:t>
      </w:r>
    </w:p>
    <w:p w14:paraId="7C126454" w14:textId="77777777" w:rsidR="009E77B0" w:rsidRPr="00EF230E" w:rsidRDefault="009E77B0" w:rsidP="009E77B0">
      <w:pPr>
        <w:pStyle w:val="Item"/>
      </w:pPr>
      <w:r w:rsidRPr="00EF230E">
        <w:t>Omit “sub</w:t>
      </w:r>
      <w:r>
        <w:t>paragraph 9</w:t>
      </w:r>
      <w:r w:rsidRPr="00EF230E">
        <w:t>12D(1)(a)(iii)”, substitute “</w:t>
      </w:r>
      <w:r>
        <w:t>paragraph 9</w:t>
      </w:r>
      <w:r w:rsidRPr="00EF230E">
        <w:t>12D(3)(c)”.</w:t>
      </w:r>
    </w:p>
    <w:p w14:paraId="689FD300" w14:textId="77777777" w:rsidR="009E77B0" w:rsidRPr="00EF230E" w:rsidRDefault="009E77B0" w:rsidP="009E77B0">
      <w:pPr>
        <w:pStyle w:val="ItemHead"/>
      </w:pPr>
      <w:r w:rsidRPr="00EF230E">
        <w:t xml:space="preserve">6  </w:t>
      </w:r>
      <w:r>
        <w:t>Paragraph 7</w:t>
      </w:r>
      <w:r w:rsidRPr="00EF230E">
        <w:t>.6.02A(ac)</w:t>
      </w:r>
    </w:p>
    <w:p w14:paraId="566E9F8F" w14:textId="77777777" w:rsidR="009E77B0" w:rsidRPr="00EF230E" w:rsidRDefault="009E77B0" w:rsidP="009E77B0">
      <w:pPr>
        <w:pStyle w:val="Item"/>
      </w:pPr>
      <w:r w:rsidRPr="00EF230E">
        <w:t>Repeal the paragraph.</w:t>
      </w:r>
    </w:p>
    <w:p w14:paraId="6CEC14C0" w14:textId="77777777" w:rsidR="009E77B0" w:rsidRPr="00EF230E" w:rsidRDefault="009E77B0" w:rsidP="009E77B0">
      <w:pPr>
        <w:pStyle w:val="ItemHead"/>
      </w:pPr>
      <w:r w:rsidRPr="00EF230E">
        <w:t xml:space="preserve">7  </w:t>
      </w:r>
      <w:r>
        <w:t>Paragraph 7</w:t>
      </w:r>
      <w:r w:rsidRPr="00EF230E">
        <w:t>.6.02A(d)</w:t>
      </w:r>
    </w:p>
    <w:p w14:paraId="37E507DB" w14:textId="77777777" w:rsidR="009E77B0" w:rsidRPr="00EF230E" w:rsidRDefault="009E77B0" w:rsidP="009E77B0">
      <w:pPr>
        <w:pStyle w:val="Item"/>
      </w:pPr>
      <w:r w:rsidRPr="00EF230E">
        <w:t>Omit “</w:t>
      </w:r>
      <w:r w:rsidRPr="00EF230E">
        <w:rPr>
          <w:i/>
        </w:rPr>
        <w:t>(Transfers of Business)</w:t>
      </w:r>
      <w:r w:rsidRPr="00EF230E">
        <w:t>”, substitute “</w:t>
      </w:r>
      <w:r w:rsidRPr="00EF230E">
        <w:rPr>
          <w:i/>
        </w:rPr>
        <w:t>(Transfer and Restructure)</w:t>
      </w:r>
      <w:r w:rsidRPr="00EF230E">
        <w:t>”.</w:t>
      </w:r>
    </w:p>
    <w:p w14:paraId="686B2B02" w14:textId="77777777" w:rsidR="009E77B0" w:rsidRPr="00EF230E" w:rsidRDefault="009E77B0" w:rsidP="009E77B0">
      <w:pPr>
        <w:pStyle w:val="ItemHead"/>
      </w:pPr>
      <w:r w:rsidRPr="00EF230E">
        <w:lastRenderedPageBreak/>
        <w:t xml:space="preserve">8  At the end of </w:t>
      </w:r>
      <w:r>
        <w:t>regulation 7</w:t>
      </w:r>
      <w:r w:rsidRPr="00EF230E">
        <w:t>.6.02A</w:t>
      </w:r>
    </w:p>
    <w:p w14:paraId="725DCC62" w14:textId="77777777" w:rsidR="009E77B0" w:rsidRPr="00EF230E" w:rsidRDefault="009E77B0" w:rsidP="009E77B0">
      <w:pPr>
        <w:pStyle w:val="Item"/>
      </w:pPr>
      <w:r w:rsidRPr="00EF230E">
        <w:t>Add:</w:t>
      </w:r>
    </w:p>
    <w:p w14:paraId="1376B195" w14:textId="77777777" w:rsidR="009E77B0" w:rsidRPr="00EF230E" w:rsidRDefault="009E77B0" w:rsidP="009E77B0">
      <w:pPr>
        <w:pStyle w:val="SubsectionHead"/>
      </w:pPr>
      <w:r w:rsidRPr="00EF230E">
        <w:t>Certain breaches not required to be notified</w:t>
      </w:r>
    </w:p>
    <w:p w14:paraId="4B875CD9" w14:textId="77777777" w:rsidR="009E77B0" w:rsidRDefault="009E77B0" w:rsidP="009E77B0">
      <w:pPr>
        <w:pStyle w:val="subsection"/>
      </w:pPr>
      <w:r w:rsidRPr="00EF230E">
        <w:tab/>
        <w:t>(2)</w:t>
      </w:r>
      <w:r w:rsidRPr="00EF230E">
        <w:tab/>
        <w:t xml:space="preserve">For </w:t>
      </w:r>
      <w:r w:rsidR="00DE5350">
        <w:t xml:space="preserve">the purposes of </w:t>
      </w:r>
      <w:r>
        <w:t>paragraph 9</w:t>
      </w:r>
      <w:r w:rsidRPr="00EF230E">
        <w:t>12D(4)(b) of the Act</w:t>
      </w:r>
      <w:r>
        <w:t>:</w:t>
      </w:r>
    </w:p>
    <w:p w14:paraId="2301C1C2" w14:textId="77777777" w:rsidR="009E77B0" w:rsidRDefault="009E77B0" w:rsidP="009E77B0">
      <w:pPr>
        <w:pStyle w:val="paragraph"/>
      </w:pPr>
      <w:r>
        <w:tab/>
        <w:t>(a)</w:t>
      </w:r>
      <w:r>
        <w:tab/>
      </w:r>
      <w:r w:rsidRPr="00EF230E">
        <w:t>the following civil penalty provisions of the Act are prescribed</w:t>
      </w:r>
      <w:r>
        <w:t>:</w:t>
      </w:r>
    </w:p>
    <w:p w14:paraId="1572E98D" w14:textId="77777777" w:rsidR="009E77B0" w:rsidRPr="004417E3" w:rsidRDefault="009E77B0" w:rsidP="009E77B0">
      <w:pPr>
        <w:pStyle w:val="paragraphsub"/>
      </w:pPr>
      <w:r>
        <w:tab/>
        <w:t>(i)</w:t>
      </w:r>
      <w:r>
        <w:tab/>
        <w:t>subsection 7</w:t>
      </w:r>
      <w:r w:rsidRPr="004417E3">
        <w:t>98H(1);</w:t>
      </w:r>
    </w:p>
    <w:p w14:paraId="747670EE" w14:textId="77777777" w:rsidR="009E77B0" w:rsidRPr="004417E3" w:rsidRDefault="009E77B0" w:rsidP="009E77B0">
      <w:pPr>
        <w:pStyle w:val="paragraphsub"/>
      </w:pPr>
      <w:r w:rsidRPr="004417E3">
        <w:tab/>
        <w:t>(</w:t>
      </w:r>
      <w:r>
        <w:t>ii</w:t>
      </w:r>
      <w:r w:rsidRPr="004417E3">
        <w:t>)</w:t>
      </w:r>
      <w:r w:rsidRPr="004417E3">
        <w:tab/>
      </w:r>
      <w:r>
        <w:t>subsection 9</w:t>
      </w:r>
      <w:r w:rsidRPr="004417E3">
        <w:t>01E(1);</w:t>
      </w:r>
    </w:p>
    <w:p w14:paraId="7ED748D4" w14:textId="77777777" w:rsidR="009E77B0" w:rsidRPr="004417E3" w:rsidRDefault="009E77B0" w:rsidP="009E77B0">
      <w:pPr>
        <w:pStyle w:val="paragraphsub"/>
      </w:pPr>
      <w:r w:rsidRPr="004417E3">
        <w:tab/>
        <w:t>(</w:t>
      </w:r>
      <w:r>
        <w:t>iii</w:t>
      </w:r>
      <w:r w:rsidRPr="004417E3">
        <w:t>)</w:t>
      </w:r>
      <w:r w:rsidRPr="004417E3">
        <w:tab/>
      </w:r>
      <w:r>
        <w:t>subsection 9</w:t>
      </w:r>
      <w:r w:rsidRPr="004417E3">
        <w:t>22M(5);</w:t>
      </w:r>
    </w:p>
    <w:p w14:paraId="2411DC49" w14:textId="77777777" w:rsidR="009E77B0" w:rsidRPr="004417E3" w:rsidRDefault="009E77B0" w:rsidP="009E77B0">
      <w:pPr>
        <w:pStyle w:val="paragraphsub"/>
      </w:pPr>
      <w:r w:rsidRPr="004417E3">
        <w:tab/>
        <w:t>(</w:t>
      </w:r>
      <w:r>
        <w:t>iv</w:t>
      </w:r>
      <w:r w:rsidRPr="004417E3">
        <w:t>)</w:t>
      </w:r>
      <w:r w:rsidRPr="004417E3">
        <w:tab/>
      </w:r>
      <w:r>
        <w:t>subsection 9</w:t>
      </w:r>
      <w:r w:rsidRPr="004417E3">
        <w:t>41A(3);</w:t>
      </w:r>
    </w:p>
    <w:p w14:paraId="5C3CAC51" w14:textId="77777777" w:rsidR="009E77B0" w:rsidRPr="004417E3" w:rsidRDefault="009E77B0" w:rsidP="009E77B0">
      <w:pPr>
        <w:pStyle w:val="paragraphsub"/>
      </w:pPr>
      <w:r w:rsidRPr="004417E3">
        <w:tab/>
        <w:t>(</w:t>
      </w:r>
      <w:r>
        <w:t>v</w:t>
      </w:r>
      <w:r w:rsidRPr="004417E3">
        <w:t>)</w:t>
      </w:r>
      <w:r w:rsidRPr="004417E3">
        <w:tab/>
      </w:r>
      <w:r>
        <w:t>subsection 9</w:t>
      </w:r>
      <w:r w:rsidRPr="004417E3">
        <w:t>41B(4);</w:t>
      </w:r>
    </w:p>
    <w:p w14:paraId="1EAB8A6D" w14:textId="77777777" w:rsidR="009E77B0" w:rsidRDefault="009E77B0" w:rsidP="009E77B0">
      <w:pPr>
        <w:pStyle w:val="paragraphsub"/>
      </w:pPr>
      <w:r w:rsidRPr="004417E3">
        <w:tab/>
        <w:t>(</w:t>
      </w:r>
      <w:r>
        <w:t>vi</w:t>
      </w:r>
      <w:r w:rsidRPr="004417E3">
        <w:t>)</w:t>
      </w:r>
      <w:r w:rsidRPr="004417E3">
        <w:tab/>
      </w:r>
      <w:r>
        <w:t>subsection 9</w:t>
      </w:r>
      <w:r w:rsidRPr="004417E3">
        <w:t>62G(4);</w:t>
      </w:r>
    </w:p>
    <w:p w14:paraId="35EA39C3" w14:textId="77777777" w:rsidR="00201867" w:rsidRDefault="00201867" w:rsidP="00201867">
      <w:pPr>
        <w:pStyle w:val="paragraphsub"/>
      </w:pPr>
      <w:r>
        <w:tab/>
      </w:r>
      <w:r w:rsidRPr="004417E3">
        <w:t>(</w:t>
      </w:r>
      <w:r>
        <w:t>vii</w:t>
      </w:r>
      <w:r w:rsidRPr="004417E3">
        <w:t>)</w:t>
      </w:r>
      <w:r>
        <w:tab/>
        <w:t>subsection 962S(5);</w:t>
      </w:r>
    </w:p>
    <w:p w14:paraId="75B6B039" w14:textId="77777777" w:rsidR="00201867" w:rsidRDefault="00201867" w:rsidP="00201867">
      <w:pPr>
        <w:pStyle w:val="paragraphsub"/>
      </w:pPr>
      <w:r>
        <w:tab/>
      </w:r>
      <w:r w:rsidRPr="004417E3">
        <w:t>(</w:t>
      </w:r>
      <w:r>
        <w:t>viii</w:t>
      </w:r>
      <w:r w:rsidRPr="004417E3">
        <w:t>)</w:t>
      </w:r>
      <w:r>
        <w:tab/>
        <w:t>subsection 962S(8);</w:t>
      </w:r>
    </w:p>
    <w:p w14:paraId="7C93785C" w14:textId="77777777" w:rsidR="009E77B0" w:rsidRPr="004417E3" w:rsidRDefault="009E77B0" w:rsidP="009E77B0">
      <w:pPr>
        <w:pStyle w:val="paragraphsub"/>
      </w:pPr>
      <w:r w:rsidRPr="004417E3">
        <w:tab/>
        <w:t>(</w:t>
      </w:r>
      <w:r w:rsidR="00201867">
        <w:t>ix</w:t>
      </w:r>
      <w:r w:rsidRPr="004417E3">
        <w:t>)</w:t>
      </w:r>
      <w:r w:rsidRPr="004417E3">
        <w:tab/>
      </w:r>
      <w:r>
        <w:t>subsection 9</w:t>
      </w:r>
      <w:r w:rsidRPr="004417E3">
        <w:t>62U(3);</w:t>
      </w:r>
    </w:p>
    <w:p w14:paraId="407D52CA" w14:textId="77777777" w:rsidR="009E77B0" w:rsidRDefault="009E77B0" w:rsidP="009E77B0">
      <w:pPr>
        <w:pStyle w:val="paragraphsub"/>
      </w:pPr>
      <w:r w:rsidRPr="004417E3">
        <w:tab/>
        <w:t>(</w:t>
      </w:r>
      <w:r w:rsidR="00201867">
        <w:t>x</w:t>
      </w:r>
      <w:r w:rsidRPr="004417E3">
        <w:t>)</w:t>
      </w:r>
      <w:r w:rsidRPr="004417E3">
        <w:tab/>
      </w:r>
      <w:r>
        <w:t>subsection 9</w:t>
      </w:r>
      <w:r w:rsidRPr="004417E3">
        <w:t>62V(3);</w:t>
      </w:r>
    </w:p>
    <w:p w14:paraId="22DDE27B" w14:textId="77777777" w:rsidR="009E77B0" w:rsidRPr="004417E3" w:rsidRDefault="009E77B0" w:rsidP="00201867">
      <w:pPr>
        <w:pStyle w:val="paragraphsub"/>
      </w:pPr>
      <w:r>
        <w:tab/>
      </w:r>
      <w:r w:rsidRPr="004417E3">
        <w:t>(</w:t>
      </w:r>
      <w:r>
        <w:t>xi</w:t>
      </w:r>
      <w:r w:rsidRPr="004417E3">
        <w:t>)</w:t>
      </w:r>
      <w:r>
        <w:tab/>
        <w:t>subsection 981B(3);</w:t>
      </w:r>
    </w:p>
    <w:p w14:paraId="35464D05" w14:textId="77777777" w:rsidR="009E77B0" w:rsidRPr="004417E3" w:rsidRDefault="009E77B0" w:rsidP="009E77B0">
      <w:pPr>
        <w:pStyle w:val="paragraphsub"/>
      </w:pPr>
      <w:r w:rsidRPr="004417E3">
        <w:tab/>
        <w:t>(</w:t>
      </w:r>
      <w:r>
        <w:t>xii</w:t>
      </w:r>
      <w:r w:rsidRPr="004417E3">
        <w:t>)</w:t>
      </w:r>
      <w:r w:rsidRPr="004417E3">
        <w:tab/>
      </w:r>
      <w:r>
        <w:t>subsection 9</w:t>
      </w:r>
      <w:r w:rsidRPr="004417E3">
        <w:t>81C(2);</w:t>
      </w:r>
    </w:p>
    <w:p w14:paraId="65058577" w14:textId="77777777" w:rsidR="009E77B0" w:rsidRPr="004417E3" w:rsidRDefault="009E77B0" w:rsidP="009E77B0">
      <w:pPr>
        <w:pStyle w:val="paragraphsub"/>
      </w:pPr>
      <w:r w:rsidRPr="004417E3">
        <w:tab/>
        <w:t>(</w:t>
      </w:r>
      <w:r>
        <w:t>xiii</w:t>
      </w:r>
      <w:r w:rsidRPr="004417E3">
        <w:t>)</w:t>
      </w:r>
      <w:r w:rsidRPr="004417E3">
        <w:tab/>
      </w:r>
      <w:r>
        <w:t>subsection 1</w:t>
      </w:r>
      <w:r w:rsidRPr="004417E3">
        <w:t>012A(5);</w:t>
      </w:r>
    </w:p>
    <w:p w14:paraId="1FDE1F77" w14:textId="77777777" w:rsidR="009E77B0" w:rsidRPr="004417E3" w:rsidRDefault="009E77B0" w:rsidP="009E77B0">
      <w:pPr>
        <w:pStyle w:val="paragraphsub"/>
      </w:pPr>
      <w:r w:rsidRPr="004417E3">
        <w:tab/>
        <w:t>(</w:t>
      </w:r>
      <w:r>
        <w:t>xiv</w:t>
      </w:r>
      <w:r w:rsidRPr="004417E3">
        <w:t>)</w:t>
      </w:r>
      <w:r w:rsidRPr="004417E3">
        <w:tab/>
      </w:r>
      <w:r>
        <w:t>subsection 1</w:t>
      </w:r>
      <w:r w:rsidRPr="004417E3">
        <w:t>012B(6);</w:t>
      </w:r>
    </w:p>
    <w:p w14:paraId="2769EE06" w14:textId="77777777" w:rsidR="009E77B0" w:rsidRPr="004417E3" w:rsidRDefault="009E77B0" w:rsidP="009E77B0">
      <w:pPr>
        <w:pStyle w:val="paragraphsub"/>
      </w:pPr>
      <w:r w:rsidRPr="004417E3">
        <w:tab/>
        <w:t>(</w:t>
      </w:r>
      <w:r>
        <w:t>xv</w:t>
      </w:r>
      <w:r w:rsidRPr="004417E3">
        <w:t>)</w:t>
      </w:r>
      <w:r w:rsidRPr="004417E3">
        <w:tab/>
      </w:r>
      <w:r>
        <w:t>subsection 1</w:t>
      </w:r>
      <w:r w:rsidRPr="004417E3">
        <w:t>012C(11);</w:t>
      </w:r>
    </w:p>
    <w:p w14:paraId="25DD3532" w14:textId="77777777" w:rsidR="009E77B0" w:rsidRPr="004417E3" w:rsidRDefault="009E77B0" w:rsidP="009E77B0">
      <w:pPr>
        <w:pStyle w:val="paragraphsub"/>
      </w:pPr>
      <w:r w:rsidRPr="004417E3">
        <w:tab/>
      </w:r>
      <w:r>
        <w:t>(xvi)</w:t>
      </w:r>
      <w:r w:rsidRPr="004417E3">
        <w:tab/>
      </w:r>
      <w:r>
        <w:t>subsection 1</w:t>
      </w:r>
      <w:r w:rsidRPr="004417E3">
        <w:t>017BA(4B);</w:t>
      </w:r>
    </w:p>
    <w:p w14:paraId="324E90E9" w14:textId="77777777" w:rsidR="009E77B0" w:rsidRPr="004417E3" w:rsidRDefault="009E77B0" w:rsidP="009E77B0">
      <w:pPr>
        <w:pStyle w:val="paragraphsub"/>
      </w:pPr>
      <w:r w:rsidRPr="004417E3">
        <w:tab/>
      </w:r>
      <w:r>
        <w:t>(xvii)</w:t>
      </w:r>
      <w:r w:rsidRPr="004417E3">
        <w:tab/>
      </w:r>
      <w:r>
        <w:t>subsection 1</w:t>
      </w:r>
      <w:r w:rsidRPr="004417E3">
        <w:t>017BB(5AA);</w:t>
      </w:r>
    </w:p>
    <w:p w14:paraId="0B1A1B02" w14:textId="77777777" w:rsidR="009E77B0" w:rsidRDefault="009E77B0" w:rsidP="009E77B0">
      <w:pPr>
        <w:pStyle w:val="paragraphsub"/>
      </w:pPr>
      <w:r w:rsidRPr="004417E3">
        <w:tab/>
      </w:r>
      <w:r>
        <w:t>(xviii)</w:t>
      </w:r>
      <w:r w:rsidRPr="004417E3">
        <w:tab/>
      </w:r>
      <w:r>
        <w:t>subsection 1</w:t>
      </w:r>
      <w:r w:rsidRPr="004417E3">
        <w:t>021E(8)</w:t>
      </w:r>
      <w:r>
        <w:t>;</w:t>
      </w:r>
    </w:p>
    <w:p w14:paraId="038ABF79" w14:textId="77777777" w:rsidR="009E77B0" w:rsidRDefault="009E77B0" w:rsidP="009E77B0">
      <w:pPr>
        <w:pStyle w:val="paragraphsub"/>
      </w:pPr>
      <w:r>
        <w:tab/>
        <w:t>(xix)</w:t>
      </w:r>
      <w:r>
        <w:tab/>
        <w:t xml:space="preserve">subsection 1021G(3); </w:t>
      </w:r>
    </w:p>
    <w:p w14:paraId="7CE02AB8" w14:textId="77777777" w:rsidR="009E77B0" w:rsidRDefault="009E77B0" w:rsidP="009E77B0">
      <w:pPr>
        <w:pStyle w:val="paragraphsub"/>
      </w:pPr>
      <w:r>
        <w:tab/>
        <w:t>(xx)</w:t>
      </w:r>
      <w:r>
        <w:tab/>
        <w:t>section 1101AC; and</w:t>
      </w:r>
    </w:p>
    <w:p w14:paraId="3ED3C3AA" w14:textId="77777777" w:rsidR="009E77B0" w:rsidRPr="004417E3" w:rsidRDefault="009E77B0" w:rsidP="009E77B0">
      <w:pPr>
        <w:pStyle w:val="paragraph"/>
      </w:pPr>
      <w:r>
        <w:tab/>
      </w:r>
      <w:r w:rsidRPr="00F905F5">
        <w:t>(b)</w:t>
      </w:r>
      <w:r w:rsidRPr="00F905F5">
        <w:tab/>
      </w:r>
      <w:r w:rsidR="00CE7103">
        <w:t>all</w:t>
      </w:r>
      <w:r w:rsidRPr="00F905F5">
        <w:t xml:space="preserve"> civil penalty provisions </w:t>
      </w:r>
      <w:r w:rsidR="00681300">
        <w:t>of</w:t>
      </w:r>
      <w:r w:rsidRPr="00F905F5">
        <w:t xml:space="preserve"> Commonwealth legislation </w:t>
      </w:r>
      <w:r w:rsidR="00CE7103">
        <w:t xml:space="preserve">that is </w:t>
      </w:r>
      <w:r w:rsidRPr="00F905F5">
        <w:t>specified in subregulation (1) are prescribed.</w:t>
      </w:r>
    </w:p>
    <w:p w14:paraId="5D061D1C" w14:textId="77777777" w:rsidR="009E77B0" w:rsidRPr="00EF230E" w:rsidRDefault="009E77B0" w:rsidP="009E77B0">
      <w:pPr>
        <w:pStyle w:val="ItemHead"/>
      </w:pPr>
      <w:r w:rsidRPr="00EF230E">
        <w:t xml:space="preserve">9  </w:t>
      </w:r>
      <w:r>
        <w:t>Paragraph 9</w:t>
      </w:r>
      <w:r w:rsidRPr="00EF230E">
        <w:t>.4AB.01(2)(c)</w:t>
      </w:r>
    </w:p>
    <w:p w14:paraId="4E979888" w14:textId="77777777" w:rsidR="009E77B0" w:rsidRPr="00EF230E" w:rsidRDefault="009E77B0" w:rsidP="009E77B0">
      <w:pPr>
        <w:pStyle w:val="Item"/>
      </w:pPr>
      <w:r w:rsidRPr="00EF230E">
        <w:t>Repeal the paragraph, substitute:</w:t>
      </w:r>
    </w:p>
    <w:p w14:paraId="28C37FAF" w14:textId="77777777" w:rsidR="009E77B0" w:rsidRPr="00EF230E" w:rsidRDefault="009E77B0" w:rsidP="009E77B0">
      <w:pPr>
        <w:pStyle w:val="paragraph"/>
      </w:pPr>
      <w:r w:rsidRPr="00EF230E">
        <w:tab/>
        <w:t>(c)</w:t>
      </w:r>
      <w:r w:rsidRPr="00EF230E">
        <w:tab/>
      </w:r>
      <w:r>
        <w:t>subsection 9</w:t>
      </w:r>
      <w:r w:rsidRPr="00EF230E">
        <w:t>12DAA(1);</w:t>
      </w:r>
    </w:p>
    <w:p w14:paraId="6F063417" w14:textId="77777777" w:rsidR="009E77B0" w:rsidRPr="00EF230E" w:rsidRDefault="009E77B0" w:rsidP="009E77B0">
      <w:pPr>
        <w:pStyle w:val="paragraph"/>
      </w:pPr>
      <w:r w:rsidRPr="00EF230E">
        <w:tab/>
        <w:t>(ca)</w:t>
      </w:r>
      <w:r w:rsidRPr="00EF230E">
        <w:tab/>
      </w:r>
      <w:r>
        <w:t>subsection 9</w:t>
      </w:r>
      <w:r w:rsidRPr="00EF230E">
        <w:t>12DAC(1);</w:t>
      </w:r>
    </w:p>
    <w:p w14:paraId="5C093630" w14:textId="77777777" w:rsidR="009E77B0" w:rsidRPr="00EF230E" w:rsidRDefault="009E77B0" w:rsidP="009E77B0">
      <w:pPr>
        <w:pStyle w:val="ItemHead"/>
      </w:pPr>
      <w:r w:rsidRPr="00EF230E">
        <w:t xml:space="preserve">10  After </w:t>
      </w:r>
      <w:r>
        <w:t>paragraph 9</w:t>
      </w:r>
      <w:r w:rsidRPr="00EF230E">
        <w:t>.4AB.02(2)(a)</w:t>
      </w:r>
    </w:p>
    <w:p w14:paraId="6870B590" w14:textId="77777777" w:rsidR="009E77B0" w:rsidRPr="00EF230E" w:rsidRDefault="009E77B0" w:rsidP="009E77B0">
      <w:pPr>
        <w:pStyle w:val="Item"/>
      </w:pPr>
      <w:r w:rsidRPr="00EF230E">
        <w:t>Insert:</w:t>
      </w:r>
    </w:p>
    <w:p w14:paraId="46F24541" w14:textId="77777777" w:rsidR="009E77B0" w:rsidRPr="00EF230E" w:rsidRDefault="009E77B0" w:rsidP="009E77B0">
      <w:pPr>
        <w:pStyle w:val="paragraph"/>
      </w:pPr>
      <w:r w:rsidRPr="00EF230E">
        <w:tab/>
        <w:t>(aa)</w:t>
      </w:r>
      <w:r w:rsidRPr="00EF230E">
        <w:tab/>
      </w:r>
      <w:r>
        <w:t>subsection 9</w:t>
      </w:r>
      <w:r w:rsidRPr="00EF230E">
        <w:t>12DAB(8);</w:t>
      </w:r>
    </w:p>
    <w:p w14:paraId="5757B6B0" w14:textId="77777777" w:rsidR="009E77B0" w:rsidRPr="00EF230E" w:rsidRDefault="009E77B0" w:rsidP="009E77B0">
      <w:pPr>
        <w:pStyle w:val="ItemHead"/>
      </w:pPr>
      <w:r w:rsidRPr="00EF230E">
        <w:t>11  In the appropriate position in Chapter 10</w:t>
      </w:r>
    </w:p>
    <w:p w14:paraId="5B08633D" w14:textId="77777777" w:rsidR="009E77B0" w:rsidRPr="00EF230E" w:rsidRDefault="009E77B0" w:rsidP="009E77B0">
      <w:pPr>
        <w:pStyle w:val="Item"/>
      </w:pPr>
      <w:r w:rsidRPr="00EF230E">
        <w:t>Insert:</w:t>
      </w:r>
    </w:p>
    <w:p w14:paraId="6BD40B2D" w14:textId="77777777" w:rsidR="009E77B0" w:rsidRPr="00EF230E" w:rsidRDefault="009E77B0" w:rsidP="009E77B0">
      <w:pPr>
        <w:pStyle w:val="ActHead2"/>
      </w:pPr>
      <w:bookmarkStart w:id="10" w:name="f_Check_Lines_above"/>
      <w:bookmarkStart w:id="11" w:name="_Toc76561781"/>
      <w:bookmarkEnd w:id="10"/>
      <w:r w:rsidRPr="00F255EA">
        <w:rPr>
          <w:rStyle w:val="CharPartNo"/>
        </w:rPr>
        <w:lastRenderedPageBreak/>
        <w:t>Part 10.41</w:t>
      </w:r>
      <w:r w:rsidRPr="00EF230E">
        <w:t>—</w:t>
      </w:r>
      <w:r w:rsidRPr="00F255EA">
        <w:rPr>
          <w:rStyle w:val="CharPartText"/>
        </w:rPr>
        <w:t xml:space="preserve">Application provisions relating to the </w:t>
      </w:r>
      <w:bookmarkStart w:id="12" w:name="_Hlk76544326"/>
      <w:r w:rsidRPr="00F255EA">
        <w:rPr>
          <w:rStyle w:val="CharPartText"/>
        </w:rPr>
        <w:t xml:space="preserve">Financial Sector Reform (Hayne Royal Commission Response—Breach Reporting and Remediation) </w:t>
      </w:r>
      <w:r w:rsidR="00355284" w:rsidRPr="00F255EA">
        <w:rPr>
          <w:rStyle w:val="CharPartText"/>
        </w:rPr>
        <w:t>Regulations 2</w:t>
      </w:r>
      <w:r w:rsidRPr="00F255EA">
        <w:rPr>
          <w:rStyle w:val="CharPartText"/>
        </w:rPr>
        <w:t>021</w:t>
      </w:r>
      <w:bookmarkEnd w:id="12"/>
      <w:bookmarkEnd w:id="11"/>
    </w:p>
    <w:p w14:paraId="40BDAC64" w14:textId="77777777" w:rsidR="009E77B0" w:rsidRPr="00F255EA" w:rsidRDefault="009E77B0" w:rsidP="009E77B0">
      <w:pPr>
        <w:pStyle w:val="Header"/>
      </w:pPr>
      <w:r w:rsidRPr="00F255EA">
        <w:rPr>
          <w:rStyle w:val="CharDivNo"/>
        </w:rPr>
        <w:t xml:space="preserve"> </w:t>
      </w:r>
      <w:r w:rsidRPr="00F255EA">
        <w:rPr>
          <w:rStyle w:val="CharDivText"/>
        </w:rPr>
        <w:t xml:space="preserve"> </w:t>
      </w:r>
    </w:p>
    <w:p w14:paraId="478B59A9" w14:textId="77777777" w:rsidR="009E77B0" w:rsidRPr="00EF230E" w:rsidRDefault="009E77B0" w:rsidP="009E77B0">
      <w:pPr>
        <w:pStyle w:val="ActHead5"/>
      </w:pPr>
      <w:bookmarkStart w:id="13" w:name="_Toc76561782"/>
      <w:r w:rsidRPr="00F255EA">
        <w:rPr>
          <w:rStyle w:val="CharSectno"/>
        </w:rPr>
        <w:t>10.41.01</w:t>
      </w:r>
      <w:r w:rsidRPr="00EF230E">
        <w:t xml:space="preserve">  Provisions relating to continued application of section 912D of the Act</w:t>
      </w:r>
      <w:bookmarkEnd w:id="13"/>
    </w:p>
    <w:p w14:paraId="47FB805C" w14:textId="77777777" w:rsidR="009E77B0" w:rsidRPr="00EF230E" w:rsidRDefault="009E77B0" w:rsidP="009E77B0">
      <w:pPr>
        <w:pStyle w:val="SubsectionHead"/>
      </w:pPr>
      <w:r w:rsidRPr="00EF230E">
        <w:t>Lodgment with ASIC</w:t>
      </w:r>
    </w:p>
    <w:p w14:paraId="16782CB4" w14:textId="77777777" w:rsidR="009E77B0" w:rsidRPr="00EF230E" w:rsidRDefault="009E77B0" w:rsidP="009E77B0">
      <w:pPr>
        <w:pStyle w:val="subsection"/>
      </w:pPr>
      <w:r w:rsidRPr="00EF230E">
        <w:tab/>
        <w:t>(1)</w:t>
      </w:r>
      <w:r w:rsidRPr="00EF230E">
        <w:tab/>
        <w:t xml:space="preserve">Despite the repeal of paragraphs 1.0.05A(2)(b) and (c) by </w:t>
      </w:r>
      <w:r w:rsidRPr="00485B96">
        <w:t>item 3</w:t>
      </w:r>
      <w:r w:rsidRPr="00EF230E">
        <w:t xml:space="preserve"> of the amending Schedule, those paragraphs, as in force immediately before the commencement of the amending Schedule, continue to apply in relation to reports or written notices to be given to ASIC under subsections 912D(1) and (2) of the Act (as those subsections continue to apply because of </w:t>
      </w:r>
      <w:r>
        <w:t>subsection 1</w:t>
      </w:r>
      <w:r w:rsidRPr="00EF230E">
        <w:t>671A(2) of the Act) as if that repeal had not happened.</w:t>
      </w:r>
    </w:p>
    <w:p w14:paraId="1B57C2B8" w14:textId="77777777" w:rsidR="009E77B0" w:rsidRPr="00EF230E" w:rsidRDefault="009E77B0" w:rsidP="009E77B0">
      <w:pPr>
        <w:pStyle w:val="SubsectionHead"/>
      </w:pPr>
      <w:r w:rsidRPr="00EF230E">
        <w:t>Obligation to notify ASIC of certain matters</w:t>
      </w:r>
    </w:p>
    <w:p w14:paraId="10D5D1B5" w14:textId="77777777" w:rsidR="009E77B0" w:rsidRDefault="009E77B0" w:rsidP="009E77B0">
      <w:pPr>
        <w:pStyle w:val="subsection"/>
      </w:pPr>
      <w:r w:rsidRPr="00EF230E">
        <w:tab/>
        <w:t>(2)</w:t>
      </w:r>
      <w:r w:rsidRPr="00EF230E">
        <w:tab/>
        <w:t xml:space="preserve">Despite the amendment of </w:t>
      </w:r>
      <w:r>
        <w:t>regulation 7</w:t>
      </w:r>
      <w:r w:rsidRPr="00EF230E">
        <w:t xml:space="preserve">.6.02A by </w:t>
      </w:r>
      <w:r w:rsidRPr="00485B96">
        <w:t>item </w:t>
      </w:r>
      <w:r>
        <w:t>5</w:t>
      </w:r>
      <w:r w:rsidRPr="00EF230E">
        <w:t xml:space="preserve"> of the amending Schedule, that regulation continues to apply, for the purposes of sub</w:t>
      </w:r>
      <w:r>
        <w:t>paragraph 9</w:t>
      </w:r>
      <w:r w:rsidRPr="00EF230E">
        <w:t xml:space="preserve">12D(1)(a)(iii) of the Act (as that subparagraph continues to apply because of </w:t>
      </w:r>
      <w:r>
        <w:t>subsection 1</w:t>
      </w:r>
      <w:r w:rsidRPr="00EF230E">
        <w:t>671A(2) of the Act), as if that amendment had not happened.</w:t>
      </w:r>
    </w:p>
    <w:p w14:paraId="75DABD74" w14:textId="77777777" w:rsidR="009E77B0" w:rsidRPr="00EF230E" w:rsidRDefault="009E77B0" w:rsidP="009E77B0">
      <w:pPr>
        <w:pStyle w:val="SubsectionHead"/>
      </w:pPr>
      <w:r w:rsidRPr="00EF230E">
        <w:t>Infringement notices</w:t>
      </w:r>
    </w:p>
    <w:p w14:paraId="63A30DE3" w14:textId="77777777" w:rsidR="009E77B0" w:rsidRPr="00EF230E" w:rsidRDefault="009E77B0" w:rsidP="009E77B0">
      <w:pPr>
        <w:pStyle w:val="subsection"/>
      </w:pPr>
      <w:r w:rsidRPr="00EF230E">
        <w:tab/>
        <w:t>(3)</w:t>
      </w:r>
      <w:r w:rsidRPr="00EF230E">
        <w:tab/>
        <w:t xml:space="preserve">Despite the amendment of </w:t>
      </w:r>
      <w:r>
        <w:t>paragraph 9</w:t>
      </w:r>
      <w:r w:rsidRPr="00EF230E">
        <w:t xml:space="preserve">.4AB.01(2)(c) by </w:t>
      </w:r>
      <w:r w:rsidRPr="00A0325D">
        <w:t>item 9</w:t>
      </w:r>
      <w:r w:rsidRPr="00EF230E">
        <w:t xml:space="preserve"> of the amending Schedule, that paragraph continues to apply, in relation to alleged offences</w:t>
      </w:r>
      <w:r>
        <w:t xml:space="preserve"> against</w:t>
      </w:r>
      <w:r w:rsidRPr="00EF230E">
        <w:t xml:space="preserve"> </w:t>
      </w:r>
      <w:r>
        <w:t>subsection 9</w:t>
      </w:r>
      <w:r w:rsidRPr="00EF230E">
        <w:t xml:space="preserve">12D(1B) or (2) of the Act (as those subsections continue to apply because of </w:t>
      </w:r>
      <w:r>
        <w:t>subsection 1</w:t>
      </w:r>
      <w:r w:rsidRPr="00EF230E">
        <w:t>671A(2) of the Act), as if that amendment had not happened.</w:t>
      </w:r>
    </w:p>
    <w:p w14:paraId="0158BC53" w14:textId="77777777" w:rsidR="009E77B0" w:rsidRPr="00EF230E" w:rsidRDefault="009E77B0" w:rsidP="009E77B0">
      <w:pPr>
        <w:pStyle w:val="SubsectionHead"/>
      </w:pPr>
      <w:r w:rsidRPr="00EF230E">
        <w:t>Definitions</w:t>
      </w:r>
    </w:p>
    <w:p w14:paraId="443D5D1F" w14:textId="77777777" w:rsidR="009E77B0" w:rsidRPr="00EF230E" w:rsidRDefault="009E77B0" w:rsidP="009E77B0">
      <w:pPr>
        <w:pStyle w:val="subsection"/>
      </w:pPr>
      <w:r w:rsidRPr="00EF230E">
        <w:tab/>
        <w:t>(4)</w:t>
      </w:r>
      <w:r w:rsidRPr="00EF230E">
        <w:tab/>
        <w:t>In this regulation:</w:t>
      </w:r>
    </w:p>
    <w:p w14:paraId="012A451C" w14:textId="77777777" w:rsidR="009E77B0" w:rsidRPr="00EF230E" w:rsidRDefault="009E77B0" w:rsidP="009E77B0">
      <w:pPr>
        <w:pStyle w:val="Definition"/>
      </w:pPr>
      <w:r w:rsidRPr="00EF230E">
        <w:rPr>
          <w:b/>
          <w:i/>
        </w:rPr>
        <w:t xml:space="preserve">amending Schedule </w:t>
      </w:r>
      <w:r w:rsidRPr="00EF230E">
        <w:t xml:space="preserve">means </w:t>
      </w:r>
      <w:r>
        <w:t>Schedule 1</w:t>
      </w:r>
      <w:r w:rsidRPr="00EF230E">
        <w:t xml:space="preserve"> to the </w:t>
      </w:r>
      <w:r>
        <w:rPr>
          <w:i/>
        </w:rPr>
        <w:t xml:space="preserve">Financial Sector Reform (Hayne Royal Commission Response—Breach Reporting and Remediation) </w:t>
      </w:r>
      <w:r w:rsidR="00355284">
        <w:rPr>
          <w:i/>
        </w:rPr>
        <w:t>Regulations 2</w:t>
      </w:r>
      <w:r>
        <w:rPr>
          <w:i/>
        </w:rPr>
        <w:t>021</w:t>
      </w:r>
      <w:r w:rsidRPr="00EF230E">
        <w:t>.</w:t>
      </w:r>
    </w:p>
    <w:p w14:paraId="4DA9EFC1" w14:textId="77777777" w:rsidR="009E77B0" w:rsidRPr="00EF230E" w:rsidRDefault="009E77B0" w:rsidP="009E77B0">
      <w:pPr>
        <w:pStyle w:val="ActHead9"/>
      </w:pPr>
      <w:bookmarkStart w:id="14" w:name="_Toc76561783"/>
      <w:r w:rsidRPr="00EF230E">
        <w:t xml:space="preserve">National Consumer Credit Protection (Fees) </w:t>
      </w:r>
      <w:r w:rsidR="00355284">
        <w:t>Regulations 2</w:t>
      </w:r>
      <w:r w:rsidRPr="00EF230E">
        <w:t>010</w:t>
      </w:r>
      <w:bookmarkEnd w:id="14"/>
    </w:p>
    <w:p w14:paraId="0B5F9BE1" w14:textId="77777777" w:rsidR="009E77B0" w:rsidRPr="00EF230E" w:rsidRDefault="009E77B0" w:rsidP="009E77B0">
      <w:pPr>
        <w:pStyle w:val="ItemHead"/>
      </w:pPr>
      <w:r w:rsidRPr="00EF230E">
        <w:t xml:space="preserve">12  Clause 1 of </w:t>
      </w:r>
      <w:r>
        <w:t>Schedule 1</w:t>
      </w:r>
      <w:r w:rsidRPr="00EF230E">
        <w:t xml:space="preserve"> (after </w:t>
      </w:r>
      <w:r w:rsidR="008979A4">
        <w:t xml:space="preserve">table </w:t>
      </w:r>
      <w:r w:rsidRPr="00EF230E">
        <w:t>item 6)</w:t>
      </w:r>
    </w:p>
    <w:p w14:paraId="6DEBC0BB" w14:textId="77777777" w:rsidR="009E77B0" w:rsidRPr="00EF230E" w:rsidRDefault="009E77B0" w:rsidP="009E77B0">
      <w:pPr>
        <w:pStyle w:val="Item"/>
      </w:pPr>
      <w:r w:rsidRPr="00EF230E">
        <w:t>Insert:</w:t>
      </w:r>
    </w:p>
    <w:tbl>
      <w:tblPr>
        <w:tblW w:w="4915" w:type="pct"/>
        <w:tblInd w:w="80" w:type="dxa"/>
        <w:tblLayout w:type="fixed"/>
        <w:tblLook w:val="0000" w:firstRow="0" w:lastRow="0" w:firstColumn="0" w:lastColumn="0" w:noHBand="0" w:noVBand="0"/>
      </w:tblPr>
      <w:tblGrid>
        <w:gridCol w:w="636"/>
        <w:gridCol w:w="6690"/>
        <w:gridCol w:w="1058"/>
      </w:tblGrid>
      <w:tr w:rsidR="009E77B0" w:rsidRPr="00EF230E" w14:paraId="6F031197" w14:textId="77777777" w:rsidTr="00681300">
        <w:tc>
          <w:tcPr>
            <w:tcW w:w="379" w:type="pct"/>
            <w:shd w:val="clear" w:color="auto" w:fill="auto"/>
          </w:tcPr>
          <w:p w14:paraId="084DB668" w14:textId="77777777" w:rsidR="009E77B0" w:rsidRPr="00EF230E" w:rsidRDefault="009E77B0" w:rsidP="00681300">
            <w:pPr>
              <w:pStyle w:val="Tabletext"/>
            </w:pPr>
            <w:r w:rsidRPr="00EF230E">
              <w:t>6A</w:t>
            </w:r>
          </w:p>
        </w:tc>
        <w:tc>
          <w:tcPr>
            <w:tcW w:w="3990" w:type="pct"/>
            <w:shd w:val="clear" w:color="auto" w:fill="auto"/>
          </w:tcPr>
          <w:p w14:paraId="285B599F" w14:textId="77777777" w:rsidR="009E77B0" w:rsidRPr="00EF230E" w:rsidRDefault="009E77B0" w:rsidP="00681300">
            <w:pPr>
              <w:pStyle w:val="Tabletext"/>
            </w:pPr>
            <w:r w:rsidRPr="00EF230E">
              <w:t xml:space="preserve">Lodgment of a report under </w:t>
            </w:r>
            <w:r>
              <w:t>subsection 5</w:t>
            </w:r>
            <w:r w:rsidRPr="00EF230E">
              <w:t>0B(1) or 50C(1) of the National Credit Act</w:t>
            </w:r>
          </w:p>
        </w:tc>
        <w:tc>
          <w:tcPr>
            <w:tcW w:w="631" w:type="pct"/>
            <w:shd w:val="clear" w:color="auto" w:fill="auto"/>
          </w:tcPr>
          <w:p w14:paraId="5389F82F" w14:textId="77777777" w:rsidR="009E77B0" w:rsidRPr="00EF230E" w:rsidRDefault="009E77B0" w:rsidP="00681300">
            <w:pPr>
              <w:pStyle w:val="Tabletext"/>
            </w:pPr>
            <w:r w:rsidRPr="00EF230E">
              <w:t>no fee</w:t>
            </w:r>
          </w:p>
        </w:tc>
      </w:tr>
    </w:tbl>
    <w:p w14:paraId="63C6CAFC" w14:textId="77777777" w:rsidR="009E77B0" w:rsidRPr="00EF230E" w:rsidRDefault="009E77B0" w:rsidP="009E77B0">
      <w:pPr>
        <w:pStyle w:val="ActHead9"/>
      </w:pPr>
      <w:bookmarkStart w:id="15" w:name="_Toc76561784"/>
      <w:r w:rsidRPr="00EF230E">
        <w:lastRenderedPageBreak/>
        <w:t xml:space="preserve">National Consumer Credit Protection </w:t>
      </w:r>
      <w:r w:rsidR="00355284">
        <w:t>Regulations 2</w:t>
      </w:r>
      <w:r w:rsidRPr="00EF230E">
        <w:t>010</w:t>
      </w:r>
      <w:bookmarkEnd w:id="15"/>
    </w:p>
    <w:p w14:paraId="5C660C92" w14:textId="77777777" w:rsidR="009E77B0" w:rsidRPr="00EF230E" w:rsidRDefault="009E77B0" w:rsidP="009E77B0">
      <w:pPr>
        <w:pStyle w:val="ItemHead"/>
      </w:pPr>
      <w:r w:rsidRPr="00EF230E">
        <w:t xml:space="preserve">13  After </w:t>
      </w:r>
      <w:r>
        <w:t>regulation 1</w:t>
      </w:r>
      <w:r w:rsidRPr="00EF230E">
        <w:t>2</w:t>
      </w:r>
    </w:p>
    <w:p w14:paraId="51FD33E0" w14:textId="77777777" w:rsidR="009E77B0" w:rsidRPr="00EF230E" w:rsidRDefault="009E77B0" w:rsidP="009E77B0">
      <w:pPr>
        <w:pStyle w:val="Item"/>
      </w:pPr>
      <w:r w:rsidRPr="00EF230E">
        <w:t>Insert:</w:t>
      </w:r>
    </w:p>
    <w:p w14:paraId="79BBF55C" w14:textId="77777777" w:rsidR="009E77B0" w:rsidRDefault="009E77B0" w:rsidP="009E77B0">
      <w:pPr>
        <w:pStyle w:val="ActHead5"/>
      </w:pPr>
      <w:bookmarkStart w:id="16" w:name="_Toc76561785"/>
      <w:r w:rsidRPr="00F255EA">
        <w:rPr>
          <w:rStyle w:val="CharSectno"/>
        </w:rPr>
        <w:t>12A</w:t>
      </w:r>
      <w:r w:rsidRPr="00EF230E">
        <w:t xml:space="preserve">  Obligations of licensees—breaches </w:t>
      </w:r>
      <w:r>
        <w:t xml:space="preserve">of certain civil penalty provisions </w:t>
      </w:r>
      <w:r w:rsidRPr="00EF230E">
        <w:t>not required to be reported to ASIC</w:t>
      </w:r>
      <w:bookmarkEnd w:id="16"/>
    </w:p>
    <w:p w14:paraId="3AC0B439" w14:textId="77777777" w:rsidR="009E77B0" w:rsidRDefault="009E77B0" w:rsidP="009E77B0">
      <w:pPr>
        <w:pStyle w:val="subsection"/>
      </w:pPr>
      <w:r>
        <w:tab/>
      </w:r>
      <w:r>
        <w:tab/>
      </w:r>
      <w:r w:rsidRPr="00EF230E">
        <w:t>For</w:t>
      </w:r>
      <w:r w:rsidR="00DE5350">
        <w:t xml:space="preserve"> the purposes of</w:t>
      </w:r>
      <w:r w:rsidRPr="00EF230E">
        <w:t xml:space="preserve"> </w:t>
      </w:r>
      <w:r>
        <w:t>paragraph 5</w:t>
      </w:r>
      <w:r w:rsidRPr="00EF230E">
        <w:t>0A(4)(b) of the Act</w:t>
      </w:r>
      <w:r>
        <w:t>:</w:t>
      </w:r>
    </w:p>
    <w:p w14:paraId="0DCEB478" w14:textId="77777777" w:rsidR="009E77B0" w:rsidRDefault="009E77B0" w:rsidP="009E77B0">
      <w:pPr>
        <w:pStyle w:val="paragraph"/>
      </w:pPr>
      <w:r>
        <w:tab/>
        <w:t>(a)</w:t>
      </w:r>
      <w:r>
        <w:tab/>
      </w:r>
      <w:r w:rsidRPr="00EF230E">
        <w:t>the following civil penalty provisions of the Act are prescribed:</w:t>
      </w:r>
    </w:p>
    <w:p w14:paraId="4DEE1731" w14:textId="77777777" w:rsidR="009E77B0" w:rsidRDefault="009E77B0" w:rsidP="009E77B0">
      <w:pPr>
        <w:pStyle w:val="paragraphsub"/>
      </w:pPr>
      <w:r>
        <w:tab/>
        <w:t>(i)</w:t>
      </w:r>
      <w:r>
        <w:tab/>
        <w:t>subsection 52(2);</w:t>
      </w:r>
    </w:p>
    <w:p w14:paraId="41FC8419" w14:textId="77777777" w:rsidR="009E77B0" w:rsidRDefault="009E77B0" w:rsidP="009E77B0">
      <w:pPr>
        <w:pStyle w:val="paragraphsub"/>
      </w:pPr>
      <w:r>
        <w:tab/>
        <w:t>(ii)</w:t>
      </w:r>
      <w:r>
        <w:tab/>
        <w:t>subsection 53(1);</w:t>
      </w:r>
    </w:p>
    <w:p w14:paraId="0F648FFF" w14:textId="77777777" w:rsidR="009E77B0" w:rsidRDefault="009E77B0" w:rsidP="009E77B0">
      <w:pPr>
        <w:pStyle w:val="paragraphsub"/>
      </w:pPr>
      <w:r>
        <w:tab/>
        <w:t>(iii)</w:t>
      </w:r>
      <w:r>
        <w:tab/>
        <w:t>subsection 53(4);</w:t>
      </w:r>
    </w:p>
    <w:p w14:paraId="1FF4E61B" w14:textId="77777777" w:rsidR="009E77B0" w:rsidRDefault="009E77B0" w:rsidP="009E77B0">
      <w:pPr>
        <w:pStyle w:val="paragraphsub"/>
      </w:pPr>
      <w:r>
        <w:tab/>
        <w:t>(iv)</w:t>
      </w:r>
      <w:r>
        <w:tab/>
        <w:t>subsection 71(1);</w:t>
      </w:r>
    </w:p>
    <w:p w14:paraId="112C63B1" w14:textId="77777777" w:rsidR="009E77B0" w:rsidRDefault="009E77B0" w:rsidP="009E77B0">
      <w:pPr>
        <w:pStyle w:val="paragraphsub"/>
      </w:pPr>
      <w:r>
        <w:tab/>
        <w:t>(v)</w:t>
      </w:r>
      <w:r>
        <w:tab/>
        <w:t>subsection 71(2);</w:t>
      </w:r>
    </w:p>
    <w:p w14:paraId="6EF93485" w14:textId="77777777" w:rsidR="009E77B0" w:rsidRDefault="009E77B0" w:rsidP="009E77B0">
      <w:pPr>
        <w:pStyle w:val="paragraphsub"/>
      </w:pPr>
      <w:r>
        <w:tab/>
        <w:t>(vi)</w:t>
      </w:r>
      <w:r>
        <w:tab/>
        <w:t>subsection 71(4);</w:t>
      </w:r>
    </w:p>
    <w:p w14:paraId="6960CD7F" w14:textId="77777777" w:rsidR="009E77B0" w:rsidRDefault="009E77B0" w:rsidP="009E77B0">
      <w:pPr>
        <w:pStyle w:val="paragraphsub"/>
      </w:pPr>
      <w:r>
        <w:tab/>
        <w:t>(vii)</w:t>
      </w:r>
      <w:r>
        <w:tab/>
        <w:t>subsection 88(1);</w:t>
      </w:r>
    </w:p>
    <w:p w14:paraId="41B872A7" w14:textId="77777777" w:rsidR="009E77B0" w:rsidRDefault="009E77B0" w:rsidP="009E77B0">
      <w:pPr>
        <w:pStyle w:val="paragraphsub"/>
      </w:pPr>
      <w:r>
        <w:tab/>
        <w:t>(viii)</w:t>
      </w:r>
      <w:r>
        <w:tab/>
        <w:t>subsection 113(1);</w:t>
      </w:r>
    </w:p>
    <w:p w14:paraId="5C1351A0" w14:textId="77777777" w:rsidR="009E77B0" w:rsidRDefault="009E77B0" w:rsidP="009E77B0">
      <w:pPr>
        <w:pStyle w:val="paragraphsub"/>
      </w:pPr>
      <w:r>
        <w:tab/>
        <w:t>(ix)</w:t>
      </w:r>
      <w:r>
        <w:tab/>
        <w:t>subsection 120(1);</w:t>
      </w:r>
    </w:p>
    <w:p w14:paraId="6C2F429C" w14:textId="77777777" w:rsidR="009E77B0" w:rsidRDefault="009E77B0" w:rsidP="009E77B0">
      <w:pPr>
        <w:pStyle w:val="paragraphsub"/>
      </w:pPr>
      <w:r>
        <w:tab/>
        <w:t>(x)</w:t>
      </w:r>
      <w:r>
        <w:tab/>
        <w:t>subsection 124B(1);</w:t>
      </w:r>
    </w:p>
    <w:p w14:paraId="6C1B528E" w14:textId="77777777" w:rsidR="009E77B0" w:rsidRDefault="009E77B0" w:rsidP="009E77B0">
      <w:pPr>
        <w:pStyle w:val="paragraphsub"/>
      </w:pPr>
      <w:r>
        <w:tab/>
        <w:t>(xi)</w:t>
      </w:r>
      <w:r>
        <w:tab/>
        <w:t>subsection 126(1);</w:t>
      </w:r>
    </w:p>
    <w:p w14:paraId="6F3B0366" w14:textId="77777777" w:rsidR="009E77B0" w:rsidRDefault="009E77B0" w:rsidP="009E77B0">
      <w:pPr>
        <w:pStyle w:val="paragraphsub"/>
      </w:pPr>
      <w:r>
        <w:tab/>
        <w:t>(xii)</w:t>
      </w:r>
      <w:r>
        <w:tab/>
        <w:t>subsection 127(1);</w:t>
      </w:r>
    </w:p>
    <w:p w14:paraId="45FE5CF6" w14:textId="77777777" w:rsidR="009E77B0" w:rsidRDefault="009E77B0" w:rsidP="009E77B0">
      <w:pPr>
        <w:pStyle w:val="paragraphsub"/>
      </w:pPr>
      <w:r>
        <w:tab/>
        <w:t>(xiii)</w:t>
      </w:r>
      <w:r>
        <w:tab/>
        <w:t>subsection 132(2);</w:t>
      </w:r>
    </w:p>
    <w:p w14:paraId="4A411B6A" w14:textId="77777777" w:rsidR="009E77B0" w:rsidRDefault="009E77B0" w:rsidP="009E77B0">
      <w:pPr>
        <w:pStyle w:val="paragraphsub"/>
      </w:pPr>
      <w:r>
        <w:tab/>
        <w:t>(xiv)</w:t>
      </w:r>
      <w:r>
        <w:tab/>
        <w:t>subsection 133AC(2);</w:t>
      </w:r>
    </w:p>
    <w:p w14:paraId="3EC58760" w14:textId="77777777" w:rsidR="009E77B0" w:rsidRDefault="009E77B0" w:rsidP="009E77B0">
      <w:pPr>
        <w:pStyle w:val="paragraphsub"/>
      </w:pPr>
      <w:r>
        <w:tab/>
        <w:t>(xv)</w:t>
      </w:r>
      <w:r>
        <w:tab/>
        <w:t>subsection 133AD(2);</w:t>
      </w:r>
    </w:p>
    <w:p w14:paraId="3AE74DDC" w14:textId="77777777" w:rsidR="009E77B0" w:rsidRDefault="009E77B0" w:rsidP="009E77B0">
      <w:pPr>
        <w:pStyle w:val="paragraphsub"/>
      </w:pPr>
      <w:r>
        <w:tab/>
        <w:t>(xvi)</w:t>
      </w:r>
      <w:r>
        <w:tab/>
        <w:t>subsection 133AE(2);</w:t>
      </w:r>
    </w:p>
    <w:p w14:paraId="56A2BE8C" w14:textId="77777777" w:rsidR="009E77B0" w:rsidRDefault="009E77B0" w:rsidP="009E77B0">
      <w:pPr>
        <w:pStyle w:val="paragraphsub"/>
      </w:pPr>
      <w:r>
        <w:tab/>
        <w:t>(xvii)</w:t>
      </w:r>
      <w:r>
        <w:tab/>
        <w:t>subsection 133BC(1);</w:t>
      </w:r>
    </w:p>
    <w:p w14:paraId="3C74E198" w14:textId="77777777" w:rsidR="009E77B0" w:rsidRDefault="009E77B0" w:rsidP="009E77B0">
      <w:pPr>
        <w:pStyle w:val="paragraphsub"/>
      </w:pPr>
      <w:r>
        <w:tab/>
        <w:t>(xviii)</w:t>
      </w:r>
      <w:r>
        <w:tab/>
        <w:t>subsection 133BD(1);</w:t>
      </w:r>
    </w:p>
    <w:p w14:paraId="6AFF4ACD" w14:textId="77777777" w:rsidR="009E77B0" w:rsidRDefault="009E77B0" w:rsidP="009E77B0">
      <w:pPr>
        <w:pStyle w:val="paragraphsub"/>
      </w:pPr>
      <w:r>
        <w:tab/>
        <w:t>(xix)</w:t>
      </w:r>
      <w:r>
        <w:tab/>
        <w:t>subsection 133BFA(2);</w:t>
      </w:r>
    </w:p>
    <w:p w14:paraId="5EE5785B" w14:textId="77777777" w:rsidR="009E77B0" w:rsidRDefault="009E77B0" w:rsidP="009E77B0">
      <w:pPr>
        <w:pStyle w:val="paragraphsub"/>
      </w:pPr>
      <w:r>
        <w:tab/>
        <w:t>(xx)</w:t>
      </w:r>
      <w:r>
        <w:tab/>
        <w:t>subsection 133BJ(1);</w:t>
      </w:r>
    </w:p>
    <w:p w14:paraId="24472BD4" w14:textId="77777777" w:rsidR="009E77B0" w:rsidRDefault="009E77B0" w:rsidP="009E77B0">
      <w:pPr>
        <w:pStyle w:val="paragraphsub"/>
      </w:pPr>
      <w:r>
        <w:tab/>
        <w:t>(xxi)</w:t>
      </w:r>
      <w:r>
        <w:tab/>
        <w:t>subsection 133BU(2);</w:t>
      </w:r>
    </w:p>
    <w:p w14:paraId="596925A7" w14:textId="77777777" w:rsidR="009E77B0" w:rsidRDefault="009E77B0" w:rsidP="009E77B0">
      <w:pPr>
        <w:pStyle w:val="paragraphsub"/>
      </w:pPr>
      <w:r>
        <w:tab/>
        <w:t>(xxii)</w:t>
      </w:r>
      <w:r>
        <w:tab/>
        <w:t>subsection 133CR(1);</w:t>
      </w:r>
    </w:p>
    <w:p w14:paraId="31D65601" w14:textId="77777777" w:rsidR="009E77B0" w:rsidRDefault="009E77B0" w:rsidP="009E77B0">
      <w:pPr>
        <w:pStyle w:val="paragraphsub"/>
      </w:pPr>
      <w:r>
        <w:tab/>
        <w:t>(xxiii)</w:t>
      </w:r>
      <w:r>
        <w:tab/>
        <w:t>subsection 133CR(3);</w:t>
      </w:r>
    </w:p>
    <w:p w14:paraId="06AE3225" w14:textId="77777777" w:rsidR="009E77B0" w:rsidRDefault="009E77B0" w:rsidP="009E77B0">
      <w:pPr>
        <w:pStyle w:val="paragraphsub"/>
      </w:pPr>
      <w:r>
        <w:tab/>
        <w:t>(xxiv)</w:t>
      </w:r>
      <w:r>
        <w:tab/>
        <w:t>subsection 133CU(1);</w:t>
      </w:r>
    </w:p>
    <w:p w14:paraId="63C65762" w14:textId="77777777" w:rsidR="009E77B0" w:rsidRDefault="009E77B0" w:rsidP="009E77B0">
      <w:pPr>
        <w:pStyle w:val="paragraphsub"/>
      </w:pPr>
      <w:r>
        <w:tab/>
        <w:t>(xxv)</w:t>
      </w:r>
      <w:r>
        <w:tab/>
        <w:t>subsection 133DC(2);</w:t>
      </w:r>
    </w:p>
    <w:p w14:paraId="4B132F4E" w14:textId="77777777" w:rsidR="009E77B0" w:rsidRDefault="009E77B0" w:rsidP="009E77B0">
      <w:pPr>
        <w:pStyle w:val="paragraphsub"/>
      </w:pPr>
      <w:r>
        <w:tab/>
        <w:t>(xxvi)</w:t>
      </w:r>
      <w:r>
        <w:tab/>
        <w:t>subsection 133DD(2);</w:t>
      </w:r>
    </w:p>
    <w:p w14:paraId="3A0AA1F9" w14:textId="77777777" w:rsidR="009E77B0" w:rsidRDefault="009E77B0" w:rsidP="009E77B0">
      <w:pPr>
        <w:pStyle w:val="paragraphsub"/>
      </w:pPr>
      <w:r>
        <w:tab/>
        <w:t>(xxvii)</w:t>
      </w:r>
      <w:r>
        <w:tab/>
        <w:t>subsection 133DE(1);</w:t>
      </w:r>
    </w:p>
    <w:p w14:paraId="44F490BE" w14:textId="77777777" w:rsidR="009E77B0" w:rsidRDefault="009E77B0" w:rsidP="009E77B0">
      <w:pPr>
        <w:pStyle w:val="paragraphsub"/>
      </w:pPr>
      <w:r>
        <w:tab/>
        <w:t>(xxviii)</w:t>
      </w:r>
      <w:r>
        <w:tab/>
        <w:t>subsection 133DE(2);</w:t>
      </w:r>
    </w:p>
    <w:p w14:paraId="7561A735" w14:textId="77777777" w:rsidR="009E77B0" w:rsidRDefault="009E77B0" w:rsidP="009E77B0">
      <w:pPr>
        <w:pStyle w:val="paragraphsub"/>
      </w:pPr>
      <w:r>
        <w:tab/>
        <w:t>(xxix)</w:t>
      </w:r>
      <w:r>
        <w:tab/>
        <w:t>subsection 136(1);</w:t>
      </w:r>
    </w:p>
    <w:p w14:paraId="3E588275" w14:textId="77777777" w:rsidR="009E77B0" w:rsidRDefault="009E77B0" w:rsidP="009E77B0">
      <w:pPr>
        <w:pStyle w:val="paragraphsub"/>
      </w:pPr>
      <w:r>
        <w:tab/>
        <w:t>(xxx)</w:t>
      </w:r>
      <w:r>
        <w:tab/>
        <w:t>subsection 143(1);</w:t>
      </w:r>
    </w:p>
    <w:p w14:paraId="6491930D" w14:textId="77777777" w:rsidR="009E77B0" w:rsidRDefault="009E77B0" w:rsidP="009E77B0">
      <w:pPr>
        <w:pStyle w:val="paragraphsub"/>
      </w:pPr>
      <w:r>
        <w:tab/>
        <w:t>(xxxi)</w:t>
      </w:r>
      <w:r>
        <w:tab/>
        <w:t>subsection 149(1);</w:t>
      </w:r>
    </w:p>
    <w:p w14:paraId="3FC33DAD" w14:textId="77777777" w:rsidR="009E77B0" w:rsidRDefault="009E77B0" w:rsidP="009E77B0">
      <w:pPr>
        <w:pStyle w:val="paragraphsub"/>
      </w:pPr>
      <w:r>
        <w:tab/>
        <w:t>(xxxii)</w:t>
      </w:r>
      <w:r>
        <w:tab/>
        <w:t>subsection 150(1);</w:t>
      </w:r>
    </w:p>
    <w:p w14:paraId="4021FB87" w14:textId="77777777" w:rsidR="009E77B0" w:rsidRDefault="009E77B0" w:rsidP="009E77B0">
      <w:pPr>
        <w:pStyle w:val="paragraphsub"/>
      </w:pPr>
      <w:r>
        <w:tab/>
        <w:t>(xxxiii)</w:t>
      </w:r>
      <w:r>
        <w:tab/>
        <w:t>subsection 155(2);</w:t>
      </w:r>
    </w:p>
    <w:p w14:paraId="72BB302C" w14:textId="77777777" w:rsidR="009E77B0" w:rsidRDefault="009E77B0" w:rsidP="009E77B0">
      <w:pPr>
        <w:pStyle w:val="paragraphsub"/>
      </w:pPr>
      <w:r>
        <w:tab/>
        <w:t>(xxxiv)</w:t>
      </w:r>
      <w:r>
        <w:tab/>
        <w:t>subsection 158(1);</w:t>
      </w:r>
    </w:p>
    <w:p w14:paraId="123408CA" w14:textId="77777777" w:rsidR="009E77B0" w:rsidRDefault="009E77B0" w:rsidP="009E77B0">
      <w:pPr>
        <w:pStyle w:val="paragraphsub"/>
      </w:pPr>
      <w:r>
        <w:tab/>
        <w:t>(xxxv)</w:t>
      </w:r>
      <w:r>
        <w:tab/>
        <w:t>subsection 160(1);</w:t>
      </w:r>
    </w:p>
    <w:p w14:paraId="7141EA26" w14:textId="77777777" w:rsidR="009E77B0" w:rsidRDefault="009E77B0" w:rsidP="009E77B0">
      <w:pPr>
        <w:pStyle w:val="paragraphsub"/>
      </w:pPr>
      <w:r>
        <w:tab/>
        <w:t>(xxxvi)</w:t>
      </w:r>
      <w:r>
        <w:tab/>
        <w:t>subsection 160(2);</w:t>
      </w:r>
    </w:p>
    <w:p w14:paraId="08C09990" w14:textId="77777777" w:rsidR="009E77B0" w:rsidRDefault="009E77B0" w:rsidP="009E77B0">
      <w:pPr>
        <w:pStyle w:val="paragraphsub"/>
      </w:pPr>
      <w:r>
        <w:lastRenderedPageBreak/>
        <w:tab/>
        <w:t>(xxxvii)</w:t>
      </w:r>
      <w:r>
        <w:tab/>
        <w:t>subsection 160B(1);</w:t>
      </w:r>
    </w:p>
    <w:p w14:paraId="5FCFD033" w14:textId="77777777" w:rsidR="009E77B0" w:rsidRDefault="009E77B0" w:rsidP="009E77B0">
      <w:pPr>
        <w:pStyle w:val="paragraphsub"/>
      </w:pPr>
      <w:r>
        <w:tab/>
        <w:t>(xxxviii)</w:t>
      </w:r>
      <w:r>
        <w:tab/>
        <w:t>subsection 160C(1);</w:t>
      </w:r>
    </w:p>
    <w:p w14:paraId="427318C8" w14:textId="77777777" w:rsidR="009E77B0" w:rsidRDefault="009E77B0" w:rsidP="009E77B0">
      <w:pPr>
        <w:pStyle w:val="paragraphsub"/>
      </w:pPr>
      <w:r>
        <w:tab/>
        <w:t>(xxxix)</w:t>
      </w:r>
      <w:r>
        <w:tab/>
        <w:t>section 238D; and</w:t>
      </w:r>
    </w:p>
    <w:p w14:paraId="548A8BD8" w14:textId="77777777" w:rsidR="009E77B0" w:rsidRDefault="009E77B0" w:rsidP="009E77B0">
      <w:pPr>
        <w:pStyle w:val="paragraph"/>
      </w:pPr>
      <w:r>
        <w:tab/>
        <w:t>(b)</w:t>
      </w:r>
      <w:r>
        <w:tab/>
        <w:t xml:space="preserve">subsection 174(3) of the Code is </w:t>
      </w:r>
      <w:r w:rsidRPr="00EF230E">
        <w:t>prescribed</w:t>
      </w:r>
      <w:r>
        <w:t>; and</w:t>
      </w:r>
    </w:p>
    <w:p w14:paraId="6223B97B" w14:textId="77777777" w:rsidR="009E77B0" w:rsidRDefault="009E77B0" w:rsidP="009E77B0">
      <w:pPr>
        <w:pStyle w:val="paragraph"/>
      </w:pPr>
      <w:r>
        <w:tab/>
        <w:t>(c)</w:t>
      </w:r>
      <w:r>
        <w:tab/>
      </w:r>
      <w:r w:rsidR="00CE7103">
        <w:t>all</w:t>
      </w:r>
      <w:r>
        <w:t xml:space="preserve"> civil penalty provisions </w:t>
      </w:r>
      <w:r w:rsidR="00CF11D0">
        <w:t>of</w:t>
      </w:r>
      <w:r>
        <w:t xml:space="preserve"> Commonwealth legislation </w:t>
      </w:r>
      <w:r w:rsidR="00E443ED">
        <w:t xml:space="preserve">that is </w:t>
      </w:r>
      <w:r>
        <w:t xml:space="preserve">covered by paragraph (d) of the definition of </w:t>
      </w:r>
      <w:r w:rsidRPr="00D713BF">
        <w:rPr>
          <w:b/>
          <w:i/>
        </w:rPr>
        <w:t>credit legislation</w:t>
      </w:r>
      <w:r>
        <w:t xml:space="preserve"> in subsection 5(1) of the Act are prescribed.</w:t>
      </w:r>
    </w:p>
    <w:p w14:paraId="0F8F7FA0" w14:textId="77777777" w:rsidR="009E77B0" w:rsidRPr="00EF230E" w:rsidRDefault="009E77B0" w:rsidP="009E77B0">
      <w:pPr>
        <w:pStyle w:val="ActHead5"/>
      </w:pPr>
      <w:bookmarkStart w:id="17" w:name="_Toc76561786"/>
      <w:r w:rsidRPr="00F255EA">
        <w:rPr>
          <w:rStyle w:val="CharSectno"/>
        </w:rPr>
        <w:t>12B</w:t>
      </w:r>
      <w:r w:rsidRPr="00EF230E">
        <w:t xml:space="preserve">  Obligations of licensees—breaches </w:t>
      </w:r>
      <w:r>
        <w:t xml:space="preserve">of certain key requirements </w:t>
      </w:r>
      <w:r w:rsidRPr="00EF230E">
        <w:t>not required to be reported to ASIC</w:t>
      </w:r>
      <w:bookmarkEnd w:id="17"/>
    </w:p>
    <w:p w14:paraId="0F1FCBBC" w14:textId="77777777" w:rsidR="009E77B0" w:rsidRPr="00EF230E" w:rsidRDefault="009E77B0" w:rsidP="009E77B0">
      <w:pPr>
        <w:pStyle w:val="subsection"/>
      </w:pPr>
      <w:r w:rsidRPr="00EF230E">
        <w:tab/>
      </w:r>
      <w:r w:rsidRPr="00EF230E">
        <w:tab/>
        <w:t xml:space="preserve">For </w:t>
      </w:r>
      <w:r w:rsidR="00DE5350">
        <w:t xml:space="preserve">the purposes of </w:t>
      </w:r>
      <w:r>
        <w:t>paragraph 5</w:t>
      </w:r>
      <w:r w:rsidRPr="00EF230E">
        <w:t>0A(4)(</w:t>
      </w:r>
      <w:r>
        <w:t>c</w:t>
      </w:r>
      <w:r w:rsidRPr="00EF230E">
        <w:t xml:space="preserve">) of the Act, the </w:t>
      </w:r>
      <w:r>
        <w:t xml:space="preserve">key requirements (within the meaning of the Code) contained in the following provisions of the Code </w:t>
      </w:r>
      <w:r w:rsidRPr="00EF230E">
        <w:t>are prescribed:</w:t>
      </w:r>
    </w:p>
    <w:p w14:paraId="51D79E06" w14:textId="77777777" w:rsidR="009E77B0" w:rsidRDefault="009E77B0" w:rsidP="009E77B0">
      <w:pPr>
        <w:pStyle w:val="paragraph"/>
      </w:pPr>
      <w:r>
        <w:tab/>
        <w:t>(a)</w:t>
      </w:r>
      <w:r>
        <w:tab/>
        <w:t>subsection 17(3);</w:t>
      </w:r>
    </w:p>
    <w:p w14:paraId="57D624E5" w14:textId="77777777" w:rsidR="009E77B0" w:rsidRDefault="009E77B0" w:rsidP="009E77B0">
      <w:pPr>
        <w:pStyle w:val="paragraph"/>
      </w:pPr>
      <w:r>
        <w:tab/>
        <w:t>(b)</w:t>
      </w:r>
      <w:r>
        <w:tab/>
        <w:t>subsection 17(4);</w:t>
      </w:r>
    </w:p>
    <w:p w14:paraId="4D52416D" w14:textId="77777777" w:rsidR="009E77B0" w:rsidRDefault="009E77B0" w:rsidP="009E77B0">
      <w:pPr>
        <w:pStyle w:val="paragraph"/>
      </w:pPr>
      <w:r>
        <w:tab/>
        <w:t>(c)</w:t>
      </w:r>
      <w:r>
        <w:tab/>
        <w:t>subsection 17(5);</w:t>
      </w:r>
    </w:p>
    <w:p w14:paraId="67A4E370" w14:textId="77777777" w:rsidR="009E77B0" w:rsidRDefault="009E77B0" w:rsidP="009E77B0">
      <w:pPr>
        <w:pStyle w:val="paragraph"/>
      </w:pPr>
      <w:r>
        <w:tab/>
        <w:t>(d)</w:t>
      </w:r>
      <w:r>
        <w:tab/>
        <w:t>subsection 17(6);</w:t>
      </w:r>
    </w:p>
    <w:p w14:paraId="3BB62EA8" w14:textId="77777777" w:rsidR="009E77B0" w:rsidRDefault="009E77B0" w:rsidP="009E77B0">
      <w:pPr>
        <w:pStyle w:val="paragraph"/>
      </w:pPr>
      <w:r>
        <w:tab/>
        <w:t>(e)</w:t>
      </w:r>
      <w:r>
        <w:tab/>
        <w:t>paragraphs 17(8)(a) and (b);</w:t>
      </w:r>
    </w:p>
    <w:p w14:paraId="5728BD3E" w14:textId="77777777" w:rsidR="009E77B0" w:rsidRDefault="009E77B0" w:rsidP="009E77B0">
      <w:pPr>
        <w:pStyle w:val="paragraph"/>
      </w:pPr>
      <w:r>
        <w:tab/>
        <w:t>(f)</w:t>
      </w:r>
      <w:r>
        <w:tab/>
        <w:t>subsection 17(9);</w:t>
      </w:r>
    </w:p>
    <w:p w14:paraId="50F0E809" w14:textId="77777777" w:rsidR="009E77B0" w:rsidRDefault="009E77B0" w:rsidP="009E77B0">
      <w:pPr>
        <w:pStyle w:val="paragraph"/>
      </w:pPr>
      <w:r>
        <w:tab/>
        <w:t>(g)</w:t>
      </w:r>
      <w:r>
        <w:tab/>
        <w:t>subsection 17(11);</w:t>
      </w:r>
    </w:p>
    <w:p w14:paraId="45028C6B" w14:textId="77777777" w:rsidR="009E77B0" w:rsidRDefault="009E77B0" w:rsidP="009E77B0">
      <w:pPr>
        <w:pStyle w:val="paragraph"/>
      </w:pPr>
      <w:r>
        <w:tab/>
        <w:t>(h)</w:t>
      </w:r>
      <w:r>
        <w:tab/>
        <w:t>paragraphs 17(15)(a) and (b);</w:t>
      </w:r>
    </w:p>
    <w:p w14:paraId="0DD1B4F9" w14:textId="77777777" w:rsidR="009E77B0" w:rsidRDefault="009E77B0" w:rsidP="009E77B0">
      <w:pPr>
        <w:pStyle w:val="paragraph"/>
      </w:pPr>
      <w:r>
        <w:tab/>
        <w:t>(i)</w:t>
      </w:r>
      <w:r>
        <w:tab/>
        <w:t>subsection 17(15A);</w:t>
      </w:r>
    </w:p>
    <w:p w14:paraId="41186E9A" w14:textId="77777777" w:rsidR="009E77B0" w:rsidRDefault="009E77B0" w:rsidP="009E77B0">
      <w:pPr>
        <w:pStyle w:val="paragraph"/>
      </w:pPr>
      <w:r>
        <w:tab/>
        <w:t>(j)</w:t>
      </w:r>
      <w:r>
        <w:tab/>
        <w:t>subsection 3</w:t>
      </w:r>
      <w:r w:rsidRPr="00F76D10">
        <w:t>4(6);</w:t>
      </w:r>
    </w:p>
    <w:p w14:paraId="6157E1FC" w14:textId="77777777" w:rsidR="009E77B0" w:rsidRPr="006F645B" w:rsidRDefault="009E77B0" w:rsidP="009E77B0">
      <w:pPr>
        <w:pStyle w:val="paragraph"/>
      </w:pPr>
      <w:r>
        <w:tab/>
        <w:t>(k)</w:t>
      </w:r>
      <w:r>
        <w:tab/>
      </w:r>
      <w:r w:rsidRPr="00B20F2B">
        <w:t>section 35</w:t>
      </w:r>
      <w:r>
        <w:t>.</w:t>
      </w:r>
    </w:p>
    <w:p w14:paraId="03856ACD" w14:textId="77777777" w:rsidR="009E77B0" w:rsidRPr="00EF230E" w:rsidRDefault="009E77B0" w:rsidP="009E77B0">
      <w:pPr>
        <w:pStyle w:val="ItemHead"/>
      </w:pPr>
      <w:r w:rsidRPr="00EF230E">
        <w:t>14  After paragraph 37(2)(c)</w:t>
      </w:r>
    </w:p>
    <w:p w14:paraId="305EDD51" w14:textId="77777777" w:rsidR="009E77B0" w:rsidRPr="00EF230E" w:rsidRDefault="009E77B0" w:rsidP="009E77B0">
      <w:pPr>
        <w:pStyle w:val="Item"/>
      </w:pPr>
      <w:r w:rsidRPr="00EF230E">
        <w:t>Insert:</w:t>
      </w:r>
    </w:p>
    <w:p w14:paraId="425D31A9" w14:textId="77777777" w:rsidR="009E77B0" w:rsidRPr="00EF230E" w:rsidRDefault="009E77B0" w:rsidP="009E77B0">
      <w:pPr>
        <w:pStyle w:val="paragraph"/>
      </w:pPr>
      <w:r w:rsidRPr="00EF230E">
        <w:tab/>
        <w:t>(ca)</w:t>
      </w:r>
      <w:r w:rsidRPr="00EF230E">
        <w:tab/>
      </w:r>
      <w:r>
        <w:t>subsection 5</w:t>
      </w:r>
      <w:r w:rsidRPr="00EF230E">
        <w:t>0B(2);</w:t>
      </w:r>
    </w:p>
    <w:p w14:paraId="0C46F3F1" w14:textId="77777777" w:rsidR="009E77B0" w:rsidRPr="00EF230E" w:rsidRDefault="009E77B0" w:rsidP="009E77B0">
      <w:pPr>
        <w:pStyle w:val="ItemHead"/>
      </w:pPr>
      <w:r w:rsidRPr="00EF230E">
        <w:t>15  Before paragraph 38(2)(a)</w:t>
      </w:r>
    </w:p>
    <w:p w14:paraId="19092C56" w14:textId="77777777" w:rsidR="009E77B0" w:rsidRPr="00EF230E" w:rsidRDefault="009E77B0" w:rsidP="009E77B0">
      <w:pPr>
        <w:pStyle w:val="Item"/>
      </w:pPr>
      <w:r w:rsidRPr="00EF230E">
        <w:t>Insert:</w:t>
      </w:r>
    </w:p>
    <w:p w14:paraId="0FF6932C" w14:textId="77777777" w:rsidR="005A3FFF" w:rsidRPr="009E77B0" w:rsidRDefault="009E77B0" w:rsidP="009E77B0">
      <w:pPr>
        <w:pStyle w:val="paragraph"/>
      </w:pPr>
      <w:r w:rsidRPr="00EF230E">
        <w:tab/>
        <w:t>(aa)</w:t>
      </w:r>
      <w:r w:rsidRPr="00EF230E">
        <w:tab/>
        <w:t>subsections 50C(1) and (5);</w:t>
      </w:r>
    </w:p>
    <w:sectPr w:rsidR="005A3FFF" w:rsidRPr="009E77B0" w:rsidSect="00275A5E">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AD155" w14:textId="77777777" w:rsidR="00681300" w:rsidRDefault="00681300" w:rsidP="0048364F">
      <w:pPr>
        <w:spacing w:line="240" w:lineRule="auto"/>
      </w:pPr>
      <w:r>
        <w:separator/>
      </w:r>
    </w:p>
  </w:endnote>
  <w:endnote w:type="continuationSeparator" w:id="0">
    <w:p w14:paraId="26D9C052" w14:textId="77777777" w:rsidR="00681300" w:rsidRDefault="006813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6868" w14:textId="77777777" w:rsidR="00681300" w:rsidRPr="00275A5E" w:rsidRDefault="00275A5E" w:rsidP="00275A5E">
    <w:pPr>
      <w:pStyle w:val="Footer"/>
      <w:tabs>
        <w:tab w:val="clear" w:pos="4153"/>
        <w:tab w:val="clear" w:pos="8306"/>
        <w:tab w:val="center" w:pos="4150"/>
        <w:tab w:val="right" w:pos="8307"/>
      </w:tabs>
      <w:spacing w:before="120"/>
      <w:rPr>
        <w:i/>
        <w:sz w:val="18"/>
      </w:rPr>
    </w:pPr>
    <w:r w:rsidRPr="00275A5E">
      <w:rPr>
        <w:i/>
        <w:sz w:val="18"/>
      </w:rPr>
      <w:t>OPC65314 -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FF8AD" w14:textId="77777777" w:rsidR="00681300" w:rsidRDefault="00681300" w:rsidP="00E97334"/>
  <w:p w14:paraId="02D3E1FD" w14:textId="77777777" w:rsidR="00681300" w:rsidRPr="00275A5E" w:rsidRDefault="00275A5E" w:rsidP="00275A5E">
    <w:pPr>
      <w:rPr>
        <w:rFonts w:cs="Times New Roman"/>
        <w:i/>
        <w:sz w:val="18"/>
      </w:rPr>
    </w:pPr>
    <w:r w:rsidRPr="00275A5E">
      <w:rPr>
        <w:rFonts w:cs="Times New Roman"/>
        <w:i/>
        <w:sz w:val="18"/>
      </w:rPr>
      <w:t>OPC65314 -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D68ED" w14:textId="77777777" w:rsidR="00681300" w:rsidRPr="00275A5E" w:rsidRDefault="00275A5E" w:rsidP="00275A5E">
    <w:pPr>
      <w:pStyle w:val="Footer"/>
      <w:tabs>
        <w:tab w:val="clear" w:pos="4153"/>
        <w:tab w:val="clear" w:pos="8306"/>
        <w:tab w:val="center" w:pos="4150"/>
        <w:tab w:val="right" w:pos="8307"/>
      </w:tabs>
      <w:spacing w:before="120"/>
      <w:rPr>
        <w:i/>
        <w:sz w:val="18"/>
      </w:rPr>
    </w:pPr>
    <w:r w:rsidRPr="00275A5E">
      <w:rPr>
        <w:i/>
        <w:sz w:val="18"/>
      </w:rPr>
      <w:t>OPC65314 -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C737" w14:textId="77777777" w:rsidR="00681300" w:rsidRPr="00E33C1C" w:rsidRDefault="006813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1300" w14:paraId="28B0381F" w14:textId="77777777" w:rsidTr="00F255EA">
      <w:tc>
        <w:tcPr>
          <w:tcW w:w="709" w:type="dxa"/>
          <w:tcBorders>
            <w:top w:val="nil"/>
            <w:left w:val="nil"/>
            <w:bottom w:val="nil"/>
            <w:right w:val="nil"/>
          </w:tcBorders>
        </w:tcPr>
        <w:p w14:paraId="14575662" w14:textId="77777777" w:rsidR="00681300" w:rsidRDefault="00681300" w:rsidP="00AD0A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599B96D" w14:textId="6A91A346" w:rsidR="00681300" w:rsidRDefault="00681300" w:rsidP="00AD0A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7A8">
            <w:rPr>
              <w:i/>
              <w:sz w:val="18"/>
            </w:rPr>
            <w:t>Financial Sector Reform (Hayne Royal Commission Response—Breach Reporting and Remediation) Regulations 2021</w:t>
          </w:r>
          <w:r w:rsidRPr="007A1328">
            <w:rPr>
              <w:i/>
              <w:sz w:val="18"/>
            </w:rPr>
            <w:fldChar w:fldCharType="end"/>
          </w:r>
        </w:p>
      </w:tc>
      <w:tc>
        <w:tcPr>
          <w:tcW w:w="1384" w:type="dxa"/>
          <w:tcBorders>
            <w:top w:val="nil"/>
            <w:left w:val="nil"/>
            <w:bottom w:val="nil"/>
            <w:right w:val="nil"/>
          </w:tcBorders>
        </w:tcPr>
        <w:p w14:paraId="256B83E9" w14:textId="77777777" w:rsidR="00681300" w:rsidRDefault="00681300" w:rsidP="00AD0A04">
          <w:pPr>
            <w:spacing w:line="0" w:lineRule="atLeast"/>
            <w:jc w:val="right"/>
            <w:rPr>
              <w:sz w:val="18"/>
            </w:rPr>
          </w:pPr>
        </w:p>
      </w:tc>
    </w:tr>
  </w:tbl>
  <w:p w14:paraId="0B65B2C4" w14:textId="77777777" w:rsidR="00681300" w:rsidRPr="00275A5E" w:rsidRDefault="00275A5E" w:rsidP="00275A5E">
    <w:pPr>
      <w:rPr>
        <w:rFonts w:cs="Times New Roman"/>
        <w:i/>
        <w:sz w:val="18"/>
      </w:rPr>
    </w:pPr>
    <w:r w:rsidRPr="00275A5E">
      <w:rPr>
        <w:rFonts w:cs="Times New Roman"/>
        <w:i/>
        <w:sz w:val="18"/>
      </w:rPr>
      <w:t>OPC65314 -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0552" w14:textId="77777777" w:rsidR="00681300" w:rsidRPr="00E33C1C" w:rsidRDefault="006813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81300" w14:paraId="51BC1EDF" w14:textId="77777777" w:rsidTr="00F255EA">
      <w:tc>
        <w:tcPr>
          <w:tcW w:w="1383" w:type="dxa"/>
          <w:tcBorders>
            <w:top w:val="nil"/>
            <w:left w:val="nil"/>
            <w:bottom w:val="nil"/>
            <w:right w:val="nil"/>
          </w:tcBorders>
        </w:tcPr>
        <w:p w14:paraId="6210CCC4" w14:textId="77777777" w:rsidR="00681300" w:rsidRDefault="00681300" w:rsidP="00AD0A04">
          <w:pPr>
            <w:spacing w:line="0" w:lineRule="atLeast"/>
            <w:rPr>
              <w:sz w:val="18"/>
            </w:rPr>
          </w:pPr>
        </w:p>
      </w:tc>
      <w:tc>
        <w:tcPr>
          <w:tcW w:w="6379" w:type="dxa"/>
          <w:tcBorders>
            <w:top w:val="nil"/>
            <w:left w:val="nil"/>
            <w:bottom w:val="nil"/>
            <w:right w:val="nil"/>
          </w:tcBorders>
        </w:tcPr>
        <w:p w14:paraId="398C5AF6" w14:textId="4AEE4726" w:rsidR="00681300" w:rsidRDefault="00681300" w:rsidP="00AD0A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7A8">
            <w:rPr>
              <w:i/>
              <w:sz w:val="18"/>
            </w:rPr>
            <w:t>Financial Sector Reform (Hayne Royal Commission Response—Breach Reporting and Remediation) Regulations 2021</w:t>
          </w:r>
          <w:r w:rsidRPr="007A1328">
            <w:rPr>
              <w:i/>
              <w:sz w:val="18"/>
            </w:rPr>
            <w:fldChar w:fldCharType="end"/>
          </w:r>
        </w:p>
      </w:tc>
      <w:tc>
        <w:tcPr>
          <w:tcW w:w="710" w:type="dxa"/>
          <w:tcBorders>
            <w:top w:val="nil"/>
            <w:left w:val="nil"/>
            <w:bottom w:val="nil"/>
            <w:right w:val="nil"/>
          </w:tcBorders>
        </w:tcPr>
        <w:p w14:paraId="588A6E73" w14:textId="77777777" w:rsidR="00681300" w:rsidRDefault="00681300" w:rsidP="00AD0A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8F93CD6" w14:textId="77777777" w:rsidR="00681300" w:rsidRPr="00275A5E" w:rsidRDefault="00275A5E" w:rsidP="00275A5E">
    <w:pPr>
      <w:rPr>
        <w:rFonts w:cs="Times New Roman"/>
        <w:i/>
        <w:sz w:val="18"/>
      </w:rPr>
    </w:pPr>
    <w:r w:rsidRPr="00275A5E">
      <w:rPr>
        <w:rFonts w:cs="Times New Roman"/>
        <w:i/>
        <w:sz w:val="18"/>
      </w:rPr>
      <w:t>OPC65314 -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8339" w14:textId="77777777" w:rsidR="00681300" w:rsidRPr="00E33C1C" w:rsidRDefault="006813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1300" w14:paraId="0A9B0E34" w14:textId="77777777" w:rsidTr="00F255EA">
      <w:tc>
        <w:tcPr>
          <w:tcW w:w="709" w:type="dxa"/>
          <w:tcBorders>
            <w:top w:val="nil"/>
            <w:left w:val="nil"/>
            <w:bottom w:val="nil"/>
            <w:right w:val="nil"/>
          </w:tcBorders>
        </w:tcPr>
        <w:p w14:paraId="0E68ED17" w14:textId="77777777" w:rsidR="00681300" w:rsidRDefault="00681300" w:rsidP="00AD0A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A5C347D" w14:textId="545C277C" w:rsidR="00681300" w:rsidRDefault="00681300" w:rsidP="00AD0A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7A8">
            <w:rPr>
              <w:i/>
              <w:sz w:val="18"/>
            </w:rPr>
            <w:t>Financial Sector Reform (Hayne Royal Commission Response—Breach Reporting and Remediation) Regulations 2021</w:t>
          </w:r>
          <w:r w:rsidRPr="007A1328">
            <w:rPr>
              <w:i/>
              <w:sz w:val="18"/>
            </w:rPr>
            <w:fldChar w:fldCharType="end"/>
          </w:r>
        </w:p>
      </w:tc>
      <w:tc>
        <w:tcPr>
          <w:tcW w:w="1384" w:type="dxa"/>
          <w:tcBorders>
            <w:top w:val="nil"/>
            <w:left w:val="nil"/>
            <w:bottom w:val="nil"/>
            <w:right w:val="nil"/>
          </w:tcBorders>
        </w:tcPr>
        <w:p w14:paraId="6E5694E5" w14:textId="77777777" w:rsidR="00681300" w:rsidRDefault="00681300" w:rsidP="00AD0A04">
          <w:pPr>
            <w:spacing w:line="0" w:lineRule="atLeast"/>
            <w:jc w:val="right"/>
            <w:rPr>
              <w:sz w:val="18"/>
            </w:rPr>
          </w:pPr>
        </w:p>
      </w:tc>
    </w:tr>
  </w:tbl>
  <w:p w14:paraId="797CA1DA" w14:textId="77777777" w:rsidR="00681300" w:rsidRPr="00275A5E" w:rsidRDefault="00275A5E" w:rsidP="00275A5E">
    <w:pPr>
      <w:rPr>
        <w:rFonts w:cs="Times New Roman"/>
        <w:i/>
        <w:sz w:val="18"/>
      </w:rPr>
    </w:pPr>
    <w:r w:rsidRPr="00275A5E">
      <w:rPr>
        <w:rFonts w:cs="Times New Roman"/>
        <w:i/>
        <w:sz w:val="18"/>
      </w:rPr>
      <w:t>OPC65314 -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E526" w14:textId="77777777" w:rsidR="00681300" w:rsidRPr="00E33C1C" w:rsidRDefault="006813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81300" w14:paraId="5638AFF7" w14:textId="77777777" w:rsidTr="00AD0A04">
      <w:tc>
        <w:tcPr>
          <w:tcW w:w="1384" w:type="dxa"/>
          <w:tcBorders>
            <w:top w:val="nil"/>
            <w:left w:val="nil"/>
            <w:bottom w:val="nil"/>
            <w:right w:val="nil"/>
          </w:tcBorders>
        </w:tcPr>
        <w:p w14:paraId="0CADB5AE" w14:textId="77777777" w:rsidR="00681300" w:rsidRDefault="00681300" w:rsidP="00AD0A04">
          <w:pPr>
            <w:spacing w:line="0" w:lineRule="atLeast"/>
            <w:rPr>
              <w:sz w:val="18"/>
            </w:rPr>
          </w:pPr>
        </w:p>
      </w:tc>
      <w:tc>
        <w:tcPr>
          <w:tcW w:w="6379" w:type="dxa"/>
          <w:tcBorders>
            <w:top w:val="nil"/>
            <w:left w:val="nil"/>
            <w:bottom w:val="nil"/>
            <w:right w:val="nil"/>
          </w:tcBorders>
        </w:tcPr>
        <w:p w14:paraId="7F1F83A3" w14:textId="7B418C73" w:rsidR="00681300" w:rsidRDefault="00681300" w:rsidP="00AD0A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7A8">
            <w:rPr>
              <w:i/>
              <w:sz w:val="18"/>
            </w:rPr>
            <w:t>Financial Sector Reform (Hayne Royal Commission Response—Breach Reporting and Remediation) Regulations 2021</w:t>
          </w:r>
          <w:r w:rsidRPr="007A1328">
            <w:rPr>
              <w:i/>
              <w:sz w:val="18"/>
            </w:rPr>
            <w:fldChar w:fldCharType="end"/>
          </w:r>
        </w:p>
      </w:tc>
      <w:tc>
        <w:tcPr>
          <w:tcW w:w="709" w:type="dxa"/>
          <w:tcBorders>
            <w:top w:val="nil"/>
            <w:left w:val="nil"/>
            <w:bottom w:val="nil"/>
            <w:right w:val="nil"/>
          </w:tcBorders>
        </w:tcPr>
        <w:p w14:paraId="770A0397" w14:textId="77777777" w:rsidR="00681300" w:rsidRDefault="00681300" w:rsidP="00AD0A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7C37729" w14:textId="77777777" w:rsidR="00681300" w:rsidRPr="00275A5E" w:rsidRDefault="00275A5E" w:rsidP="00275A5E">
    <w:pPr>
      <w:rPr>
        <w:rFonts w:cs="Times New Roman"/>
        <w:i/>
        <w:sz w:val="18"/>
      </w:rPr>
    </w:pPr>
    <w:r w:rsidRPr="00275A5E">
      <w:rPr>
        <w:rFonts w:cs="Times New Roman"/>
        <w:i/>
        <w:sz w:val="18"/>
      </w:rPr>
      <w:t>OPC65314 -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07D4" w14:textId="77777777" w:rsidR="00681300" w:rsidRPr="00E33C1C" w:rsidRDefault="0068130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81300" w14:paraId="2DC175E9" w14:textId="77777777" w:rsidTr="007A6863">
      <w:tc>
        <w:tcPr>
          <w:tcW w:w="1384" w:type="dxa"/>
          <w:tcBorders>
            <w:top w:val="nil"/>
            <w:left w:val="nil"/>
            <w:bottom w:val="nil"/>
            <w:right w:val="nil"/>
          </w:tcBorders>
        </w:tcPr>
        <w:p w14:paraId="1E113027" w14:textId="77777777" w:rsidR="00681300" w:rsidRDefault="00681300" w:rsidP="00AD0A04">
          <w:pPr>
            <w:spacing w:line="0" w:lineRule="atLeast"/>
            <w:rPr>
              <w:sz w:val="18"/>
            </w:rPr>
          </w:pPr>
        </w:p>
      </w:tc>
      <w:tc>
        <w:tcPr>
          <w:tcW w:w="6379" w:type="dxa"/>
          <w:tcBorders>
            <w:top w:val="nil"/>
            <w:left w:val="nil"/>
            <w:bottom w:val="nil"/>
            <w:right w:val="nil"/>
          </w:tcBorders>
        </w:tcPr>
        <w:p w14:paraId="1470FD5F" w14:textId="41A6E661" w:rsidR="00681300" w:rsidRDefault="00681300" w:rsidP="00AD0A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07A8">
            <w:rPr>
              <w:i/>
              <w:sz w:val="18"/>
            </w:rPr>
            <w:t>Financial Sector Reform (Hayne Royal Commission Response—Breach Reporting and Remediation) Regulations 2021</w:t>
          </w:r>
          <w:r w:rsidRPr="007A1328">
            <w:rPr>
              <w:i/>
              <w:sz w:val="18"/>
            </w:rPr>
            <w:fldChar w:fldCharType="end"/>
          </w:r>
        </w:p>
      </w:tc>
      <w:tc>
        <w:tcPr>
          <w:tcW w:w="709" w:type="dxa"/>
          <w:tcBorders>
            <w:top w:val="nil"/>
            <w:left w:val="nil"/>
            <w:bottom w:val="nil"/>
            <w:right w:val="nil"/>
          </w:tcBorders>
        </w:tcPr>
        <w:p w14:paraId="4DB4D7A3" w14:textId="77777777" w:rsidR="00681300" w:rsidRDefault="00681300" w:rsidP="00AD0A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1D5427C" w14:textId="77777777" w:rsidR="00681300" w:rsidRPr="00275A5E" w:rsidRDefault="00275A5E" w:rsidP="00275A5E">
    <w:pPr>
      <w:rPr>
        <w:rFonts w:cs="Times New Roman"/>
        <w:i/>
        <w:sz w:val="18"/>
      </w:rPr>
    </w:pPr>
    <w:r w:rsidRPr="00275A5E">
      <w:rPr>
        <w:rFonts w:cs="Times New Roman"/>
        <w:i/>
        <w:sz w:val="18"/>
      </w:rPr>
      <w:t>OPC65314 -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8F043" w14:textId="77777777" w:rsidR="00681300" w:rsidRDefault="00681300" w:rsidP="0048364F">
      <w:pPr>
        <w:spacing w:line="240" w:lineRule="auto"/>
      </w:pPr>
      <w:r>
        <w:separator/>
      </w:r>
    </w:p>
  </w:footnote>
  <w:footnote w:type="continuationSeparator" w:id="0">
    <w:p w14:paraId="33271D73" w14:textId="77777777" w:rsidR="00681300" w:rsidRDefault="0068130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E253" w14:textId="77777777" w:rsidR="00681300" w:rsidRPr="005F1388" w:rsidRDefault="0068130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FC20" w14:textId="77777777" w:rsidR="00681300" w:rsidRPr="005F1388" w:rsidRDefault="0068130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8842" w14:textId="77777777" w:rsidR="00681300" w:rsidRPr="005F1388" w:rsidRDefault="0068130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74C8" w14:textId="77777777" w:rsidR="00681300" w:rsidRPr="00ED79B6" w:rsidRDefault="0068130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B30B" w14:textId="77777777" w:rsidR="00681300" w:rsidRPr="00ED79B6" w:rsidRDefault="0068130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69CD" w14:textId="77777777" w:rsidR="00681300" w:rsidRPr="00ED79B6" w:rsidRDefault="0068130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7E93C" w14:textId="75F8F826" w:rsidR="00681300" w:rsidRPr="00A961C4" w:rsidRDefault="00681300" w:rsidP="0048364F">
    <w:pPr>
      <w:rPr>
        <w:b/>
        <w:sz w:val="20"/>
      </w:rPr>
    </w:pPr>
    <w:r>
      <w:rPr>
        <w:b/>
        <w:sz w:val="20"/>
      </w:rPr>
      <w:fldChar w:fldCharType="begin"/>
    </w:r>
    <w:r>
      <w:rPr>
        <w:b/>
        <w:sz w:val="20"/>
      </w:rPr>
      <w:instrText xml:space="preserve"> STYLEREF CharAmSchNo </w:instrText>
    </w:r>
    <w:r>
      <w:rPr>
        <w:b/>
        <w:sz w:val="20"/>
      </w:rPr>
      <w:fldChar w:fldCharType="separate"/>
    </w:r>
    <w:r w:rsidR="00A0025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0025A">
      <w:rPr>
        <w:noProof/>
        <w:sz w:val="20"/>
      </w:rPr>
      <w:t>Amendments</w:t>
    </w:r>
    <w:r>
      <w:rPr>
        <w:sz w:val="20"/>
      </w:rPr>
      <w:fldChar w:fldCharType="end"/>
    </w:r>
  </w:p>
  <w:p w14:paraId="718B725E" w14:textId="031B75FF" w:rsidR="00681300" w:rsidRPr="00A961C4" w:rsidRDefault="0068130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AF7C9C" w14:textId="77777777" w:rsidR="00681300" w:rsidRPr="00A961C4" w:rsidRDefault="0068130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F6E1" w14:textId="729B020E" w:rsidR="00681300" w:rsidRPr="00A961C4" w:rsidRDefault="00681300" w:rsidP="0048364F">
    <w:pPr>
      <w:jc w:val="right"/>
      <w:rPr>
        <w:sz w:val="20"/>
      </w:rPr>
    </w:pPr>
    <w:r w:rsidRPr="00A961C4">
      <w:rPr>
        <w:sz w:val="20"/>
      </w:rPr>
      <w:fldChar w:fldCharType="begin"/>
    </w:r>
    <w:r w:rsidRPr="00A961C4">
      <w:rPr>
        <w:sz w:val="20"/>
      </w:rPr>
      <w:instrText xml:space="preserve"> STYLEREF CharAmSchText </w:instrText>
    </w:r>
    <w:r w:rsidR="00A0025A">
      <w:rPr>
        <w:sz w:val="20"/>
      </w:rPr>
      <w:fldChar w:fldCharType="separate"/>
    </w:r>
    <w:r w:rsidR="00A0025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0025A">
      <w:rPr>
        <w:b/>
        <w:sz w:val="20"/>
      </w:rPr>
      <w:fldChar w:fldCharType="separate"/>
    </w:r>
    <w:r w:rsidR="00A0025A">
      <w:rPr>
        <w:b/>
        <w:noProof/>
        <w:sz w:val="20"/>
      </w:rPr>
      <w:t>Schedule 1</w:t>
    </w:r>
    <w:r>
      <w:rPr>
        <w:b/>
        <w:sz w:val="20"/>
      </w:rPr>
      <w:fldChar w:fldCharType="end"/>
    </w:r>
  </w:p>
  <w:p w14:paraId="026DCD1D" w14:textId="00D3AFA1" w:rsidR="00681300" w:rsidRPr="00A961C4" w:rsidRDefault="0068130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9628DED" w14:textId="77777777" w:rsidR="00681300" w:rsidRPr="00A961C4" w:rsidRDefault="0068130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1FE3" w14:textId="77777777" w:rsidR="00681300" w:rsidRPr="00A961C4" w:rsidRDefault="0068130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A8"/>
    <w:rsid w:val="00000263"/>
    <w:rsid w:val="000113BC"/>
    <w:rsid w:val="000136AF"/>
    <w:rsid w:val="00032434"/>
    <w:rsid w:val="00036E24"/>
    <w:rsid w:val="0004044E"/>
    <w:rsid w:val="00046CAF"/>
    <w:rsid w:val="00046F47"/>
    <w:rsid w:val="0005120E"/>
    <w:rsid w:val="00054577"/>
    <w:rsid w:val="000614BF"/>
    <w:rsid w:val="0007169C"/>
    <w:rsid w:val="00077593"/>
    <w:rsid w:val="00083F48"/>
    <w:rsid w:val="000A7DF9"/>
    <w:rsid w:val="000C41C1"/>
    <w:rsid w:val="000D05EF"/>
    <w:rsid w:val="000D37D0"/>
    <w:rsid w:val="000D4CD2"/>
    <w:rsid w:val="000D5485"/>
    <w:rsid w:val="000E23E6"/>
    <w:rsid w:val="000F21C1"/>
    <w:rsid w:val="00105D72"/>
    <w:rsid w:val="0010745C"/>
    <w:rsid w:val="00117277"/>
    <w:rsid w:val="00126926"/>
    <w:rsid w:val="0013497E"/>
    <w:rsid w:val="00160BD7"/>
    <w:rsid w:val="001643C9"/>
    <w:rsid w:val="00165568"/>
    <w:rsid w:val="00166082"/>
    <w:rsid w:val="00166C2F"/>
    <w:rsid w:val="001716C9"/>
    <w:rsid w:val="001746A1"/>
    <w:rsid w:val="00184261"/>
    <w:rsid w:val="00190BA1"/>
    <w:rsid w:val="00190DF5"/>
    <w:rsid w:val="00193461"/>
    <w:rsid w:val="001939E1"/>
    <w:rsid w:val="00195382"/>
    <w:rsid w:val="001A3B9F"/>
    <w:rsid w:val="001A65C0"/>
    <w:rsid w:val="001B6456"/>
    <w:rsid w:val="001B7A5D"/>
    <w:rsid w:val="001C69C4"/>
    <w:rsid w:val="001E0A8D"/>
    <w:rsid w:val="001E3590"/>
    <w:rsid w:val="001E7407"/>
    <w:rsid w:val="00201867"/>
    <w:rsid w:val="00201D27"/>
    <w:rsid w:val="0020300C"/>
    <w:rsid w:val="00220A0C"/>
    <w:rsid w:val="00223E4A"/>
    <w:rsid w:val="002302EA"/>
    <w:rsid w:val="00240749"/>
    <w:rsid w:val="002468D7"/>
    <w:rsid w:val="00275A5E"/>
    <w:rsid w:val="002805CC"/>
    <w:rsid w:val="00285CDD"/>
    <w:rsid w:val="00291167"/>
    <w:rsid w:val="00295BAD"/>
    <w:rsid w:val="00297ECB"/>
    <w:rsid w:val="002B2B7B"/>
    <w:rsid w:val="002C152A"/>
    <w:rsid w:val="002C6445"/>
    <w:rsid w:val="002D043A"/>
    <w:rsid w:val="002F385D"/>
    <w:rsid w:val="0030641D"/>
    <w:rsid w:val="0031713F"/>
    <w:rsid w:val="00321913"/>
    <w:rsid w:val="00324EE6"/>
    <w:rsid w:val="003316DC"/>
    <w:rsid w:val="00332E0D"/>
    <w:rsid w:val="003415D3"/>
    <w:rsid w:val="00346335"/>
    <w:rsid w:val="00352B0F"/>
    <w:rsid w:val="00355284"/>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F1FAC"/>
    <w:rsid w:val="004F676E"/>
    <w:rsid w:val="00504390"/>
    <w:rsid w:val="00516B8D"/>
    <w:rsid w:val="00525FBE"/>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3FFF"/>
    <w:rsid w:val="005A482B"/>
    <w:rsid w:val="005A6C44"/>
    <w:rsid w:val="005B12C0"/>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6307D"/>
    <w:rsid w:val="00677CC2"/>
    <w:rsid w:val="00681300"/>
    <w:rsid w:val="00685F42"/>
    <w:rsid w:val="006866A1"/>
    <w:rsid w:val="0069207B"/>
    <w:rsid w:val="006A4309"/>
    <w:rsid w:val="006B05B9"/>
    <w:rsid w:val="006B0E55"/>
    <w:rsid w:val="006B7006"/>
    <w:rsid w:val="006C3A0F"/>
    <w:rsid w:val="006C7F8C"/>
    <w:rsid w:val="006D7AB9"/>
    <w:rsid w:val="006E49E5"/>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D5311"/>
    <w:rsid w:val="007E7D4A"/>
    <w:rsid w:val="007F0040"/>
    <w:rsid w:val="007F48ED"/>
    <w:rsid w:val="007F7947"/>
    <w:rsid w:val="00812F45"/>
    <w:rsid w:val="00823B55"/>
    <w:rsid w:val="008365D9"/>
    <w:rsid w:val="0084172C"/>
    <w:rsid w:val="008471A1"/>
    <w:rsid w:val="00856A31"/>
    <w:rsid w:val="00867BD1"/>
    <w:rsid w:val="008754D0"/>
    <w:rsid w:val="00877D48"/>
    <w:rsid w:val="008816F0"/>
    <w:rsid w:val="0088345B"/>
    <w:rsid w:val="008979A4"/>
    <w:rsid w:val="008A16A5"/>
    <w:rsid w:val="008A351C"/>
    <w:rsid w:val="008B5D42"/>
    <w:rsid w:val="008C05B8"/>
    <w:rsid w:val="008C2B5D"/>
    <w:rsid w:val="008D0EE0"/>
    <w:rsid w:val="008D5B99"/>
    <w:rsid w:val="008D7A27"/>
    <w:rsid w:val="008E4702"/>
    <w:rsid w:val="008E69AA"/>
    <w:rsid w:val="008F4F1C"/>
    <w:rsid w:val="00922764"/>
    <w:rsid w:val="00932377"/>
    <w:rsid w:val="00932737"/>
    <w:rsid w:val="009408EA"/>
    <w:rsid w:val="00943102"/>
    <w:rsid w:val="0094523D"/>
    <w:rsid w:val="009559E6"/>
    <w:rsid w:val="00976A63"/>
    <w:rsid w:val="00983419"/>
    <w:rsid w:val="00994821"/>
    <w:rsid w:val="009A07A8"/>
    <w:rsid w:val="009C3431"/>
    <w:rsid w:val="009C5989"/>
    <w:rsid w:val="009D08DA"/>
    <w:rsid w:val="009E77B0"/>
    <w:rsid w:val="00A0025A"/>
    <w:rsid w:val="00A06860"/>
    <w:rsid w:val="00A136F5"/>
    <w:rsid w:val="00A231E2"/>
    <w:rsid w:val="00A2550D"/>
    <w:rsid w:val="00A4169B"/>
    <w:rsid w:val="00A445F2"/>
    <w:rsid w:val="00A50D55"/>
    <w:rsid w:val="00A5165B"/>
    <w:rsid w:val="00A5271A"/>
    <w:rsid w:val="00A52FDA"/>
    <w:rsid w:val="00A613A8"/>
    <w:rsid w:val="00A64912"/>
    <w:rsid w:val="00A70A74"/>
    <w:rsid w:val="00A90EA8"/>
    <w:rsid w:val="00AA0343"/>
    <w:rsid w:val="00AA2A5C"/>
    <w:rsid w:val="00AB78E9"/>
    <w:rsid w:val="00AD0A04"/>
    <w:rsid w:val="00AD204F"/>
    <w:rsid w:val="00AD3467"/>
    <w:rsid w:val="00AD5641"/>
    <w:rsid w:val="00AD7252"/>
    <w:rsid w:val="00AE0F9B"/>
    <w:rsid w:val="00AE1EBF"/>
    <w:rsid w:val="00AF55FF"/>
    <w:rsid w:val="00B024E9"/>
    <w:rsid w:val="00B032D8"/>
    <w:rsid w:val="00B33B3C"/>
    <w:rsid w:val="00B40D74"/>
    <w:rsid w:val="00B52663"/>
    <w:rsid w:val="00B56DCB"/>
    <w:rsid w:val="00B770D2"/>
    <w:rsid w:val="00B94F68"/>
    <w:rsid w:val="00BA117F"/>
    <w:rsid w:val="00BA47A3"/>
    <w:rsid w:val="00BA5026"/>
    <w:rsid w:val="00BA7350"/>
    <w:rsid w:val="00BB6E79"/>
    <w:rsid w:val="00BE3B31"/>
    <w:rsid w:val="00BE719A"/>
    <w:rsid w:val="00BE720A"/>
    <w:rsid w:val="00BF6650"/>
    <w:rsid w:val="00C067E5"/>
    <w:rsid w:val="00C164CA"/>
    <w:rsid w:val="00C42BF8"/>
    <w:rsid w:val="00C460AE"/>
    <w:rsid w:val="00C50043"/>
    <w:rsid w:val="00C50A0F"/>
    <w:rsid w:val="00C7573B"/>
    <w:rsid w:val="00C76CF3"/>
    <w:rsid w:val="00CA7844"/>
    <w:rsid w:val="00CB54AB"/>
    <w:rsid w:val="00CB58EF"/>
    <w:rsid w:val="00CE32D9"/>
    <w:rsid w:val="00CE7103"/>
    <w:rsid w:val="00CE7D64"/>
    <w:rsid w:val="00CF0BB2"/>
    <w:rsid w:val="00CF11D0"/>
    <w:rsid w:val="00CF1D29"/>
    <w:rsid w:val="00CF79D7"/>
    <w:rsid w:val="00D13441"/>
    <w:rsid w:val="00D16425"/>
    <w:rsid w:val="00D20665"/>
    <w:rsid w:val="00D243A3"/>
    <w:rsid w:val="00D3200B"/>
    <w:rsid w:val="00D33440"/>
    <w:rsid w:val="00D357B5"/>
    <w:rsid w:val="00D52EFE"/>
    <w:rsid w:val="00D56A0D"/>
    <w:rsid w:val="00D5767F"/>
    <w:rsid w:val="00D63EF6"/>
    <w:rsid w:val="00D66518"/>
    <w:rsid w:val="00D70DFB"/>
    <w:rsid w:val="00D713BF"/>
    <w:rsid w:val="00D71EEA"/>
    <w:rsid w:val="00D735CD"/>
    <w:rsid w:val="00D766DF"/>
    <w:rsid w:val="00D95891"/>
    <w:rsid w:val="00DB5CB4"/>
    <w:rsid w:val="00DD0000"/>
    <w:rsid w:val="00DE149E"/>
    <w:rsid w:val="00DE5350"/>
    <w:rsid w:val="00E03764"/>
    <w:rsid w:val="00E05704"/>
    <w:rsid w:val="00E12F1A"/>
    <w:rsid w:val="00E15561"/>
    <w:rsid w:val="00E21CFB"/>
    <w:rsid w:val="00E22935"/>
    <w:rsid w:val="00E443ED"/>
    <w:rsid w:val="00E54292"/>
    <w:rsid w:val="00E552A3"/>
    <w:rsid w:val="00E60191"/>
    <w:rsid w:val="00E74DC7"/>
    <w:rsid w:val="00E75FC8"/>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20118"/>
    <w:rsid w:val="00F255EA"/>
    <w:rsid w:val="00F32FCB"/>
    <w:rsid w:val="00F6709F"/>
    <w:rsid w:val="00F677A9"/>
    <w:rsid w:val="00F723BD"/>
    <w:rsid w:val="00F732EA"/>
    <w:rsid w:val="00F84CF5"/>
    <w:rsid w:val="00F8612E"/>
    <w:rsid w:val="00F905F5"/>
    <w:rsid w:val="00F96C26"/>
    <w:rsid w:val="00FA420B"/>
    <w:rsid w:val="00FA6BF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71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55284"/>
    <w:pPr>
      <w:spacing w:line="260" w:lineRule="atLeast"/>
    </w:pPr>
    <w:rPr>
      <w:sz w:val="22"/>
    </w:rPr>
  </w:style>
  <w:style w:type="paragraph" w:styleId="Heading1">
    <w:name w:val="heading 1"/>
    <w:basedOn w:val="Normal"/>
    <w:next w:val="Normal"/>
    <w:link w:val="Heading1Char"/>
    <w:uiPriority w:val="9"/>
    <w:qFormat/>
    <w:rsid w:val="0035528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528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528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528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528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5528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5528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5528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5528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5284"/>
  </w:style>
  <w:style w:type="paragraph" w:customStyle="1" w:styleId="OPCParaBase">
    <w:name w:val="OPCParaBase"/>
    <w:qFormat/>
    <w:rsid w:val="00355284"/>
    <w:pPr>
      <w:spacing w:line="260" w:lineRule="atLeast"/>
    </w:pPr>
    <w:rPr>
      <w:rFonts w:eastAsia="Times New Roman" w:cs="Times New Roman"/>
      <w:sz w:val="22"/>
      <w:lang w:eastAsia="en-AU"/>
    </w:rPr>
  </w:style>
  <w:style w:type="paragraph" w:customStyle="1" w:styleId="ShortT">
    <w:name w:val="ShortT"/>
    <w:basedOn w:val="OPCParaBase"/>
    <w:next w:val="Normal"/>
    <w:qFormat/>
    <w:rsid w:val="00355284"/>
    <w:pPr>
      <w:spacing w:line="240" w:lineRule="auto"/>
    </w:pPr>
    <w:rPr>
      <w:b/>
      <w:sz w:val="40"/>
    </w:rPr>
  </w:style>
  <w:style w:type="paragraph" w:customStyle="1" w:styleId="ActHead1">
    <w:name w:val="ActHead 1"/>
    <w:aliases w:val="c"/>
    <w:basedOn w:val="OPCParaBase"/>
    <w:next w:val="Normal"/>
    <w:qFormat/>
    <w:rsid w:val="003552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52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52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52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552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52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52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52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52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5284"/>
  </w:style>
  <w:style w:type="paragraph" w:customStyle="1" w:styleId="Blocks">
    <w:name w:val="Blocks"/>
    <w:aliases w:val="bb"/>
    <w:basedOn w:val="OPCParaBase"/>
    <w:qFormat/>
    <w:rsid w:val="00355284"/>
    <w:pPr>
      <w:spacing w:line="240" w:lineRule="auto"/>
    </w:pPr>
    <w:rPr>
      <w:sz w:val="24"/>
    </w:rPr>
  </w:style>
  <w:style w:type="paragraph" w:customStyle="1" w:styleId="BoxText">
    <w:name w:val="BoxText"/>
    <w:aliases w:val="bt"/>
    <w:basedOn w:val="OPCParaBase"/>
    <w:qFormat/>
    <w:rsid w:val="003552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5284"/>
    <w:rPr>
      <w:b/>
    </w:rPr>
  </w:style>
  <w:style w:type="paragraph" w:customStyle="1" w:styleId="BoxHeadItalic">
    <w:name w:val="BoxHeadItalic"/>
    <w:aliases w:val="bhi"/>
    <w:basedOn w:val="BoxText"/>
    <w:next w:val="BoxStep"/>
    <w:qFormat/>
    <w:rsid w:val="00355284"/>
    <w:rPr>
      <w:i/>
    </w:rPr>
  </w:style>
  <w:style w:type="paragraph" w:customStyle="1" w:styleId="BoxList">
    <w:name w:val="BoxList"/>
    <w:aliases w:val="bl"/>
    <w:basedOn w:val="BoxText"/>
    <w:qFormat/>
    <w:rsid w:val="00355284"/>
    <w:pPr>
      <w:ind w:left="1559" w:hanging="425"/>
    </w:pPr>
  </w:style>
  <w:style w:type="paragraph" w:customStyle="1" w:styleId="BoxNote">
    <w:name w:val="BoxNote"/>
    <w:aliases w:val="bn"/>
    <w:basedOn w:val="BoxText"/>
    <w:qFormat/>
    <w:rsid w:val="00355284"/>
    <w:pPr>
      <w:tabs>
        <w:tab w:val="left" w:pos="1985"/>
      </w:tabs>
      <w:spacing w:before="122" w:line="198" w:lineRule="exact"/>
      <w:ind w:left="2948" w:hanging="1814"/>
    </w:pPr>
    <w:rPr>
      <w:sz w:val="18"/>
    </w:rPr>
  </w:style>
  <w:style w:type="paragraph" w:customStyle="1" w:styleId="BoxPara">
    <w:name w:val="BoxPara"/>
    <w:aliases w:val="bp"/>
    <w:basedOn w:val="BoxText"/>
    <w:qFormat/>
    <w:rsid w:val="00355284"/>
    <w:pPr>
      <w:tabs>
        <w:tab w:val="right" w:pos="2268"/>
      </w:tabs>
      <w:ind w:left="2552" w:hanging="1418"/>
    </w:pPr>
  </w:style>
  <w:style w:type="paragraph" w:customStyle="1" w:styleId="BoxStep">
    <w:name w:val="BoxStep"/>
    <w:aliases w:val="bs"/>
    <w:basedOn w:val="BoxText"/>
    <w:qFormat/>
    <w:rsid w:val="00355284"/>
    <w:pPr>
      <w:ind w:left="1985" w:hanging="851"/>
    </w:pPr>
  </w:style>
  <w:style w:type="character" w:customStyle="1" w:styleId="CharAmPartNo">
    <w:name w:val="CharAmPartNo"/>
    <w:basedOn w:val="OPCCharBase"/>
    <w:qFormat/>
    <w:rsid w:val="00355284"/>
  </w:style>
  <w:style w:type="character" w:customStyle="1" w:styleId="CharAmPartText">
    <w:name w:val="CharAmPartText"/>
    <w:basedOn w:val="OPCCharBase"/>
    <w:qFormat/>
    <w:rsid w:val="00355284"/>
  </w:style>
  <w:style w:type="character" w:customStyle="1" w:styleId="CharAmSchNo">
    <w:name w:val="CharAmSchNo"/>
    <w:basedOn w:val="OPCCharBase"/>
    <w:qFormat/>
    <w:rsid w:val="00355284"/>
  </w:style>
  <w:style w:type="character" w:customStyle="1" w:styleId="CharAmSchText">
    <w:name w:val="CharAmSchText"/>
    <w:basedOn w:val="OPCCharBase"/>
    <w:qFormat/>
    <w:rsid w:val="00355284"/>
  </w:style>
  <w:style w:type="character" w:customStyle="1" w:styleId="CharBoldItalic">
    <w:name w:val="CharBoldItalic"/>
    <w:basedOn w:val="OPCCharBase"/>
    <w:uiPriority w:val="1"/>
    <w:qFormat/>
    <w:rsid w:val="00355284"/>
    <w:rPr>
      <w:b/>
      <w:i/>
    </w:rPr>
  </w:style>
  <w:style w:type="character" w:customStyle="1" w:styleId="CharChapNo">
    <w:name w:val="CharChapNo"/>
    <w:basedOn w:val="OPCCharBase"/>
    <w:uiPriority w:val="1"/>
    <w:qFormat/>
    <w:rsid w:val="00355284"/>
  </w:style>
  <w:style w:type="character" w:customStyle="1" w:styleId="CharChapText">
    <w:name w:val="CharChapText"/>
    <w:basedOn w:val="OPCCharBase"/>
    <w:uiPriority w:val="1"/>
    <w:qFormat/>
    <w:rsid w:val="00355284"/>
  </w:style>
  <w:style w:type="character" w:customStyle="1" w:styleId="CharDivNo">
    <w:name w:val="CharDivNo"/>
    <w:basedOn w:val="OPCCharBase"/>
    <w:uiPriority w:val="1"/>
    <w:qFormat/>
    <w:rsid w:val="00355284"/>
  </w:style>
  <w:style w:type="character" w:customStyle="1" w:styleId="CharDivText">
    <w:name w:val="CharDivText"/>
    <w:basedOn w:val="OPCCharBase"/>
    <w:uiPriority w:val="1"/>
    <w:qFormat/>
    <w:rsid w:val="00355284"/>
  </w:style>
  <w:style w:type="character" w:customStyle="1" w:styleId="CharItalic">
    <w:name w:val="CharItalic"/>
    <w:basedOn w:val="OPCCharBase"/>
    <w:uiPriority w:val="1"/>
    <w:qFormat/>
    <w:rsid w:val="00355284"/>
    <w:rPr>
      <w:i/>
    </w:rPr>
  </w:style>
  <w:style w:type="character" w:customStyle="1" w:styleId="CharPartNo">
    <w:name w:val="CharPartNo"/>
    <w:basedOn w:val="OPCCharBase"/>
    <w:uiPriority w:val="1"/>
    <w:qFormat/>
    <w:rsid w:val="00355284"/>
  </w:style>
  <w:style w:type="character" w:customStyle="1" w:styleId="CharPartText">
    <w:name w:val="CharPartText"/>
    <w:basedOn w:val="OPCCharBase"/>
    <w:uiPriority w:val="1"/>
    <w:qFormat/>
    <w:rsid w:val="00355284"/>
  </w:style>
  <w:style w:type="character" w:customStyle="1" w:styleId="CharSectno">
    <w:name w:val="CharSectno"/>
    <w:basedOn w:val="OPCCharBase"/>
    <w:qFormat/>
    <w:rsid w:val="00355284"/>
  </w:style>
  <w:style w:type="character" w:customStyle="1" w:styleId="CharSubdNo">
    <w:name w:val="CharSubdNo"/>
    <w:basedOn w:val="OPCCharBase"/>
    <w:uiPriority w:val="1"/>
    <w:qFormat/>
    <w:rsid w:val="00355284"/>
  </w:style>
  <w:style w:type="character" w:customStyle="1" w:styleId="CharSubdText">
    <w:name w:val="CharSubdText"/>
    <w:basedOn w:val="OPCCharBase"/>
    <w:uiPriority w:val="1"/>
    <w:qFormat/>
    <w:rsid w:val="00355284"/>
  </w:style>
  <w:style w:type="paragraph" w:customStyle="1" w:styleId="CTA--">
    <w:name w:val="CTA --"/>
    <w:basedOn w:val="OPCParaBase"/>
    <w:next w:val="Normal"/>
    <w:rsid w:val="00355284"/>
    <w:pPr>
      <w:spacing w:before="60" w:line="240" w:lineRule="atLeast"/>
      <w:ind w:left="142" w:hanging="142"/>
    </w:pPr>
    <w:rPr>
      <w:sz w:val="20"/>
    </w:rPr>
  </w:style>
  <w:style w:type="paragraph" w:customStyle="1" w:styleId="CTA-">
    <w:name w:val="CTA -"/>
    <w:basedOn w:val="OPCParaBase"/>
    <w:rsid w:val="00355284"/>
    <w:pPr>
      <w:spacing w:before="60" w:line="240" w:lineRule="atLeast"/>
      <w:ind w:left="85" w:hanging="85"/>
    </w:pPr>
    <w:rPr>
      <w:sz w:val="20"/>
    </w:rPr>
  </w:style>
  <w:style w:type="paragraph" w:customStyle="1" w:styleId="CTA---">
    <w:name w:val="CTA ---"/>
    <w:basedOn w:val="OPCParaBase"/>
    <w:next w:val="Normal"/>
    <w:rsid w:val="00355284"/>
    <w:pPr>
      <w:spacing w:before="60" w:line="240" w:lineRule="atLeast"/>
      <w:ind w:left="198" w:hanging="198"/>
    </w:pPr>
    <w:rPr>
      <w:sz w:val="20"/>
    </w:rPr>
  </w:style>
  <w:style w:type="paragraph" w:customStyle="1" w:styleId="CTA----">
    <w:name w:val="CTA ----"/>
    <w:basedOn w:val="OPCParaBase"/>
    <w:next w:val="Normal"/>
    <w:rsid w:val="00355284"/>
    <w:pPr>
      <w:spacing w:before="60" w:line="240" w:lineRule="atLeast"/>
      <w:ind w:left="255" w:hanging="255"/>
    </w:pPr>
    <w:rPr>
      <w:sz w:val="20"/>
    </w:rPr>
  </w:style>
  <w:style w:type="paragraph" w:customStyle="1" w:styleId="CTA1a">
    <w:name w:val="CTA 1(a)"/>
    <w:basedOn w:val="OPCParaBase"/>
    <w:rsid w:val="00355284"/>
    <w:pPr>
      <w:tabs>
        <w:tab w:val="right" w:pos="414"/>
      </w:tabs>
      <w:spacing w:before="40" w:line="240" w:lineRule="atLeast"/>
      <w:ind w:left="675" w:hanging="675"/>
    </w:pPr>
    <w:rPr>
      <w:sz w:val="20"/>
    </w:rPr>
  </w:style>
  <w:style w:type="paragraph" w:customStyle="1" w:styleId="CTA1ai">
    <w:name w:val="CTA 1(a)(i)"/>
    <w:basedOn w:val="OPCParaBase"/>
    <w:rsid w:val="00355284"/>
    <w:pPr>
      <w:tabs>
        <w:tab w:val="right" w:pos="1004"/>
      </w:tabs>
      <w:spacing w:before="40" w:line="240" w:lineRule="atLeast"/>
      <w:ind w:left="1253" w:hanging="1253"/>
    </w:pPr>
    <w:rPr>
      <w:sz w:val="20"/>
    </w:rPr>
  </w:style>
  <w:style w:type="paragraph" w:customStyle="1" w:styleId="CTA2a">
    <w:name w:val="CTA 2(a)"/>
    <w:basedOn w:val="OPCParaBase"/>
    <w:rsid w:val="00355284"/>
    <w:pPr>
      <w:tabs>
        <w:tab w:val="right" w:pos="482"/>
      </w:tabs>
      <w:spacing w:before="40" w:line="240" w:lineRule="atLeast"/>
      <w:ind w:left="748" w:hanging="748"/>
    </w:pPr>
    <w:rPr>
      <w:sz w:val="20"/>
    </w:rPr>
  </w:style>
  <w:style w:type="paragraph" w:customStyle="1" w:styleId="CTA2ai">
    <w:name w:val="CTA 2(a)(i)"/>
    <w:basedOn w:val="OPCParaBase"/>
    <w:rsid w:val="00355284"/>
    <w:pPr>
      <w:tabs>
        <w:tab w:val="right" w:pos="1089"/>
      </w:tabs>
      <w:spacing w:before="40" w:line="240" w:lineRule="atLeast"/>
      <w:ind w:left="1327" w:hanging="1327"/>
    </w:pPr>
    <w:rPr>
      <w:sz w:val="20"/>
    </w:rPr>
  </w:style>
  <w:style w:type="paragraph" w:customStyle="1" w:styleId="CTA3a">
    <w:name w:val="CTA 3(a)"/>
    <w:basedOn w:val="OPCParaBase"/>
    <w:rsid w:val="00355284"/>
    <w:pPr>
      <w:tabs>
        <w:tab w:val="right" w:pos="556"/>
      </w:tabs>
      <w:spacing w:before="40" w:line="240" w:lineRule="atLeast"/>
      <w:ind w:left="805" w:hanging="805"/>
    </w:pPr>
    <w:rPr>
      <w:sz w:val="20"/>
    </w:rPr>
  </w:style>
  <w:style w:type="paragraph" w:customStyle="1" w:styleId="CTA3ai">
    <w:name w:val="CTA 3(a)(i)"/>
    <w:basedOn w:val="OPCParaBase"/>
    <w:rsid w:val="00355284"/>
    <w:pPr>
      <w:tabs>
        <w:tab w:val="right" w:pos="1140"/>
      </w:tabs>
      <w:spacing w:before="40" w:line="240" w:lineRule="atLeast"/>
      <w:ind w:left="1361" w:hanging="1361"/>
    </w:pPr>
    <w:rPr>
      <w:sz w:val="20"/>
    </w:rPr>
  </w:style>
  <w:style w:type="paragraph" w:customStyle="1" w:styleId="CTA4a">
    <w:name w:val="CTA 4(a)"/>
    <w:basedOn w:val="OPCParaBase"/>
    <w:rsid w:val="00355284"/>
    <w:pPr>
      <w:tabs>
        <w:tab w:val="right" w:pos="624"/>
      </w:tabs>
      <w:spacing w:before="40" w:line="240" w:lineRule="atLeast"/>
      <w:ind w:left="873" w:hanging="873"/>
    </w:pPr>
    <w:rPr>
      <w:sz w:val="20"/>
    </w:rPr>
  </w:style>
  <w:style w:type="paragraph" w:customStyle="1" w:styleId="CTA4ai">
    <w:name w:val="CTA 4(a)(i)"/>
    <w:basedOn w:val="OPCParaBase"/>
    <w:rsid w:val="00355284"/>
    <w:pPr>
      <w:tabs>
        <w:tab w:val="right" w:pos="1213"/>
      </w:tabs>
      <w:spacing w:before="40" w:line="240" w:lineRule="atLeast"/>
      <w:ind w:left="1452" w:hanging="1452"/>
    </w:pPr>
    <w:rPr>
      <w:sz w:val="20"/>
    </w:rPr>
  </w:style>
  <w:style w:type="paragraph" w:customStyle="1" w:styleId="CTACAPS">
    <w:name w:val="CTA CAPS"/>
    <w:basedOn w:val="OPCParaBase"/>
    <w:rsid w:val="00355284"/>
    <w:pPr>
      <w:spacing w:before="60" w:line="240" w:lineRule="atLeast"/>
    </w:pPr>
    <w:rPr>
      <w:sz w:val="20"/>
    </w:rPr>
  </w:style>
  <w:style w:type="paragraph" w:customStyle="1" w:styleId="CTAright">
    <w:name w:val="CTA right"/>
    <w:basedOn w:val="OPCParaBase"/>
    <w:rsid w:val="00355284"/>
    <w:pPr>
      <w:spacing w:before="60" w:line="240" w:lineRule="auto"/>
      <w:jc w:val="right"/>
    </w:pPr>
    <w:rPr>
      <w:sz w:val="20"/>
    </w:rPr>
  </w:style>
  <w:style w:type="paragraph" w:customStyle="1" w:styleId="subsection">
    <w:name w:val="subsection"/>
    <w:aliases w:val="ss,Subsection"/>
    <w:basedOn w:val="OPCParaBase"/>
    <w:link w:val="subsectionChar"/>
    <w:rsid w:val="00355284"/>
    <w:pPr>
      <w:tabs>
        <w:tab w:val="right" w:pos="1021"/>
      </w:tabs>
      <w:spacing w:before="180" w:line="240" w:lineRule="auto"/>
      <w:ind w:left="1134" w:hanging="1134"/>
    </w:pPr>
  </w:style>
  <w:style w:type="paragraph" w:customStyle="1" w:styleId="Definition">
    <w:name w:val="Definition"/>
    <w:aliases w:val="dd"/>
    <w:basedOn w:val="OPCParaBase"/>
    <w:rsid w:val="00355284"/>
    <w:pPr>
      <w:spacing w:before="180" w:line="240" w:lineRule="auto"/>
      <w:ind w:left="1134"/>
    </w:pPr>
  </w:style>
  <w:style w:type="paragraph" w:customStyle="1" w:styleId="ETAsubitem">
    <w:name w:val="ETA(subitem)"/>
    <w:basedOn w:val="OPCParaBase"/>
    <w:rsid w:val="00355284"/>
    <w:pPr>
      <w:tabs>
        <w:tab w:val="right" w:pos="340"/>
      </w:tabs>
      <w:spacing w:before="60" w:line="240" w:lineRule="auto"/>
      <w:ind w:left="454" w:hanging="454"/>
    </w:pPr>
    <w:rPr>
      <w:sz w:val="20"/>
    </w:rPr>
  </w:style>
  <w:style w:type="paragraph" w:customStyle="1" w:styleId="ETApara">
    <w:name w:val="ETA(para)"/>
    <w:basedOn w:val="OPCParaBase"/>
    <w:rsid w:val="00355284"/>
    <w:pPr>
      <w:tabs>
        <w:tab w:val="right" w:pos="754"/>
      </w:tabs>
      <w:spacing w:before="60" w:line="240" w:lineRule="auto"/>
      <w:ind w:left="828" w:hanging="828"/>
    </w:pPr>
    <w:rPr>
      <w:sz w:val="20"/>
    </w:rPr>
  </w:style>
  <w:style w:type="paragraph" w:customStyle="1" w:styleId="ETAsubpara">
    <w:name w:val="ETA(subpara)"/>
    <w:basedOn w:val="OPCParaBase"/>
    <w:rsid w:val="00355284"/>
    <w:pPr>
      <w:tabs>
        <w:tab w:val="right" w:pos="1083"/>
      </w:tabs>
      <w:spacing w:before="60" w:line="240" w:lineRule="auto"/>
      <w:ind w:left="1191" w:hanging="1191"/>
    </w:pPr>
    <w:rPr>
      <w:sz w:val="20"/>
    </w:rPr>
  </w:style>
  <w:style w:type="paragraph" w:customStyle="1" w:styleId="ETAsub-subpara">
    <w:name w:val="ETA(sub-subpara)"/>
    <w:basedOn w:val="OPCParaBase"/>
    <w:rsid w:val="00355284"/>
    <w:pPr>
      <w:tabs>
        <w:tab w:val="right" w:pos="1412"/>
      </w:tabs>
      <w:spacing w:before="60" w:line="240" w:lineRule="auto"/>
      <w:ind w:left="1525" w:hanging="1525"/>
    </w:pPr>
    <w:rPr>
      <w:sz w:val="20"/>
    </w:rPr>
  </w:style>
  <w:style w:type="paragraph" w:customStyle="1" w:styleId="Formula">
    <w:name w:val="Formula"/>
    <w:basedOn w:val="OPCParaBase"/>
    <w:rsid w:val="00355284"/>
    <w:pPr>
      <w:spacing w:line="240" w:lineRule="auto"/>
      <w:ind w:left="1134"/>
    </w:pPr>
    <w:rPr>
      <w:sz w:val="20"/>
    </w:rPr>
  </w:style>
  <w:style w:type="paragraph" w:styleId="Header">
    <w:name w:val="header"/>
    <w:basedOn w:val="OPCParaBase"/>
    <w:link w:val="HeaderChar"/>
    <w:unhideWhenUsed/>
    <w:rsid w:val="003552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5284"/>
    <w:rPr>
      <w:rFonts w:eastAsia="Times New Roman" w:cs="Times New Roman"/>
      <w:sz w:val="16"/>
      <w:lang w:eastAsia="en-AU"/>
    </w:rPr>
  </w:style>
  <w:style w:type="paragraph" w:customStyle="1" w:styleId="House">
    <w:name w:val="House"/>
    <w:basedOn w:val="OPCParaBase"/>
    <w:rsid w:val="00355284"/>
    <w:pPr>
      <w:spacing w:line="240" w:lineRule="auto"/>
    </w:pPr>
    <w:rPr>
      <w:sz w:val="28"/>
    </w:rPr>
  </w:style>
  <w:style w:type="paragraph" w:customStyle="1" w:styleId="Item">
    <w:name w:val="Item"/>
    <w:aliases w:val="i"/>
    <w:basedOn w:val="OPCParaBase"/>
    <w:next w:val="ItemHead"/>
    <w:rsid w:val="00355284"/>
    <w:pPr>
      <w:keepLines/>
      <w:spacing w:before="80" w:line="240" w:lineRule="auto"/>
      <w:ind w:left="709"/>
    </w:pPr>
  </w:style>
  <w:style w:type="paragraph" w:customStyle="1" w:styleId="ItemHead">
    <w:name w:val="ItemHead"/>
    <w:aliases w:val="ih"/>
    <w:basedOn w:val="OPCParaBase"/>
    <w:next w:val="Item"/>
    <w:rsid w:val="003552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5284"/>
    <w:pPr>
      <w:spacing w:line="240" w:lineRule="auto"/>
    </w:pPr>
    <w:rPr>
      <w:b/>
      <w:sz w:val="32"/>
    </w:rPr>
  </w:style>
  <w:style w:type="paragraph" w:customStyle="1" w:styleId="notedraft">
    <w:name w:val="note(draft)"/>
    <w:aliases w:val="nd"/>
    <w:basedOn w:val="OPCParaBase"/>
    <w:rsid w:val="00355284"/>
    <w:pPr>
      <w:spacing w:before="240" w:line="240" w:lineRule="auto"/>
      <w:ind w:left="284" w:hanging="284"/>
    </w:pPr>
    <w:rPr>
      <w:i/>
      <w:sz w:val="24"/>
    </w:rPr>
  </w:style>
  <w:style w:type="paragraph" w:customStyle="1" w:styleId="notemargin">
    <w:name w:val="note(margin)"/>
    <w:aliases w:val="nm"/>
    <w:basedOn w:val="OPCParaBase"/>
    <w:rsid w:val="00355284"/>
    <w:pPr>
      <w:tabs>
        <w:tab w:val="left" w:pos="709"/>
      </w:tabs>
      <w:spacing w:before="122" w:line="198" w:lineRule="exact"/>
      <w:ind w:left="709" w:hanging="709"/>
    </w:pPr>
    <w:rPr>
      <w:sz w:val="18"/>
    </w:rPr>
  </w:style>
  <w:style w:type="paragraph" w:customStyle="1" w:styleId="noteToPara">
    <w:name w:val="noteToPara"/>
    <w:aliases w:val="ntp"/>
    <w:basedOn w:val="OPCParaBase"/>
    <w:rsid w:val="00355284"/>
    <w:pPr>
      <w:spacing w:before="122" w:line="198" w:lineRule="exact"/>
      <w:ind w:left="2353" w:hanging="709"/>
    </w:pPr>
    <w:rPr>
      <w:sz w:val="18"/>
    </w:rPr>
  </w:style>
  <w:style w:type="paragraph" w:customStyle="1" w:styleId="noteParlAmend">
    <w:name w:val="note(ParlAmend)"/>
    <w:aliases w:val="npp"/>
    <w:basedOn w:val="OPCParaBase"/>
    <w:next w:val="ParlAmend"/>
    <w:rsid w:val="00355284"/>
    <w:pPr>
      <w:spacing w:line="240" w:lineRule="auto"/>
      <w:jc w:val="right"/>
    </w:pPr>
    <w:rPr>
      <w:rFonts w:ascii="Arial" w:hAnsi="Arial"/>
      <w:b/>
      <w:i/>
    </w:rPr>
  </w:style>
  <w:style w:type="paragraph" w:customStyle="1" w:styleId="Page1">
    <w:name w:val="Page1"/>
    <w:basedOn w:val="OPCParaBase"/>
    <w:rsid w:val="00355284"/>
    <w:pPr>
      <w:spacing w:before="5600" w:line="240" w:lineRule="auto"/>
    </w:pPr>
    <w:rPr>
      <w:b/>
      <w:sz w:val="32"/>
    </w:rPr>
  </w:style>
  <w:style w:type="paragraph" w:customStyle="1" w:styleId="PageBreak">
    <w:name w:val="PageBreak"/>
    <w:aliases w:val="pb"/>
    <w:basedOn w:val="OPCParaBase"/>
    <w:rsid w:val="00355284"/>
    <w:pPr>
      <w:spacing w:line="240" w:lineRule="auto"/>
    </w:pPr>
    <w:rPr>
      <w:sz w:val="20"/>
    </w:rPr>
  </w:style>
  <w:style w:type="paragraph" w:customStyle="1" w:styleId="paragraphsub">
    <w:name w:val="paragraph(sub)"/>
    <w:aliases w:val="aa"/>
    <w:basedOn w:val="OPCParaBase"/>
    <w:rsid w:val="00355284"/>
    <w:pPr>
      <w:tabs>
        <w:tab w:val="right" w:pos="1985"/>
      </w:tabs>
      <w:spacing w:before="40" w:line="240" w:lineRule="auto"/>
      <w:ind w:left="2098" w:hanging="2098"/>
    </w:pPr>
  </w:style>
  <w:style w:type="paragraph" w:customStyle="1" w:styleId="paragraphsub-sub">
    <w:name w:val="paragraph(sub-sub)"/>
    <w:aliases w:val="aaa"/>
    <w:basedOn w:val="OPCParaBase"/>
    <w:rsid w:val="00355284"/>
    <w:pPr>
      <w:tabs>
        <w:tab w:val="right" w:pos="2722"/>
      </w:tabs>
      <w:spacing w:before="40" w:line="240" w:lineRule="auto"/>
      <w:ind w:left="2835" w:hanging="2835"/>
    </w:pPr>
  </w:style>
  <w:style w:type="paragraph" w:customStyle="1" w:styleId="paragraph">
    <w:name w:val="paragraph"/>
    <w:aliases w:val="a"/>
    <w:basedOn w:val="OPCParaBase"/>
    <w:rsid w:val="00355284"/>
    <w:pPr>
      <w:tabs>
        <w:tab w:val="right" w:pos="1531"/>
      </w:tabs>
      <w:spacing w:before="40" w:line="240" w:lineRule="auto"/>
      <w:ind w:left="1644" w:hanging="1644"/>
    </w:pPr>
  </w:style>
  <w:style w:type="paragraph" w:customStyle="1" w:styleId="ParlAmend">
    <w:name w:val="ParlAmend"/>
    <w:aliases w:val="pp"/>
    <w:basedOn w:val="OPCParaBase"/>
    <w:rsid w:val="00355284"/>
    <w:pPr>
      <w:spacing w:before="240" w:line="240" w:lineRule="atLeast"/>
      <w:ind w:hanging="567"/>
    </w:pPr>
    <w:rPr>
      <w:sz w:val="24"/>
    </w:rPr>
  </w:style>
  <w:style w:type="paragraph" w:customStyle="1" w:styleId="Penalty">
    <w:name w:val="Penalty"/>
    <w:basedOn w:val="OPCParaBase"/>
    <w:rsid w:val="00355284"/>
    <w:pPr>
      <w:tabs>
        <w:tab w:val="left" w:pos="2977"/>
      </w:tabs>
      <w:spacing w:before="180" w:line="240" w:lineRule="auto"/>
      <w:ind w:left="1985" w:hanging="851"/>
    </w:pPr>
  </w:style>
  <w:style w:type="paragraph" w:customStyle="1" w:styleId="Portfolio">
    <w:name w:val="Portfolio"/>
    <w:basedOn w:val="OPCParaBase"/>
    <w:rsid w:val="00355284"/>
    <w:pPr>
      <w:spacing w:line="240" w:lineRule="auto"/>
    </w:pPr>
    <w:rPr>
      <w:i/>
      <w:sz w:val="20"/>
    </w:rPr>
  </w:style>
  <w:style w:type="paragraph" w:customStyle="1" w:styleId="Preamble">
    <w:name w:val="Preamble"/>
    <w:basedOn w:val="OPCParaBase"/>
    <w:next w:val="Normal"/>
    <w:rsid w:val="003552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5284"/>
    <w:pPr>
      <w:spacing w:line="240" w:lineRule="auto"/>
    </w:pPr>
    <w:rPr>
      <w:i/>
      <w:sz w:val="20"/>
    </w:rPr>
  </w:style>
  <w:style w:type="paragraph" w:customStyle="1" w:styleId="Session">
    <w:name w:val="Session"/>
    <w:basedOn w:val="OPCParaBase"/>
    <w:rsid w:val="00355284"/>
    <w:pPr>
      <w:spacing w:line="240" w:lineRule="auto"/>
    </w:pPr>
    <w:rPr>
      <w:sz w:val="28"/>
    </w:rPr>
  </w:style>
  <w:style w:type="paragraph" w:customStyle="1" w:styleId="Sponsor">
    <w:name w:val="Sponsor"/>
    <w:basedOn w:val="OPCParaBase"/>
    <w:rsid w:val="00355284"/>
    <w:pPr>
      <w:spacing w:line="240" w:lineRule="auto"/>
    </w:pPr>
    <w:rPr>
      <w:i/>
    </w:rPr>
  </w:style>
  <w:style w:type="paragraph" w:customStyle="1" w:styleId="Subitem">
    <w:name w:val="Subitem"/>
    <w:aliases w:val="iss"/>
    <w:basedOn w:val="OPCParaBase"/>
    <w:rsid w:val="00355284"/>
    <w:pPr>
      <w:spacing w:before="180" w:line="240" w:lineRule="auto"/>
      <w:ind w:left="709" w:hanging="709"/>
    </w:pPr>
  </w:style>
  <w:style w:type="paragraph" w:customStyle="1" w:styleId="SubitemHead">
    <w:name w:val="SubitemHead"/>
    <w:aliases w:val="issh"/>
    <w:basedOn w:val="OPCParaBase"/>
    <w:rsid w:val="003552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5284"/>
    <w:pPr>
      <w:spacing w:before="40" w:line="240" w:lineRule="auto"/>
      <w:ind w:left="1134"/>
    </w:pPr>
  </w:style>
  <w:style w:type="paragraph" w:customStyle="1" w:styleId="SubsectionHead">
    <w:name w:val="SubsectionHead"/>
    <w:aliases w:val="ssh"/>
    <w:basedOn w:val="OPCParaBase"/>
    <w:next w:val="subsection"/>
    <w:rsid w:val="00355284"/>
    <w:pPr>
      <w:keepNext/>
      <w:keepLines/>
      <w:spacing w:before="240" w:line="240" w:lineRule="auto"/>
      <w:ind w:left="1134"/>
    </w:pPr>
    <w:rPr>
      <w:i/>
    </w:rPr>
  </w:style>
  <w:style w:type="paragraph" w:customStyle="1" w:styleId="Tablea">
    <w:name w:val="Table(a)"/>
    <w:aliases w:val="ta"/>
    <w:basedOn w:val="OPCParaBase"/>
    <w:rsid w:val="00355284"/>
    <w:pPr>
      <w:spacing w:before="60" w:line="240" w:lineRule="auto"/>
      <w:ind w:left="284" w:hanging="284"/>
    </w:pPr>
    <w:rPr>
      <w:sz w:val="20"/>
    </w:rPr>
  </w:style>
  <w:style w:type="paragraph" w:customStyle="1" w:styleId="TableAA">
    <w:name w:val="Table(AA)"/>
    <w:aliases w:val="taaa"/>
    <w:basedOn w:val="OPCParaBase"/>
    <w:rsid w:val="003552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52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55284"/>
    <w:pPr>
      <w:spacing w:before="60" w:line="240" w:lineRule="atLeast"/>
    </w:pPr>
    <w:rPr>
      <w:sz w:val="20"/>
    </w:rPr>
  </w:style>
  <w:style w:type="paragraph" w:customStyle="1" w:styleId="TLPBoxTextnote">
    <w:name w:val="TLPBoxText(note"/>
    <w:aliases w:val="right)"/>
    <w:basedOn w:val="OPCParaBase"/>
    <w:rsid w:val="003552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52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5284"/>
    <w:pPr>
      <w:spacing w:before="122" w:line="198" w:lineRule="exact"/>
      <w:ind w:left="1985" w:hanging="851"/>
      <w:jc w:val="right"/>
    </w:pPr>
    <w:rPr>
      <w:sz w:val="18"/>
    </w:rPr>
  </w:style>
  <w:style w:type="paragraph" w:customStyle="1" w:styleId="TLPTableBullet">
    <w:name w:val="TLPTableBullet"/>
    <w:aliases w:val="ttb"/>
    <w:basedOn w:val="OPCParaBase"/>
    <w:rsid w:val="00355284"/>
    <w:pPr>
      <w:spacing w:line="240" w:lineRule="exact"/>
      <w:ind w:left="284" w:hanging="284"/>
    </w:pPr>
    <w:rPr>
      <w:sz w:val="20"/>
    </w:rPr>
  </w:style>
  <w:style w:type="paragraph" w:styleId="TOC1">
    <w:name w:val="toc 1"/>
    <w:basedOn w:val="Normal"/>
    <w:next w:val="Normal"/>
    <w:uiPriority w:val="39"/>
    <w:unhideWhenUsed/>
    <w:rsid w:val="0035528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5528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5528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5528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5528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5528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5528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5528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5528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55284"/>
    <w:pPr>
      <w:keepLines/>
      <w:spacing w:before="240" w:after="120" w:line="240" w:lineRule="auto"/>
      <w:ind w:left="794"/>
    </w:pPr>
    <w:rPr>
      <w:b/>
      <w:kern w:val="28"/>
      <w:sz w:val="20"/>
    </w:rPr>
  </w:style>
  <w:style w:type="paragraph" w:customStyle="1" w:styleId="TofSectsHeading">
    <w:name w:val="TofSects(Heading)"/>
    <w:basedOn w:val="OPCParaBase"/>
    <w:rsid w:val="00355284"/>
    <w:pPr>
      <w:spacing w:before="240" w:after="120" w:line="240" w:lineRule="auto"/>
    </w:pPr>
    <w:rPr>
      <w:b/>
      <w:sz w:val="24"/>
    </w:rPr>
  </w:style>
  <w:style w:type="paragraph" w:customStyle="1" w:styleId="TofSectsSection">
    <w:name w:val="TofSects(Section)"/>
    <w:basedOn w:val="OPCParaBase"/>
    <w:rsid w:val="00355284"/>
    <w:pPr>
      <w:keepLines/>
      <w:spacing w:before="40" w:line="240" w:lineRule="auto"/>
      <w:ind w:left="1588" w:hanging="794"/>
    </w:pPr>
    <w:rPr>
      <w:kern w:val="28"/>
      <w:sz w:val="18"/>
    </w:rPr>
  </w:style>
  <w:style w:type="paragraph" w:customStyle="1" w:styleId="TofSectsSubdiv">
    <w:name w:val="TofSects(Subdiv)"/>
    <w:basedOn w:val="OPCParaBase"/>
    <w:rsid w:val="00355284"/>
    <w:pPr>
      <w:keepLines/>
      <w:spacing w:before="80" w:line="240" w:lineRule="auto"/>
      <w:ind w:left="1588" w:hanging="794"/>
    </w:pPr>
    <w:rPr>
      <w:kern w:val="28"/>
    </w:rPr>
  </w:style>
  <w:style w:type="paragraph" w:customStyle="1" w:styleId="WRStyle">
    <w:name w:val="WR Style"/>
    <w:aliases w:val="WR"/>
    <w:basedOn w:val="OPCParaBase"/>
    <w:rsid w:val="00355284"/>
    <w:pPr>
      <w:spacing w:before="240" w:line="240" w:lineRule="auto"/>
      <w:ind w:left="284" w:hanging="284"/>
    </w:pPr>
    <w:rPr>
      <w:b/>
      <w:i/>
      <w:kern w:val="28"/>
      <w:sz w:val="24"/>
    </w:rPr>
  </w:style>
  <w:style w:type="paragraph" w:customStyle="1" w:styleId="notepara">
    <w:name w:val="note(para)"/>
    <w:aliases w:val="na"/>
    <w:basedOn w:val="OPCParaBase"/>
    <w:rsid w:val="00355284"/>
    <w:pPr>
      <w:spacing w:before="40" w:line="198" w:lineRule="exact"/>
      <w:ind w:left="2354" w:hanging="369"/>
    </w:pPr>
    <w:rPr>
      <w:sz w:val="18"/>
    </w:rPr>
  </w:style>
  <w:style w:type="paragraph" w:styleId="Footer">
    <w:name w:val="footer"/>
    <w:link w:val="FooterChar"/>
    <w:rsid w:val="003552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5284"/>
    <w:rPr>
      <w:rFonts w:eastAsia="Times New Roman" w:cs="Times New Roman"/>
      <w:sz w:val="22"/>
      <w:szCs w:val="24"/>
      <w:lang w:eastAsia="en-AU"/>
    </w:rPr>
  </w:style>
  <w:style w:type="character" w:styleId="LineNumber">
    <w:name w:val="line number"/>
    <w:basedOn w:val="OPCCharBase"/>
    <w:uiPriority w:val="99"/>
    <w:unhideWhenUsed/>
    <w:rsid w:val="00355284"/>
    <w:rPr>
      <w:sz w:val="16"/>
    </w:rPr>
  </w:style>
  <w:style w:type="table" w:customStyle="1" w:styleId="CFlag">
    <w:name w:val="CFlag"/>
    <w:basedOn w:val="TableNormal"/>
    <w:uiPriority w:val="99"/>
    <w:rsid w:val="00355284"/>
    <w:rPr>
      <w:rFonts w:eastAsia="Times New Roman" w:cs="Times New Roman"/>
      <w:lang w:eastAsia="en-AU"/>
    </w:rPr>
    <w:tblPr/>
  </w:style>
  <w:style w:type="paragraph" w:styleId="BalloonText">
    <w:name w:val="Balloon Text"/>
    <w:basedOn w:val="Normal"/>
    <w:link w:val="BalloonTextChar"/>
    <w:uiPriority w:val="99"/>
    <w:unhideWhenUsed/>
    <w:rsid w:val="00355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55284"/>
    <w:rPr>
      <w:rFonts w:ascii="Tahoma" w:hAnsi="Tahoma" w:cs="Tahoma"/>
      <w:sz w:val="16"/>
      <w:szCs w:val="16"/>
    </w:rPr>
  </w:style>
  <w:style w:type="table" w:styleId="TableGrid">
    <w:name w:val="Table Grid"/>
    <w:basedOn w:val="TableNormal"/>
    <w:uiPriority w:val="59"/>
    <w:rsid w:val="0035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55284"/>
    <w:rPr>
      <w:b/>
      <w:sz w:val="28"/>
      <w:szCs w:val="32"/>
    </w:rPr>
  </w:style>
  <w:style w:type="paragraph" w:customStyle="1" w:styleId="LegislationMadeUnder">
    <w:name w:val="LegislationMadeUnder"/>
    <w:basedOn w:val="OPCParaBase"/>
    <w:next w:val="Normal"/>
    <w:rsid w:val="00355284"/>
    <w:rPr>
      <w:i/>
      <w:sz w:val="32"/>
      <w:szCs w:val="32"/>
    </w:rPr>
  </w:style>
  <w:style w:type="paragraph" w:customStyle="1" w:styleId="SignCoverPageEnd">
    <w:name w:val="SignCoverPageEnd"/>
    <w:basedOn w:val="OPCParaBase"/>
    <w:next w:val="Normal"/>
    <w:rsid w:val="003552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5284"/>
    <w:pPr>
      <w:pBdr>
        <w:top w:val="single" w:sz="4" w:space="1" w:color="auto"/>
      </w:pBdr>
      <w:spacing w:before="360"/>
      <w:ind w:right="397"/>
      <w:jc w:val="both"/>
    </w:pPr>
  </w:style>
  <w:style w:type="paragraph" w:customStyle="1" w:styleId="NotesHeading1">
    <w:name w:val="NotesHeading 1"/>
    <w:basedOn w:val="OPCParaBase"/>
    <w:next w:val="Normal"/>
    <w:rsid w:val="00355284"/>
    <w:rPr>
      <w:b/>
      <w:sz w:val="28"/>
      <w:szCs w:val="28"/>
    </w:rPr>
  </w:style>
  <w:style w:type="paragraph" w:customStyle="1" w:styleId="NotesHeading2">
    <w:name w:val="NotesHeading 2"/>
    <w:basedOn w:val="OPCParaBase"/>
    <w:next w:val="Normal"/>
    <w:rsid w:val="00355284"/>
    <w:rPr>
      <w:b/>
      <w:sz w:val="28"/>
      <w:szCs w:val="28"/>
    </w:rPr>
  </w:style>
  <w:style w:type="paragraph" w:customStyle="1" w:styleId="ENotesText">
    <w:name w:val="ENotesText"/>
    <w:aliases w:val="Ent"/>
    <w:basedOn w:val="OPCParaBase"/>
    <w:next w:val="Normal"/>
    <w:rsid w:val="00355284"/>
    <w:pPr>
      <w:spacing w:before="120"/>
    </w:pPr>
  </w:style>
  <w:style w:type="paragraph" w:customStyle="1" w:styleId="CompiledActNo">
    <w:name w:val="CompiledActNo"/>
    <w:basedOn w:val="OPCParaBase"/>
    <w:next w:val="Normal"/>
    <w:rsid w:val="00355284"/>
    <w:rPr>
      <w:b/>
      <w:sz w:val="24"/>
      <w:szCs w:val="24"/>
    </w:rPr>
  </w:style>
  <w:style w:type="paragraph" w:customStyle="1" w:styleId="CompiledMadeUnder">
    <w:name w:val="CompiledMadeUnder"/>
    <w:basedOn w:val="OPCParaBase"/>
    <w:next w:val="Normal"/>
    <w:rsid w:val="00355284"/>
    <w:rPr>
      <w:i/>
      <w:sz w:val="24"/>
      <w:szCs w:val="24"/>
    </w:rPr>
  </w:style>
  <w:style w:type="paragraph" w:customStyle="1" w:styleId="Paragraphsub-sub-sub">
    <w:name w:val="Paragraph(sub-sub-sub)"/>
    <w:aliases w:val="aaaa"/>
    <w:basedOn w:val="OPCParaBase"/>
    <w:rsid w:val="003552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552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52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52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52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55284"/>
    <w:pPr>
      <w:spacing w:before="60" w:line="240" w:lineRule="auto"/>
    </w:pPr>
    <w:rPr>
      <w:rFonts w:cs="Arial"/>
      <w:sz w:val="20"/>
      <w:szCs w:val="22"/>
    </w:rPr>
  </w:style>
  <w:style w:type="paragraph" w:customStyle="1" w:styleId="NoteToSubpara">
    <w:name w:val="NoteToSubpara"/>
    <w:aliases w:val="nts"/>
    <w:basedOn w:val="OPCParaBase"/>
    <w:rsid w:val="00355284"/>
    <w:pPr>
      <w:spacing w:before="40" w:line="198" w:lineRule="exact"/>
      <w:ind w:left="2835" w:hanging="709"/>
    </w:pPr>
    <w:rPr>
      <w:sz w:val="18"/>
    </w:rPr>
  </w:style>
  <w:style w:type="paragraph" w:customStyle="1" w:styleId="ENoteTableHeading">
    <w:name w:val="ENoteTableHeading"/>
    <w:aliases w:val="enth"/>
    <w:basedOn w:val="OPCParaBase"/>
    <w:rsid w:val="00355284"/>
    <w:pPr>
      <w:keepNext/>
      <w:spacing w:before="60" w:line="240" w:lineRule="atLeast"/>
    </w:pPr>
    <w:rPr>
      <w:rFonts w:ascii="Arial" w:hAnsi="Arial"/>
      <w:b/>
      <w:sz w:val="16"/>
    </w:rPr>
  </w:style>
  <w:style w:type="paragraph" w:customStyle="1" w:styleId="ENoteTTi">
    <w:name w:val="ENoteTTi"/>
    <w:aliases w:val="entti"/>
    <w:basedOn w:val="OPCParaBase"/>
    <w:rsid w:val="00355284"/>
    <w:pPr>
      <w:keepNext/>
      <w:spacing w:before="60" w:line="240" w:lineRule="atLeast"/>
      <w:ind w:left="170"/>
    </w:pPr>
    <w:rPr>
      <w:sz w:val="16"/>
    </w:rPr>
  </w:style>
  <w:style w:type="paragraph" w:customStyle="1" w:styleId="ENotesHeading1">
    <w:name w:val="ENotesHeading 1"/>
    <w:aliases w:val="Enh1"/>
    <w:basedOn w:val="OPCParaBase"/>
    <w:next w:val="Normal"/>
    <w:rsid w:val="00355284"/>
    <w:pPr>
      <w:spacing w:before="120"/>
      <w:outlineLvl w:val="1"/>
    </w:pPr>
    <w:rPr>
      <w:b/>
      <w:sz w:val="28"/>
      <w:szCs w:val="28"/>
    </w:rPr>
  </w:style>
  <w:style w:type="paragraph" w:customStyle="1" w:styleId="ENotesHeading2">
    <w:name w:val="ENotesHeading 2"/>
    <w:aliases w:val="Enh2"/>
    <w:basedOn w:val="OPCParaBase"/>
    <w:next w:val="Normal"/>
    <w:rsid w:val="00355284"/>
    <w:pPr>
      <w:spacing w:before="120" w:after="120"/>
      <w:outlineLvl w:val="2"/>
    </w:pPr>
    <w:rPr>
      <w:b/>
      <w:sz w:val="24"/>
      <w:szCs w:val="28"/>
    </w:rPr>
  </w:style>
  <w:style w:type="paragraph" w:customStyle="1" w:styleId="ENoteTTIndentHeading">
    <w:name w:val="ENoteTTIndentHeading"/>
    <w:aliases w:val="enTTHi"/>
    <w:basedOn w:val="OPCParaBase"/>
    <w:rsid w:val="003552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5284"/>
    <w:pPr>
      <w:spacing w:before="60" w:line="240" w:lineRule="atLeast"/>
    </w:pPr>
    <w:rPr>
      <w:sz w:val="16"/>
    </w:rPr>
  </w:style>
  <w:style w:type="paragraph" w:customStyle="1" w:styleId="MadeunderText">
    <w:name w:val="MadeunderText"/>
    <w:basedOn w:val="OPCParaBase"/>
    <w:next w:val="Normal"/>
    <w:rsid w:val="00355284"/>
    <w:pPr>
      <w:spacing w:before="240"/>
    </w:pPr>
    <w:rPr>
      <w:sz w:val="24"/>
      <w:szCs w:val="24"/>
    </w:rPr>
  </w:style>
  <w:style w:type="paragraph" w:customStyle="1" w:styleId="ENotesHeading3">
    <w:name w:val="ENotesHeading 3"/>
    <w:aliases w:val="Enh3"/>
    <w:basedOn w:val="OPCParaBase"/>
    <w:next w:val="Normal"/>
    <w:rsid w:val="00355284"/>
    <w:pPr>
      <w:keepNext/>
      <w:spacing w:before="120" w:line="240" w:lineRule="auto"/>
      <w:outlineLvl w:val="4"/>
    </w:pPr>
    <w:rPr>
      <w:b/>
      <w:szCs w:val="24"/>
    </w:rPr>
  </w:style>
  <w:style w:type="character" w:customStyle="1" w:styleId="CharSubPartTextCASA">
    <w:name w:val="CharSubPartText(CASA)"/>
    <w:basedOn w:val="OPCCharBase"/>
    <w:uiPriority w:val="1"/>
    <w:rsid w:val="00355284"/>
  </w:style>
  <w:style w:type="character" w:customStyle="1" w:styleId="CharSubPartNoCASA">
    <w:name w:val="CharSubPartNo(CASA)"/>
    <w:basedOn w:val="OPCCharBase"/>
    <w:uiPriority w:val="1"/>
    <w:rsid w:val="00355284"/>
  </w:style>
  <w:style w:type="paragraph" w:customStyle="1" w:styleId="ENoteTTIndentHeadingSub">
    <w:name w:val="ENoteTTIndentHeadingSub"/>
    <w:aliases w:val="enTTHis"/>
    <w:basedOn w:val="OPCParaBase"/>
    <w:rsid w:val="00355284"/>
    <w:pPr>
      <w:keepNext/>
      <w:spacing w:before="60" w:line="240" w:lineRule="atLeast"/>
      <w:ind w:left="340"/>
    </w:pPr>
    <w:rPr>
      <w:b/>
      <w:sz w:val="16"/>
    </w:rPr>
  </w:style>
  <w:style w:type="paragraph" w:customStyle="1" w:styleId="ENoteTTiSub">
    <w:name w:val="ENoteTTiSub"/>
    <w:aliases w:val="enttis"/>
    <w:basedOn w:val="OPCParaBase"/>
    <w:rsid w:val="00355284"/>
    <w:pPr>
      <w:keepNext/>
      <w:spacing w:before="60" w:line="240" w:lineRule="atLeast"/>
      <w:ind w:left="340"/>
    </w:pPr>
    <w:rPr>
      <w:sz w:val="16"/>
    </w:rPr>
  </w:style>
  <w:style w:type="paragraph" w:customStyle="1" w:styleId="SubDivisionMigration">
    <w:name w:val="SubDivisionMigration"/>
    <w:aliases w:val="sdm"/>
    <w:basedOn w:val="OPCParaBase"/>
    <w:rsid w:val="003552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528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55284"/>
    <w:pPr>
      <w:spacing w:before="122" w:line="240" w:lineRule="auto"/>
      <w:ind w:left="1985" w:hanging="851"/>
    </w:pPr>
    <w:rPr>
      <w:sz w:val="18"/>
    </w:rPr>
  </w:style>
  <w:style w:type="paragraph" w:customStyle="1" w:styleId="FreeForm">
    <w:name w:val="FreeForm"/>
    <w:rsid w:val="00355284"/>
    <w:rPr>
      <w:rFonts w:ascii="Arial" w:hAnsi="Arial"/>
      <w:sz w:val="22"/>
    </w:rPr>
  </w:style>
  <w:style w:type="paragraph" w:customStyle="1" w:styleId="SOText">
    <w:name w:val="SO Text"/>
    <w:aliases w:val="sot"/>
    <w:link w:val="SOTextChar"/>
    <w:rsid w:val="003552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5284"/>
    <w:rPr>
      <w:sz w:val="22"/>
    </w:rPr>
  </w:style>
  <w:style w:type="paragraph" w:customStyle="1" w:styleId="SOTextNote">
    <w:name w:val="SO TextNote"/>
    <w:aliases w:val="sont"/>
    <w:basedOn w:val="SOText"/>
    <w:qFormat/>
    <w:rsid w:val="00355284"/>
    <w:pPr>
      <w:spacing w:before="122" w:line="198" w:lineRule="exact"/>
      <w:ind w:left="1843" w:hanging="709"/>
    </w:pPr>
    <w:rPr>
      <w:sz w:val="18"/>
    </w:rPr>
  </w:style>
  <w:style w:type="paragraph" w:customStyle="1" w:styleId="SOPara">
    <w:name w:val="SO Para"/>
    <w:aliases w:val="soa"/>
    <w:basedOn w:val="SOText"/>
    <w:link w:val="SOParaChar"/>
    <w:qFormat/>
    <w:rsid w:val="00355284"/>
    <w:pPr>
      <w:tabs>
        <w:tab w:val="right" w:pos="1786"/>
      </w:tabs>
      <w:spacing w:before="40"/>
      <w:ind w:left="2070" w:hanging="936"/>
    </w:pPr>
  </w:style>
  <w:style w:type="character" w:customStyle="1" w:styleId="SOParaChar">
    <w:name w:val="SO Para Char"/>
    <w:aliases w:val="soa Char"/>
    <w:basedOn w:val="DefaultParagraphFont"/>
    <w:link w:val="SOPara"/>
    <w:rsid w:val="00355284"/>
    <w:rPr>
      <w:sz w:val="22"/>
    </w:rPr>
  </w:style>
  <w:style w:type="paragraph" w:customStyle="1" w:styleId="FileName">
    <w:name w:val="FileName"/>
    <w:basedOn w:val="Normal"/>
    <w:rsid w:val="00355284"/>
  </w:style>
  <w:style w:type="paragraph" w:customStyle="1" w:styleId="TableHeading">
    <w:name w:val="TableHeading"/>
    <w:aliases w:val="th"/>
    <w:basedOn w:val="OPCParaBase"/>
    <w:next w:val="Tabletext"/>
    <w:rsid w:val="00355284"/>
    <w:pPr>
      <w:keepNext/>
      <w:spacing w:before="60" w:line="240" w:lineRule="atLeast"/>
    </w:pPr>
    <w:rPr>
      <w:b/>
      <w:sz w:val="20"/>
    </w:rPr>
  </w:style>
  <w:style w:type="paragraph" w:customStyle="1" w:styleId="SOHeadBold">
    <w:name w:val="SO HeadBold"/>
    <w:aliases w:val="sohb"/>
    <w:basedOn w:val="SOText"/>
    <w:next w:val="SOText"/>
    <w:link w:val="SOHeadBoldChar"/>
    <w:qFormat/>
    <w:rsid w:val="00355284"/>
    <w:rPr>
      <w:b/>
    </w:rPr>
  </w:style>
  <w:style w:type="character" w:customStyle="1" w:styleId="SOHeadBoldChar">
    <w:name w:val="SO HeadBold Char"/>
    <w:aliases w:val="sohb Char"/>
    <w:basedOn w:val="DefaultParagraphFont"/>
    <w:link w:val="SOHeadBold"/>
    <w:rsid w:val="00355284"/>
    <w:rPr>
      <w:b/>
      <w:sz w:val="22"/>
    </w:rPr>
  </w:style>
  <w:style w:type="paragraph" w:customStyle="1" w:styleId="SOHeadItalic">
    <w:name w:val="SO HeadItalic"/>
    <w:aliases w:val="sohi"/>
    <w:basedOn w:val="SOText"/>
    <w:next w:val="SOText"/>
    <w:link w:val="SOHeadItalicChar"/>
    <w:qFormat/>
    <w:rsid w:val="00355284"/>
    <w:rPr>
      <w:i/>
    </w:rPr>
  </w:style>
  <w:style w:type="character" w:customStyle="1" w:styleId="SOHeadItalicChar">
    <w:name w:val="SO HeadItalic Char"/>
    <w:aliases w:val="sohi Char"/>
    <w:basedOn w:val="DefaultParagraphFont"/>
    <w:link w:val="SOHeadItalic"/>
    <w:rsid w:val="00355284"/>
    <w:rPr>
      <w:i/>
      <w:sz w:val="22"/>
    </w:rPr>
  </w:style>
  <w:style w:type="paragraph" w:customStyle="1" w:styleId="SOBullet">
    <w:name w:val="SO Bullet"/>
    <w:aliases w:val="sotb"/>
    <w:basedOn w:val="SOText"/>
    <w:link w:val="SOBulletChar"/>
    <w:qFormat/>
    <w:rsid w:val="00355284"/>
    <w:pPr>
      <w:ind w:left="1559" w:hanging="425"/>
    </w:pPr>
  </w:style>
  <w:style w:type="character" w:customStyle="1" w:styleId="SOBulletChar">
    <w:name w:val="SO Bullet Char"/>
    <w:aliases w:val="sotb Char"/>
    <w:basedOn w:val="DefaultParagraphFont"/>
    <w:link w:val="SOBullet"/>
    <w:rsid w:val="00355284"/>
    <w:rPr>
      <w:sz w:val="22"/>
    </w:rPr>
  </w:style>
  <w:style w:type="paragraph" w:customStyle="1" w:styleId="SOBulletNote">
    <w:name w:val="SO BulletNote"/>
    <w:aliases w:val="sonb"/>
    <w:basedOn w:val="SOTextNote"/>
    <w:link w:val="SOBulletNoteChar"/>
    <w:qFormat/>
    <w:rsid w:val="00355284"/>
    <w:pPr>
      <w:tabs>
        <w:tab w:val="left" w:pos="1560"/>
      </w:tabs>
      <w:ind w:left="2268" w:hanging="1134"/>
    </w:pPr>
  </w:style>
  <w:style w:type="character" w:customStyle="1" w:styleId="SOBulletNoteChar">
    <w:name w:val="SO BulletNote Char"/>
    <w:aliases w:val="sonb Char"/>
    <w:basedOn w:val="DefaultParagraphFont"/>
    <w:link w:val="SOBulletNote"/>
    <w:rsid w:val="00355284"/>
    <w:rPr>
      <w:sz w:val="18"/>
    </w:rPr>
  </w:style>
  <w:style w:type="paragraph" w:customStyle="1" w:styleId="SOText2">
    <w:name w:val="SO Text2"/>
    <w:aliases w:val="sot2"/>
    <w:basedOn w:val="Normal"/>
    <w:next w:val="SOText"/>
    <w:link w:val="SOText2Char"/>
    <w:rsid w:val="003552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5284"/>
    <w:rPr>
      <w:sz w:val="22"/>
    </w:rPr>
  </w:style>
  <w:style w:type="paragraph" w:customStyle="1" w:styleId="SubPartCASA">
    <w:name w:val="SubPart(CASA)"/>
    <w:aliases w:val="csp"/>
    <w:basedOn w:val="OPCParaBase"/>
    <w:next w:val="ActHead3"/>
    <w:rsid w:val="0035528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55284"/>
    <w:rPr>
      <w:rFonts w:eastAsia="Times New Roman" w:cs="Times New Roman"/>
      <w:sz w:val="22"/>
      <w:lang w:eastAsia="en-AU"/>
    </w:rPr>
  </w:style>
  <w:style w:type="character" w:customStyle="1" w:styleId="notetextChar">
    <w:name w:val="note(text) Char"/>
    <w:aliases w:val="n Char"/>
    <w:basedOn w:val="DefaultParagraphFont"/>
    <w:link w:val="notetext"/>
    <w:rsid w:val="00355284"/>
    <w:rPr>
      <w:rFonts w:eastAsia="Times New Roman" w:cs="Times New Roman"/>
      <w:sz w:val="18"/>
      <w:lang w:eastAsia="en-AU"/>
    </w:rPr>
  </w:style>
  <w:style w:type="character" w:customStyle="1" w:styleId="Heading1Char">
    <w:name w:val="Heading 1 Char"/>
    <w:basedOn w:val="DefaultParagraphFont"/>
    <w:link w:val="Heading1"/>
    <w:uiPriority w:val="9"/>
    <w:rsid w:val="003552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52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528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5528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5528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5528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5528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552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5528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55284"/>
  </w:style>
  <w:style w:type="character" w:customStyle="1" w:styleId="charlegsubtitle1">
    <w:name w:val="charlegsubtitle1"/>
    <w:basedOn w:val="DefaultParagraphFont"/>
    <w:rsid w:val="00355284"/>
    <w:rPr>
      <w:rFonts w:ascii="Arial" w:hAnsi="Arial" w:cs="Arial" w:hint="default"/>
      <w:b/>
      <w:bCs/>
      <w:sz w:val="28"/>
      <w:szCs w:val="28"/>
    </w:rPr>
  </w:style>
  <w:style w:type="paragraph" w:styleId="Index1">
    <w:name w:val="index 1"/>
    <w:basedOn w:val="Normal"/>
    <w:next w:val="Normal"/>
    <w:autoRedefine/>
    <w:rsid w:val="00355284"/>
    <w:pPr>
      <w:ind w:left="240" w:hanging="240"/>
    </w:pPr>
  </w:style>
  <w:style w:type="paragraph" w:styleId="Index2">
    <w:name w:val="index 2"/>
    <w:basedOn w:val="Normal"/>
    <w:next w:val="Normal"/>
    <w:autoRedefine/>
    <w:rsid w:val="00355284"/>
    <w:pPr>
      <w:ind w:left="480" w:hanging="240"/>
    </w:pPr>
  </w:style>
  <w:style w:type="paragraph" w:styleId="Index3">
    <w:name w:val="index 3"/>
    <w:basedOn w:val="Normal"/>
    <w:next w:val="Normal"/>
    <w:autoRedefine/>
    <w:rsid w:val="00355284"/>
    <w:pPr>
      <w:ind w:left="720" w:hanging="240"/>
    </w:pPr>
  </w:style>
  <w:style w:type="paragraph" w:styleId="Index4">
    <w:name w:val="index 4"/>
    <w:basedOn w:val="Normal"/>
    <w:next w:val="Normal"/>
    <w:autoRedefine/>
    <w:rsid w:val="00355284"/>
    <w:pPr>
      <w:ind w:left="960" w:hanging="240"/>
    </w:pPr>
  </w:style>
  <w:style w:type="paragraph" w:styleId="Index5">
    <w:name w:val="index 5"/>
    <w:basedOn w:val="Normal"/>
    <w:next w:val="Normal"/>
    <w:autoRedefine/>
    <w:rsid w:val="00355284"/>
    <w:pPr>
      <w:ind w:left="1200" w:hanging="240"/>
    </w:pPr>
  </w:style>
  <w:style w:type="paragraph" w:styleId="Index6">
    <w:name w:val="index 6"/>
    <w:basedOn w:val="Normal"/>
    <w:next w:val="Normal"/>
    <w:autoRedefine/>
    <w:rsid w:val="00355284"/>
    <w:pPr>
      <w:ind w:left="1440" w:hanging="240"/>
    </w:pPr>
  </w:style>
  <w:style w:type="paragraph" w:styleId="Index7">
    <w:name w:val="index 7"/>
    <w:basedOn w:val="Normal"/>
    <w:next w:val="Normal"/>
    <w:autoRedefine/>
    <w:rsid w:val="00355284"/>
    <w:pPr>
      <w:ind w:left="1680" w:hanging="240"/>
    </w:pPr>
  </w:style>
  <w:style w:type="paragraph" w:styleId="Index8">
    <w:name w:val="index 8"/>
    <w:basedOn w:val="Normal"/>
    <w:next w:val="Normal"/>
    <w:autoRedefine/>
    <w:rsid w:val="00355284"/>
    <w:pPr>
      <w:ind w:left="1920" w:hanging="240"/>
    </w:pPr>
  </w:style>
  <w:style w:type="paragraph" w:styleId="Index9">
    <w:name w:val="index 9"/>
    <w:basedOn w:val="Normal"/>
    <w:next w:val="Normal"/>
    <w:autoRedefine/>
    <w:rsid w:val="00355284"/>
    <w:pPr>
      <w:ind w:left="2160" w:hanging="240"/>
    </w:pPr>
  </w:style>
  <w:style w:type="paragraph" w:styleId="NormalIndent">
    <w:name w:val="Normal Indent"/>
    <w:basedOn w:val="Normal"/>
    <w:rsid w:val="00355284"/>
    <w:pPr>
      <w:ind w:left="720"/>
    </w:pPr>
  </w:style>
  <w:style w:type="paragraph" w:styleId="FootnoteText">
    <w:name w:val="footnote text"/>
    <w:basedOn w:val="Normal"/>
    <w:link w:val="FootnoteTextChar"/>
    <w:rsid w:val="00355284"/>
    <w:rPr>
      <w:sz w:val="20"/>
    </w:rPr>
  </w:style>
  <w:style w:type="character" w:customStyle="1" w:styleId="FootnoteTextChar">
    <w:name w:val="Footnote Text Char"/>
    <w:basedOn w:val="DefaultParagraphFont"/>
    <w:link w:val="FootnoteText"/>
    <w:rsid w:val="00355284"/>
  </w:style>
  <w:style w:type="paragraph" w:styleId="CommentText">
    <w:name w:val="annotation text"/>
    <w:basedOn w:val="Normal"/>
    <w:link w:val="CommentTextChar"/>
    <w:rsid w:val="00355284"/>
    <w:rPr>
      <w:sz w:val="20"/>
    </w:rPr>
  </w:style>
  <w:style w:type="character" w:customStyle="1" w:styleId="CommentTextChar">
    <w:name w:val="Comment Text Char"/>
    <w:basedOn w:val="DefaultParagraphFont"/>
    <w:link w:val="CommentText"/>
    <w:rsid w:val="00355284"/>
  </w:style>
  <w:style w:type="paragraph" w:styleId="IndexHeading">
    <w:name w:val="index heading"/>
    <w:basedOn w:val="Normal"/>
    <w:next w:val="Index1"/>
    <w:rsid w:val="00355284"/>
    <w:rPr>
      <w:rFonts w:ascii="Arial" w:hAnsi="Arial" w:cs="Arial"/>
      <w:b/>
      <w:bCs/>
    </w:rPr>
  </w:style>
  <w:style w:type="paragraph" w:styleId="Caption">
    <w:name w:val="caption"/>
    <w:basedOn w:val="Normal"/>
    <w:next w:val="Normal"/>
    <w:qFormat/>
    <w:rsid w:val="00355284"/>
    <w:pPr>
      <w:spacing w:before="120" w:after="120"/>
    </w:pPr>
    <w:rPr>
      <w:b/>
      <w:bCs/>
      <w:sz w:val="20"/>
    </w:rPr>
  </w:style>
  <w:style w:type="paragraph" w:styleId="TableofFigures">
    <w:name w:val="table of figures"/>
    <w:basedOn w:val="Normal"/>
    <w:next w:val="Normal"/>
    <w:rsid w:val="00355284"/>
    <w:pPr>
      <w:ind w:left="480" w:hanging="480"/>
    </w:pPr>
  </w:style>
  <w:style w:type="paragraph" w:styleId="EnvelopeAddress">
    <w:name w:val="envelope address"/>
    <w:basedOn w:val="Normal"/>
    <w:rsid w:val="0035528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55284"/>
    <w:rPr>
      <w:rFonts w:ascii="Arial" w:hAnsi="Arial" w:cs="Arial"/>
      <w:sz w:val="20"/>
    </w:rPr>
  </w:style>
  <w:style w:type="character" w:styleId="FootnoteReference">
    <w:name w:val="footnote reference"/>
    <w:basedOn w:val="DefaultParagraphFont"/>
    <w:rsid w:val="00355284"/>
    <w:rPr>
      <w:rFonts w:ascii="Times New Roman" w:hAnsi="Times New Roman"/>
      <w:sz w:val="20"/>
      <w:vertAlign w:val="superscript"/>
    </w:rPr>
  </w:style>
  <w:style w:type="character" w:styleId="CommentReference">
    <w:name w:val="annotation reference"/>
    <w:basedOn w:val="DefaultParagraphFont"/>
    <w:rsid w:val="00355284"/>
    <w:rPr>
      <w:sz w:val="16"/>
      <w:szCs w:val="16"/>
    </w:rPr>
  </w:style>
  <w:style w:type="character" w:styleId="PageNumber">
    <w:name w:val="page number"/>
    <w:basedOn w:val="DefaultParagraphFont"/>
    <w:rsid w:val="00355284"/>
  </w:style>
  <w:style w:type="character" w:styleId="EndnoteReference">
    <w:name w:val="endnote reference"/>
    <w:basedOn w:val="DefaultParagraphFont"/>
    <w:rsid w:val="00355284"/>
    <w:rPr>
      <w:vertAlign w:val="superscript"/>
    </w:rPr>
  </w:style>
  <w:style w:type="paragraph" w:styleId="EndnoteText">
    <w:name w:val="endnote text"/>
    <w:basedOn w:val="Normal"/>
    <w:link w:val="EndnoteTextChar"/>
    <w:rsid w:val="00355284"/>
    <w:rPr>
      <w:sz w:val="20"/>
    </w:rPr>
  </w:style>
  <w:style w:type="character" w:customStyle="1" w:styleId="EndnoteTextChar">
    <w:name w:val="Endnote Text Char"/>
    <w:basedOn w:val="DefaultParagraphFont"/>
    <w:link w:val="EndnoteText"/>
    <w:rsid w:val="00355284"/>
  </w:style>
  <w:style w:type="paragraph" w:styleId="TableofAuthorities">
    <w:name w:val="table of authorities"/>
    <w:basedOn w:val="Normal"/>
    <w:next w:val="Normal"/>
    <w:rsid w:val="00355284"/>
    <w:pPr>
      <w:ind w:left="240" w:hanging="240"/>
    </w:pPr>
  </w:style>
  <w:style w:type="paragraph" w:styleId="MacroText">
    <w:name w:val="macro"/>
    <w:link w:val="MacroTextChar"/>
    <w:rsid w:val="0035528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55284"/>
    <w:rPr>
      <w:rFonts w:ascii="Courier New" w:eastAsia="Times New Roman" w:hAnsi="Courier New" w:cs="Courier New"/>
      <w:lang w:eastAsia="en-AU"/>
    </w:rPr>
  </w:style>
  <w:style w:type="paragraph" w:styleId="TOAHeading">
    <w:name w:val="toa heading"/>
    <w:basedOn w:val="Normal"/>
    <w:next w:val="Normal"/>
    <w:rsid w:val="00355284"/>
    <w:pPr>
      <w:spacing w:before="120"/>
    </w:pPr>
    <w:rPr>
      <w:rFonts w:ascii="Arial" w:hAnsi="Arial" w:cs="Arial"/>
      <w:b/>
      <w:bCs/>
    </w:rPr>
  </w:style>
  <w:style w:type="paragraph" w:styleId="List">
    <w:name w:val="List"/>
    <w:basedOn w:val="Normal"/>
    <w:rsid w:val="00355284"/>
    <w:pPr>
      <w:ind w:left="283" w:hanging="283"/>
    </w:pPr>
  </w:style>
  <w:style w:type="paragraph" w:styleId="ListBullet">
    <w:name w:val="List Bullet"/>
    <w:basedOn w:val="Normal"/>
    <w:autoRedefine/>
    <w:rsid w:val="00355284"/>
    <w:pPr>
      <w:tabs>
        <w:tab w:val="num" w:pos="360"/>
      </w:tabs>
      <w:ind w:left="360" w:hanging="360"/>
    </w:pPr>
  </w:style>
  <w:style w:type="paragraph" w:styleId="ListNumber">
    <w:name w:val="List Number"/>
    <w:basedOn w:val="Normal"/>
    <w:rsid w:val="00355284"/>
    <w:pPr>
      <w:tabs>
        <w:tab w:val="num" w:pos="360"/>
      </w:tabs>
      <w:ind w:left="360" w:hanging="360"/>
    </w:pPr>
  </w:style>
  <w:style w:type="paragraph" w:styleId="List2">
    <w:name w:val="List 2"/>
    <w:basedOn w:val="Normal"/>
    <w:rsid w:val="00355284"/>
    <w:pPr>
      <w:ind w:left="566" w:hanging="283"/>
    </w:pPr>
  </w:style>
  <w:style w:type="paragraph" w:styleId="List3">
    <w:name w:val="List 3"/>
    <w:basedOn w:val="Normal"/>
    <w:rsid w:val="00355284"/>
    <w:pPr>
      <w:ind w:left="849" w:hanging="283"/>
    </w:pPr>
  </w:style>
  <w:style w:type="paragraph" w:styleId="List4">
    <w:name w:val="List 4"/>
    <w:basedOn w:val="Normal"/>
    <w:rsid w:val="00355284"/>
    <w:pPr>
      <w:ind w:left="1132" w:hanging="283"/>
    </w:pPr>
  </w:style>
  <w:style w:type="paragraph" w:styleId="List5">
    <w:name w:val="List 5"/>
    <w:basedOn w:val="Normal"/>
    <w:rsid w:val="00355284"/>
    <w:pPr>
      <w:ind w:left="1415" w:hanging="283"/>
    </w:pPr>
  </w:style>
  <w:style w:type="paragraph" w:styleId="ListBullet2">
    <w:name w:val="List Bullet 2"/>
    <w:basedOn w:val="Normal"/>
    <w:autoRedefine/>
    <w:rsid w:val="00355284"/>
    <w:pPr>
      <w:tabs>
        <w:tab w:val="num" w:pos="360"/>
      </w:tabs>
    </w:pPr>
  </w:style>
  <w:style w:type="paragraph" w:styleId="ListBullet3">
    <w:name w:val="List Bullet 3"/>
    <w:basedOn w:val="Normal"/>
    <w:autoRedefine/>
    <w:rsid w:val="00355284"/>
    <w:pPr>
      <w:tabs>
        <w:tab w:val="num" w:pos="926"/>
      </w:tabs>
      <w:ind w:left="926" w:hanging="360"/>
    </w:pPr>
  </w:style>
  <w:style w:type="paragraph" w:styleId="ListBullet4">
    <w:name w:val="List Bullet 4"/>
    <w:basedOn w:val="Normal"/>
    <w:autoRedefine/>
    <w:rsid w:val="00355284"/>
    <w:pPr>
      <w:tabs>
        <w:tab w:val="num" w:pos="1209"/>
      </w:tabs>
      <w:ind w:left="1209" w:hanging="360"/>
    </w:pPr>
  </w:style>
  <w:style w:type="paragraph" w:styleId="ListBullet5">
    <w:name w:val="List Bullet 5"/>
    <w:basedOn w:val="Normal"/>
    <w:autoRedefine/>
    <w:rsid w:val="00355284"/>
    <w:pPr>
      <w:tabs>
        <w:tab w:val="num" w:pos="1492"/>
      </w:tabs>
      <w:ind w:left="1492" w:hanging="360"/>
    </w:pPr>
  </w:style>
  <w:style w:type="paragraph" w:styleId="ListNumber2">
    <w:name w:val="List Number 2"/>
    <w:basedOn w:val="Normal"/>
    <w:rsid w:val="00355284"/>
    <w:pPr>
      <w:tabs>
        <w:tab w:val="num" w:pos="643"/>
      </w:tabs>
      <w:ind w:left="643" w:hanging="360"/>
    </w:pPr>
  </w:style>
  <w:style w:type="paragraph" w:styleId="ListNumber3">
    <w:name w:val="List Number 3"/>
    <w:basedOn w:val="Normal"/>
    <w:rsid w:val="00355284"/>
    <w:pPr>
      <w:tabs>
        <w:tab w:val="num" w:pos="926"/>
      </w:tabs>
      <w:ind w:left="926" w:hanging="360"/>
    </w:pPr>
  </w:style>
  <w:style w:type="paragraph" w:styleId="ListNumber4">
    <w:name w:val="List Number 4"/>
    <w:basedOn w:val="Normal"/>
    <w:rsid w:val="00355284"/>
    <w:pPr>
      <w:tabs>
        <w:tab w:val="num" w:pos="1209"/>
      </w:tabs>
      <w:ind w:left="1209" w:hanging="360"/>
    </w:pPr>
  </w:style>
  <w:style w:type="paragraph" w:styleId="ListNumber5">
    <w:name w:val="List Number 5"/>
    <w:basedOn w:val="Normal"/>
    <w:rsid w:val="00355284"/>
    <w:pPr>
      <w:tabs>
        <w:tab w:val="num" w:pos="1492"/>
      </w:tabs>
      <w:ind w:left="1492" w:hanging="360"/>
    </w:pPr>
  </w:style>
  <w:style w:type="paragraph" w:styleId="Title">
    <w:name w:val="Title"/>
    <w:basedOn w:val="Normal"/>
    <w:link w:val="TitleChar"/>
    <w:qFormat/>
    <w:rsid w:val="00355284"/>
    <w:pPr>
      <w:spacing w:before="240" w:after="60"/>
    </w:pPr>
    <w:rPr>
      <w:rFonts w:ascii="Arial" w:hAnsi="Arial" w:cs="Arial"/>
      <w:b/>
      <w:bCs/>
      <w:sz w:val="40"/>
      <w:szCs w:val="40"/>
    </w:rPr>
  </w:style>
  <w:style w:type="character" w:customStyle="1" w:styleId="TitleChar">
    <w:name w:val="Title Char"/>
    <w:basedOn w:val="DefaultParagraphFont"/>
    <w:link w:val="Title"/>
    <w:rsid w:val="00355284"/>
    <w:rPr>
      <w:rFonts w:ascii="Arial" w:hAnsi="Arial" w:cs="Arial"/>
      <w:b/>
      <w:bCs/>
      <w:sz w:val="40"/>
      <w:szCs w:val="40"/>
    </w:rPr>
  </w:style>
  <w:style w:type="paragraph" w:styleId="Closing">
    <w:name w:val="Closing"/>
    <w:basedOn w:val="Normal"/>
    <w:link w:val="ClosingChar"/>
    <w:rsid w:val="00355284"/>
    <w:pPr>
      <w:ind w:left="4252"/>
    </w:pPr>
  </w:style>
  <w:style w:type="character" w:customStyle="1" w:styleId="ClosingChar">
    <w:name w:val="Closing Char"/>
    <w:basedOn w:val="DefaultParagraphFont"/>
    <w:link w:val="Closing"/>
    <w:rsid w:val="00355284"/>
    <w:rPr>
      <w:sz w:val="22"/>
    </w:rPr>
  </w:style>
  <w:style w:type="paragraph" w:styleId="Signature">
    <w:name w:val="Signature"/>
    <w:basedOn w:val="Normal"/>
    <w:link w:val="SignatureChar"/>
    <w:rsid w:val="00355284"/>
    <w:pPr>
      <w:ind w:left="4252"/>
    </w:pPr>
  </w:style>
  <w:style w:type="character" w:customStyle="1" w:styleId="SignatureChar">
    <w:name w:val="Signature Char"/>
    <w:basedOn w:val="DefaultParagraphFont"/>
    <w:link w:val="Signature"/>
    <w:rsid w:val="00355284"/>
    <w:rPr>
      <w:sz w:val="22"/>
    </w:rPr>
  </w:style>
  <w:style w:type="paragraph" w:styleId="BodyText">
    <w:name w:val="Body Text"/>
    <w:basedOn w:val="Normal"/>
    <w:link w:val="BodyTextChar"/>
    <w:rsid w:val="00355284"/>
    <w:pPr>
      <w:spacing w:after="120"/>
    </w:pPr>
  </w:style>
  <w:style w:type="character" w:customStyle="1" w:styleId="BodyTextChar">
    <w:name w:val="Body Text Char"/>
    <w:basedOn w:val="DefaultParagraphFont"/>
    <w:link w:val="BodyText"/>
    <w:rsid w:val="00355284"/>
    <w:rPr>
      <w:sz w:val="22"/>
    </w:rPr>
  </w:style>
  <w:style w:type="paragraph" w:styleId="BodyTextIndent">
    <w:name w:val="Body Text Indent"/>
    <w:basedOn w:val="Normal"/>
    <w:link w:val="BodyTextIndentChar"/>
    <w:rsid w:val="00355284"/>
    <w:pPr>
      <w:spacing w:after="120"/>
      <w:ind w:left="283"/>
    </w:pPr>
  </w:style>
  <w:style w:type="character" w:customStyle="1" w:styleId="BodyTextIndentChar">
    <w:name w:val="Body Text Indent Char"/>
    <w:basedOn w:val="DefaultParagraphFont"/>
    <w:link w:val="BodyTextIndent"/>
    <w:rsid w:val="00355284"/>
    <w:rPr>
      <w:sz w:val="22"/>
    </w:rPr>
  </w:style>
  <w:style w:type="paragraph" w:styleId="ListContinue">
    <w:name w:val="List Continue"/>
    <w:basedOn w:val="Normal"/>
    <w:rsid w:val="00355284"/>
    <w:pPr>
      <w:spacing w:after="120"/>
      <w:ind w:left="283"/>
    </w:pPr>
  </w:style>
  <w:style w:type="paragraph" w:styleId="ListContinue2">
    <w:name w:val="List Continue 2"/>
    <w:basedOn w:val="Normal"/>
    <w:rsid w:val="00355284"/>
    <w:pPr>
      <w:spacing w:after="120"/>
      <w:ind w:left="566"/>
    </w:pPr>
  </w:style>
  <w:style w:type="paragraph" w:styleId="ListContinue3">
    <w:name w:val="List Continue 3"/>
    <w:basedOn w:val="Normal"/>
    <w:rsid w:val="00355284"/>
    <w:pPr>
      <w:spacing w:after="120"/>
      <w:ind w:left="849"/>
    </w:pPr>
  </w:style>
  <w:style w:type="paragraph" w:styleId="ListContinue4">
    <w:name w:val="List Continue 4"/>
    <w:basedOn w:val="Normal"/>
    <w:rsid w:val="00355284"/>
    <w:pPr>
      <w:spacing w:after="120"/>
      <w:ind w:left="1132"/>
    </w:pPr>
  </w:style>
  <w:style w:type="paragraph" w:styleId="ListContinue5">
    <w:name w:val="List Continue 5"/>
    <w:basedOn w:val="Normal"/>
    <w:rsid w:val="00355284"/>
    <w:pPr>
      <w:spacing w:after="120"/>
      <w:ind w:left="1415"/>
    </w:pPr>
  </w:style>
  <w:style w:type="paragraph" w:styleId="MessageHeader">
    <w:name w:val="Message Header"/>
    <w:basedOn w:val="Normal"/>
    <w:link w:val="MessageHeaderChar"/>
    <w:rsid w:val="003552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55284"/>
    <w:rPr>
      <w:rFonts w:ascii="Arial" w:hAnsi="Arial" w:cs="Arial"/>
      <w:sz w:val="22"/>
      <w:shd w:val="pct20" w:color="auto" w:fill="auto"/>
    </w:rPr>
  </w:style>
  <w:style w:type="paragraph" w:styleId="Subtitle">
    <w:name w:val="Subtitle"/>
    <w:basedOn w:val="Normal"/>
    <w:link w:val="SubtitleChar"/>
    <w:qFormat/>
    <w:rsid w:val="00355284"/>
    <w:pPr>
      <w:spacing w:after="60"/>
      <w:jc w:val="center"/>
      <w:outlineLvl w:val="1"/>
    </w:pPr>
    <w:rPr>
      <w:rFonts w:ascii="Arial" w:hAnsi="Arial" w:cs="Arial"/>
    </w:rPr>
  </w:style>
  <w:style w:type="character" w:customStyle="1" w:styleId="SubtitleChar">
    <w:name w:val="Subtitle Char"/>
    <w:basedOn w:val="DefaultParagraphFont"/>
    <w:link w:val="Subtitle"/>
    <w:rsid w:val="00355284"/>
    <w:rPr>
      <w:rFonts w:ascii="Arial" w:hAnsi="Arial" w:cs="Arial"/>
      <w:sz w:val="22"/>
    </w:rPr>
  </w:style>
  <w:style w:type="paragraph" w:styleId="Salutation">
    <w:name w:val="Salutation"/>
    <w:basedOn w:val="Normal"/>
    <w:next w:val="Normal"/>
    <w:link w:val="SalutationChar"/>
    <w:rsid w:val="00355284"/>
  </w:style>
  <w:style w:type="character" w:customStyle="1" w:styleId="SalutationChar">
    <w:name w:val="Salutation Char"/>
    <w:basedOn w:val="DefaultParagraphFont"/>
    <w:link w:val="Salutation"/>
    <w:rsid w:val="00355284"/>
    <w:rPr>
      <w:sz w:val="22"/>
    </w:rPr>
  </w:style>
  <w:style w:type="paragraph" w:styleId="Date">
    <w:name w:val="Date"/>
    <w:basedOn w:val="Normal"/>
    <w:next w:val="Normal"/>
    <w:link w:val="DateChar"/>
    <w:rsid w:val="00355284"/>
  </w:style>
  <w:style w:type="character" w:customStyle="1" w:styleId="DateChar">
    <w:name w:val="Date Char"/>
    <w:basedOn w:val="DefaultParagraphFont"/>
    <w:link w:val="Date"/>
    <w:rsid w:val="00355284"/>
    <w:rPr>
      <w:sz w:val="22"/>
    </w:rPr>
  </w:style>
  <w:style w:type="paragraph" w:styleId="BodyTextFirstIndent">
    <w:name w:val="Body Text First Indent"/>
    <w:basedOn w:val="BodyText"/>
    <w:link w:val="BodyTextFirstIndentChar"/>
    <w:rsid w:val="00355284"/>
    <w:pPr>
      <w:ind w:firstLine="210"/>
    </w:pPr>
  </w:style>
  <w:style w:type="character" w:customStyle="1" w:styleId="BodyTextFirstIndentChar">
    <w:name w:val="Body Text First Indent Char"/>
    <w:basedOn w:val="BodyTextChar"/>
    <w:link w:val="BodyTextFirstIndent"/>
    <w:rsid w:val="00355284"/>
    <w:rPr>
      <w:sz w:val="22"/>
    </w:rPr>
  </w:style>
  <w:style w:type="paragraph" w:styleId="BodyTextFirstIndent2">
    <w:name w:val="Body Text First Indent 2"/>
    <w:basedOn w:val="BodyTextIndent"/>
    <w:link w:val="BodyTextFirstIndent2Char"/>
    <w:rsid w:val="00355284"/>
    <w:pPr>
      <w:ind w:firstLine="210"/>
    </w:pPr>
  </w:style>
  <w:style w:type="character" w:customStyle="1" w:styleId="BodyTextFirstIndent2Char">
    <w:name w:val="Body Text First Indent 2 Char"/>
    <w:basedOn w:val="BodyTextIndentChar"/>
    <w:link w:val="BodyTextFirstIndent2"/>
    <w:rsid w:val="00355284"/>
    <w:rPr>
      <w:sz w:val="22"/>
    </w:rPr>
  </w:style>
  <w:style w:type="paragraph" w:styleId="BodyText2">
    <w:name w:val="Body Text 2"/>
    <w:basedOn w:val="Normal"/>
    <w:link w:val="BodyText2Char"/>
    <w:rsid w:val="00355284"/>
    <w:pPr>
      <w:spacing w:after="120" w:line="480" w:lineRule="auto"/>
    </w:pPr>
  </w:style>
  <w:style w:type="character" w:customStyle="1" w:styleId="BodyText2Char">
    <w:name w:val="Body Text 2 Char"/>
    <w:basedOn w:val="DefaultParagraphFont"/>
    <w:link w:val="BodyText2"/>
    <w:rsid w:val="00355284"/>
    <w:rPr>
      <w:sz w:val="22"/>
    </w:rPr>
  </w:style>
  <w:style w:type="paragraph" w:styleId="BodyText3">
    <w:name w:val="Body Text 3"/>
    <w:basedOn w:val="Normal"/>
    <w:link w:val="BodyText3Char"/>
    <w:rsid w:val="00355284"/>
    <w:pPr>
      <w:spacing w:after="120"/>
    </w:pPr>
    <w:rPr>
      <w:sz w:val="16"/>
      <w:szCs w:val="16"/>
    </w:rPr>
  </w:style>
  <w:style w:type="character" w:customStyle="1" w:styleId="BodyText3Char">
    <w:name w:val="Body Text 3 Char"/>
    <w:basedOn w:val="DefaultParagraphFont"/>
    <w:link w:val="BodyText3"/>
    <w:rsid w:val="00355284"/>
    <w:rPr>
      <w:sz w:val="16"/>
      <w:szCs w:val="16"/>
    </w:rPr>
  </w:style>
  <w:style w:type="paragraph" w:styleId="BodyTextIndent2">
    <w:name w:val="Body Text Indent 2"/>
    <w:basedOn w:val="Normal"/>
    <w:link w:val="BodyTextIndent2Char"/>
    <w:rsid w:val="00355284"/>
    <w:pPr>
      <w:spacing w:after="120" w:line="480" w:lineRule="auto"/>
      <w:ind w:left="283"/>
    </w:pPr>
  </w:style>
  <w:style w:type="character" w:customStyle="1" w:styleId="BodyTextIndent2Char">
    <w:name w:val="Body Text Indent 2 Char"/>
    <w:basedOn w:val="DefaultParagraphFont"/>
    <w:link w:val="BodyTextIndent2"/>
    <w:rsid w:val="00355284"/>
    <w:rPr>
      <w:sz w:val="22"/>
    </w:rPr>
  </w:style>
  <w:style w:type="paragraph" w:styleId="BodyTextIndent3">
    <w:name w:val="Body Text Indent 3"/>
    <w:basedOn w:val="Normal"/>
    <w:link w:val="BodyTextIndent3Char"/>
    <w:rsid w:val="00355284"/>
    <w:pPr>
      <w:spacing w:after="120"/>
      <w:ind w:left="283"/>
    </w:pPr>
    <w:rPr>
      <w:sz w:val="16"/>
      <w:szCs w:val="16"/>
    </w:rPr>
  </w:style>
  <w:style w:type="character" w:customStyle="1" w:styleId="BodyTextIndent3Char">
    <w:name w:val="Body Text Indent 3 Char"/>
    <w:basedOn w:val="DefaultParagraphFont"/>
    <w:link w:val="BodyTextIndent3"/>
    <w:rsid w:val="00355284"/>
    <w:rPr>
      <w:sz w:val="16"/>
      <w:szCs w:val="16"/>
    </w:rPr>
  </w:style>
  <w:style w:type="paragraph" w:styleId="BlockText">
    <w:name w:val="Block Text"/>
    <w:basedOn w:val="Normal"/>
    <w:rsid w:val="00355284"/>
    <w:pPr>
      <w:spacing w:after="120"/>
      <w:ind w:left="1440" w:right="1440"/>
    </w:pPr>
  </w:style>
  <w:style w:type="character" w:styleId="Hyperlink">
    <w:name w:val="Hyperlink"/>
    <w:basedOn w:val="DefaultParagraphFont"/>
    <w:rsid w:val="00355284"/>
    <w:rPr>
      <w:color w:val="0000FF"/>
      <w:u w:val="single"/>
    </w:rPr>
  </w:style>
  <w:style w:type="character" w:styleId="FollowedHyperlink">
    <w:name w:val="FollowedHyperlink"/>
    <w:basedOn w:val="DefaultParagraphFont"/>
    <w:rsid w:val="00355284"/>
    <w:rPr>
      <w:color w:val="800080"/>
      <w:u w:val="single"/>
    </w:rPr>
  </w:style>
  <w:style w:type="character" w:styleId="Strong">
    <w:name w:val="Strong"/>
    <w:basedOn w:val="DefaultParagraphFont"/>
    <w:qFormat/>
    <w:rsid w:val="00355284"/>
    <w:rPr>
      <w:b/>
      <w:bCs/>
    </w:rPr>
  </w:style>
  <w:style w:type="character" w:styleId="Emphasis">
    <w:name w:val="Emphasis"/>
    <w:basedOn w:val="DefaultParagraphFont"/>
    <w:qFormat/>
    <w:rsid w:val="00355284"/>
    <w:rPr>
      <w:i/>
      <w:iCs/>
    </w:rPr>
  </w:style>
  <w:style w:type="paragraph" w:styleId="DocumentMap">
    <w:name w:val="Document Map"/>
    <w:basedOn w:val="Normal"/>
    <w:link w:val="DocumentMapChar"/>
    <w:rsid w:val="00355284"/>
    <w:pPr>
      <w:shd w:val="clear" w:color="auto" w:fill="000080"/>
    </w:pPr>
    <w:rPr>
      <w:rFonts w:ascii="Tahoma" w:hAnsi="Tahoma" w:cs="Tahoma"/>
    </w:rPr>
  </w:style>
  <w:style w:type="character" w:customStyle="1" w:styleId="DocumentMapChar">
    <w:name w:val="Document Map Char"/>
    <w:basedOn w:val="DefaultParagraphFont"/>
    <w:link w:val="DocumentMap"/>
    <w:rsid w:val="00355284"/>
    <w:rPr>
      <w:rFonts w:ascii="Tahoma" w:hAnsi="Tahoma" w:cs="Tahoma"/>
      <w:sz w:val="22"/>
      <w:shd w:val="clear" w:color="auto" w:fill="000080"/>
    </w:rPr>
  </w:style>
  <w:style w:type="paragraph" w:styleId="PlainText">
    <w:name w:val="Plain Text"/>
    <w:basedOn w:val="Normal"/>
    <w:link w:val="PlainTextChar"/>
    <w:rsid w:val="00355284"/>
    <w:rPr>
      <w:rFonts w:ascii="Courier New" w:hAnsi="Courier New" w:cs="Courier New"/>
      <w:sz w:val="20"/>
    </w:rPr>
  </w:style>
  <w:style w:type="character" w:customStyle="1" w:styleId="PlainTextChar">
    <w:name w:val="Plain Text Char"/>
    <w:basedOn w:val="DefaultParagraphFont"/>
    <w:link w:val="PlainText"/>
    <w:rsid w:val="00355284"/>
    <w:rPr>
      <w:rFonts w:ascii="Courier New" w:hAnsi="Courier New" w:cs="Courier New"/>
    </w:rPr>
  </w:style>
  <w:style w:type="paragraph" w:styleId="E-mailSignature">
    <w:name w:val="E-mail Signature"/>
    <w:basedOn w:val="Normal"/>
    <w:link w:val="E-mailSignatureChar"/>
    <w:rsid w:val="00355284"/>
  </w:style>
  <w:style w:type="character" w:customStyle="1" w:styleId="E-mailSignatureChar">
    <w:name w:val="E-mail Signature Char"/>
    <w:basedOn w:val="DefaultParagraphFont"/>
    <w:link w:val="E-mailSignature"/>
    <w:rsid w:val="00355284"/>
    <w:rPr>
      <w:sz w:val="22"/>
    </w:rPr>
  </w:style>
  <w:style w:type="paragraph" w:styleId="NormalWeb">
    <w:name w:val="Normal (Web)"/>
    <w:basedOn w:val="Normal"/>
    <w:rsid w:val="00355284"/>
  </w:style>
  <w:style w:type="character" w:styleId="HTMLAcronym">
    <w:name w:val="HTML Acronym"/>
    <w:basedOn w:val="DefaultParagraphFont"/>
    <w:rsid w:val="00355284"/>
  </w:style>
  <w:style w:type="paragraph" w:styleId="HTMLAddress">
    <w:name w:val="HTML Address"/>
    <w:basedOn w:val="Normal"/>
    <w:link w:val="HTMLAddressChar"/>
    <w:rsid w:val="00355284"/>
    <w:rPr>
      <w:i/>
      <w:iCs/>
    </w:rPr>
  </w:style>
  <w:style w:type="character" w:customStyle="1" w:styleId="HTMLAddressChar">
    <w:name w:val="HTML Address Char"/>
    <w:basedOn w:val="DefaultParagraphFont"/>
    <w:link w:val="HTMLAddress"/>
    <w:rsid w:val="00355284"/>
    <w:rPr>
      <w:i/>
      <w:iCs/>
      <w:sz w:val="22"/>
    </w:rPr>
  </w:style>
  <w:style w:type="character" w:styleId="HTMLCite">
    <w:name w:val="HTML Cite"/>
    <w:basedOn w:val="DefaultParagraphFont"/>
    <w:rsid w:val="00355284"/>
    <w:rPr>
      <w:i/>
      <w:iCs/>
    </w:rPr>
  </w:style>
  <w:style w:type="character" w:styleId="HTMLCode">
    <w:name w:val="HTML Code"/>
    <w:basedOn w:val="DefaultParagraphFont"/>
    <w:rsid w:val="00355284"/>
    <w:rPr>
      <w:rFonts w:ascii="Courier New" w:hAnsi="Courier New" w:cs="Courier New"/>
      <w:sz w:val="20"/>
      <w:szCs w:val="20"/>
    </w:rPr>
  </w:style>
  <w:style w:type="character" w:styleId="HTMLDefinition">
    <w:name w:val="HTML Definition"/>
    <w:basedOn w:val="DefaultParagraphFont"/>
    <w:rsid w:val="00355284"/>
    <w:rPr>
      <w:i/>
      <w:iCs/>
    </w:rPr>
  </w:style>
  <w:style w:type="character" w:styleId="HTMLKeyboard">
    <w:name w:val="HTML Keyboard"/>
    <w:basedOn w:val="DefaultParagraphFont"/>
    <w:rsid w:val="00355284"/>
    <w:rPr>
      <w:rFonts w:ascii="Courier New" w:hAnsi="Courier New" w:cs="Courier New"/>
      <w:sz w:val="20"/>
      <w:szCs w:val="20"/>
    </w:rPr>
  </w:style>
  <w:style w:type="paragraph" w:styleId="HTMLPreformatted">
    <w:name w:val="HTML Preformatted"/>
    <w:basedOn w:val="Normal"/>
    <w:link w:val="HTMLPreformattedChar"/>
    <w:rsid w:val="00355284"/>
    <w:rPr>
      <w:rFonts w:ascii="Courier New" w:hAnsi="Courier New" w:cs="Courier New"/>
      <w:sz w:val="20"/>
    </w:rPr>
  </w:style>
  <w:style w:type="character" w:customStyle="1" w:styleId="HTMLPreformattedChar">
    <w:name w:val="HTML Preformatted Char"/>
    <w:basedOn w:val="DefaultParagraphFont"/>
    <w:link w:val="HTMLPreformatted"/>
    <w:rsid w:val="00355284"/>
    <w:rPr>
      <w:rFonts w:ascii="Courier New" w:hAnsi="Courier New" w:cs="Courier New"/>
    </w:rPr>
  </w:style>
  <w:style w:type="character" w:styleId="HTMLSample">
    <w:name w:val="HTML Sample"/>
    <w:basedOn w:val="DefaultParagraphFont"/>
    <w:rsid w:val="00355284"/>
    <w:rPr>
      <w:rFonts w:ascii="Courier New" w:hAnsi="Courier New" w:cs="Courier New"/>
    </w:rPr>
  </w:style>
  <w:style w:type="character" w:styleId="HTMLTypewriter">
    <w:name w:val="HTML Typewriter"/>
    <w:basedOn w:val="DefaultParagraphFont"/>
    <w:rsid w:val="00355284"/>
    <w:rPr>
      <w:rFonts w:ascii="Courier New" w:hAnsi="Courier New" w:cs="Courier New"/>
      <w:sz w:val="20"/>
      <w:szCs w:val="20"/>
    </w:rPr>
  </w:style>
  <w:style w:type="character" w:styleId="HTMLVariable">
    <w:name w:val="HTML Variable"/>
    <w:basedOn w:val="DefaultParagraphFont"/>
    <w:rsid w:val="00355284"/>
    <w:rPr>
      <w:i/>
      <w:iCs/>
    </w:rPr>
  </w:style>
  <w:style w:type="paragraph" w:styleId="CommentSubject">
    <w:name w:val="annotation subject"/>
    <w:basedOn w:val="CommentText"/>
    <w:next w:val="CommentText"/>
    <w:link w:val="CommentSubjectChar"/>
    <w:rsid w:val="00355284"/>
    <w:rPr>
      <w:b/>
      <w:bCs/>
    </w:rPr>
  </w:style>
  <w:style w:type="character" w:customStyle="1" w:styleId="CommentSubjectChar">
    <w:name w:val="Comment Subject Char"/>
    <w:basedOn w:val="CommentTextChar"/>
    <w:link w:val="CommentSubject"/>
    <w:rsid w:val="00355284"/>
    <w:rPr>
      <w:b/>
      <w:bCs/>
    </w:rPr>
  </w:style>
  <w:style w:type="numbering" w:styleId="1ai">
    <w:name w:val="Outline List 1"/>
    <w:basedOn w:val="NoList"/>
    <w:rsid w:val="00355284"/>
    <w:pPr>
      <w:numPr>
        <w:numId w:val="14"/>
      </w:numPr>
    </w:pPr>
  </w:style>
  <w:style w:type="numbering" w:styleId="111111">
    <w:name w:val="Outline List 2"/>
    <w:basedOn w:val="NoList"/>
    <w:rsid w:val="00355284"/>
    <w:pPr>
      <w:numPr>
        <w:numId w:val="15"/>
      </w:numPr>
    </w:pPr>
  </w:style>
  <w:style w:type="numbering" w:styleId="ArticleSection">
    <w:name w:val="Outline List 3"/>
    <w:basedOn w:val="NoList"/>
    <w:rsid w:val="00355284"/>
    <w:pPr>
      <w:numPr>
        <w:numId w:val="17"/>
      </w:numPr>
    </w:pPr>
  </w:style>
  <w:style w:type="table" w:styleId="TableSimple1">
    <w:name w:val="Table Simple 1"/>
    <w:basedOn w:val="TableNormal"/>
    <w:rsid w:val="0035528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528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52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552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52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528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528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528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528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528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528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528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528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528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528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552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528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528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528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52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52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528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528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528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528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528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52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52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52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528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52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5528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528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528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5528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528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552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528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528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5528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528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528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5528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55284"/>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D16425"/>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1396</Words>
  <Characters>7958</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2021-07-07T04:30:00Z</cp:lastPrinted>
  <dcterms:created xsi:type="dcterms:W3CDTF">2021-08-05T03:19:00Z</dcterms:created>
  <dcterms:modified xsi:type="dcterms:W3CDTF">2021-08-05T03:19:00Z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Financial Sector Reform (Hayne Royal Commission Response—Breach Reporting and Remediation)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05 August 2021</vt:lpwstr>
  </property>
  <property fmtid="{D5CDD505-2E9C-101B-9397-08002B2CF9AE}" pid="10" name="ID">
    <vt:lpwstr>OPC65314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05 August 2021</vt:lpwstr>
  </property>
</Properties>
</file>