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3FC9" w14:textId="77777777" w:rsidR="00715914" w:rsidRPr="005F1388" w:rsidRDefault="00DA186E" w:rsidP="00715914">
      <w:pPr>
        <w:rPr>
          <w:sz w:val="28"/>
        </w:rPr>
      </w:pPr>
      <w:r>
        <w:rPr>
          <w:noProof/>
          <w:lang w:eastAsia="en-AU"/>
        </w:rPr>
        <w:drawing>
          <wp:inline distT="0" distB="0" distL="0" distR="0" wp14:anchorId="67A4C1E6" wp14:editId="36AF922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7DB86B" w14:textId="77777777" w:rsidR="00715914" w:rsidRPr="00E500D4" w:rsidRDefault="00715914" w:rsidP="00715914">
      <w:pPr>
        <w:rPr>
          <w:sz w:val="19"/>
        </w:rPr>
      </w:pPr>
    </w:p>
    <w:p w14:paraId="5F18B5C3" w14:textId="77777777" w:rsidR="00554826" w:rsidRPr="00E500D4" w:rsidRDefault="00E705A4" w:rsidP="00554826">
      <w:pPr>
        <w:pStyle w:val="ShortT"/>
      </w:pPr>
      <w:r w:rsidRPr="00E705A4">
        <w:t>Therapeutic Goods</w:t>
      </w:r>
      <w:r w:rsidR="00554826" w:rsidRPr="00E705A4">
        <w:t xml:space="preserve"> (</w:t>
      </w:r>
      <w:r w:rsidR="009C7CD6">
        <w:t>Medicinal Cannabis</w:t>
      </w:r>
      <w:r w:rsidR="009B6D7B">
        <w:t xml:space="preserve"> Products</w:t>
      </w:r>
      <w:r w:rsidR="0010272A">
        <w:t>)</w:t>
      </w:r>
      <w:r w:rsidR="003F38F4">
        <w:t xml:space="preserve"> </w:t>
      </w:r>
      <w:r w:rsidR="0010272A">
        <w:t>(</w:t>
      </w:r>
      <w:r w:rsidR="003F38F4">
        <w:t>Information</w:t>
      </w:r>
      <w:r w:rsidR="00554826">
        <w:t xml:space="preserve">) </w:t>
      </w:r>
      <w:r w:rsidRPr="00E705A4">
        <w:t>Specification 202</w:t>
      </w:r>
      <w:r w:rsidR="009C7CD6">
        <w:t>1</w:t>
      </w:r>
    </w:p>
    <w:p w14:paraId="5201F253" w14:textId="77777777" w:rsidR="00554826" w:rsidRPr="00DA182D" w:rsidRDefault="00554826" w:rsidP="00554826">
      <w:pPr>
        <w:pStyle w:val="SignCoverPageStart"/>
        <w:spacing w:before="240"/>
        <w:ind w:right="91"/>
        <w:rPr>
          <w:szCs w:val="22"/>
        </w:rPr>
      </w:pPr>
      <w:r w:rsidRPr="00DA182D">
        <w:rPr>
          <w:szCs w:val="22"/>
        </w:rPr>
        <w:t xml:space="preserve">I, </w:t>
      </w:r>
      <w:r w:rsidR="00E705A4" w:rsidRPr="00D80907">
        <w:rPr>
          <w:szCs w:val="22"/>
        </w:rPr>
        <w:t xml:space="preserve">John </w:t>
      </w:r>
      <w:proofErr w:type="spellStart"/>
      <w:r w:rsidR="00E705A4" w:rsidRPr="00D80907">
        <w:rPr>
          <w:szCs w:val="22"/>
        </w:rPr>
        <w:t>Skerritt</w:t>
      </w:r>
      <w:proofErr w:type="spellEnd"/>
      <w:r w:rsidR="00E705A4" w:rsidRPr="00D80907">
        <w:rPr>
          <w:szCs w:val="22"/>
        </w:rPr>
        <w:t>, as</w:t>
      </w:r>
      <w:r w:rsidR="00E705A4" w:rsidRPr="00E705A4">
        <w:rPr>
          <w:szCs w:val="22"/>
        </w:rPr>
        <w:t xml:space="preserve"> delegate of the Minister for Health</w:t>
      </w:r>
      <w:r w:rsidR="00E00CE0">
        <w:rPr>
          <w:szCs w:val="22"/>
        </w:rPr>
        <w:t xml:space="preserve"> and Aged Care</w:t>
      </w:r>
      <w:r w:rsidR="00E705A4" w:rsidRPr="00E705A4">
        <w:rPr>
          <w:szCs w:val="22"/>
        </w:rPr>
        <w:t>, make the following specification.</w:t>
      </w:r>
    </w:p>
    <w:p w14:paraId="2FBA36FD" w14:textId="0151FA16" w:rsidR="00554826" w:rsidRPr="00001A63" w:rsidRDefault="00554826" w:rsidP="00554826">
      <w:pPr>
        <w:keepNext/>
        <w:spacing w:before="300" w:line="240" w:lineRule="atLeast"/>
        <w:ind w:right="397"/>
        <w:jc w:val="both"/>
        <w:rPr>
          <w:szCs w:val="22"/>
        </w:rPr>
      </w:pPr>
      <w:r>
        <w:rPr>
          <w:szCs w:val="22"/>
        </w:rPr>
        <w:t>Dated</w:t>
      </w:r>
      <w:r w:rsidR="00B33BB7">
        <w:rPr>
          <w:szCs w:val="22"/>
        </w:rPr>
        <w:t xml:space="preserve"> 4 August</w:t>
      </w:r>
      <w:r w:rsidR="009C7CD6">
        <w:rPr>
          <w:szCs w:val="22"/>
        </w:rPr>
        <w:t xml:space="preserve"> 2021</w:t>
      </w:r>
    </w:p>
    <w:p w14:paraId="15DC63C6" w14:textId="77777777" w:rsidR="00554826" w:rsidRPr="00670702" w:rsidRDefault="00E705A4" w:rsidP="00554826">
      <w:pPr>
        <w:keepNext/>
        <w:tabs>
          <w:tab w:val="left" w:pos="3402"/>
        </w:tabs>
        <w:spacing w:before="1440" w:line="300" w:lineRule="atLeast"/>
        <w:ind w:right="397"/>
        <w:rPr>
          <w:b/>
          <w:szCs w:val="22"/>
        </w:rPr>
      </w:pPr>
      <w:r w:rsidRPr="00670702">
        <w:rPr>
          <w:szCs w:val="22"/>
        </w:rPr>
        <w:t xml:space="preserve">Adjunct Professor John </w:t>
      </w:r>
      <w:proofErr w:type="spellStart"/>
      <w:r w:rsidRPr="00670702">
        <w:rPr>
          <w:szCs w:val="22"/>
        </w:rPr>
        <w:t>Skerritt</w:t>
      </w:r>
      <w:proofErr w:type="spellEnd"/>
    </w:p>
    <w:p w14:paraId="42EC70EE" w14:textId="77777777" w:rsidR="00E705A4" w:rsidRPr="00561330" w:rsidRDefault="00E705A4" w:rsidP="00E705A4">
      <w:pPr>
        <w:keepNext/>
        <w:tabs>
          <w:tab w:val="left" w:pos="3402"/>
        </w:tabs>
        <w:spacing w:line="300" w:lineRule="atLeast"/>
        <w:ind w:right="397"/>
        <w:rPr>
          <w:szCs w:val="22"/>
        </w:rPr>
      </w:pPr>
      <w:r w:rsidRPr="00670702">
        <w:rPr>
          <w:szCs w:val="22"/>
        </w:rPr>
        <w:t>Deputy Secretary</w:t>
      </w:r>
    </w:p>
    <w:p w14:paraId="03B537AD" w14:textId="77777777" w:rsidR="00E705A4" w:rsidRPr="00561330" w:rsidRDefault="00E705A4" w:rsidP="00E705A4">
      <w:pPr>
        <w:keepNext/>
        <w:tabs>
          <w:tab w:val="left" w:pos="3402"/>
        </w:tabs>
        <w:spacing w:line="300" w:lineRule="atLeast"/>
        <w:ind w:right="397"/>
        <w:rPr>
          <w:b/>
          <w:szCs w:val="22"/>
        </w:rPr>
      </w:pPr>
      <w:r w:rsidRPr="00561330">
        <w:rPr>
          <w:szCs w:val="22"/>
        </w:rPr>
        <w:t>Health Products Regulation Group</w:t>
      </w:r>
    </w:p>
    <w:p w14:paraId="5A2599D3" w14:textId="77777777" w:rsidR="00554826" w:rsidRPr="008E0027" w:rsidRDefault="00E705A4" w:rsidP="00E705A4">
      <w:pPr>
        <w:pStyle w:val="SignCoverPageEnd"/>
        <w:ind w:right="91"/>
        <w:rPr>
          <w:sz w:val="22"/>
        </w:rPr>
      </w:pPr>
      <w:r w:rsidRPr="00561330">
        <w:rPr>
          <w:sz w:val="22"/>
        </w:rPr>
        <w:t>Department of Health</w:t>
      </w:r>
    </w:p>
    <w:p w14:paraId="6F8B1368" w14:textId="77777777" w:rsidR="00554826" w:rsidRDefault="00554826" w:rsidP="00554826"/>
    <w:p w14:paraId="4574823B" w14:textId="77777777" w:rsidR="00554826" w:rsidRPr="00ED79B6" w:rsidRDefault="00554826" w:rsidP="00554826"/>
    <w:p w14:paraId="21B4D83E" w14:textId="77777777" w:rsidR="00F6696E" w:rsidRDefault="00F6696E" w:rsidP="00F6696E"/>
    <w:p w14:paraId="31D88EF4"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BF0E49B" w14:textId="77777777" w:rsidR="007500C8" w:rsidRDefault="00715914" w:rsidP="00715914">
      <w:pPr>
        <w:outlineLvl w:val="0"/>
        <w:rPr>
          <w:sz w:val="36"/>
        </w:rPr>
      </w:pPr>
      <w:r w:rsidRPr="007A1328">
        <w:rPr>
          <w:sz w:val="36"/>
        </w:rPr>
        <w:lastRenderedPageBreak/>
        <w:t>Contents</w:t>
      </w:r>
    </w:p>
    <w:p w14:paraId="437EF077" w14:textId="26FAE4A0" w:rsidR="008A1EA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A1EA9">
        <w:rPr>
          <w:noProof/>
        </w:rPr>
        <w:t>1  Name</w:t>
      </w:r>
      <w:r w:rsidR="008A1EA9">
        <w:rPr>
          <w:noProof/>
        </w:rPr>
        <w:tab/>
      </w:r>
      <w:r w:rsidR="008A1EA9">
        <w:rPr>
          <w:noProof/>
        </w:rPr>
        <w:fldChar w:fldCharType="begin"/>
      </w:r>
      <w:r w:rsidR="008A1EA9">
        <w:rPr>
          <w:noProof/>
        </w:rPr>
        <w:instrText xml:space="preserve"> PAGEREF _Toc71278240 \h </w:instrText>
      </w:r>
      <w:r w:rsidR="008A1EA9">
        <w:rPr>
          <w:noProof/>
        </w:rPr>
      </w:r>
      <w:r w:rsidR="008A1EA9">
        <w:rPr>
          <w:noProof/>
        </w:rPr>
        <w:fldChar w:fldCharType="separate"/>
      </w:r>
      <w:r w:rsidR="001A4441">
        <w:rPr>
          <w:noProof/>
        </w:rPr>
        <w:t>1</w:t>
      </w:r>
      <w:r w:rsidR="008A1EA9">
        <w:rPr>
          <w:noProof/>
        </w:rPr>
        <w:fldChar w:fldCharType="end"/>
      </w:r>
    </w:p>
    <w:p w14:paraId="77DBDD1E" w14:textId="5CEE262A" w:rsidR="008A1EA9" w:rsidRDefault="008A1EA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_Toc71278241 \h </w:instrText>
      </w:r>
      <w:r>
        <w:rPr>
          <w:noProof/>
        </w:rPr>
      </w:r>
      <w:r>
        <w:rPr>
          <w:noProof/>
        </w:rPr>
        <w:fldChar w:fldCharType="separate"/>
      </w:r>
      <w:r w:rsidR="001A4441">
        <w:rPr>
          <w:noProof/>
        </w:rPr>
        <w:t>1</w:t>
      </w:r>
      <w:r>
        <w:rPr>
          <w:noProof/>
        </w:rPr>
        <w:fldChar w:fldCharType="end"/>
      </w:r>
    </w:p>
    <w:p w14:paraId="48BECA93" w14:textId="6D981738" w:rsidR="008A1EA9" w:rsidRDefault="008A1EA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_Toc71278242 \h </w:instrText>
      </w:r>
      <w:r>
        <w:rPr>
          <w:noProof/>
        </w:rPr>
      </w:r>
      <w:r>
        <w:rPr>
          <w:noProof/>
        </w:rPr>
        <w:fldChar w:fldCharType="separate"/>
      </w:r>
      <w:r w:rsidR="001A4441">
        <w:rPr>
          <w:noProof/>
        </w:rPr>
        <w:t>1</w:t>
      </w:r>
      <w:r>
        <w:rPr>
          <w:noProof/>
        </w:rPr>
        <w:fldChar w:fldCharType="end"/>
      </w:r>
    </w:p>
    <w:p w14:paraId="5A6E3AD9" w14:textId="188C8494" w:rsidR="008A1EA9" w:rsidRDefault="008A1EA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_Toc71278243 \h </w:instrText>
      </w:r>
      <w:r>
        <w:rPr>
          <w:noProof/>
        </w:rPr>
      </w:r>
      <w:r>
        <w:rPr>
          <w:noProof/>
        </w:rPr>
        <w:fldChar w:fldCharType="separate"/>
      </w:r>
      <w:r w:rsidR="001A4441">
        <w:rPr>
          <w:noProof/>
        </w:rPr>
        <w:t>1</w:t>
      </w:r>
      <w:r>
        <w:rPr>
          <w:noProof/>
        </w:rPr>
        <w:fldChar w:fldCharType="end"/>
      </w:r>
    </w:p>
    <w:p w14:paraId="51D481AE" w14:textId="2598EA0F" w:rsidR="008A1EA9" w:rsidRDefault="008A1EA9">
      <w:pPr>
        <w:pStyle w:val="TOC5"/>
        <w:rPr>
          <w:rFonts w:asciiTheme="minorHAnsi" w:eastAsiaTheme="minorEastAsia" w:hAnsiTheme="minorHAnsi" w:cstheme="minorBidi"/>
          <w:noProof/>
          <w:kern w:val="0"/>
          <w:sz w:val="22"/>
          <w:szCs w:val="22"/>
        </w:rPr>
      </w:pPr>
      <w:r>
        <w:rPr>
          <w:noProof/>
        </w:rPr>
        <w:t>5  Release of therapeutic goods information</w:t>
      </w:r>
      <w:r>
        <w:rPr>
          <w:noProof/>
        </w:rPr>
        <w:tab/>
      </w:r>
      <w:r>
        <w:rPr>
          <w:noProof/>
        </w:rPr>
        <w:fldChar w:fldCharType="begin"/>
      </w:r>
      <w:r>
        <w:rPr>
          <w:noProof/>
        </w:rPr>
        <w:instrText xml:space="preserve"> PAGEREF _Toc71278244 \h </w:instrText>
      </w:r>
      <w:r>
        <w:rPr>
          <w:noProof/>
        </w:rPr>
      </w:r>
      <w:r>
        <w:rPr>
          <w:noProof/>
        </w:rPr>
        <w:fldChar w:fldCharType="separate"/>
      </w:r>
      <w:r w:rsidR="001A4441">
        <w:rPr>
          <w:noProof/>
        </w:rPr>
        <w:t>2</w:t>
      </w:r>
      <w:r>
        <w:rPr>
          <w:noProof/>
        </w:rPr>
        <w:fldChar w:fldCharType="end"/>
      </w:r>
    </w:p>
    <w:p w14:paraId="607FCACC" w14:textId="27E033D3" w:rsidR="008A1EA9" w:rsidRDefault="008A1EA9">
      <w:pPr>
        <w:pStyle w:val="TOC6"/>
        <w:rPr>
          <w:rFonts w:asciiTheme="minorHAnsi" w:eastAsiaTheme="minorEastAsia" w:hAnsiTheme="minorHAnsi" w:cstheme="minorBidi"/>
          <w:b w:val="0"/>
          <w:noProof/>
          <w:kern w:val="0"/>
          <w:sz w:val="22"/>
          <w:szCs w:val="22"/>
        </w:rPr>
      </w:pPr>
      <w:r>
        <w:rPr>
          <w:noProof/>
        </w:rPr>
        <w:t>Schedule 1—Specified kinds of therapeutic goods information</w:t>
      </w:r>
      <w:r>
        <w:rPr>
          <w:noProof/>
        </w:rPr>
        <w:tab/>
      </w:r>
      <w:r>
        <w:rPr>
          <w:noProof/>
        </w:rPr>
        <w:fldChar w:fldCharType="begin"/>
      </w:r>
      <w:r>
        <w:rPr>
          <w:noProof/>
        </w:rPr>
        <w:instrText xml:space="preserve"> PAGEREF _Toc71278245 \h </w:instrText>
      </w:r>
      <w:r>
        <w:rPr>
          <w:noProof/>
        </w:rPr>
      </w:r>
      <w:r>
        <w:rPr>
          <w:noProof/>
        </w:rPr>
        <w:fldChar w:fldCharType="separate"/>
      </w:r>
      <w:r w:rsidR="001A4441">
        <w:rPr>
          <w:noProof/>
        </w:rPr>
        <w:t>3</w:t>
      </w:r>
      <w:r>
        <w:rPr>
          <w:noProof/>
        </w:rPr>
        <w:fldChar w:fldCharType="end"/>
      </w:r>
    </w:p>
    <w:p w14:paraId="2193E51A" w14:textId="77777777" w:rsidR="00F6696E" w:rsidRDefault="00B418CB" w:rsidP="00F6696E">
      <w:pPr>
        <w:outlineLvl w:val="0"/>
      </w:pPr>
      <w:r>
        <w:fldChar w:fldCharType="end"/>
      </w:r>
    </w:p>
    <w:p w14:paraId="41C8ECFD" w14:textId="77777777" w:rsidR="00F6696E" w:rsidRPr="00A802BC" w:rsidRDefault="00F6696E" w:rsidP="00F6696E">
      <w:pPr>
        <w:outlineLvl w:val="0"/>
        <w:rPr>
          <w:sz w:val="20"/>
        </w:rPr>
      </w:pPr>
    </w:p>
    <w:p w14:paraId="543877E1" w14:textId="77777777" w:rsidR="00F6696E" w:rsidRDefault="00F6696E" w:rsidP="00F6696E">
      <w:pPr>
        <w:sectPr w:rsidR="00F6696E" w:rsidSect="007A4B7E">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55BE801" w14:textId="77777777" w:rsidR="00554826" w:rsidRPr="00554826" w:rsidRDefault="00554826" w:rsidP="00554826">
      <w:pPr>
        <w:pStyle w:val="ActHead5"/>
      </w:pPr>
      <w:bookmarkStart w:id="0" w:name="_Toc71278240"/>
      <w:proofErr w:type="gramStart"/>
      <w:r w:rsidRPr="00554826">
        <w:lastRenderedPageBreak/>
        <w:t>1  Name</w:t>
      </w:r>
      <w:bookmarkEnd w:id="0"/>
      <w:proofErr w:type="gramEnd"/>
    </w:p>
    <w:p w14:paraId="01E02C1C"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CD530D" w:rsidRPr="00CD530D">
        <w:rPr>
          <w:i/>
        </w:rPr>
        <w:t>Therapeutic Goods (</w:t>
      </w:r>
      <w:r w:rsidR="009C7CD6">
        <w:rPr>
          <w:i/>
        </w:rPr>
        <w:t>Medicinal Cannabis</w:t>
      </w:r>
      <w:r w:rsidR="00614138">
        <w:rPr>
          <w:i/>
        </w:rPr>
        <w:t xml:space="preserve"> Products</w:t>
      </w:r>
      <w:r w:rsidR="0010272A">
        <w:rPr>
          <w:i/>
        </w:rPr>
        <w:t>)</w:t>
      </w:r>
      <w:r w:rsidR="003F38F4">
        <w:rPr>
          <w:i/>
        </w:rPr>
        <w:t xml:space="preserve"> </w:t>
      </w:r>
      <w:r w:rsidR="0010272A">
        <w:rPr>
          <w:i/>
        </w:rPr>
        <w:t>(</w:t>
      </w:r>
      <w:r w:rsidR="003F38F4">
        <w:rPr>
          <w:i/>
        </w:rPr>
        <w:t>Information</w:t>
      </w:r>
      <w:r w:rsidR="00CD530D" w:rsidRPr="00CD530D">
        <w:rPr>
          <w:i/>
        </w:rPr>
        <w:t>) Specification 202</w:t>
      </w:r>
      <w:r w:rsidR="009C7CD6">
        <w:rPr>
          <w:i/>
        </w:rPr>
        <w:t>1</w:t>
      </w:r>
      <w:r w:rsidRPr="009C2562">
        <w:t>.</w:t>
      </w:r>
    </w:p>
    <w:p w14:paraId="1008D510" w14:textId="77777777" w:rsidR="00554826" w:rsidRPr="00554826" w:rsidRDefault="00554826" w:rsidP="00554826">
      <w:pPr>
        <w:pStyle w:val="ActHead5"/>
      </w:pPr>
      <w:bookmarkStart w:id="2" w:name="_Toc71278241"/>
      <w:proofErr w:type="gramStart"/>
      <w:r w:rsidRPr="00554826">
        <w:t>2  Commencement</w:t>
      </w:r>
      <w:bookmarkEnd w:id="2"/>
      <w:proofErr w:type="gramEnd"/>
    </w:p>
    <w:p w14:paraId="3DE284B5"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609DF95"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701F7AA" w14:textId="77777777" w:rsidTr="007A4B7E">
        <w:trPr>
          <w:tblHeader/>
        </w:trPr>
        <w:tc>
          <w:tcPr>
            <w:tcW w:w="8364" w:type="dxa"/>
            <w:gridSpan w:val="3"/>
            <w:tcBorders>
              <w:top w:val="single" w:sz="12" w:space="0" w:color="auto"/>
              <w:bottom w:val="single" w:sz="6" w:space="0" w:color="auto"/>
            </w:tcBorders>
            <w:shd w:val="clear" w:color="auto" w:fill="auto"/>
            <w:hideMark/>
          </w:tcPr>
          <w:p w14:paraId="33D32A13" w14:textId="77777777" w:rsidR="003767E2" w:rsidRPr="003422B4" w:rsidRDefault="003767E2" w:rsidP="007A4B7E">
            <w:pPr>
              <w:pStyle w:val="TableHeading"/>
            </w:pPr>
            <w:r w:rsidRPr="003422B4">
              <w:t>Commencement information</w:t>
            </w:r>
          </w:p>
        </w:tc>
      </w:tr>
      <w:tr w:rsidR="003767E2" w:rsidRPr="003422B4" w14:paraId="2BA65F35" w14:textId="77777777" w:rsidTr="007A4B7E">
        <w:trPr>
          <w:tblHeader/>
        </w:trPr>
        <w:tc>
          <w:tcPr>
            <w:tcW w:w="2127" w:type="dxa"/>
            <w:tcBorders>
              <w:top w:val="single" w:sz="6" w:space="0" w:color="auto"/>
              <w:bottom w:val="single" w:sz="6" w:space="0" w:color="auto"/>
            </w:tcBorders>
            <w:shd w:val="clear" w:color="auto" w:fill="auto"/>
            <w:hideMark/>
          </w:tcPr>
          <w:p w14:paraId="318709A7" w14:textId="77777777" w:rsidR="003767E2" w:rsidRPr="003422B4" w:rsidRDefault="003767E2" w:rsidP="007A4B7E">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48A1DCB" w14:textId="77777777" w:rsidR="003767E2" w:rsidRPr="003422B4" w:rsidRDefault="003767E2" w:rsidP="007A4B7E">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1A5AB38" w14:textId="77777777" w:rsidR="003767E2" w:rsidRPr="003422B4" w:rsidRDefault="003767E2" w:rsidP="007A4B7E">
            <w:pPr>
              <w:pStyle w:val="TableHeading"/>
            </w:pPr>
            <w:r w:rsidRPr="003422B4">
              <w:t>Column 3</w:t>
            </w:r>
          </w:p>
        </w:tc>
      </w:tr>
      <w:tr w:rsidR="003767E2" w:rsidRPr="003422B4" w14:paraId="0AFB0209" w14:textId="77777777" w:rsidTr="007A4B7E">
        <w:trPr>
          <w:tblHeader/>
        </w:trPr>
        <w:tc>
          <w:tcPr>
            <w:tcW w:w="2127" w:type="dxa"/>
            <w:tcBorders>
              <w:top w:val="single" w:sz="6" w:space="0" w:color="auto"/>
              <w:bottom w:val="single" w:sz="12" w:space="0" w:color="auto"/>
            </w:tcBorders>
            <w:shd w:val="clear" w:color="auto" w:fill="auto"/>
            <w:hideMark/>
          </w:tcPr>
          <w:p w14:paraId="289F4242" w14:textId="77777777" w:rsidR="003767E2" w:rsidRPr="003422B4" w:rsidRDefault="003767E2" w:rsidP="007A4B7E">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0BD94D4" w14:textId="77777777" w:rsidR="003767E2" w:rsidRPr="003422B4" w:rsidRDefault="003767E2" w:rsidP="007A4B7E">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4033AFF" w14:textId="77777777" w:rsidR="003767E2" w:rsidRPr="003422B4" w:rsidRDefault="003767E2" w:rsidP="007A4B7E">
            <w:pPr>
              <w:pStyle w:val="TableHeading"/>
            </w:pPr>
            <w:r w:rsidRPr="003422B4">
              <w:t>Date/Details</w:t>
            </w:r>
          </w:p>
        </w:tc>
      </w:tr>
      <w:tr w:rsidR="003767E2" w:rsidRPr="003422B4" w14:paraId="4160B45F" w14:textId="77777777" w:rsidTr="007A4B7E">
        <w:tc>
          <w:tcPr>
            <w:tcW w:w="2127" w:type="dxa"/>
            <w:tcBorders>
              <w:top w:val="single" w:sz="12" w:space="0" w:color="auto"/>
              <w:bottom w:val="single" w:sz="12" w:space="0" w:color="auto"/>
            </w:tcBorders>
            <w:shd w:val="clear" w:color="auto" w:fill="auto"/>
            <w:hideMark/>
          </w:tcPr>
          <w:p w14:paraId="5A89D77C" w14:textId="77777777" w:rsidR="003767E2" w:rsidRPr="003A6229" w:rsidRDefault="003767E2" w:rsidP="007A4B7E">
            <w:pPr>
              <w:pStyle w:val="Tabletext"/>
              <w:rPr>
                <w:i/>
              </w:rPr>
            </w:pPr>
            <w:r w:rsidRPr="003422B4">
              <w:t xml:space="preserve">1.  </w:t>
            </w:r>
            <w:r w:rsidR="00CD530D" w:rsidRPr="00561330">
              <w:t>The whole of this instrument</w:t>
            </w:r>
          </w:p>
        </w:tc>
        <w:tc>
          <w:tcPr>
            <w:tcW w:w="4394" w:type="dxa"/>
            <w:tcBorders>
              <w:top w:val="single" w:sz="12" w:space="0" w:color="auto"/>
              <w:bottom w:val="single" w:sz="12" w:space="0" w:color="auto"/>
            </w:tcBorders>
            <w:shd w:val="clear" w:color="auto" w:fill="auto"/>
            <w:hideMark/>
          </w:tcPr>
          <w:p w14:paraId="751CA42A" w14:textId="77777777" w:rsidR="003767E2" w:rsidRPr="00B95B72" w:rsidRDefault="009C7CD6" w:rsidP="007A4B7E">
            <w:pPr>
              <w:pStyle w:val="Tabletext"/>
              <w:rPr>
                <w:highlight w:val="yellow"/>
              </w:rPr>
            </w:pPr>
            <w:r>
              <w:t xml:space="preserve">The day after </w:t>
            </w:r>
            <w:r w:rsidR="007A4B7E">
              <w:t xml:space="preserve">this instrument is </w:t>
            </w:r>
            <w:r>
              <w:t>regist</w:t>
            </w:r>
            <w:r w:rsidR="007A4B7E">
              <w:t>ered</w:t>
            </w:r>
            <w:r w:rsidR="00B95B72" w:rsidRPr="00B95B72">
              <w:t>.</w:t>
            </w:r>
          </w:p>
        </w:tc>
        <w:tc>
          <w:tcPr>
            <w:tcW w:w="1843" w:type="dxa"/>
            <w:tcBorders>
              <w:top w:val="single" w:sz="12" w:space="0" w:color="auto"/>
              <w:bottom w:val="single" w:sz="12" w:space="0" w:color="auto"/>
            </w:tcBorders>
            <w:shd w:val="clear" w:color="auto" w:fill="auto"/>
          </w:tcPr>
          <w:p w14:paraId="66D2D5CB" w14:textId="77777777" w:rsidR="003767E2" w:rsidRPr="00B95B72" w:rsidRDefault="003767E2" w:rsidP="007A4B7E">
            <w:pPr>
              <w:pStyle w:val="Tabletext"/>
            </w:pPr>
          </w:p>
        </w:tc>
      </w:tr>
    </w:tbl>
    <w:p w14:paraId="35F4825E"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03A3289"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3B151D7" w14:textId="77777777" w:rsidR="00554826" w:rsidRPr="00554826" w:rsidRDefault="00554826" w:rsidP="00554826">
      <w:pPr>
        <w:pStyle w:val="ActHead5"/>
      </w:pPr>
      <w:bookmarkStart w:id="3" w:name="_Toc71278242"/>
      <w:proofErr w:type="gramStart"/>
      <w:r w:rsidRPr="00554826">
        <w:t>3  Authority</w:t>
      </w:r>
      <w:bookmarkEnd w:id="3"/>
      <w:proofErr w:type="gramEnd"/>
    </w:p>
    <w:p w14:paraId="549D750E" w14:textId="77777777" w:rsidR="00554826" w:rsidRPr="009C2562" w:rsidRDefault="00554826" w:rsidP="00554826">
      <w:pPr>
        <w:pStyle w:val="subsection"/>
      </w:pPr>
      <w:r w:rsidRPr="009C2562">
        <w:tab/>
      </w:r>
      <w:r w:rsidRPr="009C2562">
        <w:tab/>
        <w:t xml:space="preserve">This instrument is made under </w:t>
      </w:r>
      <w:r w:rsidR="00CD530D" w:rsidRPr="00CD530D">
        <w:t>subsection 61(5D)</w:t>
      </w:r>
      <w:r w:rsidR="00CD530D">
        <w:t xml:space="preserve"> </w:t>
      </w:r>
      <w:r w:rsidR="00CD530D" w:rsidRPr="00CD530D">
        <w:t xml:space="preserve">of the </w:t>
      </w:r>
      <w:r w:rsidR="00CD530D" w:rsidRPr="00CD530D">
        <w:rPr>
          <w:i/>
        </w:rPr>
        <w:t>Therapeutic Goods Act 1989</w:t>
      </w:r>
      <w:r w:rsidRPr="009C2562">
        <w:t>.</w:t>
      </w:r>
    </w:p>
    <w:p w14:paraId="37A07B0B" w14:textId="77777777" w:rsidR="00554826" w:rsidRPr="00554826" w:rsidRDefault="00554826" w:rsidP="00554826">
      <w:pPr>
        <w:pStyle w:val="ActHead5"/>
      </w:pPr>
      <w:bookmarkStart w:id="4" w:name="_Toc71278243"/>
      <w:proofErr w:type="gramStart"/>
      <w:r w:rsidRPr="00554826">
        <w:t>4  Definitions</w:t>
      </w:r>
      <w:bookmarkEnd w:id="4"/>
      <w:proofErr w:type="gramEnd"/>
    </w:p>
    <w:p w14:paraId="229D307C" w14:textId="77777777" w:rsidR="00554826" w:rsidRPr="001B7DB9" w:rsidRDefault="00554826" w:rsidP="00554826">
      <w:pPr>
        <w:pStyle w:val="notetext"/>
      </w:pPr>
      <w:r w:rsidRPr="009C2562">
        <w:t>Note:</w:t>
      </w:r>
      <w:r w:rsidRPr="009C2562">
        <w:tab/>
      </w:r>
      <w:proofErr w:type="gramStart"/>
      <w:r w:rsidRPr="0053777A">
        <w:t>A number of</w:t>
      </w:r>
      <w:proofErr w:type="gramEnd"/>
      <w:r w:rsidRPr="0053777A">
        <w:t xml:space="preserve"> expressions used in this instrument are defined in </w:t>
      </w:r>
      <w:r w:rsidR="00CD530D" w:rsidRPr="0053777A">
        <w:t xml:space="preserve">subsection 3(1) </w:t>
      </w:r>
      <w:r w:rsidRPr="0053777A">
        <w:t>of the Act</w:t>
      </w:r>
      <w:r w:rsidRPr="001B7DB9">
        <w:t>, including the following:</w:t>
      </w:r>
    </w:p>
    <w:p w14:paraId="0359D693" w14:textId="77777777" w:rsidR="00362D4F" w:rsidRDefault="001B7DB9" w:rsidP="0053777A">
      <w:pPr>
        <w:pStyle w:val="notepara"/>
      </w:pPr>
      <w:r w:rsidRPr="001B7DB9">
        <w:t>(a)</w:t>
      </w:r>
      <w:r w:rsidR="00362D4F">
        <w:tab/>
        <w:t xml:space="preserve">current Poisons </w:t>
      </w:r>
      <w:proofErr w:type="gramStart"/>
      <w:r w:rsidR="00362D4F">
        <w:t>Standard;</w:t>
      </w:r>
      <w:proofErr w:type="gramEnd"/>
    </w:p>
    <w:p w14:paraId="28896A7E" w14:textId="77777777" w:rsidR="00BD1194" w:rsidRDefault="00362D4F" w:rsidP="0053777A">
      <w:pPr>
        <w:pStyle w:val="notepara"/>
      </w:pPr>
      <w:r>
        <w:t>(b)</w:t>
      </w:r>
      <w:r>
        <w:tab/>
      </w:r>
      <w:r w:rsidR="00BD1194">
        <w:t xml:space="preserve">health </w:t>
      </w:r>
      <w:proofErr w:type="gramStart"/>
      <w:r w:rsidR="00BD1194">
        <w:t>practitioner;</w:t>
      </w:r>
      <w:proofErr w:type="gramEnd"/>
    </w:p>
    <w:p w14:paraId="3AC73A3E" w14:textId="77777777" w:rsidR="001B7DB9" w:rsidRPr="0053777A" w:rsidRDefault="00BD1194" w:rsidP="0053777A">
      <w:pPr>
        <w:pStyle w:val="notepara"/>
      </w:pPr>
      <w:r>
        <w:t>(c)</w:t>
      </w:r>
      <w:r>
        <w:tab/>
      </w:r>
      <w:proofErr w:type="gramStart"/>
      <w:r w:rsidR="00CD530D" w:rsidRPr="0053777A">
        <w:t>indications;</w:t>
      </w:r>
      <w:proofErr w:type="gramEnd"/>
    </w:p>
    <w:p w14:paraId="08122788" w14:textId="77777777" w:rsidR="00554826" w:rsidRDefault="00CD530D" w:rsidP="00F41AEB">
      <w:pPr>
        <w:pStyle w:val="notepara"/>
      </w:pPr>
      <w:r w:rsidRPr="0053777A">
        <w:t>(</w:t>
      </w:r>
      <w:r w:rsidR="00BD1194">
        <w:t>d</w:t>
      </w:r>
      <w:r w:rsidRPr="0053777A">
        <w:t>)</w:t>
      </w:r>
      <w:r w:rsidRPr="0053777A">
        <w:tab/>
        <w:t>Secretary</w:t>
      </w:r>
      <w:r w:rsidR="00F41AEB">
        <w:t>.</w:t>
      </w:r>
    </w:p>
    <w:p w14:paraId="3B833910" w14:textId="77777777" w:rsidR="00554826" w:rsidRPr="009C2562" w:rsidRDefault="00554826" w:rsidP="00554826">
      <w:pPr>
        <w:pStyle w:val="subsection"/>
      </w:pPr>
      <w:r w:rsidRPr="009C2562">
        <w:tab/>
      </w:r>
      <w:r w:rsidRPr="009C2562">
        <w:tab/>
        <w:t>In this instrument:</w:t>
      </w:r>
    </w:p>
    <w:p w14:paraId="3430FE8B" w14:textId="77777777" w:rsidR="00554826" w:rsidRDefault="00554826" w:rsidP="00554826">
      <w:pPr>
        <w:pStyle w:val="Definition"/>
        <w:rPr>
          <w:i/>
        </w:rPr>
      </w:pPr>
      <w:r w:rsidRPr="009C2562">
        <w:rPr>
          <w:b/>
          <w:i/>
        </w:rPr>
        <w:t>Act</w:t>
      </w:r>
      <w:r w:rsidRPr="009C2562">
        <w:t xml:space="preserve"> means the </w:t>
      </w:r>
      <w:r w:rsidR="00CD530D" w:rsidRPr="00CD530D">
        <w:rPr>
          <w:i/>
        </w:rPr>
        <w:t>Therapeutic Goods Act 1989</w:t>
      </w:r>
      <w:r w:rsidR="00CD530D">
        <w:rPr>
          <w:i/>
        </w:rPr>
        <w:t>.</w:t>
      </w:r>
    </w:p>
    <w:p w14:paraId="56A1EB45" w14:textId="77777777" w:rsidR="007920BB" w:rsidRPr="007920BB" w:rsidRDefault="007920BB" w:rsidP="00554826">
      <w:pPr>
        <w:pStyle w:val="Definition"/>
      </w:pPr>
      <w:r>
        <w:rPr>
          <w:b/>
          <w:i/>
        </w:rPr>
        <w:t>active ingredient</w:t>
      </w:r>
      <w:r>
        <w:t xml:space="preserve"> has the same meaning as in the Regulations.</w:t>
      </w:r>
    </w:p>
    <w:p w14:paraId="1CCB8891" w14:textId="77777777" w:rsidR="00E00CE0" w:rsidRDefault="00C52B1B" w:rsidP="00CD530D">
      <w:pPr>
        <w:pStyle w:val="Definition"/>
      </w:pPr>
      <w:r>
        <w:rPr>
          <w:b/>
          <w:i/>
        </w:rPr>
        <w:t>a</w:t>
      </w:r>
      <w:r w:rsidR="00B3239F">
        <w:rPr>
          <w:b/>
          <w:i/>
        </w:rPr>
        <w:t>uthorised prescriber application</w:t>
      </w:r>
      <w:r w:rsidR="00B3239F">
        <w:t xml:space="preserve"> means an application </w:t>
      </w:r>
      <w:r w:rsidR="00110CA1">
        <w:t xml:space="preserve">for an authority </w:t>
      </w:r>
      <w:r w:rsidR="00B3239F">
        <w:t>under subsection 19(5) of the Act</w:t>
      </w:r>
      <w:r w:rsidR="00E00CE0">
        <w:t>.</w:t>
      </w:r>
    </w:p>
    <w:p w14:paraId="4742D5A0" w14:textId="77777777" w:rsidR="00B3239F" w:rsidRPr="00C52B1B" w:rsidRDefault="00E00CE0" w:rsidP="00F41AEB">
      <w:pPr>
        <w:pStyle w:val="notetext"/>
      </w:pPr>
      <w:r>
        <w:t>Note:</w:t>
      </w:r>
      <w:r>
        <w:tab/>
        <w:t xml:space="preserve">Subsection 19(5) of the Act </w:t>
      </w:r>
      <w:r w:rsidR="00204488">
        <w:t>provides that</w:t>
      </w:r>
      <w:r>
        <w:t xml:space="preserve"> the Secretary </w:t>
      </w:r>
      <w:r w:rsidR="00204488">
        <w:t>may</w:t>
      </w:r>
      <w:r w:rsidR="00091186">
        <w:t xml:space="preserve"> authorise </w:t>
      </w:r>
      <w:r w:rsidR="00110CA1">
        <w:t>a medical practitioner to supply specified therapeutic goods</w:t>
      </w:r>
      <w:r w:rsidR="00091186">
        <w:t xml:space="preserve"> for use in the treatment of humans</w:t>
      </w:r>
      <w:r w:rsidR="00110CA1">
        <w:t xml:space="preserve">, or a specified class of such goods, to </w:t>
      </w:r>
      <w:r w:rsidR="00091186">
        <w:t xml:space="preserve">a </w:t>
      </w:r>
      <w:r w:rsidR="00110CA1">
        <w:t xml:space="preserve">class </w:t>
      </w:r>
      <w:r w:rsidR="00091186">
        <w:t xml:space="preserve">or classes </w:t>
      </w:r>
      <w:r w:rsidR="00110CA1">
        <w:t>of recipients specified in the authority.</w:t>
      </w:r>
    </w:p>
    <w:p w14:paraId="6A0A48BE" w14:textId="77777777" w:rsidR="00CD530D" w:rsidRDefault="00B3239F" w:rsidP="00CD530D">
      <w:pPr>
        <w:pStyle w:val="Definition"/>
        <w:rPr>
          <w:b/>
          <w:i/>
        </w:rPr>
      </w:pPr>
      <w:r>
        <w:rPr>
          <w:b/>
          <w:i/>
        </w:rPr>
        <w:lastRenderedPageBreak/>
        <w:t>a</w:t>
      </w:r>
      <w:r w:rsidR="00831191">
        <w:rPr>
          <w:b/>
          <w:i/>
        </w:rPr>
        <w:t xml:space="preserve">uthorised </w:t>
      </w:r>
      <w:r>
        <w:rPr>
          <w:b/>
          <w:i/>
        </w:rPr>
        <w:t>p</w:t>
      </w:r>
      <w:r w:rsidR="00831191">
        <w:rPr>
          <w:b/>
          <w:i/>
        </w:rPr>
        <w:t xml:space="preserve">rescriber </w:t>
      </w:r>
      <w:r w:rsidR="00620F6F">
        <w:rPr>
          <w:b/>
          <w:i/>
        </w:rPr>
        <w:t>report</w:t>
      </w:r>
      <w:r w:rsidR="00BB4517">
        <w:t xml:space="preserve"> </w:t>
      </w:r>
      <w:r w:rsidR="00831191">
        <w:t xml:space="preserve">means </w:t>
      </w:r>
      <w:r w:rsidR="00BB4517">
        <w:t xml:space="preserve">a report </w:t>
      </w:r>
      <w:r w:rsidR="00E661FE">
        <w:t xml:space="preserve">provided to the Secretary </w:t>
      </w:r>
      <w:r w:rsidR="00BB4517">
        <w:t>in accordance with</w:t>
      </w:r>
      <w:r w:rsidR="00B81EF4">
        <w:t xml:space="preserve"> regulation 47B of the </w:t>
      </w:r>
      <w:r w:rsidR="00BB4517">
        <w:t>Regulations</w:t>
      </w:r>
      <w:r w:rsidR="00E24343">
        <w:t xml:space="preserve"> by a person authorised under subsection 19(5) of the Act</w:t>
      </w:r>
      <w:r w:rsidR="00B81EF4">
        <w:t>.</w:t>
      </w:r>
    </w:p>
    <w:p w14:paraId="27959743" w14:textId="77777777" w:rsidR="00BD1194" w:rsidRPr="00F41AEB" w:rsidRDefault="00BD1194" w:rsidP="008E01B3">
      <w:pPr>
        <w:pStyle w:val="Definition"/>
      </w:pPr>
      <w:r>
        <w:rPr>
          <w:b/>
          <w:i/>
        </w:rPr>
        <w:t xml:space="preserve">medical </w:t>
      </w:r>
      <w:r w:rsidRPr="00F41AEB">
        <w:rPr>
          <w:b/>
          <w:i/>
        </w:rPr>
        <w:t>practitioner</w:t>
      </w:r>
      <w:r>
        <w:t xml:space="preserve"> has the same meaning as in subsection 19(9) of the Act.</w:t>
      </w:r>
    </w:p>
    <w:p w14:paraId="30D8B0F2" w14:textId="77777777" w:rsidR="008E01B3" w:rsidRDefault="008E01B3" w:rsidP="008E01B3">
      <w:pPr>
        <w:pStyle w:val="Definition"/>
      </w:pPr>
      <w:r w:rsidRPr="00F41AEB">
        <w:rPr>
          <w:b/>
          <w:i/>
        </w:rPr>
        <w:t>medicinal</w:t>
      </w:r>
      <w:r w:rsidRPr="00685649">
        <w:rPr>
          <w:b/>
          <w:i/>
        </w:rPr>
        <w:t xml:space="preserve"> cannabis product</w:t>
      </w:r>
      <w:r w:rsidR="00204488">
        <w:rPr>
          <w:b/>
          <w:i/>
        </w:rPr>
        <w:t>s</w:t>
      </w:r>
      <w:r w:rsidRPr="00685649">
        <w:t xml:space="preserve"> </w:t>
      </w:r>
      <w:proofErr w:type="gramStart"/>
      <w:r w:rsidR="00FE34B6">
        <w:t>has</w:t>
      </w:r>
      <w:proofErr w:type="gramEnd"/>
      <w:r w:rsidR="00FE34B6">
        <w:t xml:space="preserve"> the same meaning as in the Regulations</w:t>
      </w:r>
      <w:r w:rsidRPr="00685649">
        <w:t>.</w:t>
      </w:r>
    </w:p>
    <w:p w14:paraId="0408F1F5" w14:textId="77777777" w:rsidR="00CD530D" w:rsidRDefault="00CD530D" w:rsidP="00CD530D">
      <w:pPr>
        <w:pStyle w:val="Definition"/>
      </w:pPr>
      <w:r>
        <w:rPr>
          <w:b/>
          <w:i/>
        </w:rPr>
        <w:t>Regulations</w:t>
      </w:r>
      <w:r>
        <w:rPr>
          <w:i/>
        </w:rPr>
        <w:t xml:space="preserve"> </w:t>
      </w:r>
      <w:r>
        <w:t xml:space="preserve">means the </w:t>
      </w:r>
      <w:r>
        <w:rPr>
          <w:i/>
        </w:rPr>
        <w:t>Therapeutic Goods Regulations 1990</w:t>
      </w:r>
      <w:r>
        <w:t>.</w:t>
      </w:r>
    </w:p>
    <w:p w14:paraId="663706C3" w14:textId="77777777" w:rsidR="00F55369" w:rsidRPr="00F55369" w:rsidRDefault="00CD530D" w:rsidP="00CD530D">
      <w:pPr>
        <w:pStyle w:val="Definition"/>
      </w:pPr>
      <w:r w:rsidRPr="00F55369">
        <w:rPr>
          <w:b/>
          <w:i/>
        </w:rPr>
        <w:t xml:space="preserve">relevant </w:t>
      </w:r>
      <w:r w:rsidR="00997186">
        <w:rPr>
          <w:b/>
          <w:i/>
        </w:rPr>
        <w:t>product</w:t>
      </w:r>
      <w:r w:rsidR="00997186" w:rsidRPr="00F55369">
        <w:rPr>
          <w:i/>
        </w:rPr>
        <w:t xml:space="preserve"> </w:t>
      </w:r>
      <w:r w:rsidRPr="00F55369">
        <w:t xml:space="preserve">means a </w:t>
      </w:r>
      <w:r w:rsidR="00831191" w:rsidRPr="00F55369">
        <w:t>medicinal cannabis product</w:t>
      </w:r>
      <w:r w:rsidR="00F55369" w:rsidRPr="00F55369">
        <w:t xml:space="preserve"> that is the subject of</w:t>
      </w:r>
      <w:r w:rsidR="00997186">
        <w:t xml:space="preserve"> one of the following</w:t>
      </w:r>
      <w:r w:rsidR="00F55369" w:rsidRPr="00F55369">
        <w:t>:</w:t>
      </w:r>
    </w:p>
    <w:p w14:paraId="680B60F9" w14:textId="77777777" w:rsidR="00F55369" w:rsidRPr="00F55369" w:rsidRDefault="00566C68" w:rsidP="00F55369">
      <w:pPr>
        <w:pStyle w:val="paragraph"/>
      </w:pPr>
      <w:r>
        <w:tab/>
        <w:t>(</w:t>
      </w:r>
      <w:r w:rsidR="005D13EE">
        <w:t>a</w:t>
      </w:r>
      <w:r>
        <w:t>)</w:t>
      </w:r>
      <w:r>
        <w:tab/>
        <w:t xml:space="preserve">an authorised prescriber </w:t>
      </w:r>
      <w:proofErr w:type="gramStart"/>
      <w:r>
        <w:t>application;</w:t>
      </w:r>
      <w:proofErr w:type="gramEnd"/>
    </w:p>
    <w:p w14:paraId="17940D25" w14:textId="77777777" w:rsidR="003E12B2" w:rsidRDefault="00C92A69" w:rsidP="003E12B2">
      <w:pPr>
        <w:pStyle w:val="paragraph"/>
      </w:pPr>
      <w:r>
        <w:tab/>
        <w:t>(</w:t>
      </w:r>
      <w:r w:rsidR="005D13EE">
        <w:t>b</w:t>
      </w:r>
      <w:r w:rsidR="00F55369" w:rsidRPr="00F55369">
        <w:t>)</w:t>
      </w:r>
      <w:r w:rsidR="00F55369" w:rsidRPr="00F55369">
        <w:tab/>
      </w:r>
      <w:r w:rsidR="00D37F83">
        <w:t xml:space="preserve">an </w:t>
      </w:r>
      <w:r w:rsidR="00566C68">
        <w:t>a</w:t>
      </w:r>
      <w:r w:rsidR="00F55369" w:rsidRPr="00F55369">
        <w:t xml:space="preserve">uthorised </w:t>
      </w:r>
      <w:r w:rsidR="00566C68">
        <w:t>p</w:t>
      </w:r>
      <w:r w:rsidR="00F55369" w:rsidRPr="00F55369">
        <w:t xml:space="preserve">rescriber </w:t>
      </w:r>
      <w:proofErr w:type="gramStart"/>
      <w:r w:rsidR="00204488">
        <w:t>report</w:t>
      </w:r>
      <w:r w:rsidR="003E12B2">
        <w:t>;</w:t>
      </w:r>
      <w:proofErr w:type="gramEnd"/>
    </w:p>
    <w:p w14:paraId="25C9125E" w14:textId="77777777" w:rsidR="00030BCA" w:rsidRDefault="003E12B2" w:rsidP="003E12B2">
      <w:pPr>
        <w:pStyle w:val="paragraph"/>
      </w:pPr>
      <w:r w:rsidRPr="00F55369">
        <w:tab/>
        <w:t>(</w:t>
      </w:r>
      <w:r w:rsidR="005D13EE">
        <w:t>c</w:t>
      </w:r>
      <w:r w:rsidRPr="00F55369">
        <w:t>)</w:t>
      </w:r>
      <w:r w:rsidRPr="00F55369">
        <w:tab/>
      </w:r>
      <w:r w:rsidR="00030BCA">
        <w:t xml:space="preserve">a SAS A </w:t>
      </w:r>
      <w:proofErr w:type="gramStart"/>
      <w:r w:rsidR="00030BCA">
        <w:t>notification;</w:t>
      </w:r>
      <w:proofErr w:type="gramEnd"/>
    </w:p>
    <w:p w14:paraId="2DD27664" w14:textId="77777777" w:rsidR="003E12B2" w:rsidRDefault="003E12B2" w:rsidP="003E12B2">
      <w:pPr>
        <w:pStyle w:val="paragraph"/>
      </w:pPr>
      <w:r>
        <w:tab/>
        <w:t>(</w:t>
      </w:r>
      <w:r w:rsidR="005D13EE">
        <w:t>d</w:t>
      </w:r>
      <w:r w:rsidRPr="00F55369">
        <w:t>)</w:t>
      </w:r>
      <w:r w:rsidRPr="00F55369">
        <w:tab/>
      </w:r>
      <w:r w:rsidR="00030BCA">
        <w:t xml:space="preserve">a </w:t>
      </w:r>
      <w:r w:rsidR="00030BCA" w:rsidRPr="00F55369">
        <w:t xml:space="preserve">SAS </w:t>
      </w:r>
      <w:r w:rsidR="00030BCA">
        <w:t xml:space="preserve">B </w:t>
      </w:r>
      <w:r w:rsidR="00030BCA" w:rsidRPr="00F55369">
        <w:t>application</w:t>
      </w:r>
      <w:r w:rsidR="00030BCA">
        <w:t>.</w:t>
      </w:r>
    </w:p>
    <w:p w14:paraId="7E14B6C9" w14:textId="77777777" w:rsidR="00030BCA" w:rsidRDefault="00030BCA" w:rsidP="00030BCA">
      <w:pPr>
        <w:pStyle w:val="Definition"/>
      </w:pPr>
      <w:r w:rsidRPr="002A7BEE">
        <w:rPr>
          <w:b/>
          <w:i/>
        </w:rPr>
        <w:t xml:space="preserve">SAS </w:t>
      </w:r>
      <w:r>
        <w:rPr>
          <w:b/>
          <w:i/>
        </w:rPr>
        <w:t xml:space="preserve">A </w:t>
      </w:r>
      <w:r w:rsidRPr="002A7BEE">
        <w:rPr>
          <w:b/>
          <w:i/>
        </w:rPr>
        <w:t xml:space="preserve">notification </w:t>
      </w:r>
      <w:r w:rsidRPr="002A7BEE">
        <w:t xml:space="preserve">means a statement referred to in subparagraph 12A(2)(a)(iii) of the Regulations that is sent to the Secretary in accordance with </w:t>
      </w:r>
      <w:proofErr w:type="spellStart"/>
      <w:r w:rsidRPr="002A7BEE">
        <w:t>subregulation</w:t>
      </w:r>
      <w:proofErr w:type="spellEnd"/>
      <w:r w:rsidRPr="002A7BEE">
        <w:t xml:space="preserve"> 12</w:t>
      </w:r>
      <w:proofErr w:type="gramStart"/>
      <w:r w:rsidRPr="002A7BEE">
        <w:t>A(</w:t>
      </w:r>
      <w:proofErr w:type="gramEnd"/>
      <w:r w:rsidRPr="002A7BEE">
        <w:t>3) of the Regulations.</w:t>
      </w:r>
    </w:p>
    <w:p w14:paraId="7BB542C3" w14:textId="77777777" w:rsidR="00030BCA" w:rsidRDefault="00030BCA" w:rsidP="00030BCA">
      <w:pPr>
        <w:pStyle w:val="notetext"/>
      </w:pPr>
      <w:r>
        <w:t>Note:</w:t>
      </w:r>
      <w:r>
        <w:tab/>
        <w:t xml:space="preserve">Regulation 12A is made for the purposes of subsection 18(1) of the </w:t>
      </w:r>
      <w:proofErr w:type="gramStart"/>
      <w:r>
        <w:t>Act, and</w:t>
      </w:r>
      <w:proofErr w:type="gramEnd"/>
      <w:r>
        <w:t xml:space="preserve"> exempts certain medicines for use in life-threatening cases</w:t>
      </w:r>
      <w:r w:rsidRPr="009714DB">
        <w:t xml:space="preserve"> </w:t>
      </w:r>
      <w:r>
        <w:t>from the operation of Part 3-2A of the Act.</w:t>
      </w:r>
    </w:p>
    <w:p w14:paraId="73CF3BE1" w14:textId="77777777" w:rsidR="008E01B3" w:rsidRPr="00016F44" w:rsidRDefault="008E01B3" w:rsidP="008E01B3">
      <w:pPr>
        <w:pStyle w:val="Definition"/>
      </w:pPr>
      <w:r>
        <w:rPr>
          <w:b/>
          <w:i/>
        </w:rPr>
        <w:t xml:space="preserve">SAS </w:t>
      </w:r>
      <w:r w:rsidR="00204488">
        <w:rPr>
          <w:b/>
          <w:i/>
        </w:rPr>
        <w:t xml:space="preserve">B </w:t>
      </w:r>
      <w:r>
        <w:rPr>
          <w:b/>
          <w:i/>
        </w:rPr>
        <w:t xml:space="preserve">application </w:t>
      </w:r>
      <w:r>
        <w:t xml:space="preserve">means an application </w:t>
      </w:r>
      <w:r w:rsidR="009A5867">
        <w:t xml:space="preserve">made in accordance with subsection 19(2) of the Act </w:t>
      </w:r>
      <w:r>
        <w:t xml:space="preserve">for an approval </w:t>
      </w:r>
      <w:r w:rsidR="009A5867">
        <w:t xml:space="preserve">under </w:t>
      </w:r>
      <w:r w:rsidR="00614138">
        <w:t>paragraph</w:t>
      </w:r>
      <w:r>
        <w:t xml:space="preserve"> 19(1)(a) of the Act.</w:t>
      </w:r>
    </w:p>
    <w:p w14:paraId="70392F7B" w14:textId="77777777" w:rsidR="00030BCA" w:rsidRPr="00C52B1B" w:rsidRDefault="00030BCA" w:rsidP="00030BCA">
      <w:pPr>
        <w:pStyle w:val="notetext"/>
      </w:pPr>
      <w:r>
        <w:t>Note:</w:t>
      </w:r>
      <w:r>
        <w:tab/>
        <w:t>Paragraph 19(1)(a) of the Act provides that the Secretary may grant an approval for the importation into, or the exportation from, Australia or the supply in Australia of specified therapeutic goods that are not registered goods, listed goods or exempt goods for use in the treatment of another person.</w:t>
      </w:r>
    </w:p>
    <w:p w14:paraId="5CDF6E8E" w14:textId="77777777" w:rsidR="00D953FA" w:rsidRPr="00D953FA" w:rsidRDefault="00CD530D" w:rsidP="002A538C">
      <w:pPr>
        <w:pStyle w:val="Definition"/>
      </w:pPr>
      <w:r>
        <w:rPr>
          <w:b/>
          <w:i/>
        </w:rPr>
        <w:t>therapeutic goods information</w:t>
      </w:r>
      <w:r w:rsidRPr="00F41AEB">
        <w:rPr>
          <w:i/>
        </w:rPr>
        <w:t xml:space="preserve"> </w:t>
      </w:r>
      <w:r w:rsidRPr="008B1ABA">
        <w:t>has</w:t>
      </w:r>
      <w:r>
        <w:t xml:space="preserve"> the meaning given by subsection 61(1) of the Act</w:t>
      </w:r>
      <w:r w:rsidR="00554826">
        <w:t>.</w:t>
      </w:r>
    </w:p>
    <w:p w14:paraId="02A11495" w14:textId="77777777" w:rsidR="00554826" w:rsidRPr="00554826" w:rsidRDefault="00554826" w:rsidP="00554826">
      <w:pPr>
        <w:pStyle w:val="ActHead5"/>
      </w:pPr>
      <w:bookmarkStart w:id="5" w:name="_Toc454781205"/>
      <w:bookmarkStart w:id="6" w:name="_Toc71278244"/>
      <w:proofErr w:type="gramStart"/>
      <w:r w:rsidRPr="00554826">
        <w:t xml:space="preserve">5  </w:t>
      </w:r>
      <w:bookmarkEnd w:id="5"/>
      <w:r w:rsidR="00CD530D">
        <w:t>Release</w:t>
      </w:r>
      <w:proofErr w:type="gramEnd"/>
      <w:r w:rsidR="00CD530D">
        <w:t xml:space="preserve"> of therapeutic goods informatio</w:t>
      </w:r>
      <w:r w:rsidR="00B95B72">
        <w:t>n</w:t>
      </w:r>
      <w:bookmarkEnd w:id="6"/>
    </w:p>
    <w:p w14:paraId="789F472E" w14:textId="77777777" w:rsidR="00554826" w:rsidRDefault="00554826" w:rsidP="00554826">
      <w:pPr>
        <w:pStyle w:val="subsection"/>
      </w:pPr>
      <w:r w:rsidRPr="006065DA">
        <w:tab/>
      </w:r>
      <w:r w:rsidRPr="006065DA">
        <w:tab/>
      </w:r>
      <w:r w:rsidR="00CD530D" w:rsidRPr="00CD530D">
        <w:t>The kinds of therapeutic goods information set out in the table in Schedule 1</w:t>
      </w:r>
      <w:r w:rsidR="00D567BA">
        <w:t xml:space="preserve"> </w:t>
      </w:r>
      <w:r w:rsidR="00CD530D" w:rsidRPr="00CD530D">
        <w:t>are specified for the purpose of subsection 61(5C) of the Act</w:t>
      </w:r>
      <w:r w:rsidRPr="006065DA">
        <w:t>.</w:t>
      </w:r>
    </w:p>
    <w:p w14:paraId="117AB29E" w14:textId="77777777" w:rsidR="00CD530D" w:rsidRPr="003422B4" w:rsidRDefault="00CD530D" w:rsidP="00CD530D">
      <w:pPr>
        <w:pStyle w:val="notetext"/>
      </w:pPr>
      <w:r w:rsidRPr="008B1ABA">
        <w:rPr>
          <w:szCs w:val="18"/>
        </w:rPr>
        <w:t>Note:</w:t>
      </w:r>
      <w:r w:rsidRPr="008B1ABA">
        <w:rPr>
          <w:szCs w:val="18"/>
        </w:rPr>
        <w:tab/>
        <w:t>Kinds of therapeutic goods information specified under subsection 61(5D) of the Act may be released by the Secretary to the public under subsection 61(5C).</w:t>
      </w:r>
    </w:p>
    <w:p w14:paraId="2B230807" w14:textId="77777777" w:rsidR="00554826" w:rsidRDefault="00554826" w:rsidP="00554826">
      <w:pPr>
        <w:spacing w:line="240" w:lineRule="auto"/>
        <w:rPr>
          <w:rFonts w:eastAsia="Times New Roman" w:cs="Times New Roman"/>
          <w:lang w:eastAsia="en-AU"/>
        </w:rPr>
      </w:pPr>
      <w:r>
        <w:br w:type="page"/>
      </w:r>
    </w:p>
    <w:p w14:paraId="79F7C9F5" w14:textId="77777777" w:rsidR="00D6537E" w:rsidRPr="004E1307" w:rsidRDefault="004E1307" w:rsidP="00D6537E">
      <w:pPr>
        <w:pStyle w:val="ActHead6"/>
      </w:pPr>
      <w:bookmarkStart w:id="7" w:name="_Toc71278245"/>
      <w:r>
        <w:lastRenderedPageBreak/>
        <w:t xml:space="preserve">Schedule </w:t>
      </w:r>
      <w:r w:rsidR="00D6537E" w:rsidRPr="004E1307">
        <w:t>1—</w:t>
      </w:r>
      <w:r w:rsidR="00CD530D" w:rsidRPr="00CD530D">
        <w:t>Specified kinds of therapeutic goods information</w:t>
      </w:r>
      <w:bookmarkEnd w:id="7"/>
    </w:p>
    <w:p w14:paraId="320BBEE8" w14:textId="77777777" w:rsidR="00CD530D" w:rsidRDefault="00CD530D" w:rsidP="00CD530D">
      <w:pPr>
        <w:pStyle w:val="notemargin"/>
      </w:pPr>
      <w:r w:rsidRPr="00FC4418">
        <w:t>Note:</w:t>
      </w:r>
      <w:r w:rsidRPr="00FC4418">
        <w:tab/>
        <w:t>See section </w:t>
      </w:r>
      <w:r>
        <w:t>5</w:t>
      </w:r>
      <w:r w:rsidRPr="00FC4418">
        <w:t>.</w:t>
      </w:r>
    </w:p>
    <w:p w14:paraId="07A78A59" w14:textId="77777777" w:rsidR="00CD530D" w:rsidRPr="009A6D9F" w:rsidRDefault="00CD530D" w:rsidP="00CD530D">
      <w:pPr>
        <w:spacing w:before="60" w:line="240" w:lineRule="atLeast"/>
        <w:rPr>
          <w:szCs w:val="22"/>
        </w:rPr>
      </w:pPr>
    </w:p>
    <w:tbl>
      <w:tblPr>
        <w:tblW w:w="4945"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9"/>
        <w:gridCol w:w="7143"/>
      </w:tblGrid>
      <w:tr w:rsidR="00AD2389" w:rsidRPr="00C47ACA" w14:paraId="3FACE274" w14:textId="77777777" w:rsidTr="00F41AEB">
        <w:trPr>
          <w:tblHeader/>
        </w:trPr>
        <w:tc>
          <w:tcPr>
            <w:tcW w:w="656" w:type="pct"/>
            <w:tcBorders>
              <w:top w:val="single" w:sz="8" w:space="0" w:color="auto"/>
              <w:bottom w:val="single" w:sz="8" w:space="0" w:color="auto"/>
            </w:tcBorders>
            <w:shd w:val="clear" w:color="auto" w:fill="auto"/>
          </w:tcPr>
          <w:p w14:paraId="4173376C" w14:textId="77777777" w:rsidR="00AD2389" w:rsidRDefault="00AD2389" w:rsidP="007A4B7E">
            <w:pPr>
              <w:pStyle w:val="TableHeading"/>
            </w:pPr>
            <w:r>
              <w:t>Column 1</w:t>
            </w:r>
          </w:p>
        </w:tc>
        <w:tc>
          <w:tcPr>
            <w:tcW w:w="4344" w:type="pct"/>
            <w:tcBorders>
              <w:top w:val="single" w:sz="8" w:space="0" w:color="auto"/>
              <w:bottom w:val="single" w:sz="8" w:space="0" w:color="auto"/>
            </w:tcBorders>
            <w:shd w:val="clear" w:color="auto" w:fill="auto"/>
          </w:tcPr>
          <w:p w14:paraId="7C2201D2" w14:textId="77777777" w:rsidR="00AD2389" w:rsidRPr="00C47ACA" w:rsidRDefault="00AD2389" w:rsidP="007A4B7E">
            <w:pPr>
              <w:pStyle w:val="TableHeading"/>
            </w:pPr>
            <w:r w:rsidRPr="00C47ACA">
              <w:t xml:space="preserve">Column </w:t>
            </w:r>
            <w:r>
              <w:t>2</w:t>
            </w:r>
          </w:p>
        </w:tc>
      </w:tr>
      <w:tr w:rsidR="00AD2389" w:rsidRPr="00C47ACA" w14:paraId="34C40A24" w14:textId="77777777" w:rsidTr="00F41AEB">
        <w:trPr>
          <w:tblHeader/>
        </w:trPr>
        <w:tc>
          <w:tcPr>
            <w:tcW w:w="656" w:type="pct"/>
            <w:tcBorders>
              <w:top w:val="single" w:sz="8" w:space="0" w:color="auto"/>
              <w:bottom w:val="single" w:sz="12" w:space="0" w:color="auto"/>
            </w:tcBorders>
            <w:shd w:val="clear" w:color="auto" w:fill="auto"/>
          </w:tcPr>
          <w:p w14:paraId="66785E12" w14:textId="77777777" w:rsidR="00AD2389" w:rsidRPr="00C47ACA" w:rsidRDefault="00AD2389" w:rsidP="007A4B7E">
            <w:pPr>
              <w:pStyle w:val="TableHeading"/>
            </w:pPr>
            <w:r w:rsidRPr="00C47ACA">
              <w:t>Item</w:t>
            </w:r>
            <w:r>
              <w:t xml:space="preserve"> </w:t>
            </w:r>
          </w:p>
        </w:tc>
        <w:tc>
          <w:tcPr>
            <w:tcW w:w="4344" w:type="pct"/>
            <w:tcBorders>
              <w:top w:val="single" w:sz="8" w:space="0" w:color="auto"/>
              <w:bottom w:val="single" w:sz="12" w:space="0" w:color="auto"/>
            </w:tcBorders>
            <w:shd w:val="clear" w:color="auto" w:fill="auto"/>
          </w:tcPr>
          <w:p w14:paraId="32BDC1E4" w14:textId="77777777" w:rsidR="00AD2389" w:rsidRPr="00C47ACA" w:rsidRDefault="00AD2389" w:rsidP="007A4B7E">
            <w:pPr>
              <w:pStyle w:val="TableHeading"/>
              <w:tabs>
                <w:tab w:val="right" w:pos="2329"/>
              </w:tabs>
            </w:pPr>
            <w:r>
              <w:t>Kinds of information</w:t>
            </w:r>
          </w:p>
        </w:tc>
      </w:tr>
      <w:tr w:rsidR="00AD2389" w:rsidRPr="00636A96" w14:paraId="1EABD3BC" w14:textId="77777777" w:rsidTr="00A86A25">
        <w:tc>
          <w:tcPr>
            <w:tcW w:w="656" w:type="pct"/>
            <w:tcBorders>
              <w:top w:val="single" w:sz="12" w:space="0" w:color="auto"/>
              <w:bottom w:val="single" w:sz="12" w:space="0" w:color="auto"/>
            </w:tcBorders>
            <w:shd w:val="clear" w:color="auto" w:fill="auto"/>
          </w:tcPr>
          <w:p w14:paraId="5FC5D766" w14:textId="77777777" w:rsidR="00AD2389" w:rsidRPr="00DA220E" w:rsidRDefault="00AD2389" w:rsidP="00D567BA">
            <w:pPr>
              <w:pStyle w:val="Tabletext"/>
            </w:pPr>
            <w:r>
              <w:t>1</w:t>
            </w:r>
          </w:p>
        </w:tc>
        <w:tc>
          <w:tcPr>
            <w:tcW w:w="4344" w:type="pct"/>
            <w:tcBorders>
              <w:top w:val="single" w:sz="12" w:space="0" w:color="auto"/>
              <w:bottom w:val="single" w:sz="12" w:space="0" w:color="auto"/>
            </w:tcBorders>
            <w:shd w:val="clear" w:color="auto" w:fill="auto"/>
          </w:tcPr>
          <w:p w14:paraId="43E55978" w14:textId="77777777" w:rsidR="00AD2389" w:rsidRDefault="00AD2389" w:rsidP="00D567BA">
            <w:pPr>
              <w:pStyle w:val="Tabletext"/>
              <w:spacing w:after="60"/>
            </w:pPr>
            <w:r>
              <w:t xml:space="preserve">the number of </w:t>
            </w:r>
            <w:r w:rsidR="0084173E">
              <w:t xml:space="preserve">submissions, being </w:t>
            </w:r>
            <w:r>
              <w:t>authorised prescriber applications, SAS A notifications and SAS B applications made in relation to relevant products</w:t>
            </w:r>
            <w:r w:rsidR="0084173E">
              <w:t>,</w:t>
            </w:r>
            <w:r>
              <w:t xml:space="preserve"> by reference to one or more of the following:</w:t>
            </w:r>
          </w:p>
          <w:p w14:paraId="50A61C45" w14:textId="77777777" w:rsidR="00AD2389" w:rsidRDefault="00AD2389" w:rsidP="00D567BA">
            <w:pPr>
              <w:pStyle w:val="Tabletext"/>
              <w:numPr>
                <w:ilvl w:val="0"/>
                <w:numId w:val="20"/>
              </w:numPr>
              <w:spacing w:after="60"/>
            </w:pPr>
            <w:r>
              <w:t xml:space="preserve">a time </w:t>
            </w:r>
            <w:proofErr w:type="gramStart"/>
            <w:r>
              <w:t>period;</w:t>
            </w:r>
            <w:proofErr w:type="gramEnd"/>
          </w:p>
          <w:p w14:paraId="0F976E71" w14:textId="77777777" w:rsidR="00AD2389" w:rsidRDefault="00AD2389" w:rsidP="00D567BA">
            <w:pPr>
              <w:pStyle w:val="Tabletext"/>
              <w:numPr>
                <w:ilvl w:val="0"/>
                <w:numId w:val="20"/>
              </w:numPr>
              <w:spacing w:after="60"/>
            </w:pPr>
            <w:r>
              <w:t xml:space="preserve">the </w:t>
            </w:r>
            <w:r w:rsidRPr="00F41AEB">
              <w:t>relevant pathway f</w:t>
            </w:r>
            <w:r>
              <w:t xml:space="preserve">or the applications or </w:t>
            </w:r>
            <w:proofErr w:type="gramStart"/>
            <w:r>
              <w:t>notifications;</w:t>
            </w:r>
            <w:proofErr w:type="gramEnd"/>
          </w:p>
          <w:p w14:paraId="3F74A3B1" w14:textId="77777777" w:rsidR="00AD2389" w:rsidRDefault="00AD2389" w:rsidP="00D567BA">
            <w:pPr>
              <w:pStyle w:val="Tabletext"/>
              <w:numPr>
                <w:ilvl w:val="0"/>
                <w:numId w:val="20"/>
              </w:numPr>
              <w:spacing w:after="60"/>
            </w:pPr>
            <w:r>
              <w:t xml:space="preserve">the status of the applications or notifications, such as approved, withdrawn, refused, pending and </w:t>
            </w:r>
            <w:proofErr w:type="gramStart"/>
            <w:r>
              <w:t>received;</w:t>
            </w:r>
            <w:proofErr w:type="gramEnd"/>
          </w:p>
          <w:p w14:paraId="78B89171" w14:textId="77777777" w:rsidR="00AD2389" w:rsidRDefault="00AD2389" w:rsidP="00D567BA">
            <w:pPr>
              <w:pStyle w:val="Tabletext"/>
              <w:numPr>
                <w:ilvl w:val="0"/>
                <w:numId w:val="20"/>
              </w:numPr>
              <w:spacing w:after="60"/>
            </w:pPr>
            <w:r>
              <w:t xml:space="preserve">the number of medical practitioners or health practitioners who made the applications or </w:t>
            </w:r>
            <w:proofErr w:type="gramStart"/>
            <w:r>
              <w:t>notifications;</w:t>
            </w:r>
            <w:proofErr w:type="gramEnd"/>
          </w:p>
          <w:p w14:paraId="5BB09B94" w14:textId="77777777" w:rsidR="00AD2389" w:rsidRDefault="00AD2389" w:rsidP="00D567BA">
            <w:pPr>
              <w:pStyle w:val="Tabletext"/>
              <w:numPr>
                <w:ilvl w:val="0"/>
                <w:numId w:val="20"/>
              </w:numPr>
              <w:spacing w:after="60"/>
            </w:pPr>
            <w:r>
              <w:t xml:space="preserve">the </w:t>
            </w:r>
            <w:r w:rsidR="00D74B40">
              <w:t xml:space="preserve">states or territories in which </w:t>
            </w:r>
            <w:r>
              <w:t>the practitioners mentioned in paragraph (</w:t>
            </w:r>
            <w:r w:rsidR="00B72305">
              <w:t>d</w:t>
            </w:r>
            <w:r>
              <w:t>)</w:t>
            </w:r>
            <w:r w:rsidR="00D74B40">
              <w:t xml:space="preserve"> are </w:t>
            </w:r>
            <w:proofErr w:type="gramStart"/>
            <w:r w:rsidR="00D74B40">
              <w:t>located</w:t>
            </w:r>
            <w:r>
              <w:t>;</w:t>
            </w:r>
            <w:proofErr w:type="gramEnd"/>
          </w:p>
          <w:p w14:paraId="214D5C9A" w14:textId="77777777" w:rsidR="00E25056" w:rsidRDefault="00E25056" w:rsidP="00D567BA">
            <w:pPr>
              <w:pStyle w:val="Tabletext"/>
              <w:numPr>
                <w:ilvl w:val="0"/>
                <w:numId w:val="20"/>
              </w:numPr>
              <w:spacing w:after="60"/>
            </w:pPr>
            <w:r>
              <w:t>the speciality (if any) of the practitioners mentioned in paragraph (d</w:t>
            </w:r>
            <w:proofErr w:type="gramStart"/>
            <w:r>
              <w:t>);</w:t>
            </w:r>
            <w:proofErr w:type="gramEnd"/>
          </w:p>
          <w:p w14:paraId="2FE63FA3" w14:textId="77777777" w:rsidR="00AD2389" w:rsidRDefault="00AD2389" w:rsidP="00D567BA">
            <w:pPr>
              <w:pStyle w:val="Tabletext"/>
              <w:numPr>
                <w:ilvl w:val="0"/>
                <w:numId w:val="20"/>
              </w:numPr>
              <w:spacing w:after="60"/>
            </w:pPr>
            <w:r>
              <w:t xml:space="preserve">the numbers of patients to </w:t>
            </w:r>
            <w:r w:rsidRPr="002F2ED8">
              <w:t>whom authorised prescriber reports, SAS A notifications or SAS B applications relate by age</w:t>
            </w:r>
            <w:r>
              <w:t xml:space="preserve"> </w:t>
            </w:r>
            <w:proofErr w:type="gramStart"/>
            <w:r>
              <w:t>range;</w:t>
            </w:r>
            <w:proofErr w:type="gramEnd"/>
          </w:p>
          <w:p w14:paraId="2F2412D4" w14:textId="77777777" w:rsidR="00137D53" w:rsidRDefault="00137D53" w:rsidP="00D567BA">
            <w:pPr>
              <w:pStyle w:val="Tabletext"/>
              <w:numPr>
                <w:ilvl w:val="0"/>
                <w:numId w:val="20"/>
              </w:numPr>
              <w:spacing w:after="60"/>
            </w:pPr>
            <w:r>
              <w:t xml:space="preserve">the number of patients to whom </w:t>
            </w:r>
            <w:r w:rsidRPr="002F2ED8">
              <w:t>authorised prescriber reports, SAS A notifications or SAS B applications r</w:t>
            </w:r>
            <w:r>
              <w:t xml:space="preserve">elate by </w:t>
            </w:r>
            <w:proofErr w:type="gramStart"/>
            <w:r>
              <w:t>gender;</w:t>
            </w:r>
            <w:proofErr w:type="gramEnd"/>
          </w:p>
          <w:p w14:paraId="15F314DA" w14:textId="77777777" w:rsidR="00AD2389" w:rsidRDefault="00AD2389" w:rsidP="00D567BA">
            <w:pPr>
              <w:pStyle w:val="Tabletext"/>
              <w:numPr>
                <w:ilvl w:val="0"/>
                <w:numId w:val="20"/>
              </w:numPr>
              <w:spacing w:after="60"/>
            </w:pPr>
            <w:r>
              <w:t xml:space="preserve">the indications specified in the applications or notifications in relation to the relevant </w:t>
            </w:r>
            <w:proofErr w:type="gramStart"/>
            <w:r>
              <w:t>products;</w:t>
            </w:r>
            <w:proofErr w:type="gramEnd"/>
          </w:p>
          <w:p w14:paraId="2973ADC3" w14:textId="77777777" w:rsidR="00137D53" w:rsidRDefault="00137D53" w:rsidP="00137D53">
            <w:pPr>
              <w:pStyle w:val="Tabletext"/>
              <w:numPr>
                <w:ilvl w:val="0"/>
                <w:numId w:val="20"/>
              </w:numPr>
              <w:spacing w:after="60"/>
            </w:pPr>
            <w:r>
              <w:t xml:space="preserve">the dosage forms of the relevant </w:t>
            </w:r>
            <w:proofErr w:type="gramStart"/>
            <w:r>
              <w:t>products;</w:t>
            </w:r>
            <w:proofErr w:type="gramEnd"/>
          </w:p>
          <w:p w14:paraId="55DDDF04" w14:textId="77777777" w:rsidR="00AD2389" w:rsidRDefault="00AD2389" w:rsidP="00D567BA">
            <w:pPr>
              <w:pStyle w:val="Tabletext"/>
              <w:numPr>
                <w:ilvl w:val="0"/>
                <w:numId w:val="20"/>
              </w:numPr>
              <w:spacing w:after="60"/>
            </w:pPr>
            <w:r>
              <w:t xml:space="preserve">the name and strength of the active ingredients of the relevant </w:t>
            </w:r>
            <w:proofErr w:type="gramStart"/>
            <w:r>
              <w:t>products;</w:t>
            </w:r>
            <w:proofErr w:type="gramEnd"/>
          </w:p>
          <w:p w14:paraId="3BC179BD" w14:textId="77777777" w:rsidR="00AD2389" w:rsidRDefault="00AD2389" w:rsidP="00D567BA">
            <w:pPr>
              <w:pStyle w:val="Tabletext"/>
              <w:numPr>
                <w:ilvl w:val="0"/>
                <w:numId w:val="20"/>
              </w:numPr>
              <w:spacing w:after="60"/>
            </w:pPr>
            <w:r>
              <w:t xml:space="preserve">the schedule to the current Poisons Standard (otherwise known as the SUSMP Schedule) in which a substance contained in the relevant products is </w:t>
            </w:r>
            <w:proofErr w:type="gramStart"/>
            <w:r>
              <w:t>included;</w:t>
            </w:r>
            <w:proofErr w:type="gramEnd"/>
          </w:p>
          <w:p w14:paraId="086826F9" w14:textId="77777777" w:rsidR="00AD2389" w:rsidRDefault="00AD2389" w:rsidP="00EC7FAE">
            <w:pPr>
              <w:pStyle w:val="Tabletext"/>
              <w:numPr>
                <w:ilvl w:val="0"/>
                <w:numId w:val="20"/>
              </w:numPr>
              <w:spacing w:after="60"/>
              <w:rPr>
                <w:szCs w:val="22"/>
              </w:rPr>
            </w:pPr>
            <w:r>
              <w:t>the number of patients for whom repeat approvals in relation to a SAS B application have been granted</w:t>
            </w:r>
          </w:p>
        </w:tc>
      </w:tr>
    </w:tbl>
    <w:p w14:paraId="40E68C64" w14:textId="77777777" w:rsidR="00CD530D" w:rsidRDefault="00CD530D" w:rsidP="00F41AEB">
      <w:pPr>
        <w:pStyle w:val="notetext"/>
        <w:ind w:left="0" w:firstLine="0"/>
      </w:pPr>
    </w:p>
    <w:sectPr w:rsidR="00CD530D"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5C607" w14:textId="77777777" w:rsidR="009C7156" w:rsidRDefault="009C7156" w:rsidP="00715914">
      <w:pPr>
        <w:spacing w:line="240" w:lineRule="auto"/>
      </w:pPr>
      <w:r>
        <w:separator/>
      </w:r>
    </w:p>
  </w:endnote>
  <w:endnote w:type="continuationSeparator" w:id="0">
    <w:p w14:paraId="61FD07BF" w14:textId="77777777" w:rsidR="009C7156" w:rsidRDefault="009C71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ACDD" w14:textId="77777777" w:rsidR="00BD1194" w:rsidRPr="00E33C1C" w:rsidRDefault="00BD119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D1194" w14:paraId="18B8B7C9" w14:textId="77777777" w:rsidTr="00B33709">
      <w:tc>
        <w:tcPr>
          <w:tcW w:w="709" w:type="dxa"/>
          <w:tcBorders>
            <w:top w:val="nil"/>
            <w:left w:val="nil"/>
            <w:bottom w:val="nil"/>
            <w:right w:val="nil"/>
          </w:tcBorders>
        </w:tcPr>
        <w:p w14:paraId="71825972" w14:textId="77777777" w:rsidR="00BD1194" w:rsidRDefault="00BD119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0AE6F57" w14:textId="3DE6B0FB" w:rsidR="00BD1194" w:rsidRPr="004E1307" w:rsidRDefault="00BD119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1383" w:type="dxa"/>
          <w:tcBorders>
            <w:top w:val="nil"/>
            <w:left w:val="nil"/>
            <w:bottom w:val="nil"/>
            <w:right w:val="nil"/>
          </w:tcBorders>
        </w:tcPr>
        <w:p w14:paraId="2EF21913" w14:textId="77777777" w:rsidR="00BD1194" w:rsidRDefault="00BD1194" w:rsidP="00A369E3">
          <w:pPr>
            <w:spacing w:line="0" w:lineRule="atLeast"/>
            <w:jc w:val="right"/>
            <w:rPr>
              <w:sz w:val="18"/>
            </w:rPr>
          </w:pPr>
        </w:p>
      </w:tc>
    </w:tr>
    <w:tr w:rsidR="00BD1194" w14:paraId="268C8C5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6F513F" w14:textId="77777777" w:rsidR="00BD1194" w:rsidRDefault="00BD1194" w:rsidP="00A369E3">
          <w:pPr>
            <w:jc w:val="right"/>
            <w:rPr>
              <w:sz w:val="18"/>
            </w:rPr>
          </w:pPr>
        </w:p>
      </w:tc>
    </w:tr>
  </w:tbl>
  <w:p w14:paraId="78F0D71F" w14:textId="77777777" w:rsidR="00BD1194" w:rsidRPr="00ED79B6" w:rsidRDefault="00BD119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F905" w14:textId="77777777" w:rsidR="00BD1194" w:rsidRPr="00E33C1C" w:rsidRDefault="00BD119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BD1194" w14:paraId="3F5B1503" w14:textId="77777777" w:rsidTr="00A369E3">
      <w:tc>
        <w:tcPr>
          <w:tcW w:w="1384" w:type="dxa"/>
          <w:tcBorders>
            <w:top w:val="nil"/>
            <w:left w:val="nil"/>
            <w:bottom w:val="nil"/>
            <w:right w:val="nil"/>
          </w:tcBorders>
        </w:tcPr>
        <w:p w14:paraId="1CD4F70E" w14:textId="77777777" w:rsidR="00BD1194" w:rsidRDefault="00BD1194" w:rsidP="00A369E3">
          <w:pPr>
            <w:spacing w:line="0" w:lineRule="atLeast"/>
            <w:rPr>
              <w:sz w:val="18"/>
            </w:rPr>
          </w:pPr>
        </w:p>
      </w:tc>
      <w:tc>
        <w:tcPr>
          <w:tcW w:w="6379" w:type="dxa"/>
          <w:tcBorders>
            <w:top w:val="nil"/>
            <w:left w:val="nil"/>
            <w:bottom w:val="nil"/>
            <w:right w:val="nil"/>
          </w:tcBorders>
        </w:tcPr>
        <w:p w14:paraId="31169D71" w14:textId="32935492" w:rsidR="00BD1194" w:rsidRDefault="00BD119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709" w:type="dxa"/>
          <w:tcBorders>
            <w:top w:val="nil"/>
            <w:left w:val="nil"/>
            <w:bottom w:val="nil"/>
            <w:right w:val="nil"/>
          </w:tcBorders>
        </w:tcPr>
        <w:p w14:paraId="4BA2CB39" w14:textId="77777777" w:rsidR="00BD1194" w:rsidRDefault="00BD119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D1194" w14:paraId="0DB9930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41DC9F" w14:textId="77777777" w:rsidR="00BD1194" w:rsidRDefault="00BD1194" w:rsidP="00A369E3">
          <w:pPr>
            <w:rPr>
              <w:sz w:val="18"/>
            </w:rPr>
          </w:pPr>
        </w:p>
      </w:tc>
    </w:tr>
  </w:tbl>
  <w:p w14:paraId="23498600" w14:textId="77777777" w:rsidR="00BD1194" w:rsidRPr="00ED79B6" w:rsidRDefault="00BD119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FF9C4" w14:textId="77777777" w:rsidR="00BD1194" w:rsidRPr="00E33C1C" w:rsidRDefault="00BD119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D1194" w14:paraId="6A2CDBE1" w14:textId="77777777" w:rsidTr="00B33709">
      <w:tc>
        <w:tcPr>
          <w:tcW w:w="1384" w:type="dxa"/>
          <w:tcBorders>
            <w:top w:val="nil"/>
            <w:left w:val="nil"/>
            <w:bottom w:val="nil"/>
            <w:right w:val="nil"/>
          </w:tcBorders>
        </w:tcPr>
        <w:p w14:paraId="2A9DA2F4" w14:textId="77777777" w:rsidR="00BD1194" w:rsidRDefault="00BD1194" w:rsidP="00A369E3">
          <w:pPr>
            <w:spacing w:line="0" w:lineRule="atLeast"/>
            <w:rPr>
              <w:sz w:val="18"/>
            </w:rPr>
          </w:pPr>
        </w:p>
      </w:tc>
      <w:tc>
        <w:tcPr>
          <w:tcW w:w="6379" w:type="dxa"/>
          <w:tcBorders>
            <w:top w:val="nil"/>
            <w:left w:val="nil"/>
            <w:bottom w:val="nil"/>
            <w:right w:val="nil"/>
          </w:tcBorders>
        </w:tcPr>
        <w:p w14:paraId="7C8140CE" w14:textId="77777777" w:rsidR="00BD1194" w:rsidRDefault="00BD1194" w:rsidP="00A369E3">
          <w:pPr>
            <w:spacing w:line="0" w:lineRule="atLeast"/>
            <w:jc w:val="center"/>
            <w:rPr>
              <w:sz w:val="18"/>
            </w:rPr>
          </w:pPr>
        </w:p>
      </w:tc>
      <w:tc>
        <w:tcPr>
          <w:tcW w:w="709" w:type="dxa"/>
          <w:tcBorders>
            <w:top w:val="nil"/>
            <w:left w:val="nil"/>
            <w:bottom w:val="nil"/>
            <w:right w:val="nil"/>
          </w:tcBorders>
        </w:tcPr>
        <w:p w14:paraId="05A01AB2" w14:textId="77777777" w:rsidR="00BD1194" w:rsidRDefault="00BD1194" w:rsidP="00A369E3">
          <w:pPr>
            <w:spacing w:line="0" w:lineRule="atLeast"/>
            <w:jc w:val="right"/>
            <w:rPr>
              <w:sz w:val="18"/>
            </w:rPr>
          </w:pPr>
        </w:p>
      </w:tc>
    </w:tr>
  </w:tbl>
  <w:p w14:paraId="55FC2FF0" w14:textId="77777777" w:rsidR="00BD1194" w:rsidRPr="00ED79B6" w:rsidRDefault="00BD119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A020" w14:textId="77777777" w:rsidR="00BD1194" w:rsidRPr="002B0EA5" w:rsidRDefault="00BD1194" w:rsidP="007A4B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D1194" w14:paraId="3F726CDC" w14:textId="77777777" w:rsidTr="007A4B7E">
      <w:tc>
        <w:tcPr>
          <w:tcW w:w="365" w:type="pct"/>
        </w:tcPr>
        <w:p w14:paraId="40CCB8E0" w14:textId="77777777" w:rsidR="00BD1194" w:rsidRDefault="00BD1194" w:rsidP="007A4B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8DD4DA2" w14:textId="436702F0" w:rsidR="00BD1194" w:rsidRDefault="00BD1194" w:rsidP="007A4B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947" w:type="pct"/>
        </w:tcPr>
        <w:p w14:paraId="2CF7F4AD" w14:textId="77777777" w:rsidR="00BD1194" w:rsidRDefault="00BD1194" w:rsidP="007A4B7E">
          <w:pPr>
            <w:spacing w:line="0" w:lineRule="atLeast"/>
            <w:jc w:val="right"/>
            <w:rPr>
              <w:sz w:val="18"/>
            </w:rPr>
          </w:pPr>
        </w:p>
      </w:tc>
    </w:tr>
    <w:tr w:rsidR="00BD1194" w14:paraId="26B83FE4" w14:textId="77777777" w:rsidTr="007A4B7E">
      <w:tc>
        <w:tcPr>
          <w:tcW w:w="5000" w:type="pct"/>
          <w:gridSpan w:val="3"/>
        </w:tcPr>
        <w:p w14:paraId="23C70FDC" w14:textId="77777777" w:rsidR="00BD1194" w:rsidRDefault="00BD1194" w:rsidP="007A4B7E">
          <w:pPr>
            <w:jc w:val="right"/>
            <w:rPr>
              <w:sz w:val="18"/>
            </w:rPr>
          </w:pPr>
        </w:p>
      </w:tc>
    </w:tr>
  </w:tbl>
  <w:p w14:paraId="0577E6EC" w14:textId="77777777" w:rsidR="00BD1194" w:rsidRPr="00ED79B6" w:rsidRDefault="00BD1194" w:rsidP="007A4B7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8E3C" w14:textId="77777777" w:rsidR="00BD1194" w:rsidRPr="002B0EA5" w:rsidRDefault="00BD1194" w:rsidP="007A4B7E">
    <w:pPr>
      <w:pBdr>
        <w:top w:val="single" w:sz="6" w:space="1" w:color="auto"/>
      </w:pBdr>
      <w:spacing w:before="120" w:line="0" w:lineRule="atLeast"/>
      <w:rPr>
        <w:sz w:val="16"/>
        <w:szCs w:val="16"/>
      </w:rPr>
    </w:pPr>
  </w:p>
  <w:tbl>
    <w:tblPr>
      <w:tblStyle w:val="TableGrid"/>
      <w:tblW w:w="50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5919"/>
      <w:gridCol w:w="557"/>
      <w:gridCol w:w="612"/>
    </w:tblGrid>
    <w:tr w:rsidR="00BD1194" w14:paraId="71CDF645" w14:textId="77777777" w:rsidTr="00F41AEB">
      <w:tc>
        <w:tcPr>
          <w:tcW w:w="763" w:type="pct"/>
        </w:tcPr>
        <w:p w14:paraId="737837E9" w14:textId="77777777" w:rsidR="00BD1194" w:rsidRDefault="00BD1194" w:rsidP="007A4B7E">
          <w:pPr>
            <w:spacing w:line="0" w:lineRule="atLeast"/>
            <w:rPr>
              <w:sz w:val="18"/>
            </w:rPr>
          </w:pPr>
        </w:p>
      </w:tc>
      <w:tc>
        <w:tcPr>
          <w:tcW w:w="3538" w:type="pct"/>
        </w:tcPr>
        <w:p w14:paraId="6605D49D" w14:textId="5A1F4EAC" w:rsidR="00BD1194" w:rsidRDefault="00BD1194" w:rsidP="007A4B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699" w:type="pct"/>
          <w:gridSpan w:val="2"/>
        </w:tcPr>
        <w:p w14:paraId="08BA6554" w14:textId="77777777" w:rsidR="00BD1194" w:rsidRDefault="00BD1194" w:rsidP="007A4B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5724">
            <w:rPr>
              <w:i/>
              <w:noProof/>
              <w:sz w:val="18"/>
            </w:rPr>
            <w:t>i</w:t>
          </w:r>
          <w:r w:rsidRPr="00ED79B6">
            <w:rPr>
              <w:i/>
              <w:sz w:val="18"/>
            </w:rPr>
            <w:fldChar w:fldCharType="end"/>
          </w:r>
        </w:p>
      </w:tc>
    </w:tr>
    <w:tr w:rsidR="00BD1194" w14:paraId="590A1544" w14:textId="77777777" w:rsidTr="00F41AEB">
      <w:trPr>
        <w:gridAfter w:val="1"/>
        <w:wAfter w:w="366" w:type="pct"/>
      </w:trPr>
      <w:tc>
        <w:tcPr>
          <w:tcW w:w="4634" w:type="pct"/>
          <w:gridSpan w:val="3"/>
        </w:tcPr>
        <w:p w14:paraId="056D9C19" w14:textId="77777777" w:rsidR="00BD1194" w:rsidRDefault="00BD1194" w:rsidP="007A4B7E">
          <w:pPr>
            <w:rPr>
              <w:sz w:val="18"/>
            </w:rPr>
          </w:pPr>
        </w:p>
      </w:tc>
    </w:tr>
  </w:tbl>
  <w:p w14:paraId="72DEB5A8" w14:textId="77777777" w:rsidR="00BD1194" w:rsidRPr="00F41AEB" w:rsidRDefault="00BD1194" w:rsidP="00F41AEB">
    <w:pP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B9DA6" w14:textId="77777777" w:rsidR="00BD1194" w:rsidRPr="002B0EA5" w:rsidRDefault="00BD1194" w:rsidP="007A4B7E">
    <w:pPr>
      <w:pBdr>
        <w:top w:val="single" w:sz="6" w:space="1" w:color="auto"/>
      </w:pBdr>
      <w:spacing w:before="120" w:line="0" w:lineRule="atLeast"/>
      <w:rPr>
        <w:sz w:val="16"/>
        <w:szCs w:val="16"/>
      </w:rPr>
    </w:pPr>
  </w:p>
  <w:tbl>
    <w:tblPr>
      <w:tblStyle w:val="TableGrid"/>
      <w:tblW w:w="51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5768"/>
      <w:gridCol w:w="1563"/>
      <w:gridCol w:w="141"/>
    </w:tblGrid>
    <w:tr w:rsidR="00BD1194" w14:paraId="6F9953A0" w14:textId="77777777" w:rsidTr="00F41AEB">
      <w:trPr>
        <w:gridAfter w:val="1"/>
        <w:wAfter w:w="82" w:type="pct"/>
      </w:trPr>
      <w:tc>
        <w:tcPr>
          <w:tcW w:w="659" w:type="pct"/>
        </w:tcPr>
        <w:p w14:paraId="136BEEE8" w14:textId="77777777" w:rsidR="00BD1194" w:rsidRDefault="00BD1194" w:rsidP="007A4B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5724">
            <w:rPr>
              <w:i/>
              <w:noProof/>
              <w:sz w:val="18"/>
            </w:rPr>
            <w:t>2</w:t>
          </w:r>
          <w:r w:rsidRPr="00ED79B6">
            <w:rPr>
              <w:i/>
              <w:sz w:val="18"/>
            </w:rPr>
            <w:fldChar w:fldCharType="end"/>
          </w:r>
        </w:p>
      </w:tc>
      <w:tc>
        <w:tcPr>
          <w:tcW w:w="3351" w:type="pct"/>
        </w:tcPr>
        <w:p w14:paraId="2EB8E8AA" w14:textId="5D39A2FB" w:rsidR="00BD1194" w:rsidRDefault="00BD1194" w:rsidP="00CD530D">
          <w:pPr>
            <w:spacing w:line="0" w:lineRule="atLeast"/>
            <w:ind w:left="273"/>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908" w:type="pct"/>
        </w:tcPr>
        <w:p w14:paraId="06C285F2" w14:textId="77777777" w:rsidR="00BD1194" w:rsidRDefault="00BD1194" w:rsidP="007A4B7E">
          <w:pPr>
            <w:spacing w:line="0" w:lineRule="atLeast"/>
            <w:jc w:val="right"/>
            <w:rPr>
              <w:sz w:val="18"/>
            </w:rPr>
          </w:pPr>
        </w:p>
      </w:tc>
    </w:tr>
    <w:tr w:rsidR="00BD1194" w14:paraId="337E42FD" w14:textId="77777777" w:rsidTr="00F41AEB">
      <w:tc>
        <w:tcPr>
          <w:tcW w:w="5000" w:type="pct"/>
          <w:gridSpan w:val="4"/>
        </w:tcPr>
        <w:p w14:paraId="682A2299" w14:textId="77777777" w:rsidR="00BD1194" w:rsidRDefault="00BD1194" w:rsidP="007A4B7E">
          <w:pPr>
            <w:jc w:val="right"/>
            <w:rPr>
              <w:sz w:val="18"/>
            </w:rPr>
          </w:pPr>
        </w:p>
      </w:tc>
    </w:tr>
  </w:tbl>
  <w:p w14:paraId="0DDCC3F9" w14:textId="77777777" w:rsidR="00BD1194" w:rsidRPr="00F41AEB" w:rsidRDefault="00BD1194" w:rsidP="00F41AEB">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9D8D" w14:textId="77777777" w:rsidR="00BD1194" w:rsidRPr="002B0EA5" w:rsidRDefault="00BD1194" w:rsidP="007A4B7E">
    <w:pPr>
      <w:pBdr>
        <w:top w:val="single" w:sz="6" w:space="1" w:color="auto"/>
      </w:pBdr>
      <w:spacing w:before="120" w:line="0" w:lineRule="atLeast"/>
      <w:rPr>
        <w:sz w:val="16"/>
        <w:szCs w:val="16"/>
      </w:rPr>
    </w:pPr>
  </w:p>
  <w:tbl>
    <w:tblPr>
      <w:tblStyle w:val="TableGrid"/>
      <w:tblW w:w="494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5611"/>
      <w:gridCol w:w="548"/>
      <w:gridCol w:w="654"/>
    </w:tblGrid>
    <w:tr w:rsidR="00BD1194" w14:paraId="5D07DCD1" w14:textId="77777777" w:rsidTr="00955718">
      <w:tc>
        <w:tcPr>
          <w:tcW w:w="857" w:type="pct"/>
        </w:tcPr>
        <w:p w14:paraId="06B8F12F" w14:textId="77777777" w:rsidR="00BD1194" w:rsidRDefault="00BD1194" w:rsidP="007A4B7E">
          <w:pPr>
            <w:spacing w:line="0" w:lineRule="atLeast"/>
            <w:rPr>
              <w:sz w:val="18"/>
            </w:rPr>
          </w:pPr>
        </w:p>
      </w:tc>
      <w:tc>
        <w:tcPr>
          <w:tcW w:w="3412" w:type="pct"/>
        </w:tcPr>
        <w:p w14:paraId="00094C14" w14:textId="636822C8" w:rsidR="00BD1194" w:rsidRDefault="00BD1194" w:rsidP="006B52DC">
          <w:pPr>
            <w:spacing w:line="0" w:lineRule="atLeast"/>
            <w:ind w:left="-104" w:right="172"/>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4441">
            <w:rPr>
              <w:i/>
              <w:noProof/>
              <w:sz w:val="18"/>
            </w:rPr>
            <w:t>Therapeutic Goods (Medicinal Cannabis Products) (Information) Specification 2021</w:t>
          </w:r>
          <w:r w:rsidRPr="004E1307">
            <w:rPr>
              <w:i/>
              <w:sz w:val="18"/>
            </w:rPr>
            <w:fldChar w:fldCharType="end"/>
          </w:r>
        </w:p>
      </w:tc>
      <w:tc>
        <w:tcPr>
          <w:tcW w:w="730" w:type="pct"/>
          <w:gridSpan w:val="2"/>
        </w:tcPr>
        <w:p w14:paraId="7FB850FC" w14:textId="77777777" w:rsidR="00BD1194" w:rsidRDefault="00BD1194" w:rsidP="007A4B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5724">
            <w:rPr>
              <w:i/>
              <w:noProof/>
              <w:sz w:val="18"/>
            </w:rPr>
            <w:t>3</w:t>
          </w:r>
          <w:r w:rsidRPr="00ED79B6">
            <w:rPr>
              <w:i/>
              <w:sz w:val="18"/>
            </w:rPr>
            <w:fldChar w:fldCharType="end"/>
          </w:r>
        </w:p>
      </w:tc>
    </w:tr>
    <w:tr w:rsidR="00BD1194" w14:paraId="05E7839A" w14:textId="77777777" w:rsidTr="00955718">
      <w:trPr>
        <w:gridAfter w:val="1"/>
        <w:wAfter w:w="398" w:type="pct"/>
      </w:trPr>
      <w:tc>
        <w:tcPr>
          <w:tcW w:w="4602" w:type="pct"/>
          <w:gridSpan w:val="3"/>
        </w:tcPr>
        <w:p w14:paraId="11AF1C90" w14:textId="77777777" w:rsidR="00BD1194" w:rsidRDefault="00BD1194" w:rsidP="007A4B7E">
          <w:pPr>
            <w:rPr>
              <w:sz w:val="18"/>
            </w:rPr>
          </w:pPr>
        </w:p>
      </w:tc>
    </w:tr>
  </w:tbl>
  <w:p w14:paraId="1DB062C5" w14:textId="77777777" w:rsidR="00BD1194" w:rsidRPr="00F41AEB" w:rsidRDefault="00BD1194" w:rsidP="00F41AEB">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C968" w14:textId="77777777" w:rsidR="009C7156" w:rsidRDefault="009C7156" w:rsidP="00715914">
      <w:pPr>
        <w:spacing w:line="240" w:lineRule="auto"/>
      </w:pPr>
      <w:r>
        <w:separator/>
      </w:r>
    </w:p>
  </w:footnote>
  <w:footnote w:type="continuationSeparator" w:id="0">
    <w:p w14:paraId="280E96A0" w14:textId="77777777" w:rsidR="009C7156" w:rsidRDefault="009C715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32C3" w14:textId="77777777" w:rsidR="00BD1194" w:rsidRPr="005F1388" w:rsidRDefault="00BD119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BB48" w14:textId="77777777" w:rsidR="00BD1194" w:rsidRPr="005F1388" w:rsidRDefault="00BD119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30A9" w14:textId="77777777" w:rsidR="00BD1194" w:rsidRPr="00ED79B6" w:rsidRDefault="00BD1194" w:rsidP="007A4B7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EA3F" w14:textId="77777777" w:rsidR="00BD1194" w:rsidRPr="00ED79B6" w:rsidRDefault="00BD1194" w:rsidP="007A4B7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B353" w14:textId="77777777" w:rsidR="00BD1194" w:rsidRPr="00ED79B6" w:rsidRDefault="00BD119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44E3" w14:textId="77777777" w:rsidR="00BD1194" w:rsidRDefault="00BD1194" w:rsidP="00715914">
    <w:pPr>
      <w:rPr>
        <w:sz w:val="20"/>
      </w:rPr>
    </w:pPr>
  </w:p>
  <w:p w14:paraId="502E7143" w14:textId="77777777" w:rsidR="00BD1194" w:rsidRDefault="00BD1194" w:rsidP="00715914">
    <w:pPr>
      <w:rPr>
        <w:sz w:val="20"/>
      </w:rPr>
    </w:pPr>
  </w:p>
  <w:p w14:paraId="20BBE50B" w14:textId="77777777" w:rsidR="00BD1194" w:rsidRPr="007A1328" w:rsidRDefault="00BD1194" w:rsidP="00715914">
    <w:pPr>
      <w:rPr>
        <w:sz w:val="20"/>
      </w:rPr>
    </w:pPr>
  </w:p>
  <w:p w14:paraId="634E9855" w14:textId="77777777" w:rsidR="00BD1194" w:rsidRPr="007A1328" w:rsidRDefault="00BD1194" w:rsidP="00715914">
    <w:pPr>
      <w:rPr>
        <w:b/>
        <w:sz w:val="24"/>
      </w:rPr>
    </w:pPr>
  </w:p>
  <w:p w14:paraId="5936DDB4" w14:textId="77777777" w:rsidR="00BD1194" w:rsidRPr="007A1328" w:rsidRDefault="00BD119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6D79" w14:textId="77777777" w:rsidR="00BD1194" w:rsidRPr="007A1328" w:rsidRDefault="00BD1194" w:rsidP="00715914">
    <w:pPr>
      <w:jc w:val="right"/>
      <w:rPr>
        <w:sz w:val="20"/>
      </w:rPr>
    </w:pPr>
  </w:p>
  <w:p w14:paraId="7B05ADBE" w14:textId="77777777" w:rsidR="00BD1194" w:rsidRPr="007A1328" w:rsidRDefault="00BD1194" w:rsidP="00715914">
    <w:pPr>
      <w:jc w:val="right"/>
      <w:rPr>
        <w:sz w:val="20"/>
      </w:rPr>
    </w:pPr>
  </w:p>
  <w:p w14:paraId="23E75CB8" w14:textId="77777777" w:rsidR="00BD1194" w:rsidRPr="007A1328" w:rsidRDefault="00BD1194" w:rsidP="00715914">
    <w:pPr>
      <w:jc w:val="right"/>
      <w:rPr>
        <w:sz w:val="20"/>
      </w:rPr>
    </w:pPr>
  </w:p>
  <w:p w14:paraId="7DDCBAB5" w14:textId="77777777" w:rsidR="00BD1194" w:rsidRPr="007A1328" w:rsidRDefault="00BD1194" w:rsidP="00715914">
    <w:pPr>
      <w:jc w:val="right"/>
      <w:rPr>
        <w:b/>
        <w:sz w:val="24"/>
      </w:rPr>
    </w:pPr>
  </w:p>
  <w:p w14:paraId="17F3B6FB" w14:textId="77777777" w:rsidR="00BD1194" w:rsidRPr="007A1328" w:rsidRDefault="00BD119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7B"/>
    <w:multiLevelType w:val="hybridMultilevel"/>
    <w:tmpl w:val="99C22704"/>
    <w:lvl w:ilvl="0" w:tplc="54A4A912">
      <w:start w:val="1"/>
      <w:numFmt w:val="lowerLetter"/>
      <w:lvlText w:val="(%1)"/>
      <w:lvlJc w:val="left"/>
      <w:pPr>
        <w:ind w:left="2357" w:hanging="372"/>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06772F1A"/>
    <w:multiLevelType w:val="hybridMultilevel"/>
    <w:tmpl w:val="D0725126"/>
    <w:lvl w:ilvl="0" w:tplc="BFC439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02ACE"/>
    <w:multiLevelType w:val="hybridMultilevel"/>
    <w:tmpl w:val="203E4ECA"/>
    <w:lvl w:ilvl="0" w:tplc="8754113A">
      <w:start w:val="1"/>
      <w:numFmt w:val="lowerLetter"/>
      <w:lvlText w:val="(%1)"/>
      <w:lvlJc w:val="left"/>
      <w:pPr>
        <w:ind w:left="1650" w:hanging="375"/>
      </w:pPr>
      <w:rPr>
        <w:rFonts w:hint="default"/>
        <w:b w:val="0"/>
        <w:i w:val="0"/>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B771E4"/>
    <w:multiLevelType w:val="hybridMultilevel"/>
    <w:tmpl w:val="99585C1C"/>
    <w:lvl w:ilvl="0" w:tplc="BE08E6DE">
      <w:start w:val="1"/>
      <w:numFmt w:val="lowerLetter"/>
      <w:lvlText w:val="(%1)"/>
      <w:lvlJc w:val="left"/>
      <w:pPr>
        <w:ind w:left="1494" w:hanging="36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7EC3FD4"/>
    <w:multiLevelType w:val="hybridMultilevel"/>
    <w:tmpl w:val="D0725126"/>
    <w:lvl w:ilvl="0" w:tplc="BFC439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3363A6E"/>
    <w:multiLevelType w:val="hybridMultilevel"/>
    <w:tmpl w:val="F0BC034E"/>
    <w:lvl w:ilvl="0" w:tplc="3B3CBB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A528CE"/>
    <w:multiLevelType w:val="hybridMultilevel"/>
    <w:tmpl w:val="B150EB20"/>
    <w:lvl w:ilvl="0" w:tplc="7020F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4"/>
  </w:num>
  <w:num w:numId="14">
    <w:abstractNumId w:val="15"/>
  </w:num>
  <w:num w:numId="15">
    <w:abstractNumId w:val="13"/>
  </w:num>
  <w:num w:numId="16">
    <w:abstractNumId w:val="11"/>
  </w:num>
  <w:num w:numId="17">
    <w:abstractNumId w:val="16"/>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A4"/>
    <w:rsid w:val="00004174"/>
    <w:rsid w:val="00004470"/>
    <w:rsid w:val="00013004"/>
    <w:rsid w:val="000136AF"/>
    <w:rsid w:val="00016F44"/>
    <w:rsid w:val="00024EB1"/>
    <w:rsid w:val="000258B1"/>
    <w:rsid w:val="00030BCA"/>
    <w:rsid w:val="00040A89"/>
    <w:rsid w:val="0004300C"/>
    <w:rsid w:val="000437C1"/>
    <w:rsid w:val="0004455A"/>
    <w:rsid w:val="00047CA1"/>
    <w:rsid w:val="0005365D"/>
    <w:rsid w:val="000614BF"/>
    <w:rsid w:val="0006709C"/>
    <w:rsid w:val="00074376"/>
    <w:rsid w:val="00077142"/>
    <w:rsid w:val="00091186"/>
    <w:rsid w:val="00092077"/>
    <w:rsid w:val="000978F5"/>
    <w:rsid w:val="000B15CD"/>
    <w:rsid w:val="000B35EB"/>
    <w:rsid w:val="000B5983"/>
    <w:rsid w:val="000D05EF"/>
    <w:rsid w:val="000D707B"/>
    <w:rsid w:val="000E2261"/>
    <w:rsid w:val="000E32FE"/>
    <w:rsid w:val="000E3739"/>
    <w:rsid w:val="000E78B7"/>
    <w:rsid w:val="000F21C1"/>
    <w:rsid w:val="000F310A"/>
    <w:rsid w:val="0010272A"/>
    <w:rsid w:val="00105068"/>
    <w:rsid w:val="0010745C"/>
    <w:rsid w:val="00110CA1"/>
    <w:rsid w:val="00132CEB"/>
    <w:rsid w:val="001339B0"/>
    <w:rsid w:val="00137D53"/>
    <w:rsid w:val="00142B62"/>
    <w:rsid w:val="001441B7"/>
    <w:rsid w:val="0015067D"/>
    <w:rsid w:val="001516CB"/>
    <w:rsid w:val="00152336"/>
    <w:rsid w:val="00157716"/>
    <w:rsid w:val="00157B8B"/>
    <w:rsid w:val="00166C2F"/>
    <w:rsid w:val="001809D7"/>
    <w:rsid w:val="00182BB8"/>
    <w:rsid w:val="001851BE"/>
    <w:rsid w:val="00186C5B"/>
    <w:rsid w:val="0019135B"/>
    <w:rsid w:val="00191F4E"/>
    <w:rsid w:val="001939E1"/>
    <w:rsid w:val="0019461B"/>
    <w:rsid w:val="00194C3E"/>
    <w:rsid w:val="00195382"/>
    <w:rsid w:val="001A4441"/>
    <w:rsid w:val="001B2CB6"/>
    <w:rsid w:val="001B7DB9"/>
    <w:rsid w:val="001C10AC"/>
    <w:rsid w:val="001C61C5"/>
    <w:rsid w:val="001C69C4"/>
    <w:rsid w:val="001D37EF"/>
    <w:rsid w:val="001E3590"/>
    <w:rsid w:val="001E7407"/>
    <w:rsid w:val="001F5D5E"/>
    <w:rsid w:val="001F6219"/>
    <w:rsid w:val="001F6CD4"/>
    <w:rsid w:val="00204488"/>
    <w:rsid w:val="00206C4D"/>
    <w:rsid w:val="00207277"/>
    <w:rsid w:val="00210400"/>
    <w:rsid w:val="00215AF1"/>
    <w:rsid w:val="002321E8"/>
    <w:rsid w:val="00232984"/>
    <w:rsid w:val="0024010F"/>
    <w:rsid w:val="00240749"/>
    <w:rsid w:val="00243018"/>
    <w:rsid w:val="002501BA"/>
    <w:rsid w:val="002564A4"/>
    <w:rsid w:val="002672FB"/>
    <w:rsid w:val="0026736C"/>
    <w:rsid w:val="00281308"/>
    <w:rsid w:val="00284719"/>
    <w:rsid w:val="00297ECB"/>
    <w:rsid w:val="002A538C"/>
    <w:rsid w:val="002A583A"/>
    <w:rsid w:val="002A7BCF"/>
    <w:rsid w:val="002A7BEE"/>
    <w:rsid w:val="002B07D7"/>
    <w:rsid w:val="002B16A4"/>
    <w:rsid w:val="002C3FD1"/>
    <w:rsid w:val="002C54D2"/>
    <w:rsid w:val="002D043A"/>
    <w:rsid w:val="002D266B"/>
    <w:rsid w:val="002D6224"/>
    <w:rsid w:val="002E246C"/>
    <w:rsid w:val="002E2E33"/>
    <w:rsid w:val="002E678A"/>
    <w:rsid w:val="002F2ED8"/>
    <w:rsid w:val="002F5014"/>
    <w:rsid w:val="00301E19"/>
    <w:rsid w:val="00304F8B"/>
    <w:rsid w:val="00335BC6"/>
    <w:rsid w:val="003406AA"/>
    <w:rsid w:val="003415D3"/>
    <w:rsid w:val="00344338"/>
    <w:rsid w:val="00344701"/>
    <w:rsid w:val="003466F8"/>
    <w:rsid w:val="00352B0F"/>
    <w:rsid w:val="00360459"/>
    <w:rsid w:val="003628D7"/>
    <w:rsid w:val="00362CD5"/>
    <w:rsid w:val="00362D4F"/>
    <w:rsid w:val="003767E2"/>
    <w:rsid w:val="0038049F"/>
    <w:rsid w:val="00380F01"/>
    <w:rsid w:val="00390672"/>
    <w:rsid w:val="003A2B6E"/>
    <w:rsid w:val="003A7FC6"/>
    <w:rsid w:val="003C6231"/>
    <w:rsid w:val="003D0BFE"/>
    <w:rsid w:val="003D335D"/>
    <w:rsid w:val="003D5700"/>
    <w:rsid w:val="003E12B2"/>
    <w:rsid w:val="003E341B"/>
    <w:rsid w:val="003E4D00"/>
    <w:rsid w:val="003F38F4"/>
    <w:rsid w:val="004116CD"/>
    <w:rsid w:val="00417EB9"/>
    <w:rsid w:val="00424CA9"/>
    <w:rsid w:val="004276DF"/>
    <w:rsid w:val="00431E9B"/>
    <w:rsid w:val="004379E3"/>
    <w:rsid w:val="0044015E"/>
    <w:rsid w:val="0044291A"/>
    <w:rsid w:val="00457EE3"/>
    <w:rsid w:val="00467661"/>
    <w:rsid w:val="00472DBE"/>
    <w:rsid w:val="00474A19"/>
    <w:rsid w:val="00477830"/>
    <w:rsid w:val="00484943"/>
    <w:rsid w:val="00487764"/>
    <w:rsid w:val="00490701"/>
    <w:rsid w:val="00496F97"/>
    <w:rsid w:val="004A151E"/>
    <w:rsid w:val="004B6C48"/>
    <w:rsid w:val="004C4DC4"/>
    <w:rsid w:val="004C4E59"/>
    <w:rsid w:val="004C6809"/>
    <w:rsid w:val="004E063A"/>
    <w:rsid w:val="004E12FD"/>
    <w:rsid w:val="004E1307"/>
    <w:rsid w:val="004E7BEC"/>
    <w:rsid w:val="004F01F4"/>
    <w:rsid w:val="00505D3D"/>
    <w:rsid w:val="00506AF6"/>
    <w:rsid w:val="00516B8D"/>
    <w:rsid w:val="005303C8"/>
    <w:rsid w:val="005318B8"/>
    <w:rsid w:val="00535D5E"/>
    <w:rsid w:val="0053777A"/>
    <w:rsid w:val="00537FBC"/>
    <w:rsid w:val="00546B87"/>
    <w:rsid w:val="00552F88"/>
    <w:rsid w:val="00554826"/>
    <w:rsid w:val="0055713B"/>
    <w:rsid w:val="00562877"/>
    <w:rsid w:val="00566C68"/>
    <w:rsid w:val="00573FD3"/>
    <w:rsid w:val="00576849"/>
    <w:rsid w:val="005776A8"/>
    <w:rsid w:val="00584811"/>
    <w:rsid w:val="00585784"/>
    <w:rsid w:val="00586B38"/>
    <w:rsid w:val="005932D0"/>
    <w:rsid w:val="00593AA6"/>
    <w:rsid w:val="00594161"/>
    <w:rsid w:val="00594749"/>
    <w:rsid w:val="005A2DD9"/>
    <w:rsid w:val="005A65D5"/>
    <w:rsid w:val="005A6B29"/>
    <w:rsid w:val="005B4067"/>
    <w:rsid w:val="005C3F41"/>
    <w:rsid w:val="005D13EE"/>
    <w:rsid w:val="005D1D92"/>
    <w:rsid w:val="005D2D09"/>
    <w:rsid w:val="005F06A4"/>
    <w:rsid w:val="005F4860"/>
    <w:rsid w:val="00600219"/>
    <w:rsid w:val="00604F2A"/>
    <w:rsid w:val="00605A67"/>
    <w:rsid w:val="00614138"/>
    <w:rsid w:val="00620076"/>
    <w:rsid w:val="00620F6F"/>
    <w:rsid w:val="00627E0A"/>
    <w:rsid w:val="0065367B"/>
    <w:rsid w:val="00653BEA"/>
    <w:rsid w:val="0065488B"/>
    <w:rsid w:val="00664A1E"/>
    <w:rsid w:val="00665710"/>
    <w:rsid w:val="00670702"/>
    <w:rsid w:val="00670EA1"/>
    <w:rsid w:val="006761A3"/>
    <w:rsid w:val="00677CC2"/>
    <w:rsid w:val="00685649"/>
    <w:rsid w:val="0068744B"/>
    <w:rsid w:val="006905DE"/>
    <w:rsid w:val="0069207B"/>
    <w:rsid w:val="006A154F"/>
    <w:rsid w:val="006A437B"/>
    <w:rsid w:val="006A6B1A"/>
    <w:rsid w:val="006B52DC"/>
    <w:rsid w:val="006B5789"/>
    <w:rsid w:val="006C30C5"/>
    <w:rsid w:val="006C7F8C"/>
    <w:rsid w:val="006E2E1C"/>
    <w:rsid w:val="006E6246"/>
    <w:rsid w:val="006E69C2"/>
    <w:rsid w:val="006E6DCC"/>
    <w:rsid w:val="006F318F"/>
    <w:rsid w:val="0070017E"/>
    <w:rsid w:val="00700B2C"/>
    <w:rsid w:val="007050A2"/>
    <w:rsid w:val="007076F1"/>
    <w:rsid w:val="007102A1"/>
    <w:rsid w:val="00713084"/>
    <w:rsid w:val="00714DB3"/>
    <w:rsid w:val="00714F20"/>
    <w:rsid w:val="0071590F"/>
    <w:rsid w:val="00715914"/>
    <w:rsid w:val="0072147A"/>
    <w:rsid w:val="00721BBA"/>
    <w:rsid w:val="00723791"/>
    <w:rsid w:val="00726B52"/>
    <w:rsid w:val="00731E00"/>
    <w:rsid w:val="007440B7"/>
    <w:rsid w:val="007500C8"/>
    <w:rsid w:val="00756272"/>
    <w:rsid w:val="00757FEB"/>
    <w:rsid w:val="00762D38"/>
    <w:rsid w:val="007666A6"/>
    <w:rsid w:val="007715C9"/>
    <w:rsid w:val="00771613"/>
    <w:rsid w:val="00772D4C"/>
    <w:rsid w:val="00774EDD"/>
    <w:rsid w:val="007757EC"/>
    <w:rsid w:val="00783E89"/>
    <w:rsid w:val="007920BB"/>
    <w:rsid w:val="00793915"/>
    <w:rsid w:val="007955F4"/>
    <w:rsid w:val="007969C9"/>
    <w:rsid w:val="007A4B7E"/>
    <w:rsid w:val="007C1F99"/>
    <w:rsid w:val="007C2253"/>
    <w:rsid w:val="007D7911"/>
    <w:rsid w:val="007E163D"/>
    <w:rsid w:val="007E667A"/>
    <w:rsid w:val="007F28C9"/>
    <w:rsid w:val="007F51B2"/>
    <w:rsid w:val="008040DD"/>
    <w:rsid w:val="008117E9"/>
    <w:rsid w:val="00812964"/>
    <w:rsid w:val="00812F10"/>
    <w:rsid w:val="00824498"/>
    <w:rsid w:val="00826BD1"/>
    <w:rsid w:val="00831191"/>
    <w:rsid w:val="00836433"/>
    <w:rsid w:val="0084173E"/>
    <w:rsid w:val="008434C0"/>
    <w:rsid w:val="00844A50"/>
    <w:rsid w:val="00854D0B"/>
    <w:rsid w:val="00856A31"/>
    <w:rsid w:val="00860B4E"/>
    <w:rsid w:val="00867B37"/>
    <w:rsid w:val="008750CC"/>
    <w:rsid w:val="008754D0"/>
    <w:rsid w:val="00875D13"/>
    <w:rsid w:val="00876C84"/>
    <w:rsid w:val="008855C9"/>
    <w:rsid w:val="00886456"/>
    <w:rsid w:val="00896176"/>
    <w:rsid w:val="008A1EA9"/>
    <w:rsid w:val="008A46E1"/>
    <w:rsid w:val="008A4F43"/>
    <w:rsid w:val="008B2706"/>
    <w:rsid w:val="008C2EAC"/>
    <w:rsid w:val="008D0EE0"/>
    <w:rsid w:val="008D3E10"/>
    <w:rsid w:val="008D5DCB"/>
    <w:rsid w:val="008E0027"/>
    <w:rsid w:val="008E01B3"/>
    <w:rsid w:val="008E6067"/>
    <w:rsid w:val="008E7922"/>
    <w:rsid w:val="008F54E7"/>
    <w:rsid w:val="00903422"/>
    <w:rsid w:val="00910EA1"/>
    <w:rsid w:val="00916FEC"/>
    <w:rsid w:val="009218D6"/>
    <w:rsid w:val="009254C3"/>
    <w:rsid w:val="0093055C"/>
    <w:rsid w:val="00932377"/>
    <w:rsid w:val="0093388C"/>
    <w:rsid w:val="00941236"/>
    <w:rsid w:val="00943FD5"/>
    <w:rsid w:val="00946636"/>
    <w:rsid w:val="00947D5A"/>
    <w:rsid w:val="009532A5"/>
    <w:rsid w:val="009545BD"/>
    <w:rsid w:val="00955718"/>
    <w:rsid w:val="00964CF0"/>
    <w:rsid w:val="009714DB"/>
    <w:rsid w:val="00977634"/>
    <w:rsid w:val="00977806"/>
    <w:rsid w:val="00982242"/>
    <w:rsid w:val="009868E9"/>
    <w:rsid w:val="009900A3"/>
    <w:rsid w:val="00995665"/>
    <w:rsid w:val="00997186"/>
    <w:rsid w:val="009A12FA"/>
    <w:rsid w:val="009A5867"/>
    <w:rsid w:val="009B6D7B"/>
    <w:rsid w:val="009C204B"/>
    <w:rsid w:val="009C3413"/>
    <w:rsid w:val="009C447C"/>
    <w:rsid w:val="009C7156"/>
    <w:rsid w:val="009C7CD6"/>
    <w:rsid w:val="009F4A6B"/>
    <w:rsid w:val="00A02ECF"/>
    <w:rsid w:val="00A0441E"/>
    <w:rsid w:val="00A12128"/>
    <w:rsid w:val="00A22C98"/>
    <w:rsid w:val="00A231E2"/>
    <w:rsid w:val="00A369E3"/>
    <w:rsid w:val="00A5748A"/>
    <w:rsid w:val="00A57600"/>
    <w:rsid w:val="00A64912"/>
    <w:rsid w:val="00A654F5"/>
    <w:rsid w:val="00A7016C"/>
    <w:rsid w:val="00A70A74"/>
    <w:rsid w:val="00A75FE9"/>
    <w:rsid w:val="00A86A25"/>
    <w:rsid w:val="00AC693D"/>
    <w:rsid w:val="00AD2389"/>
    <w:rsid w:val="00AD2FF9"/>
    <w:rsid w:val="00AD3635"/>
    <w:rsid w:val="00AD53CC"/>
    <w:rsid w:val="00AD5641"/>
    <w:rsid w:val="00AD6467"/>
    <w:rsid w:val="00AE578E"/>
    <w:rsid w:val="00AF06CF"/>
    <w:rsid w:val="00AF140B"/>
    <w:rsid w:val="00B07CDB"/>
    <w:rsid w:val="00B16A31"/>
    <w:rsid w:val="00B17DFD"/>
    <w:rsid w:val="00B24DF7"/>
    <w:rsid w:val="00B25306"/>
    <w:rsid w:val="00B27831"/>
    <w:rsid w:val="00B308FE"/>
    <w:rsid w:val="00B3239F"/>
    <w:rsid w:val="00B33709"/>
    <w:rsid w:val="00B33B3C"/>
    <w:rsid w:val="00B33BB7"/>
    <w:rsid w:val="00B36392"/>
    <w:rsid w:val="00B418CB"/>
    <w:rsid w:val="00B47444"/>
    <w:rsid w:val="00B50ADC"/>
    <w:rsid w:val="00B566B1"/>
    <w:rsid w:val="00B63834"/>
    <w:rsid w:val="00B72305"/>
    <w:rsid w:val="00B80199"/>
    <w:rsid w:val="00B81EF4"/>
    <w:rsid w:val="00B83204"/>
    <w:rsid w:val="00B856E7"/>
    <w:rsid w:val="00B95B2D"/>
    <w:rsid w:val="00B95B72"/>
    <w:rsid w:val="00B96278"/>
    <w:rsid w:val="00BA220B"/>
    <w:rsid w:val="00BA3A57"/>
    <w:rsid w:val="00BB036D"/>
    <w:rsid w:val="00BB1533"/>
    <w:rsid w:val="00BB4517"/>
    <w:rsid w:val="00BB4E1A"/>
    <w:rsid w:val="00BC015E"/>
    <w:rsid w:val="00BC76AC"/>
    <w:rsid w:val="00BD0ECB"/>
    <w:rsid w:val="00BD1194"/>
    <w:rsid w:val="00BD2651"/>
    <w:rsid w:val="00BE2155"/>
    <w:rsid w:val="00BE719A"/>
    <w:rsid w:val="00BE720A"/>
    <w:rsid w:val="00BF0D73"/>
    <w:rsid w:val="00BF2465"/>
    <w:rsid w:val="00BF4BE1"/>
    <w:rsid w:val="00BF5724"/>
    <w:rsid w:val="00C00AAF"/>
    <w:rsid w:val="00C16619"/>
    <w:rsid w:val="00C17BAE"/>
    <w:rsid w:val="00C23E7F"/>
    <w:rsid w:val="00C25E7F"/>
    <w:rsid w:val="00C2746F"/>
    <w:rsid w:val="00C323D6"/>
    <w:rsid w:val="00C324A0"/>
    <w:rsid w:val="00C42BF8"/>
    <w:rsid w:val="00C50043"/>
    <w:rsid w:val="00C52B1B"/>
    <w:rsid w:val="00C56CFB"/>
    <w:rsid w:val="00C7573B"/>
    <w:rsid w:val="00C92A69"/>
    <w:rsid w:val="00C961C0"/>
    <w:rsid w:val="00C97A54"/>
    <w:rsid w:val="00CA38BD"/>
    <w:rsid w:val="00CA5B23"/>
    <w:rsid w:val="00CB602E"/>
    <w:rsid w:val="00CB7E90"/>
    <w:rsid w:val="00CD530D"/>
    <w:rsid w:val="00CE051D"/>
    <w:rsid w:val="00CE1335"/>
    <w:rsid w:val="00CE15E5"/>
    <w:rsid w:val="00CE493D"/>
    <w:rsid w:val="00CF07FA"/>
    <w:rsid w:val="00CF0BB2"/>
    <w:rsid w:val="00CF3EE8"/>
    <w:rsid w:val="00D13441"/>
    <w:rsid w:val="00D145ED"/>
    <w:rsid w:val="00D150E7"/>
    <w:rsid w:val="00D31997"/>
    <w:rsid w:val="00D37F83"/>
    <w:rsid w:val="00D45357"/>
    <w:rsid w:val="00D52DC2"/>
    <w:rsid w:val="00D53BCC"/>
    <w:rsid w:val="00D54C9E"/>
    <w:rsid w:val="00D567BA"/>
    <w:rsid w:val="00D6537E"/>
    <w:rsid w:val="00D70DFB"/>
    <w:rsid w:val="00D749B6"/>
    <w:rsid w:val="00D74B40"/>
    <w:rsid w:val="00D766DF"/>
    <w:rsid w:val="00D80907"/>
    <w:rsid w:val="00D8206C"/>
    <w:rsid w:val="00D852E3"/>
    <w:rsid w:val="00D87347"/>
    <w:rsid w:val="00D91F10"/>
    <w:rsid w:val="00D92DE8"/>
    <w:rsid w:val="00D94BBA"/>
    <w:rsid w:val="00D953FA"/>
    <w:rsid w:val="00D97CA2"/>
    <w:rsid w:val="00DA186E"/>
    <w:rsid w:val="00DA4116"/>
    <w:rsid w:val="00DB251C"/>
    <w:rsid w:val="00DB4630"/>
    <w:rsid w:val="00DC4F88"/>
    <w:rsid w:val="00DE107C"/>
    <w:rsid w:val="00DF2388"/>
    <w:rsid w:val="00DF391D"/>
    <w:rsid w:val="00E00CE0"/>
    <w:rsid w:val="00E05704"/>
    <w:rsid w:val="00E13B4C"/>
    <w:rsid w:val="00E24343"/>
    <w:rsid w:val="00E25056"/>
    <w:rsid w:val="00E27C20"/>
    <w:rsid w:val="00E330C2"/>
    <w:rsid w:val="00E338EF"/>
    <w:rsid w:val="00E40241"/>
    <w:rsid w:val="00E41B40"/>
    <w:rsid w:val="00E544BB"/>
    <w:rsid w:val="00E5486B"/>
    <w:rsid w:val="00E56BF6"/>
    <w:rsid w:val="00E65EE2"/>
    <w:rsid w:val="00E661FE"/>
    <w:rsid w:val="00E705A4"/>
    <w:rsid w:val="00E74DC7"/>
    <w:rsid w:val="00E8075A"/>
    <w:rsid w:val="00E8779D"/>
    <w:rsid w:val="00E940D8"/>
    <w:rsid w:val="00E94D5E"/>
    <w:rsid w:val="00EA6FE7"/>
    <w:rsid w:val="00EA7100"/>
    <w:rsid w:val="00EA7F9F"/>
    <w:rsid w:val="00EB1274"/>
    <w:rsid w:val="00EC7FAE"/>
    <w:rsid w:val="00ED2BB6"/>
    <w:rsid w:val="00ED34E1"/>
    <w:rsid w:val="00ED3B8D"/>
    <w:rsid w:val="00EE5E36"/>
    <w:rsid w:val="00EF2E3A"/>
    <w:rsid w:val="00F02C7C"/>
    <w:rsid w:val="00F072A7"/>
    <w:rsid w:val="00F078DC"/>
    <w:rsid w:val="00F22815"/>
    <w:rsid w:val="00F32BA8"/>
    <w:rsid w:val="00F32EE0"/>
    <w:rsid w:val="00F349F1"/>
    <w:rsid w:val="00F41AEB"/>
    <w:rsid w:val="00F4350D"/>
    <w:rsid w:val="00F479C4"/>
    <w:rsid w:val="00F55369"/>
    <w:rsid w:val="00F567F7"/>
    <w:rsid w:val="00F6696E"/>
    <w:rsid w:val="00F73BD6"/>
    <w:rsid w:val="00F80B50"/>
    <w:rsid w:val="00F83989"/>
    <w:rsid w:val="00F85099"/>
    <w:rsid w:val="00F9379C"/>
    <w:rsid w:val="00F93872"/>
    <w:rsid w:val="00F9632C"/>
    <w:rsid w:val="00FA1E52"/>
    <w:rsid w:val="00FA7EC0"/>
    <w:rsid w:val="00FB0427"/>
    <w:rsid w:val="00FB1C3B"/>
    <w:rsid w:val="00FB2D04"/>
    <w:rsid w:val="00FB310A"/>
    <w:rsid w:val="00FB50BE"/>
    <w:rsid w:val="00FB5A08"/>
    <w:rsid w:val="00FC519E"/>
    <w:rsid w:val="00FC6A80"/>
    <w:rsid w:val="00FC6CED"/>
    <w:rsid w:val="00FD2F1C"/>
    <w:rsid w:val="00FE2DB3"/>
    <w:rsid w:val="00FE34B6"/>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FA445"/>
  <w15:docId w15:val="{0045D83E-778D-42E9-81BB-0CC37A1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B81EF4"/>
    <w:rPr>
      <w:sz w:val="16"/>
      <w:szCs w:val="16"/>
    </w:rPr>
  </w:style>
  <w:style w:type="paragraph" w:styleId="CommentText">
    <w:name w:val="annotation text"/>
    <w:basedOn w:val="Normal"/>
    <w:link w:val="CommentTextChar"/>
    <w:uiPriority w:val="99"/>
    <w:semiHidden/>
    <w:unhideWhenUsed/>
    <w:rsid w:val="00B81EF4"/>
    <w:pPr>
      <w:spacing w:line="240" w:lineRule="auto"/>
    </w:pPr>
    <w:rPr>
      <w:sz w:val="20"/>
    </w:rPr>
  </w:style>
  <w:style w:type="character" w:customStyle="1" w:styleId="CommentTextChar">
    <w:name w:val="Comment Text Char"/>
    <w:basedOn w:val="DefaultParagraphFont"/>
    <w:link w:val="CommentText"/>
    <w:uiPriority w:val="99"/>
    <w:semiHidden/>
    <w:rsid w:val="00B81EF4"/>
  </w:style>
  <w:style w:type="paragraph" w:styleId="CommentSubject">
    <w:name w:val="annotation subject"/>
    <w:basedOn w:val="CommentText"/>
    <w:next w:val="CommentText"/>
    <w:link w:val="CommentSubjectChar"/>
    <w:uiPriority w:val="99"/>
    <w:semiHidden/>
    <w:unhideWhenUsed/>
    <w:rsid w:val="00B81EF4"/>
    <w:rPr>
      <w:b/>
      <w:bCs/>
    </w:rPr>
  </w:style>
  <w:style w:type="character" w:customStyle="1" w:styleId="CommentSubjectChar">
    <w:name w:val="Comment Subject Char"/>
    <w:basedOn w:val="CommentTextChar"/>
    <w:link w:val="CommentSubject"/>
    <w:uiPriority w:val="99"/>
    <w:semiHidden/>
    <w:rsid w:val="00B81EF4"/>
    <w:rPr>
      <w:b/>
      <w:bCs/>
    </w:rPr>
  </w:style>
  <w:style w:type="paragraph" w:customStyle="1" w:styleId="definition0">
    <w:name w:val="definition"/>
    <w:basedOn w:val="Normal"/>
    <w:rsid w:val="00FB310A"/>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AD64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28175">
      <w:bodyDiv w:val="1"/>
      <w:marLeft w:val="0"/>
      <w:marRight w:val="0"/>
      <w:marTop w:val="0"/>
      <w:marBottom w:val="0"/>
      <w:divBdr>
        <w:top w:val="none" w:sz="0" w:space="0" w:color="auto"/>
        <w:left w:val="none" w:sz="0" w:space="0" w:color="auto"/>
        <w:bottom w:val="none" w:sz="0" w:space="0" w:color="auto"/>
        <w:right w:val="none" w:sz="0" w:space="0" w:color="auto"/>
      </w:divBdr>
    </w:div>
    <w:div w:id="953097313">
      <w:bodyDiv w:val="1"/>
      <w:marLeft w:val="0"/>
      <w:marRight w:val="0"/>
      <w:marTop w:val="0"/>
      <w:marBottom w:val="0"/>
      <w:divBdr>
        <w:top w:val="none" w:sz="0" w:space="0" w:color="auto"/>
        <w:left w:val="none" w:sz="0" w:space="0" w:color="auto"/>
        <w:bottom w:val="none" w:sz="0" w:space="0" w:color="auto"/>
        <w:right w:val="none" w:sz="0" w:space="0" w:color="auto"/>
      </w:divBdr>
      <w:divsChild>
        <w:div w:id="1602227059">
          <w:marLeft w:val="0"/>
          <w:marRight w:val="0"/>
          <w:marTop w:val="0"/>
          <w:marBottom w:val="0"/>
          <w:divBdr>
            <w:top w:val="none" w:sz="0" w:space="0" w:color="auto"/>
            <w:left w:val="none" w:sz="0" w:space="0" w:color="auto"/>
            <w:bottom w:val="none" w:sz="0" w:space="0" w:color="auto"/>
            <w:right w:val="none" w:sz="0" w:space="0" w:color="auto"/>
          </w:divBdr>
          <w:divsChild>
            <w:div w:id="1414626088">
              <w:marLeft w:val="0"/>
              <w:marRight w:val="0"/>
              <w:marTop w:val="0"/>
              <w:marBottom w:val="0"/>
              <w:divBdr>
                <w:top w:val="none" w:sz="0" w:space="0" w:color="auto"/>
                <w:left w:val="none" w:sz="0" w:space="0" w:color="auto"/>
                <w:bottom w:val="none" w:sz="0" w:space="0" w:color="auto"/>
                <w:right w:val="none" w:sz="0" w:space="0" w:color="auto"/>
              </w:divBdr>
              <w:divsChild>
                <w:div w:id="1439906095">
                  <w:marLeft w:val="0"/>
                  <w:marRight w:val="0"/>
                  <w:marTop w:val="0"/>
                  <w:marBottom w:val="0"/>
                  <w:divBdr>
                    <w:top w:val="none" w:sz="0" w:space="0" w:color="auto"/>
                    <w:left w:val="none" w:sz="0" w:space="0" w:color="auto"/>
                    <w:bottom w:val="none" w:sz="0" w:space="0" w:color="auto"/>
                    <w:right w:val="none" w:sz="0" w:space="0" w:color="auto"/>
                  </w:divBdr>
                  <w:divsChild>
                    <w:div w:id="634723852">
                      <w:marLeft w:val="0"/>
                      <w:marRight w:val="0"/>
                      <w:marTop w:val="0"/>
                      <w:marBottom w:val="0"/>
                      <w:divBdr>
                        <w:top w:val="none" w:sz="0" w:space="0" w:color="auto"/>
                        <w:left w:val="none" w:sz="0" w:space="0" w:color="auto"/>
                        <w:bottom w:val="none" w:sz="0" w:space="0" w:color="auto"/>
                        <w:right w:val="none" w:sz="0" w:space="0" w:color="auto"/>
                      </w:divBdr>
                      <w:divsChild>
                        <w:div w:id="795488867">
                          <w:marLeft w:val="0"/>
                          <w:marRight w:val="0"/>
                          <w:marTop w:val="0"/>
                          <w:marBottom w:val="0"/>
                          <w:divBdr>
                            <w:top w:val="none" w:sz="0" w:space="0" w:color="auto"/>
                            <w:left w:val="none" w:sz="0" w:space="0" w:color="auto"/>
                            <w:bottom w:val="none" w:sz="0" w:space="0" w:color="auto"/>
                            <w:right w:val="none" w:sz="0" w:space="0" w:color="auto"/>
                          </w:divBdr>
                          <w:divsChild>
                            <w:div w:id="1455783826">
                              <w:marLeft w:val="0"/>
                              <w:marRight w:val="0"/>
                              <w:marTop w:val="0"/>
                              <w:marBottom w:val="0"/>
                              <w:divBdr>
                                <w:top w:val="none" w:sz="0" w:space="0" w:color="auto"/>
                                <w:left w:val="none" w:sz="0" w:space="0" w:color="auto"/>
                                <w:bottom w:val="none" w:sz="0" w:space="0" w:color="auto"/>
                                <w:right w:val="none" w:sz="0" w:space="0" w:color="auto"/>
                              </w:divBdr>
                              <w:divsChild>
                                <w:div w:id="1686858982">
                                  <w:marLeft w:val="0"/>
                                  <w:marRight w:val="0"/>
                                  <w:marTop w:val="0"/>
                                  <w:marBottom w:val="0"/>
                                  <w:divBdr>
                                    <w:top w:val="none" w:sz="0" w:space="0" w:color="auto"/>
                                    <w:left w:val="none" w:sz="0" w:space="0" w:color="auto"/>
                                    <w:bottom w:val="none" w:sz="0" w:space="0" w:color="auto"/>
                                    <w:right w:val="none" w:sz="0" w:space="0" w:color="auto"/>
                                  </w:divBdr>
                                  <w:divsChild>
                                    <w:div w:id="1637100620">
                                      <w:marLeft w:val="0"/>
                                      <w:marRight w:val="0"/>
                                      <w:marTop w:val="0"/>
                                      <w:marBottom w:val="0"/>
                                      <w:divBdr>
                                        <w:top w:val="none" w:sz="0" w:space="0" w:color="auto"/>
                                        <w:left w:val="none" w:sz="0" w:space="0" w:color="auto"/>
                                        <w:bottom w:val="none" w:sz="0" w:space="0" w:color="auto"/>
                                        <w:right w:val="none" w:sz="0" w:space="0" w:color="auto"/>
                                      </w:divBdr>
                                      <w:divsChild>
                                        <w:div w:id="419449460">
                                          <w:marLeft w:val="0"/>
                                          <w:marRight w:val="0"/>
                                          <w:marTop w:val="0"/>
                                          <w:marBottom w:val="0"/>
                                          <w:divBdr>
                                            <w:top w:val="none" w:sz="0" w:space="0" w:color="auto"/>
                                            <w:left w:val="none" w:sz="0" w:space="0" w:color="auto"/>
                                            <w:bottom w:val="none" w:sz="0" w:space="0" w:color="auto"/>
                                            <w:right w:val="none" w:sz="0" w:space="0" w:color="auto"/>
                                          </w:divBdr>
                                          <w:divsChild>
                                            <w:div w:id="1176841139">
                                              <w:marLeft w:val="0"/>
                                              <w:marRight w:val="0"/>
                                              <w:marTop w:val="0"/>
                                              <w:marBottom w:val="0"/>
                                              <w:divBdr>
                                                <w:top w:val="none" w:sz="0" w:space="0" w:color="auto"/>
                                                <w:left w:val="none" w:sz="0" w:space="0" w:color="auto"/>
                                                <w:bottom w:val="none" w:sz="0" w:space="0" w:color="auto"/>
                                                <w:right w:val="none" w:sz="0" w:space="0" w:color="auto"/>
                                              </w:divBdr>
                                              <w:divsChild>
                                                <w:div w:id="683092553">
                                                  <w:marLeft w:val="0"/>
                                                  <w:marRight w:val="0"/>
                                                  <w:marTop w:val="0"/>
                                                  <w:marBottom w:val="0"/>
                                                  <w:divBdr>
                                                    <w:top w:val="none" w:sz="0" w:space="0" w:color="auto"/>
                                                    <w:left w:val="none" w:sz="0" w:space="0" w:color="auto"/>
                                                    <w:bottom w:val="none" w:sz="0" w:space="0" w:color="auto"/>
                                                    <w:right w:val="none" w:sz="0" w:space="0" w:color="auto"/>
                                                  </w:divBdr>
                                                  <w:divsChild>
                                                    <w:div w:id="1853520902">
                                                      <w:marLeft w:val="0"/>
                                                      <w:marRight w:val="0"/>
                                                      <w:marTop w:val="0"/>
                                                      <w:marBottom w:val="0"/>
                                                      <w:divBdr>
                                                        <w:top w:val="none" w:sz="0" w:space="0" w:color="auto"/>
                                                        <w:left w:val="none" w:sz="0" w:space="0" w:color="auto"/>
                                                        <w:bottom w:val="none" w:sz="0" w:space="0" w:color="auto"/>
                                                        <w:right w:val="none" w:sz="0" w:space="0" w:color="auto"/>
                                                      </w:divBdr>
                                                      <w:divsChild>
                                                        <w:div w:id="18736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525464">
      <w:bodyDiv w:val="1"/>
      <w:marLeft w:val="0"/>
      <w:marRight w:val="0"/>
      <w:marTop w:val="0"/>
      <w:marBottom w:val="0"/>
      <w:divBdr>
        <w:top w:val="none" w:sz="0" w:space="0" w:color="auto"/>
        <w:left w:val="none" w:sz="0" w:space="0" w:color="auto"/>
        <w:bottom w:val="none" w:sz="0" w:space="0" w:color="auto"/>
        <w:right w:val="none" w:sz="0" w:space="0" w:color="auto"/>
      </w:divBdr>
    </w:div>
    <w:div w:id="19774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3EB2-7709-4A06-9D78-7CE3FE3D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CARTER, Bless</cp:lastModifiedBy>
  <cp:revision>2</cp:revision>
  <cp:lastPrinted>2021-08-06T01:49:00Z</cp:lastPrinted>
  <dcterms:created xsi:type="dcterms:W3CDTF">2021-08-06T02:00:00Z</dcterms:created>
  <dcterms:modified xsi:type="dcterms:W3CDTF">2021-08-06T02:00:00Z</dcterms:modified>
</cp:coreProperties>
</file>