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DC5A1" w14:textId="77777777"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14:paraId="3D03A7D7" w14:textId="77777777"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14:paraId="504AA604" w14:textId="77777777" w:rsidR="0035519E" w:rsidRDefault="0035519E" w:rsidP="00B23D17">
      <w:pPr>
        <w:pStyle w:val="Heading4"/>
        <w:keepNext w:val="0"/>
        <w:spacing w:before="120" w:after="120"/>
      </w:pPr>
      <w:r>
        <w:t xml:space="preserve">Superannuation Act </w:t>
      </w:r>
      <w:r w:rsidR="000102F4">
        <w:t>2005</w:t>
      </w:r>
    </w:p>
    <w:p w14:paraId="017B5CF7" w14:textId="7C7107C5" w:rsidR="008D66D2" w:rsidRDefault="008D66D2" w:rsidP="006A1D07">
      <w:pPr>
        <w:pStyle w:val="BodyText2"/>
        <w:spacing w:after="120" w:line="240" w:lineRule="atLeast"/>
      </w:pPr>
      <w:r w:rsidRPr="002B6F86">
        <w:t xml:space="preserve">Superannuation </w:t>
      </w:r>
      <w:r>
        <w:t>(PSSAP</w:t>
      </w:r>
      <w:r w:rsidR="00B85352" w:rsidRPr="00B85352">
        <w:t>—</w:t>
      </w:r>
      <w:r w:rsidR="00143FFA">
        <w:t>Ordinary Employer-</w:t>
      </w:r>
      <w:r w:rsidR="00CD7666">
        <w:t xml:space="preserve">Sponsored Member </w:t>
      </w:r>
      <w:r w:rsidR="00E1044A">
        <w:t>Exclusion</w:t>
      </w:r>
      <w:r w:rsidR="008C30EB">
        <w:t xml:space="preserve">) </w:t>
      </w:r>
      <w:r w:rsidR="00143FFA">
        <w:t>Amendment (Judges) Determination 2021</w:t>
      </w:r>
      <w:r w:rsidR="008C30EB">
        <w:t xml:space="preserve"> </w:t>
      </w:r>
      <w:r>
        <w:t xml:space="preserve">made under </w:t>
      </w:r>
      <w:r w:rsidR="008C30EB">
        <w:t>sub</w:t>
      </w:r>
      <w:r>
        <w:t xml:space="preserve">section 18(10) of the </w:t>
      </w:r>
      <w:r w:rsidRPr="00C23407">
        <w:t>Superannuation Act 2005</w:t>
      </w:r>
    </w:p>
    <w:p w14:paraId="457C3C4A" w14:textId="4B062CE7" w:rsidR="00E869BF" w:rsidRPr="00A64D68" w:rsidRDefault="00A64D68" w:rsidP="00487255">
      <w:pPr>
        <w:spacing w:before="120" w:after="120"/>
        <w:rPr>
          <w:iCs/>
        </w:rPr>
      </w:pPr>
      <w:r w:rsidRPr="004711C1">
        <w:rPr>
          <w:iCs/>
        </w:rPr>
        <w:t xml:space="preserve">The </w:t>
      </w:r>
      <w:r w:rsidRPr="004711C1">
        <w:rPr>
          <w:i/>
          <w:iCs/>
        </w:rPr>
        <w:t>Superannuation Act 2005</w:t>
      </w:r>
      <w:r w:rsidRPr="004711C1">
        <w:rPr>
          <w:iCs/>
        </w:rPr>
        <w:t xml:space="preserve"> (the </w:t>
      </w:r>
      <w:r w:rsidR="00720698">
        <w:rPr>
          <w:iCs/>
        </w:rPr>
        <w:t xml:space="preserve">2005 </w:t>
      </w:r>
      <w:r w:rsidRPr="004711C1">
        <w:rPr>
          <w:iCs/>
        </w:rPr>
        <w:t xml:space="preserve">Act) establishes and makes provision for the Public Sector Superannuation Accumulation Plan (PSSAP), a superannuation scheme for </w:t>
      </w:r>
      <w:r w:rsidR="00720698">
        <w:rPr>
          <w:iCs/>
        </w:rPr>
        <w:t xml:space="preserve">federal </w:t>
      </w:r>
      <w:r w:rsidRPr="004711C1">
        <w:rPr>
          <w:iCs/>
        </w:rPr>
        <w:t>public sector e</w:t>
      </w:r>
      <w:r w:rsidR="00192E7A">
        <w:rPr>
          <w:iCs/>
        </w:rPr>
        <w:t>mployees and certain other persons</w:t>
      </w:r>
      <w:r w:rsidRPr="004711C1">
        <w:rPr>
          <w:iCs/>
        </w:rPr>
        <w:t xml:space="preserve"> </w:t>
      </w:r>
      <w:r w:rsidRPr="004711C1">
        <w:t>who commence employment on or after 1</w:t>
      </w:r>
      <w:r w:rsidR="00720698">
        <w:t> </w:t>
      </w:r>
      <w:r w:rsidRPr="004711C1">
        <w:t>July 2005.</w:t>
      </w:r>
    </w:p>
    <w:p w14:paraId="390AE076" w14:textId="5A71F6E6" w:rsidR="0020725D" w:rsidRDefault="0020725D" w:rsidP="006A1D07">
      <w:pPr>
        <w:spacing w:after="120" w:line="240" w:lineRule="atLeast"/>
      </w:pPr>
      <w:r w:rsidRPr="00DE0EF8">
        <w:t xml:space="preserve">Subsection 18(10) of the 2005 Act provides that the Minister may, by legislative instrument, determine a class of persons that are excluded from </w:t>
      </w:r>
      <w:r>
        <w:t>contributory membership of PSSAP as</w:t>
      </w:r>
      <w:r w:rsidRPr="00DE0EF8">
        <w:t xml:space="preserve"> an ordinary emp</w:t>
      </w:r>
      <w:r>
        <w:t xml:space="preserve">loyer-sponsored member </w:t>
      </w:r>
      <w:r w:rsidRPr="00DE0EF8">
        <w:t xml:space="preserve">under subsection 18(7) or 18(8A) of the 2005 Act. </w:t>
      </w:r>
      <w:r w:rsidRPr="00DE0EF8">
        <w:rPr>
          <w:bCs/>
        </w:rPr>
        <w:t xml:space="preserve">The </w:t>
      </w:r>
      <w:r w:rsidRPr="00DE0EF8">
        <w:rPr>
          <w:i/>
        </w:rPr>
        <w:t>Superannuation (PSSAP—Ordinary Employer</w:t>
      </w:r>
      <w:r w:rsidRPr="00DE0EF8">
        <w:rPr>
          <w:i/>
        </w:rPr>
        <w:noBreakHyphen/>
        <w:t>Sponsored Member Exclusion) Determination 2020</w:t>
      </w:r>
      <w:r w:rsidR="007D7758">
        <w:t xml:space="preserve"> (the Principal </w:t>
      </w:r>
      <w:r w:rsidRPr="00DE0EF8">
        <w:t>Determination) is such an instrument made under subsection 18(10)</w:t>
      </w:r>
      <w:r>
        <w:t xml:space="preserve">. </w:t>
      </w:r>
    </w:p>
    <w:p w14:paraId="2EA143FE" w14:textId="19C4E897" w:rsidR="0020041B" w:rsidRDefault="0020041B" w:rsidP="00925718">
      <w:pPr>
        <w:shd w:val="clear" w:color="auto" w:fill="FFFFFF"/>
        <w:spacing w:after="120" w:line="240" w:lineRule="atLeast"/>
        <w:rPr>
          <w:color w:val="000000"/>
          <w:lang w:eastAsia="en-AU"/>
        </w:rPr>
      </w:pPr>
      <w:r w:rsidRPr="004A237D">
        <w:rPr>
          <w:color w:val="000000"/>
          <w:lang w:eastAsia="en-AU"/>
        </w:rPr>
        <w:t>Subsection 33(3) of the </w:t>
      </w:r>
      <w:r w:rsidRPr="004A237D">
        <w:rPr>
          <w:i/>
          <w:iCs/>
          <w:color w:val="000000"/>
          <w:lang w:eastAsia="en-AU"/>
        </w:rPr>
        <w:t>Acts Interpretation Act 1901 </w:t>
      </w:r>
      <w:r w:rsidRPr="004A237D">
        <w:rPr>
          <w:color w:val="000000"/>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61189AE" w14:textId="57BA8435" w:rsidR="005F739D" w:rsidRPr="0020041B" w:rsidRDefault="005F739D" w:rsidP="006A1D07">
      <w:pPr>
        <w:pStyle w:val="NumberList"/>
        <w:keepLines w:val="0"/>
        <w:spacing w:before="0" w:after="120"/>
      </w:pPr>
      <w:r>
        <w:t xml:space="preserve">The Minister for Finance has </w:t>
      </w:r>
      <w:r w:rsidRPr="00E1044A">
        <w:t>made a</w:t>
      </w:r>
      <w:r>
        <w:t xml:space="preserve">n amending determination </w:t>
      </w:r>
      <w:r w:rsidRPr="00E1044A">
        <w:t>under subsection 18(10) of the 2005 Act</w:t>
      </w:r>
      <w:r>
        <w:t xml:space="preserve"> to amend the </w:t>
      </w:r>
      <w:r w:rsidR="007D7758">
        <w:t xml:space="preserve">Principal </w:t>
      </w:r>
      <w:r>
        <w:t>Determination</w:t>
      </w:r>
      <w:r w:rsidRPr="00E1044A">
        <w:t xml:space="preserve">, being the </w:t>
      </w:r>
      <w:r w:rsidRPr="00CD7666">
        <w:rPr>
          <w:i/>
        </w:rPr>
        <w:t>Superannuation (PSSAP</w:t>
      </w:r>
      <w:r w:rsidRPr="00B85352">
        <w:rPr>
          <w:i/>
        </w:rPr>
        <w:t>—</w:t>
      </w:r>
      <w:r>
        <w:rPr>
          <w:i/>
        </w:rPr>
        <w:t>Ordinary Employer-</w:t>
      </w:r>
      <w:r w:rsidRPr="00632D1F">
        <w:rPr>
          <w:i/>
        </w:rPr>
        <w:t>Sponsored Member Exclusion) Amendment (Judges) Determination 2021</w:t>
      </w:r>
      <w:r w:rsidR="003A046A">
        <w:t xml:space="preserve"> (the </w:t>
      </w:r>
      <w:r w:rsidRPr="00632D1F">
        <w:t xml:space="preserve">Amending Determination). </w:t>
      </w:r>
    </w:p>
    <w:p w14:paraId="6087FBED" w14:textId="3D0A3E66" w:rsidR="000810F8" w:rsidRPr="00020C93" w:rsidRDefault="005A49F2" w:rsidP="00487255">
      <w:pPr>
        <w:pStyle w:val="NumberList"/>
        <w:keepLines w:val="0"/>
        <w:spacing w:before="120" w:after="240" w:line="240" w:lineRule="atLeast"/>
        <w:rPr>
          <w:b/>
          <w:bCs/>
          <w:color w:val="auto"/>
        </w:rPr>
      </w:pPr>
      <w:r>
        <w:rPr>
          <w:b/>
          <w:bCs/>
          <w:color w:val="auto"/>
        </w:rPr>
        <w:t xml:space="preserve">Amending </w:t>
      </w:r>
      <w:r w:rsidR="000810F8" w:rsidRPr="00020C93">
        <w:rPr>
          <w:b/>
          <w:bCs/>
          <w:color w:val="auto"/>
        </w:rPr>
        <w:t>Determination</w:t>
      </w:r>
    </w:p>
    <w:p w14:paraId="31903006" w14:textId="1B6CEA21" w:rsidR="005705A3" w:rsidRDefault="005705A3" w:rsidP="005705A3">
      <w:pPr>
        <w:spacing w:after="120" w:line="240" w:lineRule="atLeast"/>
      </w:pPr>
      <w:r>
        <w:t xml:space="preserve">Section 18 of the 2005 Act sets out the situations in which a person who is a </w:t>
      </w:r>
      <w:r w:rsidRPr="00844701">
        <w:t xml:space="preserve">member of PSSAP falls within the category of ‘ordinary employer-sponsored member’. </w:t>
      </w:r>
      <w:r w:rsidR="00192E7A">
        <w:t xml:space="preserve">Members within this category </w:t>
      </w:r>
      <w:r w:rsidRPr="00844701">
        <w:t>are permitted to make eligible superannuation contributions to the scheme either by themselves or by another person or entity on their behalf in accordance with the scheme rules.</w:t>
      </w:r>
      <w:r>
        <w:t xml:space="preserve"> The five situations in which a person is an ordinary employer-sponsored member of PSSAP are provided by subsections 18(2), (3), (5), (7) and (8A) of the 2005 Act.</w:t>
      </w:r>
    </w:p>
    <w:p w14:paraId="42E7831A" w14:textId="01810E4F" w:rsidR="007C493E" w:rsidRDefault="007C493E" w:rsidP="007C493E">
      <w:pPr>
        <w:spacing w:after="120" w:line="240" w:lineRule="atLeast"/>
      </w:pPr>
      <w:r>
        <w:t xml:space="preserve">Under the </w:t>
      </w:r>
      <w:r w:rsidR="007D7758">
        <w:t xml:space="preserve">Principal </w:t>
      </w:r>
      <w:r>
        <w:t xml:space="preserve">Determination, Judges of the Federal Circuit Court are excluded from being an ordinary employer-sponsored member of PSSAP under subsections 18(7) and 18(8A) of the 2005 Act for the duration of their tenure. </w:t>
      </w:r>
    </w:p>
    <w:p w14:paraId="13EA93E3" w14:textId="7AAF3D3D" w:rsidR="00812F96" w:rsidRDefault="006045E3" w:rsidP="006A1D07">
      <w:pPr>
        <w:pStyle w:val="NumberList"/>
        <w:keepLines w:val="0"/>
        <w:spacing w:before="0" w:after="120" w:line="240" w:lineRule="atLeast"/>
        <w:rPr>
          <w:shd w:val="clear" w:color="auto" w:fill="FFFFFF"/>
        </w:rPr>
      </w:pPr>
      <w:r>
        <w:t xml:space="preserve">On </w:t>
      </w:r>
      <w:r w:rsidR="0006505E" w:rsidRPr="0006505E">
        <w:t>1 September 2021</w:t>
      </w:r>
      <w:r w:rsidR="001F60A4">
        <w:t xml:space="preserve">, </w:t>
      </w:r>
      <w:r w:rsidR="003B67B4">
        <w:t xml:space="preserve">the </w:t>
      </w:r>
      <w:r w:rsidR="003B67B4">
        <w:rPr>
          <w:shd w:val="clear" w:color="auto" w:fill="FFFFFF"/>
        </w:rPr>
        <w:t xml:space="preserve">Federal Circuit Court and the Family Court of Australia will be brought together </w:t>
      </w:r>
      <w:r w:rsidR="00B53322">
        <w:rPr>
          <w:shd w:val="clear" w:color="auto" w:fill="FFFFFF"/>
        </w:rPr>
        <w:t xml:space="preserve">under the </w:t>
      </w:r>
      <w:r w:rsidR="00B53322" w:rsidRPr="00B53322">
        <w:rPr>
          <w:i/>
          <w:shd w:val="clear" w:color="auto" w:fill="FFFFFF"/>
        </w:rPr>
        <w:t>Federal Circuit and Family Court of Australia Act</w:t>
      </w:r>
      <w:r w:rsidR="0020725D">
        <w:rPr>
          <w:i/>
          <w:shd w:val="clear" w:color="auto" w:fill="FFFFFF"/>
        </w:rPr>
        <w:t> </w:t>
      </w:r>
      <w:r w:rsidR="00B53322" w:rsidRPr="00B53322">
        <w:rPr>
          <w:i/>
          <w:shd w:val="clear" w:color="auto" w:fill="FFFFFF"/>
        </w:rPr>
        <w:t>2021</w:t>
      </w:r>
      <w:r w:rsidR="00B53322">
        <w:rPr>
          <w:shd w:val="clear" w:color="auto" w:fill="FFFFFF"/>
        </w:rPr>
        <w:t xml:space="preserve"> </w:t>
      </w:r>
      <w:r w:rsidR="003B67B4">
        <w:rPr>
          <w:shd w:val="clear" w:color="auto" w:fill="FFFFFF"/>
        </w:rPr>
        <w:t>int</w:t>
      </w:r>
      <w:r w:rsidR="009D1877">
        <w:rPr>
          <w:shd w:val="clear" w:color="auto" w:fill="FFFFFF"/>
        </w:rPr>
        <w:t xml:space="preserve">o a combined </w:t>
      </w:r>
      <w:r w:rsidR="003B67B4">
        <w:rPr>
          <w:shd w:val="clear" w:color="auto" w:fill="FFFFFF"/>
        </w:rPr>
        <w:t>administrative structure to be known as the Federal Circuit and Family Court of Australia (FCFC). </w:t>
      </w:r>
      <w:r w:rsidR="009D1877">
        <w:rPr>
          <w:shd w:val="clear" w:color="auto" w:fill="FFFFFF"/>
        </w:rPr>
        <w:t>The F</w:t>
      </w:r>
      <w:r w:rsidR="00225F58">
        <w:rPr>
          <w:shd w:val="clear" w:color="auto" w:fill="FFFFFF"/>
        </w:rPr>
        <w:t>CFC will comprise two divisions</w:t>
      </w:r>
      <w:r w:rsidR="00812F96">
        <w:rPr>
          <w:shd w:val="clear" w:color="auto" w:fill="FFFFFF"/>
        </w:rPr>
        <w:t>:</w:t>
      </w:r>
    </w:p>
    <w:p w14:paraId="2BEB955F" w14:textId="0C33C12D" w:rsidR="00812F96" w:rsidRDefault="00812F96" w:rsidP="00181B51">
      <w:pPr>
        <w:pStyle w:val="NumberList"/>
        <w:keepLines w:val="0"/>
        <w:numPr>
          <w:ilvl w:val="0"/>
          <w:numId w:val="6"/>
        </w:numPr>
        <w:spacing w:before="0" w:after="120" w:line="240" w:lineRule="atLeast"/>
        <w:ind w:left="567" w:hanging="283"/>
        <w:rPr>
          <w:shd w:val="clear" w:color="auto" w:fill="FFFFFF"/>
        </w:rPr>
      </w:pPr>
      <w:r>
        <w:rPr>
          <w:shd w:val="clear" w:color="auto" w:fill="FFFFFF"/>
        </w:rPr>
        <w:t>t</w:t>
      </w:r>
      <w:r w:rsidR="009D1877">
        <w:rPr>
          <w:shd w:val="clear" w:color="auto" w:fill="FFFFFF"/>
        </w:rPr>
        <w:t>he Federal Circuit and Family Court of Australia (D</w:t>
      </w:r>
      <w:r w:rsidR="00DD0157">
        <w:rPr>
          <w:shd w:val="clear" w:color="auto" w:fill="FFFFFF"/>
        </w:rPr>
        <w:t>ivision 1)</w:t>
      </w:r>
      <w:r>
        <w:rPr>
          <w:shd w:val="clear" w:color="auto" w:fill="FFFFFF"/>
        </w:rPr>
        <w:t xml:space="preserve"> – a </w:t>
      </w:r>
      <w:r w:rsidR="009D1877">
        <w:rPr>
          <w:shd w:val="clear" w:color="auto" w:fill="FFFFFF"/>
        </w:rPr>
        <w:t>c</w:t>
      </w:r>
      <w:r>
        <w:rPr>
          <w:shd w:val="clear" w:color="auto" w:fill="FFFFFF"/>
        </w:rPr>
        <w:t>ontinuation of the Family Court; and</w:t>
      </w:r>
    </w:p>
    <w:p w14:paraId="7D65A990" w14:textId="2A3234E6" w:rsidR="00EC407F" w:rsidRPr="00A46DD2" w:rsidRDefault="00812F96" w:rsidP="00181B51">
      <w:pPr>
        <w:pStyle w:val="NumberList"/>
        <w:keepLines w:val="0"/>
        <w:numPr>
          <w:ilvl w:val="0"/>
          <w:numId w:val="6"/>
        </w:numPr>
        <w:spacing w:before="0" w:after="120" w:line="240" w:lineRule="atLeast"/>
        <w:ind w:left="567" w:hanging="283"/>
        <w:rPr>
          <w:shd w:val="clear" w:color="auto" w:fill="FFFFFF"/>
        </w:rPr>
      </w:pPr>
      <w:r>
        <w:rPr>
          <w:shd w:val="clear" w:color="auto" w:fill="FFFFFF"/>
        </w:rPr>
        <w:t>t</w:t>
      </w:r>
      <w:r w:rsidR="009D1877">
        <w:rPr>
          <w:shd w:val="clear" w:color="auto" w:fill="FFFFFF"/>
        </w:rPr>
        <w:t>he Federal Circuit and Family Court of Australia (Division 2)</w:t>
      </w:r>
      <w:r w:rsidR="00945741">
        <w:rPr>
          <w:shd w:val="clear" w:color="auto" w:fill="FFFFFF"/>
        </w:rPr>
        <w:t xml:space="preserve"> (‘FCFC (Division 2)’)</w:t>
      </w:r>
      <w:r w:rsidR="00AA5BA2">
        <w:rPr>
          <w:shd w:val="clear" w:color="auto" w:fill="FFFFFF"/>
        </w:rPr>
        <w:t xml:space="preserve"> </w:t>
      </w:r>
      <w:r>
        <w:rPr>
          <w:shd w:val="clear" w:color="auto" w:fill="FFFFFF"/>
        </w:rPr>
        <w:t>–</w:t>
      </w:r>
      <w:r w:rsidR="00945741">
        <w:rPr>
          <w:shd w:val="clear" w:color="auto" w:fill="FFFFFF"/>
        </w:rPr>
        <w:t xml:space="preserve"> </w:t>
      </w:r>
      <w:r>
        <w:rPr>
          <w:shd w:val="clear" w:color="auto" w:fill="FFFFFF"/>
        </w:rPr>
        <w:t xml:space="preserve">a </w:t>
      </w:r>
      <w:r w:rsidR="009D1877">
        <w:rPr>
          <w:shd w:val="clear" w:color="auto" w:fill="FFFFFF"/>
        </w:rPr>
        <w:t>continuation of the Federal Circuit Court.</w:t>
      </w:r>
      <w:r w:rsidR="00EC407F">
        <w:rPr>
          <w:bCs/>
        </w:rPr>
        <w:t xml:space="preserve"> </w:t>
      </w:r>
    </w:p>
    <w:p w14:paraId="4FB11D87" w14:textId="44A61F2B" w:rsidR="00DD0157" w:rsidRDefault="005F739D" w:rsidP="006A1D07">
      <w:pPr>
        <w:pStyle w:val="NumberList"/>
        <w:keepLines w:val="0"/>
        <w:spacing w:before="0" w:after="120" w:line="240" w:lineRule="atLeast"/>
      </w:pPr>
      <w:r w:rsidRPr="00632D1F">
        <w:lastRenderedPageBreak/>
        <w:t xml:space="preserve">The Amending Determination updates references to Judges of the Federal Circuit Court in the </w:t>
      </w:r>
      <w:r w:rsidR="007D7758">
        <w:t xml:space="preserve">Principal </w:t>
      </w:r>
      <w:r w:rsidRPr="00632D1F">
        <w:t>Determination with references to Judges of the FCFC (Division 2)</w:t>
      </w:r>
      <w:r w:rsidR="007C493E">
        <w:t xml:space="preserve"> to ensure that the exclusion in respect of these officers continues under the new arrangements</w:t>
      </w:r>
      <w:r w:rsidR="00363393">
        <w:t>.</w:t>
      </w:r>
    </w:p>
    <w:p w14:paraId="5480F1EE" w14:textId="3CAB511A" w:rsidR="00FC721A" w:rsidRDefault="0015757D" w:rsidP="005F739D">
      <w:pPr>
        <w:pStyle w:val="NumberList"/>
        <w:keepLines w:val="0"/>
        <w:spacing w:before="120" w:after="120"/>
      </w:pPr>
      <w:r>
        <w:t>Det</w:t>
      </w:r>
      <w:r w:rsidR="00DB4A93">
        <w:t>ails of the Amending Determination</w:t>
      </w:r>
      <w:r>
        <w:t xml:space="preserve"> are at </w:t>
      </w:r>
      <w:r w:rsidRPr="0015757D">
        <w:rPr>
          <w:u w:val="single"/>
        </w:rPr>
        <w:t>Attachment A</w:t>
      </w:r>
      <w:r>
        <w:t>.</w:t>
      </w:r>
    </w:p>
    <w:p w14:paraId="13531B47" w14:textId="4927D7D2" w:rsidR="00DD0157" w:rsidRDefault="00DD0157" w:rsidP="005F739D">
      <w:pPr>
        <w:pStyle w:val="NumberList"/>
        <w:keepLines w:val="0"/>
        <w:spacing w:before="120" w:after="120"/>
      </w:pPr>
      <w:r>
        <w:t xml:space="preserve">The Minister for </w:t>
      </w:r>
      <w:r w:rsidR="00363393">
        <w:t xml:space="preserve">Finance has also made an </w:t>
      </w:r>
      <w:r w:rsidR="00FE0156">
        <w:t xml:space="preserve">instrument under </w:t>
      </w:r>
      <w:r w:rsidR="005D1966">
        <w:t>sub</w:t>
      </w:r>
      <w:r w:rsidR="00FE0156">
        <w:t xml:space="preserve">section </w:t>
      </w:r>
      <w:r w:rsidR="00FE0156" w:rsidRPr="00CE0A29">
        <w:t>13(2)(h)</w:t>
      </w:r>
      <w:r w:rsidR="00363393">
        <w:t xml:space="preserve"> of the 2005</w:t>
      </w:r>
      <w:r w:rsidR="0062059E">
        <w:t> </w:t>
      </w:r>
      <w:r w:rsidR="00FE0156">
        <w:t>Act</w:t>
      </w:r>
      <w:r w:rsidR="00D34BFE">
        <w:t xml:space="preserve"> to </w:t>
      </w:r>
      <w:r w:rsidR="00363393">
        <w:t xml:space="preserve">exclude </w:t>
      </w:r>
      <w:r>
        <w:t xml:space="preserve">FCFC (Division 2) Judges </w:t>
      </w:r>
      <w:r w:rsidR="00363393">
        <w:t>from eligibilit</w:t>
      </w:r>
      <w:r w:rsidR="00A62AD0">
        <w:t>y to be an ordinary employer</w:t>
      </w:r>
      <w:r w:rsidR="00A62AD0">
        <w:noBreakHyphen/>
      </w:r>
      <w:r w:rsidR="00363393">
        <w:t xml:space="preserve">sponsored member under subsections 18(2), (3) and (5) of the 2005 Act. </w:t>
      </w:r>
      <w:r w:rsidR="00D34BFE">
        <w:t>That</w:t>
      </w:r>
      <w:r w:rsidR="005D1966">
        <w:t xml:space="preserve"> instrument, the </w:t>
      </w:r>
      <w:r w:rsidR="00D34BFE" w:rsidRPr="00D34BFE">
        <w:rPr>
          <w:i/>
        </w:rPr>
        <w:t>Superannuation (PSSAP) Membership Eligibility (Exclusion) Amendment (Judges) Declaration 2021</w:t>
      </w:r>
      <w:r w:rsidR="005D1966">
        <w:t xml:space="preserve"> </w:t>
      </w:r>
      <w:r w:rsidR="00363393">
        <w:t xml:space="preserve">amends the </w:t>
      </w:r>
      <w:r w:rsidR="00D34BFE" w:rsidRPr="00CE0A29">
        <w:rPr>
          <w:i/>
          <w:lang w:eastAsia="en-AU"/>
        </w:rPr>
        <w:t>Superannuation (PSSAP) Membership Eligibility (Exclusion) Declaration 2005</w:t>
      </w:r>
      <w:r w:rsidR="00D34BFE">
        <w:rPr>
          <w:lang w:eastAsia="en-AU"/>
        </w:rPr>
        <w:t>.</w:t>
      </w:r>
    </w:p>
    <w:p w14:paraId="5E5952C8" w14:textId="0AAFF6C7" w:rsidR="0035519E" w:rsidRPr="006D4279" w:rsidRDefault="0035519E" w:rsidP="00491E19">
      <w:pPr>
        <w:pStyle w:val="sotext"/>
        <w:shd w:val="clear" w:color="auto" w:fill="FFFFFF"/>
        <w:spacing w:before="120" w:beforeAutospacing="0" w:after="120" w:afterAutospacing="0"/>
        <w:rPr>
          <w:b/>
          <w:bCs/>
          <w:i/>
        </w:rPr>
      </w:pPr>
      <w:r w:rsidRPr="006D4279">
        <w:rPr>
          <w:b/>
          <w:bCs/>
          <w:i/>
        </w:rPr>
        <w:t>Legislati</w:t>
      </w:r>
      <w:r w:rsidR="00EA595F">
        <w:rPr>
          <w:b/>
          <w:bCs/>
          <w:i/>
        </w:rPr>
        <w:t>on Act</w:t>
      </w:r>
      <w:r w:rsidRPr="006D4279">
        <w:rPr>
          <w:b/>
          <w:bCs/>
          <w:i/>
        </w:rPr>
        <w:t xml:space="preserve"> 2003</w:t>
      </w:r>
    </w:p>
    <w:p w14:paraId="23C99AA0" w14:textId="5FD95216" w:rsidR="006E1FFE" w:rsidRDefault="00C01977" w:rsidP="008861AE">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pPr>
      <w:r>
        <w:t xml:space="preserve">The </w:t>
      </w:r>
      <w:r w:rsidR="008E59FB">
        <w:t xml:space="preserve">Amending </w:t>
      </w:r>
      <w:r>
        <w:t>Determination</w:t>
      </w:r>
      <w:r w:rsidR="00AD56CC" w:rsidRPr="00E301B8">
        <w:t xml:space="preserve"> is a legislative instrument</w:t>
      </w:r>
      <w:r w:rsidR="00EA595F" w:rsidRPr="00E301B8">
        <w:t xml:space="preserve">. </w:t>
      </w:r>
      <w:r w:rsidR="009B0FD9" w:rsidRPr="00E301B8">
        <w:t xml:space="preserve">Although </w:t>
      </w:r>
      <w:r w:rsidR="00EA595F" w:rsidRPr="00E301B8">
        <w:t xml:space="preserve">regulations made for the purpose of paragraph 44(2)(b) of the </w:t>
      </w:r>
      <w:r w:rsidR="00EA595F" w:rsidRPr="00E301B8">
        <w:rPr>
          <w:i/>
        </w:rPr>
        <w:t>Legislation Act 2003</w:t>
      </w:r>
      <w:r w:rsidR="002D257A" w:rsidRPr="00E301B8">
        <w:t xml:space="preserve"> exempt </w:t>
      </w:r>
      <w:r w:rsidR="009B0FD9" w:rsidRPr="00E301B8">
        <w:t xml:space="preserve">superannuation instruments from disallowance, the </w:t>
      </w:r>
      <w:r w:rsidR="005A49F2">
        <w:t xml:space="preserve">Amending </w:t>
      </w:r>
      <w:r>
        <w:t>Determination is</w:t>
      </w:r>
      <w:r w:rsidR="008A3D83" w:rsidRPr="00E301B8">
        <w:t xml:space="preserve"> </w:t>
      </w:r>
      <w:r w:rsidR="009B0FD9" w:rsidRPr="00E301B8">
        <w:t>subject to disallowance in accordance</w:t>
      </w:r>
      <w:r w:rsidR="008F751C" w:rsidRPr="00E301B8">
        <w:t xml:space="preserve"> with s</w:t>
      </w:r>
      <w:r w:rsidR="005F3833">
        <w:t>ubs</w:t>
      </w:r>
      <w:r w:rsidR="008F751C" w:rsidRPr="00E301B8">
        <w:t>ection 1</w:t>
      </w:r>
      <w:r w:rsidR="005F3833">
        <w:t>8(</w:t>
      </w:r>
      <w:r w:rsidR="008F751C" w:rsidRPr="00E301B8">
        <w:t>1</w:t>
      </w:r>
      <w:r w:rsidR="00C665A4">
        <w:t>1</w:t>
      </w:r>
      <w:r w:rsidR="005F3833">
        <w:t>)</w:t>
      </w:r>
      <w:r w:rsidR="00793520" w:rsidRPr="00E301B8">
        <w:t xml:space="preserve"> of the </w:t>
      </w:r>
      <w:r w:rsidR="008F751C" w:rsidRPr="00E301B8">
        <w:t xml:space="preserve">2005 </w:t>
      </w:r>
      <w:r w:rsidR="00793520" w:rsidRPr="00E301B8">
        <w:t>Act.</w:t>
      </w:r>
      <w:r w:rsidR="00DE1C7B">
        <w:t xml:space="preserve"> </w:t>
      </w:r>
    </w:p>
    <w:p w14:paraId="083DA90C" w14:textId="77777777" w:rsidR="00901424" w:rsidRPr="00BA6763" w:rsidRDefault="00901424" w:rsidP="00346D7B">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901424">
        <w:rPr>
          <w:b/>
        </w:rPr>
        <w:t xml:space="preserve">Consultation </w:t>
      </w:r>
    </w:p>
    <w:p w14:paraId="58CF07C8" w14:textId="77BBE655" w:rsidR="000E5976" w:rsidRDefault="00E86EE9" w:rsidP="00F97F26">
      <w:pPr>
        <w:pStyle w:val="NumberList"/>
        <w:keepNext/>
        <w:keepLines w:val="0"/>
        <w:spacing w:before="0" w:after="120"/>
        <w:rPr>
          <w:b/>
          <w:bCs/>
        </w:rPr>
      </w:pPr>
      <w:r>
        <w:rPr>
          <w:shd w:val="clear" w:color="auto" w:fill="FFFFFF"/>
        </w:rPr>
        <w:t>The Office of Best Practice Regulation (OBPR) was consulted (OBPR ID 44179).  A Regulation Impact Statement was not prepared as the instrument is machinery in nature.</w:t>
      </w:r>
    </w:p>
    <w:p w14:paraId="078F2329" w14:textId="1431E29B" w:rsidR="0035519E" w:rsidRPr="003354E1" w:rsidRDefault="0035519E" w:rsidP="00346D7B">
      <w:pPr>
        <w:pStyle w:val="NumberList"/>
        <w:keepNext/>
        <w:keepLines w:val="0"/>
        <w:spacing w:before="120" w:after="120"/>
        <w:rPr>
          <w:b/>
          <w:bCs/>
        </w:rPr>
      </w:pPr>
      <w:r w:rsidRPr="003354E1">
        <w:rPr>
          <w:b/>
          <w:bCs/>
        </w:rPr>
        <w:t>Commencement</w:t>
      </w:r>
    </w:p>
    <w:p w14:paraId="086C2DB5" w14:textId="25971D02" w:rsidR="00642ACE" w:rsidRDefault="00642ACE" w:rsidP="00642ACE">
      <w:pPr>
        <w:spacing w:after="120"/>
      </w:pPr>
      <w:r>
        <w:t xml:space="preserve">Sections 1 to 4 and anything </w:t>
      </w:r>
      <w:r w:rsidR="00126540">
        <w:t>else in the Amending Determination</w:t>
      </w:r>
      <w:r>
        <w:t xml:space="preserve"> not elsewhere covered by the table set out in section 2 of that instrument commences the day after that instrument is registered. Schedule 1 of th</w:t>
      </w:r>
      <w:r w:rsidR="00126540">
        <w:t>e Amending Determination</w:t>
      </w:r>
      <w:r>
        <w:t xml:space="preserve"> commences immediately after the commencement of section 2 </w:t>
      </w:r>
      <w:r w:rsidR="0062059E">
        <w:t xml:space="preserve">of </w:t>
      </w:r>
      <w:r>
        <w:t xml:space="preserve">the </w:t>
      </w:r>
      <w:r w:rsidRPr="002541F9">
        <w:rPr>
          <w:i/>
        </w:rPr>
        <w:t>Federal Circuit and Family Court of Australia Act 2021</w:t>
      </w:r>
      <w:r>
        <w:t>.</w:t>
      </w:r>
    </w:p>
    <w:p w14:paraId="769EBCC9" w14:textId="77777777" w:rsidR="00E836F6" w:rsidRDefault="00E836F6" w:rsidP="00346D7B">
      <w:pPr>
        <w:spacing w:before="120" w:after="120"/>
        <w:rPr>
          <w:b/>
        </w:rPr>
      </w:pPr>
      <w:r w:rsidRPr="009A117B">
        <w:rPr>
          <w:b/>
        </w:rPr>
        <w:t>Statement of Compatibility with Human Rights</w:t>
      </w:r>
    </w:p>
    <w:p w14:paraId="42BD51BF" w14:textId="77777777" w:rsidR="00D83353" w:rsidRDefault="00D83353" w:rsidP="008861AE">
      <w:pPr>
        <w:spacing w:after="120"/>
      </w:pPr>
      <w:r>
        <w:t xml:space="preserve">A Statement of Compatibility with Human Rights is at </w:t>
      </w:r>
      <w:r w:rsidRPr="00D83353">
        <w:rPr>
          <w:u w:val="single"/>
        </w:rPr>
        <w:t>Attachment B</w:t>
      </w:r>
      <w:r>
        <w:t>.</w:t>
      </w:r>
    </w:p>
    <w:p w14:paraId="73F5E76C" w14:textId="77777777"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14:paraId="3BBC0EAC" w14:textId="406A29F4" w:rsidR="0035519E" w:rsidRPr="00883752" w:rsidRDefault="0035519E">
      <w:pPr>
        <w:pStyle w:val="NumberList"/>
        <w:spacing w:before="120" w:after="120"/>
        <w:rPr>
          <w:b/>
          <w:bCs/>
        </w:rPr>
      </w:pPr>
      <w:r w:rsidRPr="00883752">
        <w:rPr>
          <w:b/>
          <w:bCs/>
        </w:rPr>
        <w:t>DETAILS OF THE AMENDING D</w:t>
      </w:r>
      <w:r w:rsidR="00137961">
        <w:rPr>
          <w:b/>
          <w:bCs/>
        </w:rPr>
        <w:t>ETERMINATION</w:t>
      </w:r>
    </w:p>
    <w:p w14:paraId="388BC0D0" w14:textId="77777777" w:rsidR="004C73FF" w:rsidRDefault="004C73FF">
      <w:pPr>
        <w:pStyle w:val="NumberList"/>
        <w:keepLines w:val="0"/>
        <w:spacing w:before="120" w:after="120"/>
        <w:rPr>
          <w:b/>
          <w:bCs/>
          <w:u w:val="single"/>
        </w:rPr>
      </w:pPr>
      <w:r>
        <w:rPr>
          <w:b/>
          <w:bCs/>
          <w:u w:val="single"/>
        </w:rPr>
        <w:t>Name</w:t>
      </w:r>
    </w:p>
    <w:p w14:paraId="6470CDB7" w14:textId="7D8B91F3" w:rsidR="004C73FF" w:rsidRPr="009D0A93" w:rsidRDefault="004C73FF" w:rsidP="00041395">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A76D11">
        <w:rPr>
          <w:b/>
        </w:rPr>
        <w:t>Section 1</w:t>
      </w:r>
      <w:r w:rsidRPr="009D0A93">
        <w:t xml:space="preserve"> provides that the name of the instrument is the </w:t>
      </w:r>
      <w:r w:rsidR="00F73255" w:rsidRPr="009D0A93">
        <w:rPr>
          <w:i/>
        </w:rPr>
        <w:t xml:space="preserve">Superannuation </w:t>
      </w:r>
      <w:r w:rsidR="00317A3C" w:rsidRPr="00005035">
        <w:rPr>
          <w:i/>
        </w:rPr>
        <w:t>(PSSAP—Ordinary Employer-Sponsored Member Exclusion</w:t>
      </w:r>
      <w:r w:rsidR="00317A3C" w:rsidRPr="00A353E6">
        <w:rPr>
          <w:i/>
        </w:rPr>
        <w:t xml:space="preserve">) </w:t>
      </w:r>
      <w:r w:rsidR="00A353E6" w:rsidRPr="00A353E6">
        <w:rPr>
          <w:i/>
        </w:rPr>
        <w:t>Amendment (Judges) Determination 2021</w:t>
      </w:r>
      <w:r w:rsidR="009D0A93" w:rsidRPr="009D0A93">
        <w:t>.</w:t>
      </w:r>
    </w:p>
    <w:p w14:paraId="5690E3BC" w14:textId="77777777" w:rsidR="0035519E" w:rsidRPr="00807F8D" w:rsidRDefault="0035519E">
      <w:pPr>
        <w:pStyle w:val="NumberList"/>
        <w:keepLines w:val="0"/>
        <w:spacing w:before="120" w:after="120"/>
        <w:rPr>
          <w:b/>
          <w:bCs/>
          <w:u w:val="single"/>
        </w:rPr>
      </w:pPr>
      <w:r w:rsidRPr="00807F8D">
        <w:rPr>
          <w:b/>
          <w:bCs/>
          <w:u w:val="single"/>
        </w:rPr>
        <w:t>Commencement</w:t>
      </w:r>
    </w:p>
    <w:p w14:paraId="683DBDBE" w14:textId="7770250F" w:rsidR="00AA275D" w:rsidRDefault="004C73FF" w:rsidP="00127D7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right="57" w:firstLine="0"/>
      </w:pPr>
      <w:r w:rsidRPr="003D46A1">
        <w:rPr>
          <w:b/>
        </w:rPr>
        <w:t>Section 2</w:t>
      </w:r>
      <w:r w:rsidRPr="004C73FF">
        <w:t xml:space="preserve"> </w:t>
      </w:r>
      <w:r w:rsidR="001668FC">
        <w:t xml:space="preserve">sets out the commencement provision for </w:t>
      </w:r>
      <w:r w:rsidR="009D0A93">
        <w:t xml:space="preserve">the amendments contained </w:t>
      </w:r>
      <w:r w:rsidR="003A5342">
        <w:t>in the</w:t>
      </w:r>
      <w:r w:rsidR="00C01977">
        <w:t xml:space="preserve"> </w:t>
      </w:r>
      <w:r w:rsidR="00137961">
        <w:t xml:space="preserve">Amending </w:t>
      </w:r>
      <w:r w:rsidR="00C01977">
        <w:t>Determination</w:t>
      </w:r>
      <w:r w:rsidR="00126540">
        <w:t xml:space="preserve">. </w:t>
      </w:r>
      <w:r w:rsidR="003A5342" w:rsidRPr="006617D2">
        <w:t>Item 1 of the table set out in subsection 2(1) provides</w:t>
      </w:r>
      <w:r w:rsidR="003A5342">
        <w:t xml:space="preserve"> that </w:t>
      </w:r>
      <w:r w:rsidR="00127D78">
        <w:t>sections </w:t>
      </w:r>
      <w:r w:rsidR="00AA275D">
        <w:t xml:space="preserve">1 to 4 and anything in the instrument not elsewhere covered by the table commences the day after the Amending Determination is registered on the </w:t>
      </w:r>
      <w:r w:rsidR="00AA275D" w:rsidRPr="003226DB">
        <w:t xml:space="preserve">Federal Register of </w:t>
      </w:r>
      <w:r w:rsidR="003226DB" w:rsidRPr="003226DB">
        <w:t>Legislation</w:t>
      </w:r>
      <w:r w:rsidR="00AA275D" w:rsidRPr="003226DB">
        <w:t>.</w:t>
      </w:r>
      <w:r w:rsidR="00341685">
        <w:t xml:space="preserve"> </w:t>
      </w:r>
      <w:r w:rsidR="003226DB">
        <w:t xml:space="preserve">Item 2 of the table set </w:t>
      </w:r>
      <w:r w:rsidR="00A62AD0">
        <w:t xml:space="preserve">out </w:t>
      </w:r>
      <w:r w:rsidR="003226DB">
        <w:t xml:space="preserve">in subsection 2(1) provides </w:t>
      </w:r>
      <w:r w:rsidR="00127D78">
        <w:t xml:space="preserve">that Schedule 1 of the Amending </w:t>
      </w:r>
      <w:r w:rsidR="003226DB">
        <w:t>Determination</w:t>
      </w:r>
      <w:r w:rsidR="004D7053">
        <w:t xml:space="preserve"> </w:t>
      </w:r>
      <w:r w:rsidR="009B6403">
        <w:t>comm</w:t>
      </w:r>
      <w:r w:rsidR="003A5342">
        <w:t>ence</w:t>
      </w:r>
      <w:r w:rsidR="00E617FA">
        <w:t>s immedi</w:t>
      </w:r>
      <w:r w:rsidR="00014786">
        <w:t>ately after the commencement of</w:t>
      </w:r>
      <w:r w:rsidR="004D7053" w:rsidRPr="000A3FF5">
        <w:t xml:space="preserve"> </w:t>
      </w:r>
      <w:r w:rsidR="003226DB">
        <w:t>section 2 of t</w:t>
      </w:r>
      <w:r w:rsidR="004D7053" w:rsidRPr="000A3FF5">
        <w:t>he</w:t>
      </w:r>
      <w:r w:rsidR="00A779F9" w:rsidRPr="00341685">
        <w:rPr>
          <w:i/>
        </w:rPr>
        <w:t xml:space="preserve"> Federal Circuit and Family Court of Australia Act 2021</w:t>
      </w:r>
      <w:r w:rsidR="004D7053" w:rsidRPr="000A3FF5">
        <w:t>.</w:t>
      </w:r>
      <w:r w:rsidR="00413812">
        <w:t xml:space="preserve"> </w:t>
      </w:r>
    </w:p>
    <w:p w14:paraId="6150D320" w14:textId="74A33871" w:rsidR="003226DB" w:rsidRDefault="003226DB" w:rsidP="00FA4577">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The note under the table indicates that the table relates only to the provision of the Amending Determination as originally made and that it will not be amended to deal with any later amendments to the Amending Determination.</w:t>
      </w:r>
    </w:p>
    <w:p w14:paraId="5C2429C1" w14:textId="0F7158FD" w:rsidR="00413812" w:rsidRPr="000A3FF5" w:rsidRDefault="00413812" w:rsidP="00FA4577">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Subsection 2(2) provides that a</w:t>
      </w:r>
      <w:r w:rsidRPr="00413812">
        <w:t>ny information in column 3 of the</w:t>
      </w:r>
      <w:r>
        <w:t xml:space="preserve"> table i</w:t>
      </w:r>
      <w:r w:rsidR="00A62AD0">
        <w:t>s not part of the instrument</w:t>
      </w:r>
      <w:r>
        <w:t xml:space="preserve"> and that i</w:t>
      </w:r>
      <w:r w:rsidRPr="00413812">
        <w:t xml:space="preserve">nformation may be inserted in this column, or information in it may be edited, </w:t>
      </w:r>
      <w:r>
        <w:t>in any publishe</w:t>
      </w:r>
      <w:r w:rsidR="00A62AD0">
        <w:t>d version of the instrument</w:t>
      </w:r>
      <w:r w:rsidRPr="00413812">
        <w:t>.</w:t>
      </w:r>
    </w:p>
    <w:p w14:paraId="1BBC5074" w14:textId="77777777" w:rsidR="004C73FF" w:rsidRPr="000A3FF5" w:rsidRDefault="00732D0A" w:rsidP="004C73FF">
      <w:pPr>
        <w:pStyle w:val="NumberList"/>
        <w:keepLines w:val="0"/>
        <w:spacing w:before="120" w:after="120"/>
        <w:rPr>
          <w:b/>
          <w:bCs/>
          <w:u w:val="single"/>
        </w:rPr>
      </w:pPr>
      <w:r w:rsidRPr="000A3FF5">
        <w:rPr>
          <w:b/>
          <w:bCs/>
          <w:u w:val="single"/>
        </w:rPr>
        <w:t>Authority</w:t>
      </w:r>
    </w:p>
    <w:p w14:paraId="3132CC74" w14:textId="6B92BB4B" w:rsidR="00014786" w:rsidRDefault="00732D0A" w:rsidP="00C9080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240"/>
        <w:ind w:left="0" w:firstLine="0"/>
      </w:pPr>
      <w:r w:rsidRPr="000A3FF5">
        <w:rPr>
          <w:b/>
        </w:rPr>
        <w:t>Section 3</w:t>
      </w:r>
      <w:r w:rsidR="0035519E" w:rsidRPr="000A3FF5">
        <w:t xml:space="preserve"> </w:t>
      </w:r>
      <w:r w:rsidRPr="000A3FF5">
        <w:t xml:space="preserve">identifies the authority for the </w:t>
      </w:r>
      <w:r w:rsidRPr="00F73255">
        <w:t xml:space="preserve">instrument as </w:t>
      </w:r>
      <w:r w:rsidR="009D0A93">
        <w:t xml:space="preserve">subsection </w:t>
      </w:r>
      <w:r w:rsidR="00F73255" w:rsidRPr="00F73255">
        <w:t>18(10)</w:t>
      </w:r>
      <w:r w:rsidR="007F2611" w:rsidRPr="00F73255">
        <w:t xml:space="preserve"> of</w:t>
      </w:r>
      <w:r w:rsidR="007F2611" w:rsidRPr="000A3FF5">
        <w:t xml:space="preserve"> </w:t>
      </w:r>
      <w:r w:rsidRPr="000A3FF5">
        <w:t xml:space="preserve">the </w:t>
      </w:r>
      <w:r w:rsidRPr="000A3FF5">
        <w:rPr>
          <w:i/>
        </w:rPr>
        <w:t>Superannuation Act 2005</w:t>
      </w:r>
      <w:r w:rsidR="00054E8A">
        <w:t xml:space="preserve"> (2005 Act)</w:t>
      </w:r>
      <w:r w:rsidR="00BF5024">
        <w:t>.</w:t>
      </w:r>
    </w:p>
    <w:p w14:paraId="709599FB" w14:textId="1F2D84AE" w:rsidR="005B132E" w:rsidRPr="005B132E" w:rsidRDefault="005B132E" w:rsidP="00532D51">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rPr>
          <w:b/>
          <w:u w:val="single"/>
        </w:rPr>
      </w:pPr>
      <w:r w:rsidRPr="005B132E">
        <w:rPr>
          <w:b/>
          <w:u w:val="single"/>
        </w:rPr>
        <w:t>Schedules</w:t>
      </w:r>
    </w:p>
    <w:p w14:paraId="479B82A2" w14:textId="392EB97C" w:rsidR="006467E9" w:rsidRPr="00935D3D" w:rsidRDefault="006467E9" w:rsidP="00935D3D">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Section 4</w:t>
      </w:r>
      <w:r w:rsidR="005B132E">
        <w:t xml:space="preserve"> </w:t>
      </w:r>
      <w:r w:rsidR="00935D3D" w:rsidRPr="005B132E">
        <w:t xml:space="preserve">provides that </w:t>
      </w:r>
      <w:r w:rsidR="00935D3D">
        <w:t xml:space="preserve">each instrument that is </w:t>
      </w:r>
      <w:r w:rsidR="00935D3D" w:rsidRPr="005B132E">
        <w:t xml:space="preserve">specified in a </w:t>
      </w:r>
      <w:r w:rsidR="00935D3D">
        <w:t xml:space="preserve">Schedule to </w:t>
      </w:r>
      <w:r w:rsidR="003226DB">
        <w:t>the Amending Determination</w:t>
      </w:r>
      <w:r w:rsidR="00935D3D" w:rsidRPr="005B132E">
        <w:t xml:space="preserve"> is amended or repealed as set out in the applicable i</w:t>
      </w:r>
      <w:r w:rsidR="002451A4">
        <w:t>tems in the relevant Schedule. </w:t>
      </w:r>
      <w:r w:rsidR="00935D3D" w:rsidRPr="005B132E">
        <w:t xml:space="preserve">It also provides that any </w:t>
      </w:r>
      <w:r w:rsidR="00935D3D">
        <w:t>other item in a Schedule to th</w:t>
      </w:r>
      <w:r w:rsidR="003226DB">
        <w:t>e Amending Determination</w:t>
      </w:r>
      <w:r w:rsidR="00935D3D" w:rsidRPr="005B132E">
        <w:t xml:space="preserve"> has effect according to its terms.</w:t>
      </w:r>
    </w:p>
    <w:p w14:paraId="34F6AF1A" w14:textId="291BE712" w:rsidR="008C4CB3" w:rsidRPr="00663131" w:rsidRDefault="00437FC2" w:rsidP="00663131">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sidRPr="00437FC2">
        <w:rPr>
          <w:b/>
          <w:u w:val="single"/>
        </w:rPr>
        <w:t>Schedule 1</w:t>
      </w:r>
      <w:r w:rsidR="003226DB">
        <w:rPr>
          <w:b/>
          <w:u w:val="single"/>
        </w:rPr>
        <w:t xml:space="preserve"> - Amendments</w:t>
      </w:r>
    </w:p>
    <w:p w14:paraId="44A5EFC4" w14:textId="75FEFD35" w:rsidR="00663131" w:rsidRPr="000C35E5" w:rsidRDefault="00663131" w:rsidP="0030496A">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663131">
        <w:rPr>
          <w:b/>
        </w:rPr>
        <w:t>Item 1</w:t>
      </w:r>
      <w:r>
        <w:t xml:space="preserve"> repeals paragraph 5(b) </w:t>
      </w:r>
      <w:r w:rsidR="003226DB">
        <w:t xml:space="preserve">of the </w:t>
      </w:r>
      <w:r w:rsidR="003226DB" w:rsidRPr="00DE0EF8">
        <w:rPr>
          <w:i/>
        </w:rPr>
        <w:t>Superannuation (PSSAP—Ordinary Employer</w:t>
      </w:r>
      <w:r w:rsidR="003226DB" w:rsidRPr="00DE0EF8">
        <w:rPr>
          <w:i/>
        </w:rPr>
        <w:noBreakHyphen/>
        <w:t>Sponsored Member Exclusion) Determination 2020</w:t>
      </w:r>
      <w:r w:rsidR="003226DB">
        <w:rPr>
          <w:i/>
        </w:rPr>
        <w:t xml:space="preserve"> </w:t>
      </w:r>
      <w:r>
        <w:t>and s</w:t>
      </w:r>
      <w:r w:rsidR="0030496A">
        <w:t>ubstitutes a new paragraph</w:t>
      </w:r>
      <w:r w:rsidR="003226DB">
        <w:t> </w:t>
      </w:r>
      <w:r w:rsidR="0030496A">
        <w:t>5(b). This replaces the existing exclusion in respect of Judges of the Federal Circuit Court of Australia with an exclusion applying to</w:t>
      </w:r>
      <w:r>
        <w:t xml:space="preserve"> Judges of the Federal Circuit and Family C</w:t>
      </w:r>
      <w:r w:rsidR="0030496A">
        <w:t>ourt of Australia (Division 2).</w:t>
      </w:r>
    </w:p>
    <w:p w14:paraId="0A323EC3" w14:textId="0AFD5142" w:rsidR="00663131" w:rsidRDefault="00663131" w:rsidP="008C4CB3">
      <w:pPr>
        <w:widowControl w:val="0"/>
        <w:spacing w:after="120"/>
      </w:pPr>
    </w:p>
    <w:p w14:paraId="33231145" w14:textId="77777777" w:rsidR="00D373B9" w:rsidRDefault="00D373B9" w:rsidP="008C4CB3">
      <w:pPr>
        <w:widowControl w:val="0"/>
        <w:spacing w:after="120"/>
      </w:pPr>
    </w:p>
    <w:p w14:paraId="4300C633" w14:textId="77777777" w:rsidR="00277A7A" w:rsidRPr="000C35E5" w:rsidRDefault="00277A7A" w:rsidP="008C4CB3">
      <w:pPr>
        <w:widowControl w:val="0"/>
        <w:spacing w:after="120"/>
      </w:pPr>
    </w:p>
    <w:p w14:paraId="476CE88A" w14:textId="77777777" w:rsidR="00C73ECE" w:rsidRDefault="00C73ECE" w:rsidP="00DA6FB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ind w:left="720"/>
        <w:jc w:val="right"/>
        <w:rPr>
          <w:b/>
          <w:bCs/>
        </w:rPr>
      </w:pPr>
    </w:p>
    <w:p w14:paraId="28E8BA0F" w14:textId="18210FEE" w:rsidR="00E52CAA" w:rsidRDefault="00E52CAA" w:rsidP="00DA6FB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ind w:left="720"/>
        <w:jc w:val="right"/>
        <w:rPr>
          <w:b/>
          <w:bCs/>
        </w:rPr>
      </w:pPr>
      <w:r w:rsidRPr="00E52CAA">
        <w:rPr>
          <w:b/>
          <w:bCs/>
        </w:rPr>
        <w:lastRenderedPageBreak/>
        <w:t>A</w:t>
      </w:r>
      <w:r w:rsidR="004E5762">
        <w:rPr>
          <w:b/>
          <w:bCs/>
        </w:rPr>
        <w:t>TTACHMENT</w:t>
      </w:r>
      <w:r w:rsidRPr="00E52CAA">
        <w:rPr>
          <w:b/>
          <w:bCs/>
        </w:rPr>
        <w:t xml:space="preserve"> B</w:t>
      </w:r>
    </w:p>
    <w:p w14:paraId="5F343725" w14:textId="5221291D" w:rsidR="00E52CAA" w:rsidRPr="00143FF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71347436" wp14:editId="35D023B7">
                <wp:simplePos x="0" y="0"/>
                <wp:positionH relativeFrom="page">
                  <wp:align>center</wp:align>
                </wp:positionH>
                <wp:positionV relativeFrom="paragraph">
                  <wp:posOffset>140335</wp:posOffset>
                </wp:positionV>
                <wp:extent cx="6400800" cy="8640566"/>
                <wp:effectExtent l="38100" t="38100" r="38100" b="463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40566"/>
                        </a:xfrm>
                        <a:prstGeom prst="rect">
                          <a:avLst/>
                        </a:prstGeom>
                        <a:solidFill>
                          <a:srgbClr val="FFFFFF"/>
                        </a:solidFill>
                        <a:ln w="76200" cmpd="tri">
                          <a:solidFill>
                            <a:srgbClr val="000000"/>
                          </a:solidFill>
                          <a:miter lim="800000"/>
                          <a:headEnd/>
                          <a:tailEnd/>
                        </a:ln>
                      </wps:spPr>
                      <wps:txbx>
                        <w:txbxContent>
                          <w:p w14:paraId="7DD8C08D" w14:textId="77777777" w:rsidR="004772D3" w:rsidRPr="00E4135E" w:rsidRDefault="004772D3" w:rsidP="00E72889">
                            <w:pPr>
                              <w:spacing w:before="120" w:after="120"/>
                              <w:jc w:val="center"/>
                              <w:rPr>
                                <w:b/>
                                <w:sz w:val="28"/>
                                <w:szCs w:val="28"/>
                              </w:rPr>
                            </w:pPr>
                            <w:r w:rsidRPr="00E4135E">
                              <w:rPr>
                                <w:b/>
                                <w:sz w:val="28"/>
                                <w:szCs w:val="28"/>
                              </w:rPr>
                              <w:t>Statement of Compatibility with Human Rights</w:t>
                            </w:r>
                          </w:p>
                          <w:p w14:paraId="7F5FDBBA" w14:textId="77777777" w:rsidR="004772D3" w:rsidRPr="00E4135E" w:rsidRDefault="004772D3" w:rsidP="00E72889">
                            <w:pPr>
                              <w:spacing w:before="120" w:after="120"/>
                              <w:jc w:val="center"/>
                            </w:pPr>
                            <w:r w:rsidRPr="00E4135E">
                              <w:rPr>
                                <w:i/>
                              </w:rPr>
                              <w:t>Prepared in accordance with Part 3 of the Human Rights (Parliamentary Scrutiny) Act 2011</w:t>
                            </w:r>
                          </w:p>
                          <w:p w14:paraId="78C3E40A" w14:textId="2FE952FB" w:rsidR="004772D3" w:rsidRPr="00A531FF" w:rsidRDefault="004772D3" w:rsidP="00E72889">
                            <w:pPr>
                              <w:spacing w:before="120" w:after="120"/>
                              <w:jc w:val="center"/>
                              <w:rPr>
                                <w:b/>
                                <w:i/>
                              </w:rPr>
                            </w:pPr>
                            <w:r w:rsidRPr="00A531FF">
                              <w:rPr>
                                <w:b/>
                                <w:i/>
                              </w:rPr>
                              <w:t>Superannuation (PSSAP—Ordinary Employer-Sponsored Member</w:t>
                            </w:r>
                            <w:r>
                              <w:rPr>
                                <w:b/>
                                <w:i/>
                              </w:rPr>
                              <w:t xml:space="preserve"> Exclusion) Amendment (Judges) Determination 2021</w:t>
                            </w:r>
                          </w:p>
                          <w:p w14:paraId="35F874B6" w14:textId="4CD74020" w:rsidR="004772D3" w:rsidRPr="00E4135E" w:rsidRDefault="004772D3" w:rsidP="00DD68EF">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7A24515" w14:textId="77777777" w:rsidR="004772D3" w:rsidRPr="00E4135E" w:rsidRDefault="004772D3" w:rsidP="00E72889">
                            <w:pPr>
                              <w:spacing w:before="120" w:after="120"/>
                              <w:jc w:val="both"/>
                              <w:rPr>
                                <w:b/>
                              </w:rPr>
                            </w:pPr>
                            <w:r>
                              <w:rPr>
                                <w:b/>
                              </w:rPr>
                              <w:t xml:space="preserve">Overview of the </w:t>
                            </w:r>
                            <w:r w:rsidRPr="00E4135E">
                              <w:rPr>
                                <w:b/>
                              </w:rPr>
                              <w:t>Legislative Instrument</w:t>
                            </w:r>
                          </w:p>
                          <w:p w14:paraId="18664B20" w14:textId="1B24CB52" w:rsidR="00380556" w:rsidRDefault="00380556" w:rsidP="00C01977">
                            <w:pPr>
                              <w:widowControl w:val="0"/>
                              <w:spacing w:before="120" w:after="120"/>
                            </w:pPr>
                            <w:r>
                              <w:t xml:space="preserve">The Minister for Finance has amended the </w:t>
                            </w:r>
                            <w:r w:rsidRPr="00DE0EF8">
                              <w:rPr>
                                <w:i/>
                              </w:rPr>
                              <w:t>Superannuation (PSSAP—Ordinary Employer</w:t>
                            </w:r>
                            <w:r w:rsidRPr="00DE0EF8">
                              <w:rPr>
                                <w:i/>
                              </w:rPr>
                              <w:noBreakHyphen/>
                              <w:t xml:space="preserve">Sponsored Member Exclusion) Determination </w:t>
                            </w:r>
                            <w:r w:rsidRPr="00380556">
                              <w:rPr>
                                <w:i/>
                              </w:rPr>
                              <w:t>2020</w:t>
                            </w:r>
                            <w:r w:rsidR="004772D3">
                              <w:t xml:space="preserve"> </w:t>
                            </w:r>
                            <w:r w:rsidR="00E83AA8">
                              <w:t>(Princip</w:t>
                            </w:r>
                            <w:r w:rsidR="00CF035A">
                              <w:t xml:space="preserve">le Determination) </w:t>
                            </w:r>
                            <w:r>
                              <w:t xml:space="preserve">by signed instrument called the </w:t>
                            </w:r>
                            <w:r w:rsidRPr="009D0A93">
                              <w:rPr>
                                <w:i/>
                              </w:rPr>
                              <w:t xml:space="preserve">Superannuation </w:t>
                            </w:r>
                            <w:r w:rsidRPr="00005035">
                              <w:rPr>
                                <w:i/>
                              </w:rPr>
                              <w:t>(PSSAP—Ordinary Employer-Sponsored Member Exclusion</w:t>
                            </w:r>
                            <w:r w:rsidRPr="00A353E6">
                              <w:rPr>
                                <w:i/>
                              </w:rPr>
                              <w:t>) Amendment (Judges) Determination 2021</w:t>
                            </w:r>
                            <w:r>
                              <w:t xml:space="preserve"> (Amending Determination). </w:t>
                            </w:r>
                          </w:p>
                          <w:p w14:paraId="788BB7C6" w14:textId="4EFE0488" w:rsidR="00CF035A" w:rsidRDefault="00B56FCE" w:rsidP="00CF035A">
                            <w:pPr>
                              <w:spacing w:after="120"/>
                            </w:pPr>
                            <w:r>
                              <w:t>Prior to these amendments, u</w:t>
                            </w:r>
                            <w:r w:rsidR="00CF035A">
                              <w:t>nder the Principal Determination, Judge</w:t>
                            </w:r>
                            <w:r>
                              <w:t>s of the Federal Circuit Court we</w:t>
                            </w:r>
                            <w:r w:rsidR="00CF035A">
                              <w:t xml:space="preserve">re excluded from being an ordinary employer-sponsored member of </w:t>
                            </w:r>
                            <w:r w:rsidR="008E55F3">
                              <w:t>the Public Sector Superannuat</w:t>
                            </w:r>
                            <w:r w:rsidR="00127D78">
                              <w:t xml:space="preserve">ion Accumulation Plan </w:t>
                            </w:r>
                            <w:r w:rsidR="00CF035A">
                              <w:t xml:space="preserve">under subsections 18(7) and 18(8A) of the </w:t>
                            </w:r>
                            <w:r w:rsidR="00CF035A" w:rsidRPr="00CF035A">
                              <w:rPr>
                                <w:i/>
                              </w:rPr>
                              <w:t>Superannuation Act 2005</w:t>
                            </w:r>
                            <w:r w:rsidR="00CF035A">
                              <w:t xml:space="preserve"> for the duration of their tenure. </w:t>
                            </w:r>
                          </w:p>
                          <w:p w14:paraId="71AF39AB" w14:textId="1756217F" w:rsidR="0021004A" w:rsidRPr="00CF035A" w:rsidRDefault="0021004A" w:rsidP="00CF035A">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426"/>
                              </w:tabs>
                              <w:spacing w:before="0" w:after="120" w:line="240" w:lineRule="atLeast"/>
                              <w:rPr>
                                <w:bCs/>
                              </w:rPr>
                            </w:pPr>
                            <w:r w:rsidRPr="009E472D">
                              <w:rPr>
                                <w:bCs/>
                              </w:rPr>
                              <w:t>On 1 September 2021, the Federal Circuit Court and the Family Court of Australia wil</w:t>
                            </w:r>
                            <w:r>
                              <w:rPr>
                                <w:bCs/>
                              </w:rPr>
                              <w:t xml:space="preserve">l be brought together </w:t>
                            </w:r>
                            <w:r w:rsidRPr="009E472D">
                              <w:rPr>
                                <w:bCs/>
                              </w:rPr>
                              <w:t>into a combined administrative structure to be known as the Federal Circui</w:t>
                            </w:r>
                            <w:r>
                              <w:rPr>
                                <w:bCs/>
                              </w:rPr>
                              <w:t>t and Family Court of Australia</w:t>
                            </w:r>
                            <w:r w:rsidR="00CF035A">
                              <w:rPr>
                                <w:bCs/>
                              </w:rPr>
                              <w:t xml:space="preserve">. Federal Circuit Court Judges will become Judges of the </w:t>
                            </w:r>
                            <w:r w:rsidRPr="00CF035A">
                              <w:rPr>
                                <w:bCs/>
                              </w:rPr>
                              <w:t>Federal Circuit and Family Court of Australia (Di</w:t>
                            </w:r>
                            <w:r w:rsidR="00DD7D48">
                              <w:rPr>
                                <w:bCs/>
                              </w:rPr>
                              <w:t>vision 2)</w:t>
                            </w:r>
                            <w:r w:rsidR="00CF035A">
                              <w:rPr>
                                <w:bCs/>
                              </w:rPr>
                              <w:t>.</w:t>
                            </w:r>
                          </w:p>
                          <w:p w14:paraId="13AD63A2" w14:textId="717BE2BB" w:rsidR="00D92F09" w:rsidRDefault="00D92F09" w:rsidP="00D92F09">
                            <w:pPr>
                              <w:pStyle w:val="NumberList"/>
                              <w:keepLines w:val="0"/>
                              <w:spacing w:before="0" w:after="120" w:line="240" w:lineRule="atLeast"/>
                            </w:pPr>
                            <w:r w:rsidRPr="00632D1F">
                              <w:t xml:space="preserve">The Amending Determination updates references to Judges of the Federal Circuit Court in the </w:t>
                            </w:r>
                            <w:r>
                              <w:t xml:space="preserve">Principal </w:t>
                            </w:r>
                            <w:r w:rsidRPr="00632D1F">
                              <w:t xml:space="preserve">Determination with references to Judges of the </w:t>
                            </w:r>
                            <w:r w:rsidR="00DD7D48" w:rsidRPr="00CF035A">
                              <w:rPr>
                                <w:bCs/>
                              </w:rPr>
                              <w:t>Federal Circuit and Family Court of Australia (Di</w:t>
                            </w:r>
                            <w:r w:rsidR="00DD7D48">
                              <w:rPr>
                                <w:bCs/>
                              </w:rPr>
                              <w:t xml:space="preserve">vision 2) </w:t>
                            </w:r>
                            <w:r>
                              <w:t>to ensure that the exclusion in respect of these officers continues under the new arrangements.</w:t>
                            </w:r>
                            <w:r w:rsidR="0018286F">
                              <w:t xml:space="preserve"> These judicial officers are instead provided with occupation-specific superannuation arrangements.</w:t>
                            </w:r>
                          </w:p>
                          <w:p w14:paraId="0C00B66C" w14:textId="3F735BA5" w:rsidR="004772D3" w:rsidRPr="00E4135E" w:rsidRDefault="004772D3" w:rsidP="00E72889">
                            <w:pPr>
                              <w:spacing w:before="120" w:after="120"/>
                              <w:rPr>
                                <w:b/>
                              </w:rPr>
                            </w:pPr>
                            <w:r w:rsidRPr="00E4135E">
                              <w:rPr>
                                <w:b/>
                              </w:rPr>
                              <w:t>Human rights implications</w:t>
                            </w:r>
                          </w:p>
                          <w:p w14:paraId="1262FD7E" w14:textId="77777777" w:rsidR="004772D3" w:rsidRPr="00E4135E" w:rsidRDefault="004772D3" w:rsidP="00E72889">
                            <w:pPr>
                              <w:spacing w:before="120" w:after="120"/>
                            </w:pPr>
                            <w:r w:rsidRPr="00E4135E">
                              <w:t>This Legislative Instrument does not engage any of the applicable rights or freedoms.</w:t>
                            </w:r>
                          </w:p>
                          <w:p w14:paraId="7AA37D59" w14:textId="77777777" w:rsidR="004772D3" w:rsidRPr="00E4135E" w:rsidRDefault="004772D3" w:rsidP="00E72889">
                            <w:pPr>
                              <w:spacing w:before="120" w:after="120"/>
                              <w:rPr>
                                <w:b/>
                              </w:rPr>
                            </w:pPr>
                            <w:r w:rsidRPr="00E4135E">
                              <w:rPr>
                                <w:b/>
                              </w:rPr>
                              <w:t>Conclusion</w:t>
                            </w:r>
                          </w:p>
                          <w:p w14:paraId="6D0CB079" w14:textId="77777777" w:rsidR="004772D3" w:rsidRPr="00E4135E" w:rsidRDefault="004772D3" w:rsidP="00E72889">
                            <w:pPr>
                              <w:spacing w:before="120" w:after="120"/>
                            </w:pPr>
                            <w:r w:rsidRPr="00E4135E">
                              <w:t>This Legislative Instrument is compatible with human rights, as it does not raise any human rights issues.</w:t>
                            </w:r>
                          </w:p>
                          <w:p w14:paraId="1ADAF697" w14:textId="77777777" w:rsidR="004772D3" w:rsidRPr="00E4135E" w:rsidRDefault="004772D3" w:rsidP="00E72889">
                            <w:pPr>
                              <w:spacing w:before="120" w:after="120"/>
                              <w:jc w:val="center"/>
                            </w:pPr>
                          </w:p>
                          <w:p w14:paraId="5D32B03B" w14:textId="577FD361" w:rsidR="004772D3" w:rsidRPr="00F505F1" w:rsidRDefault="004772D3" w:rsidP="00E72889">
                            <w:pPr>
                              <w:spacing w:before="120" w:after="120"/>
                              <w:jc w:val="center"/>
                              <w:rPr>
                                <w:b/>
                              </w:rPr>
                            </w:pPr>
                            <w:r>
                              <w:rPr>
                                <w:b/>
                              </w:rPr>
                              <w:t>Senator the Hon Simon Birmingham,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7436" id="Rectangle 2" o:spid="_x0000_s1026" style="position:absolute;margin-left:0;margin-top:11.05pt;width:7in;height:680.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" strokeweight="6pt">
                <v:stroke linestyle="thickBetweenThin"/>
                <v:textbox inset="5mm,,5mm">
                  <w:txbxContent>
                    <w:p w14:paraId="7DD8C08D" w14:textId="77777777" w:rsidR="004772D3" w:rsidRPr="00E4135E" w:rsidRDefault="004772D3" w:rsidP="00E72889">
                      <w:pPr>
                        <w:spacing w:before="120" w:after="120"/>
                        <w:jc w:val="center"/>
                        <w:rPr>
                          <w:b/>
                          <w:sz w:val="28"/>
                          <w:szCs w:val="28"/>
                        </w:rPr>
                      </w:pPr>
                      <w:r w:rsidRPr="00E4135E">
                        <w:rPr>
                          <w:b/>
                          <w:sz w:val="28"/>
                          <w:szCs w:val="28"/>
                        </w:rPr>
                        <w:t>Statement of Compatibility with Human Rights</w:t>
                      </w:r>
                    </w:p>
                    <w:p w14:paraId="7F5FDBBA" w14:textId="77777777" w:rsidR="004772D3" w:rsidRPr="00E4135E" w:rsidRDefault="004772D3" w:rsidP="00E72889">
                      <w:pPr>
                        <w:spacing w:before="120" w:after="120"/>
                        <w:jc w:val="center"/>
                      </w:pPr>
                      <w:r w:rsidRPr="00E4135E">
                        <w:rPr>
                          <w:i/>
                        </w:rPr>
                        <w:t>Prepared in accordance with Part 3 of the Human Rights (Parliamentary Scrutiny) Act 2011</w:t>
                      </w:r>
                    </w:p>
                    <w:p w14:paraId="78C3E40A" w14:textId="2FE952FB" w:rsidR="004772D3" w:rsidRPr="00A531FF" w:rsidRDefault="004772D3" w:rsidP="00E72889">
                      <w:pPr>
                        <w:spacing w:before="120" w:after="120"/>
                        <w:jc w:val="center"/>
                        <w:rPr>
                          <w:b/>
                          <w:i/>
                        </w:rPr>
                      </w:pPr>
                      <w:r w:rsidRPr="00A531FF">
                        <w:rPr>
                          <w:b/>
                          <w:i/>
                        </w:rPr>
                        <w:t>Superannuation (PSSAP—Ordinary Employer-Sponsored Member</w:t>
                      </w:r>
                      <w:r>
                        <w:rPr>
                          <w:b/>
                          <w:i/>
                        </w:rPr>
                        <w:t xml:space="preserve"> Exclusion) Amendment (Judges) Determination 2021</w:t>
                      </w:r>
                    </w:p>
                    <w:p w14:paraId="35F874B6" w14:textId="4CD74020" w:rsidR="004772D3" w:rsidRPr="00E4135E" w:rsidRDefault="004772D3" w:rsidP="00DD68EF">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7A24515" w14:textId="77777777" w:rsidR="004772D3" w:rsidRPr="00E4135E" w:rsidRDefault="004772D3" w:rsidP="00E72889">
                      <w:pPr>
                        <w:spacing w:before="120" w:after="120"/>
                        <w:jc w:val="both"/>
                        <w:rPr>
                          <w:b/>
                        </w:rPr>
                      </w:pPr>
                      <w:r>
                        <w:rPr>
                          <w:b/>
                        </w:rPr>
                        <w:t xml:space="preserve">Overview of the </w:t>
                      </w:r>
                      <w:r w:rsidRPr="00E4135E">
                        <w:rPr>
                          <w:b/>
                        </w:rPr>
                        <w:t>Legislative Instrument</w:t>
                      </w:r>
                    </w:p>
                    <w:p w14:paraId="18664B20" w14:textId="1B24CB52" w:rsidR="00380556" w:rsidRDefault="00380556" w:rsidP="00C01977">
                      <w:pPr>
                        <w:widowControl w:val="0"/>
                        <w:spacing w:before="120" w:after="120"/>
                      </w:pPr>
                      <w:r>
                        <w:t xml:space="preserve">The Minister for Finance has amended the </w:t>
                      </w:r>
                      <w:r w:rsidRPr="00DE0EF8">
                        <w:rPr>
                          <w:i/>
                        </w:rPr>
                        <w:t>Superannuation (PSSAP—Ordinary Employer</w:t>
                      </w:r>
                      <w:r w:rsidRPr="00DE0EF8">
                        <w:rPr>
                          <w:i/>
                        </w:rPr>
                        <w:noBreakHyphen/>
                        <w:t xml:space="preserve">Sponsored Member Exclusion) Determination </w:t>
                      </w:r>
                      <w:r w:rsidRPr="00380556">
                        <w:rPr>
                          <w:i/>
                        </w:rPr>
                        <w:t>2020</w:t>
                      </w:r>
                      <w:r w:rsidR="004772D3">
                        <w:t xml:space="preserve"> </w:t>
                      </w:r>
                      <w:r w:rsidR="00E83AA8">
                        <w:t>(Princip</w:t>
                      </w:r>
                      <w:r w:rsidR="00CF035A">
                        <w:t xml:space="preserve">le Determination) </w:t>
                      </w:r>
                      <w:r>
                        <w:t xml:space="preserve">by signed instrument called the </w:t>
                      </w:r>
                      <w:r w:rsidRPr="009D0A93">
                        <w:rPr>
                          <w:i/>
                        </w:rPr>
                        <w:t xml:space="preserve">Superannuation </w:t>
                      </w:r>
                      <w:r w:rsidRPr="00005035">
                        <w:rPr>
                          <w:i/>
                        </w:rPr>
                        <w:t>(PSSAP—Ordinary Employer-Sponsored Member Exclusion</w:t>
                      </w:r>
                      <w:r w:rsidRPr="00A353E6">
                        <w:rPr>
                          <w:i/>
                        </w:rPr>
                        <w:t>) Amendment (Judges) Determination 2021</w:t>
                      </w:r>
                      <w:r>
                        <w:t xml:space="preserve"> (Amending Determination). </w:t>
                      </w:r>
                    </w:p>
                    <w:p w14:paraId="788BB7C6" w14:textId="4EFE0488" w:rsidR="00CF035A" w:rsidRDefault="00B56FCE" w:rsidP="00CF035A">
                      <w:pPr>
                        <w:spacing w:after="120"/>
                      </w:pPr>
                      <w:r>
                        <w:t>Prior to these amendments, u</w:t>
                      </w:r>
                      <w:r w:rsidR="00CF035A">
                        <w:t>nder the Principal Determination, Judge</w:t>
                      </w:r>
                      <w:r>
                        <w:t>s of the Federal Circuit Court we</w:t>
                      </w:r>
                      <w:r w:rsidR="00CF035A">
                        <w:t xml:space="preserve">re excluded from being an ordinary employer-sponsored member of </w:t>
                      </w:r>
                      <w:r w:rsidR="008E55F3">
                        <w:t>the Public Sector Superannuat</w:t>
                      </w:r>
                      <w:r w:rsidR="00127D78">
                        <w:t xml:space="preserve">ion Accumulation Plan </w:t>
                      </w:r>
                      <w:r w:rsidR="00CF035A">
                        <w:t xml:space="preserve">under subsections 18(7) and 18(8A) of the </w:t>
                      </w:r>
                      <w:r w:rsidR="00CF035A" w:rsidRPr="00CF035A">
                        <w:rPr>
                          <w:i/>
                        </w:rPr>
                        <w:t>Superannuation Act 2005</w:t>
                      </w:r>
                      <w:r w:rsidR="00CF035A">
                        <w:t xml:space="preserve"> for the duration of their tenure. </w:t>
                      </w:r>
                    </w:p>
                    <w:p w14:paraId="71AF39AB" w14:textId="1756217F" w:rsidR="0021004A" w:rsidRPr="00CF035A" w:rsidRDefault="0021004A" w:rsidP="00CF035A">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426"/>
                        </w:tabs>
                        <w:spacing w:before="0" w:after="120" w:line="240" w:lineRule="atLeast"/>
                        <w:rPr>
                          <w:bCs/>
                        </w:rPr>
                      </w:pPr>
                      <w:r w:rsidRPr="009E472D">
                        <w:rPr>
                          <w:bCs/>
                        </w:rPr>
                        <w:t>On 1 September 2021, the Federal Circuit Court and the Family Court of Australia wil</w:t>
                      </w:r>
                      <w:r>
                        <w:rPr>
                          <w:bCs/>
                        </w:rPr>
                        <w:t xml:space="preserve">l be brought together </w:t>
                      </w:r>
                      <w:r w:rsidRPr="009E472D">
                        <w:rPr>
                          <w:bCs/>
                        </w:rPr>
                        <w:t>into a combined administrative structure to be known as the Federal Circui</w:t>
                      </w:r>
                      <w:r>
                        <w:rPr>
                          <w:bCs/>
                        </w:rPr>
                        <w:t>t and Family Court of Australia</w:t>
                      </w:r>
                      <w:r w:rsidR="00CF035A">
                        <w:rPr>
                          <w:bCs/>
                        </w:rPr>
                        <w:t xml:space="preserve">. Federal Circuit Court Judges will become Judges of the </w:t>
                      </w:r>
                      <w:r w:rsidRPr="00CF035A">
                        <w:rPr>
                          <w:bCs/>
                        </w:rPr>
                        <w:t>Federal Circuit and Family Court of Australia (Di</w:t>
                      </w:r>
                      <w:r w:rsidR="00DD7D48">
                        <w:rPr>
                          <w:bCs/>
                        </w:rPr>
                        <w:t>vision 2)</w:t>
                      </w:r>
                      <w:r w:rsidR="00CF035A">
                        <w:rPr>
                          <w:bCs/>
                        </w:rPr>
                        <w:t>.</w:t>
                      </w:r>
                    </w:p>
                    <w:p w14:paraId="13AD63A2" w14:textId="717BE2BB" w:rsidR="00D92F09" w:rsidRDefault="00D92F09" w:rsidP="00D92F09">
                      <w:pPr>
                        <w:pStyle w:val="NumberList"/>
                        <w:keepLines w:val="0"/>
                        <w:spacing w:before="0" w:after="120" w:line="240" w:lineRule="atLeast"/>
                      </w:pPr>
                      <w:r w:rsidRPr="00632D1F">
                        <w:t xml:space="preserve">The Amending Determination updates references to Judges of the Federal Circuit Court in the </w:t>
                      </w:r>
                      <w:r>
                        <w:t xml:space="preserve">Principal </w:t>
                      </w:r>
                      <w:r w:rsidRPr="00632D1F">
                        <w:t xml:space="preserve">Determination with references to Judges of the </w:t>
                      </w:r>
                      <w:r w:rsidR="00DD7D48" w:rsidRPr="00CF035A">
                        <w:rPr>
                          <w:bCs/>
                        </w:rPr>
                        <w:t>Federal Circuit and Family Court of Australia (Di</w:t>
                      </w:r>
                      <w:r w:rsidR="00DD7D48">
                        <w:rPr>
                          <w:bCs/>
                        </w:rPr>
                        <w:t xml:space="preserve">vision 2) </w:t>
                      </w:r>
                      <w:r>
                        <w:t>to ensure that the exclusion in respect of these officers continues under the new arrangements.</w:t>
                      </w:r>
                      <w:r w:rsidR="0018286F">
                        <w:t xml:space="preserve"> These judicial officers are instead provided with occupation-specific superannuation arrangements.</w:t>
                      </w:r>
                    </w:p>
                    <w:p w14:paraId="0C00B66C" w14:textId="3F735BA5" w:rsidR="004772D3" w:rsidRPr="00E4135E" w:rsidRDefault="004772D3" w:rsidP="00E72889">
                      <w:pPr>
                        <w:spacing w:before="120" w:after="120"/>
                        <w:rPr>
                          <w:b/>
                        </w:rPr>
                      </w:pPr>
                      <w:r w:rsidRPr="00E4135E">
                        <w:rPr>
                          <w:b/>
                        </w:rPr>
                        <w:t>Human rights implications</w:t>
                      </w:r>
                    </w:p>
                    <w:p w14:paraId="1262FD7E" w14:textId="77777777" w:rsidR="004772D3" w:rsidRPr="00E4135E" w:rsidRDefault="004772D3" w:rsidP="00E72889">
                      <w:pPr>
                        <w:spacing w:before="120" w:after="120"/>
                      </w:pPr>
                      <w:r w:rsidRPr="00E4135E">
                        <w:t>This Legislative Instrument does not engage any of the applicable rights or freedoms.</w:t>
                      </w:r>
                    </w:p>
                    <w:p w14:paraId="7AA37D59" w14:textId="77777777" w:rsidR="004772D3" w:rsidRPr="00E4135E" w:rsidRDefault="004772D3" w:rsidP="00E72889">
                      <w:pPr>
                        <w:spacing w:before="120" w:after="120"/>
                        <w:rPr>
                          <w:b/>
                        </w:rPr>
                      </w:pPr>
                      <w:r w:rsidRPr="00E4135E">
                        <w:rPr>
                          <w:b/>
                        </w:rPr>
                        <w:t>Conclusion</w:t>
                      </w:r>
                    </w:p>
                    <w:p w14:paraId="6D0CB079" w14:textId="77777777" w:rsidR="004772D3" w:rsidRPr="00E4135E" w:rsidRDefault="004772D3" w:rsidP="00E72889">
                      <w:pPr>
                        <w:spacing w:before="120" w:after="120"/>
                      </w:pPr>
                      <w:r w:rsidRPr="00E4135E">
                        <w:t>This Legislative Instrument is compatible with human rights, as it does not raise any human rights issues.</w:t>
                      </w:r>
                    </w:p>
                    <w:p w14:paraId="1ADAF697" w14:textId="77777777" w:rsidR="004772D3" w:rsidRPr="00E4135E" w:rsidRDefault="004772D3" w:rsidP="00E72889">
                      <w:pPr>
                        <w:spacing w:before="120" w:after="120"/>
                        <w:jc w:val="center"/>
                      </w:pPr>
                    </w:p>
                    <w:p w14:paraId="5D32B03B" w14:textId="577FD361" w:rsidR="004772D3" w:rsidRPr="00F505F1" w:rsidRDefault="004772D3" w:rsidP="00E72889">
                      <w:pPr>
                        <w:spacing w:before="120" w:after="120"/>
                        <w:jc w:val="center"/>
                        <w:rPr>
                          <w:b/>
                        </w:rPr>
                      </w:pPr>
                      <w:r>
                        <w:rPr>
                          <w:b/>
                        </w:rPr>
                        <w:t>Senator the Hon Simon Birmingham, Minister for Finance</w:t>
                      </w:r>
                    </w:p>
                  </w:txbxContent>
                </v:textbox>
                <w10:wrap anchorx="page"/>
              </v:rect>
            </w:pict>
          </mc:Fallback>
        </mc:AlternateContent>
      </w:r>
    </w:p>
    <w:sectPr w:rsidR="00E52CAA" w:rsidRPr="00143FFA" w:rsidSect="006762E4">
      <w:headerReference w:type="default" r:id="rId13"/>
      <w:footerReference w:type="default" r:id="rId14"/>
      <w:headerReference w:type="first" r:id="rId15"/>
      <w:footerReference w:type="first" r:id="rId16"/>
      <w:pgSz w:w="11907" w:h="16834"/>
      <w:pgMar w:top="1418" w:right="1417"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07B3C" w14:textId="77777777" w:rsidR="004772D3" w:rsidRDefault="004772D3">
      <w:r>
        <w:separator/>
      </w:r>
    </w:p>
  </w:endnote>
  <w:endnote w:type="continuationSeparator" w:id="0">
    <w:p w14:paraId="11204C21" w14:textId="77777777" w:rsidR="004772D3" w:rsidRDefault="004772D3">
      <w:r>
        <w:continuationSeparator/>
      </w:r>
    </w:p>
  </w:endnote>
  <w:endnote w:type="continuationNotice" w:id="1">
    <w:p w14:paraId="107701A2" w14:textId="77777777" w:rsidR="004772D3" w:rsidRDefault="00477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CAC1" w14:textId="77777777" w:rsidR="004772D3" w:rsidRPr="00EB7428" w:rsidRDefault="004772D3" w:rsidP="00EB7428">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3D49" w14:textId="77777777" w:rsidR="004772D3" w:rsidRPr="00EB7428" w:rsidRDefault="004772D3"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76B8" w14:textId="77777777" w:rsidR="004772D3" w:rsidRDefault="004772D3">
      <w:r>
        <w:separator/>
      </w:r>
    </w:p>
  </w:footnote>
  <w:footnote w:type="continuationSeparator" w:id="0">
    <w:p w14:paraId="69E169D4" w14:textId="77777777" w:rsidR="004772D3" w:rsidRDefault="004772D3">
      <w:r>
        <w:continuationSeparator/>
      </w:r>
    </w:p>
  </w:footnote>
  <w:footnote w:type="continuationNotice" w:id="1">
    <w:p w14:paraId="0203446F" w14:textId="77777777" w:rsidR="004772D3" w:rsidRDefault="004772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C9F7" w14:textId="7144837B" w:rsidR="004772D3" w:rsidRDefault="004772D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1B53">
      <w:rPr>
        <w:rStyle w:val="PageNumber"/>
        <w:noProof/>
      </w:rPr>
      <w:t>4</w:t>
    </w:r>
    <w:r>
      <w:rPr>
        <w:rStyle w:val="PageNumber"/>
      </w:rPr>
      <w:fldChar w:fldCharType="end"/>
    </w:r>
  </w:p>
  <w:p w14:paraId="04FBBE15" w14:textId="77777777" w:rsidR="004772D3" w:rsidRDefault="004772D3">
    <w:pPr>
      <w:pStyle w:val="Header"/>
      <w:jc w:val="center"/>
      <w:rPr>
        <w:snapToGrid w:val="0"/>
        <w:color w:val="000000"/>
      </w:rPr>
    </w:pPr>
    <w:r>
      <w:rPr>
        <w:snapToGrid w:val="0"/>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5131" w14:textId="031F27CA" w:rsidR="004772D3" w:rsidRDefault="004772D3">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1" w15:restartNumberingAfterBreak="0">
    <w:nsid w:val="0ACD7D6C"/>
    <w:multiLevelType w:val="hybridMultilevel"/>
    <w:tmpl w:val="C2723DDE"/>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3" w15:restartNumberingAfterBreak="0">
    <w:nsid w:val="173A2ED5"/>
    <w:multiLevelType w:val="hybridMultilevel"/>
    <w:tmpl w:val="B5D2ADA2"/>
    <w:lvl w:ilvl="0" w:tplc="C28E4DD6">
      <w:start w:val="1"/>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F376D22"/>
    <w:multiLevelType w:val="hybridMultilevel"/>
    <w:tmpl w:val="2228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A76E38"/>
    <w:multiLevelType w:val="hybridMultilevel"/>
    <w:tmpl w:val="130AC156"/>
    <w:lvl w:ilvl="0" w:tplc="773CD8E2">
      <w:start w:val="1"/>
      <w:numFmt w:val="lowerLetter"/>
      <w:lvlText w:val="(%1)"/>
      <w:lvlJc w:val="left"/>
      <w:pPr>
        <w:ind w:left="498" w:hanging="360"/>
      </w:pPr>
      <w:rPr>
        <w:rFonts w:hint="default"/>
      </w:rPr>
    </w:lvl>
    <w:lvl w:ilvl="1" w:tplc="0C090019">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6" w15:restartNumberingAfterBreak="0">
    <w:nsid w:val="5A56592E"/>
    <w:multiLevelType w:val="multilevel"/>
    <w:tmpl w:val="C778BCD0"/>
    <w:lvl w:ilvl="0">
      <w:start w:val="2"/>
      <w:numFmt w:val="decimal"/>
      <w:lvlText w:val="%1."/>
      <w:lvlJc w:val="left"/>
      <w:pPr>
        <w:tabs>
          <w:tab w:val="num" w:pos="1778"/>
        </w:tabs>
        <w:ind w:left="1418" w:firstLine="0"/>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7" w15:restartNumberingAfterBreak="0">
    <w:nsid w:val="6081760A"/>
    <w:multiLevelType w:val="hybridMultilevel"/>
    <w:tmpl w:val="BD0ABB02"/>
    <w:lvl w:ilvl="0" w:tplc="CA8A8C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7E2E8A"/>
    <w:multiLevelType w:val="hybridMultilevel"/>
    <w:tmpl w:val="4DCCDC9C"/>
    <w:lvl w:ilvl="0" w:tplc="DB9A2728">
      <w:start w:val="2"/>
      <w:numFmt w:val="decimal"/>
      <w:lvlText w:val="%1."/>
      <w:lvlJc w:val="left"/>
      <w:pPr>
        <w:ind w:left="360" w:hanging="360"/>
      </w:pPr>
      <w:rPr>
        <w:rFonts w:hint="default"/>
        <w:b w:val="0"/>
        <w:color w:val="auto"/>
      </w:rPr>
    </w:lvl>
    <w:lvl w:ilvl="1" w:tplc="8488D118">
      <w:start w:val="1"/>
      <w:numFmt w:val="lowerLetter"/>
      <w:lvlText w:val="(%2)"/>
      <w:lvlJc w:val="left"/>
      <w:pPr>
        <w:ind w:left="1080" w:hanging="360"/>
      </w:pPr>
      <w:rPr>
        <w:rFonts w:hint="default"/>
      </w:rPr>
    </w:lvl>
    <w:lvl w:ilvl="2" w:tplc="3C0E3ADC">
      <w:start w:val="1"/>
      <w:numFmt w:val="lowerRoman"/>
      <w:lvlText w:val="%3."/>
      <w:lvlJc w:val="right"/>
      <w:pPr>
        <w:ind w:left="1800" w:hanging="180"/>
      </w:pPr>
    </w:lvl>
    <w:lvl w:ilvl="3" w:tplc="72E67084" w:tentative="1">
      <w:start w:val="1"/>
      <w:numFmt w:val="decimal"/>
      <w:lvlText w:val="%4."/>
      <w:lvlJc w:val="left"/>
      <w:pPr>
        <w:ind w:left="2520" w:hanging="360"/>
      </w:pPr>
    </w:lvl>
    <w:lvl w:ilvl="4" w:tplc="F594BDB6" w:tentative="1">
      <w:start w:val="1"/>
      <w:numFmt w:val="lowerLetter"/>
      <w:lvlText w:val="%5."/>
      <w:lvlJc w:val="left"/>
      <w:pPr>
        <w:ind w:left="3240" w:hanging="360"/>
      </w:pPr>
    </w:lvl>
    <w:lvl w:ilvl="5" w:tplc="68829C42" w:tentative="1">
      <w:start w:val="1"/>
      <w:numFmt w:val="lowerRoman"/>
      <w:lvlText w:val="%6."/>
      <w:lvlJc w:val="right"/>
      <w:pPr>
        <w:ind w:left="3960" w:hanging="180"/>
      </w:pPr>
    </w:lvl>
    <w:lvl w:ilvl="6" w:tplc="2C10BFB2" w:tentative="1">
      <w:start w:val="1"/>
      <w:numFmt w:val="decimal"/>
      <w:lvlText w:val="%7."/>
      <w:lvlJc w:val="left"/>
      <w:pPr>
        <w:ind w:left="4680" w:hanging="360"/>
      </w:pPr>
    </w:lvl>
    <w:lvl w:ilvl="7" w:tplc="850E039C" w:tentative="1">
      <w:start w:val="1"/>
      <w:numFmt w:val="lowerLetter"/>
      <w:lvlText w:val="%8."/>
      <w:lvlJc w:val="left"/>
      <w:pPr>
        <w:ind w:left="5400" w:hanging="360"/>
      </w:pPr>
    </w:lvl>
    <w:lvl w:ilvl="8" w:tplc="B48A9A42"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839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23AA"/>
    <w:rsid w:val="00003870"/>
    <w:rsid w:val="0000431C"/>
    <w:rsid w:val="00005CE0"/>
    <w:rsid w:val="0000663C"/>
    <w:rsid w:val="0000666E"/>
    <w:rsid w:val="00006CCF"/>
    <w:rsid w:val="00007450"/>
    <w:rsid w:val="000102F4"/>
    <w:rsid w:val="00010469"/>
    <w:rsid w:val="00011688"/>
    <w:rsid w:val="00014786"/>
    <w:rsid w:val="00015FF0"/>
    <w:rsid w:val="0001696F"/>
    <w:rsid w:val="00016CC1"/>
    <w:rsid w:val="00020C93"/>
    <w:rsid w:val="0002193D"/>
    <w:rsid w:val="00021A23"/>
    <w:rsid w:val="00022EFE"/>
    <w:rsid w:val="00023448"/>
    <w:rsid w:val="000248A8"/>
    <w:rsid w:val="00024F4E"/>
    <w:rsid w:val="00030286"/>
    <w:rsid w:val="00032E40"/>
    <w:rsid w:val="000340CE"/>
    <w:rsid w:val="00034832"/>
    <w:rsid w:val="00034ADF"/>
    <w:rsid w:val="00034E9D"/>
    <w:rsid w:val="0003556A"/>
    <w:rsid w:val="00035C26"/>
    <w:rsid w:val="000406E2"/>
    <w:rsid w:val="00041395"/>
    <w:rsid w:val="0004249A"/>
    <w:rsid w:val="000424B1"/>
    <w:rsid w:val="00042603"/>
    <w:rsid w:val="00042F07"/>
    <w:rsid w:val="00043A2A"/>
    <w:rsid w:val="00047357"/>
    <w:rsid w:val="000477B3"/>
    <w:rsid w:val="000503E3"/>
    <w:rsid w:val="000511AE"/>
    <w:rsid w:val="000521DC"/>
    <w:rsid w:val="0005288F"/>
    <w:rsid w:val="00054E8A"/>
    <w:rsid w:val="000559D4"/>
    <w:rsid w:val="00057ABE"/>
    <w:rsid w:val="00060228"/>
    <w:rsid w:val="00062498"/>
    <w:rsid w:val="00064B7C"/>
    <w:rsid w:val="0006505E"/>
    <w:rsid w:val="00065E3B"/>
    <w:rsid w:val="00065EE7"/>
    <w:rsid w:val="00067AB8"/>
    <w:rsid w:val="0007017D"/>
    <w:rsid w:val="00071414"/>
    <w:rsid w:val="00072257"/>
    <w:rsid w:val="000722F1"/>
    <w:rsid w:val="00072B2E"/>
    <w:rsid w:val="000739DB"/>
    <w:rsid w:val="000749FF"/>
    <w:rsid w:val="000753A2"/>
    <w:rsid w:val="000774B9"/>
    <w:rsid w:val="000779C8"/>
    <w:rsid w:val="000800E4"/>
    <w:rsid w:val="00080D65"/>
    <w:rsid w:val="000810F8"/>
    <w:rsid w:val="00083C30"/>
    <w:rsid w:val="00086099"/>
    <w:rsid w:val="0008614B"/>
    <w:rsid w:val="000862A3"/>
    <w:rsid w:val="00087532"/>
    <w:rsid w:val="000902D7"/>
    <w:rsid w:val="0009275B"/>
    <w:rsid w:val="000933B8"/>
    <w:rsid w:val="000961BA"/>
    <w:rsid w:val="0009668E"/>
    <w:rsid w:val="00096B4D"/>
    <w:rsid w:val="00096B9D"/>
    <w:rsid w:val="00097351"/>
    <w:rsid w:val="0009735E"/>
    <w:rsid w:val="00097489"/>
    <w:rsid w:val="000A059C"/>
    <w:rsid w:val="000A1D80"/>
    <w:rsid w:val="000A227A"/>
    <w:rsid w:val="000A3B89"/>
    <w:rsid w:val="000A3FF5"/>
    <w:rsid w:val="000A4A26"/>
    <w:rsid w:val="000A51DC"/>
    <w:rsid w:val="000A548D"/>
    <w:rsid w:val="000A727B"/>
    <w:rsid w:val="000B1228"/>
    <w:rsid w:val="000B2675"/>
    <w:rsid w:val="000B3A5F"/>
    <w:rsid w:val="000B513E"/>
    <w:rsid w:val="000B550D"/>
    <w:rsid w:val="000C1A1F"/>
    <w:rsid w:val="000C1A6F"/>
    <w:rsid w:val="000C2F4D"/>
    <w:rsid w:val="000C32DE"/>
    <w:rsid w:val="000C35E5"/>
    <w:rsid w:val="000C38F5"/>
    <w:rsid w:val="000C3BB3"/>
    <w:rsid w:val="000C509F"/>
    <w:rsid w:val="000C73E2"/>
    <w:rsid w:val="000D097E"/>
    <w:rsid w:val="000D65FD"/>
    <w:rsid w:val="000E0D8E"/>
    <w:rsid w:val="000E0DB1"/>
    <w:rsid w:val="000E1050"/>
    <w:rsid w:val="000E3A5C"/>
    <w:rsid w:val="000E471E"/>
    <w:rsid w:val="000E4AC7"/>
    <w:rsid w:val="000E5976"/>
    <w:rsid w:val="000F0150"/>
    <w:rsid w:val="000F0A6A"/>
    <w:rsid w:val="000F1854"/>
    <w:rsid w:val="000F27CD"/>
    <w:rsid w:val="000F3743"/>
    <w:rsid w:val="000F4645"/>
    <w:rsid w:val="000F7719"/>
    <w:rsid w:val="00100794"/>
    <w:rsid w:val="001032BC"/>
    <w:rsid w:val="00103470"/>
    <w:rsid w:val="00107C63"/>
    <w:rsid w:val="001125C3"/>
    <w:rsid w:val="00112BE9"/>
    <w:rsid w:val="001134E1"/>
    <w:rsid w:val="00114B78"/>
    <w:rsid w:val="00115BD2"/>
    <w:rsid w:val="001160BB"/>
    <w:rsid w:val="001167A5"/>
    <w:rsid w:val="00117F81"/>
    <w:rsid w:val="00120281"/>
    <w:rsid w:val="00120E85"/>
    <w:rsid w:val="00124A34"/>
    <w:rsid w:val="00125B8F"/>
    <w:rsid w:val="00126540"/>
    <w:rsid w:val="00127A05"/>
    <w:rsid w:val="00127B25"/>
    <w:rsid w:val="00127CD3"/>
    <w:rsid w:val="00127D78"/>
    <w:rsid w:val="001307C1"/>
    <w:rsid w:val="00131E4A"/>
    <w:rsid w:val="00132D32"/>
    <w:rsid w:val="00132EEB"/>
    <w:rsid w:val="00135E76"/>
    <w:rsid w:val="00137961"/>
    <w:rsid w:val="00140631"/>
    <w:rsid w:val="00142232"/>
    <w:rsid w:val="00143862"/>
    <w:rsid w:val="00143AE7"/>
    <w:rsid w:val="00143FFA"/>
    <w:rsid w:val="001451A5"/>
    <w:rsid w:val="00146F33"/>
    <w:rsid w:val="00147159"/>
    <w:rsid w:val="0014733F"/>
    <w:rsid w:val="00147F62"/>
    <w:rsid w:val="00150645"/>
    <w:rsid w:val="00151DB8"/>
    <w:rsid w:val="001531B0"/>
    <w:rsid w:val="00153DBB"/>
    <w:rsid w:val="001542B9"/>
    <w:rsid w:val="0015457B"/>
    <w:rsid w:val="00154D35"/>
    <w:rsid w:val="0015527C"/>
    <w:rsid w:val="001564B0"/>
    <w:rsid w:val="00156B97"/>
    <w:rsid w:val="00156BA0"/>
    <w:rsid w:val="0015757D"/>
    <w:rsid w:val="001620F2"/>
    <w:rsid w:val="00162810"/>
    <w:rsid w:val="00164BBF"/>
    <w:rsid w:val="001658B9"/>
    <w:rsid w:val="0016675D"/>
    <w:rsid w:val="001668FC"/>
    <w:rsid w:val="00166CB1"/>
    <w:rsid w:val="00167C28"/>
    <w:rsid w:val="00170430"/>
    <w:rsid w:val="0017139E"/>
    <w:rsid w:val="001720F0"/>
    <w:rsid w:val="001727C5"/>
    <w:rsid w:val="001733AE"/>
    <w:rsid w:val="00173677"/>
    <w:rsid w:val="00174359"/>
    <w:rsid w:val="00174FD6"/>
    <w:rsid w:val="001757A9"/>
    <w:rsid w:val="00175E15"/>
    <w:rsid w:val="001766D3"/>
    <w:rsid w:val="00177AE5"/>
    <w:rsid w:val="0018138A"/>
    <w:rsid w:val="00181B51"/>
    <w:rsid w:val="0018286F"/>
    <w:rsid w:val="001846BD"/>
    <w:rsid w:val="001865AE"/>
    <w:rsid w:val="001878A8"/>
    <w:rsid w:val="0019022E"/>
    <w:rsid w:val="0019024D"/>
    <w:rsid w:val="00191433"/>
    <w:rsid w:val="00192E7A"/>
    <w:rsid w:val="00194468"/>
    <w:rsid w:val="001952EE"/>
    <w:rsid w:val="00195BB3"/>
    <w:rsid w:val="00197C18"/>
    <w:rsid w:val="00197F32"/>
    <w:rsid w:val="001A11EA"/>
    <w:rsid w:val="001A2093"/>
    <w:rsid w:val="001A353D"/>
    <w:rsid w:val="001A43EB"/>
    <w:rsid w:val="001A4AC3"/>
    <w:rsid w:val="001A63D4"/>
    <w:rsid w:val="001A6CE8"/>
    <w:rsid w:val="001B1095"/>
    <w:rsid w:val="001B1445"/>
    <w:rsid w:val="001B1D9D"/>
    <w:rsid w:val="001B1E7E"/>
    <w:rsid w:val="001B3540"/>
    <w:rsid w:val="001B4B6A"/>
    <w:rsid w:val="001B6BD9"/>
    <w:rsid w:val="001B7CF0"/>
    <w:rsid w:val="001C1094"/>
    <w:rsid w:val="001C201C"/>
    <w:rsid w:val="001C2F42"/>
    <w:rsid w:val="001C3FEA"/>
    <w:rsid w:val="001C6EC1"/>
    <w:rsid w:val="001D1DA5"/>
    <w:rsid w:val="001D25D2"/>
    <w:rsid w:val="001D47B8"/>
    <w:rsid w:val="001D54AD"/>
    <w:rsid w:val="001D798A"/>
    <w:rsid w:val="001D7A58"/>
    <w:rsid w:val="001D7EDE"/>
    <w:rsid w:val="001D7F89"/>
    <w:rsid w:val="001D7FAB"/>
    <w:rsid w:val="001E052F"/>
    <w:rsid w:val="001E3521"/>
    <w:rsid w:val="001E405D"/>
    <w:rsid w:val="001E7ED8"/>
    <w:rsid w:val="001F03C2"/>
    <w:rsid w:val="001F05C2"/>
    <w:rsid w:val="001F15FC"/>
    <w:rsid w:val="001F21D9"/>
    <w:rsid w:val="001F5FC6"/>
    <w:rsid w:val="001F60A4"/>
    <w:rsid w:val="001F7D94"/>
    <w:rsid w:val="0020041B"/>
    <w:rsid w:val="00200728"/>
    <w:rsid w:val="002025AE"/>
    <w:rsid w:val="002027A8"/>
    <w:rsid w:val="002052C1"/>
    <w:rsid w:val="00206A55"/>
    <w:rsid w:val="0020725D"/>
    <w:rsid w:val="00207925"/>
    <w:rsid w:val="0021004A"/>
    <w:rsid w:val="0021018A"/>
    <w:rsid w:val="0021114C"/>
    <w:rsid w:val="00211439"/>
    <w:rsid w:val="00211D95"/>
    <w:rsid w:val="00211F6C"/>
    <w:rsid w:val="00212961"/>
    <w:rsid w:val="0021384F"/>
    <w:rsid w:val="002160BF"/>
    <w:rsid w:val="00216404"/>
    <w:rsid w:val="00216510"/>
    <w:rsid w:val="00217933"/>
    <w:rsid w:val="00217AF8"/>
    <w:rsid w:val="00217AF9"/>
    <w:rsid w:val="00220D28"/>
    <w:rsid w:val="00221077"/>
    <w:rsid w:val="002222D5"/>
    <w:rsid w:val="002244BA"/>
    <w:rsid w:val="0022453B"/>
    <w:rsid w:val="0022458D"/>
    <w:rsid w:val="0022532B"/>
    <w:rsid w:val="00225A08"/>
    <w:rsid w:val="00225F58"/>
    <w:rsid w:val="002268D0"/>
    <w:rsid w:val="002275F4"/>
    <w:rsid w:val="00231396"/>
    <w:rsid w:val="00232BF3"/>
    <w:rsid w:val="00234B98"/>
    <w:rsid w:val="002360DD"/>
    <w:rsid w:val="002360EB"/>
    <w:rsid w:val="00236791"/>
    <w:rsid w:val="00236BDC"/>
    <w:rsid w:val="00237448"/>
    <w:rsid w:val="002378C8"/>
    <w:rsid w:val="0024021E"/>
    <w:rsid w:val="00240281"/>
    <w:rsid w:val="00240A7F"/>
    <w:rsid w:val="00242247"/>
    <w:rsid w:val="002429D1"/>
    <w:rsid w:val="002441AF"/>
    <w:rsid w:val="002450F1"/>
    <w:rsid w:val="002451A4"/>
    <w:rsid w:val="002453FD"/>
    <w:rsid w:val="0024605B"/>
    <w:rsid w:val="0024612B"/>
    <w:rsid w:val="00247070"/>
    <w:rsid w:val="002479B7"/>
    <w:rsid w:val="002502A7"/>
    <w:rsid w:val="00251135"/>
    <w:rsid w:val="00251671"/>
    <w:rsid w:val="00252D92"/>
    <w:rsid w:val="00252ED7"/>
    <w:rsid w:val="00254271"/>
    <w:rsid w:val="002549F9"/>
    <w:rsid w:val="00255CE8"/>
    <w:rsid w:val="00257663"/>
    <w:rsid w:val="0026122B"/>
    <w:rsid w:val="002614C3"/>
    <w:rsid w:val="002621E1"/>
    <w:rsid w:val="00262BAA"/>
    <w:rsid w:val="00263249"/>
    <w:rsid w:val="0026378E"/>
    <w:rsid w:val="00264B43"/>
    <w:rsid w:val="00265A7B"/>
    <w:rsid w:val="002715EB"/>
    <w:rsid w:val="002751CA"/>
    <w:rsid w:val="00275EBD"/>
    <w:rsid w:val="00277A7A"/>
    <w:rsid w:val="00280C2A"/>
    <w:rsid w:val="00281100"/>
    <w:rsid w:val="002811D3"/>
    <w:rsid w:val="002815DE"/>
    <w:rsid w:val="002829F3"/>
    <w:rsid w:val="00283731"/>
    <w:rsid w:val="002845CB"/>
    <w:rsid w:val="002853E4"/>
    <w:rsid w:val="002856D7"/>
    <w:rsid w:val="00285BF1"/>
    <w:rsid w:val="00287B31"/>
    <w:rsid w:val="00290708"/>
    <w:rsid w:val="00290DBE"/>
    <w:rsid w:val="00290F76"/>
    <w:rsid w:val="0029125B"/>
    <w:rsid w:val="002918EB"/>
    <w:rsid w:val="002919C9"/>
    <w:rsid w:val="0029232E"/>
    <w:rsid w:val="0029263A"/>
    <w:rsid w:val="00294101"/>
    <w:rsid w:val="00294FA1"/>
    <w:rsid w:val="0029568B"/>
    <w:rsid w:val="00297957"/>
    <w:rsid w:val="00297AD8"/>
    <w:rsid w:val="002A2EDF"/>
    <w:rsid w:val="002A3F28"/>
    <w:rsid w:val="002A3FF5"/>
    <w:rsid w:val="002A4D29"/>
    <w:rsid w:val="002A5957"/>
    <w:rsid w:val="002A5F26"/>
    <w:rsid w:val="002A6C77"/>
    <w:rsid w:val="002B14B4"/>
    <w:rsid w:val="002B14C0"/>
    <w:rsid w:val="002B4851"/>
    <w:rsid w:val="002B67CA"/>
    <w:rsid w:val="002B75D2"/>
    <w:rsid w:val="002C12C0"/>
    <w:rsid w:val="002C2C17"/>
    <w:rsid w:val="002C31FC"/>
    <w:rsid w:val="002C39D1"/>
    <w:rsid w:val="002C3F8B"/>
    <w:rsid w:val="002C5A9C"/>
    <w:rsid w:val="002C6E3F"/>
    <w:rsid w:val="002C7694"/>
    <w:rsid w:val="002D0CB9"/>
    <w:rsid w:val="002D19E2"/>
    <w:rsid w:val="002D257A"/>
    <w:rsid w:val="002D3AA9"/>
    <w:rsid w:val="002D5957"/>
    <w:rsid w:val="002D6578"/>
    <w:rsid w:val="002D6C85"/>
    <w:rsid w:val="002D745C"/>
    <w:rsid w:val="002D75DC"/>
    <w:rsid w:val="002D7941"/>
    <w:rsid w:val="002D7EC2"/>
    <w:rsid w:val="002E143A"/>
    <w:rsid w:val="002E19F3"/>
    <w:rsid w:val="002E361D"/>
    <w:rsid w:val="002E38B2"/>
    <w:rsid w:val="002E52E1"/>
    <w:rsid w:val="002E5962"/>
    <w:rsid w:val="002E5AA3"/>
    <w:rsid w:val="002E7EE5"/>
    <w:rsid w:val="002F014D"/>
    <w:rsid w:val="002F22E9"/>
    <w:rsid w:val="002F381A"/>
    <w:rsid w:val="002F3999"/>
    <w:rsid w:val="002F467A"/>
    <w:rsid w:val="002F53FC"/>
    <w:rsid w:val="002F6DE4"/>
    <w:rsid w:val="002F7C3E"/>
    <w:rsid w:val="00301095"/>
    <w:rsid w:val="00301120"/>
    <w:rsid w:val="0030239D"/>
    <w:rsid w:val="00302610"/>
    <w:rsid w:val="003027C3"/>
    <w:rsid w:val="00302C2C"/>
    <w:rsid w:val="00302D41"/>
    <w:rsid w:val="00303266"/>
    <w:rsid w:val="00303ECE"/>
    <w:rsid w:val="0030496A"/>
    <w:rsid w:val="00306B7F"/>
    <w:rsid w:val="003073C7"/>
    <w:rsid w:val="003079B1"/>
    <w:rsid w:val="00307B45"/>
    <w:rsid w:val="003104BC"/>
    <w:rsid w:val="00310536"/>
    <w:rsid w:val="00314F55"/>
    <w:rsid w:val="00315757"/>
    <w:rsid w:val="00315D84"/>
    <w:rsid w:val="0031670D"/>
    <w:rsid w:val="00317A3C"/>
    <w:rsid w:val="003217A9"/>
    <w:rsid w:val="00321904"/>
    <w:rsid w:val="003226DB"/>
    <w:rsid w:val="0032278A"/>
    <w:rsid w:val="00323820"/>
    <w:rsid w:val="00325495"/>
    <w:rsid w:val="003268B6"/>
    <w:rsid w:val="00326ECA"/>
    <w:rsid w:val="00330831"/>
    <w:rsid w:val="00332AA6"/>
    <w:rsid w:val="00332D5B"/>
    <w:rsid w:val="00334E4E"/>
    <w:rsid w:val="003354E1"/>
    <w:rsid w:val="0033645E"/>
    <w:rsid w:val="00336468"/>
    <w:rsid w:val="00340CA7"/>
    <w:rsid w:val="00341685"/>
    <w:rsid w:val="00341BD1"/>
    <w:rsid w:val="00343128"/>
    <w:rsid w:val="00343FDA"/>
    <w:rsid w:val="0034501E"/>
    <w:rsid w:val="00345423"/>
    <w:rsid w:val="00346D7B"/>
    <w:rsid w:val="00347628"/>
    <w:rsid w:val="003478B4"/>
    <w:rsid w:val="00352B66"/>
    <w:rsid w:val="00353545"/>
    <w:rsid w:val="0035519E"/>
    <w:rsid w:val="00355499"/>
    <w:rsid w:val="0035673A"/>
    <w:rsid w:val="003620D4"/>
    <w:rsid w:val="00362187"/>
    <w:rsid w:val="003626F5"/>
    <w:rsid w:val="00363393"/>
    <w:rsid w:val="0036474F"/>
    <w:rsid w:val="0036504C"/>
    <w:rsid w:val="00365198"/>
    <w:rsid w:val="00365A39"/>
    <w:rsid w:val="00366CFA"/>
    <w:rsid w:val="003723DE"/>
    <w:rsid w:val="00374C16"/>
    <w:rsid w:val="0037767B"/>
    <w:rsid w:val="00377BA3"/>
    <w:rsid w:val="00380556"/>
    <w:rsid w:val="003805C0"/>
    <w:rsid w:val="0038297F"/>
    <w:rsid w:val="003855E5"/>
    <w:rsid w:val="00386796"/>
    <w:rsid w:val="003868EB"/>
    <w:rsid w:val="00387637"/>
    <w:rsid w:val="00390DC3"/>
    <w:rsid w:val="00391034"/>
    <w:rsid w:val="00392A13"/>
    <w:rsid w:val="003A046A"/>
    <w:rsid w:val="003A1B2C"/>
    <w:rsid w:val="003A2418"/>
    <w:rsid w:val="003A2D2F"/>
    <w:rsid w:val="003A2DEE"/>
    <w:rsid w:val="003A5342"/>
    <w:rsid w:val="003A5523"/>
    <w:rsid w:val="003A5CE0"/>
    <w:rsid w:val="003A6A17"/>
    <w:rsid w:val="003B0071"/>
    <w:rsid w:val="003B0431"/>
    <w:rsid w:val="003B128F"/>
    <w:rsid w:val="003B1426"/>
    <w:rsid w:val="003B1959"/>
    <w:rsid w:val="003B2478"/>
    <w:rsid w:val="003B283E"/>
    <w:rsid w:val="003B44E4"/>
    <w:rsid w:val="003B47C7"/>
    <w:rsid w:val="003B4ABA"/>
    <w:rsid w:val="003B50B2"/>
    <w:rsid w:val="003B58C7"/>
    <w:rsid w:val="003B5E34"/>
    <w:rsid w:val="003B67B4"/>
    <w:rsid w:val="003B77C1"/>
    <w:rsid w:val="003B7C2E"/>
    <w:rsid w:val="003C0048"/>
    <w:rsid w:val="003C4E09"/>
    <w:rsid w:val="003C4ED8"/>
    <w:rsid w:val="003C4FF4"/>
    <w:rsid w:val="003C5911"/>
    <w:rsid w:val="003C626F"/>
    <w:rsid w:val="003C79C3"/>
    <w:rsid w:val="003D00A3"/>
    <w:rsid w:val="003D0A6A"/>
    <w:rsid w:val="003D1E87"/>
    <w:rsid w:val="003D2752"/>
    <w:rsid w:val="003D2AD0"/>
    <w:rsid w:val="003D463D"/>
    <w:rsid w:val="003D46A1"/>
    <w:rsid w:val="003D4A05"/>
    <w:rsid w:val="003D7833"/>
    <w:rsid w:val="003E017D"/>
    <w:rsid w:val="003E0AED"/>
    <w:rsid w:val="003E1E00"/>
    <w:rsid w:val="003E22D4"/>
    <w:rsid w:val="003E353D"/>
    <w:rsid w:val="003E4007"/>
    <w:rsid w:val="003E4096"/>
    <w:rsid w:val="003E48E9"/>
    <w:rsid w:val="003E559F"/>
    <w:rsid w:val="003E682D"/>
    <w:rsid w:val="003E6991"/>
    <w:rsid w:val="003F0D3C"/>
    <w:rsid w:val="003F22D7"/>
    <w:rsid w:val="003F23BD"/>
    <w:rsid w:val="003F32F4"/>
    <w:rsid w:val="003F4657"/>
    <w:rsid w:val="003F4F0A"/>
    <w:rsid w:val="003F60A0"/>
    <w:rsid w:val="003F6E32"/>
    <w:rsid w:val="003F74DE"/>
    <w:rsid w:val="003F7870"/>
    <w:rsid w:val="004009B0"/>
    <w:rsid w:val="00401A1D"/>
    <w:rsid w:val="00403764"/>
    <w:rsid w:val="00403799"/>
    <w:rsid w:val="00406761"/>
    <w:rsid w:val="00406804"/>
    <w:rsid w:val="00406EFD"/>
    <w:rsid w:val="00407A95"/>
    <w:rsid w:val="00407ADD"/>
    <w:rsid w:val="00410076"/>
    <w:rsid w:val="0041088F"/>
    <w:rsid w:val="00411749"/>
    <w:rsid w:val="00411849"/>
    <w:rsid w:val="00411F98"/>
    <w:rsid w:val="00413812"/>
    <w:rsid w:val="00413BD9"/>
    <w:rsid w:val="00416103"/>
    <w:rsid w:val="004166B3"/>
    <w:rsid w:val="0041676E"/>
    <w:rsid w:val="00417641"/>
    <w:rsid w:val="0042044C"/>
    <w:rsid w:val="00421A82"/>
    <w:rsid w:val="00422F0C"/>
    <w:rsid w:val="00423A12"/>
    <w:rsid w:val="00423F9F"/>
    <w:rsid w:val="004247AB"/>
    <w:rsid w:val="004247B9"/>
    <w:rsid w:val="004247E5"/>
    <w:rsid w:val="0042496B"/>
    <w:rsid w:val="0042560C"/>
    <w:rsid w:val="00426D05"/>
    <w:rsid w:val="00430643"/>
    <w:rsid w:val="004312B9"/>
    <w:rsid w:val="00434976"/>
    <w:rsid w:val="004355E6"/>
    <w:rsid w:val="00436514"/>
    <w:rsid w:val="0043658E"/>
    <w:rsid w:val="00436F3F"/>
    <w:rsid w:val="00437FC2"/>
    <w:rsid w:val="00440788"/>
    <w:rsid w:val="00442151"/>
    <w:rsid w:val="00442684"/>
    <w:rsid w:val="00443427"/>
    <w:rsid w:val="00443713"/>
    <w:rsid w:val="00444F5D"/>
    <w:rsid w:val="00445431"/>
    <w:rsid w:val="0044620B"/>
    <w:rsid w:val="004462B2"/>
    <w:rsid w:val="00450343"/>
    <w:rsid w:val="00450479"/>
    <w:rsid w:val="00451A90"/>
    <w:rsid w:val="00452DC6"/>
    <w:rsid w:val="00456911"/>
    <w:rsid w:val="00456BCE"/>
    <w:rsid w:val="00457C1F"/>
    <w:rsid w:val="00464B33"/>
    <w:rsid w:val="00464FD3"/>
    <w:rsid w:val="00465B1B"/>
    <w:rsid w:val="00465ED2"/>
    <w:rsid w:val="004664E3"/>
    <w:rsid w:val="0047028B"/>
    <w:rsid w:val="00472381"/>
    <w:rsid w:val="00472BE8"/>
    <w:rsid w:val="00472E4F"/>
    <w:rsid w:val="00472FA7"/>
    <w:rsid w:val="004736E4"/>
    <w:rsid w:val="00473EAA"/>
    <w:rsid w:val="004742FF"/>
    <w:rsid w:val="00474CED"/>
    <w:rsid w:val="004761A0"/>
    <w:rsid w:val="004762F9"/>
    <w:rsid w:val="004772D3"/>
    <w:rsid w:val="00480128"/>
    <w:rsid w:val="00480967"/>
    <w:rsid w:val="004819BD"/>
    <w:rsid w:val="0048252F"/>
    <w:rsid w:val="00483CAE"/>
    <w:rsid w:val="004845CF"/>
    <w:rsid w:val="00485871"/>
    <w:rsid w:val="00485DEA"/>
    <w:rsid w:val="0048604B"/>
    <w:rsid w:val="00487255"/>
    <w:rsid w:val="00487C95"/>
    <w:rsid w:val="00490A28"/>
    <w:rsid w:val="004916DB"/>
    <w:rsid w:val="0049182F"/>
    <w:rsid w:val="00491E19"/>
    <w:rsid w:val="00493AD7"/>
    <w:rsid w:val="00494FB6"/>
    <w:rsid w:val="0049512C"/>
    <w:rsid w:val="00496C72"/>
    <w:rsid w:val="004A2C81"/>
    <w:rsid w:val="004A30CE"/>
    <w:rsid w:val="004A3433"/>
    <w:rsid w:val="004A40F7"/>
    <w:rsid w:val="004A4F5F"/>
    <w:rsid w:val="004A7607"/>
    <w:rsid w:val="004B320B"/>
    <w:rsid w:val="004B4458"/>
    <w:rsid w:val="004B5AF6"/>
    <w:rsid w:val="004B5FA2"/>
    <w:rsid w:val="004B65C6"/>
    <w:rsid w:val="004B7ADD"/>
    <w:rsid w:val="004B7B19"/>
    <w:rsid w:val="004C0692"/>
    <w:rsid w:val="004C06A8"/>
    <w:rsid w:val="004C123C"/>
    <w:rsid w:val="004C17FE"/>
    <w:rsid w:val="004C1DB8"/>
    <w:rsid w:val="004C3D3A"/>
    <w:rsid w:val="004C3E78"/>
    <w:rsid w:val="004C46F1"/>
    <w:rsid w:val="004C4981"/>
    <w:rsid w:val="004C49B8"/>
    <w:rsid w:val="004C73FF"/>
    <w:rsid w:val="004D0B1A"/>
    <w:rsid w:val="004D2E13"/>
    <w:rsid w:val="004D329C"/>
    <w:rsid w:val="004D3C3C"/>
    <w:rsid w:val="004D3E87"/>
    <w:rsid w:val="004D40BE"/>
    <w:rsid w:val="004D43EA"/>
    <w:rsid w:val="004D6861"/>
    <w:rsid w:val="004D7053"/>
    <w:rsid w:val="004E2DEA"/>
    <w:rsid w:val="004E37D0"/>
    <w:rsid w:val="004E401A"/>
    <w:rsid w:val="004E4255"/>
    <w:rsid w:val="004E43EF"/>
    <w:rsid w:val="004E5762"/>
    <w:rsid w:val="004E7B29"/>
    <w:rsid w:val="004F0B49"/>
    <w:rsid w:val="004F1132"/>
    <w:rsid w:val="004F409F"/>
    <w:rsid w:val="004F6CB4"/>
    <w:rsid w:val="004F7F83"/>
    <w:rsid w:val="0050057F"/>
    <w:rsid w:val="0050147E"/>
    <w:rsid w:val="0050156D"/>
    <w:rsid w:val="00501980"/>
    <w:rsid w:val="00501B4E"/>
    <w:rsid w:val="00503786"/>
    <w:rsid w:val="005037FF"/>
    <w:rsid w:val="005038F2"/>
    <w:rsid w:val="005050A2"/>
    <w:rsid w:val="00506BB0"/>
    <w:rsid w:val="005103B3"/>
    <w:rsid w:val="005116E5"/>
    <w:rsid w:val="00513B21"/>
    <w:rsid w:val="0051448D"/>
    <w:rsid w:val="00515115"/>
    <w:rsid w:val="00515A73"/>
    <w:rsid w:val="00516B50"/>
    <w:rsid w:val="00517B42"/>
    <w:rsid w:val="00517BCF"/>
    <w:rsid w:val="00521E13"/>
    <w:rsid w:val="0052222A"/>
    <w:rsid w:val="00523699"/>
    <w:rsid w:val="00523D6E"/>
    <w:rsid w:val="00523E7B"/>
    <w:rsid w:val="00526EA4"/>
    <w:rsid w:val="00527122"/>
    <w:rsid w:val="00530D54"/>
    <w:rsid w:val="00531C09"/>
    <w:rsid w:val="005323E9"/>
    <w:rsid w:val="00532D51"/>
    <w:rsid w:val="00532F6F"/>
    <w:rsid w:val="0053331F"/>
    <w:rsid w:val="00533594"/>
    <w:rsid w:val="005336E4"/>
    <w:rsid w:val="005346A2"/>
    <w:rsid w:val="00534F83"/>
    <w:rsid w:val="00535459"/>
    <w:rsid w:val="0053581B"/>
    <w:rsid w:val="005379AF"/>
    <w:rsid w:val="0054009C"/>
    <w:rsid w:val="00540424"/>
    <w:rsid w:val="00540CFF"/>
    <w:rsid w:val="00541FF1"/>
    <w:rsid w:val="005430F0"/>
    <w:rsid w:val="0054376A"/>
    <w:rsid w:val="00550856"/>
    <w:rsid w:val="00550ECC"/>
    <w:rsid w:val="00553C70"/>
    <w:rsid w:val="005542FC"/>
    <w:rsid w:val="00554ABB"/>
    <w:rsid w:val="00555F4E"/>
    <w:rsid w:val="005567C9"/>
    <w:rsid w:val="0055733D"/>
    <w:rsid w:val="00560B40"/>
    <w:rsid w:val="0056101C"/>
    <w:rsid w:val="005617E7"/>
    <w:rsid w:val="00562031"/>
    <w:rsid w:val="0056236B"/>
    <w:rsid w:val="00565E44"/>
    <w:rsid w:val="0056726C"/>
    <w:rsid w:val="005675F0"/>
    <w:rsid w:val="005705A3"/>
    <w:rsid w:val="00572670"/>
    <w:rsid w:val="0057327F"/>
    <w:rsid w:val="00573828"/>
    <w:rsid w:val="0057390D"/>
    <w:rsid w:val="0057406B"/>
    <w:rsid w:val="005750E6"/>
    <w:rsid w:val="005759E2"/>
    <w:rsid w:val="00576C5E"/>
    <w:rsid w:val="005779E0"/>
    <w:rsid w:val="00580E36"/>
    <w:rsid w:val="0058139F"/>
    <w:rsid w:val="0058200C"/>
    <w:rsid w:val="005849E0"/>
    <w:rsid w:val="00585115"/>
    <w:rsid w:val="00585224"/>
    <w:rsid w:val="005866A4"/>
    <w:rsid w:val="005871E7"/>
    <w:rsid w:val="00587512"/>
    <w:rsid w:val="00587F79"/>
    <w:rsid w:val="0059054E"/>
    <w:rsid w:val="0059294A"/>
    <w:rsid w:val="00592CDD"/>
    <w:rsid w:val="0059347C"/>
    <w:rsid w:val="005957BF"/>
    <w:rsid w:val="00595E1C"/>
    <w:rsid w:val="00596C7F"/>
    <w:rsid w:val="00596D55"/>
    <w:rsid w:val="005A0320"/>
    <w:rsid w:val="005A1087"/>
    <w:rsid w:val="005A2F1A"/>
    <w:rsid w:val="005A4627"/>
    <w:rsid w:val="005A49F2"/>
    <w:rsid w:val="005A5C4F"/>
    <w:rsid w:val="005B132E"/>
    <w:rsid w:val="005B1D59"/>
    <w:rsid w:val="005B2488"/>
    <w:rsid w:val="005B2A84"/>
    <w:rsid w:val="005B40AE"/>
    <w:rsid w:val="005B42AC"/>
    <w:rsid w:val="005B571E"/>
    <w:rsid w:val="005B5839"/>
    <w:rsid w:val="005B59DA"/>
    <w:rsid w:val="005B6C1D"/>
    <w:rsid w:val="005B71E3"/>
    <w:rsid w:val="005C2CF4"/>
    <w:rsid w:val="005C4056"/>
    <w:rsid w:val="005C4969"/>
    <w:rsid w:val="005C4FEF"/>
    <w:rsid w:val="005C59D7"/>
    <w:rsid w:val="005C60DA"/>
    <w:rsid w:val="005C65DF"/>
    <w:rsid w:val="005C66C1"/>
    <w:rsid w:val="005C69A0"/>
    <w:rsid w:val="005D1647"/>
    <w:rsid w:val="005D16F2"/>
    <w:rsid w:val="005D1966"/>
    <w:rsid w:val="005D2B4B"/>
    <w:rsid w:val="005D2F87"/>
    <w:rsid w:val="005D48A1"/>
    <w:rsid w:val="005D56F5"/>
    <w:rsid w:val="005D574C"/>
    <w:rsid w:val="005D5C05"/>
    <w:rsid w:val="005D5EB7"/>
    <w:rsid w:val="005D66B6"/>
    <w:rsid w:val="005D69B2"/>
    <w:rsid w:val="005D7735"/>
    <w:rsid w:val="005E0D3A"/>
    <w:rsid w:val="005E0D81"/>
    <w:rsid w:val="005E1493"/>
    <w:rsid w:val="005E41F6"/>
    <w:rsid w:val="005E5A6B"/>
    <w:rsid w:val="005E5BA9"/>
    <w:rsid w:val="005E5C14"/>
    <w:rsid w:val="005E6518"/>
    <w:rsid w:val="005E7120"/>
    <w:rsid w:val="005F00E2"/>
    <w:rsid w:val="005F022D"/>
    <w:rsid w:val="005F0FAF"/>
    <w:rsid w:val="005F1C6D"/>
    <w:rsid w:val="005F2CF0"/>
    <w:rsid w:val="005F2DBF"/>
    <w:rsid w:val="005F3833"/>
    <w:rsid w:val="005F5C1D"/>
    <w:rsid w:val="005F6AAF"/>
    <w:rsid w:val="005F739D"/>
    <w:rsid w:val="005F7915"/>
    <w:rsid w:val="00600C2E"/>
    <w:rsid w:val="00604381"/>
    <w:rsid w:val="006045E3"/>
    <w:rsid w:val="006048C8"/>
    <w:rsid w:val="00604D7D"/>
    <w:rsid w:val="00606A75"/>
    <w:rsid w:val="006100C2"/>
    <w:rsid w:val="006107A1"/>
    <w:rsid w:val="00610936"/>
    <w:rsid w:val="00612391"/>
    <w:rsid w:val="006126D4"/>
    <w:rsid w:val="00613AC7"/>
    <w:rsid w:val="00613E18"/>
    <w:rsid w:val="00614669"/>
    <w:rsid w:val="0061650F"/>
    <w:rsid w:val="006203A7"/>
    <w:rsid w:val="0062059E"/>
    <w:rsid w:val="006225EF"/>
    <w:rsid w:val="006267B7"/>
    <w:rsid w:val="00626A39"/>
    <w:rsid w:val="00627012"/>
    <w:rsid w:val="0063009B"/>
    <w:rsid w:val="00632657"/>
    <w:rsid w:val="00632D1F"/>
    <w:rsid w:val="006332F5"/>
    <w:rsid w:val="00633418"/>
    <w:rsid w:val="00633D42"/>
    <w:rsid w:val="0063440F"/>
    <w:rsid w:val="00634F3A"/>
    <w:rsid w:val="0063524F"/>
    <w:rsid w:val="0063556C"/>
    <w:rsid w:val="00635CC9"/>
    <w:rsid w:val="0063727F"/>
    <w:rsid w:val="00637EF8"/>
    <w:rsid w:val="0064108D"/>
    <w:rsid w:val="00641130"/>
    <w:rsid w:val="00641767"/>
    <w:rsid w:val="00642ACE"/>
    <w:rsid w:val="00642F16"/>
    <w:rsid w:val="00644071"/>
    <w:rsid w:val="00644B76"/>
    <w:rsid w:val="00644F84"/>
    <w:rsid w:val="00645205"/>
    <w:rsid w:val="00645DFD"/>
    <w:rsid w:val="006467E9"/>
    <w:rsid w:val="00647071"/>
    <w:rsid w:val="00651944"/>
    <w:rsid w:val="006526A5"/>
    <w:rsid w:val="00652BF9"/>
    <w:rsid w:val="0065480E"/>
    <w:rsid w:val="006559CE"/>
    <w:rsid w:val="00655D31"/>
    <w:rsid w:val="00656FF5"/>
    <w:rsid w:val="0066039F"/>
    <w:rsid w:val="00661567"/>
    <w:rsid w:val="006617D2"/>
    <w:rsid w:val="00661A86"/>
    <w:rsid w:val="00661DEF"/>
    <w:rsid w:val="00663131"/>
    <w:rsid w:val="0066328C"/>
    <w:rsid w:val="00663579"/>
    <w:rsid w:val="00664435"/>
    <w:rsid w:val="006652EB"/>
    <w:rsid w:val="00665C92"/>
    <w:rsid w:val="00666BE2"/>
    <w:rsid w:val="00667C09"/>
    <w:rsid w:val="006724BF"/>
    <w:rsid w:val="00672B22"/>
    <w:rsid w:val="00673EF8"/>
    <w:rsid w:val="006762E4"/>
    <w:rsid w:val="00676C79"/>
    <w:rsid w:val="0067763C"/>
    <w:rsid w:val="0068101A"/>
    <w:rsid w:val="006810C3"/>
    <w:rsid w:val="00681358"/>
    <w:rsid w:val="00681A67"/>
    <w:rsid w:val="00682678"/>
    <w:rsid w:val="00683F29"/>
    <w:rsid w:val="006846C8"/>
    <w:rsid w:val="00687176"/>
    <w:rsid w:val="006873BC"/>
    <w:rsid w:val="00687679"/>
    <w:rsid w:val="00687EFC"/>
    <w:rsid w:val="006903E1"/>
    <w:rsid w:val="006912C5"/>
    <w:rsid w:val="0069212D"/>
    <w:rsid w:val="006932E3"/>
    <w:rsid w:val="006971E2"/>
    <w:rsid w:val="006A1D07"/>
    <w:rsid w:val="006A1F9E"/>
    <w:rsid w:val="006A207D"/>
    <w:rsid w:val="006A3FA9"/>
    <w:rsid w:val="006A41FE"/>
    <w:rsid w:val="006B1379"/>
    <w:rsid w:val="006B2C2C"/>
    <w:rsid w:val="006B5144"/>
    <w:rsid w:val="006B5EAB"/>
    <w:rsid w:val="006B6AB2"/>
    <w:rsid w:val="006B797D"/>
    <w:rsid w:val="006C037F"/>
    <w:rsid w:val="006C25E6"/>
    <w:rsid w:val="006C2C7F"/>
    <w:rsid w:val="006C2EAE"/>
    <w:rsid w:val="006C3CA1"/>
    <w:rsid w:val="006C4A79"/>
    <w:rsid w:val="006C56CD"/>
    <w:rsid w:val="006C6002"/>
    <w:rsid w:val="006C769E"/>
    <w:rsid w:val="006C7D51"/>
    <w:rsid w:val="006D011C"/>
    <w:rsid w:val="006D2EE9"/>
    <w:rsid w:val="006D39C5"/>
    <w:rsid w:val="006D4279"/>
    <w:rsid w:val="006D4386"/>
    <w:rsid w:val="006D4E8C"/>
    <w:rsid w:val="006D60AE"/>
    <w:rsid w:val="006D7DFD"/>
    <w:rsid w:val="006E0F60"/>
    <w:rsid w:val="006E14E8"/>
    <w:rsid w:val="006E173E"/>
    <w:rsid w:val="006E1F87"/>
    <w:rsid w:val="006E1FFE"/>
    <w:rsid w:val="006E321B"/>
    <w:rsid w:val="006E3AF4"/>
    <w:rsid w:val="006E6E64"/>
    <w:rsid w:val="006E7D23"/>
    <w:rsid w:val="006F0290"/>
    <w:rsid w:val="006F05B7"/>
    <w:rsid w:val="006F1EEF"/>
    <w:rsid w:val="006F28E6"/>
    <w:rsid w:val="006F2B73"/>
    <w:rsid w:val="006F39C2"/>
    <w:rsid w:val="006F3A6E"/>
    <w:rsid w:val="006F3E4A"/>
    <w:rsid w:val="006F4263"/>
    <w:rsid w:val="006F4AF7"/>
    <w:rsid w:val="00701614"/>
    <w:rsid w:val="00701D1A"/>
    <w:rsid w:val="00702586"/>
    <w:rsid w:val="0070403E"/>
    <w:rsid w:val="0070689D"/>
    <w:rsid w:val="00712D4F"/>
    <w:rsid w:val="00715971"/>
    <w:rsid w:val="007163E4"/>
    <w:rsid w:val="00716623"/>
    <w:rsid w:val="00720698"/>
    <w:rsid w:val="00720718"/>
    <w:rsid w:val="00720C50"/>
    <w:rsid w:val="007216A2"/>
    <w:rsid w:val="007231EC"/>
    <w:rsid w:val="00723695"/>
    <w:rsid w:val="00724931"/>
    <w:rsid w:val="007259E5"/>
    <w:rsid w:val="007275E5"/>
    <w:rsid w:val="007275F0"/>
    <w:rsid w:val="00731DB5"/>
    <w:rsid w:val="00732D0A"/>
    <w:rsid w:val="00733775"/>
    <w:rsid w:val="00733CF2"/>
    <w:rsid w:val="007355E9"/>
    <w:rsid w:val="00736927"/>
    <w:rsid w:val="00737F39"/>
    <w:rsid w:val="00740064"/>
    <w:rsid w:val="00740B97"/>
    <w:rsid w:val="00740F34"/>
    <w:rsid w:val="00741C43"/>
    <w:rsid w:val="0074261E"/>
    <w:rsid w:val="0074435A"/>
    <w:rsid w:val="007450CB"/>
    <w:rsid w:val="007459E5"/>
    <w:rsid w:val="007467C1"/>
    <w:rsid w:val="00747CEF"/>
    <w:rsid w:val="00750EC5"/>
    <w:rsid w:val="007524EF"/>
    <w:rsid w:val="007529D8"/>
    <w:rsid w:val="007531B2"/>
    <w:rsid w:val="00753FB1"/>
    <w:rsid w:val="00754F0B"/>
    <w:rsid w:val="007561B8"/>
    <w:rsid w:val="00756F60"/>
    <w:rsid w:val="007575CF"/>
    <w:rsid w:val="00757727"/>
    <w:rsid w:val="00757ED0"/>
    <w:rsid w:val="00760766"/>
    <w:rsid w:val="007607A5"/>
    <w:rsid w:val="00762EDD"/>
    <w:rsid w:val="007653C0"/>
    <w:rsid w:val="00765480"/>
    <w:rsid w:val="007663FB"/>
    <w:rsid w:val="00766B54"/>
    <w:rsid w:val="00770A24"/>
    <w:rsid w:val="00770A67"/>
    <w:rsid w:val="0077280A"/>
    <w:rsid w:val="00773541"/>
    <w:rsid w:val="007736BC"/>
    <w:rsid w:val="00773717"/>
    <w:rsid w:val="00773D08"/>
    <w:rsid w:val="007747EB"/>
    <w:rsid w:val="00775522"/>
    <w:rsid w:val="00775A78"/>
    <w:rsid w:val="00776F79"/>
    <w:rsid w:val="00777286"/>
    <w:rsid w:val="0077770C"/>
    <w:rsid w:val="00777E2A"/>
    <w:rsid w:val="0078011E"/>
    <w:rsid w:val="00780795"/>
    <w:rsid w:val="00780D94"/>
    <w:rsid w:val="00781621"/>
    <w:rsid w:val="00781ABC"/>
    <w:rsid w:val="007821B6"/>
    <w:rsid w:val="00785EDE"/>
    <w:rsid w:val="00786C1E"/>
    <w:rsid w:val="0079098F"/>
    <w:rsid w:val="00791687"/>
    <w:rsid w:val="0079197B"/>
    <w:rsid w:val="00791E69"/>
    <w:rsid w:val="00793520"/>
    <w:rsid w:val="007936FB"/>
    <w:rsid w:val="00793896"/>
    <w:rsid w:val="00795D4E"/>
    <w:rsid w:val="0079634F"/>
    <w:rsid w:val="00796515"/>
    <w:rsid w:val="00797290"/>
    <w:rsid w:val="007974AC"/>
    <w:rsid w:val="007A22F1"/>
    <w:rsid w:val="007A2F0E"/>
    <w:rsid w:val="007A39EE"/>
    <w:rsid w:val="007A4770"/>
    <w:rsid w:val="007A5680"/>
    <w:rsid w:val="007A58CD"/>
    <w:rsid w:val="007A6A57"/>
    <w:rsid w:val="007A6ED6"/>
    <w:rsid w:val="007A73F9"/>
    <w:rsid w:val="007A76B3"/>
    <w:rsid w:val="007A7DCE"/>
    <w:rsid w:val="007B1010"/>
    <w:rsid w:val="007B2B36"/>
    <w:rsid w:val="007B2CD0"/>
    <w:rsid w:val="007B39A3"/>
    <w:rsid w:val="007B4806"/>
    <w:rsid w:val="007B485C"/>
    <w:rsid w:val="007B5350"/>
    <w:rsid w:val="007B556D"/>
    <w:rsid w:val="007B5CA9"/>
    <w:rsid w:val="007B6788"/>
    <w:rsid w:val="007C0D07"/>
    <w:rsid w:val="007C0F53"/>
    <w:rsid w:val="007C1256"/>
    <w:rsid w:val="007C3981"/>
    <w:rsid w:val="007C493E"/>
    <w:rsid w:val="007C4B50"/>
    <w:rsid w:val="007C4D3A"/>
    <w:rsid w:val="007C55D9"/>
    <w:rsid w:val="007C665F"/>
    <w:rsid w:val="007C73F9"/>
    <w:rsid w:val="007D059C"/>
    <w:rsid w:val="007D3014"/>
    <w:rsid w:val="007D3B55"/>
    <w:rsid w:val="007D3C73"/>
    <w:rsid w:val="007D3EC5"/>
    <w:rsid w:val="007D5858"/>
    <w:rsid w:val="007D6A44"/>
    <w:rsid w:val="007D6D27"/>
    <w:rsid w:val="007D7758"/>
    <w:rsid w:val="007E02FB"/>
    <w:rsid w:val="007E094C"/>
    <w:rsid w:val="007E0E56"/>
    <w:rsid w:val="007E1471"/>
    <w:rsid w:val="007E2794"/>
    <w:rsid w:val="007E2D36"/>
    <w:rsid w:val="007E4D89"/>
    <w:rsid w:val="007E5F7E"/>
    <w:rsid w:val="007E7320"/>
    <w:rsid w:val="007F2611"/>
    <w:rsid w:val="007F46CC"/>
    <w:rsid w:val="007F6B9D"/>
    <w:rsid w:val="007F7462"/>
    <w:rsid w:val="0080593C"/>
    <w:rsid w:val="008067BD"/>
    <w:rsid w:val="00806A0F"/>
    <w:rsid w:val="008075FB"/>
    <w:rsid w:val="00807620"/>
    <w:rsid w:val="00807F8D"/>
    <w:rsid w:val="0081045F"/>
    <w:rsid w:val="00810474"/>
    <w:rsid w:val="00810611"/>
    <w:rsid w:val="00810EF5"/>
    <w:rsid w:val="00811D9D"/>
    <w:rsid w:val="00812F24"/>
    <w:rsid w:val="00812F96"/>
    <w:rsid w:val="00813844"/>
    <w:rsid w:val="00813BEC"/>
    <w:rsid w:val="0081549B"/>
    <w:rsid w:val="00815A9E"/>
    <w:rsid w:val="0082033C"/>
    <w:rsid w:val="00820E6C"/>
    <w:rsid w:val="00821AC0"/>
    <w:rsid w:val="0082201C"/>
    <w:rsid w:val="00822969"/>
    <w:rsid w:val="00826ADA"/>
    <w:rsid w:val="00830D24"/>
    <w:rsid w:val="00831F06"/>
    <w:rsid w:val="00832340"/>
    <w:rsid w:val="00832A80"/>
    <w:rsid w:val="0083388D"/>
    <w:rsid w:val="0083681F"/>
    <w:rsid w:val="008377E5"/>
    <w:rsid w:val="0084061F"/>
    <w:rsid w:val="00841A77"/>
    <w:rsid w:val="00841B1B"/>
    <w:rsid w:val="00842062"/>
    <w:rsid w:val="00843C00"/>
    <w:rsid w:val="00843EAC"/>
    <w:rsid w:val="00843EB9"/>
    <w:rsid w:val="00844701"/>
    <w:rsid w:val="0084472F"/>
    <w:rsid w:val="00845352"/>
    <w:rsid w:val="00846348"/>
    <w:rsid w:val="00847C47"/>
    <w:rsid w:val="008519FF"/>
    <w:rsid w:val="00852030"/>
    <w:rsid w:val="00852C9E"/>
    <w:rsid w:val="00854860"/>
    <w:rsid w:val="008558D4"/>
    <w:rsid w:val="00857AF2"/>
    <w:rsid w:val="0086015E"/>
    <w:rsid w:val="00860407"/>
    <w:rsid w:val="00862516"/>
    <w:rsid w:val="00862B77"/>
    <w:rsid w:val="00863A7E"/>
    <w:rsid w:val="00863F3C"/>
    <w:rsid w:val="00864BF9"/>
    <w:rsid w:val="00864F43"/>
    <w:rsid w:val="008653AC"/>
    <w:rsid w:val="008660EA"/>
    <w:rsid w:val="00866BB4"/>
    <w:rsid w:val="00866CF7"/>
    <w:rsid w:val="00867682"/>
    <w:rsid w:val="00867DDE"/>
    <w:rsid w:val="00870C9E"/>
    <w:rsid w:val="008717A3"/>
    <w:rsid w:val="00872C84"/>
    <w:rsid w:val="00873091"/>
    <w:rsid w:val="008739A8"/>
    <w:rsid w:val="00873D28"/>
    <w:rsid w:val="00874EC4"/>
    <w:rsid w:val="0087563B"/>
    <w:rsid w:val="00875C47"/>
    <w:rsid w:val="00876CF1"/>
    <w:rsid w:val="00876F17"/>
    <w:rsid w:val="00880399"/>
    <w:rsid w:val="00880461"/>
    <w:rsid w:val="00880B0B"/>
    <w:rsid w:val="0088107E"/>
    <w:rsid w:val="00881C00"/>
    <w:rsid w:val="008827D3"/>
    <w:rsid w:val="00882BE0"/>
    <w:rsid w:val="00882F45"/>
    <w:rsid w:val="00883752"/>
    <w:rsid w:val="0088450A"/>
    <w:rsid w:val="008847C3"/>
    <w:rsid w:val="00884AA4"/>
    <w:rsid w:val="00885012"/>
    <w:rsid w:val="008861AE"/>
    <w:rsid w:val="00886835"/>
    <w:rsid w:val="008874C4"/>
    <w:rsid w:val="00887918"/>
    <w:rsid w:val="00887FD9"/>
    <w:rsid w:val="008918E4"/>
    <w:rsid w:val="008919A0"/>
    <w:rsid w:val="00892008"/>
    <w:rsid w:val="00893749"/>
    <w:rsid w:val="00893B57"/>
    <w:rsid w:val="008962AF"/>
    <w:rsid w:val="00896A5F"/>
    <w:rsid w:val="00896B63"/>
    <w:rsid w:val="008A0068"/>
    <w:rsid w:val="008A0482"/>
    <w:rsid w:val="008A1718"/>
    <w:rsid w:val="008A22E5"/>
    <w:rsid w:val="008A3D83"/>
    <w:rsid w:val="008A3EC8"/>
    <w:rsid w:val="008A51A8"/>
    <w:rsid w:val="008A76D6"/>
    <w:rsid w:val="008A7E30"/>
    <w:rsid w:val="008B037F"/>
    <w:rsid w:val="008B051A"/>
    <w:rsid w:val="008B077C"/>
    <w:rsid w:val="008B14BE"/>
    <w:rsid w:val="008B1A7F"/>
    <w:rsid w:val="008B2F39"/>
    <w:rsid w:val="008B39CC"/>
    <w:rsid w:val="008B3B0C"/>
    <w:rsid w:val="008B4173"/>
    <w:rsid w:val="008B57E1"/>
    <w:rsid w:val="008B66D7"/>
    <w:rsid w:val="008B707C"/>
    <w:rsid w:val="008B7791"/>
    <w:rsid w:val="008C085E"/>
    <w:rsid w:val="008C1020"/>
    <w:rsid w:val="008C11DD"/>
    <w:rsid w:val="008C30EB"/>
    <w:rsid w:val="008C4CB3"/>
    <w:rsid w:val="008C553C"/>
    <w:rsid w:val="008C5557"/>
    <w:rsid w:val="008C7170"/>
    <w:rsid w:val="008C792B"/>
    <w:rsid w:val="008C7F1F"/>
    <w:rsid w:val="008D119E"/>
    <w:rsid w:val="008D1295"/>
    <w:rsid w:val="008D6011"/>
    <w:rsid w:val="008D6111"/>
    <w:rsid w:val="008D66D2"/>
    <w:rsid w:val="008D7528"/>
    <w:rsid w:val="008E0373"/>
    <w:rsid w:val="008E118E"/>
    <w:rsid w:val="008E194C"/>
    <w:rsid w:val="008E1E60"/>
    <w:rsid w:val="008E32CD"/>
    <w:rsid w:val="008E33A2"/>
    <w:rsid w:val="008E48DF"/>
    <w:rsid w:val="008E502F"/>
    <w:rsid w:val="008E55F3"/>
    <w:rsid w:val="008E59FB"/>
    <w:rsid w:val="008E7BC5"/>
    <w:rsid w:val="008F166D"/>
    <w:rsid w:val="008F1FFC"/>
    <w:rsid w:val="008F2737"/>
    <w:rsid w:val="008F2765"/>
    <w:rsid w:val="008F4539"/>
    <w:rsid w:val="008F5BE0"/>
    <w:rsid w:val="008F7094"/>
    <w:rsid w:val="008F751C"/>
    <w:rsid w:val="009002F5"/>
    <w:rsid w:val="00900D5A"/>
    <w:rsid w:val="00901086"/>
    <w:rsid w:val="00901424"/>
    <w:rsid w:val="00901A24"/>
    <w:rsid w:val="00902AE0"/>
    <w:rsid w:val="009035CB"/>
    <w:rsid w:val="0090535A"/>
    <w:rsid w:val="00906C7A"/>
    <w:rsid w:val="00910CF9"/>
    <w:rsid w:val="00910FF3"/>
    <w:rsid w:val="00912477"/>
    <w:rsid w:val="009126E7"/>
    <w:rsid w:val="0091302D"/>
    <w:rsid w:val="00913834"/>
    <w:rsid w:val="00914077"/>
    <w:rsid w:val="009156D8"/>
    <w:rsid w:val="00916574"/>
    <w:rsid w:val="00917377"/>
    <w:rsid w:val="009215F7"/>
    <w:rsid w:val="00922DC0"/>
    <w:rsid w:val="00922EFD"/>
    <w:rsid w:val="009232EB"/>
    <w:rsid w:val="00923B98"/>
    <w:rsid w:val="0092501A"/>
    <w:rsid w:val="00925718"/>
    <w:rsid w:val="0092593E"/>
    <w:rsid w:val="009306E8"/>
    <w:rsid w:val="00931BCA"/>
    <w:rsid w:val="0093205D"/>
    <w:rsid w:val="009325D7"/>
    <w:rsid w:val="0093445B"/>
    <w:rsid w:val="00935201"/>
    <w:rsid w:val="00935D3D"/>
    <w:rsid w:val="0093601B"/>
    <w:rsid w:val="0093677E"/>
    <w:rsid w:val="009377FA"/>
    <w:rsid w:val="0094140F"/>
    <w:rsid w:val="00941B53"/>
    <w:rsid w:val="009423D5"/>
    <w:rsid w:val="00942D96"/>
    <w:rsid w:val="00943559"/>
    <w:rsid w:val="0094490D"/>
    <w:rsid w:val="00944A64"/>
    <w:rsid w:val="00944BF4"/>
    <w:rsid w:val="009453B2"/>
    <w:rsid w:val="0094554F"/>
    <w:rsid w:val="00945741"/>
    <w:rsid w:val="00946BCF"/>
    <w:rsid w:val="00946E2F"/>
    <w:rsid w:val="00947843"/>
    <w:rsid w:val="00952EEC"/>
    <w:rsid w:val="0095452C"/>
    <w:rsid w:val="00954AEF"/>
    <w:rsid w:val="00954C84"/>
    <w:rsid w:val="00955577"/>
    <w:rsid w:val="00955821"/>
    <w:rsid w:val="00957A90"/>
    <w:rsid w:val="00960A2E"/>
    <w:rsid w:val="00960C5A"/>
    <w:rsid w:val="00961031"/>
    <w:rsid w:val="009614EE"/>
    <w:rsid w:val="00961AC8"/>
    <w:rsid w:val="009620D2"/>
    <w:rsid w:val="00963121"/>
    <w:rsid w:val="009634B5"/>
    <w:rsid w:val="00963745"/>
    <w:rsid w:val="0096376F"/>
    <w:rsid w:val="0096391C"/>
    <w:rsid w:val="00964B27"/>
    <w:rsid w:val="00965722"/>
    <w:rsid w:val="00965A74"/>
    <w:rsid w:val="00965D2F"/>
    <w:rsid w:val="00972552"/>
    <w:rsid w:val="00975FE9"/>
    <w:rsid w:val="00976348"/>
    <w:rsid w:val="009765C7"/>
    <w:rsid w:val="00980AF2"/>
    <w:rsid w:val="009813C3"/>
    <w:rsid w:val="00981B79"/>
    <w:rsid w:val="00981D56"/>
    <w:rsid w:val="0098312B"/>
    <w:rsid w:val="00983C9A"/>
    <w:rsid w:val="009848C4"/>
    <w:rsid w:val="0098506D"/>
    <w:rsid w:val="0098518C"/>
    <w:rsid w:val="00985908"/>
    <w:rsid w:val="00990F71"/>
    <w:rsid w:val="00991126"/>
    <w:rsid w:val="00992BED"/>
    <w:rsid w:val="00993CB2"/>
    <w:rsid w:val="00994038"/>
    <w:rsid w:val="009955B9"/>
    <w:rsid w:val="00995F37"/>
    <w:rsid w:val="00997311"/>
    <w:rsid w:val="009979C4"/>
    <w:rsid w:val="00997AEB"/>
    <w:rsid w:val="00997C17"/>
    <w:rsid w:val="009A05A1"/>
    <w:rsid w:val="009A0964"/>
    <w:rsid w:val="009A117B"/>
    <w:rsid w:val="009A1AF8"/>
    <w:rsid w:val="009A27C1"/>
    <w:rsid w:val="009A34A1"/>
    <w:rsid w:val="009A3D55"/>
    <w:rsid w:val="009A42E0"/>
    <w:rsid w:val="009A44B2"/>
    <w:rsid w:val="009A4F61"/>
    <w:rsid w:val="009A509A"/>
    <w:rsid w:val="009A537F"/>
    <w:rsid w:val="009A6AF7"/>
    <w:rsid w:val="009B0B1D"/>
    <w:rsid w:val="009B0FD9"/>
    <w:rsid w:val="009B3DC5"/>
    <w:rsid w:val="009B46F2"/>
    <w:rsid w:val="009B4C23"/>
    <w:rsid w:val="009B4F85"/>
    <w:rsid w:val="009B5DA6"/>
    <w:rsid w:val="009B6403"/>
    <w:rsid w:val="009B6B51"/>
    <w:rsid w:val="009B75D2"/>
    <w:rsid w:val="009C0193"/>
    <w:rsid w:val="009C16DF"/>
    <w:rsid w:val="009C2940"/>
    <w:rsid w:val="009C5E9F"/>
    <w:rsid w:val="009C6BE5"/>
    <w:rsid w:val="009C6F4E"/>
    <w:rsid w:val="009C7540"/>
    <w:rsid w:val="009C7DDD"/>
    <w:rsid w:val="009D0A93"/>
    <w:rsid w:val="009D1877"/>
    <w:rsid w:val="009D4237"/>
    <w:rsid w:val="009D48A1"/>
    <w:rsid w:val="009D5F6B"/>
    <w:rsid w:val="009D7707"/>
    <w:rsid w:val="009D7CD0"/>
    <w:rsid w:val="009E151A"/>
    <w:rsid w:val="009E1F43"/>
    <w:rsid w:val="009E307E"/>
    <w:rsid w:val="009E3709"/>
    <w:rsid w:val="009E37A2"/>
    <w:rsid w:val="009E41D1"/>
    <w:rsid w:val="009E4EB6"/>
    <w:rsid w:val="009E62DB"/>
    <w:rsid w:val="009E6D69"/>
    <w:rsid w:val="009E6D9E"/>
    <w:rsid w:val="009F0A82"/>
    <w:rsid w:val="009F141B"/>
    <w:rsid w:val="009F2809"/>
    <w:rsid w:val="009F3180"/>
    <w:rsid w:val="009F3E78"/>
    <w:rsid w:val="009F403B"/>
    <w:rsid w:val="009F59BD"/>
    <w:rsid w:val="009F6128"/>
    <w:rsid w:val="009F6AAD"/>
    <w:rsid w:val="009F7307"/>
    <w:rsid w:val="009F787E"/>
    <w:rsid w:val="00A0367B"/>
    <w:rsid w:val="00A03C6D"/>
    <w:rsid w:val="00A042DB"/>
    <w:rsid w:val="00A04929"/>
    <w:rsid w:val="00A051FA"/>
    <w:rsid w:val="00A0575B"/>
    <w:rsid w:val="00A06396"/>
    <w:rsid w:val="00A06764"/>
    <w:rsid w:val="00A07023"/>
    <w:rsid w:val="00A15A1A"/>
    <w:rsid w:val="00A17385"/>
    <w:rsid w:val="00A17E84"/>
    <w:rsid w:val="00A201CA"/>
    <w:rsid w:val="00A20BCE"/>
    <w:rsid w:val="00A21FF2"/>
    <w:rsid w:val="00A224DD"/>
    <w:rsid w:val="00A248B6"/>
    <w:rsid w:val="00A252AE"/>
    <w:rsid w:val="00A27D7A"/>
    <w:rsid w:val="00A27D80"/>
    <w:rsid w:val="00A301D9"/>
    <w:rsid w:val="00A305E8"/>
    <w:rsid w:val="00A31261"/>
    <w:rsid w:val="00A328D3"/>
    <w:rsid w:val="00A34F7B"/>
    <w:rsid w:val="00A353E6"/>
    <w:rsid w:val="00A37C3F"/>
    <w:rsid w:val="00A403D6"/>
    <w:rsid w:val="00A41D9C"/>
    <w:rsid w:val="00A42C52"/>
    <w:rsid w:val="00A459B1"/>
    <w:rsid w:val="00A46144"/>
    <w:rsid w:val="00A46958"/>
    <w:rsid w:val="00A46DD2"/>
    <w:rsid w:val="00A471CA"/>
    <w:rsid w:val="00A476E8"/>
    <w:rsid w:val="00A5130F"/>
    <w:rsid w:val="00A51BD2"/>
    <w:rsid w:val="00A5204D"/>
    <w:rsid w:val="00A52748"/>
    <w:rsid w:val="00A52D81"/>
    <w:rsid w:val="00A531FF"/>
    <w:rsid w:val="00A532F9"/>
    <w:rsid w:val="00A53335"/>
    <w:rsid w:val="00A533B7"/>
    <w:rsid w:val="00A53D5F"/>
    <w:rsid w:val="00A57AFB"/>
    <w:rsid w:val="00A60147"/>
    <w:rsid w:val="00A6072E"/>
    <w:rsid w:val="00A62A54"/>
    <w:rsid w:val="00A62AD0"/>
    <w:rsid w:val="00A64D68"/>
    <w:rsid w:val="00A65030"/>
    <w:rsid w:val="00A656E5"/>
    <w:rsid w:val="00A66522"/>
    <w:rsid w:val="00A6691B"/>
    <w:rsid w:val="00A6732E"/>
    <w:rsid w:val="00A67AC1"/>
    <w:rsid w:val="00A67BFF"/>
    <w:rsid w:val="00A7090B"/>
    <w:rsid w:val="00A7222D"/>
    <w:rsid w:val="00A7246C"/>
    <w:rsid w:val="00A73A6B"/>
    <w:rsid w:val="00A747B2"/>
    <w:rsid w:val="00A74916"/>
    <w:rsid w:val="00A74AD3"/>
    <w:rsid w:val="00A76D11"/>
    <w:rsid w:val="00A77762"/>
    <w:rsid w:val="00A779F9"/>
    <w:rsid w:val="00A81D81"/>
    <w:rsid w:val="00A82355"/>
    <w:rsid w:val="00A82E30"/>
    <w:rsid w:val="00A85317"/>
    <w:rsid w:val="00A8645D"/>
    <w:rsid w:val="00A90049"/>
    <w:rsid w:val="00A914EE"/>
    <w:rsid w:val="00A91DCB"/>
    <w:rsid w:val="00A9288D"/>
    <w:rsid w:val="00A93A4F"/>
    <w:rsid w:val="00A95595"/>
    <w:rsid w:val="00A95674"/>
    <w:rsid w:val="00A95B36"/>
    <w:rsid w:val="00A96212"/>
    <w:rsid w:val="00A96BDF"/>
    <w:rsid w:val="00AA0468"/>
    <w:rsid w:val="00AA0ED5"/>
    <w:rsid w:val="00AA1653"/>
    <w:rsid w:val="00AA22D1"/>
    <w:rsid w:val="00AA2351"/>
    <w:rsid w:val="00AA2666"/>
    <w:rsid w:val="00AA275D"/>
    <w:rsid w:val="00AA282A"/>
    <w:rsid w:val="00AA3F40"/>
    <w:rsid w:val="00AA412A"/>
    <w:rsid w:val="00AA59E3"/>
    <w:rsid w:val="00AA5BA2"/>
    <w:rsid w:val="00AA6A6E"/>
    <w:rsid w:val="00AA73BC"/>
    <w:rsid w:val="00AA7BBB"/>
    <w:rsid w:val="00AB1286"/>
    <w:rsid w:val="00AB24A2"/>
    <w:rsid w:val="00AB29A6"/>
    <w:rsid w:val="00AB3B9F"/>
    <w:rsid w:val="00AB5470"/>
    <w:rsid w:val="00AB673E"/>
    <w:rsid w:val="00AB68ED"/>
    <w:rsid w:val="00AC0AF2"/>
    <w:rsid w:val="00AC0C60"/>
    <w:rsid w:val="00AC2407"/>
    <w:rsid w:val="00AC56DF"/>
    <w:rsid w:val="00AC6112"/>
    <w:rsid w:val="00AC618B"/>
    <w:rsid w:val="00AC6804"/>
    <w:rsid w:val="00AC6A13"/>
    <w:rsid w:val="00AC7F85"/>
    <w:rsid w:val="00AD0818"/>
    <w:rsid w:val="00AD1FFD"/>
    <w:rsid w:val="00AD43DB"/>
    <w:rsid w:val="00AD56CC"/>
    <w:rsid w:val="00AD605B"/>
    <w:rsid w:val="00AD605F"/>
    <w:rsid w:val="00AD6594"/>
    <w:rsid w:val="00AD7B0B"/>
    <w:rsid w:val="00AE0CAF"/>
    <w:rsid w:val="00AE18BE"/>
    <w:rsid w:val="00AE1EF7"/>
    <w:rsid w:val="00AE2982"/>
    <w:rsid w:val="00AE43CF"/>
    <w:rsid w:val="00AE4A62"/>
    <w:rsid w:val="00AE585F"/>
    <w:rsid w:val="00AE608A"/>
    <w:rsid w:val="00AE650F"/>
    <w:rsid w:val="00AF1336"/>
    <w:rsid w:val="00AF1469"/>
    <w:rsid w:val="00AF1B24"/>
    <w:rsid w:val="00AF2CD7"/>
    <w:rsid w:val="00AF4B36"/>
    <w:rsid w:val="00AF4CD8"/>
    <w:rsid w:val="00AF509A"/>
    <w:rsid w:val="00AF53ED"/>
    <w:rsid w:val="00AF6464"/>
    <w:rsid w:val="00AF784C"/>
    <w:rsid w:val="00AF7AAA"/>
    <w:rsid w:val="00AF7F0B"/>
    <w:rsid w:val="00B018B1"/>
    <w:rsid w:val="00B01937"/>
    <w:rsid w:val="00B01B1A"/>
    <w:rsid w:val="00B01B39"/>
    <w:rsid w:val="00B02B6B"/>
    <w:rsid w:val="00B04C4E"/>
    <w:rsid w:val="00B04F8D"/>
    <w:rsid w:val="00B05768"/>
    <w:rsid w:val="00B0705B"/>
    <w:rsid w:val="00B07CA0"/>
    <w:rsid w:val="00B07DF0"/>
    <w:rsid w:val="00B10519"/>
    <w:rsid w:val="00B10901"/>
    <w:rsid w:val="00B10A62"/>
    <w:rsid w:val="00B10D34"/>
    <w:rsid w:val="00B11514"/>
    <w:rsid w:val="00B1195D"/>
    <w:rsid w:val="00B119D9"/>
    <w:rsid w:val="00B124D9"/>
    <w:rsid w:val="00B1383C"/>
    <w:rsid w:val="00B141A7"/>
    <w:rsid w:val="00B21D4C"/>
    <w:rsid w:val="00B22E79"/>
    <w:rsid w:val="00B23358"/>
    <w:rsid w:val="00B23D17"/>
    <w:rsid w:val="00B23D2F"/>
    <w:rsid w:val="00B23EEE"/>
    <w:rsid w:val="00B2408C"/>
    <w:rsid w:val="00B25B1E"/>
    <w:rsid w:val="00B25F0A"/>
    <w:rsid w:val="00B26596"/>
    <w:rsid w:val="00B268AD"/>
    <w:rsid w:val="00B301BA"/>
    <w:rsid w:val="00B32733"/>
    <w:rsid w:val="00B32B1E"/>
    <w:rsid w:val="00B33671"/>
    <w:rsid w:val="00B33AD6"/>
    <w:rsid w:val="00B34026"/>
    <w:rsid w:val="00B34475"/>
    <w:rsid w:val="00B35A1B"/>
    <w:rsid w:val="00B36885"/>
    <w:rsid w:val="00B36B65"/>
    <w:rsid w:val="00B36E51"/>
    <w:rsid w:val="00B40743"/>
    <w:rsid w:val="00B4181C"/>
    <w:rsid w:val="00B432C9"/>
    <w:rsid w:val="00B43FE9"/>
    <w:rsid w:val="00B4444C"/>
    <w:rsid w:val="00B446BA"/>
    <w:rsid w:val="00B448EA"/>
    <w:rsid w:val="00B45FB7"/>
    <w:rsid w:val="00B47934"/>
    <w:rsid w:val="00B47BF6"/>
    <w:rsid w:val="00B506A7"/>
    <w:rsid w:val="00B51078"/>
    <w:rsid w:val="00B51727"/>
    <w:rsid w:val="00B53141"/>
    <w:rsid w:val="00B53322"/>
    <w:rsid w:val="00B549A8"/>
    <w:rsid w:val="00B54C21"/>
    <w:rsid w:val="00B55E41"/>
    <w:rsid w:val="00B56121"/>
    <w:rsid w:val="00B564F7"/>
    <w:rsid w:val="00B56DB0"/>
    <w:rsid w:val="00B56FCE"/>
    <w:rsid w:val="00B60C19"/>
    <w:rsid w:val="00B6322D"/>
    <w:rsid w:val="00B663E8"/>
    <w:rsid w:val="00B66A12"/>
    <w:rsid w:val="00B67A97"/>
    <w:rsid w:val="00B72508"/>
    <w:rsid w:val="00B727F9"/>
    <w:rsid w:val="00B733E9"/>
    <w:rsid w:val="00B747BE"/>
    <w:rsid w:val="00B74DB9"/>
    <w:rsid w:val="00B7628B"/>
    <w:rsid w:val="00B76813"/>
    <w:rsid w:val="00B77C79"/>
    <w:rsid w:val="00B80853"/>
    <w:rsid w:val="00B80A60"/>
    <w:rsid w:val="00B81136"/>
    <w:rsid w:val="00B81F50"/>
    <w:rsid w:val="00B82ED8"/>
    <w:rsid w:val="00B84254"/>
    <w:rsid w:val="00B842CD"/>
    <w:rsid w:val="00B84342"/>
    <w:rsid w:val="00B84A74"/>
    <w:rsid w:val="00B84B4A"/>
    <w:rsid w:val="00B8523A"/>
    <w:rsid w:val="00B85352"/>
    <w:rsid w:val="00B85D59"/>
    <w:rsid w:val="00B85D7A"/>
    <w:rsid w:val="00B85FA8"/>
    <w:rsid w:val="00B869E2"/>
    <w:rsid w:val="00B900EA"/>
    <w:rsid w:val="00B90280"/>
    <w:rsid w:val="00B915E3"/>
    <w:rsid w:val="00B9335D"/>
    <w:rsid w:val="00B94669"/>
    <w:rsid w:val="00B946B3"/>
    <w:rsid w:val="00B94DC2"/>
    <w:rsid w:val="00B95A3A"/>
    <w:rsid w:val="00B96B7F"/>
    <w:rsid w:val="00BA0333"/>
    <w:rsid w:val="00BA049E"/>
    <w:rsid w:val="00BA3E21"/>
    <w:rsid w:val="00BA3E78"/>
    <w:rsid w:val="00BA41F7"/>
    <w:rsid w:val="00BA455C"/>
    <w:rsid w:val="00BA4642"/>
    <w:rsid w:val="00BA495D"/>
    <w:rsid w:val="00BA4ADC"/>
    <w:rsid w:val="00BA50F8"/>
    <w:rsid w:val="00BA61BA"/>
    <w:rsid w:val="00BA6763"/>
    <w:rsid w:val="00BA6B4A"/>
    <w:rsid w:val="00BA6F0F"/>
    <w:rsid w:val="00BB0F00"/>
    <w:rsid w:val="00BB1210"/>
    <w:rsid w:val="00BB14F4"/>
    <w:rsid w:val="00BB1CF1"/>
    <w:rsid w:val="00BB2730"/>
    <w:rsid w:val="00BB472E"/>
    <w:rsid w:val="00BB6289"/>
    <w:rsid w:val="00BB6596"/>
    <w:rsid w:val="00BB69D3"/>
    <w:rsid w:val="00BB6A5B"/>
    <w:rsid w:val="00BB79A9"/>
    <w:rsid w:val="00BC101C"/>
    <w:rsid w:val="00BC12C2"/>
    <w:rsid w:val="00BC20F0"/>
    <w:rsid w:val="00BC2D3B"/>
    <w:rsid w:val="00BC3E83"/>
    <w:rsid w:val="00BC49B3"/>
    <w:rsid w:val="00BC607C"/>
    <w:rsid w:val="00BD0065"/>
    <w:rsid w:val="00BD08F2"/>
    <w:rsid w:val="00BD18EF"/>
    <w:rsid w:val="00BD1DC0"/>
    <w:rsid w:val="00BD2898"/>
    <w:rsid w:val="00BD3D79"/>
    <w:rsid w:val="00BD4904"/>
    <w:rsid w:val="00BD592F"/>
    <w:rsid w:val="00BD59D0"/>
    <w:rsid w:val="00BD630A"/>
    <w:rsid w:val="00BD68C6"/>
    <w:rsid w:val="00BD68DD"/>
    <w:rsid w:val="00BD715E"/>
    <w:rsid w:val="00BD742C"/>
    <w:rsid w:val="00BD761E"/>
    <w:rsid w:val="00BD7D25"/>
    <w:rsid w:val="00BE1E95"/>
    <w:rsid w:val="00BE214D"/>
    <w:rsid w:val="00BE2E46"/>
    <w:rsid w:val="00BE3573"/>
    <w:rsid w:val="00BE3E80"/>
    <w:rsid w:val="00BE4FC4"/>
    <w:rsid w:val="00BE7C0E"/>
    <w:rsid w:val="00BF0E32"/>
    <w:rsid w:val="00BF0F2C"/>
    <w:rsid w:val="00BF19E0"/>
    <w:rsid w:val="00BF2616"/>
    <w:rsid w:val="00BF3632"/>
    <w:rsid w:val="00BF3E8C"/>
    <w:rsid w:val="00BF43B0"/>
    <w:rsid w:val="00BF5024"/>
    <w:rsid w:val="00BF517B"/>
    <w:rsid w:val="00C00927"/>
    <w:rsid w:val="00C00AEA"/>
    <w:rsid w:val="00C00B69"/>
    <w:rsid w:val="00C00D7F"/>
    <w:rsid w:val="00C0133A"/>
    <w:rsid w:val="00C01977"/>
    <w:rsid w:val="00C01AC1"/>
    <w:rsid w:val="00C02733"/>
    <w:rsid w:val="00C03ED4"/>
    <w:rsid w:val="00C057CB"/>
    <w:rsid w:val="00C05E32"/>
    <w:rsid w:val="00C070FF"/>
    <w:rsid w:val="00C07C3F"/>
    <w:rsid w:val="00C10013"/>
    <w:rsid w:val="00C116E8"/>
    <w:rsid w:val="00C119A4"/>
    <w:rsid w:val="00C11AAB"/>
    <w:rsid w:val="00C12623"/>
    <w:rsid w:val="00C130B8"/>
    <w:rsid w:val="00C13E48"/>
    <w:rsid w:val="00C1421E"/>
    <w:rsid w:val="00C1525E"/>
    <w:rsid w:val="00C15971"/>
    <w:rsid w:val="00C15D91"/>
    <w:rsid w:val="00C175E9"/>
    <w:rsid w:val="00C1760F"/>
    <w:rsid w:val="00C17A2F"/>
    <w:rsid w:val="00C22723"/>
    <w:rsid w:val="00C23407"/>
    <w:rsid w:val="00C23EBD"/>
    <w:rsid w:val="00C24C39"/>
    <w:rsid w:val="00C24DF9"/>
    <w:rsid w:val="00C25F24"/>
    <w:rsid w:val="00C265F3"/>
    <w:rsid w:val="00C32B55"/>
    <w:rsid w:val="00C3322F"/>
    <w:rsid w:val="00C35284"/>
    <w:rsid w:val="00C35E98"/>
    <w:rsid w:val="00C36A00"/>
    <w:rsid w:val="00C36CD4"/>
    <w:rsid w:val="00C370A1"/>
    <w:rsid w:val="00C370CB"/>
    <w:rsid w:val="00C377A2"/>
    <w:rsid w:val="00C4134F"/>
    <w:rsid w:val="00C4239B"/>
    <w:rsid w:val="00C427EA"/>
    <w:rsid w:val="00C429A0"/>
    <w:rsid w:val="00C42B92"/>
    <w:rsid w:val="00C43061"/>
    <w:rsid w:val="00C4329E"/>
    <w:rsid w:val="00C44D1A"/>
    <w:rsid w:val="00C44DE6"/>
    <w:rsid w:val="00C45DCC"/>
    <w:rsid w:val="00C46259"/>
    <w:rsid w:val="00C475E4"/>
    <w:rsid w:val="00C47BA3"/>
    <w:rsid w:val="00C50AF4"/>
    <w:rsid w:val="00C53FD4"/>
    <w:rsid w:val="00C5642F"/>
    <w:rsid w:val="00C56951"/>
    <w:rsid w:val="00C56F1F"/>
    <w:rsid w:val="00C57008"/>
    <w:rsid w:val="00C574DE"/>
    <w:rsid w:val="00C60935"/>
    <w:rsid w:val="00C6199F"/>
    <w:rsid w:val="00C61E8D"/>
    <w:rsid w:val="00C63367"/>
    <w:rsid w:val="00C634F6"/>
    <w:rsid w:val="00C63E0C"/>
    <w:rsid w:val="00C640AC"/>
    <w:rsid w:val="00C64307"/>
    <w:rsid w:val="00C6499B"/>
    <w:rsid w:val="00C665A4"/>
    <w:rsid w:val="00C67A92"/>
    <w:rsid w:val="00C710F8"/>
    <w:rsid w:val="00C71A1A"/>
    <w:rsid w:val="00C72BD7"/>
    <w:rsid w:val="00C72C99"/>
    <w:rsid w:val="00C73ECE"/>
    <w:rsid w:val="00C73ED6"/>
    <w:rsid w:val="00C75967"/>
    <w:rsid w:val="00C77484"/>
    <w:rsid w:val="00C80F7E"/>
    <w:rsid w:val="00C8384A"/>
    <w:rsid w:val="00C84197"/>
    <w:rsid w:val="00C8443C"/>
    <w:rsid w:val="00C852C3"/>
    <w:rsid w:val="00C872B0"/>
    <w:rsid w:val="00C90808"/>
    <w:rsid w:val="00C92797"/>
    <w:rsid w:val="00C92C1D"/>
    <w:rsid w:val="00C92D0F"/>
    <w:rsid w:val="00C93D4C"/>
    <w:rsid w:val="00C9446B"/>
    <w:rsid w:val="00C959BD"/>
    <w:rsid w:val="00C95C23"/>
    <w:rsid w:val="00C96B90"/>
    <w:rsid w:val="00CA0B97"/>
    <w:rsid w:val="00CA1BE9"/>
    <w:rsid w:val="00CA331F"/>
    <w:rsid w:val="00CA347E"/>
    <w:rsid w:val="00CA39A0"/>
    <w:rsid w:val="00CA507E"/>
    <w:rsid w:val="00CA5704"/>
    <w:rsid w:val="00CB0DC0"/>
    <w:rsid w:val="00CB12FE"/>
    <w:rsid w:val="00CB2085"/>
    <w:rsid w:val="00CB2367"/>
    <w:rsid w:val="00CB380D"/>
    <w:rsid w:val="00CB6DD7"/>
    <w:rsid w:val="00CB76B1"/>
    <w:rsid w:val="00CB7CB1"/>
    <w:rsid w:val="00CC055E"/>
    <w:rsid w:val="00CC18D5"/>
    <w:rsid w:val="00CC2A63"/>
    <w:rsid w:val="00CC2CCB"/>
    <w:rsid w:val="00CC3A76"/>
    <w:rsid w:val="00CC6285"/>
    <w:rsid w:val="00CD113B"/>
    <w:rsid w:val="00CD2665"/>
    <w:rsid w:val="00CD3181"/>
    <w:rsid w:val="00CD4B9C"/>
    <w:rsid w:val="00CD5AC9"/>
    <w:rsid w:val="00CD5C8E"/>
    <w:rsid w:val="00CD5D31"/>
    <w:rsid w:val="00CD6345"/>
    <w:rsid w:val="00CD66BE"/>
    <w:rsid w:val="00CD6E97"/>
    <w:rsid w:val="00CD7666"/>
    <w:rsid w:val="00CD77F5"/>
    <w:rsid w:val="00CD7A07"/>
    <w:rsid w:val="00CE13BC"/>
    <w:rsid w:val="00CE228A"/>
    <w:rsid w:val="00CE3916"/>
    <w:rsid w:val="00CE5230"/>
    <w:rsid w:val="00CE62A9"/>
    <w:rsid w:val="00CF035A"/>
    <w:rsid w:val="00CF03F9"/>
    <w:rsid w:val="00CF1762"/>
    <w:rsid w:val="00CF1765"/>
    <w:rsid w:val="00CF240C"/>
    <w:rsid w:val="00CF2C96"/>
    <w:rsid w:val="00CF3B5E"/>
    <w:rsid w:val="00CF456D"/>
    <w:rsid w:val="00CF5EE6"/>
    <w:rsid w:val="00CF6A08"/>
    <w:rsid w:val="00CF7CE2"/>
    <w:rsid w:val="00D003BF"/>
    <w:rsid w:val="00D017A1"/>
    <w:rsid w:val="00D02480"/>
    <w:rsid w:val="00D03059"/>
    <w:rsid w:val="00D04CD5"/>
    <w:rsid w:val="00D077AE"/>
    <w:rsid w:val="00D07974"/>
    <w:rsid w:val="00D07FFE"/>
    <w:rsid w:val="00D102AD"/>
    <w:rsid w:val="00D103BA"/>
    <w:rsid w:val="00D10594"/>
    <w:rsid w:val="00D105C0"/>
    <w:rsid w:val="00D10ED6"/>
    <w:rsid w:val="00D1180B"/>
    <w:rsid w:val="00D12F17"/>
    <w:rsid w:val="00D140B9"/>
    <w:rsid w:val="00D148F6"/>
    <w:rsid w:val="00D169AD"/>
    <w:rsid w:val="00D170E9"/>
    <w:rsid w:val="00D171B0"/>
    <w:rsid w:val="00D172C1"/>
    <w:rsid w:val="00D1774D"/>
    <w:rsid w:val="00D17AEC"/>
    <w:rsid w:val="00D20973"/>
    <w:rsid w:val="00D20DDE"/>
    <w:rsid w:val="00D210C2"/>
    <w:rsid w:val="00D21B7C"/>
    <w:rsid w:val="00D21B80"/>
    <w:rsid w:val="00D22863"/>
    <w:rsid w:val="00D23693"/>
    <w:rsid w:val="00D246A8"/>
    <w:rsid w:val="00D256C7"/>
    <w:rsid w:val="00D26431"/>
    <w:rsid w:val="00D26EA5"/>
    <w:rsid w:val="00D27084"/>
    <w:rsid w:val="00D30AB5"/>
    <w:rsid w:val="00D30EF7"/>
    <w:rsid w:val="00D30F34"/>
    <w:rsid w:val="00D31C07"/>
    <w:rsid w:val="00D328FB"/>
    <w:rsid w:val="00D3317E"/>
    <w:rsid w:val="00D3342C"/>
    <w:rsid w:val="00D34BFE"/>
    <w:rsid w:val="00D34DCC"/>
    <w:rsid w:val="00D352E4"/>
    <w:rsid w:val="00D358D8"/>
    <w:rsid w:val="00D36F46"/>
    <w:rsid w:val="00D373B9"/>
    <w:rsid w:val="00D405F3"/>
    <w:rsid w:val="00D407A9"/>
    <w:rsid w:val="00D40D55"/>
    <w:rsid w:val="00D411A1"/>
    <w:rsid w:val="00D41265"/>
    <w:rsid w:val="00D412F6"/>
    <w:rsid w:val="00D43B2D"/>
    <w:rsid w:val="00D446BC"/>
    <w:rsid w:val="00D4485C"/>
    <w:rsid w:val="00D44C26"/>
    <w:rsid w:val="00D46634"/>
    <w:rsid w:val="00D47068"/>
    <w:rsid w:val="00D50644"/>
    <w:rsid w:val="00D508A3"/>
    <w:rsid w:val="00D5482C"/>
    <w:rsid w:val="00D54D33"/>
    <w:rsid w:val="00D5519A"/>
    <w:rsid w:val="00D560FE"/>
    <w:rsid w:val="00D56464"/>
    <w:rsid w:val="00D56D6B"/>
    <w:rsid w:val="00D57927"/>
    <w:rsid w:val="00D62D50"/>
    <w:rsid w:val="00D6419A"/>
    <w:rsid w:val="00D641BB"/>
    <w:rsid w:val="00D64440"/>
    <w:rsid w:val="00D64B41"/>
    <w:rsid w:val="00D65590"/>
    <w:rsid w:val="00D65861"/>
    <w:rsid w:val="00D66B77"/>
    <w:rsid w:val="00D67178"/>
    <w:rsid w:val="00D679E5"/>
    <w:rsid w:val="00D67A75"/>
    <w:rsid w:val="00D67F1E"/>
    <w:rsid w:val="00D67FA2"/>
    <w:rsid w:val="00D71EB1"/>
    <w:rsid w:val="00D7277C"/>
    <w:rsid w:val="00D7490D"/>
    <w:rsid w:val="00D7521C"/>
    <w:rsid w:val="00D75FE2"/>
    <w:rsid w:val="00D7654C"/>
    <w:rsid w:val="00D76DBE"/>
    <w:rsid w:val="00D806CB"/>
    <w:rsid w:val="00D80939"/>
    <w:rsid w:val="00D82A90"/>
    <w:rsid w:val="00D82AFD"/>
    <w:rsid w:val="00D83353"/>
    <w:rsid w:val="00D839CA"/>
    <w:rsid w:val="00D84B57"/>
    <w:rsid w:val="00D85115"/>
    <w:rsid w:val="00D859C4"/>
    <w:rsid w:val="00D86017"/>
    <w:rsid w:val="00D86458"/>
    <w:rsid w:val="00D86898"/>
    <w:rsid w:val="00D86A49"/>
    <w:rsid w:val="00D90FAE"/>
    <w:rsid w:val="00D92F09"/>
    <w:rsid w:val="00D939D5"/>
    <w:rsid w:val="00D94018"/>
    <w:rsid w:val="00D94F48"/>
    <w:rsid w:val="00D96237"/>
    <w:rsid w:val="00D97992"/>
    <w:rsid w:val="00DA11AD"/>
    <w:rsid w:val="00DA1378"/>
    <w:rsid w:val="00DA156E"/>
    <w:rsid w:val="00DA1E03"/>
    <w:rsid w:val="00DA4F83"/>
    <w:rsid w:val="00DA524D"/>
    <w:rsid w:val="00DA53E7"/>
    <w:rsid w:val="00DA6765"/>
    <w:rsid w:val="00DA6FB7"/>
    <w:rsid w:val="00DB078E"/>
    <w:rsid w:val="00DB4A93"/>
    <w:rsid w:val="00DB5E8C"/>
    <w:rsid w:val="00DB6D44"/>
    <w:rsid w:val="00DB7127"/>
    <w:rsid w:val="00DC0206"/>
    <w:rsid w:val="00DC02A5"/>
    <w:rsid w:val="00DC26A6"/>
    <w:rsid w:val="00DC33E8"/>
    <w:rsid w:val="00DC7495"/>
    <w:rsid w:val="00DD0157"/>
    <w:rsid w:val="00DD1338"/>
    <w:rsid w:val="00DD18CF"/>
    <w:rsid w:val="00DD252D"/>
    <w:rsid w:val="00DD52FE"/>
    <w:rsid w:val="00DD6062"/>
    <w:rsid w:val="00DD68EF"/>
    <w:rsid w:val="00DD7D48"/>
    <w:rsid w:val="00DD7E05"/>
    <w:rsid w:val="00DE053F"/>
    <w:rsid w:val="00DE0EF8"/>
    <w:rsid w:val="00DE1C7B"/>
    <w:rsid w:val="00DE260F"/>
    <w:rsid w:val="00DE3D95"/>
    <w:rsid w:val="00DE598A"/>
    <w:rsid w:val="00DE5A5F"/>
    <w:rsid w:val="00DE5B3A"/>
    <w:rsid w:val="00DE64E7"/>
    <w:rsid w:val="00DF147F"/>
    <w:rsid w:val="00DF167B"/>
    <w:rsid w:val="00DF18BA"/>
    <w:rsid w:val="00DF1CBB"/>
    <w:rsid w:val="00DF2DAF"/>
    <w:rsid w:val="00DF351A"/>
    <w:rsid w:val="00DF3ABC"/>
    <w:rsid w:val="00DF4448"/>
    <w:rsid w:val="00DF6D68"/>
    <w:rsid w:val="00DF721E"/>
    <w:rsid w:val="00DF778E"/>
    <w:rsid w:val="00E00D34"/>
    <w:rsid w:val="00E01B53"/>
    <w:rsid w:val="00E0405D"/>
    <w:rsid w:val="00E0473B"/>
    <w:rsid w:val="00E056C7"/>
    <w:rsid w:val="00E05C67"/>
    <w:rsid w:val="00E06461"/>
    <w:rsid w:val="00E07617"/>
    <w:rsid w:val="00E1044A"/>
    <w:rsid w:val="00E11C1E"/>
    <w:rsid w:val="00E12E55"/>
    <w:rsid w:val="00E13F97"/>
    <w:rsid w:val="00E15D93"/>
    <w:rsid w:val="00E15F09"/>
    <w:rsid w:val="00E22813"/>
    <w:rsid w:val="00E22A4E"/>
    <w:rsid w:val="00E234E3"/>
    <w:rsid w:val="00E235F5"/>
    <w:rsid w:val="00E25783"/>
    <w:rsid w:val="00E2646E"/>
    <w:rsid w:val="00E26EF0"/>
    <w:rsid w:val="00E27185"/>
    <w:rsid w:val="00E2739F"/>
    <w:rsid w:val="00E27CAD"/>
    <w:rsid w:val="00E27F63"/>
    <w:rsid w:val="00E301B8"/>
    <w:rsid w:val="00E30339"/>
    <w:rsid w:val="00E31DDF"/>
    <w:rsid w:val="00E322E2"/>
    <w:rsid w:val="00E32978"/>
    <w:rsid w:val="00E32C6D"/>
    <w:rsid w:val="00E330EA"/>
    <w:rsid w:val="00E33956"/>
    <w:rsid w:val="00E3468A"/>
    <w:rsid w:val="00E36489"/>
    <w:rsid w:val="00E42360"/>
    <w:rsid w:val="00E423CB"/>
    <w:rsid w:val="00E424CA"/>
    <w:rsid w:val="00E43897"/>
    <w:rsid w:val="00E44FA4"/>
    <w:rsid w:val="00E4604A"/>
    <w:rsid w:val="00E46678"/>
    <w:rsid w:val="00E46B47"/>
    <w:rsid w:val="00E47F44"/>
    <w:rsid w:val="00E50053"/>
    <w:rsid w:val="00E5065F"/>
    <w:rsid w:val="00E52CAA"/>
    <w:rsid w:val="00E5312D"/>
    <w:rsid w:val="00E53CD5"/>
    <w:rsid w:val="00E54269"/>
    <w:rsid w:val="00E55BEA"/>
    <w:rsid w:val="00E55D78"/>
    <w:rsid w:val="00E56268"/>
    <w:rsid w:val="00E5678E"/>
    <w:rsid w:val="00E56DAB"/>
    <w:rsid w:val="00E57702"/>
    <w:rsid w:val="00E617FA"/>
    <w:rsid w:val="00E628E6"/>
    <w:rsid w:val="00E641BB"/>
    <w:rsid w:val="00E64264"/>
    <w:rsid w:val="00E65B90"/>
    <w:rsid w:val="00E66253"/>
    <w:rsid w:val="00E668CF"/>
    <w:rsid w:val="00E67B22"/>
    <w:rsid w:val="00E7079A"/>
    <w:rsid w:val="00E70EFF"/>
    <w:rsid w:val="00E712AE"/>
    <w:rsid w:val="00E72889"/>
    <w:rsid w:val="00E728B4"/>
    <w:rsid w:val="00E73C47"/>
    <w:rsid w:val="00E75E16"/>
    <w:rsid w:val="00E77765"/>
    <w:rsid w:val="00E77D67"/>
    <w:rsid w:val="00E81D5D"/>
    <w:rsid w:val="00E836F6"/>
    <w:rsid w:val="00E83AA8"/>
    <w:rsid w:val="00E83ABC"/>
    <w:rsid w:val="00E846BB"/>
    <w:rsid w:val="00E84C81"/>
    <w:rsid w:val="00E869BF"/>
    <w:rsid w:val="00E86EE9"/>
    <w:rsid w:val="00E8740F"/>
    <w:rsid w:val="00E879DF"/>
    <w:rsid w:val="00E87FA2"/>
    <w:rsid w:val="00E902EB"/>
    <w:rsid w:val="00E90EC3"/>
    <w:rsid w:val="00E914FC"/>
    <w:rsid w:val="00E94124"/>
    <w:rsid w:val="00E944AB"/>
    <w:rsid w:val="00E95684"/>
    <w:rsid w:val="00E97712"/>
    <w:rsid w:val="00E97C0D"/>
    <w:rsid w:val="00EA03BB"/>
    <w:rsid w:val="00EA25C0"/>
    <w:rsid w:val="00EA2D01"/>
    <w:rsid w:val="00EA2FA2"/>
    <w:rsid w:val="00EA435B"/>
    <w:rsid w:val="00EA595F"/>
    <w:rsid w:val="00EA645E"/>
    <w:rsid w:val="00EA6C39"/>
    <w:rsid w:val="00EA6DDA"/>
    <w:rsid w:val="00EB054A"/>
    <w:rsid w:val="00EB06F1"/>
    <w:rsid w:val="00EB0F0B"/>
    <w:rsid w:val="00EB12E0"/>
    <w:rsid w:val="00EB1C5F"/>
    <w:rsid w:val="00EB383A"/>
    <w:rsid w:val="00EB3E2F"/>
    <w:rsid w:val="00EB47D2"/>
    <w:rsid w:val="00EB5AAB"/>
    <w:rsid w:val="00EB6B50"/>
    <w:rsid w:val="00EB7428"/>
    <w:rsid w:val="00EB777F"/>
    <w:rsid w:val="00EC0FAA"/>
    <w:rsid w:val="00EC1978"/>
    <w:rsid w:val="00EC1B19"/>
    <w:rsid w:val="00EC407F"/>
    <w:rsid w:val="00EC6E21"/>
    <w:rsid w:val="00EC6E50"/>
    <w:rsid w:val="00ED2BE0"/>
    <w:rsid w:val="00ED4807"/>
    <w:rsid w:val="00ED4A27"/>
    <w:rsid w:val="00ED5C72"/>
    <w:rsid w:val="00ED5E68"/>
    <w:rsid w:val="00ED7BC7"/>
    <w:rsid w:val="00EE3DD8"/>
    <w:rsid w:val="00EE426C"/>
    <w:rsid w:val="00EE447D"/>
    <w:rsid w:val="00EE4A0A"/>
    <w:rsid w:val="00EE62AF"/>
    <w:rsid w:val="00EF06B8"/>
    <w:rsid w:val="00EF2A3B"/>
    <w:rsid w:val="00EF43B5"/>
    <w:rsid w:val="00EF46B8"/>
    <w:rsid w:val="00EF48C3"/>
    <w:rsid w:val="00EF5047"/>
    <w:rsid w:val="00EF58F4"/>
    <w:rsid w:val="00EF5E1E"/>
    <w:rsid w:val="00EF6577"/>
    <w:rsid w:val="00EF6B34"/>
    <w:rsid w:val="00EF6C39"/>
    <w:rsid w:val="00EF7B5D"/>
    <w:rsid w:val="00F0258B"/>
    <w:rsid w:val="00F028A6"/>
    <w:rsid w:val="00F0297C"/>
    <w:rsid w:val="00F02E72"/>
    <w:rsid w:val="00F03EB4"/>
    <w:rsid w:val="00F04008"/>
    <w:rsid w:val="00F049C2"/>
    <w:rsid w:val="00F05CE4"/>
    <w:rsid w:val="00F05E9B"/>
    <w:rsid w:val="00F063C2"/>
    <w:rsid w:val="00F102D9"/>
    <w:rsid w:val="00F114D8"/>
    <w:rsid w:val="00F1172D"/>
    <w:rsid w:val="00F11D18"/>
    <w:rsid w:val="00F138AB"/>
    <w:rsid w:val="00F14165"/>
    <w:rsid w:val="00F14E3E"/>
    <w:rsid w:val="00F15F33"/>
    <w:rsid w:val="00F162F5"/>
    <w:rsid w:val="00F16417"/>
    <w:rsid w:val="00F17281"/>
    <w:rsid w:val="00F177B6"/>
    <w:rsid w:val="00F17D39"/>
    <w:rsid w:val="00F20ADD"/>
    <w:rsid w:val="00F23070"/>
    <w:rsid w:val="00F237A8"/>
    <w:rsid w:val="00F23CDA"/>
    <w:rsid w:val="00F243AC"/>
    <w:rsid w:val="00F24D77"/>
    <w:rsid w:val="00F24F9E"/>
    <w:rsid w:val="00F257A6"/>
    <w:rsid w:val="00F25A4E"/>
    <w:rsid w:val="00F30E16"/>
    <w:rsid w:val="00F311B5"/>
    <w:rsid w:val="00F312D1"/>
    <w:rsid w:val="00F31AF3"/>
    <w:rsid w:val="00F34892"/>
    <w:rsid w:val="00F35161"/>
    <w:rsid w:val="00F36B1A"/>
    <w:rsid w:val="00F37927"/>
    <w:rsid w:val="00F408FF"/>
    <w:rsid w:val="00F41C0F"/>
    <w:rsid w:val="00F423E4"/>
    <w:rsid w:val="00F43B14"/>
    <w:rsid w:val="00F44571"/>
    <w:rsid w:val="00F46E8F"/>
    <w:rsid w:val="00F505F1"/>
    <w:rsid w:val="00F508B8"/>
    <w:rsid w:val="00F5337A"/>
    <w:rsid w:val="00F547FA"/>
    <w:rsid w:val="00F5660F"/>
    <w:rsid w:val="00F61454"/>
    <w:rsid w:val="00F615DD"/>
    <w:rsid w:val="00F623F1"/>
    <w:rsid w:val="00F6477C"/>
    <w:rsid w:val="00F65685"/>
    <w:rsid w:val="00F656D1"/>
    <w:rsid w:val="00F65A0F"/>
    <w:rsid w:val="00F662C1"/>
    <w:rsid w:val="00F66D94"/>
    <w:rsid w:val="00F70270"/>
    <w:rsid w:val="00F71B97"/>
    <w:rsid w:val="00F73255"/>
    <w:rsid w:val="00F75C74"/>
    <w:rsid w:val="00F76FE5"/>
    <w:rsid w:val="00F77878"/>
    <w:rsid w:val="00F80E49"/>
    <w:rsid w:val="00F8155B"/>
    <w:rsid w:val="00F81702"/>
    <w:rsid w:val="00F81F16"/>
    <w:rsid w:val="00F82DFA"/>
    <w:rsid w:val="00F8444B"/>
    <w:rsid w:val="00F849BE"/>
    <w:rsid w:val="00F85567"/>
    <w:rsid w:val="00F85621"/>
    <w:rsid w:val="00F85D4F"/>
    <w:rsid w:val="00F905C6"/>
    <w:rsid w:val="00F911D3"/>
    <w:rsid w:val="00F91511"/>
    <w:rsid w:val="00F920BD"/>
    <w:rsid w:val="00F926EC"/>
    <w:rsid w:val="00F932DA"/>
    <w:rsid w:val="00F93FDC"/>
    <w:rsid w:val="00F95070"/>
    <w:rsid w:val="00F95BBE"/>
    <w:rsid w:val="00F9732B"/>
    <w:rsid w:val="00F97F26"/>
    <w:rsid w:val="00FA0601"/>
    <w:rsid w:val="00FA1E07"/>
    <w:rsid w:val="00FA1F3F"/>
    <w:rsid w:val="00FA23A6"/>
    <w:rsid w:val="00FA2760"/>
    <w:rsid w:val="00FA27BB"/>
    <w:rsid w:val="00FA38CD"/>
    <w:rsid w:val="00FA3AA6"/>
    <w:rsid w:val="00FA4135"/>
    <w:rsid w:val="00FA4577"/>
    <w:rsid w:val="00FA4902"/>
    <w:rsid w:val="00FA4CCE"/>
    <w:rsid w:val="00FA506B"/>
    <w:rsid w:val="00FB3F18"/>
    <w:rsid w:val="00FB4641"/>
    <w:rsid w:val="00FB4642"/>
    <w:rsid w:val="00FB64E1"/>
    <w:rsid w:val="00FB691A"/>
    <w:rsid w:val="00FC0731"/>
    <w:rsid w:val="00FC103D"/>
    <w:rsid w:val="00FC155D"/>
    <w:rsid w:val="00FC2373"/>
    <w:rsid w:val="00FC353B"/>
    <w:rsid w:val="00FC369F"/>
    <w:rsid w:val="00FC5D04"/>
    <w:rsid w:val="00FC62A7"/>
    <w:rsid w:val="00FC6ED0"/>
    <w:rsid w:val="00FC721A"/>
    <w:rsid w:val="00FC72A3"/>
    <w:rsid w:val="00FC74F6"/>
    <w:rsid w:val="00FC755C"/>
    <w:rsid w:val="00FD01FB"/>
    <w:rsid w:val="00FD142F"/>
    <w:rsid w:val="00FD1C88"/>
    <w:rsid w:val="00FD2E4B"/>
    <w:rsid w:val="00FD41BA"/>
    <w:rsid w:val="00FD5FAC"/>
    <w:rsid w:val="00FD65FE"/>
    <w:rsid w:val="00FD6A66"/>
    <w:rsid w:val="00FE0156"/>
    <w:rsid w:val="00FE0C75"/>
    <w:rsid w:val="00FE2462"/>
    <w:rsid w:val="00FE375D"/>
    <w:rsid w:val="00FE3F1F"/>
    <w:rsid w:val="00FE463F"/>
    <w:rsid w:val="00FE62ED"/>
    <w:rsid w:val="00FE73A8"/>
    <w:rsid w:val="00FE73DA"/>
    <w:rsid w:val="00FE7AB7"/>
    <w:rsid w:val="00FF0352"/>
    <w:rsid w:val="00FF0BD2"/>
    <w:rsid w:val="00FF325A"/>
    <w:rsid w:val="00FF3FC4"/>
    <w:rsid w:val="00FF4076"/>
    <w:rsid w:val="00FF5174"/>
    <w:rsid w:val="00FF541C"/>
    <w:rsid w:val="00FF6169"/>
    <w:rsid w:val="00FF6FA2"/>
    <w:rsid w:val="00FF73ED"/>
    <w:rsid w:val="00FF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C8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link w:val="BodyText2Char"/>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 w:type="character" w:customStyle="1" w:styleId="BodyText2Char">
    <w:name w:val="Body Text 2 Char"/>
    <w:basedOn w:val="DefaultParagraphFont"/>
    <w:link w:val="BodyText2"/>
    <w:rsid w:val="008D66D2"/>
    <w:rPr>
      <w:bCs/>
      <w:i/>
      <w:iCs/>
      <w:snapToGrid w:val="0"/>
      <w:color w:val="000000"/>
      <w:sz w:val="24"/>
      <w:szCs w:val="24"/>
      <w:lang w:eastAsia="en-US"/>
    </w:rPr>
  </w:style>
  <w:style w:type="paragraph" w:customStyle="1" w:styleId="sotext">
    <w:name w:val="sotext"/>
    <w:basedOn w:val="Normal"/>
    <w:rsid w:val="0006505E"/>
    <w:pPr>
      <w:spacing w:before="100" w:beforeAutospacing="1" w:after="100" w:afterAutospacing="1"/>
    </w:pPr>
    <w:rPr>
      <w:lang w:eastAsia="en-AU"/>
    </w:rPr>
  </w:style>
  <w:style w:type="paragraph" w:customStyle="1" w:styleId="sopara">
    <w:name w:val="sopara"/>
    <w:basedOn w:val="Normal"/>
    <w:rsid w:val="0006505E"/>
    <w:pPr>
      <w:spacing w:before="100" w:beforeAutospacing="1" w:after="100" w:afterAutospacing="1"/>
    </w:pPr>
    <w:rPr>
      <w:lang w:eastAsia="en-AU"/>
    </w:rPr>
  </w:style>
  <w:style w:type="character" w:styleId="Emphasis">
    <w:name w:val="Emphasis"/>
    <w:basedOn w:val="DefaultParagraphFont"/>
    <w:uiPriority w:val="20"/>
    <w:qFormat/>
    <w:rsid w:val="00E86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626">
      <w:bodyDiv w:val="1"/>
      <w:marLeft w:val="0"/>
      <w:marRight w:val="0"/>
      <w:marTop w:val="0"/>
      <w:marBottom w:val="0"/>
      <w:divBdr>
        <w:top w:val="none" w:sz="0" w:space="0" w:color="auto"/>
        <w:left w:val="none" w:sz="0" w:space="0" w:color="auto"/>
        <w:bottom w:val="none" w:sz="0" w:space="0" w:color="auto"/>
        <w:right w:val="none" w:sz="0" w:space="0" w:color="auto"/>
      </w:divBdr>
    </w:div>
    <w:div w:id="418525935">
      <w:bodyDiv w:val="1"/>
      <w:marLeft w:val="0"/>
      <w:marRight w:val="0"/>
      <w:marTop w:val="0"/>
      <w:marBottom w:val="0"/>
      <w:divBdr>
        <w:top w:val="none" w:sz="0" w:space="0" w:color="auto"/>
        <w:left w:val="none" w:sz="0" w:space="0" w:color="auto"/>
        <w:bottom w:val="none" w:sz="0" w:space="0" w:color="auto"/>
        <w:right w:val="none" w:sz="0" w:space="0" w:color="auto"/>
      </w:divBdr>
    </w:div>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08315">
      <w:bodyDiv w:val="1"/>
      <w:marLeft w:val="0"/>
      <w:marRight w:val="0"/>
      <w:marTop w:val="0"/>
      <w:marBottom w:val="0"/>
      <w:divBdr>
        <w:top w:val="none" w:sz="0" w:space="0" w:color="auto"/>
        <w:left w:val="none" w:sz="0" w:space="0" w:color="auto"/>
        <w:bottom w:val="none" w:sz="0" w:space="0" w:color="auto"/>
        <w:right w:val="none" w:sz="0" w:space="0" w:color="auto"/>
      </w:divBdr>
      <w:divsChild>
        <w:div w:id="1399548083">
          <w:marLeft w:val="0"/>
          <w:marRight w:val="0"/>
          <w:marTop w:val="0"/>
          <w:marBottom w:val="0"/>
          <w:divBdr>
            <w:top w:val="none" w:sz="0" w:space="0" w:color="auto"/>
            <w:left w:val="none" w:sz="0" w:space="0" w:color="auto"/>
            <w:bottom w:val="none" w:sz="0" w:space="0" w:color="auto"/>
            <w:right w:val="none" w:sz="0" w:space="0" w:color="auto"/>
          </w:divBdr>
          <w:divsChild>
            <w:div w:id="936060145">
              <w:marLeft w:val="60"/>
              <w:marRight w:val="60"/>
              <w:marTop w:val="0"/>
              <w:marBottom w:val="60"/>
              <w:divBdr>
                <w:top w:val="none" w:sz="0" w:space="0" w:color="auto"/>
                <w:left w:val="none" w:sz="0" w:space="0" w:color="auto"/>
                <w:bottom w:val="none" w:sz="0" w:space="0" w:color="auto"/>
                <w:right w:val="none" w:sz="0" w:space="0" w:color="auto"/>
              </w:divBdr>
              <w:divsChild>
                <w:div w:id="904799049">
                  <w:marLeft w:val="0"/>
                  <w:marRight w:val="0"/>
                  <w:marTop w:val="0"/>
                  <w:marBottom w:val="0"/>
                  <w:divBdr>
                    <w:top w:val="none" w:sz="0" w:space="0" w:color="auto"/>
                    <w:left w:val="none" w:sz="0" w:space="0" w:color="auto"/>
                    <w:bottom w:val="none" w:sz="0" w:space="0" w:color="auto"/>
                    <w:right w:val="none" w:sz="0" w:space="0" w:color="auto"/>
                  </w:divBdr>
                  <w:divsChild>
                    <w:div w:id="1713654263">
                      <w:marLeft w:val="0"/>
                      <w:marRight w:val="0"/>
                      <w:marTop w:val="0"/>
                      <w:marBottom w:val="0"/>
                      <w:divBdr>
                        <w:top w:val="none" w:sz="0" w:space="0" w:color="auto"/>
                        <w:left w:val="none" w:sz="0" w:space="0" w:color="auto"/>
                        <w:bottom w:val="none" w:sz="0" w:space="0" w:color="auto"/>
                        <w:right w:val="none" w:sz="0" w:space="0" w:color="auto"/>
                      </w:divBdr>
                      <w:divsChild>
                        <w:div w:id="1157190631">
                          <w:marLeft w:val="0"/>
                          <w:marRight w:val="0"/>
                          <w:marTop w:val="0"/>
                          <w:marBottom w:val="0"/>
                          <w:divBdr>
                            <w:top w:val="none" w:sz="0" w:space="0" w:color="auto"/>
                            <w:left w:val="none" w:sz="0" w:space="0" w:color="auto"/>
                            <w:bottom w:val="none" w:sz="0" w:space="0" w:color="auto"/>
                            <w:right w:val="none" w:sz="0" w:space="0" w:color="auto"/>
                          </w:divBdr>
                          <w:divsChild>
                            <w:div w:id="11457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863612">
      <w:bodyDiv w:val="1"/>
      <w:marLeft w:val="0"/>
      <w:marRight w:val="0"/>
      <w:marTop w:val="0"/>
      <w:marBottom w:val="0"/>
      <w:divBdr>
        <w:top w:val="none" w:sz="0" w:space="0" w:color="auto"/>
        <w:left w:val="none" w:sz="0" w:space="0" w:color="auto"/>
        <w:bottom w:val="none" w:sz="0" w:space="0" w:color="auto"/>
        <w:right w:val="none" w:sz="0" w:space="0" w:color="auto"/>
      </w:divBdr>
      <w:divsChild>
        <w:div w:id="584656174">
          <w:marLeft w:val="0"/>
          <w:marRight w:val="0"/>
          <w:marTop w:val="0"/>
          <w:marBottom w:val="0"/>
          <w:divBdr>
            <w:top w:val="none" w:sz="0" w:space="0" w:color="auto"/>
            <w:left w:val="none" w:sz="0" w:space="0" w:color="auto"/>
            <w:bottom w:val="none" w:sz="0" w:space="0" w:color="auto"/>
            <w:right w:val="none" w:sz="0" w:space="0" w:color="auto"/>
          </w:divBdr>
          <w:divsChild>
            <w:div w:id="907611034">
              <w:marLeft w:val="60"/>
              <w:marRight w:val="60"/>
              <w:marTop w:val="0"/>
              <w:marBottom w:val="60"/>
              <w:divBdr>
                <w:top w:val="none" w:sz="0" w:space="0" w:color="auto"/>
                <w:left w:val="none" w:sz="0" w:space="0" w:color="auto"/>
                <w:bottom w:val="none" w:sz="0" w:space="0" w:color="auto"/>
                <w:right w:val="none" w:sz="0" w:space="0" w:color="auto"/>
              </w:divBdr>
              <w:divsChild>
                <w:div w:id="1497844212">
                  <w:marLeft w:val="0"/>
                  <w:marRight w:val="0"/>
                  <w:marTop w:val="0"/>
                  <w:marBottom w:val="0"/>
                  <w:divBdr>
                    <w:top w:val="none" w:sz="0" w:space="0" w:color="auto"/>
                    <w:left w:val="none" w:sz="0" w:space="0" w:color="auto"/>
                    <w:bottom w:val="none" w:sz="0" w:space="0" w:color="auto"/>
                    <w:right w:val="none" w:sz="0" w:space="0" w:color="auto"/>
                  </w:divBdr>
                  <w:divsChild>
                    <w:div w:id="1266303536">
                      <w:marLeft w:val="0"/>
                      <w:marRight w:val="0"/>
                      <w:marTop w:val="0"/>
                      <w:marBottom w:val="0"/>
                      <w:divBdr>
                        <w:top w:val="none" w:sz="0" w:space="0" w:color="auto"/>
                        <w:left w:val="none" w:sz="0" w:space="0" w:color="auto"/>
                        <w:bottom w:val="none" w:sz="0" w:space="0" w:color="auto"/>
                        <w:right w:val="none" w:sz="0" w:space="0" w:color="auto"/>
                      </w:divBdr>
                      <w:divsChild>
                        <w:div w:id="2070417674">
                          <w:marLeft w:val="0"/>
                          <w:marRight w:val="0"/>
                          <w:marTop w:val="0"/>
                          <w:marBottom w:val="0"/>
                          <w:divBdr>
                            <w:top w:val="none" w:sz="0" w:space="0" w:color="auto"/>
                            <w:left w:val="none" w:sz="0" w:space="0" w:color="auto"/>
                            <w:bottom w:val="none" w:sz="0" w:space="0" w:color="auto"/>
                            <w:right w:val="none" w:sz="0" w:space="0" w:color="auto"/>
                          </w:divBdr>
                          <w:divsChild>
                            <w:div w:id="1479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66A56F3750A7B459E5FA906F0565B3F" ma:contentTypeVersion="187" ma:contentTypeDescription="Create a new document." ma:contentTypeScope="" ma:versionID="8beee0a98720cb39ba1a2d2f03fbf8e1">
  <xsd:schema xmlns:xsd="http://www.w3.org/2001/XMLSchema" xmlns:xs="http://www.w3.org/2001/XMLSchema" xmlns:p="http://schemas.microsoft.com/office/2006/metadata/properties" xmlns:ns1="http://schemas.microsoft.com/sharepoint/v3" xmlns:ns2="82ff9d9b-d3fc-4aad-bc42-9949ee83b815" xmlns:ns3="0919afb4-dac7-46a2-84b0-bb910ebe7566" targetNamespace="http://schemas.microsoft.com/office/2006/metadata/properties" ma:root="true" ma:fieldsID="fc02fc29fd887257a344e22382e25851" ns1:_="" ns2:_="" ns3:_="">
    <xsd:import namespace="http://schemas.microsoft.com/sharepoint/v3"/>
    <xsd:import namespace="82ff9d9b-d3fc-4aad-bc42-9949ee83b815"/>
    <xsd:import namespace="0919afb4-dac7-46a2-84b0-bb910ebe7566"/>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ee7018a-0e5a-4279-8204-aeb18d9d7c3e}" ma:internalName="TaxCatchAll" ma:showField="CatchAllData" ma:web="0919afb4-dac7-46a2-84b0-bb910ebe7566">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ee7018a-0e5a-4279-8204-aeb18d9d7c3e}" ma:internalName="TaxCatchAllLabel" ma:readOnly="true" ma:showField="CatchAllDataLabel" ma:web="0919afb4-dac7-46a2-84b0-bb910ebe7566">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19afb4-dac7-46a2-84b0-bb910ebe7566"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919afb4-dac7-46a2-84b0-bb910ebe7566">FIN33519-2043344490-4151</_dlc_DocId>
    <_dlc_DocIdUrl xmlns="0919afb4-dac7-46a2-84b0-bb910ebe7566">
      <Url>https://f1.prdmgd.finance.gov.au/sites/50033519/_layouts/15/DocIdRedir.aspx?ID=FIN33519-2043344490-4151</Url>
      <Description>FIN33519-2043344490-4151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Superannuation Policy and Governance</TermName>
          <TermId xmlns="http://schemas.microsoft.com/office/infopath/2007/PartnerControls">4085b8bc-bbe0-4d33-88c5-ab96d60919ab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2E214-2E8D-4266-9CF3-CDB575B5E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919afb4-dac7-46a2-84b0-bb910ebe7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D90D2-25C9-436F-8CDF-8083A5358F21}">
  <ds:schemaRefs>
    <ds:schemaRef ds:uri="Microsoft.SharePoint.Taxonomy.ContentTypeSync"/>
  </ds:schemaRefs>
</ds:datastoreItem>
</file>

<file path=customXml/itemProps3.xml><?xml version="1.0" encoding="utf-8"?>
<ds:datastoreItem xmlns:ds="http://schemas.openxmlformats.org/officeDocument/2006/customXml" ds:itemID="{28059537-A2AB-4C3B-BBF0-DE36CD319E7C}">
  <ds:schemaRefs>
    <ds:schemaRef ds:uri="http://schemas.microsoft.com/sharepoint/v3/contenttype/forms"/>
  </ds:schemaRefs>
</ds:datastoreItem>
</file>

<file path=customXml/itemProps4.xml><?xml version="1.0" encoding="utf-8"?>
<ds:datastoreItem xmlns:ds="http://schemas.openxmlformats.org/officeDocument/2006/customXml" ds:itemID="{A4446FD7-3B33-4485-BCE0-3FA1F3C6A81A}">
  <ds:schemaRefs>
    <ds:schemaRef ds:uri="http://schemas.microsoft.com/sharepoint/events"/>
  </ds:schemaRefs>
</ds:datastoreItem>
</file>

<file path=customXml/itemProps5.xml><?xml version="1.0" encoding="utf-8"?>
<ds:datastoreItem xmlns:ds="http://schemas.openxmlformats.org/officeDocument/2006/customXml" ds:itemID="{78C171E4-B49F-4D28-AAAB-24681C572249}">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19afb4-dac7-46a2-84b0-bb910ebe7566"/>
    <ds:schemaRef ds:uri="http://www.w3.org/XML/1998/namespace"/>
    <ds:schemaRef ds:uri="http://purl.org/dc/dcmitype/"/>
  </ds:schemaRefs>
</ds:datastoreItem>
</file>

<file path=customXml/itemProps6.xml><?xml version="1.0" encoding="utf-8"?>
<ds:datastoreItem xmlns:ds="http://schemas.openxmlformats.org/officeDocument/2006/customXml" ds:itemID="{CE6B166F-51B3-43CA-8256-AE85814D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Explanatory Statement - Superannuation (PSSAP - Ordinary Employer-Sponsored Member Exclusion) Amendment (Judges) Determination 2021</vt:lpstr>
    </vt:vector>
  </TitlesOfParts>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Superannuation (PSSAP - Ordinary Employer-Sponsored Member Exclusion) Amendment (Judges) Determination 2021</dc:title>
  <dc:subject/>
  <dc:creator/>
  <cp:keywords/>
  <dc:description/>
  <cp:lastModifiedBy/>
  <cp:revision>1</cp:revision>
  <cp:lastPrinted>2009-05-18T04:04:00Z</cp:lastPrinted>
  <dcterms:created xsi:type="dcterms:W3CDTF">2021-08-10T07:13:00Z</dcterms:created>
  <dcterms:modified xsi:type="dcterms:W3CDTF">2021-08-10T07:13:00Z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21186812</vt:lpwstr>
  </property>
  <property fmtid="{D5CDD505-2E9C-101B-9397-08002B2CF9AE}" pid="7" name="_dlc_DocIdItemGuid">
    <vt:lpwstr>6f459040-deb7-4915-90e6-6f6c74da5c4e</vt:lpwstr>
  </property>
  <property fmtid="{D5CDD505-2E9C-101B-9397-08002B2CF9AE}" pid="8" name="ContentTypeId">
    <vt:lpwstr>0x010100B321FEA60C5BA343A52BC94EC00ABC9E0700B66A56F3750A7B459E5FA906F0565B3F</vt:lpwstr>
  </property>
  <property fmtid="{D5CDD505-2E9C-101B-9397-08002B2CF9AE}" pid="9" name="TaxKeyword">
    <vt:lpwstr/>
  </property>
  <property fmtid="{D5CDD505-2E9C-101B-9397-08002B2CF9AE}" pid="10" name="AbtEntity">
    <vt:lpwstr>2;#Department of Finance|fd660e8f-8f31-49bd-92a3-d31d4da31afe</vt:lpwstr>
  </property>
  <property fmtid="{D5CDD505-2E9C-101B-9397-08002B2CF9AE}" pid="11" name="g30b6d601f624994bd5004651b59f186">
    <vt:lpwstr/>
  </property>
  <property fmtid="{D5CDD505-2E9C-101B-9397-08002B2CF9AE}" pid="12" name="Function and Activity">
    <vt:lpwstr/>
  </property>
  <property fmtid="{D5CDD505-2E9C-101B-9397-08002B2CF9AE}" pid="13" name="OrgUnit">
    <vt:lpwstr>1;#Superannuation Policy and Governance|4085b8bc-bbe0-4d33-88c5-ab96d60919ab</vt:lpwstr>
  </property>
  <property fmtid="{D5CDD505-2E9C-101B-9397-08002B2CF9AE}" pid="14" name="DocumentType">
    <vt:lpwstr/>
  </property>
  <property fmtid="{D5CDD505-2E9C-101B-9397-08002B2CF9AE}" pid="15" name="InitiatingEntity">
    <vt:lpwstr>2;#Department of Finance|fd660e8f-8f31-49bd-92a3-d31d4da31afe</vt:lpwstr>
  </property>
</Properties>
</file>