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0216" w14:textId="77777777" w:rsidR="001F3FB7" w:rsidRPr="00451DFA" w:rsidRDefault="001F3FB7" w:rsidP="001F3FB7">
      <w:pPr>
        <w:rPr>
          <w:rFonts w:asciiTheme="minorHAnsi" w:hAnsiTheme="minorHAnsi" w:cstheme="minorHAnsi"/>
        </w:rPr>
      </w:pPr>
      <w:r w:rsidRPr="00451DFA">
        <w:rPr>
          <w:rFonts w:asciiTheme="minorHAnsi" w:hAnsiTheme="minorHAnsi" w:cstheme="minorHAnsi"/>
          <w:noProof/>
        </w:rPr>
        <w:drawing>
          <wp:inline distT="0" distB="0" distL="0" distR="0" wp14:anchorId="14B4637B" wp14:editId="6F4173FF">
            <wp:extent cx="1460500" cy="106426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8" cstate="print"/>
                    <a:srcRect/>
                    <a:stretch>
                      <a:fillRect/>
                    </a:stretch>
                  </pic:blipFill>
                  <pic:spPr bwMode="auto">
                    <a:xfrm>
                      <a:off x="0" y="0"/>
                      <a:ext cx="1460500" cy="1064260"/>
                    </a:xfrm>
                    <a:prstGeom prst="rect">
                      <a:avLst/>
                    </a:prstGeom>
                    <a:noFill/>
                    <a:ln w="9525">
                      <a:noFill/>
                      <a:miter lim="800000"/>
                      <a:headEnd/>
                      <a:tailEnd/>
                    </a:ln>
                  </pic:spPr>
                </pic:pic>
              </a:graphicData>
            </a:graphic>
          </wp:inline>
        </w:drawing>
      </w:r>
    </w:p>
    <w:p w14:paraId="27BAFD94" w14:textId="1F76DFC6" w:rsidR="001F3FB7" w:rsidRPr="00953F5E" w:rsidRDefault="001F3FB7" w:rsidP="001F3FB7">
      <w:pPr>
        <w:pStyle w:val="Title"/>
        <w:pBdr>
          <w:bottom w:val="single" w:sz="4" w:space="3" w:color="auto"/>
        </w:pBdr>
        <w:rPr>
          <w:rFonts w:ascii="Times New Roman" w:hAnsi="Times New Roman" w:cs="Times New Roman"/>
        </w:rPr>
      </w:pPr>
      <w:bookmarkStart w:id="0" w:name="Citation"/>
      <w:bookmarkStart w:id="1" w:name="_Hlk78538831"/>
      <w:r w:rsidRPr="00953F5E">
        <w:rPr>
          <w:rFonts w:ascii="Times New Roman" w:hAnsi="Times New Roman" w:cs="Times New Roman"/>
          <w:iCs/>
        </w:rPr>
        <w:t>Broadcasting Services</w:t>
      </w:r>
      <w:r w:rsidR="005A3281" w:rsidRPr="00953F5E">
        <w:rPr>
          <w:rFonts w:ascii="Times New Roman" w:hAnsi="Times New Roman" w:cs="Times New Roman"/>
          <w:iCs/>
        </w:rPr>
        <w:t xml:space="preserve"> </w:t>
      </w:r>
      <w:r w:rsidR="00FE5D08" w:rsidRPr="00953F5E">
        <w:rPr>
          <w:rFonts w:ascii="Times New Roman" w:hAnsi="Times New Roman" w:cs="Times New Roman"/>
        </w:rPr>
        <w:t xml:space="preserve">– </w:t>
      </w:r>
      <w:r w:rsidRPr="00953F5E">
        <w:rPr>
          <w:rFonts w:ascii="Times New Roman" w:hAnsi="Times New Roman" w:cs="Times New Roman"/>
        </w:rPr>
        <w:t>Enforcement Guidelines</w:t>
      </w:r>
      <w:bookmarkEnd w:id="0"/>
      <w:r w:rsidR="00FE5D08" w:rsidRPr="00953F5E">
        <w:rPr>
          <w:rFonts w:ascii="Times New Roman" w:hAnsi="Times New Roman" w:cs="Times New Roman"/>
        </w:rPr>
        <w:t xml:space="preserve"> of the ACMA</w:t>
      </w:r>
      <w:r w:rsidR="00620258" w:rsidRPr="00953F5E">
        <w:rPr>
          <w:rFonts w:ascii="Times New Roman" w:hAnsi="Times New Roman" w:cs="Times New Roman"/>
        </w:rPr>
        <w:t xml:space="preserve"> 2021</w:t>
      </w:r>
    </w:p>
    <w:bookmarkEnd w:id="1"/>
    <w:p w14:paraId="4B9EECB5" w14:textId="77777777" w:rsidR="001F3FB7" w:rsidRPr="00E741BF" w:rsidRDefault="001F3FB7" w:rsidP="001F3FB7">
      <w:pPr>
        <w:pBdr>
          <w:bottom w:val="single" w:sz="4" w:space="3" w:color="auto"/>
        </w:pBdr>
        <w:spacing w:before="480"/>
        <w:rPr>
          <w:i/>
          <w:lang w:val="en-US"/>
        </w:rPr>
      </w:pPr>
      <w:r w:rsidRPr="00E741BF">
        <w:rPr>
          <w:i/>
          <w:lang w:val="en-US"/>
        </w:rPr>
        <w:t>Broadcasting Services Act 1992</w:t>
      </w:r>
    </w:p>
    <w:p w14:paraId="2AEBC2B5" w14:textId="77777777" w:rsidR="001F3FB7" w:rsidRPr="005E38BD" w:rsidRDefault="00FA3E25" w:rsidP="001F3FB7">
      <w:pPr>
        <w:spacing w:before="360"/>
        <w:jc w:val="both"/>
        <w:rPr>
          <w:sz w:val="22"/>
          <w:szCs w:val="22"/>
        </w:rPr>
      </w:pPr>
      <w:r w:rsidRPr="005E38BD">
        <w:rPr>
          <w:sz w:val="22"/>
          <w:szCs w:val="22"/>
        </w:rPr>
        <w:t xml:space="preserve">The </w:t>
      </w:r>
      <w:r w:rsidR="001F3FB7" w:rsidRPr="005E38BD">
        <w:rPr>
          <w:sz w:val="22"/>
          <w:szCs w:val="22"/>
        </w:rPr>
        <w:t xml:space="preserve">AUSTRALIAN COMMUNICATIONS AND MEDIA AUTHORITY makes these Guidelines under subsection 215(4) of the </w:t>
      </w:r>
      <w:r w:rsidR="001F3FB7" w:rsidRPr="005E38BD">
        <w:rPr>
          <w:i/>
          <w:sz w:val="22"/>
          <w:szCs w:val="22"/>
        </w:rPr>
        <w:t xml:space="preserve">Broadcasting Services </w:t>
      </w:r>
      <w:r w:rsidR="00007A43" w:rsidRPr="005E38BD">
        <w:rPr>
          <w:i/>
          <w:sz w:val="22"/>
          <w:szCs w:val="22"/>
        </w:rPr>
        <w:t xml:space="preserve">Act </w:t>
      </w:r>
      <w:r w:rsidR="001F3FB7" w:rsidRPr="005E38BD">
        <w:rPr>
          <w:i/>
          <w:sz w:val="22"/>
          <w:szCs w:val="22"/>
        </w:rPr>
        <w:t>1992</w:t>
      </w:r>
      <w:r w:rsidR="001F3FB7" w:rsidRPr="005E38BD">
        <w:rPr>
          <w:sz w:val="22"/>
          <w:szCs w:val="22"/>
        </w:rPr>
        <w:t>.</w:t>
      </w:r>
    </w:p>
    <w:p w14:paraId="31996343" w14:textId="097F6603" w:rsidR="001F3FB7" w:rsidRPr="005E38BD" w:rsidRDefault="001F3FB7" w:rsidP="001F3FB7">
      <w:pPr>
        <w:tabs>
          <w:tab w:val="left" w:pos="3119"/>
        </w:tabs>
        <w:spacing w:before="300" w:after="600" w:line="300" w:lineRule="atLeast"/>
        <w:rPr>
          <w:sz w:val="22"/>
          <w:szCs w:val="22"/>
        </w:rPr>
      </w:pPr>
      <w:r w:rsidRPr="005E38BD">
        <w:rPr>
          <w:sz w:val="22"/>
          <w:szCs w:val="22"/>
        </w:rPr>
        <w:t xml:space="preserve">Dated </w:t>
      </w:r>
      <w:r w:rsidR="00671F24">
        <w:rPr>
          <w:sz w:val="22"/>
          <w:szCs w:val="22"/>
        </w:rPr>
        <w:t>12 August 2021</w:t>
      </w:r>
    </w:p>
    <w:p w14:paraId="6481BC15" w14:textId="5D66BC90" w:rsidR="001F3FB7" w:rsidRPr="005E38BD" w:rsidRDefault="001F3FB7" w:rsidP="001F3FB7">
      <w:pPr>
        <w:tabs>
          <w:tab w:val="left" w:pos="3119"/>
        </w:tabs>
        <w:spacing w:after="600" w:line="300" w:lineRule="atLeast"/>
        <w:jc w:val="right"/>
        <w:rPr>
          <w:sz w:val="22"/>
          <w:szCs w:val="22"/>
        </w:rPr>
      </w:pPr>
      <w:r w:rsidRPr="005E38BD">
        <w:rPr>
          <w:sz w:val="22"/>
          <w:szCs w:val="22"/>
        </w:rPr>
        <w:br/>
      </w:r>
      <w:r w:rsidR="00671F24">
        <w:rPr>
          <w:sz w:val="22"/>
          <w:szCs w:val="22"/>
        </w:rPr>
        <w:t>James Cameron</w:t>
      </w:r>
      <w:r w:rsidRPr="005E38BD">
        <w:rPr>
          <w:sz w:val="22"/>
          <w:szCs w:val="22"/>
        </w:rPr>
        <w:br/>
      </w:r>
      <w:r w:rsidR="00671F24">
        <w:rPr>
          <w:sz w:val="22"/>
          <w:szCs w:val="22"/>
        </w:rPr>
        <w:t>[signed]</w:t>
      </w:r>
      <w:r w:rsidR="002F1AD3" w:rsidRPr="005E38BD">
        <w:rPr>
          <w:sz w:val="22"/>
          <w:szCs w:val="22"/>
        </w:rPr>
        <w:br/>
      </w:r>
      <w:r w:rsidRPr="005E38BD">
        <w:rPr>
          <w:sz w:val="22"/>
          <w:szCs w:val="22"/>
        </w:rPr>
        <w:t>Member</w:t>
      </w:r>
    </w:p>
    <w:p w14:paraId="60195B0D" w14:textId="3DEF44F6" w:rsidR="00EB5CDB" w:rsidRPr="005E38BD" w:rsidRDefault="00671F24" w:rsidP="00EB5CDB">
      <w:pPr>
        <w:tabs>
          <w:tab w:val="left" w:pos="3119"/>
        </w:tabs>
        <w:spacing w:after="600" w:line="300" w:lineRule="atLeast"/>
        <w:jc w:val="right"/>
        <w:rPr>
          <w:sz w:val="22"/>
          <w:szCs w:val="22"/>
        </w:rPr>
      </w:pPr>
      <w:r>
        <w:rPr>
          <w:sz w:val="22"/>
          <w:szCs w:val="22"/>
        </w:rPr>
        <w:t>Cathy Rainsford</w:t>
      </w:r>
      <w:r w:rsidR="00EB5CDB" w:rsidRPr="005E38BD">
        <w:rPr>
          <w:sz w:val="22"/>
          <w:szCs w:val="22"/>
        </w:rPr>
        <w:br/>
      </w:r>
      <w:r>
        <w:rPr>
          <w:sz w:val="22"/>
          <w:szCs w:val="22"/>
        </w:rPr>
        <w:t>[signed]</w:t>
      </w:r>
      <w:r w:rsidR="002F1AD3" w:rsidRPr="005E38BD">
        <w:rPr>
          <w:sz w:val="22"/>
          <w:szCs w:val="22"/>
        </w:rPr>
        <w:br/>
      </w:r>
      <w:r w:rsidR="00EB5CDB" w:rsidRPr="00671F24">
        <w:rPr>
          <w:strike/>
          <w:sz w:val="22"/>
          <w:szCs w:val="22"/>
        </w:rPr>
        <w:t>Member</w:t>
      </w:r>
      <w:r w:rsidR="00EB5CDB" w:rsidRPr="005E38BD">
        <w:rPr>
          <w:sz w:val="22"/>
          <w:szCs w:val="22"/>
        </w:rPr>
        <w:t>/General Manager</w:t>
      </w:r>
    </w:p>
    <w:p w14:paraId="47C6F15E" w14:textId="77777777" w:rsidR="00EB5CDB" w:rsidRPr="005E38BD" w:rsidRDefault="00EB5CDB" w:rsidP="001F3FB7">
      <w:pPr>
        <w:tabs>
          <w:tab w:val="left" w:pos="3119"/>
        </w:tabs>
        <w:spacing w:before="600" w:line="300" w:lineRule="atLeast"/>
        <w:jc w:val="right"/>
        <w:rPr>
          <w:sz w:val="22"/>
          <w:szCs w:val="22"/>
        </w:rPr>
      </w:pPr>
    </w:p>
    <w:p w14:paraId="36266F5A" w14:textId="77777777" w:rsidR="00EB5CDB" w:rsidRPr="005E38BD" w:rsidRDefault="00EB5CDB" w:rsidP="001F3FB7">
      <w:pPr>
        <w:tabs>
          <w:tab w:val="left" w:pos="3119"/>
        </w:tabs>
        <w:spacing w:before="600" w:line="300" w:lineRule="atLeast"/>
        <w:jc w:val="right"/>
        <w:rPr>
          <w:sz w:val="22"/>
          <w:szCs w:val="22"/>
        </w:rPr>
      </w:pPr>
    </w:p>
    <w:p w14:paraId="7B8A9F1E" w14:textId="77777777" w:rsidR="00EB5CDB" w:rsidRPr="005E38BD" w:rsidRDefault="00EB5CDB" w:rsidP="001F3FB7">
      <w:pPr>
        <w:tabs>
          <w:tab w:val="left" w:pos="3119"/>
        </w:tabs>
        <w:spacing w:before="600" w:line="300" w:lineRule="atLeast"/>
        <w:jc w:val="right"/>
        <w:rPr>
          <w:sz w:val="22"/>
          <w:szCs w:val="22"/>
        </w:rPr>
      </w:pPr>
      <w:r w:rsidRPr="005E38BD">
        <w:rPr>
          <w:sz w:val="22"/>
          <w:szCs w:val="22"/>
        </w:rPr>
        <w:br/>
      </w:r>
    </w:p>
    <w:p w14:paraId="1007306C" w14:textId="77777777" w:rsidR="001F3FB7" w:rsidRPr="005E38BD" w:rsidRDefault="001F3FB7" w:rsidP="001F3FB7">
      <w:pPr>
        <w:tabs>
          <w:tab w:val="left" w:pos="3969"/>
        </w:tabs>
        <w:spacing w:before="480" w:line="300" w:lineRule="atLeast"/>
        <w:rPr>
          <w:sz w:val="22"/>
          <w:szCs w:val="22"/>
        </w:rPr>
      </w:pPr>
    </w:p>
    <w:p w14:paraId="7ED94FB6" w14:textId="18CF1EE3" w:rsidR="001F3FB7" w:rsidRPr="005E38BD" w:rsidRDefault="001F3FB7" w:rsidP="001F3FB7">
      <w:pPr>
        <w:pBdr>
          <w:bottom w:val="single" w:sz="4" w:space="12" w:color="auto"/>
        </w:pBdr>
        <w:tabs>
          <w:tab w:val="left" w:pos="3119"/>
        </w:tabs>
        <w:spacing w:after="240" w:line="300" w:lineRule="atLeast"/>
        <w:rPr>
          <w:sz w:val="22"/>
          <w:szCs w:val="22"/>
        </w:rPr>
      </w:pPr>
      <w:bookmarkStart w:id="2" w:name="Minister"/>
      <w:r w:rsidRPr="005E38BD">
        <w:rPr>
          <w:sz w:val="22"/>
          <w:szCs w:val="22"/>
        </w:rPr>
        <w:t>Australian Communications and Media Authority</w:t>
      </w:r>
      <w:bookmarkEnd w:id="2"/>
    </w:p>
    <w:p w14:paraId="397DC52C" w14:textId="77777777" w:rsidR="00F55D80" w:rsidRPr="00E741BF" w:rsidRDefault="00F55D80" w:rsidP="00F55D80">
      <w:pPr>
        <w:tabs>
          <w:tab w:val="left" w:pos="2190"/>
        </w:tabs>
        <w:sectPr w:rsidR="00F55D80" w:rsidRPr="00E741BF" w:rsidSect="006418F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titlePg/>
          <w:docGrid w:linePitch="360"/>
        </w:sectPr>
      </w:pPr>
    </w:p>
    <w:p w14:paraId="492540DC" w14:textId="2901F470" w:rsidR="000B5C12" w:rsidRPr="00010C50" w:rsidRDefault="000B5C12" w:rsidP="00F55D80">
      <w:pPr>
        <w:tabs>
          <w:tab w:val="left" w:pos="2190"/>
        </w:tabs>
        <w:rPr>
          <w:b/>
          <w:bCs/>
        </w:rPr>
      </w:pPr>
      <w:r w:rsidRPr="00010C50">
        <w:rPr>
          <w:b/>
          <w:bCs/>
        </w:rPr>
        <w:lastRenderedPageBreak/>
        <w:t>Contents</w:t>
      </w:r>
    </w:p>
    <w:p w14:paraId="4B0B4328" w14:textId="77777777" w:rsidR="00F55D80" w:rsidRPr="005E38BD" w:rsidRDefault="00F55D80" w:rsidP="00F55D80">
      <w:pPr>
        <w:tabs>
          <w:tab w:val="left" w:pos="2190"/>
        </w:tabs>
        <w:rPr>
          <w:b/>
          <w:sz w:val="22"/>
          <w:szCs w:val="22"/>
        </w:rPr>
      </w:pPr>
    </w:p>
    <w:p w14:paraId="61AD6437" w14:textId="6AFC9BE3" w:rsidR="00EB5A51" w:rsidRPr="005E38BD" w:rsidRDefault="00EB5A51" w:rsidP="00F55D80">
      <w:pPr>
        <w:pStyle w:val="TOC1"/>
        <w:rPr>
          <w:noProof/>
          <w:sz w:val="22"/>
          <w:szCs w:val="22"/>
        </w:rPr>
      </w:pPr>
      <w:r w:rsidRPr="005E38BD">
        <w:rPr>
          <w:sz w:val="22"/>
          <w:szCs w:val="22"/>
        </w:rPr>
        <w:fldChar w:fldCharType="begin"/>
      </w:r>
      <w:r w:rsidRPr="005E38BD">
        <w:rPr>
          <w:sz w:val="22"/>
          <w:szCs w:val="22"/>
        </w:rPr>
        <w:instrText xml:space="preserve"> TOC \o "1-1" \h \z \u </w:instrText>
      </w:r>
      <w:r w:rsidRPr="005E38BD">
        <w:rPr>
          <w:sz w:val="22"/>
          <w:szCs w:val="22"/>
        </w:rPr>
        <w:fldChar w:fldCharType="separate"/>
      </w:r>
      <w:hyperlink w:anchor="_Toc78538712" w:history="1">
        <w:r w:rsidRPr="005E38BD">
          <w:rPr>
            <w:rStyle w:val="Hyperlink"/>
            <w:noProof/>
            <w:sz w:val="22"/>
            <w:szCs w:val="22"/>
          </w:rPr>
          <w:t>1</w:t>
        </w:r>
        <w:r w:rsidRPr="005E38BD">
          <w:rPr>
            <w:noProof/>
            <w:sz w:val="22"/>
            <w:szCs w:val="22"/>
          </w:rPr>
          <w:tab/>
        </w:r>
        <w:r w:rsidRPr="005E38BD">
          <w:rPr>
            <w:rStyle w:val="Hyperlink"/>
            <w:noProof/>
            <w:sz w:val="22"/>
            <w:szCs w:val="22"/>
          </w:rPr>
          <w:t>Name of instrument</w:t>
        </w:r>
        <w:r w:rsidRPr="005E38BD">
          <w:rPr>
            <w:noProof/>
            <w:webHidden/>
            <w:sz w:val="22"/>
            <w:szCs w:val="22"/>
          </w:rPr>
          <w:tab/>
        </w:r>
        <w:r w:rsidRPr="005E38BD">
          <w:rPr>
            <w:noProof/>
            <w:webHidden/>
            <w:sz w:val="22"/>
            <w:szCs w:val="22"/>
          </w:rPr>
          <w:fldChar w:fldCharType="begin"/>
        </w:r>
        <w:r w:rsidRPr="005E38BD">
          <w:rPr>
            <w:noProof/>
            <w:webHidden/>
            <w:sz w:val="22"/>
            <w:szCs w:val="22"/>
          </w:rPr>
          <w:instrText xml:space="preserve"> PAGEREF _Toc78538712 \h </w:instrText>
        </w:r>
        <w:r w:rsidRPr="005E38BD">
          <w:rPr>
            <w:noProof/>
            <w:webHidden/>
            <w:sz w:val="22"/>
            <w:szCs w:val="22"/>
          </w:rPr>
        </w:r>
        <w:r w:rsidRPr="005E38BD">
          <w:rPr>
            <w:noProof/>
            <w:webHidden/>
            <w:sz w:val="22"/>
            <w:szCs w:val="22"/>
          </w:rPr>
          <w:fldChar w:fldCharType="separate"/>
        </w:r>
        <w:r w:rsidR="001E24BB" w:rsidRPr="005E38BD">
          <w:rPr>
            <w:noProof/>
            <w:webHidden/>
            <w:sz w:val="22"/>
            <w:szCs w:val="22"/>
          </w:rPr>
          <w:t>3</w:t>
        </w:r>
        <w:r w:rsidRPr="005E38BD">
          <w:rPr>
            <w:noProof/>
            <w:webHidden/>
            <w:sz w:val="22"/>
            <w:szCs w:val="22"/>
          </w:rPr>
          <w:fldChar w:fldCharType="end"/>
        </w:r>
      </w:hyperlink>
    </w:p>
    <w:p w14:paraId="53EA7D80" w14:textId="14F8BE0D" w:rsidR="00EB5A51" w:rsidRPr="005E38BD" w:rsidRDefault="00876CA8" w:rsidP="00F55D80">
      <w:pPr>
        <w:pStyle w:val="TOC1"/>
        <w:rPr>
          <w:noProof/>
          <w:sz w:val="22"/>
          <w:szCs w:val="22"/>
        </w:rPr>
      </w:pPr>
      <w:hyperlink w:anchor="_Toc78538713" w:history="1">
        <w:r w:rsidR="00EB5A51" w:rsidRPr="005E38BD">
          <w:rPr>
            <w:rStyle w:val="Hyperlink"/>
            <w:noProof/>
            <w:sz w:val="22"/>
            <w:szCs w:val="22"/>
          </w:rPr>
          <w:t>2</w:t>
        </w:r>
        <w:r w:rsidR="00EB5A51" w:rsidRPr="005E38BD">
          <w:rPr>
            <w:noProof/>
            <w:sz w:val="22"/>
            <w:szCs w:val="22"/>
          </w:rPr>
          <w:tab/>
        </w:r>
        <w:r w:rsidR="00EB5A51" w:rsidRPr="005E38BD">
          <w:rPr>
            <w:rStyle w:val="Hyperlink"/>
            <w:noProof/>
            <w:sz w:val="22"/>
            <w:szCs w:val="22"/>
          </w:rPr>
          <w:t>Commencement</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_Toc78538713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3</w:t>
        </w:r>
        <w:r w:rsidR="00EB5A51" w:rsidRPr="005E38BD">
          <w:rPr>
            <w:noProof/>
            <w:webHidden/>
            <w:sz w:val="22"/>
            <w:szCs w:val="22"/>
          </w:rPr>
          <w:fldChar w:fldCharType="end"/>
        </w:r>
      </w:hyperlink>
    </w:p>
    <w:p w14:paraId="65DD8A70" w14:textId="7B419F50" w:rsidR="00EB5A51" w:rsidRPr="005E38BD" w:rsidRDefault="00876CA8" w:rsidP="00F55D80">
      <w:pPr>
        <w:pStyle w:val="TOC1"/>
        <w:rPr>
          <w:noProof/>
          <w:sz w:val="22"/>
          <w:szCs w:val="22"/>
        </w:rPr>
      </w:pPr>
      <w:hyperlink w:anchor="_Toc78538714" w:history="1">
        <w:r w:rsidR="00EB5A51" w:rsidRPr="005E38BD">
          <w:rPr>
            <w:rStyle w:val="Hyperlink"/>
            <w:noProof/>
            <w:sz w:val="22"/>
            <w:szCs w:val="22"/>
          </w:rPr>
          <w:t>3</w:t>
        </w:r>
        <w:r w:rsidR="00EB5A51" w:rsidRPr="005E38BD">
          <w:rPr>
            <w:noProof/>
            <w:sz w:val="22"/>
            <w:szCs w:val="22"/>
          </w:rPr>
          <w:tab/>
        </w:r>
        <w:r w:rsidR="00EB5A51" w:rsidRPr="005E38BD">
          <w:rPr>
            <w:rStyle w:val="Hyperlink"/>
            <w:noProof/>
            <w:sz w:val="22"/>
            <w:szCs w:val="22"/>
          </w:rPr>
          <w:t>Authority</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_Toc78538714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3</w:t>
        </w:r>
        <w:r w:rsidR="00EB5A51" w:rsidRPr="005E38BD">
          <w:rPr>
            <w:noProof/>
            <w:webHidden/>
            <w:sz w:val="22"/>
            <w:szCs w:val="22"/>
          </w:rPr>
          <w:fldChar w:fldCharType="end"/>
        </w:r>
      </w:hyperlink>
    </w:p>
    <w:p w14:paraId="7F14DCF3" w14:textId="04622E47" w:rsidR="00EB5A51" w:rsidRPr="005E38BD" w:rsidRDefault="00876CA8" w:rsidP="00F55D80">
      <w:pPr>
        <w:pStyle w:val="TOC1"/>
        <w:rPr>
          <w:noProof/>
          <w:sz w:val="22"/>
          <w:szCs w:val="22"/>
        </w:rPr>
      </w:pPr>
      <w:hyperlink w:anchor="_Toc78538715" w:history="1">
        <w:r w:rsidR="00EB5A51" w:rsidRPr="005E38BD">
          <w:rPr>
            <w:rStyle w:val="Hyperlink"/>
            <w:noProof/>
            <w:sz w:val="22"/>
            <w:szCs w:val="22"/>
          </w:rPr>
          <w:t>4</w:t>
        </w:r>
        <w:r w:rsidR="00F55D80" w:rsidRPr="005E38BD">
          <w:rPr>
            <w:rStyle w:val="Hyperlink"/>
            <w:noProof/>
            <w:sz w:val="22"/>
            <w:szCs w:val="22"/>
          </w:rPr>
          <w:tab/>
        </w:r>
        <w:r w:rsidR="00EB5A51" w:rsidRPr="005E38BD">
          <w:rPr>
            <w:rStyle w:val="Hyperlink"/>
            <w:noProof/>
            <w:sz w:val="22"/>
            <w:szCs w:val="22"/>
          </w:rPr>
          <w:t>Revocation</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_Toc78538715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3</w:t>
        </w:r>
        <w:r w:rsidR="00EB5A51" w:rsidRPr="005E38BD">
          <w:rPr>
            <w:noProof/>
            <w:webHidden/>
            <w:sz w:val="22"/>
            <w:szCs w:val="22"/>
          </w:rPr>
          <w:fldChar w:fldCharType="end"/>
        </w:r>
      </w:hyperlink>
    </w:p>
    <w:p w14:paraId="5E6D568E" w14:textId="2AE66674" w:rsidR="00EB5A51" w:rsidRPr="005E38BD" w:rsidRDefault="00876CA8" w:rsidP="00F55D80">
      <w:pPr>
        <w:pStyle w:val="TOC1"/>
        <w:rPr>
          <w:noProof/>
          <w:sz w:val="22"/>
          <w:szCs w:val="22"/>
        </w:rPr>
      </w:pPr>
      <w:hyperlink w:anchor="_Toc78538716" w:history="1">
        <w:r w:rsidR="00EB5A51" w:rsidRPr="005E38BD">
          <w:rPr>
            <w:rStyle w:val="Hyperlink"/>
            <w:noProof/>
            <w:sz w:val="22"/>
            <w:szCs w:val="22"/>
          </w:rPr>
          <w:t>5</w:t>
        </w:r>
        <w:r w:rsidR="00EB5A51" w:rsidRPr="005E38BD">
          <w:rPr>
            <w:noProof/>
            <w:sz w:val="22"/>
            <w:szCs w:val="22"/>
          </w:rPr>
          <w:tab/>
        </w:r>
        <w:r w:rsidR="00EB5A51" w:rsidRPr="005E38BD">
          <w:rPr>
            <w:rStyle w:val="Hyperlink"/>
            <w:noProof/>
            <w:sz w:val="22"/>
            <w:szCs w:val="22"/>
          </w:rPr>
          <w:t>Definitions and interpretation</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_Toc78538716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3</w:t>
        </w:r>
        <w:r w:rsidR="00EB5A51" w:rsidRPr="005E38BD">
          <w:rPr>
            <w:noProof/>
            <w:webHidden/>
            <w:sz w:val="22"/>
            <w:szCs w:val="22"/>
          </w:rPr>
          <w:fldChar w:fldCharType="end"/>
        </w:r>
      </w:hyperlink>
    </w:p>
    <w:p w14:paraId="239E5E3A" w14:textId="503E80BB" w:rsidR="00EB5A51" w:rsidRPr="005E38BD" w:rsidRDefault="00876CA8" w:rsidP="00F55D80">
      <w:pPr>
        <w:pStyle w:val="TOC1"/>
        <w:rPr>
          <w:noProof/>
          <w:sz w:val="22"/>
          <w:szCs w:val="22"/>
        </w:rPr>
      </w:pPr>
      <w:hyperlink w:anchor="_Toc78538717" w:history="1">
        <w:r w:rsidR="00EB5A51" w:rsidRPr="005E38BD">
          <w:rPr>
            <w:rStyle w:val="Hyperlink"/>
            <w:noProof/>
            <w:sz w:val="22"/>
            <w:szCs w:val="22"/>
          </w:rPr>
          <w:t>6</w:t>
        </w:r>
        <w:r w:rsidR="00EB5A51" w:rsidRPr="005E38BD">
          <w:rPr>
            <w:noProof/>
            <w:sz w:val="22"/>
            <w:szCs w:val="22"/>
          </w:rPr>
          <w:tab/>
        </w:r>
        <w:r w:rsidR="00EB5A51" w:rsidRPr="005E38BD">
          <w:rPr>
            <w:rStyle w:val="Hyperlink"/>
            <w:noProof/>
            <w:sz w:val="22"/>
            <w:szCs w:val="22"/>
          </w:rPr>
          <w:t>Introduction</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_Toc78538717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4</w:t>
        </w:r>
        <w:r w:rsidR="00EB5A51" w:rsidRPr="005E38BD">
          <w:rPr>
            <w:noProof/>
            <w:webHidden/>
            <w:sz w:val="22"/>
            <w:szCs w:val="22"/>
          </w:rPr>
          <w:fldChar w:fldCharType="end"/>
        </w:r>
      </w:hyperlink>
    </w:p>
    <w:p w14:paraId="0D91AC58" w14:textId="31340F25" w:rsidR="00EB5A51" w:rsidRPr="005E38BD" w:rsidRDefault="00876CA8" w:rsidP="00F55D80">
      <w:pPr>
        <w:pStyle w:val="TOC1"/>
        <w:rPr>
          <w:noProof/>
          <w:sz w:val="22"/>
          <w:szCs w:val="22"/>
        </w:rPr>
      </w:pPr>
      <w:hyperlink w:anchor="_Toc78538718" w:history="1">
        <w:r w:rsidR="00EB5A51" w:rsidRPr="005E38BD">
          <w:rPr>
            <w:rStyle w:val="Hyperlink"/>
            <w:noProof/>
            <w:sz w:val="22"/>
            <w:szCs w:val="22"/>
          </w:rPr>
          <w:t>7</w:t>
        </w:r>
        <w:r w:rsidR="00EB5A51" w:rsidRPr="005E38BD">
          <w:rPr>
            <w:noProof/>
            <w:sz w:val="22"/>
            <w:szCs w:val="22"/>
          </w:rPr>
          <w:tab/>
        </w:r>
        <w:r w:rsidR="00EB5A51" w:rsidRPr="005E38BD">
          <w:rPr>
            <w:rStyle w:val="Hyperlink"/>
            <w:noProof/>
            <w:sz w:val="22"/>
            <w:szCs w:val="22"/>
          </w:rPr>
          <w:t>Types of enforcement action available to the ACMA</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_Toc78538718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4</w:t>
        </w:r>
        <w:r w:rsidR="00EB5A51" w:rsidRPr="005E38BD">
          <w:rPr>
            <w:noProof/>
            <w:webHidden/>
            <w:sz w:val="22"/>
            <w:szCs w:val="22"/>
          </w:rPr>
          <w:fldChar w:fldCharType="end"/>
        </w:r>
      </w:hyperlink>
    </w:p>
    <w:p w14:paraId="288D5435" w14:textId="6AC315D7" w:rsidR="00EB5A51" w:rsidRPr="005E38BD" w:rsidRDefault="00876CA8" w:rsidP="00F55D80">
      <w:pPr>
        <w:pStyle w:val="TOC1"/>
        <w:rPr>
          <w:noProof/>
          <w:sz w:val="22"/>
          <w:szCs w:val="22"/>
        </w:rPr>
      </w:pPr>
      <w:hyperlink w:anchor="_Toc78538719" w:history="1">
        <w:r w:rsidR="00EB5A51" w:rsidRPr="005E38BD">
          <w:rPr>
            <w:rStyle w:val="Hyperlink"/>
            <w:noProof/>
            <w:sz w:val="22"/>
            <w:szCs w:val="22"/>
          </w:rPr>
          <w:t>8</w:t>
        </w:r>
        <w:r w:rsidR="00EB5A51" w:rsidRPr="005E38BD">
          <w:rPr>
            <w:noProof/>
            <w:sz w:val="22"/>
            <w:szCs w:val="22"/>
          </w:rPr>
          <w:tab/>
        </w:r>
        <w:r w:rsidR="00EB5A51" w:rsidRPr="005E38BD">
          <w:rPr>
            <w:rStyle w:val="Hyperlink"/>
            <w:noProof/>
            <w:sz w:val="22"/>
            <w:szCs w:val="22"/>
          </w:rPr>
          <w:t>Public comment and publication of enforcement action</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_Toc78538719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5</w:t>
        </w:r>
        <w:r w:rsidR="00EB5A51" w:rsidRPr="005E38BD">
          <w:rPr>
            <w:noProof/>
            <w:webHidden/>
            <w:sz w:val="22"/>
            <w:szCs w:val="22"/>
          </w:rPr>
          <w:fldChar w:fldCharType="end"/>
        </w:r>
      </w:hyperlink>
    </w:p>
    <w:p w14:paraId="50E43D7C" w14:textId="31244FAE" w:rsidR="00EB5A51" w:rsidRPr="005E38BD" w:rsidRDefault="00876CA8" w:rsidP="00F55D80">
      <w:pPr>
        <w:pStyle w:val="TOC1"/>
        <w:rPr>
          <w:noProof/>
          <w:sz w:val="22"/>
          <w:szCs w:val="22"/>
        </w:rPr>
      </w:pPr>
      <w:hyperlink w:anchor="_Toc78538720" w:history="1">
        <w:r w:rsidR="00EB5A51" w:rsidRPr="005E38BD">
          <w:rPr>
            <w:rStyle w:val="Hyperlink"/>
            <w:noProof/>
            <w:sz w:val="22"/>
            <w:szCs w:val="22"/>
          </w:rPr>
          <w:t>9</w:t>
        </w:r>
        <w:r w:rsidR="00EB5A51" w:rsidRPr="005E38BD">
          <w:rPr>
            <w:noProof/>
            <w:sz w:val="22"/>
            <w:szCs w:val="22"/>
          </w:rPr>
          <w:tab/>
        </w:r>
        <w:r w:rsidR="00EB5A51" w:rsidRPr="005E38BD">
          <w:rPr>
            <w:rStyle w:val="Hyperlink"/>
            <w:noProof/>
            <w:sz w:val="22"/>
            <w:szCs w:val="22"/>
          </w:rPr>
          <w:t>Exercising enforcement powers</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_Toc78538720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6</w:t>
        </w:r>
        <w:r w:rsidR="00EB5A51" w:rsidRPr="005E38BD">
          <w:rPr>
            <w:noProof/>
            <w:webHidden/>
            <w:sz w:val="22"/>
            <w:szCs w:val="22"/>
          </w:rPr>
          <w:fldChar w:fldCharType="end"/>
        </w:r>
      </w:hyperlink>
    </w:p>
    <w:p w14:paraId="5F179BC8" w14:textId="12EB5345" w:rsidR="00EB5A51" w:rsidRPr="005E38BD" w:rsidRDefault="00876CA8" w:rsidP="00F55D80">
      <w:pPr>
        <w:pStyle w:val="TOC1"/>
        <w:rPr>
          <w:noProof/>
          <w:sz w:val="22"/>
          <w:szCs w:val="22"/>
        </w:rPr>
      </w:pPr>
      <w:hyperlink w:anchor="_Toc78538721" w:history="1">
        <w:r w:rsidR="00EB5A51" w:rsidRPr="005E38BD">
          <w:rPr>
            <w:rStyle w:val="Hyperlink"/>
            <w:noProof/>
            <w:sz w:val="22"/>
            <w:szCs w:val="22"/>
          </w:rPr>
          <w:t>10</w:t>
        </w:r>
        <w:r w:rsidR="00EB5A51" w:rsidRPr="005E38BD">
          <w:rPr>
            <w:noProof/>
            <w:sz w:val="22"/>
            <w:szCs w:val="22"/>
          </w:rPr>
          <w:tab/>
        </w:r>
        <w:r w:rsidR="00EB5A51" w:rsidRPr="005E38BD">
          <w:rPr>
            <w:rStyle w:val="Hyperlink"/>
            <w:noProof/>
            <w:sz w:val="22"/>
            <w:szCs w:val="22"/>
          </w:rPr>
          <w:t>Suspension and cancellation of licences</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_Toc78538721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7</w:t>
        </w:r>
        <w:r w:rsidR="00EB5A51" w:rsidRPr="005E38BD">
          <w:rPr>
            <w:noProof/>
            <w:webHidden/>
            <w:sz w:val="22"/>
            <w:szCs w:val="22"/>
          </w:rPr>
          <w:fldChar w:fldCharType="end"/>
        </w:r>
      </w:hyperlink>
    </w:p>
    <w:p w14:paraId="27C02A6A" w14:textId="63FE7C89" w:rsidR="00EB5A51" w:rsidRPr="005E38BD" w:rsidRDefault="00876CA8" w:rsidP="00F55D80">
      <w:pPr>
        <w:pStyle w:val="TOC1"/>
        <w:rPr>
          <w:noProof/>
          <w:sz w:val="22"/>
          <w:szCs w:val="22"/>
        </w:rPr>
      </w:pPr>
      <w:hyperlink w:anchor="_Toc78538722" w:history="1">
        <w:r w:rsidR="00EB5A51" w:rsidRPr="005E38BD">
          <w:rPr>
            <w:rStyle w:val="Hyperlink"/>
            <w:noProof/>
            <w:sz w:val="22"/>
            <w:szCs w:val="22"/>
          </w:rPr>
          <w:t>11</w:t>
        </w:r>
        <w:r w:rsidR="00EB5A51" w:rsidRPr="005E38BD">
          <w:rPr>
            <w:noProof/>
            <w:sz w:val="22"/>
            <w:szCs w:val="22"/>
          </w:rPr>
          <w:tab/>
        </w:r>
        <w:r w:rsidR="00EB5A51" w:rsidRPr="005E38BD">
          <w:rPr>
            <w:rStyle w:val="Hyperlink"/>
            <w:noProof/>
            <w:sz w:val="22"/>
            <w:szCs w:val="22"/>
          </w:rPr>
          <w:t>Remedial directions</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_Toc78538722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8</w:t>
        </w:r>
        <w:r w:rsidR="00EB5A51" w:rsidRPr="005E38BD">
          <w:rPr>
            <w:noProof/>
            <w:webHidden/>
            <w:sz w:val="22"/>
            <w:szCs w:val="22"/>
          </w:rPr>
          <w:fldChar w:fldCharType="end"/>
        </w:r>
      </w:hyperlink>
    </w:p>
    <w:p w14:paraId="1227E76C" w14:textId="541C9ECC" w:rsidR="00EB5A51" w:rsidRPr="005E38BD" w:rsidRDefault="00876CA8" w:rsidP="00F55D80">
      <w:pPr>
        <w:pStyle w:val="TOC1"/>
        <w:rPr>
          <w:noProof/>
          <w:sz w:val="22"/>
          <w:szCs w:val="22"/>
        </w:rPr>
      </w:pPr>
      <w:hyperlink w:anchor="_Toc78538723" w:history="1">
        <w:r w:rsidR="00EB5A51" w:rsidRPr="005E38BD">
          <w:rPr>
            <w:rStyle w:val="Hyperlink"/>
            <w:noProof/>
            <w:sz w:val="22"/>
            <w:szCs w:val="22"/>
          </w:rPr>
          <w:t>12</w:t>
        </w:r>
        <w:r w:rsidR="00EB5A51" w:rsidRPr="005E38BD">
          <w:rPr>
            <w:noProof/>
            <w:sz w:val="22"/>
            <w:szCs w:val="22"/>
          </w:rPr>
          <w:tab/>
        </w:r>
        <w:r w:rsidR="00EB5A51" w:rsidRPr="005E38BD">
          <w:rPr>
            <w:rStyle w:val="Hyperlink"/>
            <w:noProof/>
            <w:sz w:val="22"/>
            <w:szCs w:val="22"/>
          </w:rPr>
          <w:t>Enforceable undertakings</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_Toc78538723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9</w:t>
        </w:r>
        <w:r w:rsidR="00EB5A51" w:rsidRPr="005E38BD">
          <w:rPr>
            <w:noProof/>
            <w:webHidden/>
            <w:sz w:val="22"/>
            <w:szCs w:val="22"/>
          </w:rPr>
          <w:fldChar w:fldCharType="end"/>
        </w:r>
      </w:hyperlink>
    </w:p>
    <w:p w14:paraId="1FE5D594" w14:textId="7C3BA350" w:rsidR="00EB5A51" w:rsidRPr="005E38BD" w:rsidRDefault="00876CA8" w:rsidP="00F55D80">
      <w:pPr>
        <w:pStyle w:val="TOC1"/>
        <w:rPr>
          <w:noProof/>
          <w:sz w:val="22"/>
          <w:szCs w:val="22"/>
        </w:rPr>
      </w:pPr>
      <w:hyperlink w:anchor="_Toc78538724" w:history="1">
        <w:r w:rsidR="00EB5A51" w:rsidRPr="005E38BD">
          <w:rPr>
            <w:rStyle w:val="Hyperlink"/>
            <w:noProof/>
            <w:sz w:val="22"/>
            <w:szCs w:val="22"/>
          </w:rPr>
          <w:t>13</w:t>
        </w:r>
        <w:r w:rsidR="00EB5A51" w:rsidRPr="005E38BD">
          <w:rPr>
            <w:noProof/>
            <w:sz w:val="22"/>
            <w:szCs w:val="22"/>
          </w:rPr>
          <w:tab/>
        </w:r>
        <w:r w:rsidR="00EB5A51" w:rsidRPr="005E38BD">
          <w:rPr>
            <w:rStyle w:val="Hyperlink"/>
            <w:noProof/>
            <w:sz w:val="22"/>
            <w:szCs w:val="22"/>
          </w:rPr>
          <w:t>Infringement notices</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_Toc78538724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12</w:t>
        </w:r>
        <w:r w:rsidR="00EB5A51" w:rsidRPr="005E38BD">
          <w:rPr>
            <w:noProof/>
            <w:webHidden/>
            <w:sz w:val="22"/>
            <w:szCs w:val="22"/>
          </w:rPr>
          <w:fldChar w:fldCharType="end"/>
        </w:r>
      </w:hyperlink>
    </w:p>
    <w:p w14:paraId="4F3F6336" w14:textId="5653585A" w:rsidR="00EB5A51" w:rsidRPr="005E38BD" w:rsidRDefault="00876CA8" w:rsidP="00F55D80">
      <w:pPr>
        <w:pStyle w:val="TOC1"/>
        <w:rPr>
          <w:noProof/>
          <w:sz w:val="22"/>
          <w:szCs w:val="22"/>
        </w:rPr>
      </w:pPr>
      <w:hyperlink w:anchor="_Toc78538725" w:history="1">
        <w:r w:rsidR="00EB5A51" w:rsidRPr="005E38BD">
          <w:rPr>
            <w:rStyle w:val="Hyperlink"/>
            <w:noProof/>
            <w:sz w:val="22"/>
            <w:szCs w:val="22"/>
          </w:rPr>
          <w:t>14</w:t>
        </w:r>
        <w:r w:rsidR="00EB5A51" w:rsidRPr="005E38BD">
          <w:rPr>
            <w:noProof/>
            <w:sz w:val="22"/>
            <w:szCs w:val="22"/>
          </w:rPr>
          <w:tab/>
        </w:r>
        <w:r w:rsidR="00EB5A51" w:rsidRPr="005E38BD">
          <w:rPr>
            <w:rStyle w:val="Hyperlink"/>
            <w:noProof/>
            <w:sz w:val="22"/>
            <w:szCs w:val="22"/>
          </w:rPr>
          <w:t>Institution of civil proceedings</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_Toc78538725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14</w:t>
        </w:r>
        <w:r w:rsidR="00EB5A51" w:rsidRPr="005E38BD">
          <w:rPr>
            <w:noProof/>
            <w:webHidden/>
            <w:sz w:val="22"/>
            <w:szCs w:val="22"/>
          </w:rPr>
          <w:fldChar w:fldCharType="end"/>
        </w:r>
      </w:hyperlink>
    </w:p>
    <w:p w14:paraId="4DCDDD4B" w14:textId="5368D4BE" w:rsidR="00EB5A51" w:rsidRPr="005E38BD" w:rsidRDefault="00876CA8" w:rsidP="00F55D80">
      <w:pPr>
        <w:pStyle w:val="TOC1"/>
        <w:rPr>
          <w:noProof/>
          <w:sz w:val="22"/>
          <w:szCs w:val="22"/>
        </w:rPr>
      </w:pPr>
      <w:hyperlink w:anchor="_Toc78538726" w:history="1">
        <w:r w:rsidR="00EB5A51" w:rsidRPr="005E38BD">
          <w:rPr>
            <w:rStyle w:val="Hyperlink"/>
            <w:noProof/>
            <w:sz w:val="22"/>
            <w:szCs w:val="22"/>
          </w:rPr>
          <w:t>15</w:t>
        </w:r>
        <w:r w:rsidR="00EB5A51" w:rsidRPr="005E38BD">
          <w:rPr>
            <w:noProof/>
            <w:sz w:val="22"/>
            <w:szCs w:val="22"/>
          </w:rPr>
          <w:tab/>
        </w:r>
        <w:r w:rsidR="00EB5A51" w:rsidRPr="005E38BD">
          <w:rPr>
            <w:rStyle w:val="Hyperlink"/>
            <w:noProof/>
            <w:sz w:val="22"/>
            <w:szCs w:val="22"/>
          </w:rPr>
          <w:t>Referral of matters to the CDPP</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_Toc78538726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15</w:t>
        </w:r>
        <w:r w:rsidR="00EB5A51" w:rsidRPr="005E38BD">
          <w:rPr>
            <w:noProof/>
            <w:webHidden/>
            <w:sz w:val="22"/>
            <w:szCs w:val="22"/>
          </w:rPr>
          <w:fldChar w:fldCharType="end"/>
        </w:r>
      </w:hyperlink>
    </w:p>
    <w:p w14:paraId="6DAF5571" w14:textId="2B70F3F7" w:rsidR="00EB5A51" w:rsidRPr="005E38BD" w:rsidRDefault="00876CA8" w:rsidP="00F55D80">
      <w:pPr>
        <w:pStyle w:val="TOC1"/>
        <w:rPr>
          <w:noProof/>
          <w:sz w:val="22"/>
          <w:szCs w:val="22"/>
        </w:rPr>
      </w:pPr>
      <w:hyperlink w:anchor="_Toc78538727" w:history="1">
        <w:r w:rsidR="00EB5A51" w:rsidRPr="005E38BD">
          <w:rPr>
            <w:rStyle w:val="Hyperlink"/>
            <w:noProof/>
            <w:sz w:val="22"/>
            <w:szCs w:val="22"/>
          </w:rPr>
          <w:t>16</w:t>
        </w:r>
        <w:r w:rsidR="00EB5A51" w:rsidRPr="005E38BD">
          <w:rPr>
            <w:noProof/>
            <w:sz w:val="22"/>
            <w:szCs w:val="22"/>
          </w:rPr>
          <w:tab/>
        </w:r>
        <w:r w:rsidR="00EB5A51" w:rsidRPr="005E38BD">
          <w:rPr>
            <w:rStyle w:val="Hyperlink"/>
            <w:noProof/>
            <w:sz w:val="22"/>
            <w:szCs w:val="22"/>
          </w:rPr>
          <w:t>Form of publicity and public comment</w:t>
        </w:r>
        <w:r w:rsidR="00EB5A51" w:rsidRPr="005E38BD">
          <w:rPr>
            <w:noProof/>
            <w:webHidden/>
            <w:sz w:val="22"/>
            <w:szCs w:val="22"/>
          </w:rPr>
          <w:tab/>
        </w:r>
        <w:r w:rsidR="00EB5A51" w:rsidRPr="005E38BD">
          <w:rPr>
            <w:noProof/>
            <w:webHidden/>
            <w:sz w:val="22"/>
            <w:szCs w:val="22"/>
          </w:rPr>
          <w:fldChar w:fldCharType="begin"/>
        </w:r>
        <w:r w:rsidR="00EB5A51" w:rsidRPr="005E38BD">
          <w:rPr>
            <w:noProof/>
            <w:webHidden/>
            <w:sz w:val="22"/>
            <w:szCs w:val="22"/>
          </w:rPr>
          <w:instrText xml:space="preserve"> PAGEREF _Toc78538727 \h </w:instrText>
        </w:r>
        <w:r w:rsidR="00EB5A51" w:rsidRPr="005E38BD">
          <w:rPr>
            <w:noProof/>
            <w:webHidden/>
            <w:sz w:val="22"/>
            <w:szCs w:val="22"/>
          </w:rPr>
        </w:r>
        <w:r w:rsidR="00EB5A51" w:rsidRPr="005E38BD">
          <w:rPr>
            <w:noProof/>
            <w:webHidden/>
            <w:sz w:val="22"/>
            <w:szCs w:val="22"/>
          </w:rPr>
          <w:fldChar w:fldCharType="separate"/>
        </w:r>
        <w:r w:rsidR="001E24BB" w:rsidRPr="005E38BD">
          <w:rPr>
            <w:noProof/>
            <w:webHidden/>
            <w:sz w:val="22"/>
            <w:szCs w:val="22"/>
          </w:rPr>
          <w:t>15</w:t>
        </w:r>
        <w:r w:rsidR="00EB5A51" w:rsidRPr="005E38BD">
          <w:rPr>
            <w:noProof/>
            <w:webHidden/>
            <w:sz w:val="22"/>
            <w:szCs w:val="22"/>
          </w:rPr>
          <w:fldChar w:fldCharType="end"/>
        </w:r>
      </w:hyperlink>
    </w:p>
    <w:p w14:paraId="2F6A6955" w14:textId="7A6DD006" w:rsidR="000B5C12" w:rsidRPr="00E741BF" w:rsidRDefault="00EB5A51" w:rsidP="000B5C12">
      <w:r w:rsidRPr="005E38BD">
        <w:rPr>
          <w:sz w:val="22"/>
          <w:szCs w:val="22"/>
        </w:rPr>
        <w:fldChar w:fldCharType="end"/>
      </w:r>
    </w:p>
    <w:p w14:paraId="2057BF3E" w14:textId="77777777" w:rsidR="00CB57D8" w:rsidRPr="00E741BF" w:rsidRDefault="00CB57D8" w:rsidP="00CB57D8">
      <w:pPr>
        <w:pBdr>
          <w:bottom w:val="single" w:sz="4" w:space="3" w:color="auto"/>
        </w:pBdr>
        <w:spacing w:before="480"/>
        <w:rPr>
          <w:i/>
          <w:lang w:val="en-US"/>
        </w:rPr>
      </w:pPr>
    </w:p>
    <w:p w14:paraId="61506D70" w14:textId="77777777" w:rsidR="000B5C12" w:rsidRPr="00E741BF" w:rsidRDefault="000B5C12" w:rsidP="000B5C12"/>
    <w:p w14:paraId="1AC7FA47" w14:textId="77777777" w:rsidR="00F55D80" w:rsidRPr="00E741BF" w:rsidRDefault="00F55D80" w:rsidP="00B25625">
      <w:pPr>
        <w:pStyle w:val="Heading1"/>
        <w:rPr>
          <w:rStyle w:val="CharSectno"/>
          <w:rFonts w:ascii="Times New Roman" w:hAnsi="Times New Roman" w:cs="Times New Roman"/>
        </w:rPr>
        <w:sectPr w:rsidR="00F55D80" w:rsidRPr="00E741BF" w:rsidSect="00F55D80">
          <w:footerReference w:type="first" r:id="rId15"/>
          <w:pgSz w:w="11906" w:h="16838"/>
          <w:pgMar w:top="1440" w:right="1440" w:bottom="1440" w:left="1440" w:header="708" w:footer="708" w:gutter="0"/>
          <w:cols w:space="708"/>
          <w:titlePg/>
          <w:docGrid w:linePitch="360"/>
        </w:sectPr>
      </w:pPr>
      <w:bookmarkStart w:id="3" w:name="_Toc78538712"/>
    </w:p>
    <w:p w14:paraId="65833934" w14:textId="07E94350" w:rsidR="00451DFA" w:rsidRPr="00E741BF" w:rsidRDefault="00451DFA" w:rsidP="00B25625">
      <w:pPr>
        <w:pStyle w:val="Heading1"/>
        <w:rPr>
          <w:rFonts w:ascii="Times New Roman" w:hAnsi="Times New Roman" w:cs="Times New Roman"/>
        </w:rPr>
      </w:pPr>
      <w:r w:rsidRPr="009B5668">
        <w:rPr>
          <w:rStyle w:val="CharSectno"/>
          <w:rFonts w:ascii="Times New Roman" w:hAnsi="Times New Roman" w:cs="Times New Roman"/>
          <w:sz w:val="24"/>
          <w:szCs w:val="24"/>
        </w:rPr>
        <w:lastRenderedPageBreak/>
        <w:t>1</w:t>
      </w:r>
      <w:r w:rsidRPr="00E741BF">
        <w:rPr>
          <w:rFonts w:ascii="Times New Roman" w:hAnsi="Times New Roman" w:cs="Times New Roman"/>
        </w:rPr>
        <w:tab/>
      </w:r>
      <w:r w:rsidRPr="009B5668">
        <w:rPr>
          <w:rFonts w:ascii="Times New Roman" w:hAnsi="Times New Roman" w:cs="Times New Roman"/>
          <w:sz w:val="24"/>
          <w:szCs w:val="24"/>
        </w:rPr>
        <w:t>Name of instrument</w:t>
      </w:r>
      <w:bookmarkEnd w:id="3"/>
    </w:p>
    <w:p w14:paraId="76365FB9" w14:textId="73E515ED" w:rsidR="00451DFA" w:rsidRPr="009B5668" w:rsidRDefault="00451DFA" w:rsidP="00703317">
      <w:pPr>
        <w:pStyle w:val="A2"/>
        <w:spacing w:line="240" w:lineRule="atLeast"/>
        <w:ind w:left="709" w:hanging="709"/>
        <w:rPr>
          <w:i/>
          <w:sz w:val="22"/>
          <w:szCs w:val="22"/>
        </w:rPr>
      </w:pPr>
      <w:r w:rsidRPr="00E741BF">
        <w:tab/>
      </w:r>
      <w:r w:rsidRPr="009B5668">
        <w:rPr>
          <w:sz w:val="22"/>
          <w:szCs w:val="22"/>
        </w:rPr>
        <w:tab/>
        <w:t>This instrument is the</w:t>
      </w:r>
      <w:r w:rsidRPr="009B5668">
        <w:rPr>
          <w:i/>
          <w:sz w:val="22"/>
          <w:szCs w:val="22"/>
        </w:rPr>
        <w:t xml:space="preserve"> </w:t>
      </w:r>
      <w:r w:rsidR="009B359D" w:rsidRPr="009B5668">
        <w:rPr>
          <w:i/>
          <w:sz w:val="22"/>
          <w:szCs w:val="22"/>
        </w:rPr>
        <w:t>Broadcasting Services</w:t>
      </w:r>
      <w:r w:rsidR="0031766D" w:rsidRPr="009B5668">
        <w:rPr>
          <w:i/>
          <w:sz w:val="22"/>
          <w:szCs w:val="22"/>
        </w:rPr>
        <w:t xml:space="preserve"> </w:t>
      </w:r>
      <w:r w:rsidR="009B359D" w:rsidRPr="009B5668">
        <w:rPr>
          <w:i/>
          <w:sz w:val="22"/>
          <w:szCs w:val="22"/>
        </w:rPr>
        <w:t xml:space="preserve">– Enforcement </w:t>
      </w:r>
      <w:r w:rsidRPr="009B5668">
        <w:rPr>
          <w:i/>
          <w:sz w:val="22"/>
          <w:szCs w:val="22"/>
        </w:rPr>
        <w:t xml:space="preserve">Guidelines </w:t>
      </w:r>
      <w:r w:rsidR="00011E9A" w:rsidRPr="009B5668">
        <w:rPr>
          <w:i/>
          <w:sz w:val="22"/>
          <w:szCs w:val="22"/>
        </w:rPr>
        <w:t xml:space="preserve">of </w:t>
      </w:r>
      <w:r w:rsidRPr="009B5668">
        <w:rPr>
          <w:i/>
          <w:sz w:val="22"/>
          <w:szCs w:val="22"/>
        </w:rPr>
        <w:t>the ACMA</w:t>
      </w:r>
      <w:r w:rsidR="00562CCE" w:rsidRPr="009B5668">
        <w:rPr>
          <w:i/>
          <w:sz w:val="22"/>
          <w:szCs w:val="22"/>
        </w:rPr>
        <w:t xml:space="preserve"> 2021</w:t>
      </w:r>
      <w:r w:rsidR="007A5426" w:rsidRPr="009B5668">
        <w:rPr>
          <w:i/>
          <w:sz w:val="22"/>
          <w:szCs w:val="22"/>
        </w:rPr>
        <w:t xml:space="preserve"> </w:t>
      </w:r>
      <w:r w:rsidR="001C5250" w:rsidRPr="009B5668">
        <w:rPr>
          <w:iCs/>
          <w:sz w:val="22"/>
          <w:szCs w:val="22"/>
        </w:rPr>
        <w:t>(</w:t>
      </w:r>
      <w:r w:rsidR="001C5250" w:rsidRPr="009B5668">
        <w:rPr>
          <w:b/>
          <w:bCs/>
          <w:iCs/>
          <w:sz w:val="22"/>
          <w:szCs w:val="22"/>
        </w:rPr>
        <w:t xml:space="preserve">the </w:t>
      </w:r>
      <w:r w:rsidR="00C24D1F" w:rsidRPr="009B5668">
        <w:rPr>
          <w:b/>
          <w:bCs/>
          <w:iCs/>
          <w:sz w:val="22"/>
          <w:szCs w:val="22"/>
        </w:rPr>
        <w:t>g</w:t>
      </w:r>
      <w:r w:rsidR="001C5250" w:rsidRPr="009B5668">
        <w:rPr>
          <w:b/>
          <w:bCs/>
          <w:iCs/>
          <w:sz w:val="22"/>
          <w:szCs w:val="22"/>
        </w:rPr>
        <w:t>uidelines</w:t>
      </w:r>
      <w:r w:rsidR="001C5250" w:rsidRPr="009B5668">
        <w:rPr>
          <w:iCs/>
          <w:sz w:val="22"/>
          <w:szCs w:val="22"/>
        </w:rPr>
        <w:t>)</w:t>
      </w:r>
      <w:r w:rsidR="00EC0A8A" w:rsidRPr="009B5668">
        <w:rPr>
          <w:i/>
          <w:sz w:val="22"/>
          <w:szCs w:val="22"/>
        </w:rPr>
        <w:t>.</w:t>
      </w:r>
      <w:r w:rsidRPr="009B5668">
        <w:rPr>
          <w:i/>
          <w:sz w:val="22"/>
          <w:szCs w:val="22"/>
        </w:rPr>
        <w:t xml:space="preserve"> </w:t>
      </w:r>
    </w:p>
    <w:p w14:paraId="1F032243" w14:textId="77777777" w:rsidR="00451DFA" w:rsidRPr="009B5668" w:rsidRDefault="00451DFA" w:rsidP="00B25625">
      <w:pPr>
        <w:pStyle w:val="Heading1"/>
        <w:rPr>
          <w:rFonts w:ascii="Times New Roman" w:hAnsi="Times New Roman" w:cs="Times New Roman"/>
          <w:sz w:val="24"/>
          <w:szCs w:val="24"/>
        </w:rPr>
      </w:pPr>
      <w:bookmarkStart w:id="4" w:name="_Toc78538713"/>
      <w:r w:rsidRPr="009B5668">
        <w:rPr>
          <w:rStyle w:val="CharSectno"/>
          <w:rFonts w:ascii="Times New Roman" w:hAnsi="Times New Roman" w:cs="Times New Roman"/>
          <w:sz w:val="24"/>
          <w:szCs w:val="24"/>
        </w:rPr>
        <w:t>2</w:t>
      </w:r>
      <w:r w:rsidRPr="009B5668">
        <w:rPr>
          <w:rFonts w:ascii="Times New Roman" w:hAnsi="Times New Roman" w:cs="Times New Roman"/>
          <w:sz w:val="24"/>
          <w:szCs w:val="24"/>
        </w:rPr>
        <w:tab/>
        <w:t>Commencement</w:t>
      </w:r>
      <w:bookmarkEnd w:id="4"/>
    </w:p>
    <w:p w14:paraId="6DE61454" w14:textId="1DF33AF7" w:rsidR="00884EC4" w:rsidRPr="009B5668" w:rsidRDefault="00451DFA" w:rsidP="00703317">
      <w:pPr>
        <w:pStyle w:val="A2"/>
        <w:spacing w:after="120" w:line="240" w:lineRule="atLeast"/>
        <w:ind w:left="709" w:hanging="709"/>
        <w:rPr>
          <w:sz w:val="22"/>
          <w:szCs w:val="22"/>
        </w:rPr>
      </w:pPr>
      <w:r w:rsidRPr="00E741BF">
        <w:tab/>
      </w:r>
      <w:r w:rsidRPr="00E741BF">
        <w:tab/>
      </w:r>
      <w:r w:rsidRPr="009B5668">
        <w:rPr>
          <w:sz w:val="22"/>
          <w:szCs w:val="22"/>
        </w:rPr>
        <w:t>Th</w:t>
      </w:r>
      <w:r w:rsidR="00C0736A" w:rsidRPr="009B5668">
        <w:rPr>
          <w:sz w:val="22"/>
          <w:szCs w:val="22"/>
        </w:rPr>
        <w:t xml:space="preserve">e </w:t>
      </w:r>
      <w:r w:rsidR="009C42CB" w:rsidRPr="009B5668">
        <w:rPr>
          <w:sz w:val="22"/>
          <w:szCs w:val="22"/>
        </w:rPr>
        <w:t>g</w:t>
      </w:r>
      <w:r w:rsidR="00C0736A" w:rsidRPr="009B5668">
        <w:rPr>
          <w:sz w:val="22"/>
          <w:szCs w:val="22"/>
        </w:rPr>
        <w:t xml:space="preserve">uidelines </w:t>
      </w:r>
      <w:r w:rsidRPr="009B5668">
        <w:rPr>
          <w:sz w:val="22"/>
          <w:szCs w:val="22"/>
        </w:rPr>
        <w:t xml:space="preserve">commence on the day after </w:t>
      </w:r>
      <w:r w:rsidR="00011E9A" w:rsidRPr="009B5668">
        <w:rPr>
          <w:sz w:val="22"/>
          <w:szCs w:val="22"/>
        </w:rPr>
        <w:t>they are</w:t>
      </w:r>
      <w:r w:rsidRPr="009B5668">
        <w:rPr>
          <w:sz w:val="22"/>
          <w:szCs w:val="22"/>
        </w:rPr>
        <w:t xml:space="preserve"> registered on the Federal Register of Legislati</w:t>
      </w:r>
      <w:r w:rsidR="00BE6BE9" w:rsidRPr="009B5668">
        <w:rPr>
          <w:sz w:val="22"/>
          <w:szCs w:val="22"/>
        </w:rPr>
        <w:t>on</w:t>
      </w:r>
      <w:r w:rsidRPr="009B5668">
        <w:rPr>
          <w:sz w:val="22"/>
          <w:szCs w:val="22"/>
        </w:rPr>
        <w:t>.</w:t>
      </w:r>
    </w:p>
    <w:p w14:paraId="42187C8F" w14:textId="122D76CB" w:rsidR="00884EC4" w:rsidRPr="00E741BF" w:rsidRDefault="00884EC4" w:rsidP="00703317">
      <w:pPr>
        <w:ind w:firstLine="709"/>
      </w:pPr>
      <w:r w:rsidRPr="00E741BF">
        <w:rPr>
          <w:sz w:val="19"/>
          <w:szCs w:val="19"/>
        </w:rPr>
        <w:t xml:space="preserve">Note:          The Federal Register of Legislation may be accessed at </w:t>
      </w:r>
      <w:hyperlink r:id="rId16" w:history="1">
        <w:r w:rsidRPr="00E741BF">
          <w:rPr>
            <w:rStyle w:val="Hyperlink"/>
            <w:sz w:val="19"/>
            <w:szCs w:val="19"/>
          </w:rPr>
          <w:t>www.legislation.gov.au</w:t>
        </w:r>
      </w:hyperlink>
      <w:r w:rsidRPr="00E741BF">
        <w:rPr>
          <w:sz w:val="19"/>
          <w:szCs w:val="19"/>
        </w:rPr>
        <w:t>.</w:t>
      </w:r>
    </w:p>
    <w:p w14:paraId="0B369517" w14:textId="4EC29AEB" w:rsidR="00450EB8" w:rsidRPr="009B5668" w:rsidRDefault="00FB09F9" w:rsidP="00B25625">
      <w:pPr>
        <w:pStyle w:val="Heading1"/>
        <w:rPr>
          <w:rFonts w:ascii="Times New Roman" w:hAnsi="Times New Roman" w:cs="Times New Roman"/>
          <w:sz w:val="24"/>
          <w:szCs w:val="24"/>
        </w:rPr>
      </w:pPr>
      <w:bookmarkStart w:id="5" w:name="_Toc78538714"/>
      <w:r w:rsidRPr="009B5668">
        <w:rPr>
          <w:rStyle w:val="CharSectno"/>
          <w:rFonts w:ascii="Times New Roman" w:hAnsi="Times New Roman" w:cs="Times New Roman"/>
          <w:sz w:val="24"/>
          <w:szCs w:val="24"/>
        </w:rPr>
        <w:t>3</w:t>
      </w:r>
      <w:r w:rsidRPr="009B5668">
        <w:rPr>
          <w:rFonts w:ascii="Times New Roman" w:hAnsi="Times New Roman" w:cs="Times New Roman"/>
          <w:sz w:val="24"/>
          <w:szCs w:val="24"/>
        </w:rPr>
        <w:tab/>
        <w:t>Authority</w:t>
      </w:r>
      <w:bookmarkEnd w:id="5"/>
      <w:r w:rsidRPr="009B5668">
        <w:rPr>
          <w:rFonts w:ascii="Times New Roman" w:hAnsi="Times New Roman" w:cs="Times New Roman"/>
          <w:sz w:val="24"/>
          <w:szCs w:val="24"/>
        </w:rPr>
        <w:t xml:space="preserve"> </w:t>
      </w:r>
    </w:p>
    <w:p w14:paraId="10C811C5" w14:textId="1ABE145F" w:rsidR="007A5426" w:rsidRPr="009B5668" w:rsidRDefault="00450EB8" w:rsidP="00703317">
      <w:pPr>
        <w:spacing w:before="120"/>
        <w:ind w:left="709"/>
        <w:rPr>
          <w:iCs/>
          <w:sz w:val="22"/>
          <w:szCs w:val="22"/>
        </w:rPr>
      </w:pPr>
      <w:r w:rsidRPr="009B5668">
        <w:rPr>
          <w:sz w:val="22"/>
          <w:szCs w:val="22"/>
        </w:rPr>
        <w:t>Th</w:t>
      </w:r>
      <w:r w:rsidR="002B7A4E" w:rsidRPr="009B5668">
        <w:rPr>
          <w:sz w:val="22"/>
          <w:szCs w:val="22"/>
        </w:rPr>
        <w:t>e</w:t>
      </w:r>
      <w:r w:rsidRPr="009B5668">
        <w:rPr>
          <w:sz w:val="22"/>
          <w:szCs w:val="22"/>
        </w:rPr>
        <w:t xml:space="preserve"> </w:t>
      </w:r>
      <w:r w:rsidR="00940149" w:rsidRPr="009B5668">
        <w:rPr>
          <w:sz w:val="22"/>
          <w:szCs w:val="22"/>
        </w:rPr>
        <w:t>g</w:t>
      </w:r>
      <w:r w:rsidR="002B7A4E" w:rsidRPr="009B5668">
        <w:rPr>
          <w:sz w:val="22"/>
          <w:szCs w:val="22"/>
        </w:rPr>
        <w:t xml:space="preserve">uidelines are made under </w:t>
      </w:r>
      <w:r w:rsidR="00361E32" w:rsidRPr="009B5668">
        <w:rPr>
          <w:sz w:val="22"/>
          <w:szCs w:val="22"/>
        </w:rPr>
        <w:t xml:space="preserve">subsection 215(4) of the </w:t>
      </w:r>
      <w:r w:rsidR="00361E32" w:rsidRPr="009B5668">
        <w:rPr>
          <w:i/>
          <w:sz w:val="22"/>
          <w:szCs w:val="22"/>
        </w:rPr>
        <w:t>Broadcasting Services Act 1992</w:t>
      </w:r>
      <w:r w:rsidR="00562CCE" w:rsidRPr="009B5668">
        <w:rPr>
          <w:i/>
          <w:sz w:val="22"/>
          <w:szCs w:val="22"/>
        </w:rPr>
        <w:t xml:space="preserve">. </w:t>
      </w:r>
    </w:p>
    <w:p w14:paraId="6732EE15" w14:textId="295166A8" w:rsidR="002272AC" w:rsidRPr="009B5668" w:rsidRDefault="007A5426" w:rsidP="00B25625">
      <w:pPr>
        <w:pStyle w:val="Heading1"/>
        <w:rPr>
          <w:rStyle w:val="CharSectno"/>
          <w:rFonts w:ascii="Times New Roman" w:hAnsi="Times New Roman" w:cs="Times New Roman"/>
          <w:sz w:val="24"/>
          <w:szCs w:val="24"/>
        </w:rPr>
      </w:pPr>
      <w:bookmarkStart w:id="6" w:name="_Toc78538715"/>
      <w:r w:rsidRPr="009B5668">
        <w:rPr>
          <w:rStyle w:val="CharSectno"/>
          <w:rFonts w:ascii="Times New Roman" w:hAnsi="Times New Roman" w:cs="Times New Roman"/>
          <w:sz w:val="24"/>
          <w:szCs w:val="24"/>
        </w:rPr>
        <w:t>4</w:t>
      </w:r>
      <w:r w:rsidR="008115ED" w:rsidRPr="009B5668">
        <w:rPr>
          <w:rFonts w:ascii="Times New Roman" w:hAnsi="Times New Roman" w:cs="Times New Roman"/>
          <w:sz w:val="24"/>
          <w:szCs w:val="24"/>
        </w:rPr>
        <w:tab/>
        <w:t>Revocation</w:t>
      </w:r>
      <w:bookmarkEnd w:id="6"/>
    </w:p>
    <w:p w14:paraId="38F374C2" w14:textId="53C77F85" w:rsidR="00CE5C52" w:rsidRPr="009B5668" w:rsidRDefault="00CE5C52" w:rsidP="006C5AC0">
      <w:pPr>
        <w:spacing w:before="120"/>
        <w:ind w:left="709"/>
        <w:rPr>
          <w:rStyle w:val="CharSectno"/>
          <w:b/>
          <w:sz w:val="22"/>
          <w:szCs w:val="22"/>
        </w:rPr>
      </w:pPr>
      <w:r w:rsidRPr="009B5668">
        <w:rPr>
          <w:rStyle w:val="CharSectno"/>
          <w:sz w:val="22"/>
          <w:szCs w:val="22"/>
        </w:rPr>
        <w:t xml:space="preserve">The </w:t>
      </w:r>
      <w:r w:rsidRPr="009B5668">
        <w:rPr>
          <w:rStyle w:val="CharSectno"/>
          <w:bCs/>
          <w:i/>
          <w:iCs/>
          <w:sz w:val="22"/>
          <w:szCs w:val="22"/>
        </w:rPr>
        <w:t xml:space="preserve">Guidelines </w:t>
      </w:r>
      <w:r w:rsidR="008276F1" w:rsidRPr="009B5668">
        <w:rPr>
          <w:i/>
          <w:iCs/>
          <w:sz w:val="22"/>
          <w:szCs w:val="22"/>
        </w:rPr>
        <w:t>relating</w:t>
      </w:r>
      <w:r w:rsidR="008276F1" w:rsidRPr="009B5668">
        <w:rPr>
          <w:rStyle w:val="CharSectno"/>
          <w:bCs/>
          <w:i/>
          <w:iCs/>
          <w:sz w:val="22"/>
          <w:szCs w:val="22"/>
        </w:rPr>
        <w:t xml:space="preserve"> to the ACMA’s enforcement powers under the Broadcasting Services Act 1992</w:t>
      </w:r>
      <w:r w:rsidR="00BC0FC3" w:rsidRPr="009B5668">
        <w:rPr>
          <w:rStyle w:val="CharSectno"/>
          <w:sz w:val="22"/>
          <w:szCs w:val="22"/>
        </w:rPr>
        <w:t xml:space="preserve"> </w:t>
      </w:r>
      <w:r w:rsidR="004E23E5" w:rsidRPr="009B5668">
        <w:rPr>
          <w:rStyle w:val="CharSectno"/>
          <w:sz w:val="22"/>
          <w:szCs w:val="22"/>
        </w:rPr>
        <w:t xml:space="preserve">dated 26 August 2011 </w:t>
      </w:r>
      <w:r w:rsidR="003D3C7A" w:rsidRPr="009B5668">
        <w:rPr>
          <w:rStyle w:val="CharSectno"/>
          <w:sz w:val="22"/>
          <w:szCs w:val="22"/>
        </w:rPr>
        <w:t xml:space="preserve">(Registration No. </w:t>
      </w:r>
      <w:r w:rsidR="00EE5346" w:rsidRPr="009B5668">
        <w:rPr>
          <w:rStyle w:val="CharSectno"/>
          <w:sz w:val="22"/>
          <w:szCs w:val="22"/>
        </w:rPr>
        <w:t>F2011L01778</w:t>
      </w:r>
      <w:r w:rsidR="003D3C7A" w:rsidRPr="009B5668">
        <w:rPr>
          <w:rStyle w:val="CharSectno"/>
          <w:sz w:val="22"/>
          <w:szCs w:val="22"/>
        </w:rPr>
        <w:t>)</w:t>
      </w:r>
      <w:r w:rsidR="00EE5346" w:rsidRPr="009B5668">
        <w:rPr>
          <w:rStyle w:val="CharSectno"/>
          <w:sz w:val="22"/>
          <w:szCs w:val="22"/>
        </w:rPr>
        <w:t xml:space="preserve"> </w:t>
      </w:r>
      <w:r w:rsidR="00BC0FC3" w:rsidRPr="009B5668">
        <w:rPr>
          <w:rStyle w:val="CharSectno"/>
          <w:sz w:val="22"/>
          <w:szCs w:val="22"/>
        </w:rPr>
        <w:t>are revoked.</w:t>
      </w:r>
    </w:p>
    <w:p w14:paraId="5C56E437" w14:textId="2E05D9BA" w:rsidR="00451DFA" w:rsidRPr="009B5668" w:rsidRDefault="00586A78" w:rsidP="00B25625">
      <w:pPr>
        <w:pStyle w:val="Heading1"/>
        <w:rPr>
          <w:rStyle w:val="CharSectno"/>
          <w:rFonts w:ascii="Times New Roman" w:hAnsi="Times New Roman" w:cs="Times New Roman"/>
          <w:sz w:val="24"/>
          <w:szCs w:val="24"/>
        </w:rPr>
      </w:pPr>
      <w:bookmarkStart w:id="7" w:name="_Toc78538716"/>
      <w:r w:rsidRPr="009B5668">
        <w:rPr>
          <w:rStyle w:val="CharSectno"/>
          <w:rFonts w:ascii="Times New Roman" w:hAnsi="Times New Roman" w:cs="Times New Roman"/>
          <w:sz w:val="24"/>
          <w:szCs w:val="24"/>
        </w:rPr>
        <w:t>5</w:t>
      </w:r>
      <w:r w:rsidR="00451DFA" w:rsidRPr="009B5668">
        <w:rPr>
          <w:rStyle w:val="CharSectno"/>
          <w:rFonts w:ascii="Times New Roman" w:hAnsi="Times New Roman" w:cs="Times New Roman"/>
          <w:b w:val="0"/>
          <w:sz w:val="24"/>
          <w:szCs w:val="24"/>
        </w:rPr>
        <w:tab/>
      </w:r>
      <w:r w:rsidR="00451DFA" w:rsidRPr="009B5668">
        <w:rPr>
          <w:rStyle w:val="CharSectno"/>
          <w:rFonts w:ascii="Times New Roman" w:hAnsi="Times New Roman" w:cs="Times New Roman"/>
          <w:sz w:val="24"/>
          <w:szCs w:val="24"/>
        </w:rPr>
        <w:t>Definitions</w:t>
      </w:r>
      <w:r w:rsidR="0031766D" w:rsidRPr="009B5668">
        <w:rPr>
          <w:rStyle w:val="CharSectno"/>
          <w:rFonts w:ascii="Times New Roman" w:hAnsi="Times New Roman" w:cs="Times New Roman"/>
          <w:sz w:val="24"/>
          <w:szCs w:val="24"/>
        </w:rPr>
        <w:t xml:space="preserve"> and interpretation</w:t>
      </w:r>
      <w:bookmarkEnd w:id="7"/>
    </w:p>
    <w:p w14:paraId="40ED0860" w14:textId="77777777" w:rsidR="00310E6C" w:rsidRPr="00E741BF" w:rsidRDefault="00310E6C" w:rsidP="00310E6C"/>
    <w:p w14:paraId="0C7DEEAC" w14:textId="6E99AE7C" w:rsidR="00451DFA" w:rsidRPr="009B5668" w:rsidRDefault="00973CAA" w:rsidP="00703317">
      <w:pPr>
        <w:pStyle w:val="A2"/>
        <w:spacing w:before="0" w:after="120"/>
        <w:ind w:left="709" w:hanging="709"/>
        <w:rPr>
          <w:sz w:val="22"/>
          <w:szCs w:val="22"/>
        </w:rPr>
      </w:pPr>
      <w:r w:rsidRPr="009B5668">
        <w:rPr>
          <w:sz w:val="22"/>
          <w:szCs w:val="22"/>
        </w:rPr>
        <w:t>5</w:t>
      </w:r>
      <w:r w:rsidR="00F709CC" w:rsidRPr="009B5668">
        <w:rPr>
          <w:sz w:val="22"/>
          <w:szCs w:val="22"/>
        </w:rPr>
        <w:t>.1</w:t>
      </w:r>
      <w:r w:rsidR="00831206" w:rsidRPr="009B5668">
        <w:rPr>
          <w:sz w:val="22"/>
          <w:szCs w:val="22"/>
        </w:rPr>
        <w:tab/>
      </w:r>
      <w:r w:rsidR="00451DFA" w:rsidRPr="009B5668">
        <w:rPr>
          <w:sz w:val="22"/>
          <w:szCs w:val="22"/>
        </w:rPr>
        <w:t>In th</w:t>
      </w:r>
      <w:r w:rsidR="00264FD6" w:rsidRPr="009B5668">
        <w:rPr>
          <w:sz w:val="22"/>
          <w:szCs w:val="22"/>
        </w:rPr>
        <w:t>ese</w:t>
      </w:r>
      <w:r w:rsidR="00451DFA" w:rsidRPr="009B5668">
        <w:rPr>
          <w:sz w:val="22"/>
          <w:szCs w:val="22"/>
        </w:rPr>
        <w:t xml:space="preserve"> </w:t>
      </w:r>
      <w:r w:rsidR="006857C5" w:rsidRPr="009B5668">
        <w:rPr>
          <w:sz w:val="22"/>
          <w:szCs w:val="22"/>
        </w:rPr>
        <w:t>g</w:t>
      </w:r>
      <w:r w:rsidR="00264FD6" w:rsidRPr="009B5668">
        <w:rPr>
          <w:sz w:val="22"/>
          <w:szCs w:val="22"/>
        </w:rPr>
        <w:t>uidelines</w:t>
      </w:r>
      <w:r w:rsidR="00451DFA" w:rsidRPr="009B5668">
        <w:rPr>
          <w:sz w:val="22"/>
          <w:szCs w:val="22"/>
        </w:rPr>
        <w:t>:</w:t>
      </w:r>
    </w:p>
    <w:p w14:paraId="5639E40C" w14:textId="01BB2086" w:rsidR="00451DFA" w:rsidRPr="009B5668" w:rsidRDefault="00451DFA" w:rsidP="00703317">
      <w:pPr>
        <w:pStyle w:val="A2"/>
        <w:spacing w:before="0" w:after="120" w:line="240" w:lineRule="atLeast"/>
        <w:ind w:left="709" w:hanging="709"/>
        <w:rPr>
          <w:sz w:val="22"/>
          <w:szCs w:val="22"/>
        </w:rPr>
      </w:pPr>
      <w:r w:rsidRPr="009B5668">
        <w:rPr>
          <w:sz w:val="22"/>
          <w:szCs w:val="22"/>
        </w:rPr>
        <w:tab/>
      </w:r>
      <w:r w:rsidRPr="009B5668">
        <w:rPr>
          <w:sz w:val="22"/>
          <w:szCs w:val="22"/>
        </w:rPr>
        <w:tab/>
      </w:r>
      <w:r w:rsidRPr="009B5668">
        <w:rPr>
          <w:b/>
          <w:i/>
          <w:sz w:val="22"/>
          <w:szCs w:val="22"/>
        </w:rPr>
        <w:t>ACCC</w:t>
      </w:r>
      <w:r w:rsidRPr="009B5668">
        <w:rPr>
          <w:i/>
          <w:sz w:val="22"/>
          <w:szCs w:val="22"/>
        </w:rPr>
        <w:t xml:space="preserve"> </w:t>
      </w:r>
      <w:r w:rsidRPr="009B5668">
        <w:rPr>
          <w:sz w:val="22"/>
          <w:szCs w:val="22"/>
        </w:rPr>
        <w:t>means the Australian Competition and Consumer Commission</w:t>
      </w:r>
      <w:r w:rsidR="00833272" w:rsidRPr="009B5668">
        <w:rPr>
          <w:sz w:val="22"/>
          <w:szCs w:val="22"/>
        </w:rPr>
        <w:t>.</w:t>
      </w:r>
    </w:p>
    <w:p w14:paraId="05EE769B" w14:textId="02DB7054" w:rsidR="00451DFA" w:rsidRPr="009B5668" w:rsidRDefault="00451DFA" w:rsidP="00703317">
      <w:pPr>
        <w:spacing w:after="120"/>
        <w:ind w:left="709"/>
        <w:rPr>
          <w:sz w:val="22"/>
          <w:szCs w:val="22"/>
        </w:rPr>
      </w:pPr>
      <w:r w:rsidRPr="009B5668">
        <w:rPr>
          <w:b/>
          <w:i/>
          <w:sz w:val="22"/>
          <w:szCs w:val="22"/>
        </w:rPr>
        <w:t>ACMA</w:t>
      </w:r>
      <w:r w:rsidRPr="009B5668">
        <w:rPr>
          <w:i/>
          <w:sz w:val="22"/>
          <w:szCs w:val="22"/>
        </w:rPr>
        <w:t xml:space="preserve"> </w:t>
      </w:r>
      <w:r w:rsidRPr="009B5668">
        <w:rPr>
          <w:sz w:val="22"/>
          <w:szCs w:val="22"/>
        </w:rPr>
        <w:t>means the Australian Communications and Media Authority</w:t>
      </w:r>
      <w:r w:rsidR="00833272" w:rsidRPr="009B5668">
        <w:rPr>
          <w:sz w:val="22"/>
          <w:szCs w:val="22"/>
        </w:rPr>
        <w:t>.</w:t>
      </w:r>
    </w:p>
    <w:p w14:paraId="2848CE69" w14:textId="3770EA1C" w:rsidR="00451DFA" w:rsidRPr="009B5668" w:rsidRDefault="00451DFA" w:rsidP="00703317">
      <w:pPr>
        <w:spacing w:after="120"/>
        <w:ind w:left="709"/>
        <w:rPr>
          <w:i/>
          <w:sz w:val="22"/>
          <w:szCs w:val="22"/>
        </w:rPr>
      </w:pPr>
      <w:r w:rsidRPr="009B5668">
        <w:rPr>
          <w:b/>
          <w:i/>
          <w:sz w:val="22"/>
          <w:szCs w:val="22"/>
        </w:rPr>
        <w:t>ACMA Act</w:t>
      </w:r>
      <w:r w:rsidRPr="009B5668">
        <w:rPr>
          <w:i/>
          <w:sz w:val="22"/>
          <w:szCs w:val="22"/>
        </w:rPr>
        <w:t xml:space="preserve"> </w:t>
      </w:r>
      <w:r w:rsidRPr="009B5668">
        <w:rPr>
          <w:sz w:val="22"/>
          <w:szCs w:val="22"/>
        </w:rPr>
        <w:t xml:space="preserve">means the </w:t>
      </w:r>
      <w:r w:rsidRPr="009B5668">
        <w:rPr>
          <w:i/>
          <w:sz w:val="22"/>
          <w:szCs w:val="22"/>
        </w:rPr>
        <w:t>Australian Communications and Media Authority Act 2005</w:t>
      </w:r>
      <w:r w:rsidR="00833272" w:rsidRPr="009B5668">
        <w:rPr>
          <w:i/>
          <w:sz w:val="22"/>
          <w:szCs w:val="22"/>
        </w:rPr>
        <w:t>.</w:t>
      </w:r>
      <w:r w:rsidRPr="009B5668">
        <w:rPr>
          <w:i/>
          <w:sz w:val="22"/>
          <w:szCs w:val="22"/>
        </w:rPr>
        <w:t xml:space="preserve"> </w:t>
      </w:r>
    </w:p>
    <w:p w14:paraId="0C234B2B" w14:textId="7A232BCF" w:rsidR="00451DFA" w:rsidRPr="009B5668" w:rsidRDefault="00451DFA" w:rsidP="00703317">
      <w:pPr>
        <w:spacing w:after="120"/>
        <w:ind w:left="709"/>
        <w:rPr>
          <w:sz w:val="22"/>
          <w:szCs w:val="22"/>
        </w:rPr>
      </w:pPr>
      <w:r w:rsidRPr="009B5668">
        <w:rPr>
          <w:b/>
          <w:i/>
          <w:sz w:val="22"/>
          <w:szCs w:val="22"/>
        </w:rPr>
        <w:t>BSA</w:t>
      </w:r>
      <w:r w:rsidRPr="009B5668">
        <w:rPr>
          <w:i/>
          <w:sz w:val="22"/>
          <w:szCs w:val="22"/>
        </w:rPr>
        <w:t xml:space="preserve"> </w:t>
      </w:r>
      <w:r w:rsidRPr="009B5668">
        <w:rPr>
          <w:sz w:val="22"/>
          <w:szCs w:val="22"/>
        </w:rPr>
        <w:t xml:space="preserve">means the </w:t>
      </w:r>
      <w:r w:rsidRPr="009B5668">
        <w:rPr>
          <w:i/>
          <w:sz w:val="22"/>
          <w:szCs w:val="22"/>
        </w:rPr>
        <w:t>Broadcasting Services Act 1992</w:t>
      </w:r>
      <w:r w:rsidR="00833272" w:rsidRPr="009B5668">
        <w:rPr>
          <w:i/>
          <w:sz w:val="22"/>
          <w:szCs w:val="22"/>
        </w:rPr>
        <w:t>.</w:t>
      </w:r>
    </w:p>
    <w:p w14:paraId="41076CDD" w14:textId="71BDF4C5" w:rsidR="00451DFA" w:rsidRPr="009B5668" w:rsidRDefault="00451DFA" w:rsidP="00703317">
      <w:pPr>
        <w:spacing w:after="120"/>
        <w:ind w:left="709"/>
        <w:rPr>
          <w:i/>
          <w:sz w:val="22"/>
          <w:szCs w:val="22"/>
        </w:rPr>
      </w:pPr>
      <w:r w:rsidRPr="009B5668">
        <w:rPr>
          <w:b/>
          <w:i/>
          <w:sz w:val="22"/>
          <w:szCs w:val="22"/>
        </w:rPr>
        <w:t>BSA code</w:t>
      </w:r>
      <w:r w:rsidRPr="009B5668">
        <w:rPr>
          <w:i/>
          <w:sz w:val="22"/>
          <w:szCs w:val="22"/>
        </w:rPr>
        <w:t xml:space="preserve"> </w:t>
      </w:r>
      <w:r w:rsidRPr="009B5668">
        <w:rPr>
          <w:sz w:val="22"/>
          <w:szCs w:val="22"/>
        </w:rPr>
        <w:t xml:space="preserve">means an industry code of practice registered by the ACMA under the </w:t>
      </w:r>
      <w:r w:rsidRPr="009B5668">
        <w:rPr>
          <w:i/>
          <w:sz w:val="22"/>
          <w:szCs w:val="22"/>
        </w:rPr>
        <w:t>Broadcasting Services Act 1992</w:t>
      </w:r>
      <w:r w:rsidR="00833272" w:rsidRPr="009B5668">
        <w:rPr>
          <w:i/>
          <w:sz w:val="22"/>
          <w:szCs w:val="22"/>
        </w:rPr>
        <w:t>.</w:t>
      </w:r>
    </w:p>
    <w:p w14:paraId="54E8359F" w14:textId="60E01357" w:rsidR="00451DFA" w:rsidRPr="009B5668" w:rsidRDefault="00451DFA" w:rsidP="00703317">
      <w:pPr>
        <w:ind w:left="709"/>
        <w:rPr>
          <w:sz w:val="22"/>
          <w:szCs w:val="22"/>
        </w:rPr>
      </w:pPr>
      <w:r w:rsidRPr="009B5668">
        <w:rPr>
          <w:b/>
          <w:i/>
          <w:sz w:val="22"/>
          <w:szCs w:val="22"/>
        </w:rPr>
        <w:t>CDPP</w:t>
      </w:r>
      <w:r w:rsidRPr="009B5668">
        <w:rPr>
          <w:sz w:val="22"/>
          <w:szCs w:val="22"/>
        </w:rPr>
        <w:t xml:space="preserve"> means the Commonwealth Director of Public Prosecutions</w:t>
      </w:r>
      <w:r w:rsidR="000E6D6D" w:rsidRPr="009B5668">
        <w:rPr>
          <w:sz w:val="22"/>
          <w:szCs w:val="22"/>
        </w:rPr>
        <w:t>.</w:t>
      </w:r>
    </w:p>
    <w:p w14:paraId="3371ECC3" w14:textId="77777777" w:rsidR="0005131C" w:rsidRPr="00E741BF" w:rsidRDefault="0005131C" w:rsidP="00451DFA">
      <w:pPr>
        <w:ind w:left="567"/>
        <w:rPr>
          <w:bCs/>
          <w:i/>
        </w:rPr>
      </w:pPr>
    </w:p>
    <w:p w14:paraId="0F52CD25" w14:textId="5DB9F9DC" w:rsidR="00617CE0" w:rsidRPr="009B5668" w:rsidRDefault="00973CAA" w:rsidP="00703317">
      <w:pPr>
        <w:ind w:left="709" w:hanging="709"/>
        <w:rPr>
          <w:bCs/>
          <w:sz w:val="22"/>
          <w:szCs w:val="22"/>
        </w:rPr>
      </w:pPr>
      <w:r w:rsidRPr="009B5668">
        <w:rPr>
          <w:bCs/>
          <w:iCs/>
          <w:sz w:val="22"/>
          <w:szCs w:val="22"/>
        </w:rPr>
        <w:t>5</w:t>
      </w:r>
      <w:r w:rsidR="00F709CC" w:rsidRPr="009B5668">
        <w:rPr>
          <w:bCs/>
          <w:iCs/>
          <w:sz w:val="22"/>
          <w:szCs w:val="22"/>
        </w:rPr>
        <w:t>.</w:t>
      </w:r>
      <w:r w:rsidR="00617CE0" w:rsidRPr="009B5668">
        <w:rPr>
          <w:bCs/>
          <w:iCs/>
          <w:sz w:val="22"/>
          <w:szCs w:val="22"/>
        </w:rPr>
        <w:t>2.</w:t>
      </w:r>
      <w:r w:rsidR="00617CE0" w:rsidRPr="009B5668">
        <w:rPr>
          <w:bCs/>
          <w:sz w:val="22"/>
          <w:szCs w:val="22"/>
        </w:rPr>
        <w:tab/>
        <w:t>Unless the contrary intention appears, expressions used in th</w:t>
      </w:r>
      <w:r w:rsidR="00264FD6" w:rsidRPr="009B5668">
        <w:rPr>
          <w:bCs/>
          <w:sz w:val="22"/>
          <w:szCs w:val="22"/>
        </w:rPr>
        <w:t>e</w:t>
      </w:r>
      <w:r w:rsidR="00DA32F7" w:rsidRPr="009B5668">
        <w:rPr>
          <w:bCs/>
          <w:sz w:val="22"/>
          <w:szCs w:val="22"/>
        </w:rPr>
        <w:t xml:space="preserve"> </w:t>
      </w:r>
      <w:r w:rsidR="00940149" w:rsidRPr="009B5668">
        <w:rPr>
          <w:bCs/>
          <w:sz w:val="22"/>
          <w:szCs w:val="22"/>
        </w:rPr>
        <w:t>g</w:t>
      </w:r>
      <w:r w:rsidR="00264FD6" w:rsidRPr="009B5668">
        <w:rPr>
          <w:bCs/>
          <w:sz w:val="22"/>
          <w:szCs w:val="22"/>
        </w:rPr>
        <w:t xml:space="preserve">uidelines </w:t>
      </w:r>
      <w:r w:rsidR="004966B6" w:rsidRPr="009B5668">
        <w:rPr>
          <w:bCs/>
          <w:sz w:val="22"/>
          <w:szCs w:val="22"/>
        </w:rPr>
        <w:t>and the BSA have the same meaning in th</w:t>
      </w:r>
      <w:r w:rsidR="00264FD6" w:rsidRPr="009B5668">
        <w:rPr>
          <w:bCs/>
          <w:sz w:val="22"/>
          <w:szCs w:val="22"/>
        </w:rPr>
        <w:t>e</w:t>
      </w:r>
      <w:r w:rsidR="00694236" w:rsidRPr="009B5668">
        <w:rPr>
          <w:bCs/>
          <w:sz w:val="22"/>
          <w:szCs w:val="22"/>
        </w:rPr>
        <w:t xml:space="preserve"> </w:t>
      </w:r>
      <w:r w:rsidR="00940149" w:rsidRPr="009B5668">
        <w:rPr>
          <w:bCs/>
          <w:sz w:val="22"/>
          <w:szCs w:val="22"/>
        </w:rPr>
        <w:t>g</w:t>
      </w:r>
      <w:r w:rsidR="00264FD6" w:rsidRPr="009B5668">
        <w:rPr>
          <w:bCs/>
          <w:sz w:val="22"/>
          <w:szCs w:val="22"/>
        </w:rPr>
        <w:t xml:space="preserve">uidelines </w:t>
      </w:r>
      <w:r w:rsidR="00DA32F7" w:rsidRPr="009B5668">
        <w:rPr>
          <w:bCs/>
          <w:sz w:val="22"/>
          <w:szCs w:val="22"/>
        </w:rPr>
        <w:t xml:space="preserve">as they have in </w:t>
      </w:r>
      <w:r w:rsidR="00694236" w:rsidRPr="009B5668">
        <w:rPr>
          <w:bCs/>
          <w:sz w:val="22"/>
          <w:szCs w:val="22"/>
        </w:rPr>
        <w:t>th</w:t>
      </w:r>
      <w:r w:rsidR="00110D5B" w:rsidRPr="009B5668">
        <w:rPr>
          <w:bCs/>
          <w:sz w:val="22"/>
          <w:szCs w:val="22"/>
        </w:rPr>
        <w:t>e</w:t>
      </w:r>
      <w:r w:rsidR="00694236" w:rsidRPr="009B5668">
        <w:rPr>
          <w:bCs/>
          <w:sz w:val="22"/>
          <w:szCs w:val="22"/>
        </w:rPr>
        <w:t xml:space="preserve"> </w:t>
      </w:r>
      <w:r w:rsidR="00110D5B" w:rsidRPr="009B5668">
        <w:rPr>
          <w:bCs/>
          <w:sz w:val="22"/>
          <w:szCs w:val="22"/>
        </w:rPr>
        <w:t>BSA</w:t>
      </w:r>
      <w:r w:rsidR="00694236" w:rsidRPr="009B5668">
        <w:rPr>
          <w:bCs/>
          <w:sz w:val="22"/>
          <w:szCs w:val="22"/>
        </w:rPr>
        <w:t>.</w:t>
      </w:r>
      <w:r w:rsidR="00DA32F7" w:rsidRPr="009B5668">
        <w:rPr>
          <w:bCs/>
          <w:sz w:val="22"/>
          <w:szCs w:val="22"/>
        </w:rPr>
        <w:t xml:space="preserve"> </w:t>
      </w:r>
    </w:p>
    <w:p w14:paraId="731883FF" w14:textId="77777777" w:rsidR="002A0EB9" w:rsidRPr="009B5668" w:rsidRDefault="002A0EB9" w:rsidP="00703317">
      <w:pPr>
        <w:ind w:left="709" w:hanging="709"/>
        <w:rPr>
          <w:bCs/>
          <w:sz w:val="22"/>
          <w:szCs w:val="22"/>
        </w:rPr>
      </w:pPr>
    </w:p>
    <w:p w14:paraId="2A4EE8C9" w14:textId="184256F9" w:rsidR="00DC34E3" w:rsidRPr="009B5668" w:rsidRDefault="002A0EB9" w:rsidP="00343CA5">
      <w:pPr>
        <w:spacing w:after="120"/>
        <w:ind w:left="709" w:hanging="709"/>
        <w:rPr>
          <w:sz w:val="22"/>
          <w:szCs w:val="22"/>
        </w:rPr>
      </w:pPr>
      <w:r w:rsidRPr="009B5668">
        <w:rPr>
          <w:bCs/>
          <w:iCs/>
          <w:sz w:val="22"/>
          <w:szCs w:val="22"/>
        </w:rPr>
        <w:t>5.</w:t>
      </w:r>
      <w:r w:rsidR="00E276CA" w:rsidRPr="009B5668">
        <w:rPr>
          <w:bCs/>
          <w:iCs/>
          <w:sz w:val="22"/>
          <w:szCs w:val="22"/>
        </w:rPr>
        <w:t>3</w:t>
      </w:r>
      <w:r w:rsidRPr="009B5668">
        <w:rPr>
          <w:bCs/>
          <w:sz w:val="22"/>
          <w:szCs w:val="22"/>
        </w:rPr>
        <w:tab/>
      </w:r>
      <w:r w:rsidR="00014A60" w:rsidRPr="009B5668">
        <w:rPr>
          <w:sz w:val="22"/>
          <w:szCs w:val="22"/>
        </w:rPr>
        <w:t>In the</w:t>
      </w:r>
      <w:r w:rsidR="00F663B9" w:rsidRPr="009B5668">
        <w:rPr>
          <w:sz w:val="22"/>
          <w:szCs w:val="22"/>
        </w:rPr>
        <w:t>se</w:t>
      </w:r>
      <w:r w:rsidR="00014A60" w:rsidRPr="009B5668">
        <w:rPr>
          <w:sz w:val="22"/>
          <w:szCs w:val="22"/>
        </w:rPr>
        <w:t xml:space="preserve"> guidelines, unless the contrary intention appears</w:t>
      </w:r>
      <w:r w:rsidR="0031766D" w:rsidRPr="009B5668">
        <w:rPr>
          <w:sz w:val="22"/>
          <w:szCs w:val="22"/>
        </w:rPr>
        <w:t xml:space="preserve">, </w:t>
      </w:r>
      <w:r w:rsidR="00DC34E3" w:rsidRPr="009B5668">
        <w:rPr>
          <w:sz w:val="22"/>
          <w:szCs w:val="22"/>
        </w:rPr>
        <w:t>a reference to any other legislative instrument is a reference to that other legislative instrument as in force from time to time</w:t>
      </w:r>
      <w:r w:rsidR="0031766D" w:rsidRPr="009B5668">
        <w:rPr>
          <w:sz w:val="22"/>
          <w:szCs w:val="22"/>
        </w:rPr>
        <w:t>.</w:t>
      </w:r>
    </w:p>
    <w:p w14:paraId="71E82A99" w14:textId="11A3651F" w:rsidR="00014A60" w:rsidRPr="00E741BF" w:rsidRDefault="00014A60" w:rsidP="00343CA5">
      <w:pPr>
        <w:shd w:val="clear" w:color="auto" w:fill="FFFFFF"/>
        <w:spacing w:after="120"/>
        <w:ind w:left="1560" w:hanging="851"/>
        <w:rPr>
          <w:sz w:val="19"/>
          <w:szCs w:val="19"/>
          <w:lang w:val="en-US"/>
        </w:rPr>
      </w:pPr>
      <w:r w:rsidRPr="00E741BF">
        <w:rPr>
          <w:sz w:val="19"/>
          <w:szCs w:val="19"/>
        </w:rPr>
        <w:t xml:space="preserve">Note 1: </w:t>
      </w:r>
      <w:r w:rsidR="00E87046" w:rsidRPr="00E741BF">
        <w:rPr>
          <w:sz w:val="19"/>
          <w:szCs w:val="19"/>
        </w:rPr>
        <w:tab/>
      </w:r>
      <w:r w:rsidRPr="00E741BF">
        <w:rPr>
          <w:sz w:val="19"/>
          <w:szCs w:val="19"/>
        </w:rPr>
        <w:t xml:space="preserve">For references to Commonwealth Acts, see section 10 of the </w:t>
      </w:r>
      <w:r w:rsidRPr="00E741BF">
        <w:rPr>
          <w:i/>
          <w:iCs/>
          <w:sz w:val="19"/>
          <w:szCs w:val="19"/>
        </w:rPr>
        <w:t>Acts Interpretation Act 1901</w:t>
      </w:r>
      <w:r w:rsidRPr="00E741BF">
        <w:rPr>
          <w:sz w:val="19"/>
          <w:szCs w:val="19"/>
        </w:rPr>
        <w:t xml:space="preserve">; and see also subsection 13(1) of the </w:t>
      </w:r>
      <w:r w:rsidRPr="00E741BF">
        <w:rPr>
          <w:i/>
          <w:iCs/>
          <w:sz w:val="19"/>
          <w:szCs w:val="19"/>
        </w:rPr>
        <w:t>Legislation Act 2003</w:t>
      </w:r>
      <w:r w:rsidRPr="00E741BF">
        <w:rPr>
          <w:sz w:val="19"/>
          <w:szCs w:val="19"/>
        </w:rPr>
        <w:t xml:space="preserve"> for the application of the </w:t>
      </w:r>
      <w:r w:rsidRPr="00E741BF">
        <w:rPr>
          <w:i/>
          <w:iCs/>
          <w:sz w:val="19"/>
          <w:szCs w:val="19"/>
        </w:rPr>
        <w:t>Acts Interpretation Act 1901</w:t>
      </w:r>
      <w:r w:rsidRPr="00E741BF">
        <w:rPr>
          <w:sz w:val="19"/>
          <w:szCs w:val="19"/>
        </w:rPr>
        <w:t xml:space="preserve"> to legislative instruments.</w:t>
      </w:r>
    </w:p>
    <w:p w14:paraId="72B71C3A" w14:textId="5949549B" w:rsidR="00D412DA" w:rsidRDefault="00014A60" w:rsidP="00703317">
      <w:pPr>
        <w:shd w:val="clear" w:color="auto" w:fill="FFFFFF"/>
        <w:spacing w:before="122"/>
        <w:ind w:left="1560" w:hanging="851"/>
        <w:rPr>
          <w:color w:val="000000"/>
          <w:sz w:val="19"/>
          <w:szCs w:val="19"/>
        </w:rPr>
      </w:pPr>
      <w:r w:rsidRPr="00E741BF">
        <w:rPr>
          <w:color w:val="000000"/>
          <w:sz w:val="19"/>
          <w:szCs w:val="19"/>
        </w:rPr>
        <w:t xml:space="preserve">Note 2: </w:t>
      </w:r>
      <w:r w:rsidR="00E87046" w:rsidRPr="00E741BF">
        <w:rPr>
          <w:color w:val="000000"/>
          <w:sz w:val="19"/>
          <w:szCs w:val="19"/>
        </w:rPr>
        <w:tab/>
      </w:r>
      <w:r w:rsidRPr="00E741BF">
        <w:rPr>
          <w:color w:val="000000"/>
          <w:sz w:val="19"/>
          <w:szCs w:val="19"/>
        </w:rPr>
        <w:t xml:space="preserve">All Commonwealth Acts and legislative instruments are registered on the Federal Register of Legislation. </w:t>
      </w:r>
    </w:p>
    <w:p w14:paraId="6D3F9825" w14:textId="77777777" w:rsidR="00D412DA" w:rsidRDefault="00D412DA">
      <w:pPr>
        <w:spacing w:after="200" w:line="276" w:lineRule="auto"/>
        <w:rPr>
          <w:color w:val="000000"/>
          <w:sz w:val="19"/>
          <w:szCs w:val="19"/>
        </w:rPr>
      </w:pPr>
      <w:r>
        <w:rPr>
          <w:color w:val="000000"/>
          <w:sz w:val="19"/>
          <w:szCs w:val="19"/>
        </w:rPr>
        <w:br w:type="page"/>
      </w:r>
    </w:p>
    <w:p w14:paraId="6B5DFEB5" w14:textId="3D95EBFF" w:rsidR="00451DFA" w:rsidRPr="009B5668" w:rsidRDefault="00973CAA" w:rsidP="00B25625">
      <w:pPr>
        <w:pStyle w:val="Heading1"/>
        <w:rPr>
          <w:rFonts w:ascii="Times New Roman" w:hAnsi="Times New Roman" w:cs="Times New Roman"/>
          <w:sz w:val="24"/>
          <w:szCs w:val="24"/>
        </w:rPr>
      </w:pPr>
      <w:bookmarkStart w:id="8" w:name="_Toc78538717"/>
      <w:r w:rsidRPr="009B5668">
        <w:rPr>
          <w:rStyle w:val="CharSectno"/>
          <w:rFonts w:ascii="Times New Roman" w:hAnsi="Times New Roman" w:cs="Times New Roman"/>
          <w:sz w:val="24"/>
          <w:szCs w:val="24"/>
        </w:rPr>
        <w:lastRenderedPageBreak/>
        <w:t>6</w:t>
      </w:r>
      <w:r w:rsidR="00451DFA" w:rsidRPr="009B5668">
        <w:rPr>
          <w:rStyle w:val="CharSectno"/>
          <w:rFonts w:ascii="Times New Roman" w:hAnsi="Times New Roman" w:cs="Times New Roman"/>
          <w:sz w:val="24"/>
          <w:szCs w:val="24"/>
        </w:rPr>
        <w:tab/>
      </w:r>
      <w:r w:rsidR="00451DFA" w:rsidRPr="009B5668">
        <w:rPr>
          <w:rFonts w:ascii="Times New Roman" w:hAnsi="Times New Roman" w:cs="Times New Roman"/>
          <w:sz w:val="24"/>
          <w:szCs w:val="24"/>
        </w:rPr>
        <w:t>Introduction</w:t>
      </w:r>
      <w:bookmarkEnd w:id="8"/>
    </w:p>
    <w:p w14:paraId="10015FD1" w14:textId="77777777" w:rsidR="00451DFA" w:rsidRPr="00E741BF" w:rsidRDefault="00451DFA" w:rsidP="00451DFA"/>
    <w:p w14:paraId="48D96583" w14:textId="77777777" w:rsidR="00024196" w:rsidRPr="009B5668" w:rsidRDefault="00973CAA" w:rsidP="00703317">
      <w:pPr>
        <w:ind w:left="709" w:hanging="709"/>
        <w:rPr>
          <w:color w:val="000000"/>
          <w:sz w:val="22"/>
          <w:szCs w:val="22"/>
        </w:rPr>
      </w:pPr>
      <w:r w:rsidRPr="009B5668">
        <w:rPr>
          <w:color w:val="000000"/>
          <w:sz w:val="22"/>
          <w:szCs w:val="22"/>
        </w:rPr>
        <w:t>6</w:t>
      </w:r>
      <w:r w:rsidR="00451DFA" w:rsidRPr="009B5668">
        <w:rPr>
          <w:color w:val="000000"/>
          <w:sz w:val="22"/>
          <w:szCs w:val="22"/>
        </w:rPr>
        <w:t>.1</w:t>
      </w:r>
      <w:r w:rsidR="00451DFA" w:rsidRPr="009B5668">
        <w:rPr>
          <w:color w:val="000000"/>
          <w:sz w:val="22"/>
          <w:szCs w:val="22"/>
        </w:rPr>
        <w:tab/>
        <w:t xml:space="preserve">The ACMA is an independent statutory authority established under section 6 of the ACMA Act. The ACMA’s broadcasting, content and datacasting functions are set out </w:t>
      </w:r>
      <w:r w:rsidR="00833272" w:rsidRPr="009B5668">
        <w:rPr>
          <w:color w:val="000000"/>
          <w:sz w:val="22"/>
          <w:szCs w:val="22"/>
        </w:rPr>
        <w:t xml:space="preserve">in </w:t>
      </w:r>
      <w:r w:rsidR="00451DFA" w:rsidRPr="009B5668">
        <w:rPr>
          <w:color w:val="000000"/>
          <w:sz w:val="22"/>
          <w:szCs w:val="22"/>
        </w:rPr>
        <w:t xml:space="preserve">section 10 of that Act. </w:t>
      </w:r>
    </w:p>
    <w:p w14:paraId="1FC5845C" w14:textId="3B73D1B8" w:rsidR="00451DFA" w:rsidRPr="009B5668" w:rsidRDefault="00451DFA" w:rsidP="00703317">
      <w:pPr>
        <w:ind w:left="709" w:hanging="709"/>
        <w:rPr>
          <w:color w:val="000000"/>
          <w:sz w:val="22"/>
          <w:szCs w:val="22"/>
        </w:rPr>
      </w:pPr>
    </w:p>
    <w:p w14:paraId="73AACF71" w14:textId="47EF2707" w:rsidR="009F52DB" w:rsidRPr="009B5668" w:rsidRDefault="00973CAA" w:rsidP="00703317">
      <w:pPr>
        <w:autoSpaceDE w:val="0"/>
        <w:autoSpaceDN w:val="0"/>
        <w:adjustRightInd w:val="0"/>
        <w:spacing w:after="120"/>
        <w:ind w:left="709" w:hanging="709"/>
        <w:rPr>
          <w:color w:val="000000"/>
          <w:sz w:val="22"/>
          <w:szCs w:val="22"/>
        </w:rPr>
      </w:pPr>
      <w:r w:rsidRPr="009B5668">
        <w:rPr>
          <w:color w:val="000000"/>
          <w:sz w:val="22"/>
          <w:szCs w:val="22"/>
        </w:rPr>
        <w:t>6</w:t>
      </w:r>
      <w:r w:rsidR="00451DFA" w:rsidRPr="009B5668">
        <w:rPr>
          <w:color w:val="000000"/>
          <w:sz w:val="22"/>
          <w:szCs w:val="22"/>
        </w:rPr>
        <w:t>.2</w:t>
      </w:r>
      <w:r w:rsidR="00451DFA" w:rsidRPr="009B5668">
        <w:rPr>
          <w:color w:val="000000"/>
          <w:sz w:val="22"/>
          <w:szCs w:val="22"/>
        </w:rPr>
        <w:tab/>
      </w:r>
      <w:r w:rsidR="00855B35" w:rsidRPr="009B5668">
        <w:rPr>
          <w:color w:val="000000"/>
          <w:sz w:val="22"/>
          <w:szCs w:val="22"/>
        </w:rPr>
        <w:t xml:space="preserve">Section 5 of the BSA charges the ACMA with responsibility for monitoring the broadcasting </w:t>
      </w:r>
      <w:r w:rsidR="00855B35" w:rsidRPr="009B5668">
        <w:rPr>
          <w:sz w:val="22"/>
          <w:szCs w:val="22"/>
        </w:rPr>
        <w:t>industry</w:t>
      </w:r>
      <w:r w:rsidR="00855B35" w:rsidRPr="009B5668">
        <w:rPr>
          <w:color w:val="000000"/>
          <w:sz w:val="22"/>
          <w:szCs w:val="22"/>
        </w:rPr>
        <w:t xml:space="preserve"> and a number of related industries, and notes that the ACMA has conferred on it a range of functions and powers that are to be used in a manner that, in the opinion of the ACMA</w:t>
      </w:r>
      <w:r w:rsidR="001A098F" w:rsidRPr="009B5668">
        <w:rPr>
          <w:color w:val="000000"/>
          <w:sz w:val="22"/>
          <w:szCs w:val="22"/>
        </w:rPr>
        <w:t xml:space="preserve">, </w:t>
      </w:r>
      <w:r w:rsidR="00451DFA" w:rsidRPr="009B5668">
        <w:rPr>
          <w:color w:val="000000"/>
          <w:sz w:val="22"/>
          <w:szCs w:val="22"/>
        </w:rPr>
        <w:t>will:</w:t>
      </w:r>
    </w:p>
    <w:p w14:paraId="229F5AA7" w14:textId="3FD56CAD"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produce regulatory arrangements that are stable and predictable; and</w:t>
      </w:r>
    </w:p>
    <w:p w14:paraId="0CEF8DBC" w14:textId="7AE50939" w:rsidR="00451DFA" w:rsidRPr="009B5668" w:rsidRDefault="00451DFA" w:rsidP="00343CA5">
      <w:pPr>
        <w:numPr>
          <w:ilvl w:val="0"/>
          <w:numId w:val="5"/>
        </w:numPr>
        <w:tabs>
          <w:tab w:val="clear" w:pos="720"/>
        </w:tabs>
        <w:autoSpaceDE w:val="0"/>
        <w:autoSpaceDN w:val="0"/>
        <w:adjustRightInd w:val="0"/>
        <w:ind w:left="1134" w:hanging="425"/>
        <w:rPr>
          <w:sz w:val="22"/>
          <w:szCs w:val="22"/>
        </w:rPr>
      </w:pPr>
      <w:r w:rsidRPr="009B5668">
        <w:rPr>
          <w:sz w:val="22"/>
          <w:szCs w:val="22"/>
        </w:rPr>
        <w:t>deal effectively with breaches of the rules established by the BS</w:t>
      </w:r>
      <w:r w:rsidR="00E72E49" w:rsidRPr="009B5668">
        <w:rPr>
          <w:sz w:val="22"/>
          <w:szCs w:val="22"/>
        </w:rPr>
        <w:t>A</w:t>
      </w:r>
      <w:r w:rsidR="00016A2A" w:rsidRPr="009B5668">
        <w:rPr>
          <w:sz w:val="22"/>
          <w:szCs w:val="22"/>
        </w:rPr>
        <w:t>.</w:t>
      </w:r>
    </w:p>
    <w:p w14:paraId="3F9FD48E" w14:textId="77777777" w:rsidR="009F52DB" w:rsidRPr="009B5668" w:rsidRDefault="009F52DB" w:rsidP="00343CA5">
      <w:pPr>
        <w:autoSpaceDE w:val="0"/>
        <w:autoSpaceDN w:val="0"/>
        <w:adjustRightInd w:val="0"/>
        <w:ind w:left="357"/>
        <w:rPr>
          <w:sz w:val="22"/>
          <w:szCs w:val="22"/>
        </w:rPr>
      </w:pPr>
    </w:p>
    <w:p w14:paraId="5D1D2D4D" w14:textId="32549A5D" w:rsidR="00451DFA" w:rsidRPr="009B5668" w:rsidRDefault="00973CAA" w:rsidP="00703317">
      <w:pPr>
        <w:autoSpaceDE w:val="0"/>
        <w:autoSpaceDN w:val="0"/>
        <w:adjustRightInd w:val="0"/>
        <w:ind w:left="709" w:hanging="709"/>
        <w:rPr>
          <w:sz w:val="22"/>
          <w:szCs w:val="22"/>
        </w:rPr>
      </w:pPr>
      <w:r w:rsidRPr="009B5668">
        <w:rPr>
          <w:sz w:val="22"/>
          <w:szCs w:val="22"/>
        </w:rPr>
        <w:t>6</w:t>
      </w:r>
      <w:r w:rsidR="00451DFA" w:rsidRPr="009B5668">
        <w:rPr>
          <w:sz w:val="22"/>
          <w:szCs w:val="22"/>
        </w:rPr>
        <w:t>.3</w:t>
      </w:r>
      <w:r w:rsidR="00451DFA" w:rsidRPr="009B5668">
        <w:rPr>
          <w:sz w:val="22"/>
          <w:szCs w:val="22"/>
        </w:rPr>
        <w:tab/>
      </w:r>
      <w:r w:rsidR="005517A8" w:rsidRPr="009B5668">
        <w:rPr>
          <w:sz w:val="22"/>
          <w:szCs w:val="22"/>
        </w:rPr>
        <w:t>S</w:t>
      </w:r>
      <w:r w:rsidR="00451DFA" w:rsidRPr="009B5668">
        <w:rPr>
          <w:sz w:val="22"/>
          <w:szCs w:val="22"/>
        </w:rPr>
        <w:t>ubsection 215(4) of the BSA provides that the ACMA may formulate guidelines relating to its enforcement powers. These guidelines are in force for the purposes of subsection</w:t>
      </w:r>
      <w:r w:rsidR="00EC0A8A" w:rsidRPr="009B5668">
        <w:rPr>
          <w:sz w:val="22"/>
          <w:szCs w:val="22"/>
        </w:rPr>
        <w:t>s</w:t>
      </w:r>
      <w:r w:rsidR="00451DFA" w:rsidRPr="009B5668">
        <w:rPr>
          <w:sz w:val="22"/>
          <w:szCs w:val="22"/>
        </w:rPr>
        <w:t xml:space="preserve"> 215</w:t>
      </w:r>
      <w:r w:rsidR="00EC0A8A" w:rsidRPr="009B5668">
        <w:rPr>
          <w:sz w:val="22"/>
          <w:szCs w:val="22"/>
        </w:rPr>
        <w:t xml:space="preserve">(5) and </w:t>
      </w:r>
      <w:r w:rsidR="00451DFA" w:rsidRPr="009B5668">
        <w:rPr>
          <w:sz w:val="22"/>
          <w:szCs w:val="22"/>
        </w:rPr>
        <w:t>(6) of the BSA.</w:t>
      </w:r>
    </w:p>
    <w:p w14:paraId="435FD22B" w14:textId="77777777" w:rsidR="00451DFA" w:rsidRPr="009B5668" w:rsidRDefault="00451DFA" w:rsidP="00451DFA">
      <w:pPr>
        <w:pStyle w:val="Default"/>
        <w:ind w:left="539" w:hanging="539"/>
        <w:rPr>
          <w:sz w:val="22"/>
          <w:szCs w:val="22"/>
        </w:rPr>
      </w:pPr>
    </w:p>
    <w:p w14:paraId="4E0E8460" w14:textId="3CB91893" w:rsidR="00451DFA" w:rsidRPr="009B5668" w:rsidRDefault="00973CAA" w:rsidP="00703317">
      <w:pPr>
        <w:autoSpaceDE w:val="0"/>
        <w:autoSpaceDN w:val="0"/>
        <w:adjustRightInd w:val="0"/>
        <w:ind w:left="709" w:hanging="709"/>
        <w:rPr>
          <w:sz w:val="22"/>
          <w:szCs w:val="22"/>
        </w:rPr>
      </w:pPr>
      <w:r w:rsidRPr="009B5668">
        <w:rPr>
          <w:sz w:val="22"/>
          <w:szCs w:val="22"/>
        </w:rPr>
        <w:t>6</w:t>
      </w:r>
      <w:r w:rsidR="00451DFA" w:rsidRPr="009B5668">
        <w:rPr>
          <w:sz w:val="22"/>
          <w:szCs w:val="22"/>
        </w:rPr>
        <w:t>.4</w:t>
      </w:r>
      <w:r w:rsidR="00451DFA" w:rsidRPr="009B5668">
        <w:rPr>
          <w:sz w:val="22"/>
          <w:szCs w:val="22"/>
        </w:rPr>
        <w:tab/>
        <w:t xml:space="preserve">The guidelines highlight the discretionary factors which the ACMA generally considers in the exercise of its </w:t>
      </w:r>
      <w:r w:rsidR="00693FEE" w:rsidRPr="009B5668">
        <w:rPr>
          <w:sz w:val="22"/>
          <w:szCs w:val="22"/>
        </w:rPr>
        <w:t xml:space="preserve">enforcement </w:t>
      </w:r>
      <w:r w:rsidR="00451DFA" w:rsidRPr="009B5668">
        <w:rPr>
          <w:sz w:val="22"/>
          <w:szCs w:val="22"/>
        </w:rPr>
        <w:t>powers conferred under Division 4 of Part 8B—remedies for breaches of international broadcasting licence provisions, Part 10—remedies for breaches of broadcasting licensing provisions,</w:t>
      </w:r>
      <w:r w:rsidR="003B7AA9" w:rsidRPr="009B5668">
        <w:rPr>
          <w:sz w:val="22"/>
          <w:szCs w:val="22"/>
        </w:rPr>
        <w:t xml:space="preserve"> </w:t>
      </w:r>
      <w:r w:rsidR="00451DFA" w:rsidRPr="009B5668">
        <w:rPr>
          <w:sz w:val="22"/>
          <w:szCs w:val="22"/>
        </w:rPr>
        <w:t xml:space="preserve">Part 14B—civil penalties, Part 14D—enforceable undertakings, Part 14E—infringement notices and Part 8 of Schedule 6 </w:t>
      </w:r>
      <w:r w:rsidR="005517A8" w:rsidRPr="009B5668">
        <w:rPr>
          <w:sz w:val="22"/>
          <w:szCs w:val="22"/>
        </w:rPr>
        <w:t xml:space="preserve">to </w:t>
      </w:r>
      <w:r w:rsidR="00451DFA" w:rsidRPr="009B5668">
        <w:rPr>
          <w:sz w:val="22"/>
          <w:szCs w:val="22"/>
        </w:rPr>
        <w:t xml:space="preserve">the BSA—remedies for breaches of datacasting licence provisions, and in deciding whether to refer a matter to the CDPP. </w:t>
      </w:r>
      <w:r w:rsidR="00EC2DE3" w:rsidRPr="009B5668">
        <w:rPr>
          <w:sz w:val="22"/>
          <w:szCs w:val="22"/>
        </w:rPr>
        <w:t>The guidelines also highlight the ACMA’s approach to public</w:t>
      </w:r>
      <w:r w:rsidR="00DB4FDC" w:rsidRPr="009B5668">
        <w:rPr>
          <w:sz w:val="22"/>
          <w:szCs w:val="22"/>
        </w:rPr>
        <w:t xml:space="preserve"> comment and publication </w:t>
      </w:r>
      <w:r w:rsidR="00EC2DE3" w:rsidRPr="009B5668">
        <w:rPr>
          <w:sz w:val="22"/>
          <w:szCs w:val="22"/>
        </w:rPr>
        <w:t xml:space="preserve">of </w:t>
      </w:r>
      <w:r w:rsidR="004A5530" w:rsidRPr="009B5668">
        <w:rPr>
          <w:sz w:val="22"/>
          <w:szCs w:val="22"/>
        </w:rPr>
        <w:t>enforcement action.</w:t>
      </w:r>
    </w:p>
    <w:p w14:paraId="1DF93F07" w14:textId="77777777" w:rsidR="00451DFA" w:rsidRPr="009B5668" w:rsidRDefault="00451DFA" w:rsidP="00703317">
      <w:pPr>
        <w:tabs>
          <w:tab w:val="left" w:pos="540"/>
        </w:tabs>
        <w:ind w:left="709" w:hanging="709"/>
        <w:rPr>
          <w:sz w:val="22"/>
          <w:szCs w:val="22"/>
        </w:rPr>
      </w:pPr>
    </w:p>
    <w:p w14:paraId="7DF3B573" w14:textId="6E99B47E" w:rsidR="00451DFA" w:rsidRPr="009B5668" w:rsidRDefault="00973CAA" w:rsidP="00703317">
      <w:pPr>
        <w:autoSpaceDE w:val="0"/>
        <w:autoSpaceDN w:val="0"/>
        <w:adjustRightInd w:val="0"/>
        <w:ind w:left="709" w:hanging="709"/>
        <w:rPr>
          <w:sz w:val="22"/>
          <w:szCs w:val="22"/>
        </w:rPr>
      </w:pPr>
      <w:r w:rsidRPr="009B5668">
        <w:rPr>
          <w:sz w:val="22"/>
          <w:szCs w:val="22"/>
        </w:rPr>
        <w:t>6</w:t>
      </w:r>
      <w:r w:rsidR="00451DFA" w:rsidRPr="009B5668">
        <w:rPr>
          <w:sz w:val="22"/>
          <w:szCs w:val="22"/>
        </w:rPr>
        <w:t>.5</w:t>
      </w:r>
      <w:r w:rsidR="00451DFA" w:rsidRPr="009B5668">
        <w:rPr>
          <w:sz w:val="22"/>
          <w:szCs w:val="22"/>
        </w:rPr>
        <w:tab/>
        <w:t>The guidelines take into account the objects of, and regulatory policy underpinning, the BSA (sections 3 and 4).</w:t>
      </w:r>
    </w:p>
    <w:p w14:paraId="0984E8AD" w14:textId="77777777" w:rsidR="00451DFA" w:rsidRPr="009B5668" w:rsidRDefault="00451DFA" w:rsidP="00703317">
      <w:pPr>
        <w:pStyle w:val="Default"/>
        <w:spacing w:line="240" w:lineRule="atLeast"/>
        <w:ind w:left="709" w:hanging="709"/>
        <w:rPr>
          <w:sz w:val="22"/>
          <w:szCs w:val="22"/>
        </w:rPr>
      </w:pPr>
    </w:p>
    <w:p w14:paraId="4ADEFDE7" w14:textId="2AB63AE6" w:rsidR="00451DFA" w:rsidRPr="009B5668" w:rsidRDefault="00973CAA" w:rsidP="00703317">
      <w:pPr>
        <w:autoSpaceDE w:val="0"/>
        <w:autoSpaceDN w:val="0"/>
        <w:adjustRightInd w:val="0"/>
        <w:ind w:left="709" w:hanging="709"/>
        <w:rPr>
          <w:sz w:val="22"/>
          <w:szCs w:val="22"/>
        </w:rPr>
      </w:pPr>
      <w:r w:rsidRPr="009B5668">
        <w:rPr>
          <w:sz w:val="22"/>
          <w:szCs w:val="22"/>
        </w:rPr>
        <w:t>6</w:t>
      </w:r>
      <w:r w:rsidR="00451DFA" w:rsidRPr="009B5668">
        <w:rPr>
          <w:sz w:val="22"/>
          <w:szCs w:val="22"/>
        </w:rPr>
        <w:t>.6</w:t>
      </w:r>
      <w:r w:rsidR="00451DFA" w:rsidRPr="009B5668">
        <w:rPr>
          <w:sz w:val="22"/>
          <w:szCs w:val="22"/>
        </w:rPr>
        <w:tab/>
        <w:t>Under the BSA, the ACMA is responsible for regulating certain aspects of media diversity. The ACCC has a role in regulating competition and assessing whether a merger will lead to a substantial lessening of competition. Where a matter requires enforcement action by both agencies, these processes will generally run in tandem, although this may vary depending on the circumstances of each individual case.</w:t>
      </w:r>
    </w:p>
    <w:p w14:paraId="2EEAB750" w14:textId="77777777" w:rsidR="005840A7" w:rsidRPr="009B5668" w:rsidRDefault="005840A7" w:rsidP="00703317">
      <w:pPr>
        <w:autoSpaceDE w:val="0"/>
        <w:autoSpaceDN w:val="0"/>
        <w:adjustRightInd w:val="0"/>
        <w:ind w:left="709" w:hanging="709"/>
        <w:rPr>
          <w:sz w:val="22"/>
          <w:szCs w:val="22"/>
        </w:rPr>
      </w:pPr>
    </w:p>
    <w:p w14:paraId="34825D8E" w14:textId="2BFE553C" w:rsidR="00451DFA" w:rsidRPr="009B5668" w:rsidRDefault="00973CAA" w:rsidP="00703317">
      <w:pPr>
        <w:pStyle w:val="Default"/>
        <w:spacing w:line="240" w:lineRule="atLeast"/>
        <w:ind w:left="709" w:hanging="709"/>
        <w:rPr>
          <w:sz w:val="22"/>
          <w:szCs w:val="22"/>
        </w:rPr>
      </w:pPr>
      <w:r w:rsidRPr="009B5668">
        <w:rPr>
          <w:sz w:val="22"/>
          <w:szCs w:val="22"/>
        </w:rPr>
        <w:t>6</w:t>
      </w:r>
      <w:r w:rsidR="00451DFA" w:rsidRPr="009B5668">
        <w:rPr>
          <w:sz w:val="22"/>
          <w:szCs w:val="22"/>
        </w:rPr>
        <w:t>.7</w:t>
      </w:r>
      <w:r w:rsidR="00451DFA" w:rsidRPr="009B5668">
        <w:rPr>
          <w:sz w:val="22"/>
          <w:szCs w:val="22"/>
        </w:rPr>
        <w:tab/>
        <w:t>While the guidelines seek to provide guidance to the regulated community, the ACMA retains the discretion to impose or seek remedies and sanctions which it considers appropriate in the light of the particular circumstances of each case.</w:t>
      </w:r>
    </w:p>
    <w:p w14:paraId="084BD79F" w14:textId="69D3E23B" w:rsidR="00451DFA" w:rsidRPr="009B5668" w:rsidRDefault="00973CAA" w:rsidP="00B25625">
      <w:pPr>
        <w:pStyle w:val="Heading1"/>
        <w:rPr>
          <w:rStyle w:val="CharSectno"/>
          <w:rFonts w:ascii="Times New Roman" w:hAnsi="Times New Roman" w:cs="Times New Roman"/>
          <w:sz w:val="24"/>
          <w:szCs w:val="24"/>
        </w:rPr>
      </w:pPr>
      <w:bookmarkStart w:id="9" w:name="_Toc78538718"/>
      <w:r w:rsidRPr="009B5668">
        <w:rPr>
          <w:rStyle w:val="CharSectno"/>
          <w:rFonts w:ascii="Times New Roman" w:hAnsi="Times New Roman" w:cs="Times New Roman"/>
          <w:sz w:val="24"/>
          <w:szCs w:val="24"/>
        </w:rPr>
        <w:t>7</w:t>
      </w:r>
      <w:r w:rsidR="00451DFA" w:rsidRPr="009B5668">
        <w:rPr>
          <w:rStyle w:val="CharSectno"/>
          <w:rFonts w:ascii="Times New Roman" w:hAnsi="Times New Roman" w:cs="Times New Roman"/>
          <w:sz w:val="24"/>
          <w:szCs w:val="24"/>
        </w:rPr>
        <w:tab/>
      </w:r>
      <w:r w:rsidR="00451DFA" w:rsidRPr="009B5668">
        <w:rPr>
          <w:rFonts w:ascii="Times New Roman" w:hAnsi="Times New Roman" w:cs="Times New Roman"/>
          <w:sz w:val="24"/>
          <w:szCs w:val="24"/>
        </w:rPr>
        <w:t xml:space="preserve">Types of </w:t>
      </w:r>
      <w:r w:rsidR="00D60DE0" w:rsidRPr="009B5668">
        <w:rPr>
          <w:rFonts w:ascii="Times New Roman" w:hAnsi="Times New Roman" w:cs="Times New Roman"/>
          <w:sz w:val="24"/>
          <w:szCs w:val="24"/>
        </w:rPr>
        <w:t xml:space="preserve">enforcement </w:t>
      </w:r>
      <w:r w:rsidR="00451DFA" w:rsidRPr="009B5668">
        <w:rPr>
          <w:rFonts w:ascii="Times New Roman" w:hAnsi="Times New Roman" w:cs="Times New Roman"/>
          <w:sz w:val="24"/>
          <w:szCs w:val="24"/>
        </w:rPr>
        <w:t>action available to the ACMA</w:t>
      </w:r>
      <w:bookmarkEnd w:id="9"/>
    </w:p>
    <w:p w14:paraId="609BA9BB" w14:textId="77777777" w:rsidR="00451DFA" w:rsidRPr="00E741BF" w:rsidRDefault="00451DFA" w:rsidP="00451DFA">
      <w:pPr>
        <w:tabs>
          <w:tab w:val="left" w:pos="539"/>
          <w:tab w:val="left" w:pos="901"/>
        </w:tabs>
        <w:autoSpaceDE w:val="0"/>
        <w:autoSpaceDN w:val="0"/>
        <w:adjustRightInd w:val="0"/>
        <w:rPr>
          <w:color w:val="000000"/>
        </w:rPr>
      </w:pPr>
    </w:p>
    <w:p w14:paraId="4ECB42E6" w14:textId="49418D4C" w:rsidR="00451DFA" w:rsidRPr="009B5668" w:rsidRDefault="00973CAA" w:rsidP="00703317">
      <w:pPr>
        <w:autoSpaceDE w:val="0"/>
        <w:autoSpaceDN w:val="0"/>
        <w:adjustRightInd w:val="0"/>
        <w:ind w:left="709" w:hanging="709"/>
        <w:rPr>
          <w:sz w:val="22"/>
          <w:szCs w:val="22"/>
        </w:rPr>
      </w:pPr>
      <w:r w:rsidRPr="009B5668">
        <w:rPr>
          <w:color w:val="000000"/>
          <w:sz w:val="22"/>
          <w:szCs w:val="22"/>
        </w:rPr>
        <w:t>7</w:t>
      </w:r>
      <w:r w:rsidR="00451DFA" w:rsidRPr="009B5668">
        <w:rPr>
          <w:color w:val="000000"/>
          <w:sz w:val="22"/>
          <w:szCs w:val="22"/>
        </w:rPr>
        <w:t>.1</w:t>
      </w:r>
      <w:r w:rsidR="00451DFA" w:rsidRPr="009B5668">
        <w:rPr>
          <w:color w:val="000000"/>
          <w:sz w:val="22"/>
          <w:szCs w:val="22"/>
        </w:rPr>
        <w:tab/>
        <w:t>T</w:t>
      </w:r>
      <w:r w:rsidR="00451DFA" w:rsidRPr="009B5668">
        <w:rPr>
          <w:sz w:val="22"/>
          <w:szCs w:val="22"/>
        </w:rPr>
        <w:t>he type</w:t>
      </w:r>
      <w:r w:rsidR="00D60DE0" w:rsidRPr="009B5668">
        <w:rPr>
          <w:sz w:val="22"/>
          <w:szCs w:val="22"/>
        </w:rPr>
        <w:t>s</w:t>
      </w:r>
      <w:r w:rsidR="00451DFA" w:rsidRPr="009B5668">
        <w:rPr>
          <w:sz w:val="22"/>
          <w:szCs w:val="22"/>
        </w:rPr>
        <w:t xml:space="preserve"> of </w:t>
      </w:r>
      <w:r w:rsidR="001736D5" w:rsidRPr="009B5668">
        <w:rPr>
          <w:sz w:val="22"/>
          <w:szCs w:val="22"/>
        </w:rPr>
        <w:t xml:space="preserve">enforcement </w:t>
      </w:r>
      <w:r w:rsidR="00451DFA" w:rsidRPr="009B5668">
        <w:rPr>
          <w:sz w:val="22"/>
          <w:szCs w:val="22"/>
        </w:rPr>
        <w:t>action available to the ACMA reflect the diverse and dynamic regulatory environment in which the ACMA operates as well as the range of the ACMA’s responsibilities.</w:t>
      </w:r>
    </w:p>
    <w:p w14:paraId="66D254D5" w14:textId="77777777" w:rsidR="00451DFA" w:rsidRPr="009B5668" w:rsidRDefault="00451DFA" w:rsidP="00451DFA">
      <w:pPr>
        <w:autoSpaceDE w:val="0"/>
        <w:autoSpaceDN w:val="0"/>
        <w:adjustRightInd w:val="0"/>
        <w:ind w:left="539" w:hanging="539"/>
        <w:rPr>
          <w:sz w:val="22"/>
          <w:szCs w:val="22"/>
        </w:rPr>
      </w:pPr>
    </w:p>
    <w:p w14:paraId="2E0D6312" w14:textId="11D59BC4" w:rsidR="00451DFA" w:rsidRPr="009B5668" w:rsidRDefault="00973CAA" w:rsidP="00703317">
      <w:pPr>
        <w:tabs>
          <w:tab w:val="left" w:pos="709"/>
          <w:tab w:val="left" w:pos="1134"/>
        </w:tabs>
        <w:autoSpaceDE w:val="0"/>
        <w:autoSpaceDN w:val="0"/>
        <w:adjustRightInd w:val="0"/>
        <w:spacing w:after="120"/>
        <w:ind w:left="709" w:hanging="709"/>
        <w:rPr>
          <w:color w:val="000000"/>
          <w:sz w:val="22"/>
          <w:szCs w:val="22"/>
        </w:rPr>
      </w:pPr>
      <w:r w:rsidRPr="009B5668">
        <w:rPr>
          <w:color w:val="000000"/>
          <w:sz w:val="22"/>
          <w:szCs w:val="22"/>
        </w:rPr>
        <w:t>7</w:t>
      </w:r>
      <w:r w:rsidR="00451DFA" w:rsidRPr="009B5668">
        <w:rPr>
          <w:color w:val="000000"/>
          <w:sz w:val="22"/>
          <w:szCs w:val="22"/>
        </w:rPr>
        <w:t xml:space="preserve">.2 </w:t>
      </w:r>
      <w:r w:rsidR="00451DFA" w:rsidRPr="009B5668">
        <w:rPr>
          <w:color w:val="000000"/>
          <w:sz w:val="22"/>
          <w:szCs w:val="22"/>
        </w:rPr>
        <w:tab/>
        <w:t xml:space="preserve">The </w:t>
      </w:r>
      <w:r w:rsidR="00451DFA" w:rsidRPr="009B5668">
        <w:rPr>
          <w:sz w:val="22"/>
          <w:szCs w:val="22"/>
        </w:rPr>
        <w:t>enforcement</w:t>
      </w:r>
      <w:r w:rsidR="00451DFA" w:rsidRPr="009B5668">
        <w:rPr>
          <w:color w:val="000000"/>
          <w:sz w:val="22"/>
          <w:szCs w:val="22"/>
        </w:rPr>
        <w:t xml:space="preserve"> powers conferred on the ACMA under the BSA include:</w:t>
      </w:r>
    </w:p>
    <w:p w14:paraId="529E6E66" w14:textId="1762166B"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giving an infringement notice, accepting an enforceable undertaking, giving a remedial direction, and suspending or cancelling licences</w:t>
      </w:r>
      <w:r w:rsidR="008C2A96" w:rsidRPr="009B5668">
        <w:rPr>
          <w:sz w:val="22"/>
          <w:szCs w:val="22"/>
        </w:rPr>
        <w:t xml:space="preserve"> (</w:t>
      </w:r>
      <w:r w:rsidRPr="009B5668">
        <w:rPr>
          <w:sz w:val="22"/>
          <w:szCs w:val="22"/>
        </w:rPr>
        <w:t>administrative action</w:t>
      </w:r>
      <w:r w:rsidR="008C2A96" w:rsidRPr="009B5668">
        <w:rPr>
          <w:sz w:val="22"/>
          <w:szCs w:val="22"/>
        </w:rPr>
        <w:t>)</w:t>
      </w:r>
    </w:p>
    <w:p w14:paraId="22FE1620" w14:textId="2902C031"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instituting civil proceedings to obtain injunctive relief, an order to cease, civil penalty orders, and orders to enforce compliance with an enforceable undertaking</w:t>
      </w:r>
      <w:r w:rsidR="008C2A96" w:rsidRPr="009B5668">
        <w:rPr>
          <w:sz w:val="22"/>
          <w:szCs w:val="22"/>
        </w:rPr>
        <w:t xml:space="preserve"> (</w:t>
      </w:r>
      <w:r w:rsidRPr="009B5668">
        <w:rPr>
          <w:sz w:val="22"/>
          <w:szCs w:val="22"/>
        </w:rPr>
        <w:t>civil litigation</w:t>
      </w:r>
      <w:r w:rsidR="008C2A96" w:rsidRPr="009B5668">
        <w:rPr>
          <w:sz w:val="22"/>
          <w:szCs w:val="22"/>
        </w:rPr>
        <w:t>)</w:t>
      </w:r>
    </w:p>
    <w:p w14:paraId="08A37FA7" w14:textId="593ED24A" w:rsidR="00451DFA" w:rsidRPr="009B5668" w:rsidRDefault="00451DFA" w:rsidP="00343CA5">
      <w:pPr>
        <w:numPr>
          <w:ilvl w:val="0"/>
          <w:numId w:val="5"/>
        </w:numPr>
        <w:tabs>
          <w:tab w:val="clear" w:pos="720"/>
        </w:tabs>
        <w:autoSpaceDE w:val="0"/>
        <w:autoSpaceDN w:val="0"/>
        <w:adjustRightInd w:val="0"/>
        <w:ind w:left="1134" w:hanging="425"/>
        <w:rPr>
          <w:sz w:val="22"/>
          <w:szCs w:val="22"/>
        </w:rPr>
      </w:pPr>
      <w:r w:rsidRPr="009B5668">
        <w:rPr>
          <w:sz w:val="22"/>
          <w:szCs w:val="22"/>
        </w:rPr>
        <w:lastRenderedPageBreak/>
        <w:t>referral to the CDPP for prosecution of an offence</w:t>
      </w:r>
      <w:r w:rsidR="008C2A96" w:rsidRPr="009B5668">
        <w:rPr>
          <w:sz w:val="22"/>
          <w:szCs w:val="22"/>
        </w:rPr>
        <w:t xml:space="preserve"> </w:t>
      </w:r>
      <w:r w:rsidR="00F414DC" w:rsidRPr="009B5668">
        <w:rPr>
          <w:sz w:val="22"/>
          <w:szCs w:val="22"/>
        </w:rPr>
        <w:t>(</w:t>
      </w:r>
      <w:r w:rsidRPr="009B5668">
        <w:rPr>
          <w:sz w:val="22"/>
          <w:szCs w:val="22"/>
        </w:rPr>
        <w:t>criminal</w:t>
      </w:r>
      <w:r w:rsidR="00F414DC" w:rsidRPr="009B5668">
        <w:rPr>
          <w:sz w:val="22"/>
          <w:szCs w:val="22"/>
        </w:rPr>
        <w:t xml:space="preserve"> prosecution)</w:t>
      </w:r>
      <w:r w:rsidRPr="009B5668">
        <w:rPr>
          <w:sz w:val="22"/>
          <w:szCs w:val="22"/>
        </w:rPr>
        <w:t>.</w:t>
      </w:r>
    </w:p>
    <w:p w14:paraId="5A163C25" w14:textId="77777777" w:rsidR="009C0531" w:rsidRPr="009B5668" w:rsidRDefault="009C0531" w:rsidP="00972CCE">
      <w:pPr>
        <w:autoSpaceDE w:val="0"/>
        <w:autoSpaceDN w:val="0"/>
        <w:adjustRightInd w:val="0"/>
        <w:rPr>
          <w:sz w:val="22"/>
          <w:szCs w:val="22"/>
        </w:rPr>
      </w:pPr>
    </w:p>
    <w:p w14:paraId="0364DBB9" w14:textId="29570245" w:rsidR="00451DFA" w:rsidRPr="009B5668" w:rsidRDefault="00973CAA" w:rsidP="00343CA5">
      <w:pPr>
        <w:tabs>
          <w:tab w:val="left" w:pos="709"/>
          <w:tab w:val="left" w:pos="1134"/>
        </w:tabs>
        <w:autoSpaceDE w:val="0"/>
        <w:autoSpaceDN w:val="0"/>
        <w:adjustRightInd w:val="0"/>
        <w:ind w:left="709" w:hanging="709"/>
        <w:rPr>
          <w:sz w:val="22"/>
          <w:szCs w:val="22"/>
        </w:rPr>
      </w:pPr>
      <w:r w:rsidRPr="009B5668">
        <w:rPr>
          <w:sz w:val="22"/>
          <w:szCs w:val="22"/>
        </w:rPr>
        <w:t>7</w:t>
      </w:r>
      <w:r w:rsidR="00451DFA" w:rsidRPr="009B5668">
        <w:rPr>
          <w:sz w:val="22"/>
          <w:szCs w:val="22"/>
        </w:rPr>
        <w:t>.3</w:t>
      </w:r>
      <w:r w:rsidR="00451DFA" w:rsidRPr="009B5668">
        <w:rPr>
          <w:sz w:val="22"/>
          <w:szCs w:val="22"/>
        </w:rPr>
        <w:tab/>
        <w:t>Not all of these enforcement powers are available for every contravention of the BSA. Certain enforcement decisions may only be made by the Authority (see subsection 53(2) of the ACMA Act).</w:t>
      </w:r>
    </w:p>
    <w:p w14:paraId="4F4E0892" w14:textId="77777777" w:rsidR="00451DFA" w:rsidRPr="009B5668" w:rsidRDefault="00451DFA" w:rsidP="00451DFA">
      <w:pPr>
        <w:tabs>
          <w:tab w:val="left" w:pos="540"/>
        </w:tabs>
        <w:ind w:left="540" w:hanging="540"/>
        <w:rPr>
          <w:sz w:val="22"/>
          <w:szCs w:val="22"/>
        </w:rPr>
      </w:pPr>
    </w:p>
    <w:p w14:paraId="6E96137D" w14:textId="6291F3C8" w:rsidR="006414EB" w:rsidRPr="009B5668" w:rsidRDefault="00973CAA" w:rsidP="00343CA5">
      <w:pPr>
        <w:tabs>
          <w:tab w:val="left" w:pos="709"/>
          <w:tab w:val="left" w:pos="1134"/>
        </w:tabs>
        <w:autoSpaceDE w:val="0"/>
        <w:autoSpaceDN w:val="0"/>
        <w:adjustRightInd w:val="0"/>
        <w:ind w:left="709" w:hanging="709"/>
        <w:rPr>
          <w:sz w:val="22"/>
          <w:szCs w:val="22"/>
        </w:rPr>
      </w:pPr>
      <w:r w:rsidRPr="009B5668">
        <w:rPr>
          <w:sz w:val="22"/>
          <w:szCs w:val="22"/>
        </w:rPr>
        <w:t>7</w:t>
      </w:r>
      <w:r w:rsidR="00451DFA" w:rsidRPr="009B5668">
        <w:rPr>
          <w:sz w:val="22"/>
          <w:szCs w:val="22"/>
        </w:rPr>
        <w:t>.4</w:t>
      </w:r>
      <w:r w:rsidR="00451DFA" w:rsidRPr="009B5668">
        <w:rPr>
          <w:sz w:val="22"/>
          <w:szCs w:val="22"/>
        </w:rPr>
        <w:tab/>
        <w:t xml:space="preserve">The ACMA may, in the exercise of its discretion, accept informal voluntary undertakings given by a regulated entity. An undertaking of this kind may resolve and address the issues of concern to the ACMA and, as a consequence, recourse to formal enforcement powers </w:t>
      </w:r>
      <w:r w:rsidR="00996733" w:rsidRPr="009B5668">
        <w:rPr>
          <w:sz w:val="22"/>
          <w:szCs w:val="22"/>
        </w:rPr>
        <w:t>would</w:t>
      </w:r>
      <w:r w:rsidR="00F414DC" w:rsidRPr="009B5668">
        <w:rPr>
          <w:sz w:val="22"/>
          <w:szCs w:val="22"/>
        </w:rPr>
        <w:t xml:space="preserve"> </w:t>
      </w:r>
      <w:r w:rsidR="00451DFA" w:rsidRPr="009B5668">
        <w:rPr>
          <w:sz w:val="22"/>
          <w:szCs w:val="22"/>
        </w:rPr>
        <w:t>not be necessary.</w:t>
      </w:r>
    </w:p>
    <w:p w14:paraId="6E4067D7" w14:textId="714AD320" w:rsidR="00897A0F" w:rsidRPr="009B5668" w:rsidRDefault="00973CAA" w:rsidP="00B25625">
      <w:pPr>
        <w:pStyle w:val="Heading1"/>
        <w:rPr>
          <w:rFonts w:ascii="Times New Roman" w:hAnsi="Times New Roman" w:cs="Times New Roman"/>
          <w:sz w:val="24"/>
          <w:szCs w:val="24"/>
        </w:rPr>
      </w:pPr>
      <w:bookmarkStart w:id="10" w:name="_Toc78538719"/>
      <w:r w:rsidRPr="009B5668">
        <w:rPr>
          <w:rStyle w:val="CharSectno"/>
          <w:rFonts w:ascii="Times New Roman" w:hAnsi="Times New Roman" w:cs="Times New Roman"/>
          <w:sz w:val="24"/>
          <w:szCs w:val="24"/>
        </w:rPr>
        <w:t>8</w:t>
      </w:r>
      <w:r w:rsidR="0098272F" w:rsidRPr="009B5668">
        <w:rPr>
          <w:rFonts w:ascii="Times New Roman" w:hAnsi="Times New Roman" w:cs="Times New Roman"/>
          <w:sz w:val="24"/>
          <w:szCs w:val="24"/>
        </w:rPr>
        <w:tab/>
      </w:r>
      <w:r w:rsidR="00897A0F" w:rsidRPr="009B5668">
        <w:rPr>
          <w:rFonts w:ascii="Times New Roman" w:hAnsi="Times New Roman" w:cs="Times New Roman"/>
          <w:sz w:val="24"/>
          <w:szCs w:val="24"/>
        </w:rPr>
        <w:t xml:space="preserve">Public comment and publication of enforcement </w:t>
      </w:r>
      <w:r w:rsidR="0098272F" w:rsidRPr="009B5668">
        <w:rPr>
          <w:rFonts w:ascii="Times New Roman" w:hAnsi="Times New Roman" w:cs="Times New Roman"/>
          <w:sz w:val="24"/>
          <w:szCs w:val="24"/>
        </w:rPr>
        <w:t>action</w:t>
      </w:r>
      <w:bookmarkEnd w:id="10"/>
    </w:p>
    <w:p w14:paraId="09E4A24D" w14:textId="23330FBC" w:rsidR="006414EB" w:rsidRPr="00E741BF" w:rsidRDefault="006414EB" w:rsidP="00451DFA">
      <w:pPr>
        <w:tabs>
          <w:tab w:val="left" w:pos="540"/>
          <w:tab w:val="left" w:pos="901"/>
        </w:tabs>
        <w:autoSpaceDE w:val="0"/>
        <w:autoSpaceDN w:val="0"/>
        <w:adjustRightInd w:val="0"/>
        <w:ind w:left="567" w:hanging="567"/>
      </w:pPr>
    </w:p>
    <w:p w14:paraId="61A16B51" w14:textId="23F0A1DC" w:rsidR="00AF1296" w:rsidRPr="009B5668" w:rsidRDefault="00973CAA" w:rsidP="00703317">
      <w:pPr>
        <w:tabs>
          <w:tab w:val="left" w:pos="709"/>
          <w:tab w:val="left" w:pos="901"/>
        </w:tabs>
        <w:autoSpaceDE w:val="0"/>
        <w:autoSpaceDN w:val="0"/>
        <w:adjustRightInd w:val="0"/>
        <w:spacing w:after="120"/>
        <w:ind w:left="709" w:hanging="709"/>
        <w:rPr>
          <w:sz w:val="22"/>
          <w:szCs w:val="22"/>
        </w:rPr>
      </w:pPr>
      <w:r w:rsidRPr="009B5668">
        <w:rPr>
          <w:sz w:val="22"/>
          <w:szCs w:val="22"/>
        </w:rPr>
        <w:t>8</w:t>
      </w:r>
      <w:r w:rsidR="0098272F" w:rsidRPr="009B5668">
        <w:rPr>
          <w:sz w:val="22"/>
          <w:szCs w:val="22"/>
        </w:rPr>
        <w:t>.1</w:t>
      </w:r>
      <w:r w:rsidR="006414EB" w:rsidRPr="009B5668">
        <w:rPr>
          <w:sz w:val="22"/>
          <w:szCs w:val="22"/>
        </w:rPr>
        <w:tab/>
      </w:r>
      <w:r w:rsidR="00ED33A3" w:rsidRPr="009B5668">
        <w:rPr>
          <w:sz w:val="22"/>
          <w:szCs w:val="22"/>
        </w:rPr>
        <w:t xml:space="preserve">The ACMA is accountable to government and the public for its investigations and enforcement actions arising from those investigations. </w:t>
      </w:r>
      <w:r w:rsidR="00E8369A" w:rsidRPr="009B5668">
        <w:rPr>
          <w:sz w:val="22"/>
          <w:szCs w:val="22"/>
        </w:rPr>
        <w:t>In the ACMA’s view</w:t>
      </w:r>
      <w:r w:rsidR="004E38BB" w:rsidRPr="009B5668">
        <w:rPr>
          <w:sz w:val="22"/>
          <w:szCs w:val="22"/>
        </w:rPr>
        <w:t>,</w:t>
      </w:r>
      <w:r w:rsidR="00E8369A" w:rsidRPr="009B5668">
        <w:rPr>
          <w:sz w:val="22"/>
          <w:szCs w:val="22"/>
        </w:rPr>
        <w:t xml:space="preserve"> </w:t>
      </w:r>
      <w:r w:rsidR="00D26C73" w:rsidRPr="009B5668">
        <w:rPr>
          <w:sz w:val="22"/>
          <w:szCs w:val="22"/>
        </w:rPr>
        <w:t xml:space="preserve">open </w:t>
      </w:r>
      <w:r w:rsidR="003A45B2" w:rsidRPr="009B5668">
        <w:rPr>
          <w:sz w:val="22"/>
          <w:szCs w:val="22"/>
        </w:rPr>
        <w:t xml:space="preserve">communication about </w:t>
      </w:r>
      <w:r w:rsidR="00562575" w:rsidRPr="009B5668">
        <w:rPr>
          <w:sz w:val="22"/>
          <w:szCs w:val="22"/>
        </w:rPr>
        <w:t>the outcome</w:t>
      </w:r>
      <w:r w:rsidR="00F414DC" w:rsidRPr="009B5668">
        <w:rPr>
          <w:sz w:val="22"/>
          <w:szCs w:val="22"/>
        </w:rPr>
        <w:t>s</w:t>
      </w:r>
      <w:r w:rsidR="00562575" w:rsidRPr="009B5668">
        <w:rPr>
          <w:sz w:val="22"/>
          <w:szCs w:val="22"/>
        </w:rPr>
        <w:t xml:space="preserve"> of </w:t>
      </w:r>
      <w:r w:rsidR="0065101E" w:rsidRPr="009B5668">
        <w:rPr>
          <w:sz w:val="22"/>
          <w:szCs w:val="22"/>
        </w:rPr>
        <w:t>its</w:t>
      </w:r>
      <w:r w:rsidR="00562575" w:rsidRPr="009B5668">
        <w:rPr>
          <w:sz w:val="22"/>
          <w:szCs w:val="22"/>
        </w:rPr>
        <w:t xml:space="preserve"> enforcement </w:t>
      </w:r>
      <w:r w:rsidR="0065101E" w:rsidRPr="009B5668">
        <w:rPr>
          <w:sz w:val="22"/>
          <w:szCs w:val="22"/>
        </w:rPr>
        <w:t>action</w:t>
      </w:r>
      <w:r w:rsidR="00562575" w:rsidRPr="009B5668">
        <w:rPr>
          <w:sz w:val="22"/>
          <w:szCs w:val="22"/>
        </w:rPr>
        <w:t xml:space="preserve">: </w:t>
      </w:r>
      <w:r w:rsidR="009A7F31" w:rsidRPr="009B5668">
        <w:rPr>
          <w:sz w:val="22"/>
          <w:szCs w:val="22"/>
        </w:rPr>
        <w:t xml:space="preserve"> </w:t>
      </w:r>
      <w:r w:rsidR="00C17729" w:rsidRPr="009B5668">
        <w:rPr>
          <w:sz w:val="22"/>
          <w:szCs w:val="22"/>
        </w:rPr>
        <w:t xml:space="preserve"> </w:t>
      </w:r>
    </w:p>
    <w:p w14:paraId="0DB8A5A0" w14:textId="628EB9FE" w:rsidR="00720E8E" w:rsidRPr="009B5668" w:rsidRDefault="00720E8E"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informs and educates members of the regulated community about the standards required by the law</w:t>
      </w:r>
    </w:p>
    <w:p w14:paraId="7FB6A3EB" w14:textId="18822BA1" w:rsidR="00720E8E" w:rsidRPr="009B5668" w:rsidRDefault="00720E8E"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serves to deter illegal conduct and encourage compliance by highlighting the consequences of breaking the law</w:t>
      </w:r>
    </w:p>
    <w:p w14:paraId="1CBB6270" w14:textId="54D0779C" w:rsidR="00720E8E" w:rsidRPr="009B5668" w:rsidRDefault="00720E8E"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helps the regulated community better understand their obligations and to conduct themselves in a way that minimises the need for the ACMA to intervene</w:t>
      </w:r>
    </w:p>
    <w:p w14:paraId="5BBC2419" w14:textId="7B7E5854" w:rsidR="00720E8E" w:rsidRPr="009B5668" w:rsidRDefault="00720E8E"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 xml:space="preserve">informs and educates members of the public about their legal rights, what the ACMA is doing to ensure compliance with the law </w:t>
      </w:r>
      <w:bookmarkStart w:id="11" w:name="_Hlk24125954"/>
      <w:r w:rsidRPr="009B5668">
        <w:rPr>
          <w:sz w:val="22"/>
          <w:szCs w:val="22"/>
        </w:rPr>
        <w:t>and how they can act to benefit from those rights</w:t>
      </w:r>
      <w:bookmarkEnd w:id="11"/>
      <w:r w:rsidR="00DA1E4B" w:rsidRPr="009B5668">
        <w:rPr>
          <w:sz w:val="22"/>
          <w:szCs w:val="22"/>
        </w:rPr>
        <w:t>,</w:t>
      </w:r>
      <w:r w:rsidRPr="009B5668">
        <w:rPr>
          <w:sz w:val="22"/>
          <w:szCs w:val="22"/>
        </w:rPr>
        <w:t xml:space="preserve"> and</w:t>
      </w:r>
    </w:p>
    <w:p w14:paraId="5BC1C2E0" w14:textId="220E3A6D" w:rsidR="00720E8E" w:rsidRPr="009B5668" w:rsidRDefault="00720E8E" w:rsidP="00343CA5">
      <w:pPr>
        <w:numPr>
          <w:ilvl w:val="0"/>
          <w:numId w:val="5"/>
        </w:numPr>
        <w:tabs>
          <w:tab w:val="clear" w:pos="720"/>
        </w:tabs>
        <w:autoSpaceDE w:val="0"/>
        <w:autoSpaceDN w:val="0"/>
        <w:adjustRightInd w:val="0"/>
        <w:ind w:left="1134" w:hanging="425"/>
        <w:rPr>
          <w:sz w:val="22"/>
          <w:szCs w:val="22"/>
        </w:rPr>
      </w:pPr>
      <w:r w:rsidRPr="009B5668">
        <w:rPr>
          <w:sz w:val="22"/>
          <w:szCs w:val="22"/>
        </w:rPr>
        <w:t>promotes confidence in the law as the law is seen to work in the public interest through enforcement action.</w:t>
      </w:r>
    </w:p>
    <w:p w14:paraId="16E4190E" w14:textId="77777777" w:rsidR="009C0531" w:rsidRPr="009B5668" w:rsidRDefault="009C0531" w:rsidP="00972CCE">
      <w:pPr>
        <w:tabs>
          <w:tab w:val="left" w:pos="851"/>
        </w:tabs>
        <w:spacing w:line="240" w:lineRule="atLeast"/>
        <w:rPr>
          <w:sz w:val="22"/>
          <w:szCs w:val="22"/>
        </w:rPr>
      </w:pPr>
    </w:p>
    <w:p w14:paraId="550BA805" w14:textId="617E4252" w:rsidR="00623236" w:rsidRPr="009B5668" w:rsidRDefault="00973CAA" w:rsidP="00703317">
      <w:pPr>
        <w:tabs>
          <w:tab w:val="left" w:pos="709"/>
          <w:tab w:val="left" w:pos="901"/>
        </w:tabs>
        <w:autoSpaceDE w:val="0"/>
        <w:autoSpaceDN w:val="0"/>
        <w:adjustRightInd w:val="0"/>
        <w:spacing w:after="120"/>
        <w:ind w:left="709" w:hanging="709"/>
        <w:rPr>
          <w:sz w:val="22"/>
          <w:szCs w:val="22"/>
        </w:rPr>
      </w:pPr>
      <w:r w:rsidRPr="009B5668">
        <w:rPr>
          <w:sz w:val="22"/>
          <w:szCs w:val="22"/>
        </w:rPr>
        <w:t>8</w:t>
      </w:r>
      <w:r w:rsidR="00757CC8" w:rsidRPr="009B5668">
        <w:rPr>
          <w:sz w:val="22"/>
          <w:szCs w:val="22"/>
        </w:rPr>
        <w:t>.</w:t>
      </w:r>
      <w:r w:rsidR="00E8369A" w:rsidRPr="009B5668">
        <w:rPr>
          <w:sz w:val="22"/>
          <w:szCs w:val="22"/>
        </w:rPr>
        <w:t>2</w:t>
      </w:r>
      <w:r w:rsidR="00AA70CE" w:rsidRPr="009B5668">
        <w:rPr>
          <w:sz w:val="22"/>
          <w:szCs w:val="22"/>
        </w:rPr>
        <w:tab/>
      </w:r>
      <w:r w:rsidR="00921B7F" w:rsidRPr="009B5668">
        <w:rPr>
          <w:sz w:val="22"/>
          <w:szCs w:val="22"/>
        </w:rPr>
        <w:t xml:space="preserve">In </w:t>
      </w:r>
      <w:r w:rsidR="001434B1" w:rsidRPr="009B5668">
        <w:rPr>
          <w:sz w:val="22"/>
          <w:szCs w:val="22"/>
        </w:rPr>
        <w:t>deciding whether to publicise or comment on</w:t>
      </w:r>
      <w:r w:rsidR="00382A53" w:rsidRPr="009B5668">
        <w:rPr>
          <w:sz w:val="22"/>
          <w:szCs w:val="22"/>
        </w:rPr>
        <w:t xml:space="preserve"> </w:t>
      </w:r>
      <w:r w:rsidR="001434B1" w:rsidRPr="009B5668">
        <w:rPr>
          <w:sz w:val="22"/>
          <w:szCs w:val="22"/>
        </w:rPr>
        <w:t>enforcement action</w:t>
      </w:r>
      <w:r w:rsidR="00333D6A" w:rsidRPr="009B5668">
        <w:rPr>
          <w:sz w:val="22"/>
          <w:szCs w:val="22"/>
        </w:rPr>
        <w:t xml:space="preserve"> </w:t>
      </w:r>
      <w:r w:rsidR="001434B1" w:rsidRPr="009B5668">
        <w:rPr>
          <w:sz w:val="22"/>
          <w:szCs w:val="22"/>
        </w:rPr>
        <w:t>the ACMA is guided by the public interest</w:t>
      </w:r>
      <w:r w:rsidR="008B58A1" w:rsidRPr="009B5668">
        <w:rPr>
          <w:sz w:val="22"/>
          <w:szCs w:val="22"/>
        </w:rPr>
        <w:t>.</w:t>
      </w:r>
      <w:r w:rsidR="0022322E" w:rsidRPr="009B5668">
        <w:rPr>
          <w:sz w:val="22"/>
          <w:szCs w:val="22"/>
        </w:rPr>
        <w:t xml:space="preserve"> There is a range of factors which may be considered by the ACMA in </w:t>
      </w:r>
      <w:r w:rsidR="008B58A1" w:rsidRPr="009B5668">
        <w:rPr>
          <w:sz w:val="22"/>
          <w:szCs w:val="22"/>
        </w:rPr>
        <w:t>assessing whether publication or comment is or is not in the public interest, including:</w:t>
      </w:r>
    </w:p>
    <w:p w14:paraId="7920BEF7" w14:textId="42AB322B" w:rsidR="008B58A1" w:rsidRPr="009B5668" w:rsidRDefault="008B58A1"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whether information about the investigation is in the public domain</w:t>
      </w:r>
    </w:p>
    <w:p w14:paraId="784AF267" w14:textId="77777777" w:rsidR="008B58A1" w:rsidRPr="009B5668" w:rsidRDefault="008B58A1"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 xml:space="preserve">the nature and seriousness of the issues </w:t>
      </w:r>
    </w:p>
    <w:p w14:paraId="43A3CE15" w14:textId="4722349A" w:rsidR="008E499E" w:rsidRPr="009B5668" w:rsidRDefault="008B58A1"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whether disclosure is desirable to address public concerns or protect the public from further harm or loss</w:t>
      </w:r>
    </w:p>
    <w:p w14:paraId="3445D63D" w14:textId="248F9E6B" w:rsidR="0015325E" w:rsidRPr="009B5668" w:rsidRDefault="0015325E"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fairness to the subject</w:t>
      </w:r>
      <w:r w:rsidR="00991171" w:rsidRPr="009B5668">
        <w:rPr>
          <w:sz w:val="22"/>
          <w:szCs w:val="22"/>
        </w:rPr>
        <w:t>(</w:t>
      </w:r>
      <w:r w:rsidRPr="009B5668">
        <w:rPr>
          <w:sz w:val="22"/>
          <w:szCs w:val="22"/>
        </w:rPr>
        <w:t>s</w:t>
      </w:r>
      <w:r w:rsidR="00991171" w:rsidRPr="009B5668">
        <w:rPr>
          <w:sz w:val="22"/>
          <w:szCs w:val="22"/>
        </w:rPr>
        <w:t>)</w:t>
      </w:r>
      <w:r w:rsidRPr="009B5668">
        <w:rPr>
          <w:sz w:val="22"/>
          <w:szCs w:val="22"/>
        </w:rPr>
        <w:t xml:space="preserve"> of the investigation</w:t>
      </w:r>
    </w:p>
    <w:p w14:paraId="7638BA93" w14:textId="77777777" w:rsidR="0015325E" w:rsidRPr="009B5668" w:rsidRDefault="0015325E"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protection of any private, confidential or sensitive information, and</w:t>
      </w:r>
    </w:p>
    <w:p w14:paraId="7057379B" w14:textId="390F8C8C" w:rsidR="008B58A1" w:rsidRPr="009B5668" w:rsidRDefault="0015325E" w:rsidP="00343CA5">
      <w:pPr>
        <w:numPr>
          <w:ilvl w:val="0"/>
          <w:numId w:val="5"/>
        </w:numPr>
        <w:tabs>
          <w:tab w:val="clear" w:pos="720"/>
        </w:tabs>
        <w:autoSpaceDE w:val="0"/>
        <w:autoSpaceDN w:val="0"/>
        <w:adjustRightInd w:val="0"/>
        <w:ind w:left="1134" w:hanging="425"/>
        <w:rPr>
          <w:sz w:val="22"/>
          <w:szCs w:val="22"/>
        </w:rPr>
      </w:pPr>
      <w:r w:rsidRPr="009B5668">
        <w:rPr>
          <w:sz w:val="22"/>
          <w:szCs w:val="22"/>
        </w:rPr>
        <w:t>a</w:t>
      </w:r>
      <w:r w:rsidR="008B58A1" w:rsidRPr="009B5668">
        <w:rPr>
          <w:sz w:val="22"/>
          <w:szCs w:val="22"/>
        </w:rPr>
        <w:t xml:space="preserve">ny potential adverse impact public comment may have on </w:t>
      </w:r>
      <w:r w:rsidR="0011353B" w:rsidRPr="009B5668">
        <w:rPr>
          <w:sz w:val="22"/>
          <w:szCs w:val="22"/>
        </w:rPr>
        <w:t xml:space="preserve">enforcement action, including </w:t>
      </w:r>
      <w:r w:rsidR="008B58A1" w:rsidRPr="009B5668">
        <w:rPr>
          <w:sz w:val="22"/>
          <w:szCs w:val="22"/>
        </w:rPr>
        <w:t>court proceedings.</w:t>
      </w:r>
    </w:p>
    <w:p w14:paraId="4C80C6FF" w14:textId="247C221D" w:rsidR="00066E60" w:rsidRPr="009B5668" w:rsidRDefault="00066E60" w:rsidP="00C64FFA">
      <w:pPr>
        <w:tabs>
          <w:tab w:val="left" w:pos="540"/>
          <w:tab w:val="left" w:pos="901"/>
        </w:tabs>
        <w:autoSpaceDE w:val="0"/>
        <w:autoSpaceDN w:val="0"/>
        <w:adjustRightInd w:val="0"/>
        <w:ind w:left="567" w:hanging="567"/>
        <w:rPr>
          <w:sz w:val="22"/>
          <w:szCs w:val="22"/>
        </w:rPr>
      </w:pPr>
    </w:p>
    <w:p w14:paraId="2B1D2E39" w14:textId="598A8318" w:rsidR="00934138" w:rsidRPr="009B5668" w:rsidRDefault="00973CAA" w:rsidP="00703317">
      <w:pPr>
        <w:tabs>
          <w:tab w:val="left" w:pos="709"/>
          <w:tab w:val="left" w:pos="901"/>
        </w:tabs>
        <w:autoSpaceDE w:val="0"/>
        <w:autoSpaceDN w:val="0"/>
        <w:adjustRightInd w:val="0"/>
        <w:ind w:left="709" w:hanging="709"/>
        <w:rPr>
          <w:sz w:val="22"/>
          <w:szCs w:val="22"/>
        </w:rPr>
      </w:pPr>
      <w:r w:rsidRPr="009B5668">
        <w:rPr>
          <w:sz w:val="22"/>
          <w:szCs w:val="22"/>
        </w:rPr>
        <w:t>8</w:t>
      </w:r>
      <w:r w:rsidR="00066E60" w:rsidRPr="009B5668">
        <w:rPr>
          <w:sz w:val="22"/>
          <w:szCs w:val="22"/>
        </w:rPr>
        <w:t>.</w:t>
      </w:r>
      <w:r w:rsidR="009F1A5B" w:rsidRPr="009B5668">
        <w:rPr>
          <w:sz w:val="22"/>
          <w:szCs w:val="22"/>
        </w:rPr>
        <w:t>3</w:t>
      </w:r>
      <w:r w:rsidR="00066E60" w:rsidRPr="009B5668">
        <w:rPr>
          <w:sz w:val="22"/>
          <w:szCs w:val="22"/>
        </w:rPr>
        <w:tab/>
      </w:r>
      <w:r w:rsidR="00E8369A" w:rsidRPr="009B5668">
        <w:rPr>
          <w:sz w:val="22"/>
          <w:szCs w:val="22"/>
        </w:rPr>
        <w:t>It is the ACMA’s view that where it has found a contravention of the law</w:t>
      </w:r>
      <w:r w:rsidR="00790FA7" w:rsidRPr="009B5668">
        <w:rPr>
          <w:sz w:val="22"/>
          <w:szCs w:val="22"/>
        </w:rPr>
        <w:t>,</w:t>
      </w:r>
      <w:r w:rsidR="00E8369A" w:rsidRPr="009B5668">
        <w:rPr>
          <w:sz w:val="22"/>
          <w:szCs w:val="22"/>
        </w:rPr>
        <w:t xml:space="preserve"> publication of the enforcement action taken will ordinarily be in the public interest.</w:t>
      </w:r>
      <w:r w:rsidR="00382A53" w:rsidRPr="009B5668">
        <w:rPr>
          <w:sz w:val="22"/>
          <w:szCs w:val="22"/>
        </w:rPr>
        <w:t xml:space="preserve"> </w:t>
      </w:r>
      <w:r w:rsidR="006D0A53" w:rsidRPr="009B5668">
        <w:rPr>
          <w:sz w:val="22"/>
          <w:szCs w:val="22"/>
        </w:rPr>
        <w:t xml:space="preserve">See subclauses </w:t>
      </w:r>
      <w:r w:rsidR="00C0044F" w:rsidRPr="009B5668">
        <w:rPr>
          <w:sz w:val="22"/>
          <w:szCs w:val="22"/>
        </w:rPr>
        <w:t>10</w:t>
      </w:r>
      <w:r w:rsidR="00AC24A2" w:rsidRPr="009B5668">
        <w:rPr>
          <w:sz w:val="22"/>
          <w:szCs w:val="22"/>
        </w:rPr>
        <w:t>.4, 1</w:t>
      </w:r>
      <w:r w:rsidR="00C0044F" w:rsidRPr="009B5668">
        <w:rPr>
          <w:sz w:val="22"/>
          <w:szCs w:val="22"/>
        </w:rPr>
        <w:t>1</w:t>
      </w:r>
      <w:r w:rsidR="00AC24A2" w:rsidRPr="009B5668">
        <w:rPr>
          <w:sz w:val="22"/>
          <w:szCs w:val="22"/>
        </w:rPr>
        <w:t>.10, 1</w:t>
      </w:r>
      <w:r w:rsidR="00C0044F" w:rsidRPr="009B5668">
        <w:rPr>
          <w:sz w:val="22"/>
          <w:szCs w:val="22"/>
        </w:rPr>
        <w:t>2</w:t>
      </w:r>
      <w:r w:rsidR="00AC24A2" w:rsidRPr="009B5668">
        <w:rPr>
          <w:sz w:val="22"/>
          <w:szCs w:val="22"/>
        </w:rPr>
        <w:t>.</w:t>
      </w:r>
      <w:r w:rsidR="004E214E" w:rsidRPr="009B5668">
        <w:rPr>
          <w:sz w:val="22"/>
          <w:szCs w:val="22"/>
        </w:rPr>
        <w:t>17 and 1</w:t>
      </w:r>
      <w:r w:rsidR="00C0044F" w:rsidRPr="009B5668">
        <w:rPr>
          <w:sz w:val="22"/>
          <w:szCs w:val="22"/>
        </w:rPr>
        <w:t>2</w:t>
      </w:r>
      <w:r w:rsidR="004E214E" w:rsidRPr="009B5668">
        <w:rPr>
          <w:sz w:val="22"/>
          <w:szCs w:val="22"/>
        </w:rPr>
        <w:t>.18, 1</w:t>
      </w:r>
      <w:r w:rsidR="00C0044F" w:rsidRPr="009B5668">
        <w:rPr>
          <w:sz w:val="22"/>
          <w:szCs w:val="22"/>
        </w:rPr>
        <w:t>3</w:t>
      </w:r>
      <w:r w:rsidR="004E214E" w:rsidRPr="009B5668">
        <w:rPr>
          <w:sz w:val="22"/>
          <w:szCs w:val="22"/>
        </w:rPr>
        <w:t>.17 and 1</w:t>
      </w:r>
      <w:r w:rsidR="00C0044F" w:rsidRPr="009B5668">
        <w:rPr>
          <w:sz w:val="22"/>
          <w:szCs w:val="22"/>
        </w:rPr>
        <w:t>3</w:t>
      </w:r>
      <w:r w:rsidR="004E214E" w:rsidRPr="009B5668">
        <w:rPr>
          <w:sz w:val="22"/>
          <w:szCs w:val="22"/>
        </w:rPr>
        <w:t>.18</w:t>
      </w:r>
      <w:r w:rsidR="00AC0B43" w:rsidRPr="009B5668">
        <w:rPr>
          <w:sz w:val="22"/>
          <w:szCs w:val="22"/>
        </w:rPr>
        <w:t xml:space="preserve"> (administrative action)</w:t>
      </w:r>
      <w:r w:rsidR="004E214E" w:rsidRPr="009B5668">
        <w:rPr>
          <w:sz w:val="22"/>
          <w:szCs w:val="22"/>
        </w:rPr>
        <w:t>, 1</w:t>
      </w:r>
      <w:r w:rsidR="009C6460" w:rsidRPr="009B5668">
        <w:rPr>
          <w:sz w:val="22"/>
          <w:szCs w:val="22"/>
        </w:rPr>
        <w:t>4</w:t>
      </w:r>
      <w:r w:rsidR="00CE6696" w:rsidRPr="009B5668">
        <w:rPr>
          <w:sz w:val="22"/>
          <w:szCs w:val="22"/>
        </w:rPr>
        <w:t>.</w:t>
      </w:r>
      <w:r w:rsidR="00DE3A73" w:rsidRPr="009B5668">
        <w:rPr>
          <w:sz w:val="22"/>
          <w:szCs w:val="22"/>
        </w:rPr>
        <w:t>4</w:t>
      </w:r>
      <w:r w:rsidR="00CE6696" w:rsidRPr="009B5668">
        <w:rPr>
          <w:sz w:val="22"/>
          <w:szCs w:val="22"/>
        </w:rPr>
        <w:t xml:space="preserve"> and 1</w:t>
      </w:r>
      <w:r w:rsidR="009C6460" w:rsidRPr="009B5668">
        <w:rPr>
          <w:sz w:val="22"/>
          <w:szCs w:val="22"/>
        </w:rPr>
        <w:t>4</w:t>
      </w:r>
      <w:r w:rsidR="00CE6696" w:rsidRPr="009B5668">
        <w:rPr>
          <w:sz w:val="22"/>
          <w:szCs w:val="22"/>
        </w:rPr>
        <w:t>.</w:t>
      </w:r>
      <w:r w:rsidR="00DE3A73" w:rsidRPr="009B5668">
        <w:rPr>
          <w:sz w:val="22"/>
          <w:szCs w:val="22"/>
        </w:rPr>
        <w:t>5</w:t>
      </w:r>
      <w:r w:rsidR="00AC0B43" w:rsidRPr="009B5668">
        <w:rPr>
          <w:sz w:val="22"/>
          <w:szCs w:val="22"/>
        </w:rPr>
        <w:t xml:space="preserve"> (civil litigation)</w:t>
      </w:r>
      <w:r w:rsidR="00CE6696" w:rsidRPr="009B5668">
        <w:rPr>
          <w:sz w:val="22"/>
          <w:szCs w:val="22"/>
        </w:rPr>
        <w:t xml:space="preserve">, </w:t>
      </w:r>
      <w:r w:rsidR="00DE3A73" w:rsidRPr="009B5668">
        <w:rPr>
          <w:sz w:val="22"/>
          <w:szCs w:val="22"/>
        </w:rPr>
        <w:t>1</w:t>
      </w:r>
      <w:r w:rsidR="009C6460" w:rsidRPr="009B5668">
        <w:rPr>
          <w:sz w:val="22"/>
          <w:szCs w:val="22"/>
        </w:rPr>
        <w:t>5</w:t>
      </w:r>
      <w:r w:rsidR="00DE3A73" w:rsidRPr="009B5668">
        <w:rPr>
          <w:sz w:val="22"/>
          <w:szCs w:val="22"/>
        </w:rPr>
        <w:t>.</w:t>
      </w:r>
      <w:r w:rsidR="001D705E" w:rsidRPr="009B5668">
        <w:rPr>
          <w:sz w:val="22"/>
          <w:szCs w:val="22"/>
        </w:rPr>
        <w:t>4</w:t>
      </w:r>
      <w:r w:rsidR="00DE3A73" w:rsidRPr="009B5668">
        <w:rPr>
          <w:sz w:val="22"/>
          <w:szCs w:val="22"/>
        </w:rPr>
        <w:t xml:space="preserve"> and 1</w:t>
      </w:r>
      <w:r w:rsidR="009C6460" w:rsidRPr="009B5668">
        <w:rPr>
          <w:sz w:val="22"/>
          <w:szCs w:val="22"/>
        </w:rPr>
        <w:t>5</w:t>
      </w:r>
      <w:r w:rsidR="00DE3A73" w:rsidRPr="009B5668">
        <w:rPr>
          <w:sz w:val="22"/>
          <w:szCs w:val="22"/>
        </w:rPr>
        <w:t>.</w:t>
      </w:r>
      <w:r w:rsidR="001D705E" w:rsidRPr="009B5668">
        <w:rPr>
          <w:sz w:val="22"/>
          <w:szCs w:val="22"/>
        </w:rPr>
        <w:t>5</w:t>
      </w:r>
      <w:r w:rsidR="00AC0B43" w:rsidRPr="009B5668">
        <w:rPr>
          <w:sz w:val="22"/>
          <w:szCs w:val="22"/>
        </w:rPr>
        <w:t xml:space="preserve"> (criminal prosecution)</w:t>
      </w:r>
      <w:r w:rsidR="00DE3A73" w:rsidRPr="009B5668">
        <w:rPr>
          <w:sz w:val="22"/>
          <w:szCs w:val="22"/>
        </w:rPr>
        <w:t xml:space="preserve">. See too </w:t>
      </w:r>
      <w:r w:rsidR="00340D07" w:rsidRPr="009B5668">
        <w:rPr>
          <w:sz w:val="22"/>
          <w:szCs w:val="22"/>
        </w:rPr>
        <w:t>clause 1</w:t>
      </w:r>
      <w:r w:rsidR="009C6460" w:rsidRPr="009B5668">
        <w:rPr>
          <w:sz w:val="22"/>
          <w:szCs w:val="22"/>
        </w:rPr>
        <w:t>6</w:t>
      </w:r>
      <w:r w:rsidR="00340D07" w:rsidRPr="009B5668">
        <w:rPr>
          <w:sz w:val="22"/>
          <w:szCs w:val="22"/>
        </w:rPr>
        <w:t>.</w:t>
      </w:r>
    </w:p>
    <w:p w14:paraId="76BF8178" w14:textId="10C6CF39" w:rsidR="00451DFA" w:rsidRPr="009B5668" w:rsidRDefault="00973CAA" w:rsidP="00B25625">
      <w:pPr>
        <w:pStyle w:val="Heading1"/>
        <w:rPr>
          <w:rFonts w:ascii="Times New Roman" w:hAnsi="Times New Roman" w:cs="Times New Roman"/>
          <w:sz w:val="24"/>
          <w:szCs w:val="24"/>
        </w:rPr>
      </w:pPr>
      <w:bookmarkStart w:id="12" w:name="_Toc78538720"/>
      <w:r w:rsidRPr="009B5668">
        <w:rPr>
          <w:rStyle w:val="CharSectno"/>
          <w:rFonts w:ascii="Times New Roman" w:hAnsi="Times New Roman" w:cs="Times New Roman"/>
          <w:sz w:val="24"/>
          <w:szCs w:val="24"/>
        </w:rPr>
        <w:lastRenderedPageBreak/>
        <w:t>9</w:t>
      </w:r>
      <w:r w:rsidR="00451DFA" w:rsidRPr="009B5668">
        <w:rPr>
          <w:rFonts w:ascii="Times New Roman" w:hAnsi="Times New Roman" w:cs="Times New Roman"/>
          <w:sz w:val="24"/>
          <w:szCs w:val="24"/>
        </w:rPr>
        <w:tab/>
        <w:t>Exercising enforcement powers</w:t>
      </w:r>
      <w:bookmarkEnd w:id="12"/>
    </w:p>
    <w:p w14:paraId="2BD6C0F8" w14:textId="77777777" w:rsidR="00451DFA" w:rsidRPr="00E741BF" w:rsidRDefault="00451DFA" w:rsidP="00343CA5">
      <w:pPr>
        <w:keepNext/>
        <w:keepLines/>
        <w:tabs>
          <w:tab w:val="left" w:pos="539"/>
          <w:tab w:val="left" w:pos="901"/>
        </w:tabs>
        <w:autoSpaceDE w:val="0"/>
        <w:autoSpaceDN w:val="0"/>
        <w:adjustRightInd w:val="0"/>
        <w:ind w:left="539" w:hanging="539"/>
      </w:pPr>
    </w:p>
    <w:p w14:paraId="68B5C4FB" w14:textId="360874A1" w:rsidR="00451DFA" w:rsidRPr="009B5668" w:rsidRDefault="00973CAA" w:rsidP="00343CA5">
      <w:pPr>
        <w:keepNext/>
        <w:keepLines/>
        <w:tabs>
          <w:tab w:val="left" w:pos="709"/>
          <w:tab w:val="left" w:pos="1134"/>
        </w:tabs>
        <w:autoSpaceDE w:val="0"/>
        <w:autoSpaceDN w:val="0"/>
        <w:adjustRightInd w:val="0"/>
        <w:ind w:left="709" w:hanging="709"/>
        <w:rPr>
          <w:sz w:val="22"/>
          <w:szCs w:val="22"/>
        </w:rPr>
      </w:pPr>
      <w:r w:rsidRPr="009B5668">
        <w:rPr>
          <w:sz w:val="22"/>
          <w:szCs w:val="22"/>
        </w:rPr>
        <w:t>9</w:t>
      </w:r>
      <w:r w:rsidR="00451DFA" w:rsidRPr="009B5668">
        <w:rPr>
          <w:sz w:val="22"/>
          <w:szCs w:val="22"/>
        </w:rPr>
        <w:t>.1</w:t>
      </w:r>
      <w:r w:rsidR="00451DFA" w:rsidRPr="009B5668">
        <w:rPr>
          <w:sz w:val="22"/>
          <w:szCs w:val="22"/>
        </w:rPr>
        <w:tab/>
        <w:t>The ACMA recognises that co-regulatory arrangements apply to some industry sectors regulated by the BSA and that these guidelines will operate in that context when those arrangements apply.</w:t>
      </w:r>
    </w:p>
    <w:p w14:paraId="2052B7B0" w14:textId="77777777" w:rsidR="00451DFA" w:rsidRPr="009B5668" w:rsidRDefault="00451DFA" w:rsidP="00451DFA">
      <w:pPr>
        <w:tabs>
          <w:tab w:val="left" w:pos="539"/>
          <w:tab w:val="left" w:pos="901"/>
        </w:tabs>
        <w:autoSpaceDE w:val="0"/>
        <w:autoSpaceDN w:val="0"/>
        <w:adjustRightInd w:val="0"/>
        <w:ind w:left="539" w:hanging="539"/>
        <w:rPr>
          <w:sz w:val="22"/>
          <w:szCs w:val="22"/>
        </w:rPr>
      </w:pPr>
    </w:p>
    <w:p w14:paraId="42F62A1B" w14:textId="7D6F23CB" w:rsidR="00451DFA" w:rsidRPr="009B5668" w:rsidRDefault="00973CAA" w:rsidP="00343CA5">
      <w:pPr>
        <w:tabs>
          <w:tab w:val="left" w:pos="709"/>
          <w:tab w:val="left" w:pos="1134"/>
        </w:tabs>
        <w:autoSpaceDE w:val="0"/>
        <w:autoSpaceDN w:val="0"/>
        <w:adjustRightInd w:val="0"/>
        <w:ind w:left="709" w:hanging="709"/>
        <w:rPr>
          <w:sz w:val="22"/>
          <w:szCs w:val="22"/>
        </w:rPr>
      </w:pPr>
      <w:r w:rsidRPr="009B5668">
        <w:rPr>
          <w:sz w:val="22"/>
          <w:szCs w:val="22"/>
        </w:rPr>
        <w:t>9</w:t>
      </w:r>
      <w:r w:rsidR="00451DFA" w:rsidRPr="009B5668">
        <w:rPr>
          <w:sz w:val="22"/>
          <w:szCs w:val="22"/>
        </w:rPr>
        <w:t>.2</w:t>
      </w:r>
      <w:r w:rsidR="00451DFA" w:rsidRPr="009B5668">
        <w:rPr>
          <w:sz w:val="22"/>
          <w:szCs w:val="22"/>
        </w:rPr>
        <w:tab/>
        <w:t>The ACMA recognises the importance of encouraging and facilitating compliance by all industry participants with statutory obligations. The ACMA’s compliance activities may be both proactive and reactive. In undertaking these activities, the ACMA engages with the regulated community to achieve, to the greatest extent possible, voluntary compliance.</w:t>
      </w:r>
    </w:p>
    <w:p w14:paraId="1FA63EDE" w14:textId="77777777" w:rsidR="00B578E3" w:rsidRPr="009B5668" w:rsidRDefault="00B578E3" w:rsidP="00451DFA">
      <w:pPr>
        <w:tabs>
          <w:tab w:val="left" w:pos="539"/>
          <w:tab w:val="left" w:pos="901"/>
        </w:tabs>
        <w:autoSpaceDE w:val="0"/>
        <w:autoSpaceDN w:val="0"/>
        <w:adjustRightInd w:val="0"/>
        <w:ind w:left="539" w:hanging="539"/>
        <w:rPr>
          <w:sz w:val="22"/>
          <w:szCs w:val="22"/>
        </w:rPr>
      </w:pPr>
    </w:p>
    <w:p w14:paraId="78BA34FB" w14:textId="68FA02AD" w:rsidR="00451DFA" w:rsidRPr="009B5668" w:rsidRDefault="00973CAA" w:rsidP="00343CA5">
      <w:pPr>
        <w:tabs>
          <w:tab w:val="left" w:pos="709"/>
          <w:tab w:val="left" w:pos="1134"/>
        </w:tabs>
        <w:autoSpaceDE w:val="0"/>
        <w:autoSpaceDN w:val="0"/>
        <w:adjustRightInd w:val="0"/>
        <w:ind w:left="709" w:hanging="709"/>
        <w:rPr>
          <w:sz w:val="22"/>
          <w:szCs w:val="22"/>
        </w:rPr>
      </w:pPr>
      <w:r w:rsidRPr="009B5668">
        <w:rPr>
          <w:sz w:val="22"/>
          <w:szCs w:val="22"/>
        </w:rPr>
        <w:t>9</w:t>
      </w:r>
      <w:r w:rsidR="00451DFA" w:rsidRPr="009B5668">
        <w:rPr>
          <w:sz w:val="22"/>
          <w:szCs w:val="22"/>
        </w:rPr>
        <w:t xml:space="preserve">.3 </w:t>
      </w:r>
      <w:r w:rsidR="00451DFA" w:rsidRPr="009B5668">
        <w:rPr>
          <w:sz w:val="22"/>
          <w:szCs w:val="22"/>
        </w:rPr>
        <w:tab/>
        <w:t>The ACMA adopts a strategic risk-based approach to compliance and enforcement. The decision as to what, if any, enforcement action should be taken by the ACMA is made in the light of the facts of the matter and having regard to the objects the BSA and the regulatory policy underpinning it (sections 3 and 4 of the BSA)</w:t>
      </w:r>
      <w:r w:rsidR="000014E6" w:rsidRPr="009B5668">
        <w:rPr>
          <w:sz w:val="22"/>
          <w:szCs w:val="22"/>
        </w:rPr>
        <w:t>.</w:t>
      </w:r>
    </w:p>
    <w:p w14:paraId="1A8F85F6" w14:textId="77777777" w:rsidR="00451DFA" w:rsidRPr="009B5668" w:rsidRDefault="00451DFA" w:rsidP="00451DFA">
      <w:pPr>
        <w:tabs>
          <w:tab w:val="left" w:pos="539"/>
          <w:tab w:val="left" w:pos="901"/>
        </w:tabs>
        <w:autoSpaceDE w:val="0"/>
        <w:autoSpaceDN w:val="0"/>
        <w:adjustRightInd w:val="0"/>
        <w:ind w:left="539" w:hanging="539"/>
        <w:rPr>
          <w:sz w:val="22"/>
          <w:szCs w:val="22"/>
        </w:rPr>
      </w:pPr>
    </w:p>
    <w:p w14:paraId="0F12DCC0" w14:textId="1EA4940A" w:rsidR="00451DFA" w:rsidRPr="009B5668" w:rsidRDefault="00973CAA" w:rsidP="00703317">
      <w:pPr>
        <w:tabs>
          <w:tab w:val="left" w:pos="709"/>
          <w:tab w:val="left" w:pos="1134"/>
        </w:tabs>
        <w:autoSpaceDE w:val="0"/>
        <w:autoSpaceDN w:val="0"/>
        <w:adjustRightInd w:val="0"/>
        <w:spacing w:after="120"/>
        <w:ind w:left="709" w:hanging="709"/>
        <w:rPr>
          <w:sz w:val="22"/>
          <w:szCs w:val="22"/>
        </w:rPr>
      </w:pPr>
      <w:r w:rsidRPr="009B5668">
        <w:rPr>
          <w:sz w:val="22"/>
          <w:szCs w:val="22"/>
        </w:rPr>
        <w:t>9</w:t>
      </w:r>
      <w:r w:rsidR="00451DFA" w:rsidRPr="009B5668">
        <w:rPr>
          <w:sz w:val="22"/>
          <w:szCs w:val="22"/>
        </w:rPr>
        <w:t>.4</w:t>
      </w:r>
      <w:r w:rsidR="00451DFA" w:rsidRPr="009B5668">
        <w:rPr>
          <w:sz w:val="22"/>
          <w:szCs w:val="22"/>
        </w:rPr>
        <w:tab/>
        <w:t>The ACMA’s compliance and enforcement approach is to take action that is commensurate with the seriousness of the conduct which includes consideration of the nature and consequences of the conduct (section 5 of the BSA). There is a range of factors which may be considered by the ACMA in determining the appropriate enforcement response including:</w:t>
      </w:r>
    </w:p>
    <w:p w14:paraId="61AB75EF" w14:textId="2AD017DB"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whether the conduct was deliberate, reckless or inadvertent</w:t>
      </w:r>
    </w:p>
    <w:p w14:paraId="09D836E8" w14:textId="77777777"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whether the conduct has caused, or may cause, detriment to another person and the nature, seriousness and extent of that detriment</w:t>
      </w:r>
    </w:p>
    <w:p w14:paraId="46BF1708" w14:textId="77777777"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whether the conduct involved indicates systemic issues which may pose ongoing compliance or enforcement issues</w:t>
      </w:r>
    </w:p>
    <w:p w14:paraId="2BE362F4" w14:textId="3AC6577F"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whether the regulated entity</w:t>
      </w:r>
      <w:r w:rsidR="001927A0" w:rsidRPr="009B5668">
        <w:rPr>
          <w:sz w:val="22"/>
          <w:szCs w:val="22"/>
        </w:rPr>
        <w:t xml:space="preserve"> or </w:t>
      </w:r>
      <w:r w:rsidRPr="009B5668">
        <w:rPr>
          <w:sz w:val="22"/>
          <w:szCs w:val="22"/>
        </w:rPr>
        <w:t>person has been the subject of prior compliance or enforcement action and the outcome of that action</w:t>
      </w:r>
    </w:p>
    <w:p w14:paraId="4D57E456" w14:textId="77777777"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the compliance history and culture of the regulated entity</w:t>
      </w:r>
    </w:p>
    <w:p w14:paraId="3FDF8BD6" w14:textId="5B32918A"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the specific</w:t>
      </w:r>
      <w:r w:rsidR="00C72C0D" w:rsidRPr="009B5668">
        <w:rPr>
          <w:sz w:val="22"/>
          <w:szCs w:val="22"/>
        </w:rPr>
        <w:t xml:space="preserve"> </w:t>
      </w:r>
      <w:r w:rsidRPr="009B5668">
        <w:rPr>
          <w:sz w:val="22"/>
          <w:szCs w:val="22"/>
        </w:rPr>
        <w:t>and general educative</w:t>
      </w:r>
      <w:r w:rsidR="001927A0" w:rsidRPr="009B5668">
        <w:rPr>
          <w:sz w:val="22"/>
          <w:szCs w:val="22"/>
        </w:rPr>
        <w:t xml:space="preserve"> </w:t>
      </w:r>
      <w:r w:rsidR="0011601A" w:rsidRPr="009B5668">
        <w:rPr>
          <w:sz w:val="22"/>
          <w:szCs w:val="22"/>
        </w:rPr>
        <w:t>and/</w:t>
      </w:r>
      <w:r w:rsidR="001927A0" w:rsidRPr="009B5668">
        <w:rPr>
          <w:sz w:val="22"/>
          <w:szCs w:val="22"/>
        </w:rPr>
        <w:t xml:space="preserve">or </w:t>
      </w:r>
      <w:r w:rsidRPr="009B5668">
        <w:rPr>
          <w:sz w:val="22"/>
          <w:szCs w:val="22"/>
        </w:rPr>
        <w:t>deterrent effect of taking action</w:t>
      </w:r>
    </w:p>
    <w:p w14:paraId="7E046D5A" w14:textId="6AAA63B1"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the seniority and level of experience of the person</w:t>
      </w:r>
      <w:r w:rsidR="001927A0" w:rsidRPr="009B5668">
        <w:rPr>
          <w:sz w:val="22"/>
          <w:szCs w:val="22"/>
        </w:rPr>
        <w:t>(</w:t>
      </w:r>
      <w:r w:rsidRPr="009B5668">
        <w:rPr>
          <w:sz w:val="22"/>
          <w:szCs w:val="22"/>
        </w:rPr>
        <w:t>s</w:t>
      </w:r>
      <w:r w:rsidR="001927A0" w:rsidRPr="009B5668">
        <w:rPr>
          <w:sz w:val="22"/>
          <w:szCs w:val="22"/>
        </w:rPr>
        <w:t>)</w:t>
      </w:r>
      <w:r w:rsidRPr="009B5668">
        <w:rPr>
          <w:sz w:val="22"/>
          <w:szCs w:val="22"/>
        </w:rPr>
        <w:t xml:space="preserve"> involved in the conduct</w:t>
      </w:r>
    </w:p>
    <w:p w14:paraId="0AE40305" w14:textId="0C2FE655"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what, if any, action has been taken to remedy and address the consequences of the conduct</w:t>
      </w:r>
    </w:p>
    <w:p w14:paraId="68548AE4" w14:textId="24A40014" w:rsidR="00451DFA" w:rsidRPr="009B5668" w:rsidRDefault="00451DFA" w:rsidP="00703317">
      <w:pPr>
        <w:numPr>
          <w:ilvl w:val="0"/>
          <w:numId w:val="5"/>
        </w:numPr>
        <w:tabs>
          <w:tab w:val="clear" w:pos="720"/>
        </w:tabs>
        <w:autoSpaceDE w:val="0"/>
        <w:autoSpaceDN w:val="0"/>
        <w:adjustRightInd w:val="0"/>
        <w:spacing w:after="120"/>
        <w:ind w:left="1134" w:hanging="425"/>
        <w:rPr>
          <w:sz w:val="22"/>
          <w:szCs w:val="22"/>
        </w:rPr>
      </w:pPr>
      <w:r w:rsidRPr="009B5668">
        <w:rPr>
          <w:sz w:val="22"/>
          <w:szCs w:val="22"/>
        </w:rPr>
        <w:t>whether the subject of the investigation has co-operated with the ACMA</w:t>
      </w:r>
    </w:p>
    <w:p w14:paraId="0E612FE3" w14:textId="42A3D7C2" w:rsidR="00451DFA" w:rsidRPr="009B5668" w:rsidRDefault="00451DFA" w:rsidP="00343CA5">
      <w:pPr>
        <w:numPr>
          <w:ilvl w:val="0"/>
          <w:numId w:val="5"/>
        </w:numPr>
        <w:tabs>
          <w:tab w:val="clear" w:pos="720"/>
        </w:tabs>
        <w:autoSpaceDE w:val="0"/>
        <w:autoSpaceDN w:val="0"/>
        <w:adjustRightInd w:val="0"/>
        <w:ind w:left="1134" w:hanging="425"/>
        <w:rPr>
          <w:sz w:val="22"/>
          <w:szCs w:val="22"/>
        </w:rPr>
      </w:pPr>
      <w:r w:rsidRPr="009B5668">
        <w:rPr>
          <w:sz w:val="22"/>
          <w:szCs w:val="22"/>
        </w:rPr>
        <w:t>whether the issues involved require urgent action</w:t>
      </w:r>
      <w:r w:rsidR="00327412" w:rsidRPr="009B5668">
        <w:rPr>
          <w:sz w:val="22"/>
          <w:szCs w:val="22"/>
        </w:rPr>
        <w:t xml:space="preserve"> or </w:t>
      </w:r>
      <w:r w:rsidRPr="009B5668">
        <w:rPr>
          <w:sz w:val="22"/>
          <w:szCs w:val="22"/>
        </w:rPr>
        <w:t>intervention by the ACMA.</w:t>
      </w:r>
    </w:p>
    <w:p w14:paraId="4176CFE3" w14:textId="2D85AB26" w:rsidR="00451DFA" w:rsidRPr="009B5668" w:rsidRDefault="00451DFA">
      <w:pPr>
        <w:autoSpaceDE w:val="0"/>
        <w:autoSpaceDN w:val="0"/>
        <w:adjustRightInd w:val="0"/>
        <w:ind w:left="539" w:hanging="539"/>
        <w:rPr>
          <w:sz w:val="22"/>
          <w:szCs w:val="22"/>
        </w:rPr>
      </w:pPr>
    </w:p>
    <w:p w14:paraId="061208B1" w14:textId="2298F4CF" w:rsidR="00451DFA" w:rsidRPr="009B5668" w:rsidRDefault="00973CAA" w:rsidP="00703317">
      <w:pPr>
        <w:autoSpaceDE w:val="0"/>
        <w:autoSpaceDN w:val="0"/>
        <w:adjustRightInd w:val="0"/>
        <w:ind w:left="709" w:hanging="709"/>
        <w:rPr>
          <w:sz w:val="22"/>
          <w:szCs w:val="22"/>
        </w:rPr>
      </w:pPr>
      <w:r w:rsidRPr="009B5668">
        <w:rPr>
          <w:sz w:val="22"/>
          <w:szCs w:val="22"/>
        </w:rPr>
        <w:t>9</w:t>
      </w:r>
      <w:r w:rsidR="00C72C0D" w:rsidRPr="009B5668">
        <w:rPr>
          <w:sz w:val="22"/>
          <w:szCs w:val="22"/>
        </w:rPr>
        <w:t>.5</w:t>
      </w:r>
      <w:r w:rsidR="00C72C0D" w:rsidRPr="009B5668">
        <w:rPr>
          <w:sz w:val="22"/>
          <w:szCs w:val="22"/>
        </w:rPr>
        <w:tab/>
      </w:r>
      <w:r w:rsidR="00451DFA" w:rsidRPr="009B5668">
        <w:rPr>
          <w:sz w:val="22"/>
          <w:szCs w:val="22"/>
        </w:rPr>
        <w:t>The circumstances of each contravention will be considered separately. In making enforcement decisions, the ACMA will not be influenced by bias, conflicts of interest or irrelevant considerations</w:t>
      </w:r>
      <w:r w:rsidR="00B01781" w:rsidRPr="009B5668">
        <w:rPr>
          <w:sz w:val="22"/>
          <w:szCs w:val="22"/>
        </w:rPr>
        <w:t>.</w:t>
      </w:r>
    </w:p>
    <w:p w14:paraId="7CE41DE0" w14:textId="77777777" w:rsidR="00451DFA" w:rsidRPr="009B5668" w:rsidRDefault="00451DFA" w:rsidP="00703317">
      <w:pPr>
        <w:autoSpaceDE w:val="0"/>
        <w:autoSpaceDN w:val="0"/>
        <w:adjustRightInd w:val="0"/>
        <w:ind w:left="709" w:hanging="709"/>
        <w:rPr>
          <w:sz w:val="22"/>
          <w:szCs w:val="22"/>
        </w:rPr>
      </w:pPr>
    </w:p>
    <w:p w14:paraId="565B27B0" w14:textId="69276816" w:rsidR="005959B2" w:rsidRDefault="00973CAA" w:rsidP="00703317">
      <w:pPr>
        <w:tabs>
          <w:tab w:val="left" w:pos="540"/>
        </w:tabs>
        <w:autoSpaceDE w:val="0"/>
        <w:autoSpaceDN w:val="0"/>
        <w:adjustRightInd w:val="0"/>
        <w:ind w:left="709" w:hanging="709"/>
        <w:rPr>
          <w:sz w:val="22"/>
          <w:szCs w:val="22"/>
        </w:rPr>
      </w:pPr>
      <w:r w:rsidRPr="009B5668">
        <w:rPr>
          <w:sz w:val="22"/>
          <w:szCs w:val="22"/>
        </w:rPr>
        <w:t>9</w:t>
      </w:r>
      <w:r w:rsidR="00451DFA" w:rsidRPr="009B5668">
        <w:rPr>
          <w:sz w:val="22"/>
          <w:szCs w:val="22"/>
        </w:rPr>
        <w:t>.6</w:t>
      </w:r>
      <w:r w:rsidR="00451DFA" w:rsidRPr="009B5668">
        <w:rPr>
          <w:sz w:val="22"/>
          <w:szCs w:val="22"/>
        </w:rPr>
        <w:tab/>
      </w:r>
      <w:r w:rsidR="00451DFA" w:rsidRPr="009B5668">
        <w:rPr>
          <w:sz w:val="22"/>
          <w:szCs w:val="22"/>
        </w:rPr>
        <w:tab/>
        <w:t>T</w:t>
      </w:r>
      <w:r w:rsidR="00451DFA" w:rsidRPr="009B5668">
        <w:rPr>
          <w:snapToGrid w:val="0"/>
          <w:sz w:val="22"/>
          <w:szCs w:val="22"/>
          <w:lang w:eastAsia="en-US"/>
        </w:rPr>
        <w:t>he action which the ACMA may take to address and redress non-compliance may involve recourse to more than one enforcement option. Equally, the ACMA may consider that, in the light of the factual circumstances, no formal enforcement action should be taken. For example, the ACMA may consider, having raised the issue of non-compliance with the regulated entity, that it has, or will, adequately address the issues in question without the need for further action and intervention</w:t>
      </w:r>
      <w:r w:rsidR="00451DFA" w:rsidRPr="009B5668">
        <w:rPr>
          <w:sz w:val="22"/>
          <w:szCs w:val="22"/>
        </w:rPr>
        <w:t xml:space="preserve"> by the ACMA.</w:t>
      </w:r>
    </w:p>
    <w:p w14:paraId="27D10583" w14:textId="77777777" w:rsidR="005959B2" w:rsidRDefault="005959B2">
      <w:pPr>
        <w:spacing w:after="200" w:line="276" w:lineRule="auto"/>
        <w:rPr>
          <w:sz w:val="22"/>
          <w:szCs w:val="22"/>
        </w:rPr>
      </w:pPr>
      <w:r>
        <w:rPr>
          <w:sz w:val="22"/>
          <w:szCs w:val="22"/>
        </w:rPr>
        <w:br w:type="page"/>
      </w:r>
    </w:p>
    <w:p w14:paraId="53727E81" w14:textId="440F3ABD" w:rsidR="00451DFA" w:rsidRPr="009B5668" w:rsidRDefault="00973CAA" w:rsidP="00B25625">
      <w:pPr>
        <w:pStyle w:val="Heading1"/>
        <w:rPr>
          <w:rFonts w:ascii="Times New Roman" w:hAnsi="Times New Roman" w:cs="Times New Roman"/>
          <w:sz w:val="24"/>
          <w:szCs w:val="24"/>
        </w:rPr>
      </w:pPr>
      <w:bookmarkStart w:id="13" w:name="_Toc78538721"/>
      <w:r w:rsidRPr="009B5668">
        <w:rPr>
          <w:rStyle w:val="CharSectno"/>
          <w:rFonts w:ascii="Times New Roman" w:hAnsi="Times New Roman" w:cs="Times New Roman"/>
          <w:sz w:val="24"/>
          <w:szCs w:val="24"/>
        </w:rPr>
        <w:lastRenderedPageBreak/>
        <w:t>10</w:t>
      </w:r>
      <w:r w:rsidR="00451DFA" w:rsidRPr="009B5668">
        <w:rPr>
          <w:rFonts w:ascii="Times New Roman" w:hAnsi="Times New Roman" w:cs="Times New Roman"/>
          <w:sz w:val="24"/>
          <w:szCs w:val="24"/>
        </w:rPr>
        <w:tab/>
        <w:t>Suspension and cancellation of licences</w:t>
      </w:r>
      <w:bookmarkEnd w:id="13"/>
      <w:r w:rsidR="00451DFA" w:rsidRPr="009B5668">
        <w:rPr>
          <w:rFonts w:ascii="Times New Roman" w:hAnsi="Times New Roman" w:cs="Times New Roman"/>
          <w:sz w:val="24"/>
          <w:szCs w:val="24"/>
        </w:rPr>
        <w:t xml:space="preserve"> </w:t>
      </w:r>
    </w:p>
    <w:p w14:paraId="6A6BEA2C" w14:textId="77777777" w:rsidR="00451DFA" w:rsidRPr="00E741BF" w:rsidRDefault="00451DFA" w:rsidP="00451DFA">
      <w:pPr>
        <w:ind w:left="720" w:hanging="720"/>
      </w:pPr>
    </w:p>
    <w:p w14:paraId="49039145" w14:textId="60F4800A" w:rsidR="00451DFA" w:rsidRPr="009B5668" w:rsidDel="00BD5CAC" w:rsidRDefault="00973CAA" w:rsidP="00451DFA">
      <w:pPr>
        <w:pStyle w:val="ACMABodyText"/>
        <w:spacing w:before="0" w:after="0" w:line="240" w:lineRule="atLeast"/>
        <w:ind w:left="720" w:hanging="720"/>
        <w:rPr>
          <w:sz w:val="22"/>
          <w:szCs w:val="22"/>
        </w:rPr>
      </w:pPr>
      <w:r w:rsidRPr="009B5668">
        <w:rPr>
          <w:sz w:val="22"/>
          <w:szCs w:val="22"/>
        </w:rPr>
        <w:t>10</w:t>
      </w:r>
      <w:r w:rsidR="00451DFA" w:rsidRPr="009B5668">
        <w:rPr>
          <w:sz w:val="22"/>
          <w:szCs w:val="22"/>
        </w:rPr>
        <w:t>.1</w:t>
      </w:r>
      <w:r w:rsidR="00451DFA" w:rsidRPr="009B5668">
        <w:rPr>
          <w:sz w:val="22"/>
          <w:szCs w:val="22"/>
        </w:rPr>
        <w:tab/>
        <w:t xml:space="preserve">Under the BSA, the ACMA is empowered to suspend or cancel licences in certain circumstances. The relevant provisions set out the preconditions for the exercise of these powers. There is a range of factors which the ACMA may consider in determining whether suspension or cancellation of a licence is an appropriate enforcement response (see clause </w:t>
      </w:r>
      <w:r w:rsidR="00C0044F" w:rsidRPr="009B5668">
        <w:rPr>
          <w:sz w:val="22"/>
          <w:szCs w:val="22"/>
        </w:rPr>
        <w:t>9</w:t>
      </w:r>
      <w:r w:rsidR="00451DFA" w:rsidRPr="009B5668">
        <w:rPr>
          <w:sz w:val="22"/>
          <w:szCs w:val="22"/>
        </w:rPr>
        <w:t>).</w:t>
      </w:r>
    </w:p>
    <w:p w14:paraId="28E8E480" w14:textId="77777777" w:rsidR="00451DFA" w:rsidRPr="009B5668" w:rsidRDefault="00451DFA" w:rsidP="00451DFA">
      <w:pPr>
        <w:pStyle w:val="ListParagraph"/>
        <w:rPr>
          <w:sz w:val="22"/>
          <w:szCs w:val="22"/>
        </w:rPr>
      </w:pPr>
    </w:p>
    <w:p w14:paraId="0992D393" w14:textId="35303355" w:rsidR="00451DFA" w:rsidRPr="009B5668" w:rsidRDefault="00973CAA" w:rsidP="00451DFA">
      <w:pPr>
        <w:spacing w:after="120"/>
        <w:ind w:left="720" w:hanging="720"/>
        <w:rPr>
          <w:sz w:val="22"/>
          <w:szCs w:val="22"/>
        </w:rPr>
      </w:pPr>
      <w:r w:rsidRPr="009B5668">
        <w:rPr>
          <w:sz w:val="22"/>
          <w:szCs w:val="22"/>
        </w:rPr>
        <w:t>10</w:t>
      </w:r>
      <w:r w:rsidR="00451DFA" w:rsidRPr="009B5668">
        <w:rPr>
          <w:sz w:val="22"/>
          <w:szCs w:val="22"/>
        </w:rPr>
        <w:t xml:space="preserve">.2 </w:t>
      </w:r>
      <w:r w:rsidR="00451DFA" w:rsidRPr="009B5668">
        <w:rPr>
          <w:sz w:val="22"/>
          <w:szCs w:val="22"/>
        </w:rPr>
        <w:tab/>
        <w:t>Where the ACMA has formed a view that it may be appropriate to take action to suspend or cancel a licence it will, among other things:</w:t>
      </w:r>
    </w:p>
    <w:p w14:paraId="60CB7668" w14:textId="77777777" w:rsidR="00451DFA" w:rsidRPr="009B5668" w:rsidRDefault="00451DFA" w:rsidP="0060789F">
      <w:pPr>
        <w:numPr>
          <w:ilvl w:val="0"/>
          <w:numId w:val="5"/>
        </w:numPr>
        <w:tabs>
          <w:tab w:val="clear" w:pos="720"/>
        </w:tabs>
        <w:autoSpaceDE w:val="0"/>
        <w:autoSpaceDN w:val="0"/>
        <w:adjustRightInd w:val="0"/>
        <w:spacing w:after="120"/>
        <w:ind w:left="993" w:hanging="284"/>
        <w:rPr>
          <w:sz w:val="22"/>
          <w:szCs w:val="22"/>
        </w:rPr>
      </w:pPr>
      <w:r w:rsidRPr="009B5668">
        <w:rPr>
          <w:sz w:val="22"/>
          <w:szCs w:val="22"/>
        </w:rPr>
        <w:t>identify the issues of concern to the ACMA</w:t>
      </w:r>
    </w:p>
    <w:p w14:paraId="788A62F9" w14:textId="77777777" w:rsidR="00451DFA" w:rsidRPr="009B5668" w:rsidRDefault="00451DFA" w:rsidP="0060789F">
      <w:pPr>
        <w:numPr>
          <w:ilvl w:val="0"/>
          <w:numId w:val="5"/>
        </w:numPr>
        <w:tabs>
          <w:tab w:val="clear" w:pos="720"/>
        </w:tabs>
        <w:autoSpaceDE w:val="0"/>
        <w:autoSpaceDN w:val="0"/>
        <w:adjustRightInd w:val="0"/>
        <w:spacing w:after="120"/>
        <w:ind w:left="993" w:hanging="284"/>
        <w:rPr>
          <w:sz w:val="22"/>
          <w:szCs w:val="22"/>
        </w:rPr>
      </w:pPr>
      <w:r w:rsidRPr="009B5668">
        <w:rPr>
          <w:sz w:val="22"/>
          <w:szCs w:val="22"/>
        </w:rPr>
        <w:t>notify the relevant person of the proposed action that may be taken</w:t>
      </w:r>
    </w:p>
    <w:p w14:paraId="7003D993" w14:textId="1EE0ED7B" w:rsidR="00451DFA" w:rsidRPr="009B5668" w:rsidRDefault="00451DFA" w:rsidP="00972CCE">
      <w:pPr>
        <w:numPr>
          <w:ilvl w:val="0"/>
          <w:numId w:val="5"/>
        </w:numPr>
        <w:tabs>
          <w:tab w:val="clear" w:pos="720"/>
        </w:tabs>
        <w:autoSpaceDE w:val="0"/>
        <w:autoSpaceDN w:val="0"/>
        <w:adjustRightInd w:val="0"/>
        <w:ind w:left="993" w:hanging="284"/>
        <w:rPr>
          <w:sz w:val="22"/>
          <w:szCs w:val="22"/>
        </w:rPr>
      </w:pPr>
      <w:r w:rsidRPr="009B5668">
        <w:rPr>
          <w:sz w:val="22"/>
          <w:szCs w:val="22"/>
        </w:rPr>
        <w:t>set out the time within which any representations concerning the proposed action should be provided to the ACMA.</w:t>
      </w:r>
    </w:p>
    <w:p w14:paraId="5EBEC4A0" w14:textId="77777777" w:rsidR="00451DFA" w:rsidRPr="009B5668" w:rsidRDefault="00451DFA" w:rsidP="00451DFA">
      <w:pPr>
        <w:pStyle w:val="ACMABodyText"/>
        <w:spacing w:before="0" w:after="0" w:line="240" w:lineRule="atLeast"/>
        <w:ind w:left="720"/>
        <w:rPr>
          <w:sz w:val="22"/>
          <w:szCs w:val="22"/>
        </w:rPr>
      </w:pPr>
    </w:p>
    <w:p w14:paraId="15AC966D" w14:textId="3603461A" w:rsidR="0014342D" w:rsidRPr="009B5668" w:rsidRDefault="0014342D" w:rsidP="0014342D">
      <w:pPr>
        <w:pStyle w:val="ACMABodyText"/>
        <w:spacing w:before="0" w:after="0" w:line="240" w:lineRule="atLeast"/>
        <w:ind w:left="720" w:hanging="720"/>
        <w:rPr>
          <w:color w:val="000000"/>
          <w:sz w:val="22"/>
          <w:szCs w:val="22"/>
        </w:rPr>
      </w:pPr>
      <w:r w:rsidRPr="009B5668">
        <w:rPr>
          <w:color w:val="000000"/>
          <w:sz w:val="22"/>
          <w:szCs w:val="22"/>
        </w:rPr>
        <w:t>10.3</w:t>
      </w:r>
      <w:r w:rsidRPr="009B5668">
        <w:rPr>
          <w:color w:val="000000"/>
          <w:sz w:val="22"/>
          <w:szCs w:val="22"/>
        </w:rPr>
        <w:tab/>
        <w:t xml:space="preserve">The decision to suspend </w:t>
      </w:r>
      <w:r w:rsidR="00160C69" w:rsidRPr="009B5668">
        <w:rPr>
          <w:color w:val="000000"/>
          <w:sz w:val="22"/>
          <w:szCs w:val="22"/>
        </w:rPr>
        <w:t xml:space="preserve">or cancel licences </w:t>
      </w:r>
      <w:r w:rsidRPr="009B5668">
        <w:rPr>
          <w:color w:val="000000"/>
          <w:sz w:val="22"/>
          <w:szCs w:val="22"/>
        </w:rPr>
        <w:t>m</w:t>
      </w:r>
      <w:r w:rsidR="0088403D" w:rsidRPr="009B5668">
        <w:rPr>
          <w:color w:val="000000"/>
          <w:sz w:val="22"/>
          <w:szCs w:val="22"/>
        </w:rPr>
        <w:t>ust</w:t>
      </w:r>
      <w:r w:rsidRPr="009B5668">
        <w:rPr>
          <w:color w:val="000000"/>
          <w:sz w:val="22"/>
          <w:szCs w:val="22"/>
        </w:rPr>
        <w:t xml:space="preserve"> be made by the Authority (see paragraph 53(2)(</w:t>
      </w:r>
      <w:r w:rsidR="00160C69" w:rsidRPr="009B5668">
        <w:rPr>
          <w:color w:val="000000"/>
          <w:sz w:val="22"/>
          <w:szCs w:val="22"/>
        </w:rPr>
        <w:t>a</w:t>
      </w:r>
      <w:r w:rsidRPr="009B5668">
        <w:rPr>
          <w:color w:val="000000"/>
          <w:sz w:val="22"/>
          <w:szCs w:val="22"/>
        </w:rPr>
        <w:t>) of the ACMA Act).</w:t>
      </w:r>
    </w:p>
    <w:p w14:paraId="1E87C630" w14:textId="77777777" w:rsidR="0014342D" w:rsidRPr="009B5668" w:rsidRDefault="0014342D" w:rsidP="00451DFA">
      <w:pPr>
        <w:pStyle w:val="ACMABodyText"/>
        <w:spacing w:before="0" w:after="0" w:line="240" w:lineRule="atLeast"/>
        <w:ind w:left="709" w:hanging="709"/>
        <w:rPr>
          <w:sz w:val="22"/>
          <w:szCs w:val="22"/>
        </w:rPr>
      </w:pPr>
    </w:p>
    <w:p w14:paraId="3EE668AA" w14:textId="75149527" w:rsidR="000B1EE7" w:rsidRPr="009B5668" w:rsidRDefault="00973CAA" w:rsidP="00451DFA">
      <w:pPr>
        <w:pStyle w:val="ACMABodyText"/>
        <w:spacing w:before="0" w:after="0" w:line="240" w:lineRule="atLeast"/>
        <w:ind w:left="709" w:hanging="709"/>
        <w:rPr>
          <w:sz w:val="22"/>
          <w:szCs w:val="22"/>
        </w:rPr>
      </w:pPr>
      <w:r w:rsidRPr="009B5668">
        <w:rPr>
          <w:sz w:val="22"/>
          <w:szCs w:val="22"/>
        </w:rPr>
        <w:t>10</w:t>
      </w:r>
      <w:r w:rsidR="00451DFA" w:rsidRPr="009B5668">
        <w:rPr>
          <w:sz w:val="22"/>
          <w:szCs w:val="22"/>
        </w:rPr>
        <w:t>.</w:t>
      </w:r>
      <w:r w:rsidR="0014342D" w:rsidRPr="009B5668">
        <w:rPr>
          <w:sz w:val="22"/>
          <w:szCs w:val="22"/>
        </w:rPr>
        <w:t xml:space="preserve">4 </w:t>
      </w:r>
      <w:r w:rsidR="00451DFA" w:rsidRPr="009B5668">
        <w:rPr>
          <w:sz w:val="22"/>
          <w:szCs w:val="22"/>
        </w:rPr>
        <w:tab/>
        <w:t>The ACMA may also be directed by the Minister for Foreign Affairs to take specified action concerning international broadcasting licensees, including giving a formal warning to the licensee (Part 8B of the BSA). The ACMA must comply with the directions given by the Minister.</w:t>
      </w:r>
    </w:p>
    <w:p w14:paraId="6931B46E" w14:textId="77777777" w:rsidR="00451DFA" w:rsidRPr="009B5668" w:rsidRDefault="00451DFA" w:rsidP="00451DFA">
      <w:pPr>
        <w:pStyle w:val="ACMABodyText"/>
        <w:spacing w:before="0" w:after="0" w:line="240" w:lineRule="atLeast"/>
        <w:ind w:left="709" w:hanging="709"/>
        <w:rPr>
          <w:sz w:val="22"/>
          <w:szCs w:val="22"/>
        </w:rPr>
      </w:pPr>
    </w:p>
    <w:p w14:paraId="32E3CBA2" w14:textId="243D8CE8" w:rsidR="00451DFA" w:rsidRPr="00F53E7D" w:rsidRDefault="00451DFA" w:rsidP="00B25625">
      <w:pPr>
        <w:pStyle w:val="ACMABodyText"/>
        <w:keepNext/>
        <w:spacing w:before="0" w:after="0" w:line="240" w:lineRule="atLeast"/>
        <w:ind w:left="720" w:hanging="720"/>
        <w:rPr>
          <w:b/>
          <w:sz w:val="22"/>
          <w:szCs w:val="22"/>
        </w:rPr>
      </w:pPr>
      <w:r w:rsidRPr="00F53E7D">
        <w:rPr>
          <w:b/>
          <w:sz w:val="22"/>
          <w:szCs w:val="22"/>
        </w:rPr>
        <w:t>Publication</w:t>
      </w:r>
    </w:p>
    <w:p w14:paraId="6807E05D" w14:textId="68536A3C" w:rsidR="00451DFA" w:rsidRPr="00F53E7D" w:rsidRDefault="00451DFA" w:rsidP="00B25625">
      <w:pPr>
        <w:pStyle w:val="ACMABodyText"/>
        <w:keepNext/>
        <w:spacing w:before="0" w:after="0" w:line="240" w:lineRule="atLeast"/>
        <w:ind w:left="720" w:hanging="720"/>
        <w:rPr>
          <w:sz w:val="22"/>
          <w:szCs w:val="22"/>
        </w:rPr>
      </w:pPr>
    </w:p>
    <w:p w14:paraId="137D9A7C" w14:textId="32FAB121" w:rsidR="001A43C2" w:rsidRPr="00F53E7D" w:rsidRDefault="00973CAA" w:rsidP="00B25625">
      <w:pPr>
        <w:pStyle w:val="ACMABodyText"/>
        <w:keepNext/>
        <w:spacing w:before="0" w:after="0" w:line="240" w:lineRule="atLeast"/>
        <w:ind w:left="720" w:hanging="720"/>
        <w:rPr>
          <w:sz w:val="22"/>
          <w:szCs w:val="22"/>
        </w:rPr>
      </w:pPr>
      <w:r w:rsidRPr="00F53E7D">
        <w:rPr>
          <w:color w:val="000000"/>
          <w:sz w:val="22"/>
          <w:szCs w:val="22"/>
        </w:rPr>
        <w:t>10</w:t>
      </w:r>
      <w:r w:rsidR="00451DFA" w:rsidRPr="00F53E7D">
        <w:rPr>
          <w:color w:val="000000"/>
          <w:sz w:val="22"/>
          <w:szCs w:val="22"/>
        </w:rPr>
        <w:t>.</w:t>
      </w:r>
      <w:r w:rsidR="0014342D" w:rsidRPr="00F53E7D">
        <w:rPr>
          <w:color w:val="000000"/>
          <w:sz w:val="22"/>
          <w:szCs w:val="22"/>
        </w:rPr>
        <w:t>5</w:t>
      </w:r>
      <w:r w:rsidR="00451DFA" w:rsidRPr="00F53E7D">
        <w:rPr>
          <w:color w:val="000000"/>
          <w:sz w:val="22"/>
          <w:szCs w:val="22"/>
        </w:rPr>
        <w:tab/>
        <w:t>The ACMA</w:t>
      </w:r>
      <w:r w:rsidR="000B3A6D" w:rsidRPr="00F53E7D">
        <w:rPr>
          <w:color w:val="000000"/>
          <w:sz w:val="22"/>
          <w:szCs w:val="22"/>
        </w:rPr>
        <w:t xml:space="preserve">’s general approach is that it will </w:t>
      </w:r>
      <w:r w:rsidR="00451DFA" w:rsidRPr="00F53E7D">
        <w:rPr>
          <w:color w:val="000000"/>
          <w:sz w:val="22"/>
          <w:szCs w:val="22"/>
        </w:rPr>
        <w:t>publicise the suspension or cancellation of a licence</w:t>
      </w:r>
      <w:r w:rsidR="001A43C2" w:rsidRPr="00F53E7D">
        <w:rPr>
          <w:color w:val="000000"/>
          <w:sz w:val="22"/>
          <w:szCs w:val="22"/>
        </w:rPr>
        <w:t xml:space="preserve">. </w:t>
      </w:r>
      <w:r w:rsidR="00386DB5" w:rsidRPr="00F53E7D">
        <w:rPr>
          <w:color w:val="000000"/>
          <w:sz w:val="22"/>
          <w:szCs w:val="22"/>
        </w:rPr>
        <w:t>See</w:t>
      </w:r>
      <w:r w:rsidR="0058204F" w:rsidRPr="00F53E7D">
        <w:rPr>
          <w:color w:val="000000"/>
          <w:sz w:val="22"/>
          <w:szCs w:val="22"/>
        </w:rPr>
        <w:t xml:space="preserve"> c</w:t>
      </w:r>
      <w:r w:rsidR="00386DB5" w:rsidRPr="00F53E7D">
        <w:rPr>
          <w:color w:val="000000"/>
          <w:sz w:val="22"/>
          <w:szCs w:val="22"/>
        </w:rPr>
        <w:t>lause</w:t>
      </w:r>
      <w:r w:rsidR="0058204F" w:rsidRPr="00F53E7D">
        <w:rPr>
          <w:color w:val="000000"/>
          <w:sz w:val="22"/>
          <w:szCs w:val="22"/>
        </w:rPr>
        <w:t xml:space="preserve">s </w:t>
      </w:r>
      <w:r w:rsidR="00387F09" w:rsidRPr="00F53E7D">
        <w:rPr>
          <w:color w:val="000000"/>
          <w:sz w:val="22"/>
          <w:szCs w:val="22"/>
        </w:rPr>
        <w:t xml:space="preserve">8 </w:t>
      </w:r>
      <w:r w:rsidR="0058204F" w:rsidRPr="00F53E7D">
        <w:rPr>
          <w:color w:val="000000"/>
          <w:sz w:val="22"/>
          <w:szCs w:val="22"/>
        </w:rPr>
        <w:t xml:space="preserve">and </w:t>
      </w:r>
      <w:r w:rsidR="00386DB5" w:rsidRPr="00F53E7D">
        <w:rPr>
          <w:color w:val="000000"/>
          <w:sz w:val="22"/>
          <w:szCs w:val="22"/>
        </w:rPr>
        <w:t>1</w:t>
      </w:r>
      <w:r w:rsidR="00387F09" w:rsidRPr="00F53E7D">
        <w:rPr>
          <w:color w:val="000000"/>
          <w:sz w:val="22"/>
          <w:szCs w:val="22"/>
        </w:rPr>
        <w:t>6</w:t>
      </w:r>
      <w:r w:rsidR="0058204F" w:rsidRPr="00F53E7D">
        <w:rPr>
          <w:color w:val="000000"/>
          <w:sz w:val="22"/>
          <w:szCs w:val="22"/>
        </w:rPr>
        <w:t>.</w:t>
      </w:r>
    </w:p>
    <w:p w14:paraId="4DA8B3E2" w14:textId="4FCD8DFE" w:rsidR="00451DFA" w:rsidRPr="00F53E7D" w:rsidRDefault="00667991" w:rsidP="00B25625">
      <w:pPr>
        <w:pStyle w:val="Heading1"/>
        <w:rPr>
          <w:rFonts w:ascii="Times New Roman" w:hAnsi="Times New Roman" w:cs="Times New Roman"/>
          <w:sz w:val="24"/>
          <w:szCs w:val="24"/>
        </w:rPr>
      </w:pPr>
      <w:bookmarkStart w:id="14" w:name="_Toc78538722"/>
      <w:r w:rsidRPr="00F53E7D">
        <w:rPr>
          <w:rStyle w:val="CharSectno"/>
          <w:rFonts w:ascii="Times New Roman" w:hAnsi="Times New Roman" w:cs="Times New Roman"/>
          <w:sz w:val="24"/>
          <w:szCs w:val="24"/>
        </w:rPr>
        <w:t>1</w:t>
      </w:r>
      <w:r w:rsidR="00973CAA" w:rsidRPr="00F53E7D">
        <w:rPr>
          <w:rStyle w:val="CharSectno"/>
          <w:rFonts w:ascii="Times New Roman" w:hAnsi="Times New Roman" w:cs="Times New Roman"/>
          <w:sz w:val="24"/>
          <w:szCs w:val="24"/>
        </w:rPr>
        <w:t>1</w:t>
      </w:r>
      <w:r w:rsidR="00451DFA" w:rsidRPr="00F53E7D">
        <w:rPr>
          <w:rFonts w:ascii="Times New Roman" w:hAnsi="Times New Roman" w:cs="Times New Roman"/>
          <w:sz w:val="24"/>
          <w:szCs w:val="24"/>
        </w:rPr>
        <w:tab/>
        <w:t>Remedial directions</w:t>
      </w:r>
      <w:bookmarkEnd w:id="14"/>
    </w:p>
    <w:p w14:paraId="5C09B785" w14:textId="77777777" w:rsidR="00451DFA" w:rsidRPr="00E741BF" w:rsidRDefault="00451DFA" w:rsidP="00451DFA">
      <w:pPr>
        <w:autoSpaceDE w:val="0"/>
        <w:autoSpaceDN w:val="0"/>
        <w:adjustRightInd w:val="0"/>
        <w:rPr>
          <w:rStyle w:val="CharSectno"/>
        </w:rPr>
      </w:pPr>
    </w:p>
    <w:p w14:paraId="7BD26206" w14:textId="7AC62900" w:rsidR="00451DFA" w:rsidRPr="00F53E7D" w:rsidRDefault="00667991" w:rsidP="00972CCE">
      <w:pPr>
        <w:pStyle w:val="ACMABodyText"/>
        <w:spacing w:before="0" w:after="0" w:line="240" w:lineRule="atLeast"/>
        <w:ind w:left="709" w:hanging="709"/>
        <w:rPr>
          <w:sz w:val="22"/>
          <w:szCs w:val="22"/>
        </w:rPr>
      </w:pPr>
      <w:r w:rsidRPr="00F53E7D">
        <w:rPr>
          <w:snapToGrid/>
          <w:color w:val="000000"/>
          <w:sz w:val="22"/>
          <w:szCs w:val="22"/>
          <w:lang w:eastAsia="en-AU"/>
        </w:rPr>
        <w:t>1</w:t>
      </w:r>
      <w:r w:rsidR="00973CAA" w:rsidRPr="00F53E7D">
        <w:rPr>
          <w:snapToGrid/>
          <w:color w:val="000000"/>
          <w:sz w:val="22"/>
          <w:szCs w:val="22"/>
          <w:lang w:eastAsia="en-AU"/>
        </w:rPr>
        <w:t>1</w:t>
      </w:r>
      <w:r w:rsidR="00451DFA" w:rsidRPr="00F53E7D">
        <w:rPr>
          <w:snapToGrid/>
          <w:color w:val="000000"/>
          <w:sz w:val="22"/>
          <w:szCs w:val="22"/>
          <w:lang w:eastAsia="en-AU"/>
        </w:rPr>
        <w:t>.1</w:t>
      </w:r>
      <w:r w:rsidR="00451DFA" w:rsidRPr="00F53E7D">
        <w:rPr>
          <w:snapToGrid/>
          <w:color w:val="000000"/>
          <w:sz w:val="22"/>
          <w:szCs w:val="22"/>
          <w:lang w:eastAsia="en-AU"/>
        </w:rPr>
        <w:tab/>
        <w:t>Under the BSA, the ACMA is empowered to issue a remedial direction in certain limited circumstances.</w:t>
      </w:r>
    </w:p>
    <w:p w14:paraId="510771EC" w14:textId="26D4DB47" w:rsidR="00451DFA" w:rsidRPr="00F53E7D" w:rsidRDefault="00451DFA" w:rsidP="00451DFA">
      <w:pPr>
        <w:pStyle w:val="ACMABodyText"/>
        <w:spacing w:before="0" w:after="0" w:line="240" w:lineRule="atLeast"/>
        <w:ind w:left="709" w:hanging="709"/>
        <w:rPr>
          <w:sz w:val="22"/>
          <w:szCs w:val="22"/>
        </w:rPr>
      </w:pPr>
    </w:p>
    <w:p w14:paraId="25AA3A63" w14:textId="520C453C" w:rsidR="00451DFA" w:rsidRPr="00F53E7D" w:rsidRDefault="00667991" w:rsidP="00972CCE">
      <w:pPr>
        <w:pStyle w:val="ACMABodyText"/>
        <w:spacing w:before="0" w:after="0" w:line="240" w:lineRule="atLeast"/>
        <w:ind w:left="709" w:hanging="709"/>
        <w:rPr>
          <w:sz w:val="22"/>
          <w:szCs w:val="22"/>
        </w:rPr>
      </w:pPr>
      <w:r w:rsidRPr="00F53E7D">
        <w:rPr>
          <w:sz w:val="22"/>
          <w:szCs w:val="22"/>
        </w:rPr>
        <w:t>1</w:t>
      </w:r>
      <w:r w:rsidR="00973CAA" w:rsidRPr="00F53E7D">
        <w:rPr>
          <w:sz w:val="22"/>
          <w:szCs w:val="22"/>
        </w:rPr>
        <w:t>1</w:t>
      </w:r>
      <w:r w:rsidR="00451DFA" w:rsidRPr="00F53E7D">
        <w:rPr>
          <w:sz w:val="22"/>
          <w:szCs w:val="22"/>
        </w:rPr>
        <w:t>.2</w:t>
      </w:r>
      <w:r w:rsidR="00451DFA" w:rsidRPr="00F53E7D">
        <w:rPr>
          <w:sz w:val="22"/>
          <w:szCs w:val="22"/>
        </w:rPr>
        <w:tab/>
      </w:r>
      <w:r w:rsidR="00451DFA" w:rsidRPr="00F53E7D">
        <w:rPr>
          <w:snapToGrid/>
          <w:color w:val="000000"/>
          <w:sz w:val="22"/>
          <w:szCs w:val="22"/>
          <w:lang w:eastAsia="en-AU"/>
        </w:rPr>
        <w:t>There is a range of factors which the ACMA may consider in determining</w:t>
      </w:r>
      <w:r w:rsidR="00451DFA" w:rsidRPr="00F53E7D">
        <w:rPr>
          <w:sz w:val="22"/>
          <w:szCs w:val="22"/>
        </w:rPr>
        <w:t xml:space="preserve"> whether a remedial direction should be issued (see clause </w:t>
      </w:r>
      <w:r w:rsidR="00C0044F" w:rsidRPr="00F53E7D">
        <w:rPr>
          <w:sz w:val="22"/>
          <w:szCs w:val="22"/>
        </w:rPr>
        <w:t>9</w:t>
      </w:r>
      <w:r w:rsidR="00451DFA" w:rsidRPr="00F53E7D">
        <w:rPr>
          <w:sz w:val="22"/>
          <w:szCs w:val="22"/>
        </w:rPr>
        <w:t xml:space="preserve">). In determining whether a remedial direction should be issued, the ACMA will generally also consider whether the remedial direction should address all or merely </w:t>
      </w:r>
      <w:r w:rsidR="007A3C97" w:rsidRPr="00F53E7D">
        <w:rPr>
          <w:sz w:val="22"/>
          <w:szCs w:val="22"/>
        </w:rPr>
        <w:t xml:space="preserve">some </w:t>
      </w:r>
      <w:r w:rsidR="00451DFA" w:rsidRPr="00F53E7D">
        <w:rPr>
          <w:sz w:val="22"/>
          <w:szCs w:val="22"/>
        </w:rPr>
        <w:t>aspects of the conduct or issues of concern to the ACMA.</w:t>
      </w:r>
    </w:p>
    <w:p w14:paraId="0E8E9EAA" w14:textId="77777777" w:rsidR="00451DFA" w:rsidRPr="00F53E7D" w:rsidRDefault="00451DFA" w:rsidP="00451DFA">
      <w:pPr>
        <w:pStyle w:val="ACMABodyText"/>
        <w:spacing w:before="0" w:after="0" w:line="240" w:lineRule="atLeast"/>
        <w:ind w:left="720" w:hanging="720"/>
        <w:rPr>
          <w:sz w:val="22"/>
          <w:szCs w:val="22"/>
        </w:rPr>
      </w:pPr>
    </w:p>
    <w:p w14:paraId="1069AA2A" w14:textId="77777777" w:rsidR="00451DFA" w:rsidRPr="00F53E7D" w:rsidRDefault="00451DFA" w:rsidP="00972CCE">
      <w:pPr>
        <w:pStyle w:val="ACMABodyText"/>
        <w:keepNext/>
        <w:keepLines/>
        <w:spacing w:before="0" w:after="0" w:line="240" w:lineRule="atLeast"/>
        <w:ind w:left="720" w:hanging="720"/>
        <w:rPr>
          <w:b/>
          <w:sz w:val="22"/>
          <w:szCs w:val="22"/>
        </w:rPr>
      </w:pPr>
      <w:r w:rsidRPr="00F53E7D">
        <w:rPr>
          <w:b/>
          <w:sz w:val="22"/>
          <w:szCs w:val="22"/>
        </w:rPr>
        <w:t>Subject matter of a remedial direction</w:t>
      </w:r>
    </w:p>
    <w:p w14:paraId="40B1CEE5" w14:textId="77777777" w:rsidR="00451DFA" w:rsidRPr="00F53E7D" w:rsidRDefault="00451DFA" w:rsidP="00972CCE">
      <w:pPr>
        <w:pStyle w:val="ACMABodyText"/>
        <w:keepNext/>
        <w:keepLines/>
        <w:spacing w:before="0" w:after="0" w:line="240" w:lineRule="atLeast"/>
        <w:ind w:left="720" w:hanging="720"/>
        <w:rPr>
          <w:sz w:val="22"/>
          <w:szCs w:val="22"/>
        </w:rPr>
      </w:pPr>
    </w:p>
    <w:p w14:paraId="005B0588" w14:textId="27C9CAB3" w:rsidR="00451DFA" w:rsidRPr="00F53E7D" w:rsidRDefault="00667991" w:rsidP="00972CCE">
      <w:pPr>
        <w:pStyle w:val="ACMABodyText"/>
        <w:keepNext/>
        <w:keepLines/>
        <w:spacing w:before="0" w:after="0" w:line="240" w:lineRule="atLeast"/>
        <w:ind w:left="720" w:hanging="720"/>
        <w:rPr>
          <w:sz w:val="22"/>
          <w:szCs w:val="22"/>
        </w:rPr>
      </w:pPr>
      <w:r w:rsidRPr="00F53E7D">
        <w:rPr>
          <w:sz w:val="22"/>
          <w:szCs w:val="22"/>
        </w:rPr>
        <w:t>1</w:t>
      </w:r>
      <w:r w:rsidR="00973CAA" w:rsidRPr="00F53E7D">
        <w:rPr>
          <w:sz w:val="22"/>
          <w:szCs w:val="22"/>
        </w:rPr>
        <w:t>1</w:t>
      </w:r>
      <w:r w:rsidR="00451DFA" w:rsidRPr="00F53E7D">
        <w:rPr>
          <w:sz w:val="22"/>
          <w:szCs w:val="22"/>
        </w:rPr>
        <w:t>.3</w:t>
      </w:r>
      <w:r w:rsidR="00451DFA" w:rsidRPr="00F53E7D">
        <w:rPr>
          <w:sz w:val="22"/>
          <w:szCs w:val="22"/>
        </w:rPr>
        <w:tab/>
        <w:t xml:space="preserve">Many of the provisions under which a remedial direction may be issued under the BSA set out examples of action that the ACMA may direct must be taken. Those examples are not exhaustive. What action will be specified in the remedial direction will turn on the facts of each matter. The action specified may involve </w:t>
      </w:r>
      <w:r w:rsidR="00DB4266" w:rsidRPr="00F53E7D">
        <w:rPr>
          <w:sz w:val="22"/>
          <w:szCs w:val="22"/>
        </w:rPr>
        <w:t>multiple elements</w:t>
      </w:r>
      <w:r w:rsidR="00451DFA" w:rsidRPr="00F53E7D">
        <w:rPr>
          <w:sz w:val="22"/>
          <w:szCs w:val="22"/>
        </w:rPr>
        <w:t>.</w:t>
      </w:r>
    </w:p>
    <w:p w14:paraId="3EEFD9D2" w14:textId="77777777" w:rsidR="00451DFA" w:rsidRPr="00F53E7D" w:rsidRDefault="00451DFA" w:rsidP="00451DFA">
      <w:pPr>
        <w:pStyle w:val="ACMABodyText"/>
        <w:spacing w:before="0" w:after="0" w:line="240" w:lineRule="atLeast"/>
        <w:ind w:left="720" w:hanging="720"/>
        <w:rPr>
          <w:sz w:val="22"/>
          <w:szCs w:val="22"/>
        </w:rPr>
      </w:pPr>
    </w:p>
    <w:p w14:paraId="12841599" w14:textId="0371F984" w:rsidR="00451DFA" w:rsidRPr="00F53E7D" w:rsidRDefault="00667991" w:rsidP="00451DFA">
      <w:pPr>
        <w:pStyle w:val="ACMABodyText"/>
        <w:spacing w:before="0" w:line="240" w:lineRule="atLeast"/>
        <w:ind w:left="720" w:hanging="720"/>
        <w:rPr>
          <w:sz w:val="22"/>
          <w:szCs w:val="22"/>
        </w:rPr>
      </w:pPr>
      <w:r w:rsidRPr="00F53E7D">
        <w:rPr>
          <w:sz w:val="22"/>
          <w:szCs w:val="22"/>
        </w:rPr>
        <w:t>1</w:t>
      </w:r>
      <w:r w:rsidR="00973CAA" w:rsidRPr="00F53E7D">
        <w:rPr>
          <w:sz w:val="22"/>
          <w:szCs w:val="22"/>
        </w:rPr>
        <w:t>1</w:t>
      </w:r>
      <w:r w:rsidR="00451DFA" w:rsidRPr="00F53E7D">
        <w:rPr>
          <w:sz w:val="22"/>
          <w:szCs w:val="22"/>
        </w:rPr>
        <w:t>.4</w:t>
      </w:r>
      <w:r w:rsidR="00451DFA" w:rsidRPr="00F53E7D">
        <w:rPr>
          <w:sz w:val="22"/>
          <w:szCs w:val="22"/>
        </w:rPr>
        <w:tab/>
        <w:t>The action specified by the ACMA will be:</w:t>
      </w:r>
    </w:p>
    <w:p w14:paraId="703D5B4E" w14:textId="77777777" w:rsidR="00451DFA" w:rsidRPr="00F53E7D" w:rsidRDefault="00451DFA" w:rsidP="0060789F">
      <w:pPr>
        <w:pStyle w:val="ACMABulletLevel1indent"/>
        <w:numPr>
          <w:ilvl w:val="0"/>
          <w:numId w:val="6"/>
        </w:numPr>
        <w:spacing w:line="240" w:lineRule="atLeast"/>
        <w:rPr>
          <w:sz w:val="22"/>
          <w:szCs w:val="22"/>
        </w:rPr>
      </w:pPr>
      <w:r w:rsidRPr="00F53E7D">
        <w:rPr>
          <w:sz w:val="22"/>
          <w:szCs w:val="22"/>
        </w:rPr>
        <w:t>proportionate to the impact of the conduct or risk of future contraventions</w:t>
      </w:r>
    </w:p>
    <w:p w14:paraId="7CE4BF89" w14:textId="77777777" w:rsidR="00451DFA" w:rsidRPr="00F53E7D" w:rsidRDefault="00451DFA" w:rsidP="0060789F">
      <w:pPr>
        <w:pStyle w:val="ACMABulletLevel1indent"/>
        <w:numPr>
          <w:ilvl w:val="0"/>
          <w:numId w:val="6"/>
        </w:numPr>
        <w:spacing w:line="240" w:lineRule="atLeast"/>
        <w:rPr>
          <w:sz w:val="22"/>
          <w:szCs w:val="22"/>
        </w:rPr>
      </w:pPr>
      <w:r w:rsidRPr="00F53E7D">
        <w:rPr>
          <w:sz w:val="22"/>
          <w:szCs w:val="22"/>
        </w:rPr>
        <w:t>expressed in clear and unambiguous language</w:t>
      </w:r>
    </w:p>
    <w:p w14:paraId="6E94E2E1" w14:textId="77777777" w:rsidR="00451DFA" w:rsidRPr="00F53E7D" w:rsidRDefault="00451DFA" w:rsidP="0060789F">
      <w:pPr>
        <w:pStyle w:val="ACMABulletLevel1indent"/>
        <w:numPr>
          <w:ilvl w:val="0"/>
          <w:numId w:val="6"/>
        </w:numPr>
        <w:spacing w:line="240" w:lineRule="atLeast"/>
        <w:rPr>
          <w:sz w:val="22"/>
          <w:szCs w:val="22"/>
        </w:rPr>
      </w:pPr>
      <w:r w:rsidRPr="00F53E7D">
        <w:rPr>
          <w:sz w:val="22"/>
          <w:szCs w:val="22"/>
        </w:rPr>
        <w:t>reasonably capable of implementation within any time specified for compliance</w:t>
      </w:r>
    </w:p>
    <w:p w14:paraId="60D0B22B" w14:textId="77777777" w:rsidR="00451DFA" w:rsidRPr="00F53E7D" w:rsidRDefault="00451DFA" w:rsidP="00972CCE">
      <w:pPr>
        <w:pStyle w:val="ACMABulletLevel1indent"/>
        <w:numPr>
          <w:ilvl w:val="0"/>
          <w:numId w:val="6"/>
        </w:numPr>
        <w:spacing w:after="0" w:line="240" w:lineRule="atLeast"/>
        <w:rPr>
          <w:sz w:val="22"/>
          <w:szCs w:val="22"/>
        </w:rPr>
      </w:pPr>
      <w:r w:rsidRPr="00F53E7D">
        <w:rPr>
          <w:sz w:val="22"/>
          <w:szCs w:val="22"/>
        </w:rPr>
        <w:t>capable of being measured or tested objectively.</w:t>
      </w:r>
    </w:p>
    <w:p w14:paraId="41501322" w14:textId="77777777" w:rsidR="00451DFA" w:rsidRPr="00F53E7D" w:rsidRDefault="00451DFA" w:rsidP="00866D3C">
      <w:pPr>
        <w:pStyle w:val="ACMABulletLevel1indent"/>
        <w:numPr>
          <w:ilvl w:val="0"/>
          <w:numId w:val="0"/>
        </w:numPr>
        <w:spacing w:after="0" w:line="240" w:lineRule="atLeast"/>
        <w:ind w:left="1134"/>
        <w:rPr>
          <w:sz w:val="22"/>
          <w:szCs w:val="22"/>
        </w:rPr>
      </w:pPr>
    </w:p>
    <w:p w14:paraId="37FACE54" w14:textId="77777777" w:rsidR="00451DFA" w:rsidRPr="00F53E7D" w:rsidRDefault="00451DFA" w:rsidP="00866D3C">
      <w:pPr>
        <w:pStyle w:val="ACMABulletLevel1indent"/>
        <w:numPr>
          <w:ilvl w:val="0"/>
          <w:numId w:val="0"/>
        </w:numPr>
        <w:spacing w:after="0" w:line="240" w:lineRule="atLeast"/>
        <w:rPr>
          <w:b/>
          <w:sz w:val="22"/>
          <w:szCs w:val="22"/>
        </w:rPr>
      </w:pPr>
      <w:r w:rsidRPr="00F53E7D">
        <w:rPr>
          <w:b/>
          <w:sz w:val="22"/>
          <w:szCs w:val="22"/>
        </w:rPr>
        <w:lastRenderedPageBreak/>
        <w:t>Time for compliance</w:t>
      </w:r>
    </w:p>
    <w:p w14:paraId="2BCA313A" w14:textId="77777777" w:rsidR="00451DFA" w:rsidRPr="00F53E7D" w:rsidRDefault="00451DFA" w:rsidP="00866D3C">
      <w:pPr>
        <w:pStyle w:val="ACMABulletLevel1indent"/>
        <w:numPr>
          <w:ilvl w:val="0"/>
          <w:numId w:val="0"/>
        </w:numPr>
        <w:spacing w:after="0" w:line="240" w:lineRule="atLeast"/>
        <w:rPr>
          <w:sz w:val="22"/>
          <w:szCs w:val="22"/>
        </w:rPr>
      </w:pPr>
    </w:p>
    <w:p w14:paraId="06CF4734" w14:textId="467DF12E" w:rsidR="00451DFA" w:rsidRPr="00F53E7D" w:rsidRDefault="00667991" w:rsidP="00451DFA">
      <w:pPr>
        <w:pStyle w:val="ACMABodyText"/>
        <w:spacing w:before="0" w:line="240" w:lineRule="atLeast"/>
        <w:ind w:left="720" w:hanging="720"/>
        <w:rPr>
          <w:sz w:val="22"/>
          <w:szCs w:val="22"/>
        </w:rPr>
      </w:pPr>
      <w:r w:rsidRPr="00F53E7D">
        <w:rPr>
          <w:sz w:val="22"/>
          <w:szCs w:val="22"/>
        </w:rPr>
        <w:t>1</w:t>
      </w:r>
      <w:r w:rsidR="00973CAA" w:rsidRPr="00F53E7D">
        <w:rPr>
          <w:sz w:val="22"/>
          <w:szCs w:val="22"/>
        </w:rPr>
        <w:t>1</w:t>
      </w:r>
      <w:r w:rsidR="00451DFA" w:rsidRPr="00F53E7D">
        <w:rPr>
          <w:sz w:val="22"/>
          <w:szCs w:val="22"/>
        </w:rPr>
        <w:t>.5</w:t>
      </w:r>
      <w:r w:rsidR="00451DFA" w:rsidRPr="00F53E7D">
        <w:rPr>
          <w:sz w:val="22"/>
          <w:szCs w:val="22"/>
        </w:rPr>
        <w:tab/>
        <w:t>The time specified in the remedial direction will turn on the facts of the case, including the complexity and commercial sensitivity of the action which the ACMA directs must be taken. The time specified will:</w:t>
      </w:r>
    </w:p>
    <w:p w14:paraId="58EB5428" w14:textId="77777777" w:rsidR="00451DFA" w:rsidRPr="00F53E7D" w:rsidRDefault="00451DFA" w:rsidP="0060789F">
      <w:pPr>
        <w:pStyle w:val="ACMABulletLevel1indent"/>
        <w:numPr>
          <w:ilvl w:val="0"/>
          <w:numId w:val="7"/>
        </w:numPr>
        <w:spacing w:line="240" w:lineRule="atLeast"/>
        <w:rPr>
          <w:sz w:val="22"/>
          <w:szCs w:val="22"/>
        </w:rPr>
      </w:pPr>
      <w:r w:rsidRPr="00F53E7D">
        <w:rPr>
          <w:sz w:val="22"/>
          <w:szCs w:val="22"/>
        </w:rPr>
        <w:t>enable sufficient time for the recipient to take the specified action</w:t>
      </w:r>
    </w:p>
    <w:p w14:paraId="57085A32" w14:textId="77777777" w:rsidR="00451DFA" w:rsidRPr="00F53E7D" w:rsidRDefault="00451DFA" w:rsidP="0060789F">
      <w:pPr>
        <w:pStyle w:val="ACMABulletLevel1indent"/>
        <w:numPr>
          <w:ilvl w:val="0"/>
          <w:numId w:val="7"/>
        </w:numPr>
        <w:spacing w:line="240" w:lineRule="atLeast"/>
        <w:rPr>
          <w:sz w:val="22"/>
          <w:szCs w:val="22"/>
        </w:rPr>
      </w:pPr>
      <w:r w:rsidRPr="00F53E7D">
        <w:rPr>
          <w:sz w:val="22"/>
          <w:szCs w:val="22"/>
        </w:rPr>
        <w:t>reflect the impact or egregiousness of the conduct or risk (for example, the greater the detriment to the public and/or risk of ongoing detriment, the greater the need for prompt action to be taken to minimise or ameliorate that detriment)</w:t>
      </w:r>
    </w:p>
    <w:p w14:paraId="76791DEE" w14:textId="77777777" w:rsidR="00451DFA" w:rsidRPr="00F53E7D" w:rsidRDefault="00451DFA" w:rsidP="00972CCE">
      <w:pPr>
        <w:pStyle w:val="ACMABulletLevel1indent"/>
        <w:numPr>
          <w:ilvl w:val="0"/>
          <w:numId w:val="7"/>
        </w:numPr>
        <w:spacing w:after="0" w:line="240" w:lineRule="atLeast"/>
        <w:rPr>
          <w:sz w:val="22"/>
          <w:szCs w:val="22"/>
        </w:rPr>
      </w:pPr>
      <w:r w:rsidRPr="00F53E7D">
        <w:rPr>
          <w:sz w:val="22"/>
          <w:szCs w:val="22"/>
        </w:rPr>
        <w:t>be expressed in clear and unambiguous language.</w:t>
      </w:r>
    </w:p>
    <w:p w14:paraId="1F7E37A3" w14:textId="77777777" w:rsidR="00451DFA" w:rsidRPr="00F53E7D" w:rsidRDefault="00451DFA" w:rsidP="00866D3C">
      <w:pPr>
        <w:pStyle w:val="ACMABulletLevel1indent"/>
        <w:numPr>
          <w:ilvl w:val="0"/>
          <w:numId w:val="0"/>
        </w:numPr>
        <w:spacing w:after="0" w:line="240" w:lineRule="atLeast"/>
        <w:ind w:left="714"/>
        <w:rPr>
          <w:sz w:val="22"/>
          <w:szCs w:val="22"/>
        </w:rPr>
      </w:pPr>
    </w:p>
    <w:p w14:paraId="48292B93" w14:textId="77777777" w:rsidR="00451DFA" w:rsidRPr="00F53E7D" w:rsidRDefault="00451DFA" w:rsidP="00B25625">
      <w:pPr>
        <w:pStyle w:val="ACMABulletLevel1indent"/>
        <w:keepNext/>
        <w:numPr>
          <w:ilvl w:val="0"/>
          <w:numId w:val="0"/>
        </w:numPr>
        <w:spacing w:after="0" w:line="240" w:lineRule="atLeast"/>
        <w:rPr>
          <w:b/>
          <w:sz w:val="22"/>
          <w:szCs w:val="22"/>
        </w:rPr>
      </w:pPr>
      <w:r w:rsidRPr="00F53E7D">
        <w:rPr>
          <w:b/>
          <w:sz w:val="22"/>
          <w:szCs w:val="22"/>
        </w:rPr>
        <w:t>Applications for an extension of time</w:t>
      </w:r>
    </w:p>
    <w:p w14:paraId="6E798B8E" w14:textId="77777777" w:rsidR="00451DFA" w:rsidRPr="00F53E7D" w:rsidRDefault="00451DFA" w:rsidP="00B25625">
      <w:pPr>
        <w:pStyle w:val="ACMABodyText"/>
        <w:keepNext/>
        <w:spacing w:before="0" w:after="0" w:line="240" w:lineRule="atLeast"/>
        <w:ind w:left="720" w:hanging="720"/>
        <w:rPr>
          <w:sz w:val="22"/>
          <w:szCs w:val="22"/>
        </w:rPr>
      </w:pPr>
    </w:p>
    <w:p w14:paraId="47EBA8AB" w14:textId="1DC79EA3" w:rsidR="00451DFA" w:rsidRPr="00F53E7D" w:rsidRDefault="00667991" w:rsidP="00B25625">
      <w:pPr>
        <w:pStyle w:val="ACMABodyText"/>
        <w:keepNext/>
        <w:spacing w:before="0" w:after="0" w:line="240" w:lineRule="atLeast"/>
        <w:ind w:left="720" w:hanging="720"/>
        <w:rPr>
          <w:sz w:val="22"/>
          <w:szCs w:val="22"/>
        </w:rPr>
      </w:pPr>
      <w:r w:rsidRPr="00F53E7D">
        <w:rPr>
          <w:sz w:val="22"/>
          <w:szCs w:val="22"/>
        </w:rPr>
        <w:t>1</w:t>
      </w:r>
      <w:r w:rsidR="00973CAA" w:rsidRPr="00F53E7D">
        <w:rPr>
          <w:sz w:val="22"/>
          <w:szCs w:val="22"/>
        </w:rPr>
        <w:t>1</w:t>
      </w:r>
      <w:r w:rsidR="00451DFA" w:rsidRPr="00F53E7D">
        <w:rPr>
          <w:sz w:val="22"/>
          <w:szCs w:val="22"/>
        </w:rPr>
        <w:t>.6</w:t>
      </w:r>
      <w:r w:rsidR="00451DFA" w:rsidRPr="00F53E7D">
        <w:rPr>
          <w:sz w:val="22"/>
          <w:szCs w:val="22"/>
        </w:rPr>
        <w:tab/>
        <w:t>Section 61AP of the BSA expressly provides for applications for an extension of time in which to comply with a remedial direction issued by the ACMA under section 61AN (unacceptable media diversity</w:t>
      </w:r>
      <w:r w:rsidR="00B90D66" w:rsidRPr="00F53E7D">
        <w:rPr>
          <w:sz w:val="22"/>
          <w:szCs w:val="22"/>
        </w:rPr>
        <w:t xml:space="preserve"> situation</w:t>
      </w:r>
      <w:r w:rsidR="00451DFA" w:rsidRPr="00F53E7D">
        <w:rPr>
          <w:sz w:val="22"/>
          <w:szCs w:val="22"/>
        </w:rPr>
        <w:t>).</w:t>
      </w:r>
    </w:p>
    <w:p w14:paraId="36B2791F" w14:textId="77777777" w:rsidR="00451DFA" w:rsidRPr="00F53E7D" w:rsidRDefault="00451DFA" w:rsidP="00451DFA">
      <w:pPr>
        <w:pStyle w:val="ACMABodyText"/>
        <w:spacing w:before="0" w:after="0" w:line="240" w:lineRule="atLeast"/>
        <w:ind w:left="720" w:hanging="720"/>
        <w:rPr>
          <w:sz w:val="22"/>
          <w:szCs w:val="22"/>
        </w:rPr>
      </w:pPr>
    </w:p>
    <w:p w14:paraId="77DD5B4C" w14:textId="0009AC27" w:rsidR="00451DFA" w:rsidRPr="00F53E7D" w:rsidRDefault="00667991" w:rsidP="00451DFA">
      <w:pPr>
        <w:pStyle w:val="ACMABodyText"/>
        <w:spacing w:before="0" w:after="0" w:line="240" w:lineRule="atLeast"/>
        <w:ind w:left="720" w:hanging="720"/>
        <w:rPr>
          <w:sz w:val="22"/>
          <w:szCs w:val="22"/>
        </w:rPr>
      </w:pPr>
      <w:r w:rsidRPr="00F53E7D">
        <w:rPr>
          <w:sz w:val="22"/>
          <w:szCs w:val="22"/>
        </w:rPr>
        <w:t>1</w:t>
      </w:r>
      <w:r w:rsidR="00973CAA" w:rsidRPr="00F53E7D">
        <w:rPr>
          <w:sz w:val="22"/>
          <w:szCs w:val="22"/>
        </w:rPr>
        <w:t>1</w:t>
      </w:r>
      <w:r w:rsidR="00451DFA" w:rsidRPr="00F53E7D">
        <w:rPr>
          <w:sz w:val="22"/>
          <w:szCs w:val="22"/>
        </w:rPr>
        <w:t>.7</w:t>
      </w:r>
      <w:r w:rsidR="00451DFA" w:rsidRPr="00F53E7D">
        <w:rPr>
          <w:sz w:val="22"/>
          <w:szCs w:val="22"/>
        </w:rPr>
        <w:tab/>
        <w:t>While there is no express power permitting the ACMA to grant an extension of time for compliance with a remedial direction issued under the other provisions of the BSA, the ACMA will consider an application for an extension of time for compliance. Whether a request will be granted will turn on the facts.</w:t>
      </w:r>
    </w:p>
    <w:p w14:paraId="020465EE" w14:textId="2EAD3CE4" w:rsidR="00451DFA" w:rsidRPr="00F53E7D" w:rsidRDefault="00451DFA" w:rsidP="00451DFA">
      <w:pPr>
        <w:pStyle w:val="ACMABodyText"/>
        <w:spacing w:before="0" w:after="0" w:line="240" w:lineRule="atLeast"/>
        <w:ind w:left="720" w:hanging="720"/>
        <w:rPr>
          <w:sz w:val="22"/>
          <w:szCs w:val="22"/>
        </w:rPr>
      </w:pPr>
    </w:p>
    <w:p w14:paraId="7DC6FD8D" w14:textId="0E1D8A4A" w:rsidR="00451DFA" w:rsidRPr="00F53E7D" w:rsidRDefault="00667991" w:rsidP="00451DFA">
      <w:pPr>
        <w:pStyle w:val="ACMABodyText"/>
        <w:spacing w:before="0" w:after="0" w:line="240" w:lineRule="atLeast"/>
        <w:ind w:left="720" w:hanging="720"/>
        <w:rPr>
          <w:sz w:val="22"/>
          <w:szCs w:val="22"/>
        </w:rPr>
      </w:pPr>
      <w:r w:rsidRPr="00F53E7D">
        <w:rPr>
          <w:sz w:val="22"/>
          <w:szCs w:val="22"/>
        </w:rPr>
        <w:t>1</w:t>
      </w:r>
      <w:r w:rsidR="00973CAA" w:rsidRPr="00F53E7D">
        <w:rPr>
          <w:sz w:val="22"/>
          <w:szCs w:val="22"/>
        </w:rPr>
        <w:t>1</w:t>
      </w:r>
      <w:r w:rsidR="00451DFA" w:rsidRPr="00F53E7D">
        <w:rPr>
          <w:sz w:val="22"/>
          <w:szCs w:val="22"/>
        </w:rPr>
        <w:t>.8</w:t>
      </w:r>
      <w:r w:rsidR="00451DFA" w:rsidRPr="00F53E7D">
        <w:rPr>
          <w:sz w:val="22"/>
          <w:szCs w:val="22"/>
        </w:rPr>
        <w:tab/>
        <w:t>An application for an extension of time should be made before the compliance date specified in the remedial direction. The basis for the request, as well as the extended period of time sought for compliance, should be specified. The application should be forwarded to the ACMA officer with whom the recipient of the direction has been dealing.</w:t>
      </w:r>
    </w:p>
    <w:p w14:paraId="55F9FCDD" w14:textId="77777777" w:rsidR="00451DFA" w:rsidRPr="00F53E7D" w:rsidRDefault="00451DFA" w:rsidP="00451DFA">
      <w:pPr>
        <w:pStyle w:val="ACMABodyText"/>
        <w:spacing w:before="0" w:after="0" w:line="240" w:lineRule="atLeast"/>
        <w:ind w:left="720" w:hanging="720"/>
        <w:rPr>
          <w:sz w:val="22"/>
          <w:szCs w:val="22"/>
        </w:rPr>
      </w:pPr>
    </w:p>
    <w:p w14:paraId="726697C1" w14:textId="77777777" w:rsidR="00451DFA" w:rsidRPr="00F53E7D" w:rsidRDefault="00451DFA" w:rsidP="00972CCE">
      <w:pPr>
        <w:pStyle w:val="ACMABulletLevel1indent"/>
        <w:keepNext/>
        <w:keepLines/>
        <w:numPr>
          <w:ilvl w:val="0"/>
          <w:numId w:val="0"/>
        </w:numPr>
        <w:spacing w:after="0" w:line="240" w:lineRule="atLeast"/>
        <w:rPr>
          <w:b/>
          <w:sz w:val="22"/>
          <w:szCs w:val="22"/>
        </w:rPr>
      </w:pPr>
      <w:r w:rsidRPr="00F53E7D">
        <w:rPr>
          <w:b/>
          <w:sz w:val="22"/>
          <w:szCs w:val="22"/>
        </w:rPr>
        <w:t>Non-compliance</w:t>
      </w:r>
    </w:p>
    <w:p w14:paraId="64D8AF69" w14:textId="77777777" w:rsidR="00451DFA" w:rsidRPr="00F53E7D" w:rsidRDefault="00451DFA" w:rsidP="00972CCE">
      <w:pPr>
        <w:pStyle w:val="ACMABodyText"/>
        <w:keepNext/>
        <w:keepLines/>
        <w:spacing w:before="0" w:after="0" w:line="240" w:lineRule="atLeast"/>
        <w:ind w:left="720" w:hanging="720"/>
        <w:rPr>
          <w:sz w:val="22"/>
          <w:szCs w:val="22"/>
        </w:rPr>
      </w:pPr>
    </w:p>
    <w:p w14:paraId="71EC4E91" w14:textId="566A1BC0" w:rsidR="00216656" w:rsidRPr="00F53E7D" w:rsidRDefault="00667991" w:rsidP="00972CCE">
      <w:pPr>
        <w:pStyle w:val="ACMABodyText"/>
        <w:keepNext/>
        <w:keepLines/>
        <w:spacing w:before="0" w:after="0" w:line="240" w:lineRule="atLeast"/>
        <w:ind w:left="720" w:hanging="720"/>
        <w:rPr>
          <w:b/>
          <w:sz w:val="22"/>
          <w:szCs w:val="22"/>
        </w:rPr>
      </w:pPr>
      <w:r w:rsidRPr="00F53E7D">
        <w:rPr>
          <w:sz w:val="22"/>
          <w:szCs w:val="22"/>
        </w:rPr>
        <w:t>1</w:t>
      </w:r>
      <w:r w:rsidR="00973CAA" w:rsidRPr="00F53E7D">
        <w:rPr>
          <w:sz w:val="22"/>
          <w:szCs w:val="22"/>
        </w:rPr>
        <w:t>1</w:t>
      </w:r>
      <w:r w:rsidR="00451DFA" w:rsidRPr="00F53E7D">
        <w:rPr>
          <w:sz w:val="22"/>
          <w:szCs w:val="22"/>
        </w:rPr>
        <w:t>.9</w:t>
      </w:r>
      <w:r w:rsidR="00451DFA" w:rsidRPr="00F53E7D">
        <w:rPr>
          <w:sz w:val="22"/>
          <w:szCs w:val="22"/>
        </w:rPr>
        <w:tab/>
        <w:t xml:space="preserve">The ACMA may commence proceedings in the Federal Court if the ACMA considers that the person has breached a remedial direction. </w:t>
      </w:r>
      <w:r w:rsidR="00CC321B" w:rsidRPr="00F53E7D">
        <w:rPr>
          <w:sz w:val="22"/>
          <w:szCs w:val="22"/>
        </w:rPr>
        <w:t>Breach of a remedial direction may also be a criminal offence: see section 142 of the BSA</w:t>
      </w:r>
      <w:r w:rsidR="00451DFA" w:rsidRPr="00F53E7D">
        <w:rPr>
          <w:sz w:val="22"/>
          <w:szCs w:val="22"/>
        </w:rPr>
        <w:t xml:space="preserve">. </w:t>
      </w:r>
      <w:r w:rsidR="00866D3C" w:rsidRPr="00F53E7D">
        <w:rPr>
          <w:sz w:val="22"/>
          <w:szCs w:val="22"/>
        </w:rPr>
        <w:br/>
      </w:r>
    </w:p>
    <w:p w14:paraId="6FE0E559" w14:textId="0F6006AA" w:rsidR="00451DFA" w:rsidRPr="00F53E7D" w:rsidRDefault="00451DFA" w:rsidP="00451DFA">
      <w:pPr>
        <w:pStyle w:val="ACMABodyText"/>
        <w:spacing w:before="0" w:after="0" w:line="240" w:lineRule="atLeast"/>
        <w:ind w:left="720" w:hanging="720"/>
        <w:rPr>
          <w:b/>
          <w:sz w:val="22"/>
          <w:szCs w:val="22"/>
        </w:rPr>
      </w:pPr>
      <w:r w:rsidRPr="00F53E7D">
        <w:rPr>
          <w:b/>
          <w:sz w:val="22"/>
          <w:szCs w:val="22"/>
        </w:rPr>
        <w:t>Publication</w:t>
      </w:r>
    </w:p>
    <w:p w14:paraId="21CB7780" w14:textId="7743F923" w:rsidR="00451DFA" w:rsidRPr="00F53E7D" w:rsidRDefault="00451DFA" w:rsidP="00451DFA">
      <w:pPr>
        <w:pStyle w:val="ACMABodyText"/>
        <w:spacing w:before="0" w:after="0" w:line="240" w:lineRule="atLeast"/>
        <w:ind w:left="720" w:hanging="720"/>
        <w:rPr>
          <w:sz w:val="22"/>
          <w:szCs w:val="22"/>
        </w:rPr>
      </w:pPr>
    </w:p>
    <w:p w14:paraId="1722947C" w14:textId="1E4EFFC4" w:rsidR="004505FC" w:rsidRPr="00F53E7D" w:rsidRDefault="00667991" w:rsidP="000014E6">
      <w:pPr>
        <w:pStyle w:val="ACMABodyText"/>
        <w:spacing w:before="0" w:after="0" w:line="240" w:lineRule="atLeast"/>
        <w:ind w:left="720" w:hanging="720"/>
        <w:rPr>
          <w:sz w:val="22"/>
          <w:szCs w:val="22"/>
        </w:rPr>
      </w:pPr>
      <w:r w:rsidRPr="00F53E7D">
        <w:rPr>
          <w:sz w:val="22"/>
          <w:szCs w:val="22"/>
        </w:rPr>
        <w:t>1</w:t>
      </w:r>
      <w:r w:rsidR="00973CAA" w:rsidRPr="00F53E7D">
        <w:rPr>
          <w:sz w:val="22"/>
          <w:szCs w:val="22"/>
        </w:rPr>
        <w:t>1</w:t>
      </w:r>
      <w:r w:rsidR="00451DFA" w:rsidRPr="00F53E7D">
        <w:rPr>
          <w:sz w:val="22"/>
          <w:szCs w:val="22"/>
        </w:rPr>
        <w:t xml:space="preserve">.10 </w:t>
      </w:r>
      <w:r w:rsidR="00451DFA" w:rsidRPr="00F53E7D">
        <w:rPr>
          <w:sz w:val="22"/>
          <w:szCs w:val="22"/>
        </w:rPr>
        <w:tab/>
      </w:r>
      <w:r w:rsidR="00790931" w:rsidRPr="00F53E7D">
        <w:rPr>
          <w:color w:val="000000"/>
          <w:sz w:val="22"/>
          <w:szCs w:val="22"/>
        </w:rPr>
        <w:t>The ACMA’s general approach is that it will publi</w:t>
      </w:r>
      <w:r w:rsidR="00451DFA" w:rsidRPr="00F53E7D">
        <w:rPr>
          <w:sz w:val="22"/>
          <w:szCs w:val="22"/>
        </w:rPr>
        <w:t>cise the giving of a remedial direction</w:t>
      </w:r>
      <w:r w:rsidR="004505FC" w:rsidRPr="00F53E7D">
        <w:rPr>
          <w:sz w:val="22"/>
          <w:szCs w:val="22"/>
        </w:rPr>
        <w:t>.</w:t>
      </w:r>
      <w:r w:rsidR="00E7265C" w:rsidRPr="00F53E7D">
        <w:rPr>
          <w:sz w:val="22"/>
          <w:szCs w:val="22"/>
        </w:rPr>
        <w:t xml:space="preserve"> </w:t>
      </w:r>
      <w:r w:rsidR="001134DC" w:rsidRPr="00F53E7D">
        <w:rPr>
          <w:sz w:val="22"/>
          <w:szCs w:val="22"/>
        </w:rPr>
        <w:t>See clause</w:t>
      </w:r>
      <w:r w:rsidR="0058204F" w:rsidRPr="00F53E7D">
        <w:rPr>
          <w:sz w:val="22"/>
          <w:szCs w:val="22"/>
        </w:rPr>
        <w:t xml:space="preserve">s </w:t>
      </w:r>
      <w:r w:rsidR="00387F09" w:rsidRPr="00F53E7D">
        <w:rPr>
          <w:sz w:val="22"/>
          <w:szCs w:val="22"/>
        </w:rPr>
        <w:t>8</w:t>
      </w:r>
      <w:r w:rsidR="00302B31" w:rsidRPr="00F53E7D">
        <w:rPr>
          <w:sz w:val="22"/>
          <w:szCs w:val="22"/>
        </w:rPr>
        <w:t xml:space="preserve"> </w:t>
      </w:r>
      <w:r w:rsidR="0058204F" w:rsidRPr="00F53E7D">
        <w:rPr>
          <w:sz w:val="22"/>
          <w:szCs w:val="22"/>
        </w:rPr>
        <w:t>and</w:t>
      </w:r>
      <w:r w:rsidR="001134DC" w:rsidRPr="00F53E7D">
        <w:rPr>
          <w:sz w:val="22"/>
          <w:szCs w:val="22"/>
        </w:rPr>
        <w:t xml:space="preserve"> 1</w:t>
      </w:r>
      <w:r w:rsidR="00387F09" w:rsidRPr="00F53E7D">
        <w:rPr>
          <w:sz w:val="22"/>
          <w:szCs w:val="22"/>
        </w:rPr>
        <w:t>6</w:t>
      </w:r>
      <w:r w:rsidR="0058204F" w:rsidRPr="00F53E7D">
        <w:rPr>
          <w:sz w:val="22"/>
          <w:szCs w:val="22"/>
        </w:rPr>
        <w:t>.</w:t>
      </w:r>
    </w:p>
    <w:p w14:paraId="203BD2A2" w14:textId="4ADD3BBE" w:rsidR="00451DFA" w:rsidRPr="00F53E7D" w:rsidRDefault="00061EF5" w:rsidP="00B25625">
      <w:pPr>
        <w:pStyle w:val="Heading1"/>
        <w:rPr>
          <w:rFonts w:ascii="Times New Roman" w:hAnsi="Times New Roman" w:cs="Times New Roman"/>
          <w:sz w:val="24"/>
          <w:szCs w:val="24"/>
        </w:rPr>
      </w:pPr>
      <w:bookmarkStart w:id="15" w:name="_Toc78538723"/>
      <w:r w:rsidRPr="00F53E7D">
        <w:rPr>
          <w:rStyle w:val="CharSectno"/>
          <w:rFonts w:ascii="Times New Roman" w:hAnsi="Times New Roman" w:cs="Times New Roman"/>
          <w:sz w:val="24"/>
          <w:szCs w:val="24"/>
        </w:rPr>
        <w:t>1</w:t>
      </w:r>
      <w:r w:rsidR="00973CAA" w:rsidRPr="00F53E7D">
        <w:rPr>
          <w:rStyle w:val="CharSectno"/>
          <w:rFonts w:ascii="Times New Roman" w:hAnsi="Times New Roman" w:cs="Times New Roman"/>
          <w:sz w:val="24"/>
          <w:szCs w:val="24"/>
        </w:rPr>
        <w:t>2</w:t>
      </w:r>
      <w:r w:rsidR="00451DFA" w:rsidRPr="00F53E7D">
        <w:rPr>
          <w:rFonts w:ascii="Times New Roman" w:hAnsi="Times New Roman" w:cs="Times New Roman"/>
          <w:sz w:val="24"/>
          <w:szCs w:val="24"/>
        </w:rPr>
        <w:tab/>
        <w:t>Enforceable undertakings</w:t>
      </w:r>
      <w:bookmarkEnd w:id="15"/>
    </w:p>
    <w:p w14:paraId="320C5231" w14:textId="77777777" w:rsidR="00451DFA" w:rsidRPr="00E741BF" w:rsidRDefault="00451DFA" w:rsidP="00024196"/>
    <w:p w14:paraId="1DB9E444" w14:textId="57B6D599" w:rsidR="00451DFA" w:rsidRPr="00F53E7D" w:rsidRDefault="00061EF5" w:rsidP="00451DFA">
      <w:pPr>
        <w:pStyle w:val="ACMABodyText"/>
        <w:spacing w:before="0" w:after="0" w:line="240" w:lineRule="atLeast"/>
        <w:ind w:left="720" w:hanging="720"/>
        <w:rPr>
          <w:sz w:val="22"/>
          <w:szCs w:val="22"/>
        </w:rPr>
      </w:pPr>
      <w:r w:rsidRPr="00F53E7D">
        <w:rPr>
          <w:sz w:val="22"/>
          <w:szCs w:val="22"/>
        </w:rPr>
        <w:t>1</w:t>
      </w:r>
      <w:r w:rsidR="00973CAA" w:rsidRPr="00F53E7D">
        <w:rPr>
          <w:sz w:val="22"/>
          <w:szCs w:val="22"/>
        </w:rPr>
        <w:t>2</w:t>
      </w:r>
      <w:r w:rsidR="00451DFA" w:rsidRPr="00F53E7D">
        <w:rPr>
          <w:sz w:val="22"/>
          <w:szCs w:val="22"/>
        </w:rPr>
        <w:t>.1</w:t>
      </w:r>
      <w:r w:rsidR="00451DFA" w:rsidRPr="00F53E7D">
        <w:rPr>
          <w:sz w:val="22"/>
          <w:szCs w:val="22"/>
        </w:rPr>
        <w:tab/>
        <w:t>In appropriate circumstances, an enforceable undertaking can provide a flexible and effective remedy, in addition to, or in substitution for, other formal enforcement action that may be available to the ACMA.</w:t>
      </w:r>
    </w:p>
    <w:p w14:paraId="7F76BC99" w14:textId="77777777" w:rsidR="00451DFA" w:rsidRPr="00F53E7D" w:rsidRDefault="00451DFA" w:rsidP="00451DFA">
      <w:pPr>
        <w:pStyle w:val="ACMABodyText"/>
        <w:spacing w:before="0" w:after="0" w:line="240" w:lineRule="atLeast"/>
        <w:ind w:left="720" w:hanging="720"/>
        <w:rPr>
          <w:sz w:val="22"/>
          <w:szCs w:val="22"/>
        </w:rPr>
      </w:pPr>
    </w:p>
    <w:p w14:paraId="092E26C2" w14:textId="655313C4" w:rsidR="00451DFA" w:rsidRPr="00F53E7D" w:rsidRDefault="00061EF5" w:rsidP="00451DFA">
      <w:pPr>
        <w:pStyle w:val="ACMABodyTextnumpara2"/>
        <w:tabs>
          <w:tab w:val="left" w:pos="900"/>
        </w:tabs>
        <w:spacing w:before="0" w:line="240" w:lineRule="atLeast"/>
        <w:ind w:left="720"/>
        <w:rPr>
          <w:sz w:val="22"/>
          <w:szCs w:val="22"/>
        </w:rPr>
      </w:pPr>
      <w:r w:rsidRPr="00F53E7D">
        <w:rPr>
          <w:sz w:val="22"/>
          <w:szCs w:val="22"/>
        </w:rPr>
        <w:t>1</w:t>
      </w:r>
      <w:r w:rsidR="00973CAA" w:rsidRPr="00F53E7D">
        <w:rPr>
          <w:sz w:val="22"/>
          <w:szCs w:val="22"/>
        </w:rPr>
        <w:t>2</w:t>
      </w:r>
      <w:r w:rsidR="00451DFA" w:rsidRPr="00F53E7D">
        <w:rPr>
          <w:sz w:val="22"/>
          <w:szCs w:val="22"/>
        </w:rPr>
        <w:t>.2</w:t>
      </w:r>
      <w:r w:rsidR="00451DFA" w:rsidRPr="00F53E7D">
        <w:rPr>
          <w:sz w:val="22"/>
          <w:szCs w:val="22"/>
        </w:rPr>
        <w:tab/>
        <w:t>Under section 205W of the BSA, the ACMA is empowered to accept a written undertaking given by a person that the person will:</w:t>
      </w:r>
    </w:p>
    <w:p w14:paraId="4A91869D" w14:textId="77777777" w:rsidR="00451DFA" w:rsidRPr="00F53E7D" w:rsidRDefault="00451DFA" w:rsidP="0060789F">
      <w:pPr>
        <w:pStyle w:val="ACMABodyTextnumpara3"/>
        <w:numPr>
          <w:ilvl w:val="0"/>
          <w:numId w:val="9"/>
        </w:numPr>
        <w:spacing w:before="0" w:line="240" w:lineRule="atLeast"/>
        <w:rPr>
          <w:sz w:val="22"/>
          <w:szCs w:val="22"/>
        </w:rPr>
      </w:pPr>
      <w:r w:rsidRPr="00F53E7D">
        <w:rPr>
          <w:sz w:val="22"/>
          <w:szCs w:val="22"/>
        </w:rPr>
        <w:t>take specified action to comply with the Act or a BSA code</w:t>
      </w:r>
    </w:p>
    <w:p w14:paraId="4BE62055" w14:textId="77777777" w:rsidR="00451DFA" w:rsidRPr="00F53E7D" w:rsidRDefault="00451DFA" w:rsidP="0060789F">
      <w:pPr>
        <w:pStyle w:val="ACMABodyTextnumpara3"/>
        <w:numPr>
          <w:ilvl w:val="0"/>
          <w:numId w:val="9"/>
        </w:numPr>
        <w:spacing w:before="0" w:line="240" w:lineRule="atLeast"/>
        <w:rPr>
          <w:sz w:val="22"/>
          <w:szCs w:val="22"/>
        </w:rPr>
      </w:pPr>
      <w:r w:rsidRPr="00F53E7D">
        <w:rPr>
          <w:sz w:val="22"/>
          <w:szCs w:val="22"/>
        </w:rPr>
        <w:t>refrain from taking specified action to comply with the BSA or BSA code</w:t>
      </w:r>
    </w:p>
    <w:p w14:paraId="56733AEA" w14:textId="2FC4CF0C" w:rsidR="00451DFA" w:rsidRPr="00F53E7D" w:rsidRDefault="00451DFA" w:rsidP="00972CCE">
      <w:pPr>
        <w:pStyle w:val="ACMABodyTextnumpara3"/>
        <w:numPr>
          <w:ilvl w:val="0"/>
          <w:numId w:val="9"/>
        </w:numPr>
        <w:spacing w:before="0" w:after="0" w:line="240" w:lineRule="atLeast"/>
        <w:rPr>
          <w:sz w:val="22"/>
          <w:szCs w:val="22"/>
        </w:rPr>
      </w:pPr>
      <w:r w:rsidRPr="00F53E7D">
        <w:rPr>
          <w:sz w:val="22"/>
          <w:szCs w:val="22"/>
        </w:rPr>
        <w:lastRenderedPageBreak/>
        <w:t>take specified action directed towards ensuring that the person does not contravene the BSA or BSA code, or is unlikely to contravene the Act or code</w:t>
      </w:r>
      <w:r w:rsidR="001435EC" w:rsidRPr="00F53E7D">
        <w:rPr>
          <w:sz w:val="22"/>
          <w:szCs w:val="22"/>
        </w:rPr>
        <w:t>,</w:t>
      </w:r>
      <w:r w:rsidRPr="00F53E7D">
        <w:rPr>
          <w:sz w:val="22"/>
          <w:szCs w:val="22"/>
        </w:rPr>
        <w:t xml:space="preserve"> in the future.</w:t>
      </w:r>
      <w:r w:rsidR="00A562F9" w:rsidRPr="00F53E7D">
        <w:rPr>
          <w:rStyle w:val="FootnoteReference"/>
          <w:sz w:val="22"/>
          <w:szCs w:val="22"/>
        </w:rPr>
        <w:footnoteReference w:id="1"/>
      </w:r>
    </w:p>
    <w:p w14:paraId="1DA7FB47" w14:textId="2B804CF8" w:rsidR="00451DFA" w:rsidRPr="00F53E7D" w:rsidRDefault="00451DFA" w:rsidP="00451DFA">
      <w:pPr>
        <w:pStyle w:val="ACMABodyTextnumpara3"/>
        <w:tabs>
          <w:tab w:val="clear" w:pos="2160"/>
        </w:tabs>
        <w:spacing w:before="0" w:after="0" w:line="240" w:lineRule="atLeast"/>
        <w:ind w:left="720" w:firstLine="0"/>
        <w:rPr>
          <w:sz w:val="22"/>
          <w:szCs w:val="22"/>
        </w:rPr>
      </w:pPr>
    </w:p>
    <w:p w14:paraId="505F8538" w14:textId="2D8AAE67" w:rsidR="00451DFA" w:rsidRPr="00F53E7D" w:rsidRDefault="00061EF5" w:rsidP="00451DFA">
      <w:pPr>
        <w:pStyle w:val="ACMABodyTextnumpara3"/>
        <w:spacing w:before="0" w:after="0" w:line="240" w:lineRule="atLeast"/>
        <w:ind w:left="720"/>
        <w:rPr>
          <w:sz w:val="22"/>
          <w:szCs w:val="22"/>
        </w:rPr>
      </w:pPr>
      <w:r w:rsidRPr="00F53E7D">
        <w:rPr>
          <w:sz w:val="22"/>
          <w:szCs w:val="22"/>
        </w:rPr>
        <w:t>1</w:t>
      </w:r>
      <w:r w:rsidR="00973CAA" w:rsidRPr="00F53E7D">
        <w:rPr>
          <w:sz w:val="22"/>
          <w:szCs w:val="22"/>
        </w:rPr>
        <w:t>2</w:t>
      </w:r>
      <w:r w:rsidR="00866D3C" w:rsidRPr="00F53E7D">
        <w:rPr>
          <w:sz w:val="22"/>
          <w:szCs w:val="22"/>
        </w:rPr>
        <w:t>.3</w:t>
      </w:r>
      <w:r w:rsidR="00B25625" w:rsidRPr="00F53E7D">
        <w:rPr>
          <w:sz w:val="22"/>
          <w:szCs w:val="22"/>
        </w:rPr>
        <w:tab/>
      </w:r>
      <w:r w:rsidR="00451DFA" w:rsidRPr="00F53E7D">
        <w:rPr>
          <w:sz w:val="22"/>
          <w:szCs w:val="22"/>
        </w:rPr>
        <w:t>It is a requirement that the undertaking must be expressed as an undertaking under section 205W of the BSA.</w:t>
      </w:r>
    </w:p>
    <w:p w14:paraId="7B86988C" w14:textId="77777777" w:rsidR="00451DFA" w:rsidRPr="00F53E7D" w:rsidRDefault="00451DFA" w:rsidP="00451DFA">
      <w:pPr>
        <w:pStyle w:val="ACMABodyTextnumpara3"/>
        <w:spacing w:before="0" w:after="0" w:line="240" w:lineRule="atLeast"/>
        <w:ind w:left="720"/>
        <w:rPr>
          <w:sz w:val="22"/>
          <w:szCs w:val="22"/>
        </w:rPr>
      </w:pPr>
    </w:p>
    <w:p w14:paraId="75971F94" w14:textId="72626419" w:rsidR="00451DFA" w:rsidRPr="00F53E7D" w:rsidRDefault="00061EF5" w:rsidP="00451DFA">
      <w:pPr>
        <w:pStyle w:val="ACMABodyTextnumpara2"/>
        <w:tabs>
          <w:tab w:val="left" w:pos="720"/>
        </w:tabs>
        <w:spacing w:before="0" w:after="0" w:line="240" w:lineRule="atLeast"/>
        <w:ind w:left="720"/>
        <w:rPr>
          <w:sz w:val="22"/>
          <w:szCs w:val="22"/>
        </w:rPr>
      </w:pPr>
      <w:r w:rsidRPr="00F53E7D">
        <w:rPr>
          <w:sz w:val="22"/>
          <w:szCs w:val="22"/>
        </w:rPr>
        <w:t>1</w:t>
      </w:r>
      <w:r w:rsidR="00973CAA" w:rsidRPr="00F53E7D">
        <w:rPr>
          <w:sz w:val="22"/>
          <w:szCs w:val="22"/>
        </w:rPr>
        <w:t>2</w:t>
      </w:r>
      <w:r w:rsidR="00866D3C" w:rsidRPr="00F53E7D">
        <w:rPr>
          <w:sz w:val="22"/>
          <w:szCs w:val="22"/>
        </w:rPr>
        <w:t>.4</w:t>
      </w:r>
      <w:r w:rsidR="00B25625" w:rsidRPr="00F53E7D">
        <w:rPr>
          <w:sz w:val="22"/>
          <w:szCs w:val="22"/>
        </w:rPr>
        <w:tab/>
      </w:r>
      <w:r w:rsidR="00451DFA" w:rsidRPr="00F53E7D">
        <w:rPr>
          <w:sz w:val="22"/>
          <w:szCs w:val="22"/>
        </w:rPr>
        <w:t>The person may withdraw or vary the undertaking at any time, but only with the consent of the ACMA. However, the ACMA may cancel the enforceable undertaking by written notice.</w:t>
      </w:r>
    </w:p>
    <w:p w14:paraId="41A3602F" w14:textId="77777777" w:rsidR="00451DFA" w:rsidRPr="00F53E7D" w:rsidRDefault="00451DFA" w:rsidP="00451DFA">
      <w:pPr>
        <w:pStyle w:val="ACMABodyTextnumpara2"/>
        <w:tabs>
          <w:tab w:val="left" w:pos="720"/>
        </w:tabs>
        <w:spacing w:before="0" w:after="0" w:line="240" w:lineRule="atLeast"/>
        <w:ind w:left="720"/>
        <w:rPr>
          <w:sz w:val="22"/>
          <w:szCs w:val="22"/>
        </w:rPr>
      </w:pPr>
    </w:p>
    <w:p w14:paraId="33ADC8D0" w14:textId="1054B03B" w:rsidR="00451DFA" w:rsidRPr="00F53E7D" w:rsidRDefault="00061EF5" w:rsidP="00451DFA">
      <w:pPr>
        <w:pStyle w:val="ACMABodyTextnumpara2"/>
        <w:tabs>
          <w:tab w:val="left" w:pos="720"/>
        </w:tabs>
        <w:spacing w:before="0" w:after="0" w:line="240" w:lineRule="atLeast"/>
        <w:ind w:left="720"/>
        <w:rPr>
          <w:sz w:val="22"/>
          <w:szCs w:val="22"/>
        </w:rPr>
      </w:pPr>
      <w:r w:rsidRPr="00F53E7D">
        <w:rPr>
          <w:sz w:val="22"/>
          <w:szCs w:val="22"/>
        </w:rPr>
        <w:t>1</w:t>
      </w:r>
      <w:r w:rsidR="00973CAA" w:rsidRPr="00F53E7D">
        <w:rPr>
          <w:sz w:val="22"/>
          <w:szCs w:val="22"/>
        </w:rPr>
        <w:t>2</w:t>
      </w:r>
      <w:r w:rsidR="00451DFA" w:rsidRPr="00F53E7D">
        <w:rPr>
          <w:sz w:val="22"/>
          <w:szCs w:val="22"/>
        </w:rPr>
        <w:t>.5</w:t>
      </w:r>
      <w:r w:rsidR="00451DFA" w:rsidRPr="00F53E7D">
        <w:rPr>
          <w:sz w:val="22"/>
          <w:szCs w:val="22"/>
        </w:rPr>
        <w:tab/>
        <w:t>The ACMA may commence proceedings in the Federal Court if the ACMA considers that the person has breached the undertaking.</w:t>
      </w:r>
    </w:p>
    <w:p w14:paraId="2CFD8FF5" w14:textId="77777777" w:rsidR="00451DFA" w:rsidRPr="00F53E7D" w:rsidRDefault="00451DFA" w:rsidP="00451DFA">
      <w:pPr>
        <w:pStyle w:val="ACMABodyTextnumpara2"/>
        <w:tabs>
          <w:tab w:val="left" w:pos="720"/>
        </w:tabs>
        <w:spacing w:before="0" w:after="0" w:line="240" w:lineRule="atLeast"/>
        <w:ind w:left="720"/>
        <w:rPr>
          <w:sz w:val="22"/>
          <w:szCs w:val="22"/>
        </w:rPr>
      </w:pPr>
    </w:p>
    <w:p w14:paraId="16886CEB" w14:textId="1BF9779D" w:rsidR="00451DFA" w:rsidRPr="00F53E7D" w:rsidRDefault="00061EF5" w:rsidP="00451DFA">
      <w:pPr>
        <w:pStyle w:val="ACMABodyText"/>
        <w:spacing w:before="0" w:after="0" w:line="240" w:lineRule="atLeast"/>
        <w:ind w:left="720" w:hanging="720"/>
        <w:rPr>
          <w:sz w:val="22"/>
          <w:szCs w:val="22"/>
        </w:rPr>
      </w:pPr>
      <w:r w:rsidRPr="00F53E7D">
        <w:rPr>
          <w:sz w:val="22"/>
          <w:szCs w:val="22"/>
        </w:rPr>
        <w:t>1</w:t>
      </w:r>
      <w:r w:rsidR="00973CAA" w:rsidRPr="00F53E7D">
        <w:rPr>
          <w:sz w:val="22"/>
          <w:szCs w:val="22"/>
        </w:rPr>
        <w:t>2</w:t>
      </w:r>
      <w:r w:rsidR="00451DFA" w:rsidRPr="00F53E7D">
        <w:rPr>
          <w:sz w:val="22"/>
          <w:szCs w:val="22"/>
        </w:rPr>
        <w:t>.6</w:t>
      </w:r>
      <w:r w:rsidR="00451DFA" w:rsidRPr="00F53E7D">
        <w:rPr>
          <w:sz w:val="22"/>
          <w:szCs w:val="22"/>
        </w:rPr>
        <w:tab/>
        <w:t xml:space="preserve">An enforceable undertaking may be accepted if, in the opinion of the ACMA, it provides an effective regulatory outcome. In more complex matters, it is not uncommon for there to be a number of issues that may be the subject of concern. It is open to the ACMA to accept an enforceable undertaking with respect to certain aspects of the matter while pursuing other remedies. </w:t>
      </w:r>
    </w:p>
    <w:p w14:paraId="0AC72EB8" w14:textId="77777777" w:rsidR="00451DFA" w:rsidRPr="00F53E7D" w:rsidRDefault="00451DFA" w:rsidP="00451DFA">
      <w:pPr>
        <w:pStyle w:val="ACMABodyText"/>
        <w:spacing w:before="0" w:after="0" w:line="240" w:lineRule="atLeast"/>
        <w:ind w:left="720" w:hanging="720"/>
        <w:rPr>
          <w:sz w:val="22"/>
          <w:szCs w:val="22"/>
        </w:rPr>
      </w:pPr>
    </w:p>
    <w:p w14:paraId="1657F6ED" w14:textId="4C6E9402" w:rsidR="00451DFA" w:rsidRPr="00F53E7D" w:rsidRDefault="00061EF5" w:rsidP="00451DFA">
      <w:pPr>
        <w:pStyle w:val="ACMABodyText"/>
        <w:spacing w:before="0" w:after="0" w:line="240" w:lineRule="atLeast"/>
        <w:ind w:left="720" w:hanging="720"/>
        <w:rPr>
          <w:sz w:val="22"/>
          <w:szCs w:val="22"/>
        </w:rPr>
      </w:pPr>
      <w:r w:rsidRPr="00F53E7D">
        <w:rPr>
          <w:sz w:val="22"/>
          <w:szCs w:val="22"/>
        </w:rPr>
        <w:t>1</w:t>
      </w:r>
      <w:r w:rsidR="00973CAA" w:rsidRPr="00F53E7D">
        <w:rPr>
          <w:sz w:val="22"/>
          <w:szCs w:val="22"/>
        </w:rPr>
        <w:t>2</w:t>
      </w:r>
      <w:r w:rsidR="00451DFA" w:rsidRPr="00F53E7D">
        <w:rPr>
          <w:sz w:val="22"/>
          <w:szCs w:val="22"/>
        </w:rPr>
        <w:t>.7</w:t>
      </w:r>
      <w:r w:rsidR="00451DFA" w:rsidRPr="00F53E7D">
        <w:rPr>
          <w:sz w:val="22"/>
          <w:szCs w:val="22"/>
        </w:rPr>
        <w:tab/>
        <w:t xml:space="preserve">Whether an enforceable undertaking will be accepted by the ACMA will turn on the facts of the particular matter. The acceptance of an enforceable undertaking in a particular set of circumstances should not be regarded as a binding precedent for future action. </w:t>
      </w:r>
    </w:p>
    <w:p w14:paraId="47A8B0C6" w14:textId="77777777" w:rsidR="00451DFA" w:rsidRPr="00E741BF" w:rsidRDefault="00451DFA" w:rsidP="00451DFA">
      <w:pPr>
        <w:pStyle w:val="ACMABodyText"/>
        <w:spacing w:before="0" w:after="0" w:line="240" w:lineRule="atLeast"/>
        <w:ind w:left="720" w:hanging="720"/>
        <w:rPr>
          <w:szCs w:val="24"/>
        </w:rPr>
      </w:pPr>
    </w:p>
    <w:p w14:paraId="2D926B21" w14:textId="77777777" w:rsidR="00451DFA" w:rsidRPr="00F53E7D" w:rsidRDefault="00451DFA" w:rsidP="00451DFA">
      <w:pPr>
        <w:pStyle w:val="ACMABodyText"/>
        <w:spacing w:before="0" w:after="0" w:line="240" w:lineRule="atLeast"/>
        <w:ind w:left="720" w:hanging="720"/>
        <w:rPr>
          <w:b/>
          <w:sz w:val="22"/>
          <w:szCs w:val="22"/>
        </w:rPr>
      </w:pPr>
      <w:r w:rsidRPr="00F53E7D">
        <w:rPr>
          <w:b/>
          <w:sz w:val="22"/>
          <w:szCs w:val="22"/>
        </w:rPr>
        <w:t>Discretionary factors</w:t>
      </w:r>
    </w:p>
    <w:p w14:paraId="6524AA9A" w14:textId="77777777" w:rsidR="00451DFA" w:rsidRPr="00F53E7D" w:rsidRDefault="00451DFA" w:rsidP="00451DFA">
      <w:pPr>
        <w:tabs>
          <w:tab w:val="left" w:pos="540"/>
        </w:tabs>
        <w:autoSpaceDE w:val="0"/>
        <w:autoSpaceDN w:val="0"/>
        <w:adjustRightInd w:val="0"/>
        <w:rPr>
          <w:sz w:val="22"/>
          <w:szCs w:val="22"/>
        </w:rPr>
      </w:pPr>
    </w:p>
    <w:p w14:paraId="4AB1B913" w14:textId="66E8361A" w:rsidR="00451DFA" w:rsidRPr="00F53E7D" w:rsidRDefault="00061EF5" w:rsidP="00451DFA">
      <w:pPr>
        <w:pStyle w:val="ACMABodyText"/>
        <w:spacing w:before="0" w:line="240" w:lineRule="atLeast"/>
        <w:ind w:left="720" w:hanging="720"/>
        <w:rPr>
          <w:sz w:val="22"/>
          <w:szCs w:val="22"/>
        </w:rPr>
      </w:pPr>
      <w:r w:rsidRPr="00F53E7D">
        <w:rPr>
          <w:sz w:val="22"/>
          <w:szCs w:val="22"/>
        </w:rPr>
        <w:t>1</w:t>
      </w:r>
      <w:r w:rsidR="00C1357A" w:rsidRPr="00F53E7D">
        <w:rPr>
          <w:sz w:val="22"/>
          <w:szCs w:val="22"/>
        </w:rPr>
        <w:t>2</w:t>
      </w:r>
      <w:r w:rsidR="00451DFA" w:rsidRPr="00F53E7D">
        <w:rPr>
          <w:sz w:val="22"/>
          <w:szCs w:val="22"/>
        </w:rPr>
        <w:t>.8</w:t>
      </w:r>
      <w:r w:rsidR="00451DFA" w:rsidRPr="00F53E7D">
        <w:rPr>
          <w:sz w:val="22"/>
          <w:szCs w:val="22"/>
        </w:rPr>
        <w:tab/>
        <w:t>There is a range of factors which the ACMA may consider in determining whether an enforceable undertaking should be accepted (see clause</w:t>
      </w:r>
      <w:r w:rsidR="00BA02B0" w:rsidRPr="00F53E7D">
        <w:rPr>
          <w:sz w:val="22"/>
          <w:szCs w:val="22"/>
        </w:rPr>
        <w:t xml:space="preserve"> </w:t>
      </w:r>
      <w:r w:rsidR="003A0903" w:rsidRPr="00F53E7D">
        <w:rPr>
          <w:sz w:val="22"/>
          <w:szCs w:val="22"/>
        </w:rPr>
        <w:t>9</w:t>
      </w:r>
      <w:r w:rsidR="00451DFA" w:rsidRPr="00F53E7D">
        <w:rPr>
          <w:sz w:val="22"/>
          <w:szCs w:val="22"/>
        </w:rPr>
        <w:t>). The ACMA will generally also consider whether:</w:t>
      </w:r>
    </w:p>
    <w:p w14:paraId="1F15F3A8" w14:textId="77777777" w:rsidR="00451DFA" w:rsidRPr="00F53E7D" w:rsidRDefault="00451DFA" w:rsidP="0060789F">
      <w:pPr>
        <w:pStyle w:val="ACMABodyTextnumpara2"/>
        <w:numPr>
          <w:ilvl w:val="0"/>
          <w:numId w:val="10"/>
        </w:numPr>
        <w:spacing w:before="0" w:line="240" w:lineRule="atLeast"/>
        <w:rPr>
          <w:sz w:val="22"/>
          <w:szCs w:val="22"/>
        </w:rPr>
      </w:pPr>
      <w:r w:rsidRPr="00F53E7D">
        <w:rPr>
          <w:sz w:val="22"/>
          <w:szCs w:val="22"/>
        </w:rPr>
        <w:t>the regulated person or entity is prepared to publicly acknowledge the ACMA’s concerns about the conduct and the need for corrective action</w:t>
      </w:r>
    </w:p>
    <w:p w14:paraId="28314122" w14:textId="77777777" w:rsidR="00451DFA" w:rsidRPr="00F53E7D" w:rsidRDefault="00451DFA" w:rsidP="0060789F">
      <w:pPr>
        <w:pStyle w:val="ACMABodyTextnumpara2"/>
        <w:numPr>
          <w:ilvl w:val="0"/>
          <w:numId w:val="10"/>
        </w:numPr>
        <w:spacing w:before="0" w:line="240" w:lineRule="atLeast"/>
        <w:rPr>
          <w:sz w:val="22"/>
          <w:szCs w:val="22"/>
        </w:rPr>
      </w:pPr>
      <w:r w:rsidRPr="00F53E7D">
        <w:rPr>
          <w:sz w:val="22"/>
          <w:szCs w:val="22"/>
        </w:rPr>
        <w:t>the terms of the undertaking will achieve an effective outcome for those who may have been disadvantaged by the misconduct (if any)</w:t>
      </w:r>
    </w:p>
    <w:p w14:paraId="049C8BAC" w14:textId="5D7061AF" w:rsidR="00451DFA" w:rsidRPr="00F53E7D" w:rsidRDefault="00793F99" w:rsidP="00972CCE">
      <w:pPr>
        <w:pStyle w:val="ACMABodyTextnumpara2"/>
        <w:numPr>
          <w:ilvl w:val="0"/>
          <w:numId w:val="10"/>
        </w:numPr>
        <w:spacing w:before="0" w:after="0" w:line="240" w:lineRule="atLeast"/>
        <w:rPr>
          <w:sz w:val="22"/>
          <w:szCs w:val="22"/>
        </w:rPr>
      </w:pPr>
      <w:r w:rsidRPr="00F53E7D">
        <w:rPr>
          <w:sz w:val="22"/>
          <w:szCs w:val="22"/>
        </w:rPr>
        <w:t xml:space="preserve">there is any risk </w:t>
      </w:r>
      <w:r w:rsidR="00451DFA" w:rsidRPr="00F53E7D">
        <w:rPr>
          <w:sz w:val="22"/>
          <w:szCs w:val="22"/>
        </w:rPr>
        <w:t xml:space="preserve">that </w:t>
      </w:r>
      <w:r w:rsidRPr="00F53E7D">
        <w:rPr>
          <w:sz w:val="22"/>
          <w:szCs w:val="22"/>
        </w:rPr>
        <w:t xml:space="preserve">the </w:t>
      </w:r>
      <w:r w:rsidR="00451DFA" w:rsidRPr="00F53E7D">
        <w:rPr>
          <w:sz w:val="22"/>
          <w:szCs w:val="22"/>
        </w:rPr>
        <w:t xml:space="preserve">undertakings given will </w:t>
      </w:r>
      <w:r w:rsidR="004B6CD4" w:rsidRPr="00F53E7D">
        <w:rPr>
          <w:sz w:val="22"/>
          <w:szCs w:val="22"/>
        </w:rPr>
        <w:t xml:space="preserve">not </w:t>
      </w:r>
      <w:r w:rsidR="00451DFA" w:rsidRPr="00F53E7D">
        <w:rPr>
          <w:sz w:val="22"/>
          <w:szCs w:val="22"/>
        </w:rPr>
        <w:t xml:space="preserve">be fulfilled. </w:t>
      </w:r>
    </w:p>
    <w:p w14:paraId="04A7028E" w14:textId="77777777" w:rsidR="00451DFA" w:rsidRPr="00F53E7D" w:rsidRDefault="00451DFA" w:rsidP="00451DFA">
      <w:pPr>
        <w:pStyle w:val="ACMABodyTextnumpara2"/>
        <w:spacing w:before="0" w:after="0" w:line="240" w:lineRule="atLeast"/>
        <w:ind w:left="720"/>
        <w:rPr>
          <w:sz w:val="22"/>
          <w:szCs w:val="22"/>
        </w:rPr>
      </w:pPr>
    </w:p>
    <w:p w14:paraId="1619B67D" w14:textId="77777777" w:rsidR="00451DFA" w:rsidRPr="00F53E7D" w:rsidRDefault="00451DFA" w:rsidP="00451DFA">
      <w:pPr>
        <w:pStyle w:val="ACMABodyText"/>
        <w:spacing w:before="0" w:after="0" w:line="240" w:lineRule="atLeast"/>
        <w:ind w:left="720" w:hanging="720"/>
        <w:rPr>
          <w:b/>
          <w:sz w:val="22"/>
          <w:szCs w:val="22"/>
        </w:rPr>
      </w:pPr>
      <w:r w:rsidRPr="00F53E7D">
        <w:rPr>
          <w:b/>
          <w:sz w:val="22"/>
          <w:szCs w:val="22"/>
        </w:rPr>
        <w:t>Terms of an undertaking</w:t>
      </w:r>
    </w:p>
    <w:p w14:paraId="737A9606" w14:textId="77777777" w:rsidR="00451DFA" w:rsidRPr="00F53E7D" w:rsidRDefault="00451DFA" w:rsidP="00451DFA">
      <w:pPr>
        <w:pStyle w:val="ACMABodyTextnumpara2"/>
        <w:spacing w:before="0" w:after="0" w:line="240" w:lineRule="atLeast"/>
        <w:ind w:hanging="1440"/>
        <w:rPr>
          <w:sz w:val="22"/>
          <w:szCs w:val="22"/>
        </w:rPr>
      </w:pPr>
    </w:p>
    <w:p w14:paraId="40DA625C" w14:textId="3B605AE7" w:rsidR="00451DFA" w:rsidRPr="00F53E7D" w:rsidRDefault="00061EF5" w:rsidP="00451DFA">
      <w:pPr>
        <w:pStyle w:val="ACMABodyText"/>
        <w:spacing w:before="0" w:after="0" w:line="240" w:lineRule="atLeast"/>
        <w:ind w:left="720" w:hanging="720"/>
        <w:rPr>
          <w:sz w:val="22"/>
          <w:szCs w:val="22"/>
        </w:rPr>
      </w:pPr>
      <w:r w:rsidRPr="00F53E7D">
        <w:rPr>
          <w:sz w:val="22"/>
          <w:szCs w:val="22"/>
        </w:rPr>
        <w:t>1</w:t>
      </w:r>
      <w:r w:rsidR="00C1357A" w:rsidRPr="00F53E7D">
        <w:rPr>
          <w:sz w:val="22"/>
          <w:szCs w:val="22"/>
        </w:rPr>
        <w:t>2</w:t>
      </w:r>
      <w:r w:rsidR="00451DFA" w:rsidRPr="00F53E7D">
        <w:rPr>
          <w:sz w:val="22"/>
          <w:szCs w:val="22"/>
        </w:rPr>
        <w:t>.9</w:t>
      </w:r>
      <w:r w:rsidR="00451DFA" w:rsidRPr="00F53E7D">
        <w:rPr>
          <w:sz w:val="22"/>
          <w:szCs w:val="22"/>
        </w:rPr>
        <w:tab/>
        <w:t xml:space="preserve">The ACMA will not consider accepting an enforceable undertaking that seeks to impose terms or conditions on the ACMA. </w:t>
      </w:r>
    </w:p>
    <w:p w14:paraId="14FC38C5" w14:textId="77777777" w:rsidR="00451DFA" w:rsidRPr="00F53E7D" w:rsidRDefault="00451DFA" w:rsidP="00451DFA">
      <w:pPr>
        <w:pStyle w:val="ACMABodyText"/>
        <w:spacing w:before="0" w:after="0" w:line="240" w:lineRule="atLeast"/>
        <w:ind w:left="720" w:hanging="720"/>
        <w:rPr>
          <w:sz w:val="22"/>
          <w:szCs w:val="22"/>
        </w:rPr>
      </w:pPr>
    </w:p>
    <w:p w14:paraId="2B1A8CC6" w14:textId="7A8C3212" w:rsidR="00451DFA" w:rsidRPr="00F53E7D" w:rsidRDefault="00061EF5" w:rsidP="00451DFA">
      <w:pPr>
        <w:pStyle w:val="ACMABodyText"/>
        <w:spacing w:before="0" w:line="240" w:lineRule="atLeast"/>
        <w:ind w:left="720" w:hanging="720"/>
        <w:rPr>
          <w:sz w:val="22"/>
          <w:szCs w:val="22"/>
        </w:rPr>
      </w:pPr>
      <w:r w:rsidRPr="00F53E7D">
        <w:rPr>
          <w:sz w:val="22"/>
          <w:szCs w:val="22"/>
        </w:rPr>
        <w:t>1</w:t>
      </w:r>
      <w:r w:rsidR="00C1357A" w:rsidRPr="00F53E7D">
        <w:rPr>
          <w:sz w:val="22"/>
          <w:szCs w:val="22"/>
        </w:rPr>
        <w:t>2</w:t>
      </w:r>
      <w:r w:rsidR="00451DFA" w:rsidRPr="00F53E7D">
        <w:rPr>
          <w:sz w:val="22"/>
          <w:szCs w:val="22"/>
        </w:rPr>
        <w:t>.10</w:t>
      </w:r>
      <w:r w:rsidR="00451DFA" w:rsidRPr="00F53E7D">
        <w:rPr>
          <w:sz w:val="22"/>
          <w:szCs w:val="22"/>
        </w:rPr>
        <w:tab/>
        <w:t>The ACMA will not consider accepting an enforceable undertaking where the regulated person or entity:</w:t>
      </w:r>
    </w:p>
    <w:p w14:paraId="34974C0A" w14:textId="77777777" w:rsidR="00451DFA" w:rsidRPr="00F53E7D" w:rsidRDefault="00451DFA" w:rsidP="0060789F">
      <w:pPr>
        <w:pStyle w:val="ACMABodyTextnumpara2"/>
        <w:numPr>
          <w:ilvl w:val="0"/>
          <w:numId w:val="11"/>
        </w:numPr>
        <w:spacing w:before="0" w:line="240" w:lineRule="atLeast"/>
        <w:rPr>
          <w:sz w:val="22"/>
          <w:szCs w:val="22"/>
        </w:rPr>
      </w:pPr>
      <w:r w:rsidRPr="00F53E7D">
        <w:rPr>
          <w:sz w:val="22"/>
          <w:szCs w:val="22"/>
        </w:rPr>
        <w:t>seeks to deny liability</w:t>
      </w:r>
    </w:p>
    <w:p w14:paraId="2B4CF9BF" w14:textId="77777777" w:rsidR="00451DFA" w:rsidRPr="00F53E7D" w:rsidRDefault="00451DFA" w:rsidP="0060789F">
      <w:pPr>
        <w:pStyle w:val="ACMABodyTextnumpara2"/>
        <w:numPr>
          <w:ilvl w:val="0"/>
          <w:numId w:val="11"/>
        </w:numPr>
        <w:spacing w:before="0" w:line="240" w:lineRule="atLeast"/>
        <w:rPr>
          <w:sz w:val="22"/>
          <w:szCs w:val="22"/>
        </w:rPr>
      </w:pPr>
      <w:r w:rsidRPr="00F53E7D">
        <w:rPr>
          <w:sz w:val="22"/>
          <w:szCs w:val="22"/>
        </w:rPr>
        <w:t>seeks to establish defences for breach of the relevant Act or BSA code</w:t>
      </w:r>
    </w:p>
    <w:p w14:paraId="4315CD42" w14:textId="45E53CC3" w:rsidR="00451DFA" w:rsidRPr="00F53E7D" w:rsidRDefault="00451DFA" w:rsidP="00972CCE">
      <w:pPr>
        <w:pStyle w:val="ACMABodyTextnumpara2"/>
        <w:numPr>
          <w:ilvl w:val="0"/>
          <w:numId w:val="11"/>
        </w:numPr>
        <w:spacing w:before="0" w:after="0" w:line="240" w:lineRule="atLeast"/>
        <w:rPr>
          <w:sz w:val="22"/>
          <w:szCs w:val="22"/>
        </w:rPr>
      </w:pPr>
      <w:r w:rsidRPr="00F53E7D">
        <w:rPr>
          <w:sz w:val="22"/>
          <w:szCs w:val="22"/>
        </w:rPr>
        <w:t>merely undertakes to comply with the law.</w:t>
      </w:r>
    </w:p>
    <w:p w14:paraId="0658E3A1" w14:textId="77777777" w:rsidR="002F0032" w:rsidRPr="00F53E7D" w:rsidRDefault="002F0032" w:rsidP="00972CCE">
      <w:pPr>
        <w:pStyle w:val="ACMABodyTextnumpara2"/>
        <w:spacing w:before="0" w:after="0" w:line="240" w:lineRule="atLeast"/>
        <w:ind w:left="0" w:firstLine="0"/>
        <w:rPr>
          <w:sz w:val="22"/>
          <w:szCs w:val="22"/>
        </w:rPr>
      </w:pPr>
    </w:p>
    <w:p w14:paraId="209BFB59" w14:textId="1B21425A" w:rsidR="00532A6C" w:rsidRPr="00F53E7D" w:rsidRDefault="00C05213" w:rsidP="00972CCE">
      <w:pPr>
        <w:pStyle w:val="ACMABodyText"/>
        <w:spacing w:before="0" w:after="0" w:line="240" w:lineRule="atLeast"/>
        <w:ind w:left="720" w:hanging="720"/>
        <w:rPr>
          <w:sz w:val="22"/>
          <w:szCs w:val="22"/>
        </w:rPr>
      </w:pPr>
      <w:r w:rsidRPr="00F53E7D">
        <w:rPr>
          <w:sz w:val="22"/>
          <w:szCs w:val="22"/>
        </w:rPr>
        <w:t>1</w:t>
      </w:r>
      <w:r w:rsidR="00C1357A" w:rsidRPr="00F53E7D">
        <w:rPr>
          <w:sz w:val="22"/>
          <w:szCs w:val="22"/>
        </w:rPr>
        <w:t>2</w:t>
      </w:r>
      <w:r w:rsidRPr="00F53E7D">
        <w:rPr>
          <w:sz w:val="22"/>
          <w:szCs w:val="22"/>
        </w:rPr>
        <w:t>.11</w:t>
      </w:r>
      <w:r w:rsidRPr="00F53E7D">
        <w:rPr>
          <w:sz w:val="22"/>
          <w:szCs w:val="22"/>
        </w:rPr>
        <w:tab/>
      </w:r>
      <w:r w:rsidR="00CB5A24" w:rsidRPr="00F53E7D">
        <w:rPr>
          <w:sz w:val="22"/>
          <w:szCs w:val="22"/>
        </w:rPr>
        <w:t xml:space="preserve">The ACMA will </w:t>
      </w:r>
      <w:r w:rsidR="003C4F92" w:rsidRPr="00F53E7D">
        <w:rPr>
          <w:sz w:val="22"/>
          <w:szCs w:val="22"/>
        </w:rPr>
        <w:t xml:space="preserve">also </w:t>
      </w:r>
      <w:r w:rsidR="00F930D3" w:rsidRPr="00F53E7D">
        <w:rPr>
          <w:sz w:val="22"/>
          <w:szCs w:val="22"/>
        </w:rPr>
        <w:t>not</w:t>
      </w:r>
      <w:r w:rsidR="007104C8" w:rsidRPr="00F53E7D">
        <w:rPr>
          <w:sz w:val="22"/>
          <w:szCs w:val="22"/>
        </w:rPr>
        <w:t xml:space="preserve"> consider </w:t>
      </w:r>
      <w:r w:rsidR="00F930D3" w:rsidRPr="00F53E7D">
        <w:rPr>
          <w:sz w:val="22"/>
          <w:szCs w:val="22"/>
        </w:rPr>
        <w:t>accept</w:t>
      </w:r>
      <w:r w:rsidR="0051283A" w:rsidRPr="00F53E7D">
        <w:rPr>
          <w:sz w:val="22"/>
          <w:szCs w:val="22"/>
        </w:rPr>
        <w:t>ing</w:t>
      </w:r>
      <w:r w:rsidR="00F930D3" w:rsidRPr="00F53E7D">
        <w:rPr>
          <w:sz w:val="22"/>
          <w:szCs w:val="22"/>
        </w:rPr>
        <w:t xml:space="preserve"> an </w:t>
      </w:r>
      <w:r w:rsidR="0051283A" w:rsidRPr="00F53E7D">
        <w:rPr>
          <w:sz w:val="22"/>
          <w:szCs w:val="22"/>
        </w:rPr>
        <w:t xml:space="preserve">enforceable </w:t>
      </w:r>
      <w:r w:rsidR="00F930D3" w:rsidRPr="00F53E7D">
        <w:rPr>
          <w:sz w:val="22"/>
          <w:szCs w:val="22"/>
        </w:rPr>
        <w:t xml:space="preserve">undertaking on a confidential basis. </w:t>
      </w:r>
      <w:r w:rsidR="0051283A" w:rsidRPr="00F53E7D">
        <w:rPr>
          <w:sz w:val="22"/>
          <w:szCs w:val="22"/>
        </w:rPr>
        <w:t>I</w:t>
      </w:r>
      <w:r w:rsidR="00F930D3" w:rsidRPr="00F53E7D">
        <w:rPr>
          <w:sz w:val="22"/>
          <w:szCs w:val="22"/>
        </w:rPr>
        <w:t>t may</w:t>
      </w:r>
      <w:r w:rsidR="00FB05AF" w:rsidRPr="00F53E7D">
        <w:rPr>
          <w:sz w:val="22"/>
          <w:szCs w:val="22"/>
        </w:rPr>
        <w:t>, however,</w:t>
      </w:r>
      <w:r w:rsidR="00F930D3" w:rsidRPr="00F53E7D">
        <w:rPr>
          <w:sz w:val="22"/>
          <w:szCs w:val="22"/>
        </w:rPr>
        <w:t xml:space="preserve"> consider a request</w:t>
      </w:r>
      <w:r w:rsidR="001E50CD" w:rsidRPr="00F53E7D">
        <w:rPr>
          <w:sz w:val="22"/>
          <w:szCs w:val="22"/>
        </w:rPr>
        <w:t xml:space="preserve"> that </w:t>
      </w:r>
      <w:r w:rsidR="00747C18" w:rsidRPr="00F53E7D">
        <w:rPr>
          <w:sz w:val="22"/>
          <w:szCs w:val="22"/>
        </w:rPr>
        <w:t xml:space="preserve">a </w:t>
      </w:r>
      <w:r w:rsidR="001E50CD" w:rsidRPr="00F53E7D">
        <w:rPr>
          <w:sz w:val="22"/>
          <w:szCs w:val="22"/>
        </w:rPr>
        <w:t xml:space="preserve">particular term </w:t>
      </w:r>
      <w:r w:rsidR="00300D69" w:rsidRPr="00F53E7D">
        <w:rPr>
          <w:sz w:val="22"/>
          <w:szCs w:val="22"/>
        </w:rPr>
        <w:t>o</w:t>
      </w:r>
      <w:r w:rsidR="001E50CD" w:rsidRPr="00F53E7D">
        <w:rPr>
          <w:sz w:val="22"/>
          <w:szCs w:val="22"/>
        </w:rPr>
        <w:t>f the</w:t>
      </w:r>
      <w:r w:rsidR="00A82DBC" w:rsidRPr="00E741BF">
        <w:rPr>
          <w:szCs w:val="24"/>
        </w:rPr>
        <w:t xml:space="preserve"> enforceable </w:t>
      </w:r>
      <w:r w:rsidR="001E50CD" w:rsidRPr="00E741BF">
        <w:rPr>
          <w:szCs w:val="24"/>
        </w:rPr>
        <w:t xml:space="preserve">undertaking not be </w:t>
      </w:r>
      <w:r w:rsidR="008B78D9" w:rsidRPr="00E741BF">
        <w:rPr>
          <w:szCs w:val="24"/>
        </w:rPr>
        <w:t xml:space="preserve">made public </w:t>
      </w:r>
      <w:r w:rsidR="007D5EB4" w:rsidRPr="00E741BF">
        <w:rPr>
          <w:szCs w:val="24"/>
        </w:rPr>
        <w:t xml:space="preserve">if </w:t>
      </w:r>
      <w:r w:rsidR="003A2D92" w:rsidRPr="00E741BF">
        <w:rPr>
          <w:szCs w:val="24"/>
        </w:rPr>
        <w:t>th</w:t>
      </w:r>
      <w:r w:rsidR="007D5EB4" w:rsidRPr="00E741BF">
        <w:rPr>
          <w:szCs w:val="24"/>
        </w:rPr>
        <w:t>at</w:t>
      </w:r>
      <w:r w:rsidR="003A2D92" w:rsidRPr="00E741BF">
        <w:rPr>
          <w:szCs w:val="24"/>
        </w:rPr>
        <w:t xml:space="preserve"> term discloses </w:t>
      </w:r>
      <w:r w:rsidR="00747C18" w:rsidRPr="00E741BF">
        <w:t xml:space="preserve">sensitive private, commercial or </w:t>
      </w:r>
      <w:r w:rsidR="00747C18" w:rsidRPr="00F53E7D">
        <w:rPr>
          <w:sz w:val="22"/>
          <w:szCs w:val="22"/>
        </w:rPr>
        <w:lastRenderedPageBreak/>
        <w:t>confidential information</w:t>
      </w:r>
      <w:r w:rsidR="00703B01" w:rsidRPr="00F53E7D">
        <w:rPr>
          <w:sz w:val="22"/>
          <w:szCs w:val="22"/>
        </w:rPr>
        <w:t xml:space="preserve">. </w:t>
      </w:r>
      <w:r w:rsidR="002E5356" w:rsidRPr="00F53E7D">
        <w:rPr>
          <w:sz w:val="22"/>
          <w:szCs w:val="22"/>
        </w:rPr>
        <w:t>A</w:t>
      </w:r>
      <w:r w:rsidR="00D870D0" w:rsidRPr="00F53E7D">
        <w:rPr>
          <w:sz w:val="22"/>
          <w:szCs w:val="22"/>
        </w:rPr>
        <w:t>ny</w:t>
      </w:r>
      <w:r w:rsidR="002E5356" w:rsidRPr="00F53E7D">
        <w:rPr>
          <w:sz w:val="22"/>
          <w:szCs w:val="22"/>
        </w:rPr>
        <w:t xml:space="preserve"> </w:t>
      </w:r>
      <w:r w:rsidR="007C5D90" w:rsidRPr="00F53E7D">
        <w:rPr>
          <w:sz w:val="22"/>
          <w:szCs w:val="22"/>
        </w:rPr>
        <w:t xml:space="preserve">such </w:t>
      </w:r>
      <w:r w:rsidR="002E5356" w:rsidRPr="00F53E7D">
        <w:rPr>
          <w:sz w:val="22"/>
          <w:szCs w:val="22"/>
        </w:rPr>
        <w:t xml:space="preserve">request must be made before </w:t>
      </w:r>
      <w:r w:rsidR="00D870D0" w:rsidRPr="00F53E7D">
        <w:rPr>
          <w:sz w:val="22"/>
          <w:szCs w:val="22"/>
        </w:rPr>
        <w:t>the undertaking is executed by</w:t>
      </w:r>
      <w:r w:rsidR="001F60B6" w:rsidRPr="00F53E7D">
        <w:rPr>
          <w:sz w:val="22"/>
          <w:szCs w:val="22"/>
        </w:rPr>
        <w:t xml:space="preserve"> the ACMA.</w:t>
      </w:r>
      <w:r w:rsidR="00D870D0" w:rsidRPr="00F53E7D">
        <w:rPr>
          <w:sz w:val="22"/>
          <w:szCs w:val="22"/>
        </w:rPr>
        <w:t xml:space="preserve"> </w:t>
      </w:r>
      <w:r w:rsidR="007B69CC" w:rsidRPr="00F53E7D">
        <w:rPr>
          <w:sz w:val="22"/>
          <w:szCs w:val="22"/>
        </w:rPr>
        <w:t xml:space="preserve">The ACMA </w:t>
      </w:r>
      <w:r w:rsidR="00047F3F" w:rsidRPr="00F53E7D">
        <w:rPr>
          <w:sz w:val="22"/>
          <w:szCs w:val="22"/>
        </w:rPr>
        <w:t xml:space="preserve">will carefully consider, but </w:t>
      </w:r>
      <w:r w:rsidR="007B69CC" w:rsidRPr="00F53E7D">
        <w:rPr>
          <w:sz w:val="22"/>
          <w:szCs w:val="22"/>
        </w:rPr>
        <w:t xml:space="preserve">is </w:t>
      </w:r>
      <w:r w:rsidR="007554F5" w:rsidRPr="00F53E7D">
        <w:rPr>
          <w:sz w:val="22"/>
          <w:szCs w:val="22"/>
        </w:rPr>
        <w:t xml:space="preserve">under no obligation to </w:t>
      </w:r>
      <w:r w:rsidR="00FB05AF" w:rsidRPr="00F53E7D">
        <w:rPr>
          <w:sz w:val="22"/>
          <w:szCs w:val="22"/>
        </w:rPr>
        <w:t>agree to</w:t>
      </w:r>
      <w:r w:rsidR="00FA78A0" w:rsidRPr="00F53E7D">
        <w:rPr>
          <w:sz w:val="22"/>
          <w:szCs w:val="22"/>
        </w:rPr>
        <w:t>,</w:t>
      </w:r>
      <w:r w:rsidR="00FB05AF" w:rsidRPr="00F53E7D">
        <w:rPr>
          <w:sz w:val="22"/>
          <w:szCs w:val="22"/>
        </w:rPr>
        <w:t xml:space="preserve"> </w:t>
      </w:r>
      <w:r w:rsidR="00837D81" w:rsidRPr="00F53E7D">
        <w:rPr>
          <w:sz w:val="22"/>
          <w:szCs w:val="22"/>
        </w:rPr>
        <w:t xml:space="preserve">any such </w:t>
      </w:r>
      <w:r w:rsidR="00FB05AF" w:rsidRPr="00F53E7D">
        <w:rPr>
          <w:sz w:val="22"/>
          <w:szCs w:val="22"/>
        </w:rPr>
        <w:t xml:space="preserve">request. </w:t>
      </w:r>
    </w:p>
    <w:p w14:paraId="65FB2646" w14:textId="77777777" w:rsidR="002F0032" w:rsidRPr="00F53E7D" w:rsidRDefault="002F0032" w:rsidP="00972CCE">
      <w:pPr>
        <w:pStyle w:val="ACMABodyText"/>
        <w:spacing w:before="0" w:after="0" w:line="240" w:lineRule="atLeast"/>
        <w:ind w:left="720" w:hanging="720"/>
        <w:rPr>
          <w:sz w:val="22"/>
          <w:szCs w:val="22"/>
        </w:rPr>
      </w:pPr>
    </w:p>
    <w:p w14:paraId="092D6A86" w14:textId="2F2683D3" w:rsidR="00451DFA" w:rsidRPr="00F53E7D" w:rsidRDefault="00061EF5" w:rsidP="00451DFA">
      <w:pPr>
        <w:pStyle w:val="ACMABodyText"/>
        <w:spacing w:before="0" w:line="240" w:lineRule="atLeast"/>
        <w:ind w:left="720" w:hanging="720"/>
        <w:rPr>
          <w:sz w:val="22"/>
          <w:szCs w:val="22"/>
        </w:rPr>
      </w:pPr>
      <w:r w:rsidRPr="00F53E7D">
        <w:rPr>
          <w:sz w:val="22"/>
          <w:szCs w:val="22"/>
        </w:rPr>
        <w:t>1</w:t>
      </w:r>
      <w:r w:rsidR="00C1357A" w:rsidRPr="00F53E7D">
        <w:rPr>
          <w:sz w:val="22"/>
          <w:szCs w:val="22"/>
        </w:rPr>
        <w:t>2</w:t>
      </w:r>
      <w:r w:rsidR="00451DFA" w:rsidRPr="00F53E7D">
        <w:rPr>
          <w:sz w:val="22"/>
          <w:szCs w:val="22"/>
        </w:rPr>
        <w:t>.</w:t>
      </w:r>
      <w:r w:rsidR="00C05213" w:rsidRPr="00F53E7D">
        <w:rPr>
          <w:sz w:val="22"/>
          <w:szCs w:val="22"/>
        </w:rPr>
        <w:t>12</w:t>
      </w:r>
      <w:r w:rsidR="00451DFA" w:rsidRPr="00F53E7D">
        <w:rPr>
          <w:sz w:val="22"/>
          <w:szCs w:val="22"/>
        </w:rPr>
        <w:tab/>
        <w:t>The terms of an enforceable undertaking offered should:</w:t>
      </w:r>
    </w:p>
    <w:p w14:paraId="2E5C5984" w14:textId="77777777" w:rsidR="00451DFA" w:rsidRPr="00F53E7D" w:rsidRDefault="00451DFA" w:rsidP="0060789F">
      <w:pPr>
        <w:pStyle w:val="bulletthebluesky"/>
        <w:numPr>
          <w:ilvl w:val="0"/>
          <w:numId w:val="12"/>
        </w:numPr>
        <w:spacing w:after="120" w:line="240" w:lineRule="atLeast"/>
        <w:rPr>
          <w:sz w:val="22"/>
          <w:szCs w:val="22"/>
        </w:rPr>
      </w:pPr>
      <w:r w:rsidRPr="00F53E7D">
        <w:rPr>
          <w:sz w:val="22"/>
          <w:szCs w:val="22"/>
        </w:rPr>
        <w:t>establish a relationship between the specified action and the contravention of the BSA or BSA code</w:t>
      </w:r>
    </w:p>
    <w:p w14:paraId="27E2F7B1" w14:textId="77777777" w:rsidR="00451DFA" w:rsidRPr="00F53E7D" w:rsidRDefault="00451DFA" w:rsidP="0060789F">
      <w:pPr>
        <w:pStyle w:val="bulletthebluesky"/>
        <w:numPr>
          <w:ilvl w:val="0"/>
          <w:numId w:val="12"/>
        </w:numPr>
        <w:spacing w:after="120" w:line="240" w:lineRule="atLeast"/>
        <w:rPr>
          <w:sz w:val="22"/>
          <w:szCs w:val="22"/>
        </w:rPr>
      </w:pPr>
      <w:r w:rsidRPr="00F53E7D">
        <w:rPr>
          <w:sz w:val="22"/>
          <w:szCs w:val="22"/>
        </w:rPr>
        <w:t>be proportionate to the impact of the breach or risk of future contravention</w:t>
      </w:r>
    </w:p>
    <w:p w14:paraId="494519DE" w14:textId="77777777" w:rsidR="00451DFA" w:rsidRPr="00F53E7D" w:rsidRDefault="00451DFA" w:rsidP="0060789F">
      <w:pPr>
        <w:pStyle w:val="bulletthebluesky"/>
        <w:numPr>
          <w:ilvl w:val="0"/>
          <w:numId w:val="12"/>
        </w:numPr>
        <w:spacing w:after="120" w:line="240" w:lineRule="atLeast"/>
        <w:rPr>
          <w:sz w:val="22"/>
          <w:szCs w:val="22"/>
        </w:rPr>
      </w:pPr>
      <w:r w:rsidRPr="00F53E7D">
        <w:rPr>
          <w:sz w:val="22"/>
          <w:szCs w:val="22"/>
        </w:rPr>
        <w:t>be readily understood</w:t>
      </w:r>
    </w:p>
    <w:p w14:paraId="5AA05FBF" w14:textId="77777777" w:rsidR="00EB5A51" w:rsidRPr="00F53E7D" w:rsidRDefault="00451DFA" w:rsidP="00CE07C4">
      <w:pPr>
        <w:pStyle w:val="bulletthebluesky"/>
        <w:numPr>
          <w:ilvl w:val="0"/>
          <w:numId w:val="12"/>
        </w:numPr>
        <w:spacing w:after="120" w:line="240" w:lineRule="atLeast"/>
        <w:rPr>
          <w:sz w:val="22"/>
          <w:szCs w:val="22"/>
        </w:rPr>
      </w:pPr>
      <w:r w:rsidRPr="00F53E7D">
        <w:rPr>
          <w:sz w:val="22"/>
          <w:szCs w:val="22"/>
        </w:rPr>
        <w:t>be capable of implementation</w:t>
      </w:r>
      <w:r w:rsidR="00B25625" w:rsidRPr="00F53E7D">
        <w:rPr>
          <w:sz w:val="22"/>
          <w:szCs w:val="22"/>
        </w:rPr>
        <w:t xml:space="preserve"> </w:t>
      </w:r>
    </w:p>
    <w:p w14:paraId="034F6801" w14:textId="267110DB" w:rsidR="00451DFA" w:rsidRPr="00F53E7D" w:rsidRDefault="00451DFA" w:rsidP="00CE07C4">
      <w:pPr>
        <w:pStyle w:val="bulletthebluesky"/>
        <w:numPr>
          <w:ilvl w:val="0"/>
          <w:numId w:val="12"/>
        </w:numPr>
        <w:spacing w:after="120" w:line="240" w:lineRule="atLeast"/>
        <w:rPr>
          <w:sz w:val="22"/>
          <w:szCs w:val="22"/>
        </w:rPr>
      </w:pPr>
      <w:r w:rsidRPr="00F53E7D">
        <w:rPr>
          <w:sz w:val="22"/>
          <w:szCs w:val="22"/>
        </w:rPr>
        <w:t>include action which is capable of being measured or</w:t>
      </w:r>
      <w:r w:rsidR="00532A6C" w:rsidRPr="00F53E7D">
        <w:rPr>
          <w:sz w:val="22"/>
          <w:szCs w:val="22"/>
        </w:rPr>
        <w:t xml:space="preserve"> verified</w:t>
      </w:r>
      <w:r w:rsidRPr="00F53E7D">
        <w:rPr>
          <w:sz w:val="22"/>
          <w:szCs w:val="22"/>
        </w:rPr>
        <w:t xml:space="preserve"> objectively.</w:t>
      </w:r>
    </w:p>
    <w:p w14:paraId="18558FDC" w14:textId="17CF6A0F" w:rsidR="00451DFA" w:rsidRPr="00F53E7D" w:rsidRDefault="00451DFA" w:rsidP="00451DFA">
      <w:pPr>
        <w:pStyle w:val="bulletthebluesky"/>
        <w:numPr>
          <w:ilvl w:val="0"/>
          <w:numId w:val="0"/>
        </w:numPr>
        <w:spacing w:line="240" w:lineRule="atLeast"/>
        <w:ind w:left="1440" w:hanging="540"/>
        <w:rPr>
          <w:sz w:val="22"/>
          <w:szCs w:val="22"/>
        </w:rPr>
      </w:pPr>
    </w:p>
    <w:p w14:paraId="257CA5D2" w14:textId="77777777" w:rsidR="00451DFA" w:rsidRPr="00F53E7D" w:rsidRDefault="00451DFA" w:rsidP="00972CCE">
      <w:pPr>
        <w:pStyle w:val="ACMABodyText"/>
        <w:keepLines/>
        <w:spacing w:before="0" w:after="0" w:line="240" w:lineRule="atLeast"/>
        <w:ind w:left="720" w:hanging="720"/>
        <w:rPr>
          <w:b/>
          <w:sz w:val="22"/>
          <w:szCs w:val="22"/>
        </w:rPr>
      </w:pPr>
      <w:r w:rsidRPr="00F53E7D">
        <w:rPr>
          <w:b/>
          <w:sz w:val="22"/>
          <w:szCs w:val="22"/>
        </w:rPr>
        <w:t>Offering an enforceable undertaking</w:t>
      </w:r>
    </w:p>
    <w:p w14:paraId="39F22AED" w14:textId="77777777" w:rsidR="00451DFA" w:rsidRPr="00F53E7D" w:rsidRDefault="00451DFA" w:rsidP="00972CCE">
      <w:pPr>
        <w:pStyle w:val="ACMABodyText"/>
        <w:keepLines/>
        <w:spacing w:before="0" w:after="0" w:line="240" w:lineRule="atLeast"/>
        <w:ind w:left="720" w:hanging="720"/>
        <w:rPr>
          <w:sz w:val="22"/>
          <w:szCs w:val="22"/>
        </w:rPr>
      </w:pPr>
    </w:p>
    <w:p w14:paraId="1A65A46F" w14:textId="442DD067" w:rsidR="00451DFA" w:rsidRPr="00F53E7D" w:rsidRDefault="00061EF5" w:rsidP="00972CCE">
      <w:pPr>
        <w:pStyle w:val="ACMABodyTextnumpara2"/>
        <w:keepLines/>
        <w:spacing w:before="0" w:after="0" w:line="240" w:lineRule="atLeast"/>
        <w:ind w:left="720"/>
        <w:rPr>
          <w:sz w:val="22"/>
          <w:szCs w:val="22"/>
        </w:rPr>
      </w:pPr>
      <w:r w:rsidRPr="00F53E7D">
        <w:rPr>
          <w:sz w:val="22"/>
          <w:szCs w:val="22"/>
        </w:rPr>
        <w:t>1</w:t>
      </w:r>
      <w:r w:rsidR="00C1357A" w:rsidRPr="00F53E7D">
        <w:rPr>
          <w:sz w:val="22"/>
          <w:szCs w:val="22"/>
        </w:rPr>
        <w:t>2</w:t>
      </w:r>
      <w:r w:rsidR="00451DFA" w:rsidRPr="00F53E7D">
        <w:rPr>
          <w:sz w:val="22"/>
          <w:szCs w:val="22"/>
        </w:rPr>
        <w:t>.</w:t>
      </w:r>
      <w:r w:rsidR="00C05213" w:rsidRPr="00F53E7D">
        <w:rPr>
          <w:sz w:val="22"/>
          <w:szCs w:val="22"/>
        </w:rPr>
        <w:t>13</w:t>
      </w:r>
      <w:r w:rsidR="00451DFA" w:rsidRPr="00F53E7D">
        <w:rPr>
          <w:sz w:val="22"/>
          <w:szCs w:val="22"/>
        </w:rPr>
        <w:tab/>
        <w:t xml:space="preserve">The person offering the undertaking must have the requisite authority to negotiate and bind the regulated person or entity. </w:t>
      </w:r>
    </w:p>
    <w:p w14:paraId="48620419" w14:textId="77777777" w:rsidR="00451DFA" w:rsidRPr="00F53E7D" w:rsidRDefault="00451DFA" w:rsidP="00451DFA">
      <w:pPr>
        <w:pStyle w:val="ACMABodyTextnumpara2"/>
        <w:spacing w:before="0" w:after="0" w:line="240" w:lineRule="atLeast"/>
        <w:ind w:left="720"/>
        <w:rPr>
          <w:sz w:val="22"/>
          <w:szCs w:val="22"/>
        </w:rPr>
      </w:pPr>
    </w:p>
    <w:p w14:paraId="734421C0" w14:textId="2CA0E34D" w:rsidR="00451DFA" w:rsidRPr="00F53E7D" w:rsidRDefault="00061EF5" w:rsidP="00451DFA">
      <w:pPr>
        <w:pStyle w:val="ACMABodyTextnumpara2"/>
        <w:spacing w:before="0" w:after="0" w:line="240" w:lineRule="atLeast"/>
        <w:ind w:left="720"/>
        <w:rPr>
          <w:sz w:val="22"/>
          <w:szCs w:val="22"/>
        </w:rPr>
      </w:pPr>
      <w:r w:rsidRPr="00F53E7D">
        <w:rPr>
          <w:sz w:val="22"/>
          <w:szCs w:val="22"/>
        </w:rPr>
        <w:t>1</w:t>
      </w:r>
      <w:r w:rsidR="00C1357A" w:rsidRPr="00F53E7D">
        <w:rPr>
          <w:sz w:val="22"/>
          <w:szCs w:val="22"/>
        </w:rPr>
        <w:t>2</w:t>
      </w:r>
      <w:r w:rsidR="00451DFA" w:rsidRPr="00F53E7D">
        <w:rPr>
          <w:sz w:val="22"/>
          <w:szCs w:val="22"/>
        </w:rPr>
        <w:t>.</w:t>
      </w:r>
      <w:r w:rsidR="00C05213" w:rsidRPr="00F53E7D">
        <w:rPr>
          <w:sz w:val="22"/>
          <w:szCs w:val="22"/>
        </w:rPr>
        <w:t>14</w:t>
      </w:r>
      <w:r w:rsidR="00451DFA" w:rsidRPr="00F53E7D">
        <w:rPr>
          <w:sz w:val="22"/>
          <w:szCs w:val="22"/>
        </w:rPr>
        <w:tab/>
        <w:t xml:space="preserve">Once offered, it is then a matter for the ACMA to determine whether the undertakings offered provide, in the light of the facts of the case, an effective and appropriate regulatory outcome.  </w:t>
      </w:r>
    </w:p>
    <w:p w14:paraId="17CFA775" w14:textId="77777777" w:rsidR="00451DFA" w:rsidRPr="00F53E7D" w:rsidRDefault="00451DFA" w:rsidP="00451DFA">
      <w:pPr>
        <w:pStyle w:val="ACMABodyTextnumpara2"/>
        <w:spacing w:before="0" w:after="0" w:line="240" w:lineRule="atLeast"/>
        <w:ind w:left="720"/>
        <w:rPr>
          <w:sz w:val="22"/>
          <w:szCs w:val="22"/>
        </w:rPr>
      </w:pPr>
    </w:p>
    <w:p w14:paraId="1457EBC7" w14:textId="333CB952" w:rsidR="00451DFA" w:rsidRPr="00F53E7D" w:rsidRDefault="00061EF5" w:rsidP="00451DFA">
      <w:pPr>
        <w:pStyle w:val="ACMABodyText"/>
        <w:spacing w:before="0" w:after="0" w:line="240" w:lineRule="atLeast"/>
        <w:ind w:left="720" w:hanging="720"/>
        <w:rPr>
          <w:sz w:val="22"/>
          <w:szCs w:val="22"/>
        </w:rPr>
      </w:pPr>
      <w:r w:rsidRPr="00F53E7D">
        <w:rPr>
          <w:sz w:val="22"/>
          <w:szCs w:val="22"/>
        </w:rPr>
        <w:t>1</w:t>
      </w:r>
      <w:r w:rsidR="00C1357A" w:rsidRPr="00F53E7D">
        <w:rPr>
          <w:sz w:val="22"/>
          <w:szCs w:val="22"/>
        </w:rPr>
        <w:t>2</w:t>
      </w:r>
      <w:r w:rsidR="00451DFA" w:rsidRPr="00F53E7D">
        <w:rPr>
          <w:sz w:val="22"/>
          <w:szCs w:val="22"/>
        </w:rPr>
        <w:t>.</w:t>
      </w:r>
      <w:r w:rsidR="00C05213" w:rsidRPr="00F53E7D">
        <w:rPr>
          <w:sz w:val="22"/>
          <w:szCs w:val="22"/>
        </w:rPr>
        <w:t>15</w:t>
      </w:r>
      <w:r w:rsidR="00451DFA" w:rsidRPr="00F53E7D">
        <w:rPr>
          <w:sz w:val="22"/>
          <w:szCs w:val="22"/>
        </w:rPr>
        <w:tab/>
        <w:t>A person wishing to offer the ACMA an enforceable undertaking should generally raise it, in the first instance, with the ACMA officer with whom they have been dealing. While ACMA officers may be authorised to negotiate an undertaking, the decision to accept the terms of an undertaking is made by the Authority.</w:t>
      </w:r>
    </w:p>
    <w:p w14:paraId="0BFCF495" w14:textId="77777777" w:rsidR="00451DFA" w:rsidRPr="00F53E7D" w:rsidRDefault="00451DFA" w:rsidP="00451DFA">
      <w:pPr>
        <w:pStyle w:val="ACMABodyText"/>
        <w:spacing w:before="0" w:after="0" w:line="240" w:lineRule="atLeast"/>
        <w:ind w:left="720" w:hanging="720"/>
        <w:rPr>
          <w:sz w:val="22"/>
          <w:szCs w:val="22"/>
        </w:rPr>
      </w:pPr>
    </w:p>
    <w:p w14:paraId="023FAFF4" w14:textId="3B9E490B" w:rsidR="00451DFA" w:rsidRPr="00F53E7D" w:rsidRDefault="00061EF5" w:rsidP="00451DFA">
      <w:pPr>
        <w:pStyle w:val="ACMABodyText"/>
        <w:spacing w:before="0" w:after="0" w:line="240" w:lineRule="atLeast"/>
        <w:ind w:left="720" w:hanging="720"/>
        <w:rPr>
          <w:sz w:val="22"/>
          <w:szCs w:val="22"/>
        </w:rPr>
      </w:pPr>
      <w:r w:rsidRPr="00F53E7D">
        <w:rPr>
          <w:sz w:val="22"/>
          <w:szCs w:val="22"/>
        </w:rPr>
        <w:t>1</w:t>
      </w:r>
      <w:r w:rsidR="00C1357A" w:rsidRPr="00F53E7D">
        <w:rPr>
          <w:sz w:val="22"/>
          <w:szCs w:val="22"/>
        </w:rPr>
        <w:t>2</w:t>
      </w:r>
      <w:r w:rsidR="00451DFA" w:rsidRPr="00F53E7D">
        <w:rPr>
          <w:sz w:val="22"/>
          <w:szCs w:val="22"/>
        </w:rPr>
        <w:t>.</w:t>
      </w:r>
      <w:r w:rsidR="00C05213" w:rsidRPr="00F53E7D">
        <w:rPr>
          <w:sz w:val="22"/>
          <w:szCs w:val="22"/>
        </w:rPr>
        <w:t>16</w:t>
      </w:r>
      <w:r w:rsidR="00451DFA" w:rsidRPr="00F53E7D">
        <w:rPr>
          <w:sz w:val="22"/>
          <w:szCs w:val="22"/>
        </w:rPr>
        <w:tab/>
        <w:t>The person offering the enforceable undertaking must execute the undertaking first. The enforceable undertaking will only come into effect when the Authority has executed the undertaking given.</w:t>
      </w:r>
    </w:p>
    <w:p w14:paraId="604DE37A" w14:textId="77777777" w:rsidR="00451DFA" w:rsidRPr="00F53E7D" w:rsidRDefault="00451DFA" w:rsidP="00451DFA">
      <w:pPr>
        <w:pStyle w:val="ACMABodyText"/>
        <w:spacing w:before="0" w:after="0" w:line="240" w:lineRule="atLeast"/>
        <w:ind w:left="720" w:hanging="720"/>
        <w:rPr>
          <w:sz w:val="22"/>
          <w:szCs w:val="22"/>
        </w:rPr>
      </w:pPr>
    </w:p>
    <w:p w14:paraId="271CB63C" w14:textId="6D60D37D" w:rsidR="00451DFA" w:rsidRPr="00F53E7D" w:rsidRDefault="00451DFA" w:rsidP="00451DFA">
      <w:pPr>
        <w:pStyle w:val="ACMABodyText"/>
        <w:spacing w:before="0" w:after="0" w:line="240" w:lineRule="atLeast"/>
        <w:ind w:left="720" w:hanging="720"/>
        <w:rPr>
          <w:b/>
          <w:sz w:val="22"/>
          <w:szCs w:val="22"/>
        </w:rPr>
      </w:pPr>
      <w:r w:rsidRPr="00F53E7D">
        <w:rPr>
          <w:b/>
          <w:sz w:val="22"/>
          <w:szCs w:val="22"/>
        </w:rPr>
        <w:t>Publication</w:t>
      </w:r>
    </w:p>
    <w:p w14:paraId="1387F065" w14:textId="369E5401" w:rsidR="00451DFA" w:rsidRPr="00F53E7D" w:rsidRDefault="00451DFA" w:rsidP="00451DFA">
      <w:pPr>
        <w:tabs>
          <w:tab w:val="left" w:pos="540"/>
        </w:tabs>
        <w:autoSpaceDE w:val="0"/>
        <w:autoSpaceDN w:val="0"/>
        <w:adjustRightInd w:val="0"/>
        <w:ind w:left="540" w:hanging="540"/>
        <w:rPr>
          <w:rStyle w:val="DefaultChar"/>
          <w:sz w:val="22"/>
          <w:szCs w:val="22"/>
        </w:rPr>
      </w:pPr>
    </w:p>
    <w:p w14:paraId="611E08F0" w14:textId="55ADE54D" w:rsidR="00451DFA" w:rsidRPr="00F53E7D" w:rsidRDefault="00DE5537" w:rsidP="00451DFA">
      <w:pPr>
        <w:tabs>
          <w:tab w:val="left" w:pos="540"/>
          <w:tab w:val="left" w:pos="720"/>
        </w:tabs>
        <w:autoSpaceDE w:val="0"/>
        <w:autoSpaceDN w:val="0"/>
        <w:adjustRightInd w:val="0"/>
        <w:ind w:left="720" w:hanging="720"/>
        <w:rPr>
          <w:sz w:val="22"/>
          <w:szCs w:val="22"/>
        </w:rPr>
      </w:pPr>
      <w:r w:rsidRPr="00F53E7D">
        <w:rPr>
          <w:rStyle w:val="DefaultChar"/>
          <w:sz w:val="22"/>
          <w:szCs w:val="22"/>
        </w:rPr>
        <w:t>1</w:t>
      </w:r>
      <w:r w:rsidR="00C1357A" w:rsidRPr="00F53E7D">
        <w:rPr>
          <w:rStyle w:val="DefaultChar"/>
          <w:sz w:val="22"/>
          <w:szCs w:val="22"/>
        </w:rPr>
        <w:t>2</w:t>
      </w:r>
      <w:r w:rsidR="00451DFA" w:rsidRPr="00F53E7D">
        <w:rPr>
          <w:rStyle w:val="DefaultChar"/>
          <w:sz w:val="22"/>
          <w:szCs w:val="22"/>
        </w:rPr>
        <w:t>.</w:t>
      </w:r>
      <w:r w:rsidR="00E90A54" w:rsidRPr="00F53E7D">
        <w:rPr>
          <w:rStyle w:val="DefaultChar"/>
          <w:sz w:val="22"/>
          <w:szCs w:val="22"/>
        </w:rPr>
        <w:t>17</w:t>
      </w:r>
      <w:r w:rsidR="00451DFA" w:rsidRPr="00F53E7D">
        <w:rPr>
          <w:rStyle w:val="DefaultChar"/>
          <w:sz w:val="22"/>
          <w:szCs w:val="22"/>
        </w:rPr>
        <w:tab/>
      </w:r>
      <w:r w:rsidR="002D6686">
        <w:rPr>
          <w:rStyle w:val="DefaultChar"/>
          <w:sz w:val="22"/>
          <w:szCs w:val="22"/>
        </w:rPr>
        <w:t xml:space="preserve">   </w:t>
      </w:r>
      <w:r w:rsidR="00BF77AB" w:rsidRPr="00F53E7D">
        <w:rPr>
          <w:color w:val="000000"/>
          <w:sz w:val="22"/>
          <w:szCs w:val="22"/>
        </w:rPr>
        <w:t xml:space="preserve">The ACMA’s general approach is that it will </w:t>
      </w:r>
      <w:r w:rsidR="00451DFA" w:rsidRPr="00F53E7D">
        <w:rPr>
          <w:rStyle w:val="DefaultChar"/>
          <w:sz w:val="22"/>
          <w:szCs w:val="22"/>
        </w:rPr>
        <w:t xml:space="preserve">publicise </w:t>
      </w:r>
      <w:r w:rsidR="00311FAD" w:rsidRPr="00F53E7D">
        <w:rPr>
          <w:rStyle w:val="DefaultChar"/>
          <w:sz w:val="22"/>
          <w:szCs w:val="22"/>
        </w:rPr>
        <w:t xml:space="preserve">the </w:t>
      </w:r>
      <w:r w:rsidR="00BF77AB" w:rsidRPr="00F53E7D">
        <w:rPr>
          <w:rStyle w:val="DefaultChar"/>
          <w:sz w:val="22"/>
          <w:szCs w:val="22"/>
        </w:rPr>
        <w:t xml:space="preserve">acceptance of the </w:t>
      </w:r>
      <w:r w:rsidR="00311FAD" w:rsidRPr="00F53E7D">
        <w:rPr>
          <w:rStyle w:val="DefaultChar"/>
          <w:sz w:val="22"/>
          <w:szCs w:val="22"/>
        </w:rPr>
        <w:t xml:space="preserve">enforceable undertaking </w:t>
      </w:r>
      <w:r w:rsidR="00451DFA" w:rsidRPr="00F53E7D">
        <w:rPr>
          <w:rStyle w:val="DefaultChar"/>
          <w:sz w:val="22"/>
          <w:szCs w:val="22"/>
        </w:rPr>
        <w:t xml:space="preserve">by the ACMA. </w:t>
      </w:r>
      <w:r w:rsidR="00451DFA" w:rsidRPr="00F53E7D">
        <w:rPr>
          <w:sz w:val="22"/>
          <w:szCs w:val="22"/>
        </w:rPr>
        <w:t xml:space="preserve">As acceptance of an undertaking is made public, so too will </w:t>
      </w:r>
      <w:r w:rsidR="00E96324" w:rsidRPr="00F53E7D">
        <w:rPr>
          <w:sz w:val="22"/>
          <w:szCs w:val="22"/>
        </w:rPr>
        <w:t>any</w:t>
      </w:r>
      <w:r w:rsidR="00451DFA" w:rsidRPr="00F53E7D">
        <w:rPr>
          <w:sz w:val="22"/>
          <w:szCs w:val="22"/>
        </w:rPr>
        <w:t xml:space="preserve"> decision </w:t>
      </w:r>
      <w:r w:rsidR="00E96324" w:rsidRPr="00F53E7D">
        <w:rPr>
          <w:sz w:val="22"/>
          <w:szCs w:val="22"/>
        </w:rPr>
        <w:t xml:space="preserve">by the ACMA </w:t>
      </w:r>
      <w:r w:rsidR="00451DFA" w:rsidRPr="00F53E7D">
        <w:rPr>
          <w:sz w:val="22"/>
          <w:szCs w:val="22"/>
        </w:rPr>
        <w:t>to vary, withdraw or cancel an enforceable undertaking.</w:t>
      </w:r>
    </w:p>
    <w:p w14:paraId="5849CC82" w14:textId="4EC57BDD" w:rsidR="00451DFA" w:rsidRPr="00F53E7D" w:rsidRDefault="00451DFA" w:rsidP="00451DFA">
      <w:pPr>
        <w:tabs>
          <w:tab w:val="left" w:pos="540"/>
          <w:tab w:val="left" w:pos="720"/>
        </w:tabs>
        <w:autoSpaceDE w:val="0"/>
        <w:autoSpaceDN w:val="0"/>
        <w:adjustRightInd w:val="0"/>
        <w:ind w:left="720" w:hanging="720"/>
        <w:rPr>
          <w:sz w:val="22"/>
          <w:szCs w:val="22"/>
        </w:rPr>
      </w:pPr>
    </w:p>
    <w:p w14:paraId="22377198" w14:textId="4F03D079" w:rsidR="00451DFA" w:rsidRPr="00F53E7D" w:rsidRDefault="00E90A54" w:rsidP="00451DFA">
      <w:pPr>
        <w:pStyle w:val="ACMABodyText"/>
        <w:spacing w:before="0" w:after="0" w:line="240" w:lineRule="atLeast"/>
        <w:ind w:left="720" w:hanging="720"/>
        <w:rPr>
          <w:rStyle w:val="DefaultChar"/>
          <w:sz w:val="22"/>
          <w:szCs w:val="22"/>
        </w:rPr>
      </w:pPr>
      <w:r w:rsidRPr="00F53E7D">
        <w:rPr>
          <w:sz w:val="22"/>
          <w:szCs w:val="22"/>
        </w:rPr>
        <w:t>1</w:t>
      </w:r>
      <w:r w:rsidR="00C1357A" w:rsidRPr="00F53E7D">
        <w:rPr>
          <w:sz w:val="22"/>
          <w:szCs w:val="22"/>
        </w:rPr>
        <w:t>2</w:t>
      </w:r>
      <w:r w:rsidR="00451DFA" w:rsidRPr="00F53E7D">
        <w:rPr>
          <w:sz w:val="22"/>
          <w:szCs w:val="22"/>
        </w:rPr>
        <w:t>.</w:t>
      </w:r>
      <w:r w:rsidRPr="00F53E7D">
        <w:rPr>
          <w:sz w:val="22"/>
          <w:szCs w:val="22"/>
        </w:rPr>
        <w:t xml:space="preserve">18 </w:t>
      </w:r>
      <w:r w:rsidR="00451DFA" w:rsidRPr="00F53E7D">
        <w:rPr>
          <w:sz w:val="22"/>
          <w:szCs w:val="22"/>
        </w:rPr>
        <w:tab/>
      </w:r>
      <w:r w:rsidR="00451DFA" w:rsidRPr="00F53E7D">
        <w:rPr>
          <w:rStyle w:val="DefaultChar"/>
          <w:sz w:val="22"/>
          <w:szCs w:val="22"/>
        </w:rPr>
        <w:t xml:space="preserve">It is also the ACMA’s practice to publish all enforceable undertakings on its website </w:t>
      </w:r>
      <w:hyperlink r:id="rId17" w:history="1">
        <w:r w:rsidR="00451DFA" w:rsidRPr="00F53E7D">
          <w:rPr>
            <w:rStyle w:val="Hyperlink"/>
            <w:sz w:val="22"/>
            <w:szCs w:val="22"/>
          </w:rPr>
          <w:t>www.acma.gov.au</w:t>
        </w:r>
      </w:hyperlink>
      <w:r w:rsidR="00451DFA" w:rsidRPr="00F53E7D">
        <w:rPr>
          <w:sz w:val="22"/>
          <w:szCs w:val="22"/>
        </w:rPr>
        <w:t xml:space="preserve"> (see subsection 205W(5))</w:t>
      </w:r>
      <w:r w:rsidR="00451DFA" w:rsidRPr="00F53E7D">
        <w:rPr>
          <w:rStyle w:val="DefaultChar"/>
          <w:sz w:val="22"/>
          <w:szCs w:val="22"/>
        </w:rPr>
        <w:t xml:space="preserve">. </w:t>
      </w:r>
      <w:r w:rsidR="0012690D" w:rsidRPr="00F53E7D">
        <w:rPr>
          <w:rStyle w:val="DefaultChar"/>
          <w:sz w:val="22"/>
          <w:szCs w:val="22"/>
        </w:rPr>
        <w:t>A</w:t>
      </w:r>
      <w:r w:rsidR="00BD5A60" w:rsidRPr="00F53E7D">
        <w:rPr>
          <w:rStyle w:val="DefaultChar"/>
          <w:sz w:val="22"/>
          <w:szCs w:val="22"/>
        </w:rPr>
        <w:t xml:space="preserve">s noted in </w:t>
      </w:r>
      <w:r w:rsidR="00CA6E90" w:rsidRPr="00F53E7D">
        <w:rPr>
          <w:rStyle w:val="DefaultChar"/>
          <w:sz w:val="22"/>
          <w:szCs w:val="22"/>
        </w:rPr>
        <w:t>sub</w:t>
      </w:r>
      <w:r w:rsidR="00BD5A60" w:rsidRPr="00F53E7D">
        <w:rPr>
          <w:rStyle w:val="DefaultChar"/>
          <w:sz w:val="22"/>
          <w:szCs w:val="22"/>
        </w:rPr>
        <w:t>clau</w:t>
      </w:r>
      <w:r w:rsidR="00C421D6" w:rsidRPr="00F53E7D">
        <w:rPr>
          <w:rStyle w:val="DefaultChar"/>
          <w:sz w:val="22"/>
          <w:szCs w:val="22"/>
        </w:rPr>
        <w:t xml:space="preserve">se </w:t>
      </w:r>
      <w:r w:rsidR="003C776A" w:rsidRPr="00F53E7D">
        <w:rPr>
          <w:rStyle w:val="DefaultChar"/>
          <w:sz w:val="22"/>
          <w:szCs w:val="22"/>
        </w:rPr>
        <w:t>12</w:t>
      </w:r>
      <w:r w:rsidR="00C421D6" w:rsidRPr="00F53E7D">
        <w:rPr>
          <w:rStyle w:val="DefaultChar"/>
          <w:sz w:val="22"/>
          <w:szCs w:val="22"/>
        </w:rPr>
        <w:t>.11</w:t>
      </w:r>
      <w:r w:rsidR="0043582D" w:rsidRPr="00F53E7D">
        <w:rPr>
          <w:rStyle w:val="DefaultChar"/>
          <w:sz w:val="22"/>
          <w:szCs w:val="22"/>
        </w:rPr>
        <w:t xml:space="preserve">, </w:t>
      </w:r>
      <w:r w:rsidR="00C628D4" w:rsidRPr="00F53E7D">
        <w:rPr>
          <w:rStyle w:val="DefaultChar"/>
          <w:sz w:val="22"/>
          <w:szCs w:val="22"/>
        </w:rPr>
        <w:t>particula</w:t>
      </w:r>
      <w:r w:rsidR="00483823" w:rsidRPr="00F53E7D">
        <w:rPr>
          <w:sz w:val="22"/>
          <w:szCs w:val="22"/>
        </w:rPr>
        <w:t>r terms of an enforceable undertaking</w:t>
      </w:r>
      <w:r w:rsidR="003B2124" w:rsidRPr="00F53E7D">
        <w:rPr>
          <w:sz w:val="22"/>
          <w:szCs w:val="22"/>
        </w:rPr>
        <w:t xml:space="preserve"> may</w:t>
      </w:r>
      <w:r w:rsidR="00B51605" w:rsidRPr="00F53E7D">
        <w:rPr>
          <w:sz w:val="22"/>
          <w:szCs w:val="22"/>
        </w:rPr>
        <w:t xml:space="preserve">, </w:t>
      </w:r>
      <w:r w:rsidR="008E6021" w:rsidRPr="00F53E7D">
        <w:rPr>
          <w:sz w:val="22"/>
          <w:szCs w:val="22"/>
        </w:rPr>
        <w:t>however,</w:t>
      </w:r>
      <w:r w:rsidR="003B2124" w:rsidRPr="00F53E7D">
        <w:rPr>
          <w:sz w:val="22"/>
          <w:szCs w:val="22"/>
        </w:rPr>
        <w:t xml:space="preserve"> </w:t>
      </w:r>
      <w:r w:rsidR="00B51605" w:rsidRPr="00F53E7D">
        <w:rPr>
          <w:sz w:val="22"/>
          <w:szCs w:val="22"/>
        </w:rPr>
        <w:t xml:space="preserve">not </w:t>
      </w:r>
      <w:r w:rsidR="003B2124" w:rsidRPr="00F53E7D">
        <w:rPr>
          <w:sz w:val="22"/>
          <w:szCs w:val="22"/>
        </w:rPr>
        <w:t>be published</w:t>
      </w:r>
      <w:r w:rsidR="00AA4544" w:rsidRPr="00F53E7D">
        <w:rPr>
          <w:sz w:val="22"/>
          <w:szCs w:val="22"/>
        </w:rPr>
        <w:t xml:space="preserve">. </w:t>
      </w:r>
      <w:r w:rsidR="00A23CC4" w:rsidRPr="00F53E7D">
        <w:rPr>
          <w:rStyle w:val="DefaultChar"/>
          <w:sz w:val="22"/>
          <w:szCs w:val="22"/>
        </w:rPr>
        <w:t xml:space="preserve">See clauses </w:t>
      </w:r>
      <w:r w:rsidR="00302B31" w:rsidRPr="00F53E7D">
        <w:rPr>
          <w:rStyle w:val="DefaultChar"/>
          <w:sz w:val="22"/>
          <w:szCs w:val="22"/>
        </w:rPr>
        <w:t xml:space="preserve">8 </w:t>
      </w:r>
      <w:r w:rsidR="00A23CC4" w:rsidRPr="00F53E7D">
        <w:rPr>
          <w:rStyle w:val="DefaultChar"/>
          <w:sz w:val="22"/>
          <w:szCs w:val="22"/>
        </w:rPr>
        <w:t>and 1</w:t>
      </w:r>
      <w:r w:rsidR="00302B31" w:rsidRPr="00F53E7D">
        <w:rPr>
          <w:rStyle w:val="DefaultChar"/>
          <w:sz w:val="22"/>
          <w:szCs w:val="22"/>
        </w:rPr>
        <w:t>6</w:t>
      </w:r>
      <w:r w:rsidR="00A23CC4" w:rsidRPr="00F53E7D">
        <w:rPr>
          <w:rStyle w:val="DefaultChar"/>
          <w:sz w:val="22"/>
          <w:szCs w:val="22"/>
        </w:rPr>
        <w:t>.</w:t>
      </w:r>
    </w:p>
    <w:p w14:paraId="5671C575" w14:textId="39903A48" w:rsidR="00451DFA" w:rsidRPr="00F53E7D" w:rsidRDefault="00C1357A" w:rsidP="00EB5A51">
      <w:pPr>
        <w:pStyle w:val="Heading1"/>
        <w:rPr>
          <w:rFonts w:ascii="Times New Roman" w:hAnsi="Times New Roman" w:cs="Times New Roman"/>
          <w:sz w:val="24"/>
          <w:szCs w:val="24"/>
        </w:rPr>
      </w:pPr>
      <w:bookmarkStart w:id="16" w:name="_Toc78538724"/>
      <w:r w:rsidRPr="00F53E7D">
        <w:rPr>
          <w:rStyle w:val="CharSectno"/>
          <w:rFonts w:ascii="Times New Roman" w:hAnsi="Times New Roman" w:cs="Times New Roman"/>
          <w:sz w:val="24"/>
          <w:szCs w:val="24"/>
        </w:rPr>
        <w:t>13</w:t>
      </w:r>
      <w:r w:rsidR="00451DFA" w:rsidRPr="00F53E7D">
        <w:rPr>
          <w:rFonts w:ascii="Times New Roman" w:hAnsi="Times New Roman" w:cs="Times New Roman"/>
          <w:sz w:val="24"/>
          <w:szCs w:val="24"/>
        </w:rPr>
        <w:tab/>
        <w:t>Infringement notices</w:t>
      </w:r>
      <w:bookmarkEnd w:id="16"/>
    </w:p>
    <w:p w14:paraId="65B0EA59" w14:textId="77777777" w:rsidR="00451DFA" w:rsidRPr="00E741BF" w:rsidRDefault="00451DFA" w:rsidP="00EB5A51">
      <w:pPr>
        <w:keepNext/>
        <w:tabs>
          <w:tab w:val="left" w:pos="539"/>
          <w:tab w:val="left" w:pos="901"/>
        </w:tabs>
        <w:autoSpaceDE w:val="0"/>
        <w:autoSpaceDN w:val="0"/>
        <w:adjustRightInd w:val="0"/>
        <w:rPr>
          <w:bCs/>
        </w:rPr>
      </w:pPr>
    </w:p>
    <w:p w14:paraId="4F1B5829" w14:textId="6D18A176" w:rsidR="00451DFA" w:rsidRPr="00F53E7D" w:rsidRDefault="00451DFA" w:rsidP="00EB5A51">
      <w:pPr>
        <w:keepNext/>
        <w:ind w:left="720" w:hanging="720"/>
        <w:rPr>
          <w:sz w:val="22"/>
          <w:szCs w:val="22"/>
        </w:rPr>
      </w:pPr>
      <w:r w:rsidRPr="00F53E7D">
        <w:rPr>
          <w:sz w:val="22"/>
          <w:szCs w:val="22"/>
        </w:rPr>
        <w:t>1</w:t>
      </w:r>
      <w:r w:rsidR="00C1357A" w:rsidRPr="00F53E7D">
        <w:rPr>
          <w:sz w:val="22"/>
          <w:szCs w:val="22"/>
        </w:rPr>
        <w:t>3</w:t>
      </w:r>
      <w:r w:rsidRPr="00F53E7D">
        <w:rPr>
          <w:sz w:val="22"/>
          <w:szCs w:val="22"/>
        </w:rPr>
        <w:t>.1</w:t>
      </w:r>
      <w:r w:rsidRPr="00F53E7D">
        <w:rPr>
          <w:sz w:val="22"/>
          <w:szCs w:val="22"/>
        </w:rPr>
        <w:tab/>
        <w:t>Infringement notices are designed to provide a timely, cost-efficient enforcement outcome and an alternative to court proceedings. Only certain limited provisions of the BSA are designated as infringement notice provisions.</w:t>
      </w:r>
    </w:p>
    <w:p w14:paraId="6711F216" w14:textId="77777777" w:rsidR="00451DFA" w:rsidRPr="00F53E7D" w:rsidRDefault="00451DFA" w:rsidP="00451DFA">
      <w:pPr>
        <w:ind w:left="720" w:hanging="720"/>
        <w:rPr>
          <w:sz w:val="22"/>
          <w:szCs w:val="22"/>
        </w:rPr>
      </w:pPr>
    </w:p>
    <w:p w14:paraId="368123FD" w14:textId="75707E53" w:rsidR="00451DFA" w:rsidRPr="00F53E7D" w:rsidRDefault="00451DFA" w:rsidP="00451DFA">
      <w:pPr>
        <w:pStyle w:val="ACMABodyText"/>
        <w:spacing w:before="0" w:line="240" w:lineRule="atLeast"/>
        <w:ind w:left="720" w:hanging="720"/>
        <w:rPr>
          <w:sz w:val="22"/>
          <w:szCs w:val="22"/>
        </w:rPr>
      </w:pPr>
      <w:r w:rsidRPr="00F53E7D">
        <w:rPr>
          <w:sz w:val="22"/>
          <w:szCs w:val="22"/>
        </w:rPr>
        <w:t>1</w:t>
      </w:r>
      <w:r w:rsidR="00C1357A" w:rsidRPr="00F53E7D">
        <w:rPr>
          <w:sz w:val="22"/>
          <w:szCs w:val="22"/>
        </w:rPr>
        <w:t>3</w:t>
      </w:r>
      <w:r w:rsidRPr="00F53E7D">
        <w:rPr>
          <w:sz w:val="22"/>
          <w:szCs w:val="22"/>
        </w:rPr>
        <w:t>.2</w:t>
      </w:r>
      <w:r w:rsidRPr="00F53E7D">
        <w:rPr>
          <w:sz w:val="22"/>
          <w:szCs w:val="22"/>
        </w:rPr>
        <w:tab/>
        <w:t xml:space="preserve">There is no obligation on the ACMA to issue an infringement notice (section 205ZD). There is a range of factors which the ACMA may consider in determining whether an infringement notice should be given (see clause </w:t>
      </w:r>
      <w:r w:rsidR="0031609F" w:rsidRPr="00F53E7D">
        <w:rPr>
          <w:sz w:val="22"/>
          <w:szCs w:val="22"/>
        </w:rPr>
        <w:t>9</w:t>
      </w:r>
      <w:r w:rsidRPr="00F53E7D">
        <w:rPr>
          <w:sz w:val="22"/>
          <w:szCs w:val="22"/>
        </w:rPr>
        <w:t>). Matters where an infringement notice may not be appropriate include where:</w:t>
      </w:r>
    </w:p>
    <w:p w14:paraId="134E6D44" w14:textId="77777777" w:rsidR="00451DFA" w:rsidRPr="00F53E7D" w:rsidRDefault="00451DFA" w:rsidP="0060789F">
      <w:pPr>
        <w:pStyle w:val="bulletthebluesky"/>
        <w:numPr>
          <w:ilvl w:val="0"/>
          <w:numId w:val="13"/>
        </w:numPr>
        <w:spacing w:after="120" w:line="240" w:lineRule="atLeast"/>
        <w:rPr>
          <w:sz w:val="22"/>
          <w:szCs w:val="22"/>
        </w:rPr>
      </w:pPr>
      <w:r w:rsidRPr="00F53E7D">
        <w:rPr>
          <w:sz w:val="22"/>
          <w:szCs w:val="22"/>
        </w:rPr>
        <w:t>the ACMA has previously taken action against the recipient for similar contraventions</w:t>
      </w:r>
    </w:p>
    <w:p w14:paraId="42C280B3" w14:textId="77777777" w:rsidR="00451DFA" w:rsidRPr="00F53E7D" w:rsidRDefault="00451DFA" w:rsidP="0060789F">
      <w:pPr>
        <w:pStyle w:val="bulletthebluesky"/>
        <w:numPr>
          <w:ilvl w:val="0"/>
          <w:numId w:val="13"/>
        </w:numPr>
        <w:spacing w:after="120" w:line="240" w:lineRule="atLeast"/>
        <w:rPr>
          <w:sz w:val="22"/>
          <w:szCs w:val="22"/>
        </w:rPr>
      </w:pPr>
      <w:r w:rsidRPr="00F53E7D">
        <w:rPr>
          <w:sz w:val="22"/>
          <w:szCs w:val="22"/>
        </w:rPr>
        <w:lastRenderedPageBreak/>
        <w:t>the contraventions have occurred over an extended period of time</w:t>
      </w:r>
    </w:p>
    <w:p w14:paraId="3AD0394E" w14:textId="77777777" w:rsidR="00451DFA" w:rsidRPr="00F53E7D" w:rsidRDefault="00451DFA" w:rsidP="0060789F">
      <w:pPr>
        <w:pStyle w:val="bulletthebluesky"/>
        <w:numPr>
          <w:ilvl w:val="0"/>
          <w:numId w:val="13"/>
        </w:numPr>
        <w:spacing w:after="120" w:line="240" w:lineRule="atLeast"/>
        <w:rPr>
          <w:sz w:val="22"/>
          <w:szCs w:val="22"/>
        </w:rPr>
      </w:pPr>
      <w:r w:rsidRPr="00F53E7D">
        <w:rPr>
          <w:sz w:val="22"/>
          <w:szCs w:val="22"/>
        </w:rPr>
        <w:t>the recipient has, as a consequence of the contraventions, obtained a financial or other advantage, to the detriment of others</w:t>
      </w:r>
    </w:p>
    <w:p w14:paraId="61333CDA" w14:textId="77777777" w:rsidR="00451DFA" w:rsidRPr="00F53E7D" w:rsidRDefault="00451DFA" w:rsidP="00972CCE">
      <w:pPr>
        <w:pStyle w:val="bulletthebluesky"/>
        <w:numPr>
          <w:ilvl w:val="0"/>
          <w:numId w:val="13"/>
        </w:numPr>
        <w:spacing w:line="240" w:lineRule="atLeast"/>
        <w:rPr>
          <w:sz w:val="22"/>
          <w:szCs w:val="22"/>
        </w:rPr>
      </w:pPr>
      <w:r w:rsidRPr="00F53E7D">
        <w:rPr>
          <w:sz w:val="22"/>
          <w:szCs w:val="22"/>
        </w:rPr>
        <w:t>the recipient’s conduct is the subject of other compliance or enforcement action by the ACMA.</w:t>
      </w:r>
    </w:p>
    <w:p w14:paraId="05B25708" w14:textId="77777777" w:rsidR="00451DFA" w:rsidRPr="00F53E7D" w:rsidRDefault="00451DFA" w:rsidP="00451DFA">
      <w:pPr>
        <w:ind w:left="720"/>
        <w:rPr>
          <w:sz w:val="22"/>
          <w:szCs w:val="22"/>
        </w:rPr>
      </w:pPr>
    </w:p>
    <w:p w14:paraId="25C18D99" w14:textId="00B3F0BC" w:rsidR="00451DFA" w:rsidRPr="00F53E7D" w:rsidRDefault="00451DFA" w:rsidP="00451DFA">
      <w:pPr>
        <w:pStyle w:val="ACMABodyTextnumpara2"/>
        <w:tabs>
          <w:tab w:val="clear" w:pos="1440"/>
          <w:tab w:val="left" w:pos="540"/>
        </w:tabs>
        <w:spacing w:before="0" w:after="0" w:line="240" w:lineRule="atLeast"/>
        <w:ind w:left="720"/>
        <w:rPr>
          <w:sz w:val="22"/>
          <w:szCs w:val="22"/>
        </w:rPr>
      </w:pPr>
      <w:r w:rsidRPr="00F53E7D">
        <w:rPr>
          <w:sz w:val="22"/>
          <w:szCs w:val="22"/>
        </w:rPr>
        <w:t>1</w:t>
      </w:r>
      <w:r w:rsidR="00C1357A" w:rsidRPr="00F53E7D">
        <w:rPr>
          <w:sz w:val="22"/>
          <w:szCs w:val="22"/>
        </w:rPr>
        <w:t>3</w:t>
      </w:r>
      <w:r w:rsidRPr="00F53E7D">
        <w:rPr>
          <w:sz w:val="22"/>
          <w:szCs w:val="22"/>
        </w:rPr>
        <w:t>.3</w:t>
      </w:r>
      <w:r w:rsidRPr="00F53E7D">
        <w:rPr>
          <w:sz w:val="22"/>
          <w:szCs w:val="22"/>
        </w:rPr>
        <w:tab/>
      </w:r>
      <w:r w:rsidRPr="00F53E7D">
        <w:rPr>
          <w:sz w:val="22"/>
          <w:szCs w:val="22"/>
        </w:rPr>
        <w:tab/>
      </w:r>
      <w:r w:rsidRPr="00F53E7D">
        <w:rPr>
          <w:sz w:val="22"/>
          <w:szCs w:val="22"/>
          <w:lang w:eastAsia="en-AU"/>
        </w:rPr>
        <w:t>B</w:t>
      </w:r>
      <w:r w:rsidRPr="00F53E7D">
        <w:rPr>
          <w:sz w:val="22"/>
          <w:szCs w:val="22"/>
        </w:rPr>
        <w:t xml:space="preserve">efore an infringement notice is issued, a formal warning must be given about the alleged contravention or a similar contravention (section 205XA and subsection 205Y(4)). The decision to issue a formal warning, and/or an infringement notice, must be made by the Chair or </w:t>
      </w:r>
      <w:r w:rsidR="00811756" w:rsidRPr="00F53E7D">
        <w:rPr>
          <w:sz w:val="22"/>
          <w:szCs w:val="22"/>
        </w:rPr>
        <w:t xml:space="preserve">member of staff of the ACMA </w:t>
      </w:r>
      <w:r w:rsidR="00372C0C" w:rsidRPr="00F53E7D">
        <w:rPr>
          <w:sz w:val="22"/>
          <w:szCs w:val="22"/>
        </w:rPr>
        <w:t xml:space="preserve">appointed </w:t>
      </w:r>
      <w:r w:rsidRPr="00F53E7D">
        <w:rPr>
          <w:sz w:val="22"/>
          <w:szCs w:val="22"/>
        </w:rPr>
        <w:t>by the ACMA under section 205ZE</w:t>
      </w:r>
      <w:r w:rsidRPr="00F53E7D">
        <w:rPr>
          <w:sz w:val="22"/>
          <w:szCs w:val="22"/>
          <w:lang w:eastAsia="en-AU"/>
        </w:rPr>
        <w:t xml:space="preserve"> </w:t>
      </w:r>
      <w:r w:rsidRPr="00F53E7D">
        <w:rPr>
          <w:sz w:val="22"/>
          <w:szCs w:val="22"/>
        </w:rPr>
        <w:t>(authorised infringement notice officer).</w:t>
      </w:r>
    </w:p>
    <w:p w14:paraId="0D61E932" w14:textId="77777777" w:rsidR="00451DFA" w:rsidRPr="00F53E7D" w:rsidRDefault="00451DFA" w:rsidP="00451DFA">
      <w:pPr>
        <w:pStyle w:val="ACMABodyTextnumpara2"/>
        <w:tabs>
          <w:tab w:val="clear" w:pos="1440"/>
          <w:tab w:val="left" w:pos="540"/>
        </w:tabs>
        <w:spacing w:before="0" w:after="0" w:line="240" w:lineRule="atLeast"/>
        <w:ind w:left="720"/>
        <w:rPr>
          <w:sz w:val="22"/>
          <w:szCs w:val="22"/>
        </w:rPr>
      </w:pPr>
    </w:p>
    <w:p w14:paraId="003BE900" w14:textId="60619BAE" w:rsidR="00451DFA" w:rsidRPr="00F53E7D" w:rsidRDefault="00451DFA" w:rsidP="00451DFA">
      <w:pPr>
        <w:autoSpaceDE w:val="0"/>
        <w:autoSpaceDN w:val="0"/>
        <w:adjustRightInd w:val="0"/>
        <w:ind w:left="720" w:hanging="720"/>
        <w:rPr>
          <w:sz w:val="22"/>
          <w:szCs w:val="22"/>
        </w:rPr>
      </w:pPr>
      <w:r w:rsidRPr="00F53E7D">
        <w:rPr>
          <w:sz w:val="22"/>
          <w:szCs w:val="22"/>
        </w:rPr>
        <w:t>1</w:t>
      </w:r>
      <w:r w:rsidR="00C1357A" w:rsidRPr="00F53E7D">
        <w:rPr>
          <w:sz w:val="22"/>
          <w:szCs w:val="22"/>
        </w:rPr>
        <w:t>3</w:t>
      </w:r>
      <w:r w:rsidRPr="00F53E7D">
        <w:rPr>
          <w:sz w:val="22"/>
          <w:szCs w:val="22"/>
        </w:rPr>
        <w:t>.4</w:t>
      </w:r>
      <w:r w:rsidRPr="00F53E7D">
        <w:rPr>
          <w:sz w:val="22"/>
          <w:szCs w:val="22"/>
        </w:rPr>
        <w:tab/>
        <w:t>Payment of the penalty within 28 days after the notice is given, or a longer period agreed to by the ACMA (</w:t>
      </w:r>
      <w:r w:rsidR="003250EE" w:rsidRPr="00F53E7D">
        <w:rPr>
          <w:sz w:val="22"/>
          <w:szCs w:val="22"/>
        </w:rPr>
        <w:t>paragra</w:t>
      </w:r>
      <w:r w:rsidR="0070458F" w:rsidRPr="00F53E7D">
        <w:rPr>
          <w:sz w:val="22"/>
          <w:szCs w:val="22"/>
        </w:rPr>
        <w:t>ph</w:t>
      </w:r>
      <w:r w:rsidR="003250EE" w:rsidRPr="00F53E7D">
        <w:rPr>
          <w:sz w:val="22"/>
          <w:szCs w:val="22"/>
        </w:rPr>
        <w:t xml:space="preserve"> </w:t>
      </w:r>
      <w:r w:rsidRPr="00F53E7D">
        <w:rPr>
          <w:sz w:val="22"/>
          <w:szCs w:val="22"/>
        </w:rPr>
        <w:t>205Z(d)), prevents the ACMA from commencing proceedings for the imposition of a civil penalty for the alleged contravention. On payment, the liability of the person for that alleged contravention is discharged.</w:t>
      </w:r>
    </w:p>
    <w:p w14:paraId="15666391" w14:textId="77777777" w:rsidR="00451DFA" w:rsidRPr="00F53E7D" w:rsidRDefault="00451DFA" w:rsidP="00451DFA">
      <w:pPr>
        <w:autoSpaceDE w:val="0"/>
        <w:autoSpaceDN w:val="0"/>
        <w:adjustRightInd w:val="0"/>
        <w:ind w:left="720" w:hanging="720"/>
        <w:rPr>
          <w:sz w:val="22"/>
          <w:szCs w:val="22"/>
        </w:rPr>
      </w:pPr>
    </w:p>
    <w:p w14:paraId="14067EDB" w14:textId="11A265B6" w:rsidR="00451DFA" w:rsidRPr="00F53E7D" w:rsidRDefault="00451DFA" w:rsidP="00451DFA">
      <w:pPr>
        <w:pStyle w:val="ACMABodyTextnumpara2"/>
        <w:tabs>
          <w:tab w:val="clear" w:pos="1440"/>
          <w:tab w:val="left" w:pos="540"/>
        </w:tabs>
        <w:spacing w:before="0" w:after="0" w:line="240" w:lineRule="atLeast"/>
        <w:ind w:left="720"/>
        <w:rPr>
          <w:sz w:val="22"/>
          <w:szCs w:val="22"/>
        </w:rPr>
      </w:pPr>
      <w:r w:rsidRPr="00F53E7D">
        <w:rPr>
          <w:sz w:val="22"/>
          <w:szCs w:val="22"/>
        </w:rPr>
        <w:t>1</w:t>
      </w:r>
      <w:r w:rsidR="00C1357A" w:rsidRPr="00F53E7D">
        <w:rPr>
          <w:sz w:val="22"/>
          <w:szCs w:val="22"/>
        </w:rPr>
        <w:t>3</w:t>
      </w:r>
      <w:r w:rsidRPr="00F53E7D">
        <w:rPr>
          <w:sz w:val="22"/>
          <w:szCs w:val="22"/>
        </w:rPr>
        <w:t>.5</w:t>
      </w:r>
      <w:r w:rsidRPr="00F53E7D">
        <w:rPr>
          <w:sz w:val="22"/>
          <w:szCs w:val="22"/>
        </w:rPr>
        <w:tab/>
      </w:r>
      <w:r w:rsidRPr="00F53E7D">
        <w:rPr>
          <w:sz w:val="22"/>
          <w:szCs w:val="22"/>
        </w:rPr>
        <w:tab/>
        <w:t>In the event that payment is not made within 28 days after the notice is given, or the longer period agreed to by the ACMA, the ACMA may take action, including commencing proceedings for the imposition of a civil penalty.</w:t>
      </w:r>
    </w:p>
    <w:p w14:paraId="583D5CD9" w14:textId="77777777" w:rsidR="00451DFA" w:rsidRPr="00F53E7D" w:rsidRDefault="00451DFA" w:rsidP="00451DFA">
      <w:pPr>
        <w:pStyle w:val="ACMABodyTextnumpara2"/>
        <w:tabs>
          <w:tab w:val="clear" w:pos="1440"/>
          <w:tab w:val="left" w:pos="540"/>
        </w:tabs>
        <w:spacing w:before="0" w:after="0" w:line="240" w:lineRule="atLeast"/>
        <w:ind w:left="720"/>
        <w:rPr>
          <w:sz w:val="22"/>
          <w:szCs w:val="22"/>
        </w:rPr>
      </w:pPr>
    </w:p>
    <w:p w14:paraId="2689EEF4" w14:textId="5E5FD7C6" w:rsidR="00451DFA" w:rsidRPr="00F53E7D" w:rsidRDefault="00451DFA" w:rsidP="00451DFA">
      <w:pPr>
        <w:pStyle w:val="ACMABodyTextnumpara2"/>
        <w:tabs>
          <w:tab w:val="clear" w:pos="1440"/>
          <w:tab w:val="left" w:pos="540"/>
        </w:tabs>
        <w:spacing w:before="0" w:after="0" w:line="240" w:lineRule="atLeast"/>
        <w:ind w:left="720"/>
        <w:rPr>
          <w:sz w:val="22"/>
          <w:szCs w:val="22"/>
        </w:rPr>
      </w:pPr>
      <w:r w:rsidRPr="00F53E7D">
        <w:rPr>
          <w:sz w:val="22"/>
          <w:szCs w:val="22"/>
        </w:rPr>
        <w:t>1</w:t>
      </w:r>
      <w:r w:rsidR="00C1357A" w:rsidRPr="00F53E7D">
        <w:rPr>
          <w:sz w:val="22"/>
          <w:szCs w:val="22"/>
        </w:rPr>
        <w:t>3</w:t>
      </w:r>
      <w:r w:rsidRPr="00F53E7D">
        <w:rPr>
          <w:sz w:val="22"/>
          <w:szCs w:val="22"/>
        </w:rPr>
        <w:t xml:space="preserve">.6 </w:t>
      </w:r>
      <w:r w:rsidRPr="00F53E7D">
        <w:rPr>
          <w:sz w:val="22"/>
          <w:szCs w:val="22"/>
        </w:rPr>
        <w:tab/>
      </w:r>
      <w:r w:rsidRPr="00F53E7D">
        <w:rPr>
          <w:sz w:val="22"/>
          <w:szCs w:val="22"/>
        </w:rPr>
        <w:tab/>
        <w:t>In giving the formal warning, the</w:t>
      </w:r>
      <w:r w:rsidR="00484452" w:rsidRPr="00F53E7D">
        <w:rPr>
          <w:sz w:val="22"/>
          <w:szCs w:val="22"/>
        </w:rPr>
        <w:t xml:space="preserve"> ACMA</w:t>
      </w:r>
      <w:r w:rsidR="00F254EE" w:rsidRPr="00F53E7D">
        <w:rPr>
          <w:sz w:val="22"/>
          <w:szCs w:val="22"/>
        </w:rPr>
        <w:t xml:space="preserve"> puts the</w:t>
      </w:r>
      <w:r w:rsidRPr="00F53E7D">
        <w:rPr>
          <w:sz w:val="22"/>
          <w:szCs w:val="22"/>
        </w:rPr>
        <w:t xml:space="preserve"> recipient </w:t>
      </w:r>
      <w:r w:rsidR="00243A8A" w:rsidRPr="00F53E7D">
        <w:rPr>
          <w:sz w:val="22"/>
          <w:szCs w:val="22"/>
        </w:rPr>
        <w:t xml:space="preserve">formally </w:t>
      </w:r>
      <w:r w:rsidR="00F254EE" w:rsidRPr="00F53E7D">
        <w:rPr>
          <w:sz w:val="22"/>
          <w:szCs w:val="22"/>
        </w:rPr>
        <w:t xml:space="preserve">on notice </w:t>
      </w:r>
      <w:r w:rsidR="00243A8A" w:rsidRPr="00F53E7D">
        <w:rPr>
          <w:sz w:val="22"/>
          <w:szCs w:val="22"/>
        </w:rPr>
        <w:t>about</w:t>
      </w:r>
      <w:r w:rsidRPr="00F53E7D">
        <w:rPr>
          <w:sz w:val="22"/>
          <w:szCs w:val="22"/>
        </w:rPr>
        <w:t xml:space="preserve"> the ACMA’s view of the alleged conduct.</w:t>
      </w:r>
    </w:p>
    <w:p w14:paraId="14A0CE80" w14:textId="77777777" w:rsidR="00451DFA" w:rsidRPr="00F53E7D" w:rsidRDefault="00451DFA" w:rsidP="00451DFA">
      <w:pPr>
        <w:pStyle w:val="ACMABodyTextnumpara2"/>
        <w:tabs>
          <w:tab w:val="clear" w:pos="1440"/>
          <w:tab w:val="left" w:pos="540"/>
        </w:tabs>
        <w:spacing w:before="0" w:after="0" w:line="240" w:lineRule="atLeast"/>
        <w:ind w:left="720"/>
        <w:rPr>
          <w:sz w:val="22"/>
          <w:szCs w:val="22"/>
        </w:rPr>
      </w:pPr>
    </w:p>
    <w:p w14:paraId="781EBF64" w14:textId="7ECE451B" w:rsidR="00451DFA" w:rsidRPr="00F53E7D" w:rsidRDefault="00451DFA" w:rsidP="00451DFA">
      <w:pPr>
        <w:pStyle w:val="ACMABodyTextnumpara2"/>
        <w:tabs>
          <w:tab w:val="clear" w:pos="1440"/>
          <w:tab w:val="left" w:pos="540"/>
        </w:tabs>
        <w:spacing w:before="0" w:after="0" w:line="240" w:lineRule="atLeast"/>
        <w:ind w:left="720"/>
        <w:rPr>
          <w:sz w:val="22"/>
          <w:szCs w:val="22"/>
        </w:rPr>
      </w:pPr>
      <w:r w:rsidRPr="00F53E7D">
        <w:rPr>
          <w:sz w:val="22"/>
          <w:szCs w:val="22"/>
        </w:rPr>
        <w:t>1</w:t>
      </w:r>
      <w:r w:rsidR="00C1357A" w:rsidRPr="00F53E7D">
        <w:rPr>
          <w:sz w:val="22"/>
          <w:szCs w:val="22"/>
        </w:rPr>
        <w:t>3</w:t>
      </w:r>
      <w:r w:rsidRPr="00F53E7D">
        <w:rPr>
          <w:sz w:val="22"/>
          <w:szCs w:val="22"/>
        </w:rPr>
        <w:t>.7</w:t>
      </w:r>
      <w:r w:rsidRPr="00F53E7D">
        <w:rPr>
          <w:sz w:val="22"/>
          <w:szCs w:val="22"/>
        </w:rPr>
        <w:tab/>
      </w:r>
      <w:r w:rsidRPr="00F53E7D">
        <w:rPr>
          <w:sz w:val="22"/>
          <w:szCs w:val="22"/>
        </w:rPr>
        <w:tab/>
        <w:t xml:space="preserve">Whether it is necessary to proceed beyond the formal warning stage will turn on the facts. For example, the recipient may provide information about the conduct or </w:t>
      </w:r>
      <w:r w:rsidR="00243A8A" w:rsidRPr="00F53E7D">
        <w:rPr>
          <w:sz w:val="22"/>
          <w:szCs w:val="22"/>
        </w:rPr>
        <w:t xml:space="preserve">other </w:t>
      </w:r>
      <w:r w:rsidRPr="00F53E7D">
        <w:rPr>
          <w:sz w:val="22"/>
          <w:szCs w:val="22"/>
        </w:rPr>
        <w:t>information may come to light which alters the ACMA’s understanding of the issues.</w:t>
      </w:r>
    </w:p>
    <w:p w14:paraId="4EA156B0" w14:textId="77777777" w:rsidR="00451DFA" w:rsidRPr="00F53E7D" w:rsidRDefault="00451DFA" w:rsidP="00451DFA">
      <w:pPr>
        <w:pStyle w:val="ACMABodyTextnumpara2"/>
        <w:tabs>
          <w:tab w:val="clear" w:pos="1440"/>
          <w:tab w:val="left" w:pos="540"/>
        </w:tabs>
        <w:spacing w:before="0" w:after="0" w:line="240" w:lineRule="atLeast"/>
        <w:ind w:left="720"/>
        <w:rPr>
          <w:sz w:val="22"/>
          <w:szCs w:val="22"/>
        </w:rPr>
      </w:pPr>
    </w:p>
    <w:p w14:paraId="1E87856A" w14:textId="77777777" w:rsidR="00451DFA" w:rsidRPr="00F53E7D" w:rsidRDefault="00451DFA" w:rsidP="00451DFA">
      <w:pPr>
        <w:pStyle w:val="ACMABodyTextnumpara2"/>
        <w:tabs>
          <w:tab w:val="clear" w:pos="1440"/>
          <w:tab w:val="left" w:pos="540"/>
        </w:tabs>
        <w:spacing w:before="0" w:after="0" w:line="240" w:lineRule="atLeast"/>
        <w:ind w:left="540" w:hanging="540"/>
        <w:rPr>
          <w:b/>
          <w:sz w:val="22"/>
          <w:szCs w:val="22"/>
        </w:rPr>
      </w:pPr>
      <w:r w:rsidRPr="00F53E7D">
        <w:rPr>
          <w:b/>
          <w:sz w:val="22"/>
          <w:szCs w:val="22"/>
        </w:rPr>
        <w:t>Content of an infringement notice</w:t>
      </w:r>
    </w:p>
    <w:p w14:paraId="5016076D" w14:textId="77777777" w:rsidR="00451DFA" w:rsidRPr="00F53E7D" w:rsidRDefault="00451DFA" w:rsidP="00451DFA">
      <w:pPr>
        <w:pStyle w:val="ACMABodyTextnumpara2"/>
        <w:tabs>
          <w:tab w:val="clear" w:pos="1440"/>
          <w:tab w:val="left" w:pos="540"/>
        </w:tabs>
        <w:spacing w:before="0" w:after="0" w:line="240" w:lineRule="atLeast"/>
        <w:ind w:left="540" w:hanging="540"/>
        <w:rPr>
          <w:sz w:val="22"/>
          <w:szCs w:val="22"/>
        </w:rPr>
      </w:pPr>
    </w:p>
    <w:p w14:paraId="7827CB38" w14:textId="4A3E08DB" w:rsidR="00451DFA" w:rsidRPr="00F53E7D" w:rsidRDefault="00451DFA" w:rsidP="00451DFA">
      <w:pPr>
        <w:pStyle w:val="ACMABodyTextnumpara2"/>
        <w:tabs>
          <w:tab w:val="clear" w:pos="1440"/>
          <w:tab w:val="left" w:pos="540"/>
        </w:tabs>
        <w:spacing w:before="0" w:line="240" w:lineRule="atLeast"/>
        <w:ind w:left="720"/>
        <w:rPr>
          <w:sz w:val="22"/>
          <w:szCs w:val="22"/>
        </w:rPr>
      </w:pPr>
      <w:r w:rsidRPr="00F53E7D">
        <w:rPr>
          <w:sz w:val="22"/>
          <w:szCs w:val="22"/>
        </w:rPr>
        <w:t>1</w:t>
      </w:r>
      <w:r w:rsidR="00C1357A" w:rsidRPr="00F53E7D">
        <w:rPr>
          <w:sz w:val="22"/>
          <w:szCs w:val="22"/>
        </w:rPr>
        <w:t>3</w:t>
      </w:r>
      <w:r w:rsidRPr="00F53E7D">
        <w:rPr>
          <w:sz w:val="22"/>
          <w:szCs w:val="22"/>
        </w:rPr>
        <w:t>.8</w:t>
      </w:r>
      <w:r w:rsidRPr="00F53E7D">
        <w:rPr>
          <w:sz w:val="22"/>
          <w:szCs w:val="22"/>
        </w:rPr>
        <w:tab/>
      </w:r>
      <w:r w:rsidRPr="00F53E7D">
        <w:rPr>
          <w:sz w:val="22"/>
          <w:szCs w:val="22"/>
        </w:rPr>
        <w:tab/>
        <w:t>An infringement notice issued by the ACMA under the BSA will, among other things:</w:t>
      </w:r>
    </w:p>
    <w:p w14:paraId="29AC0F64" w14:textId="48E690B3" w:rsidR="00451DFA" w:rsidRPr="00F53E7D" w:rsidRDefault="00451DFA" w:rsidP="0060789F">
      <w:pPr>
        <w:pStyle w:val="bulletthebluesky"/>
        <w:numPr>
          <w:ilvl w:val="0"/>
          <w:numId w:val="14"/>
        </w:numPr>
        <w:spacing w:after="120" w:line="240" w:lineRule="atLeast"/>
        <w:rPr>
          <w:sz w:val="22"/>
          <w:szCs w:val="22"/>
        </w:rPr>
      </w:pPr>
      <w:r w:rsidRPr="00F53E7D">
        <w:rPr>
          <w:sz w:val="22"/>
          <w:szCs w:val="22"/>
        </w:rPr>
        <w:t>state the date on which the notice is issued</w:t>
      </w:r>
    </w:p>
    <w:p w14:paraId="48D74678" w14:textId="504A0662" w:rsidR="00451DFA" w:rsidRPr="00F53E7D" w:rsidRDefault="00451DFA" w:rsidP="0060789F">
      <w:pPr>
        <w:pStyle w:val="bulletthebluesky"/>
        <w:numPr>
          <w:ilvl w:val="0"/>
          <w:numId w:val="14"/>
        </w:numPr>
        <w:spacing w:after="120" w:line="240" w:lineRule="atLeast"/>
        <w:rPr>
          <w:sz w:val="22"/>
          <w:szCs w:val="22"/>
        </w:rPr>
      </w:pPr>
      <w:r w:rsidRPr="00F53E7D">
        <w:rPr>
          <w:sz w:val="22"/>
          <w:szCs w:val="22"/>
        </w:rPr>
        <w:t>set out brief details of the alleged contravention</w:t>
      </w:r>
    </w:p>
    <w:p w14:paraId="05B74CF4" w14:textId="42E3B1E5" w:rsidR="00451DFA" w:rsidRPr="00F53E7D" w:rsidRDefault="00451DFA" w:rsidP="0060789F">
      <w:pPr>
        <w:pStyle w:val="bulletthebluesky"/>
        <w:numPr>
          <w:ilvl w:val="0"/>
          <w:numId w:val="14"/>
        </w:numPr>
        <w:spacing w:after="120" w:line="240" w:lineRule="atLeast"/>
        <w:rPr>
          <w:sz w:val="22"/>
          <w:szCs w:val="22"/>
        </w:rPr>
      </w:pPr>
      <w:r w:rsidRPr="00F53E7D">
        <w:rPr>
          <w:sz w:val="22"/>
          <w:szCs w:val="22"/>
        </w:rPr>
        <w:t>set out the amount of the penalty imposed and an explanation as to how the penalty was calculated</w:t>
      </w:r>
    </w:p>
    <w:p w14:paraId="640FDA92" w14:textId="77777777" w:rsidR="00451DFA" w:rsidRPr="00F53E7D" w:rsidRDefault="00451DFA" w:rsidP="0060789F">
      <w:pPr>
        <w:pStyle w:val="bulletthebluesky"/>
        <w:numPr>
          <w:ilvl w:val="0"/>
          <w:numId w:val="14"/>
        </w:numPr>
        <w:spacing w:after="120" w:line="240" w:lineRule="atLeast"/>
        <w:rPr>
          <w:sz w:val="22"/>
          <w:szCs w:val="22"/>
        </w:rPr>
      </w:pPr>
      <w:r w:rsidRPr="00F53E7D">
        <w:rPr>
          <w:sz w:val="22"/>
          <w:szCs w:val="22"/>
        </w:rPr>
        <w:t>set out the date by which payment is due and to whom payment should be addressed (see discussion below concerning requests for extensions of time)</w:t>
      </w:r>
    </w:p>
    <w:p w14:paraId="4F40FA24" w14:textId="77777777" w:rsidR="00451DFA" w:rsidRPr="00F53E7D" w:rsidRDefault="00451DFA" w:rsidP="0060789F">
      <w:pPr>
        <w:pStyle w:val="bulletthebluesky"/>
        <w:numPr>
          <w:ilvl w:val="0"/>
          <w:numId w:val="14"/>
        </w:numPr>
        <w:spacing w:after="120" w:line="240" w:lineRule="atLeast"/>
        <w:rPr>
          <w:sz w:val="22"/>
          <w:szCs w:val="22"/>
        </w:rPr>
      </w:pPr>
      <w:r w:rsidRPr="00F53E7D">
        <w:rPr>
          <w:sz w:val="22"/>
          <w:szCs w:val="22"/>
        </w:rPr>
        <w:t>state that the person to whom a notice is given has the right to request an extension of time to pay</w:t>
      </w:r>
    </w:p>
    <w:p w14:paraId="09DB48F0" w14:textId="77777777" w:rsidR="001E24BB" w:rsidRPr="00F53E7D" w:rsidRDefault="00451DFA" w:rsidP="00AC161C">
      <w:pPr>
        <w:pStyle w:val="bulletthebluesky"/>
        <w:numPr>
          <w:ilvl w:val="0"/>
          <w:numId w:val="14"/>
        </w:numPr>
        <w:spacing w:after="120" w:line="240" w:lineRule="atLeast"/>
        <w:rPr>
          <w:sz w:val="22"/>
          <w:szCs w:val="22"/>
        </w:rPr>
      </w:pPr>
      <w:r w:rsidRPr="00F53E7D">
        <w:rPr>
          <w:sz w:val="22"/>
          <w:szCs w:val="22"/>
        </w:rPr>
        <w:t>state that, following payment of the penalty, further proceedings will not be taken with respect to the alleged contravention, and that the liability of the person for that alleged contravention is discharged</w:t>
      </w:r>
      <w:r w:rsidR="00024196" w:rsidRPr="00F53E7D">
        <w:rPr>
          <w:sz w:val="22"/>
          <w:szCs w:val="22"/>
        </w:rPr>
        <w:t xml:space="preserve"> </w:t>
      </w:r>
    </w:p>
    <w:p w14:paraId="5E3EDD2E" w14:textId="5FD1ACB3" w:rsidR="00451DFA" w:rsidRPr="00F53E7D" w:rsidRDefault="00451DFA" w:rsidP="00AC161C">
      <w:pPr>
        <w:pStyle w:val="bulletthebluesky"/>
        <w:numPr>
          <w:ilvl w:val="0"/>
          <w:numId w:val="14"/>
        </w:numPr>
        <w:spacing w:after="120" w:line="240" w:lineRule="atLeast"/>
        <w:rPr>
          <w:sz w:val="22"/>
          <w:szCs w:val="22"/>
        </w:rPr>
      </w:pPr>
      <w:r w:rsidRPr="00F53E7D">
        <w:rPr>
          <w:sz w:val="22"/>
          <w:szCs w:val="22"/>
        </w:rPr>
        <w:t>state that the person to whom a notice is given has the right to apply to the ACMA to have the notice withdrawn</w:t>
      </w:r>
    </w:p>
    <w:p w14:paraId="2CB817E3" w14:textId="77777777" w:rsidR="00451DFA" w:rsidRPr="00F53E7D" w:rsidRDefault="00451DFA" w:rsidP="0060789F">
      <w:pPr>
        <w:pStyle w:val="bulletthebluesky"/>
        <w:numPr>
          <w:ilvl w:val="0"/>
          <w:numId w:val="14"/>
        </w:numPr>
        <w:spacing w:after="120" w:line="240" w:lineRule="atLeast"/>
        <w:rPr>
          <w:sz w:val="22"/>
          <w:szCs w:val="22"/>
        </w:rPr>
      </w:pPr>
      <w:r w:rsidRPr="00F53E7D">
        <w:rPr>
          <w:sz w:val="22"/>
          <w:szCs w:val="22"/>
        </w:rPr>
        <w:t>explain that the ACMA may withdraw the infringement notice within 28 days of giving the notice and, if the penalty has already been paid, must refund the penalty (see discussion below concerning applications for withdrawal)</w:t>
      </w:r>
    </w:p>
    <w:p w14:paraId="2D7921B4" w14:textId="77777777" w:rsidR="00451DFA" w:rsidRPr="00F53E7D" w:rsidRDefault="00451DFA" w:rsidP="00972CCE">
      <w:pPr>
        <w:pStyle w:val="bulletthebluesky"/>
        <w:numPr>
          <w:ilvl w:val="0"/>
          <w:numId w:val="14"/>
        </w:numPr>
        <w:spacing w:line="240" w:lineRule="atLeast"/>
        <w:rPr>
          <w:sz w:val="22"/>
          <w:szCs w:val="22"/>
        </w:rPr>
      </w:pPr>
      <w:r w:rsidRPr="00F53E7D">
        <w:rPr>
          <w:sz w:val="22"/>
          <w:szCs w:val="22"/>
        </w:rPr>
        <w:lastRenderedPageBreak/>
        <w:t>set out the name of the authorised infringement notice officer who issued the notice and the contact details of the person to whom enquiries concerning the notice may be directed.</w:t>
      </w:r>
    </w:p>
    <w:p w14:paraId="1B0EBFBF" w14:textId="4324300E" w:rsidR="00451DFA" w:rsidRPr="00F53E7D" w:rsidRDefault="00451DFA" w:rsidP="00451DFA">
      <w:pPr>
        <w:pStyle w:val="ACMABodyTextnumpara2"/>
        <w:tabs>
          <w:tab w:val="clear" w:pos="1440"/>
        </w:tabs>
        <w:spacing w:before="0" w:after="0" w:line="240" w:lineRule="atLeast"/>
        <w:ind w:left="709" w:firstLine="0"/>
        <w:rPr>
          <w:sz w:val="22"/>
          <w:szCs w:val="22"/>
        </w:rPr>
      </w:pPr>
    </w:p>
    <w:p w14:paraId="1FDED58F" w14:textId="342C854B" w:rsidR="00451DFA" w:rsidRPr="00F53E7D" w:rsidRDefault="00451DFA" w:rsidP="00451DFA">
      <w:pPr>
        <w:rPr>
          <w:b/>
          <w:sz w:val="22"/>
          <w:szCs w:val="22"/>
        </w:rPr>
      </w:pPr>
      <w:r w:rsidRPr="00F53E7D">
        <w:rPr>
          <w:b/>
          <w:sz w:val="22"/>
          <w:szCs w:val="22"/>
        </w:rPr>
        <w:t>Request for an extension of time in which to pay the penalty</w:t>
      </w:r>
    </w:p>
    <w:p w14:paraId="42B39A41" w14:textId="77777777" w:rsidR="00451DFA" w:rsidRPr="00F53E7D" w:rsidRDefault="00451DFA" w:rsidP="00451DFA">
      <w:pPr>
        <w:rPr>
          <w:sz w:val="22"/>
          <w:szCs w:val="22"/>
        </w:rPr>
      </w:pPr>
    </w:p>
    <w:p w14:paraId="7F317824" w14:textId="2ECA76C4" w:rsidR="00451DFA" w:rsidRPr="00F53E7D" w:rsidRDefault="00451DFA" w:rsidP="00451DFA">
      <w:pPr>
        <w:tabs>
          <w:tab w:val="left" w:pos="540"/>
        </w:tabs>
        <w:ind w:left="720" w:hanging="720"/>
        <w:rPr>
          <w:sz w:val="22"/>
          <w:szCs w:val="22"/>
        </w:rPr>
      </w:pPr>
      <w:r w:rsidRPr="00F53E7D">
        <w:rPr>
          <w:sz w:val="22"/>
          <w:szCs w:val="22"/>
        </w:rPr>
        <w:t>1</w:t>
      </w:r>
      <w:r w:rsidR="00C1357A" w:rsidRPr="00F53E7D">
        <w:rPr>
          <w:sz w:val="22"/>
          <w:szCs w:val="22"/>
        </w:rPr>
        <w:t>3</w:t>
      </w:r>
      <w:r w:rsidRPr="00F53E7D">
        <w:rPr>
          <w:sz w:val="22"/>
          <w:szCs w:val="22"/>
        </w:rPr>
        <w:t xml:space="preserve">.9 </w:t>
      </w:r>
      <w:r w:rsidRPr="00F53E7D">
        <w:rPr>
          <w:sz w:val="22"/>
          <w:szCs w:val="22"/>
        </w:rPr>
        <w:tab/>
      </w:r>
      <w:r w:rsidRPr="00F53E7D">
        <w:rPr>
          <w:sz w:val="22"/>
          <w:szCs w:val="22"/>
        </w:rPr>
        <w:tab/>
        <w:t>Generally, the penalty is required to be paid within 28 days after the notice is given. However, the ACMA may extend the time for payment (section 205Z).</w:t>
      </w:r>
    </w:p>
    <w:p w14:paraId="27DAF6B0" w14:textId="77777777" w:rsidR="00451DFA" w:rsidRPr="00F53E7D" w:rsidRDefault="00451DFA" w:rsidP="00451DFA">
      <w:pPr>
        <w:tabs>
          <w:tab w:val="left" w:pos="540"/>
        </w:tabs>
        <w:rPr>
          <w:sz w:val="22"/>
          <w:szCs w:val="22"/>
        </w:rPr>
      </w:pPr>
    </w:p>
    <w:p w14:paraId="16369049" w14:textId="11F17485" w:rsidR="00451DFA" w:rsidRPr="00F53E7D" w:rsidRDefault="0042137D" w:rsidP="006257DB">
      <w:pPr>
        <w:tabs>
          <w:tab w:val="left" w:pos="540"/>
        </w:tabs>
        <w:ind w:left="720" w:hanging="720"/>
        <w:rPr>
          <w:sz w:val="22"/>
          <w:szCs w:val="22"/>
        </w:rPr>
      </w:pPr>
      <w:r w:rsidRPr="00F53E7D">
        <w:rPr>
          <w:sz w:val="22"/>
          <w:szCs w:val="22"/>
        </w:rPr>
        <w:t>1</w:t>
      </w:r>
      <w:r w:rsidR="00C1357A" w:rsidRPr="00F53E7D">
        <w:rPr>
          <w:sz w:val="22"/>
          <w:szCs w:val="22"/>
        </w:rPr>
        <w:t>3</w:t>
      </w:r>
      <w:r w:rsidRPr="00F53E7D">
        <w:rPr>
          <w:sz w:val="22"/>
          <w:szCs w:val="22"/>
        </w:rPr>
        <w:t>.10</w:t>
      </w:r>
      <w:r w:rsidRPr="00F53E7D">
        <w:rPr>
          <w:sz w:val="22"/>
          <w:szCs w:val="22"/>
        </w:rPr>
        <w:tab/>
      </w:r>
      <w:r w:rsidR="006257DB">
        <w:rPr>
          <w:sz w:val="22"/>
          <w:szCs w:val="22"/>
        </w:rPr>
        <w:t xml:space="preserve">   </w:t>
      </w:r>
      <w:r w:rsidR="00451DFA" w:rsidRPr="00F53E7D">
        <w:rPr>
          <w:sz w:val="22"/>
          <w:szCs w:val="22"/>
        </w:rPr>
        <w:t>Requests for extensions of time must be received before the due date for payment and will be considered on a case-by-case basis.  Requests should be directed to the contact officer specified in the infringement notice in the first instance.</w:t>
      </w:r>
    </w:p>
    <w:p w14:paraId="464A0BE6" w14:textId="77777777" w:rsidR="00451DFA" w:rsidRPr="00F53E7D" w:rsidRDefault="00451DFA" w:rsidP="00451DFA">
      <w:pPr>
        <w:tabs>
          <w:tab w:val="left" w:pos="540"/>
        </w:tabs>
        <w:rPr>
          <w:sz w:val="22"/>
          <w:szCs w:val="22"/>
        </w:rPr>
      </w:pPr>
    </w:p>
    <w:p w14:paraId="21B7460E" w14:textId="1603E9CE" w:rsidR="00451DFA" w:rsidRPr="00F53E7D" w:rsidRDefault="00451DFA" w:rsidP="00451DFA">
      <w:pPr>
        <w:rPr>
          <w:b/>
          <w:sz w:val="22"/>
          <w:szCs w:val="22"/>
        </w:rPr>
      </w:pPr>
      <w:r w:rsidRPr="00F53E7D">
        <w:rPr>
          <w:b/>
          <w:sz w:val="22"/>
          <w:szCs w:val="22"/>
        </w:rPr>
        <w:t>Withdrawal of an infringement notice</w:t>
      </w:r>
    </w:p>
    <w:p w14:paraId="0F075637" w14:textId="77777777" w:rsidR="00451DFA" w:rsidRPr="00F53E7D" w:rsidRDefault="00451DFA" w:rsidP="00451DFA">
      <w:pPr>
        <w:ind w:left="540" w:hanging="540"/>
        <w:rPr>
          <w:sz w:val="22"/>
          <w:szCs w:val="22"/>
        </w:rPr>
      </w:pPr>
    </w:p>
    <w:p w14:paraId="27832844" w14:textId="1B9E475E" w:rsidR="00451DFA" w:rsidRPr="00F53E7D" w:rsidRDefault="00451DFA" w:rsidP="00451DFA">
      <w:pPr>
        <w:pStyle w:val="ACMABodyText"/>
        <w:spacing w:before="0" w:after="0" w:line="240" w:lineRule="atLeast"/>
        <w:ind w:left="720" w:hanging="720"/>
        <w:rPr>
          <w:sz w:val="22"/>
          <w:szCs w:val="22"/>
        </w:rPr>
      </w:pPr>
      <w:r w:rsidRPr="00F53E7D">
        <w:rPr>
          <w:sz w:val="22"/>
          <w:szCs w:val="22"/>
        </w:rPr>
        <w:t>1</w:t>
      </w:r>
      <w:r w:rsidR="00C1357A" w:rsidRPr="00F53E7D">
        <w:rPr>
          <w:sz w:val="22"/>
          <w:szCs w:val="22"/>
        </w:rPr>
        <w:t>3</w:t>
      </w:r>
      <w:r w:rsidRPr="00F53E7D">
        <w:rPr>
          <w:sz w:val="22"/>
          <w:szCs w:val="22"/>
        </w:rPr>
        <w:t xml:space="preserve">.11 </w:t>
      </w:r>
      <w:r w:rsidRPr="00F53E7D">
        <w:rPr>
          <w:sz w:val="22"/>
          <w:szCs w:val="22"/>
        </w:rPr>
        <w:tab/>
        <w:t>As noted in paragraph 1</w:t>
      </w:r>
      <w:r w:rsidR="0072211D" w:rsidRPr="00F53E7D">
        <w:rPr>
          <w:sz w:val="22"/>
          <w:szCs w:val="22"/>
        </w:rPr>
        <w:t>3</w:t>
      </w:r>
      <w:r w:rsidRPr="00F53E7D">
        <w:rPr>
          <w:sz w:val="22"/>
          <w:szCs w:val="22"/>
        </w:rPr>
        <w:t>.8 above, an infringement notice may be withdrawn by the ACMA. It may be withdrawn by the ACMA of its own volition or following a request for withdrawal from the recipient of the notice. To be effective, the withdrawal must occur within 28 days after the notice was given (subsection 205ZB(3)).</w:t>
      </w:r>
    </w:p>
    <w:p w14:paraId="6DAC7997" w14:textId="77777777" w:rsidR="00451DFA" w:rsidRPr="00F53E7D" w:rsidRDefault="00451DFA" w:rsidP="00451DFA">
      <w:pPr>
        <w:pStyle w:val="ACMABodyText"/>
        <w:spacing w:before="0" w:after="0" w:line="240" w:lineRule="atLeast"/>
        <w:ind w:left="720" w:hanging="720"/>
        <w:rPr>
          <w:sz w:val="22"/>
          <w:szCs w:val="22"/>
        </w:rPr>
      </w:pPr>
    </w:p>
    <w:p w14:paraId="0CC17B3D" w14:textId="77226D8A" w:rsidR="00451DFA" w:rsidRPr="00F53E7D" w:rsidRDefault="00451DFA" w:rsidP="00451DFA">
      <w:pPr>
        <w:pStyle w:val="ACMABodyText"/>
        <w:spacing w:before="0" w:line="240" w:lineRule="atLeast"/>
        <w:ind w:left="720" w:hanging="720"/>
        <w:rPr>
          <w:sz w:val="22"/>
          <w:szCs w:val="22"/>
        </w:rPr>
      </w:pPr>
      <w:r w:rsidRPr="00F53E7D">
        <w:rPr>
          <w:sz w:val="22"/>
          <w:szCs w:val="22"/>
        </w:rPr>
        <w:t>1</w:t>
      </w:r>
      <w:r w:rsidR="00C1357A" w:rsidRPr="00F53E7D">
        <w:rPr>
          <w:sz w:val="22"/>
          <w:szCs w:val="22"/>
        </w:rPr>
        <w:t>3</w:t>
      </w:r>
      <w:r w:rsidRPr="00F53E7D">
        <w:rPr>
          <w:sz w:val="22"/>
          <w:szCs w:val="22"/>
        </w:rPr>
        <w:t>.12</w:t>
      </w:r>
      <w:r w:rsidRPr="00F53E7D">
        <w:rPr>
          <w:sz w:val="22"/>
          <w:szCs w:val="22"/>
        </w:rPr>
        <w:tab/>
        <w:t>Factors that may have a bearing on whether a notice should be withdrawn include whether there is further information or evidence which suggests that:</w:t>
      </w:r>
    </w:p>
    <w:p w14:paraId="75A17D7E" w14:textId="6FC83C95" w:rsidR="00451DFA" w:rsidRPr="00F53E7D" w:rsidRDefault="00451DFA" w:rsidP="0060789F">
      <w:pPr>
        <w:pStyle w:val="ACMABodyTextnumpara2"/>
        <w:numPr>
          <w:ilvl w:val="0"/>
          <w:numId w:val="15"/>
        </w:numPr>
        <w:spacing w:before="0" w:line="240" w:lineRule="atLeast"/>
        <w:rPr>
          <w:sz w:val="22"/>
          <w:szCs w:val="22"/>
        </w:rPr>
      </w:pPr>
      <w:r w:rsidRPr="00F53E7D">
        <w:rPr>
          <w:sz w:val="22"/>
          <w:szCs w:val="22"/>
        </w:rPr>
        <w:t>the recipient of the notice did not breach the Act</w:t>
      </w:r>
      <w:r w:rsidR="00CA4931" w:rsidRPr="00F53E7D">
        <w:rPr>
          <w:sz w:val="22"/>
          <w:szCs w:val="22"/>
        </w:rPr>
        <w:t>; or</w:t>
      </w:r>
    </w:p>
    <w:p w14:paraId="4F583CAA" w14:textId="2F2D47A6" w:rsidR="00451DFA" w:rsidRPr="00F53E7D" w:rsidRDefault="00451DFA" w:rsidP="00972CCE">
      <w:pPr>
        <w:pStyle w:val="ACMABodyTextnumpara2"/>
        <w:numPr>
          <w:ilvl w:val="0"/>
          <w:numId w:val="15"/>
        </w:numPr>
        <w:spacing w:before="0" w:after="0" w:line="240" w:lineRule="atLeast"/>
        <w:rPr>
          <w:sz w:val="22"/>
          <w:szCs w:val="22"/>
        </w:rPr>
      </w:pPr>
      <w:r w:rsidRPr="00F53E7D">
        <w:rPr>
          <w:sz w:val="22"/>
          <w:szCs w:val="22"/>
        </w:rPr>
        <w:t>the conduct is more serious than initially believed and, as a consequence, the matter would be more appropriately dealt with by the court.</w:t>
      </w:r>
    </w:p>
    <w:p w14:paraId="071C2332" w14:textId="77777777" w:rsidR="00451DFA" w:rsidRPr="00F53E7D" w:rsidRDefault="00451DFA" w:rsidP="00451DFA">
      <w:pPr>
        <w:pStyle w:val="ACMABodyTextnumpara2"/>
        <w:spacing w:before="0" w:after="0" w:line="240" w:lineRule="atLeast"/>
        <w:ind w:left="720" w:firstLine="0"/>
        <w:rPr>
          <w:sz w:val="22"/>
          <w:szCs w:val="22"/>
        </w:rPr>
      </w:pPr>
    </w:p>
    <w:p w14:paraId="5D7EFC0B" w14:textId="71A2C191" w:rsidR="00451DFA" w:rsidRPr="00F53E7D" w:rsidRDefault="00451DFA" w:rsidP="00451DFA">
      <w:pPr>
        <w:ind w:left="720" w:hanging="720"/>
        <w:rPr>
          <w:sz w:val="22"/>
          <w:szCs w:val="22"/>
        </w:rPr>
      </w:pPr>
      <w:r w:rsidRPr="00F53E7D">
        <w:rPr>
          <w:sz w:val="22"/>
          <w:szCs w:val="22"/>
        </w:rPr>
        <w:t>1</w:t>
      </w:r>
      <w:r w:rsidR="00C1357A" w:rsidRPr="00F53E7D">
        <w:rPr>
          <w:sz w:val="22"/>
          <w:szCs w:val="22"/>
        </w:rPr>
        <w:t>3</w:t>
      </w:r>
      <w:r w:rsidRPr="00F53E7D">
        <w:rPr>
          <w:sz w:val="22"/>
          <w:szCs w:val="22"/>
        </w:rPr>
        <w:t>.13</w:t>
      </w:r>
      <w:r w:rsidRPr="00F53E7D">
        <w:rPr>
          <w:sz w:val="22"/>
          <w:szCs w:val="22"/>
        </w:rPr>
        <w:tab/>
      </w:r>
      <w:r w:rsidR="0042137D" w:rsidRPr="00F53E7D">
        <w:rPr>
          <w:sz w:val="22"/>
          <w:szCs w:val="22"/>
        </w:rPr>
        <w:t xml:space="preserve">The decision as to who should consider an application for withdrawal of a notice will be made in light of the facts of the case including the basis/reasons for the request. </w:t>
      </w:r>
      <w:r w:rsidR="00CC321B" w:rsidRPr="00F53E7D">
        <w:rPr>
          <w:sz w:val="22"/>
          <w:szCs w:val="22"/>
        </w:rPr>
        <w:t xml:space="preserve">In most cases </w:t>
      </w:r>
      <w:r w:rsidR="0042137D" w:rsidRPr="00F53E7D">
        <w:rPr>
          <w:sz w:val="22"/>
          <w:szCs w:val="22"/>
        </w:rPr>
        <w:t xml:space="preserve">it will be </w:t>
      </w:r>
      <w:r w:rsidRPr="00F53E7D">
        <w:rPr>
          <w:sz w:val="22"/>
          <w:szCs w:val="22"/>
        </w:rPr>
        <w:t xml:space="preserve">the authorised infringement notice officer who gave the notice </w:t>
      </w:r>
      <w:r w:rsidR="0042137D" w:rsidRPr="00F53E7D">
        <w:rPr>
          <w:sz w:val="22"/>
          <w:szCs w:val="22"/>
        </w:rPr>
        <w:t>who will</w:t>
      </w:r>
      <w:r w:rsidRPr="00F53E7D">
        <w:rPr>
          <w:sz w:val="22"/>
          <w:szCs w:val="22"/>
        </w:rPr>
        <w:t xml:space="preserve"> be best placed to consider </w:t>
      </w:r>
      <w:r w:rsidR="0042137D" w:rsidRPr="00F53E7D">
        <w:rPr>
          <w:sz w:val="22"/>
          <w:szCs w:val="22"/>
        </w:rPr>
        <w:t>the request. A</w:t>
      </w:r>
      <w:r w:rsidRPr="00F53E7D">
        <w:rPr>
          <w:sz w:val="22"/>
          <w:szCs w:val="22"/>
        </w:rPr>
        <w:t xml:space="preserve">s the issuing officer, </w:t>
      </w:r>
      <w:r w:rsidR="00A27F81" w:rsidRPr="00F53E7D">
        <w:rPr>
          <w:sz w:val="22"/>
          <w:szCs w:val="22"/>
        </w:rPr>
        <w:t xml:space="preserve">they </w:t>
      </w:r>
      <w:r w:rsidRPr="00F53E7D">
        <w:rPr>
          <w:sz w:val="22"/>
          <w:szCs w:val="22"/>
        </w:rPr>
        <w:t xml:space="preserve">will be aware of the factual issues and </w:t>
      </w:r>
      <w:r w:rsidR="0042137D" w:rsidRPr="00F53E7D">
        <w:rPr>
          <w:sz w:val="22"/>
          <w:szCs w:val="22"/>
        </w:rPr>
        <w:t xml:space="preserve">will </w:t>
      </w:r>
      <w:r w:rsidR="00CC321B" w:rsidRPr="00F53E7D">
        <w:rPr>
          <w:sz w:val="22"/>
          <w:szCs w:val="22"/>
        </w:rPr>
        <w:t xml:space="preserve">be in a position to </w:t>
      </w:r>
      <w:r w:rsidRPr="00F53E7D">
        <w:rPr>
          <w:sz w:val="22"/>
          <w:szCs w:val="22"/>
        </w:rPr>
        <w:t>make an informed decision</w:t>
      </w:r>
      <w:r w:rsidR="0042137D" w:rsidRPr="00F53E7D">
        <w:rPr>
          <w:sz w:val="22"/>
          <w:szCs w:val="22"/>
        </w:rPr>
        <w:t xml:space="preserve"> within </w:t>
      </w:r>
      <w:r w:rsidR="00CA4931" w:rsidRPr="00F53E7D">
        <w:rPr>
          <w:sz w:val="22"/>
          <w:szCs w:val="22"/>
        </w:rPr>
        <w:t xml:space="preserve">the </w:t>
      </w:r>
      <w:r w:rsidR="0042137D" w:rsidRPr="00F53E7D">
        <w:rPr>
          <w:sz w:val="22"/>
          <w:szCs w:val="22"/>
        </w:rPr>
        <w:t>28 days</w:t>
      </w:r>
      <w:r w:rsidRPr="00F53E7D">
        <w:rPr>
          <w:sz w:val="22"/>
          <w:szCs w:val="22"/>
        </w:rPr>
        <w:t xml:space="preserve">, taking into account the reasons for the request and any new information or </w:t>
      </w:r>
      <w:r w:rsidR="0042137D" w:rsidRPr="00F53E7D">
        <w:rPr>
          <w:sz w:val="22"/>
          <w:szCs w:val="22"/>
        </w:rPr>
        <w:t>facts presented</w:t>
      </w:r>
      <w:r w:rsidRPr="00F53E7D">
        <w:rPr>
          <w:sz w:val="22"/>
          <w:szCs w:val="22"/>
        </w:rPr>
        <w:t xml:space="preserve">, </w:t>
      </w:r>
      <w:r w:rsidR="0042137D" w:rsidRPr="00F53E7D">
        <w:rPr>
          <w:sz w:val="22"/>
          <w:szCs w:val="22"/>
        </w:rPr>
        <w:t xml:space="preserve">as to whether the information presented alters </w:t>
      </w:r>
      <w:r w:rsidR="00CA4931" w:rsidRPr="00F53E7D">
        <w:rPr>
          <w:sz w:val="22"/>
          <w:szCs w:val="22"/>
        </w:rPr>
        <w:t>their</w:t>
      </w:r>
      <w:r w:rsidR="0042137D" w:rsidRPr="00F53E7D">
        <w:rPr>
          <w:sz w:val="22"/>
          <w:szCs w:val="22"/>
        </w:rPr>
        <w:t xml:space="preserve"> belief that the person has contravened the relevant infringement notice provision</w:t>
      </w:r>
      <w:r w:rsidRPr="00F53E7D">
        <w:rPr>
          <w:sz w:val="22"/>
          <w:szCs w:val="22"/>
        </w:rPr>
        <w:t>.</w:t>
      </w:r>
    </w:p>
    <w:p w14:paraId="6B982BC1" w14:textId="77777777" w:rsidR="00451DFA" w:rsidRPr="00F53E7D" w:rsidRDefault="00451DFA" w:rsidP="00451DFA">
      <w:pPr>
        <w:rPr>
          <w:sz w:val="22"/>
          <w:szCs w:val="22"/>
        </w:rPr>
      </w:pPr>
    </w:p>
    <w:p w14:paraId="47D36B52" w14:textId="7ED136D9" w:rsidR="00451DFA" w:rsidRPr="00F53E7D" w:rsidRDefault="00451DFA" w:rsidP="00451DFA">
      <w:pPr>
        <w:ind w:left="720" w:hanging="720"/>
        <w:rPr>
          <w:sz w:val="22"/>
          <w:szCs w:val="22"/>
        </w:rPr>
      </w:pPr>
      <w:r w:rsidRPr="00F53E7D">
        <w:rPr>
          <w:sz w:val="22"/>
          <w:szCs w:val="22"/>
        </w:rPr>
        <w:t>1</w:t>
      </w:r>
      <w:r w:rsidR="00C1357A" w:rsidRPr="00F53E7D">
        <w:rPr>
          <w:sz w:val="22"/>
          <w:szCs w:val="22"/>
        </w:rPr>
        <w:t>3</w:t>
      </w:r>
      <w:r w:rsidRPr="00F53E7D">
        <w:rPr>
          <w:sz w:val="22"/>
          <w:szCs w:val="22"/>
        </w:rPr>
        <w:t>.14</w:t>
      </w:r>
      <w:r w:rsidRPr="00F53E7D">
        <w:rPr>
          <w:sz w:val="22"/>
          <w:szCs w:val="22"/>
        </w:rPr>
        <w:tab/>
        <w:t>Requests for withdrawal should therefore be directed to the officer specified in the notice, in the first instance.</w:t>
      </w:r>
    </w:p>
    <w:p w14:paraId="14C90B53" w14:textId="4DED7FED" w:rsidR="00451DFA" w:rsidRPr="00F53E7D" w:rsidRDefault="00451DFA" w:rsidP="00451DFA">
      <w:pPr>
        <w:rPr>
          <w:sz w:val="22"/>
          <w:szCs w:val="22"/>
        </w:rPr>
      </w:pPr>
    </w:p>
    <w:p w14:paraId="7FC41D28" w14:textId="77777777" w:rsidR="00451DFA" w:rsidRPr="00F53E7D" w:rsidRDefault="00451DFA" w:rsidP="00451DFA">
      <w:pPr>
        <w:rPr>
          <w:b/>
          <w:sz w:val="22"/>
          <w:szCs w:val="22"/>
        </w:rPr>
      </w:pPr>
      <w:r w:rsidRPr="00F53E7D">
        <w:rPr>
          <w:b/>
          <w:sz w:val="22"/>
          <w:szCs w:val="22"/>
        </w:rPr>
        <w:t xml:space="preserve">Effect of withdrawal of an infringement notice </w:t>
      </w:r>
    </w:p>
    <w:p w14:paraId="219F759A" w14:textId="77777777" w:rsidR="00451DFA" w:rsidRPr="00F53E7D" w:rsidRDefault="00451DFA" w:rsidP="006D76CA">
      <w:pPr>
        <w:tabs>
          <w:tab w:val="left" w:pos="0"/>
        </w:tabs>
        <w:rPr>
          <w:sz w:val="22"/>
          <w:szCs w:val="22"/>
        </w:rPr>
      </w:pPr>
    </w:p>
    <w:p w14:paraId="7D6F6856" w14:textId="7D087F8E" w:rsidR="00451DFA" w:rsidRPr="00F53E7D" w:rsidRDefault="00451DFA" w:rsidP="00451DFA">
      <w:pPr>
        <w:ind w:left="720" w:hanging="720"/>
        <w:rPr>
          <w:sz w:val="22"/>
          <w:szCs w:val="22"/>
        </w:rPr>
      </w:pPr>
      <w:r w:rsidRPr="00F53E7D">
        <w:rPr>
          <w:sz w:val="22"/>
          <w:szCs w:val="22"/>
        </w:rPr>
        <w:t>1</w:t>
      </w:r>
      <w:r w:rsidR="00C1357A" w:rsidRPr="00F53E7D">
        <w:rPr>
          <w:sz w:val="22"/>
          <w:szCs w:val="22"/>
        </w:rPr>
        <w:t>3</w:t>
      </w:r>
      <w:r w:rsidRPr="00F53E7D">
        <w:rPr>
          <w:sz w:val="22"/>
          <w:szCs w:val="22"/>
        </w:rPr>
        <w:t>.15</w:t>
      </w:r>
      <w:r w:rsidRPr="00F53E7D">
        <w:rPr>
          <w:sz w:val="22"/>
          <w:szCs w:val="22"/>
        </w:rPr>
        <w:tab/>
        <w:t>If the infringement notice is withdrawn after payment of the penalty, the penalty paid will be refunded.</w:t>
      </w:r>
    </w:p>
    <w:p w14:paraId="3602B1D0" w14:textId="77777777" w:rsidR="00451DFA" w:rsidRPr="00F53E7D" w:rsidRDefault="00451DFA" w:rsidP="00451DFA">
      <w:pPr>
        <w:ind w:left="720" w:hanging="720"/>
        <w:rPr>
          <w:sz w:val="22"/>
          <w:szCs w:val="22"/>
        </w:rPr>
      </w:pPr>
    </w:p>
    <w:p w14:paraId="206C5B18" w14:textId="0BE8DE7A" w:rsidR="00451DFA" w:rsidRPr="00F53E7D" w:rsidRDefault="00451DFA" w:rsidP="00451DFA">
      <w:pPr>
        <w:pStyle w:val="ACMABodyText"/>
        <w:spacing w:before="0" w:after="0" w:line="240" w:lineRule="atLeast"/>
        <w:ind w:left="720" w:hanging="720"/>
        <w:rPr>
          <w:sz w:val="22"/>
          <w:szCs w:val="22"/>
        </w:rPr>
      </w:pPr>
      <w:r w:rsidRPr="00F53E7D">
        <w:rPr>
          <w:sz w:val="22"/>
          <w:szCs w:val="22"/>
        </w:rPr>
        <w:t>1</w:t>
      </w:r>
      <w:r w:rsidR="00C1357A" w:rsidRPr="00F53E7D">
        <w:rPr>
          <w:sz w:val="22"/>
          <w:szCs w:val="22"/>
        </w:rPr>
        <w:t>3</w:t>
      </w:r>
      <w:r w:rsidRPr="00F53E7D">
        <w:rPr>
          <w:sz w:val="22"/>
          <w:szCs w:val="22"/>
        </w:rPr>
        <w:t>.16</w:t>
      </w:r>
      <w:r w:rsidRPr="00F53E7D">
        <w:rPr>
          <w:sz w:val="22"/>
          <w:szCs w:val="22"/>
        </w:rPr>
        <w:tab/>
        <w:t>If an infringement notice is withdrawn, the ACMA will consider whether further action is appropriate. That action may include the institution of civil penalty proceedings for the alleged contravention/s, the subject of the infringement notice (section 205ZD(b)(ii)). What further action is appropriate, if any, will turn on the facts of the case.</w:t>
      </w:r>
    </w:p>
    <w:p w14:paraId="77EF7C16" w14:textId="77777777" w:rsidR="00451DFA" w:rsidRPr="00F53E7D" w:rsidRDefault="00451DFA" w:rsidP="00451DFA">
      <w:pPr>
        <w:pStyle w:val="ACMABodyText"/>
        <w:spacing w:before="0" w:after="0" w:line="240" w:lineRule="atLeast"/>
        <w:ind w:left="720" w:hanging="720"/>
        <w:rPr>
          <w:sz w:val="22"/>
          <w:szCs w:val="22"/>
        </w:rPr>
      </w:pPr>
    </w:p>
    <w:p w14:paraId="39784610" w14:textId="6824A4C6" w:rsidR="00451DFA" w:rsidRPr="00F53E7D" w:rsidRDefault="00451DFA" w:rsidP="00451DFA">
      <w:pPr>
        <w:pStyle w:val="ACMABodyText"/>
        <w:spacing w:before="0" w:after="0" w:line="240" w:lineRule="atLeast"/>
        <w:ind w:left="720" w:hanging="720"/>
        <w:rPr>
          <w:b/>
          <w:sz w:val="22"/>
          <w:szCs w:val="22"/>
        </w:rPr>
      </w:pPr>
      <w:r w:rsidRPr="00F53E7D">
        <w:rPr>
          <w:b/>
          <w:sz w:val="22"/>
          <w:szCs w:val="22"/>
        </w:rPr>
        <w:t xml:space="preserve">Publication  </w:t>
      </w:r>
    </w:p>
    <w:p w14:paraId="5624A735" w14:textId="13B03AE7" w:rsidR="00451DFA" w:rsidRPr="00F53E7D" w:rsidRDefault="00451DFA" w:rsidP="00451DFA">
      <w:pPr>
        <w:pStyle w:val="ACMABodyText"/>
        <w:spacing w:before="0" w:after="0" w:line="240" w:lineRule="atLeast"/>
        <w:ind w:left="720" w:hanging="720"/>
        <w:rPr>
          <w:sz w:val="22"/>
          <w:szCs w:val="22"/>
        </w:rPr>
      </w:pPr>
    </w:p>
    <w:p w14:paraId="572F7C76" w14:textId="3C952D6F" w:rsidR="00451DFA" w:rsidRPr="00F53E7D" w:rsidRDefault="00451DFA" w:rsidP="00451DFA">
      <w:pPr>
        <w:pStyle w:val="ACMABodyText"/>
        <w:spacing w:before="0" w:line="240" w:lineRule="atLeast"/>
        <w:ind w:left="720" w:hanging="720"/>
        <w:rPr>
          <w:sz w:val="22"/>
          <w:szCs w:val="22"/>
        </w:rPr>
      </w:pPr>
      <w:r w:rsidRPr="00F53E7D">
        <w:rPr>
          <w:sz w:val="22"/>
          <w:szCs w:val="22"/>
        </w:rPr>
        <w:t>1</w:t>
      </w:r>
      <w:r w:rsidR="00C1357A" w:rsidRPr="00F53E7D">
        <w:rPr>
          <w:sz w:val="22"/>
          <w:szCs w:val="22"/>
        </w:rPr>
        <w:t>3</w:t>
      </w:r>
      <w:r w:rsidRPr="00F53E7D">
        <w:rPr>
          <w:sz w:val="22"/>
          <w:szCs w:val="22"/>
        </w:rPr>
        <w:t>.17</w:t>
      </w:r>
      <w:r w:rsidRPr="00F53E7D">
        <w:rPr>
          <w:sz w:val="22"/>
          <w:szCs w:val="22"/>
        </w:rPr>
        <w:tab/>
        <w:t xml:space="preserve">The ACMA’s </w:t>
      </w:r>
      <w:r w:rsidR="00404550" w:rsidRPr="00F53E7D">
        <w:rPr>
          <w:sz w:val="22"/>
          <w:szCs w:val="22"/>
        </w:rPr>
        <w:t xml:space="preserve">general </w:t>
      </w:r>
      <w:r w:rsidRPr="00F53E7D">
        <w:rPr>
          <w:sz w:val="22"/>
          <w:szCs w:val="22"/>
        </w:rPr>
        <w:t>approach to publication of infringement notices given under the BSA is</w:t>
      </w:r>
      <w:r w:rsidR="009C4C33" w:rsidRPr="00F53E7D">
        <w:rPr>
          <w:sz w:val="22"/>
          <w:szCs w:val="22"/>
        </w:rPr>
        <w:t>:</w:t>
      </w:r>
    </w:p>
    <w:p w14:paraId="0D24E0E5" w14:textId="534A9FD7" w:rsidR="008F1027" w:rsidRPr="00F53E7D" w:rsidRDefault="00E65C33" w:rsidP="00563AAA">
      <w:pPr>
        <w:pStyle w:val="ACMABodyText"/>
        <w:numPr>
          <w:ilvl w:val="0"/>
          <w:numId w:val="16"/>
        </w:numPr>
        <w:spacing w:before="0" w:line="240" w:lineRule="atLeast"/>
        <w:rPr>
          <w:sz w:val="22"/>
          <w:szCs w:val="22"/>
        </w:rPr>
      </w:pPr>
      <w:r w:rsidRPr="00F53E7D">
        <w:rPr>
          <w:sz w:val="22"/>
          <w:szCs w:val="22"/>
        </w:rPr>
        <w:t xml:space="preserve">it will not publicise the </w:t>
      </w:r>
      <w:r w:rsidR="00451DFA" w:rsidRPr="00F53E7D">
        <w:rPr>
          <w:sz w:val="22"/>
          <w:szCs w:val="22"/>
        </w:rPr>
        <w:t>giv</w:t>
      </w:r>
      <w:r w:rsidR="00A65755" w:rsidRPr="00F53E7D">
        <w:rPr>
          <w:sz w:val="22"/>
          <w:szCs w:val="22"/>
        </w:rPr>
        <w:t xml:space="preserve">ing of the infringement notice </w:t>
      </w:r>
      <w:r w:rsidR="00451DFA" w:rsidRPr="00F53E7D">
        <w:rPr>
          <w:sz w:val="22"/>
          <w:szCs w:val="22"/>
        </w:rPr>
        <w:t>to an identified person</w:t>
      </w:r>
      <w:r w:rsidR="00F45F4F" w:rsidRPr="00F53E7D">
        <w:rPr>
          <w:sz w:val="22"/>
          <w:szCs w:val="22"/>
        </w:rPr>
        <w:t xml:space="preserve"> </w:t>
      </w:r>
    </w:p>
    <w:p w14:paraId="56F15DFC" w14:textId="50FCFC31" w:rsidR="00221978" w:rsidRPr="00F53E7D" w:rsidRDefault="00EF3073" w:rsidP="008B58A1">
      <w:pPr>
        <w:pStyle w:val="ACMABodyText"/>
        <w:numPr>
          <w:ilvl w:val="0"/>
          <w:numId w:val="16"/>
        </w:numPr>
        <w:spacing w:before="0" w:line="240" w:lineRule="atLeast"/>
        <w:rPr>
          <w:sz w:val="22"/>
          <w:szCs w:val="22"/>
        </w:rPr>
      </w:pPr>
      <w:r w:rsidRPr="00F53E7D">
        <w:rPr>
          <w:sz w:val="22"/>
          <w:szCs w:val="22"/>
        </w:rPr>
        <w:lastRenderedPageBreak/>
        <w:t xml:space="preserve">it will not publicise </w:t>
      </w:r>
      <w:r w:rsidR="001E0756" w:rsidRPr="00F53E7D">
        <w:rPr>
          <w:sz w:val="22"/>
          <w:szCs w:val="22"/>
        </w:rPr>
        <w:t xml:space="preserve">that </w:t>
      </w:r>
      <w:r w:rsidR="00451DFA" w:rsidRPr="00F53E7D">
        <w:rPr>
          <w:sz w:val="22"/>
          <w:szCs w:val="22"/>
        </w:rPr>
        <w:t xml:space="preserve">an identified person </w:t>
      </w:r>
      <w:r w:rsidR="001E0756" w:rsidRPr="00F53E7D">
        <w:rPr>
          <w:sz w:val="22"/>
          <w:szCs w:val="22"/>
        </w:rPr>
        <w:t xml:space="preserve">did </w:t>
      </w:r>
      <w:r w:rsidR="00451DFA" w:rsidRPr="00F53E7D">
        <w:rPr>
          <w:sz w:val="22"/>
          <w:szCs w:val="22"/>
        </w:rPr>
        <w:t xml:space="preserve">not </w:t>
      </w:r>
      <w:r w:rsidR="00C2153C" w:rsidRPr="00F53E7D">
        <w:rPr>
          <w:sz w:val="22"/>
          <w:szCs w:val="22"/>
        </w:rPr>
        <w:t>pa</w:t>
      </w:r>
      <w:r w:rsidR="001E0756" w:rsidRPr="00F53E7D">
        <w:rPr>
          <w:sz w:val="22"/>
          <w:szCs w:val="22"/>
        </w:rPr>
        <w:t>y</w:t>
      </w:r>
      <w:r w:rsidR="00C2153C" w:rsidRPr="00F53E7D">
        <w:rPr>
          <w:sz w:val="22"/>
          <w:szCs w:val="22"/>
        </w:rPr>
        <w:t xml:space="preserve"> the </w:t>
      </w:r>
      <w:r w:rsidR="00221978" w:rsidRPr="00F53E7D">
        <w:rPr>
          <w:sz w:val="22"/>
          <w:szCs w:val="22"/>
        </w:rPr>
        <w:t>penalty</w:t>
      </w:r>
      <w:r w:rsidR="00760E90" w:rsidRPr="00F53E7D">
        <w:rPr>
          <w:sz w:val="22"/>
          <w:szCs w:val="22"/>
        </w:rPr>
        <w:t xml:space="preserve"> specified in the infringement notice</w:t>
      </w:r>
    </w:p>
    <w:p w14:paraId="2C7BEB4E" w14:textId="3918D7F1" w:rsidR="00451DFA" w:rsidRPr="00F53E7D" w:rsidRDefault="00286534" w:rsidP="00972CCE">
      <w:pPr>
        <w:pStyle w:val="ACMABodyText"/>
        <w:numPr>
          <w:ilvl w:val="0"/>
          <w:numId w:val="16"/>
        </w:numPr>
        <w:spacing w:before="0" w:after="0" w:line="240" w:lineRule="atLeast"/>
        <w:rPr>
          <w:sz w:val="22"/>
          <w:szCs w:val="22"/>
        </w:rPr>
      </w:pPr>
      <w:r w:rsidRPr="00F53E7D">
        <w:rPr>
          <w:sz w:val="22"/>
          <w:szCs w:val="22"/>
        </w:rPr>
        <w:t xml:space="preserve">it will </w:t>
      </w:r>
      <w:r w:rsidR="005A64D6" w:rsidRPr="00F53E7D">
        <w:rPr>
          <w:sz w:val="22"/>
          <w:szCs w:val="22"/>
        </w:rPr>
        <w:t xml:space="preserve">publicise </w:t>
      </w:r>
      <w:r w:rsidR="002900D6" w:rsidRPr="00F53E7D">
        <w:rPr>
          <w:sz w:val="22"/>
          <w:szCs w:val="22"/>
        </w:rPr>
        <w:t xml:space="preserve">payment by </w:t>
      </w:r>
      <w:r w:rsidR="00421E2A" w:rsidRPr="00F53E7D">
        <w:rPr>
          <w:sz w:val="22"/>
          <w:szCs w:val="22"/>
        </w:rPr>
        <w:t xml:space="preserve">an </w:t>
      </w:r>
      <w:r w:rsidR="007837E1" w:rsidRPr="00F53E7D">
        <w:rPr>
          <w:sz w:val="22"/>
          <w:szCs w:val="22"/>
        </w:rPr>
        <w:t xml:space="preserve">identified person </w:t>
      </w:r>
      <w:r w:rsidR="002900D6" w:rsidRPr="00F53E7D">
        <w:rPr>
          <w:sz w:val="22"/>
          <w:szCs w:val="22"/>
        </w:rPr>
        <w:t xml:space="preserve">of </w:t>
      </w:r>
      <w:r w:rsidR="00421E2A" w:rsidRPr="00F53E7D">
        <w:rPr>
          <w:sz w:val="22"/>
          <w:szCs w:val="22"/>
        </w:rPr>
        <w:t xml:space="preserve">the </w:t>
      </w:r>
      <w:r w:rsidR="00BE7B1A" w:rsidRPr="00F53E7D">
        <w:rPr>
          <w:sz w:val="22"/>
          <w:szCs w:val="22"/>
        </w:rPr>
        <w:t xml:space="preserve">penalty specified in the </w:t>
      </w:r>
      <w:r w:rsidR="00421E2A" w:rsidRPr="00F53E7D">
        <w:rPr>
          <w:sz w:val="22"/>
          <w:szCs w:val="22"/>
        </w:rPr>
        <w:t>infringement notice</w:t>
      </w:r>
      <w:r w:rsidR="002900D6" w:rsidRPr="00F53E7D">
        <w:rPr>
          <w:sz w:val="22"/>
          <w:szCs w:val="22"/>
        </w:rPr>
        <w:t>.</w:t>
      </w:r>
    </w:p>
    <w:p w14:paraId="29FA6CCA" w14:textId="27FF230F" w:rsidR="00451DFA" w:rsidRPr="00F53E7D" w:rsidRDefault="00451DFA" w:rsidP="00451DFA">
      <w:pPr>
        <w:pStyle w:val="ACMABodyTextnumpara2"/>
        <w:spacing w:before="0" w:after="0" w:line="240" w:lineRule="atLeast"/>
        <w:ind w:left="720" w:firstLine="0"/>
        <w:rPr>
          <w:sz w:val="22"/>
          <w:szCs w:val="22"/>
        </w:rPr>
      </w:pPr>
    </w:p>
    <w:p w14:paraId="072C4965" w14:textId="2C92207D" w:rsidR="00451DFA" w:rsidRPr="00F53E7D" w:rsidRDefault="00451DFA" w:rsidP="00451DFA">
      <w:pPr>
        <w:pStyle w:val="ACMABodyText"/>
        <w:spacing w:before="0" w:after="0" w:line="240" w:lineRule="atLeast"/>
        <w:ind w:left="720" w:hanging="720"/>
        <w:rPr>
          <w:sz w:val="22"/>
          <w:szCs w:val="22"/>
        </w:rPr>
      </w:pPr>
      <w:r w:rsidRPr="00F53E7D">
        <w:rPr>
          <w:sz w:val="22"/>
          <w:szCs w:val="22"/>
        </w:rPr>
        <w:t>1</w:t>
      </w:r>
      <w:r w:rsidR="00C1357A" w:rsidRPr="00F53E7D">
        <w:rPr>
          <w:sz w:val="22"/>
          <w:szCs w:val="22"/>
        </w:rPr>
        <w:t>3</w:t>
      </w:r>
      <w:r w:rsidRPr="00F53E7D">
        <w:rPr>
          <w:sz w:val="22"/>
          <w:szCs w:val="22"/>
        </w:rPr>
        <w:t>.</w:t>
      </w:r>
      <w:r w:rsidR="00B12A09" w:rsidRPr="00F53E7D">
        <w:rPr>
          <w:sz w:val="22"/>
          <w:szCs w:val="22"/>
        </w:rPr>
        <w:t>1</w:t>
      </w:r>
      <w:r w:rsidR="00DE2AF7" w:rsidRPr="00F53E7D">
        <w:rPr>
          <w:sz w:val="22"/>
          <w:szCs w:val="22"/>
        </w:rPr>
        <w:t>8</w:t>
      </w:r>
      <w:r w:rsidRPr="00F53E7D">
        <w:rPr>
          <w:sz w:val="22"/>
          <w:szCs w:val="22"/>
        </w:rPr>
        <w:tab/>
        <w:t xml:space="preserve">The ACMA may also publish information from time to time concerning the issue of, and compliance with, infringement notices issued under the BSA aggregated, without identification of the recipients of the notices. </w:t>
      </w:r>
      <w:r w:rsidR="00C4167D" w:rsidRPr="00F53E7D">
        <w:rPr>
          <w:rStyle w:val="DefaultChar"/>
          <w:sz w:val="22"/>
          <w:szCs w:val="22"/>
        </w:rPr>
        <w:t>See clause</w:t>
      </w:r>
      <w:r w:rsidR="00BE3BBB" w:rsidRPr="00F53E7D">
        <w:rPr>
          <w:rStyle w:val="DefaultChar"/>
          <w:sz w:val="22"/>
          <w:szCs w:val="22"/>
        </w:rPr>
        <w:t xml:space="preserve">s </w:t>
      </w:r>
      <w:r w:rsidR="0072211D" w:rsidRPr="00F53E7D">
        <w:rPr>
          <w:rStyle w:val="DefaultChar"/>
          <w:sz w:val="22"/>
          <w:szCs w:val="22"/>
        </w:rPr>
        <w:t xml:space="preserve">8 </w:t>
      </w:r>
      <w:r w:rsidR="00BE3BBB" w:rsidRPr="00F53E7D">
        <w:rPr>
          <w:rStyle w:val="DefaultChar"/>
          <w:sz w:val="22"/>
          <w:szCs w:val="22"/>
        </w:rPr>
        <w:t xml:space="preserve">and </w:t>
      </w:r>
      <w:r w:rsidR="00C4167D" w:rsidRPr="00F53E7D">
        <w:rPr>
          <w:rStyle w:val="DefaultChar"/>
          <w:sz w:val="22"/>
          <w:szCs w:val="22"/>
        </w:rPr>
        <w:t>1</w:t>
      </w:r>
      <w:r w:rsidR="0072211D" w:rsidRPr="00F53E7D">
        <w:rPr>
          <w:rStyle w:val="DefaultChar"/>
          <w:sz w:val="22"/>
          <w:szCs w:val="22"/>
        </w:rPr>
        <w:t>6</w:t>
      </w:r>
      <w:r w:rsidR="00BE3BBB" w:rsidRPr="00F53E7D">
        <w:rPr>
          <w:rStyle w:val="DefaultChar"/>
          <w:sz w:val="22"/>
          <w:szCs w:val="22"/>
        </w:rPr>
        <w:t xml:space="preserve">. </w:t>
      </w:r>
    </w:p>
    <w:p w14:paraId="06567D6A" w14:textId="0A7DC602" w:rsidR="00451DFA" w:rsidRPr="00F53E7D" w:rsidRDefault="00451DFA" w:rsidP="00EB5A51">
      <w:pPr>
        <w:pStyle w:val="Heading1"/>
        <w:rPr>
          <w:rFonts w:ascii="Times New Roman" w:hAnsi="Times New Roman" w:cs="Times New Roman"/>
          <w:sz w:val="24"/>
          <w:szCs w:val="24"/>
        </w:rPr>
      </w:pPr>
      <w:bookmarkStart w:id="17" w:name="_Toc78538725"/>
      <w:r w:rsidRPr="00F53E7D">
        <w:rPr>
          <w:rStyle w:val="CharSectno"/>
          <w:rFonts w:ascii="Times New Roman" w:hAnsi="Times New Roman" w:cs="Times New Roman"/>
          <w:sz w:val="24"/>
          <w:szCs w:val="24"/>
        </w:rPr>
        <w:t>1</w:t>
      </w:r>
      <w:r w:rsidR="00C1357A" w:rsidRPr="00F53E7D">
        <w:rPr>
          <w:rStyle w:val="CharSectno"/>
          <w:rFonts w:ascii="Times New Roman" w:hAnsi="Times New Roman" w:cs="Times New Roman"/>
          <w:sz w:val="24"/>
          <w:szCs w:val="24"/>
        </w:rPr>
        <w:t>4</w:t>
      </w:r>
      <w:r w:rsidRPr="00F53E7D">
        <w:rPr>
          <w:rFonts w:ascii="Times New Roman" w:hAnsi="Times New Roman" w:cs="Times New Roman"/>
          <w:sz w:val="24"/>
          <w:szCs w:val="24"/>
        </w:rPr>
        <w:tab/>
        <w:t>Institution of civil proceedings</w:t>
      </w:r>
      <w:bookmarkEnd w:id="17"/>
    </w:p>
    <w:p w14:paraId="3F16111E" w14:textId="77777777" w:rsidR="00451DFA" w:rsidRPr="00E741BF" w:rsidRDefault="00451DFA" w:rsidP="00451DFA">
      <w:pPr>
        <w:autoSpaceDE w:val="0"/>
        <w:autoSpaceDN w:val="0"/>
        <w:adjustRightInd w:val="0"/>
        <w:rPr>
          <w:color w:val="000000"/>
        </w:rPr>
      </w:pPr>
    </w:p>
    <w:p w14:paraId="4C9B7BEC" w14:textId="266413CD" w:rsidR="00451DFA" w:rsidRPr="00F53E7D" w:rsidRDefault="00451DFA" w:rsidP="00343CA5">
      <w:pPr>
        <w:pStyle w:val="ACMABodyText"/>
        <w:spacing w:before="0" w:after="0" w:line="240" w:lineRule="atLeast"/>
        <w:ind w:left="709" w:hanging="709"/>
        <w:rPr>
          <w:sz w:val="22"/>
          <w:szCs w:val="22"/>
        </w:rPr>
      </w:pPr>
      <w:r w:rsidRPr="00F53E7D">
        <w:rPr>
          <w:sz w:val="22"/>
          <w:szCs w:val="22"/>
        </w:rPr>
        <w:t>1</w:t>
      </w:r>
      <w:r w:rsidR="00C1357A" w:rsidRPr="00F53E7D">
        <w:rPr>
          <w:sz w:val="22"/>
          <w:szCs w:val="22"/>
        </w:rPr>
        <w:t>4</w:t>
      </w:r>
      <w:r w:rsidRPr="00F53E7D">
        <w:rPr>
          <w:sz w:val="22"/>
          <w:szCs w:val="22"/>
        </w:rPr>
        <w:t>.1</w:t>
      </w:r>
      <w:r w:rsidRPr="00F53E7D">
        <w:rPr>
          <w:sz w:val="22"/>
          <w:szCs w:val="22"/>
        </w:rPr>
        <w:tab/>
        <w:t>Under the BSA, the ACMA is conferred a discretion to institute civil proceedings in certain instances. Not all matters where civil proceedings may be commenced will be litigated. There is a range of factors which the ACMA may consider in determining whether the institution of civil proceedings is an appropriate enforcement response (see clause</w:t>
      </w:r>
      <w:r w:rsidR="0001429D" w:rsidRPr="00F53E7D">
        <w:rPr>
          <w:sz w:val="22"/>
          <w:szCs w:val="22"/>
        </w:rPr>
        <w:t xml:space="preserve"> </w:t>
      </w:r>
      <w:r w:rsidR="0085380C" w:rsidRPr="00F53E7D">
        <w:rPr>
          <w:sz w:val="22"/>
          <w:szCs w:val="22"/>
        </w:rPr>
        <w:t>9</w:t>
      </w:r>
      <w:r w:rsidRPr="00F53E7D">
        <w:rPr>
          <w:sz w:val="22"/>
          <w:szCs w:val="22"/>
        </w:rPr>
        <w:t>).</w:t>
      </w:r>
    </w:p>
    <w:p w14:paraId="03EDE647" w14:textId="77777777" w:rsidR="00451DFA" w:rsidRPr="00F53E7D" w:rsidRDefault="00451DFA" w:rsidP="00451DFA">
      <w:pPr>
        <w:pStyle w:val="ACMABodyText"/>
        <w:spacing w:before="0" w:after="0" w:line="240" w:lineRule="atLeast"/>
        <w:ind w:left="720" w:hanging="720"/>
        <w:rPr>
          <w:sz w:val="22"/>
          <w:szCs w:val="22"/>
        </w:rPr>
      </w:pPr>
    </w:p>
    <w:p w14:paraId="58A7E797" w14:textId="0920F971" w:rsidR="00451DFA" w:rsidRPr="00F53E7D" w:rsidRDefault="00451DFA" w:rsidP="00343CA5">
      <w:pPr>
        <w:pStyle w:val="ACMABodyText"/>
        <w:spacing w:before="0" w:after="0" w:line="240" w:lineRule="atLeast"/>
        <w:ind w:left="709" w:hanging="709"/>
        <w:rPr>
          <w:sz w:val="22"/>
          <w:szCs w:val="22"/>
        </w:rPr>
      </w:pPr>
      <w:r w:rsidRPr="00F53E7D">
        <w:rPr>
          <w:sz w:val="22"/>
          <w:szCs w:val="22"/>
        </w:rPr>
        <w:t>1</w:t>
      </w:r>
      <w:r w:rsidR="00C1357A" w:rsidRPr="00F53E7D">
        <w:rPr>
          <w:sz w:val="22"/>
          <w:szCs w:val="22"/>
        </w:rPr>
        <w:t>4</w:t>
      </w:r>
      <w:r w:rsidRPr="00F53E7D">
        <w:rPr>
          <w:sz w:val="22"/>
          <w:szCs w:val="22"/>
        </w:rPr>
        <w:t>.2</w:t>
      </w:r>
      <w:r w:rsidRPr="00F53E7D">
        <w:rPr>
          <w:sz w:val="22"/>
          <w:szCs w:val="22"/>
        </w:rPr>
        <w:tab/>
        <w:t>The ACMA is bound to comply with the Commonwealth’s model litigant rules when contemplating or conducting litigation.</w:t>
      </w:r>
    </w:p>
    <w:p w14:paraId="3C6C75BB" w14:textId="77777777" w:rsidR="00451DFA" w:rsidRPr="00F53E7D" w:rsidRDefault="00451DFA" w:rsidP="00451DFA">
      <w:pPr>
        <w:pStyle w:val="ACMABodyText"/>
        <w:spacing w:before="0" w:after="0" w:line="240" w:lineRule="atLeast"/>
        <w:ind w:left="720" w:hanging="720"/>
        <w:rPr>
          <w:sz w:val="22"/>
          <w:szCs w:val="22"/>
        </w:rPr>
      </w:pPr>
    </w:p>
    <w:p w14:paraId="27ED53A9" w14:textId="68586408" w:rsidR="00451DFA" w:rsidRPr="00F53E7D" w:rsidRDefault="00451DFA" w:rsidP="00343CA5">
      <w:pPr>
        <w:pStyle w:val="ACMABodyText"/>
        <w:spacing w:before="0" w:after="0" w:line="240" w:lineRule="atLeast"/>
        <w:ind w:left="709" w:hanging="709"/>
        <w:rPr>
          <w:sz w:val="22"/>
          <w:szCs w:val="22"/>
        </w:rPr>
      </w:pPr>
      <w:r w:rsidRPr="00F53E7D">
        <w:rPr>
          <w:sz w:val="22"/>
          <w:szCs w:val="22"/>
        </w:rPr>
        <w:t>1</w:t>
      </w:r>
      <w:r w:rsidR="00C1357A" w:rsidRPr="00F53E7D">
        <w:rPr>
          <w:sz w:val="22"/>
          <w:szCs w:val="22"/>
        </w:rPr>
        <w:t>4</w:t>
      </w:r>
      <w:r w:rsidRPr="00F53E7D">
        <w:rPr>
          <w:sz w:val="22"/>
          <w:szCs w:val="22"/>
        </w:rPr>
        <w:t>.3</w:t>
      </w:r>
      <w:r w:rsidRPr="00F53E7D">
        <w:rPr>
          <w:sz w:val="22"/>
          <w:szCs w:val="22"/>
        </w:rPr>
        <w:tab/>
        <w:t>The decision to commence civil litigation is made in the light of the facts of the matter.</w:t>
      </w:r>
    </w:p>
    <w:p w14:paraId="56AF543C" w14:textId="77777777" w:rsidR="00451DFA" w:rsidRPr="00F53E7D" w:rsidRDefault="00451DFA" w:rsidP="00451DFA">
      <w:pPr>
        <w:pStyle w:val="ACMABodyText"/>
        <w:spacing w:before="0" w:after="0" w:line="240" w:lineRule="atLeast"/>
        <w:ind w:left="720" w:hanging="720"/>
        <w:rPr>
          <w:sz w:val="22"/>
          <w:szCs w:val="22"/>
        </w:rPr>
      </w:pPr>
    </w:p>
    <w:p w14:paraId="1F3F5379" w14:textId="570029DF" w:rsidR="00451DFA" w:rsidRPr="00F53E7D" w:rsidRDefault="00451DFA" w:rsidP="00451DFA">
      <w:pPr>
        <w:pStyle w:val="ACMABodyText"/>
        <w:spacing w:before="0" w:after="0" w:line="240" w:lineRule="atLeast"/>
        <w:ind w:left="720" w:hanging="720"/>
        <w:rPr>
          <w:b/>
          <w:sz w:val="22"/>
          <w:szCs w:val="22"/>
        </w:rPr>
      </w:pPr>
      <w:r w:rsidRPr="00F53E7D">
        <w:rPr>
          <w:b/>
          <w:sz w:val="22"/>
          <w:szCs w:val="22"/>
        </w:rPr>
        <w:t>Publication</w:t>
      </w:r>
    </w:p>
    <w:p w14:paraId="5B71FBFB" w14:textId="3C5332FE" w:rsidR="00451DFA" w:rsidRPr="00F53E7D" w:rsidRDefault="00451DFA" w:rsidP="00451DFA">
      <w:pPr>
        <w:pStyle w:val="ACMABodyText"/>
        <w:spacing w:before="0" w:after="0" w:line="240" w:lineRule="atLeast"/>
        <w:ind w:left="720" w:hanging="720"/>
        <w:rPr>
          <w:sz w:val="22"/>
          <w:szCs w:val="22"/>
        </w:rPr>
      </w:pPr>
    </w:p>
    <w:p w14:paraId="5C51008D" w14:textId="360C5084" w:rsidR="00451DFA" w:rsidRPr="00F53E7D" w:rsidRDefault="00451DFA" w:rsidP="00EB5A51">
      <w:pPr>
        <w:pStyle w:val="ACMABodyText"/>
        <w:spacing w:before="0" w:after="0" w:line="240" w:lineRule="atLeast"/>
        <w:ind w:left="720" w:hanging="720"/>
        <w:rPr>
          <w:sz w:val="22"/>
          <w:szCs w:val="22"/>
        </w:rPr>
      </w:pPr>
      <w:r w:rsidRPr="00F53E7D">
        <w:rPr>
          <w:sz w:val="22"/>
          <w:szCs w:val="22"/>
        </w:rPr>
        <w:t>1</w:t>
      </w:r>
      <w:r w:rsidR="00C1357A" w:rsidRPr="00F53E7D">
        <w:rPr>
          <w:sz w:val="22"/>
          <w:szCs w:val="22"/>
        </w:rPr>
        <w:t>4</w:t>
      </w:r>
      <w:r w:rsidRPr="00F53E7D">
        <w:rPr>
          <w:sz w:val="22"/>
          <w:szCs w:val="22"/>
        </w:rPr>
        <w:t>.4</w:t>
      </w:r>
      <w:r w:rsidRPr="00F53E7D">
        <w:rPr>
          <w:sz w:val="22"/>
          <w:szCs w:val="22"/>
        </w:rPr>
        <w:tab/>
        <w:t>The ACMA</w:t>
      </w:r>
      <w:r w:rsidR="00A55823" w:rsidRPr="00F53E7D">
        <w:rPr>
          <w:sz w:val="22"/>
          <w:szCs w:val="22"/>
        </w:rPr>
        <w:t>’s</w:t>
      </w:r>
      <w:r w:rsidRPr="00F53E7D">
        <w:rPr>
          <w:sz w:val="22"/>
          <w:szCs w:val="22"/>
        </w:rPr>
        <w:t xml:space="preserve"> general </w:t>
      </w:r>
      <w:r w:rsidR="00A55823" w:rsidRPr="00F53E7D">
        <w:rPr>
          <w:sz w:val="22"/>
          <w:szCs w:val="22"/>
        </w:rPr>
        <w:t>approac</w:t>
      </w:r>
      <w:r w:rsidR="001739B7" w:rsidRPr="00F53E7D">
        <w:rPr>
          <w:sz w:val="22"/>
          <w:szCs w:val="22"/>
        </w:rPr>
        <w:t xml:space="preserve">h is that it will </w:t>
      </w:r>
      <w:r w:rsidRPr="00F53E7D">
        <w:rPr>
          <w:sz w:val="22"/>
          <w:szCs w:val="22"/>
        </w:rPr>
        <w:t>publicise the institution of civil proceedings when those proceedings have been filed. Once filed, the ACMA will generally make no further public comment about the subject matter of the litigation until the proceedings have concluded.1</w:t>
      </w:r>
      <w:r w:rsidR="00C1357A" w:rsidRPr="00F53E7D">
        <w:rPr>
          <w:sz w:val="22"/>
          <w:szCs w:val="22"/>
        </w:rPr>
        <w:t>4</w:t>
      </w:r>
      <w:r w:rsidRPr="00F53E7D">
        <w:rPr>
          <w:sz w:val="22"/>
          <w:szCs w:val="22"/>
        </w:rPr>
        <w:t>.5</w:t>
      </w:r>
      <w:r w:rsidRPr="00F53E7D">
        <w:rPr>
          <w:sz w:val="22"/>
          <w:szCs w:val="22"/>
        </w:rPr>
        <w:tab/>
        <w:t>The ACMA will generally publish the outcome of civil proceedings including appeals (if any).</w:t>
      </w:r>
      <w:r w:rsidR="00C4167D" w:rsidRPr="00F53E7D">
        <w:rPr>
          <w:rStyle w:val="DefaultChar"/>
          <w:sz w:val="22"/>
          <w:szCs w:val="22"/>
        </w:rPr>
        <w:t xml:space="preserve"> See clause</w:t>
      </w:r>
      <w:r w:rsidR="00825D53" w:rsidRPr="00F53E7D">
        <w:rPr>
          <w:rStyle w:val="DefaultChar"/>
          <w:sz w:val="22"/>
          <w:szCs w:val="22"/>
        </w:rPr>
        <w:t>s</w:t>
      </w:r>
      <w:r w:rsidR="00C4167D" w:rsidRPr="00F53E7D">
        <w:rPr>
          <w:rStyle w:val="DefaultChar"/>
          <w:sz w:val="22"/>
          <w:szCs w:val="22"/>
        </w:rPr>
        <w:t xml:space="preserve"> </w:t>
      </w:r>
      <w:r w:rsidR="0072211D" w:rsidRPr="00F53E7D">
        <w:rPr>
          <w:rStyle w:val="DefaultChar"/>
          <w:sz w:val="22"/>
          <w:szCs w:val="22"/>
        </w:rPr>
        <w:t xml:space="preserve">8 </w:t>
      </w:r>
      <w:r w:rsidR="00825D53" w:rsidRPr="00F53E7D">
        <w:rPr>
          <w:rStyle w:val="DefaultChar"/>
          <w:sz w:val="22"/>
          <w:szCs w:val="22"/>
        </w:rPr>
        <w:t xml:space="preserve">and </w:t>
      </w:r>
      <w:r w:rsidR="00C4167D" w:rsidRPr="00F53E7D">
        <w:rPr>
          <w:rStyle w:val="DefaultChar"/>
          <w:sz w:val="22"/>
          <w:szCs w:val="22"/>
        </w:rPr>
        <w:t>1</w:t>
      </w:r>
      <w:r w:rsidR="0072211D" w:rsidRPr="00F53E7D">
        <w:rPr>
          <w:rStyle w:val="DefaultChar"/>
          <w:sz w:val="22"/>
          <w:szCs w:val="22"/>
        </w:rPr>
        <w:t>6</w:t>
      </w:r>
      <w:r w:rsidR="00825D53" w:rsidRPr="00F53E7D">
        <w:rPr>
          <w:rStyle w:val="DefaultChar"/>
          <w:sz w:val="22"/>
          <w:szCs w:val="22"/>
        </w:rPr>
        <w:t>.</w:t>
      </w:r>
    </w:p>
    <w:p w14:paraId="435215F9" w14:textId="4719BA90" w:rsidR="00451DFA" w:rsidRPr="00F53E7D" w:rsidRDefault="00C1357A" w:rsidP="00EB5A51">
      <w:pPr>
        <w:pStyle w:val="Heading1"/>
        <w:rPr>
          <w:rFonts w:ascii="Times New Roman" w:hAnsi="Times New Roman" w:cs="Times New Roman"/>
          <w:sz w:val="24"/>
          <w:szCs w:val="24"/>
        </w:rPr>
      </w:pPr>
      <w:bookmarkStart w:id="18" w:name="_Toc78538726"/>
      <w:r w:rsidRPr="00F53E7D">
        <w:rPr>
          <w:rStyle w:val="CharSectno"/>
          <w:rFonts w:ascii="Times New Roman" w:hAnsi="Times New Roman" w:cs="Times New Roman"/>
          <w:sz w:val="24"/>
          <w:szCs w:val="24"/>
        </w:rPr>
        <w:t>15</w:t>
      </w:r>
      <w:r w:rsidR="00451DFA" w:rsidRPr="00F53E7D">
        <w:rPr>
          <w:rFonts w:ascii="Times New Roman" w:hAnsi="Times New Roman" w:cs="Times New Roman"/>
          <w:sz w:val="24"/>
          <w:szCs w:val="24"/>
        </w:rPr>
        <w:tab/>
        <w:t>Referral of matters to the CDPP</w:t>
      </w:r>
      <w:bookmarkEnd w:id="18"/>
    </w:p>
    <w:p w14:paraId="3F21CB99" w14:textId="77777777" w:rsidR="00451DFA" w:rsidRPr="00E741BF" w:rsidRDefault="00451DFA" w:rsidP="00451DFA">
      <w:pPr>
        <w:autoSpaceDE w:val="0"/>
        <w:autoSpaceDN w:val="0"/>
        <w:adjustRightInd w:val="0"/>
        <w:rPr>
          <w:color w:val="000000"/>
        </w:rPr>
      </w:pPr>
    </w:p>
    <w:p w14:paraId="0E8C73C4" w14:textId="60EF9C37" w:rsidR="00451DFA" w:rsidRPr="00F53E7D" w:rsidRDefault="00C1357A" w:rsidP="00343CA5">
      <w:pPr>
        <w:pStyle w:val="ACMABodyText"/>
        <w:spacing w:before="0" w:after="0" w:line="240" w:lineRule="atLeast"/>
        <w:ind w:left="709" w:hanging="709"/>
        <w:rPr>
          <w:sz w:val="22"/>
          <w:szCs w:val="22"/>
        </w:rPr>
      </w:pPr>
      <w:r w:rsidRPr="00F53E7D">
        <w:rPr>
          <w:color w:val="000000"/>
          <w:sz w:val="22"/>
          <w:szCs w:val="22"/>
        </w:rPr>
        <w:t>15</w:t>
      </w:r>
      <w:r w:rsidR="00451DFA" w:rsidRPr="00F53E7D">
        <w:rPr>
          <w:color w:val="000000"/>
          <w:sz w:val="22"/>
          <w:szCs w:val="22"/>
        </w:rPr>
        <w:t>.1</w:t>
      </w:r>
      <w:r w:rsidR="00451DFA" w:rsidRPr="00F53E7D">
        <w:rPr>
          <w:color w:val="000000"/>
          <w:sz w:val="22"/>
          <w:szCs w:val="22"/>
        </w:rPr>
        <w:tab/>
        <w:t xml:space="preserve">Offences are prosecuted by the CDPP. </w:t>
      </w:r>
      <w:r w:rsidR="00451DFA" w:rsidRPr="00F53E7D">
        <w:rPr>
          <w:sz w:val="22"/>
          <w:szCs w:val="22"/>
        </w:rPr>
        <w:t xml:space="preserve">Not all matters involving an alleged offence will be referred to the CDPP by the ACMA. </w:t>
      </w:r>
      <w:r w:rsidR="00451DFA" w:rsidRPr="00F53E7D">
        <w:rPr>
          <w:color w:val="000000"/>
          <w:sz w:val="22"/>
          <w:szCs w:val="22"/>
        </w:rPr>
        <w:t>On referral of a matter by the ACMA, the CDPP conducts an independent review of the evidence to determine whether, in the light of the Prosecution Policy of the Comm</w:t>
      </w:r>
      <w:r w:rsidR="00451DFA" w:rsidRPr="00F53E7D">
        <w:rPr>
          <w:sz w:val="22"/>
          <w:szCs w:val="22"/>
        </w:rPr>
        <w:t>onwealth, it is appropriate to commence a prosecution.</w:t>
      </w:r>
    </w:p>
    <w:p w14:paraId="3D41EF1C" w14:textId="2DEA833A" w:rsidR="00451DFA" w:rsidRPr="00F53E7D" w:rsidRDefault="00451DFA" w:rsidP="00451DFA">
      <w:pPr>
        <w:pStyle w:val="ACMABodyText"/>
        <w:spacing w:before="0" w:after="0" w:line="240" w:lineRule="atLeast"/>
        <w:ind w:left="720" w:hanging="720"/>
        <w:rPr>
          <w:color w:val="000000"/>
          <w:sz w:val="22"/>
          <w:szCs w:val="22"/>
        </w:rPr>
      </w:pPr>
    </w:p>
    <w:p w14:paraId="257ED4E6" w14:textId="6348CAA3" w:rsidR="00451DFA" w:rsidRPr="00F53E7D" w:rsidRDefault="00A05B9D" w:rsidP="00451DFA">
      <w:pPr>
        <w:tabs>
          <w:tab w:val="left" w:pos="539"/>
          <w:tab w:val="left" w:pos="901"/>
        </w:tabs>
        <w:autoSpaceDE w:val="0"/>
        <w:autoSpaceDN w:val="0"/>
        <w:adjustRightInd w:val="0"/>
        <w:ind w:left="720" w:hanging="720"/>
        <w:rPr>
          <w:color w:val="000000"/>
          <w:sz w:val="22"/>
          <w:szCs w:val="22"/>
        </w:rPr>
      </w:pPr>
      <w:r w:rsidRPr="00F53E7D">
        <w:rPr>
          <w:color w:val="000000"/>
          <w:sz w:val="22"/>
          <w:szCs w:val="22"/>
        </w:rPr>
        <w:t>1</w:t>
      </w:r>
      <w:r w:rsidR="00C1357A" w:rsidRPr="00F53E7D">
        <w:rPr>
          <w:color w:val="000000"/>
          <w:sz w:val="22"/>
          <w:szCs w:val="22"/>
        </w:rPr>
        <w:t>5</w:t>
      </w:r>
      <w:r w:rsidR="00451DFA" w:rsidRPr="00F53E7D">
        <w:rPr>
          <w:color w:val="000000"/>
          <w:sz w:val="22"/>
          <w:szCs w:val="22"/>
        </w:rPr>
        <w:t>.2</w:t>
      </w:r>
      <w:r w:rsidR="00451DFA" w:rsidRPr="00F53E7D">
        <w:rPr>
          <w:color w:val="000000"/>
          <w:sz w:val="22"/>
          <w:szCs w:val="22"/>
        </w:rPr>
        <w:tab/>
      </w:r>
      <w:r w:rsidR="00451DFA" w:rsidRPr="00F53E7D">
        <w:rPr>
          <w:color w:val="000000"/>
          <w:sz w:val="22"/>
          <w:szCs w:val="22"/>
        </w:rPr>
        <w:tab/>
        <w:t xml:space="preserve">In referring </w:t>
      </w:r>
      <w:r w:rsidR="00451DFA" w:rsidRPr="00F53E7D">
        <w:rPr>
          <w:sz w:val="22"/>
          <w:szCs w:val="22"/>
        </w:rPr>
        <w:t xml:space="preserve">a matter to the CDPP, the ACMA will act in compliance </w:t>
      </w:r>
      <w:r w:rsidR="00995AF7" w:rsidRPr="00F53E7D">
        <w:rPr>
          <w:sz w:val="22"/>
          <w:szCs w:val="22"/>
        </w:rPr>
        <w:t xml:space="preserve">with </w:t>
      </w:r>
      <w:r w:rsidR="00451DFA" w:rsidRPr="00F53E7D">
        <w:rPr>
          <w:color w:val="000000"/>
          <w:sz w:val="22"/>
          <w:szCs w:val="22"/>
        </w:rPr>
        <w:t>any administrative arrangements which may be agreed between the CDPP and the ACMA.</w:t>
      </w:r>
    </w:p>
    <w:p w14:paraId="7CA8424D" w14:textId="77777777" w:rsidR="00AB3DA8" w:rsidRPr="00F53E7D" w:rsidRDefault="00AB3DA8" w:rsidP="00451DFA">
      <w:pPr>
        <w:tabs>
          <w:tab w:val="left" w:pos="539"/>
          <w:tab w:val="left" w:pos="901"/>
        </w:tabs>
        <w:autoSpaceDE w:val="0"/>
        <w:autoSpaceDN w:val="0"/>
        <w:adjustRightInd w:val="0"/>
        <w:ind w:left="720" w:hanging="720"/>
        <w:rPr>
          <w:color w:val="000000"/>
          <w:sz w:val="22"/>
          <w:szCs w:val="22"/>
        </w:rPr>
      </w:pPr>
    </w:p>
    <w:p w14:paraId="3C3205FE" w14:textId="0E0799E3" w:rsidR="00451DFA" w:rsidRPr="00F53E7D" w:rsidRDefault="00A05B9D" w:rsidP="00451DFA">
      <w:pPr>
        <w:pStyle w:val="ACMABodyText"/>
        <w:spacing w:before="0" w:after="0" w:line="240" w:lineRule="atLeast"/>
        <w:ind w:left="720" w:hanging="720"/>
        <w:rPr>
          <w:color w:val="000000"/>
          <w:sz w:val="22"/>
          <w:szCs w:val="22"/>
        </w:rPr>
      </w:pPr>
      <w:r w:rsidRPr="00F53E7D">
        <w:rPr>
          <w:color w:val="000000"/>
          <w:sz w:val="22"/>
          <w:szCs w:val="22"/>
        </w:rPr>
        <w:t>1</w:t>
      </w:r>
      <w:r w:rsidR="00C1357A" w:rsidRPr="00F53E7D">
        <w:rPr>
          <w:color w:val="000000"/>
          <w:sz w:val="22"/>
          <w:szCs w:val="22"/>
        </w:rPr>
        <w:t>5</w:t>
      </w:r>
      <w:r w:rsidR="00451DFA" w:rsidRPr="00F53E7D">
        <w:rPr>
          <w:color w:val="000000"/>
          <w:sz w:val="22"/>
          <w:szCs w:val="22"/>
        </w:rPr>
        <w:t>.3</w:t>
      </w:r>
      <w:r w:rsidR="00451DFA" w:rsidRPr="00F53E7D">
        <w:rPr>
          <w:color w:val="000000"/>
          <w:sz w:val="22"/>
          <w:szCs w:val="22"/>
        </w:rPr>
        <w:tab/>
      </w:r>
      <w:r w:rsidR="00556339" w:rsidRPr="00F53E7D">
        <w:rPr>
          <w:color w:val="000000"/>
          <w:sz w:val="22"/>
          <w:szCs w:val="22"/>
        </w:rPr>
        <w:t xml:space="preserve">The decision to refer a matter to the CDPP </w:t>
      </w:r>
      <w:r w:rsidR="00E84B5A" w:rsidRPr="00F53E7D">
        <w:rPr>
          <w:color w:val="000000"/>
          <w:sz w:val="22"/>
          <w:szCs w:val="22"/>
        </w:rPr>
        <w:t>m</w:t>
      </w:r>
      <w:r w:rsidR="0088403D" w:rsidRPr="00F53E7D">
        <w:rPr>
          <w:color w:val="000000"/>
          <w:sz w:val="22"/>
          <w:szCs w:val="22"/>
        </w:rPr>
        <w:t xml:space="preserve">ust </w:t>
      </w:r>
      <w:r w:rsidR="00E84B5A" w:rsidRPr="00F53E7D">
        <w:rPr>
          <w:color w:val="000000"/>
          <w:sz w:val="22"/>
          <w:szCs w:val="22"/>
        </w:rPr>
        <w:t xml:space="preserve">be </w:t>
      </w:r>
      <w:r w:rsidR="00BA3E28" w:rsidRPr="00F53E7D">
        <w:rPr>
          <w:color w:val="000000"/>
          <w:sz w:val="22"/>
          <w:szCs w:val="22"/>
        </w:rPr>
        <w:t>made by the Authority (see</w:t>
      </w:r>
      <w:r w:rsidR="00E27993">
        <w:rPr>
          <w:color w:val="000000"/>
          <w:sz w:val="22"/>
          <w:szCs w:val="22"/>
        </w:rPr>
        <w:t> </w:t>
      </w:r>
      <w:r w:rsidR="008611A5" w:rsidRPr="00F53E7D">
        <w:rPr>
          <w:color w:val="000000"/>
          <w:sz w:val="22"/>
          <w:szCs w:val="22"/>
        </w:rPr>
        <w:t>paragraph</w:t>
      </w:r>
      <w:r w:rsidR="00E27993">
        <w:rPr>
          <w:color w:val="000000"/>
          <w:sz w:val="22"/>
          <w:szCs w:val="22"/>
        </w:rPr>
        <w:t> </w:t>
      </w:r>
      <w:r w:rsidR="00BA3E28" w:rsidRPr="00F53E7D">
        <w:rPr>
          <w:color w:val="000000"/>
          <w:sz w:val="22"/>
          <w:szCs w:val="22"/>
        </w:rPr>
        <w:t>53</w:t>
      </w:r>
      <w:r w:rsidR="000B0742" w:rsidRPr="00F53E7D">
        <w:rPr>
          <w:color w:val="000000"/>
          <w:sz w:val="22"/>
          <w:szCs w:val="22"/>
        </w:rPr>
        <w:t>(2)(l)</w:t>
      </w:r>
      <w:r w:rsidR="00BA3E28" w:rsidRPr="00F53E7D">
        <w:rPr>
          <w:color w:val="000000"/>
          <w:sz w:val="22"/>
          <w:szCs w:val="22"/>
        </w:rPr>
        <w:t xml:space="preserve"> of the ACMA Act).</w:t>
      </w:r>
    </w:p>
    <w:p w14:paraId="661CA349" w14:textId="77777777" w:rsidR="00451DFA" w:rsidRPr="00F53E7D" w:rsidRDefault="00451DFA" w:rsidP="00451DFA">
      <w:pPr>
        <w:pStyle w:val="ACMABodyText"/>
        <w:spacing w:before="0" w:after="0" w:line="240" w:lineRule="atLeast"/>
        <w:ind w:left="720" w:hanging="720"/>
        <w:rPr>
          <w:color w:val="000000"/>
          <w:sz w:val="22"/>
          <w:szCs w:val="22"/>
        </w:rPr>
      </w:pPr>
    </w:p>
    <w:p w14:paraId="73B10254" w14:textId="39544F8B" w:rsidR="00451DFA" w:rsidRPr="00F53E7D" w:rsidRDefault="00451DFA" w:rsidP="00451DFA">
      <w:pPr>
        <w:pStyle w:val="ACMABodyText"/>
        <w:spacing w:before="0" w:after="0" w:line="240" w:lineRule="atLeast"/>
        <w:ind w:left="720" w:hanging="720"/>
        <w:rPr>
          <w:b/>
          <w:sz w:val="22"/>
          <w:szCs w:val="22"/>
        </w:rPr>
      </w:pPr>
      <w:r w:rsidRPr="00F53E7D">
        <w:rPr>
          <w:b/>
          <w:sz w:val="22"/>
          <w:szCs w:val="22"/>
        </w:rPr>
        <w:t>Publication</w:t>
      </w:r>
    </w:p>
    <w:p w14:paraId="68B35669" w14:textId="727C4F59" w:rsidR="00451DFA" w:rsidRPr="00F53E7D" w:rsidRDefault="00451DFA" w:rsidP="00451DFA">
      <w:pPr>
        <w:pStyle w:val="ACMABodyText"/>
        <w:spacing w:before="0" w:after="0" w:line="240" w:lineRule="atLeast"/>
        <w:ind w:left="720" w:hanging="720"/>
        <w:rPr>
          <w:sz w:val="22"/>
          <w:szCs w:val="22"/>
        </w:rPr>
      </w:pPr>
    </w:p>
    <w:p w14:paraId="4306EAC3" w14:textId="3B4AD4C9" w:rsidR="00451DFA" w:rsidRPr="00F53E7D" w:rsidRDefault="00A05B9D" w:rsidP="00343CA5">
      <w:pPr>
        <w:pStyle w:val="ACMABodyText"/>
        <w:spacing w:before="0" w:after="0" w:line="240" w:lineRule="atLeast"/>
        <w:ind w:left="709" w:hanging="709"/>
        <w:rPr>
          <w:color w:val="000000"/>
          <w:sz w:val="22"/>
          <w:szCs w:val="22"/>
        </w:rPr>
      </w:pPr>
      <w:r w:rsidRPr="00F53E7D">
        <w:rPr>
          <w:color w:val="000000"/>
          <w:sz w:val="22"/>
          <w:szCs w:val="22"/>
        </w:rPr>
        <w:t>1</w:t>
      </w:r>
      <w:r w:rsidR="00C1357A" w:rsidRPr="00F53E7D">
        <w:rPr>
          <w:color w:val="000000"/>
          <w:sz w:val="22"/>
          <w:szCs w:val="22"/>
        </w:rPr>
        <w:t>5</w:t>
      </w:r>
      <w:r w:rsidR="00451DFA" w:rsidRPr="00F53E7D">
        <w:rPr>
          <w:color w:val="000000"/>
          <w:sz w:val="22"/>
          <w:szCs w:val="22"/>
        </w:rPr>
        <w:t>.4</w:t>
      </w:r>
      <w:r w:rsidR="00451DFA" w:rsidRPr="00F53E7D">
        <w:rPr>
          <w:color w:val="000000"/>
          <w:sz w:val="22"/>
          <w:szCs w:val="22"/>
        </w:rPr>
        <w:tab/>
      </w:r>
      <w:r w:rsidR="00451DFA" w:rsidRPr="00F53E7D">
        <w:rPr>
          <w:color w:val="000000"/>
          <w:sz w:val="22"/>
          <w:szCs w:val="22"/>
        </w:rPr>
        <w:tab/>
        <w:t>The ACMA will not publicise referral of a matter to the CDPP.</w:t>
      </w:r>
    </w:p>
    <w:p w14:paraId="7B6914E6" w14:textId="0916C719" w:rsidR="00451DFA" w:rsidRPr="00F53E7D" w:rsidRDefault="00451DFA" w:rsidP="00451DFA">
      <w:pPr>
        <w:tabs>
          <w:tab w:val="left" w:pos="540"/>
        </w:tabs>
        <w:autoSpaceDE w:val="0"/>
        <w:autoSpaceDN w:val="0"/>
        <w:adjustRightInd w:val="0"/>
        <w:ind w:left="539" w:hanging="539"/>
        <w:rPr>
          <w:color w:val="000000"/>
          <w:sz w:val="22"/>
          <w:szCs w:val="22"/>
        </w:rPr>
      </w:pPr>
    </w:p>
    <w:p w14:paraId="0953C880" w14:textId="693DFACE" w:rsidR="00451DFA" w:rsidRPr="00F53E7D" w:rsidRDefault="00A05B9D" w:rsidP="00343CA5">
      <w:pPr>
        <w:pStyle w:val="ACMABodyText"/>
        <w:spacing w:before="0" w:after="0" w:line="240" w:lineRule="atLeast"/>
        <w:ind w:left="709" w:hanging="709"/>
        <w:rPr>
          <w:sz w:val="22"/>
          <w:szCs w:val="22"/>
        </w:rPr>
      </w:pPr>
      <w:r w:rsidRPr="00F53E7D">
        <w:rPr>
          <w:color w:val="000000"/>
          <w:sz w:val="22"/>
          <w:szCs w:val="22"/>
        </w:rPr>
        <w:t>1</w:t>
      </w:r>
      <w:r w:rsidR="00C1357A" w:rsidRPr="00F53E7D">
        <w:rPr>
          <w:color w:val="000000"/>
          <w:sz w:val="22"/>
          <w:szCs w:val="22"/>
        </w:rPr>
        <w:t>5</w:t>
      </w:r>
      <w:r w:rsidR="00451DFA" w:rsidRPr="00F53E7D">
        <w:rPr>
          <w:color w:val="000000"/>
          <w:sz w:val="22"/>
          <w:szCs w:val="22"/>
        </w:rPr>
        <w:t xml:space="preserve">.5 </w:t>
      </w:r>
      <w:r w:rsidR="00451DFA" w:rsidRPr="00F53E7D">
        <w:rPr>
          <w:color w:val="000000"/>
          <w:sz w:val="22"/>
          <w:szCs w:val="22"/>
        </w:rPr>
        <w:tab/>
        <w:t>The ACMA</w:t>
      </w:r>
      <w:r w:rsidR="00FD5F3F" w:rsidRPr="00F53E7D">
        <w:rPr>
          <w:color w:val="000000"/>
          <w:sz w:val="22"/>
          <w:szCs w:val="22"/>
        </w:rPr>
        <w:t xml:space="preserve">’s general approach is that it will </w:t>
      </w:r>
      <w:r w:rsidR="00451DFA" w:rsidRPr="00F53E7D">
        <w:rPr>
          <w:color w:val="000000"/>
          <w:sz w:val="22"/>
          <w:szCs w:val="22"/>
        </w:rPr>
        <w:t xml:space="preserve">publicise the laying of charges and the outcome of any prosecution undertaken by the CDPP, including the withdrawal of charges, acquittal, successful prosecution and the outcome of an </w:t>
      </w:r>
      <w:r w:rsidR="00451DFA" w:rsidRPr="00F53E7D">
        <w:rPr>
          <w:sz w:val="22"/>
          <w:szCs w:val="22"/>
        </w:rPr>
        <w:t xml:space="preserve">appeal (if any). </w:t>
      </w:r>
      <w:r w:rsidR="00820875" w:rsidRPr="00F53E7D">
        <w:rPr>
          <w:rStyle w:val="DefaultChar"/>
          <w:sz w:val="22"/>
          <w:szCs w:val="22"/>
        </w:rPr>
        <w:t>See clause</w:t>
      </w:r>
      <w:r w:rsidR="00825D53" w:rsidRPr="00F53E7D">
        <w:rPr>
          <w:rStyle w:val="DefaultChar"/>
          <w:sz w:val="22"/>
          <w:szCs w:val="22"/>
        </w:rPr>
        <w:t>s</w:t>
      </w:r>
      <w:r w:rsidR="00820875" w:rsidRPr="00F53E7D">
        <w:rPr>
          <w:rStyle w:val="DefaultChar"/>
          <w:sz w:val="22"/>
          <w:szCs w:val="22"/>
        </w:rPr>
        <w:t xml:space="preserve"> </w:t>
      </w:r>
      <w:r w:rsidR="0072211D" w:rsidRPr="00F53E7D">
        <w:rPr>
          <w:rStyle w:val="DefaultChar"/>
          <w:sz w:val="22"/>
          <w:szCs w:val="22"/>
        </w:rPr>
        <w:t xml:space="preserve">8 </w:t>
      </w:r>
      <w:r w:rsidR="00825D53" w:rsidRPr="00F53E7D">
        <w:rPr>
          <w:rStyle w:val="DefaultChar"/>
          <w:sz w:val="22"/>
          <w:szCs w:val="22"/>
        </w:rPr>
        <w:t xml:space="preserve">and </w:t>
      </w:r>
      <w:r w:rsidR="00820875" w:rsidRPr="00F53E7D">
        <w:rPr>
          <w:rStyle w:val="DefaultChar"/>
          <w:sz w:val="22"/>
          <w:szCs w:val="22"/>
        </w:rPr>
        <w:t>1</w:t>
      </w:r>
      <w:r w:rsidR="0072211D" w:rsidRPr="00F53E7D">
        <w:rPr>
          <w:rStyle w:val="DefaultChar"/>
          <w:sz w:val="22"/>
          <w:szCs w:val="22"/>
        </w:rPr>
        <w:t>6</w:t>
      </w:r>
      <w:r w:rsidR="00825D53" w:rsidRPr="00F53E7D">
        <w:rPr>
          <w:rStyle w:val="DefaultChar"/>
          <w:sz w:val="22"/>
          <w:szCs w:val="22"/>
        </w:rPr>
        <w:t>.</w:t>
      </w:r>
    </w:p>
    <w:p w14:paraId="6E3F7D3C" w14:textId="05F48FFA" w:rsidR="003273BD" w:rsidRPr="00F53E7D" w:rsidRDefault="00C1357A" w:rsidP="00EB5A51">
      <w:pPr>
        <w:pStyle w:val="Heading1"/>
        <w:rPr>
          <w:rFonts w:ascii="Times New Roman" w:hAnsi="Times New Roman" w:cs="Times New Roman"/>
          <w:sz w:val="24"/>
          <w:szCs w:val="24"/>
        </w:rPr>
      </w:pPr>
      <w:bookmarkStart w:id="19" w:name="_Toc78538727"/>
      <w:r w:rsidRPr="00F53E7D">
        <w:rPr>
          <w:rStyle w:val="CharSectno"/>
          <w:rFonts w:ascii="Times New Roman" w:hAnsi="Times New Roman" w:cs="Times New Roman"/>
          <w:sz w:val="24"/>
          <w:szCs w:val="24"/>
        </w:rPr>
        <w:lastRenderedPageBreak/>
        <w:t>16</w:t>
      </w:r>
      <w:r w:rsidR="00EB5A51" w:rsidRPr="00F53E7D">
        <w:rPr>
          <w:rFonts w:ascii="Times New Roman" w:hAnsi="Times New Roman" w:cs="Times New Roman"/>
          <w:sz w:val="24"/>
          <w:szCs w:val="24"/>
        </w:rPr>
        <w:tab/>
      </w:r>
      <w:r w:rsidR="0089733B" w:rsidRPr="00F53E7D">
        <w:rPr>
          <w:rFonts w:ascii="Times New Roman" w:hAnsi="Times New Roman" w:cs="Times New Roman"/>
          <w:sz w:val="24"/>
          <w:szCs w:val="24"/>
        </w:rPr>
        <w:t xml:space="preserve">Form of publicity </w:t>
      </w:r>
      <w:r w:rsidR="0006076E" w:rsidRPr="00F53E7D">
        <w:rPr>
          <w:rFonts w:ascii="Times New Roman" w:hAnsi="Times New Roman" w:cs="Times New Roman"/>
          <w:sz w:val="24"/>
          <w:szCs w:val="24"/>
        </w:rPr>
        <w:t>and public comment</w:t>
      </w:r>
      <w:bookmarkEnd w:id="19"/>
    </w:p>
    <w:p w14:paraId="199F1C18" w14:textId="0805817D" w:rsidR="003550F5" w:rsidRPr="00E741BF" w:rsidRDefault="003550F5" w:rsidP="003550F5"/>
    <w:p w14:paraId="19D6BF4E" w14:textId="4F42FDD7" w:rsidR="000E06A3" w:rsidRPr="00F53E7D" w:rsidRDefault="00C1357A" w:rsidP="000E06A3">
      <w:pPr>
        <w:tabs>
          <w:tab w:val="left" w:pos="540"/>
          <w:tab w:val="left" w:pos="901"/>
        </w:tabs>
        <w:autoSpaceDE w:val="0"/>
        <w:autoSpaceDN w:val="0"/>
        <w:adjustRightInd w:val="0"/>
        <w:ind w:left="720" w:hanging="720"/>
        <w:rPr>
          <w:sz w:val="22"/>
          <w:szCs w:val="22"/>
        </w:rPr>
      </w:pPr>
      <w:r w:rsidRPr="00F53E7D">
        <w:rPr>
          <w:sz w:val="22"/>
          <w:szCs w:val="22"/>
        </w:rPr>
        <w:t>16</w:t>
      </w:r>
      <w:r w:rsidR="007005A9" w:rsidRPr="00F53E7D">
        <w:rPr>
          <w:sz w:val="22"/>
          <w:szCs w:val="22"/>
        </w:rPr>
        <w:t>.1</w:t>
      </w:r>
      <w:r w:rsidR="007005A9" w:rsidRPr="00F53E7D">
        <w:rPr>
          <w:sz w:val="22"/>
          <w:szCs w:val="22"/>
        </w:rPr>
        <w:tab/>
      </w:r>
      <w:r w:rsidR="009D345B" w:rsidRPr="00F53E7D">
        <w:rPr>
          <w:sz w:val="22"/>
          <w:szCs w:val="22"/>
        </w:rPr>
        <w:tab/>
        <w:t>The ACMA will report and comment on enforcement action in a manner that is factually accurate</w:t>
      </w:r>
      <w:r w:rsidR="00B86CD3" w:rsidRPr="00F53E7D">
        <w:rPr>
          <w:sz w:val="22"/>
          <w:szCs w:val="22"/>
        </w:rPr>
        <w:t>, fair</w:t>
      </w:r>
      <w:r w:rsidR="009D345B" w:rsidRPr="00F53E7D">
        <w:rPr>
          <w:sz w:val="22"/>
          <w:szCs w:val="22"/>
        </w:rPr>
        <w:t xml:space="preserve"> and balanced</w:t>
      </w:r>
      <w:r w:rsidR="000E06A3" w:rsidRPr="00F53E7D">
        <w:rPr>
          <w:sz w:val="22"/>
          <w:szCs w:val="22"/>
        </w:rPr>
        <w:t xml:space="preserve"> and </w:t>
      </w:r>
      <w:bookmarkStart w:id="20" w:name="_Hlk24126101"/>
      <w:r w:rsidR="000E06A3" w:rsidRPr="00F53E7D">
        <w:rPr>
          <w:sz w:val="22"/>
          <w:szCs w:val="22"/>
        </w:rPr>
        <w:t xml:space="preserve">seeks to inform in a way that </w:t>
      </w:r>
      <w:bookmarkEnd w:id="20"/>
      <w:r w:rsidR="000E06A3" w:rsidRPr="00F53E7D">
        <w:rPr>
          <w:sz w:val="22"/>
          <w:szCs w:val="22"/>
        </w:rPr>
        <w:t>serves to promote compliance and enhance public confidence in the regulation of communications and media</w:t>
      </w:r>
      <w:r w:rsidR="000014E6" w:rsidRPr="00F53E7D">
        <w:rPr>
          <w:sz w:val="22"/>
          <w:szCs w:val="22"/>
        </w:rPr>
        <w:t>.</w:t>
      </w:r>
    </w:p>
    <w:p w14:paraId="006E24A0" w14:textId="77777777" w:rsidR="009D345B" w:rsidRPr="00F53E7D" w:rsidRDefault="009D345B" w:rsidP="00972CCE">
      <w:pPr>
        <w:tabs>
          <w:tab w:val="left" w:pos="0"/>
        </w:tabs>
        <w:spacing w:line="240" w:lineRule="atLeast"/>
        <w:ind w:left="720" w:hanging="720"/>
        <w:rPr>
          <w:sz w:val="22"/>
          <w:szCs w:val="22"/>
        </w:rPr>
      </w:pPr>
    </w:p>
    <w:p w14:paraId="1E7A81EE" w14:textId="16407A7C" w:rsidR="00450CD9" w:rsidRPr="00F53E7D" w:rsidRDefault="00C1357A" w:rsidP="003B43BD">
      <w:pPr>
        <w:tabs>
          <w:tab w:val="left" w:pos="0"/>
        </w:tabs>
        <w:spacing w:after="120" w:line="240" w:lineRule="atLeast"/>
        <w:ind w:left="720" w:hanging="720"/>
        <w:rPr>
          <w:sz w:val="22"/>
          <w:szCs w:val="22"/>
        </w:rPr>
      </w:pPr>
      <w:r w:rsidRPr="00F53E7D">
        <w:rPr>
          <w:sz w:val="22"/>
          <w:szCs w:val="22"/>
        </w:rPr>
        <w:t>16</w:t>
      </w:r>
      <w:r w:rsidR="009D345B" w:rsidRPr="00F53E7D">
        <w:rPr>
          <w:sz w:val="22"/>
          <w:szCs w:val="22"/>
        </w:rPr>
        <w:t>.2</w:t>
      </w:r>
      <w:r w:rsidR="009D345B" w:rsidRPr="00F53E7D">
        <w:rPr>
          <w:sz w:val="22"/>
          <w:szCs w:val="22"/>
        </w:rPr>
        <w:tab/>
      </w:r>
      <w:r w:rsidR="00450CD9" w:rsidRPr="00F53E7D">
        <w:rPr>
          <w:sz w:val="22"/>
          <w:szCs w:val="22"/>
        </w:rPr>
        <w:t>The form of publicity and public comment made by the ACMA about enforcement actions and outcomes may include:</w:t>
      </w:r>
    </w:p>
    <w:p w14:paraId="5CD7528A" w14:textId="77777777" w:rsidR="00450CD9" w:rsidRPr="00F53E7D" w:rsidRDefault="00450CD9" w:rsidP="00343CA5">
      <w:pPr>
        <w:pStyle w:val="ACMABodyText"/>
        <w:numPr>
          <w:ilvl w:val="0"/>
          <w:numId w:val="18"/>
        </w:numPr>
        <w:spacing w:before="0"/>
        <w:rPr>
          <w:sz w:val="22"/>
          <w:szCs w:val="22"/>
        </w:rPr>
      </w:pPr>
      <w:r w:rsidRPr="00F53E7D">
        <w:rPr>
          <w:sz w:val="22"/>
          <w:szCs w:val="22"/>
        </w:rPr>
        <w:t>media releases and briefings</w:t>
      </w:r>
    </w:p>
    <w:p w14:paraId="4B86521F" w14:textId="2592517B" w:rsidR="00450CD9" w:rsidRPr="00F53E7D" w:rsidRDefault="00450CD9" w:rsidP="00343CA5">
      <w:pPr>
        <w:pStyle w:val="ACMABodyText"/>
        <w:numPr>
          <w:ilvl w:val="0"/>
          <w:numId w:val="18"/>
        </w:numPr>
        <w:spacing w:before="0"/>
        <w:rPr>
          <w:sz w:val="22"/>
          <w:szCs w:val="22"/>
        </w:rPr>
      </w:pPr>
      <w:r w:rsidRPr="00F53E7D">
        <w:rPr>
          <w:sz w:val="22"/>
          <w:szCs w:val="22"/>
        </w:rPr>
        <w:t>inclusion of the matter in a register on the ACMA website including links to the formal document incorporating any administrative outcome (such as a remedial direction, enforceable undertaking or infringement notice)</w:t>
      </w:r>
    </w:p>
    <w:p w14:paraId="7B094EDE" w14:textId="77777777" w:rsidR="00450CD9" w:rsidRPr="00F53E7D" w:rsidRDefault="00450CD9" w:rsidP="00343CA5">
      <w:pPr>
        <w:pStyle w:val="ACMABodyText"/>
        <w:numPr>
          <w:ilvl w:val="0"/>
          <w:numId w:val="18"/>
        </w:numPr>
        <w:spacing w:before="0"/>
        <w:rPr>
          <w:sz w:val="22"/>
          <w:szCs w:val="22"/>
        </w:rPr>
      </w:pPr>
      <w:r w:rsidRPr="00F53E7D">
        <w:rPr>
          <w:sz w:val="22"/>
          <w:szCs w:val="22"/>
        </w:rPr>
        <w:t>publication of reports, updates and guides on the ACMA website</w:t>
      </w:r>
    </w:p>
    <w:p w14:paraId="2F239229" w14:textId="77777777" w:rsidR="00450CD9" w:rsidRPr="00F53E7D" w:rsidRDefault="00450CD9" w:rsidP="00343CA5">
      <w:pPr>
        <w:pStyle w:val="ACMABodyText"/>
        <w:numPr>
          <w:ilvl w:val="0"/>
          <w:numId w:val="18"/>
        </w:numPr>
        <w:spacing w:before="0"/>
        <w:rPr>
          <w:sz w:val="22"/>
          <w:szCs w:val="22"/>
        </w:rPr>
      </w:pPr>
      <w:r w:rsidRPr="00F53E7D">
        <w:rPr>
          <w:sz w:val="22"/>
          <w:szCs w:val="22"/>
        </w:rPr>
        <w:t>social media posts</w:t>
      </w:r>
    </w:p>
    <w:p w14:paraId="367095A2" w14:textId="1AFF51CD" w:rsidR="00ED22EE" w:rsidRPr="00F53E7D" w:rsidRDefault="00450CD9" w:rsidP="00972CCE">
      <w:pPr>
        <w:pStyle w:val="ACMABodyText"/>
        <w:numPr>
          <w:ilvl w:val="0"/>
          <w:numId w:val="18"/>
        </w:numPr>
        <w:spacing w:after="0"/>
        <w:rPr>
          <w:sz w:val="22"/>
          <w:szCs w:val="22"/>
        </w:rPr>
      </w:pPr>
      <w:r w:rsidRPr="00F53E7D">
        <w:rPr>
          <w:sz w:val="22"/>
          <w:szCs w:val="22"/>
        </w:rPr>
        <w:t>public presentations and speeches</w:t>
      </w:r>
      <w:r w:rsidR="002F0032" w:rsidRPr="00F53E7D">
        <w:rPr>
          <w:sz w:val="22"/>
          <w:szCs w:val="22"/>
        </w:rPr>
        <w:t>.</w:t>
      </w:r>
    </w:p>
    <w:p w14:paraId="4FF1D68D" w14:textId="77777777" w:rsidR="00E741BF" w:rsidRPr="00F53E7D" w:rsidRDefault="00E741BF" w:rsidP="00E741BF">
      <w:pPr>
        <w:pStyle w:val="ACMABodyText"/>
        <w:spacing w:after="0"/>
        <w:ind w:left="1440"/>
        <w:rPr>
          <w:sz w:val="22"/>
          <w:szCs w:val="22"/>
        </w:rPr>
      </w:pPr>
    </w:p>
    <w:p w14:paraId="564557CC" w14:textId="0C17C7D6" w:rsidR="003550F5" w:rsidRPr="00F53E7D" w:rsidRDefault="002F5EEE" w:rsidP="00343CA5">
      <w:pPr>
        <w:tabs>
          <w:tab w:val="left" w:pos="0"/>
        </w:tabs>
        <w:spacing w:line="240" w:lineRule="atLeast"/>
        <w:ind w:left="709" w:hanging="709"/>
        <w:rPr>
          <w:rFonts w:ascii="Arial" w:hAnsi="Arial" w:cs="Arial"/>
          <w:sz w:val="22"/>
          <w:szCs w:val="22"/>
        </w:rPr>
      </w:pPr>
      <w:r w:rsidRPr="00F53E7D">
        <w:rPr>
          <w:sz w:val="22"/>
          <w:szCs w:val="22"/>
        </w:rPr>
        <w:t>1</w:t>
      </w:r>
      <w:r w:rsidR="00C1357A" w:rsidRPr="00F53E7D">
        <w:rPr>
          <w:sz w:val="22"/>
          <w:szCs w:val="22"/>
        </w:rPr>
        <w:t>6</w:t>
      </w:r>
      <w:r w:rsidRPr="00F53E7D">
        <w:rPr>
          <w:sz w:val="22"/>
          <w:szCs w:val="22"/>
        </w:rPr>
        <w:t>.</w:t>
      </w:r>
      <w:r w:rsidR="009D345B" w:rsidRPr="00F53E7D">
        <w:rPr>
          <w:sz w:val="22"/>
          <w:szCs w:val="22"/>
        </w:rPr>
        <w:t>3</w:t>
      </w:r>
      <w:r w:rsidRPr="00F53E7D">
        <w:rPr>
          <w:sz w:val="22"/>
          <w:szCs w:val="22"/>
        </w:rPr>
        <w:tab/>
        <w:t xml:space="preserve">The ACMA is also accountable to the Commonwealth Parliament through parliamentary committees. The ACMA may be obliged, or it may otherwise be appropriate, to answer questions or provide information to parliamentary committees in relation to the ACMA’s activities, including </w:t>
      </w:r>
      <w:r w:rsidR="005D0219" w:rsidRPr="00F53E7D">
        <w:rPr>
          <w:sz w:val="22"/>
          <w:szCs w:val="22"/>
        </w:rPr>
        <w:t>enforcement</w:t>
      </w:r>
      <w:r w:rsidR="00B45016" w:rsidRPr="00F53E7D">
        <w:rPr>
          <w:sz w:val="22"/>
          <w:szCs w:val="22"/>
        </w:rPr>
        <w:t xml:space="preserve"> actions and outcomes</w:t>
      </w:r>
      <w:r w:rsidRPr="00F53E7D">
        <w:rPr>
          <w:sz w:val="22"/>
          <w:szCs w:val="22"/>
        </w:rPr>
        <w:t>. Where the ACMA does so</w:t>
      </w:r>
      <w:r w:rsidR="009D4B1F">
        <w:rPr>
          <w:sz w:val="22"/>
          <w:szCs w:val="22"/>
        </w:rPr>
        <w:t>,</w:t>
      </w:r>
      <w:r w:rsidRPr="00F53E7D">
        <w:rPr>
          <w:sz w:val="22"/>
          <w:szCs w:val="22"/>
        </w:rPr>
        <w:t xml:space="preserve"> these disclosures will form part of the public record</w:t>
      </w:r>
      <w:r w:rsidRPr="00F53E7D">
        <w:rPr>
          <w:rFonts w:asciiTheme="minorHAnsi" w:hAnsiTheme="minorHAnsi" w:cstheme="minorHAnsi"/>
          <w:sz w:val="22"/>
          <w:szCs w:val="22"/>
        </w:rPr>
        <w:t>.</w:t>
      </w:r>
    </w:p>
    <w:sectPr w:rsidR="003550F5" w:rsidRPr="00F53E7D" w:rsidSect="00ED22EE">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797F" w14:textId="77777777" w:rsidR="0096747F" w:rsidRDefault="0096747F" w:rsidP="001F3FB7">
      <w:r>
        <w:separator/>
      </w:r>
    </w:p>
  </w:endnote>
  <w:endnote w:type="continuationSeparator" w:id="0">
    <w:p w14:paraId="01F4FE38" w14:textId="77777777" w:rsidR="0096747F" w:rsidRDefault="0096747F" w:rsidP="001F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47F4" w14:textId="77777777" w:rsidR="00876CA8" w:rsidRDefault="0087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15EA" w14:textId="77C770CC" w:rsidR="00AF6F45" w:rsidRPr="00BA4F0B" w:rsidRDefault="00AF6F45" w:rsidP="00310E6C">
    <w:pPr>
      <w:pStyle w:val="Footer"/>
      <w:jc w:val="center"/>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76DB" w14:textId="77777777" w:rsidR="00876CA8" w:rsidRDefault="00876C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D0E" w14:textId="77777777" w:rsidR="00F55D80" w:rsidRPr="00F55D80" w:rsidRDefault="00F55D80" w:rsidP="00F55D80">
    <w:pPr>
      <w:pStyle w:val="Footer"/>
      <w:pBdr>
        <w:top w:val="single" w:sz="4" w:space="1" w:color="auto"/>
      </w:pBdr>
      <w:jc w:val="center"/>
      <w:rPr>
        <w:rFonts w:ascii="Arial" w:hAnsi="Arial" w:cs="Arial"/>
        <w:i/>
        <w:sz w:val="20"/>
        <w:szCs w:val="20"/>
      </w:rPr>
    </w:pPr>
    <w:r w:rsidRPr="00F55D80">
      <w:rPr>
        <w:rFonts w:ascii="Arial" w:hAnsi="Arial" w:cs="Arial"/>
        <w:i/>
        <w:sz w:val="20"/>
        <w:szCs w:val="20"/>
      </w:rPr>
      <w:t>Broadcasting Services – Enforcement Guidelines of the ACMA 2021</w:t>
    </w:r>
  </w:p>
  <w:p w14:paraId="6C5C094F" w14:textId="6B628F9D" w:rsidR="00F55D80" w:rsidRPr="00F55D80" w:rsidRDefault="00F55D80" w:rsidP="00F55D80">
    <w:pPr>
      <w:pStyle w:val="Footer"/>
      <w:jc w:val="right"/>
      <w:rPr>
        <w:rFonts w:asciiTheme="minorHAnsi" w:hAnsiTheme="minorHAnsi" w:cstheme="minorHAnsi"/>
        <w:sz w:val="20"/>
        <w:szCs w:val="20"/>
      </w:rPr>
    </w:pPr>
    <w:r w:rsidRPr="00F55D80">
      <w:rPr>
        <w:rFonts w:asciiTheme="minorHAnsi" w:hAnsiTheme="minorHAnsi" w:cstheme="minorHAnsi"/>
        <w:sz w:val="20"/>
        <w:szCs w:val="20"/>
      </w:rPr>
      <w:fldChar w:fldCharType="begin"/>
    </w:r>
    <w:r w:rsidRPr="00F55D80">
      <w:rPr>
        <w:rFonts w:asciiTheme="minorHAnsi" w:hAnsiTheme="minorHAnsi" w:cstheme="minorHAnsi"/>
        <w:sz w:val="20"/>
        <w:szCs w:val="20"/>
      </w:rPr>
      <w:instrText xml:space="preserve"> PAGE   \* MERGEFORMAT </w:instrText>
    </w:r>
    <w:r w:rsidRPr="00F55D80">
      <w:rPr>
        <w:rFonts w:asciiTheme="minorHAnsi" w:hAnsiTheme="minorHAnsi" w:cstheme="minorHAnsi"/>
        <w:sz w:val="20"/>
        <w:szCs w:val="20"/>
      </w:rPr>
      <w:fldChar w:fldCharType="separate"/>
    </w:r>
    <w:r w:rsidRPr="00F55D80">
      <w:rPr>
        <w:rFonts w:asciiTheme="minorHAnsi" w:hAnsiTheme="minorHAnsi" w:cstheme="minorHAnsi"/>
        <w:noProof/>
        <w:sz w:val="20"/>
        <w:szCs w:val="20"/>
      </w:rPr>
      <w:t>1</w:t>
    </w:r>
    <w:r w:rsidRPr="00F55D80">
      <w:rPr>
        <w:rFonts w:asciiTheme="minorHAnsi" w:hAnsiTheme="minorHAnsi" w:cstheme="minorHAnsi"/>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EF6C" w14:textId="77777777" w:rsidR="001E24BB" w:rsidRPr="00F55D80" w:rsidRDefault="001E24BB" w:rsidP="001E24BB">
    <w:pPr>
      <w:pStyle w:val="Footer"/>
      <w:pBdr>
        <w:top w:val="single" w:sz="4" w:space="1" w:color="auto"/>
      </w:pBdr>
      <w:jc w:val="center"/>
      <w:rPr>
        <w:rFonts w:ascii="Arial" w:hAnsi="Arial" w:cs="Arial"/>
        <w:i/>
        <w:sz w:val="20"/>
        <w:szCs w:val="20"/>
      </w:rPr>
    </w:pPr>
    <w:r w:rsidRPr="00F55D80">
      <w:rPr>
        <w:rFonts w:ascii="Arial" w:hAnsi="Arial" w:cs="Arial"/>
        <w:i/>
        <w:sz w:val="20"/>
        <w:szCs w:val="20"/>
      </w:rPr>
      <w:t>Broadcasting Services – Enforcement Guidelines of the ACMA 2021</w:t>
    </w:r>
  </w:p>
  <w:p w14:paraId="65AB1CD7" w14:textId="37FA30A8" w:rsidR="00ED22EE" w:rsidRPr="001E24BB" w:rsidRDefault="001E24BB" w:rsidP="001E24BB">
    <w:pPr>
      <w:pStyle w:val="Footer"/>
      <w:jc w:val="right"/>
      <w:rPr>
        <w:rFonts w:asciiTheme="minorHAnsi" w:hAnsiTheme="minorHAnsi" w:cstheme="minorHAnsi"/>
        <w:sz w:val="20"/>
        <w:szCs w:val="20"/>
      </w:rPr>
    </w:pPr>
    <w:r w:rsidRPr="00F55D80">
      <w:rPr>
        <w:rFonts w:asciiTheme="minorHAnsi" w:hAnsiTheme="minorHAnsi" w:cstheme="minorHAnsi"/>
        <w:sz w:val="20"/>
        <w:szCs w:val="20"/>
      </w:rPr>
      <w:fldChar w:fldCharType="begin"/>
    </w:r>
    <w:r w:rsidRPr="00F55D80">
      <w:rPr>
        <w:rFonts w:asciiTheme="minorHAnsi" w:hAnsiTheme="minorHAnsi" w:cstheme="minorHAnsi"/>
        <w:sz w:val="20"/>
        <w:szCs w:val="20"/>
      </w:rPr>
      <w:instrText xml:space="preserve"> PAGE   \* MERGEFORMAT </w:instrText>
    </w:r>
    <w:r w:rsidRPr="00F55D80">
      <w:rPr>
        <w:rFonts w:asciiTheme="minorHAnsi" w:hAnsiTheme="minorHAnsi" w:cstheme="minorHAnsi"/>
        <w:sz w:val="20"/>
        <w:szCs w:val="20"/>
      </w:rPr>
      <w:fldChar w:fldCharType="separate"/>
    </w:r>
    <w:r>
      <w:rPr>
        <w:rFonts w:asciiTheme="minorHAnsi" w:hAnsiTheme="minorHAnsi" w:cstheme="minorHAnsi"/>
        <w:sz w:val="20"/>
        <w:szCs w:val="20"/>
      </w:rPr>
      <w:t>2</w:t>
    </w:r>
    <w:r w:rsidRPr="00F55D8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DA09" w14:textId="77777777" w:rsidR="0096747F" w:rsidRDefault="0096747F" w:rsidP="001F3FB7">
      <w:r>
        <w:separator/>
      </w:r>
    </w:p>
  </w:footnote>
  <w:footnote w:type="continuationSeparator" w:id="0">
    <w:p w14:paraId="17D16F4D" w14:textId="77777777" w:rsidR="0096747F" w:rsidRDefault="0096747F" w:rsidP="001F3FB7">
      <w:r>
        <w:continuationSeparator/>
      </w:r>
    </w:p>
  </w:footnote>
  <w:footnote w:id="1">
    <w:p w14:paraId="542D6B2D" w14:textId="43F46E0A" w:rsidR="00A562F9" w:rsidRPr="004312EC" w:rsidRDefault="00A562F9" w:rsidP="00A562F9">
      <w:pPr>
        <w:pStyle w:val="FootnoteText"/>
        <w:rPr>
          <w:sz w:val="20"/>
        </w:rPr>
      </w:pPr>
      <w:r w:rsidRPr="004312EC">
        <w:rPr>
          <w:rStyle w:val="FootnoteReference"/>
          <w:sz w:val="20"/>
        </w:rPr>
        <w:footnoteRef/>
      </w:r>
      <w:r w:rsidRPr="004312EC">
        <w:rPr>
          <w:sz w:val="20"/>
        </w:rPr>
        <w:t xml:space="preserve"> The ACMA may also accept an enforceable undertaking under section 61AS of the BSA. The range of discretionary factors that the ACMA may consider when accepting and enforcing a section 205W enforceable undertaking</w:t>
      </w:r>
      <w:r w:rsidR="008C4C7B" w:rsidRPr="004312EC">
        <w:rPr>
          <w:sz w:val="20"/>
        </w:rPr>
        <w:t xml:space="preserve"> will</w:t>
      </w:r>
      <w:r w:rsidRPr="004312EC">
        <w:rPr>
          <w:sz w:val="20"/>
        </w:rPr>
        <w:t xml:space="preserve"> also</w:t>
      </w:r>
      <w:r w:rsidR="008C4C7B" w:rsidRPr="004312EC">
        <w:rPr>
          <w:sz w:val="20"/>
        </w:rPr>
        <w:t xml:space="preserve"> generally</w:t>
      </w:r>
      <w:r w:rsidRPr="004312EC">
        <w:rPr>
          <w:sz w:val="20"/>
        </w:rPr>
        <w:t xml:space="preserve"> apply to the acceptance and enforcement of a section 61AS undertaking. </w:t>
      </w:r>
      <w:r w:rsidR="0047159A" w:rsidRPr="004312EC">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AE01" w14:textId="77777777" w:rsidR="00876CA8" w:rsidRDefault="0087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F885" w14:textId="2A90C54C" w:rsidR="00024196" w:rsidRPr="00C72C8B" w:rsidRDefault="00024196" w:rsidP="00024196">
    <w:pPr>
      <w:pStyle w:val="Header"/>
      <w:pBdr>
        <w:bottom w:val="single" w:sz="4" w:space="1" w:color="auto"/>
      </w:pBdr>
      <w:rPr>
        <w:rFonts w:asciiTheme="minorHAnsi" w:hAnsiTheme="minorHAnsi" w:cstheme="minorHAnsi"/>
        <w:sz w:val="20"/>
        <w:szCs w:val="20"/>
      </w:rPr>
    </w:pPr>
    <w:r w:rsidRPr="00C72C8B">
      <w:rPr>
        <w:rFonts w:asciiTheme="minorHAnsi" w:hAnsiTheme="minorHAnsi" w:cstheme="minorHAnsi"/>
        <w:sz w:val="20"/>
        <w:szCs w:val="20"/>
      </w:rPr>
      <w:t xml:space="preserve">Section </w:t>
    </w:r>
    <w:r>
      <w:rPr>
        <w:rFonts w:asciiTheme="minorHAnsi" w:hAnsiTheme="minorHAnsi" w:cstheme="minorHAnsi"/>
        <w:sz w:val="20"/>
        <w:szCs w:val="20"/>
      </w:rPr>
      <w:fldChar w:fldCharType="begin"/>
    </w:r>
    <w:r>
      <w:rPr>
        <w:rFonts w:asciiTheme="minorHAnsi" w:hAnsiTheme="minorHAnsi" w:cstheme="minorHAnsi"/>
        <w:sz w:val="20"/>
        <w:szCs w:val="20"/>
      </w:rPr>
      <w:instrText xml:space="preserve"> STYLEREF  CharSectno  \* MERGEFORMAT </w:instrText>
    </w:r>
    <w:r>
      <w:rPr>
        <w:rFonts w:asciiTheme="minorHAnsi" w:hAnsiTheme="minorHAnsi" w:cstheme="minorHAnsi"/>
        <w:sz w:val="20"/>
        <w:szCs w:val="20"/>
      </w:rPr>
      <w:fldChar w:fldCharType="separate"/>
    </w:r>
    <w:r w:rsidR="001E24BB">
      <w:rPr>
        <w:rFonts w:asciiTheme="minorHAnsi" w:hAnsiTheme="minorHAnsi" w:cstheme="minorHAnsi"/>
        <w:noProof/>
        <w:sz w:val="20"/>
        <w:szCs w:val="20"/>
      </w:rPr>
      <w:t>9</w:t>
    </w:r>
    <w:r>
      <w:rPr>
        <w:rFonts w:asciiTheme="minorHAnsi" w:hAnsiTheme="minorHAnsi" w:cstheme="minorHAnsi"/>
        <w:sz w:val="20"/>
        <w:szCs w:val="20"/>
      </w:rPr>
      <w:fldChar w:fldCharType="end"/>
    </w:r>
  </w:p>
  <w:p w14:paraId="0FDC51C7" w14:textId="77777777" w:rsidR="00024196" w:rsidRDefault="00024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F372" w14:textId="77777777" w:rsidR="00876CA8" w:rsidRDefault="00876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9CA3" w14:textId="42943C3A" w:rsidR="001E24BB" w:rsidRPr="00C72C8B" w:rsidRDefault="00876CA8" w:rsidP="00024196">
    <w:pPr>
      <w:pStyle w:val="Header"/>
      <w:pBdr>
        <w:bottom w:val="single" w:sz="4" w:space="1" w:color="auto"/>
      </w:pBdr>
      <w:rPr>
        <w:rFonts w:asciiTheme="minorHAnsi" w:hAnsiTheme="minorHAnsi" w:cstheme="minorHAnsi"/>
        <w:sz w:val="20"/>
        <w:szCs w:val="20"/>
      </w:rPr>
    </w:pPr>
    <w:r>
      <w:rPr>
        <w:rFonts w:asciiTheme="minorHAnsi" w:hAnsiTheme="minorHAnsi" w:cstheme="minorHAnsi"/>
        <w:sz w:val="20"/>
        <w:szCs w:val="20"/>
      </w:rPr>
      <w:t>Clause</w:t>
    </w:r>
    <w:r w:rsidR="001E24BB" w:rsidRPr="00C72C8B">
      <w:rPr>
        <w:rFonts w:asciiTheme="minorHAnsi" w:hAnsiTheme="minorHAnsi" w:cstheme="minorHAnsi"/>
        <w:sz w:val="20"/>
        <w:szCs w:val="20"/>
      </w:rPr>
      <w:t xml:space="preserve"> </w:t>
    </w:r>
    <w:r w:rsidR="001E24BB">
      <w:rPr>
        <w:rFonts w:asciiTheme="minorHAnsi" w:hAnsiTheme="minorHAnsi" w:cstheme="minorHAnsi"/>
        <w:sz w:val="20"/>
        <w:szCs w:val="20"/>
      </w:rPr>
      <w:fldChar w:fldCharType="begin"/>
    </w:r>
    <w:r w:rsidR="001E24BB">
      <w:rPr>
        <w:rFonts w:asciiTheme="minorHAnsi" w:hAnsiTheme="minorHAnsi" w:cstheme="minorHAnsi"/>
        <w:sz w:val="20"/>
        <w:szCs w:val="20"/>
      </w:rPr>
      <w:instrText xml:space="preserve"> STYLEREF  CharSectno  \* MERGEFORMAT </w:instrText>
    </w:r>
    <w:r w:rsidR="001E24BB">
      <w:rPr>
        <w:rFonts w:asciiTheme="minorHAnsi" w:hAnsiTheme="minorHAnsi" w:cstheme="minorHAnsi"/>
        <w:sz w:val="20"/>
        <w:szCs w:val="20"/>
      </w:rPr>
      <w:fldChar w:fldCharType="separate"/>
    </w:r>
    <w:r>
      <w:rPr>
        <w:rFonts w:asciiTheme="minorHAnsi" w:hAnsiTheme="minorHAnsi" w:cstheme="minorHAnsi"/>
        <w:noProof/>
        <w:sz w:val="20"/>
        <w:szCs w:val="20"/>
      </w:rPr>
      <w:t>6</w:t>
    </w:r>
    <w:r w:rsidR="001E24BB">
      <w:rPr>
        <w:rFonts w:asciiTheme="minorHAnsi" w:hAnsiTheme="minorHAnsi" w:cstheme="minorHAnsi"/>
        <w:sz w:val="20"/>
        <w:szCs w:val="20"/>
      </w:rPr>
      <w:fldChar w:fldCharType="end"/>
    </w:r>
  </w:p>
  <w:p w14:paraId="5D4B06E9" w14:textId="77777777" w:rsidR="001E24BB" w:rsidRDefault="001E24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73BF" w14:textId="342FF6C8" w:rsidR="001E24BB" w:rsidRPr="001E24BB" w:rsidRDefault="00876CA8" w:rsidP="001E24BB">
    <w:pPr>
      <w:pStyle w:val="Header"/>
      <w:pBdr>
        <w:bottom w:val="single" w:sz="4" w:space="1" w:color="auto"/>
      </w:pBdr>
      <w:rPr>
        <w:rFonts w:asciiTheme="minorHAnsi" w:hAnsiTheme="minorHAnsi" w:cstheme="minorHAnsi"/>
        <w:sz w:val="20"/>
        <w:szCs w:val="20"/>
      </w:rPr>
    </w:pPr>
    <w:r>
      <w:rPr>
        <w:rFonts w:asciiTheme="minorHAnsi" w:hAnsiTheme="minorHAnsi" w:cstheme="minorHAnsi"/>
        <w:sz w:val="20"/>
        <w:szCs w:val="20"/>
      </w:rPr>
      <w:t>Clause</w:t>
    </w:r>
    <w:r w:rsidR="001E24BB" w:rsidRPr="001E24BB">
      <w:rPr>
        <w:rFonts w:asciiTheme="minorHAnsi" w:hAnsiTheme="minorHAnsi" w:cstheme="minorHAnsi"/>
        <w:sz w:val="20"/>
        <w:szCs w:val="20"/>
      </w:rPr>
      <w:t xml:space="preserve"> </w:t>
    </w:r>
    <w:r w:rsidR="001E24BB" w:rsidRPr="001E24BB">
      <w:rPr>
        <w:rFonts w:asciiTheme="minorHAnsi" w:hAnsiTheme="minorHAnsi" w:cstheme="minorHAnsi"/>
        <w:sz w:val="20"/>
        <w:szCs w:val="20"/>
      </w:rPr>
      <w:fldChar w:fldCharType="begin"/>
    </w:r>
    <w:r w:rsidR="001E24BB" w:rsidRPr="001E24BB">
      <w:rPr>
        <w:rFonts w:asciiTheme="minorHAnsi" w:hAnsiTheme="minorHAnsi" w:cstheme="minorHAnsi"/>
        <w:sz w:val="20"/>
        <w:szCs w:val="20"/>
      </w:rPr>
      <w:instrText xml:space="preserve"> STYLEREF  CharSectno  \* MERGEFORMAT </w:instrText>
    </w:r>
    <w:r w:rsidR="001E24BB" w:rsidRPr="001E24BB">
      <w:rPr>
        <w:rFonts w:asciiTheme="minorHAnsi" w:hAnsiTheme="minorHAnsi" w:cstheme="minorHAnsi"/>
        <w:sz w:val="20"/>
        <w:szCs w:val="20"/>
      </w:rPr>
      <w:fldChar w:fldCharType="separate"/>
    </w:r>
    <w:r>
      <w:rPr>
        <w:rFonts w:asciiTheme="minorHAnsi" w:hAnsiTheme="minorHAnsi" w:cstheme="minorHAnsi"/>
        <w:noProof/>
        <w:sz w:val="20"/>
        <w:szCs w:val="20"/>
      </w:rPr>
      <w:t>1</w:t>
    </w:r>
    <w:r w:rsidR="001E24BB" w:rsidRPr="001E24BB">
      <w:rPr>
        <w:rFonts w:asciiTheme="minorHAnsi" w:hAnsiTheme="minorHAnsi" w:cstheme="minorHAns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563"/>
    <w:multiLevelType w:val="hybridMultilevel"/>
    <w:tmpl w:val="25881F10"/>
    <w:lvl w:ilvl="0" w:tplc="604CD0CE">
      <w:start w:val="1"/>
      <w:numFmt w:val="bullet"/>
      <w:lvlText w:val=""/>
      <w:lvlJc w:val="left"/>
      <w:pPr>
        <w:tabs>
          <w:tab w:val="num" w:pos="-30966"/>
        </w:tabs>
        <w:ind w:left="1071" w:hanging="357"/>
      </w:pPr>
      <w:rPr>
        <w:rFonts w:ascii="Symbol" w:hAnsi="Symbol" w:hint="default"/>
      </w:rPr>
    </w:lvl>
    <w:lvl w:ilvl="1" w:tplc="04090003" w:tentative="1">
      <w:start w:val="1"/>
      <w:numFmt w:val="bullet"/>
      <w:lvlText w:val="o"/>
      <w:lvlJc w:val="left"/>
      <w:pPr>
        <w:tabs>
          <w:tab w:val="num" w:pos="2442"/>
        </w:tabs>
        <w:ind w:left="2442" w:hanging="360"/>
      </w:pPr>
      <w:rPr>
        <w:rFonts w:ascii="Courier New" w:hAnsi="Courier New" w:hint="default"/>
      </w:rPr>
    </w:lvl>
    <w:lvl w:ilvl="2" w:tplc="04090005" w:tentative="1">
      <w:start w:val="1"/>
      <w:numFmt w:val="bullet"/>
      <w:lvlText w:val=""/>
      <w:lvlJc w:val="left"/>
      <w:pPr>
        <w:tabs>
          <w:tab w:val="num" w:pos="3162"/>
        </w:tabs>
        <w:ind w:left="3162" w:hanging="360"/>
      </w:pPr>
      <w:rPr>
        <w:rFonts w:ascii="Wingdings" w:hAnsi="Wingdings" w:hint="default"/>
      </w:rPr>
    </w:lvl>
    <w:lvl w:ilvl="3" w:tplc="04090001" w:tentative="1">
      <w:start w:val="1"/>
      <w:numFmt w:val="bullet"/>
      <w:lvlText w:val=""/>
      <w:lvlJc w:val="left"/>
      <w:pPr>
        <w:tabs>
          <w:tab w:val="num" w:pos="3882"/>
        </w:tabs>
        <w:ind w:left="3882" w:hanging="360"/>
      </w:pPr>
      <w:rPr>
        <w:rFonts w:ascii="Symbol" w:hAnsi="Symbol" w:hint="default"/>
      </w:rPr>
    </w:lvl>
    <w:lvl w:ilvl="4" w:tplc="04090003" w:tentative="1">
      <w:start w:val="1"/>
      <w:numFmt w:val="bullet"/>
      <w:lvlText w:val="o"/>
      <w:lvlJc w:val="left"/>
      <w:pPr>
        <w:tabs>
          <w:tab w:val="num" w:pos="4602"/>
        </w:tabs>
        <w:ind w:left="4602" w:hanging="360"/>
      </w:pPr>
      <w:rPr>
        <w:rFonts w:ascii="Courier New" w:hAnsi="Courier New" w:hint="default"/>
      </w:rPr>
    </w:lvl>
    <w:lvl w:ilvl="5" w:tplc="04090005" w:tentative="1">
      <w:start w:val="1"/>
      <w:numFmt w:val="bullet"/>
      <w:lvlText w:val=""/>
      <w:lvlJc w:val="left"/>
      <w:pPr>
        <w:tabs>
          <w:tab w:val="num" w:pos="5322"/>
        </w:tabs>
        <w:ind w:left="5322" w:hanging="360"/>
      </w:pPr>
      <w:rPr>
        <w:rFonts w:ascii="Wingdings" w:hAnsi="Wingdings" w:hint="default"/>
      </w:rPr>
    </w:lvl>
    <w:lvl w:ilvl="6" w:tplc="04090001" w:tentative="1">
      <w:start w:val="1"/>
      <w:numFmt w:val="bullet"/>
      <w:lvlText w:val=""/>
      <w:lvlJc w:val="left"/>
      <w:pPr>
        <w:tabs>
          <w:tab w:val="num" w:pos="6042"/>
        </w:tabs>
        <w:ind w:left="6042" w:hanging="360"/>
      </w:pPr>
      <w:rPr>
        <w:rFonts w:ascii="Symbol" w:hAnsi="Symbol" w:hint="default"/>
      </w:rPr>
    </w:lvl>
    <w:lvl w:ilvl="7" w:tplc="04090003" w:tentative="1">
      <w:start w:val="1"/>
      <w:numFmt w:val="bullet"/>
      <w:lvlText w:val="o"/>
      <w:lvlJc w:val="left"/>
      <w:pPr>
        <w:tabs>
          <w:tab w:val="num" w:pos="6762"/>
        </w:tabs>
        <w:ind w:left="6762" w:hanging="360"/>
      </w:pPr>
      <w:rPr>
        <w:rFonts w:ascii="Courier New" w:hAnsi="Courier New" w:hint="default"/>
      </w:rPr>
    </w:lvl>
    <w:lvl w:ilvl="8" w:tplc="04090005" w:tentative="1">
      <w:start w:val="1"/>
      <w:numFmt w:val="bullet"/>
      <w:lvlText w:val=""/>
      <w:lvlJc w:val="left"/>
      <w:pPr>
        <w:tabs>
          <w:tab w:val="num" w:pos="7482"/>
        </w:tabs>
        <w:ind w:left="7482" w:hanging="360"/>
      </w:pPr>
      <w:rPr>
        <w:rFonts w:ascii="Wingdings" w:hAnsi="Wingdings" w:hint="default"/>
      </w:rPr>
    </w:lvl>
  </w:abstractNum>
  <w:abstractNum w:abstractNumId="1" w15:restartNumberingAfterBreak="0">
    <w:nsid w:val="149831CA"/>
    <w:multiLevelType w:val="hybridMultilevel"/>
    <w:tmpl w:val="7B562246"/>
    <w:lvl w:ilvl="0" w:tplc="604CD0CE">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8A81D5F"/>
    <w:multiLevelType w:val="hybridMultilevel"/>
    <w:tmpl w:val="C47ECF1E"/>
    <w:lvl w:ilvl="0" w:tplc="6924032C">
      <w:start w:val="1"/>
      <w:numFmt w:val="bullet"/>
      <w:pStyle w:val="ACMAHeading1"/>
      <w:lvlText w:val=""/>
      <w:lvlJc w:val="left"/>
      <w:pPr>
        <w:tabs>
          <w:tab w:val="num" w:pos="-31680"/>
        </w:tabs>
        <w:ind w:left="709" w:hanging="352"/>
      </w:pPr>
      <w:rPr>
        <w:rFonts w:ascii="Symbol" w:hAnsi="Symbol" w:hint="default"/>
        <w:sz w:val="22"/>
        <w:effect w:val="none"/>
      </w:rPr>
    </w:lvl>
    <w:lvl w:ilvl="1" w:tplc="0C090001">
      <w:start w:val="1"/>
      <w:numFmt w:val="bullet"/>
      <w:lvlText w:val=""/>
      <w:lvlJc w:val="left"/>
      <w:pPr>
        <w:tabs>
          <w:tab w:val="num" w:pos="1440"/>
        </w:tabs>
        <w:ind w:left="1440" w:hanging="360"/>
      </w:pPr>
      <w:rPr>
        <w:rFonts w:ascii="Symbol" w:hAnsi="Symbol" w:hint="default"/>
        <w:sz w:val="22"/>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503AE"/>
    <w:multiLevelType w:val="hybridMultilevel"/>
    <w:tmpl w:val="B0043E5A"/>
    <w:lvl w:ilvl="0" w:tplc="E62243DC">
      <w:start w:val="1"/>
      <w:numFmt w:val="bullet"/>
      <w:lvlText w:val="&gt;"/>
      <w:lvlJc w:val="left"/>
      <w:pPr>
        <w:ind w:left="1440" w:hanging="360"/>
      </w:pPr>
      <w:rPr>
        <w:rFonts w:ascii="HelveticaNeueLT Std Lt" w:hAnsi="HelveticaNeueLT Std Lt" w:hint="default"/>
        <w:sz w:val="20"/>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D9532D"/>
    <w:multiLevelType w:val="hybridMultilevel"/>
    <w:tmpl w:val="A154B8B2"/>
    <w:lvl w:ilvl="0" w:tplc="1F86BF3E">
      <w:start w:val="1"/>
      <w:numFmt w:val="bullet"/>
      <w:lvlRestart w:val="0"/>
      <w:pStyle w:val="bulletthebluesky"/>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64A54"/>
    <w:multiLevelType w:val="hybridMultilevel"/>
    <w:tmpl w:val="5CAA6F2C"/>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5B1F10"/>
    <w:multiLevelType w:val="hybridMultilevel"/>
    <w:tmpl w:val="9686FE88"/>
    <w:lvl w:ilvl="0" w:tplc="E62243DC">
      <w:start w:val="1"/>
      <w:numFmt w:val="bullet"/>
      <w:lvlText w:val="&gt;"/>
      <w:lvlJc w:val="left"/>
      <w:pPr>
        <w:ind w:left="927" w:hanging="360"/>
      </w:pPr>
      <w:rPr>
        <w:rFonts w:ascii="HelveticaNeueLT Std Lt" w:hAnsi="HelveticaNeueLT Std Lt" w:hint="default"/>
        <w:sz w:val="20"/>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F5A5080"/>
    <w:multiLevelType w:val="hybridMultilevel"/>
    <w:tmpl w:val="32ECDDDA"/>
    <w:lvl w:ilvl="0" w:tplc="72F81E86">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2FC41BFE"/>
    <w:multiLevelType w:val="hybridMultilevel"/>
    <w:tmpl w:val="357E6A0A"/>
    <w:lvl w:ilvl="0" w:tplc="604CD0CE">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C606E0D"/>
    <w:multiLevelType w:val="hybridMultilevel"/>
    <w:tmpl w:val="950EC0B8"/>
    <w:lvl w:ilvl="0" w:tplc="604CD0CE">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F1BFE"/>
    <w:multiLevelType w:val="hybridMultilevel"/>
    <w:tmpl w:val="37C87AFA"/>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1E16D5A"/>
    <w:multiLevelType w:val="hybridMultilevel"/>
    <w:tmpl w:val="E8BE7876"/>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67622FA"/>
    <w:multiLevelType w:val="hybridMultilevel"/>
    <w:tmpl w:val="03FA08D4"/>
    <w:lvl w:ilvl="0" w:tplc="604CD0CE">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A67ADD"/>
    <w:multiLevelType w:val="hybridMultilevel"/>
    <w:tmpl w:val="A3208910"/>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E007754"/>
    <w:multiLevelType w:val="hybridMultilevel"/>
    <w:tmpl w:val="4A88B1A8"/>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3767C5F"/>
    <w:multiLevelType w:val="hybridMultilevel"/>
    <w:tmpl w:val="39BAFB76"/>
    <w:lvl w:ilvl="0" w:tplc="604CD0CE">
      <w:start w:val="1"/>
      <w:numFmt w:val="bullet"/>
      <w:lvlText w:val=""/>
      <w:lvlJc w:val="left"/>
      <w:pPr>
        <w:tabs>
          <w:tab w:val="num" w:pos="-30970"/>
        </w:tabs>
        <w:ind w:left="1067" w:hanging="357"/>
      </w:pPr>
      <w:rPr>
        <w:rFonts w:ascii="Symbol" w:hAnsi="Symbol" w:hint="default"/>
      </w:rPr>
    </w:lvl>
    <w:lvl w:ilvl="1" w:tplc="04090003" w:tentative="1">
      <w:start w:val="1"/>
      <w:numFmt w:val="bullet"/>
      <w:lvlText w:val="o"/>
      <w:lvlJc w:val="left"/>
      <w:pPr>
        <w:tabs>
          <w:tab w:val="num" w:pos="2438"/>
        </w:tabs>
        <w:ind w:left="2438" w:hanging="360"/>
      </w:pPr>
      <w:rPr>
        <w:rFonts w:ascii="Courier New" w:hAnsi="Courier New" w:hint="default"/>
      </w:rPr>
    </w:lvl>
    <w:lvl w:ilvl="2" w:tplc="04090005" w:tentative="1">
      <w:start w:val="1"/>
      <w:numFmt w:val="bullet"/>
      <w:lvlText w:val=""/>
      <w:lvlJc w:val="left"/>
      <w:pPr>
        <w:tabs>
          <w:tab w:val="num" w:pos="3158"/>
        </w:tabs>
        <w:ind w:left="3158" w:hanging="360"/>
      </w:pPr>
      <w:rPr>
        <w:rFonts w:ascii="Wingdings" w:hAnsi="Wingdings" w:hint="default"/>
      </w:rPr>
    </w:lvl>
    <w:lvl w:ilvl="3" w:tplc="04090001" w:tentative="1">
      <w:start w:val="1"/>
      <w:numFmt w:val="bullet"/>
      <w:lvlText w:val=""/>
      <w:lvlJc w:val="left"/>
      <w:pPr>
        <w:tabs>
          <w:tab w:val="num" w:pos="3878"/>
        </w:tabs>
        <w:ind w:left="3878" w:hanging="360"/>
      </w:pPr>
      <w:rPr>
        <w:rFonts w:ascii="Symbol" w:hAnsi="Symbol" w:hint="default"/>
      </w:rPr>
    </w:lvl>
    <w:lvl w:ilvl="4" w:tplc="04090003" w:tentative="1">
      <w:start w:val="1"/>
      <w:numFmt w:val="bullet"/>
      <w:lvlText w:val="o"/>
      <w:lvlJc w:val="left"/>
      <w:pPr>
        <w:tabs>
          <w:tab w:val="num" w:pos="4598"/>
        </w:tabs>
        <w:ind w:left="4598" w:hanging="360"/>
      </w:pPr>
      <w:rPr>
        <w:rFonts w:ascii="Courier New" w:hAnsi="Courier New" w:hint="default"/>
      </w:rPr>
    </w:lvl>
    <w:lvl w:ilvl="5" w:tplc="04090005" w:tentative="1">
      <w:start w:val="1"/>
      <w:numFmt w:val="bullet"/>
      <w:lvlText w:val=""/>
      <w:lvlJc w:val="left"/>
      <w:pPr>
        <w:tabs>
          <w:tab w:val="num" w:pos="5318"/>
        </w:tabs>
        <w:ind w:left="5318" w:hanging="360"/>
      </w:pPr>
      <w:rPr>
        <w:rFonts w:ascii="Wingdings" w:hAnsi="Wingdings" w:hint="default"/>
      </w:rPr>
    </w:lvl>
    <w:lvl w:ilvl="6" w:tplc="04090001" w:tentative="1">
      <w:start w:val="1"/>
      <w:numFmt w:val="bullet"/>
      <w:lvlText w:val=""/>
      <w:lvlJc w:val="left"/>
      <w:pPr>
        <w:tabs>
          <w:tab w:val="num" w:pos="6038"/>
        </w:tabs>
        <w:ind w:left="6038" w:hanging="360"/>
      </w:pPr>
      <w:rPr>
        <w:rFonts w:ascii="Symbol" w:hAnsi="Symbol" w:hint="default"/>
      </w:rPr>
    </w:lvl>
    <w:lvl w:ilvl="7" w:tplc="04090003" w:tentative="1">
      <w:start w:val="1"/>
      <w:numFmt w:val="bullet"/>
      <w:lvlText w:val="o"/>
      <w:lvlJc w:val="left"/>
      <w:pPr>
        <w:tabs>
          <w:tab w:val="num" w:pos="6758"/>
        </w:tabs>
        <w:ind w:left="6758" w:hanging="360"/>
      </w:pPr>
      <w:rPr>
        <w:rFonts w:ascii="Courier New" w:hAnsi="Courier New" w:hint="default"/>
      </w:rPr>
    </w:lvl>
    <w:lvl w:ilvl="8" w:tplc="04090005" w:tentative="1">
      <w:start w:val="1"/>
      <w:numFmt w:val="bullet"/>
      <w:lvlText w:val=""/>
      <w:lvlJc w:val="left"/>
      <w:pPr>
        <w:tabs>
          <w:tab w:val="num" w:pos="7478"/>
        </w:tabs>
        <w:ind w:left="7478" w:hanging="360"/>
      </w:pPr>
      <w:rPr>
        <w:rFonts w:ascii="Wingdings" w:hAnsi="Wingdings" w:hint="default"/>
      </w:rPr>
    </w:lvl>
  </w:abstractNum>
  <w:abstractNum w:abstractNumId="17" w15:restartNumberingAfterBreak="0">
    <w:nsid w:val="6F223453"/>
    <w:multiLevelType w:val="hybridMultilevel"/>
    <w:tmpl w:val="150A8378"/>
    <w:lvl w:ilvl="0" w:tplc="604CD0CE">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F874C5B"/>
    <w:multiLevelType w:val="hybridMultilevel"/>
    <w:tmpl w:val="2DFC745E"/>
    <w:lvl w:ilvl="0" w:tplc="604CD0C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5B56C6E"/>
    <w:multiLevelType w:val="multilevel"/>
    <w:tmpl w:val="B450FD58"/>
    <w:lvl w:ilvl="0">
      <w:start w:val="1"/>
      <w:numFmt w:val="decimal"/>
      <w:lvlText w:val="%1."/>
      <w:lvlJc w:val="left"/>
      <w:pPr>
        <w:ind w:left="360" w:hanging="360"/>
      </w:pPr>
      <w:rPr>
        <w:rFonts w:hint="default"/>
      </w:rPr>
    </w:lvl>
    <w:lvl w:ilvl="1">
      <w:start w:val="1"/>
      <w:numFmt w:val="decimal"/>
      <w:lvlText w:val="%1.%2."/>
      <w:lvlJc w:val="left"/>
      <w:pPr>
        <w:ind w:left="998" w:hanging="4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6"/>
  </w:num>
  <w:num w:numId="3">
    <w:abstractNumId w:val="2"/>
  </w:num>
  <w:num w:numId="4">
    <w:abstractNumId w:val="8"/>
  </w:num>
  <w:num w:numId="5">
    <w:abstractNumId w:val="10"/>
  </w:num>
  <w:num w:numId="6">
    <w:abstractNumId w:val="16"/>
  </w:num>
  <w:num w:numId="7">
    <w:abstractNumId w:val="0"/>
  </w:num>
  <w:num w:numId="8">
    <w:abstractNumId w:val="18"/>
  </w:num>
  <w:num w:numId="9">
    <w:abstractNumId w:val="11"/>
  </w:num>
  <w:num w:numId="10">
    <w:abstractNumId w:val="15"/>
  </w:num>
  <w:num w:numId="11">
    <w:abstractNumId w:val="5"/>
  </w:num>
  <w:num w:numId="12">
    <w:abstractNumId w:val="1"/>
  </w:num>
  <w:num w:numId="13">
    <w:abstractNumId w:val="9"/>
  </w:num>
  <w:num w:numId="14">
    <w:abstractNumId w:val="17"/>
  </w:num>
  <w:num w:numId="15">
    <w:abstractNumId w:val="12"/>
  </w:num>
  <w:num w:numId="16">
    <w:abstractNumId w:val="13"/>
  </w:num>
  <w:num w:numId="17">
    <w:abstractNumId w:val="14"/>
  </w:num>
  <w:num w:numId="18">
    <w:abstractNumId w:val="3"/>
  </w:num>
  <w:num w:numId="19">
    <w:abstractNumId w:val="19"/>
  </w:num>
  <w:num w:numId="2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B7"/>
    <w:rsid w:val="000014E6"/>
    <w:rsid w:val="00007A43"/>
    <w:rsid w:val="00010C50"/>
    <w:rsid w:val="00011742"/>
    <w:rsid w:val="00011E9A"/>
    <w:rsid w:val="0001429D"/>
    <w:rsid w:val="00014A60"/>
    <w:rsid w:val="000151CE"/>
    <w:rsid w:val="000161A9"/>
    <w:rsid w:val="00016A2A"/>
    <w:rsid w:val="00017097"/>
    <w:rsid w:val="00022835"/>
    <w:rsid w:val="00024196"/>
    <w:rsid w:val="000246E3"/>
    <w:rsid w:val="00027287"/>
    <w:rsid w:val="00030099"/>
    <w:rsid w:val="00030984"/>
    <w:rsid w:val="00030F3F"/>
    <w:rsid w:val="00031518"/>
    <w:rsid w:val="00033DC9"/>
    <w:rsid w:val="00035816"/>
    <w:rsid w:val="0004326B"/>
    <w:rsid w:val="00044C55"/>
    <w:rsid w:val="00046B86"/>
    <w:rsid w:val="00047F3F"/>
    <w:rsid w:val="00050969"/>
    <w:rsid w:val="0005131C"/>
    <w:rsid w:val="000522FB"/>
    <w:rsid w:val="000540EE"/>
    <w:rsid w:val="0006076E"/>
    <w:rsid w:val="00060E64"/>
    <w:rsid w:val="00061EF5"/>
    <w:rsid w:val="00066E60"/>
    <w:rsid w:val="00071395"/>
    <w:rsid w:val="000721F2"/>
    <w:rsid w:val="0007402B"/>
    <w:rsid w:val="00077A69"/>
    <w:rsid w:val="00080834"/>
    <w:rsid w:val="000819DF"/>
    <w:rsid w:val="00083221"/>
    <w:rsid w:val="00093966"/>
    <w:rsid w:val="00096A38"/>
    <w:rsid w:val="000A1088"/>
    <w:rsid w:val="000A4D1C"/>
    <w:rsid w:val="000B0742"/>
    <w:rsid w:val="000B1637"/>
    <w:rsid w:val="000B1EE7"/>
    <w:rsid w:val="000B3A6D"/>
    <w:rsid w:val="000B5C12"/>
    <w:rsid w:val="000C001D"/>
    <w:rsid w:val="000C0B2C"/>
    <w:rsid w:val="000C38EF"/>
    <w:rsid w:val="000C3AEC"/>
    <w:rsid w:val="000D2465"/>
    <w:rsid w:val="000D416B"/>
    <w:rsid w:val="000D4E31"/>
    <w:rsid w:val="000D523F"/>
    <w:rsid w:val="000E06A3"/>
    <w:rsid w:val="000E2600"/>
    <w:rsid w:val="000E3B1F"/>
    <w:rsid w:val="000E3CDE"/>
    <w:rsid w:val="000E3F18"/>
    <w:rsid w:val="000E5FFA"/>
    <w:rsid w:val="000E6CFB"/>
    <w:rsid w:val="000E6D6D"/>
    <w:rsid w:val="000F1D4E"/>
    <w:rsid w:val="000F2E71"/>
    <w:rsid w:val="000F3DF8"/>
    <w:rsid w:val="000F76F0"/>
    <w:rsid w:val="000F7B33"/>
    <w:rsid w:val="00102F0B"/>
    <w:rsid w:val="0010302D"/>
    <w:rsid w:val="00104753"/>
    <w:rsid w:val="001065AE"/>
    <w:rsid w:val="00110D5B"/>
    <w:rsid w:val="001134DC"/>
    <w:rsid w:val="0011353B"/>
    <w:rsid w:val="0011601A"/>
    <w:rsid w:val="00122D2F"/>
    <w:rsid w:val="00124AF1"/>
    <w:rsid w:val="00125404"/>
    <w:rsid w:val="001263E0"/>
    <w:rsid w:val="001266BD"/>
    <w:rsid w:val="0012690D"/>
    <w:rsid w:val="00131636"/>
    <w:rsid w:val="0013481D"/>
    <w:rsid w:val="001350AD"/>
    <w:rsid w:val="001358DE"/>
    <w:rsid w:val="00141D4A"/>
    <w:rsid w:val="0014342D"/>
    <w:rsid w:val="001434B1"/>
    <w:rsid w:val="001435EC"/>
    <w:rsid w:val="00144659"/>
    <w:rsid w:val="0014601E"/>
    <w:rsid w:val="001462BF"/>
    <w:rsid w:val="0015325E"/>
    <w:rsid w:val="00154550"/>
    <w:rsid w:val="00157A0B"/>
    <w:rsid w:val="00157D1F"/>
    <w:rsid w:val="00160C69"/>
    <w:rsid w:val="001639FE"/>
    <w:rsid w:val="00166AF6"/>
    <w:rsid w:val="001736D5"/>
    <w:rsid w:val="001739B7"/>
    <w:rsid w:val="00174FA0"/>
    <w:rsid w:val="00175426"/>
    <w:rsid w:val="00177EF8"/>
    <w:rsid w:val="0018165F"/>
    <w:rsid w:val="00184BE3"/>
    <w:rsid w:val="00185EF0"/>
    <w:rsid w:val="001927A0"/>
    <w:rsid w:val="001A098F"/>
    <w:rsid w:val="001A1800"/>
    <w:rsid w:val="001A3372"/>
    <w:rsid w:val="001A43C2"/>
    <w:rsid w:val="001A4901"/>
    <w:rsid w:val="001A69FF"/>
    <w:rsid w:val="001A7358"/>
    <w:rsid w:val="001B1BB2"/>
    <w:rsid w:val="001B6D18"/>
    <w:rsid w:val="001C22A2"/>
    <w:rsid w:val="001C3F6B"/>
    <w:rsid w:val="001C4E5D"/>
    <w:rsid w:val="001C5250"/>
    <w:rsid w:val="001D0DB4"/>
    <w:rsid w:val="001D12ED"/>
    <w:rsid w:val="001D2A01"/>
    <w:rsid w:val="001D37B4"/>
    <w:rsid w:val="001D705E"/>
    <w:rsid w:val="001E0756"/>
    <w:rsid w:val="001E126A"/>
    <w:rsid w:val="001E135C"/>
    <w:rsid w:val="001E24BB"/>
    <w:rsid w:val="001E3BCD"/>
    <w:rsid w:val="001E50CD"/>
    <w:rsid w:val="001E568F"/>
    <w:rsid w:val="001E6A2F"/>
    <w:rsid w:val="001F26D2"/>
    <w:rsid w:val="001F3FB7"/>
    <w:rsid w:val="001F4882"/>
    <w:rsid w:val="001F500A"/>
    <w:rsid w:val="001F60B6"/>
    <w:rsid w:val="00200DAA"/>
    <w:rsid w:val="00204990"/>
    <w:rsid w:val="00205F82"/>
    <w:rsid w:val="002067D9"/>
    <w:rsid w:val="00207B61"/>
    <w:rsid w:val="00210BC6"/>
    <w:rsid w:val="00215C6D"/>
    <w:rsid w:val="00216656"/>
    <w:rsid w:val="0021723C"/>
    <w:rsid w:val="002218ED"/>
    <w:rsid w:val="00221978"/>
    <w:rsid w:val="00222655"/>
    <w:rsid w:val="00222C45"/>
    <w:rsid w:val="0022322E"/>
    <w:rsid w:val="00225867"/>
    <w:rsid w:val="002272AC"/>
    <w:rsid w:val="002301B9"/>
    <w:rsid w:val="00230CFC"/>
    <w:rsid w:val="00232319"/>
    <w:rsid w:val="00234C78"/>
    <w:rsid w:val="0023687E"/>
    <w:rsid w:val="0024304D"/>
    <w:rsid w:val="00243A8A"/>
    <w:rsid w:val="0024428A"/>
    <w:rsid w:val="0024524E"/>
    <w:rsid w:val="002453ED"/>
    <w:rsid w:val="00252026"/>
    <w:rsid w:val="00255BFC"/>
    <w:rsid w:val="002640FD"/>
    <w:rsid w:val="00264FD6"/>
    <w:rsid w:val="00271A23"/>
    <w:rsid w:val="0027617A"/>
    <w:rsid w:val="002776CB"/>
    <w:rsid w:val="002800E3"/>
    <w:rsid w:val="00281777"/>
    <w:rsid w:val="00284AF5"/>
    <w:rsid w:val="00286534"/>
    <w:rsid w:val="00286F99"/>
    <w:rsid w:val="00287D50"/>
    <w:rsid w:val="002900D6"/>
    <w:rsid w:val="00290C0A"/>
    <w:rsid w:val="00293218"/>
    <w:rsid w:val="0029427C"/>
    <w:rsid w:val="002A0EB9"/>
    <w:rsid w:val="002B21FE"/>
    <w:rsid w:val="002B4815"/>
    <w:rsid w:val="002B52F1"/>
    <w:rsid w:val="002B7A4E"/>
    <w:rsid w:val="002B7DD8"/>
    <w:rsid w:val="002C1D03"/>
    <w:rsid w:val="002C4614"/>
    <w:rsid w:val="002D3020"/>
    <w:rsid w:val="002D6686"/>
    <w:rsid w:val="002E22FA"/>
    <w:rsid w:val="002E2EAE"/>
    <w:rsid w:val="002E5322"/>
    <w:rsid w:val="002E5356"/>
    <w:rsid w:val="002E5799"/>
    <w:rsid w:val="002F0032"/>
    <w:rsid w:val="002F1AD3"/>
    <w:rsid w:val="002F3B07"/>
    <w:rsid w:val="002F40A0"/>
    <w:rsid w:val="002F438D"/>
    <w:rsid w:val="002F471D"/>
    <w:rsid w:val="002F50D8"/>
    <w:rsid w:val="002F5EEE"/>
    <w:rsid w:val="00300D69"/>
    <w:rsid w:val="003017A3"/>
    <w:rsid w:val="00302B31"/>
    <w:rsid w:val="00310E6C"/>
    <w:rsid w:val="003114F0"/>
    <w:rsid w:val="00311FAD"/>
    <w:rsid w:val="0031201C"/>
    <w:rsid w:val="00312D76"/>
    <w:rsid w:val="0031609F"/>
    <w:rsid w:val="00316303"/>
    <w:rsid w:val="0031766D"/>
    <w:rsid w:val="00320615"/>
    <w:rsid w:val="0032175D"/>
    <w:rsid w:val="00321E71"/>
    <w:rsid w:val="00322A6B"/>
    <w:rsid w:val="003250EE"/>
    <w:rsid w:val="003273BD"/>
    <w:rsid w:val="00327412"/>
    <w:rsid w:val="00327E3D"/>
    <w:rsid w:val="003320D2"/>
    <w:rsid w:val="00332C6C"/>
    <w:rsid w:val="00333D6A"/>
    <w:rsid w:val="00334929"/>
    <w:rsid w:val="00334E33"/>
    <w:rsid w:val="00336029"/>
    <w:rsid w:val="00340BC2"/>
    <w:rsid w:val="00340D07"/>
    <w:rsid w:val="003415EE"/>
    <w:rsid w:val="00341BE7"/>
    <w:rsid w:val="00342FC9"/>
    <w:rsid w:val="003438B2"/>
    <w:rsid w:val="00343CA5"/>
    <w:rsid w:val="003466E8"/>
    <w:rsid w:val="00346CE3"/>
    <w:rsid w:val="00354B18"/>
    <w:rsid w:val="003550F5"/>
    <w:rsid w:val="00355E1E"/>
    <w:rsid w:val="003612B6"/>
    <w:rsid w:val="003614FB"/>
    <w:rsid w:val="00361E32"/>
    <w:rsid w:val="00366A38"/>
    <w:rsid w:val="00372C0C"/>
    <w:rsid w:val="00373980"/>
    <w:rsid w:val="003739F1"/>
    <w:rsid w:val="00375A73"/>
    <w:rsid w:val="00376CC6"/>
    <w:rsid w:val="00377473"/>
    <w:rsid w:val="00382A53"/>
    <w:rsid w:val="00386DB5"/>
    <w:rsid w:val="00387F09"/>
    <w:rsid w:val="003914A8"/>
    <w:rsid w:val="003924A8"/>
    <w:rsid w:val="00393AD4"/>
    <w:rsid w:val="00397374"/>
    <w:rsid w:val="003A0903"/>
    <w:rsid w:val="003A0F8F"/>
    <w:rsid w:val="003A2D92"/>
    <w:rsid w:val="003A45B2"/>
    <w:rsid w:val="003A59EC"/>
    <w:rsid w:val="003A607A"/>
    <w:rsid w:val="003B068D"/>
    <w:rsid w:val="003B0987"/>
    <w:rsid w:val="003B2124"/>
    <w:rsid w:val="003B2599"/>
    <w:rsid w:val="003B43BD"/>
    <w:rsid w:val="003B65D1"/>
    <w:rsid w:val="003B6F65"/>
    <w:rsid w:val="003B7AA9"/>
    <w:rsid w:val="003C15D0"/>
    <w:rsid w:val="003C4F92"/>
    <w:rsid w:val="003C776A"/>
    <w:rsid w:val="003D03E6"/>
    <w:rsid w:val="003D1F53"/>
    <w:rsid w:val="003D3C7A"/>
    <w:rsid w:val="003D6CDE"/>
    <w:rsid w:val="003D6E58"/>
    <w:rsid w:val="003D6F6E"/>
    <w:rsid w:val="003E22B6"/>
    <w:rsid w:val="003E3173"/>
    <w:rsid w:val="0040150A"/>
    <w:rsid w:val="0040248E"/>
    <w:rsid w:val="004032B1"/>
    <w:rsid w:val="00404550"/>
    <w:rsid w:val="004045DD"/>
    <w:rsid w:val="00410D4F"/>
    <w:rsid w:val="00412585"/>
    <w:rsid w:val="00415917"/>
    <w:rsid w:val="0042137D"/>
    <w:rsid w:val="00421E2A"/>
    <w:rsid w:val="004242F0"/>
    <w:rsid w:val="004312EC"/>
    <w:rsid w:val="00431E0D"/>
    <w:rsid w:val="004337F9"/>
    <w:rsid w:val="0043582D"/>
    <w:rsid w:val="004479BC"/>
    <w:rsid w:val="004505FC"/>
    <w:rsid w:val="004507E6"/>
    <w:rsid w:val="00450CD9"/>
    <w:rsid w:val="00450EB8"/>
    <w:rsid w:val="00451DFA"/>
    <w:rsid w:val="0045318C"/>
    <w:rsid w:val="00454D3B"/>
    <w:rsid w:val="00455231"/>
    <w:rsid w:val="0046772F"/>
    <w:rsid w:val="0047159A"/>
    <w:rsid w:val="00471E4D"/>
    <w:rsid w:val="004724BF"/>
    <w:rsid w:val="0047483E"/>
    <w:rsid w:val="00477924"/>
    <w:rsid w:val="00480689"/>
    <w:rsid w:val="00481BEE"/>
    <w:rsid w:val="0048375E"/>
    <w:rsid w:val="00483823"/>
    <w:rsid w:val="00484452"/>
    <w:rsid w:val="004863F3"/>
    <w:rsid w:val="004938BE"/>
    <w:rsid w:val="004966B6"/>
    <w:rsid w:val="004A1C9F"/>
    <w:rsid w:val="004A475F"/>
    <w:rsid w:val="004A5530"/>
    <w:rsid w:val="004A6438"/>
    <w:rsid w:val="004A6447"/>
    <w:rsid w:val="004B0EF6"/>
    <w:rsid w:val="004B1DD6"/>
    <w:rsid w:val="004B3212"/>
    <w:rsid w:val="004B4866"/>
    <w:rsid w:val="004B6CD4"/>
    <w:rsid w:val="004B779A"/>
    <w:rsid w:val="004C12B2"/>
    <w:rsid w:val="004C25B0"/>
    <w:rsid w:val="004C4CD1"/>
    <w:rsid w:val="004C5665"/>
    <w:rsid w:val="004C690D"/>
    <w:rsid w:val="004C79A5"/>
    <w:rsid w:val="004D0591"/>
    <w:rsid w:val="004D121D"/>
    <w:rsid w:val="004D18CB"/>
    <w:rsid w:val="004D3F7B"/>
    <w:rsid w:val="004D426C"/>
    <w:rsid w:val="004D64D0"/>
    <w:rsid w:val="004E214E"/>
    <w:rsid w:val="004E23E5"/>
    <w:rsid w:val="004E38BB"/>
    <w:rsid w:val="004E462D"/>
    <w:rsid w:val="004E7919"/>
    <w:rsid w:val="004F46DC"/>
    <w:rsid w:val="004F6E12"/>
    <w:rsid w:val="004F762D"/>
    <w:rsid w:val="00500BCD"/>
    <w:rsid w:val="00502FF8"/>
    <w:rsid w:val="00503AD5"/>
    <w:rsid w:val="00505344"/>
    <w:rsid w:val="005063E3"/>
    <w:rsid w:val="00506A43"/>
    <w:rsid w:val="00511D1E"/>
    <w:rsid w:val="0051283A"/>
    <w:rsid w:val="00513AF6"/>
    <w:rsid w:val="005145A5"/>
    <w:rsid w:val="0051739E"/>
    <w:rsid w:val="005202EE"/>
    <w:rsid w:val="00521A75"/>
    <w:rsid w:val="00521F06"/>
    <w:rsid w:val="00524FAC"/>
    <w:rsid w:val="00525B9A"/>
    <w:rsid w:val="00526926"/>
    <w:rsid w:val="005300DE"/>
    <w:rsid w:val="0053123A"/>
    <w:rsid w:val="0053251C"/>
    <w:rsid w:val="00532A6C"/>
    <w:rsid w:val="0053435C"/>
    <w:rsid w:val="00534BAB"/>
    <w:rsid w:val="0053660E"/>
    <w:rsid w:val="00541FCA"/>
    <w:rsid w:val="005421C3"/>
    <w:rsid w:val="00544A15"/>
    <w:rsid w:val="005517A8"/>
    <w:rsid w:val="00551CD9"/>
    <w:rsid w:val="005552D9"/>
    <w:rsid w:val="00556339"/>
    <w:rsid w:val="00561A0E"/>
    <w:rsid w:val="00562575"/>
    <w:rsid w:val="005626ED"/>
    <w:rsid w:val="00562CCE"/>
    <w:rsid w:val="00563AAA"/>
    <w:rsid w:val="005649E8"/>
    <w:rsid w:val="005661E5"/>
    <w:rsid w:val="00570593"/>
    <w:rsid w:val="0057091E"/>
    <w:rsid w:val="00571087"/>
    <w:rsid w:val="005723DF"/>
    <w:rsid w:val="00572788"/>
    <w:rsid w:val="005764DF"/>
    <w:rsid w:val="00577663"/>
    <w:rsid w:val="0058204F"/>
    <w:rsid w:val="00582C42"/>
    <w:rsid w:val="005840A7"/>
    <w:rsid w:val="00584DC2"/>
    <w:rsid w:val="005858D4"/>
    <w:rsid w:val="00586A78"/>
    <w:rsid w:val="005901EF"/>
    <w:rsid w:val="005912CC"/>
    <w:rsid w:val="005959B2"/>
    <w:rsid w:val="00596A23"/>
    <w:rsid w:val="005A2F24"/>
    <w:rsid w:val="005A3281"/>
    <w:rsid w:val="005A5421"/>
    <w:rsid w:val="005A64D6"/>
    <w:rsid w:val="005A673B"/>
    <w:rsid w:val="005B1505"/>
    <w:rsid w:val="005B1B68"/>
    <w:rsid w:val="005B1DCD"/>
    <w:rsid w:val="005B4639"/>
    <w:rsid w:val="005B524C"/>
    <w:rsid w:val="005B780B"/>
    <w:rsid w:val="005B7F67"/>
    <w:rsid w:val="005C4809"/>
    <w:rsid w:val="005D0219"/>
    <w:rsid w:val="005D05F1"/>
    <w:rsid w:val="005D066A"/>
    <w:rsid w:val="005D3606"/>
    <w:rsid w:val="005D5141"/>
    <w:rsid w:val="005D73FB"/>
    <w:rsid w:val="005D74A3"/>
    <w:rsid w:val="005E2B6D"/>
    <w:rsid w:val="005E38BD"/>
    <w:rsid w:val="005E423D"/>
    <w:rsid w:val="005E7ABB"/>
    <w:rsid w:val="005F3BA5"/>
    <w:rsid w:val="005F4F7B"/>
    <w:rsid w:val="005F6035"/>
    <w:rsid w:val="005F61ED"/>
    <w:rsid w:val="00600160"/>
    <w:rsid w:val="00601564"/>
    <w:rsid w:val="00603BF5"/>
    <w:rsid w:val="0060541D"/>
    <w:rsid w:val="00606CA9"/>
    <w:rsid w:val="0060789F"/>
    <w:rsid w:val="0061282B"/>
    <w:rsid w:val="006134EB"/>
    <w:rsid w:val="00614677"/>
    <w:rsid w:val="00615107"/>
    <w:rsid w:val="00617CE0"/>
    <w:rsid w:val="00620258"/>
    <w:rsid w:val="00623236"/>
    <w:rsid w:val="006257DB"/>
    <w:rsid w:val="0063098D"/>
    <w:rsid w:val="0063202A"/>
    <w:rsid w:val="00632333"/>
    <w:rsid w:val="00635AF5"/>
    <w:rsid w:val="006364B6"/>
    <w:rsid w:val="00636571"/>
    <w:rsid w:val="00637220"/>
    <w:rsid w:val="00640481"/>
    <w:rsid w:val="006412BE"/>
    <w:rsid w:val="006414EB"/>
    <w:rsid w:val="006418FB"/>
    <w:rsid w:val="006431D5"/>
    <w:rsid w:val="00644D8B"/>
    <w:rsid w:val="00646001"/>
    <w:rsid w:val="00646536"/>
    <w:rsid w:val="0065101E"/>
    <w:rsid w:val="00653352"/>
    <w:rsid w:val="0065538C"/>
    <w:rsid w:val="00657C21"/>
    <w:rsid w:val="00660170"/>
    <w:rsid w:val="006601E1"/>
    <w:rsid w:val="00662FE2"/>
    <w:rsid w:val="00664B4D"/>
    <w:rsid w:val="00665F9C"/>
    <w:rsid w:val="00667991"/>
    <w:rsid w:val="00670881"/>
    <w:rsid w:val="00671F24"/>
    <w:rsid w:val="006802D5"/>
    <w:rsid w:val="006857C5"/>
    <w:rsid w:val="00692286"/>
    <w:rsid w:val="0069228C"/>
    <w:rsid w:val="006925B0"/>
    <w:rsid w:val="006934E3"/>
    <w:rsid w:val="00693FEE"/>
    <w:rsid w:val="00694236"/>
    <w:rsid w:val="00694728"/>
    <w:rsid w:val="006B1FB3"/>
    <w:rsid w:val="006B2D92"/>
    <w:rsid w:val="006B4985"/>
    <w:rsid w:val="006B7B02"/>
    <w:rsid w:val="006C1F0F"/>
    <w:rsid w:val="006C1F16"/>
    <w:rsid w:val="006C2C11"/>
    <w:rsid w:val="006C2DA3"/>
    <w:rsid w:val="006C36CA"/>
    <w:rsid w:val="006C5317"/>
    <w:rsid w:val="006C5AC0"/>
    <w:rsid w:val="006D0A53"/>
    <w:rsid w:val="006D133E"/>
    <w:rsid w:val="006D16E4"/>
    <w:rsid w:val="006D3F04"/>
    <w:rsid w:val="006D4250"/>
    <w:rsid w:val="006D4BE5"/>
    <w:rsid w:val="006D6F81"/>
    <w:rsid w:val="006D76CA"/>
    <w:rsid w:val="006E0054"/>
    <w:rsid w:val="006E048E"/>
    <w:rsid w:val="006E696E"/>
    <w:rsid w:val="006E7710"/>
    <w:rsid w:val="006F0F51"/>
    <w:rsid w:val="006F1617"/>
    <w:rsid w:val="006F2046"/>
    <w:rsid w:val="006F7762"/>
    <w:rsid w:val="007005A9"/>
    <w:rsid w:val="00703317"/>
    <w:rsid w:val="00703B01"/>
    <w:rsid w:val="0070458F"/>
    <w:rsid w:val="0070788C"/>
    <w:rsid w:val="007101A5"/>
    <w:rsid w:val="007104C8"/>
    <w:rsid w:val="007114BA"/>
    <w:rsid w:val="0071282E"/>
    <w:rsid w:val="00720E8E"/>
    <w:rsid w:val="00721922"/>
    <w:rsid w:val="0072211D"/>
    <w:rsid w:val="00724A4D"/>
    <w:rsid w:val="00726083"/>
    <w:rsid w:val="007271C5"/>
    <w:rsid w:val="00731DF9"/>
    <w:rsid w:val="00746515"/>
    <w:rsid w:val="00747837"/>
    <w:rsid w:val="00747C18"/>
    <w:rsid w:val="00752554"/>
    <w:rsid w:val="00753F3D"/>
    <w:rsid w:val="007554F5"/>
    <w:rsid w:val="00757999"/>
    <w:rsid w:val="00757CC8"/>
    <w:rsid w:val="0076002C"/>
    <w:rsid w:val="00760539"/>
    <w:rsid w:val="00760E90"/>
    <w:rsid w:val="007614F0"/>
    <w:rsid w:val="00765775"/>
    <w:rsid w:val="00767B6A"/>
    <w:rsid w:val="007713D0"/>
    <w:rsid w:val="00772186"/>
    <w:rsid w:val="00772811"/>
    <w:rsid w:val="0077307E"/>
    <w:rsid w:val="00777B50"/>
    <w:rsid w:val="00781536"/>
    <w:rsid w:val="00782268"/>
    <w:rsid w:val="007837E1"/>
    <w:rsid w:val="00790931"/>
    <w:rsid w:val="00790FA7"/>
    <w:rsid w:val="0079192A"/>
    <w:rsid w:val="007929B5"/>
    <w:rsid w:val="00792BC5"/>
    <w:rsid w:val="0079348B"/>
    <w:rsid w:val="00793F30"/>
    <w:rsid w:val="00793F99"/>
    <w:rsid w:val="00794B46"/>
    <w:rsid w:val="0079532C"/>
    <w:rsid w:val="007A1BBF"/>
    <w:rsid w:val="007A26BE"/>
    <w:rsid w:val="007A3C97"/>
    <w:rsid w:val="007A5426"/>
    <w:rsid w:val="007B0AC6"/>
    <w:rsid w:val="007B1B5F"/>
    <w:rsid w:val="007B234A"/>
    <w:rsid w:val="007B2ECA"/>
    <w:rsid w:val="007B39B9"/>
    <w:rsid w:val="007B69CC"/>
    <w:rsid w:val="007C10CD"/>
    <w:rsid w:val="007C1CB6"/>
    <w:rsid w:val="007C1CCE"/>
    <w:rsid w:val="007C5D90"/>
    <w:rsid w:val="007D39E3"/>
    <w:rsid w:val="007D5EB4"/>
    <w:rsid w:val="007E409B"/>
    <w:rsid w:val="007E4DBB"/>
    <w:rsid w:val="007F01BB"/>
    <w:rsid w:val="007F061E"/>
    <w:rsid w:val="007F1A8D"/>
    <w:rsid w:val="007F34DB"/>
    <w:rsid w:val="007F4495"/>
    <w:rsid w:val="007F485F"/>
    <w:rsid w:val="007F6328"/>
    <w:rsid w:val="00800FF3"/>
    <w:rsid w:val="008036AE"/>
    <w:rsid w:val="008040CA"/>
    <w:rsid w:val="008060CC"/>
    <w:rsid w:val="00806208"/>
    <w:rsid w:val="008115ED"/>
    <w:rsid w:val="00811756"/>
    <w:rsid w:val="00811F1C"/>
    <w:rsid w:val="008131CB"/>
    <w:rsid w:val="008156E7"/>
    <w:rsid w:val="008163F4"/>
    <w:rsid w:val="00820875"/>
    <w:rsid w:val="00821447"/>
    <w:rsid w:val="0082443F"/>
    <w:rsid w:val="0082494D"/>
    <w:rsid w:val="00824BAD"/>
    <w:rsid w:val="00825D53"/>
    <w:rsid w:val="00826FC4"/>
    <w:rsid w:val="008276F1"/>
    <w:rsid w:val="00830E9E"/>
    <w:rsid w:val="00831206"/>
    <w:rsid w:val="00832B0E"/>
    <w:rsid w:val="00833272"/>
    <w:rsid w:val="00834C6E"/>
    <w:rsid w:val="00835D38"/>
    <w:rsid w:val="0083620B"/>
    <w:rsid w:val="00837D81"/>
    <w:rsid w:val="00841B16"/>
    <w:rsid w:val="00841FB9"/>
    <w:rsid w:val="00843E40"/>
    <w:rsid w:val="0084770D"/>
    <w:rsid w:val="008531B7"/>
    <w:rsid w:val="0085380C"/>
    <w:rsid w:val="00855B35"/>
    <w:rsid w:val="0085777D"/>
    <w:rsid w:val="00860659"/>
    <w:rsid w:val="008611A5"/>
    <w:rsid w:val="00862915"/>
    <w:rsid w:val="00862C71"/>
    <w:rsid w:val="00864AB7"/>
    <w:rsid w:val="00865875"/>
    <w:rsid w:val="00866D3C"/>
    <w:rsid w:val="00867EA3"/>
    <w:rsid w:val="00876CA8"/>
    <w:rsid w:val="00876CCC"/>
    <w:rsid w:val="008806B4"/>
    <w:rsid w:val="00881E0A"/>
    <w:rsid w:val="0088403D"/>
    <w:rsid w:val="00884279"/>
    <w:rsid w:val="00884EC4"/>
    <w:rsid w:val="00890E79"/>
    <w:rsid w:val="00895B24"/>
    <w:rsid w:val="00896D80"/>
    <w:rsid w:val="0089733B"/>
    <w:rsid w:val="00897A0F"/>
    <w:rsid w:val="008A030E"/>
    <w:rsid w:val="008A36AD"/>
    <w:rsid w:val="008A59D5"/>
    <w:rsid w:val="008A74AF"/>
    <w:rsid w:val="008B177D"/>
    <w:rsid w:val="008B4062"/>
    <w:rsid w:val="008B58A1"/>
    <w:rsid w:val="008B78D9"/>
    <w:rsid w:val="008C030C"/>
    <w:rsid w:val="008C2A96"/>
    <w:rsid w:val="008C4C7B"/>
    <w:rsid w:val="008D1EBB"/>
    <w:rsid w:val="008D201C"/>
    <w:rsid w:val="008D34C1"/>
    <w:rsid w:val="008D3AB1"/>
    <w:rsid w:val="008D6601"/>
    <w:rsid w:val="008E25BD"/>
    <w:rsid w:val="008E2F29"/>
    <w:rsid w:val="008E31B0"/>
    <w:rsid w:val="008E499E"/>
    <w:rsid w:val="008E6021"/>
    <w:rsid w:val="008F1027"/>
    <w:rsid w:val="008F2E07"/>
    <w:rsid w:val="008F5797"/>
    <w:rsid w:val="008F6A6A"/>
    <w:rsid w:val="00905CF6"/>
    <w:rsid w:val="00906711"/>
    <w:rsid w:val="0090779A"/>
    <w:rsid w:val="009078C9"/>
    <w:rsid w:val="00911CAC"/>
    <w:rsid w:val="00912175"/>
    <w:rsid w:val="00913569"/>
    <w:rsid w:val="009138D4"/>
    <w:rsid w:val="009164F4"/>
    <w:rsid w:val="00921B7F"/>
    <w:rsid w:val="00924CE2"/>
    <w:rsid w:val="0092570B"/>
    <w:rsid w:val="00931802"/>
    <w:rsid w:val="00934138"/>
    <w:rsid w:val="00937BF5"/>
    <w:rsid w:val="00940149"/>
    <w:rsid w:val="00946705"/>
    <w:rsid w:val="00950A92"/>
    <w:rsid w:val="0095385F"/>
    <w:rsid w:val="00953F5E"/>
    <w:rsid w:val="00961E86"/>
    <w:rsid w:val="009628A6"/>
    <w:rsid w:val="00965C20"/>
    <w:rsid w:val="0096747F"/>
    <w:rsid w:val="00972413"/>
    <w:rsid w:val="00972CCE"/>
    <w:rsid w:val="009734DD"/>
    <w:rsid w:val="00973CAA"/>
    <w:rsid w:val="00973DF3"/>
    <w:rsid w:val="00974DC0"/>
    <w:rsid w:val="0098272F"/>
    <w:rsid w:val="009831FA"/>
    <w:rsid w:val="009878C2"/>
    <w:rsid w:val="00991171"/>
    <w:rsid w:val="00991278"/>
    <w:rsid w:val="009917D7"/>
    <w:rsid w:val="0099273F"/>
    <w:rsid w:val="00995AF7"/>
    <w:rsid w:val="00996733"/>
    <w:rsid w:val="009A7F31"/>
    <w:rsid w:val="009B0241"/>
    <w:rsid w:val="009B0FA1"/>
    <w:rsid w:val="009B1309"/>
    <w:rsid w:val="009B1A8A"/>
    <w:rsid w:val="009B359D"/>
    <w:rsid w:val="009B3E73"/>
    <w:rsid w:val="009B5668"/>
    <w:rsid w:val="009C0531"/>
    <w:rsid w:val="009C26A2"/>
    <w:rsid w:val="009C3E92"/>
    <w:rsid w:val="009C42CB"/>
    <w:rsid w:val="009C4C33"/>
    <w:rsid w:val="009C4DE5"/>
    <w:rsid w:val="009C5769"/>
    <w:rsid w:val="009C6460"/>
    <w:rsid w:val="009C73BB"/>
    <w:rsid w:val="009D0A07"/>
    <w:rsid w:val="009D345B"/>
    <w:rsid w:val="009D47F3"/>
    <w:rsid w:val="009D4B1F"/>
    <w:rsid w:val="009D519D"/>
    <w:rsid w:val="009E04BA"/>
    <w:rsid w:val="009E74B0"/>
    <w:rsid w:val="009E7897"/>
    <w:rsid w:val="009E799F"/>
    <w:rsid w:val="009E7F82"/>
    <w:rsid w:val="009F158F"/>
    <w:rsid w:val="009F1645"/>
    <w:rsid w:val="009F1A5B"/>
    <w:rsid w:val="009F52DB"/>
    <w:rsid w:val="009F5803"/>
    <w:rsid w:val="00A00969"/>
    <w:rsid w:val="00A00D69"/>
    <w:rsid w:val="00A05AF5"/>
    <w:rsid w:val="00A05B9D"/>
    <w:rsid w:val="00A06126"/>
    <w:rsid w:val="00A10BFE"/>
    <w:rsid w:val="00A111AE"/>
    <w:rsid w:val="00A16F8A"/>
    <w:rsid w:val="00A20568"/>
    <w:rsid w:val="00A21FAD"/>
    <w:rsid w:val="00A2214C"/>
    <w:rsid w:val="00A22672"/>
    <w:rsid w:val="00A23CC4"/>
    <w:rsid w:val="00A25173"/>
    <w:rsid w:val="00A27F81"/>
    <w:rsid w:val="00A30939"/>
    <w:rsid w:val="00A317C3"/>
    <w:rsid w:val="00A36E9D"/>
    <w:rsid w:val="00A37A93"/>
    <w:rsid w:val="00A4154D"/>
    <w:rsid w:val="00A42BEF"/>
    <w:rsid w:val="00A44B38"/>
    <w:rsid w:val="00A44B57"/>
    <w:rsid w:val="00A52B16"/>
    <w:rsid w:val="00A5449D"/>
    <w:rsid w:val="00A55823"/>
    <w:rsid w:val="00A562F9"/>
    <w:rsid w:val="00A602BF"/>
    <w:rsid w:val="00A621CE"/>
    <w:rsid w:val="00A62989"/>
    <w:rsid w:val="00A65755"/>
    <w:rsid w:val="00A67AF3"/>
    <w:rsid w:val="00A731F2"/>
    <w:rsid w:val="00A73754"/>
    <w:rsid w:val="00A75950"/>
    <w:rsid w:val="00A768D1"/>
    <w:rsid w:val="00A7755C"/>
    <w:rsid w:val="00A82DBC"/>
    <w:rsid w:val="00A92208"/>
    <w:rsid w:val="00A969E0"/>
    <w:rsid w:val="00A97FDD"/>
    <w:rsid w:val="00AA1037"/>
    <w:rsid w:val="00AA1402"/>
    <w:rsid w:val="00AA4544"/>
    <w:rsid w:val="00AA58DC"/>
    <w:rsid w:val="00AA633C"/>
    <w:rsid w:val="00AA70CE"/>
    <w:rsid w:val="00AB30C3"/>
    <w:rsid w:val="00AB35EE"/>
    <w:rsid w:val="00AB3DA8"/>
    <w:rsid w:val="00AB4DF6"/>
    <w:rsid w:val="00AB5331"/>
    <w:rsid w:val="00AC0B43"/>
    <w:rsid w:val="00AC24A2"/>
    <w:rsid w:val="00AC3813"/>
    <w:rsid w:val="00AC7251"/>
    <w:rsid w:val="00AC79AD"/>
    <w:rsid w:val="00AD1445"/>
    <w:rsid w:val="00AD1FF0"/>
    <w:rsid w:val="00AD2274"/>
    <w:rsid w:val="00AD3FA6"/>
    <w:rsid w:val="00AD5467"/>
    <w:rsid w:val="00AD7A7D"/>
    <w:rsid w:val="00AE1B0D"/>
    <w:rsid w:val="00AE43B4"/>
    <w:rsid w:val="00AE569F"/>
    <w:rsid w:val="00AE610A"/>
    <w:rsid w:val="00AF1296"/>
    <w:rsid w:val="00AF26BC"/>
    <w:rsid w:val="00AF36EC"/>
    <w:rsid w:val="00AF4123"/>
    <w:rsid w:val="00AF5D6C"/>
    <w:rsid w:val="00AF6AAB"/>
    <w:rsid w:val="00AF6F45"/>
    <w:rsid w:val="00B01681"/>
    <w:rsid w:val="00B01781"/>
    <w:rsid w:val="00B12A09"/>
    <w:rsid w:val="00B12F27"/>
    <w:rsid w:val="00B151E3"/>
    <w:rsid w:val="00B17158"/>
    <w:rsid w:val="00B2481B"/>
    <w:rsid w:val="00B255E3"/>
    <w:rsid w:val="00B25625"/>
    <w:rsid w:val="00B26CD9"/>
    <w:rsid w:val="00B31B51"/>
    <w:rsid w:val="00B32304"/>
    <w:rsid w:val="00B32590"/>
    <w:rsid w:val="00B32810"/>
    <w:rsid w:val="00B33B9E"/>
    <w:rsid w:val="00B36E54"/>
    <w:rsid w:val="00B3743E"/>
    <w:rsid w:val="00B437C5"/>
    <w:rsid w:val="00B45016"/>
    <w:rsid w:val="00B51605"/>
    <w:rsid w:val="00B53390"/>
    <w:rsid w:val="00B53907"/>
    <w:rsid w:val="00B55F3E"/>
    <w:rsid w:val="00B578E3"/>
    <w:rsid w:val="00B6248D"/>
    <w:rsid w:val="00B63DFB"/>
    <w:rsid w:val="00B67AD5"/>
    <w:rsid w:val="00B72405"/>
    <w:rsid w:val="00B72895"/>
    <w:rsid w:val="00B74B53"/>
    <w:rsid w:val="00B75721"/>
    <w:rsid w:val="00B80C1C"/>
    <w:rsid w:val="00B82A5D"/>
    <w:rsid w:val="00B86CD3"/>
    <w:rsid w:val="00B9025A"/>
    <w:rsid w:val="00B90434"/>
    <w:rsid w:val="00B90D66"/>
    <w:rsid w:val="00B9679B"/>
    <w:rsid w:val="00B96B95"/>
    <w:rsid w:val="00B96F31"/>
    <w:rsid w:val="00B9707C"/>
    <w:rsid w:val="00BA02B0"/>
    <w:rsid w:val="00BA094A"/>
    <w:rsid w:val="00BA3E28"/>
    <w:rsid w:val="00BA4F0B"/>
    <w:rsid w:val="00BA5852"/>
    <w:rsid w:val="00BA7E5D"/>
    <w:rsid w:val="00BB78AB"/>
    <w:rsid w:val="00BC057D"/>
    <w:rsid w:val="00BC0FC3"/>
    <w:rsid w:val="00BC3304"/>
    <w:rsid w:val="00BD0007"/>
    <w:rsid w:val="00BD0C8D"/>
    <w:rsid w:val="00BD1E24"/>
    <w:rsid w:val="00BD4008"/>
    <w:rsid w:val="00BD5A60"/>
    <w:rsid w:val="00BD5CAC"/>
    <w:rsid w:val="00BE1DAA"/>
    <w:rsid w:val="00BE2863"/>
    <w:rsid w:val="00BE396F"/>
    <w:rsid w:val="00BE3BBB"/>
    <w:rsid w:val="00BE6BE9"/>
    <w:rsid w:val="00BE7B1A"/>
    <w:rsid w:val="00BE7ECA"/>
    <w:rsid w:val="00BF0A34"/>
    <w:rsid w:val="00BF31DB"/>
    <w:rsid w:val="00BF6E26"/>
    <w:rsid w:val="00BF7432"/>
    <w:rsid w:val="00BF77AB"/>
    <w:rsid w:val="00C00104"/>
    <w:rsid w:val="00C0044F"/>
    <w:rsid w:val="00C0077C"/>
    <w:rsid w:val="00C04209"/>
    <w:rsid w:val="00C043C5"/>
    <w:rsid w:val="00C05213"/>
    <w:rsid w:val="00C0580F"/>
    <w:rsid w:val="00C0736A"/>
    <w:rsid w:val="00C1357A"/>
    <w:rsid w:val="00C14D8A"/>
    <w:rsid w:val="00C17729"/>
    <w:rsid w:val="00C2153C"/>
    <w:rsid w:val="00C22553"/>
    <w:rsid w:val="00C242BE"/>
    <w:rsid w:val="00C24D1F"/>
    <w:rsid w:val="00C2704C"/>
    <w:rsid w:val="00C30E23"/>
    <w:rsid w:val="00C331B6"/>
    <w:rsid w:val="00C357B7"/>
    <w:rsid w:val="00C35900"/>
    <w:rsid w:val="00C4167D"/>
    <w:rsid w:val="00C421D6"/>
    <w:rsid w:val="00C46755"/>
    <w:rsid w:val="00C46DE6"/>
    <w:rsid w:val="00C47414"/>
    <w:rsid w:val="00C47748"/>
    <w:rsid w:val="00C51336"/>
    <w:rsid w:val="00C5153C"/>
    <w:rsid w:val="00C53B56"/>
    <w:rsid w:val="00C54004"/>
    <w:rsid w:val="00C557B4"/>
    <w:rsid w:val="00C600A1"/>
    <w:rsid w:val="00C628D4"/>
    <w:rsid w:val="00C64FFA"/>
    <w:rsid w:val="00C66E6F"/>
    <w:rsid w:val="00C67598"/>
    <w:rsid w:val="00C701CD"/>
    <w:rsid w:val="00C70EE3"/>
    <w:rsid w:val="00C71120"/>
    <w:rsid w:val="00C72C0D"/>
    <w:rsid w:val="00C72C8B"/>
    <w:rsid w:val="00C8532E"/>
    <w:rsid w:val="00C8685B"/>
    <w:rsid w:val="00C87A56"/>
    <w:rsid w:val="00C87EF8"/>
    <w:rsid w:val="00C905F6"/>
    <w:rsid w:val="00C90900"/>
    <w:rsid w:val="00C93344"/>
    <w:rsid w:val="00C945D4"/>
    <w:rsid w:val="00C96455"/>
    <w:rsid w:val="00CA4931"/>
    <w:rsid w:val="00CA4C87"/>
    <w:rsid w:val="00CA6E90"/>
    <w:rsid w:val="00CB1BFD"/>
    <w:rsid w:val="00CB41D1"/>
    <w:rsid w:val="00CB57D8"/>
    <w:rsid w:val="00CB59BE"/>
    <w:rsid w:val="00CB5A24"/>
    <w:rsid w:val="00CB6D8B"/>
    <w:rsid w:val="00CC1166"/>
    <w:rsid w:val="00CC2C9B"/>
    <w:rsid w:val="00CC321B"/>
    <w:rsid w:val="00CC426F"/>
    <w:rsid w:val="00CC47DD"/>
    <w:rsid w:val="00CC77A9"/>
    <w:rsid w:val="00CD0F20"/>
    <w:rsid w:val="00CD14F5"/>
    <w:rsid w:val="00CD239F"/>
    <w:rsid w:val="00CD46BE"/>
    <w:rsid w:val="00CE3B7A"/>
    <w:rsid w:val="00CE464F"/>
    <w:rsid w:val="00CE5C52"/>
    <w:rsid w:val="00CE6696"/>
    <w:rsid w:val="00CE7400"/>
    <w:rsid w:val="00CF142C"/>
    <w:rsid w:val="00CF6E16"/>
    <w:rsid w:val="00D006D5"/>
    <w:rsid w:val="00D02946"/>
    <w:rsid w:val="00D03A8C"/>
    <w:rsid w:val="00D0546A"/>
    <w:rsid w:val="00D06527"/>
    <w:rsid w:val="00D07B76"/>
    <w:rsid w:val="00D11C6A"/>
    <w:rsid w:val="00D12CCA"/>
    <w:rsid w:val="00D1432C"/>
    <w:rsid w:val="00D14E3C"/>
    <w:rsid w:val="00D1678C"/>
    <w:rsid w:val="00D22DAF"/>
    <w:rsid w:val="00D2633E"/>
    <w:rsid w:val="00D26C73"/>
    <w:rsid w:val="00D27025"/>
    <w:rsid w:val="00D3052C"/>
    <w:rsid w:val="00D32446"/>
    <w:rsid w:val="00D3249B"/>
    <w:rsid w:val="00D32941"/>
    <w:rsid w:val="00D33332"/>
    <w:rsid w:val="00D33BF5"/>
    <w:rsid w:val="00D34C6D"/>
    <w:rsid w:val="00D35C36"/>
    <w:rsid w:val="00D367BB"/>
    <w:rsid w:val="00D369F0"/>
    <w:rsid w:val="00D370EE"/>
    <w:rsid w:val="00D4111B"/>
    <w:rsid w:val="00D412DA"/>
    <w:rsid w:val="00D454B5"/>
    <w:rsid w:val="00D47EC5"/>
    <w:rsid w:val="00D52369"/>
    <w:rsid w:val="00D526D1"/>
    <w:rsid w:val="00D54190"/>
    <w:rsid w:val="00D55100"/>
    <w:rsid w:val="00D573BD"/>
    <w:rsid w:val="00D57E96"/>
    <w:rsid w:val="00D60DE0"/>
    <w:rsid w:val="00D617E4"/>
    <w:rsid w:val="00D64F3F"/>
    <w:rsid w:val="00D65948"/>
    <w:rsid w:val="00D66B49"/>
    <w:rsid w:val="00D66BA9"/>
    <w:rsid w:val="00D71532"/>
    <w:rsid w:val="00D740BA"/>
    <w:rsid w:val="00D765F3"/>
    <w:rsid w:val="00D80F51"/>
    <w:rsid w:val="00D8327F"/>
    <w:rsid w:val="00D86D9C"/>
    <w:rsid w:val="00D870D0"/>
    <w:rsid w:val="00D900A7"/>
    <w:rsid w:val="00D91A28"/>
    <w:rsid w:val="00D91F17"/>
    <w:rsid w:val="00D92C22"/>
    <w:rsid w:val="00D96CD4"/>
    <w:rsid w:val="00DA0918"/>
    <w:rsid w:val="00DA1E4B"/>
    <w:rsid w:val="00DA205F"/>
    <w:rsid w:val="00DA2919"/>
    <w:rsid w:val="00DA32F7"/>
    <w:rsid w:val="00DA62AC"/>
    <w:rsid w:val="00DB0303"/>
    <w:rsid w:val="00DB18E3"/>
    <w:rsid w:val="00DB2AD6"/>
    <w:rsid w:val="00DB3E10"/>
    <w:rsid w:val="00DB4266"/>
    <w:rsid w:val="00DB4FDC"/>
    <w:rsid w:val="00DB5804"/>
    <w:rsid w:val="00DC042C"/>
    <w:rsid w:val="00DC34E3"/>
    <w:rsid w:val="00DC4E86"/>
    <w:rsid w:val="00DC5771"/>
    <w:rsid w:val="00DC5E28"/>
    <w:rsid w:val="00DC6C84"/>
    <w:rsid w:val="00DD255C"/>
    <w:rsid w:val="00DD2AED"/>
    <w:rsid w:val="00DD525A"/>
    <w:rsid w:val="00DD526D"/>
    <w:rsid w:val="00DD52C8"/>
    <w:rsid w:val="00DD5A48"/>
    <w:rsid w:val="00DE2AF7"/>
    <w:rsid w:val="00DE3A73"/>
    <w:rsid w:val="00DE5108"/>
    <w:rsid w:val="00DE5537"/>
    <w:rsid w:val="00DF08A7"/>
    <w:rsid w:val="00DF17E5"/>
    <w:rsid w:val="00DF20E2"/>
    <w:rsid w:val="00DF2FAE"/>
    <w:rsid w:val="00DF4B26"/>
    <w:rsid w:val="00DF707C"/>
    <w:rsid w:val="00E0045F"/>
    <w:rsid w:val="00E0090D"/>
    <w:rsid w:val="00E02606"/>
    <w:rsid w:val="00E0448F"/>
    <w:rsid w:val="00E1098E"/>
    <w:rsid w:val="00E121BC"/>
    <w:rsid w:val="00E13890"/>
    <w:rsid w:val="00E13998"/>
    <w:rsid w:val="00E14CAB"/>
    <w:rsid w:val="00E16BAE"/>
    <w:rsid w:val="00E215F9"/>
    <w:rsid w:val="00E22DC7"/>
    <w:rsid w:val="00E24EA4"/>
    <w:rsid w:val="00E276CA"/>
    <w:rsid w:val="00E27993"/>
    <w:rsid w:val="00E304E7"/>
    <w:rsid w:val="00E314D6"/>
    <w:rsid w:val="00E31917"/>
    <w:rsid w:val="00E32549"/>
    <w:rsid w:val="00E3344B"/>
    <w:rsid w:val="00E338F1"/>
    <w:rsid w:val="00E36A67"/>
    <w:rsid w:val="00E42CD7"/>
    <w:rsid w:val="00E43D79"/>
    <w:rsid w:val="00E450C8"/>
    <w:rsid w:val="00E57D38"/>
    <w:rsid w:val="00E61C37"/>
    <w:rsid w:val="00E61D61"/>
    <w:rsid w:val="00E62EE8"/>
    <w:rsid w:val="00E63D3C"/>
    <w:rsid w:val="00E649B7"/>
    <w:rsid w:val="00E65B14"/>
    <w:rsid w:val="00E65C33"/>
    <w:rsid w:val="00E7255A"/>
    <w:rsid w:val="00E7265C"/>
    <w:rsid w:val="00E72E49"/>
    <w:rsid w:val="00E739DC"/>
    <w:rsid w:val="00E741BF"/>
    <w:rsid w:val="00E81151"/>
    <w:rsid w:val="00E8369A"/>
    <w:rsid w:val="00E84A3A"/>
    <w:rsid w:val="00E84B5A"/>
    <w:rsid w:val="00E8664F"/>
    <w:rsid w:val="00E87046"/>
    <w:rsid w:val="00E8746D"/>
    <w:rsid w:val="00E87697"/>
    <w:rsid w:val="00E90A54"/>
    <w:rsid w:val="00E917C4"/>
    <w:rsid w:val="00E91C15"/>
    <w:rsid w:val="00E96324"/>
    <w:rsid w:val="00EA1B65"/>
    <w:rsid w:val="00EA7835"/>
    <w:rsid w:val="00EA7977"/>
    <w:rsid w:val="00EB36EF"/>
    <w:rsid w:val="00EB5A51"/>
    <w:rsid w:val="00EB5CDB"/>
    <w:rsid w:val="00EB7107"/>
    <w:rsid w:val="00EB77A6"/>
    <w:rsid w:val="00EB7B80"/>
    <w:rsid w:val="00EC0A8A"/>
    <w:rsid w:val="00EC15C6"/>
    <w:rsid w:val="00EC2DE3"/>
    <w:rsid w:val="00EC791E"/>
    <w:rsid w:val="00ED0164"/>
    <w:rsid w:val="00ED0612"/>
    <w:rsid w:val="00ED0848"/>
    <w:rsid w:val="00ED14AF"/>
    <w:rsid w:val="00ED22EE"/>
    <w:rsid w:val="00ED238B"/>
    <w:rsid w:val="00ED33A3"/>
    <w:rsid w:val="00ED3867"/>
    <w:rsid w:val="00ED6D60"/>
    <w:rsid w:val="00ED723A"/>
    <w:rsid w:val="00EE0C71"/>
    <w:rsid w:val="00EE5346"/>
    <w:rsid w:val="00EE68BE"/>
    <w:rsid w:val="00EF3073"/>
    <w:rsid w:val="00EF5E53"/>
    <w:rsid w:val="00F003AB"/>
    <w:rsid w:val="00F03FA0"/>
    <w:rsid w:val="00F061E1"/>
    <w:rsid w:val="00F078CC"/>
    <w:rsid w:val="00F10EE5"/>
    <w:rsid w:val="00F147FE"/>
    <w:rsid w:val="00F21CC0"/>
    <w:rsid w:val="00F254EE"/>
    <w:rsid w:val="00F274C2"/>
    <w:rsid w:val="00F2795B"/>
    <w:rsid w:val="00F3272C"/>
    <w:rsid w:val="00F329C2"/>
    <w:rsid w:val="00F36905"/>
    <w:rsid w:val="00F4092F"/>
    <w:rsid w:val="00F414DC"/>
    <w:rsid w:val="00F4264A"/>
    <w:rsid w:val="00F43A09"/>
    <w:rsid w:val="00F451CF"/>
    <w:rsid w:val="00F45F4F"/>
    <w:rsid w:val="00F46855"/>
    <w:rsid w:val="00F46A13"/>
    <w:rsid w:val="00F53507"/>
    <w:rsid w:val="00F53E7D"/>
    <w:rsid w:val="00F555D8"/>
    <w:rsid w:val="00F55D80"/>
    <w:rsid w:val="00F5698F"/>
    <w:rsid w:val="00F60D9A"/>
    <w:rsid w:val="00F625E1"/>
    <w:rsid w:val="00F663B9"/>
    <w:rsid w:val="00F709CC"/>
    <w:rsid w:val="00F71157"/>
    <w:rsid w:val="00F717D8"/>
    <w:rsid w:val="00F743EA"/>
    <w:rsid w:val="00F758E0"/>
    <w:rsid w:val="00F75DBD"/>
    <w:rsid w:val="00F75E6D"/>
    <w:rsid w:val="00F75EE4"/>
    <w:rsid w:val="00F767C7"/>
    <w:rsid w:val="00F8336D"/>
    <w:rsid w:val="00F8701C"/>
    <w:rsid w:val="00F9060E"/>
    <w:rsid w:val="00F930D3"/>
    <w:rsid w:val="00F945D0"/>
    <w:rsid w:val="00F94CC2"/>
    <w:rsid w:val="00F9636C"/>
    <w:rsid w:val="00F965CF"/>
    <w:rsid w:val="00FA3E25"/>
    <w:rsid w:val="00FA62FF"/>
    <w:rsid w:val="00FA7596"/>
    <w:rsid w:val="00FA78A0"/>
    <w:rsid w:val="00FB05AF"/>
    <w:rsid w:val="00FB09F9"/>
    <w:rsid w:val="00FB0D02"/>
    <w:rsid w:val="00FB0ED9"/>
    <w:rsid w:val="00FB2508"/>
    <w:rsid w:val="00FB6681"/>
    <w:rsid w:val="00FB6F3C"/>
    <w:rsid w:val="00FC1169"/>
    <w:rsid w:val="00FC19EA"/>
    <w:rsid w:val="00FC1BCA"/>
    <w:rsid w:val="00FC1D1D"/>
    <w:rsid w:val="00FC417F"/>
    <w:rsid w:val="00FC763E"/>
    <w:rsid w:val="00FD0DEA"/>
    <w:rsid w:val="00FD5F3F"/>
    <w:rsid w:val="00FD660C"/>
    <w:rsid w:val="00FD7A6E"/>
    <w:rsid w:val="00FE1FF9"/>
    <w:rsid w:val="00FE3B39"/>
    <w:rsid w:val="00FE44FD"/>
    <w:rsid w:val="00FE5D08"/>
    <w:rsid w:val="00FE76C9"/>
    <w:rsid w:val="00FF1951"/>
    <w:rsid w:val="00FF6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21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A1"/>
    <w:next w:val="Normal"/>
    <w:link w:val="Heading1Char"/>
    <w:uiPriority w:val="9"/>
    <w:qFormat/>
    <w:rsid w:val="00B25625"/>
    <w:pPr>
      <w:ind w:left="709" w:hanging="709"/>
      <w:outlineLvl w:val="0"/>
    </w:pPr>
    <w:rPr>
      <w:rFonts w:asciiTheme="minorHAnsi" w:hAnsiTheme="minorHAnsi" w:cstheme="minorHAns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F3F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aliases w:val="ACMA Footnote Text"/>
    <w:basedOn w:val="Normal"/>
    <w:link w:val="FootnoteTextChar"/>
    <w:rsid w:val="001F3FB7"/>
    <w:rPr>
      <w:szCs w:val="20"/>
    </w:rPr>
  </w:style>
  <w:style w:type="character" w:customStyle="1" w:styleId="FootnoteTextChar">
    <w:name w:val="Footnote Text Char"/>
    <w:aliases w:val="ACMA Footnote Text Char"/>
    <w:basedOn w:val="DefaultParagraphFont"/>
    <w:link w:val="FootnoteText"/>
    <w:rsid w:val="001F3FB7"/>
    <w:rPr>
      <w:rFonts w:ascii="Times New Roman" w:eastAsia="Times New Roman" w:hAnsi="Times New Roman" w:cs="Times New Roman"/>
      <w:sz w:val="24"/>
      <w:szCs w:val="20"/>
      <w:lang w:eastAsia="en-AU"/>
    </w:rPr>
  </w:style>
  <w:style w:type="character" w:styleId="FootnoteReference">
    <w:name w:val="footnote reference"/>
    <w:basedOn w:val="DefaultParagraphFont"/>
    <w:rsid w:val="001F3FB7"/>
    <w:rPr>
      <w:vertAlign w:val="superscript"/>
    </w:rPr>
  </w:style>
  <w:style w:type="paragraph" w:styleId="Header">
    <w:name w:val="header"/>
    <w:basedOn w:val="Normal"/>
    <w:link w:val="HeaderChar"/>
    <w:uiPriority w:val="99"/>
    <w:rsid w:val="001F3FB7"/>
    <w:pPr>
      <w:tabs>
        <w:tab w:val="center" w:pos="4153"/>
        <w:tab w:val="right" w:pos="8306"/>
      </w:tabs>
    </w:pPr>
  </w:style>
  <w:style w:type="character" w:customStyle="1" w:styleId="HeaderChar">
    <w:name w:val="Header Char"/>
    <w:basedOn w:val="DefaultParagraphFont"/>
    <w:link w:val="Header"/>
    <w:uiPriority w:val="99"/>
    <w:rsid w:val="001F3FB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1F3FB7"/>
    <w:pPr>
      <w:tabs>
        <w:tab w:val="center" w:pos="4153"/>
        <w:tab w:val="right" w:pos="8306"/>
      </w:tabs>
    </w:pPr>
  </w:style>
  <w:style w:type="character" w:customStyle="1" w:styleId="FooterChar">
    <w:name w:val="Footer Char"/>
    <w:basedOn w:val="DefaultParagraphFont"/>
    <w:link w:val="Footer"/>
    <w:uiPriority w:val="99"/>
    <w:rsid w:val="001F3F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1F3FB7"/>
    <w:rPr>
      <w:color w:val="0000FF"/>
      <w:u w:val="single"/>
    </w:rPr>
  </w:style>
  <w:style w:type="paragraph" w:customStyle="1" w:styleId="ACMANumberedList">
    <w:name w:val="ACMA Numbered List"/>
    <w:rsid w:val="001F3FB7"/>
    <w:pPr>
      <w:numPr>
        <w:numId w:val="2"/>
      </w:numPr>
      <w:spacing w:before="20" w:after="20" w:line="240" w:lineRule="auto"/>
    </w:pPr>
    <w:rPr>
      <w:rFonts w:ascii="Times New Roman" w:eastAsia="Times New Roman" w:hAnsi="Times New Roman" w:cs="Times New Roman"/>
      <w:sz w:val="24"/>
      <w:szCs w:val="20"/>
    </w:rPr>
  </w:style>
  <w:style w:type="character" w:customStyle="1" w:styleId="DefaultChar">
    <w:name w:val="Default Char"/>
    <w:basedOn w:val="DefaultParagraphFont"/>
    <w:link w:val="Default"/>
    <w:rsid w:val="001F3FB7"/>
    <w:rPr>
      <w:rFonts w:ascii="Times New Roman" w:eastAsia="Times New Roman" w:hAnsi="Times New Roman" w:cs="Times New Roman"/>
      <w:color w:val="000000"/>
      <w:sz w:val="24"/>
      <w:szCs w:val="24"/>
      <w:lang w:eastAsia="en-AU"/>
    </w:rPr>
  </w:style>
  <w:style w:type="character" w:styleId="PageNumber">
    <w:name w:val="page number"/>
    <w:basedOn w:val="DefaultParagraphFont"/>
    <w:rsid w:val="001F3FB7"/>
  </w:style>
  <w:style w:type="paragraph" w:customStyle="1" w:styleId="FooterLegalAdvFirst">
    <w:name w:val="Footer Legal Adv (First)"/>
    <w:basedOn w:val="Normal"/>
    <w:rsid w:val="001F3FB7"/>
    <w:pPr>
      <w:pBdr>
        <w:top w:val="single" w:sz="2" w:space="4" w:color="auto"/>
      </w:pBdr>
      <w:tabs>
        <w:tab w:val="right" w:pos="7938"/>
      </w:tabs>
    </w:pPr>
    <w:rPr>
      <w:sz w:val="20"/>
      <w:szCs w:val="20"/>
      <w:lang w:val="en-US" w:eastAsia="en-US"/>
    </w:rPr>
  </w:style>
  <w:style w:type="paragraph" w:customStyle="1" w:styleId="ACMABodyText">
    <w:name w:val="ACMA Body Text"/>
    <w:link w:val="ACMABodyTextChar"/>
    <w:rsid w:val="001F3FB7"/>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pacer">
    <w:name w:val="Spacer"/>
    <w:basedOn w:val="Normal"/>
    <w:next w:val="Normal"/>
    <w:rsid w:val="001F3FB7"/>
    <w:pPr>
      <w:spacing w:before="1260"/>
    </w:pPr>
  </w:style>
  <w:style w:type="paragraph" w:customStyle="1" w:styleId="bulletthebluesky">
    <w:name w:val="bullet the blue sky"/>
    <w:basedOn w:val="Normal"/>
    <w:rsid w:val="001F3FB7"/>
    <w:pPr>
      <w:numPr>
        <w:numId w:val="1"/>
      </w:numPr>
      <w:tabs>
        <w:tab w:val="clear" w:pos="720"/>
        <w:tab w:val="num" w:pos="1440"/>
      </w:tabs>
      <w:autoSpaceDE w:val="0"/>
      <w:autoSpaceDN w:val="0"/>
      <w:adjustRightInd w:val="0"/>
      <w:ind w:left="1440" w:hanging="540"/>
    </w:pPr>
  </w:style>
  <w:style w:type="character" w:customStyle="1" w:styleId="ABABodyTextChar">
    <w:name w:val="ABA Body Text Char"/>
    <w:basedOn w:val="DefaultParagraphFont"/>
    <w:link w:val="ABABodyText"/>
    <w:locked/>
    <w:rsid w:val="001F3FB7"/>
    <w:rPr>
      <w:snapToGrid w:val="0"/>
      <w:sz w:val="24"/>
    </w:rPr>
  </w:style>
  <w:style w:type="paragraph" w:customStyle="1" w:styleId="ABABodyText">
    <w:name w:val="ABA Body Text"/>
    <w:link w:val="ABABodyTextChar"/>
    <w:rsid w:val="001F3FB7"/>
    <w:pPr>
      <w:suppressAutoHyphens/>
      <w:snapToGrid w:val="0"/>
      <w:spacing w:before="80" w:after="120" w:line="280" w:lineRule="atLeast"/>
    </w:pPr>
    <w:rPr>
      <w:snapToGrid w:val="0"/>
      <w:sz w:val="24"/>
    </w:rPr>
  </w:style>
  <w:style w:type="paragraph" w:customStyle="1" w:styleId="Normalspace">
    <w:name w:val="Normal + space"/>
    <w:basedOn w:val="Normal"/>
    <w:rsid w:val="001F3FB7"/>
    <w:pPr>
      <w:spacing w:before="80" w:after="240"/>
      <w:ind w:right="431"/>
    </w:pPr>
    <w:rPr>
      <w:rFonts w:ascii="Tms Rmn" w:eastAsia="MS Mincho" w:hAnsi="Tms Rmn"/>
      <w:bCs/>
      <w:i/>
      <w:iCs/>
      <w:szCs w:val="20"/>
      <w:lang w:eastAsia="en-US"/>
    </w:rPr>
  </w:style>
  <w:style w:type="character" w:customStyle="1" w:styleId="ACMABodyTextChar">
    <w:name w:val="ACMA Body Text Char"/>
    <w:basedOn w:val="DefaultParagraphFont"/>
    <w:link w:val="ACMABodyText"/>
    <w:rsid w:val="001F3FB7"/>
    <w:rPr>
      <w:rFonts w:ascii="Times New Roman" w:eastAsia="Times New Roman" w:hAnsi="Times New Roman" w:cs="Times New Roman"/>
      <w:snapToGrid w:val="0"/>
      <w:sz w:val="24"/>
      <w:szCs w:val="20"/>
    </w:rPr>
  </w:style>
  <w:style w:type="paragraph" w:customStyle="1" w:styleId="ACMAHeading1">
    <w:name w:val="ACMA Heading 1"/>
    <w:next w:val="ACMABodyText"/>
    <w:rsid w:val="001F3FB7"/>
    <w:pPr>
      <w:keepNext/>
      <w:numPr>
        <w:numId w:val="3"/>
      </w:numPr>
      <w:suppressAutoHyphens/>
      <w:spacing w:before="320" w:after="0" w:line="240" w:lineRule="auto"/>
      <w:outlineLvl w:val="1"/>
    </w:pPr>
    <w:rPr>
      <w:rFonts w:ascii="Arial" w:eastAsia="Times New Roman" w:hAnsi="Arial" w:cs="Times New Roman"/>
      <w:b/>
      <w:sz w:val="32"/>
      <w:szCs w:val="32"/>
    </w:rPr>
  </w:style>
  <w:style w:type="paragraph" w:customStyle="1" w:styleId="ACMABulletLevel2">
    <w:name w:val="ACMA Bullet Level 2"/>
    <w:link w:val="ACMABulletLevel2Char"/>
    <w:rsid w:val="001F3FB7"/>
    <w:pPr>
      <w:tabs>
        <w:tab w:val="num" w:pos="720"/>
      </w:tabs>
      <w:spacing w:after="120" w:line="240" w:lineRule="auto"/>
      <w:ind w:left="720" w:hanging="360"/>
    </w:pPr>
    <w:rPr>
      <w:rFonts w:ascii="Times New Roman" w:eastAsia="Times New Roman" w:hAnsi="Times New Roman" w:cs="Times New Roman"/>
      <w:sz w:val="24"/>
      <w:szCs w:val="20"/>
    </w:rPr>
  </w:style>
  <w:style w:type="character" w:customStyle="1" w:styleId="ACMABulletLevel2Char">
    <w:name w:val="ACMA Bullet Level 2 Char"/>
    <w:basedOn w:val="DefaultParagraphFont"/>
    <w:link w:val="ACMABulletLevel2"/>
    <w:rsid w:val="001F3FB7"/>
    <w:rPr>
      <w:rFonts w:ascii="Times New Roman" w:eastAsia="Times New Roman" w:hAnsi="Times New Roman" w:cs="Times New Roman"/>
      <w:sz w:val="24"/>
      <w:szCs w:val="20"/>
    </w:rPr>
  </w:style>
  <w:style w:type="paragraph" w:customStyle="1" w:styleId="ACMABodyTextnumpara1cont">
    <w:name w:val="ACMA Body Text num para 1 cont"/>
    <w:basedOn w:val="ACMABodyText"/>
    <w:link w:val="ACMABodyTextnumpara1contChar"/>
    <w:rsid w:val="001F3FB7"/>
    <w:pPr>
      <w:ind w:left="720"/>
    </w:pPr>
  </w:style>
  <w:style w:type="character" w:customStyle="1" w:styleId="ACMABodyTextnumpara1contChar">
    <w:name w:val="ACMA Body Text num para 1 cont Char"/>
    <w:basedOn w:val="ACMABodyTextChar"/>
    <w:link w:val="ACMABodyTextnumpara1cont"/>
    <w:rsid w:val="001F3FB7"/>
    <w:rPr>
      <w:rFonts w:ascii="Times New Roman" w:eastAsia="Times New Roman" w:hAnsi="Times New Roman" w:cs="Times New Roman"/>
      <w:snapToGrid w:val="0"/>
      <w:sz w:val="24"/>
      <w:szCs w:val="20"/>
    </w:rPr>
  </w:style>
  <w:style w:type="paragraph" w:customStyle="1" w:styleId="ACMABulletLevel1">
    <w:name w:val="ACMA Bullet Level 1"/>
    <w:rsid w:val="001F3FB7"/>
    <w:pPr>
      <w:numPr>
        <w:numId w:val="4"/>
      </w:numPr>
      <w:spacing w:after="120" w:line="240" w:lineRule="auto"/>
    </w:pPr>
    <w:rPr>
      <w:rFonts w:ascii="Times New Roman" w:eastAsia="Times New Roman" w:hAnsi="Times New Roman" w:cs="Times New Roman"/>
      <w:sz w:val="24"/>
      <w:szCs w:val="20"/>
    </w:rPr>
  </w:style>
  <w:style w:type="paragraph" w:customStyle="1" w:styleId="ACMABulletLevel1indent">
    <w:name w:val="ACMA Bullet Level 1 indent"/>
    <w:basedOn w:val="ACMABulletLevel1"/>
    <w:rsid w:val="001F3FB7"/>
    <w:pPr>
      <w:ind w:left="1077"/>
    </w:pPr>
  </w:style>
  <w:style w:type="paragraph" w:customStyle="1" w:styleId="ACMABodyTextnumpara2">
    <w:name w:val="ACMA Body Text num para 2"/>
    <w:basedOn w:val="ACMABodyText"/>
    <w:link w:val="ACMABodyTextnumpara2Char"/>
    <w:rsid w:val="001F3FB7"/>
    <w:pPr>
      <w:tabs>
        <w:tab w:val="left" w:pos="1440"/>
      </w:tabs>
      <w:ind w:left="1440" w:hanging="720"/>
    </w:pPr>
  </w:style>
  <w:style w:type="character" w:customStyle="1" w:styleId="ACMABodyTextnumpara2Char">
    <w:name w:val="ACMA Body Text num para 2 Char"/>
    <w:basedOn w:val="ACMABodyTextChar"/>
    <w:link w:val="ACMABodyTextnumpara2"/>
    <w:rsid w:val="001F3FB7"/>
    <w:rPr>
      <w:rFonts w:ascii="Times New Roman" w:eastAsia="Times New Roman" w:hAnsi="Times New Roman" w:cs="Times New Roman"/>
      <w:snapToGrid w:val="0"/>
      <w:sz w:val="24"/>
      <w:szCs w:val="20"/>
    </w:rPr>
  </w:style>
  <w:style w:type="paragraph" w:customStyle="1" w:styleId="ACMABodyTextnumpara3">
    <w:name w:val="ACMA Body Text num para 3"/>
    <w:basedOn w:val="ACMABodyText"/>
    <w:rsid w:val="001F3FB7"/>
    <w:pPr>
      <w:tabs>
        <w:tab w:val="num" w:pos="2160"/>
      </w:tabs>
      <w:ind w:left="2160" w:hanging="720"/>
    </w:pPr>
  </w:style>
  <w:style w:type="paragraph" w:customStyle="1" w:styleId="ACMAHeading3">
    <w:name w:val="ACMA Heading 3"/>
    <w:next w:val="ACMABodyText"/>
    <w:rsid w:val="001F3FB7"/>
    <w:pPr>
      <w:keepNext/>
      <w:suppressAutoHyphens/>
      <w:spacing w:before="240" w:after="0" w:line="240" w:lineRule="auto"/>
      <w:outlineLvl w:val="3"/>
    </w:pPr>
    <w:rPr>
      <w:rFonts w:ascii="Arial" w:eastAsia="Times New Roman" w:hAnsi="Arial" w:cs="Times New Roman"/>
      <w:b/>
      <w:sz w:val="24"/>
      <w:szCs w:val="20"/>
    </w:rPr>
  </w:style>
  <w:style w:type="paragraph" w:styleId="Title">
    <w:name w:val="Title"/>
    <w:basedOn w:val="Normal"/>
    <w:next w:val="Normal"/>
    <w:link w:val="TitleChar"/>
    <w:uiPriority w:val="99"/>
    <w:qFormat/>
    <w:rsid w:val="001F3FB7"/>
    <w:pPr>
      <w:spacing w:before="480"/>
    </w:pPr>
    <w:rPr>
      <w:rFonts w:ascii="Arial" w:hAnsi="Arial" w:cs="Arial"/>
      <w:b/>
      <w:bCs/>
      <w:sz w:val="40"/>
      <w:szCs w:val="40"/>
    </w:rPr>
  </w:style>
  <w:style w:type="character" w:customStyle="1" w:styleId="TitleChar">
    <w:name w:val="Title Char"/>
    <w:basedOn w:val="DefaultParagraphFont"/>
    <w:link w:val="Title"/>
    <w:uiPriority w:val="99"/>
    <w:rsid w:val="001F3FB7"/>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1F3FB7"/>
    <w:rPr>
      <w:rFonts w:ascii="Tahoma" w:hAnsi="Tahoma" w:cs="Tahoma"/>
      <w:sz w:val="16"/>
      <w:szCs w:val="16"/>
    </w:rPr>
  </w:style>
  <w:style w:type="character" w:customStyle="1" w:styleId="BalloonTextChar">
    <w:name w:val="Balloon Text Char"/>
    <w:basedOn w:val="DefaultParagraphFont"/>
    <w:link w:val="BalloonText"/>
    <w:uiPriority w:val="99"/>
    <w:semiHidden/>
    <w:rsid w:val="001F3FB7"/>
    <w:rPr>
      <w:rFonts w:ascii="Tahoma" w:eastAsia="Times New Roman" w:hAnsi="Tahoma" w:cs="Tahoma"/>
      <w:sz w:val="16"/>
      <w:szCs w:val="16"/>
      <w:lang w:eastAsia="en-AU"/>
    </w:rPr>
  </w:style>
  <w:style w:type="paragraph" w:customStyle="1" w:styleId="HeaderBoldEven">
    <w:name w:val="HeaderBoldEven"/>
    <w:basedOn w:val="Normal"/>
    <w:rsid w:val="00EB5CDB"/>
    <w:pPr>
      <w:spacing w:before="120" w:after="60"/>
    </w:pPr>
    <w:rPr>
      <w:rFonts w:ascii="Arial" w:hAnsi="Arial"/>
      <w:b/>
      <w:sz w:val="20"/>
    </w:rPr>
  </w:style>
  <w:style w:type="paragraph" w:customStyle="1" w:styleId="HeaderBoldOdd">
    <w:name w:val="HeaderBoldOdd"/>
    <w:basedOn w:val="Normal"/>
    <w:rsid w:val="00EB5CDB"/>
    <w:pPr>
      <w:spacing w:before="120" w:after="60"/>
      <w:jc w:val="right"/>
    </w:pPr>
    <w:rPr>
      <w:rFonts w:ascii="Arial" w:hAnsi="Arial"/>
      <w:b/>
      <w:sz w:val="20"/>
    </w:rPr>
  </w:style>
  <w:style w:type="paragraph" w:customStyle="1" w:styleId="HeaderLiteEven">
    <w:name w:val="HeaderLiteEven"/>
    <w:basedOn w:val="Normal"/>
    <w:rsid w:val="00EB5CDB"/>
    <w:pPr>
      <w:tabs>
        <w:tab w:val="center" w:pos="3969"/>
        <w:tab w:val="right" w:pos="8505"/>
      </w:tabs>
      <w:spacing w:before="60"/>
    </w:pPr>
    <w:rPr>
      <w:rFonts w:ascii="Arial" w:hAnsi="Arial"/>
      <w:sz w:val="18"/>
    </w:rPr>
  </w:style>
  <w:style w:type="paragraph" w:customStyle="1" w:styleId="HeaderLiteOdd">
    <w:name w:val="HeaderLiteOdd"/>
    <w:basedOn w:val="Normal"/>
    <w:rsid w:val="00EB5CDB"/>
    <w:pPr>
      <w:tabs>
        <w:tab w:val="center" w:pos="3969"/>
        <w:tab w:val="right" w:pos="8505"/>
      </w:tabs>
      <w:spacing w:before="60"/>
      <w:jc w:val="right"/>
    </w:pPr>
    <w:rPr>
      <w:rFonts w:ascii="Arial" w:hAnsi="Arial"/>
      <w:sz w:val="18"/>
    </w:rPr>
  </w:style>
  <w:style w:type="paragraph" w:customStyle="1" w:styleId="FooterInfo">
    <w:name w:val="FooterInfo"/>
    <w:basedOn w:val="Normal"/>
    <w:rsid w:val="00EB5CDB"/>
    <w:rPr>
      <w:rFonts w:ascii="Arial" w:hAnsi="Arial"/>
      <w:sz w:val="12"/>
    </w:rPr>
  </w:style>
  <w:style w:type="table" w:styleId="TableGrid">
    <w:name w:val="Table Grid"/>
    <w:basedOn w:val="TableNormal"/>
    <w:rsid w:val="00EB5CD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aliases w:val="Heading Amendment,1. Amendment"/>
    <w:basedOn w:val="Normal"/>
    <w:next w:val="Normal"/>
    <w:rsid w:val="00EB5CDB"/>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B5CDB"/>
    <w:pPr>
      <w:tabs>
        <w:tab w:val="right" w:pos="794"/>
      </w:tabs>
      <w:spacing w:before="120" w:line="260" w:lineRule="exact"/>
      <w:ind w:left="964" w:hanging="964"/>
      <w:jc w:val="both"/>
    </w:pPr>
  </w:style>
  <w:style w:type="character" w:customStyle="1" w:styleId="CharSectno">
    <w:name w:val="CharSectno"/>
    <w:basedOn w:val="DefaultParagraphFont"/>
    <w:rsid w:val="00EB5CDB"/>
  </w:style>
  <w:style w:type="paragraph" w:customStyle="1" w:styleId="MainBodySectionBreak">
    <w:name w:val="MainBody Section Break"/>
    <w:basedOn w:val="Normal"/>
    <w:next w:val="Normal"/>
    <w:rsid w:val="00EB5CDB"/>
  </w:style>
  <w:style w:type="paragraph" w:customStyle="1" w:styleId="FooterCitation">
    <w:name w:val="FooterCitation"/>
    <w:basedOn w:val="Footer"/>
    <w:rsid w:val="00EB5CDB"/>
    <w:pPr>
      <w:spacing w:before="20" w:line="240" w:lineRule="exact"/>
      <w:jc w:val="center"/>
    </w:pPr>
    <w:rPr>
      <w:rFonts w:ascii="Arial" w:hAnsi="Arial"/>
      <w:i/>
      <w:sz w:val="18"/>
    </w:rPr>
  </w:style>
  <w:style w:type="paragraph" w:customStyle="1" w:styleId="ContentsHead">
    <w:name w:val="ContentsHead"/>
    <w:basedOn w:val="Normal"/>
    <w:next w:val="Normal"/>
    <w:uiPriority w:val="99"/>
    <w:rsid w:val="000B5C12"/>
    <w:pPr>
      <w:keepNext/>
      <w:keepLines/>
      <w:spacing w:before="240" w:after="240"/>
    </w:pPr>
    <w:rPr>
      <w:rFonts w:ascii="Arial" w:hAnsi="Arial"/>
      <w:b/>
      <w:sz w:val="28"/>
    </w:rPr>
  </w:style>
  <w:style w:type="paragraph" w:styleId="TOC5">
    <w:name w:val="toc 5"/>
    <w:basedOn w:val="Normal"/>
    <w:next w:val="Normal"/>
    <w:autoRedefine/>
    <w:uiPriority w:val="39"/>
    <w:rsid w:val="000B5C12"/>
    <w:pPr>
      <w:tabs>
        <w:tab w:val="right" w:pos="1559"/>
        <w:tab w:val="right" w:pos="8278"/>
      </w:tabs>
      <w:spacing w:before="40"/>
      <w:ind w:left="1843" w:right="714" w:hanging="1843"/>
    </w:pPr>
    <w:rPr>
      <w:rFonts w:ascii="Arial" w:hAnsi="Arial"/>
      <w:sz w:val="20"/>
      <w:lang w:eastAsia="en-US"/>
    </w:rPr>
  </w:style>
  <w:style w:type="paragraph" w:styleId="ListParagraph">
    <w:name w:val="List Paragraph"/>
    <w:basedOn w:val="Normal"/>
    <w:uiPriority w:val="34"/>
    <w:qFormat/>
    <w:rsid w:val="00A10BFE"/>
    <w:pPr>
      <w:ind w:left="720"/>
      <w:contextualSpacing/>
    </w:pPr>
  </w:style>
  <w:style w:type="character" w:styleId="CommentReference">
    <w:name w:val="annotation reference"/>
    <w:basedOn w:val="DefaultParagraphFont"/>
    <w:semiHidden/>
    <w:rsid w:val="003D03E6"/>
    <w:rPr>
      <w:sz w:val="16"/>
      <w:szCs w:val="16"/>
    </w:rPr>
  </w:style>
  <w:style w:type="paragraph" w:styleId="CommentText">
    <w:name w:val="annotation text"/>
    <w:basedOn w:val="Normal"/>
    <w:link w:val="CommentTextChar"/>
    <w:semiHidden/>
    <w:rsid w:val="003D03E6"/>
    <w:rPr>
      <w:sz w:val="20"/>
      <w:szCs w:val="20"/>
    </w:rPr>
  </w:style>
  <w:style w:type="character" w:customStyle="1" w:styleId="CommentTextChar">
    <w:name w:val="Comment Text Char"/>
    <w:basedOn w:val="DefaultParagraphFont"/>
    <w:link w:val="CommentText"/>
    <w:semiHidden/>
    <w:rsid w:val="003D03E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3344B"/>
    <w:rPr>
      <w:b/>
      <w:bCs/>
    </w:rPr>
  </w:style>
  <w:style w:type="character" w:customStyle="1" w:styleId="CommentSubjectChar">
    <w:name w:val="Comment Subject Char"/>
    <w:basedOn w:val="CommentTextChar"/>
    <w:link w:val="CommentSubject"/>
    <w:uiPriority w:val="99"/>
    <w:semiHidden/>
    <w:rsid w:val="00E3344B"/>
    <w:rPr>
      <w:rFonts w:ascii="Times New Roman" w:eastAsia="Times New Roman" w:hAnsi="Times New Roman" w:cs="Times New Roman"/>
      <w:b/>
      <w:bCs/>
      <w:sz w:val="20"/>
      <w:szCs w:val="20"/>
      <w:lang w:eastAsia="en-AU"/>
    </w:rPr>
  </w:style>
  <w:style w:type="paragraph" w:styleId="NoSpacing">
    <w:name w:val="No Spacing"/>
    <w:uiPriority w:val="1"/>
    <w:qFormat/>
    <w:rsid w:val="00E63D3C"/>
    <w:pPr>
      <w:spacing w:after="0"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2C1D03"/>
    <w:pPr>
      <w:spacing w:after="0"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0090D"/>
    <w:pPr>
      <w:spacing w:before="100" w:beforeAutospacing="1" w:after="100" w:afterAutospacing="1"/>
    </w:pPr>
  </w:style>
  <w:style w:type="paragraph" w:customStyle="1" w:styleId="notetext">
    <w:name w:val="notetext"/>
    <w:basedOn w:val="Normal"/>
    <w:rsid w:val="00E0090D"/>
    <w:pPr>
      <w:spacing w:before="100" w:beforeAutospacing="1" w:after="100" w:afterAutospacing="1"/>
    </w:pPr>
  </w:style>
  <w:style w:type="paragraph" w:styleId="NoteHeading">
    <w:name w:val="Note Heading"/>
    <w:basedOn w:val="Normal"/>
    <w:next w:val="Normal"/>
    <w:link w:val="NoteHeadingChar"/>
    <w:uiPriority w:val="99"/>
    <w:semiHidden/>
    <w:unhideWhenUsed/>
    <w:rsid w:val="009B1309"/>
  </w:style>
  <w:style w:type="character" w:customStyle="1" w:styleId="NoteHeadingChar">
    <w:name w:val="Note Heading Char"/>
    <w:basedOn w:val="DefaultParagraphFont"/>
    <w:link w:val="NoteHeading"/>
    <w:uiPriority w:val="99"/>
    <w:semiHidden/>
    <w:rsid w:val="009B1309"/>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B25625"/>
    <w:rPr>
      <w:rFonts w:eastAsia="Times New Roman" w:cstheme="minorHAnsi"/>
      <w:b/>
      <w:bCs/>
      <w:sz w:val="28"/>
      <w:szCs w:val="28"/>
      <w:lang w:eastAsia="en-AU"/>
    </w:rPr>
  </w:style>
  <w:style w:type="paragraph" w:styleId="TOC1">
    <w:name w:val="toc 1"/>
    <w:basedOn w:val="Normal"/>
    <w:next w:val="Normal"/>
    <w:autoRedefine/>
    <w:uiPriority w:val="39"/>
    <w:unhideWhenUsed/>
    <w:rsid w:val="00F55D80"/>
    <w:pPr>
      <w:tabs>
        <w:tab w:val="left" w:pos="426"/>
        <w:tab w:val="right" w:leader="dot" w:pos="9016"/>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6003">
      <w:bodyDiv w:val="1"/>
      <w:marLeft w:val="0"/>
      <w:marRight w:val="0"/>
      <w:marTop w:val="0"/>
      <w:marBottom w:val="0"/>
      <w:divBdr>
        <w:top w:val="none" w:sz="0" w:space="0" w:color="auto"/>
        <w:left w:val="none" w:sz="0" w:space="0" w:color="auto"/>
        <w:bottom w:val="none" w:sz="0" w:space="0" w:color="auto"/>
        <w:right w:val="none" w:sz="0" w:space="0" w:color="auto"/>
      </w:divBdr>
      <w:divsChild>
        <w:div w:id="1143081495">
          <w:marLeft w:val="0"/>
          <w:marRight w:val="0"/>
          <w:marTop w:val="0"/>
          <w:marBottom w:val="0"/>
          <w:divBdr>
            <w:top w:val="none" w:sz="0" w:space="0" w:color="auto"/>
            <w:left w:val="none" w:sz="0" w:space="0" w:color="auto"/>
            <w:bottom w:val="none" w:sz="0" w:space="0" w:color="auto"/>
            <w:right w:val="none" w:sz="0" w:space="0" w:color="auto"/>
          </w:divBdr>
          <w:divsChild>
            <w:div w:id="240413535">
              <w:marLeft w:val="0"/>
              <w:marRight w:val="0"/>
              <w:marTop w:val="0"/>
              <w:marBottom w:val="0"/>
              <w:divBdr>
                <w:top w:val="none" w:sz="0" w:space="0" w:color="auto"/>
                <w:left w:val="none" w:sz="0" w:space="0" w:color="auto"/>
                <w:bottom w:val="none" w:sz="0" w:space="0" w:color="auto"/>
                <w:right w:val="none" w:sz="0" w:space="0" w:color="auto"/>
              </w:divBdr>
              <w:divsChild>
                <w:div w:id="1934624458">
                  <w:marLeft w:val="0"/>
                  <w:marRight w:val="0"/>
                  <w:marTop w:val="0"/>
                  <w:marBottom w:val="0"/>
                  <w:divBdr>
                    <w:top w:val="none" w:sz="0" w:space="0" w:color="auto"/>
                    <w:left w:val="none" w:sz="0" w:space="0" w:color="auto"/>
                    <w:bottom w:val="none" w:sz="0" w:space="0" w:color="auto"/>
                    <w:right w:val="none" w:sz="0" w:space="0" w:color="auto"/>
                  </w:divBdr>
                  <w:divsChild>
                    <w:div w:id="1752896563">
                      <w:marLeft w:val="0"/>
                      <w:marRight w:val="0"/>
                      <w:marTop w:val="0"/>
                      <w:marBottom w:val="0"/>
                      <w:divBdr>
                        <w:top w:val="none" w:sz="0" w:space="0" w:color="auto"/>
                        <w:left w:val="none" w:sz="0" w:space="0" w:color="auto"/>
                        <w:bottom w:val="none" w:sz="0" w:space="0" w:color="auto"/>
                        <w:right w:val="none" w:sz="0" w:space="0" w:color="auto"/>
                      </w:divBdr>
                      <w:divsChild>
                        <w:div w:id="1198197940">
                          <w:marLeft w:val="0"/>
                          <w:marRight w:val="0"/>
                          <w:marTop w:val="0"/>
                          <w:marBottom w:val="0"/>
                          <w:divBdr>
                            <w:top w:val="none" w:sz="0" w:space="0" w:color="auto"/>
                            <w:left w:val="none" w:sz="0" w:space="0" w:color="auto"/>
                            <w:bottom w:val="none" w:sz="0" w:space="0" w:color="auto"/>
                            <w:right w:val="none" w:sz="0" w:space="0" w:color="auto"/>
                          </w:divBdr>
                          <w:divsChild>
                            <w:div w:id="1552763487">
                              <w:marLeft w:val="0"/>
                              <w:marRight w:val="0"/>
                              <w:marTop w:val="0"/>
                              <w:marBottom w:val="0"/>
                              <w:divBdr>
                                <w:top w:val="none" w:sz="0" w:space="0" w:color="auto"/>
                                <w:left w:val="none" w:sz="0" w:space="0" w:color="auto"/>
                                <w:bottom w:val="none" w:sz="0" w:space="0" w:color="auto"/>
                                <w:right w:val="none" w:sz="0" w:space="0" w:color="auto"/>
                              </w:divBdr>
                              <w:divsChild>
                                <w:div w:id="643435139">
                                  <w:marLeft w:val="0"/>
                                  <w:marRight w:val="0"/>
                                  <w:marTop w:val="0"/>
                                  <w:marBottom w:val="0"/>
                                  <w:divBdr>
                                    <w:top w:val="none" w:sz="0" w:space="0" w:color="auto"/>
                                    <w:left w:val="none" w:sz="0" w:space="0" w:color="auto"/>
                                    <w:bottom w:val="none" w:sz="0" w:space="0" w:color="auto"/>
                                    <w:right w:val="none" w:sz="0" w:space="0" w:color="auto"/>
                                  </w:divBdr>
                                  <w:divsChild>
                                    <w:div w:id="804742058">
                                      <w:marLeft w:val="0"/>
                                      <w:marRight w:val="0"/>
                                      <w:marTop w:val="0"/>
                                      <w:marBottom w:val="0"/>
                                      <w:divBdr>
                                        <w:top w:val="none" w:sz="0" w:space="0" w:color="auto"/>
                                        <w:left w:val="none" w:sz="0" w:space="0" w:color="auto"/>
                                        <w:bottom w:val="none" w:sz="0" w:space="0" w:color="auto"/>
                                        <w:right w:val="none" w:sz="0" w:space="0" w:color="auto"/>
                                      </w:divBdr>
                                      <w:divsChild>
                                        <w:div w:id="1713655291">
                                          <w:marLeft w:val="0"/>
                                          <w:marRight w:val="0"/>
                                          <w:marTop w:val="0"/>
                                          <w:marBottom w:val="0"/>
                                          <w:divBdr>
                                            <w:top w:val="none" w:sz="0" w:space="0" w:color="auto"/>
                                            <w:left w:val="none" w:sz="0" w:space="0" w:color="auto"/>
                                            <w:bottom w:val="none" w:sz="0" w:space="0" w:color="auto"/>
                                            <w:right w:val="none" w:sz="0" w:space="0" w:color="auto"/>
                                          </w:divBdr>
                                          <w:divsChild>
                                            <w:div w:id="2032299262">
                                              <w:marLeft w:val="0"/>
                                              <w:marRight w:val="0"/>
                                              <w:marTop w:val="0"/>
                                              <w:marBottom w:val="0"/>
                                              <w:divBdr>
                                                <w:top w:val="none" w:sz="0" w:space="0" w:color="auto"/>
                                                <w:left w:val="none" w:sz="0" w:space="0" w:color="auto"/>
                                                <w:bottom w:val="none" w:sz="0" w:space="0" w:color="auto"/>
                                                <w:right w:val="none" w:sz="0" w:space="0" w:color="auto"/>
                                              </w:divBdr>
                                              <w:divsChild>
                                                <w:div w:id="268389865">
                                                  <w:marLeft w:val="0"/>
                                                  <w:marRight w:val="0"/>
                                                  <w:marTop w:val="0"/>
                                                  <w:marBottom w:val="0"/>
                                                  <w:divBdr>
                                                    <w:top w:val="none" w:sz="0" w:space="0" w:color="auto"/>
                                                    <w:left w:val="none" w:sz="0" w:space="0" w:color="auto"/>
                                                    <w:bottom w:val="none" w:sz="0" w:space="0" w:color="auto"/>
                                                    <w:right w:val="none" w:sz="0" w:space="0" w:color="auto"/>
                                                  </w:divBdr>
                                                  <w:divsChild>
                                                    <w:div w:id="240794105">
                                                      <w:marLeft w:val="0"/>
                                                      <w:marRight w:val="0"/>
                                                      <w:marTop w:val="0"/>
                                                      <w:marBottom w:val="0"/>
                                                      <w:divBdr>
                                                        <w:top w:val="none" w:sz="0" w:space="0" w:color="auto"/>
                                                        <w:left w:val="none" w:sz="0" w:space="0" w:color="auto"/>
                                                        <w:bottom w:val="none" w:sz="0" w:space="0" w:color="auto"/>
                                                        <w:right w:val="none" w:sz="0" w:space="0" w:color="auto"/>
                                                      </w:divBdr>
                                                      <w:divsChild>
                                                        <w:div w:id="15230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723777">
      <w:bodyDiv w:val="1"/>
      <w:marLeft w:val="0"/>
      <w:marRight w:val="0"/>
      <w:marTop w:val="0"/>
      <w:marBottom w:val="0"/>
      <w:divBdr>
        <w:top w:val="none" w:sz="0" w:space="0" w:color="auto"/>
        <w:left w:val="none" w:sz="0" w:space="0" w:color="auto"/>
        <w:bottom w:val="none" w:sz="0" w:space="0" w:color="auto"/>
        <w:right w:val="none" w:sz="0" w:space="0" w:color="auto"/>
      </w:divBdr>
      <w:divsChild>
        <w:div w:id="1435900314">
          <w:marLeft w:val="0"/>
          <w:marRight w:val="0"/>
          <w:marTop w:val="0"/>
          <w:marBottom w:val="0"/>
          <w:divBdr>
            <w:top w:val="none" w:sz="0" w:space="0" w:color="auto"/>
            <w:left w:val="none" w:sz="0" w:space="0" w:color="auto"/>
            <w:bottom w:val="none" w:sz="0" w:space="0" w:color="auto"/>
            <w:right w:val="none" w:sz="0" w:space="0" w:color="auto"/>
          </w:divBdr>
          <w:divsChild>
            <w:div w:id="640816729">
              <w:marLeft w:val="0"/>
              <w:marRight w:val="0"/>
              <w:marTop w:val="0"/>
              <w:marBottom w:val="0"/>
              <w:divBdr>
                <w:top w:val="none" w:sz="0" w:space="0" w:color="auto"/>
                <w:left w:val="none" w:sz="0" w:space="0" w:color="auto"/>
                <w:bottom w:val="none" w:sz="0" w:space="0" w:color="auto"/>
                <w:right w:val="none" w:sz="0" w:space="0" w:color="auto"/>
              </w:divBdr>
              <w:divsChild>
                <w:div w:id="905839460">
                  <w:marLeft w:val="0"/>
                  <w:marRight w:val="0"/>
                  <w:marTop w:val="0"/>
                  <w:marBottom w:val="0"/>
                  <w:divBdr>
                    <w:top w:val="none" w:sz="0" w:space="0" w:color="auto"/>
                    <w:left w:val="none" w:sz="0" w:space="0" w:color="auto"/>
                    <w:bottom w:val="none" w:sz="0" w:space="0" w:color="auto"/>
                    <w:right w:val="none" w:sz="0" w:space="0" w:color="auto"/>
                  </w:divBdr>
                  <w:divsChild>
                    <w:div w:id="588272030">
                      <w:marLeft w:val="0"/>
                      <w:marRight w:val="0"/>
                      <w:marTop w:val="0"/>
                      <w:marBottom w:val="0"/>
                      <w:divBdr>
                        <w:top w:val="none" w:sz="0" w:space="0" w:color="auto"/>
                        <w:left w:val="none" w:sz="0" w:space="0" w:color="auto"/>
                        <w:bottom w:val="none" w:sz="0" w:space="0" w:color="auto"/>
                        <w:right w:val="none" w:sz="0" w:space="0" w:color="auto"/>
                      </w:divBdr>
                      <w:divsChild>
                        <w:div w:id="1037583232">
                          <w:marLeft w:val="0"/>
                          <w:marRight w:val="0"/>
                          <w:marTop w:val="0"/>
                          <w:marBottom w:val="0"/>
                          <w:divBdr>
                            <w:top w:val="none" w:sz="0" w:space="0" w:color="auto"/>
                            <w:left w:val="none" w:sz="0" w:space="0" w:color="auto"/>
                            <w:bottom w:val="none" w:sz="0" w:space="0" w:color="auto"/>
                            <w:right w:val="none" w:sz="0" w:space="0" w:color="auto"/>
                          </w:divBdr>
                          <w:divsChild>
                            <w:div w:id="392125982">
                              <w:marLeft w:val="0"/>
                              <w:marRight w:val="0"/>
                              <w:marTop w:val="0"/>
                              <w:marBottom w:val="0"/>
                              <w:divBdr>
                                <w:top w:val="none" w:sz="0" w:space="0" w:color="auto"/>
                                <w:left w:val="none" w:sz="0" w:space="0" w:color="auto"/>
                                <w:bottom w:val="none" w:sz="0" w:space="0" w:color="auto"/>
                                <w:right w:val="none" w:sz="0" w:space="0" w:color="auto"/>
                              </w:divBdr>
                              <w:divsChild>
                                <w:div w:id="471487141">
                                  <w:marLeft w:val="0"/>
                                  <w:marRight w:val="0"/>
                                  <w:marTop w:val="0"/>
                                  <w:marBottom w:val="0"/>
                                  <w:divBdr>
                                    <w:top w:val="none" w:sz="0" w:space="0" w:color="auto"/>
                                    <w:left w:val="none" w:sz="0" w:space="0" w:color="auto"/>
                                    <w:bottom w:val="none" w:sz="0" w:space="0" w:color="auto"/>
                                    <w:right w:val="none" w:sz="0" w:space="0" w:color="auto"/>
                                  </w:divBdr>
                                  <w:divsChild>
                                    <w:div w:id="438457194">
                                      <w:marLeft w:val="0"/>
                                      <w:marRight w:val="0"/>
                                      <w:marTop w:val="0"/>
                                      <w:marBottom w:val="0"/>
                                      <w:divBdr>
                                        <w:top w:val="none" w:sz="0" w:space="0" w:color="auto"/>
                                        <w:left w:val="none" w:sz="0" w:space="0" w:color="auto"/>
                                        <w:bottom w:val="none" w:sz="0" w:space="0" w:color="auto"/>
                                        <w:right w:val="none" w:sz="0" w:space="0" w:color="auto"/>
                                      </w:divBdr>
                                      <w:divsChild>
                                        <w:div w:id="1124233818">
                                          <w:marLeft w:val="0"/>
                                          <w:marRight w:val="0"/>
                                          <w:marTop w:val="0"/>
                                          <w:marBottom w:val="0"/>
                                          <w:divBdr>
                                            <w:top w:val="none" w:sz="0" w:space="0" w:color="auto"/>
                                            <w:left w:val="none" w:sz="0" w:space="0" w:color="auto"/>
                                            <w:bottom w:val="none" w:sz="0" w:space="0" w:color="auto"/>
                                            <w:right w:val="none" w:sz="0" w:space="0" w:color="auto"/>
                                          </w:divBdr>
                                          <w:divsChild>
                                            <w:div w:id="605191946">
                                              <w:marLeft w:val="0"/>
                                              <w:marRight w:val="0"/>
                                              <w:marTop w:val="0"/>
                                              <w:marBottom w:val="0"/>
                                              <w:divBdr>
                                                <w:top w:val="none" w:sz="0" w:space="0" w:color="auto"/>
                                                <w:left w:val="none" w:sz="0" w:space="0" w:color="auto"/>
                                                <w:bottom w:val="none" w:sz="0" w:space="0" w:color="auto"/>
                                                <w:right w:val="none" w:sz="0" w:space="0" w:color="auto"/>
                                              </w:divBdr>
                                              <w:divsChild>
                                                <w:div w:id="558441529">
                                                  <w:marLeft w:val="0"/>
                                                  <w:marRight w:val="0"/>
                                                  <w:marTop w:val="0"/>
                                                  <w:marBottom w:val="0"/>
                                                  <w:divBdr>
                                                    <w:top w:val="none" w:sz="0" w:space="0" w:color="auto"/>
                                                    <w:left w:val="none" w:sz="0" w:space="0" w:color="auto"/>
                                                    <w:bottom w:val="none" w:sz="0" w:space="0" w:color="auto"/>
                                                    <w:right w:val="none" w:sz="0" w:space="0" w:color="auto"/>
                                                  </w:divBdr>
                                                  <w:divsChild>
                                                    <w:div w:id="1857383499">
                                                      <w:marLeft w:val="0"/>
                                                      <w:marRight w:val="0"/>
                                                      <w:marTop w:val="0"/>
                                                      <w:marBottom w:val="0"/>
                                                      <w:divBdr>
                                                        <w:top w:val="none" w:sz="0" w:space="0" w:color="auto"/>
                                                        <w:left w:val="none" w:sz="0" w:space="0" w:color="auto"/>
                                                        <w:bottom w:val="none" w:sz="0" w:space="0" w:color="auto"/>
                                                        <w:right w:val="none" w:sz="0" w:space="0" w:color="auto"/>
                                                      </w:divBdr>
                                                      <w:divsChild>
                                                        <w:div w:id="1676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cma.gov.au" TargetMode="External"/><Relationship Id="rId2" Type="http://schemas.openxmlformats.org/officeDocument/2006/relationships/numbering" Target="numbering.xml"/><Relationship Id="rId16" Type="http://schemas.openxmlformats.org/officeDocument/2006/relationships/hyperlink" Target="http://www.legislation.gov.a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C845-E3D0-450E-8912-D91A8822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2021-08-12T01:22:00Z</dcterms:created>
  <dcterms:modified xsi:type="dcterms:W3CDTF">2021-08-13T05:50:00Z</dcterms:modified>
</cp:coreProperties>
</file>