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22017CF2" w:rsidR="002436BD" w:rsidRPr="00613F01" w:rsidRDefault="00E62E09" w:rsidP="001A2234">
      <w:pPr>
        <w:pStyle w:val="Heading"/>
        <w:spacing w:after="240"/>
        <w:jc w:val="center"/>
        <w:rPr>
          <w:rFonts w:ascii="Times New Roman" w:hAnsi="Times New Roman"/>
          <w:sz w:val="24"/>
          <w:szCs w:val="24"/>
        </w:rPr>
      </w:pPr>
      <w:bookmarkStart w:id="0" w:name="_GoBack"/>
      <w:bookmarkEnd w:id="0"/>
      <w:r w:rsidRPr="00613F01">
        <w:rPr>
          <w:rFonts w:ascii="Times New Roman" w:hAnsi="Times New Roman"/>
          <w:sz w:val="24"/>
          <w:szCs w:val="24"/>
        </w:rPr>
        <w:t>Financial Sector (Collection of Data</w:t>
      </w:r>
      <w:r w:rsidRPr="003F1335">
        <w:rPr>
          <w:rFonts w:ascii="Times New Roman" w:hAnsi="Times New Roman"/>
          <w:sz w:val="24"/>
          <w:szCs w:val="24"/>
        </w:rPr>
        <w:t>) (reporting standard)</w:t>
      </w:r>
      <w:r w:rsidR="001A2ADB" w:rsidRPr="003F1335">
        <w:rPr>
          <w:rFonts w:ascii="Times New Roman" w:hAnsi="Times New Roman"/>
          <w:sz w:val="24"/>
          <w:szCs w:val="24"/>
        </w:rPr>
        <w:t xml:space="preserve"> </w:t>
      </w:r>
      <w:r w:rsidR="002436BD" w:rsidRPr="003F1335">
        <w:rPr>
          <w:rFonts w:ascii="Times New Roman" w:hAnsi="Times New Roman"/>
          <w:sz w:val="24"/>
          <w:szCs w:val="24"/>
        </w:rPr>
        <w:t>determination No</w:t>
      </w:r>
      <w:r w:rsidR="00CF7DAA" w:rsidRPr="003F1335">
        <w:rPr>
          <w:rFonts w:ascii="Times New Roman" w:hAnsi="Times New Roman"/>
          <w:sz w:val="24"/>
          <w:szCs w:val="24"/>
        </w:rPr>
        <w:t>s</w:t>
      </w:r>
      <w:r w:rsidR="002436BD" w:rsidRPr="003F1335">
        <w:rPr>
          <w:rFonts w:ascii="Times New Roman" w:hAnsi="Times New Roman"/>
          <w:sz w:val="24"/>
          <w:szCs w:val="24"/>
        </w:rPr>
        <w:t xml:space="preserve">. </w:t>
      </w:r>
      <w:r w:rsidR="003E3C20" w:rsidRPr="003F1335">
        <w:rPr>
          <w:rFonts w:ascii="Times New Roman" w:hAnsi="Times New Roman"/>
          <w:sz w:val="24"/>
          <w:szCs w:val="24"/>
        </w:rPr>
        <w:t>25</w:t>
      </w:r>
      <w:r w:rsidR="00850CFB">
        <w:rPr>
          <w:rFonts w:ascii="Times New Roman" w:hAnsi="Times New Roman"/>
          <w:sz w:val="24"/>
          <w:szCs w:val="24"/>
        </w:rPr>
        <w:t xml:space="preserve"> and 27</w:t>
      </w:r>
      <w:r w:rsidR="00CF7DAA" w:rsidRPr="003F1335">
        <w:rPr>
          <w:rFonts w:ascii="Times New Roman" w:hAnsi="Times New Roman"/>
          <w:sz w:val="24"/>
          <w:szCs w:val="24"/>
        </w:rPr>
        <w:t xml:space="preserve"> to </w:t>
      </w:r>
      <w:r w:rsidR="003E3C20" w:rsidRPr="003F1335">
        <w:rPr>
          <w:rFonts w:ascii="Times New Roman" w:hAnsi="Times New Roman"/>
          <w:sz w:val="24"/>
          <w:szCs w:val="24"/>
        </w:rPr>
        <w:t>41</w:t>
      </w:r>
      <w:r w:rsidR="00C02366" w:rsidRPr="003F1335">
        <w:rPr>
          <w:rFonts w:ascii="Times New Roman" w:hAnsi="Times New Roman"/>
          <w:sz w:val="24"/>
          <w:szCs w:val="24"/>
        </w:rPr>
        <w:t xml:space="preserve"> of</w:t>
      </w:r>
      <w:r w:rsidR="00C02366" w:rsidRPr="004C5BC3">
        <w:rPr>
          <w:rFonts w:ascii="Times New Roman" w:hAnsi="Times New Roman"/>
          <w:sz w:val="24"/>
          <w:szCs w:val="24"/>
        </w:rPr>
        <w:t xml:space="preserve"> 202</w:t>
      </w:r>
      <w:r w:rsidR="00FE5F57" w:rsidRPr="004C5BC3">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F7E0FB3" w:rsidR="002436BD" w:rsidRPr="00AF72B8"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00BD6360" w:rsidRPr="00AF72B8">
        <w:rPr>
          <w:rFonts w:ascii="Times New Roman" w:hAnsi="Times New Roman"/>
          <w:sz w:val="24"/>
          <w:szCs w:val="24"/>
        </w:rPr>
        <w:t>if any) to revoke any such instrument.</w:t>
      </w:r>
    </w:p>
    <w:p w14:paraId="022D2D5C" w14:textId="33CFB527" w:rsidR="00C65D68" w:rsidRPr="0043748A" w:rsidRDefault="00C65D68" w:rsidP="001A2234">
      <w:pPr>
        <w:widowControl w:val="0"/>
        <w:spacing w:after="240"/>
        <w:jc w:val="both"/>
        <w:rPr>
          <w:rFonts w:ascii="Times New Roman" w:hAnsi="Times New Roman"/>
          <w:sz w:val="24"/>
          <w:szCs w:val="24"/>
        </w:rPr>
      </w:pPr>
      <w:bookmarkStart w:id="4" w:name="_Hlk67156972"/>
      <w:r w:rsidRPr="00AF72B8">
        <w:rPr>
          <w:rFonts w:ascii="Times New Roman" w:hAnsi="Times New Roman"/>
          <w:sz w:val="24"/>
          <w:szCs w:val="24"/>
        </w:rPr>
        <w:t>Subsection 15(1</w:t>
      </w:r>
      <w:r w:rsidRPr="0043748A">
        <w:rPr>
          <w:rFonts w:ascii="Times New Roman" w:hAnsi="Times New Roman"/>
          <w:sz w:val="24"/>
          <w:szCs w:val="24"/>
        </w:rPr>
        <w:t xml:space="preserve">) of the Act provides that APRA may declare a day on and after which the reporting standards are to apply. </w:t>
      </w:r>
    </w:p>
    <w:bookmarkEnd w:id="4"/>
    <w:p w14:paraId="113F4DEA" w14:textId="7B1BACB1" w:rsidR="0033665C" w:rsidRPr="00AF72B8" w:rsidRDefault="00246723" w:rsidP="00FE5F57">
      <w:pPr>
        <w:spacing w:after="240"/>
        <w:jc w:val="both"/>
        <w:rPr>
          <w:rFonts w:ascii="Times New Roman" w:hAnsi="Times New Roman"/>
          <w:sz w:val="24"/>
          <w:szCs w:val="24"/>
        </w:rPr>
      </w:pPr>
      <w:r w:rsidRPr="0043748A">
        <w:rPr>
          <w:rFonts w:ascii="Times New Roman" w:hAnsi="Times New Roman"/>
          <w:sz w:val="24"/>
          <w:szCs w:val="24"/>
        </w:rPr>
        <w:t xml:space="preserve">On </w:t>
      </w:r>
      <w:r w:rsidR="0043748A" w:rsidRPr="00850CFB">
        <w:rPr>
          <w:rFonts w:ascii="Times New Roman" w:hAnsi="Times New Roman"/>
          <w:sz w:val="24"/>
          <w:szCs w:val="24"/>
        </w:rPr>
        <w:t>30 July</w:t>
      </w:r>
      <w:r w:rsidR="00C02366" w:rsidRPr="0043748A">
        <w:rPr>
          <w:rFonts w:ascii="Times New Roman" w:hAnsi="Times New Roman"/>
          <w:sz w:val="24"/>
          <w:szCs w:val="24"/>
        </w:rPr>
        <w:t xml:space="preserve"> 202</w:t>
      </w:r>
      <w:r w:rsidR="00FE5F57" w:rsidRPr="0043748A">
        <w:rPr>
          <w:rFonts w:ascii="Times New Roman" w:hAnsi="Times New Roman"/>
          <w:sz w:val="24"/>
          <w:szCs w:val="24"/>
        </w:rPr>
        <w:t>1</w:t>
      </w:r>
      <w:r w:rsidRPr="0043748A">
        <w:rPr>
          <w:rFonts w:ascii="Times New Roman" w:hAnsi="Times New Roman"/>
          <w:sz w:val="24"/>
          <w:szCs w:val="24"/>
        </w:rPr>
        <w:t>, APRA</w:t>
      </w:r>
      <w:r w:rsidRPr="00AF72B8">
        <w:rPr>
          <w:rFonts w:ascii="Times New Roman" w:hAnsi="Times New Roman"/>
          <w:sz w:val="24"/>
          <w:szCs w:val="24"/>
        </w:rPr>
        <w:t xml:space="preserve"> made</w:t>
      </w:r>
      <w:r w:rsidR="00D30128" w:rsidRPr="00AF72B8">
        <w:rPr>
          <w:rFonts w:ascii="Times New Roman" w:hAnsi="Times New Roman"/>
          <w:sz w:val="24"/>
          <w:szCs w:val="24"/>
        </w:rPr>
        <w:t xml:space="preserve"> the following</w:t>
      </w:r>
      <w:r w:rsidR="00736D41" w:rsidRPr="00AF72B8">
        <w:rPr>
          <w:rFonts w:ascii="Times New Roman" w:hAnsi="Times New Roman"/>
          <w:sz w:val="24"/>
          <w:szCs w:val="24"/>
        </w:rPr>
        <w:t xml:space="preserve"> determination</w:t>
      </w:r>
      <w:r w:rsidR="0033665C" w:rsidRPr="00AF72B8">
        <w:rPr>
          <w:rFonts w:ascii="Times New Roman" w:hAnsi="Times New Roman"/>
          <w:sz w:val="24"/>
          <w:szCs w:val="24"/>
        </w:rPr>
        <w:t>s</w:t>
      </w:r>
      <w:r w:rsidR="00D30128" w:rsidRPr="00AF72B8">
        <w:rPr>
          <w:rFonts w:ascii="Times New Roman" w:hAnsi="Times New Roman"/>
          <w:sz w:val="24"/>
          <w:szCs w:val="24"/>
        </w:rPr>
        <w:t xml:space="preserve"> (the instruments)</w:t>
      </w:r>
      <w:r w:rsidR="0033665C" w:rsidRPr="00AF72B8">
        <w:rPr>
          <w:rFonts w:ascii="Times New Roman" w:hAnsi="Times New Roman"/>
          <w:sz w:val="24"/>
          <w:szCs w:val="24"/>
        </w:rPr>
        <w:t>:</w:t>
      </w:r>
      <w:r w:rsidR="00736D41" w:rsidRPr="00AF72B8">
        <w:rPr>
          <w:rFonts w:ascii="Times New Roman" w:hAnsi="Times New Roman"/>
          <w:sz w:val="24"/>
          <w:szCs w:val="24"/>
        </w:rPr>
        <w:t xml:space="preserve"> </w:t>
      </w:r>
    </w:p>
    <w:p w14:paraId="4B0EDDF2" w14:textId="6680CEE6" w:rsidR="00826A36" w:rsidRPr="00AF72B8" w:rsidRDefault="00826A36" w:rsidP="00826A36">
      <w:pPr>
        <w:pStyle w:val="ListParagraph"/>
        <w:numPr>
          <w:ilvl w:val="0"/>
          <w:numId w:val="13"/>
        </w:numPr>
        <w:spacing w:after="240"/>
        <w:ind w:left="567" w:hanging="567"/>
        <w:jc w:val="both"/>
        <w:rPr>
          <w:rFonts w:ascii="Times New Roman" w:hAnsi="Times New Roman"/>
          <w:sz w:val="24"/>
          <w:szCs w:val="24"/>
        </w:rPr>
      </w:pPr>
      <w:r w:rsidRPr="00AF72B8">
        <w:rPr>
          <w:rFonts w:ascii="Times New Roman" w:hAnsi="Times New Roman"/>
          <w:sz w:val="24"/>
          <w:szCs w:val="24"/>
        </w:rPr>
        <w:t xml:space="preserve">Financial Sector (Collection of Data) (reporting standard) determination No. </w:t>
      </w:r>
      <w:r>
        <w:rPr>
          <w:rFonts w:ascii="Times New Roman" w:hAnsi="Times New Roman"/>
          <w:sz w:val="24"/>
          <w:szCs w:val="24"/>
        </w:rPr>
        <w:t>2</w:t>
      </w:r>
      <w:r w:rsidR="003E3C20">
        <w:rPr>
          <w:rFonts w:ascii="Times New Roman" w:hAnsi="Times New Roman"/>
          <w:sz w:val="24"/>
          <w:szCs w:val="24"/>
        </w:rPr>
        <w:t>5</w:t>
      </w:r>
      <w:r w:rsidRPr="00AF72B8">
        <w:rPr>
          <w:rFonts w:ascii="Times New Roman" w:hAnsi="Times New Roman"/>
          <w:sz w:val="24"/>
          <w:szCs w:val="24"/>
        </w:rPr>
        <w:t xml:space="preserve"> of 2021 which:</w:t>
      </w:r>
    </w:p>
    <w:p w14:paraId="14656F5F" w14:textId="0D9EA7B3" w:rsidR="00826A36" w:rsidRPr="00AF72B8" w:rsidRDefault="00826A36" w:rsidP="00826A36">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Pr>
          <w:rFonts w:ascii="Times New Roman" w:hAnsi="Times New Roman"/>
          <w:i/>
          <w:sz w:val="24"/>
          <w:szCs w:val="24"/>
        </w:rPr>
        <w:t>0</w:t>
      </w:r>
      <w:r w:rsidRPr="00AF72B8">
        <w:rPr>
          <w:rFonts w:ascii="Times New Roman" w:hAnsi="Times New Roman"/>
          <w:i/>
          <w:sz w:val="24"/>
          <w:szCs w:val="24"/>
        </w:rPr>
        <w:t xml:space="preserve"> ABS/RBA </w:t>
      </w:r>
      <w:r w:rsidRPr="00826A36">
        <w:rPr>
          <w:rFonts w:ascii="Times New Roman" w:hAnsi="Times New Roman"/>
          <w:i/>
          <w:sz w:val="24"/>
          <w:szCs w:val="24"/>
        </w:rPr>
        <w:t>Statement of Financial Position</w:t>
      </w:r>
      <w:r w:rsidRPr="00AF72B8">
        <w:rPr>
          <w:rFonts w:ascii="Times New Roman" w:hAnsi="Times New Roman"/>
          <w:sz w:val="24"/>
          <w:szCs w:val="24"/>
        </w:rPr>
        <w:t xml:space="preserve"> (ARS 7</w:t>
      </w:r>
      <w:r>
        <w:rPr>
          <w:rFonts w:ascii="Times New Roman" w:hAnsi="Times New Roman"/>
          <w:sz w:val="24"/>
          <w:szCs w:val="24"/>
        </w:rPr>
        <w:t>20</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made under Financial Sector (Collection of Data) (reporting standard) determination No. 2 of 2019; and</w:t>
      </w:r>
    </w:p>
    <w:p w14:paraId="126E5CEA" w14:textId="52129035" w:rsidR="00826A36" w:rsidRPr="00AF72B8" w:rsidRDefault="00826A36" w:rsidP="00826A36">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720.0;</w:t>
      </w:r>
    </w:p>
    <w:p w14:paraId="6A59CF51" w14:textId="4779EDD9" w:rsidR="005B5CA7" w:rsidRDefault="005B5CA7" w:rsidP="005B5CA7">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2</w:t>
      </w:r>
      <w:r w:rsidR="003E3C20">
        <w:rPr>
          <w:rFonts w:ascii="Times New Roman" w:hAnsi="Times New Roman"/>
          <w:sz w:val="24"/>
          <w:szCs w:val="24"/>
        </w:rPr>
        <w:t>7</w:t>
      </w:r>
      <w:r w:rsidRPr="0033665C">
        <w:rPr>
          <w:rFonts w:ascii="Times New Roman" w:hAnsi="Times New Roman"/>
          <w:sz w:val="24"/>
          <w:szCs w:val="24"/>
        </w:rPr>
        <w:t xml:space="preserve"> of 2021 which</w:t>
      </w:r>
      <w:r>
        <w:rPr>
          <w:rFonts w:ascii="Times New Roman" w:hAnsi="Times New Roman"/>
          <w:sz w:val="24"/>
          <w:szCs w:val="24"/>
        </w:rPr>
        <w:t>:</w:t>
      </w:r>
    </w:p>
    <w:p w14:paraId="12733583" w14:textId="75F1C989" w:rsidR="005B5CA7" w:rsidRPr="00AF72B8" w:rsidRDefault="005B5CA7" w:rsidP="005B5CA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Pr>
          <w:rFonts w:ascii="Times New Roman" w:hAnsi="Times New Roman"/>
          <w:i/>
          <w:sz w:val="24"/>
          <w:szCs w:val="24"/>
        </w:rPr>
        <w:t>2</w:t>
      </w:r>
      <w:r w:rsidRPr="00AF72B8">
        <w:rPr>
          <w:rFonts w:ascii="Times New Roman" w:hAnsi="Times New Roman"/>
          <w:i/>
          <w:sz w:val="24"/>
          <w:szCs w:val="24"/>
        </w:rPr>
        <w:t xml:space="preserve"> ABS/RBA </w:t>
      </w:r>
      <w:r w:rsidRPr="005B5CA7">
        <w:rPr>
          <w:rFonts w:ascii="Times New Roman" w:hAnsi="Times New Roman"/>
          <w:i/>
          <w:sz w:val="24"/>
          <w:szCs w:val="24"/>
        </w:rPr>
        <w:t>Deposits</w:t>
      </w:r>
      <w:r w:rsidRPr="00AF72B8">
        <w:rPr>
          <w:rFonts w:ascii="Times New Roman" w:hAnsi="Times New Roman"/>
          <w:sz w:val="24"/>
          <w:szCs w:val="24"/>
        </w:rPr>
        <w:t xml:space="preserve"> (ARS 7</w:t>
      </w:r>
      <w:r>
        <w:rPr>
          <w:rFonts w:ascii="Times New Roman" w:hAnsi="Times New Roman"/>
          <w:sz w:val="24"/>
          <w:szCs w:val="24"/>
        </w:rPr>
        <w:t>20</w:t>
      </w:r>
      <w:r w:rsidRPr="00AF72B8">
        <w:rPr>
          <w:rFonts w:ascii="Times New Roman" w:hAnsi="Times New Roman"/>
          <w:sz w:val="24"/>
          <w:szCs w:val="24"/>
        </w:rPr>
        <w:t>.</w:t>
      </w:r>
      <w:r>
        <w:rPr>
          <w:rFonts w:ascii="Times New Roman" w:hAnsi="Times New Roman"/>
          <w:sz w:val="24"/>
          <w:szCs w:val="24"/>
        </w:rPr>
        <w:t>2</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4</w:t>
      </w:r>
      <w:r w:rsidRPr="00AF72B8">
        <w:rPr>
          <w:rFonts w:ascii="Times New Roman" w:hAnsi="Times New Roman"/>
          <w:sz w:val="24"/>
          <w:szCs w:val="24"/>
        </w:rPr>
        <w:t xml:space="preserve"> of 2019; and</w:t>
      </w:r>
    </w:p>
    <w:p w14:paraId="68D8A952" w14:textId="32583AEB" w:rsidR="005B5CA7" w:rsidRPr="00AF72B8" w:rsidRDefault="005B5CA7" w:rsidP="005B5CA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720.2;</w:t>
      </w:r>
    </w:p>
    <w:p w14:paraId="64BFC3F0" w14:textId="51CF187E" w:rsidR="00FB728D" w:rsidRDefault="00FB728D" w:rsidP="00FB728D">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2</w:t>
      </w:r>
      <w:r w:rsidR="003E3C20">
        <w:rPr>
          <w:rFonts w:ascii="Times New Roman" w:hAnsi="Times New Roman"/>
          <w:sz w:val="24"/>
          <w:szCs w:val="24"/>
        </w:rPr>
        <w:t>8</w:t>
      </w:r>
      <w:r w:rsidRPr="0033665C">
        <w:rPr>
          <w:rFonts w:ascii="Times New Roman" w:hAnsi="Times New Roman"/>
          <w:sz w:val="24"/>
          <w:szCs w:val="24"/>
        </w:rPr>
        <w:t xml:space="preserve"> of 2021 which</w:t>
      </w:r>
      <w:r>
        <w:rPr>
          <w:rFonts w:ascii="Times New Roman" w:hAnsi="Times New Roman"/>
          <w:sz w:val="24"/>
          <w:szCs w:val="24"/>
        </w:rPr>
        <w:t>:</w:t>
      </w:r>
    </w:p>
    <w:p w14:paraId="2BCCC267" w14:textId="2B2E33F9" w:rsidR="00FB728D" w:rsidRPr="00AF72B8" w:rsidRDefault="00FB728D" w:rsidP="00FB728D">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sidR="00ED54D8">
        <w:rPr>
          <w:rFonts w:ascii="Times New Roman" w:hAnsi="Times New Roman"/>
          <w:i/>
          <w:sz w:val="24"/>
          <w:szCs w:val="24"/>
        </w:rPr>
        <w:t>3</w:t>
      </w:r>
      <w:r w:rsidR="00911E34">
        <w:rPr>
          <w:rFonts w:ascii="Times New Roman" w:hAnsi="Times New Roman"/>
          <w:i/>
          <w:sz w:val="24"/>
          <w:szCs w:val="24"/>
        </w:rPr>
        <w:t xml:space="preserve"> </w:t>
      </w:r>
      <w:r w:rsidR="00911E34" w:rsidRPr="00AF72B8">
        <w:rPr>
          <w:rFonts w:ascii="Times New Roman" w:hAnsi="Times New Roman"/>
          <w:i/>
          <w:sz w:val="24"/>
          <w:szCs w:val="24"/>
        </w:rPr>
        <w:t>ABS/RBA</w:t>
      </w:r>
      <w:r w:rsidRPr="00AF72B8">
        <w:rPr>
          <w:rFonts w:ascii="Times New Roman" w:hAnsi="Times New Roman"/>
          <w:i/>
          <w:sz w:val="24"/>
          <w:szCs w:val="24"/>
        </w:rPr>
        <w:t xml:space="preserve"> </w:t>
      </w:r>
      <w:r w:rsidR="00ED54D8" w:rsidRPr="00ED54D8">
        <w:rPr>
          <w:rFonts w:ascii="Times New Roman" w:hAnsi="Times New Roman"/>
          <w:i/>
          <w:sz w:val="24"/>
          <w:szCs w:val="24"/>
        </w:rPr>
        <w:t xml:space="preserve">Intra-group Assets and Liabilities </w:t>
      </w:r>
      <w:r w:rsidRPr="00AF72B8">
        <w:rPr>
          <w:rFonts w:ascii="Times New Roman" w:hAnsi="Times New Roman"/>
          <w:sz w:val="24"/>
          <w:szCs w:val="24"/>
        </w:rPr>
        <w:t>(ARS 7</w:t>
      </w:r>
      <w:r>
        <w:rPr>
          <w:rFonts w:ascii="Times New Roman" w:hAnsi="Times New Roman"/>
          <w:sz w:val="24"/>
          <w:szCs w:val="24"/>
        </w:rPr>
        <w:t>20</w:t>
      </w:r>
      <w:r w:rsidRPr="00AF72B8">
        <w:rPr>
          <w:rFonts w:ascii="Times New Roman" w:hAnsi="Times New Roman"/>
          <w:sz w:val="24"/>
          <w:szCs w:val="24"/>
        </w:rPr>
        <w:t>.</w:t>
      </w:r>
      <w:r w:rsidR="00ED54D8">
        <w:rPr>
          <w:rFonts w:ascii="Times New Roman" w:hAnsi="Times New Roman"/>
          <w:sz w:val="24"/>
          <w:szCs w:val="24"/>
        </w:rPr>
        <w:t>3</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5</w:t>
      </w:r>
      <w:r w:rsidRPr="00AF72B8">
        <w:rPr>
          <w:rFonts w:ascii="Times New Roman" w:hAnsi="Times New Roman"/>
          <w:sz w:val="24"/>
          <w:szCs w:val="24"/>
        </w:rPr>
        <w:t xml:space="preserve"> of 2019; and</w:t>
      </w:r>
    </w:p>
    <w:p w14:paraId="694AB8B1" w14:textId="3906568F" w:rsidR="00FB728D" w:rsidRPr="00AF72B8" w:rsidRDefault="00FB728D" w:rsidP="00FB728D">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w:t>
      </w:r>
      <w:r w:rsidR="00ED54D8">
        <w:rPr>
          <w:rFonts w:ascii="Times New Roman" w:hAnsi="Times New Roman"/>
          <w:sz w:val="24"/>
          <w:szCs w:val="24"/>
        </w:rPr>
        <w:t>3</w:t>
      </w:r>
      <w:r>
        <w:rPr>
          <w:rFonts w:ascii="Times New Roman" w:hAnsi="Times New Roman"/>
          <w:sz w:val="24"/>
          <w:szCs w:val="24"/>
        </w:rPr>
        <w:t>;</w:t>
      </w:r>
    </w:p>
    <w:p w14:paraId="207DC2A3" w14:textId="335D641B" w:rsidR="00ED54D8" w:rsidRDefault="00ED54D8" w:rsidP="00ED54D8">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lastRenderedPageBreak/>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2</w:t>
      </w:r>
      <w:r w:rsidR="003E3C20">
        <w:rPr>
          <w:rFonts w:ascii="Times New Roman" w:hAnsi="Times New Roman"/>
          <w:sz w:val="24"/>
          <w:szCs w:val="24"/>
        </w:rPr>
        <w:t>9</w:t>
      </w:r>
      <w:r w:rsidRPr="0033665C">
        <w:rPr>
          <w:rFonts w:ascii="Times New Roman" w:hAnsi="Times New Roman"/>
          <w:sz w:val="24"/>
          <w:szCs w:val="24"/>
        </w:rPr>
        <w:t xml:space="preserve"> of 2021 which</w:t>
      </w:r>
      <w:r>
        <w:rPr>
          <w:rFonts w:ascii="Times New Roman" w:hAnsi="Times New Roman"/>
          <w:sz w:val="24"/>
          <w:szCs w:val="24"/>
        </w:rPr>
        <w:t>:</w:t>
      </w:r>
    </w:p>
    <w:p w14:paraId="13A0AB2E" w14:textId="268C920E" w:rsidR="00ED54D8" w:rsidRPr="00AF72B8" w:rsidRDefault="00ED54D8" w:rsidP="00ED54D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Pr>
          <w:rFonts w:ascii="Times New Roman" w:hAnsi="Times New Roman"/>
          <w:i/>
          <w:sz w:val="24"/>
          <w:szCs w:val="24"/>
        </w:rPr>
        <w:t>4</w:t>
      </w:r>
      <w:r w:rsidRPr="00AF72B8">
        <w:rPr>
          <w:rFonts w:ascii="Times New Roman" w:hAnsi="Times New Roman"/>
          <w:i/>
          <w:sz w:val="24"/>
          <w:szCs w:val="24"/>
        </w:rPr>
        <w:t xml:space="preserve"> </w:t>
      </w:r>
      <w:r w:rsidR="00911E34" w:rsidRPr="00AF72B8">
        <w:rPr>
          <w:rFonts w:ascii="Times New Roman" w:hAnsi="Times New Roman"/>
          <w:i/>
          <w:sz w:val="24"/>
          <w:szCs w:val="24"/>
        </w:rPr>
        <w:t xml:space="preserve">ABS/RBA </w:t>
      </w:r>
      <w:r w:rsidRPr="00ED54D8">
        <w:rPr>
          <w:rFonts w:ascii="Times New Roman" w:hAnsi="Times New Roman"/>
          <w:i/>
          <w:sz w:val="24"/>
          <w:szCs w:val="24"/>
        </w:rPr>
        <w:t xml:space="preserve">Debt Securities Held </w:t>
      </w:r>
      <w:r w:rsidRPr="00AF72B8">
        <w:rPr>
          <w:rFonts w:ascii="Times New Roman" w:hAnsi="Times New Roman"/>
          <w:sz w:val="24"/>
          <w:szCs w:val="24"/>
        </w:rPr>
        <w:t>(ARS 7</w:t>
      </w:r>
      <w:r>
        <w:rPr>
          <w:rFonts w:ascii="Times New Roman" w:hAnsi="Times New Roman"/>
          <w:sz w:val="24"/>
          <w:szCs w:val="24"/>
        </w:rPr>
        <w:t>20</w:t>
      </w:r>
      <w:r w:rsidRPr="00AF72B8">
        <w:rPr>
          <w:rFonts w:ascii="Times New Roman" w:hAnsi="Times New Roman"/>
          <w:sz w:val="24"/>
          <w:szCs w:val="24"/>
        </w:rPr>
        <w:t>.</w:t>
      </w:r>
      <w:r>
        <w:rPr>
          <w:rFonts w:ascii="Times New Roman" w:hAnsi="Times New Roman"/>
          <w:sz w:val="24"/>
          <w:szCs w:val="24"/>
        </w:rPr>
        <w:t>4</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6</w:t>
      </w:r>
      <w:r w:rsidRPr="00AF72B8">
        <w:rPr>
          <w:rFonts w:ascii="Times New Roman" w:hAnsi="Times New Roman"/>
          <w:sz w:val="24"/>
          <w:szCs w:val="24"/>
        </w:rPr>
        <w:t xml:space="preserve"> of 2019; and</w:t>
      </w:r>
    </w:p>
    <w:p w14:paraId="15D3AD86" w14:textId="2065A5C1" w:rsidR="00ED54D8" w:rsidRPr="00AF72B8" w:rsidRDefault="00ED54D8" w:rsidP="00ED54D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720.4;</w:t>
      </w:r>
    </w:p>
    <w:p w14:paraId="765DEEA0" w14:textId="445E6689" w:rsidR="007C4B98" w:rsidRDefault="007C4B98" w:rsidP="007C4B98">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sidR="003E3C20">
        <w:rPr>
          <w:rFonts w:ascii="Times New Roman" w:hAnsi="Times New Roman"/>
          <w:sz w:val="24"/>
          <w:szCs w:val="24"/>
        </w:rPr>
        <w:t>30</w:t>
      </w:r>
      <w:r w:rsidRPr="0033665C">
        <w:rPr>
          <w:rFonts w:ascii="Times New Roman" w:hAnsi="Times New Roman"/>
          <w:sz w:val="24"/>
          <w:szCs w:val="24"/>
        </w:rPr>
        <w:t xml:space="preserve"> of 2021 which</w:t>
      </w:r>
      <w:r>
        <w:rPr>
          <w:rFonts w:ascii="Times New Roman" w:hAnsi="Times New Roman"/>
          <w:sz w:val="24"/>
          <w:szCs w:val="24"/>
        </w:rPr>
        <w:t>:</w:t>
      </w:r>
    </w:p>
    <w:p w14:paraId="0C987893" w14:textId="79CBD835" w:rsidR="007C4B98" w:rsidRPr="00AF72B8" w:rsidRDefault="007C4B98" w:rsidP="007C4B9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sidR="00A862BF">
        <w:rPr>
          <w:rFonts w:ascii="Times New Roman" w:hAnsi="Times New Roman"/>
          <w:i/>
          <w:sz w:val="24"/>
          <w:szCs w:val="24"/>
        </w:rPr>
        <w:t xml:space="preserve">5 </w:t>
      </w:r>
      <w:r w:rsidR="00911E34" w:rsidRPr="00AF72B8">
        <w:rPr>
          <w:rFonts w:ascii="Times New Roman" w:hAnsi="Times New Roman"/>
          <w:i/>
          <w:sz w:val="24"/>
          <w:szCs w:val="24"/>
        </w:rPr>
        <w:t xml:space="preserve">ABS/RBA ABS/RBA </w:t>
      </w:r>
      <w:r w:rsidR="00A862BF" w:rsidRPr="00A862BF">
        <w:rPr>
          <w:rFonts w:ascii="Times New Roman" w:hAnsi="Times New Roman"/>
          <w:i/>
          <w:sz w:val="24"/>
          <w:szCs w:val="24"/>
        </w:rPr>
        <w:t xml:space="preserve">Equity Securities </w:t>
      </w:r>
      <w:r w:rsidR="006B662A" w:rsidRPr="00A862BF">
        <w:rPr>
          <w:rFonts w:ascii="Times New Roman" w:hAnsi="Times New Roman"/>
          <w:i/>
          <w:sz w:val="24"/>
          <w:szCs w:val="24"/>
        </w:rPr>
        <w:t>Held</w:t>
      </w:r>
      <w:r w:rsidR="006B662A">
        <w:rPr>
          <w:rFonts w:ascii="Times New Roman" w:hAnsi="Times New Roman"/>
          <w:i/>
          <w:sz w:val="24"/>
          <w:szCs w:val="24"/>
        </w:rPr>
        <w:t xml:space="preserve"> </w:t>
      </w:r>
      <w:r w:rsidR="006B662A"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20</w:t>
      </w:r>
      <w:r w:rsidRPr="00AF72B8">
        <w:rPr>
          <w:rFonts w:ascii="Times New Roman" w:hAnsi="Times New Roman"/>
          <w:sz w:val="24"/>
          <w:szCs w:val="24"/>
        </w:rPr>
        <w:t>.</w:t>
      </w:r>
      <w:r w:rsidR="006B662A">
        <w:rPr>
          <w:rFonts w:ascii="Times New Roman" w:hAnsi="Times New Roman"/>
          <w:sz w:val="24"/>
          <w:szCs w:val="24"/>
        </w:rPr>
        <w:t>5</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7</w:t>
      </w:r>
      <w:r w:rsidRPr="00AF72B8">
        <w:rPr>
          <w:rFonts w:ascii="Times New Roman" w:hAnsi="Times New Roman"/>
          <w:sz w:val="24"/>
          <w:szCs w:val="24"/>
        </w:rPr>
        <w:t xml:space="preserve"> of 2019; and</w:t>
      </w:r>
    </w:p>
    <w:p w14:paraId="50564A09" w14:textId="0A5B3A63" w:rsidR="007C4B98" w:rsidRPr="00AF72B8" w:rsidRDefault="007C4B98" w:rsidP="007C4B9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w:t>
      </w:r>
      <w:r w:rsidR="006B662A">
        <w:rPr>
          <w:rFonts w:ascii="Times New Roman" w:hAnsi="Times New Roman"/>
          <w:sz w:val="24"/>
          <w:szCs w:val="24"/>
        </w:rPr>
        <w:t>5</w:t>
      </w:r>
      <w:r>
        <w:rPr>
          <w:rFonts w:ascii="Times New Roman" w:hAnsi="Times New Roman"/>
          <w:sz w:val="24"/>
          <w:szCs w:val="24"/>
        </w:rPr>
        <w:t>;</w:t>
      </w:r>
    </w:p>
    <w:p w14:paraId="66F9618B" w14:textId="615924E6" w:rsidR="006B662A" w:rsidRDefault="006B662A" w:rsidP="006B662A">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Pr>
          <w:rFonts w:ascii="Times New Roman" w:hAnsi="Times New Roman"/>
          <w:sz w:val="24"/>
          <w:szCs w:val="24"/>
        </w:rPr>
        <w:t>1</w:t>
      </w:r>
      <w:r w:rsidRPr="0033665C">
        <w:rPr>
          <w:rFonts w:ascii="Times New Roman" w:hAnsi="Times New Roman"/>
          <w:sz w:val="24"/>
          <w:szCs w:val="24"/>
        </w:rPr>
        <w:t xml:space="preserve"> of 2021 which</w:t>
      </w:r>
      <w:r>
        <w:rPr>
          <w:rFonts w:ascii="Times New Roman" w:hAnsi="Times New Roman"/>
          <w:sz w:val="24"/>
          <w:szCs w:val="24"/>
        </w:rPr>
        <w:t>:</w:t>
      </w:r>
    </w:p>
    <w:p w14:paraId="0820032B" w14:textId="6F123FCE" w:rsidR="006B662A" w:rsidRPr="00AF72B8" w:rsidRDefault="006B662A" w:rsidP="006B662A">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20</w:t>
      </w:r>
      <w:r w:rsidRPr="00AF72B8">
        <w:rPr>
          <w:rFonts w:ascii="Times New Roman" w:hAnsi="Times New Roman"/>
          <w:i/>
          <w:sz w:val="24"/>
          <w:szCs w:val="24"/>
        </w:rPr>
        <w:t>.</w:t>
      </w:r>
      <w:r>
        <w:rPr>
          <w:rFonts w:ascii="Times New Roman" w:hAnsi="Times New Roman"/>
          <w:i/>
          <w:sz w:val="24"/>
          <w:szCs w:val="24"/>
        </w:rPr>
        <w:t xml:space="preserve">6 </w:t>
      </w:r>
      <w:r w:rsidR="00911E34" w:rsidRPr="00AF72B8">
        <w:rPr>
          <w:rFonts w:ascii="Times New Roman" w:hAnsi="Times New Roman"/>
          <w:i/>
          <w:sz w:val="24"/>
          <w:szCs w:val="24"/>
        </w:rPr>
        <w:t xml:space="preserve">ABS/RBA </w:t>
      </w:r>
      <w:r w:rsidRPr="006B662A">
        <w:rPr>
          <w:rFonts w:ascii="Times New Roman" w:hAnsi="Times New Roman"/>
          <w:i/>
          <w:sz w:val="24"/>
          <w:szCs w:val="24"/>
        </w:rPr>
        <w:t xml:space="preserve">Securities on Issue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20</w:t>
      </w:r>
      <w:r w:rsidRPr="00AF72B8">
        <w:rPr>
          <w:rFonts w:ascii="Times New Roman" w:hAnsi="Times New Roman"/>
          <w:sz w:val="24"/>
          <w:szCs w:val="24"/>
        </w:rPr>
        <w:t>.</w:t>
      </w:r>
      <w:r>
        <w:rPr>
          <w:rFonts w:ascii="Times New Roman" w:hAnsi="Times New Roman"/>
          <w:sz w:val="24"/>
          <w:szCs w:val="24"/>
        </w:rPr>
        <w:t>6</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8</w:t>
      </w:r>
      <w:r w:rsidRPr="00AF72B8">
        <w:rPr>
          <w:rFonts w:ascii="Times New Roman" w:hAnsi="Times New Roman"/>
          <w:sz w:val="24"/>
          <w:szCs w:val="24"/>
        </w:rPr>
        <w:t xml:space="preserve"> of 2019; and</w:t>
      </w:r>
    </w:p>
    <w:p w14:paraId="4F262ACA" w14:textId="435478E7" w:rsidR="006B662A" w:rsidRPr="00AF72B8" w:rsidRDefault="006B662A" w:rsidP="006B662A">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720.6;</w:t>
      </w:r>
    </w:p>
    <w:p w14:paraId="1545F7CA" w14:textId="267574CD" w:rsidR="00737E47" w:rsidRDefault="00737E47" w:rsidP="00737E47">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w:t>
      </w:r>
      <w:r w:rsidRPr="003E3C20">
        <w:rPr>
          <w:rFonts w:ascii="Times New Roman" w:hAnsi="Times New Roman"/>
          <w:sz w:val="24"/>
          <w:szCs w:val="24"/>
        </w:rPr>
        <w:t>No. 32</w:t>
      </w:r>
      <w:r w:rsidRPr="0033665C">
        <w:rPr>
          <w:rFonts w:ascii="Times New Roman" w:hAnsi="Times New Roman"/>
          <w:sz w:val="24"/>
          <w:szCs w:val="24"/>
        </w:rPr>
        <w:t xml:space="preserve"> of 2021 which</w:t>
      </w:r>
      <w:r>
        <w:rPr>
          <w:rFonts w:ascii="Times New Roman" w:hAnsi="Times New Roman"/>
          <w:sz w:val="24"/>
          <w:szCs w:val="24"/>
        </w:rPr>
        <w:t>:</w:t>
      </w:r>
    </w:p>
    <w:p w14:paraId="383FBBF4" w14:textId="5807D0DF" w:rsidR="00737E47" w:rsidRPr="00AF72B8" w:rsidRDefault="00737E47" w:rsidP="00737E4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21</w:t>
      </w:r>
      <w:r w:rsidRPr="00AF72B8">
        <w:rPr>
          <w:rFonts w:ascii="Times New Roman" w:hAnsi="Times New Roman"/>
          <w:i/>
          <w:sz w:val="24"/>
          <w:szCs w:val="24"/>
        </w:rPr>
        <w:t>.</w:t>
      </w:r>
      <w:r>
        <w:rPr>
          <w:rFonts w:ascii="Times New Roman" w:hAnsi="Times New Roman"/>
          <w:i/>
          <w:sz w:val="24"/>
          <w:szCs w:val="24"/>
        </w:rPr>
        <w:t xml:space="preserve">0 </w:t>
      </w:r>
      <w:r w:rsidR="00911E34" w:rsidRPr="00AF72B8">
        <w:rPr>
          <w:rFonts w:ascii="Times New Roman" w:hAnsi="Times New Roman"/>
          <w:i/>
          <w:sz w:val="24"/>
          <w:szCs w:val="24"/>
        </w:rPr>
        <w:t xml:space="preserve">ABS/RBA </w:t>
      </w:r>
      <w:r w:rsidRPr="00737E47">
        <w:rPr>
          <w:rFonts w:ascii="Times New Roman" w:hAnsi="Times New Roman"/>
          <w:i/>
          <w:sz w:val="24"/>
          <w:szCs w:val="24"/>
        </w:rPr>
        <w:t xml:space="preserve">Repurchase Agreements and Securities Lending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21</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18</w:t>
      </w:r>
      <w:r w:rsidRPr="00AF72B8">
        <w:rPr>
          <w:rFonts w:ascii="Times New Roman" w:hAnsi="Times New Roman"/>
          <w:sz w:val="24"/>
          <w:szCs w:val="24"/>
        </w:rPr>
        <w:t xml:space="preserve"> of 2019; and</w:t>
      </w:r>
    </w:p>
    <w:p w14:paraId="001A42A1" w14:textId="5ADFC4F5" w:rsidR="00737E47" w:rsidRPr="00AF72B8" w:rsidRDefault="00737E47" w:rsidP="00737E4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721.0;</w:t>
      </w:r>
    </w:p>
    <w:p w14:paraId="700C9E95" w14:textId="0043A970" w:rsidR="00003A57" w:rsidRDefault="00003A57" w:rsidP="00003A57">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Pr>
          <w:rFonts w:ascii="Times New Roman" w:hAnsi="Times New Roman"/>
          <w:sz w:val="24"/>
          <w:szCs w:val="24"/>
        </w:rPr>
        <w:t>3</w:t>
      </w:r>
      <w:r w:rsidRPr="0033665C">
        <w:rPr>
          <w:rFonts w:ascii="Times New Roman" w:hAnsi="Times New Roman"/>
          <w:sz w:val="24"/>
          <w:szCs w:val="24"/>
        </w:rPr>
        <w:t xml:space="preserve"> of 2021 which</w:t>
      </w:r>
      <w:r>
        <w:rPr>
          <w:rFonts w:ascii="Times New Roman" w:hAnsi="Times New Roman"/>
          <w:sz w:val="24"/>
          <w:szCs w:val="24"/>
        </w:rPr>
        <w:t>:</w:t>
      </w:r>
    </w:p>
    <w:p w14:paraId="2F2CB3BD" w14:textId="65687535" w:rsidR="00003A57" w:rsidRPr="00AF72B8" w:rsidRDefault="00003A57" w:rsidP="00003A5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30</w:t>
      </w:r>
      <w:r w:rsidRPr="00AF72B8">
        <w:rPr>
          <w:rFonts w:ascii="Times New Roman" w:hAnsi="Times New Roman"/>
          <w:i/>
          <w:sz w:val="24"/>
          <w:szCs w:val="24"/>
        </w:rPr>
        <w:t>.</w:t>
      </w:r>
      <w:r>
        <w:rPr>
          <w:rFonts w:ascii="Times New Roman" w:hAnsi="Times New Roman"/>
          <w:i/>
          <w:sz w:val="24"/>
          <w:szCs w:val="24"/>
        </w:rPr>
        <w:t xml:space="preserve">0 </w:t>
      </w:r>
      <w:r w:rsidR="00A70A37" w:rsidRPr="00AF72B8">
        <w:rPr>
          <w:rFonts w:ascii="Times New Roman" w:hAnsi="Times New Roman"/>
          <w:i/>
          <w:sz w:val="24"/>
          <w:szCs w:val="24"/>
        </w:rPr>
        <w:t xml:space="preserve">ABS/RBA </w:t>
      </w:r>
      <w:r w:rsidRPr="00003A57">
        <w:rPr>
          <w:rFonts w:ascii="Times New Roman" w:hAnsi="Times New Roman"/>
          <w:i/>
          <w:sz w:val="24"/>
          <w:szCs w:val="24"/>
        </w:rPr>
        <w:t xml:space="preserve">Statement of Financial Performance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30</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20</w:t>
      </w:r>
      <w:r w:rsidRPr="00AF72B8">
        <w:rPr>
          <w:rFonts w:ascii="Times New Roman" w:hAnsi="Times New Roman"/>
          <w:sz w:val="24"/>
          <w:szCs w:val="24"/>
        </w:rPr>
        <w:t xml:space="preserve"> of 2019; and</w:t>
      </w:r>
    </w:p>
    <w:p w14:paraId="60F82C01" w14:textId="4C8662B5" w:rsidR="00003A57" w:rsidRPr="00AF72B8" w:rsidRDefault="00003A57" w:rsidP="00003A5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730.0;</w:t>
      </w:r>
    </w:p>
    <w:p w14:paraId="03B96E98" w14:textId="174380D8" w:rsidR="009F0895" w:rsidRDefault="009F0895" w:rsidP="009F0895">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Pr>
          <w:rFonts w:ascii="Times New Roman" w:hAnsi="Times New Roman"/>
          <w:sz w:val="24"/>
          <w:szCs w:val="24"/>
        </w:rPr>
        <w:t>4</w:t>
      </w:r>
      <w:r w:rsidRPr="0033665C">
        <w:rPr>
          <w:rFonts w:ascii="Times New Roman" w:hAnsi="Times New Roman"/>
          <w:sz w:val="24"/>
          <w:szCs w:val="24"/>
        </w:rPr>
        <w:t xml:space="preserve"> of 2021 which</w:t>
      </w:r>
      <w:r>
        <w:rPr>
          <w:rFonts w:ascii="Times New Roman" w:hAnsi="Times New Roman"/>
          <w:sz w:val="24"/>
          <w:szCs w:val="24"/>
        </w:rPr>
        <w:t>:</w:t>
      </w:r>
    </w:p>
    <w:p w14:paraId="7BD46620" w14:textId="73655C20" w:rsidR="009F0895" w:rsidRPr="00AF72B8" w:rsidRDefault="009F0895" w:rsidP="009F089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41</w:t>
      </w:r>
      <w:r w:rsidRPr="00AF72B8">
        <w:rPr>
          <w:rFonts w:ascii="Times New Roman" w:hAnsi="Times New Roman"/>
          <w:i/>
          <w:sz w:val="24"/>
          <w:szCs w:val="24"/>
        </w:rPr>
        <w:t>.</w:t>
      </w:r>
      <w:r>
        <w:rPr>
          <w:rFonts w:ascii="Times New Roman" w:hAnsi="Times New Roman"/>
          <w:i/>
          <w:sz w:val="24"/>
          <w:szCs w:val="24"/>
        </w:rPr>
        <w:t xml:space="preserve">0 </w:t>
      </w:r>
      <w:r w:rsidR="00A70A37" w:rsidRPr="00AF72B8">
        <w:rPr>
          <w:rFonts w:ascii="Times New Roman" w:hAnsi="Times New Roman"/>
          <w:i/>
          <w:sz w:val="24"/>
          <w:szCs w:val="24"/>
        </w:rPr>
        <w:t xml:space="preserve">ABS/RBA </w:t>
      </w:r>
      <w:r w:rsidRPr="009F0895">
        <w:rPr>
          <w:rFonts w:ascii="Times New Roman" w:hAnsi="Times New Roman"/>
          <w:i/>
          <w:sz w:val="24"/>
          <w:szCs w:val="24"/>
        </w:rPr>
        <w:t xml:space="preserve">Business Finance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41</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10</w:t>
      </w:r>
      <w:r w:rsidRPr="00AF72B8">
        <w:rPr>
          <w:rFonts w:ascii="Times New Roman" w:hAnsi="Times New Roman"/>
          <w:sz w:val="24"/>
          <w:szCs w:val="24"/>
        </w:rPr>
        <w:t xml:space="preserve"> of 2019; and</w:t>
      </w:r>
    </w:p>
    <w:p w14:paraId="1E5EE093" w14:textId="6BB87705" w:rsidR="009F0895" w:rsidRPr="00AF72B8" w:rsidRDefault="009F0895" w:rsidP="009F089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lastRenderedPageBreak/>
        <w:t>determines a new version of ARS</w:t>
      </w:r>
      <w:r>
        <w:rPr>
          <w:rFonts w:ascii="Times New Roman" w:hAnsi="Times New Roman"/>
          <w:sz w:val="24"/>
          <w:szCs w:val="24"/>
        </w:rPr>
        <w:t xml:space="preserve"> 741.0;</w:t>
      </w:r>
    </w:p>
    <w:p w14:paraId="218B235A" w14:textId="47981FED" w:rsidR="007E6940" w:rsidRDefault="007E6940" w:rsidP="007E6940">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Pr>
          <w:rFonts w:ascii="Times New Roman" w:hAnsi="Times New Roman"/>
          <w:sz w:val="24"/>
          <w:szCs w:val="24"/>
        </w:rPr>
        <w:t>5</w:t>
      </w:r>
      <w:r w:rsidRPr="0033665C">
        <w:rPr>
          <w:rFonts w:ascii="Times New Roman" w:hAnsi="Times New Roman"/>
          <w:sz w:val="24"/>
          <w:szCs w:val="24"/>
        </w:rPr>
        <w:t xml:space="preserve"> of 2021 which</w:t>
      </w:r>
      <w:r>
        <w:rPr>
          <w:rFonts w:ascii="Times New Roman" w:hAnsi="Times New Roman"/>
          <w:sz w:val="24"/>
          <w:szCs w:val="24"/>
        </w:rPr>
        <w:t>:</w:t>
      </w:r>
    </w:p>
    <w:p w14:paraId="71D7EFBF" w14:textId="128C2AB8" w:rsidR="007E6940" w:rsidRPr="00AF72B8" w:rsidRDefault="007E6940" w:rsidP="007E6940">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42</w:t>
      </w:r>
      <w:r w:rsidRPr="00AF72B8">
        <w:rPr>
          <w:rFonts w:ascii="Times New Roman" w:hAnsi="Times New Roman"/>
          <w:i/>
          <w:sz w:val="24"/>
          <w:szCs w:val="24"/>
        </w:rPr>
        <w:t>.</w:t>
      </w:r>
      <w:r>
        <w:rPr>
          <w:rFonts w:ascii="Times New Roman" w:hAnsi="Times New Roman"/>
          <w:i/>
          <w:sz w:val="24"/>
          <w:szCs w:val="24"/>
        </w:rPr>
        <w:t xml:space="preserve">0 </w:t>
      </w:r>
      <w:r w:rsidR="00A70A37" w:rsidRPr="00AF72B8">
        <w:rPr>
          <w:rFonts w:ascii="Times New Roman" w:hAnsi="Times New Roman"/>
          <w:i/>
          <w:sz w:val="24"/>
          <w:szCs w:val="24"/>
        </w:rPr>
        <w:t xml:space="preserve">ABS/RBA </w:t>
      </w:r>
      <w:r w:rsidRPr="007E6940">
        <w:rPr>
          <w:rFonts w:ascii="Times New Roman" w:hAnsi="Times New Roman"/>
          <w:i/>
          <w:sz w:val="24"/>
          <w:szCs w:val="24"/>
        </w:rPr>
        <w:t xml:space="preserve">Business Credit Stocks, Flows and Interest Rates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42</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11</w:t>
      </w:r>
      <w:r w:rsidRPr="00AF72B8">
        <w:rPr>
          <w:rFonts w:ascii="Times New Roman" w:hAnsi="Times New Roman"/>
          <w:sz w:val="24"/>
          <w:szCs w:val="24"/>
        </w:rPr>
        <w:t xml:space="preserve"> of 2019; and</w:t>
      </w:r>
    </w:p>
    <w:p w14:paraId="041575DA" w14:textId="13C51D63" w:rsidR="007E6940" w:rsidRPr="00AF72B8" w:rsidRDefault="007E6940" w:rsidP="007E6940">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w:t>
      </w:r>
      <w:r w:rsidR="001947CA">
        <w:rPr>
          <w:rFonts w:ascii="Times New Roman" w:hAnsi="Times New Roman"/>
          <w:sz w:val="24"/>
          <w:szCs w:val="24"/>
        </w:rPr>
        <w:t>2</w:t>
      </w:r>
      <w:r>
        <w:rPr>
          <w:rFonts w:ascii="Times New Roman" w:hAnsi="Times New Roman"/>
          <w:sz w:val="24"/>
          <w:szCs w:val="24"/>
        </w:rPr>
        <w:t>.0;</w:t>
      </w:r>
    </w:p>
    <w:p w14:paraId="1B4FF9EC" w14:textId="51091BAB" w:rsidR="00341DA7" w:rsidRDefault="00341DA7" w:rsidP="00341DA7">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sidRPr="003E3C20">
        <w:rPr>
          <w:rFonts w:ascii="Times New Roman" w:hAnsi="Times New Roman"/>
          <w:sz w:val="24"/>
          <w:szCs w:val="24"/>
        </w:rPr>
        <w:t>6</w:t>
      </w:r>
      <w:r w:rsidRPr="0033665C">
        <w:rPr>
          <w:rFonts w:ascii="Times New Roman" w:hAnsi="Times New Roman"/>
          <w:sz w:val="24"/>
          <w:szCs w:val="24"/>
        </w:rPr>
        <w:t xml:space="preserve"> of 2021 which</w:t>
      </w:r>
      <w:r>
        <w:rPr>
          <w:rFonts w:ascii="Times New Roman" w:hAnsi="Times New Roman"/>
          <w:sz w:val="24"/>
          <w:szCs w:val="24"/>
        </w:rPr>
        <w:t>:</w:t>
      </w:r>
    </w:p>
    <w:p w14:paraId="663397F7" w14:textId="264F8852" w:rsidR="00341DA7" w:rsidRPr="00AF72B8" w:rsidRDefault="00341DA7" w:rsidP="00341DA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43</w:t>
      </w:r>
      <w:r w:rsidRPr="00AF72B8">
        <w:rPr>
          <w:rFonts w:ascii="Times New Roman" w:hAnsi="Times New Roman"/>
          <w:i/>
          <w:sz w:val="24"/>
          <w:szCs w:val="24"/>
        </w:rPr>
        <w:t>.</w:t>
      </w:r>
      <w:r>
        <w:rPr>
          <w:rFonts w:ascii="Times New Roman" w:hAnsi="Times New Roman"/>
          <w:i/>
          <w:sz w:val="24"/>
          <w:szCs w:val="24"/>
        </w:rPr>
        <w:t xml:space="preserve">0 </w:t>
      </w:r>
      <w:r w:rsidR="00A70A37" w:rsidRPr="00AF72B8">
        <w:rPr>
          <w:rFonts w:ascii="Times New Roman" w:hAnsi="Times New Roman"/>
          <w:i/>
          <w:sz w:val="24"/>
          <w:szCs w:val="24"/>
        </w:rPr>
        <w:t xml:space="preserve">ABS/RBA </w:t>
      </w:r>
      <w:r>
        <w:rPr>
          <w:rFonts w:ascii="Times New Roman" w:hAnsi="Times New Roman"/>
          <w:i/>
          <w:sz w:val="24"/>
          <w:szCs w:val="24"/>
        </w:rPr>
        <w:t>Housing Finance</w:t>
      </w:r>
      <w:r w:rsidRPr="007E6940">
        <w:rPr>
          <w:rFonts w:ascii="Times New Roman" w:hAnsi="Times New Roman"/>
          <w:i/>
          <w:sz w:val="24"/>
          <w:szCs w:val="24"/>
        </w:rPr>
        <w:t xml:space="preserv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43</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sidR="00B30428">
        <w:rPr>
          <w:rFonts w:ascii="Times New Roman" w:hAnsi="Times New Roman"/>
          <w:sz w:val="24"/>
          <w:szCs w:val="24"/>
        </w:rPr>
        <w:t>12</w:t>
      </w:r>
      <w:r w:rsidRPr="00AF72B8">
        <w:rPr>
          <w:rFonts w:ascii="Times New Roman" w:hAnsi="Times New Roman"/>
          <w:sz w:val="24"/>
          <w:szCs w:val="24"/>
        </w:rPr>
        <w:t xml:space="preserve"> of 2019; and</w:t>
      </w:r>
    </w:p>
    <w:p w14:paraId="6459D8A3" w14:textId="48267E63" w:rsidR="00341DA7" w:rsidRPr="00AF72B8" w:rsidRDefault="00341DA7" w:rsidP="00341DA7">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w:t>
      </w:r>
      <w:r w:rsidR="00B30428">
        <w:rPr>
          <w:rFonts w:ascii="Times New Roman" w:hAnsi="Times New Roman"/>
          <w:sz w:val="24"/>
          <w:szCs w:val="24"/>
        </w:rPr>
        <w:t>3</w:t>
      </w:r>
      <w:r>
        <w:rPr>
          <w:rFonts w:ascii="Times New Roman" w:hAnsi="Times New Roman"/>
          <w:sz w:val="24"/>
          <w:szCs w:val="24"/>
        </w:rPr>
        <w:t>.0;</w:t>
      </w:r>
    </w:p>
    <w:p w14:paraId="5CAE5298" w14:textId="2C64D4F9" w:rsidR="00B30428" w:rsidRDefault="00B30428" w:rsidP="00B30428">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Pr>
          <w:rFonts w:ascii="Times New Roman" w:hAnsi="Times New Roman"/>
          <w:sz w:val="24"/>
          <w:szCs w:val="24"/>
        </w:rPr>
        <w:t>3</w:t>
      </w:r>
      <w:r w:rsidR="003E3C20">
        <w:rPr>
          <w:rFonts w:ascii="Times New Roman" w:hAnsi="Times New Roman"/>
          <w:sz w:val="24"/>
          <w:szCs w:val="24"/>
        </w:rPr>
        <w:t>7</w:t>
      </w:r>
      <w:r w:rsidRPr="0033665C">
        <w:rPr>
          <w:rFonts w:ascii="Times New Roman" w:hAnsi="Times New Roman"/>
          <w:sz w:val="24"/>
          <w:szCs w:val="24"/>
        </w:rPr>
        <w:t xml:space="preserve"> of 2021 which</w:t>
      </w:r>
      <w:r>
        <w:rPr>
          <w:rFonts w:ascii="Times New Roman" w:hAnsi="Times New Roman"/>
          <w:sz w:val="24"/>
          <w:szCs w:val="24"/>
        </w:rPr>
        <w:t>:</w:t>
      </w:r>
    </w:p>
    <w:p w14:paraId="26A38343" w14:textId="542D8376" w:rsidR="00B30428" w:rsidRPr="00AF72B8" w:rsidRDefault="00B30428" w:rsidP="00B3042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44</w:t>
      </w:r>
      <w:r w:rsidRPr="00AF72B8">
        <w:rPr>
          <w:rFonts w:ascii="Times New Roman" w:hAnsi="Times New Roman"/>
          <w:i/>
          <w:sz w:val="24"/>
          <w:szCs w:val="24"/>
        </w:rPr>
        <w:t>.</w:t>
      </w:r>
      <w:r>
        <w:rPr>
          <w:rFonts w:ascii="Times New Roman" w:hAnsi="Times New Roman"/>
          <w:i/>
          <w:sz w:val="24"/>
          <w:szCs w:val="24"/>
        </w:rPr>
        <w:t xml:space="preserve">0 </w:t>
      </w:r>
      <w:r w:rsidR="00A70A37" w:rsidRPr="00AF72B8">
        <w:rPr>
          <w:rFonts w:ascii="Times New Roman" w:hAnsi="Times New Roman"/>
          <w:i/>
          <w:sz w:val="24"/>
          <w:szCs w:val="24"/>
        </w:rPr>
        <w:t xml:space="preserve">ABS/RBA </w:t>
      </w:r>
      <w:r>
        <w:rPr>
          <w:rFonts w:ascii="Times New Roman" w:hAnsi="Times New Roman"/>
          <w:i/>
          <w:sz w:val="24"/>
          <w:szCs w:val="24"/>
        </w:rPr>
        <w:t xml:space="preserve">Housing </w:t>
      </w:r>
      <w:r w:rsidRPr="00B30428">
        <w:rPr>
          <w:rFonts w:ascii="Times New Roman" w:hAnsi="Times New Roman"/>
          <w:i/>
          <w:sz w:val="24"/>
          <w:szCs w:val="24"/>
        </w:rPr>
        <w:t>Credit Stocks, Flows and Interest Rates</w:t>
      </w:r>
      <w:r w:rsidRPr="007E6940">
        <w:rPr>
          <w:rFonts w:ascii="Times New Roman" w:hAnsi="Times New Roman"/>
          <w:i/>
          <w:sz w:val="24"/>
          <w:szCs w:val="24"/>
        </w:rPr>
        <w:t xml:space="preserv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44</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13</w:t>
      </w:r>
      <w:r w:rsidRPr="00AF72B8">
        <w:rPr>
          <w:rFonts w:ascii="Times New Roman" w:hAnsi="Times New Roman"/>
          <w:sz w:val="24"/>
          <w:szCs w:val="24"/>
        </w:rPr>
        <w:t xml:space="preserve"> of 2019; and</w:t>
      </w:r>
    </w:p>
    <w:p w14:paraId="69EF6659" w14:textId="40657B46" w:rsidR="00B30428" w:rsidRPr="00AF72B8" w:rsidRDefault="00B30428" w:rsidP="00B30428">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744.0;</w:t>
      </w:r>
    </w:p>
    <w:p w14:paraId="16ECEDD2" w14:textId="79F7573F" w:rsidR="00230B05" w:rsidRDefault="00230B05" w:rsidP="00230B05">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sidR="003E3C20">
        <w:rPr>
          <w:rFonts w:ascii="Times New Roman" w:hAnsi="Times New Roman"/>
          <w:sz w:val="24"/>
          <w:szCs w:val="24"/>
        </w:rPr>
        <w:t>38</w:t>
      </w:r>
      <w:r w:rsidRPr="0033665C">
        <w:rPr>
          <w:rFonts w:ascii="Times New Roman" w:hAnsi="Times New Roman"/>
          <w:sz w:val="24"/>
          <w:szCs w:val="24"/>
        </w:rPr>
        <w:t xml:space="preserve"> of 2021 which</w:t>
      </w:r>
      <w:r>
        <w:rPr>
          <w:rFonts w:ascii="Times New Roman" w:hAnsi="Times New Roman"/>
          <w:sz w:val="24"/>
          <w:szCs w:val="24"/>
        </w:rPr>
        <w:t>:</w:t>
      </w:r>
    </w:p>
    <w:p w14:paraId="1A6C5C5F" w14:textId="71191F41" w:rsidR="00230B05" w:rsidRPr="00AF72B8" w:rsidRDefault="00230B05" w:rsidP="00230B0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45</w:t>
      </w:r>
      <w:r w:rsidRPr="00AF72B8">
        <w:rPr>
          <w:rFonts w:ascii="Times New Roman" w:hAnsi="Times New Roman"/>
          <w:i/>
          <w:sz w:val="24"/>
          <w:szCs w:val="24"/>
        </w:rPr>
        <w:t>.</w:t>
      </w:r>
      <w:r w:rsidR="000D0015">
        <w:rPr>
          <w:rFonts w:ascii="Times New Roman" w:hAnsi="Times New Roman"/>
          <w:i/>
          <w:sz w:val="24"/>
          <w:szCs w:val="24"/>
        </w:rPr>
        <w:t>0</w:t>
      </w:r>
      <w:r w:rsidRPr="00230B05">
        <w:t xml:space="preserve"> </w:t>
      </w:r>
      <w:r w:rsidR="00A70A37" w:rsidRPr="00AF72B8">
        <w:rPr>
          <w:rFonts w:ascii="Times New Roman" w:hAnsi="Times New Roman"/>
          <w:i/>
          <w:sz w:val="24"/>
          <w:szCs w:val="24"/>
        </w:rPr>
        <w:t xml:space="preserve">ABS/RBA </w:t>
      </w:r>
      <w:r w:rsidRPr="00230B05">
        <w:rPr>
          <w:rFonts w:ascii="Times New Roman" w:hAnsi="Times New Roman"/>
          <w:i/>
          <w:sz w:val="24"/>
          <w:szCs w:val="24"/>
        </w:rPr>
        <w:t>Personal Finance</w:t>
      </w:r>
      <w:r w:rsidRPr="007E6940">
        <w:rPr>
          <w:rFonts w:ascii="Times New Roman" w:hAnsi="Times New Roman"/>
          <w:i/>
          <w:sz w:val="24"/>
          <w:szCs w:val="24"/>
        </w:rPr>
        <w:t xml:space="preserve">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45</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14</w:t>
      </w:r>
      <w:r w:rsidRPr="00AF72B8">
        <w:rPr>
          <w:rFonts w:ascii="Times New Roman" w:hAnsi="Times New Roman"/>
          <w:sz w:val="24"/>
          <w:szCs w:val="24"/>
        </w:rPr>
        <w:t xml:space="preserve"> of 2019; and</w:t>
      </w:r>
    </w:p>
    <w:p w14:paraId="4A205C23" w14:textId="02594F5F" w:rsidR="00230B05" w:rsidRPr="00AF72B8" w:rsidRDefault="00230B05" w:rsidP="00230B0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745.0;</w:t>
      </w:r>
    </w:p>
    <w:p w14:paraId="0E5975BF" w14:textId="59C4364A" w:rsidR="000D0015" w:rsidRDefault="000D0015" w:rsidP="000D0015">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 </w:t>
      </w:r>
      <w:r w:rsidR="003E3C20">
        <w:rPr>
          <w:rFonts w:ascii="Times New Roman" w:hAnsi="Times New Roman"/>
          <w:sz w:val="24"/>
          <w:szCs w:val="24"/>
        </w:rPr>
        <w:t>39</w:t>
      </w:r>
      <w:r w:rsidRPr="0033665C">
        <w:rPr>
          <w:rFonts w:ascii="Times New Roman" w:hAnsi="Times New Roman"/>
          <w:sz w:val="24"/>
          <w:szCs w:val="24"/>
        </w:rPr>
        <w:t xml:space="preserve"> of 2021 which</w:t>
      </w:r>
      <w:r>
        <w:rPr>
          <w:rFonts w:ascii="Times New Roman" w:hAnsi="Times New Roman"/>
          <w:sz w:val="24"/>
          <w:szCs w:val="24"/>
        </w:rPr>
        <w:t>:</w:t>
      </w:r>
    </w:p>
    <w:p w14:paraId="1906E7CC" w14:textId="6BD0F533" w:rsidR="000D0015" w:rsidRPr="00AF72B8" w:rsidRDefault="000D0015" w:rsidP="000D001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46</w:t>
      </w:r>
      <w:r w:rsidRPr="00AF72B8">
        <w:rPr>
          <w:rFonts w:ascii="Times New Roman" w:hAnsi="Times New Roman"/>
          <w:i/>
          <w:sz w:val="24"/>
          <w:szCs w:val="24"/>
        </w:rPr>
        <w:t>.</w:t>
      </w:r>
      <w:r>
        <w:rPr>
          <w:rFonts w:ascii="Times New Roman" w:hAnsi="Times New Roman"/>
          <w:i/>
          <w:sz w:val="24"/>
          <w:szCs w:val="24"/>
        </w:rPr>
        <w:t>0</w:t>
      </w:r>
      <w:r w:rsidRPr="00230B05">
        <w:t xml:space="preserve"> </w:t>
      </w:r>
      <w:r w:rsidR="00A70A37" w:rsidRPr="00AF72B8">
        <w:rPr>
          <w:rFonts w:ascii="Times New Roman" w:hAnsi="Times New Roman"/>
          <w:i/>
          <w:sz w:val="24"/>
          <w:szCs w:val="24"/>
        </w:rPr>
        <w:t xml:space="preserve">ABS/RBA </w:t>
      </w:r>
      <w:r w:rsidR="006A383F" w:rsidRPr="006A383F">
        <w:rPr>
          <w:rFonts w:ascii="Times New Roman" w:hAnsi="Times New Roman"/>
          <w:i/>
          <w:sz w:val="24"/>
          <w:szCs w:val="24"/>
        </w:rPr>
        <w:t xml:space="preserve">Personal Credit Stocks, Flows and Interest Rates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w:t>
      </w:r>
      <w:r w:rsidR="006A383F">
        <w:rPr>
          <w:rFonts w:ascii="Times New Roman" w:hAnsi="Times New Roman"/>
          <w:sz w:val="24"/>
          <w:szCs w:val="24"/>
        </w:rPr>
        <w:t>6</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w:t>
      </w:r>
      <w:r w:rsidR="006A383F">
        <w:rPr>
          <w:rFonts w:ascii="Times New Roman" w:hAnsi="Times New Roman"/>
          <w:sz w:val="24"/>
          <w:szCs w:val="24"/>
        </w:rPr>
        <w:t>5</w:t>
      </w:r>
      <w:r w:rsidRPr="00AF72B8">
        <w:rPr>
          <w:rFonts w:ascii="Times New Roman" w:hAnsi="Times New Roman"/>
          <w:sz w:val="24"/>
          <w:szCs w:val="24"/>
        </w:rPr>
        <w:t xml:space="preserve"> of 2019; and</w:t>
      </w:r>
    </w:p>
    <w:p w14:paraId="38F7348F" w14:textId="7F532A9C" w:rsidR="000D0015" w:rsidRPr="00AF72B8" w:rsidRDefault="000D0015" w:rsidP="000D001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w:t>
      </w:r>
      <w:r w:rsidR="006A383F">
        <w:rPr>
          <w:rFonts w:ascii="Times New Roman" w:hAnsi="Times New Roman"/>
          <w:sz w:val="24"/>
          <w:szCs w:val="24"/>
        </w:rPr>
        <w:t>6</w:t>
      </w:r>
      <w:r>
        <w:rPr>
          <w:rFonts w:ascii="Times New Roman" w:hAnsi="Times New Roman"/>
          <w:sz w:val="24"/>
          <w:szCs w:val="24"/>
        </w:rPr>
        <w:t>.0;</w:t>
      </w:r>
    </w:p>
    <w:p w14:paraId="7EA8154E" w14:textId="23192D5A" w:rsidR="000D0015" w:rsidRPr="003E3C20" w:rsidRDefault="000D0015" w:rsidP="000D0015">
      <w:pPr>
        <w:pStyle w:val="ListParagraph"/>
        <w:numPr>
          <w:ilvl w:val="0"/>
          <w:numId w:val="13"/>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g standard) determination</w:t>
      </w:r>
      <w:r w:rsidRPr="0033665C">
        <w:rPr>
          <w:rFonts w:ascii="Times New Roman" w:hAnsi="Times New Roman"/>
          <w:sz w:val="24"/>
          <w:szCs w:val="24"/>
        </w:rPr>
        <w:t xml:space="preserve"> No</w:t>
      </w:r>
      <w:r w:rsidRPr="003E3C20">
        <w:rPr>
          <w:rFonts w:ascii="Times New Roman" w:hAnsi="Times New Roman"/>
          <w:sz w:val="24"/>
          <w:szCs w:val="24"/>
        </w:rPr>
        <w:t>. 4</w:t>
      </w:r>
      <w:r w:rsidR="003E3C20" w:rsidRPr="003E3C20">
        <w:rPr>
          <w:rFonts w:ascii="Times New Roman" w:hAnsi="Times New Roman"/>
          <w:sz w:val="24"/>
          <w:szCs w:val="24"/>
        </w:rPr>
        <w:t>0</w:t>
      </w:r>
      <w:r w:rsidRPr="003E3C20">
        <w:rPr>
          <w:rFonts w:ascii="Times New Roman" w:hAnsi="Times New Roman"/>
          <w:sz w:val="24"/>
          <w:szCs w:val="24"/>
        </w:rPr>
        <w:t xml:space="preserve"> of 2021 which:</w:t>
      </w:r>
    </w:p>
    <w:p w14:paraId="11465CDB" w14:textId="4A5B97A5" w:rsidR="000D0015" w:rsidRPr="003E3C20" w:rsidRDefault="000D0015" w:rsidP="000D0015">
      <w:pPr>
        <w:pStyle w:val="ListParagraph"/>
        <w:numPr>
          <w:ilvl w:val="1"/>
          <w:numId w:val="13"/>
        </w:numPr>
        <w:spacing w:after="240"/>
        <w:ind w:left="1134" w:hanging="567"/>
        <w:jc w:val="both"/>
        <w:rPr>
          <w:rFonts w:ascii="Times New Roman" w:hAnsi="Times New Roman"/>
          <w:sz w:val="24"/>
          <w:szCs w:val="24"/>
        </w:rPr>
      </w:pPr>
      <w:r w:rsidRPr="003E3C20">
        <w:rPr>
          <w:rFonts w:ascii="Times New Roman" w:hAnsi="Times New Roman"/>
          <w:sz w:val="24"/>
          <w:szCs w:val="24"/>
        </w:rPr>
        <w:lastRenderedPageBreak/>
        <w:t xml:space="preserve">revokes </w:t>
      </w:r>
      <w:r w:rsidRPr="003E3C20">
        <w:rPr>
          <w:rFonts w:ascii="Times New Roman" w:hAnsi="Times New Roman"/>
          <w:i/>
          <w:sz w:val="24"/>
          <w:szCs w:val="24"/>
        </w:rPr>
        <w:t>Reporting Standard ARS 74</w:t>
      </w:r>
      <w:r w:rsidR="006A383F" w:rsidRPr="003E3C20">
        <w:rPr>
          <w:rFonts w:ascii="Times New Roman" w:hAnsi="Times New Roman"/>
          <w:i/>
          <w:sz w:val="24"/>
          <w:szCs w:val="24"/>
        </w:rPr>
        <w:t>7</w:t>
      </w:r>
      <w:r w:rsidRPr="003E3C20">
        <w:rPr>
          <w:rFonts w:ascii="Times New Roman" w:hAnsi="Times New Roman"/>
          <w:i/>
          <w:sz w:val="24"/>
          <w:szCs w:val="24"/>
        </w:rPr>
        <w:t>.0</w:t>
      </w:r>
      <w:r w:rsidRPr="003E3C20">
        <w:t xml:space="preserve"> </w:t>
      </w:r>
      <w:r w:rsidR="00A70A37" w:rsidRPr="003E3C20">
        <w:rPr>
          <w:rFonts w:ascii="Times New Roman" w:hAnsi="Times New Roman"/>
          <w:i/>
          <w:sz w:val="24"/>
          <w:szCs w:val="24"/>
        </w:rPr>
        <w:t xml:space="preserve">ABS/RBA </w:t>
      </w:r>
      <w:r w:rsidR="006A383F" w:rsidRPr="003E3C20">
        <w:rPr>
          <w:rFonts w:ascii="Times New Roman" w:hAnsi="Times New Roman"/>
          <w:i/>
          <w:sz w:val="24"/>
          <w:szCs w:val="24"/>
        </w:rPr>
        <w:t xml:space="preserve">Deposit Stocks, Flows and Interest Rates </w:t>
      </w:r>
      <w:r w:rsidRPr="003E3C20">
        <w:rPr>
          <w:rFonts w:ascii="Times New Roman" w:hAnsi="Times New Roman"/>
          <w:i/>
          <w:sz w:val="24"/>
          <w:szCs w:val="24"/>
        </w:rPr>
        <w:t>(</w:t>
      </w:r>
      <w:r w:rsidRPr="003E3C20">
        <w:rPr>
          <w:rFonts w:ascii="Times New Roman" w:hAnsi="Times New Roman"/>
          <w:sz w:val="24"/>
          <w:szCs w:val="24"/>
        </w:rPr>
        <w:t>ARS 74</w:t>
      </w:r>
      <w:r w:rsidR="006A383F" w:rsidRPr="003E3C20">
        <w:rPr>
          <w:rFonts w:ascii="Times New Roman" w:hAnsi="Times New Roman"/>
          <w:sz w:val="24"/>
          <w:szCs w:val="24"/>
        </w:rPr>
        <w:t>7</w:t>
      </w:r>
      <w:r w:rsidRPr="003E3C20">
        <w:rPr>
          <w:rFonts w:ascii="Times New Roman" w:hAnsi="Times New Roman"/>
          <w:sz w:val="24"/>
          <w:szCs w:val="24"/>
        </w:rPr>
        <w:t>.0) made under Financial Sector (Collection of Data) (reporting standard) determination No. 1</w:t>
      </w:r>
      <w:r w:rsidR="006A383F" w:rsidRPr="003E3C20">
        <w:rPr>
          <w:rFonts w:ascii="Times New Roman" w:hAnsi="Times New Roman"/>
          <w:sz w:val="24"/>
          <w:szCs w:val="24"/>
        </w:rPr>
        <w:t>6</w:t>
      </w:r>
      <w:r w:rsidRPr="003E3C20">
        <w:rPr>
          <w:rFonts w:ascii="Times New Roman" w:hAnsi="Times New Roman"/>
          <w:sz w:val="24"/>
          <w:szCs w:val="24"/>
        </w:rPr>
        <w:t xml:space="preserve"> of 2019; and</w:t>
      </w:r>
    </w:p>
    <w:p w14:paraId="5364F96D" w14:textId="24B8AEF6" w:rsidR="000D0015" w:rsidRPr="003E3C20" w:rsidRDefault="000D0015" w:rsidP="000D0015">
      <w:pPr>
        <w:pStyle w:val="ListParagraph"/>
        <w:numPr>
          <w:ilvl w:val="1"/>
          <w:numId w:val="13"/>
        </w:numPr>
        <w:spacing w:after="240"/>
        <w:ind w:left="1134" w:hanging="567"/>
        <w:jc w:val="both"/>
        <w:rPr>
          <w:rFonts w:ascii="Times New Roman" w:hAnsi="Times New Roman"/>
          <w:sz w:val="24"/>
          <w:szCs w:val="24"/>
        </w:rPr>
      </w:pPr>
      <w:r w:rsidRPr="003E3C20">
        <w:rPr>
          <w:rFonts w:ascii="Times New Roman" w:hAnsi="Times New Roman"/>
          <w:sz w:val="24"/>
          <w:szCs w:val="24"/>
        </w:rPr>
        <w:t>determines a new version of ARS 74</w:t>
      </w:r>
      <w:r w:rsidR="006A383F" w:rsidRPr="003E3C20">
        <w:rPr>
          <w:rFonts w:ascii="Times New Roman" w:hAnsi="Times New Roman"/>
          <w:sz w:val="24"/>
          <w:szCs w:val="24"/>
        </w:rPr>
        <w:t>7</w:t>
      </w:r>
      <w:r w:rsidRPr="003E3C20">
        <w:rPr>
          <w:rFonts w:ascii="Times New Roman" w:hAnsi="Times New Roman"/>
          <w:sz w:val="24"/>
          <w:szCs w:val="24"/>
        </w:rPr>
        <w:t>.0;</w:t>
      </w:r>
    </w:p>
    <w:p w14:paraId="63C1A974" w14:textId="131DDBD6" w:rsidR="000D0015" w:rsidRDefault="000D0015" w:rsidP="000D0015">
      <w:pPr>
        <w:pStyle w:val="ListParagraph"/>
        <w:numPr>
          <w:ilvl w:val="0"/>
          <w:numId w:val="13"/>
        </w:numPr>
        <w:spacing w:after="240"/>
        <w:ind w:left="567" w:hanging="567"/>
        <w:jc w:val="both"/>
        <w:rPr>
          <w:rFonts w:ascii="Times New Roman" w:hAnsi="Times New Roman"/>
          <w:sz w:val="24"/>
          <w:szCs w:val="24"/>
        </w:rPr>
      </w:pPr>
      <w:r w:rsidRPr="003E3C20">
        <w:rPr>
          <w:rFonts w:ascii="Times New Roman" w:hAnsi="Times New Roman"/>
          <w:sz w:val="24"/>
          <w:szCs w:val="24"/>
        </w:rPr>
        <w:t>Financial Sector (Collection of Data) (reporting standard) determination No. 4</w:t>
      </w:r>
      <w:r w:rsidR="003E3C20" w:rsidRPr="003E3C20">
        <w:rPr>
          <w:rFonts w:ascii="Times New Roman" w:hAnsi="Times New Roman"/>
          <w:sz w:val="24"/>
          <w:szCs w:val="24"/>
        </w:rPr>
        <w:t>1</w:t>
      </w:r>
      <w:r w:rsidRPr="0033665C">
        <w:rPr>
          <w:rFonts w:ascii="Times New Roman" w:hAnsi="Times New Roman"/>
          <w:sz w:val="24"/>
          <w:szCs w:val="24"/>
        </w:rPr>
        <w:t xml:space="preserve"> of 2021 which</w:t>
      </w:r>
      <w:r>
        <w:rPr>
          <w:rFonts w:ascii="Times New Roman" w:hAnsi="Times New Roman"/>
          <w:sz w:val="24"/>
          <w:szCs w:val="24"/>
        </w:rPr>
        <w:t>:</w:t>
      </w:r>
    </w:p>
    <w:p w14:paraId="178EC5B3" w14:textId="36D560FF" w:rsidR="000D0015" w:rsidRPr="00AF72B8" w:rsidRDefault="000D0015" w:rsidP="000D001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 xml:space="preserve">revokes </w:t>
      </w:r>
      <w:r w:rsidRPr="00AF72B8">
        <w:rPr>
          <w:rFonts w:ascii="Times New Roman" w:hAnsi="Times New Roman"/>
          <w:i/>
          <w:sz w:val="24"/>
          <w:szCs w:val="24"/>
        </w:rPr>
        <w:t>Reporting Standard ARS 7</w:t>
      </w:r>
      <w:r>
        <w:rPr>
          <w:rFonts w:ascii="Times New Roman" w:hAnsi="Times New Roman"/>
          <w:i/>
          <w:sz w:val="24"/>
          <w:szCs w:val="24"/>
        </w:rPr>
        <w:t>4</w:t>
      </w:r>
      <w:r w:rsidR="006A383F">
        <w:rPr>
          <w:rFonts w:ascii="Times New Roman" w:hAnsi="Times New Roman"/>
          <w:i/>
          <w:sz w:val="24"/>
          <w:szCs w:val="24"/>
        </w:rPr>
        <w:t>8</w:t>
      </w:r>
      <w:r w:rsidRPr="00AF72B8">
        <w:rPr>
          <w:rFonts w:ascii="Times New Roman" w:hAnsi="Times New Roman"/>
          <w:i/>
          <w:sz w:val="24"/>
          <w:szCs w:val="24"/>
        </w:rPr>
        <w:t>.</w:t>
      </w:r>
      <w:r>
        <w:rPr>
          <w:rFonts w:ascii="Times New Roman" w:hAnsi="Times New Roman"/>
          <w:i/>
          <w:sz w:val="24"/>
          <w:szCs w:val="24"/>
        </w:rPr>
        <w:t>0</w:t>
      </w:r>
      <w:r w:rsidRPr="00230B05">
        <w:t xml:space="preserve"> </w:t>
      </w:r>
      <w:r w:rsidR="00A70A37" w:rsidRPr="00AF72B8">
        <w:rPr>
          <w:rFonts w:ascii="Times New Roman" w:hAnsi="Times New Roman"/>
          <w:i/>
          <w:sz w:val="24"/>
          <w:szCs w:val="24"/>
        </w:rPr>
        <w:t xml:space="preserve">ABS/RBA </w:t>
      </w:r>
      <w:r w:rsidR="006A383F" w:rsidRPr="006A383F">
        <w:rPr>
          <w:rFonts w:ascii="Times New Roman" w:hAnsi="Times New Roman"/>
          <w:i/>
          <w:sz w:val="24"/>
          <w:szCs w:val="24"/>
        </w:rPr>
        <w:t xml:space="preserve">Wholesale Funding Stocks, Flows and Interest Rates </w:t>
      </w:r>
      <w:r w:rsidRPr="00ED54D8">
        <w:rPr>
          <w:rFonts w:ascii="Times New Roman" w:hAnsi="Times New Roman"/>
          <w:i/>
          <w:sz w:val="24"/>
          <w:szCs w:val="24"/>
        </w:rPr>
        <w:t>(</w:t>
      </w:r>
      <w:r w:rsidRPr="00AF72B8">
        <w:rPr>
          <w:rFonts w:ascii="Times New Roman" w:hAnsi="Times New Roman"/>
          <w:sz w:val="24"/>
          <w:szCs w:val="24"/>
        </w:rPr>
        <w:t>ARS 7</w:t>
      </w:r>
      <w:r>
        <w:rPr>
          <w:rFonts w:ascii="Times New Roman" w:hAnsi="Times New Roman"/>
          <w:sz w:val="24"/>
          <w:szCs w:val="24"/>
        </w:rPr>
        <w:t>4</w:t>
      </w:r>
      <w:r w:rsidR="006A383F">
        <w:rPr>
          <w:rFonts w:ascii="Times New Roman" w:hAnsi="Times New Roman"/>
          <w:sz w:val="24"/>
          <w:szCs w:val="24"/>
        </w:rPr>
        <w:t>8</w:t>
      </w:r>
      <w:r w:rsidRPr="00AF72B8">
        <w:rPr>
          <w:rFonts w:ascii="Times New Roman" w:hAnsi="Times New Roman"/>
          <w:sz w:val="24"/>
          <w:szCs w:val="24"/>
        </w:rPr>
        <w:t>.</w:t>
      </w:r>
      <w:r>
        <w:rPr>
          <w:rFonts w:ascii="Times New Roman" w:hAnsi="Times New Roman"/>
          <w:sz w:val="24"/>
          <w:szCs w:val="24"/>
        </w:rPr>
        <w:t>0</w:t>
      </w:r>
      <w:r w:rsidRPr="00AF72B8">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w:t>
      </w:r>
      <w:r w:rsidR="006A383F">
        <w:rPr>
          <w:rFonts w:ascii="Times New Roman" w:hAnsi="Times New Roman"/>
          <w:sz w:val="24"/>
          <w:szCs w:val="24"/>
        </w:rPr>
        <w:t>7</w:t>
      </w:r>
      <w:r w:rsidRPr="00AF72B8">
        <w:rPr>
          <w:rFonts w:ascii="Times New Roman" w:hAnsi="Times New Roman"/>
          <w:sz w:val="24"/>
          <w:szCs w:val="24"/>
        </w:rPr>
        <w:t xml:space="preserve"> of 2019; and</w:t>
      </w:r>
    </w:p>
    <w:p w14:paraId="3D52D920" w14:textId="69AA7E4D" w:rsidR="00F72B3C" w:rsidRDefault="000D0015" w:rsidP="000D0015">
      <w:pPr>
        <w:pStyle w:val="ListParagraph"/>
        <w:numPr>
          <w:ilvl w:val="1"/>
          <w:numId w:val="13"/>
        </w:numPr>
        <w:spacing w:after="240"/>
        <w:ind w:left="1134" w:hanging="567"/>
        <w:jc w:val="both"/>
        <w:rPr>
          <w:rFonts w:ascii="Times New Roman" w:hAnsi="Times New Roman"/>
          <w:sz w:val="24"/>
          <w:szCs w:val="24"/>
        </w:rPr>
      </w:pPr>
      <w:r w:rsidRPr="00AF72B8">
        <w:rPr>
          <w:rFonts w:ascii="Times New Roman" w:hAnsi="Times New Roman"/>
          <w:sz w:val="24"/>
          <w:szCs w:val="24"/>
        </w:rPr>
        <w:t>determines a new version of ARS</w:t>
      </w:r>
      <w:r>
        <w:rPr>
          <w:rFonts w:ascii="Times New Roman" w:hAnsi="Times New Roman"/>
          <w:sz w:val="24"/>
          <w:szCs w:val="24"/>
        </w:rPr>
        <w:t xml:space="preserve"> 74</w:t>
      </w:r>
      <w:r w:rsidR="006A383F">
        <w:rPr>
          <w:rFonts w:ascii="Times New Roman" w:hAnsi="Times New Roman"/>
          <w:sz w:val="24"/>
          <w:szCs w:val="24"/>
        </w:rPr>
        <w:t>8</w:t>
      </w:r>
      <w:r>
        <w:rPr>
          <w:rFonts w:ascii="Times New Roman" w:hAnsi="Times New Roman"/>
          <w:sz w:val="24"/>
          <w:szCs w:val="24"/>
        </w:rPr>
        <w:t>.0</w:t>
      </w:r>
      <w:r w:rsidR="006A383F">
        <w:rPr>
          <w:rFonts w:ascii="Times New Roman" w:hAnsi="Times New Roman"/>
          <w:sz w:val="24"/>
          <w:szCs w:val="24"/>
        </w:rPr>
        <w:t xml:space="preserve">; </w:t>
      </w:r>
    </w:p>
    <w:p w14:paraId="00A7386E" w14:textId="24E4FC44"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33665C">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 xml:space="preserve">commence </w:t>
      </w:r>
      <w:r w:rsidR="00A50412">
        <w:rPr>
          <w:rFonts w:ascii="Times New Roman" w:hAnsi="Times New Roman"/>
          <w:sz w:val="24"/>
          <w:szCs w:val="24"/>
        </w:rPr>
        <w:t xml:space="preserve">upon registration on the Federal Register of Legislation. </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67015684" w14:textId="3795C0CE" w:rsidR="007941EE" w:rsidRPr="007941EE" w:rsidRDefault="007941EE" w:rsidP="007941EE">
      <w:pPr>
        <w:spacing w:after="240"/>
        <w:ind w:right="113"/>
        <w:jc w:val="both"/>
        <w:rPr>
          <w:rFonts w:ascii="Times New Roman" w:hAnsi="Times New Roman"/>
          <w:sz w:val="24"/>
          <w:szCs w:val="24"/>
        </w:rPr>
      </w:pPr>
      <w:bookmarkStart w:id="5" w:name="bkBackground"/>
      <w:bookmarkEnd w:id="5"/>
      <w:r w:rsidRPr="007941EE">
        <w:rPr>
          <w:rFonts w:ascii="Times New Roman" w:hAnsi="Times New Roman"/>
          <w:sz w:val="24"/>
          <w:szCs w:val="24"/>
        </w:rPr>
        <w:t>The economic and financial statistics (EFS) collection – previously the Domestic Books collection – is a series of reporting requirements administered on behalf of the Australian Bureau of Statistics (ABS) and the Reserve Bank of Australia (RBA) (collectively, the agencies) by APRA in its role as national statistical agency for the financial sector. The collection focuses on the Australian (domestic) operations and activities of authorised deposit-taking institutions (ADIs) and Registered Financial Corporations (RFCs).</w:t>
      </w:r>
    </w:p>
    <w:p w14:paraId="59670783" w14:textId="3EE8CA1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data collected from ADIs and RFCs in the EFS data collection are used by the ABS and the RBA to compile and publish key macroeconomic indicators for Australia and are also used for analysis and policy purposes by the RBA. Data collected on the EFS forms are also used by APRA for prudential supervision and other purposes. Aggregated data are used by other economic policy makers and to meet Australia’s international reporting obligations.</w:t>
      </w:r>
    </w:p>
    <w:p w14:paraId="47630BC8" w14:textId="79CB1E7A" w:rsidR="007941EE" w:rsidRPr="007941EE" w:rsidRDefault="007941EE" w:rsidP="007941EE">
      <w:pPr>
        <w:spacing w:after="240"/>
        <w:ind w:right="113"/>
        <w:jc w:val="both"/>
        <w:rPr>
          <w:rFonts w:ascii="Times New Roman" w:hAnsi="Times New Roman"/>
          <w:sz w:val="24"/>
          <w:szCs w:val="24"/>
        </w:rPr>
      </w:pPr>
      <w:r w:rsidRPr="007941EE">
        <w:rPr>
          <w:rFonts w:ascii="Times New Roman" w:hAnsi="Times New Roman"/>
          <w:sz w:val="24"/>
          <w:szCs w:val="24"/>
        </w:rPr>
        <w:t>The EFS data are therefore a vital input for measuring and assessing both activity and risks in the financial sector and for the Australian economy more broadly. The data are also an input to global assessments of economic and financial activity and risks. The provision of relevant, timely and high quality EFS data will ensure that policy decisions are made using the best available information.</w:t>
      </w:r>
    </w:p>
    <w:p w14:paraId="7FA50A5F" w14:textId="79629302"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765EBA">
        <w:rPr>
          <w:rFonts w:ascii="Times New Roman" w:hAnsi="Times New Roman"/>
          <w:sz w:val="24"/>
          <w:szCs w:val="24"/>
        </w:rPr>
        <w:t>s</w:t>
      </w:r>
    </w:p>
    <w:p w14:paraId="4F38595D" w14:textId="59C6EA52" w:rsidR="000269E8" w:rsidRDefault="003F7007" w:rsidP="00A62A13">
      <w:pPr>
        <w:spacing w:after="240"/>
        <w:ind w:right="113"/>
        <w:jc w:val="both"/>
        <w:rPr>
          <w:rFonts w:ascii="Times New Roman" w:hAnsi="Times New Roman"/>
          <w:sz w:val="24"/>
          <w:szCs w:val="24"/>
        </w:rPr>
      </w:pPr>
      <w:bookmarkStart w:id="6" w:name="bkPurpose"/>
      <w:bookmarkEnd w:id="6"/>
      <w:r>
        <w:rPr>
          <w:rFonts w:ascii="Times New Roman" w:hAnsi="Times New Roman"/>
          <w:sz w:val="24"/>
          <w:szCs w:val="24"/>
        </w:rPr>
        <w:t>The purpose of t</w:t>
      </w:r>
      <w:r w:rsidR="009226AE">
        <w:rPr>
          <w:rFonts w:ascii="Times New Roman" w:hAnsi="Times New Roman"/>
          <w:sz w:val="24"/>
          <w:szCs w:val="24"/>
        </w:rPr>
        <w:t>he instrument</w:t>
      </w:r>
      <w:r w:rsidR="00765EBA">
        <w:rPr>
          <w:rFonts w:ascii="Times New Roman" w:hAnsi="Times New Roman"/>
          <w:sz w:val="24"/>
          <w:szCs w:val="24"/>
        </w:rPr>
        <w:t>s</w:t>
      </w:r>
      <w:r w:rsidR="009226AE">
        <w:rPr>
          <w:rFonts w:ascii="Times New Roman" w:hAnsi="Times New Roman"/>
          <w:sz w:val="24"/>
          <w:szCs w:val="24"/>
        </w:rPr>
        <w:t xml:space="preserve"> is to</w:t>
      </w:r>
      <w:r w:rsidR="00A62A13">
        <w:rPr>
          <w:rFonts w:ascii="Times New Roman" w:hAnsi="Times New Roman"/>
          <w:sz w:val="24"/>
          <w:szCs w:val="24"/>
        </w:rPr>
        <w:t xml:space="preserve"> </w:t>
      </w:r>
      <w:r w:rsidR="00004E0C">
        <w:rPr>
          <w:rFonts w:ascii="Times New Roman" w:hAnsi="Times New Roman"/>
          <w:sz w:val="24"/>
          <w:szCs w:val="24"/>
        </w:rPr>
        <w:t>r</w:t>
      </w:r>
      <w:r w:rsidR="006A1555">
        <w:rPr>
          <w:rFonts w:ascii="Times New Roman" w:hAnsi="Times New Roman"/>
          <w:sz w:val="24"/>
          <w:szCs w:val="24"/>
        </w:rPr>
        <w:t xml:space="preserve">evoke the existing </w:t>
      </w:r>
      <w:r w:rsidR="00A62A13">
        <w:rPr>
          <w:rFonts w:ascii="Times New Roman" w:hAnsi="Times New Roman"/>
          <w:sz w:val="24"/>
          <w:szCs w:val="24"/>
        </w:rPr>
        <w:t>instruments</w:t>
      </w:r>
      <w:r w:rsidR="006A1555">
        <w:rPr>
          <w:rFonts w:ascii="Times New Roman" w:hAnsi="Times New Roman"/>
          <w:sz w:val="24"/>
          <w:szCs w:val="24"/>
        </w:rPr>
        <w:t xml:space="preserve"> and replace </w:t>
      </w:r>
      <w:r w:rsidR="00A62A13">
        <w:rPr>
          <w:rFonts w:ascii="Times New Roman" w:hAnsi="Times New Roman"/>
          <w:sz w:val="24"/>
          <w:szCs w:val="24"/>
        </w:rPr>
        <w:t>them</w:t>
      </w:r>
      <w:r w:rsidR="006A1555">
        <w:rPr>
          <w:rFonts w:ascii="Times New Roman" w:hAnsi="Times New Roman"/>
          <w:sz w:val="24"/>
          <w:szCs w:val="24"/>
        </w:rPr>
        <w:t xml:space="preserve"> with new version</w:t>
      </w:r>
      <w:r w:rsidR="008A38F8">
        <w:rPr>
          <w:rFonts w:ascii="Times New Roman" w:hAnsi="Times New Roman"/>
          <w:sz w:val="24"/>
          <w:szCs w:val="24"/>
        </w:rPr>
        <w:t>s</w:t>
      </w:r>
      <w:r w:rsidR="00A62A13">
        <w:rPr>
          <w:rFonts w:ascii="Times New Roman" w:hAnsi="Times New Roman"/>
          <w:sz w:val="24"/>
          <w:szCs w:val="24"/>
        </w:rPr>
        <w:t>.</w:t>
      </w:r>
    </w:p>
    <w:p w14:paraId="1971B6A5" w14:textId="4FEC31B0" w:rsidR="00225D0F" w:rsidRDefault="00792E0A" w:rsidP="00BF17E6">
      <w:pPr>
        <w:spacing w:after="240"/>
        <w:ind w:right="113"/>
        <w:jc w:val="both"/>
        <w:rPr>
          <w:rFonts w:ascii="Times New Roman" w:hAnsi="Times New Roman"/>
          <w:sz w:val="24"/>
          <w:szCs w:val="24"/>
        </w:rPr>
      </w:pPr>
      <w:r w:rsidRPr="00BF17E6">
        <w:rPr>
          <w:rFonts w:ascii="Times New Roman" w:hAnsi="Times New Roman"/>
          <w:sz w:val="24"/>
          <w:szCs w:val="24"/>
        </w:rPr>
        <w:t xml:space="preserve">Each </w:t>
      </w:r>
      <w:r w:rsidR="00F83FD4">
        <w:rPr>
          <w:rFonts w:ascii="Times New Roman" w:hAnsi="Times New Roman"/>
          <w:sz w:val="24"/>
          <w:szCs w:val="24"/>
        </w:rPr>
        <w:t>instrument</w:t>
      </w:r>
      <w:r w:rsidR="00965040">
        <w:rPr>
          <w:rFonts w:ascii="Times New Roman" w:hAnsi="Times New Roman"/>
          <w:sz w:val="24"/>
          <w:szCs w:val="24"/>
        </w:rPr>
        <w:t xml:space="preserve"> revoke</w:t>
      </w:r>
      <w:r w:rsidR="00F83FD4">
        <w:rPr>
          <w:rFonts w:ascii="Times New Roman" w:hAnsi="Times New Roman"/>
          <w:sz w:val="24"/>
          <w:szCs w:val="24"/>
        </w:rPr>
        <w:t>s</w:t>
      </w:r>
      <w:r w:rsidR="00965040">
        <w:rPr>
          <w:rFonts w:ascii="Times New Roman" w:hAnsi="Times New Roman"/>
          <w:sz w:val="24"/>
          <w:szCs w:val="24"/>
        </w:rPr>
        <w:t xml:space="preserve"> and</w:t>
      </w:r>
      <w:r w:rsidRPr="00BF17E6">
        <w:rPr>
          <w:rFonts w:ascii="Times New Roman" w:hAnsi="Times New Roman"/>
          <w:sz w:val="24"/>
          <w:szCs w:val="24"/>
        </w:rPr>
        <w:t xml:space="preserve"> determine</w:t>
      </w:r>
      <w:r w:rsidR="00F83FD4">
        <w:rPr>
          <w:rFonts w:ascii="Times New Roman" w:hAnsi="Times New Roman"/>
          <w:sz w:val="24"/>
          <w:szCs w:val="24"/>
        </w:rPr>
        <w:t>s</w:t>
      </w:r>
      <w:r w:rsidR="00BF17E6" w:rsidRPr="00BF17E6">
        <w:rPr>
          <w:rFonts w:ascii="Times New Roman" w:hAnsi="Times New Roman"/>
          <w:sz w:val="24"/>
          <w:szCs w:val="24"/>
        </w:rPr>
        <w:t xml:space="preserve"> </w:t>
      </w:r>
      <w:r w:rsidR="00965040">
        <w:rPr>
          <w:rFonts w:ascii="Times New Roman" w:hAnsi="Times New Roman"/>
          <w:sz w:val="24"/>
          <w:szCs w:val="24"/>
        </w:rPr>
        <w:t xml:space="preserve">a </w:t>
      </w:r>
      <w:r w:rsidRPr="00BF17E6">
        <w:rPr>
          <w:rFonts w:ascii="Times New Roman" w:hAnsi="Times New Roman"/>
          <w:sz w:val="24"/>
          <w:szCs w:val="24"/>
        </w:rPr>
        <w:t xml:space="preserve">reporting standard </w:t>
      </w:r>
      <w:r w:rsidR="002D0429">
        <w:rPr>
          <w:rFonts w:ascii="Times New Roman" w:hAnsi="Times New Roman"/>
          <w:sz w:val="24"/>
          <w:szCs w:val="24"/>
        </w:rPr>
        <w:t>that relates to</w:t>
      </w:r>
      <w:r w:rsidRPr="00BF17E6">
        <w:rPr>
          <w:rFonts w:ascii="Times New Roman" w:hAnsi="Times New Roman"/>
          <w:sz w:val="24"/>
          <w:szCs w:val="24"/>
        </w:rPr>
        <w:t xml:space="preserve"> the EFS collection</w:t>
      </w:r>
      <w:r w:rsidR="00966D2B">
        <w:rPr>
          <w:rFonts w:ascii="Times New Roman" w:hAnsi="Times New Roman"/>
          <w:sz w:val="24"/>
          <w:szCs w:val="24"/>
        </w:rPr>
        <w:t>,</w:t>
      </w:r>
      <w:r w:rsidRPr="00BF17E6">
        <w:rPr>
          <w:rFonts w:ascii="Times New Roman" w:hAnsi="Times New Roman"/>
          <w:sz w:val="24"/>
          <w:szCs w:val="24"/>
        </w:rPr>
        <w:t xml:space="preserve"> </w:t>
      </w:r>
      <w:r w:rsidR="00C43B83">
        <w:rPr>
          <w:rFonts w:ascii="Times New Roman" w:hAnsi="Times New Roman"/>
          <w:sz w:val="24"/>
          <w:szCs w:val="24"/>
        </w:rPr>
        <w:t xml:space="preserve">and </w:t>
      </w:r>
      <w:r w:rsidRPr="00BF17E6">
        <w:rPr>
          <w:rFonts w:ascii="Times New Roman" w:hAnsi="Times New Roman"/>
          <w:sz w:val="24"/>
          <w:szCs w:val="24"/>
        </w:rPr>
        <w:t xml:space="preserve">requires an ADI or RFC to provide information to APRA about their businesses and activities. </w:t>
      </w:r>
      <w:r w:rsidR="002D0429">
        <w:rPr>
          <w:rFonts w:ascii="Times New Roman" w:hAnsi="Times New Roman"/>
          <w:sz w:val="24"/>
          <w:szCs w:val="24"/>
        </w:rPr>
        <w:t>The</w:t>
      </w:r>
      <w:r w:rsidRPr="00BF17E6">
        <w:rPr>
          <w:rFonts w:ascii="Times New Roman" w:hAnsi="Times New Roman"/>
          <w:sz w:val="24"/>
          <w:szCs w:val="24"/>
        </w:rPr>
        <w:t xml:space="preserve"> reporting standard</w:t>
      </w:r>
      <w:r w:rsidR="002D0429">
        <w:rPr>
          <w:rFonts w:ascii="Times New Roman" w:hAnsi="Times New Roman"/>
          <w:sz w:val="24"/>
          <w:szCs w:val="24"/>
        </w:rPr>
        <w:t xml:space="preserve">s </w:t>
      </w:r>
      <w:r w:rsidRPr="00BF17E6">
        <w:rPr>
          <w:rFonts w:ascii="Times New Roman" w:hAnsi="Times New Roman"/>
          <w:sz w:val="24"/>
          <w:szCs w:val="24"/>
        </w:rPr>
        <w:t>include a reporting form that an ADI</w:t>
      </w:r>
      <w:r w:rsidR="008A38F8">
        <w:rPr>
          <w:rFonts w:ascii="Times New Roman" w:hAnsi="Times New Roman"/>
          <w:sz w:val="24"/>
          <w:szCs w:val="24"/>
        </w:rPr>
        <w:t xml:space="preserve"> or RFC</w:t>
      </w:r>
      <w:r w:rsidRPr="00BF17E6">
        <w:rPr>
          <w:rFonts w:ascii="Times New Roman" w:hAnsi="Times New Roman"/>
          <w:sz w:val="24"/>
          <w:szCs w:val="24"/>
        </w:rPr>
        <w:t xml:space="preserve"> must complete and submit to APRA, and instructions to completing the reporting form</w:t>
      </w:r>
      <w:r w:rsidR="00BF17E6" w:rsidRPr="00BF17E6">
        <w:rPr>
          <w:rFonts w:ascii="Times New Roman" w:hAnsi="Times New Roman"/>
          <w:sz w:val="24"/>
          <w:szCs w:val="24"/>
        </w:rPr>
        <w:t>.</w:t>
      </w:r>
    </w:p>
    <w:p w14:paraId="5CE79DA0" w14:textId="1C236644" w:rsidR="00A00578" w:rsidRDefault="00BF17E6" w:rsidP="00792E0A">
      <w:pPr>
        <w:spacing w:after="240"/>
        <w:ind w:right="113"/>
        <w:jc w:val="both"/>
        <w:rPr>
          <w:rFonts w:ascii="Times New Roman" w:hAnsi="Times New Roman"/>
          <w:sz w:val="24"/>
          <w:szCs w:val="24"/>
        </w:rPr>
      </w:pPr>
      <w:r>
        <w:rPr>
          <w:rFonts w:ascii="Times New Roman" w:hAnsi="Times New Roman"/>
          <w:sz w:val="24"/>
          <w:szCs w:val="24"/>
        </w:rPr>
        <w:t>Specifically:</w:t>
      </w:r>
    </w:p>
    <w:p w14:paraId="0EA391A0" w14:textId="337AEF75" w:rsidR="00BF17E6" w:rsidRPr="00074BB4" w:rsidRDefault="00BF17E6" w:rsidP="00BF17E6">
      <w:pPr>
        <w:pStyle w:val="ListParagraph"/>
        <w:numPr>
          <w:ilvl w:val="0"/>
          <w:numId w:val="15"/>
        </w:numPr>
        <w:spacing w:after="240"/>
        <w:ind w:right="113"/>
        <w:jc w:val="both"/>
        <w:rPr>
          <w:rFonts w:ascii="Times New Roman" w:hAnsi="Times New Roman"/>
          <w:sz w:val="24"/>
          <w:szCs w:val="24"/>
        </w:rPr>
      </w:pPr>
      <w:bookmarkStart w:id="7" w:name="_Hlk67220703"/>
      <w:r w:rsidRPr="00074BB4">
        <w:rPr>
          <w:rFonts w:ascii="Times New Roman" w:hAnsi="Times New Roman"/>
          <w:sz w:val="24"/>
          <w:szCs w:val="24"/>
        </w:rPr>
        <w:lastRenderedPageBreak/>
        <w:t>ARS 72</w:t>
      </w:r>
      <w:r w:rsidR="00573EED" w:rsidRPr="00074BB4">
        <w:rPr>
          <w:rFonts w:ascii="Times New Roman" w:hAnsi="Times New Roman"/>
          <w:sz w:val="24"/>
          <w:szCs w:val="24"/>
        </w:rPr>
        <w:t>0</w:t>
      </w:r>
      <w:r w:rsidRPr="00074BB4">
        <w:rPr>
          <w:rFonts w:ascii="Times New Roman" w:hAnsi="Times New Roman"/>
          <w:sz w:val="24"/>
          <w:szCs w:val="24"/>
        </w:rPr>
        <w:t>.</w:t>
      </w:r>
      <w:r w:rsidR="000A1787" w:rsidRPr="00074BB4">
        <w:rPr>
          <w:rFonts w:ascii="Times New Roman" w:hAnsi="Times New Roman"/>
          <w:sz w:val="24"/>
          <w:szCs w:val="24"/>
        </w:rPr>
        <w:t>0</w:t>
      </w:r>
      <w:r w:rsidR="00E7345E" w:rsidRPr="00074BB4">
        <w:rPr>
          <w:rFonts w:ascii="Times New Roman" w:hAnsi="Times New Roman"/>
          <w:sz w:val="24"/>
          <w:szCs w:val="24"/>
        </w:rPr>
        <w:t xml:space="preserve"> outlines the requirements for the provision of information to APRA</w:t>
      </w:r>
      <w:r w:rsidR="008B3AFF" w:rsidRPr="00074BB4">
        <w:rPr>
          <w:rFonts w:ascii="Times New Roman" w:hAnsi="Times New Roman"/>
          <w:sz w:val="24"/>
          <w:szCs w:val="24"/>
        </w:rPr>
        <w:t xml:space="preserve"> by </w:t>
      </w:r>
      <w:r w:rsidR="008701ED" w:rsidRPr="00074BB4">
        <w:rPr>
          <w:rFonts w:ascii="Times New Roman" w:hAnsi="Times New Roman"/>
          <w:sz w:val="24"/>
          <w:szCs w:val="24"/>
        </w:rPr>
        <w:t>ADIs</w:t>
      </w:r>
      <w:r w:rsidR="008B3AFF" w:rsidRPr="00074BB4">
        <w:rPr>
          <w:rFonts w:ascii="Times New Roman" w:hAnsi="Times New Roman"/>
          <w:sz w:val="24"/>
          <w:szCs w:val="24"/>
        </w:rPr>
        <w:t xml:space="preserve"> </w:t>
      </w:r>
      <w:r w:rsidR="00573EED" w:rsidRPr="00074BB4">
        <w:rPr>
          <w:rFonts w:ascii="Times New Roman" w:hAnsi="Times New Roman"/>
          <w:sz w:val="24"/>
          <w:szCs w:val="24"/>
        </w:rPr>
        <w:t xml:space="preserve">and RFCs </w:t>
      </w:r>
      <w:r w:rsidR="00957E44" w:rsidRPr="00074BB4">
        <w:rPr>
          <w:rFonts w:ascii="Times New Roman" w:hAnsi="Times New Roman"/>
          <w:sz w:val="24"/>
          <w:szCs w:val="24"/>
        </w:rPr>
        <w:t xml:space="preserve">on </w:t>
      </w:r>
      <w:r w:rsidR="00573EED" w:rsidRPr="00074BB4">
        <w:rPr>
          <w:rFonts w:ascii="Times New Roman" w:hAnsi="Times New Roman"/>
          <w:sz w:val="24"/>
          <w:szCs w:val="24"/>
        </w:rPr>
        <w:t>their financial position</w:t>
      </w:r>
      <w:r w:rsidR="00E7345E" w:rsidRPr="00074BB4">
        <w:rPr>
          <w:rFonts w:ascii="Times New Roman" w:hAnsi="Times New Roman"/>
          <w:sz w:val="24"/>
          <w:szCs w:val="24"/>
        </w:rPr>
        <w:t>.</w:t>
      </w:r>
      <w:r w:rsidR="008701ED" w:rsidRPr="00074BB4">
        <w:rPr>
          <w:rFonts w:ascii="Times New Roman" w:hAnsi="Times New Roman"/>
          <w:sz w:val="24"/>
          <w:szCs w:val="24"/>
        </w:rPr>
        <w:t xml:space="preserve"> </w:t>
      </w:r>
      <w:r w:rsidR="00573EED" w:rsidRPr="00074BB4">
        <w:rPr>
          <w:rFonts w:ascii="Times New Roman" w:hAnsi="Times New Roman"/>
          <w:sz w:val="24"/>
          <w:szCs w:val="24"/>
        </w:rPr>
        <w:t xml:space="preserve">This includes information on assets and liabilities. </w:t>
      </w:r>
    </w:p>
    <w:p w14:paraId="43E1EC4C" w14:textId="3B3292F5" w:rsidR="003A652F" w:rsidRPr="00074BB4" w:rsidRDefault="000A1787" w:rsidP="003A652F">
      <w:pPr>
        <w:pStyle w:val="ListParagraph"/>
        <w:numPr>
          <w:ilvl w:val="0"/>
          <w:numId w:val="15"/>
        </w:numPr>
        <w:spacing w:after="240"/>
        <w:ind w:right="113"/>
        <w:jc w:val="both"/>
        <w:rPr>
          <w:rFonts w:ascii="Times New Roman" w:hAnsi="Times New Roman"/>
          <w:sz w:val="24"/>
          <w:szCs w:val="24"/>
        </w:rPr>
      </w:pPr>
      <w:bookmarkStart w:id="8" w:name="_Hlk65769522"/>
      <w:bookmarkEnd w:id="7"/>
      <w:r w:rsidRPr="00074BB4">
        <w:rPr>
          <w:rFonts w:ascii="Times New Roman" w:hAnsi="Times New Roman"/>
          <w:sz w:val="24"/>
          <w:szCs w:val="24"/>
        </w:rPr>
        <w:t xml:space="preserve">ARS 720.2 outlines the requirements for the provision of information to APRA by ADIs and RFCs on their deposits. </w:t>
      </w:r>
    </w:p>
    <w:p w14:paraId="482D492C" w14:textId="156F0942" w:rsidR="003A652F" w:rsidRPr="00074BB4" w:rsidRDefault="003A652F" w:rsidP="003A652F">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720.3 outlines the requirements for the provision of information to APRA by ADIs and RFCs on their intra-group assets and liabilities. </w:t>
      </w:r>
    </w:p>
    <w:p w14:paraId="740C3565" w14:textId="66058F1E"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720.4 outlines the requirements for the provision of information to APRA by ADIs and RFCs on their </w:t>
      </w:r>
      <w:r w:rsidR="00D14FC6" w:rsidRPr="00074BB4">
        <w:rPr>
          <w:rFonts w:ascii="Times New Roman" w:hAnsi="Times New Roman"/>
          <w:sz w:val="24"/>
          <w:szCs w:val="24"/>
        </w:rPr>
        <w:t>debt securities held</w:t>
      </w:r>
      <w:r w:rsidRPr="00074BB4">
        <w:rPr>
          <w:rFonts w:ascii="Times New Roman" w:hAnsi="Times New Roman"/>
          <w:sz w:val="24"/>
          <w:szCs w:val="24"/>
        </w:rPr>
        <w:t xml:space="preserve">. </w:t>
      </w:r>
    </w:p>
    <w:p w14:paraId="59713E03" w14:textId="57FD8CA9"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720.</w:t>
      </w:r>
      <w:r w:rsidR="00D14FC6" w:rsidRPr="00074BB4">
        <w:rPr>
          <w:rFonts w:ascii="Times New Roman" w:hAnsi="Times New Roman"/>
          <w:sz w:val="24"/>
          <w:szCs w:val="24"/>
        </w:rPr>
        <w:t>5</w:t>
      </w:r>
      <w:r w:rsidRPr="00074BB4">
        <w:rPr>
          <w:rFonts w:ascii="Times New Roman" w:hAnsi="Times New Roman"/>
          <w:sz w:val="24"/>
          <w:szCs w:val="24"/>
        </w:rPr>
        <w:t xml:space="preserve"> outlines the requirements for the provision of information to APRA by ADIs and RFCs on their </w:t>
      </w:r>
      <w:r w:rsidR="00D14FC6" w:rsidRPr="00074BB4">
        <w:rPr>
          <w:rFonts w:ascii="Times New Roman" w:hAnsi="Times New Roman"/>
          <w:sz w:val="24"/>
          <w:szCs w:val="24"/>
        </w:rPr>
        <w:t>equity securities held</w:t>
      </w:r>
      <w:r w:rsidRPr="00074BB4">
        <w:rPr>
          <w:rFonts w:ascii="Times New Roman" w:hAnsi="Times New Roman"/>
          <w:sz w:val="24"/>
          <w:szCs w:val="24"/>
        </w:rPr>
        <w:t xml:space="preserve">. </w:t>
      </w:r>
    </w:p>
    <w:p w14:paraId="6864D6D3" w14:textId="105C2E63"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720.</w:t>
      </w:r>
      <w:r w:rsidR="00D14FC6" w:rsidRPr="00074BB4">
        <w:rPr>
          <w:rFonts w:ascii="Times New Roman" w:hAnsi="Times New Roman"/>
          <w:sz w:val="24"/>
          <w:szCs w:val="24"/>
        </w:rPr>
        <w:t>6</w:t>
      </w:r>
      <w:r w:rsidRPr="00074BB4">
        <w:rPr>
          <w:rFonts w:ascii="Times New Roman" w:hAnsi="Times New Roman"/>
          <w:sz w:val="24"/>
          <w:szCs w:val="24"/>
        </w:rPr>
        <w:t xml:space="preserve"> outlines the requirements for the provision of information to APRA by ADIs and RFCs on their </w:t>
      </w:r>
      <w:r w:rsidR="00D14FC6" w:rsidRPr="00074BB4">
        <w:rPr>
          <w:rFonts w:ascii="Times New Roman" w:hAnsi="Times New Roman"/>
          <w:sz w:val="24"/>
          <w:szCs w:val="24"/>
        </w:rPr>
        <w:t>securities on issue</w:t>
      </w:r>
      <w:r w:rsidRPr="00074BB4">
        <w:rPr>
          <w:rFonts w:ascii="Times New Roman" w:hAnsi="Times New Roman"/>
          <w:sz w:val="24"/>
          <w:szCs w:val="24"/>
        </w:rPr>
        <w:t xml:space="preserve">. </w:t>
      </w:r>
    </w:p>
    <w:p w14:paraId="7F923F67" w14:textId="5D6CF5ED" w:rsidR="00411387" w:rsidRPr="00074BB4" w:rsidRDefault="00411387" w:rsidP="00411387">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72</w:t>
      </w:r>
      <w:r w:rsidR="00D14FC6" w:rsidRPr="00074BB4">
        <w:rPr>
          <w:rFonts w:ascii="Times New Roman" w:hAnsi="Times New Roman"/>
          <w:sz w:val="24"/>
          <w:szCs w:val="24"/>
        </w:rPr>
        <w:t>1</w:t>
      </w:r>
      <w:r w:rsidRPr="00074BB4">
        <w:rPr>
          <w:rFonts w:ascii="Times New Roman" w:hAnsi="Times New Roman"/>
          <w:sz w:val="24"/>
          <w:szCs w:val="24"/>
        </w:rPr>
        <w:t>.</w:t>
      </w:r>
      <w:r w:rsidR="00D14FC6" w:rsidRPr="00074BB4">
        <w:rPr>
          <w:rFonts w:ascii="Times New Roman" w:hAnsi="Times New Roman"/>
          <w:sz w:val="24"/>
          <w:szCs w:val="24"/>
        </w:rPr>
        <w:t>0</w:t>
      </w:r>
      <w:r w:rsidRPr="00074BB4">
        <w:rPr>
          <w:rFonts w:ascii="Times New Roman" w:hAnsi="Times New Roman"/>
          <w:sz w:val="24"/>
          <w:szCs w:val="24"/>
        </w:rPr>
        <w:t xml:space="preserve"> outlines the requirements for the provision of information to APRA by ADIs and RFCs on </w:t>
      </w:r>
      <w:proofErr w:type="gramStart"/>
      <w:r w:rsidRPr="00074BB4">
        <w:rPr>
          <w:rFonts w:ascii="Times New Roman" w:hAnsi="Times New Roman"/>
          <w:sz w:val="24"/>
          <w:szCs w:val="24"/>
        </w:rPr>
        <w:t>their</w:t>
      </w:r>
      <w:proofErr w:type="gramEnd"/>
      <w:r w:rsidRPr="00074BB4">
        <w:rPr>
          <w:rFonts w:ascii="Times New Roman" w:hAnsi="Times New Roman"/>
          <w:sz w:val="24"/>
          <w:szCs w:val="24"/>
        </w:rPr>
        <w:t xml:space="preserve"> </w:t>
      </w:r>
      <w:r w:rsidR="00D14FC6" w:rsidRPr="00074BB4">
        <w:rPr>
          <w:rFonts w:ascii="Times New Roman" w:hAnsi="Times New Roman"/>
          <w:sz w:val="24"/>
          <w:szCs w:val="24"/>
        </w:rPr>
        <w:t>repurchase agreements and securities lending</w:t>
      </w:r>
      <w:r w:rsidRPr="00074BB4">
        <w:rPr>
          <w:rFonts w:ascii="Times New Roman" w:hAnsi="Times New Roman"/>
          <w:sz w:val="24"/>
          <w:szCs w:val="24"/>
        </w:rPr>
        <w:t xml:space="preserve">. </w:t>
      </w:r>
      <w:r w:rsidR="00F40E5E" w:rsidRPr="00F40E5E">
        <w:rPr>
          <w:rFonts w:ascii="Times New Roman" w:hAnsi="Times New Roman"/>
          <w:sz w:val="24"/>
          <w:szCs w:val="24"/>
        </w:rPr>
        <w:t xml:space="preserve">This includes information relating to “repo stocks – repo characteristics”, “repo stocks – collateral characteristics”, and “reverse repo stocks – repo characteristics”. </w:t>
      </w:r>
    </w:p>
    <w:p w14:paraId="2B55AF26" w14:textId="230C965D" w:rsidR="00D14FC6" w:rsidRPr="00074BB4" w:rsidRDefault="00D14FC6" w:rsidP="00D14FC6">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730.0 outlines the requirements for the provision of information to APRA by ADIs and RFCs on their financial performance. </w:t>
      </w:r>
      <w:r w:rsidR="00FB030E" w:rsidRPr="00FB030E">
        <w:rPr>
          <w:rFonts w:ascii="Times New Roman" w:hAnsi="Times New Roman"/>
          <w:sz w:val="24"/>
          <w:szCs w:val="24"/>
        </w:rPr>
        <w:t xml:space="preserve">This includes information on “interest income”, “interest expense” and “dividends”. </w:t>
      </w:r>
    </w:p>
    <w:p w14:paraId="50DC9C85" w14:textId="637A0D30"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8D4CA9" w:rsidRPr="00074BB4">
        <w:rPr>
          <w:rFonts w:ascii="Times New Roman" w:hAnsi="Times New Roman"/>
          <w:sz w:val="24"/>
          <w:szCs w:val="24"/>
        </w:rPr>
        <w:t>41</w:t>
      </w:r>
      <w:r w:rsidRPr="00074BB4">
        <w:rPr>
          <w:rFonts w:ascii="Times New Roman" w:hAnsi="Times New Roman"/>
          <w:sz w:val="24"/>
          <w:szCs w:val="24"/>
        </w:rPr>
        <w:t xml:space="preserve">.0 outlines the requirements for the provision of information to APRA by ADIs and RFCs on their </w:t>
      </w:r>
      <w:r w:rsidR="00BB58C4" w:rsidRPr="00074BB4">
        <w:rPr>
          <w:rFonts w:ascii="Times New Roman" w:hAnsi="Times New Roman"/>
          <w:sz w:val="24"/>
          <w:szCs w:val="24"/>
        </w:rPr>
        <w:t>provision of business finance</w:t>
      </w:r>
      <w:r w:rsidRPr="00074BB4">
        <w:rPr>
          <w:rFonts w:ascii="Times New Roman" w:hAnsi="Times New Roman"/>
          <w:sz w:val="24"/>
          <w:szCs w:val="24"/>
        </w:rPr>
        <w:t>.</w:t>
      </w:r>
      <w:r w:rsidR="00074BB4" w:rsidRPr="00074BB4">
        <w:rPr>
          <w:rFonts w:ascii="Times New Roman" w:hAnsi="Times New Roman"/>
          <w:color w:val="000000"/>
          <w:sz w:val="24"/>
          <w:szCs w:val="24"/>
          <w:shd w:val="clear" w:color="auto" w:fill="FFFFFF"/>
        </w:rPr>
        <w:t xml:space="preserve"> </w:t>
      </w:r>
      <w:r w:rsidR="00074BB4" w:rsidRPr="00074BB4">
        <w:rPr>
          <w:rFonts w:ascii="Times New Roman" w:hAnsi="Times New Roman"/>
          <w:sz w:val="24"/>
          <w:szCs w:val="24"/>
        </w:rPr>
        <w:t>This includes information relating to “borrower-accepted commitments for business loans - by product”, “new borrower-accepted commitments for business loans - by purpose” and “new borrower-accepted commitments for business finance - by industry”. </w:t>
      </w:r>
      <w:r w:rsidRPr="00074BB4">
        <w:rPr>
          <w:rFonts w:ascii="Times New Roman" w:hAnsi="Times New Roman"/>
          <w:sz w:val="24"/>
          <w:szCs w:val="24"/>
        </w:rPr>
        <w:t xml:space="preserve"> </w:t>
      </w:r>
    </w:p>
    <w:p w14:paraId="3A6D85B0" w14:textId="1C1A5428"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BB58C4" w:rsidRPr="00074BB4">
        <w:rPr>
          <w:rFonts w:ascii="Times New Roman" w:hAnsi="Times New Roman"/>
          <w:sz w:val="24"/>
          <w:szCs w:val="24"/>
        </w:rPr>
        <w:t>42</w:t>
      </w:r>
      <w:r w:rsidRPr="00074BB4">
        <w:rPr>
          <w:rFonts w:ascii="Times New Roman" w:hAnsi="Times New Roman"/>
          <w:sz w:val="24"/>
          <w:szCs w:val="24"/>
        </w:rPr>
        <w:t xml:space="preserve">.0 outlines the requirements for the provision of information to APRA by ADIs and RFCs on </w:t>
      </w:r>
      <w:r w:rsidR="00BB58C4" w:rsidRPr="00074BB4">
        <w:rPr>
          <w:rFonts w:ascii="Times New Roman" w:hAnsi="Times New Roman"/>
          <w:sz w:val="24"/>
          <w:szCs w:val="24"/>
        </w:rPr>
        <w:t>their business credit stocks, flows, and interest rates</w:t>
      </w:r>
      <w:r w:rsidRPr="00074BB4">
        <w:rPr>
          <w:rFonts w:ascii="Times New Roman" w:hAnsi="Times New Roman"/>
          <w:sz w:val="24"/>
          <w:szCs w:val="24"/>
        </w:rPr>
        <w:t xml:space="preserve">. </w:t>
      </w:r>
      <w:r w:rsidR="00074BB4" w:rsidRPr="00074BB4">
        <w:rPr>
          <w:rFonts w:ascii="Times New Roman" w:hAnsi="Times New Roman"/>
          <w:color w:val="000000"/>
          <w:sz w:val="24"/>
          <w:szCs w:val="24"/>
          <w:shd w:val="clear" w:color="auto" w:fill="FFFFFF"/>
        </w:rPr>
        <w:t>This includes information relating to “business finance outstanding”, “business finance funded in the month” and “business finance – by collater</w:t>
      </w:r>
      <w:r w:rsidR="00787FD5">
        <w:rPr>
          <w:rFonts w:ascii="Times New Roman" w:hAnsi="Times New Roman"/>
          <w:color w:val="000000"/>
          <w:sz w:val="24"/>
          <w:szCs w:val="24"/>
          <w:shd w:val="clear" w:color="auto" w:fill="FFFFFF"/>
        </w:rPr>
        <w:t>al</w:t>
      </w:r>
      <w:r w:rsidR="00074BB4" w:rsidRPr="00074BB4">
        <w:rPr>
          <w:rFonts w:ascii="Times New Roman" w:hAnsi="Times New Roman"/>
          <w:color w:val="000000"/>
          <w:sz w:val="24"/>
          <w:szCs w:val="24"/>
          <w:shd w:val="clear" w:color="auto" w:fill="FFFFFF"/>
        </w:rPr>
        <w:t xml:space="preserve">isation”. </w:t>
      </w:r>
    </w:p>
    <w:p w14:paraId="16AE95F2" w14:textId="4408160E"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DC19B3" w:rsidRPr="00074BB4">
        <w:rPr>
          <w:rFonts w:ascii="Times New Roman" w:hAnsi="Times New Roman"/>
          <w:sz w:val="24"/>
          <w:szCs w:val="24"/>
        </w:rPr>
        <w:t>4</w:t>
      </w:r>
      <w:r w:rsidRPr="00074BB4">
        <w:rPr>
          <w:rFonts w:ascii="Times New Roman" w:hAnsi="Times New Roman"/>
          <w:sz w:val="24"/>
          <w:szCs w:val="24"/>
        </w:rPr>
        <w:t xml:space="preserve">3.0 outlines the requirements for the provision of information to APRA by ADIs and RFCs on their </w:t>
      </w:r>
      <w:r w:rsidR="000F4125" w:rsidRPr="00074BB4">
        <w:rPr>
          <w:rFonts w:ascii="Times New Roman" w:hAnsi="Times New Roman"/>
          <w:sz w:val="24"/>
          <w:szCs w:val="24"/>
        </w:rPr>
        <w:t>provision of housing finance to households</w:t>
      </w:r>
      <w:r w:rsidRPr="00074BB4">
        <w:rPr>
          <w:rFonts w:ascii="Times New Roman" w:hAnsi="Times New Roman"/>
          <w:sz w:val="24"/>
          <w:szCs w:val="24"/>
        </w:rPr>
        <w:t xml:space="preserve">. </w:t>
      </w:r>
      <w:r w:rsidR="00074BB4" w:rsidRPr="00074BB4">
        <w:rPr>
          <w:rFonts w:ascii="Times New Roman" w:hAnsi="Times New Roman"/>
          <w:sz w:val="24"/>
          <w:szCs w:val="24"/>
        </w:rPr>
        <w:t xml:space="preserve">This includes information relating to “new applications for housing loans”, “new borrower-accepted commitments for housing loans” and “new borrower-accepted commitments for housing loans to resident first-home buyers”. </w:t>
      </w:r>
    </w:p>
    <w:p w14:paraId="42BB12B2" w14:textId="647518C1"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C247D5" w:rsidRPr="00074BB4">
        <w:rPr>
          <w:rFonts w:ascii="Times New Roman" w:hAnsi="Times New Roman"/>
          <w:sz w:val="24"/>
          <w:szCs w:val="24"/>
        </w:rPr>
        <w:t>44</w:t>
      </w:r>
      <w:r w:rsidRPr="00074BB4">
        <w:rPr>
          <w:rFonts w:ascii="Times New Roman" w:hAnsi="Times New Roman"/>
          <w:sz w:val="24"/>
          <w:szCs w:val="24"/>
        </w:rPr>
        <w:t xml:space="preserve">.0 outlines the requirements for the provision of information to APRA by ADIs and RFCs on their </w:t>
      </w:r>
      <w:r w:rsidR="00C247D5" w:rsidRPr="00074BB4">
        <w:rPr>
          <w:rFonts w:ascii="Times New Roman" w:hAnsi="Times New Roman"/>
          <w:sz w:val="24"/>
          <w:szCs w:val="24"/>
        </w:rPr>
        <w:t>housing credit stocks, flows, and interest rates</w:t>
      </w:r>
      <w:r w:rsidRPr="00074BB4">
        <w:rPr>
          <w:rFonts w:ascii="Times New Roman" w:hAnsi="Times New Roman"/>
          <w:sz w:val="24"/>
          <w:szCs w:val="24"/>
        </w:rPr>
        <w:t xml:space="preserve">. </w:t>
      </w:r>
      <w:r w:rsidR="00074BB4" w:rsidRPr="00074BB4">
        <w:rPr>
          <w:rFonts w:ascii="Times New Roman" w:hAnsi="Times New Roman"/>
          <w:sz w:val="24"/>
          <w:szCs w:val="24"/>
        </w:rPr>
        <w:t xml:space="preserve">This includes information relating to “housing loans outstanding”, “housing loans funded in the month” and “fixed interest rate housing loans to residents”. </w:t>
      </w:r>
    </w:p>
    <w:p w14:paraId="1DC90FD5" w14:textId="58614902"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lastRenderedPageBreak/>
        <w:t>ARS 7</w:t>
      </w:r>
      <w:r w:rsidR="00C247D5" w:rsidRPr="00074BB4">
        <w:rPr>
          <w:rFonts w:ascii="Times New Roman" w:hAnsi="Times New Roman"/>
          <w:sz w:val="24"/>
          <w:szCs w:val="24"/>
        </w:rPr>
        <w:t>45</w:t>
      </w:r>
      <w:r w:rsidRPr="00074BB4">
        <w:rPr>
          <w:rFonts w:ascii="Times New Roman" w:hAnsi="Times New Roman"/>
          <w:sz w:val="24"/>
          <w:szCs w:val="24"/>
        </w:rPr>
        <w:t xml:space="preserve">.0 outlines the requirements for the provision of information to APRA by ADIs and RFCs on their </w:t>
      </w:r>
      <w:r w:rsidR="00C247D5" w:rsidRPr="00074BB4">
        <w:rPr>
          <w:rFonts w:ascii="Times New Roman" w:hAnsi="Times New Roman"/>
          <w:sz w:val="24"/>
          <w:szCs w:val="24"/>
        </w:rPr>
        <w:t>provision of personal finance to households</w:t>
      </w:r>
      <w:r w:rsidRPr="00074BB4">
        <w:rPr>
          <w:rFonts w:ascii="Times New Roman" w:hAnsi="Times New Roman"/>
          <w:sz w:val="24"/>
          <w:szCs w:val="24"/>
        </w:rPr>
        <w:t xml:space="preserve">. </w:t>
      </w:r>
      <w:r w:rsidR="00074BB4" w:rsidRPr="00074BB4">
        <w:rPr>
          <w:rFonts w:ascii="Times New Roman" w:hAnsi="Times New Roman"/>
          <w:sz w:val="24"/>
          <w:szCs w:val="24"/>
        </w:rPr>
        <w:t>This includes information relating to “new borrower-accepted commitments for fixed-term personal loans and finance leases” and “borrower-accepted commitments for credit cards, margin lending and other revolving credit”.</w:t>
      </w:r>
      <w:r w:rsidR="00074BB4">
        <w:rPr>
          <w:rFonts w:ascii="Times New Roman" w:hAnsi="Times New Roman"/>
          <w:sz w:val="24"/>
          <w:szCs w:val="24"/>
        </w:rPr>
        <w:t xml:space="preserve"> </w:t>
      </w:r>
    </w:p>
    <w:p w14:paraId="457117B3" w14:textId="604CC126" w:rsidR="00E23211"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C247D5" w:rsidRPr="00074BB4">
        <w:rPr>
          <w:rFonts w:ascii="Times New Roman" w:hAnsi="Times New Roman"/>
          <w:sz w:val="24"/>
          <w:szCs w:val="24"/>
        </w:rPr>
        <w:t>46</w:t>
      </w:r>
      <w:r w:rsidRPr="00074BB4">
        <w:rPr>
          <w:rFonts w:ascii="Times New Roman" w:hAnsi="Times New Roman"/>
          <w:sz w:val="24"/>
          <w:szCs w:val="24"/>
        </w:rPr>
        <w:t xml:space="preserve">.0 outlines the requirements for the provision of information to APRA by ADIs and RFCs on their </w:t>
      </w:r>
      <w:r w:rsidR="00C21AD3" w:rsidRPr="00074BB4">
        <w:rPr>
          <w:rFonts w:ascii="Times New Roman" w:hAnsi="Times New Roman"/>
          <w:sz w:val="24"/>
          <w:szCs w:val="24"/>
        </w:rPr>
        <w:t>personal credit stocks, flows, and interest rates</w:t>
      </w:r>
      <w:r w:rsidRPr="00074BB4">
        <w:rPr>
          <w:rFonts w:ascii="Times New Roman" w:hAnsi="Times New Roman"/>
          <w:sz w:val="24"/>
          <w:szCs w:val="24"/>
        </w:rPr>
        <w:t xml:space="preserve">. </w:t>
      </w:r>
      <w:r w:rsidR="00074BB4" w:rsidRPr="00074BB4">
        <w:rPr>
          <w:rFonts w:ascii="Times New Roman" w:hAnsi="Times New Roman"/>
          <w:sz w:val="24"/>
          <w:szCs w:val="24"/>
        </w:rPr>
        <w:t xml:space="preserve">This includes information relating to “personal finance outstanding”, “personal finance funded in the month” and “personal finance to residents funded in the month”. </w:t>
      </w:r>
    </w:p>
    <w:p w14:paraId="7F8C08F1" w14:textId="333A476D" w:rsidR="000A1787" w:rsidRPr="00074BB4" w:rsidRDefault="00E23211" w:rsidP="00E23211">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ARS 7</w:t>
      </w:r>
      <w:r w:rsidR="00C21AD3" w:rsidRPr="00074BB4">
        <w:rPr>
          <w:rFonts w:ascii="Times New Roman" w:hAnsi="Times New Roman"/>
          <w:sz w:val="24"/>
          <w:szCs w:val="24"/>
        </w:rPr>
        <w:t>47</w:t>
      </w:r>
      <w:r w:rsidRPr="00074BB4">
        <w:rPr>
          <w:rFonts w:ascii="Times New Roman" w:hAnsi="Times New Roman"/>
          <w:sz w:val="24"/>
          <w:szCs w:val="24"/>
        </w:rPr>
        <w:t xml:space="preserve">.0 outlines the requirements for the provision of information to APRA by ADIs and RFCs on their </w:t>
      </w:r>
      <w:r w:rsidR="00C21AD3" w:rsidRPr="00074BB4">
        <w:rPr>
          <w:rFonts w:ascii="Times New Roman" w:hAnsi="Times New Roman"/>
          <w:sz w:val="24"/>
          <w:szCs w:val="24"/>
        </w:rPr>
        <w:t>deposit stocks, flows, and interest rates</w:t>
      </w:r>
      <w:r w:rsidRPr="00074BB4">
        <w:rPr>
          <w:rFonts w:ascii="Times New Roman" w:hAnsi="Times New Roman"/>
          <w:sz w:val="24"/>
          <w:szCs w:val="24"/>
        </w:rPr>
        <w:t xml:space="preserve">. </w:t>
      </w:r>
      <w:r w:rsidR="00074BB4" w:rsidRPr="00074BB4">
        <w:rPr>
          <w:rFonts w:ascii="Times New Roman" w:hAnsi="Times New Roman"/>
          <w:sz w:val="24"/>
          <w:szCs w:val="24"/>
        </w:rPr>
        <w:t>This includes information relating to “deposits outstanding”, “deposits outstanding to resident households” and “deposits outstanding to counterparties other than resident households”.</w:t>
      </w:r>
      <w:r w:rsidR="00891962">
        <w:rPr>
          <w:rFonts w:ascii="Times New Roman" w:hAnsi="Times New Roman"/>
          <w:sz w:val="24"/>
          <w:szCs w:val="24"/>
        </w:rPr>
        <w:t xml:space="preserve"> </w:t>
      </w:r>
    </w:p>
    <w:p w14:paraId="47F8721B" w14:textId="6172D0C2" w:rsidR="00D94A29" w:rsidRDefault="00C21AD3" w:rsidP="00C21AD3">
      <w:pPr>
        <w:pStyle w:val="ListParagraph"/>
        <w:numPr>
          <w:ilvl w:val="0"/>
          <w:numId w:val="15"/>
        </w:numPr>
        <w:spacing w:after="240"/>
        <w:ind w:right="113"/>
        <w:jc w:val="both"/>
        <w:rPr>
          <w:rFonts w:ascii="Times New Roman" w:hAnsi="Times New Roman"/>
          <w:sz w:val="24"/>
          <w:szCs w:val="24"/>
        </w:rPr>
      </w:pPr>
      <w:r w:rsidRPr="00074BB4">
        <w:rPr>
          <w:rFonts w:ascii="Times New Roman" w:hAnsi="Times New Roman"/>
          <w:sz w:val="24"/>
          <w:szCs w:val="24"/>
        </w:rPr>
        <w:t xml:space="preserve">ARS 748.0 outlines the requirements for the provision of information to APRA by ADIs and RFCs on their wholesale funding stocks, flows, and interest </w:t>
      </w:r>
      <w:r w:rsidR="00D94A29">
        <w:rPr>
          <w:rFonts w:ascii="Times New Roman" w:hAnsi="Times New Roman"/>
          <w:sz w:val="24"/>
          <w:szCs w:val="24"/>
        </w:rPr>
        <w:t>rates.</w:t>
      </w:r>
    </w:p>
    <w:p w14:paraId="77FF4B2B" w14:textId="77777777" w:rsidR="00697B47" w:rsidRDefault="00697B47" w:rsidP="00697B47">
      <w:pPr>
        <w:spacing w:after="240"/>
        <w:ind w:right="113"/>
        <w:jc w:val="both"/>
        <w:rPr>
          <w:rFonts w:ascii="Times New Roman" w:hAnsi="Times New Roman"/>
          <w:sz w:val="24"/>
          <w:szCs w:val="24"/>
        </w:rPr>
      </w:pPr>
      <w:r>
        <w:rPr>
          <w:rFonts w:ascii="Times New Roman" w:hAnsi="Times New Roman"/>
          <w:sz w:val="24"/>
          <w:szCs w:val="24"/>
        </w:rPr>
        <w:t xml:space="preserve">The new versions of the reporting standards contain changes that: </w:t>
      </w:r>
    </w:p>
    <w:p w14:paraId="17F3BBB1" w14:textId="0CBFA00F" w:rsidR="00697B47" w:rsidRDefault="00697B47" w:rsidP="00697B47">
      <w:pPr>
        <w:pStyle w:val="ListParagraph"/>
        <w:numPr>
          <w:ilvl w:val="0"/>
          <w:numId w:val="16"/>
        </w:numPr>
        <w:spacing w:after="240"/>
        <w:ind w:right="113"/>
        <w:jc w:val="both"/>
        <w:rPr>
          <w:rFonts w:ascii="Times New Roman" w:hAnsi="Times New Roman"/>
          <w:sz w:val="24"/>
          <w:szCs w:val="24"/>
        </w:rPr>
      </w:pPr>
      <w:r w:rsidRPr="000A0F59">
        <w:rPr>
          <w:rFonts w:ascii="Times New Roman" w:hAnsi="Times New Roman"/>
          <w:sz w:val="24"/>
          <w:szCs w:val="24"/>
        </w:rPr>
        <w:t>consolidate guidance previously issued by APRA that clarified APRA’s expectations on how the reporting forms were to be completed</w:t>
      </w:r>
      <w:r>
        <w:rPr>
          <w:rFonts w:ascii="Times New Roman" w:hAnsi="Times New Roman"/>
          <w:sz w:val="24"/>
          <w:szCs w:val="24"/>
        </w:rPr>
        <w:t>; and</w:t>
      </w:r>
    </w:p>
    <w:p w14:paraId="6E0CBAF7" w14:textId="16FE61E8" w:rsidR="00850CFB" w:rsidRPr="000A0F59" w:rsidRDefault="00697B47" w:rsidP="00697B47">
      <w:pPr>
        <w:pStyle w:val="ListParagraph"/>
        <w:numPr>
          <w:ilvl w:val="0"/>
          <w:numId w:val="16"/>
        </w:numPr>
        <w:spacing w:after="240"/>
        <w:ind w:right="113"/>
        <w:jc w:val="both"/>
        <w:rPr>
          <w:rFonts w:ascii="Times New Roman" w:hAnsi="Times New Roman"/>
          <w:sz w:val="24"/>
          <w:szCs w:val="24"/>
        </w:rPr>
      </w:pPr>
      <w:r>
        <w:rPr>
          <w:rFonts w:ascii="Times New Roman" w:hAnsi="Times New Roman"/>
          <w:sz w:val="24"/>
          <w:szCs w:val="24"/>
        </w:rPr>
        <w:t>ensure adequate coverage for APRA’s statistical publications. These changes include adding additional data items and lowering reporting thresholds where relevant.</w:t>
      </w:r>
    </w:p>
    <w:p w14:paraId="567F7BBB" w14:textId="76D90040" w:rsidR="00816E71" w:rsidRDefault="00816E71" w:rsidP="00816E71">
      <w:pPr>
        <w:spacing w:after="240"/>
        <w:jc w:val="both"/>
        <w:rPr>
          <w:rStyle w:val="Hyperlink"/>
          <w:rFonts w:ascii="Times New Roman" w:hAnsi="Times New Roman"/>
          <w:sz w:val="24"/>
          <w:szCs w:val="24"/>
        </w:rPr>
      </w:pPr>
      <w:r w:rsidRPr="00AD1E70">
        <w:rPr>
          <w:rFonts w:ascii="Times New Roman" w:hAnsi="Times New Roman"/>
          <w:sz w:val="24"/>
          <w:szCs w:val="24"/>
        </w:rPr>
        <w:t xml:space="preserve">Where </w:t>
      </w:r>
      <w:r>
        <w:rPr>
          <w:rFonts w:ascii="Times New Roman" w:hAnsi="Times New Roman"/>
          <w:sz w:val="24"/>
          <w:szCs w:val="24"/>
        </w:rPr>
        <w:t>the instruments refer to an Act, Regulation,</w:t>
      </w:r>
      <w:r w:rsidRPr="008B659C">
        <w:rPr>
          <w:rFonts w:ascii="Times New Roman" w:hAnsi="Times New Roman"/>
          <w:sz w:val="24"/>
          <w:szCs w:val="24"/>
        </w:rPr>
        <w:t xml:space="preserve"> Prudential Standard, Reporting Standard, Australian Accounting</w:t>
      </w:r>
      <w:r>
        <w:rPr>
          <w:rFonts w:ascii="Times New Roman" w:hAnsi="Times New Roman"/>
          <w:sz w:val="24"/>
          <w:szCs w:val="24"/>
        </w:rPr>
        <w:t xml:space="preserve"> Standard</w:t>
      </w:r>
      <w:r w:rsidRPr="008B659C">
        <w:rPr>
          <w:rFonts w:ascii="Times New Roman" w:hAnsi="Times New Roman"/>
          <w:sz w:val="24"/>
          <w:szCs w:val="24"/>
        </w:rPr>
        <w:t xml:space="preserve"> or Auditing Standard, this is a reference to the document as it exists from time to time</w:t>
      </w:r>
      <w:r w:rsidRPr="008B659C">
        <w:rPr>
          <w:rFonts w:ascii="Times New Roman" w:hAnsi="Times New Roman"/>
          <w:b/>
          <w:sz w:val="24"/>
          <w:szCs w:val="24"/>
        </w:rPr>
        <w:t xml:space="preserve">, </w:t>
      </w:r>
      <w:r w:rsidRPr="008B659C">
        <w:rPr>
          <w:rFonts w:ascii="Times New Roman" w:hAnsi="Times New Roman"/>
          <w:sz w:val="24"/>
          <w:szCs w:val="24"/>
        </w:rPr>
        <w:t xml:space="preserve">and </w:t>
      </w:r>
      <w:r>
        <w:rPr>
          <w:rFonts w:ascii="Times New Roman" w:hAnsi="Times New Roman"/>
          <w:sz w:val="24"/>
          <w:szCs w:val="24"/>
        </w:rPr>
        <w:t>which is</w:t>
      </w:r>
      <w:r w:rsidRPr="008B659C">
        <w:rPr>
          <w:rFonts w:ascii="Times New Roman" w:hAnsi="Times New Roman"/>
          <w:sz w:val="24"/>
          <w:szCs w:val="24"/>
        </w:rPr>
        <w:t xml:space="preserve"> available on the Federal Register of Legislation at </w:t>
      </w:r>
      <w:hyperlink r:id="rId13" w:history="1">
        <w:r w:rsidRPr="008B659C">
          <w:rPr>
            <w:rStyle w:val="Hyperlink"/>
            <w:rFonts w:ascii="Times New Roman" w:hAnsi="Times New Roman"/>
            <w:sz w:val="24"/>
            <w:szCs w:val="24"/>
          </w:rPr>
          <w:t>www.legislation.gov.au</w:t>
        </w:r>
      </w:hyperlink>
      <w:r>
        <w:rPr>
          <w:rStyle w:val="Hyperlink"/>
          <w:rFonts w:ascii="Times New Roman" w:hAnsi="Times New Roman"/>
          <w:sz w:val="24"/>
          <w:szCs w:val="24"/>
        </w:rPr>
        <w:t>.</w:t>
      </w:r>
      <w:r w:rsidR="009E67D8">
        <w:rPr>
          <w:rStyle w:val="Hyperlink"/>
          <w:rFonts w:ascii="Times New Roman" w:hAnsi="Times New Roman"/>
          <w:sz w:val="24"/>
          <w:szCs w:val="24"/>
        </w:rPr>
        <w:t xml:space="preserve"> </w:t>
      </w:r>
    </w:p>
    <w:p w14:paraId="5DE41D53" w14:textId="3054C4AB" w:rsidR="00B6232E" w:rsidRPr="00722647" w:rsidRDefault="00B6232E" w:rsidP="00B6232E">
      <w:pPr>
        <w:shd w:val="clear" w:color="auto" w:fill="FFFFFF"/>
        <w:spacing w:after="240"/>
        <w:jc w:val="both"/>
        <w:rPr>
          <w:rFonts w:ascii="Times New Roman" w:hAnsi="Times New Roman"/>
          <w:sz w:val="24"/>
          <w:szCs w:val="24"/>
        </w:rPr>
      </w:pPr>
      <w:r w:rsidRPr="00722647">
        <w:rPr>
          <w:rFonts w:ascii="Times New Roman" w:hAnsi="Times New Roman"/>
          <w:sz w:val="24"/>
          <w:szCs w:val="24"/>
        </w:rPr>
        <w:t xml:space="preserve">ARS </w:t>
      </w:r>
      <w:r w:rsidR="003575C3">
        <w:rPr>
          <w:rFonts w:ascii="Times New Roman" w:hAnsi="Times New Roman"/>
          <w:sz w:val="24"/>
          <w:szCs w:val="24"/>
        </w:rPr>
        <w:t>721.0</w:t>
      </w:r>
      <w:r w:rsidRPr="00722647">
        <w:rPr>
          <w:rFonts w:ascii="Times New Roman" w:hAnsi="Times New Roman"/>
          <w:sz w:val="24"/>
          <w:szCs w:val="24"/>
        </w:rPr>
        <w:t xml:space="preserve"> refer</w:t>
      </w:r>
      <w:r w:rsidR="00191866">
        <w:rPr>
          <w:rFonts w:ascii="Times New Roman" w:hAnsi="Times New Roman"/>
          <w:sz w:val="24"/>
          <w:szCs w:val="24"/>
        </w:rPr>
        <w:t>s</w:t>
      </w:r>
      <w:r w:rsidRPr="00722647">
        <w:rPr>
          <w:rFonts w:ascii="Times New Roman" w:hAnsi="Times New Roman"/>
          <w:sz w:val="24"/>
          <w:szCs w:val="24"/>
        </w:rPr>
        <w:t xml:space="preserve"> to International Standards ISO 3166 and ISO </w:t>
      </w:r>
      <w:r>
        <w:rPr>
          <w:rFonts w:ascii="Times New Roman" w:hAnsi="Times New Roman"/>
          <w:sz w:val="24"/>
          <w:szCs w:val="24"/>
        </w:rPr>
        <w:t>4217</w:t>
      </w:r>
      <w:r w:rsidRPr="00722647">
        <w:rPr>
          <w:rFonts w:ascii="Times New Roman" w:hAnsi="Times New Roman"/>
          <w:sz w:val="24"/>
          <w:szCs w:val="24"/>
        </w:rPr>
        <w:t xml:space="preserve">, which are issued by the International Organization for Standardization (ISO). These ISO standards are not intended to be incorporated in </w:t>
      </w:r>
      <w:r w:rsidR="00722647" w:rsidRPr="000A0F59">
        <w:rPr>
          <w:rFonts w:ascii="Times New Roman" w:hAnsi="Times New Roman"/>
          <w:sz w:val="24"/>
          <w:szCs w:val="24"/>
        </w:rPr>
        <w:t xml:space="preserve">ARS </w:t>
      </w:r>
      <w:r w:rsidR="003575C3">
        <w:rPr>
          <w:rFonts w:ascii="Times New Roman" w:hAnsi="Times New Roman"/>
          <w:sz w:val="24"/>
          <w:szCs w:val="24"/>
        </w:rPr>
        <w:t>721.0</w:t>
      </w:r>
      <w:r w:rsidR="00CE3E94">
        <w:rPr>
          <w:rFonts w:ascii="Times New Roman" w:hAnsi="Times New Roman"/>
          <w:sz w:val="24"/>
          <w:szCs w:val="24"/>
        </w:rPr>
        <w:t xml:space="preserve"> </w:t>
      </w:r>
      <w:r w:rsidRPr="00722647">
        <w:rPr>
          <w:rFonts w:ascii="Times New Roman" w:hAnsi="Times New Roman"/>
          <w:sz w:val="24"/>
          <w:szCs w:val="24"/>
        </w:rPr>
        <w:t>as the contents of the ISO standards are not relevant to understanding the terms of</w:t>
      </w:r>
      <w:r w:rsidR="00722647" w:rsidRPr="00722647">
        <w:rPr>
          <w:rFonts w:ascii="Times New Roman" w:hAnsi="Times New Roman"/>
          <w:sz w:val="24"/>
          <w:szCs w:val="24"/>
        </w:rPr>
        <w:t xml:space="preserve"> </w:t>
      </w:r>
      <w:r w:rsidR="00722647" w:rsidRPr="000A0F59">
        <w:rPr>
          <w:rFonts w:ascii="Times New Roman" w:hAnsi="Times New Roman"/>
          <w:sz w:val="24"/>
          <w:szCs w:val="24"/>
        </w:rPr>
        <w:t xml:space="preserve">ARS </w:t>
      </w:r>
      <w:r w:rsidR="003575C3">
        <w:rPr>
          <w:rFonts w:ascii="Times New Roman" w:hAnsi="Times New Roman"/>
          <w:sz w:val="24"/>
          <w:szCs w:val="24"/>
        </w:rPr>
        <w:t>721.0</w:t>
      </w:r>
    </w:p>
    <w:p w14:paraId="5DFCA8BA" w14:textId="77777777" w:rsidR="0064561F" w:rsidRPr="00850CFB" w:rsidRDefault="0064561F" w:rsidP="0064561F">
      <w:pPr>
        <w:pStyle w:val="bullet10"/>
        <w:shd w:val="clear" w:color="auto" w:fill="FFFFFF"/>
        <w:spacing w:before="0" w:beforeAutospacing="0" w:after="240" w:afterAutospacing="0"/>
        <w:jc w:val="both"/>
        <w:rPr>
          <w:color w:val="000000"/>
        </w:rPr>
      </w:pPr>
      <w:r>
        <w:rPr>
          <w:color w:val="000000"/>
        </w:rPr>
        <w:t xml:space="preserve">Financial sector entities are expected to report certain items with the ISO 3166 country code and the ISO 4217 currency code as matters of fact. Following the extensive consultation undertaken on the EFS collection, financial sector entities are aware information relevant to the two-letter ISO </w:t>
      </w:r>
      <w:r w:rsidRPr="00850CFB">
        <w:rPr>
          <w:color w:val="000000"/>
        </w:rPr>
        <w:t>3166 country code and to the three-letter ISO 4217 currency code is widely available freely online.</w:t>
      </w:r>
    </w:p>
    <w:p w14:paraId="412EB4FE" w14:textId="09310793" w:rsidR="00525C88" w:rsidRDefault="0064561F" w:rsidP="0064561F">
      <w:pPr>
        <w:pStyle w:val="bullet10"/>
        <w:shd w:val="clear" w:color="auto" w:fill="FFFFFF"/>
        <w:spacing w:before="0" w:beforeAutospacing="0" w:after="240" w:afterAutospacing="0"/>
        <w:jc w:val="both"/>
        <w:rPr>
          <w:rFonts w:ascii="Arial" w:hAnsi="Arial" w:cs="Arial"/>
          <w:color w:val="000000"/>
          <w:sz w:val="22"/>
          <w:szCs w:val="22"/>
        </w:rPr>
      </w:pPr>
      <w:r w:rsidRPr="00850CFB">
        <w:rPr>
          <w:color w:val="000000"/>
        </w:rPr>
        <w:lastRenderedPageBreak/>
        <w:t>The contents of ISO 3166 and the contents of ISO 4217 are not relevant to the understanding ARS 721.0. ARS 721.0 does not incorporate by reference the contents of ISO 3166 and the contents of ISO 4217.</w:t>
      </w:r>
      <w:r w:rsidR="00722647" w:rsidRPr="00850CFB">
        <w:rPr>
          <w:rStyle w:val="FootnoteReference"/>
          <w:color w:val="000000"/>
        </w:rPr>
        <w:footnoteReference w:id="2"/>
      </w:r>
    </w:p>
    <w:p w14:paraId="73BA8C5F" w14:textId="7AFDF4DE"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an ADI to provide information required by </w:t>
      </w:r>
      <w:r w:rsidR="009C24D6">
        <w:rPr>
          <w:rFonts w:ascii="Times New Roman" w:hAnsi="Times New Roman"/>
          <w:sz w:val="24"/>
          <w:szCs w:val="24"/>
        </w:rPr>
        <w:t>each of the instruments</w:t>
      </w:r>
      <w:r w:rsidRPr="00DF7D68">
        <w:rPr>
          <w:rFonts w:ascii="Times New Roman" w:hAnsi="Times New Roman"/>
          <w:sz w:val="24"/>
          <w:szCs w:val="24"/>
        </w:rPr>
        <w:t>. Decisions made by APRA exercising those powers are not subject to merits review.</w:t>
      </w:r>
    </w:p>
    <w:p w14:paraId="56A817B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09A397FD"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APRA’s reporting standards collect financial data from regulated entities. This data contains critical indicators of a regulated entity’s financial wellbeing, including data on an entity’s assets, capital, liquidity, expenses and risk exposures. APRA relies heavily on this financial data to inform its supervisory actions towards its regulated entities. Without timely and complete data, APRA may miss indicators that an ADI is taking on imprudent risk or is in distress. APRA’s supervisory decisions may be jeopardised if its receipt of data is unreliable due to entities seeking merits review under its reporting standards.</w:t>
      </w:r>
    </w:p>
    <w:p w14:paraId="640A6EB8" w14:textId="77777777" w:rsidR="00816E71" w:rsidRPr="00DF7D68" w:rsidRDefault="00816E71" w:rsidP="00816E71">
      <w:pPr>
        <w:spacing w:after="240"/>
        <w:jc w:val="both"/>
        <w:rPr>
          <w:rFonts w:ascii="Times New Roman" w:hAnsi="Times New Roman"/>
          <w:sz w:val="24"/>
          <w:szCs w:val="24"/>
        </w:rPr>
      </w:pPr>
      <w:r w:rsidRPr="00DF7D68">
        <w:rPr>
          <w:rFonts w:ascii="Times New Roman" w:hAnsi="Times New Roman"/>
          <w:sz w:val="24"/>
          <w:szCs w:val="24"/>
        </w:rPr>
        <w:t xml:space="preserve">The data collected by APRA’s reporting standards is also often used to compile key macroeconomic indicators for Australia. The Reserve Bank of Australia uses the data to compile and publish its monetary and credit aggregates. The Australian Bureau of Statistics uses the data to compile the national accounts. The data is also used to meet Australia’s international reporting obligations. </w:t>
      </w:r>
    </w:p>
    <w:p w14:paraId="25B8F027" w14:textId="341B1918" w:rsidR="00E7345E" w:rsidRDefault="00816E71" w:rsidP="00225D0F">
      <w:pPr>
        <w:spacing w:after="240"/>
        <w:jc w:val="both"/>
        <w:rPr>
          <w:rFonts w:ascii="Times New Roman" w:hAnsi="Times New Roman"/>
          <w:sz w:val="24"/>
          <w:szCs w:val="24"/>
        </w:rPr>
      </w:pPr>
      <w:r w:rsidRPr="00DF7D68">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A2234">
      <w:pPr>
        <w:pStyle w:val="Heading"/>
        <w:numPr>
          <w:ilvl w:val="0"/>
          <w:numId w:val="2"/>
        </w:numPr>
        <w:spacing w:after="240"/>
        <w:rPr>
          <w:rFonts w:ascii="Times New Roman" w:hAnsi="Times New Roman"/>
          <w:sz w:val="24"/>
          <w:szCs w:val="24"/>
        </w:rPr>
      </w:pPr>
      <w:bookmarkStart w:id="9" w:name="bkoperation"/>
      <w:bookmarkStart w:id="10" w:name="bkConsultationNo"/>
      <w:bookmarkEnd w:id="8"/>
      <w:bookmarkEnd w:id="9"/>
      <w:bookmarkEnd w:id="10"/>
      <w:r w:rsidRPr="002C6D26">
        <w:rPr>
          <w:rFonts w:ascii="Times New Roman" w:hAnsi="Times New Roman"/>
          <w:sz w:val="24"/>
          <w:szCs w:val="24"/>
        </w:rPr>
        <w:t>Consultation</w:t>
      </w:r>
    </w:p>
    <w:p w14:paraId="11F02A2B" w14:textId="393E989D" w:rsidR="00870E3B"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APRA consulted publicly on the proposed amendments to </w:t>
      </w:r>
      <w:r>
        <w:rPr>
          <w:rFonts w:ascii="Times New Roman" w:hAnsi="Times New Roman"/>
          <w:b w:val="0"/>
          <w:sz w:val="24"/>
          <w:szCs w:val="24"/>
        </w:rPr>
        <w:t>the EFS reporting standards</w:t>
      </w:r>
      <w:r w:rsidRPr="000E7A4A">
        <w:rPr>
          <w:rFonts w:ascii="Times New Roman" w:hAnsi="Times New Roman"/>
          <w:b w:val="0"/>
          <w:sz w:val="24"/>
          <w:szCs w:val="24"/>
        </w:rPr>
        <w:t xml:space="preserve"> from </w:t>
      </w:r>
      <w:r>
        <w:rPr>
          <w:rFonts w:ascii="Times New Roman" w:hAnsi="Times New Roman"/>
          <w:b w:val="0"/>
          <w:sz w:val="24"/>
          <w:szCs w:val="24"/>
        </w:rPr>
        <w:t>August</w:t>
      </w:r>
      <w:r w:rsidRPr="000E7A4A">
        <w:rPr>
          <w:rFonts w:ascii="Times New Roman" w:hAnsi="Times New Roman"/>
          <w:b w:val="0"/>
          <w:sz w:val="24"/>
          <w:szCs w:val="24"/>
        </w:rPr>
        <w:t xml:space="preserve"> 2020 to </w:t>
      </w:r>
      <w:r>
        <w:rPr>
          <w:rFonts w:ascii="Times New Roman" w:hAnsi="Times New Roman"/>
          <w:b w:val="0"/>
          <w:sz w:val="24"/>
          <w:szCs w:val="24"/>
        </w:rPr>
        <w:t>Septem</w:t>
      </w:r>
      <w:r w:rsidRPr="000E7A4A">
        <w:rPr>
          <w:rFonts w:ascii="Times New Roman" w:hAnsi="Times New Roman"/>
          <w:b w:val="0"/>
          <w:sz w:val="24"/>
          <w:szCs w:val="24"/>
        </w:rPr>
        <w:t>ber 2020</w:t>
      </w:r>
      <w:r w:rsidR="001F2777">
        <w:rPr>
          <w:rStyle w:val="FootnoteReference"/>
          <w:rFonts w:ascii="Times New Roman" w:hAnsi="Times New Roman"/>
          <w:b w:val="0"/>
          <w:sz w:val="24"/>
          <w:szCs w:val="24"/>
        </w:rPr>
        <w:footnoteReference w:id="3"/>
      </w:r>
      <w:r w:rsidRPr="000E7A4A">
        <w:rPr>
          <w:rFonts w:ascii="Times New Roman" w:hAnsi="Times New Roman"/>
          <w:b w:val="0"/>
          <w:sz w:val="24"/>
          <w:szCs w:val="24"/>
        </w:rPr>
        <w:t xml:space="preserve">. </w:t>
      </w:r>
    </w:p>
    <w:p w14:paraId="43190853" w14:textId="6151A155" w:rsidR="00BF17E6"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A total of seven submissions were received in response to APRA’s consultation</w:t>
      </w:r>
      <w:r w:rsidR="00DE52D4">
        <w:rPr>
          <w:rFonts w:ascii="Times New Roman" w:hAnsi="Times New Roman"/>
          <w:b w:val="0"/>
          <w:sz w:val="24"/>
          <w:szCs w:val="24"/>
        </w:rPr>
        <w:t>.</w:t>
      </w:r>
      <w:r w:rsidRPr="000E7A4A">
        <w:rPr>
          <w:rFonts w:ascii="Times New Roman" w:hAnsi="Times New Roman"/>
          <w:b w:val="0"/>
          <w:sz w:val="24"/>
          <w:szCs w:val="24"/>
        </w:rPr>
        <w:t xml:space="preserve"> </w:t>
      </w:r>
    </w:p>
    <w:p w14:paraId="6690A2EE" w14:textId="2E63426B" w:rsidR="004A14E0" w:rsidRPr="001A2234" w:rsidRDefault="000E7A4A" w:rsidP="00C02366">
      <w:pPr>
        <w:pStyle w:val="Heading"/>
        <w:tabs>
          <w:tab w:val="left" w:pos="360"/>
        </w:tabs>
        <w:spacing w:after="240"/>
        <w:rPr>
          <w:rFonts w:ascii="Times New Roman" w:hAnsi="Times New Roman"/>
          <w:b w:val="0"/>
          <w:sz w:val="24"/>
          <w:szCs w:val="24"/>
        </w:rPr>
      </w:pPr>
      <w:r w:rsidRPr="000E7A4A">
        <w:rPr>
          <w:rFonts w:ascii="Times New Roman" w:hAnsi="Times New Roman"/>
          <w:b w:val="0"/>
          <w:sz w:val="24"/>
          <w:szCs w:val="24"/>
        </w:rPr>
        <w:t xml:space="preserve">In </w:t>
      </w:r>
      <w:r>
        <w:rPr>
          <w:rFonts w:ascii="Times New Roman" w:hAnsi="Times New Roman"/>
          <w:b w:val="0"/>
          <w:sz w:val="24"/>
          <w:szCs w:val="24"/>
        </w:rPr>
        <w:t>November</w:t>
      </w:r>
      <w:r w:rsidRPr="000E7A4A">
        <w:rPr>
          <w:rFonts w:ascii="Times New Roman" w:hAnsi="Times New Roman"/>
          <w:b w:val="0"/>
          <w:sz w:val="24"/>
          <w:szCs w:val="24"/>
        </w:rPr>
        <w:t xml:space="preserve"> 2020, APRA released a response letter </w:t>
      </w:r>
      <w:r w:rsidRPr="000E7A4A">
        <w:rPr>
          <w:rFonts w:ascii="Times New Roman" w:hAnsi="Times New Roman"/>
          <w:b w:val="0"/>
          <w:i/>
          <w:sz w:val="24"/>
          <w:szCs w:val="24"/>
        </w:rPr>
        <w:t xml:space="preserve">Response to submissions: Proposed changes to modernised Economic and Financial Statistics (EFS) reporting </w:t>
      </w:r>
      <w:r w:rsidRPr="000E7A4A">
        <w:rPr>
          <w:rFonts w:ascii="Times New Roman" w:hAnsi="Times New Roman"/>
          <w:b w:val="0"/>
          <w:i/>
          <w:sz w:val="24"/>
          <w:szCs w:val="24"/>
        </w:rPr>
        <w:lastRenderedPageBreak/>
        <w:t>standards and guidance</w:t>
      </w:r>
      <w:r w:rsidR="007E574B">
        <w:rPr>
          <w:rStyle w:val="FootnoteReference"/>
          <w:rFonts w:ascii="Times New Roman" w:hAnsi="Times New Roman"/>
          <w:b w:val="0"/>
          <w:sz w:val="24"/>
          <w:szCs w:val="24"/>
        </w:rPr>
        <w:footnoteReference w:id="4"/>
      </w:r>
      <w:r w:rsidR="004A14E0">
        <w:rPr>
          <w:rFonts w:ascii="Times New Roman" w:hAnsi="Times New Roman"/>
          <w:b w:val="0"/>
          <w:sz w:val="24"/>
          <w:szCs w:val="24"/>
        </w:rPr>
        <w:t xml:space="preserve">. </w:t>
      </w:r>
      <w:r w:rsidR="005F685E">
        <w:rPr>
          <w:rFonts w:ascii="Times New Roman" w:hAnsi="Times New Roman"/>
          <w:b w:val="0"/>
          <w:sz w:val="24"/>
          <w:szCs w:val="24"/>
        </w:rPr>
        <w:t>APRA included</w:t>
      </w:r>
      <w:r w:rsidR="005F685E" w:rsidRPr="000E7A4A">
        <w:rPr>
          <w:rFonts w:ascii="Times New Roman" w:hAnsi="Times New Roman"/>
          <w:b w:val="0"/>
          <w:sz w:val="24"/>
          <w:szCs w:val="24"/>
        </w:rPr>
        <w:t xml:space="preserve"> further guidance and clarification </w:t>
      </w:r>
      <w:r w:rsidR="005F685E">
        <w:rPr>
          <w:rFonts w:ascii="Times New Roman" w:hAnsi="Times New Roman"/>
          <w:b w:val="0"/>
          <w:sz w:val="24"/>
          <w:szCs w:val="24"/>
        </w:rPr>
        <w:t>in the reporting instructions and reporting practice guide as a result of consultation</w:t>
      </w:r>
      <w:r w:rsidR="005F685E" w:rsidRPr="000E7A4A">
        <w:rPr>
          <w:rFonts w:ascii="Times New Roman" w:hAnsi="Times New Roman"/>
          <w:b w:val="0"/>
          <w:sz w:val="24"/>
          <w:szCs w:val="24"/>
        </w:rPr>
        <w:t>.</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1" w:name="bkConsultation"/>
      <w:bookmarkStart w:id="12" w:name="bkRISNO"/>
      <w:bookmarkStart w:id="13" w:name="bkRIS"/>
      <w:bookmarkEnd w:id="11"/>
      <w:bookmarkEnd w:id="12"/>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070529AC" w:rsidR="002436BD" w:rsidRDefault="009B02DA" w:rsidP="001A2234">
      <w:pPr>
        <w:pStyle w:val="Heading"/>
        <w:spacing w:after="240"/>
        <w:rPr>
          <w:rFonts w:ascii="Times New Roman" w:hAnsi="Times New Roman"/>
          <w:b w:val="0"/>
          <w:sz w:val="24"/>
          <w:szCs w:val="24"/>
        </w:rPr>
      </w:pPr>
      <w:r w:rsidRPr="009B02DA">
        <w:rPr>
          <w:rFonts w:ascii="Times New Roman" w:hAnsi="Times New Roman"/>
          <w:b w:val="0"/>
          <w:sz w:val="24"/>
          <w:szCs w:val="24"/>
        </w:rPr>
        <w:t>The Office of Best Practice Regulation has advised that a Regulation Impact Statement is not required for these legislative instruments</w:t>
      </w:r>
      <w:r w:rsidR="00A279AF">
        <w:rPr>
          <w:rFonts w:ascii="Times New Roman" w:hAnsi="Times New Roman"/>
          <w:b w:val="0"/>
          <w:sz w:val="24"/>
          <w:szCs w:val="24"/>
        </w:rPr>
        <w:t>.</w:t>
      </w:r>
      <w:bookmarkEnd w:id="13"/>
    </w:p>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605D4DE5"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w:t>
      </w:r>
      <w:r w:rsidRPr="003E3C20">
        <w:rPr>
          <w:rFonts w:ascii="Times New Roman" w:hAnsi="Times New Roman"/>
          <w:b/>
          <w:bCs/>
          <w:sz w:val="24"/>
          <w:szCs w:val="24"/>
        </w:rPr>
        <w:t xml:space="preserve">determination </w:t>
      </w:r>
      <w:r w:rsidR="000E2BDB" w:rsidRPr="003E3C20">
        <w:rPr>
          <w:rFonts w:ascii="Times New Roman" w:hAnsi="Times New Roman"/>
          <w:b/>
          <w:sz w:val="24"/>
          <w:szCs w:val="24"/>
        </w:rPr>
        <w:t xml:space="preserve">Nos. </w:t>
      </w:r>
      <w:r w:rsidR="003E3C20" w:rsidRPr="003E3C20">
        <w:rPr>
          <w:rFonts w:ascii="Times New Roman" w:hAnsi="Times New Roman"/>
          <w:b/>
          <w:sz w:val="24"/>
          <w:szCs w:val="24"/>
        </w:rPr>
        <w:t>25</w:t>
      </w:r>
      <w:r w:rsidR="00850CFB">
        <w:rPr>
          <w:rFonts w:ascii="Times New Roman" w:hAnsi="Times New Roman"/>
          <w:b/>
          <w:sz w:val="24"/>
          <w:szCs w:val="24"/>
        </w:rPr>
        <w:t xml:space="preserve"> and 27</w:t>
      </w:r>
      <w:r w:rsidR="005B5CA7">
        <w:rPr>
          <w:rFonts w:ascii="Times New Roman" w:hAnsi="Times New Roman"/>
          <w:b/>
          <w:sz w:val="24"/>
          <w:szCs w:val="24"/>
        </w:rPr>
        <w:t xml:space="preserve"> </w:t>
      </w:r>
      <w:r w:rsidR="000E2BDB" w:rsidRPr="00AF72B8">
        <w:rPr>
          <w:rFonts w:ascii="Times New Roman" w:hAnsi="Times New Roman"/>
          <w:b/>
          <w:sz w:val="24"/>
          <w:szCs w:val="24"/>
        </w:rPr>
        <w:t xml:space="preserve">to </w:t>
      </w:r>
      <w:r w:rsidR="003E3C20">
        <w:rPr>
          <w:rFonts w:ascii="Times New Roman" w:hAnsi="Times New Roman"/>
          <w:b/>
          <w:sz w:val="24"/>
          <w:szCs w:val="24"/>
        </w:rPr>
        <w:t>41</w:t>
      </w:r>
      <w:r w:rsidR="000E2BDB" w:rsidRPr="00613F01">
        <w:rPr>
          <w:rFonts w:ascii="Times New Roman" w:hAnsi="Times New Roman"/>
          <w:sz w:val="24"/>
          <w:szCs w:val="24"/>
        </w:rPr>
        <w:t xml:space="preserve"> </w:t>
      </w:r>
      <w:r>
        <w:rPr>
          <w:rFonts w:ascii="Times New Roman" w:hAnsi="Times New Roman"/>
          <w:b/>
          <w:bCs/>
          <w:sz w:val="24"/>
          <w:szCs w:val="24"/>
        </w:rPr>
        <w:t>of 2021</w:t>
      </w:r>
    </w:p>
    <w:p w14:paraId="6EA52F82" w14:textId="66BA8425"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Th</w:t>
      </w:r>
      <w:r w:rsidR="000E2BDB">
        <w:rPr>
          <w:rFonts w:ascii="Times New Roman" w:hAnsi="Times New Roman"/>
          <w:sz w:val="24"/>
          <w:szCs w:val="24"/>
        </w:rPr>
        <w:t>e</w:t>
      </w:r>
      <w:r w:rsidRPr="007D54B9">
        <w:rPr>
          <w:rFonts w:ascii="Times New Roman" w:hAnsi="Times New Roman"/>
          <w:sz w:val="24"/>
          <w:szCs w:val="24"/>
        </w:rPr>
        <w:t xml:space="preserve"> legislative instrument</w:t>
      </w:r>
      <w:r w:rsidR="000E2BDB">
        <w:rPr>
          <w:rFonts w:ascii="Times New Roman" w:hAnsi="Times New Roman"/>
          <w:sz w:val="24"/>
          <w:szCs w:val="24"/>
        </w:rPr>
        <w:t>s</w:t>
      </w:r>
      <w:r w:rsidRPr="007D54B9">
        <w:rPr>
          <w:rFonts w:ascii="Times New Roman" w:hAnsi="Times New Roman"/>
          <w:sz w:val="24"/>
          <w:szCs w:val="24"/>
        </w:rPr>
        <w:t xml:space="preserve"> </w:t>
      </w:r>
      <w:r w:rsidR="000E2BDB">
        <w:rPr>
          <w:rFonts w:ascii="Times New Roman" w:hAnsi="Times New Roman"/>
          <w:sz w:val="24"/>
          <w:szCs w:val="24"/>
        </w:rPr>
        <w:t>are</w:t>
      </w:r>
      <w:r w:rsidRPr="007D54B9">
        <w:rPr>
          <w:rFonts w:ascii="Times New Roman" w:hAnsi="Times New Roman"/>
          <w:sz w:val="24"/>
          <w:szCs w:val="24"/>
        </w:rPr>
        <w:t xml:space="preserve">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2BEE7504"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r w:rsidR="00787FD5">
        <w:rPr>
          <w:rFonts w:ascii="Times New Roman" w:hAnsi="Times New Roman"/>
          <w:b/>
          <w:bCs/>
          <w:sz w:val="24"/>
          <w:szCs w:val="24"/>
        </w:rPr>
        <w:t>s</w:t>
      </w:r>
    </w:p>
    <w:p w14:paraId="2BCD6C81" w14:textId="45D4B034" w:rsidR="007D54B9" w:rsidRPr="00AF72B8" w:rsidRDefault="007D54B9" w:rsidP="000B5660">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0E2BDB">
        <w:rPr>
          <w:rFonts w:ascii="Times New Roman" w:hAnsi="Times New Roman"/>
          <w:sz w:val="24"/>
          <w:szCs w:val="24"/>
        </w:rPr>
        <w:t>s</w:t>
      </w:r>
      <w:r w:rsidRPr="007D54B9">
        <w:rPr>
          <w:rFonts w:ascii="Times New Roman" w:hAnsi="Times New Roman"/>
          <w:sz w:val="24"/>
          <w:szCs w:val="24"/>
        </w:rPr>
        <w:t xml:space="preserve"> </w:t>
      </w:r>
      <w:r w:rsidR="00887F52">
        <w:rPr>
          <w:rFonts w:ascii="Times New Roman" w:hAnsi="Times New Roman"/>
          <w:sz w:val="24"/>
          <w:szCs w:val="24"/>
        </w:rPr>
        <w:t>is</w:t>
      </w:r>
      <w:r w:rsidRPr="007D54B9">
        <w:rPr>
          <w:rFonts w:ascii="Times New Roman" w:hAnsi="Times New Roman"/>
          <w:sz w:val="24"/>
          <w:szCs w:val="24"/>
        </w:rPr>
        <w:t xml:space="preserve"> to</w:t>
      </w:r>
      <w:r w:rsidR="00E23211">
        <w:rPr>
          <w:rFonts w:ascii="Times New Roman" w:hAnsi="Times New Roman"/>
          <w:sz w:val="24"/>
          <w:szCs w:val="24"/>
        </w:rPr>
        <w:t xml:space="preserve"> </w:t>
      </w:r>
      <w:r w:rsidR="000B5660">
        <w:rPr>
          <w:rFonts w:ascii="Times New Roman" w:hAnsi="Times New Roman"/>
          <w:sz w:val="24"/>
          <w:szCs w:val="24"/>
        </w:rPr>
        <w:t xml:space="preserve">revoke the existing EFS reporting standards and replace them with versions that contain additional reporting guidance. </w:t>
      </w:r>
    </w:p>
    <w:p w14:paraId="1B43C034" w14:textId="77777777" w:rsidR="000B5660" w:rsidRDefault="00520F14" w:rsidP="007D54B9">
      <w:pPr>
        <w:spacing w:after="240"/>
        <w:jc w:val="both"/>
        <w:rPr>
          <w:rFonts w:ascii="Times New Roman" w:hAnsi="Times New Roman"/>
          <w:sz w:val="24"/>
          <w:szCs w:val="24"/>
        </w:rPr>
      </w:pPr>
      <w:bookmarkStart w:id="14" w:name="_Hlk67221361"/>
      <w:r w:rsidRPr="00F841D8">
        <w:rPr>
          <w:rFonts w:ascii="Times New Roman" w:hAnsi="Times New Roman"/>
          <w:sz w:val="24"/>
          <w:szCs w:val="24"/>
        </w:rPr>
        <w:t xml:space="preserve">The </w:t>
      </w:r>
      <w:r>
        <w:rPr>
          <w:rFonts w:ascii="Times New Roman" w:hAnsi="Times New Roman"/>
          <w:sz w:val="24"/>
          <w:szCs w:val="24"/>
        </w:rPr>
        <w:t xml:space="preserve">legislative </w:t>
      </w:r>
      <w:r w:rsidRPr="00F841D8">
        <w:rPr>
          <w:rFonts w:ascii="Times New Roman" w:hAnsi="Times New Roman"/>
          <w:sz w:val="24"/>
          <w:szCs w:val="24"/>
        </w:rPr>
        <w:t>instruments determine reporting standards which apply to</w:t>
      </w:r>
      <w:r>
        <w:rPr>
          <w:rFonts w:ascii="Times New Roman" w:hAnsi="Times New Roman"/>
          <w:sz w:val="24"/>
          <w:szCs w:val="24"/>
        </w:rPr>
        <w:t xml:space="preserve"> </w:t>
      </w:r>
      <w:r w:rsidR="00F07A76" w:rsidRPr="007941EE">
        <w:rPr>
          <w:rFonts w:ascii="Times New Roman" w:hAnsi="Times New Roman"/>
          <w:sz w:val="24"/>
          <w:szCs w:val="24"/>
        </w:rPr>
        <w:t>authorised deposit-taking institutions (ADIs)</w:t>
      </w:r>
      <w:r w:rsidR="000B5660">
        <w:rPr>
          <w:rFonts w:ascii="Times New Roman" w:hAnsi="Times New Roman"/>
          <w:sz w:val="24"/>
          <w:szCs w:val="24"/>
        </w:rPr>
        <w:t xml:space="preserve"> and registered financial corporations (RFCs)</w:t>
      </w:r>
      <w:r>
        <w:rPr>
          <w:rFonts w:ascii="Times New Roman" w:hAnsi="Times New Roman"/>
          <w:sz w:val="24"/>
          <w:szCs w:val="24"/>
        </w:rPr>
        <w:t xml:space="preserve">. </w:t>
      </w:r>
    </w:p>
    <w:p w14:paraId="1FF00091" w14:textId="34E17F03" w:rsidR="00520F14" w:rsidRPr="007D54B9" w:rsidRDefault="000B5660" w:rsidP="007D54B9">
      <w:pPr>
        <w:spacing w:after="240"/>
        <w:jc w:val="both"/>
        <w:rPr>
          <w:rFonts w:ascii="Times New Roman" w:hAnsi="Times New Roman"/>
          <w:sz w:val="24"/>
          <w:szCs w:val="24"/>
        </w:rPr>
      </w:pPr>
      <w:r w:rsidRPr="000B5660">
        <w:rPr>
          <w:rFonts w:ascii="Times New Roman" w:hAnsi="Times New Roman"/>
          <w:sz w:val="24"/>
          <w:szCs w:val="24"/>
        </w:rPr>
        <w:t>The reporting standards set out requirements for ADIs and RFCs to report key data on their domestic operations. The data collected from ADIs and RFCs are used to compile key macroeconomic indicators for Australia published by the ABS and the RBA and are used for analysis and policy purposes by the RBA. Data collected on the EFS forms are also available to APRA and are used by APRA for prudential supervision and other purposes. Aggregated data are used by other economic policy makers and to meet Australia’s international reporting obligations.</w:t>
      </w:r>
    </w:p>
    <w:bookmarkEnd w:id="14"/>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42FE4C43"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w:t>
      </w:r>
      <w:r w:rsidR="000E2BDB">
        <w:rPr>
          <w:rFonts w:ascii="Times New Roman" w:hAnsi="Times New Roman"/>
          <w:sz w:val="24"/>
          <w:szCs w:val="24"/>
        </w:rPr>
        <w:t>s</w:t>
      </w:r>
      <w:r w:rsidRPr="007D54B9">
        <w:rPr>
          <w:rFonts w:ascii="Times New Roman" w:hAnsi="Times New Roman"/>
          <w:sz w:val="24"/>
          <w:szCs w:val="24"/>
        </w:rPr>
        <w:t xml:space="preserve"> and is of the view that </w:t>
      </w:r>
      <w:r w:rsidR="000E2BDB">
        <w:rPr>
          <w:rFonts w:ascii="Times New Roman" w:hAnsi="Times New Roman"/>
          <w:sz w:val="24"/>
          <w:szCs w:val="24"/>
        </w:rPr>
        <w:t>the instruments</w:t>
      </w:r>
      <w:r w:rsidRPr="007D54B9">
        <w:rPr>
          <w:rFonts w:ascii="Times New Roman" w:hAnsi="Times New Roman"/>
          <w:sz w:val="24"/>
          <w:szCs w:val="24"/>
        </w:rPr>
        <w:t xml:space="preserve"> do not engage any of the applicable rights or freedoms recognised or declared in the international instruments listed in section 3 of the HRPS Act. Accordingly, in APRA’s assessment, the instrument</w:t>
      </w:r>
      <w:r w:rsidR="000E2BDB">
        <w:rPr>
          <w:rFonts w:ascii="Times New Roman" w:hAnsi="Times New Roman"/>
          <w:sz w:val="24"/>
          <w:szCs w:val="24"/>
        </w:rPr>
        <w:t>s are</w:t>
      </w:r>
      <w:r w:rsidRPr="007D54B9">
        <w:rPr>
          <w:rFonts w:ascii="Times New Roman" w:hAnsi="Times New Roman"/>
          <w:sz w:val="24"/>
          <w:szCs w:val="24"/>
        </w:rPr>
        <w:t xml:space="preserve">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128E2CCB"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t>The legislative instrument</w:t>
      </w:r>
      <w:r w:rsidR="00EC10D5">
        <w:rPr>
          <w:rFonts w:ascii="Times New Roman" w:hAnsi="Times New Roman"/>
          <w:sz w:val="24"/>
          <w:szCs w:val="24"/>
        </w:rPr>
        <w:t>s are</w:t>
      </w:r>
      <w:r w:rsidRPr="007D54B9">
        <w:rPr>
          <w:rFonts w:ascii="Times New Roman" w:hAnsi="Times New Roman"/>
          <w:sz w:val="24"/>
          <w:szCs w:val="24"/>
        </w:rPr>
        <w:t xml:space="preserve"> compatible with human rights as </w:t>
      </w:r>
      <w:r w:rsidR="00EC10D5">
        <w:rPr>
          <w:rFonts w:ascii="Times New Roman" w:hAnsi="Times New Roman"/>
          <w:sz w:val="24"/>
          <w:szCs w:val="24"/>
        </w:rPr>
        <w:t>the instruments</w:t>
      </w:r>
      <w:r w:rsidRPr="007D54B9">
        <w:rPr>
          <w:rFonts w:ascii="Times New Roman" w:hAnsi="Times New Roman"/>
          <w:sz w:val="24"/>
          <w:szCs w:val="24"/>
        </w:rPr>
        <w:t xml:space="preserve"> do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255E" w14:textId="77777777" w:rsidR="00E66223" w:rsidRDefault="00E66223" w:rsidP="001A2234">
      <w:r>
        <w:separator/>
      </w:r>
    </w:p>
  </w:endnote>
  <w:endnote w:type="continuationSeparator" w:id="0">
    <w:p w14:paraId="2E45F5C4" w14:textId="77777777" w:rsidR="00E66223" w:rsidRDefault="00E66223" w:rsidP="001A2234">
      <w:r>
        <w:continuationSeparator/>
      </w:r>
    </w:p>
  </w:endnote>
  <w:endnote w:type="continuationNotice" w:id="1">
    <w:p w14:paraId="7ECCE1AA" w14:textId="77777777" w:rsidR="00E66223" w:rsidRDefault="00E66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E66223" w:rsidRPr="001A2234" w:rsidRDefault="00E66223"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7D54B9">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E66223" w:rsidRDefault="00E6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065B8" w14:textId="77777777" w:rsidR="00E66223" w:rsidRDefault="00E66223" w:rsidP="001A2234">
      <w:r>
        <w:separator/>
      </w:r>
    </w:p>
  </w:footnote>
  <w:footnote w:type="continuationSeparator" w:id="0">
    <w:p w14:paraId="044EAF35" w14:textId="77777777" w:rsidR="00E66223" w:rsidRDefault="00E66223" w:rsidP="001A2234">
      <w:r>
        <w:continuationSeparator/>
      </w:r>
    </w:p>
  </w:footnote>
  <w:footnote w:type="continuationNotice" w:id="1">
    <w:p w14:paraId="0AD2BFEE" w14:textId="77777777" w:rsidR="00E66223" w:rsidRDefault="00E66223"/>
  </w:footnote>
  <w:footnote w:id="2">
    <w:p w14:paraId="352593E8" w14:textId="77777777" w:rsidR="00722647" w:rsidRDefault="00722647" w:rsidP="00722647">
      <w:pPr>
        <w:pStyle w:val="FootnoteText"/>
        <w:shd w:val="clear" w:color="auto" w:fill="FFFFFF"/>
        <w:jc w:val="both"/>
        <w:rPr>
          <w:rFonts w:ascii="Arial" w:hAnsi="Arial" w:cs="Arial"/>
          <w:color w:val="000000"/>
          <w:sz w:val="18"/>
          <w:szCs w:val="18"/>
        </w:rPr>
      </w:pPr>
      <w:r>
        <w:rPr>
          <w:rStyle w:val="FootnoteReference"/>
        </w:rPr>
        <w:footnoteRef/>
      </w:r>
      <w:r>
        <w:t xml:space="preserve"> </w:t>
      </w:r>
      <w:r>
        <w:rPr>
          <w:rFonts w:ascii="Arial" w:hAnsi="Arial" w:cs="Arial"/>
          <w:color w:val="000000"/>
          <w:sz w:val="18"/>
          <w:szCs w:val="18"/>
        </w:rPr>
        <w:t>For more information:</w:t>
      </w:r>
    </w:p>
    <w:p w14:paraId="7DA7ECB1" w14:textId="3B8282D4" w:rsidR="00722647" w:rsidRDefault="00722647" w:rsidP="00850CFB">
      <w:pPr>
        <w:pStyle w:val="FootnoteText"/>
        <w:shd w:val="clear" w:color="auto" w:fill="FFFFFF"/>
        <w:ind w:left="567" w:hanging="425"/>
        <w:jc w:val="both"/>
        <w:rPr>
          <w:rFonts w:ascii="Arial" w:hAnsi="Arial" w:cs="Arial"/>
          <w:color w:val="000000"/>
          <w:sz w:val="18"/>
          <w:szCs w:val="18"/>
        </w:rPr>
      </w:pPr>
      <w:r>
        <w:rPr>
          <w:rFonts w:ascii="Wingdings" w:hAnsi="Wingdings" w:cs="Arial"/>
          <w:color w:val="000000"/>
          <w:sz w:val="18"/>
          <w:szCs w:val="18"/>
        </w:rPr>
        <w:t></w:t>
      </w:r>
      <w:r>
        <w:rPr>
          <w:color w:val="000000"/>
          <w:sz w:val="14"/>
          <w:szCs w:val="14"/>
        </w:rPr>
        <w:t>   </w:t>
      </w:r>
      <w:r>
        <w:rPr>
          <w:rFonts w:ascii="Arial" w:hAnsi="Arial" w:cs="Arial"/>
          <w:color w:val="000000"/>
          <w:sz w:val="18"/>
          <w:szCs w:val="18"/>
        </w:rPr>
        <w:t>on ISO 3166 country codes visit </w:t>
      </w:r>
      <w:hyperlink r:id="rId1" w:history="1">
        <w:r>
          <w:rPr>
            <w:rStyle w:val="Hyperlink"/>
            <w:rFonts w:ascii="Arial" w:hAnsi="Arial" w:cs="Arial"/>
            <w:color w:val="0F569E"/>
            <w:sz w:val="18"/>
            <w:szCs w:val="18"/>
          </w:rPr>
          <w:t>https://www.iso.org/iso-3166-country-codes.html</w:t>
        </w:r>
      </w:hyperlink>
      <w:r>
        <w:rPr>
          <w:rFonts w:ascii="Arial" w:hAnsi="Arial" w:cs="Arial"/>
          <w:color w:val="000000"/>
          <w:sz w:val="18"/>
          <w:szCs w:val="18"/>
        </w:rPr>
        <w:t xml:space="preserve"> </w:t>
      </w:r>
    </w:p>
    <w:p w14:paraId="2E303218" w14:textId="18E1D9E8" w:rsidR="00722647" w:rsidRDefault="00722647" w:rsidP="00850CFB">
      <w:pPr>
        <w:pStyle w:val="FootnoteText"/>
        <w:shd w:val="clear" w:color="auto" w:fill="FFFFFF"/>
        <w:ind w:left="567" w:hanging="425"/>
        <w:jc w:val="both"/>
        <w:rPr>
          <w:rFonts w:ascii="Arial" w:hAnsi="Arial" w:cs="Arial"/>
          <w:color w:val="000000"/>
          <w:sz w:val="18"/>
          <w:szCs w:val="18"/>
        </w:rPr>
      </w:pPr>
      <w:r>
        <w:rPr>
          <w:rFonts w:ascii="Wingdings" w:hAnsi="Wingdings" w:cs="Arial"/>
          <w:color w:val="000000"/>
          <w:sz w:val="18"/>
          <w:szCs w:val="18"/>
        </w:rPr>
        <w:t></w:t>
      </w:r>
      <w:r>
        <w:rPr>
          <w:color w:val="000000"/>
          <w:sz w:val="14"/>
          <w:szCs w:val="14"/>
        </w:rPr>
        <w:t>   </w:t>
      </w:r>
      <w:r>
        <w:rPr>
          <w:rFonts w:ascii="Arial" w:hAnsi="Arial" w:cs="Arial"/>
          <w:color w:val="000000"/>
          <w:sz w:val="18"/>
          <w:szCs w:val="18"/>
        </w:rPr>
        <w:t>on ISO 4217 currency codes visit </w:t>
      </w:r>
      <w:hyperlink r:id="rId2" w:history="1">
        <w:r>
          <w:rPr>
            <w:rStyle w:val="Hyperlink"/>
            <w:rFonts w:ascii="Arial" w:hAnsi="Arial" w:cs="Arial"/>
            <w:color w:val="0F569E"/>
            <w:sz w:val="18"/>
            <w:szCs w:val="18"/>
          </w:rPr>
          <w:t>https://www.iso.org/iso-4217-currency-codes.html</w:t>
        </w:r>
      </w:hyperlink>
      <w:r>
        <w:rPr>
          <w:rFonts w:ascii="Arial" w:hAnsi="Arial" w:cs="Arial"/>
          <w:color w:val="000000"/>
          <w:sz w:val="18"/>
          <w:szCs w:val="18"/>
        </w:rPr>
        <w:t xml:space="preserve"> </w:t>
      </w:r>
    </w:p>
    <w:p w14:paraId="6F64377C" w14:textId="1F14CEBA" w:rsidR="00722647" w:rsidRDefault="00722647">
      <w:pPr>
        <w:pStyle w:val="FootnoteText"/>
      </w:pPr>
    </w:p>
  </w:footnote>
  <w:footnote w:id="3">
    <w:p w14:paraId="75700EAE" w14:textId="2AE563B0" w:rsidR="001F2777" w:rsidRPr="00AF72B8" w:rsidRDefault="001F2777">
      <w:pPr>
        <w:pStyle w:val="FootnoteText"/>
        <w:rPr>
          <w:rFonts w:ascii="Arial" w:hAnsi="Arial" w:cs="Arial"/>
          <w:sz w:val="18"/>
          <w:szCs w:val="18"/>
        </w:rPr>
      </w:pPr>
      <w:r w:rsidRPr="00AF72B8">
        <w:rPr>
          <w:rStyle w:val="FootnoteReference"/>
          <w:rFonts w:ascii="Arial" w:hAnsi="Arial" w:cs="Arial"/>
          <w:sz w:val="18"/>
          <w:szCs w:val="18"/>
        </w:rPr>
        <w:footnoteRef/>
      </w:r>
      <w:r w:rsidRPr="00AF72B8">
        <w:rPr>
          <w:rFonts w:ascii="Arial" w:hAnsi="Arial" w:cs="Arial"/>
          <w:sz w:val="18"/>
          <w:szCs w:val="18"/>
        </w:rPr>
        <w:t xml:space="preserve"> </w:t>
      </w:r>
      <w:hyperlink r:id="rId3" w:history="1">
        <w:r w:rsidRPr="00AF72B8">
          <w:rPr>
            <w:rStyle w:val="Hyperlink"/>
            <w:rFonts w:ascii="Arial" w:hAnsi="Arial" w:cs="Arial"/>
            <w:sz w:val="18"/>
            <w:szCs w:val="18"/>
          </w:rPr>
          <w:t>Proposed changes to modernised Economic and Financial Statistics (EFS) reporting standards and guidance | APRA</w:t>
        </w:r>
      </w:hyperlink>
      <w:r w:rsidRPr="00AF72B8">
        <w:rPr>
          <w:rFonts w:ascii="Arial" w:hAnsi="Arial" w:cs="Arial"/>
          <w:sz w:val="18"/>
          <w:szCs w:val="18"/>
        </w:rPr>
        <w:t xml:space="preserve"> &lt;</w:t>
      </w:r>
      <w:hyperlink r:id="rId4" w:history="1">
        <w:r w:rsidRPr="00AF72B8">
          <w:rPr>
            <w:rStyle w:val="Hyperlink"/>
            <w:rFonts w:ascii="Arial" w:hAnsi="Arial" w:cs="Arial"/>
            <w:sz w:val="18"/>
            <w:szCs w:val="18"/>
          </w:rPr>
          <w:t>https://www.apra.gov.au/proposed-changes-to-modernised-economic-and-financial-statistics-efs-reporting-standards-and-0</w:t>
        </w:r>
      </w:hyperlink>
      <w:r w:rsidRPr="00AF72B8">
        <w:rPr>
          <w:rFonts w:ascii="Arial" w:hAnsi="Arial" w:cs="Arial"/>
          <w:sz w:val="18"/>
          <w:szCs w:val="18"/>
        </w:rPr>
        <w:t>&gt;.</w:t>
      </w:r>
    </w:p>
  </w:footnote>
  <w:footnote w:id="4">
    <w:p w14:paraId="1E0A947D" w14:textId="77777777" w:rsidR="007E574B" w:rsidRDefault="007E574B" w:rsidP="007E574B">
      <w:pPr>
        <w:pStyle w:val="FootnoteText"/>
      </w:pPr>
      <w:r w:rsidRPr="004950D3">
        <w:rPr>
          <w:rStyle w:val="FootnoteReference"/>
          <w:rFonts w:ascii="Arial" w:hAnsi="Arial" w:cs="Arial"/>
          <w:sz w:val="18"/>
          <w:szCs w:val="18"/>
        </w:rPr>
        <w:footnoteRef/>
      </w:r>
      <w:r w:rsidRPr="004950D3">
        <w:rPr>
          <w:rFonts w:ascii="Arial" w:hAnsi="Arial" w:cs="Arial"/>
          <w:sz w:val="18"/>
          <w:szCs w:val="18"/>
        </w:rPr>
        <w:t xml:space="preserve"> </w:t>
      </w:r>
      <w:hyperlink r:id="rId5" w:history="1">
        <w:r w:rsidRPr="004950D3">
          <w:rPr>
            <w:rStyle w:val="Hyperlink"/>
            <w:rFonts w:ascii="Arial" w:hAnsi="Arial" w:cs="Arial"/>
            <w:sz w:val="18"/>
            <w:szCs w:val="18"/>
          </w:rPr>
          <w:t>Response to submissions: Proposed changes to modernised Economic and Financial Statistics (EFS) reporting standards and guidance | APRA</w:t>
        </w:r>
      </w:hyperlink>
      <w:r w:rsidRPr="004950D3">
        <w:rPr>
          <w:rFonts w:ascii="Arial" w:hAnsi="Arial" w:cs="Arial"/>
          <w:sz w:val="18"/>
          <w:szCs w:val="18"/>
        </w:rPr>
        <w:t xml:space="preserve"> &lt;</w:t>
      </w:r>
      <w:hyperlink r:id="rId6" w:history="1">
        <w:r w:rsidRPr="004950D3">
          <w:rPr>
            <w:rStyle w:val="Hyperlink"/>
            <w:rFonts w:ascii="Arial" w:hAnsi="Arial" w:cs="Arial"/>
            <w:sz w:val="18"/>
            <w:szCs w:val="18"/>
          </w:rPr>
          <w:t>https://www.apra.gov.au/response-to-submissions-proposed-changes-to-modernised-economic-and-financial-statistics-efs</w:t>
        </w:r>
      </w:hyperlink>
      <w:r w:rsidRPr="004950D3">
        <w:rPr>
          <w:rFonts w:ascii="Arial" w:hAnsi="Arial" w:cs="Arial"/>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C610CE"/>
    <w:multiLevelType w:val="hybridMultilevel"/>
    <w:tmpl w:val="CFE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0B7F57"/>
    <w:multiLevelType w:val="hybridMultilevel"/>
    <w:tmpl w:val="0A1E8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121CB3"/>
    <w:multiLevelType w:val="hybridMultilevel"/>
    <w:tmpl w:val="5132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1"/>
  </w:num>
  <w:num w:numId="3">
    <w:abstractNumId w:val="12"/>
  </w:num>
  <w:num w:numId="4">
    <w:abstractNumId w:val="3"/>
  </w:num>
  <w:num w:numId="5">
    <w:abstractNumId w:val="4"/>
  </w:num>
  <w:num w:numId="6">
    <w:abstractNumId w:val="2"/>
  </w:num>
  <w:num w:numId="7">
    <w:abstractNumId w:val="6"/>
  </w:num>
  <w:num w:numId="8">
    <w:abstractNumId w:val="5"/>
  </w:num>
  <w:num w:numId="9">
    <w:abstractNumId w:val="9"/>
  </w:num>
  <w:num w:numId="10">
    <w:abstractNumId w:val="14"/>
  </w:num>
  <w:num w:numId="11">
    <w:abstractNumId w:val="15"/>
  </w:num>
  <w:num w:numId="12">
    <w:abstractNumId w:val="0"/>
  </w:num>
  <w:num w:numId="13">
    <w:abstractNumId w:val="8"/>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A57"/>
    <w:rsid w:val="00004E0C"/>
    <w:rsid w:val="00010A0B"/>
    <w:rsid w:val="00013534"/>
    <w:rsid w:val="00022BE7"/>
    <w:rsid w:val="000243C4"/>
    <w:rsid w:val="000269E8"/>
    <w:rsid w:val="000304AA"/>
    <w:rsid w:val="00033B31"/>
    <w:rsid w:val="000401FC"/>
    <w:rsid w:val="000559AF"/>
    <w:rsid w:val="00074BB4"/>
    <w:rsid w:val="00074CEB"/>
    <w:rsid w:val="00076618"/>
    <w:rsid w:val="00083727"/>
    <w:rsid w:val="0008681E"/>
    <w:rsid w:val="00087248"/>
    <w:rsid w:val="000979B1"/>
    <w:rsid w:val="00097A59"/>
    <w:rsid w:val="000A1787"/>
    <w:rsid w:val="000A5AA9"/>
    <w:rsid w:val="000B14BD"/>
    <w:rsid w:val="000B5660"/>
    <w:rsid w:val="000B5BB6"/>
    <w:rsid w:val="000D0015"/>
    <w:rsid w:val="000D3451"/>
    <w:rsid w:val="000D76DC"/>
    <w:rsid w:val="000E0FF5"/>
    <w:rsid w:val="000E15E6"/>
    <w:rsid w:val="000E20F6"/>
    <w:rsid w:val="000E2BDB"/>
    <w:rsid w:val="000E369C"/>
    <w:rsid w:val="000E3A02"/>
    <w:rsid w:val="000E6D7E"/>
    <w:rsid w:val="000E7A4A"/>
    <w:rsid w:val="000F32F5"/>
    <w:rsid w:val="000F4125"/>
    <w:rsid w:val="001062E7"/>
    <w:rsid w:val="00113307"/>
    <w:rsid w:val="0011393A"/>
    <w:rsid w:val="00117D61"/>
    <w:rsid w:val="00122C95"/>
    <w:rsid w:val="00126870"/>
    <w:rsid w:val="00132748"/>
    <w:rsid w:val="00134D2D"/>
    <w:rsid w:val="00137F0E"/>
    <w:rsid w:val="00142358"/>
    <w:rsid w:val="00143FBB"/>
    <w:rsid w:val="00151AD5"/>
    <w:rsid w:val="00156332"/>
    <w:rsid w:val="00157FF6"/>
    <w:rsid w:val="00162333"/>
    <w:rsid w:val="0016436B"/>
    <w:rsid w:val="00165E81"/>
    <w:rsid w:val="0016652D"/>
    <w:rsid w:val="001670B6"/>
    <w:rsid w:val="001810E0"/>
    <w:rsid w:val="0018173C"/>
    <w:rsid w:val="00182FA1"/>
    <w:rsid w:val="0018346E"/>
    <w:rsid w:val="00185387"/>
    <w:rsid w:val="001870BD"/>
    <w:rsid w:val="00187486"/>
    <w:rsid w:val="00191481"/>
    <w:rsid w:val="00191866"/>
    <w:rsid w:val="001947CA"/>
    <w:rsid w:val="00194899"/>
    <w:rsid w:val="001A075E"/>
    <w:rsid w:val="001A2234"/>
    <w:rsid w:val="001A2ADB"/>
    <w:rsid w:val="001B2A41"/>
    <w:rsid w:val="001C2D20"/>
    <w:rsid w:val="001C310E"/>
    <w:rsid w:val="001C463B"/>
    <w:rsid w:val="001E4FD3"/>
    <w:rsid w:val="001F2777"/>
    <w:rsid w:val="001F6192"/>
    <w:rsid w:val="0021596D"/>
    <w:rsid w:val="00225D0F"/>
    <w:rsid w:val="00230B05"/>
    <w:rsid w:val="002436BD"/>
    <w:rsid w:val="00245634"/>
    <w:rsid w:val="00246723"/>
    <w:rsid w:val="00264B90"/>
    <w:rsid w:val="00267087"/>
    <w:rsid w:val="00275936"/>
    <w:rsid w:val="00277E16"/>
    <w:rsid w:val="00281F8F"/>
    <w:rsid w:val="00283FF6"/>
    <w:rsid w:val="00285923"/>
    <w:rsid w:val="00291EEA"/>
    <w:rsid w:val="00294ADD"/>
    <w:rsid w:val="002A0F07"/>
    <w:rsid w:val="002A5F5F"/>
    <w:rsid w:val="002A73BD"/>
    <w:rsid w:val="002B526C"/>
    <w:rsid w:val="002B5971"/>
    <w:rsid w:val="002C0701"/>
    <w:rsid w:val="002C2806"/>
    <w:rsid w:val="002C7948"/>
    <w:rsid w:val="002D0429"/>
    <w:rsid w:val="002D4BAF"/>
    <w:rsid w:val="002D7C33"/>
    <w:rsid w:val="002F123D"/>
    <w:rsid w:val="002F70A2"/>
    <w:rsid w:val="00300EEF"/>
    <w:rsid w:val="003015DA"/>
    <w:rsid w:val="0030506B"/>
    <w:rsid w:val="00305648"/>
    <w:rsid w:val="00305A9C"/>
    <w:rsid w:val="00305E5F"/>
    <w:rsid w:val="00310CF8"/>
    <w:rsid w:val="00331ED2"/>
    <w:rsid w:val="00333172"/>
    <w:rsid w:val="00333AAB"/>
    <w:rsid w:val="0033665C"/>
    <w:rsid w:val="00341B48"/>
    <w:rsid w:val="00341DA7"/>
    <w:rsid w:val="00343074"/>
    <w:rsid w:val="00343D8A"/>
    <w:rsid w:val="003509F8"/>
    <w:rsid w:val="0035215A"/>
    <w:rsid w:val="00352654"/>
    <w:rsid w:val="00354CB8"/>
    <w:rsid w:val="00357500"/>
    <w:rsid w:val="003575C3"/>
    <w:rsid w:val="003609B7"/>
    <w:rsid w:val="00361F8E"/>
    <w:rsid w:val="0036419F"/>
    <w:rsid w:val="0036534B"/>
    <w:rsid w:val="00366055"/>
    <w:rsid w:val="00380068"/>
    <w:rsid w:val="00382846"/>
    <w:rsid w:val="003843DB"/>
    <w:rsid w:val="00384D39"/>
    <w:rsid w:val="00385F12"/>
    <w:rsid w:val="003866AD"/>
    <w:rsid w:val="00396D2C"/>
    <w:rsid w:val="003977AE"/>
    <w:rsid w:val="003A2840"/>
    <w:rsid w:val="003A52A5"/>
    <w:rsid w:val="003A652F"/>
    <w:rsid w:val="003B09ED"/>
    <w:rsid w:val="003B1BE0"/>
    <w:rsid w:val="003C18BE"/>
    <w:rsid w:val="003C2529"/>
    <w:rsid w:val="003D5032"/>
    <w:rsid w:val="003E269D"/>
    <w:rsid w:val="003E3C20"/>
    <w:rsid w:val="003E4F75"/>
    <w:rsid w:val="003E74CF"/>
    <w:rsid w:val="003F1335"/>
    <w:rsid w:val="003F1F60"/>
    <w:rsid w:val="003F7007"/>
    <w:rsid w:val="003F712D"/>
    <w:rsid w:val="0040175E"/>
    <w:rsid w:val="00404BBB"/>
    <w:rsid w:val="00405B27"/>
    <w:rsid w:val="00407BAB"/>
    <w:rsid w:val="00411387"/>
    <w:rsid w:val="004139D9"/>
    <w:rsid w:val="004145BC"/>
    <w:rsid w:val="00420DB0"/>
    <w:rsid w:val="00422164"/>
    <w:rsid w:val="00425D5C"/>
    <w:rsid w:val="00426D24"/>
    <w:rsid w:val="004275FF"/>
    <w:rsid w:val="00427A88"/>
    <w:rsid w:val="004324C9"/>
    <w:rsid w:val="00434568"/>
    <w:rsid w:val="00435131"/>
    <w:rsid w:val="0043679F"/>
    <w:rsid w:val="0043748A"/>
    <w:rsid w:val="00441720"/>
    <w:rsid w:val="00443A02"/>
    <w:rsid w:val="0044432C"/>
    <w:rsid w:val="004455DC"/>
    <w:rsid w:val="00453D19"/>
    <w:rsid w:val="00453D3C"/>
    <w:rsid w:val="00456BE0"/>
    <w:rsid w:val="004571DA"/>
    <w:rsid w:val="00464570"/>
    <w:rsid w:val="00473A51"/>
    <w:rsid w:val="004776F6"/>
    <w:rsid w:val="00481AC4"/>
    <w:rsid w:val="00482857"/>
    <w:rsid w:val="00482F85"/>
    <w:rsid w:val="00491310"/>
    <w:rsid w:val="00493583"/>
    <w:rsid w:val="004937A3"/>
    <w:rsid w:val="004A14E0"/>
    <w:rsid w:val="004A358E"/>
    <w:rsid w:val="004A707E"/>
    <w:rsid w:val="004B3BAA"/>
    <w:rsid w:val="004C3D07"/>
    <w:rsid w:val="004C5BC3"/>
    <w:rsid w:val="004C7E36"/>
    <w:rsid w:val="004E2008"/>
    <w:rsid w:val="004E5201"/>
    <w:rsid w:val="004E6D9E"/>
    <w:rsid w:val="004F2722"/>
    <w:rsid w:val="004F2954"/>
    <w:rsid w:val="004F29DC"/>
    <w:rsid w:val="004F3323"/>
    <w:rsid w:val="004F70BE"/>
    <w:rsid w:val="005002DD"/>
    <w:rsid w:val="00511825"/>
    <w:rsid w:val="00514AE1"/>
    <w:rsid w:val="005152C0"/>
    <w:rsid w:val="0051575B"/>
    <w:rsid w:val="00520F14"/>
    <w:rsid w:val="00525C88"/>
    <w:rsid w:val="005318E1"/>
    <w:rsid w:val="005373BC"/>
    <w:rsid w:val="00540092"/>
    <w:rsid w:val="0054111E"/>
    <w:rsid w:val="00541A8B"/>
    <w:rsid w:val="00545F91"/>
    <w:rsid w:val="00546DC7"/>
    <w:rsid w:val="005502D1"/>
    <w:rsid w:val="00552287"/>
    <w:rsid w:val="005568DD"/>
    <w:rsid w:val="00556D12"/>
    <w:rsid w:val="0056141D"/>
    <w:rsid w:val="00561601"/>
    <w:rsid w:val="00561FB7"/>
    <w:rsid w:val="005633DE"/>
    <w:rsid w:val="005638DE"/>
    <w:rsid w:val="005666AB"/>
    <w:rsid w:val="00566B0B"/>
    <w:rsid w:val="005706B1"/>
    <w:rsid w:val="005711FF"/>
    <w:rsid w:val="00573EED"/>
    <w:rsid w:val="00575541"/>
    <w:rsid w:val="00580FC3"/>
    <w:rsid w:val="00583F21"/>
    <w:rsid w:val="00585BF8"/>
    <w:rsid w:val="00590F40"/>
    <w:rsid w:val="005953C6"/>
    <w:rsid w:val="005A32C7"/>
    <w:rsid w:val="005A51DD"/>
    <w:rsid w:val="005B44A1"/>
    <w:rsid w:val="005B5CA7"/>
    <w:rsid w:val="005C33BD"/>
    <w:rsid w:val="005D4287"/>
    <w:rsid w:val="005E0BCF"/>
    <w:rsid w:val="005E5910"/>
    <w:rsid w:val="005F2967"/>
    <w:rsid w:val="005F297E"/>
    <w:rsid w:val="005F685E"/>
    <w:rsid w:val="005F7DAA"/>
    <w:rsid w:val="00600599"/>
    <w:rsid w:val="00607A85"/>
    <w:rsid w:val="00610CFB"/>
    <w:rsid w:val="00613F01"/>
    <w:rsid w:val="006142AE"/>
    <w:rsid w:val="00614388"/>
    <w:rsid w:val="00616B20"/>
    <w:rsid w:val="006202A3"/>
    <w:rsid w:val="00621C3B"/>
    <w:rsid w:val="00622480"/>
    <w:rsid w:val="00631116"/>
    <w:rsid w:val="00635169"/>
    <w:rsid w:val="006432C1"/>
    <w:rsid w:val="00644CBA"/>
    <w:rsid w:val="0064561F"/>
    <w:rsid w:val="00647D58"/>
    <w:rsid w:val="00652745"/>
    <w:rsid w:val="006544E1"/>
    <w:rsid w:val="00657678"/>
    <w:rsid w:val="00657D0A"/>
    <w:rsid w:val="00661569"/>
    <w:rsid w:val="00666614"/>
    <w:rsid w:val="006776C1"/>
    <w:rsid w:val="00682865"/>
    <w:rsid w:val="00684900"/>
    <w:rsid w:val="00684F73"/>
    <w:rsid w:val="00697B47"/>
    <w:rsid w:val="006A1555"/>
    <w:rsid w:val="006A383F"/>
    <w:rsid w:val="006A43F1"/>
    <w:rsid w:val="006A7F9A"/>
    <w:rsid w:val="006B093F"/>
    <w:rsid w:val="006B0B74"/>
    <w:rsid w:val="006B4B39"/>
    <w:rsid w:val="006B662A"/>
    <w:rsid w:val="006B6FD2"/>
    <w:rsid w:val="006C2A2F"/>
    <w:rsid w:val="006C591F"/>
    <w:rsid w:val="006C59B9"/>
    <w:rsid w:val="006D6CB4"/>
    <w:rsid w:val="006E7887"/>
    <w:rsid w:val="006F1C44"/>
    <w:rsid w:val="006F7A58"/>
    <w:rsid w:val="007031F4"/>
    <w:rsid w:val="007049CF"/>
    <w:rsid w:val="00707277"/>
    <w:rsid w:val="00722647"/>
    <w:rsid w:val="00724F0B"/>
    <w:rsid w:val="00730E49"/>
    <w:rsid w:val="007368AD"/>
    <w:rsid w:val="00736D41"/>
    <w:rsid w:val="00736D9A"/>
    <w:rsid w:val="00737E47"/>
    <w:rsid w:val="00740229"/>
    <w:rsid w:val="007428D4"/>
    <w:rsid w:val="007430E5"/>
    <w:rsid w:val="00745C6F"/>
    <w:rsid w:val="00747AFF"/>
    <w:rsid w:val="00756284"/>
    <w:rsid w:val="007567E9"/>
    <w:rsid w:val="00764D02"/>
    <w:rsid w:val="00765265"/>
    <w:rsid w:val="00765EBA"/>
    <w:rsid w:val="00766B3D"/>
    <w:rsid w:val="00767227"/>
    <w:rsid w:val="007714C3"/>
    <w:rsid w:val="0077361A"/>
    <w:rsid w:val="00781232"/>
    <w:rsid w:val="00781AE3"/>
    <w:rsid w:val="007842D9"/>
    <w:rsid w:val="0078519B"/>
    <w:rsid w:val="00785CDC"/>
    <w:rsid w:val="00787FD5"/>
    <w:rsid w:val="007916B6"/>
    <w:rsid w:val="0079175F"/>
    <w:rsid w:val="00792DAE"/>
    <w:rsid w:val="00792E0A"/>
    <w:rsid w:val="007941EE"/>
    <w:rsid w:val="00795275"/>
    <w:rsid w:val="0079680A"/>
    <w:rsid w:val="00796D9A"/>
    <w:rsid w:val="007A1CC7"/>
    <w:rsid w:val="007B11FC"/>
    <w:rsid w:val="007C2298"/>
    <w:rsid w:val="007C4B98"/>
    <w:rsid w:val="007C7815"/>
    <w:rsid w:val="007D0BEE"/>
    <w:rsid w:val="007D2434"/>
    <w:rsid w:val="007D39FD"/>
    <w:rsid w:val="007D3E28"/>
    <w:rsid w:val="007D54B9"/>
    <w:rsid w:val="007E0036"/>
    <w:rsid w:val="007E3DD3"/>
    <w:rsid w:val="007E4B2A"/>
    <w:rsid w:val="007E574B"/>
    <w:rsid w:val="007E6940"/>
    <w:rsid w:val="007F59E2"/>
    <w:rsid w:val="007F7D4A"/>
    <w:rsid w:val="0080080F"/>
    <w:rsid w:val="0080158E"/>
    <w:rsid w:val="00802197"/>
    <w:rsid w:val="00803BCD"/>
    <w:rsid w:val="008067CC"/>
    <w:rsid w:val="008125EB"/>
    <w:rsid w:val="008134E4"/>
    <w:rsid w:val="00816E71"/>
    <w:rsid w:val="0082518E"/>
    <w:rsid w:val="00826A36"/>
    <w:rsid w:val="00830F66"/>
    <w:rsid w:val="008317DE"/>
    <w:rsid w:val="00832289"/>
    <w:rsid w:val="0083316F"/>
    <w:rsid w:val="00834123"/>
    <w:rsid w:val="00834676"/>
    <w:rsid w:val="00835BD9"/>
    <w:rsid w:val="00850CFB"/>
    <w:rsid w:val="00852EAD"/>
    <w:rsid w:val="008558B1"/>
    <w:rsid w:val="00862488"/>
    <w:rsid w:val="00864003"/>
    <w:rsid w:val="00867FCA"/>
    <w:rsid w:val="008701ED"/>
    <w:rsid w:val="00870E3B"/>
    <w:rsid w:val="00870F55"/>
    <w:rsid w:val="00871E54"/>
    <w:rsid w:val="00887F52"/>
    <w:rsid w:val="00890C79"/>
    <w:rsid w:val="00891962"/>
    <w:rsid w:val="00892D63"/>
    <w:rsid w:val="00895DAC"/>
    <w:rsid w:val="008A33CD"/>
    <w:rsid w:val="008A38F8"/>
    <w:rsid w:val="008B1B00"/>
    <w:rsid w:val="008B3AFF"/>
    <w:rsid w:val="008B659C"/>
    <w:rsid w:val="008C3118"/>
    <w:rsid w:val="008D4CA9"/>
    <w:rsid w:val="008E00D9"/>
    <w:rsid w:val="008E143B"/>
    <w:rsid w:val="008E2E3D"/>
    <w:rsid w:val="008F1FFE"/>
    <w:rsid w:val="008F2233"/>
    <w:rsid w:val="008F275E"/>
    <w:rsid w:val="00901D3C"/>
    <w:rsid w:val="00902344"/>
    <w:rsid w:val="0090441F"/>
    <w:rsid w:val="00911E34"/>
    <w:rsid w:val="009145DF"/>
    <w:rsid w:val="009226AE"/>
    <w:rsid w:val="00922FBC"/>
    <w:rsid w:val="00923688"/>
    <w:rsid w:val="009320C4"/>
    <w:rsid w:val="00932EFA"/>
    <w:rsid w:val="009356BF"/>
    <w:rsid w:val="009439CF"/>
    <w:rsid w:val="00957E44"/>
    <w:rsid w:val="009626AB"/>
    <w:rsid w:val="00965040"/>
    <w:rsid w:val="009660B9"/>
    <w:rsid w:val="009660F6"/>
    <w:rsid w:val="00966D2B"/>
    <w:rsid w:val="009677DB"/>
    <w:rsid w:val="00967D16"/>
    <w:rsid w:val="009817EA"/>
    <w:rsid w:val="00981D3A"/>
    <w:rsid w:val="00987321"/>
    <w:rsid w:val="009A7343"/>
    <w:rsid w:val="009B02DA"/>
    <w:rsid w:val="009B17A9"/>
    <w:rsid w:val="009B2F50"/>
    <w:rsid w:val="009B67A8"/>
    <w:rsid w:val="009C0141"/>
    <w:rsid w:val="009C0BC8"/>
    <w:rsid w:val="009C24D6"/>
    <w:rsid w:val="009C5368"/>
    <w:rsid w:val="009D53FE"/>
    <w:rsid w:val="009D708F"/>
    <w:rsid w:val="009D7338"/>
    <w:rsid w:val="009E67D8"/>
    <w:rsid w:val="009F0895"/>
    <w:rsid w:val="009F5B1C"/>
    <w:rsid w:val="00A00578"/>
    <w:rsid w:val="00A03FD1"/>
    <w:rsid w:val="00A21B6D"/>
    <w:rsid w:val="00A279AF"/>
    <w:rsid w:val="00A31F71"/>
    <w:rsid w:val="00A342FA"/>
    <w:rsid w:val="00A36726"/>
    <w:rsid w:val="00A37C12"/>
    <w:rsid w:val="00A4133B"/>
    <w:rsid w:val="00A41FC1"/>
    <w:rsid w:val="00A42365"/>
    <w:rsid w:val="00A50412"/>
    <w:rsid w:val="00A62A13"/>
    <w:rsid w:val="00A63A2B"/>
    <w:rsid w:val="00A642D7"/>
    <w:rsid w:val="00A66D48"/>
    <w:rsid w:val="00A672CD"/>
    <w:rsid w:val="00A70688"/>
    <w:rsid w:val="00A70A37"/>
    <w:rsid w:val="00A8208F"/>
    <w:rsid w:val="00A862BF"/>
    <w:rsid w:val="00A92DF7"/>
    <w:rsid w:val="00AA5522"/>
    <w:rsid w:val="00AB2CA3"/>
    <w:rsid w:val="00AB5737"/>
    <w:rsid w:val="00AB6F14"/>
    <w:rsid w:val="00AC0092"/>
    <w:rsid w:val="00AC2517"/>
    <w:rsid w:val="00AC3FF0"/>
    <w:rsid w:val="00AC7A56"/>
    <w:rsid w:val="00AD1E70"/>
    <w:rsid w:val="00AD529B"/>
    <w:rsid w:val="00AD6628"/>
    <w:rsid w:val="00AE1BBC"/>
    <w:rsid w:val="00AF72B8"/>
    <w:rsid w:val="00B02803"/>
    <w:rsid w:val="00B02D82"/>
    <w:rsid w:val="00B04B20"/>
    <w:rsid w:val="00B059A1"/>
    <w:rsid w:val="00B06C1B"/>
    <w:rsid w:val="00B124FA"/>
    <w:rsid w:val="00B16668"/>
    <w:rsid w:val="00B17088"/>
    <w:rsid w:val="00B30428"/>
    <w:rsid w:val="00B37789"/>
    <w:rsid w:val="00B44CFC"/>
    <w:rsid w:val="00B46DC7"/>
    <w:rsid w:val="00B4787D"/>
    <w:rsid w:val="00B50C89"/>
    <w:rsid w:val="00B51EAF"/>
    <w:rsid w:val="00B52DDA"/>
    <w:rsid w:val="00B6232E"/>
    <w:rsid w:val="00B64B2E"/>
    <w:rsid w:val="00B71A9E"/>
    <w:rsid w:val="00B71EB5"/>
    <w:rsid w:val="00B731B6"/>
    <w:rsid w:val="00B754DC"/>
    <w:rsid w:val="00B84219"/>
    <w:rsid w:val="00B85B6E"/>
    <w:rsid w:val="00B91992"/>
    <w:rsid w:val="00B93BFF"/>
    <w:rsid w:val="00B963BE"/>
    <w:rsid w:val="00BA4F61"/>
    <w:rsid w:val="00BA5EB2"/>
    <w:rsid w:val="00BA7DA6"/>
    <w:rsid w:val="00BB1678"/>
    <w:rsid w:val="00BB58C4"/>
    <w:rsid w:val="00BB7224"/>
    <w:rsid w:val="00BB7238"/>
    <w:rsid w:val="00BC1783"/>
    <w:rsid w:val="00BC2EEA"/>
    <w:rsid w:val="00BC3E3A"/>
    <w:rsid w:val="00BC3E7D"/>
    <w:rsid w:val="00BC609E"/>
    <w:rsid w:val="00BC6E15"/>
    <w:rsid w:val="00BD3D55"/>
    <w:rsid w:val="00BD6360"/>
    <w:rsid w:val="00BD6395"/>
    <w:rsid w:val="00BD66B1"/>
    <w:rsid w:val="00BD67AD"/>
    <w:rsid w:val="00BE25B7"/>
    <w:rsid w:val="00BE578F"/>
    <w:rsid w:val="00BE7748"/>
    <w:rsid w:val="00BF17E6"/>
    <w:rsid w:val="00BF2953"/>
    <w:rsid w:val="00C02366"/>
    <w:rsid w:val="00C02942"/>
    <w:rsid w:val="00C0368E"/>
    <w:rsid w:val="00C039ED"/>
    <w:rsid w:val="00C14BF6"/>
    <w:rsid w:val="00C166F0"/>
    <w:rsid w:val="00C1702B"/>
    <w:rsid w:val="00C21AD3"/>
    <w:rsid w:val="00C22FDE"/>
    <w:rsid w:val="00C247D5"/>
    <w:rsid w:val="00C26A22"/>
    <w:rsid w:val="00C302FA"/>
    <w:rsid w:val="00C3072D"/>
    <w:rsid w:val="00C3178E"/>
    <w:rsid w:val="00C3292D"/>
    <w:rsid w:val="00C33045"/>
    <w:rsid w:val="00C362C0"/>
    <w:rsid w:val="00C40A9A"/>
    <w:rsid w:val="00C41639"/>
    <w:rsid w:val="00C43B83"/>
    <w:rsid w:val="00C44B53"/>
    <w:rsid w:val="00C4681D"/>
    <w:rsid w:val="00C65D68"/>
    <w:rsid w:val="00C66C00"/>
    <w:rsid w:val="00C72183"/>
    <w:rsid w:val="00C755BD"/>
    <w:rsid w:val="00C80A7E"/>
    <w:rsid w:val="00C80B16"/>
    <w:rsid w:val="00C83956"/>
    <w:rsid w:val="00C948AA"/>
    <w:rsid w:val="00CA2FED"/>
    <w:rsid w:val="00CA33DC"/>
    <w:rsid w:val="00CA6CB3"/>
    <w:rsid w:val="00CB0977"/>
    <w:rsid w:val="00CB0F92"/>
    <w:rsid w:val="00CB384A"/>
    <w:rsid w:val="00CB4C18"/>
    <w:rsid w:val="00CB6262"/>
    <w:rsid w:val="00CC0F76"/>
    <w:rsid w:val="00CC37BF"/>
    <w:rsid w:val="00CD1947"/>
    <w:rsid w:val="00CE3E94"/>
    <w:rsid w:val="00CE3EF2"/>
    <w:rsid w:val="00CE684E"/>
    <w:rsid w:val="00CF0059"/>
    <w:rsid w:val="00CF059E"/>
    <w:rsid w:val="00CF098C"/>
    <w:rsid w:val="00CF33D2"/>
    <w:rsid w:val="00CF7DAA"/>
    <w:rsid w:val="00D04EE3"/>
    <w:rsid w:val="00D1094D"/>
    <w:rsid w:val="00D119F5"/>
    <w:rsid w:val="00D14FC6"/>
    <w:rsid w:val="00D22791"/>
    <w:rsid w:val="00D228AE"/>
    <w:rsid w:val="00D30128"/>
    <w:rsid w:val="00D34240"/>
    <w:rsid w:val="00D3484E"/>
    <w:rsid w:val="00D36C7E"/>
    <w:rsid w:val="00D36F73"/>
    <w:rsid w:val="00D46E2B"/>
    <w:rsid w:val="00D46E92"/>
    <w:rsid w:val="00D47E86"/>
    <w:rsid w:val="00D50699"/>
    <w:rsid w:val="00D51C9B"/>
    <w:rsid w:val="00D605BC"/>
    <w:rsid w:val="00D61C83"/>
    <w:rsid w:val="00D64906"/>
    <w:rsid w:val="00D70C8A"/>
    <w:rsid w:val="00D716B5"/>
    <w:rsid w:val="00D74DC3"/>
    <w:rsid w:val="00D75651"/>
    <w:rsid w:val="00D81A80"/>
    <w:rsid w:val="00D83531"/>
    <w:rsid w:val="00D86E2B"/>
    <w:rsid w:val="00D87E36"/>
    <w:rsid w:val="00D912B0"/>
    <w:rsid w:val="00D937D6"/>
    <w:rsid w:val="00D94A29"/>
    <w:rsid w:val="00D977CE"/>
    <w:rsid w:val="00DA3D1A"/>
    <w:rsid w:val="00DA6D66"/>
    <w:rsid w:val="00DB0979"/>
    <w:rsid w:val="00DB2009"/>
    <w:rsid w:val="00DB2B8C"/>
    <w:rsid w:val="00DC198B"/>
    <w:rsid w:val="00DC19B3"/>
    <w:rsid w:val="00DD2E63"/>
    <w:rsid w:val="00DD3580"/>
    <w:rsid w:val="00DD69F6"/>
    <w:rsid w:val="00DE0DE0"/>
    <w:rsid w:val="00DE183E"/>
    <w:rsid w:val="00DE52D4"/>
    <w:rsid w:val="00DE6BA2"/>
    <w:rsid w:val="00DF3D38"/>
    <w:rsid w:val="00DF524E"/>
    <w:rsid w:val="00E013A9"/>
    <w:rsid w:val="00E043DC"/>
    <w:rsid w:val="00E14C55"/>
    <w:rsid w:val="00E15497"/>
    <w:rsid w:val="00E154A3"/>
    <w:rsid w:val="00E158B2"/>
    <w:rsid w:val="00E16789"/>
    <w:rsid w:val="00E201A8"/>
    <w:rsid w:val="00E23211"/>
    <w:rsid w:val="00E241B7"/>
    <w:rsid w:val="00E27D8A"/>
    <w:rsid w:val="00E3334F"/>
    <w:rsid w:val="00E3435D"/>
    <w:rsid w:val="00E4750A"/>
    <w:rsid w:val="00E52DFE"/>
    <w:rsid w:val="00E53788"/>
    <w:rsid w:val="00E56C5E"/>
    <w:rsid w:val="00E61B19"/>
    <w:rsid w:val="00E62E09"/>
    <w:rsid w:val="00E66223"/>
    <w:rsid w:val="00E71180"/>
    <w:rsid w:val="00E72515"/>
    <w:rsid w:val="00E7345E"/>
    <w:rsid w:val="00E90C89"/>
    <w:rsid w:val="00E91BF6"/>
    <w:rsid w:val="00EB3130"/>
    <w:rsid w:val="00EB42E3"/>
    <w:rsid w:val="00EC0FDD"/>
    <w:rsid w:val="00EC10D5"/>
    <w:rsid w:val="00EC5582"/>
    <w:rsid w:val="00EC5653"/>
    <w:rsid w:val="00EC5FA9"/>
    <w:rsid w:val="00ED54D8"/>
    <w:rsid w:val="00EE01F2"/>
    <w:rsid w:val="00EE0366"/>
    <w:rsid w:val="00EE2813"/>
    <w:rsid w:val="00EE3647"/>
    <w:rsid w:val="00EE4A18"/>
    <w:rsid w:val="00EE55B8"/>
    <w:rsid w:val="00EF087F"/>
    <w:rsid w:val="00F07A76"/>
    <w:rsid w:val="00F07C7A"/>
    <w:rsid w:val="00F1353F"/>
    <w:rsid w:val="00F229F1"/>
    <w:rsid w:val="00F3120C"/>
    <w:rsid w:val="00F34BDE"/>
    <w:rsid w:val="00F372EB"/>
    <w:rsid w:val="00F40E5E"/>
    <w:rsid w:val="00F436BC"/>
    <w:rsid w:val="00F456FD"/>
    <w:rsid w:val="00F510E0"/>
    <w:rsid w:val="00F57F16"/>
    <w:rsid w:val="00F70B8C"/>
    <w:rsid w:val="00F71CD3"/>
    <w:rsid w:val="00F72B3C"/>
    <w:rsid w:val="00F7706D"/>
    <w:rsid w:val="00F83FD4"/>
    <w:rsid w:val="00F91197"/>
    <w:rsid w:val="00F924BA"/>
    <w:rsid w:val="00F950EB"/>
    <w:rsid w:val="00FA5345"/>
    <w:rsid w:val="00FB030E"/>
    <w:rsid w:val="00FB728D"/>
    <w:rsid w:val="00FC3FC5"/>
    <w:rsid w:val="00FC6BE4"/>
    <w:rsid w:val="00FD346B"/>
    <w:rsid w:val="00FE44FC"/>
    <w:rsid w:val="00FE5342"/>
    <w:rsid w:val="00FE5F57"/>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3F1F60"/>
    <w:rPr>
      <w:rFonts w:ascii="Trebuchet MS" w:eastAsia="Times New Roman" w:hAnsi="Trebuchet MS"/>
      <w:sz w:val="22"/>
    </w:rPr>
  </w:style>
  <w:style w:type="character" w:styleId="UnresolvedMention">
    <w:name w:val="Unresolved Mention"/>
    <w:basedOn w:val="DefaultParagraphFont"/>
    <w:uiPriority w:val="99"/>
    <w:semiHidden/>
    <w:unhideWhenUsed/>
    <w:rsid w:val="00C80A7E"/>
    <w:rPr>
      <w:color w:val="605E5C"/>
      <w:shd w:val="clear" w:color="auto" w:fill="E1DFDD"/>
    </w:rPr>
  </w:style>
  <w:style w:type="paragraph" w:customStyle="1" w:styleId="bullet1">
    <w:name w:val="bullet1"/>
    <w:basedOn w:val="Normal"/>
    <w:rsid w:val="00B6232E"/>
    <w:pPr>
      <w:spacing w:before="100" w:beforeAutospacing="1" w:after="100" w:afterAutospacing="1"/>
    </w:pPr>
    <w:rPr>
      <w:rFonts w:ascii="Times New Roman" w:hAnsi="Times New Roman"/>
      <w:sz w:val="24"/>
      <w:szCs w:val="24"/>
    </w:rPr>
  </w:style>
  <w:style w:type="paragraph" w:customStyle="1" w:styleId="bullet10">
    <w:name w:val="bullet10"/>
    <w:basedOn w:val="Normal"/>
    <w:rsid w:val="0064561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23904">
      <w:bodyDiv w:val="1"/>
      <w:marLeft w:val="0"/>
      <w:marRight w:val="0"/>
      <w:marTop w:val="0"/>
      <w:marBottom w:val="0"/>
      <w:divBdr>
        <w:top w:val="none" w:sz="0" w:space="0" w:color="auto"/>
        <w:left w:val="none" w:sz="0" w:space="0" w:color="auto"/>
        <w:bottom w:val="none" w:sz="0" w:space="0" w:color="auto"/>
        <w:right w:val="none" w:sz="0" w:space="0" w:color="auto"/>
      </w:divBdr>
    </w:div>
    <w:div w:id="597371114">
      <w:bodyDiv w:val="1"/>
      <w:marLeft w:val="0"/>
      <w:marRight w:val="0"/>
      <w:marTop w:val="0"/>
      <w:marBottom w:val="0"/>
      <w:divBdr>
        <w:top w:val="none" w:sz="0" w:space="0" w:color="auto"/>
        <w:left w:val="none" w:sz="0" w:space="0" w:color="auto"/>
        <w:bottom w:val="none" w:sz="0" w:space="0" w:color="auto"/>
        <w:right w:val="none" w:sz="0" w:space="0" w:color="auto"/>
      </w:divBdr>
    </w:div>
    <w:div w:id="775516951">
      <w:bodyDiv w:val="1"/>
      <w:marLeft w:val="0"/>
      <w:marRight w:val="0"/>
      <w:marTop w:val="0"/>
      <w:marBottom w:val="0"/>
      <w:divBdr>
        <w:top w:val="none" w:sz="0" w:space="0" w:color="auto"/>
        <w:left w:val="none" w:sz="0" w:space="0" w:color="auto"/>
        <w:bottom w:val="none" w:sz="0" w:space="0" w:color="auto"/>
        <w:right w:val="none" w:sz="0" w:space="0" w:color="auto"/>
      </w:divBdr>
    </w:div>
    <w:div w:id="809397697">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0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proposed-changes-to-modernised-economic-and-financial-statistics-efs-reporting-standards-and-0" TargetMode="External"/><Relationship Id="rId2" Type="http://schemas.openxmlformats.org/officeDocument/2006/relationships/hyperlink" Target="https://www.iso.org/iso-4217-currency-codes.html" TargetMode="External"/><Relationship Id="rId1" Type="http://schemas.openxmlformats.org/officeDocument/2006/relationships/hyperlink" Target="https://www.iso.org/iso-3166-country-codes.html" TargetMode="External"/><Relationship Id="rId6" Type="http://schemas.openxmlformats.org/officeDocument/2006/relationships/hyperlink" Target="https://www.apra.gov.au/response-to-submissions-proposed-changes-to-modernised-economic-and-financial-statistics-efs" TargetMode="External"/><Relationship Id="rId5" Type="http://schemas.openxmlformats.org/officeDocument/2006/relationships/hyperlink" Target="https://www.apra.gov.au/response-to-submissions-proposed-changes-to-modernised-economic-and-financial-statistics-efs" TargetMode="External"/><Relationship Id="rId4" Type="http://schemas.openxmlformats.org/officeDocument/2006/relationships/hyperlink" Target="https://www.apra.gov.au/proposed-changes-to-modernised-economic-and-financial-statistics-efs-reporting-standards-an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(COD) (RS) determinations No 25 and 27-41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5JENXJJSCC7A-445999044-11519</_dlc_DocId>
    <_dlc_DocIdUrl xmlns="814d62cb-2db6-4c25-ab62-b9075facbc11">
      <Url>https://im/teams/LEGAL/_layouts/15/DocIdRedir.aspx?ID=5JENXJJSCC7A-445999044-11519</Url>
      <Description>5JENXJJSCC7A-445999044-11519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2.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3.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4.xml><?xml version="1.0" encoding="utf-8"?>
<ds:datastoreItem xmlns:ds="http://schemas.openxmlformats.org/officeDocument/2006/customXml" ds:itemID="{3B74E0B5-57C2-4781-900D-667EC70EB54A}">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814d62cb-2db6-4c25-ab62-b9075facbc1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16ED085-4287-41D3-8376-C35D5BA6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E7A827-1A13-4408-A7EF-9A3E5660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9</Pages>
  <Words>2805</Words>
  <Characters>15908</Characters>
  <Application>Microsoft Office Word</Application>
  <DocSecurity>0</DocSecurity>
  <Lines>294</Lines>
  <Paragraphs>132</Paragraphs>
  <ScaleCrop>false</ScaleCrop>
  <HeadingPairs>
    <vt:vector size="2" baseType="variant">
      <vt:variant>
        <vt:lpstr>Title</vt:lpstr>
      </vt:variant>
      <vt:variant>
        <vt:i4>1</vt:i4>
      </vt:variant>
    </vt:vector>
  </HeadingPairs>
  <TitlesOfParts>
    <vt:vector size="1" baseType="lpstr">
      <vt:lpstr>ES - Financial Sector (Collection of Data) (reporting standard) determination No. 11 and 12 of 2020</vt:lpstr>
    </vt:vector>
  </TitlesOfParts>
  <Company>APRA</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Financial Sector (COD) (RS) determination No 25 and 27-41 of 2021</dc:title>
  <dc:creator>Sullivan, David</dc:creator>
  <cp:keywords>[SEC=OFFICIAL]</cp:keywords>
  <cp:lastModifiedBy>Michalis, Toni</cp:lastModifiedBy>
  <cp:revision>2</cp:revision>
  <cp:lastPrinted>2019-11-29T01:09:00Z</cp:lastPrinted>
  <dcterms:created xsi:type="dcterms:W3CDTF">2021-08-10T09:54:00Z</dcterms:created>
  <dcterms:modified xsi:type="dcterms:W3CDTF">2021-08-10T09:54:00Z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CAD152A3023A839E61DAEEAF4EA13CBD4D20D5A1</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2021-08-10T09:54:18Z</vt:lpwstr>
  </property>
  <property fmtid="{D5CDD505-2E9C-101B-9397-08002B2CF9AE}" pid="17" name="PM_Hash_Version">
    <vt:lpwstr>2018.0</vt:lpwstr>
  </property>
  <property fmtid="{D5CDD505-2E9C-101B-9397-08002B2CF9AE}" pid="18" name="PM_Hash_Salt_Prev">
    <vt:lpwstr>352DE0E82B3C3E8AD3EEDF61BBE9745C</vt:lpwstr>
  </property>
  <property fmtid="{D5CDD505-2E9C-101B-9397-08002B2CF9AE}" pid="19" name="PM_Hash_Salt">
    <vt:lpwstr>310F980825F3B37AB96B4F28AED35386</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69f6eb44-e2ac-421f-8540-aa9898e26115</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{69f6eb44-e2ac-421f-8540-aa9898e26115}</vt:lpwstr>
  </property>
  <property fmtid="{D5CDD505-2E9C-101B-9397-08002B2CF9AE}" pid="43" name="RecordPoint_RecordNumberSubmitted">
    <vt:lpwstr>R0001395014</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RecordPoint_SubmissionCompleted">
    <vt:lpwstr>2021-08-11T15:22:10.3617991+10:00</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ies>
</file>