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5D75D155" w:rsidR="004C58B9" w:rsidRDefault="00C436BC" w:rsidP="004C58B9">
      <w:pPr>
        <w:jc w:val="center"/>
        <w:rPr>
          <w:rFonts w:ascii="Times New Roman" w:hAnsi="Times New Roman" w:cs="Times New Roman"/>
          <w:b/>
          <w:i/>
        </w:rPr>
      </w:pPr>
      <w:r w:rsidRPr="00C436BC">
        <w:rPr>
          <w:rFonts w:ascii="Times New Roman" w:hAnsi="Times New Roman" w:cs="Times New Roman"/>
          <w:b/>
          <w:i/>
        </w:rPr>
        <w:t>Radiocommunications (Trading Rules for Spectrum Licences) Amendment Determination 202</w:t>
      </w:r>
      <w:r w:rsidR="00A95195">
        <w:rPr>
          <w:rFonts w:ascii="Times New Roman" w:hAnsi="Times New Roman" w:cs="Times New Roman"/>
          <w:b/>
          <w:i/>
        </w:rPr>
        <w:t>1</w:t>
      </w:r>
      <w:r w:rsidRPr="00C436BC">
        <w:rPr>
          <w:rFonts w:ascii="Times New Roman" w:hAnsi="Times New Roman" w:cs="Times New Roman"/>
          <w:b/>
          <w:i/>
        </w:rPr>
        <w:t xml:space="preserve"> (No. 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B867A60" w:rsidR="004C58B9" w:rsidRPr="00727FA5" w:rsidRDefault="004C58B9" w:rsidP="00727FA5">
      <w:pPr>
        <w:spacing w:line="257" w:lineRule="auto"/>
        <w:rPr>
          <w:rFonts w:ascii="Times New Roman" w:hAnsi="Times New Roman" w:cs="Times New Roman"/>
        </w:rPr>
      </w:pPr>
      <w:r>
        <w:rPr>
          <w:rFonts w:ascii="Times New Roman" w:hAnsi="Times New Roman" w:cs="Times New Roman"/>
        </w:rPr>
        <w:t>The Australian Communications and Media Authority (</w:t>
      </w:r>
      <w:r w:rsidRPr="00294208">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C436BC" w:rsidRPr="00C436BC">
        <w:rPr>
          <w:rFonts w:ascii="Times New Roman" w:hAnsi="Times New Roman" w:cs="Times New Roman"/>
          <w:i/>
          <w:iCs/>
        </w:rPr>
        <w:t xml:space="preserve">Radiocommunications (Trading Rules for Spectrum Licences) </w:t>
      </w:r>
      <w:r w:rsidR="00C436BC" w:rsidRPr="008111E6">
        <w:rPr>
          <w:rFonts w:ascii="Times New Roman" w:hAnsi="Times New Roman" w:cs="Times New Roman"/>
          <w:i/>
          <w:iCs/>
        </w:rPr>
        <w:t>Amendment Determination 202</w:t>
      </w:r>
      <w:r w:rsidR="002762FF">
        <w:rPr>
          <w:rFonts w:ascii="Times New Roman" w:hAnsi="Times New Roman" w:cs="Times New Roman"/>
          <w:i/>
          <w:iCs/>
        </w:rPr>
        <w:t>1</w:t>
      </w:r>
      <w:r w:rsidR="00C436BC" w:rsidRPr="008111E6">
        <w:rPr>
          <w:rFonts w:ascii="Times New Roman" w:hAnsi="Times New Roman" w:cs="Times New Roman"/>
          <w:i/>
          <w:iCs/>
        </w:rPr>
        <w:t xml:space="preserve"> (No</w:t>
      </w:r>
      <w:r w:rsidR="00533A1E" w:rsidRPr="008111E6">
        <w:rPr>
          <w:rFonts w:ascii="Times New Roman" w:hAnsi="Times New Roman" w:cs="Times New Roman"/>
          <w:i/>
          <w:iCs/>
        </w:rPr>
        <w:t>.</w:t>
      </w:r>
      <w:r w:rsidR="00533A1E">
        <w:rPr>
          <w:rFonts w:ascii="Times New Roman" w:hAnsi="Times New Roman" w:cs="Times New Roman"/>
          <w:i/>
          <w:iCs/>
        </w:rPr>
        <w:t> </w:t>
      </w:r>
      <w:r w:rsidR="00C436BC" w:rsidRPr="008111E6">
        <w:rPr>
          <w:rFonts w:ascii="Times New Roman" w:hAnsi="Times New Roman" w:cs="Times New Roman"/>
          <w:i/>
          <w:iCs/>
        </w:rPr>
        <w:t xml:space="preserve">1) </w:t>
      </w:r>
      <w:r w:rsidRPr="008111E6">
        <w:rPr>
          <w:rFonts w:ascii="Times New Roman" w:hAnsi="Times New Roman" w:cs="Times New Roman"/>
        </w:rPr>
        <w:t>(</w:t>
      </w:r>
      <w:r w:rsidRPr="00294208">
        <w:rPr>
          <w:rFonts w:ascii="Times New Roman" w:hAnsi="Times New Roman" w:cs="Times New Roman"/>
          <w:b/>
        </w:rPr>
        <w:t>the</w:t>
      </w:r>
      <w:r w:rsidRPr="00E909F1">
        <w:rPr>
          <w:rFonts w:ascii="Times New Roman" w:hAnsi="Times New Roman" w:cs="Times New Roman"/>
          <w:b/>
        </w:rPr>
        <w:t xml:space="preserve"> </w:t>
      </w:r>
      <w:r w:rsidR="00727FA5" w:rsidRPr="00727FA5">
        <w:rPr>
          <w:rFonts w:ascii="Times New Roman" w:hAnsi="Times New Roman" w:cs="Times New Roman"/>
          <w:b/>
        </w:rPr>
        <w:t>Amendment Determination</w:t>
      </w:r>
      <w:r w:rsidR="00727FA5" w:rsidRPr="00727FA5">
        <w:rPr>
          <w:rFonts w:ascii="Times New Roman" w:hAnsi="Times New Roman" w:cs="Times New Roman"/>
          <w:bCs/>
        </w:rPr>
        <w:t xml:space="preserve">) </w:t>
      </w:r>
      <w:r w:rsidR="00E909F1">
        <w:rPr>
          <w:rFonts w:ascii="Times New Roman" w:hAnsi="Times New Roman" w:cs="Times New Roman"/>
          <w:bCs/>
        </w:rPr>
        <w:t>under</w:t>
      </w:r>
      <w:r w:rsidR="00727FA5" w:rsidRPr="00727FA5">
        <w:rPr>
          <w:rFonts w:ascii="Times New Roman" w:hAnsi="Times New Roman" w:cs="Times New Roman"/>
          <w:bCs/>
        </w:rPr>
        <w:t xml:space="preserve"> section 88 of the </w:t>
      </w:r>
      <w:r w:rsidR="00727FA5" w:rsidRPr="00573253">
        <w:rPr>
          <w:rFonts w:ascii="Times New Roman" w:hAnsi="Times New Roman" w:cs="Times New Roman"/>
          <w:bCs/>
          <w:i/>
          <w:iCs/>
        </w:rPr>
        <w:t>Radiocommunications Act 1992</w:t>
      </w:r>
      <w:r w:rsidR="00727FA5" w:rsidRPr="00727FA5">
        <w:rPr>
          <w:rFonts w:ascii="Times New Roman" w:hAnsi="Times New Roman" w:cs="Times New Roman"/>
          <w:bCs/>
        </w:rPr>
        <w:t xml:space="preserve"> (</w:t>
      </w:r>
      <w:r w:rsidR="00727FA5" w:rsidRPr="00294208">
        <w:rPr>
          <w:rFonts w:ascii="Times New Roman" w:hAnsi="Times New Roman" w:cs="Times New Roman"/>
          <w:b/>
        </w:rPr>
        <w:t>the</w:t>
      </w:r>
      <w:r w:rsidR="00727FA5" w:rsidRPr="00727FA5">
        <w:rPr>
          <w:rFonts w:ascii="Times New Roman" w:hAnsi="Times New Roman" w:cs="Times New Roman"/>
          <w:bCs/>
        </w:rPr>
        <w:t xml:space="preserve"> </w:t>
      </w:r>
      <w:r w:rsidR="00727FA5" w:rsidRPr="00727FA5">
        <w:rPr>
          <w:rFonts w:ascii="Times New Roman" w:hAnsi="Times New Roman" w:cs="Times New Roman"/>
          <w:b/>
        </w:rPr>
        <w:t>Act</w:t>
      </w:r>
      <w:r w:rsidR="00727FA5" w:rsidRPr="00727FA5">
        <w:rPr>
          <w:rFonts w:ascii="Times New Roman" w:hAnsi="Times New Roman" w:cs="Times New Roman"/>
          <w:bCs/>
        </w:rPr>
        <w:t xml:space="preserve">) and subsection 33(3) of the </w:t>
      </w:r>
      <w:r w:rsidR="00727FA5" w:rsidRPr="00573253">
        <w:rPr>
          <w:rFonts w:ascii="Times New Roman" w:hAnsi="Times New Roman" w:cs="Times New Roman"/>
          <w:bCs/>
          <w:i/>
          <w:iCs/>
        </w:rPr>
        <w:t>Acts Interpretation Act 1901</w:t>
      </w:r>
      <w:r w:rsidR="00727FA5" w:rsidRPr="00727FA5">
        <w:rPr>
          <w:rFonts w:ascii="Times New Roman" w:hAnsi="Times New Roman" w:cs="Times New Roman"/>
          <w:bCs/>
        </w:rPr>
        <w:t xml:space="preserve"> (</w:t>
      </w:r>
      <w:r w:rsidR="00727FA5" w:rsidRPr="00294208">
        <w:rPr>
          <w:rFonts w:ascii="Times New Roman" w:hAnsi="Times New Roman" w:cs="Times New Roman"/>
          <w:b/>
        </w:rPr>
        <w:t>the</w:t>
      </w:r>
      <w:r w:rsidR="00727FA5" w:rsidRPr="00727FA5">
        <w:rPr>
          <w:rFonts w:ascii="Times New Roman" w:hAnsi="Times New Roman" w:cs="Times New Roman"/>
          <w:bCs/>
        </w:rPr>
        <w:t xml:space="preserve"> </w:t>
      </w:r>
      <w:r w:rsidR="00727FA5" w:rsidRPr="00727FA5">
        <w:rPr>
          <w:rFonts w:ascii="Times New Roman" w:hAnsi="Times New Roman" w:cs="Times New Roman"/>
          <w:b/>
        </w:rPr>
        <w:t>AIA</w:t>
      </w:r>
      <w:r w:rsidR="00727FA5" w:rsidRPr="00727FA5">
        <w:rPr>
          <w:rFonts w:ascii="Times New Roman" w:hAnsi="Times New Roman" w:cs="Times New Roman"/>
          <w:bCs/>
        </w:rPr>
        <w:t>).</w:t>
      </w:r>
    </w:p>
    <w:p w14:paraId="19425832" w14:textId="2639C79C" w:rsidR="00727FA5" w:rsidRDefault="00727FA5" w:rsidP="00727FA5">
      <w:pPr>
        <w:shd w:val="clear" w:color="auto" w:fill="FFFFFF"/>
        <w:spacing w:line="257" w:lineRule="auto"/>
        <w:rPr>
          <w:rFonts w:ascii="Times New Roman" w:eastAsia="Times New Roman" w:hAnsi="Times New Roman" w:cs="Times New Roman"/>
          <w:color w:val="000000"/>
          <w:lang w:eastAsia="en-AU"/>
        </w:rPr>
      </w:pPr>
      <w:r w:rsidRPr="00727FA5">
        <w:rPr>
          <w:rFonts w:ascii="Times New Roman" w:eastAsia="Times New Roman" w:hAnsi="Times New Roman" w:cs="Times New Roman"/>
          <w:color w:val="000000"/>
          <w:lang w:eastAsia="en-AU"/>
        </w:rPr>
        <w:t>Section 88 of the Act provides that the ACMA may determine rules for assignment</w:t>
      </w:r>
      <w:r w:rsidR="00A83477">
        <w:rPr>
          <w:rFonts w:ascii="Times New Roman" w:eastAsia="Times New Roman" w:hAnsi="Times New Roman" w:cs="Times New Roman"/>
          <w:color w:val="000000"/>
          <w:lang w:eastAsia="en-AU"/>
        </w:rPr>
        <w:t>s</w:t>
      </w:r>
      <w:r w:rsidRPr="00727FA5">
        <w:rPr>
          <w:rFonts w:ascii="Times New Roman" w:eastAsia="Times New Roman" w:hAnsi="Times New Roman" w:cs="Times New Roman"/>
          <w:color w:val="000000"/>
          <w:lang w:eastAsia="en-AU"/>
        </w:rPr>
        <w:t xml:space="preserve"> of spectrum licences</w:t>
      </w:r>
      <w:r w:rsidR="00082225">
        <w:rPr>
          <w:rFonts w:ascii="Times New Roman" w:eastAsia="Times New Roman" w:hAnsi="Times New Roman" w:cs="Times New Roman"/>
          <w:color w:val="000000"/>
          <w:lang w:eastAsia="en-AU"/>
        </w:rPr>
        <w:t>,</w:t>
      </w:r>
      <w:r w:rsidRPr="00727FA5">
        <w:rPr>
          <w:rFonts w:ascii="Times New Roman" w:eastAsia="Times New Roman" w:hAnsi="Times New Roman" w:cs="Times New Roman"/>
          <w:color w:val="000000"/>
          <w:lang w:eastAsia="en-AU"/>
        </w:rPr>
        <w:t xml:space="preserve"> and </w:t>
      </w:r>
      <w:r w:rsidR="00FD2115">
        <w:rPr>
          <w:rFonts w:ascii="Times New Roman" w:eastAsia="Times New Roman" w:hAnsi="Times New Roman" w:cs="Times New Roman"/>
          <w:color w:val="000000"/>
          <w:lang w:eastAsia="en-AU"/>
        </w:rPr>
        <w:t xml:space="preserve">rules setting out </w:t>
      </w:r>
      <w:r w:rsidRPr="00727FA5">
        <w:rPr>
          <w:rFonts w:ascii="Times New Roman" w:eastAsia="Times New Roman" w:hAnsi="Times New Roman" w:cs="Times New Roman"/>
          <w:color w:val="000000"/>
          <w:lang w:eastAsia="en-AU"/>
        </w:rPr>
        <w:t xml:space="preserve">the circumstances in which licences can be varied, </w:t>
      </w:r>
      <w:proofErr w:type="gramStart"/>
      <w:r w:rsidRPr="00727FA5">
        <w:rPr>
          <w:rFonts w:ascii="Times New Roman" w:eastAsia="Times New Roman" w:hAnsi="Times New Roman" w:cs="Times New Roman"/>
          <w:color w:val="000000"/>
          <w:lang w:eastAsia="en-AU"/>
        </w:rPr>
        <w:t>issued</w:t>
      </w:r>
      <w:proofErr w:type="gramEnd"/>
      <w:r w:rsidRPr="00727FA5">
        <w:rPr>
          <w:rFonts w:ascii="Times New Roman" w:eastAsia="Times New Roman" w:hAnsi="Times New Roman" w:cs="Times New Roman"/>
          <w:color w:val="000000"/>
          <w:lang w:eastAsia="en-AU"/>
        </w:rPr>
        <w:t xml:space="preserve"> or cancelled as the result of an assignment.</w:t>
      </w:r>
    </w:p>
    <w:p w14:paraId="6C70C07A" w14:textId="1B0FA379" w:rsidR="00727FA5" w:rsidRPr="00727FA5" w:rsidRDefault="00727FA5" w:rsidP="00727FA5">
      <w:pPr>
        <w:shd w:val="clear" w:color="auto" w:fill="FFFFFF"/>
        <w:spacing w:line="257" w:lineRule="auto"/>
        <w:jc w:val="both"/>
        <w:rPr>
          <w:rFonts w:ascii="Times New Roman" w:eastAsia="Times New Roman" w:hAnsi="Times New Roman" w:cs="Times New Roman"/>
          <w:color w:val="000000"/>
          <w:lang w:eastAsia="en-AU"/>
        </w:rPr>
      </w:pPr>
      <w:r w:rsidRPr="00727FA5">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14FB5C9E"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2D8BEAC5" w14:textId="30B6D653" w:rsidR="00F923E0" w:rsidRDefault="00727FA5" w:rsidP="002031CF">
      <w:pPr>
        <w:spacing w:line="257" w:lineRule="auto"/>
        <w:rPr>
          <w:rFonts w:ascii="Times New Roman" w:hAnsi="Times New Roman" w:cs="Times New Roman"/>
          <w:color w:val="000000"/>
          <w:shd w:val="clear" w:color="auto" w:fill="FFFFFF"/>
        </w:rPr>
      </w:pPr>
      <w:r w:rsidRPr="00727FA5">
        <w:rPr>
          <w:rFonts w:ascii="Times New Roman" w:hAnsi="Times New Roman" w:cs="Times New Roman"/>
          <w:color w:val="000000"/>
          <w:shd w:val="clear" w:color="auto" w:fill="FFFFFF"/>
        </w:rPr>
        <w:t>The </w:t>
      </w:r>
      <w:r w:rsidRPr="00727FA5">
        <w:rPr>
          <w:rFonts w:ascii="Times New Roman" w:hAnsi="Times New Roman" w:cs="Times New Roman"/>
          <w:i/>
          <w:iCs/>
          <w:color w:val="000000"/>
          <w:shd w:val="clear" w:color="auto" w:fill="FFFFFF"/>
        </w:rPr>
        <w:t xml:space="preserve">Radiocommunications (Trading Rules for Spectrum Licences) Determination </w:t>
      </w:r>
      <w:r w:rsidR="00C627BB" w:rsidRPr="00727FA5">
        <w:rPr>
          <w:rFonts w:ascii="Times New Roman" w:hAnsi="Times New Roman" w:cs="Times New Roman"/>
          <w:i/>
          <w:iCs/>
          <w:color w:val="000000"/>
          <w:shd w:val="clear" w:color="auto" w:fill="FFFFFF"/>
        </w:rPr>
        <w:t>2012</w:t>
      </w:r>
      <w:r w:rsidR="00C627BB">
        <w:rPr>
          <w:rFonts w:ascii="Times New Roman" w:hAnsi="Times New Roman" w:cs="Times New Roman"/>
          <w:i/>
          <w:iCs/>
          <w:color w:val="000000"/>
          <w:shd w:val="clear" w:color="auto" w:fill="FFFFFF"/>
        </w:rPr>
        <w:t xml:space="preserve"> </w:t>
      </w:r>
      <w:r w:rsidRPr="00727FA5">
        <w:rPr>
          <w:rFonts w:ascii="Times New Roman" w:hAnsi="Times New Roman" w:cs="Times New Roman"/>
          <w:color w:val="000000"/>
          <w:shd w:val="clear" w:color="auto" w:fill="FFFFFF"/>
        </w:rPr>
        <w:t>(</w:t>
      </w:r>
      <w:r w:rsidR="00C627BB" w:rsidRPr="00294208">
        <w:rPr>
          <w:rFonts w:ascii="Times New Roman" w:hAnsi="Times New Roman" w:cs="Times New Roman"/>
          <w:b/>
          <w:bCs/>
          <w:color w:val="000000"/>
          <w:shd w:val="clear" w:color="auto" w:fill="FFFFFF"/>
        </w:rPr>
        <w:t xml:space="preserve">the </w:t>
      </w:r>
      <w:r w:rsidRPr="00727FA5">
        <w:rPr>
          <w:rFonts w:ascii="Times New Roman" w:hAnsi="Times New Roman" w:cs="Times New Roman"/>
          <w:b/>
          <w:bCs/>
          <w:color w:val="000000"/>
          <w:shd w:val="clear" w:color="auto" w:fill="FFFFFF"/>
        </w:rPr>
        <w:t>Determination</w:t>
      </w:r>
      <w:r w:rsidRPr="00727FA5">
        <w:rPr>
          <w:rFonts w:ascii="Times New Roman" w:hAnsi="Times New Roman" w:cs="Times New Roman"/>
          <w:color w:val="000000"/>
          <w:shd w:val="clear" w:color="auto" w:fill="FFFFFF"/>
        </w:rPr>
        <w:t>) set</w:t>
      </w:r>
      <w:r w:rsidR="007E41F5">
        <w:rPr>
          <w:rFonts w:ascii="Times New Roman" w:hAnsi="Times New Roman" w:cs="Times New Roman"/>
          <w:color w:val="000000"/>
          <w:shd w:val="clear" w:color="auto" w:fill="FFFFFF"/>
        </w:rPr>
        <w:t>s</w:t>
      </w:r>
      <w:r w:rsidRPr="00727FA5">
        <w:rPr>
          <w:rFonts w:ascii="Times New Roman" w:hAnsi="Times New Roman" w:cs="Times New Roman"/>
          <w:color w:val="000000"/>
          <w:shd w:val="clear" w:color="auto" w:fill="FFFFFF"/>
        </w:rPr>
        <w:t xml:space="preserve"> out the rules for </w:t>
      </w:r>
      <w:r w:rsidR="007E41F5">
        <w:rPr>
          <w:rFonts w:ascii="Times New Roman" w:hAnsi="Times New Roman" w:cs="Times New Roman"/>
          <w:color w:val="000000"/>
          <w:shd w:val="clear" w:color="auto" w:fill="FFFFFF"/>
        </w:rPr>
        <w:t>assignments</w:t>
      </w:r>
      <w:r w:rsidR="007E41F5" w:rsidRPr="00727FA5">
        <w:rPr>
          <w:rFonts w:ascii="Times New Roman" w:hAnsi="Times New Roman" w:cs="Times New Roman"/>
          <w:color w:val="000000"/>
          <w:shd w:val="clear" w:color="auto" w:fill="FFFFFF"/>
        </w:rPr>
        <w:t xml:space="preserve"> </w:t>
      </w:r>
      <w:r w:rsidRPr="00727FA5">
        <w:rPr>
          <w:rFonts w:ascii="Times New Roman" w:hAnsi="Times New Roman" w:cs="Times New Roman"/>
          <w:color w:val="000000"/>
          <w:shd w:val="clear" w:color="auto" w:fill="FFFFFF"/>
        </w:rPr>
        <w:t xml:space="preserve">of spectrum </w:t>
      </w:r>
      <w:r w:rsidR="002B6344">
        <w:rPr>
          <w:rFonts w:ascii="Times New Roman" w:hAnsi="Times New Roman" w:cs="Times New Roman"/>
          <w:color w:val="000000"/>
          <w:shd w:val="clear" w:color="auto" w:fill="FFFFFF"/>
        </w:rPr>
        <w:t>l</w:t>
      </w:r>
      <w:r w:rsidRPr="00727FA5">
        <w:rPr>
          <w:rFonts w:ascii="Times New Roman" w:hAnsi="Times New Roman" w:cs="Times New Roman"/>
          <w:color w:val="000000"/>
          <w:shd w:val="clear" w:color="auto" w:fill="FFFFFF"/>
        </w:rPr>
        <w:t>icences</w:t>
      </w:r>
      <w:r w:rsidR="00C44500">
        <w:rPr>
          <w:rFonts w:ascii="Times New Roman" w:hAnsi="Times New Roman" w:cs="Times New Roman"/>
          <w:color w:val="000000"/>
          <w:shd w:val="clear" w:color="auto" w:fill="FFFFFF"/>
        </w:rPr>
        <w:t>, in accordance with section 88 of the Act</w:t>
      </w:r>
      <w:r w:rsidRPr="00727FA5">
        <w:rPr>
          <w:rFonts w:ascii="Times New Roman" w:hAnsi="Times New Roman" w:cs="Times New Roman"/>
          <w:color w:val="000000"/>
          <w:shd w:val="clear" w:color="auto" w:fill="FFFFFF"/>
        </w:rPr>
        <w:t>.</w:t>
      </w:r>
      <w:r w:rsidR="002B6344">
        <w:rPr>
          <w:rFonts w:ascii="Times New Roman" w:hAnsi="Times New Roman" w:cs="Times New Roman"/>
          <w:color w:val="000000"/>
          <w:shd w:val="clear" w:color="auto" w:fill="FFFFFF"/>
        </w:rPr>
        <w:t xml:space="preserve"> </w:t>
      </w:r>
      <w:r w:rsidR="00B82DD5">
        <w:rPr>
          <w:rFonts w:ascii="Times New Roman" w:hAnsi="Times New Roman" w:cs="Times New Roman"/>
          <w:color w:val="000000"/>
          <w:shd w:val="clear" w:color="auto" w:fill="FFFFFF"/>
        </w:rPr>
        <w:t>Subs</w:t>
      </w:r>
      <w:r w:rsidR="000850C5">
        <w:rPr>
          <w:rFonts w:ascii="Times New Roman" w:hAnsi="Times New Roman" w:cs="Times New Roman"/>
          <w:color w:val="000000"/>
          <w:shd w:val="clear" w:color="auto" w:fill="FFFFFF"/>
        </w:rPr>
        <w:t>ection 8</w:t>
      </w:r>
      <w:r w:rsidR="00B82DD5">
        <w:rPr>
          <w:rFonts w:ascii="Times New Roman" w:hAnsi="Times New Roman" w:cs="Times New Roman"/>
          <w:color w:val="000000"/>
          <w:shd w:val="clear" w:color="auto" w:fill="FFFFFF"/>
        </w:rPr>
        <w:t>(</w:t>
      </w:r>
      <w:r w:rsidR="009B49E6">
        <w:rPr>
          <w:rFonts w:ascii="Times New Roman" w:hAnsi="Times New Roman" w:cs="Times New Roman"/>
          <w:color w:val="000000"/>
          <w:shd w:val="clear" w:color="auto" w:fill="FFFFFF"/>
        </w:rPr>
        <w:t>2</w:t>
      </w:r>
      <w:r w:rsidR="00B82DD5">
        <w:rPr>
          <w:rFonts w:ascii="Times New Roman" w:hAnsi="Times New Roman" w:cs="Times New Roman"/>
          <w:color w:val="000000"/>
          <w:shd w:val="clear" w:color="auto" w:fill="FFFFFF"/>
        </w:rPr>
        <w:t>)</w:t>
      </w:r>
      <w:r w:rsidR="000850C5">
        <w:rPr>
          <w:rFonts w:ascii="Times New Roman" w:hAnsi="Times New Roman" w:cs="Times New Roman"/>
          <w:color w:val="000000"/>
          <w:shd w:val="clear" w:color="auto" w:fill="FFFFFF"/>
        </w:rPr>
        <w:t xml:space="preserve"> of t</w:t>
      </w:r>
      <w:r w:rsidR="002031CF" w:rsidRPr="002031CF">
        <w:rPr>
          <w:rFonts w:ascii="Times New Roman" w:hAnsi="Times New Roman" w:cs="Times New Roman"/>
          <w:color w:val="000000"/>
          <w:shd w:val="clear" w:color="auto" w:fill="FFFFFF"/>
        </w:rPr>
        <w:t xml:space="preserve">he Determination </w:t>
      </w:r>
      <w:r w:rsidR="009B49E6">
        <w:rPr>
          <w:rFonts w:ascii="Times New Roman" w:hAnsi="Times New Roman" w:cs="Times New Roman"/>
          <w:color w:val="000000"/>
          <w:shd w:val="clear" w:color="auto" w:fill="FFFFFF"/>
        </w:rPr>
        <w:t>provides that a spectrum licensee must not trade a part of their licence if the trade results in a licence with a bandwidth less than</w:t>
      </w:r>
      <w:r w:rsidR="002031CF" w:rsidRPr="002031CF">
        <w:rPr>
          <w:rFonts w:ascii="Times New Roman" w:hAnsi="Times New Roman" w:cs="Times New Roman"/>
          <w:color w:val="000000"/>
          <w:shd w:val="clear" w:color="auto" w:fill="FFFFFF"/>
        </w:rPr>
        <w:t xml:space="preserve"> the minimum contiguous bandwidth (</w:t>
      </w:r>
      <w:r w:rsidR="002031CF" w:rsidRPr="00CA7E4C">
        <w:rPr>
          <w:rFonts w:ascii="Times New Roman" w:hAnsi="Times New Roman" w:cs="Times New Roman"/>
          <w:b/>
          <w:bCs/>
          <w:color w:val="000000"/>
          <w:shd w:val="clear" w:color="auto" w:fill="FFFFFF"/>
        </w:rPr>
        <w:t>MCB</w:t>
      </w:r>
      <w:r w:rsidR="002031CF" w:rsidRPr="002031CF">
        <w:rPr>
          <w:rFonts w:ascii="Times New Roman" w:hAnsi="Times New Roman" w:cs="Times New Roman"/>
          <w:color w:val="000000"/>
          <w:shd w:val="clear" w:color="auto" w:fill="FFFFFF"/>
        </w:rPr>
        <w:t xml:space="preserve">) </w:t>
      </w:r>
      <w:r w:rsidR="00824016">
        <w:rPr>
          <w:rFonts w:ascii="Times New Roman" w:hAnsi="Times New Roman" w:cs="Times New Roman"/>
          <w:color w:val="000000"/>
          <w:shd w:val="clear" w:color="auto" w:fill="FFFFFF"/>
        </w:rPr>
        <w:t xml:space="preserve">specified </w:t>
      </w:r>
      <w:r w:rsidR="002031CF" w:rsidRPr="002031CF">
        <w:rPr>
          <w:rFonts w:ascii="Times New Roman" w:hAnsi="Times New Roman" w:cs="Times New Roman"/>
          <w:color w:val="000000"/>
          <w:shd w:val="clear" w:color="auto" w:fill="FFFFFF"/>
        </w:rPr>
        <w:t xml:space="preserve">in </w:t>
      </w:r>
      <w:r w:rsidR="00824016">
        <w:rPr>
          <w:rFonts w:ascii="Times New Roman" w:hAnsi="Times New Roman" w:cs="Times New Roman"/>
          <w:color w:val="000000"/>
          <w:shd w:val="clear" w:color="auto" w:fill="FFFFFF"/>
        </w:rPr>
        <w:t xml:space="preserve">the Schedule to </w:t>
      </w:r>
      <w:r w:rsidR="002031CF" w:rsidRPr="002031CF">
        <w:rPr>
          <w:rFonts w:ascii="Times New Roman" w:hAnsi="Times New Roman" w:cs="Times New Roman"/>
          <w:color w:val="000000"/>
          <w:shd w:val="clear" w:color="auto" w:fill="FFFFFF"/>
        </w:rPr>
        <w:t>the Determination</w:t>
      </w:r>
      <w:r w:rsidR="00751407">
        <w:rPr>
          <w:rFonts w:ascii="Times New Roman" w:hAnsi="Times New Roman" w:cs="Times New Roman"/>
          <w:color w:val="000000"/>
          <w:shd w:val="clear" w:color="auto" w:fill="FFFFFF"/>
        </w:rPr>
        <w:t>. This effectively sets the MCB</w:t>
      </w:r>
      <w:r w:rsidR="002031CF" w:rsidRPr="002031CF">
        <w:rPr>
          <w:rFonts w:ascii="Times New Roman" w:hAnsi="Times New Roman" w:cs="Times New Roman"/>
          <w:color w:val="000000"/>
          <w:shd w:val="clear" w:color="auto" w:fill="FFFFFF"/>
        </w:rPr>
        <w:t xml:space="preserve"> as the smallest contiguous bandwidth that can generally be traded,</w:t>
      </w:r>
      <w:r w:rsidR="00C333A1">
        <w:rPr>
          <w:rFonts w:ascii="Times New Roman" w:hAnsi="Times New Roman" w:cs="Times New Roman"/>
          <w:color w:val="000000"/>
          <w:shd w:val="clear" w:color="auto" w:fill="FFFFFF"/>
        </w:rPr>
        <w:t xml:space="preserve"> or left over as a result of a trade,</w:t>
      </w:r>
      <w:r w:rsidR="002031CF" w:rsidRPr="002031CF">
        <w:rPr>
          <w:rFonts w:ascii="Times New Roman" w:hAnsi="Times New Roman" w:cs="Times New Roman"/>
          <w:color w:val="000000"/>
          <w:shd w:val="clear" w:color="auto" w:fill="FFFFFF"/>
        </w:rPr>
        <w:t xml:space="preserve"> and so ensures that the potential for fragmentation </w:t>
      </w:r>
      <w:r w:rsidR="00C333A1">
        <w:rPr>
          <w:rFonts w:ascii="Times New Roman" w:hAnsi="Times New Roman" w:cs="Times New Roman"/>
          <w:color w:val="000000"/>
          <w:shd w:val="clear" w:color="auto" w:fill="FFFFFF"/>
        </w:rPr>
        <w:t xml:space="preserve">of spectrum licences </w:t>
      </w:r>
      <w:r w:rsidR="002031CF" w:rsidRPr="002031CF">
        <w:rPr>
          <w:rFonts w:ascii="Times New Roman" w:hAnsi="Times New Roman" w:cs="Times New Roman"/>
          <w:color w:val="000000"/>
          <w:shd w:val="clear" w:color="auto" w:fill="FFFFFF"/>
        </w:rPr>
        <w:t>in the various spectrum bands is reduced.</w:t>
      </w:r>
      <w:r w:rsidR="002031CF">
        <w:rPr>
          <w:rFonts w:ascii="Times New Roman" w:hAnsi="Times New Roman" w:cs="Times New Roman"/>
          <w:color w:val="000000"/>
          <w:shd w:val="clear" w:color="auto" w:fill="FFFFFF"/>
        </w:rPr>
        <w:t xml:space="preserve"> </w:t>
      </w:r>
    </w:p>
    <w:p w14:paraId="2E40B8E3" w14:textId="747058BA" w:rsidR="00C333A1" w:rsidRDefault="002031CF" w:rsidP="002031CF">
      <w:pPr>
        <w:spacing w:line="257" w:lineRule="auto"/>
        <w:rPr>
          <w:rFonts w:ascii="Times New Roman" w:hAnsi="Times New Roman" w:cs="Times New Roman"/>
          <w:color w:val="000000"/>
          <w:shd w:val="clear" w:color="auto" w:fill="FFFFFF"/>
        </w:rPr>
      </w:pPr>
      <w:r w:rsidRPr="00EC0AB7">
        <w:rPr>
          <w:rFonts w:ascii="Times New Roman" w:hAnsi="Times New Roman" w:cs="Times New Roman"/>
          <w:color w:val="000000"/>
          <w:shd w:val="clear" w:color="auto" w:fill="FFFFFF"/>
        </w:rPr>
        <w:t xml:space="preserve">The Amendment </w:t>
      </w:r>
      <w:r w:rsidR="002B6344" w:rsidRPr="00523748">
        <w:rPr>
          <w:rFonts w:ascii="Times New Roman" w:hAnsi="Times New Roman" w:cs="Times New Roman"/>
          <w:color w:val="000000"/>
          <w:shd w:val="clear" w:color="auto" w:fill="FFFFFF"/>
        </w:rPr>
        <w:t>D</w:t>
      </w:r>
      <w:r w:rsidRPr="00523748">
        <w:rPr>
          <w:rFonts w:ascii="Times New Roman" w:hAnsi="Times New Roman" w:cs="Times New Roman"/>
          <w:color w:val="000000"/>
          <w:shd w:val="clear" w:color="auto" w:fill="FFFFFF"/>
        </w:rPr>
        <w:t xml:space="preserve">etermination </w:t>
      </w:r>
      <w:r w:rsidR="00F923E0" w:rsidRPr="00523748">
        <w:rPr>
          <w:rFonts w:ascii="Times New Roman" w:hAnsi="Times New Roman" w:cs="Times New Roman"/>
          <w:color w:val="000000"/>
          <w:shd w:val="clear" w:color="auto" w:fill="FFFFFF"/>
        </w:rPr>
        <w:t xml:space="preserve">amends the Determination to </w:t>
      </w:r>
      <w:r w:rsidRPr="00523748">
        <w:rPr>
          <w:rFonts w:ascii="Times New Roman" w:hAnsi="Times New Roman" w:cs="Times New Roman"/>
          <w:color w:val="000000"/>
          <w:shd w:val="clear" w:color="auto" w:fill="FFFFFF"/>
        </w:rPr>
        <w:t xml:space="preserve">set the MCB for </w:t>
      </w:r>
      <w:r w:rsidRPr="00EB02E3">
        <w:rPr>
          <w:rFonts w:ascii="Times New Roman" w:hAnsi="Times New Roman" w:cs="Times New Roman"/>
          <w:color w:val="000000"/>
          <w:shd w:val="clear" w:color="auto" w:fill="FFFFFF"/>
        </w:rPr>
        <w:t>the</w:t>
      </w:r>
      <w:r w:rsidR="00C333A1">
        <w:rPr>
          <w:rFonts w:ascii="Times New Roman" w:hAnsi="Times New Roman" w:cs="Times New Roman"/>
          <w:color w:val="000000"/>
          <w:shd w:val="clear" w:color="auto" w:fill="FFFFFF"/>
        </w:rPr>
        <w:t xml:space="preserve"> following parts of the spectrum at 5 MHz</w:t>
      </w:r>
      <w:r w:rsidR="002F7C26" w:rsidRPr="002F7C26">
        <w:rPr>
          <w:rFonts w:ascii="Times New Roman" w:hAnsi="Times New Roman" w:cs="Times New Roman"/>
        </w:rPr>
        <w:t xml:space="preserve"> </w:t>
      </w:r>
      <w:r w:rsidR="002F7C26" w:rsidRPr="000F17A2">
        <w:rPr>
          <w:rFonts w:ascii="Times New Roman" w:hAnsi="Times New Roman" w:cs="Times New Roman"/>
        </w:rPr>
        <w:t xml:space="preserve">(collectively, the </w:t>
      </w:r>
      <w:r w:rsidR="002F7C26" w:rsidRPr="000F17A2">
        <w:rPr>
          <w:rFonts w:ascii="Times New Roman" w:hAnsi="Times New Roman" w:cs="Times New Roman"/>
          <w:b/>
          <w:bCs/>
        </w:rPr>
        <w:t>850/900 MHz band</w:t>
      </w:r>
      <w:r w:rsidR="002F7C26" w:rsidRPr="000F17A2">
        <w:rPr>
          <w:rFonts w:ascii="Times New Roman" w:hAnsi="Times New Roman" w:cs="Times New Roman"/>
        </w:rPr>
        <w:t>)</w:t>
      </w:r>
      <w:r w:rsidR="00C333A1">
        <w:rPr>
          <w:rFonts w:ascii="Times New Roman" w:hAnsi="Times New Roman" w:cs="Times New Roman"/>
          <w:color w:val="000000"/>
          <w:shd w:val="clear" w:color="auto" w:fill="FFFFFF"/>
        </w:rPr>
        <w:t>:</w:t>
      </w:r>
    </w:p>
    <w:p w14:paraId="1335C0EE" w14:textId="714D72D4" w:rsidR="00C333A1" w:rsidRPr="00294208" w:rsidRDefault="00523748" w:rsidP="00C333A1">
      <w:pPr>
        <w:pStyle w:val="ListParagraph"/>
        <w:numPr>
          <w:ilvl w:val="0"/>
          <w:numId w:val="28"/>
        </w:numPr>
        <w:spacing w:line="257" w:lineRule="auto"/>
        <w:rPr>
          <w:rFonts w:ascii="Times New Roman" w:hAnsi="Times New Roman" w:cs="Times New Roman"/>
          <w:color w:val="000000"/>
          <w:shd w:val="clear" w:color="auto" w:fill="FFFFFF"/>
        </w:rPr>
      </w:pPr>
      <w:r w:rsidRPr="00294208">
        <w:rPr>
          <w:rFonts w:ascii="Times New Roman" w:hAnsi="Times New Roman" w:cs="Times New Roman"/>
          <w:color w:val="000000"/>
          <w:shd w:val="clear" w:color="auto" w:fill="FFFFFF"/>
        </w:rPr>
        <w:t>814</w:t>
      </w:r>
      <w:r w:rsidR="00C333A1">
        <w:rPr>
          <w:rFonts w:ascii="Times New Roman" w:hAnsi="Times New Roman" w:cs="Times New Roman"/>
          <w:color w:val="000000"/>
          <w:shd w:val="clear" w:color="auto" w:fill="FFFFFF"/>
        </w:rPr>
        <w:t xml:space="preserve"> MHz to</w:t>
      </w:r>
      <w:r w:rsidR="00C333A1">
        <w:rPr>
          <w:rFonts w:ascii="Times New Roman" w:hAnsi="Times New Roman" w:cs="Times New Roman"/>
        </w:rPr>
        <w:t xml:space="preserve"> </w:t>
      </w:r>
      <w:r w:rsidR="00065CBD" w:rsidRPr="00294208">
        <w:rPr>
          <w:rFonts w:ascii="Times New Roman" w:hAnsi="Times New Roman" w:cs="Times New Roman"/>
        </w:rPr>
        <w:t>845</w:t>
      </w:r>
      <w:r w:rsidR="00431C8C" w:rsidRPr="00294208">
        <w:rPr>
          <w:rFonts w:ascii="Times New Roman" w:hAnsi="Times New Roman" w:cs="Times New Roman"/>
        </w:rPr>
        <w:t xml:space="preserve"> </w:t>
      </w:r>
      <w:proofErr w:type="gramStart"/>
      <w:r w:rsidR="00145F77" w:rsidRPr="00294208">
        <w:rPr>
          <w:rFonts w:ascii="Times New Roman" w:hAnsi="Times New Roman" w:cs="Times New Roman"/>
        </w:rPr>
        <w:t>M</w:t>
      </w:r>
      <w:r w:rsidR="00431C8C" w:rsidRPr="00294208">
        <w:rPr>
          <w:rFonts w:ascii="Times New Roman" w:hAnsi="Times New Roman" w:cs="Times New Roman"/>
        </w:rPr>
        <w:t>Hz</w:t>
      </w:r>
      <w:r w:rsidR="00C333A1">
        <w:rPr>
          <w:rFonts w:ascii="Times New Roman" w:hAnsi="Times New Roman" w:cs="Times New Roman"/>
        </w:rPr>
        <w:t>;</w:t>
      </w:r>
      <w:proofErr w:type="gramEnd"/>
    </w:p>
    <w:p w14:paraId="05F06ADA" w14:textId="7A6BC81C" w:rsidR="00C333A1" w:rsidRPr="00294208" w:rsidRDefault="00065CBD" w:rsidP="00C333A1">
      <w:pPr>
        <w:pStyle w:val="ListParagraph"/>
        <w:numPr>
          <w:ilvl w:val="0"/>
          <w:numId w:val="28"/>
        </w:numPr>
        <w:spacing w:line="257" w:lineRule="auto"/>
        <w:rPr>
          <w:rFonts w:ascii="Times New Roman" w:hAnsi="Times New Roman" w:cs="Times New Roman"/>
          <w:color w:val="000000"/>
          <w:shd w:val="clear" w:color="auto" w:fill="FFFFFF"/>
        </w:rPr>
      </w:pPr>
      <w:r w:rsidRPr="00294208">
        <w:rPr>
          <w:rFonts w:ascii="Times New Roman" w:hAnsi="Times New Roman" w:cs="Times New Roman"/>
        </w:rPr>
        <w:t>859</w:t>
      </w:r>
      <w:r w:rsidR="00C333A1">
        <w:rPr>
          <w:rFonts w:ascii="Times New Roman" w:hAnsi="Times New Roman" w:cs="Times New Roman"/>
        </w:rPr>
        <w:t xml:space="preserve"> MHz to </w:t>
      </w:r>
      <w:r w:rsidRPr="00294208">
        <w:rPr>
          <w:rFonts w:ascii="Times New Roman" w:hAnsi="Times New Roman" w:cs="Times New Roman"/>
        </w:rPr>
        <w:t>890</w:t>
      </w:r>
      <w:r w:rsidR="0095163F" w:rsidRPr="00294208">
        <w:rPr>
          <w:rFonts w:ascii="Times New Roman" w:hAnsi="Times New Roman" w:cs="Times New Roman"/>
        </w:rPr>
        <w:t> </w:t>
      </w:r>
      <w:proofErr w:type="gramStart"/>
      <w:r w:rsidRPr="00294208">
        <w:rPr>
          <w:rFonts w:ascii="Times New Roman" w:hAnsi="Times New Roman" w:cs="Times New Roman"/>
        </w:rPr>
        <w:t>MHz</w:t>
      </w:r>
      <w:r w:rsidR="00C333A1">
        <w:rPr>
          <w:rFonts w:ascii="Times New Roman" w:hAnsi="Times New Roman" w:cs="Times New Roman"/>
        </w:rPr>
        <w:t>;</w:t>
      </w:r>
      <w:proofErr w:type="gramEnd"/>
    </w:p>
    <w:p w14:paraId="5024068C" w14:textId="0D73EE65" w:rsidR="00C333A1" w:rsidRPr="00294208" w:rsidRDefault="0095163F" w:rsidP="00C333A1">
      <w:pPr>
        <w:pStyle w:val="ListParagraph"/>
        <w:numPr>
          <w:ilvl w:val="0"/>
          <w:numId w:val="28"/>
        </w:numPr>
        <w:spacing w:line="257" w:lineRule="auto"/>
        <w:rPr>
          <w:rFonts w:ascii="Times New Roman" w:hAnsi="Times New Roman" w:cs="Times New Roman"/>
          <w:color w:val="000000"/>
          <w:shd w:val="clear" w:color="auto" w:fill="FFFFFF"/>
        </w:rPr>
      </w:pPr>
      <w:r w:rsidRPr="00294208">
        <w:rPr>
          <w:rFonts w:ascii="Times New Roman" w:hAnsi="Times New Roman" w:cs="Times New Roman"/>
        </w:rPr>
        <w:t>890</w:t>
      </w:r>
      <w:r w:rsidR="00C333A1">
        <w:rPr>
          <w:rFonts w:ascii="Times New Roman" w:hAnsi="Times New Roman" w:cs="Times New Roman"/>
        </w:rPr>
        <w:t xml:space="preserve"> MHz to </w:t>
      </w:r>
      <w:r w:rsidRPr="00294208">
        <w:rPr>
          <w:rFonts w:ascii="Times New Roman" w:hAnsi="Times New Roman" w:cs="Times New Roman"/>
        </w:rPr>
        <w:t>915 </w:t>
      </w:r>
      <w:proofErr w:type="gramStart"/>
      <w:r w:rsidRPr="00294208">
        <w:rPr>
          <w:rFonts w:ascii="Times New Roman" w:hAnsi="Times New Roman" w:cs="Times New Roman"/>
        </w:rPr>
        <w:t>MHz</w:t>
      </w:r>
      <w:r w:rsidR="00C333A1">
        <w:rPr>
          <w:rFonts w:ascii="Times New Roman" w:hAnsi="Times New Roman" w:cs="Times New Roman"/>
        </w:rPr>
        <w:t>;</w:t>
      </w:r>
      <w:proofErr w:type="gramEnd"/>
      <w:r w:rsidRPr="00294208">
        <w:rPr>
          <w:rFonts w:ascii="Times New Roman" w:hAnsi="Times New Roman" w:cs="Times New Roman"/>
        </w:rPr>
        <w:t xml:space="preserve"> </w:t>
      </w:r>
    </w:p>
    <w:p w14:paraId="0965E704" w14:textId="338D5C5A" w:rsidR="00C333A1" w:rsidRPr="00294208" w:rsidRDefault="0095163F" w:rsidP="00C333A1">
      <w:pPr>
        <w:pStyle w:val="ListParagraph"/>
        <w:numPr>
          <w:ilvl w:val="0"/>
          <w:numId w:val="28"/>
        </w:numPr>
        <w:spacing w:line="257" w:lineRule="auto"/>
        <w:rPr>
          <w:rFonts w:ascii="Times New Roman" w:hAnsi="Times New Roman" w:cs="Times New Roman"/>
          <w:color w:val="000000"/>
          <w:shd w:val="clear" w:color="auto" w:fill="FFFFFF"/>
        </w:rPr>
      </w:pPr>
      <w:r w:rsidRPr="00294208">
        <w:rPr>
          <w:rFonts w:ascii="Times New Roman" w:hAnsi="Times New Roman" w:cs="Times New Roman"/>
        </w:rPr>
        <w:t>935</w:t>
      </w:r>
      <w:r w:rsidR="00C333A1">
        <w:rPr>
          <w:rFonts w:ascii="Times New Roman" w:hAnsi="Times New Roman" w:cs="Times New Roman"/>
        </w:rPr>
        <w:t xml:space="preserve"> MHz to </w:t>
      </w:r>
      <w:r w:rsidRPr="00294208">
        <w:rPr>
          <w:rFonts w:ascii="Times New Roman" w:hAnsi="Times New Roman" w:cs="Times New Roman"/>
        </w:rPr>
        <w:t>960 </w:t>
      </w:r>
      <w:proofErr w:type="spellStart"/>
      <w:r w:rsidRPr="00294208">
        <w:rPr>
          <w:rFonts w:ascii="Times New Roman" w:hAnsi="Times New Roman" w:cs="Times New Roman"/>
        </w:rPr>
        <w:t>MHz</w:t>
      </w:r>
      <w:r w:rsidR="002F7C26">
        <w:rPr>
          <w:rFonts w:ascii="Times New Roman" w:hAnsi="Times New Roman" w:cs="Times New Roman"/>
        </w:rPr>
        <w:t>.</w:t>
      </w:r>
      <w:proofErr w:type="spellEnd"/>
    </w:p>
    <w:p w14:paraId="2B1ADC8D" w14:textId="0CFB6E47" w:rsidR="00A16BC0" w:rsidRDefault="00A604CB" w:rsidP="0043037A">
      <w:pPr>
        <w:spacing w:line="257" w:lineRule="auto"/>
        <w:rPr>
          <w:rFonts w:ascii="Times New Roman" w:hAnsi="Times New Roman" w:cs="Times New Roman"/>
        </w:rPr>
      </w:pPr>
      <w:r>
        <w:rPr>
          <w:rFonts w:ascii="Times New Roman" w:hAnsi="Times New Roman" w:cs="Times New Roman"/>
        </w:rPr>
        <w:t>To be effective, an assignment of the whole or part of a spectrum licence must comply with the rules in the Determination (section 85 of the Act)</w:t>
      </w:r>
      <w:r w:rsidR="00B646CB">
        <w:rPr>
          <w:rFonts w:ascii="Times New Roman" w:hAnsi="Times New Roman" w:cs="Times New Roman"/>
        </w:rPr>
        <w:t>.</w:t>
      </w:r>
    </w:p>
    <w:p w14:paraId="62529848" w14:textId="3B448E5A" w:rsidR="004C58B9" w:rsidRDefault="004C58B9" w:rsidP="0043037A">
      <w:pPr>
        <w:spacing w:line="257" w:lineRule="auto"/>
        <w:rPr>
          <w:rFonts w:ascii="Times New Roman" w:hAnsi="Times New Roman" w:cs="Times New Roman"/>
        </w:rPr>
      </w:pPr>
      <w:r>
        <w:rPr>
          <w:rFonts w:ascii="Times New Roman" w:hAnsi="Times New Roman" w:cs="Times New Roman"/>
        </w:rPr>
        <w:t xml:space="preserve">A provision-by-provision description of the </w:t>
      </w:r>
      <w:r w:rsidR="003A52E2">
        <w:rPr>
          <w:rFonts w:ascii="Times New Roman" w:hAnsi="Times New Roman" w:cs="Times New Roman"/>
        </w:rPr>
        <w:t xml:space="preserve">Amendment Determination </w:t>
      </w:r>
      <w:r>
        <w:rPr>
          <w:rFonts w:ascii="Times New Roman" w:hAnsi="Times New Roman" w:cs="Times New Roman"/>
        </w:rPr>
        <w:t xml:space="preserve">is set out in the notes at </w:t>
      </w:r>
      <w:r>
        <w:rPr>
          <w:rFonts w:ascii="Times New Roman" w:hAnsi="Times New Roman" w:cs="Times New Roman"/>
          <w:b/>
        </w:rPr>
        <w:t>Attachment A</w:t>
      </w:r>
      <w:r>
        <w:rPr>
          <w:rFonts w:ascii="Times New Roman" w:hAnsi="Times New Roman" w:cs="Times New Roman"/>
        </w:rPr>
        <w:t>.</w:t>
      </w:r>
    </w:p>
    <w:p w14:paraId="58CE50C0" w14:textId="2DDB3F81" w:rsidR="000E5EFB" w:rsidRDefault="004C58B9" w:rsidP="000C45E9">
      <w:pPr>
        <w:spacing w:line="257" w:lineRule="auto"/>
        <w:rPr>
          <w:rFonts w:ascii="Times New Roman" w:hAnsi="Times New Roman" w:cs="Times New Roman"/>
        </w:rPr>
      </w:pPr>
      <w:r w:rsidRPr="002B6344">
        <w:rPr>
          <w:rFonts w:ascii="Times New Roman" w:hAnsi="Times New Roman" w:cs="Times New Roman"/>
        </w:rPr>
        <w:t xml:space="preserve">The </w:t>
      </w:r>
      <w:r w:rsidR="002B6344" w:rsidRPr="002B6344">
        <w:rPr>
          <w:rFonts w:ascii="Times New Roman" w:hAnsi="Times New Roman" w:cs="Times New Roman"/>
        </w:rPr>
        <w:t xml:space="preserve">Amendment Determination </w:t>
      </w:r>
      <w:r w:rsidRPr="002B6344">
        <w:rPr>
          <w:rFonts w:ascii="Times New Roman" w:hAnsi="Times New Roman" w:cs="Times New Roman"/>
        </w:rPr>
        <w:t>is a</w:t>
      </w:r>
      <w:r w:rsidR="00F923E0">
        <w:rPr>
          <w:rFonts w:ascii="Times New Roman" w:hAnsi="Times New Roman" w:cs="Times New Roman"/>
        </w:rPr>
        <w:t xml:space="preserve"> disallowable</w:t>
      </w:r>
      <w:r w:rsidRPr="002B6344">
        <w:rPr>
          <w:rFonts w:ascii="Times New Roman" w:hAnsi="Times New Roman" w:cs="Times New Roman"/>
        </w:rPr>
        <w:t xml:space="preserve"> legislative</w:t>
      </w:r>
      <w:r>
        <w:rPr>
          <w:rFonts w:ascii="Times New Roman" w:hAnsi="Times New Roman" w:cs="Times New Roman"/>
        </w:rPr>
        <w:t xml:space="preser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294208">
        <w:rPr>
          <w:rFonts w:ascii="Times New Roman" w:hAnsi="Times New Roman" w:cs="Times New Roman"/>
          <w:b/>
        </w:rPr>
        <w:t>the</w:t>
      </w:r>
      <w:r>
        <w:rPr>
          <w:rFonts w:ascii="Times New Roman" w:hAnsi="Times New Roman" w:cs="Times New Roman"/>
          <w:b/>
        </w:rPr>
        <w:t xml:space="preserve"> LA</w:t>
      </w:r>
      <w:r>
        <w:rPr>
          <w:rFonts w:ascii="Times New Roman" w:hAnsi="Times New Roman" w:cs="Times New Roman"/>
        </w:rPr>
        <w:t xml:space="preserve">). </w:t>
      </w:r>
      <w:r w:rsidR="000942FD">
        <w:rPr>
          <w:rFonts w:ascii="Times New Roman" w:hAnsi="Times New Roman" w:cs="Times New Roman"/>
        </w:rPr>
        <w:t xml:space="preserve">The Determination is </w:t>
      </w:r>
      <w:r w:rsidR="003A52E2">
        <w:rPr>
          <w:rFonts w:ascii="Times New Roman" w:hAnsi="Times New Roman" w:cs="Times New Roman"/>
        </w:rPr>
        <w:t xml:space="preserve">also </w:t>
      </w:r>
      <w:r w:rsidR="000942FD">
        <w:rPr>
          <w:rFonts w:ascii="Times New Roman" w:hAnsi="Times New Roman" w:cs="Times New Roman"/>
        </w:rPr>
        <w:t>subject to the sunsetting provisions in Part 4 of Chapter 3 of the LA.</w:t>
      </w:r>
    </w:p>
    <w:p w14:paraId="0C627C6A" w14:textId="77777777" w:rsidR="004C58B9" w:rsidRPr="000D77F6" w:rsidRDefault="004C58B9" w:rsidP="00294208">
      <w:pPr>
        <w:keepNext/>
        <w:spacing w:line="257" w:lineRule="auto"/>
        <w:rPr>
          <w:rFonts w:ascii="Times New Roman" w:hAnsi="Times New Roman" w:cs="Times New Roman"/>
          <w:b/>
        </w:rPr>
      </w:pPr>
      <w:r w:rsidRPr="000D77F6">
        <w:rPr>
          <w:rFonts w:ascii="Times New Roman" w:hAnsi="Times New Roman" w:cs="Times New Roman"/>
          <w:b/>
        </w:rPr>
        <w:t>Documents incorporated by reference</w:t>
      </w:r>
    </w:p>
    <w:p w14:paraId="6B3EB8BE" w14:textId="193D7BA1" w:rsidR="000D77F6" w:rsidRDefault="00F923E0" w:rsidP="000D77F6">
      <w:pPr>
        <w:spacing w:line="257" w:lineRule="auto"/>
        <w:rPr>
          <w:rFonts w:ascii="Times New Roman" w:hAnsi="Times New Roman" w:cs="Times New Roman"/>
        </w:rPr>
      </w:pPr>
      <w:r>
        <w:rPr>
          <w:rFonts w:ascii="Times New Roman" w:hAnsi="Times New Roman" w:cs="Times New Roman"/>
        </w:rPr>
        <w:t>The Amendment Determination does not incorporate a</w:t>
      </w:r>
      <w:r w:rsidR="003A52E2">
        <w:rPr>
          <w:rFonts w:ascii="Times New Roman" w:hAnsi="Times New Roman" w:cs="Times New Roman"/>
        </w:rPr>
        <w:t>ny</w:t>
      </w:r>
      <w:r>
        <w:rPr>
          <w:rFonts w:ascii="Times New Roman" w:hAnsi="Times New Roman" w:cs="Times New Roman"/>
        </w:rPr>
        <w:t xml:space="preserve"> document by reference</w:t>
      </w:r>
      <w:r w:rsidR="000D77F6" w:rsidRPr="000D77F6">
        <w:rPr>
          <w:rFonts w:ascii="Times New Roman" w:hAnsi="Times New Roman" w:cs="Times New Roman"/>
        </w:rPr>
        <w:t xml:space="preserve">. </w:t>
      </w:r>
    </w:p>
    <w:p w14:paraId="2EFDFDBF" w14:textId="2E5A86C4" w:rsidR="004C58B9" w:rsidRDefault="004C58B9" w:rsidP="00294208">
      <w:pPr>
        <w:keepNext/>
        <w:spacing w:line="257" w:lineRule="auto"/>
        <w:rPr>
          <w:rFonts w:ascii="Times New Roman" w:hAnsi="Times New Roman" w:cs="Times New Roman"/>
          <w:b/>
        </w:rPr>
      </w:pPr>
      <w:r>
        <w:rPr>
          <w:rFonts w:ascii="Times New Roman" w:hAnsi="Times New Roman" w:cs="Times New Roman"/>
          <w:b/>
        </w:rPr>
        <w:lastRenderedPageBreak/>
        <w:t>Consultation</w:t>
      </w:r>
    </w:p>
    <w:p w14:paraId="06B18BAD" w14:textId="6C0E808B" w:rsidR="00AA39D4" w:rsidRDefault="00AA39D4" w:rsidP="00AA39D4">
      <w:pPr>
        <w:rPr>
          <w:rFonts w:ascii="Times New Roman" w:hAnsi="Times New Roman" w:cs="Times New Roman"/>
        </w:rPr>
      </w:pPr>
      <w:r>
        <w:rPr>
          <w:rFonts w:ascii="Times New Roman" w:hAnsi="Times New Roman" w:cs="Times New Roman"/>
        </w:rPr>
        <w:t xml:space="preserve">Before the </w:t>
      </w:r>
      <w:r w:rsidR="00573253">
        <w:rPr>
          <w:rFonts w:ascii="Times New Roman" w:hAnsi="Times New Roman" w:cs="Times New Roman"/>
        </w:rPr>
        <w:t>Amendment Determination</w:t>
      </w:r>
      <w:r>
        <w:rPr>
          <w:rFonts w:ascii="Times New Roman" w:hAnsi="Times New Roman" w:cs="Times New Roman"/>
        </w:rPr>
        <w:t xml:space="preserve"> was made, the ACMA was satisfied that consultation was undertaken to the extent appropriate and reasonably practicable, in accordance with section 17 of the LA.  </w:t>
      </w:r>
    </w:p>
    <w:p w14:paraId="3A02841B" w14:textId="0C376DE8" w:rsidR="00D33426" w:rsidRPr="00063359" w:rsidRDefault="00D33426" w:rsidP="00D33426">
      <w:pPr>
        <w:shd w:val="clear" w:color="auto" w:fill="FFFFFF"/>
        <w:spacing w:line="233" w:lineRule="atLeast"/>
        <w:rPr>
          <w:rFonts w:ascii="Calibri" w:eastAsia="Times New Roman" w:hAnsi="Calibri" w:cs="Calibri"/>
          <w:color w:val="000000"/>
          <w:lang w:eastAsia="en-AU"/>
        </w:rPr>
      </w:pPr>
      <w:bookmarkStart w:id="0" w:name="_Hlk50103483"/>
      <w:r w:rsidRPr="00063359">
        <w:rPr>
          <w:rFonts w:ascii="Times New Roman" w:eastAsia="Times New Roman" w:hAnsi="Times New Roman" w:cs="Times New Roman"/>
          <w:color w:val="000000"/>
          <w:lang w:eastAsia="en-AU"/>
        </w:rPr>
        <w:t>In December 2020, the ACMA set up a short-term industry technical liaison group (</w:t>
      </w:r>
      <w:r w:rsidRPr="00063359">
        <w:rPr>
          <w:rFonts w:ascii="Times New Roman" w:eastAsia="Times New Roman" w:hAnsi="Times New Roman" w:cs="Times New Roman"/>
          <w:b/>
          <w:bCs/>
          <w:color w:val="000000"/>
          <w:lang w:eastAsia="en-AU"/>
        </w:rPr>
        <w:t>TLG</w:t>
      </w:r>
      <w:r w:rsidRPr="00063359">
        <w:rPr>
          <w:rFonts w:ascii="Times New Roman" w:eastAsia="Times New Roman" w:hAnsi="Times New Roman" w:cs="Times New Roman"/>
          <w:color w:val="000000"/>
          <w:lang w:eastAsia="en-AU"/>
        </w:rPr>
        <w:t xml:space="preserve">) to support the development of a technical framework </w:t>
      </w:r>
      <w:r w:rsidR="007D5A00">
        <w:rPr>
          <w:rFonts w:ascii="Times New Roman" w:eastAsia="Times New Roman" w:hAnsi="Times New Roman" w:cs="Times New Roman"/>
          <w:color w:val="000000"/>
          <w:lang w:eastAsia="en-AU"/>
        </w:rPr>
        <w:t>to assist with the introduction of 5</w:t>
      </w:r>
      <w:r w:rsidR="007D5A00" w:rsidRPr="00294208">
        <w:rPr>
          <w:rFonts w:ascii="Times New Roman" w:eastAsia="Times New Roman" w:hAnsi="Times New Roman" w:cs="Times New Roman"/>
          <w:color w:val="000000"/>
          <w:vertAlign w:val="superscript"/>
          <w:lang w:eastAsia="en-AU"/>
        </w:rPr>
        <w:t>th</w:t>
      </w:r>
      <w:r w:rsidR="007D5A00">
        <w:rPr>
          <w:rFonts w:ascii="Times New Roman" w:eastAsia="Times New Roman" w:hAnsi="Times New Roman" w:cs="Times New Roman"/>
          <w:color w:val="000000"/>
          <w:lang w:eastAsia="en-AU"/>
        </w:rPr>
        <w:t xml:space="preserve"> generation wireless broadband services </w:t>
      </w:r>
      <w:r w:rsidRPr="00063359">
        <w:rPr>
          <w:rFonts w:ascii="Times New Roman" w:eastAsia="Times New Roman" w:hAnsi="Times New Roman" w:cs="Times New Roman"/>
          <w:color w:val="000000"/>
          <w:lang w:eastAsia="en-AU"/>
        </w:rPr>
        <w:t>in the 850/900 MHz band.</w:t>
      </w:r>
    </w:p>
    <w:p w14:paraId="0D92E1BE" w14:textId="77777777" w:rsidR="00D33426" w:rsidRPr="00063359" w:rsidRDefault="00D33426" w:rsidP="00D33426">
      <w:pPr>
        <w:shd w:val="clear" w:color="auto" w:fill="FFFFFF"/>
        <w:spacing w:line="233" w:lineRule="atLeast"/>
        <w:rPr>
          <w:rFonts w:ascii="Calibri" w:eastAsia="Times New Roman" w:hAnsi="Calibri" w:cs="Calibri"/>
          <w:color w:val="000000"/>
          <w:lang w:eastAsia="en-AU"/>
        </w:rPr>
      </w:pPr>
      <w:r w:rsidRPr="00063359">
        <w:rPr>
          <w:rFonts w:ascii="Times New Roman" w:eastAsia="Times New Roman" w:hAnsi="Times New Roman" w:cs="Times New Roman"/>
          <w:color w:val="000000"/>
          <w:lang w:eastAsia="en-AU"/>
        </w:rPr>
        <w:t>The TLG was asked to consider and provide advice to the ACMA on technical aspects required for the development of the spectrum licence technical framework in the 850/900 MHz band. These included:</w:t>
      </w:r>
    </w:p>
    <w:p w14:paraId="746AEFDF" w14:textId="60542E83" w:rsidR="00C564AC" w:rsidRPr="00294208" w:rsidRDefault="00C564AC" w:rsidP="00210A49">
      <w:pPr>
        <w:pStyle w:val="ListParagraph"/>
        <w:numPr>
          <w:ilvl w:val="0"/>
          <w:numId w:val="28"/>
        </w:numPr>
        <w:shd w:val="clear" w:color="auto" w:fill="FFFFFF"/>
        <w:spacing w:after="0" w:line="233" w:lineRule="atLeast"/>
        <w:rPr>
          <w:rFonts w:ascii="Times New Roman" w:eastAsia="Times New Roman" w:hAnsi="Times New Roman" w:cs="Times New Roman"/>
          <w:color w:val="000000"/>
          <w:lang w:eastAsia="en-AU"/>
        </w:rPr>
      </w:pPr>
      <w:r w:rsidRPr="00294208">
        <w:rPr>
          <w:rFonts w:ascii="Times New Roman" w:eastAsia="Times New Roman" w:hAnsi="Times New Roman" w:cs="Times New Roman"/>
          <w:color w:val="000000"/>
          <w:lang w:eastAsia="en-AU"/>
        </w:rPr>
        <w:t>identif</w:t>
      </w:r>
      <w:r>
        <w:rPr>
          <w:rFonts w:ascii="Times New Roman" w:eastAsia="Times New Roman" w:hAnsi="Times New Roman" w:cs="Times New Roman"/>
          <w:color w:val="000000"/>
          <w:lang w:eastAsia="en-AU"/>
        </w:rPr>
        <w:t xml:space="preserve">ying relevant reference </w:t>
      </w:r>
      <w:proofErr w:type="gramStart"/>
      <w:r>
        <w:rPr>
          <w:rFonts w:ascii="Times New Roman" w:eastAsia="Times New Roman" w:hAnsi="Times New Roman" w:cs="Times New Roman"/>
          <w:color w:val="000000"/>
          <w:lang w:eastAsia="en-AU"/>
        </w:rPr>
        <w:t>technologies</w:t>
      </w:r>
      <w:r w:rsidR="00AF2BBD">
        <w:rPr>
          <w:rFonts w:ascii="Times New Roman" w:eastAsia="Times New Roman" w:hAnsi="Times New Roman" w:cs="Times New Roman"/>
          <w:color w:val="000000"/>
          <w:lang w:eastAsia="en-AU"/>
        </w:rPr>
        <w:t>;</w:t>
      </w:r>
      <w:proofErr w:type="gramEnd"/>
    </w:p>
    <w:p w14:paraId="56EAF902" w14:textId="50D77331" w:rsidR="00D33426" w:rsidRPr="00294208" w:rsidRDefault="00D33426" w:rsidP="00294208">
      <w:pPr>
        <w:pStyle w:val="ListParagraph"/>
        <w:numPr>
          <w:ilvl w:val="0"/>
          <w:numId w:val="28"/>
        </w:numPr>
        <w:shd w:val="clear" w:color="auto" w:fill="FFFFFF"/>
        <w:spacing w:after="0" w:line="233" w:lineRule="atLeast"/>
        <w:rPr>
          <w:rFonts w:ascii="Calibri" w:eastAsia="Times New Roman" w:hAnsi="Calibri" w:cs="Calibri"/>
          <w:color w:val="000000"/>
          <w:lang w:eastAsia="en-AU"/>
        </w:rPr>
      </w:pPr>
      <w:r w:rsidRPr="00294208">
        <w:rPr>
          <w:rFonts w:ascii="Times New Roman" w:eastAsia="Times New Roman" w:hAnsi="Times New Roman" w:cs="Times New Roman"/>
          <w:color w:val="000000"/>
          <w:lang w:eastAsia="en-AU"/>
        </w:rPr>
        <w:t xml:space="preserve">the development of the core conditions of the spectrum licensed band in accordance with section 66 of the </w:t>
      </w:r>
      <w:proofErr w:type="gramStart"/>
      <w:r w:rsidRPr="00294208">
        <w:rPr>
          <w:rFonts w:ascii="Times New Roman" w:eastAsia="Times New Roman" w:hAnsi="Times New Roman" w:cs="Times New Roman"/>
          <w:color w:val="000000"/>
          <w:lang w:eastAsia="en-AU"/>
        </w:rPr>
        <w:t>Act;</w:t>
      </w:r>
      <w:proofErr w:type="gramEnd"/>
    </w:p>
    <w:p w14:paraId="0F5FAA68" w14:textId="16B4DB76" w:rsidR="00D33426" w:rsidRPr="00294208" w:rsidRDefault="00D33426" w:rsidP="00294208">
      <w:pPr>
        <w:pStyle w:val="ListParagraph"/>
        <w:numPr>
          <w:ilvl w:val="0"/>
          <w:numId w:val="28"/>
        </w:numPr>
        <w:shd w:val="clear" w:color="auto" w:fill="FFFFFF"/>
        <w:spacing w:after="0" w:line="233" w:lineRule="atLeast"/>
        <w:rPr>
          <w:rFonts w:ascii="Calibri" w:eastAsia="Times New Roman" w:hAnsi="Calibri" w:cs="Calibri"/>
          <w:color w:val="000000"/>
          <w:lang w:eastAsia="en-AU"/>
        </w:rPr>
      </w:pPr>
      <w:r w:rsidRPr="00294208">
        <w:rPr>
          <w:rFonts w:ascii="Times New Roman" w:eastAsia="Times New Roman" w:hAnsi="Times New Roman" w:cs="Times New Roman"/>
          <w:color w:val="000000"/>
          <w:lang w:eastAsia="en-AU"/>
        </w:rPr>
        <w:t xml:space="preserve">the development of </w:t>
      </w:r>
      <w:r w:rsidR="00AF2BBD">
        <w:rPr>
          <w:rFonts w:ascii="Times New Roman" w:eastAsia="Times New Roman" w:hAnsi="Times New Roman" w:cs="Times New Roman"/>
          <w:color w:val="000000"/>
          <w:lang w:eastAsia="en-AU"/>
        </w:rPr>
        <w:t xml:space="preserve">a determination under subsection 145(4) of the </w:t>
      </w:r>
      <w:proofErr w:type="gramStart"/>
      <w:r w:rsidR="00AF2BBD">
        <w:rPr>
          <w:rFonts w:ascii="Times New Roman" w:eastAsia="Times New Roman" w:hAnsi="Times New Roman" w:cs="Times New Roman"/>
          <w:color w:val="000000"/>
          <w:lang w:eastAsia="en-AU"/>
        </w:rPr>
        <w:t>Act</w:t>
      </w:r>
      <w:r w:rsidRPr="00294208">
        <w:rPr>
          <w:rFonts w:ascii="Times New Roman" w:eastAsia="Times New Roman" w:hAnsi="Times New Roman" w:cs="Times New Roman"/>
          <w:color w:val="000000"/>
          <w:lang w:eastAsia="en-AU"/>
        </w:rPr>
        <w:t>;</w:t>
      </w:r>
      <w:proofErr w:type="gramEnd"/>
    </w:p>
    <w:p w14:paraId="641901BD" w14:textId="3852B824" w:rsidR="00D33426" w:rsidRPr="00294208" w:rsidRDefault="00D33426" w:rsidP="00294208">
      <w:pPr>
        <w:pStyle w:val="ListParagraph"/>
        <w:numPr>
          <w:ilvl w:val="0"/>
          <w:numId w:val="28"/>
        </w:numPr>
        <w:shd w:val="clear" w:color="auto" w:fill="FFFFFF"/>
        <w:spacing w:after="0" w:line="233" w:lineRule="atLeast"/>
        <w:rPr>
          <w:rFonts w:ascii="Calibri" w:eastAsia="Times New Roman" w:hAnsi="Calibri" w:cs="Calibri"/>
          <w:color w:val="000000"/>
          <w:lang w:eastAsia="en-AU"/>
        </w:rPr>
      </w:pPr>
      <w:r w:rsidRPr="00294208">
        <w:rPr>
          <w:rFonts w:ascii="Times New Roman" w:eastAsia="Times New Roman" w:hAnsi="Times New Roman" w:cs="Times New Roman"/>
          <w:color w:val="000000"/>
          <w:lang w:eastAsia="en-AU"/>
        </w:rPr>
        <w:t>the development of any associated advisory guidelines to be made under section 262 of the Act;</w:t>
      </w:r>
      <w:r w:rsidR="00631FA6">
        <w:rPr>
          <w:rFonts w:ascii="Times New Roman" w:eastAsia="Times New Roman" w:hAnsi="Times New Roman" w:cs="Times New Roman"/>
          <w:color w:val="000000"/>
          <w:lang w:eastAsia="en-AU"/>
        </w:rPr>
        <w:t xml:space="preserve"> and</w:t>
      </w:r>
    </w:p>
    <w:p w14:paraId="661D9594" w14:textId="5015DEAC" w:rsidR="00D33426" w:rsidRPr="00294208" w:rsidRDefault="00D33426" w:rsidP="00294208">
      <w:pPr>
        <w:pStyle w:val="ListParagraph"/>
        <w:numPr>
          <w:ilvl w:val="0"/>
          <w:numId w:val="28"/>
        </w:numPr>
        <w:shd w:val="clear" w:color="auto" w:fill="FFFFFF"/>
        <w:spacing w:line="233" w:lineRule="atLeast"/>
        <w:rPr>
          <w:rFonts w:ascii="Calibri" w:eastAsia="Times New Roman" w:hAnsi="Calibri" w:cs="Calibri"/>
          <w:color w:val="000000"/>
          <w:lang w:eastAsia="en-AU"/>
        </w:rPr>
      </w:pPr>
      <w:r w:rsidRPr="00294208">
        <w:rPr>
          <w:rFonts w:ascii="Times New Roman" w:eastAsia="Times New Roman" w:hAnsi="Times New Roman" w:cs="Times New Roman"/>
          <w:color w:val="000000"/>
          <w:lang w:eastAsia="en-AU"/>
        </w:rPr>
        <w:t xml:space="preserve">the development of a </w:t>
      </w:r>
      <w:r w:rsidR="003A52E2">
        <w:rPr>
          <w:rFonts w:ascii="Times New Roman" w:eastAsia="Times New Roman" w:hAnsi="Times New Roman" w:cs="Times New Roman"/>
          <w:color w:val="000000"/>
          <w:lang w:eastAsia="en-AU"/>
        </w:rPr>
        <w:t>MCB</w:t>
      </w:r>
      <w:r w:rsidRPr="00294208">
        <w:rPr>
          <w:rFonts w:ascii="Times New Roman" w:eastAsia="Times New Roman" w:hAnsi="Times New Roman" w:cs="Times New Roman"/>
          <w:color w:val="000000"/>
          <w:lang w:eastAsia="en-AU"/>
        </w:rPr>
        <w:t xml:space="preserve"> for spectrum licences in the 850/900 MHz band.</w:t>
      </w:r>
    </w:p>
    <w:p w14:paraId="18003A24" w14:textId="3FF4AA3F" w:rsidR="00D33426" w:rsidRPr="002527D9" w:rsidRDefault="00D33426" w:rsidP="00D33426">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 xml:space="preserve">The ACMA developed papers which outlined its proposed approach to the spectrum licensing framework for the </w:t>
      </w:r>
      <w:r>
        <w:rPr>
          <w:rFonts w:ascii="Times New Roman" w:eastAsia="Times New Roman" w:hAnsi="Times New Roman" w:cs="Times New Roman"/>
          <w:color w:val="000000"/>
          <w:lang w:eastAsia="en-AU"/>
        </w:rPr>
        <w:t>850/900 MHz</w:t>
      </w:r>
      <w:r w:rsidRPr="002527D9">
        <w:rPr>
          <w:rFonts w:ascii="Times New Roman" w:eastAsia="Times New Roman" w:hAnsi="Times New Roman" w:cs="Times New Roman"/>
          <w:color w:val="000000"/>
          <w:lang w:eastAsia="en-AU"/>
        </w:rPr>
        <w:t xml:space="preserve"> band. These papers were made available by the ACMA to the TLG members for comment. These papers can be found on the ACMA’s website.  The ACMA had regard to the views expressed by the TLG members when preparing the </w:t>
      </w:r>
      <w:r w:rsidR="00631FA6">
        <w:rPr>
          <w:rFonts w:ascii="Times New Roman" w:eastAsia="Times New Roman" w:hAnsi="Times New Roman" w:cs="Times New Roman"/>
          <w:color w:val="000000"/>
          <w:lang w:eastAsia="en-AU"/>
        </w:rPr>
        <w:t>Amendment Determination and other instruments for the allocation of new spectrum licences in the 850/900 MHz band</w:t>
      </w:r>
      <w:r w:rsidRPr="002527D9">
        <w:rPr>
          <w:rFonts w:ascii="Times New Roman" w:eastAsia="Times New Roman" w:hAnsi="Times New Roman" w:cs="Times New Roman"/>
          <w:color w:val="000000"/>
          <w:lang w:eastAsia="en-AU"/>
        </w:rPr>
        <w:t>.</w:t>
      </w:r>
    </w:p>
    <w:p w14:paraId="5BC335B8" w14:textId="714E4EFF" w:rsidR="00D33426" w:rsidRDefault="00D33426" w:rsidP="00D33426">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 xml:space="preserve">A draft version of the </w:t>
      </w:r>
      <w:r w:rsidR="00161537">
        <w:rPr>
          <w:rFonts w:ascii="Times New Roman" w:eastAsia="Times New Roman" w:hAnsi="Times New Roman" w:cs="Times New Roman"/>
          <w:color w:val="000000"/>
          <w:lang w:eastAsia="en-AU"/>
        </w:rPr>
        <w:t>Amendment Determination</w:t>
      </w:r>
      <w:r w:rsidR="00161537" w:rsidRPr="002527D9">
        <w:rPr>
          <w:rFonts w:ascii="Times New Roman" w:eastAsia="Times New Roman" w:hAnsi="Times New Roman" w:cs="Times New Roman"/>
          <w:color w:val="000000"/>
          <w:lang w:eastAsia="en-AU"/>
        </w:rPr>
        <w:t xml:space="preserve"> </w:t>
      </w:r>
      <w:r w:rsidRPr="002527D9">
        <w:rPr>
          <w:rFonts w:ascii="Times New Roman" w:eastAsia="Times New Roman" w:hAnsi="Times New Roman" w:cs="Times New Roman"/>
          <w:color w:val="000000"/>
          <w:lang w:eastAsia="en-AU"/>
        </w:rPr>
        <w:t xml:space="preserve">was released for public consultation on </w:t>
      </w:r>
      <w:r>
        <w:rPr>
          <w:rFonts w:ascii="Times New Roman" w:eastAsia="Times New Roman" w:hAnsi="Times New Roman" w:cs="Times New Roman"/>
          <w:color w:val="000000"/>
          <w:lang w:eastAsia="en-AU"/>
        </w:rPr>
        <w:t>27 April 2021</w:t>
      </w:r>
      <w:r w:rsidRPr="002527D9">
        <w:rPr>
          <w:rFonts w:ascii="Times New Roman" w:eastAsia="Times New Roman" w:hAnsi="Times New Roman" w:cs="Times New Roman"/>
          <w:color w:val="000000"/>
          <w:lang w:eastAsia="en-AU"/>
        </w:rPr>
        <w:t>, together with the consultation paper </w:t>
      </w:r>
      <w:r w:rsidR="00E56E83">
        <w:rPr>
          <w:rFonts w:ascii="Times New Roman" w:eastAsia="Times New Roman" w:hAnsi="Times New Roman" w:cs="Times New Roman"/>
          <w:i/>
          <w:iCs/>
          <w:color w:val="000000"/>
          <w:lang w:eastAsia="en-AU"/>
        </w:rPr>
        <w:t>Draft instruments for the 850/900 MHz band auction</w:t>
      </w:r>
      <w:r w:rsidRPr="002527D9">
        <w:rPr>
          <w:rFonts w:ascii="Times New Roman" w:eastAsia="Times New Roman" w:hAnsi="Times New Roman" w:cs="Times New Roman"/>
          <w:color w:val="000000"/>
          <w:lang w:eastAsia="en-AU"/>
        </w:rPr>
        <w:t xml:space="preserve">. Consultation closed on </w:t>
      </w:r>
      <w:r>
        <w:rPr>
          <w:rFonts w:ascii="Times New Roman" w:eastAsia="Times New Roman" w:hAnsi="Times New Roman" w:cs="Times New Roman"/>
          <w:color w:val="000000"/>
          <w:lang w:eastAsia="en-AU"/>
        </w:rPr>
        <w:t>24 May 2021</w:t>
      </w:r>
      <w:r w:rsidRPr="002527D9">
        <w:rPr>
          <w:rFonts w:ascii="Times New Roman" w:eastAsia="Times New Roman" w:hAnsi="Times New Roman" w:cs="Times New Roman"/>
          <w:color w:val="000000"/>
          <w:lang w:eastAsia="en-AU"/>
        </w:rPr>
        <w:t>.</w:t>
      </w:r>
    </w:p>
    <w:p w14:paraId="08976CF9" w14:textId="285EE1CA" w:rsidR="00E56E83" w:rsidRPr="002527D9" w:rsidRDefault="00E56E83" w:rsidP="00D33426">
      <w:pPr>
        <w:shd w:val="clear" w:color="auto" w:fill="FFFFFF"/>
        <w:spacing w:line="233" w:lineRule="atLeast"/>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There were no submissions </w:t>
      </w:r>
      <w:r w:rsidR="003A52E2">
        <w:rPr>
          <w:rFonts w:ascii="Times New Roman" w:eastAsia="Times New Roman" w:hAnsi="Times New Roman" w:cs="Times New Roman"/>
          <w:color w:val="000000"/>
          <w:lang w:eastAsia="en-AU"/>
        </w:rPr>
        <w:t xml:space="preserve">received </w:t>
      </w:r>
      <w:r>
        <w:rPr>
          <w:rFonts w:ascii="Times New Roman" w:eastAsia="Times New Roman" w:hAnsi="Times New Roman" w:cs="Times New Roman"/>
          <w:color w:val="000000"/>
          <w:lang w:eastAsia="en-AU"/>
        </w:rPr>
        <w:t>that related to the Amendment Determination</w:t>
      </w:r>
      <w:r w:rsidR="0078250B">
        <w:rPr>
          <w:rFonts w:ascii="Times New Roman" w:eastAsia="Times New Roman" w:hAnsi="Times New Roman" w:cs="Times New Roman"/>
          <w:color w:val="000000"/>
          <w:lang w:eastAsia="en-AU"/>
        </w:rPr>
        <w:t>.</w:t>
      </w:r>
    </w:p>
    <w:bookmarkEnd w:id="0"/>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0B14814E" w:rsidR="007F2F5E" w:rsidRDefault="007F2F5E" w:rsidP="004C58B9">
      <w:pPr>
        <w:rPr>
          <w:rFonts w:ascii="Times New Roman" w:hAnsi="Times New Roman" w:cs="Times New Roman"/>
        </w:rPr>
      </w:pPr>
      <w:r w:rsidRPr="008B0DD6">
        <w:rPr>
          <w:rFonts w:ascii="Times New Roman" w:hAnsi="Times New Roman" w:cs="Times New Roman"/>
        </w:rPr>
        <w:t xml:space="preserve">A preliminary assessment of the proposal to make the </w:t>
      </w:r>
      <w:r w:rsidR="00573253" w:rsidRPr="00573253">
        <w:rPr>
          <w:rFonts w:ascii="Times New Roman" w:hAnsi="Times New Roman" w:cs="Times New Roman"/>
        </w:rPr>
        <w:t>Amendment Determination</w:t>
      </w:r>
      <w:r w:rsidR="00573253" w:rsidRPr="008B0DD6">
        <w:rPr>
          <w:rFonts w:ascii="Times New Roman" w:hAnsi="Times New Roman" w:cs="Times New Roman"/>
        </w:rPr>
        <w:t xml:space="preserve"> </w:t>
      </w:r>
      <w:r w:rsidRPr="008B0DD6">
        <w:rPr>
          <w:rFonts w:ascii="Times New Roman" w:hAnsi="Times New Roman" w:cs="Times New Roman"/>
        </w:rPr>
        <w:t>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 </w:t>
      </w:r>
      <w:r w:rsidRPr="009F7CFF">
        <w:rPr>
          <w:rFonts w:ascii="Times New Roman" w:hAnsi="Times New Roman" w:cs="Times New Roman"/>
        </w:rPr>
        <w:t xml:space="preserve">OBPR reference number </w:t>
      </w:r>
      <w:r w:rsidR="0078250B">
        <w:rPr>
          <w:rFonts w:ascii="Times New Roman" w:hAnsi="Times New Roman" w:cs="Times New Roman"/>
        </w:rPr>
        <w:t>43548</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3D140D7A"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256B0C">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294208">
      <w:pPr>
        <w:keepNext/>
        <w:spacing w:line="257" w:lineRule="auto"/>
        <w:rPr>
          <w:rFonts w:ascii="Times New Roman" w:hAnsi="Times New Roman" w:cs="Times New Roman"/>
          <w:b/>
          <w:i/>
        </w:rPr>
      </w:pPr>
      <w:r>
        <w:rPr>
          <w:rFonts w:ascii="Times New Roman" w:hAnsi="Times New Roman" w:cs="Times New Roman"/>
          <w:b/>
          <w:i/>
        </w:rPr>
        <w:t>Overview of the instrument</w:t>
      </w:r>
    </w:p>
    <w:p w14:paraId="151390F8" w14:textId="20F34088" w:rsidR="00573253" w:rsidRPr="00573253" w:rsidRDefault="00573253" w:rsidP="00573253">
      <w:pPr>
        <w:shd w:val="clear" w:color="auto" w:fill="FFFFFF"/>
        <w:spacing w:line="257" w:lineRule="auto"/>
        <w:rPr>
          <w:rFonts w:ascii="Times New Roman" w:eastAsia="Times New Roman" w:hAnsi="Times New Roman" w:cs="Times New Roman"/>
          <w:color w:val="000000"/>
          <w:lang w:eastAsia="en-AU"/>
        </w:rPr>
      </w:pPr>
      <w:r w:rsidRPr="00573253">
        <w:rPr>
          <w:rFonts w:ascii="Times New Roman" w:eastAsia="Times New Roman" w:hAnsi="Times New Roman" w:cs="Times New Roman"/>
          <w:color w:val="000000"/>
          <w:lang w:eastAsia="en-AU"/>
        </w:rPr>
        <w:t>Section 88 of the</w:t>
      </w:r>
      <w:r w:rsidR="00AB64E2">
        <w:rPr>
          <w:rFonts w:ascii="Times New Roman" w:eastAsia="Times New Roman" w:hAnsi="Times New Roman" w:cs="Times New Roman"/>
          <w:color w:val="000000"/>
          <w:lang w:eastAsia="en-AU"/>
        </w:rPr>
        <w:t xml:space="preserve"> Act </w:t>
      </w:r>
      <w:r w:rsidRPr="00573253">
        <w:rPr>
          <w:rFonts w:ascii="Times New Roman" w:eastAsia="Times New Roman" w:hAnsi="Times New Roman" w:cs="Times New Roman"/>
          <w:color w:val="000000"/>
          <w:lang w:eastAsia="en-AU"/>
        </w:rPr>
        <w:t>provides that the ACMA may determine rules for assignment</w:t>
      </w:r>
      <w:r w:rsidR="00D9569A">
        <w:rPr>
          <w:rFonts w:ascii="Times New Roman" w:eastAsia="Times New Roman" w:hAnsi="Times New Roman" w:cs="Times New Roman"/>
          <w:color w:val="000000"/>
          <w:lang w:eastAsia="en-AU"/>
        </w:rPr>
        <w:t>s</w:t>
      </w:r>
      <w:r w:rsidRPr="00573253">
        <w:rPr>
          <w:rFonts w:ascii="Times New Roman" w:eastAsia="Times New Roman" w:hAnsi="Times New Roman" w:cs="Times New Roman"/>
          <w:color w:val="000000"/>
          <w:lang w:eastAsia="en-AU"/>
        </w:rPr>
        <w:t xml:space="preserve"> of spectrum licences</w:t>
      </w:r>
      <w:r w:rsidR="0078250B">
        <w:rPr>
          <w:rFonts w:ascii="Times New Roman" w:eastAsia="Times New Roman" w:hAnsi="Times New Roman" w:cs="Times New Roman"/>
          <w:color w:val="000000"/>
          <w:lang w:eastAsia="en-AU"/>
        </w:rPr>
        <w:t>,</w:t>
      </w:r>
      <w:r w:rsidRPr="00573253">
        <w:rPr>
          <w:rFonts w:ascii="Times New Roman" w:eastAsia="Times New Roman" w:hAnsi="Times New Roman" w:cs="Times New Roman"/>
          <w:color w:val="000000"/>
          <w:lang w:eastAsia="en-AU"/>
        </w:rPr>
        <w:t xml:space="preserve"> and </w:t>
      </w:r>
      <w:r w:rsidR="00D9569A">
        <w:rPr>
          <w:rFonts w:ascii="Times New Roman" w:eastAsia="Times New Roman" w:hAnsi="Times New Roman" w:cs="Times New Roman"/>
          <w:color w:val="000000"/>
          <w:lang w:eastAsia="en-AU"/>
        </w:rPr>
        <w:t xml:space="preserve">rules setting out </w:t>
      </w:r>
      <w:r w:rsidRPr="00573253">
        <w:rPr>
          <w:rFonts w:ascii="Times New Roman" w:eastAsia="Times New Roman" w:hAnsi="Times New Roman" w:cs="Times New Roman"/>
          <w:color w:val="000000"/>
          <w:lang w:eastAsia="en-AU"/>
        </w:rPr>
        <w:t xml:space="preserve">the circumstances in which licences can be varied, </w:t>
      </w:r>
      <w:proofErr w:type="gramStart"/>
      <w:r w:rsidRPr="00573253">
        <w:rPr>
          <w:rFonts w:ascii="Times New Roman" w:eastAsia="Times New Roman" w:hAnsi="Times New Roman" w:cs="Times New Roman"/>
          <w:color w:val="000000"/>
          <w:lang w:eastAsia="en-AU"/>
        </w:rPr>
        <w:t>issued</w:t>
      </w:r>
      <w:proofErr w:type="gramEnd"/>
      <w:r w:rsidRPr="00573253">
        <w:rPr>
          <w:rFonts w:ascii="Times New Roman" w:eastAsia="Times New Roman" w:hAnsi="Times New Roman" w:cs="Times New Roman"/>
          <w:color w:val="000000"/>
          <w:lang w:eastAsia="en-AU"/>
        </w:rPr>
        <w:t xml:space="preserve"> or cancelled as the result of an assignment.</w:t>
      </w:r>
      <w:r w:rsidR="007564CC">
        <w:rPr>
          <w:rFonts w:ascii="Times New Roman" w:eastAsia="Times New Roman" w:hAnsi="Times New Roman" w:cs="Times New Roman"/>
          <w:color w:val="000000"/>
          <w:lang w:eastAsia="en-AU"/>
        </w:rPr>
        <w:t xml:space="preserve"> </w:t>
      </w:r>
      <w:r w:rsidR="00A726C6">
        <w:rPr>
          <w:rFonts w:ascii="Times New Roman" w:eastAsia="Times New Roman" w:hAnsi="Times New Roman" w:cs="Times New Roman"/>
          <w:color w:val="000000"/>
          <w:lang w:eastAsia="en-AU"/>
        </w:rPr>
        <w:t>The ACMA has made the Dete</w:t>
      </w:r>
      <w:r w:rsidR="00AC533E">
        <w:rPr>
          <w:rFonts w:ascii="Times New Roman" w:eastAsia="Times New Roman" w:hAnsi="Times New Roman" w:cs="Times New Roman"/>
          <w:color w:val="000000"/>
          <w:lang w:eastAsia="en-AU"/>
        </w:rPr>
        <w:t>rmination</w:t>
      </w:r>
      <w:r w:rsidR="00E7547A">
        <w:rPr>
          <w:rFonts w:ascii="Times New Roman" w:eastAsia="Times New Roman" w:hAnsi="Times New Roman" w:cs="Times New Roman"/>
          <w:color w:val="000000"/>
          <w:lang w:eastAsia="en-AU"/>
        </w:rPr>
        <w:t xml:space="preserve"> under this section. </w:t>
      </w:r>
      <w:r w:rsidR="00E7547A">
        <w:rPr>
          <w:rFonts w:ascii="Times New Roman" w:hAnsi="Times New Roman" w:cs="Times New Roman"/>
          <w:color w:val="000000"/>
          <w:shd w:val="clear" w:color="auto" w:fill="FFFFFF"/>
        </w:rPr>
        <w:t xml:space="preserve">Subsection </w:t>
      </w:r>
      <w:r w:rsidR="00E7547A">
        <w:rPr>
          <w:rFonts w:ascii="Times New Roman" w:hAnsi="Times New Roman" w:cs="Times New Roman"/>
          <w:color w:val="000000"/>
          <w:shd w:val="clear" w:color="auto" w:fill="FFFFFF"/>
        </w:rPr>
        <w:lastRenderedPageBreak/>
        <w:t>8(2) of t</w:t>
      </w:r>
      <w:r w:rsidR="00E7547A" w:rsidRPr="002031CF">
        <w:rPr>
          <w:rFonts w:ascii="Times New Roman" w:hAnsi="Times New Roman" w:cs="Times New Roman"/>
          <w:color w:val="000000"/>
          <w:shd w:val="clear" w:color="auto" w:fill="FFFFFF"/>
        </w:rPr>
        <w:t xml:space="preserve">he Determination </w:t>
      </w:r>
      <w:r w:rsidR="00E7547A">
        <w:rPr>
          <w:rFonts w:ascii="Times New Roman" w:hAnsi="Times New Roman" w:cs="Times New Roman"/>
          <w:color w:val="000000"/>
          <w:shd w:val="clear" w:color="auto" w:fill="FFFFFF"/>
        </w:rPr>
        <w:t>provides that a spectrum licensee must not trade a part of their licence if the trade results in a licence with a bandwidth less than</w:t>
      </w:r>
      <w:r w:rsidR="00E7547A" w:rsidRPr="002031CF">
        <w:rPr>
          <w:rFonts w:ascii="Times New Roman" w:hAnsi="Times New Roman" w:cs="Times New Roman"/>
          <w:color w:val="000000"/>
          <w:shd w:val="clear" w:color="auto" w:fill="FFFFFF"/>
        </w:rPr>
        <w:t xml:space="preserve"> the </w:t>
      </w:r>
      <w:r w:rsidR="00E7547A">
        <w:rPr>
          <w:rFonts w:ascii="Times New Roman" w:hAnsi="Times New Roman" w:cs="Times New Roman"/>
          <w:color w:val="000000"/>
          <w:shd w:val="clear" w:color="auto" w:fill="FFFFFF"/>
        </w:rPr>
        <w:t>MCB</w:t>
      </w:r>
      <w:r w:rsidR="00E7547A" w:rsidRPr="002031CF">
        <w:rPr>
          <w:rFonts w:ascii="Times New Roman" w:hAnsi="Times New Roman" w:cs="Times New Roman"/>
          <w:color w:val="000000"/>
          <w:shd w:val="clear" w:color="auto" w:fill="FFFFFF"/>
        </w:rPr>
        <w:t xml:space="preserve"> </w:t>
      </w:r>
      <w:r w:rsidR="00E7547A">
        <w:rPr>
          <w:rFonts w:ascii="Times New Roman" w:hAnsi="Times New Roman" w:cs="Times New Roman"/>
          <w:color w:val="000000"/>
          <w:shd w:val="clear" w:color="auto" w:fill="FFFFFF"/>
        </w:rPr>
        <w:t xml:space="preserve">specified </w:t>
      </w:r>
      <w:r w:rsidR="00E7547A" w:rsidRPr="002031CF">
        <w:rPr>
          <w:rFonts w:ascii="Times New Roman" w:hAnsi="Times New Roman" w:cs="Times New Roman"/>
          <w:color w:val="000000"/>
          <w:shd w:val="clear" w:color="auto" w:fill="FFFFFF"/>
        </w:rPr>
        <w:t xml:space="preserve">in </w:t>
      </w:r>
      <w:r w:rsidR="00E7547A">
        <w:rPr>
          <w:rFonts w:ascii="Times New Roman" w:hAnsi="Times New Roman" w:cs="Times New Roman"/>
          <w:color w:val="000000"/>
          <w:shd w:val="clear" w:color="auto" w:fill="FFFFFF"/>
        </w:rPr>
        <w:t xml:space="preserve">the Schedule to </w:t>
      </w:r>
      <w:r w:rsidR="00E7547A" w:rsidRPr="002031CF">
        <w:rPr>
          <w:rFonts w:ascii="Times New Roman" w:hAnsi="Times New Roman" w:cs="Times New Roman"/>
          <w:color w:val="000000"/>
          <w:shd w:val="clear" w:color="auto" w:fill="FFFFFF"/>
        </w:rPr>
        <w:t>the Determination</w:t>
      </w:r>
      <w:r w:rsidR="00E7547A">
        <w:rPr>
          <w:rFonts w:ascii="Times New Roman" w:hAnsi="Times New Roman" w:cs="Times New Roman"/>
          <w:color w:val="000000"/>
          <w:shd w:val="clear" w:color="auto" w:fill="FFFFFF"/>
        </w:rPr>
        <w:t>.</w:t>
      </w:r>
    </w:p>
    <w:p w14:paraId="10FBDADA" w14:textId="6DB1E0A5" w:rsidR="00573253" w:rsidRPr="00573253" w:rsidRDefault="00573253">
      <w:pPr>
        <w:shd w:val="clear" w:color="auto" w:fill="FFFFFF"/>
        <w:spacing w:line="257" w:lineRule="auto"/>
        <w:rPr>
          <w:rFonts w:ascii="Times New Roman" w:eastAsia="Times New Roman" w:hAnsi="Times New Roman" w:cs="Times New Roman"/>
          <w:color w:val="000000"/>
          <w:lang w:eastAsia="en-AU"/>
        </w:rPr>
      </w:pPr>
      <w:r w:rsidRPr="00EC0AB7">
        <w:rPr>
          <w:rFonts w:ascii="Times New Roman" w:eastAsia="Times New Roman" w:hAnsi="Times New Roman" w:cs="Times New Roman"/>
          <w:color w:val="000000"/>
          <w:lang w:eastAsia="en-AU"/>
        </w:rPr>
        <w:t xml:space="preserve">The Amendment Determination </w:t>
      </w:r>
      <w:r w:rsidR="00AE7C15" w:rsidRPr="00EC0AB7">
        <w:rPr>
          <w:rFonts w:ascii="Times New Roman" w:eastAsia="Times New Roman" w:hAnsi="Times New Roman" w:cs="Times New Roman"/>
          <w:color w:val="000000"/>
          <w:lang w:eastAsia="en-AU"/>
        </w:rPr>
        <w:t>includes an MCB</w:t>
      </w:r>
      <w:r w:rsidRPr="00065CBD">
        <w:rPr>
          <w:rFonts w:ascii="Times New Roman" w:eastAsia="Times New Roman" w:hAnsi="Times New Roman" w:cs="Times New Roman"/>
          <w:color w:val="000000"/>
          <w:lang w:eastAsia="en-AU"/>
        </w:rPr>
        <w:t xml:space="preserve"> </w:t>
      </w:r>
      <w:r w:rsidR="0025768D" w:rsidRPr="00065CBD">
        <w:rPr>
          <w:rFonts w:ascii="Times New Roman" w:eastAsia="Times New Roman" w:hAnsi="Times New Roman" w:cs="Times New Roman"/>
          <w:color w:val="000000"/>
          <w:lang w:eastAsia="en-AU"/>
        </w:rPr>
        <w:t>of 5</w:t>
      </w:r>
      <w:r w:rsidR="0025768D" w:rsidRPr="00EC0AB7">
        <w:rPr>
          <w:rFonts w:ascii="Times New Roman" w:eastAsia="Times New Roman" w:hAnsi="Times New Roman" w:cs="Times New Roman"/>
          <w:color w:val="000000"/>
          <w:lang w:eastAsia="en-AU"/>
        </w:rPr>
        <w:t xml:space="preserve"> MHz </w:t>
      </w:r>
      <w:r w:rsidRPr="00EC0AB7">
        <w:rPr>
          <w:rFonts w:ascii="Times New Roman" w:eastAsia="Times New Roman" w:hAnsi="Times New Roman" w:cs="Times New Roman"/>
          <w:color w:val="000000"/>
          <w:lang w:eastAsia="en-AU"/>
        </w:rPr>
        <w:t xml:space="preserve">for the trading of spectrum licences in </w:t>
      </w:r>
      <w:r w:rsidRPr="00EB02E3">
        <w:rPr>
          <w:rFonts w:ascii="Times New Roman" w:eastAsia="Times New Roman" w:hAnsi="Times New Roman" w:cs="Times New Roman"/>
          <w:color w:val="000000"/>
          <w:lang w:eastAsia="en-AU"/>
        </w:rPr>
        <w:t xml:space="preserve">the </w:t>
      </w:r>
      <w:r w:rsidR="0095163F" w:rsidRPr="00EB02E3">
        <w:rPr>
          <w:rFonts w:ascii="Times New Roman" w:eastAsia="Times New Roman" w:hAnsi="Times New Roman" w:cs="Times New Roman"/>
          <w:color w:val="000000"/>
          <w:lang w:eastAsia="en-AU"/>
        </w:rPr>
        <w:t>850/900 MHz</w:t>
      </w:r>
      <w:r w:rsidRPr="00EB02E3">
        <w:rPr>
          <w:rFonts w:ascii="Times New Roman" w:eastAsia="Times New Roman" w:hAnsi="Times New Roman" w:cs="Times New Roman"/>
          <w:color w:val="000000"/>
          <w:lang w:eastAsia="en-AU"/>
        </w:rPr>
        <w:t xml:space="preserve"> band.</w:t>
      </w:r>
      <w:r w:rsidRPr="00573253">
        <w:rPr>
          <w:rFonts w:ascii="Times New Roman" w:eastAsia="Times New Roman" w:hAnsi="Times New Roman" w:cs="Times New Roman"/>
          <w:color w:val="000000"/>
          <w:lang w:eastAsia="en-AU"/>
        </w:rPr>
        <w:t>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35F5EA9C"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w:t>
      </w:r>
      <w:r w:rsidR="00197F8E" w:rsidRPr="00573253">
        <w:rPr>
          <w:rFonts w:ascii="Times New Roman" w:eastAsia="Times New Roman" w:hAnsi="Times New Roman" w:cs="Times New Roman"/>
          <w:color w:val="000000"/>
          <w:lang w:eastAsia="en-AU"/>
        </w:rPr>
        <w:t xml:space="preserve">Amendment Determination </w:t>
      </w:r>
      <w:r>
        <w:rPr>
          <w:rFonts w:ascii="Times New Roman" w:hAnsi="Times New Roman" w:cs="Times New Roman"/>
        </w:rPr>
        <w:t>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5B1AEF7C"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w:t>
      </w:r>
      <w:r w:rsidR="00197F8E" w:rsidRPr="00573253">
        <w:rPr>
          <w:rFonts w:ascii="Times New Roman" w:eastAsia="Times New Roman" w:hAnsi="Times New Roman" w:cs="Times New Roman"/>
          <w:color w:val="000000"/>
          <w:lang w:eastAsia="en-AU"/>
        </w:rPr>
        <w:t xml:space="preserve">Amendment Determination </w:t>
      </w:r>
      <w:r>
        <w:rPr>
          <w:rFonts w:ascii="Times New Roman" w:hAnsi="Times New Roman" w:cs="Times New Roman"/>
        </w:rPr>
        <w:t xml:space="preserve">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5AD9FAE5" w:rsidR="004C58B9" w:rsidRDefault="004C58B9" w:rsidP="004C58B9">
      <w:pPr>
        <w:rPr>
          <w:rFonts w:ascii="Times New Roman" w:hAnsi="Times New Roman" w:cs="Times New Roman"/>
        </w:rPr>
      </w:pPr>
      <w:r>
        <w:rPr>
          <w:rFonts w:ascii="Times New Roman" w:hAnsi="Times New Roman" w:cs="Times New Roman"/>
        </w:rPr>
        <w:t xml:space="preserve">The </w:t>
      </w:r>
      <w:r w:rsidR="00197F8E" w:rsidRPr="00573253">
        <w:rPr>
          <w:rFonts w:ascii="Times New Roman" w:eastAsia="Times New Roman" w:hAnsi="Times New Roman" w:cs="Times New Roman"/>
          <w:color w:val="000000"/>
          <w:lang w:eastAsia="en-AU"/>
        </w:rPr>
        <w:t xml:space="preserve">Amendment Determination </w:t>
      </w:r>
      <w:r>
        <w:rPr>
          <w:rFonts w:ascii="Times New Roman" w:hAnsi="Times New Roman" w:cs="Times New Roman"/>
        </w:rPr>
        <w:t>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00A30823"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C436BC" w:rsidRPr="00C45DF3">
        <w:rPr>
          <w:rFonts w:ascii="Times New Roman" w:hAnsi="Times New Roman" w:cs="Times New Roman"/>
          <w:b/>
          <w:i/>
          <w:iCs/>
          <w:sz w:val="28"/>
          <w:szCs w:val="28"/>
        </w:rPr>
        <w:t>Radiocommunications (Trading Rules for Spectrum Licences) Amendment Determination 202</w:t>
      </w:r>
      <w:r w:rsidR="008B7310">
        <w:rPr>
          <w:rFonts w:ascii="Times New Roman" w:hAnsi="Times New Roman" w:cs="Times New Roman"/>
          <w:b/>
          <w:i/>
          <w:iCs/>
          <w:sz w:val="28"/>
          <w:szCs w:val="28"/>
        </w:rPr>
        <w:t>1</w:t>
      </w:r>
      <w:r w:rsidR="00C436BC" w:rsidRPr="00C45DF3">
        <w:rPr>
          <w:rFonts w:ascii="Times New Roman" w:hAnsi="Times New Roman" w:cs="Times New Roman"/>
          <w:b/>
          <w:i/>
          <w:iCs/>
          <w:sz w:val="28"/>
          <w:szCs w:val="28"/>
        </w:rPr>
        <w:t xml:space="preserve"> (No. 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BCA7D44" w14:textId="097BDDCA" w:rsidR="00AE1ACC" w:rsidRPr="00197F8E" w:rsidRDefault="004C58B9" w:rsidP="004C58B9">
      <w:pPr>
        <w:rPr>
          <w:rFonts w:ascii="Times New Roman" w:hAnsi="Times New Roman" w:cs="Times New Roman"/>
          <w:iCs/>
        </w:rPr>
      </w:pPr>
      <w:r>
        <w:rPr>
          <w:rFonts w:ascii="Times New Roman" w:hAnsi="Times New Roman" w:cs="Times New Roman"/>
        </w:rPr>
        <w:t xml:space="preserve">This section provides for the </w:t>
      </w:r>
      <w:r w:rsidR="002B6344" w:rsidRPr="00573253">
        <w:rPr>
          <w:rFonts w:ascii="Times New Roman" w:eastAsia="Times New Roman" w:hAnsi="Times New Roman" w:cs="Times New Roman"/>
          <w:color w:val="000000"/>
          <w:lang w:eastAsia="en-AU"/>
        </w:rPr>
        <w:t xml:space="preserve">Amendment Determination </w:t>
      </w:r>
      <w:r>
        <w:rPr>
          <w:rFonts w:ascii="Times New Roman" w:hAnsi="Times New Roman" w:cs="Times New Roman"/>
        </w:rPr>
        <w:t xml:space="preserve">to be cited as the </w:t>
      </w:r>
      <w:r w:rsidR="00197F8E" w:rsidRPr="00197F8E">
        <w:rPr>
          <w:rFonts w:ascii="Times New Roman" w:hAnsi="Times New Roman" w:cs="Times New Roman"/>
          <w:i/>
        </w:rPr>
        <w:t>Radiocommunications (Trading Rules for Spectrum Licences) Amendment Determination 202</w:t>
      </w:r>
      <w:r w:rsidR="008B7310">
        <w:rPr>
          <w:rFonts w:ascii="Times New Roman" w:hAnsi="Times New Roman" w:cs="Times New Roman"/>
          <w:i/>
        </w:rPr>
        <w:t>1</w:t>
      </w:r>
      <w:r w:rsidR="00197F8E" w:rsidRPr="00197F8E">
        <w:rPr>
          <w:rFonts w:ascii="Times New Roman" w:hAnsi="Times New Roman" w:cs="Times New Roman"/>
          <w:i/>
        </w:rPr>
        <w:t xml:space="preserve"> (No. 1)</w:t>
      </w:r>
      <w:r w:rsidR="00197F8E">
        <w:rPr>
          <w:rFonts w:ascii="Times New Roman" w:hAnsi="Times New Roman" w:cs="Times New Roman"/>
          <w:iCs/>
        </w:rPr>
        <w:t>.</w:t>
      </w:r>
    </w:p>
    <w:p w14:paraId="5A4825F8" w14:textId="568BC9D3"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51BB29A7" w:rsidR="004C58B9" w:rsidRDefault="004C58B9" w:rsidP="004C58B9">
      <w:pPr>
        <w:rPr>
          <w:rFonts w:ascii="Times New Roman" w:hAnsi="Times New Roman" w:cs="Times New Roman"/>
        </w:rPr>
      </w:pPr>
      <w:r>
        <w:rPr>
          <w:rFonts w:ascii="Times New Roman" w:hAnsi="Times New Roman" w:cs="Times New Roman"/>
        </w:rPr>
        <w:t xml:space="preserve">This section provides for the </w:t>
      </w:r>
      <w:r w:rsidR="00197F8E" w:rsidRPr="00573253">
        <w:rPr>
          <w:rFonts w:ascii="Times New Roman" w:eastAsia="Times New Roman" w:hAnsi="Times New Roman" w:cs="Times New Roman"/>
          <w:color w:val="000000"/>
          <w:lang w:eastAsia="en-AU"/>
        </w:rPr>
        <w:t xml:space="preserve">Amendment Determination </w:t>
      </w:r>
      <w:r>
        <w:rPr>
          <w:rFonts w:ascii="Times New Roman" w:hAnsi="Times New Roman" w:cs="Times New Roman"/>
        </w:rPr>
        <w:t xml:space="preserve">to commence at the start of the day after the day it is registered on the Federal Register of Legislation.  </w:t>
      </w:r>
    </w:p>
    <w:p w14:paraId="2E195494" w14:textId="289F1484"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2" w:history="1">
        <w:r w:rsidR="00A72849" w:rsidRPr="00E950D4">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1787274F"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197F8E" w:rsidRPr="00573253">
        <w:rPr>
          <w:rFonts w:ascii="Times New Roman" w:eastAsia="Times New Roman" w:hAnsi="Times New Roman" w:cs="Times New Roman"/>
          <w:color w:val="000000"/>
          <w:lang w:eastAsia="en-AU"/>
        </w:rPr>
        <w:t>Amendment Determination</w:t>
      </w:r>
      <w:r>
        <w:rPr>
          <w:rFonts w:ascii="Times New Roman" w:hAnsi="Times New Roman" w:cs="Times New Roman"/>
        </w:rPr>
        <w:t xml:space="preserve">, namely </w:t>
      </w:r>
      <w:r w:rsidR="003463BA">
        <w:rPr>
          <w:rFonts w:ascii="Times New Roman" w:hAnsi="Times New Roman" w:cs="Times New Roman"/>
        </w:rPr>
        <w:t xml:space="preserve">section </w:t>
      </w:r>
      <w:r w:rsidR="00197F8E">
        <w:rPr>
          <w:rFonts w:ascii="Times New Roman" w:hAnsi="Times New Roman" w:cs="Times New Roman"/>
        </w:rPr>
        <w:t>88</w:t>
      </w:r>
      <w:r>
        <w:rPr>
          <w:rFonts w:ascii="Times New Roman" w:hAnsi="Times New Roman" w:cs="Times New Roman"/>
        </w:rPr>
        <w:t xml:space="preserve"> of the </w:t>
      </w:r>
      <w:r w:rsidR="006F735C" w:rsidRPr="00C45DF3">
        <w:rPr>
          <w:rFonts w:ascii="Times New Roman" w:hAnsi="Times New Roman" w:cs="Times New Roman"/>
          <w:iCs/>
        </w:rPr>
        <w:t>Act</w:t>
      </w:r>
      <w:r>
        <w:rPr>
          <w:rFonts w:ascii="Times New Roman" w:hAnsi="Times New Roman" w:cs="Times New Roman"/>
        </w:rPr>
        <w:t>.</w:t>
      </w:r>
    </w:p>
    <w:p w14:paraId="092F5492" w14:textId="5A2FF72B" w:rsidR="004C58B9" w:rsidRDefault="004C58B9" w:rsidP="004C58B9">
      <w:pPr>
        <w:rPr>
          <w:rFonts w:ascii="Times New Roman" w:hAnsi="Times New Roman" w:cs="Times New Roman"/>
          <w:b/>
        </w:rPr>
      </w:pPr>
      <w:r>
        <w:rPr>
          <w:rFonts w:ascii="Times New Roman" w:hAnsi="Times New Roman" w:cs="Times New Roman"/>
          <w:b/>
        </w:rPr>
        <w:t xml:space="preserve">Section </w:t>
      </w:r>
      <w:r w:rsidR="003463BA">
        <w:rPr>
          <w:rFonts w:ascii="Times New Roman" w:hAnsi="Times New Roman" w:cs="Times New Roman"/>
          <w:b/>
        </w:rPr>
        <w:t>4</w:t>
      </w:r>
      <w:r>
        <w:rPr>
          <w:rFonts w:ascii="Times New Roman" w:hAnsi="Times New Roman" w:cs="Times New Roman"/>
          <w:b/>
        </w:rPr>
        <w:tab/>
      </w:r>
      <w:r w:rsidR="00C436BC">
        <w:rPr>
          <w:rFonts w:ascii="Times New Roman" w:hAnsi="Times New Roman" w:cs="Times New Roman"/>
          <w:b/>
        </w:rPr>
        <w:t>Amendments</w:t>
      </w:r>
    </w:p>
    <w:p w14:paraId="68AF7EB4" w14:textId="255E765E" w:rsidR="00197F8E" w:rsidRDefault="00197F8E" w:rsidP="004C58B9">
      <w:pPr>
        <w:rPr>
          <w:rFonts w:ascii="Times New Roman" w:hAnsi="Times New Roman" w:cs="Times New Roman"/>
        </w:rPr>
      </w:pPr>
      <w:r w:rsidRPr="00197F8E">
        <w:rPr>
          <w:rFonts w:ascii="Times New Roman" w:hAnsi="Times New Roman" w:cs="Times New Roman"/>
        </w:rPr>
        <w:t xml:space="preserve">This section specifies that Schedule 1 amends the </w:t>
      </w:r>
      <w:r w:rsidRPr="00197F8E">
        <w:rPr>
          <w:rFonts w:ascii="Times New Roman" w:hAnsi="Times New Roman" w:cs="Times New Roman"/>
          <w:i/>
          <w:iCs/>
        </w:rPr>
        <w:t>Radiocommunications (Trading Rules for Spectrum Licences) Determination 2012</w:t>
      </w:r>
      <w:r>
        <w:rPr>
          <w:rFonts w:ascii="Times New Roman" w:hAnsi="Times New Roman" w:cs="Times New Roman"/>
        </w:rPr>
        <w:t>.</w:t>
      </w:r>
    </w:p>
    <w:p w14:paraId="3A754FB7" w14:textId="70EC7652" w:rsidR="00D23144" w:rsidRDefault="00D23144" w:rsidP="00D23144">
      <w:pPr>
        <w:spacing w:before="280"/>
        <w:rPr>
          <w:rFonts w:ascii="Times New Roman" w:hAnsi="Times New Roman" w:cs="Times New Roman"/>
          <w:b/>
        </w:rPr>
      </w:pPr>
      <w:r>
        <w:rPr>
          <w:rFonts w:ascii="Times New Roman" w:hAnsi="Times New Roman" w:cs="Times New Roman"/>
          <w:b/>
        </w:rPr>
        <w:t>Schedule 1</w:t>
      </w:r>
    </w:p>
    <w:p w14:paraId="5F52722C" w14:textId="5FC91C70" w:rsidR="00197F8E" w:rsidRDefault="00197F8E" w:rsidP="00D23144">
      <w:pPr>
        <w:rPr>
          <w:rFonts w:ascii="Times New Roman" w:hAnsi="Times New Roman" w:cs="Times New Roman"/>
          <w:bCs/>
        </w:rPr>
      </w:pPr>
      <w:r w:rsidRPr="009528D3">
        <w:rPr>
          <w:rFonts w:ascii="Times New Roman" w:hAnsi="Times New Roman" w:cs="Times New Roman"/>
          <w:bCs/>
        </w:rPr>
        <w:t>This Schedule sets out one amendment to the</w:t>
      </w:r>
      <w:r w:rsidR="006F735C" w:rsidRPr="009528D3">
        <w:rPr>
          <w:rFonts w:ascii="Times New Roman" w:hAnsi="Times New Roman" w:cs="Times New Roman"/>
          <w:bCs/>
        </w:rPr>
        <w:t xml:space="preserve"> Determination</w:t>
      </w:r>
      <w:r w:rsidRPr="009528D3">
        <w:rPr>
          <w:rFonts w:ascii="Times New Roman" w:hAnsi="Times New Roman" w:cs="Times New Roman"/>
          <w:bCs/>
        </w:rPr>
        <w:t xml:space="preserve">, to </w:t>
      </w:r>
      <w:r w:rsidR="000D5322">
        <w:rPr>
          <w:rFonts w:ascii="Times New Roman" w:hAnsi="Times New Roman" w:cs="Times New Roman"/>
          <w:bCs/>
        </w:rPr>
        <w:t xml:space="preserve">amend Schedule 1 to the Determination to </w:t>
      </w:r>
      <w:r w:rsidRPr="009528D3">
        <w:rPr>
          <w:rFonts w:ascii="Times New Roman" w:hAnsi="Times New Roman" w:cs="Times New Roman"/>
          <w:bCs/>
        </w:rPr>
        <w:t xml:space="preserve">set the MCB at 5 MHz </w:t>
      </w:r>
      <w:r w:rsidR="006F735C" w:rsidRPr="009528D3">
        <w:rPr>
          <w:rFonts w:ascii="Times New Roman" w:hAnsi="Times New Roman" w:cs="Times New Roman"/>
          <w:bCs/>
        </w:rPr>
        <w:t>for spectrum licences</w:t>
      </w:r>
      <w:r w:rsidR="001221B0" w:rsidRPr="009528D3">
        <w:rPr>
          <w:rFonts w:ascii="Times New Roman" w:hAnsi="Times New Roman" w:cs="Times New Roman"/>
          <w:bCs/>
        </w:rPr>
        <w:t xml:space="preserve"> </w:t>
      </w:r>
      <w:r w:rsidRPr="009528D3">
        <w:rPr>
          <w:rFonts w:ascii="Times New Roman" w:hAnsi="Times New Roman" w:cs="Times New Roman"/>
          <w:bCs/>
        </w:rPr>
        <w:t xml:space="preserve">in </w:t>
      </w:r>
      <w:r w:rsidRPr="00A7486A">
        <w:rPr>
          <w:rFonts w:ascii="Times New Roman" w:hAnsi="Times New Roman" w:cs="Times New Roman"/>
          <w:bCs/>
        </w:rPr>
        <w:t xml:space="preserve">the </w:t>
      </w:r>
      <w:r w:rsidR="00A7486A" w:rsidRPr="00A7486A">
        <w:rPr>
          <w:rFonts w:ascii="Times New Roman" w:hAnsi="Times New Roman" w:cs="Times New Roman"/>
          <w:bCs/>
        </w:rPr>
        <w:t>850/900</w:t>
      </w:r>
      <w:r w:rsidRPr="00A7486A">
        <w:rPr>
          <w:rFonts w:ascii="Times New Roman" w:hAnsi="Times New Roman" w:cs="Times New Roman"/>
          <w:bCs/>
        </w:rPr>
        <w:t xml:space="preserve"> </w:t>
      </w:r>
      <w:r w:rsidR="00A7486A" w:rsidRPr="00A7486A">
        <w:rPr>
          <w:rFonts w:ascii="Times New Roman" w:hAnsi="Times New Roman" w:cs="Times New Roman"/>
          <w:bCs/>
        </w:rPr>
        <w:t>M</w:t>
      </w:r>
      <w:r w:rsidRPr="00A7486A">
        <w:rPr>
          <w:rFonts w:ascii="Times New Roman" w:hAnsi="Times New Roman" w:cs="Times New Roman"/>
          <w:bCs/>
        </w:rPr>
        <w:t>Hz band</w:t>
      </w:r>
      <w:r w:rsidRPr="009528D3">
        <w:rPr>
          <w:rFonts w:ascii="Times New Roman" w:hAnsi="Times New Roman" w:cs="Times New Roman"/>
          <w:bCs/>
        </w:rPr>
        <w:t>.</w:t>
      </w:r>
    </w:p>
    <w:p w14:paraId="5823D906" w14:textId="32F75516" w:rsidR="00197F8E" w:rsidRDefault="00197F8E" w:rsidP="00D23144">
      <w:pPr>
        <w:rPr>
          <w:rFonts w:ascii="Times New Roman" w:hAnsi="Times New Roman" w:cs="Times New Roman"/>
          <w:bCs/>
        </w:rPr>
      </w:pPr>
    </w:p>
    <w:sectPr w:rsidR="00197F8E"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8E15" w14:textId="77777777" w:rsidR="008A22E9" w:rsidRDefault="008A22E9" w:rsidP="00025ACE">
      <w:pPr>
        <w:spacing w:after="0" w:line="240" w:lineRule="auto"/>
      </w:pPr>
      <w:r>
        <w:separator/>
      </w:r>
    </w:p>
  </w:endnote>
  <w:endnote w:type="continuationSeparator" w:id="0">
    <w:p w14:paraId="233B13B4" w14:textId="77777777" w:rsidR="008A22E9" w:rsidRDefault="008A22E9" w:rsidP="00025ACE">
      <w:pPr>
        <w:spacing w:after="0" w:line="240" w:lineRule="auto"/>
      </w:pPr>
      <w:r>
        <w:continuationSeparator/>
      </w:r>
    </w:p>
  </w:endnote>
  <w:endnote w:type="continuationNotice" w:id="1">
    <w:p w14:paraId="4FC4DA9B" w14:textId="77777777" w:rsidR="008A22E9" w:rsidRDefault="008A2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9F4252" w:rsidRDefault="009F4252" w:rsidP="00AD3414">
        <w:pPr>
          <w:pStyle w:val="Footer"/>
          <w:pBdr>
            <w:top w:val="single" w:sz="4" w:space="1" w:color="auto"/>
          </w:pBdr>
          <w:jc w:val="center"/>
        </w:pPr>
      </w:p>
      <w:p w14:paraId="7A9CDA51" w14:textId="06A8489B" w:rsidR="009F4252" w:rsidRPr="00C436BC" w:rsidRDefault="009F4252" w:rsidP="00AD3414">
        <w:pPr>
          <w:pStyle w:val="Footer"/>
          <w:jc w:val="center"/>
          <w:rPr>
            <w:rFonts w:ascii="Times New Roman" w:hAnsi="Times New Roman" w:cs="Times New Roman"/>
            <w:i/>
          </w:rPr>
        </w:pPr>
        <w:r w:rsidRPr="00AD3414">
          <w:rPr>
            <w:rFonts w:ascii="Times New Roman" w:hAnsi="Times New Roman" w:cs="Times New Roman"/>
            <w:i/>
          </w:rPr>
          <w:t xml:space="preserve">Explanatory Statement to </w:t>
        </w:r>
        <w:r w:rsidRPr="00C436BC">
          <w:rPr>
            <w:rFonts w:ascii="Times New Roman" w:hAnsi="Times New Roman" w:cs="Times New Roman"/>
            <w:i/>
          </w:rPr>
          <w:t>the Radiocommunications (Trading Rules for Spectrum Licences) Amendment Determination 202</w:t>
        </w:r>
        <w:r w:rsidR="00FA127D">
          <w:rPr>
            <w:rFonts w:ascii="Times New Roman" w:hAnsi="Times New Roman" w:cs="Times New Roman"/>
            <w:i/>
          </w:rPr>
          <w:t>1</w:t>
        </w:r>
        <w:r w:rsidRPr="00C436BC">
          <w:rPr>
            <w:rFonts w:ascii="Times New Roman" w:hAnsi="Times New Roman" w:cs="Times New Roman"/>
            <w:i/>
          </w:rPr>
          <w:t xml:space="preserve"> (No. 1)</w:t>
        </w:r>
      </w:p>
      <w:p w14:paraId="556B0C98" w14:textId="77777777" w:rsidR="009F4252" w:rsidRDefault="009F4252">
        <w:pPr>
          <w:pStyle w:val="Footer"/>
          <w:jc w:val="right"/>
        </w:pPr>
      </w:p>
      <w:p w14:paraId="4E36910F" w14:textId="06CF02C2" w:rsidR="009F4252" w:rsidRPr="00AD3414" w:rsidRDefault="009F4252">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9F4252" w:rsidRPr="00AD3414" w:rsidRDefault="009F4252"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EEB3" w14:textId="77777777" w:rsidR="008A22E9" w:rsidRDefault="008A22E9" w:rsidP="00025ACE">
      <w:pPr>
        <w:spacing w:after="0" w:line="240" w:lineRule="auto"/>
      </w:pPr>
      <w:r>
        <w:separator/>
      </w:r>
    </w:p>
    <w:p w14:paraId="3A3D49FB" w14:textId="77777777" w:rsidR="008A22E9" w:rsidRDefault="008A22E9"/>
    <w:p w14:paraId="5C4BECE3" w14:textId="77777777" w:rsidR="008A22E9" w:rsidRDefault="008A22E9" w:rsidP="00025ACE">
      <w:pPr>
        <w:spacing w:after="0" w:line="240" w:lineRule="auto"/>
      </w:pPr>
      <w:r>
        <w:continuationSeparator/>
      </w:r>
    </w:p>
    <w:p w14:paraId="67CB9DF9" w14:textId="77777777" w:rsidR="008A22E9" w:rsidRDefault="008A22E9"/>
    <w:p w14:paraId="09784DAD" w14:textId="77777777" w:rsidR="008A22E9" w:rsidRDefault="008A22E9" w:rsidP="00025ACE">
      <w:pPr>
        <w:spacing w:after="0" w:line="240" w:lineRule="auto"/>
      </w:pPr>
      <w:r>
        <w:separator/>
      </w:r>
    </w:p>
    <w:p w14:paraId="67488EC2" w14:textId="77777777" w:rsidR="008A22E9" w:rsidRDefault="008A22E9"/>
    <w:p w14:paraId="6599890F" w14:textId="77777777" w:rsidR="008A22E9" w:rsidRDefault="008A22E9" w:rsidP="00025ACE">
      <w:pPr>
        <w:spacing w:after="0" w:line="240" w:lineRule="auto"/>
      </w:pPr>
      <w:r>
        <w:continuationSeparator/>
      </w:r>
    </w:p>
    <w:p w14:paraId="4E2BE375" w14:textId="77777777" w:rsidR="008A22E9" w:rsidRDefault="008A22E9"/>
    <w:p w14:paraId="04C1E5A3" w14:textId="77777777" w:rsidR="008A22E9" w:rsidRDefault="008A22E9">
      <w:pPr>
        <w:pStyle w:val="Header"/>
      </w:pPr>
    </w:p>
    <w:p w14:paraId="1D93416F" w14:textId="77777777" w:rsidR="008A22E9" w:rsidRDefault="008A22E9"/>
    <w:p w14:paraId="3542010A" w14:textId="77777777" w:rsidR="008A22E9" w:rsidRDefault="008A22E9">
      <w:pPr>
        <w:pStyle w:val="Header"/>
      </w:pPr>
    </w:p>
    <w:p w14:paraId="402E9B93" w14:textId="77777777" w:rsidR="008A22E9" w:rsidRPr="00AD3414" w:rsidRDefault="008A22E9">
      <w:pPr>
        <w:pStyle w:val="Header"/>
        <w:rPr>
          <w:rFonts w:ascii="Times New Roman" w:hAnsi="Times New Roman" w:cs="Times New Roman"/>
        </w:rPr>
      </w:pPr>
    </w:p>
    <w:p w14:paraId="5713200E" w14:textId="77777777" w:rsidR="008A22E9" w:rsidRDefault="008A22E9"/>
    <w:p w14:paraId="13C1A822" w14:textId="77777777" w:rsidR="008A22E9" w:rsidRDefault="008A22E9">
      <w:pPr>
        <w:pStyle w:val="Footer"/>
      </w:pPr>
    </w:p>
    <w:p w14:paraId="075BDB2D" w14:textId="77777777" w:rsidR="008A22E9" w:rsidRDefault="008A22E9"/>
    <w:sdt>
      <w:sdtPr>
        <w:id w:val="1291319105"/>
        <w:docPartObj>
          <w:docPartGallery w:val="Page Numbers (Bottom of Page)"/>
          <w:docPartUnique/>
        </w:docPartObj>
      </w:sdtPr>
      <w:sdtEndPr>
        <w:rPr>
          <w:i/>
          <w:noProof/>
        </w:rPr>
      </w:sdtEndPr>
      <w:sdtContent>
        <w:p w14:paraId="69F3F103" w14:textId="77777777" w:rsidR="008A22E9" w:rsidRDefault="008A22E9" w:rsidP="00AD3414">
          <w:pPr>
            <w:pStyle w:val="Footer"/>
            <w:pBdr>
              <w:top w:val="single" w:sz="4" w:space="1" w:color="auto"/>
            </w:pBdr>
            <w:jc w:val="center"/>
          </w:pPr>
        </w:p>
        <w:p w14:paraId="4E71EB9D" w14:textId="77777777" w:rsidR="008A22E9" w:rsidRPr="00AD3414" w:rsidRDefault="008A22E9"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Radiocommunicaitons</w:t>
          </w:r>
          <w:proofErr w:type="spellEnd"/>
          <w:r>
            <w:rPr>
              <w:rFonts w:ascii="Times New Roman" w:hAnsi="Times New Roman" w:cs="Times New Roman"/>
              <w:i/>
            </w:rPr>
            <w:t xml:space="preserve">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0368B29E" w14:textId="77777777" w:rsidR="008A22E9" w:rsidRDefault="008A22E9">
          <w:pPr>
            <w:pStyle w:val="Footer"/>
            <w:jc w:val="right"/>
          </w:pPr>
        </w:p>
        <w:p w14:paraId="6298FCF0" w14:textId="77777777" w:rsidR="008A22E9" w:rsidRPr="00AD3414" w:rsidRDefault="008A22E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222C5D1B" w14:textId="77777777" w:rsidR="008A22E9" w:rsidRPr="00AD3414" w:rsidRDefault="008A22E9" w:rsidP="00AD3414">
      <w:pPr>
        <w:pStyle w:val="Footer"/>
        <w:jc w:val="center"/>
        <w:rPr>
          <w:rFonts w:ascii="Times New Roman" w:hAnsi="Times New Roman" w:cs="Times New Roman"/>
        </w:rPr>
      </w:pPr>
    </w:p>
  </w:footnote>
  <w:footnote w:type="continuationSeparator" w:id="0">
    <w:p w14:paraId="64D72C42" w14:textId="77777777" w:rsidR="008A22E9" w:rsidRDefault="008A22E9" w:rsidP="00025ACE">
      <w:pPr>
        <w:spacing w:after="0" w:line="240" w:lineRule="auto"/>
      </w:pPr>
      <w:r>
        <w:continuationSeparator/>
      </w:r>
    </w:p>
  </w:footnote>
  <w:footnote w:type="continuationNotice" w:id="1">
    <w:p w14:paraId="32FAE9C8" w14:textId="77777777" w:rsidR="008A22E9" w:rsidRDefault="008A22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9F4252" w:rsidRDefault="009F4252">
    <w:pPr>
      <w:pStyle w:val="Header"/>
    </w:pPr>
  </w:p>
  <w:p w14:paraId="1FE48E17" w14:textId="77777777" w:rsidR="009F4252" w:rsidRPr="00AD3414" w:rsidRDefault="009F425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09E"/>
    <w:multiLevelType w:val="hybridMultilevel"/>
    <w:tmpl w:val="F46A13E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7CA04D95"/>
    <w:multiLevelType w:val="hybridMultilevel"/>
    <w:tmpl w:val="0770CD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4"/>
  </w:num>
  <w:num w:numId="4">
    <w:abstractNumId w:val="8"/>
  </w:num>
  <w:num w:numId="5">
    <w:abstractNumId w:val="7"/>
  </w:num>
  <w:num w:numId="6">
    <w:abstractNumId w:val="3"/>
  </w:num>
  <w:num w:numId="7">
    <w:abstractNumId w:val="6"/>
  </w:num>
  <w:num w:numId="8">
    <w:abstractNumId w:val="15"/>
  </w:num>
  <w:num w:numId="9">
    <w:abstractNumId w:val="4"/>
  </w:num>
  <w:num w:numId="10">
    <w:abstractNumId w:val="6"/>
  </w:num>
  <w:num w:numId="11">
    <w:abstractNumId w:val="8"/>
  </w:num>
  <w:num w:numId="12">
    <w:abstractNumId w:val="7"/>
  </w:num>
  <w:num w:numId="13">
    <w:abstractNumId w:val="15"/>
  </w:num>
  <w:num w:numId="14">
    <w:abstractNumId w:val="4"/>
  </w:num>
  <w:num w:numId="15">
    <w:abstractNumId w:val="6"/>
  </w:num>
  <w:num w:numId="16">
    <w:abstractNumId w:val="8"/>
  </w:num>
  <w:num w:numId="17">
    <w:abstractNumId w:val="7"/>
  </w:num>
  <w:num w:numId="18">
    <w:abstractNumId w:val="5"/>
  </w:num>
  <w:num w:numId="19">
    <w:abstractNumId w:val="14"/>
  </w:num>
  <w:num w:numId="20">
    <w:abstractNumId w:val="17"/>
  </w:num>
  <w:num w:numId="21">
    <w:abstractNumId w:val="1"/>
  </w:num>
  <w:num w:numId="22">
    <w:abstractNumId w:val="9"/>
  </w:num>
  <w:num w:numId="23">
    <w:abstractNumId w:val="2"/>
  </w:num>
  <w:num w:numId="24">
    <w:abstractNumId w:val="13"/>
  </w:num>
  <w:num w:numId="25">
    <w:abstractNumId w:val="12"/>
  </w:num>
  <w:num w:numId="26">
    <w:abstractNumId w:val="10"/>
  </w:num>
  <w:num w:numId="27">
    <w:abstractNumId w:val="16"/>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6ED"/>
    <w:rsid w:val="00025ACE"/>
    <w:rsid w:val="00030D1C"/>
    <w:rsid w:val="00030F14"/>
    <w:rsid w:val="00037F0E"/>
    <w:rsid w:val="00042966"/>
    <w:rsid w:val="00045B15"/>
    <w:rsid w:val="000540D5"/>
    <w:rsid w:val="00064C6B"/>
    <w:rsid w:val="00065CBD"/>
    <w:rsid w:val="00070D91"/>
    <w:rsid w:val="000726C7"/>
    <w:rsid w:val="00074A8D"/>
    <w:rsid w:val="00076879"/>
    <w:rsid w:val="00082225"/>
    <w:rsid w:val="00082354"/>
    <w:rsid w:val="000850C5"/>
    <w:rsid w:val="00085AD8"/>
    <w:rsid w:val="000942FD"/>
    <w:rsid w:val="00095AB3"/>
    <w:rsid w:val="000A3A94"/>
    <w:rsid w:val="000B0BA7"/>
    <w:rsid w:val="000B33B6"/>
    <w:rsid w:val="000B4B6C"/>
    <w:rsid w:val="000B540E"/>
    <w:rsid w:val="000C45E9"/>
    <w:rsid w:val="000C6436"/>
    <w:rsid w:val="000D4ECE"/>
    <w:rsid w:val="000D5322"/>
    <w:rsid w:val="000D77F6"/>
    <w:rsid w:val="000E38C9"/>
    <w:rsid w:val="000E5EFB"/>
    <w:rsid w:val="000E6F58"/>
    <w:rsid w:val="000F5275"/>
    <w:rsid w:val="000F6255"/>
    <w:rsid w:val="000F6E3F"/>
    <w:rsid w:val="00104130"/>
    <w:rsid w:val="00112987"/>
    <w:rsid w:val="0011398E"/>
    <w:rsid w:val="00117351"/>
    <w:rsid w:val="00121B9E"/>
    <w:rsid w:val="00122072"/>
    <w:rsid w:val="001221B0"/>
    <w:rsid w:val="00134705"/>
    <w:rsid w:val="00144B92"/>
    <w:rsid w:val="00145F77"/>
    <w:rsid w:val="00146A0C"/>
    <w:rsid w:val="00155FF9"/>
    <w:rsid w:val="00157528"/>
    <w:rsid w:val="00161537"/>
    <w:rsid w:val="00161C73"/>
    <w:rsid w:val="00174EAF"/>
    <w:rsid w:val="00185BDC"/>
    <w:rsid w:val="00197F8E"/>
    <w:rsid w:val="001B2DAA"/>
    <w:rsid w:val="001C4BF8"/>
    <w:rsid w:val="001C5421"/>
    <w:rsid w:val="001D5C25"/>
    <w:rsid w:val="001E1172"/>
    <w:rsid w:val="001E343E"/>
    <w:rsid w:val="001E6781"/>
    <w:rsid w:val="002031CF"/>
    <w:rsid w:val="00212847"/>
    <w:rsid w:val="00223D30"/>
    <w:rsid w:val="002328C7"/>
    <w:rsid w:val="00246EE2"/>
    <w:rsid w:val="002508F7"/>
    <w:rsid w:val="00256B0C"/>
    <w:rsid w:val="0025768D"/>
    <w:rsid w:val="002674E7"/>
    <w:rsid w:val="002762FF"/>
    <w:rsid w:val="00294208"/>
    <w:rsid w:val="0029763A"/>
    <w:rsid w:val="002A3D4B"/>
    <w:rsid w:val="002A5F7E"/>
    <w:rsid w:val="002B6344"/>
    <w:rsid w:val="002B6699"/>
    <w:rsid w:val="002C2256"/>
    <w:rsid w:val="002D040C"/>
    <w:rsid w:val="002E3B2A"/>
    <w:rsid w:val="002F36E0"/>
    <w:rsid w:val="002F7C26"/>
    <w:rsid w:val="00303F15"/>
    <w:rsid w:val="00336BB1"/>
    <w:rsid w:val="00341EEB"/>
    <w:rsid w:val="003434D4"/>
    <w:rsid w:val="003463BA"/>
    <w:rsid w:val="00352A2F"/>
    <w:rsid w:val="0036752E"/>
    <w:rsid w:val="00370620"/>
    <w:rsid w:val="00375FA7"/>
    <w:rsid w:val="00385EF1"/>
    <w:rsid w:val="003A2CE5"/>
    <w:rsid w:val="003A3635"/>
    <w:rsid w:val="003A52E2"/>
    <w:rsid w:val="003A7407"/>
    <w:rsid w:val="003B3D92"/>
    <w:rsid w:val="003C2F82"/>
    <w:rsid w:val="003C44B4"/>
    <w:rsid w:val="003D23F8"/>
    <w:rsid w:val="003D48C6"/>
    <w:rsid w:val="003D5638"/>
    <w:rsid w:val="003D74BE"/>
    <w:rsid w:val="003F153E"/>
    <w:rsid w:val="003F68F8"/>
    <w:rsid w:val="0041003E"/>
    <w:rsid w:val="00412326"/>
    <w:rsid w:val="00421632"/>
    <w:rsid w:val="00422EA0"/>
    <w:rsid w:val="0043037A"/>
    <w:rsid w:val="00431C8C"/>
    <w:rsid w:val="004362E3"/>
    <w:rsid w:val="00446CB7"/>
    <w:rsid w:val="00450F48"/>
    <w:rsid w:val="0045489F"/>
    <w:rsid w:val="00463A10"/>
    <w:rsid w:val="00474889"/>
    <w:rsid w:val="004826DD"/>
    <w:rsid w:val="004971D6"/>
    <w:rsid w:val="004A1064"/>
    <w:rsid w:val="004A21BE"/>
    <w:rsid w:val="004B7207"/>
    <w:rsid w:val="004C25B9"/>
    <w:rsid w:val="004C3DBD"/>
    <w:rsid w:val="004C467A"/>
    <w:rsid w:val="004C46F8"/>
    <w:rsid w:val="004C58B9"/>
    <w:rsid w:val="004C6D9E"/>
    <w:rsid w:val="004D2843"/>
    <w:rsid w:val="004E790E"/>
    <w:rsid w:val="004F1D39"/>
    <w:rsid w:val="004F5CC1"/>
    <w:rsid w:val="0050389F"/>
    <w:rsid w:val="00504F25"/>
    <w:rsid w:val="005075D3"/>
    <w:rsid w:val="00523748"/>
    <w:rsid w:val="0052687A"/>
    <w:rsid w:val="00533A1E"/>
    <w:rsid w:val="00565555"/>
    <w:rsid w:val="005708FF"/>
    <w:rsid w:val="00570974"/>
    <w:rsid w:val="00571505"/>
    <w:rsid w:val="00573253"/>
    <w:rsid w:val="0057545F"/>
    <w:rsid w:val="00585F58"/>
    <w:rsid w:val="005958D6"/>
    <w:rsid w:val="005964CF"/>
    <w:rsid w:val="005A490D"/>
    <w:rsid w:val="005A5624"/>
    <w:rsid w:val="005C65EB"/>
    <w:rsid w:val="005F5BE6"/>
    <w:rsid w:val="00603B3F"/>
    <w:rsid w:val="00610643"/>
    <w:rsid w:val="006212E4"/>
    <w:rsid w:val="00621840"/>
    <w:rsid w:val="006311D7"/>
    <w:rsid w:val="00631FA6"/>
    <w:rsid w:val="00641906"/>
    <w:rsid w:val="00663AF2"/>
    <w:rsid w:val="00664519"/>
    <w:rsid w:val="00670716"/>
    <w:rsid w:val="00671216"/>
    <w:rsid w:val="00681986"/>
    <w:rsid w:val="0068444F"/>
    <w:rsid w:val="0068574A"/>
    <w:rsid w:val="00686F06"/>
    <w:rsid w:val="00687290"/>
    <w:rsid w:val="006940DB"/>
    <w:rsid w:val="00696659"/>
    <w:rsid w:val="006A0BDF"/>
    <w:rsid w:val="006A53BB"/>
    <w:rsid w:val="006B7966"/>
    <w:rsid w:val="006C59D5"/>
    <w:rsid w:val="006F32BF"/>
    <w:rsid w:val="006F68D2"/>
    <w:rsid w:val="006F735C"/>
    <w:rsid w:val="00706F43"/>
    <w:rsid w:val="007119EA"/>
    <w:rsid w:val="00713A96"/>
    <w:rsid w:val="007265D2"/>
    <w:rsid w:val="00727834"/>
    <w:rsid w:val="00727FA5"/>
    <w:rsid w:val="0074661C"/>
    <w:rsid w:val="00750397"/>
    <w:rsid w:val="00751407"/>
    <w:rsid w:val="00753254"/>
    <w:rsid w:val="007564CC"/>
    <w:rsid w:val="00766475"/>
    <w:rsid w:val="0077364D"/>
    <w:rsid w:val="0078250B"/>
    <w:rsid w:val="00794C5F"/>
    <w:rsid w:val="007A0103"/>
    <w:rsid w:val="007A2277"/>
    <w:rsid w:val="007A7876"/>
    <w:rsid w:val="007B57FE"/>
    <w:rsid w:val="007C440A"/>
    <w:rsid w:val="007D5A00"/>
    <w:rsid w:val="007E1EC0"/>
    <w:rsid w:val="007E41F5"/>
    <w:rsid w:val="007F2F5E"/>
    <w:rsid w:val="00805358"/>
    <w:rsid w:val="008070A8"/>
    <w:rsid w:val="00810499"/>
    <w:rsid w:val="008111E6"/>
    <w:rsid w:val="0081166D"/>
    <w:rsid w:val="0081203C"/>
    <w:rsid w:val="00815D94"/>
    <w:rsid w:val="00821822"/>
    <w:rsid w:val="00821F3F"/>
    <w:rsid w:val="00824016"/>
    <w:rsid w:val="00830B25"/>
    <w:rsid w:val="00841D36"/>
    <w:rsid w:val="008441CF"/>
    <w:rsid w:val="0084456C"/>
    <w:rsid w:val="0084470A"/>
    <w:rsid w:val="008610BF"/>
    <w:rsid w:val="00870F3F"/>
    <w:rsid w:val="0087707C"/>
    <w:rsid w:val="00881409"/>
    <w:rsid w:val="008976BB"/>
    <w:rsid w:val="008A1FDF"/>
    <w:rsid w:val="008A22E9"/>
    <w:rsid w:val="008A2AAB"/>
    <w:rsid w:val="008A6361"/>
    <w:rsid w:val="008B7310"/>
    <w:rsid w:val="008C4140"/>
    <w:rsid w:val="008C584E"/>
    <w:rsid w:val="008E3483"/>
    <w:rsid w:val="008E3778"/>
    <w:rsid w:val="008F4C58"/>
    <w:rsid w:val="0090572C"/>
    <w:rsid w:val="0091080B"/>
    <w:rsid w:val="00926833"/>
    <w:rsid w:val="009278D1"/>
    <w:rsid w:val="0093526A"/>
    <w:rsid w:val="0094668A"/>
    <w:rsid w:val="0095163F"/>
    <w:rsid w:val="009528D3"/>
    <w:rsid w:val="009653D4"/>
    <w:rsid w:val="009670B7"/>
    <w:rsid w:val="009723D1"/>
    <w:rsid w:val="009732C1"/>
    <w:rsid w:val="00977705"/>
    <w:rsid w:val="009A7733"/>
    <w:rsid w:val="009B49E6"/>
    <w:rsid w:val="009C00CA"/>
    <w:rsid w:val="009C094D"/>
    <w:rsid w:val="009D1563"/>
    <w:rsid w:val="009D228C"/>
    <w:rsid w:val="009D5783"/>
    <w:rsid w:val="009D67A8"/>
    <w:rsid w:val="009E0F03"/>
    <w:rsid w:val="009E2BDE"/>
    <w:rsid w:val="009E327C"/>
    <w:rsid w:val="009E66DB"/>
    <w:rsid w:val="009F3B3B"/>
    <w:rsid w:val="009F4252"/>
    <w:rsid w:val="009F7219"/>
    <w:rsid w:val="009F7CFF"/>
    <w:rsid w:val="00A07A2F"/>
    <w:rsid w:val="00A16BC0"/>
    <w:rsid w:val="00A213A8"/>
    <w:rsid w:val="00A21F3E"/>
    <w:rsid w:val="00A23E96"/>
    <w:rsid w:val="00A34402"/>
    <w:rsid w:val="00A604CB"/>
    <w:rsid w:val="00A64EC4"/>
    <w:rsid w:val="00A7023B"/>
    <w:rsid w:val="00A726C6"/>
    <w:rsid w:val="00A72849"/>
    <w:rsid w:val="00A731F8"/>
    <w:rsid w:val="00A73FD8"/>
    <w:rsid w:val="00A7426B"/>
    <w:rsid w:val="00A7486A"/>
    <w:rsid w:val="00A83477"/>
    <w:rsid w:val="00A8752D"/>
    <w:rsid w:val="00A903B4"/>
    <w:rsid w:val="00A91EA7"/>
    <w:rsid w:val="00A95195"/>
    <w:rsid w:val="00A96E33"/>
    <w:rsid w:val="00AA39D4"/>
    <w:rsid w:val="00AA6088"/>
    <w:rsid w:val="00AB57DA"/>
    <w:rsid w:val="00AB64E2"/>
    <w:rsid w:val="00AB65E7"/>
    <w:rsid w:val="00AC533E"/>
    <w:rsid w:val="00AC5C7C"/>
    <w:rsid w:val="00AD3414"/>
    <w:rsid w:val="00AD500F"/>
    <w:rsid w:val="00AD62CA"/>
    <w:rsid w:val="00AD7E74"/>
    <w:rsid w:val="00AE1ACC"/>
    <w:rsid w:val="00AE2CB4"/>
    <w:rsid w:val="00AE6898"/>
    <w:rsid w:val="00AE7C15"/>
    <w:rsid w:val="00AF080D"/>
    <w:rsid w:val="00AF2BBD"/>
    <w:rsid w:val="00AF6545"/>
    <w:rsid w:val="00B00FC3"/>
    <w:rsid w:val="00B110A2"/>
    <w:rsid w:val="00B125C6"/>
    <w:rsid w:val="00B13CC9"/>
    <w:rsid w:val="00B414E8"/>
    <w:rsid w:val="00B52584"/>
    <w:rsid w:val="00B52F5E"/>
    <w:rsid w:val="00B646CB"/>
    <w:rsid w:val="00B665E6"/>
    <w:rsid w:val="00B727F3"/>
    <w:rsid w:val="00B82DD5"/>
    <w:rsid w:val="00B848F1"/>
    <w:rsid w:val="00B8579C"/>
    <w:rsid w:val="00B90F17"/>
    <w:rsid w:val="00B92A7B"/>
    <w:rsid w:val="00B94B30"/>
    <w:rsid w:val="00BA7D17"/>
    <w:rsid w:val="00BB076E"/>
    <w:rsid w:val="00BB1CF2"/>
    <w:rsid w:val="00BB7A25"/>
    <w:rsid w:val="00BC0A3C"/>
    <w:rsid w:val="00BC5916"/>
    <w:rsid w:val="00BC621F"/>
    <w:rsid w:val="00BC66A2"/>
    <w:rsid w:val="00BD059D"/>
    <w:rsid w:val="00BD13A7"/>
    <w:rsid w:val="00C016EF"/>
    <w:rsid w:val="00C032F0"/>
    <w:rsid w:val="00C03503"/>
    <w:rsid w:val="00C10E3A"/>
    <w:rsid w:val="00C114C5"/>
    <w:rsid w:val="00C14388"/>
    <w:rsid w:val="00C20621"/>
    <w:rsid w:val="00C21933"/>
    <w:rsid w:val="00C333A1"/>
    <w:rsid w:val="00C341AA"/>
    <w:rsid w:val="00C40680"/>
    <w:rsid w:val="00C436BC"/>
    <w:rsid w:val="00C44500"/>
    <w:rsid w:val="00C45DF3"/>
    <w:rsid w:val="00C52681"/>
    <w:rsid w:val="00C55B87"/>
    <w:rsid w:val="00C564AC"/>
    <w:rsid w:val="00C577F4"/>
    <w:rsid w:val="00C57E29"/>
    <w:rsid w:val="00C627BB"/>
    <w:rsid w:val="00C63E8C"/>
    <w:rsid w:val="00C659A7"/>
    <w:rsid w:val="00C76FFC"/>
    <w:rsid w:val="00C87F05"/>
    <w:rsid w:val="00C9259F"/>
    <w:rsid w:val="00CA3398"/>
    <w:rsid w:val="00CA40FA"/>
    <w:rsid w:val="00CA6926"/>
    <w:rsid w:val="00CA735C"/>
    <w:rsid w:val="00CA7E4C"/>
    <w:rsid w:val="00CB3AD5"/>
    <w:rsid w:val="00CD0D86"/>
    <w:rsid w:val="00CD71EB"/>
    <w:rsid w:val="00CE1507"/>
    <w:rsid w:val="00CE3CC8"/>
    <w:rsid w:val="00CE5861"/>
    <w:rsid w:val="00D13D39"/>
    <w:rsid w:val="00D16B9A"/>
    <w:rsid w:val="00D23144"/>
    <w:rsid w:val="00D23BD5"/>
    <w:rsid w:val="00D2518B"/>
    <w:rsid w:val="00D32E4E"/>
    <w:rsid w:val="00D33426"/>
    <w:rsid w:val="00D35790"/>
    <w:rsid w:val="00D5385A"/>
    <w:rsid w:val="00D57387"/>
    <w:rsid w:val="00D83B0D"/>
    <w:rsid w:val="00D91C89"/>
    <w:rsid w:val="00D9569A"/>
    <w:rsid w:val="00DA0D39"/>
    <w:rsid w:val="00DA57FE"/>
    <w:rsid w:val="00DB4A50"/>
    <w:rsid w:val="00DF2758"/>
    <w:rsid w:val="00E021E7"/>
    <w:rsid w:val="00E13030"/>
    <w:rsid w:val="00E157CE"/>
    <w:rsid w:val="00E20311"/>
    <w:rsid w:val="00E25ED1"/>
    <w:rsid w:val="00E56E83"/>
    <w:rsid w:val="00E7547A"/>
    <w:rsid w:val="00E833DA"/>
    <w:rsid w:val="00E909F1"/>
    <w:rsid w:val="00EB02E3"/>
    <w:rsid w:val="00EB0A21"/>
    <w:rsid w:val="00EB0C79"/>
    <w:rsid w:val="00EB623D"/>
    <w:rsid w:val="00EC0AB7"/>
    <w:rsid w:val="00EC2B08"/>
    <w:rsid w:val="00EC54C3"/>
    <w:rsid w:val="00EC6969"/>
    <w:rsid w:val="00EC76A0"/>
    <w:rsid w:val="00ED47BE"/>
    <w:rsid w:val="00EE5E7F"/>
    <w:rsid w:val="00EF343B"/>
    <w:rsid w:val="00F33BD8"/>
    <w:rsid w:val="00F406BB"/>
    <w:rsid w:val="00F4414D"/>
    <w:rsid w:val="00F449ED"/>
    <w:rsid w:val="00F57CB2"/>
    <w:rsid w:val="00F675AA"/>
    <w:rsid w:val="00F7005C"/>
    <w:rsid w:val="00F76781"/>
    <w:rsid w:val="00F76815"/>
    <w:rsid w:val="00F923E0"/>
    <w:rsid w:val="00FA127D"/>
    <w:rsid w:val="00FB08C6"/>
    <w:rsid w:val="00FB3EDD"/>
    <w:rsid w:val="00FB4437"/>
    <w:rsid w:val="00FB6E15"/>
    <w:rsid w:val="00FC0BF3"/>
    <w:rsid w:val="00FC500E"/>
    <w:rsid w:val="00FC67DA"/>
    <w:rsid w:val="00FD2115"/>
    <w:rsid w:val="00FD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3704">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37134478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95827668">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3NE2HDV7HD6D-228967374-828</_dlc_DocId>
    <_dlc_DocIdUrl xmlns="1d983eb4-33f7-44b0-aea1-cbdcf0c55136">
      <Url>http://collaboration/organisation/cid/RPB/MSAS/lib/_layouts/15/DocIdRedir.aspx?ID=3NE2HDV7HD6D-228967374-828</Url>
      <Description>3NE2HDV7HD6D-228967374-828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2597A-AE12-4056-AC1D-F757ED4EBCA2}">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B23E2516-7104-417A-996B-119BD081D5B8}">
  <ds:schemaRefs>
    <ds:schemaRef ds:uri="http://schemas.microsoft.com/sharepoint/events"/>
  </ds:schemaRefs>
</ds:datastoreItem>
</file>

<file path=customXml/itemProps5.xml><?xml version="1.0" encoding="utf-8"?>
<ds:datastoreItem xmlns:ds="http://schemas.openxmlformats.org/officeDocument/2006/customXml" ds:itemID="{87BC49EE-2951-4BD5-8F9E-B507864A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2021-08-12T22:34:00Z</dcterms:created>
  <dcterms:modified xsi:type="dcterms:W3CDTF">2021-08-12T22:35:00Z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a87fbe0e-bca8-44ed-b47e-f36e4533d820</vt:lpwstr>
  </property>
</Properties>
</file>