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22628" w14:textId="00824186" w:rsidR="00D87E8E" w:rsidRPr="00E955A3" w:rsidRDefault="00553395" w:rsidP="00D87E8E">
      <w:pPr>
        <w:spacing w:after="120" w:line="240" w:lineRule="auto"/>
        <w:ind w:right="-1"/>
        <w:jc w:val="center"/>
        <w:rPr>
          <w:rFonts w:ascii="Times New Roman" w:eastAsia="Times New Roman" w:hAnsi="Times New Roman"/>
          <w:b/>
          <w:sz w:val="24"/>
          <w:szCs w:val="24"/>
          <w:u w:val="single"/>
          <w:lang w:eastAsia="en-AU"/>
        </w:rPr>
      </w:pPr>
      <w:bookmarkStart w:id="0" w:name="_Toc290210739"/>
      <w:r w:rsidRPr="00E955A3">
        <w:rPr>
          <w:rFonts w:ascii="Times New Roman" w:eastAsia="Times New Roman" w:hAnsi="Times New Roman"/>
          <w:b/>
          <w:sz w:val="24"/>
          <w:szCs w:val="24"/>
          <w:u w:val="single"/>
          <w:lang w:eastAsia="en-AU"/>
        </w:rPr>
        <w:t xml:space="preserve">REPLACEMENT </w:t>
      </w:r>
      <w:r w:rsidR="00D87E8E" w:rsidRPr="00E955A3">
        <w:rPr>
          <w:rFonts w:ascii="Times New Roman" w:eastAsia="Times New Roman" w:hAnsi="Times New Roman"/>
          <w:b/>
          <w:sz w:val="24"/>
          <w:szCs w:val="24"/>
          <w:u w:val="single"/>
          <w:lang w:eastAsia="en-AU"/>
        </w:rPr>
        <w:t>EXPLANATORY STATEMENT</w:t>
      </w:r>
      <w:bookmarkStart w:id="1" w:name="_GoBack"/>
      <w:bookmarkEnd w:id="1"/>
    </w:p>
    <w:p w14:paraId="5C9EBAE6" w14:textId="77777777" w:rsidR="00D87E8E" w:rsidRPr="00E955A3" w:rsidRDefault="00D87E8E" w:rsidP="00D87E8E">
      <w:pPr>
        <w:keepNext/>
        <w:spacing w:before="240" w:after="0" w:line="240" w:lineRule="auto"/>
        <w:jc w:val="center"/>
        <w:outlineLvl w:val="0"/>
        <w:rPr>
          <w:rFonts w:ascii="Times New Roman" w:eastAsia="Times New Roman" w:hAnsi="Times New Roman"/>
          <w:b/>
          <w:sz w:val="24"/>
          <w:szCs w:val="24"/>
        </w:rPr>
      </w:pPr>
      <w:r w:rsidRPr="00E955A3">
        <w:rPr>
          <w:rFonts w:ascii="Times New Roman" w:eastAsia="Times New Roman" w:hAnsi="Times New Roman"/>
          <w:b/>
          <w:sz w:val="24"/>
          <w:szCs w:val="24"/>
        </w:rPr>
        <w:t>Australian Fisheries Management Authority</w:t>
      </w:r>
    </w:p>
    <w:p w14:paraId="5074F8D3" w14:textId="77777777" w:rsidR="00D87E8E" w:rsidRPr="00E955A3" w:rsidRDefault="00D87E8E" w:rsidP="00D87E8E">
      <w:pPr>
        <w:keepNext/>
        <w:spacing w:before="240" w:after="0" w:line="240" w:lineRule="auto"/>
        <w:jc w:val="center"/>
        <w:outlineLvl w:val="0"/>
        <w:rPr>
          <w:rFonts w:ascii="Times New Roman" w:eastAsia="Times New Roman" w:hAnsi="Times New Roman"/>
          <w:i/>
          <w:sz w:val="24"/>
          <w:szCs w:val="24"/>
        </w:rPr>
      </w:pPr>
      <w:r w:rsidRPr="00E955A3">
        <w:rPr>
          <w:rFonts w:ascii="Times New Roman" w:eastAsia="Times New Roman" w:hAnsi="Times New Roman"/>
          <w:i/>
          <w:sz w:val="24"/>
          <w:szCs w:val="24"/>
        </w:rPr>
        <w:t>Fisheries Management Act 1991</w:t>
      </w:r>
    </w:p>
    <w:p w14:paraId="327A8661" w14:textId="77777777" w:rsidR="00D87E8E" w:rsidRPr="00E955A3" w:rsidRDefault="00D87E8E" w:rsidP="00D87E8E">
      <w:pPr>
        <w:keepNext/>
        <w:spacing w:before="240" w:after="0" w:line="240" w:lineRule="auto"/>
        <w:jc w:val="center"/>
        <w:outlineLvl w:val="0"/>
        <w:rPr>
          <w:rFonts w:ascii="Times New Roman" w:eastAsia="Times New Roman" w:hAnsi="Times New Roman"/>
          <w:b/>
          <w:i/>
          <w:sz w:val="24"/>
          <w:szCs w:val="24"/>
        </w:rPr>
      </w:pPr>
      <w:r w:rsidRPr="00E955A3">
        <w:rPr>
          <w:rFonts w:ascii="Times New Roman" w:eastAsia="Times New Roman" w:hAnsi="Times New Roman"/>
          <w:b/>
          <w:i/>
          <w:sz w:val="24"/>
          <w:szCs w:val="24"/>
        </w:rPr>
        <w:t>Macquarie Island Toothfish Fishery Management Plan 2006</w:t>
      </w:r>
    </w:p>
    <w:p w14:paraId="2181F4E8" w14:textId="3FCC4745" w:rsidR="00D87E8E" w:rsidRPr="00E955A3" w:rsidRDefault="00D87E8E" w:rsidP="00D87E8E">
      <w:pPr>
        <w:spacing w:before="240" w:after="0" w:line="240" w:lineRule="auto"/>
        <w:jc w:val="center"/>
        <w:rPr>
          <w:rFonts w:ascii="Times New Roman" w:eastAsia="Times New Roman" w:hAnsi="Times New Roman"/>
          <w:b/>
          <w:sz w:val="24"/>
          <w:szCs w:val="24"/>
        </w:rPr>
      </w:pPr>
      <w:r w:rsidRPr="00E955A3">
        <w:rPr>
          <w:rFonts w:ascii="Times New Roman" w:eastAsia="Times New Roman" w:hAnsi="Times New Roman"/>
          <w:b/>
          <w:sz w:val="24"/>
          <w:szCs w:val="24"/>
        </w:rPr>
        <w:t xml:space="preserve">Macquarie Island Toothfish Fishery </w:t>
      </w:r>
      <w:r w:rsidR="00A1153C" w:rsidRPr="00E955A3">
        <w:rPr>
          <w:rFonts w:ascii="Times New Roman" w:eastAsia="Times New Roman" w:hAnsi="Times New Roman"/>
          <w:b/>
          <w:sz w:val="24"/>
          <w:szCs w:val="24"/>
        </w:rPr>
        <w:t>(</w:t>
      </w:r>
      <w:r w:rsidRPr="00E955A3">
        <w:rPr>
          <w:rFonts w:ascii="Times New Roman" w:eastAsia="Times New Roman" w:hAnsi="Times New Roman"/>
          <w:b/>
          <w:sz w:val="24"/>
          <w:szCs w:val="24"/>
        </w:rPr>
        <w:t>Total Allowable Catch</w:t>
      </w:r>
      <w:r w:rsidR="00A1153C" w:rsidRPr="00E955A3">
        <w:rPr>
          <w:rFonts w:ascii="Times New Roman" w:eastAsia="Times New Roman" w:hAnsi="Times New Roman"/>
          <w:b/>
          <w:sz w:val="24"/>
          <w:szCs w:val="24"/>
        </w:rPr>
        <w:t>) Determination 202</w:t>
      </w:r>
      <w:r w:rsidR="00C47CA1" w:rsidRPr="00E955A3">
        <w:rPr>
          <w:rFonts w:ascii="Times New Roman" w:eastAsia="Times New Roman" w:hAnsi="Times New Roman"/>
          <w:b/>
          <w:sz w:val="24"/>
          <w:szCs w:val="24"/>
        </w:rPr>
        <w:t>1</w:t>
      </w:r>
    </w:p>
    <w:p w14:paraId="119D2E91" w14:textId="77777777" w:rsidR="00D87E8E" w:rsidRPr="00E955A3" w:rsidRDefault="00D87E8E" w:rsidP="00D87E8E">
      <w:pPr>
        <w:spacing w:before="240" w:after="0" w:line="240" w:lineRule="auto"/>
        <w:jc w:val="both"/>
        <w:rPr>
          <w:rFonts w:ascii="Times New Roman" w:eastAsia="Times New Roman" w:hAnsi="Times New Roman"/>
        </w:rPr>
      </w:pPr>
      <w:r w:rsidRPr="00E955A3">
        <w:rPr>
          <w:rFonts w:ascii="Times New Roman" w:eastAsia="Times New Roman" w:hAnsi="Times New Roman"/>
        </w:rPr>
        <w:t xml:space="preserve">Section 17 of the </w:t>
      </w:r>
      <w:r w:rsidRPr="00E955A3">
        <w:rPr>
          <w:rFonts w:ascii="Times New Roman" w:eastAsia="Times New Roman" w:hAnsi="Times New Roman"/>
          <w:i/>
        </w:rPr>
        <w:t>Fisheries Management Act 1991</w:t>
      </w:r>
      <w:r w:rsidRPr="00E955A3">
        <w:rPr>
          <w:rFonts w:ascii="Times New Roman" w:eastAsia="Times New Roman" w:hAnsi="Times New Roman"/>
        </w:rPr>
        <w:t xml:space="preserve"> (the Act) provides for the Australian Fisheries Management Authority (AFMA) to determine plans of management for a fishery.</w:t>
      </w:r>
    </w:p>
    <w:p w14:paraId="561032B0" w14:textId="77777777" w:rsidR="00D87E8E" w:rsidRPr="00E955A3" w:rsidRDefault="00D87E8E" w:rsidP="00D87E8E">
      <w:pPr>
        <w:spacing w:before="240" w:after="0" w:line="240" w:lineRule="auto"/>
        <w:jc w:val="both"/>
        <w:rPr>
          <w:rFonts w:ascii="Times New Roman" w:eastAsia="Times New Roman" w:hAnsi="Times New Roman"/>
        </w:rPr>
      </w:pPr>
      <w:r w:rsidRPr="00E955A3">
        <w:rPr>
          <w:rFonts w:ascii="Times New Roman" w:eastAsia="Times New Roman" w:hAnsi="Times New Roman"/>
        </w:rPr>
        <w:t>Paragraph (aa) of subsection</w:t>
      </w:r>
      <w:r w:rsidR="00CC581E" w:rsidRPr="00E955A3">
        <w:rPr>
          <w:rFonts w:ascii="Times New Roman" w:eastAsia="Times New Roman" w:hAnsi="Times New Roman"/>
        </w:rPr>
        <w:t xml:space="preserve"> </w:t>
      </w:r>
      <w:r w:rsidRPr="00E955A3">
        <w:rPr>
          <w:rFonts w:ascii="Times New Roman" w:eastAsia="Times New Roman" w:hAnsi="Times New Roman"/>
        </w:rPr>
        <w:t>17(6) of the Act provides that a plan of management may determine, or provide for AFMA to determine, the fishing capacity for a fishery measured by that method or those methods permitted for the fishery or a part of the fishery in respect of a particular period or periods.</w:t>
      </w:r>
    </w:p>
    <w:p w14:paraId="467564C0" w14:textId="77777777" w:rsidR="00D87E8E" w:rsidRPr="00E955A3" w:rsidRDefault="00D87E8E" w:rsidP="00D87E8E">
      <w:pPr>
        <w:spacing w:before="240" w:after="0" w:line="240" w:lineRule="auto"/>
        <w:jc w:val="both"/>
        <w:rPr>
          <w:rFonts w:ascii="Times New Roman" w:eastAsia="Times New Roman" w:hAnsi="Times New Roman"/>
        </w:rPr>
      </w:pPr>
      <w:r w:rsidRPr="00E955A3">
        <w:rPr>
          <w:rFonts w:ascii="Times New Roman" w:eastAsia="Times New Roman" w:hAnsi="Times New Roman"/>
        </w:rPr>
        <w:t xml:space="preserve">Section 11 of the </w:t>
      </w:r>
      <w:r w:rsidRPr="00E955A3">
        <w:rPr>
          <w:rFonts w:ascii="Times New Roman" w:eastAsia="Times New Roman" w:hAnsi="Times New Roman"/>
          <w:i/>
        </w:rPr>
        <w:t>Macquarie Island Toothfish Fishery Management Plan 2006</w:t>
      </w:r>
      <w:r w:rsidRPr="00E955A3">
        <w:rPr>
          <w:rFonts w:ascii="Times New Roman" w:eastAsia="Times New Roman" w:hAnsi="Times New Roman"/>
        </w:rPr>
        <w:t xml:space="preserve"> (the Plan) provides that AFMA must, before the beginning of each fishing year, determine the total allowable catch (TAC) for Patagonian toothfish and </w:t>
      </w:r>
      <w:r w:rsidR="00502B62" w:rsidRPr="00E955A3">
        <w:rPr>
          <w:rFonts w:ascii="Times New Roman" w:eastAsia="Times New Roman" w:hAnsi="Times New Roman"/>
        </w:rPr>
        <w:t xml:space="preserve">may determine </w:t>
      </w:r>
      <w:r w:rsidRPr="00E955A3">
        <w:rPr>
          <w:rFonts w:ascii="Times New Roman" w:eastAsia="Times New Roman" w:hAnsi="Times New Roman"/>
        </w:rPr>
        <w:t xml:space="preserve">catch limits for other species for the fishing year. ‘Fishing year’ is defined in the Plan as the period determined by AFMA.  The period has been determined to be the period of 12 months beginning on 15 April in any year and ending on 14 April of the following year.  </w:t>
      </w:r>
    </w:p>
    <w:p w14:paraId="20A6F949" w14:textId="6C63EAA3" w:rsidR="00D87E8E" w:rsidRPr="00E955A3" w:rsidRDefault="00D87E8E" w:rsidP="00D87E8E">
      <w:pPr>
        <w:spacing w:before="240" w:after="0" w:line="240" w:lineRule="auto"/>
        <w:jc w:val="both"/>
        <w:rPr>
          <w:rFonts w:ascii="Times New Roman" w:eastAsia="Times New Roman" w:hAnsi="Times New Roman"/>
        </w:rPr>
      </w:pPr>
      <w:r w:rsidRPr="00E955A3">
        <w:rPr>
          <w:rFonts w:ascii="Times New Roman" w:eastAsia="Times New Roman" w:hAnsi="Times New Roman"/>
        </w:rPr>
        <w:t>The instrument determines the TAC for Patagonian toothfish and catch limits for other species in the Macquarie Island Toothfish F</w:t>
      </w:r>
      <w:r w:rsidR="00A1153C" w:rsidRPr="00E955A3">
        <w:rPr>
          <w:rFonts w:ascii="Times New Roman" w:eastAsia="Times New Roman" w:hAnsi="Times New Roman"/>
        </w:rPr>
        <w:t xml:space="preserve">ishery (the Fishery) for the </w:t>
      </w:r>
      <w:r w:rsidR="00C47CA1" w:rsidRPr="00E955A3">
        <w:rPr>
          <w:rFonts w:ascii="Times New Roman" w:eastAsia="Times New Roman" w:hAnsi="Times New Roman"/>
        </w:rPr>
        <w:t>2022/23</w:t>
      </w:r>
      <w:r w:rsidRPr="00E955A3">
        <w:rPr>
          <w:rFonts w:ascii="Times New Roman" w:eastAsia="Times New Roman" w:hAnsi="Times New Roman"/>
        </w:rPr>
        <w:t xml:space="preserve"> </w:t>
      </w:r>
      <w:r w:rsidR="00A1153C" w:rsidRPr="00E955A3">
        <w:rPr>
          <w:rFonts w:ascii="Times New Roman" w:eastAsia="Times New Roman" w:hAnsi="Times New Roman"/>
        </w:rPr>
        <w:t>and 202</w:t>
      </w:r>
      <w:r w:rsidR="00C47CA1" w:rsidRPr="00E955A3">
        <w:rPr>
          <w:rFonts w:ascii="Times New Roman" w:eastAsia="Times New Roman" w:hAnsi="Times New Roman"/>
        </w:rPr>
        <w:t>3</w:t>
      </w:r>
      <w:r w:rsidR="00A1153C" w:rsidRPr="00E955A3">
        <w:rPr>
          <w:rFonts w:ascii="Times New Roman" w:eastAsia="Times New Roman" w:hAnsi="Times New Roman"/>
        </w:rPr>
        <w:t>/2</w:t>
      </w:r>
      <w:r w:rsidR="00C47CA1" w:rsidRPr="00E955A3">
        <w:rPr>
          <w:rFonts w:ascii="Times New Roman" w:eastAsia="Times New Roman" w:hAnsi="Times New Roman"/>
        </w:rPr>
        <w:t>4</w:t>
      </w:r>
      <w:r w:rsidR="008D53AE" w:rsidRPr="00E955A3">
        <w:rPr>
          <w:rFonts w:ascii="Times New Roman" w:eastAsia="Times New Roman" w:hAnsi="Times New Roman"/>
        </w:rPr>
        <w:t xml:space="preserve"> </w:t>
      </w:r>
      <w:r w:rsidRPr="00E955A3">
        <w:rPr>
          <w:rFonts w:ascii="Times New Roman" w:eastAsia="Times New Roman" w:hAnsi="Times New Roman"/>
        </w:rPr>
        <w:t>fishing year</w:t>
      </w:r>
      <w:r w:rsidR="008D53AE" w:rsidRPr="00E955A3">
        <w:rPr>
          <w:rFonts w:ascii="Times New Roman" w:eastAsia="Times New Roman" w:hAnsi="Times New Roman"/>
        </w:rPr>
        <w:t>s</w:t>
      </w:r>
      <w:r w:rsidRPr="00E955A3">
        <w:rPr>
          <w:rFonts w:ascii="Times New Roman" w:eastAsia="Times New Roman" w:hAnsi="Times New Roman"/>
        </w:rPr>
        <w:t>. The i</w:t>
      </w:r>
      <w:r w:rsidR="00AE2899" w:rsidRPr="00E955A3">
        <w:rPr>
          <w:rFonts w:ascii="Times New Roman" w:eastAsia="Times New Roman" w:hAnsi="Times New Roman"/>
        </w:rPr>
        <w:t>n</w:t>
      </w:r>
      <w:r w:rsidR="00C47CA1" w:rsidRPr="00E955A3">
        <w:rPr>
          <w:rFonts w:ascii="Times New Roman" w:eastAsia="Times New Roman" w:hAnsi="Times New Roman"/>
        </w:rPr>
        <w:t>strument ceases on 15</w:t>
      </w:r>
      <w:r w:rsidR="00A726F1" w:rsidRPr="00E955A3">
        <w:rPr>
          <w:rFonts w:ascii="Times New Roman" w:eastAsia="Times New Roman" w:hAnsi="Times New Roman"/>
        </w:rPr>
        <w:t xml:space="preserve"> </w:t>
      </w:r>
      <w:r w:rsidR="00A1153C" w:rsidRPr="00E955A3">
        <w:rPr>
          <w:rFonts w:ascii="Times New Roman" w:eastAsia="Times New Roman" w:hAnsi="Times New Roman"/>
        </w:rPr>
        <w:t>April 202</w:t>
      </w:r>
      <w:r w:rsidR="00C47CA1" w:rsidRPr="00E955A3">
        <w:rPr>
          <w:rFonts w:ascii="Times New Roman" w:eastAsia="Times New Roman" w:hAnsi="Times New Roman"/>
        </w:rPr>
        <w:t>4</w:t>
      </w:r>
      <w:r w:rsidR="00D874D9" w:rsidRPr="00E955A3">
        <w:rPr>
          <w:rFonts w:ascii="Times New Roman" w:eastAsia="Times New Roman" w:hAnsi="Times New Roman"/>
        </w:rPr>
        <w:t>, unless earlier revoked.</w:t>
      </w:r>
    </w:p>
    <w:p w14:paraId="7E6B83A3" w14:textId="0CF0AB34" w:rsidR="00612BE2" w:rsidRPr="00E955A3" w:rsidRDefault="00612BE2" w:rsidP="00D87E8E">
      <w:pPr>
        <w:spacing w:before="240" w:after="0" w:line="240" w:lineRule="auto"/>
        <w:jc w:val="both"/>
        <w:rPr>
          <w:rFonts w:ascii="Times New Roman" w:eastAsia="Times New Roman" w:hAnsi="Times New Roman"/>
        </w:rPr>
      </w:pPr>
      <w:r w:rsidRPr="00E955A3">
        <w:rPr>
          <w:rFonts w:ascii="Times New Roman" w:eastAsia="Times New Roman" w:hAnsi="Times New Roman"/>
        </w:rPr>
        <w:t xml:space="preserve">The Determination is a legislative instrument for the purposes of the </w:t>
      </w:r>
      <w:r w:rsidRPr="00E955A3">
        <w:rPr>
          <w:rFonts w:ascii="Times New Roman" w:eastAsia="Times New Roman" w:hAnsi="Times New Roman"/>
          <w:i/>
        </w:rPr>
        <w:t>Legislation Act 2003</w:t>
      </w:r>
      <w:r w:rsidRPr="00E955A3">
        <w:rPr>
          <w:rFonts w:ascii="Times New Roman" w:eastAsia="Times New Roman" w:hAnsi="Times New Roman"/>
        </w:rPr>
        <w:t>.</w:t>
      </w:r>
    </w:p>
    <w:p w14:paraId="40B62FB3" w14:textId="77777777" w:rsidR="00D87E8E" w:rsidRPr="00E955A3" w:rsidRDefault="00D87E8E" w:rsidP="00D87E8E">
      <w:pPr>
        <w:numPr>
          <w:ilvl w:val="12"/>
          <w:numId w:val="0"/>
        </w:numPr>
        <w:spacing w:before="240" w:after="0" w:line="240" w:lineRule="atLeast"/>
        <w:jc w:val="both"/>
        <w:rPr>
          <w:rFonts w:ascii="Times New Roman" w:eastAsia="Times New Roman" w:hAnsi="Times New Roman"/>
          <w:b/>
        </w:rPr>
      </w:pPr>
      <w:r w:rsidRPr="00E955A3">
        <w:rPr>
          <w:rFonts w:ascii="Times New Roman" w:eastAsia="Times New Roman" w:hAnsi="Times New Roman"/>
          <w:b/>
        </w:rPr>
        <w:t>Background</w:t>
      </w:r>
    </w:p>
    <w:p w14:paraId="2850B920" w14:textId="77777777" w:rsidR="00D87E8E" w:rsidRPr="00E955A3" w:rsidRDefault="00D87E8E" w:rsidP="00D87E8E">
      <w:pPr>
        <w:spacing w:before="240" w:after="0" w:line="240" w:lineRule="auto"/>
        <w:jc w:val="both"/>
        <w:rPr>
          <w:rFonts w:ascii="Times New Roman" w:eastAsia="Times New Roman" w:hAnsi="Times New Roman"/>
        </w:rPr>
      </w:pPr>
      <w:r w:rsidRPr="00E955A3">
        <w:rPr>
          <w:rFonts w:ascii="Times New Roman" w:eastAsia="Times New Roman" w:hAnsi="Times New Roman"/>
        </w:rPr>
        <w:t>The Fishery lies in waters adjacent to Macquarie Island. Macquarie Island falls under Tasmanian jurisdiction and is located outside the Antarctic convergence, approximately 1500 kilometres south east of Hobart. The waters surrounding the Island out to 200 nautical miles are part of the Australian Fishing Zone which is managed by AFMA.</w:t>
      </w:r>
    </w:p>
    <w:p w14:paraId="3BDAC4F6" w14:textId="77777777" w:rsidR="00D87E8E" w:rsidRPr="00E955A3" w:rsidRDefault="00D87E8E" w:rsidP="00D87E8E">
      <w:pPr>
        <w:spacing w:before="240" w:after="0" w:line="240" w:lineRule="auto"/>
        <w:jc w:val="both"/>
        <w:rPr>
          <w:rFonts w:ascii="Times New Roman" w:eastAsia="Times New Roman" w:hAnsi="Times New Roman"/>
        </w:rPr>
      </w:pPr>
      <w:r w:rsidRPr="00E955A3">
        <w:rPr>
          <w:rFonts w:ascii="Times New Roman" w:eastAsia="Times New Roman" w:hAnsi="Times New Roman"/>
        </w:rPr>
        <w:t>The Plan provides that access to the Fishery is limited to those operators holding statutory fishing rights (SFRs) granted under the Plan.</w:t>
      </w:r>
    </w:p>
    <w:p w14:paraId="52C2DE05" w14:textId="77777777" w:rsidR="00D87E8E" w:rsidRPr="00E955A3" w:rsidRDefault="00D87E8E" w:rsidP="00D87E8E">
      <w:pPr>
        <w:spacing w:before="240" w:after="0" w:line="240" w:lineRule="auto"/>
        <w:jc w:val="both"/>
        <w:rPr>
          <w:rFonts w:ascii="Times New Roman" w:eastAsia="Times New Roman" w:hAnsi="Times New Roman"/>
        </w:rPr>
      </w:pPr>
      <w:r w:rsidRPr="00E955A3">
        <w:rPr>
          <w:rFonts w:ascii="Times New Roman" w:eastAsia="Times New Roman" w:hAnsi="Times New Roman"/>
        </w:rPr>
        <w:t>SFRs granted under the Plan allow a quantity of Patagonian toothfish to be taken in the Fishery. Under the Plan, a person must hold at least 25.5% of the total SFRs to fish in the Fishery. The weight allocated to an SFR for Patagonian toothfish for the fishing year is worked out by dividing the TAC by the total number of SFRs in force at the start of the fishing year.</w:t>
      </w:r>
    </w:p>
    <w:p w14:paraId="6DA78DBA" w14:textId="1D49F8EE" w:rsidR="00F61C03" w:rsidRPr="00E955A3" w:rsidRDefault="00F61C03" w:rsidP="00DA6C4C">
      <w:pPr>
        <w:spacing w:before="100" w:beforeAutospacing="1" w:after="120" w:line="240" w:lineRule="auto"/>
        <w:jc w:val="both"/>
        <w:rPr>
          <w:rFonts w:ascii="Times New Roman" w:eastAsia="Times New Roman" w:hAnsi="Times New Roman"/>
          <w:lang w:eastAsia="en-AU"/>
        </w:rPr>
      </w:pPr>
      <w:r w:rsidRPr="00E955A3">
        <w:rPr>
          <w:rFonts w:ascii="Times New Roman" w:eastAsia="Times New Roman" w:hAnsi="Times New Roman"/>
          <w:lang w:eastAsia="en-AU"/>
        </w:rPr>
        <w:t xml:space="preserve">Until 2015, the </w:t>
      </w:r>
      <w:r w:rsidR="00D15196" w:rsidRPr="00E955A3">
        <w:rPr>
          <w:rFonts w:ascii="Times New Roman" w:eastAsia="Times New Roman" w:hAnsi="Times New Roman"/>
          <w:lang w:eastAsia="en-AU"/>
        </w:rPr>
        <w:t>Macquarie Islan</w:t>
      </w:r>
      <w:r w:rsidR="000E4F61" w:rsidRPr="00E955A3">
        <w:rPr>
          <w:rFonts w:ascii="Times New Roman" w:eastAsia="Times New Roman" w:hAnsi="Times New Roman"/>
          <w:lang w:eastAsia="en-AU"/>
        </w:rPr>
        <w:t>d Toothfish Fishery Patagonian t</w:t>
      </w:r>
      <w:r w:rsidR="00D15196" w:rsidRPr="00E955A3">
        <w:rPr>
          <w:rFonts w:ascii="Times New Roman" w:eastAsia="Times New Roman" w:hAnsi="Times New Roman"/>
          <w:lang w:eastAsia="en-AU"/>
        </w:rPr>
        <w:t xml:space="preserve">oothfish TAC and bycatch catch limits </w:t>
      </w:r>
      <w:r w:rsidRPr="00E955A3">
        <w:rPr>
          <w:rFonts w:ascii="Times New Roman" w:eastAsia="Times New Roman" w:hAnsi="Times New Roman"/>
          <w:lang w:eastAsia="en-AU"/>
        </w:rPr>
        <w:t xml:space="preserve">were </w:t>
      </w:r>
      <w:r w:rsidR="009464E8" w:rsidRPr="00E955A3">
        <w:rPr>
          <w:rFonts w:ascii="Times New Roman" w:eastAsia="Times New Roman" w:hAnsi="Times New Roman"/>
          <w:lang w:eastAsia="en-AU"/>
        </w:rPr>
        <w:t xml:space="preserve">determined on an annual basis. In 2015, AFMA </w:t>
      </w:r>
      <w:r w:rsidRPr="00E955A3">
        <w:rPr>
          <w:rFonts w:ascii="Times New Roman" w:eastAsia="Times New Roman" w:hAnsi="Times New Roman"/>
          <w:lang w:eastAsia="en-AU"/>
        </w:rPr>
        <w:t xml:space="preserve">agreed the Fishery TAC and bycatch catch limits would be determined every two years. </w:t>
      </w:r>
      <w:r w:rsidR="00D15196" w:rsidRPr="00E955A3">
        <w:rPr>
          <w:rFonts w:ascii="Times New Roman" w:eastAsia="Times New Roman" w:hAnsi="Times New Roman"/>
          <w:lang w:eastAsia="en-AU"/>
        </w:rPr>
        <w:t xml:space="preserve"> </w:t>
      </w:r>
    </w:p>
    <w:p w14:paraId="4FF517F3" w14:textId="3B1F7B23" w:rsidR="00DA6C4C" w:rsidRPr="00E955A3" w:rsidRDefault="00C47CA1" w:rsidP="00DA6C4C">
      <w:pPr>
        <w:spacing w:before="100" w:beforeAutospacing="1" w:after="120" w:line="240" w:lineRule="auto"/>
        <w:jc w:val="both"/>
        <w:rPr>
          <w:rFonts w:ascii="Times New Roman" w:eastAsia="Times New Roman" w:hAnsi="Times New Roman"/>
          <w:sz w:val="24"/>
          <w:szCs w:val="24"/>
          <w:lang w:eastAsia="en-AU"/>
        </w:rPr>
      </w:pPr>
      <w:r w:rsidRPr="00E955A3">
        <w:rPr>
          <w:rFonts w:ascii="Times New Roman" w:eastAsia="Times New Roman" w:hAnsi="Times New Roman"/>
          <w:lang w:eastAsia="en-AU"/>
        </w:rPr>
        <w:t xml:space="preserve">In 2021, </w:t>
      </w:r>
      <w:r w:rsidR="00DA6C4C" w:rsidRPr="00E955A3">
        <w:rPr>
          <w:rFonts w:ascii="Times New Roman" w:eastAsia="Times New Roman" w:hAnsi="Times New Roman"/>
          <w:lang w:eastAsia="en-AU"/>
        </w:rPr>
        <w:t xml:space="preserve">CSIRO prepared a stock assessment </w:t>
      </w:r>
      <w:r w:rsidR="00D15196" w:rsidRPr="00E955A3">
        <w:rPr>
          <w:rFonts w:ascii="Times New Roman" w:eastAsia="Times New Roman" w:hAnsi="Times New Roman"/>
          <w:lang w:eastAsia="en-AU"/>
        </w:rPr>
        <w:t xml:space="preserve">for </w:t>
      </w:r>
      <w:r w:rsidR="000E4F61" w:rsidRPr="00E955A3">
        <w:rPr>
          <w:rFonts w:ascii="Times New Roman" w:eastAsia="Times New Roman" w:hAnsi="Times New Roman"/>
          <w:lang w:eastAsia="en-AU"/>
        </w:rPr>
        <w:t>Patagonian t</w:t>
      </w:r>
      <w:r w:rsidR="00DA6C4C" w:rsidRPr="00E955A3">
        <w:rPr>
          <w:rFonts w:ascii="Times New Roman" w:eastAsia="Times New Roman" w:hAnsi="Times New Roman"/>
          <w:lang w:eastAsia="en-AU"/>
        </w:rPr>
        <w:t xml:space="preserve">oothfish </w:t>
      </w:r>
      <w:r w:rsidR="00D15196" w:rsidRPr="00E955A3">
        <w:rPr>
          <w:rFonts w:ascii="Times New Roman" w:eastAsia="Times New Roman" w:hAnsi="Times New Roman"/>
          <w:lang w:eastAsia="en-AU"/>
        </w:rPr>
        <w:t>in the Fishery</w:t>
      </w:r>
      <w:r w:rsidRPr="00E955A3">
        <w:rPr>
          <w:rFonts w:ascii="Times New Roman" w:eastAsia="Times New Roman" w:hAnsi="Times New Roman"/>
          <w:lang w:eastAsia="en-AU"/>
        </w:rPr>
        <w:t>.</w:t>
      </w:r>
      <w:r w:rsidR="00A1153C" w:rsidRPr="00E955A3">
        <w:rPr>
          <w:rFonts w:ascii="Arial" w:hAnsi="Arial" w:cs="Arial"/>
          <w:szCs w:val="24"/>
        </w:rPr>
        <w:t xml:space="preserve"> </w:t>
      </w:r>
      <w:r w:rsidR="00DA6C4C" w:rsidRPr="00E955A3">
        <w:rPr>
          <w:rFonts w:ascii="Times New Roman" w:eastAsia="Times New Roman" w:hAnsi="Times New Roman"/>
          <w:lang w:eastAsia="en-AU"/>
        </w:rPr>
        <w:t>AFMA provided the stock assessment to the Sub-Antarctic Fisheries Resource Assessment Group (SARAG) and the Sub-Antarctic Fisheries Management Advisory Committee (</w:t>
      </w:r>
      <w:proofErr w:type="spellStart"/>
      <w:r w:rsidR="00DA6C4C" w:rsidRPr="00E955A3">
        <w:rPr>
          <w:rFonts w:ascii="Times New Roman" w:eastAsia="Times New Roman" w:hAnsi="Times New Roman"/>
          <w:lang w:eastAsia="en-AU"/>
        </w:rPr>
        <w:t>SouthMAC</w:t>
      </w:r>
      <w:proofErr w:type="spellEnd"/>
      <w:r w:rsidR="00DA6C4C" w:rsidRPr="00E955A3">
        <w:rPr>
          <w:rFonts w:ascii="Times New Roman" w:eastAsia="Times New Roman" w:hAnsi="Times New Roman"/>
          <w:lang w:eastAsia="en-AU"/>
        </w:rPr>
        <w:t>) for consideration</w:t>
      </w:r>
      <w:r w:rsidR="00D15196" w:rsidRPr="00E955A3">
        <w:rPr>
          <w:rFonts w:ascii="Times New Roman" w:eastAsia="Times New Roman" w:hAnsi="Times New Roman"/>
          <w:lang w:eastAsia="en-AU"/>
        </w:rPr>
        <w:t xml:space="preserve">. </w:t>
      </w:r>
      <w:proofErr w:type="spellStart"/>
      <w:r w:rsidR="00D15196" w:rsidRPr="00E955A3">
        <w:rPr>
          <w:rFonts w:ascii="Times New Roman" w:eastAsia="Times New Roman" w:hAnsi="Times New Roman"/>
          <w:lang w:eastAsia="en-AU"/>
        </w:rPr>
        <w:t>SouthMAC</w:t>
      </w:r>
      <w:proofErr w:type="spellEnd"/>
      <w:r w:rsidR="00D15196" w:rsidRPr="00E955A3">
        <w:rPr>
          <w:rFonts w:ascii="Times New Roman" w:eastAsia="Times New Roman" w:hAnsi="Times New Roman"/>
          <w:lang w:eastAsia="en-AU"/>
        </w:rPr>
        <w:t xml:space="preserve"> recommended a TAC for </w:t>
      </w:r>
      <w:r w:rsidR="000E4F61" w:rsidRPr="00E955A3">
        <w:rPr>
          <w:rFonts w:ascii="Times New Roman" w:eastAsia="Times New Roman" w:hAnsi="Times New Roman"/>
          <w:lang w:eastAsia="en-AU"/>
        </w:rPr>
        <w:t>Patagonian t</w:t>
      </w:r>
      <w:r w:rsidR="00D15196" w:rsidRPr="00E955A3">
        <w:rPr>
          <w:rFonts w:ascii="Times New Roman" w:eastAsia="Times New Roman" w:hAnsi="Times New Roman"/>
          <w:lang w:eastAsia="en-AU"/>
        </w:rPr>
        <w:t>oothfish for consideration by the AFMA Commission.</w:t>
      </w:r>
      <w:r w:rsidR="00DA6C4C" w:rsidRPr="00E955A3">
        <w:rPr>
          <w:rFonts w:ascii="Times New Roman" w:eastAsia="Times New Roman" w:hAnsi="Times New Roman"/>
          <w:lang w:eastAsia="en-AU"/>
        </w:rPr>
        <w:t xml:space="preserve"> </w:t>
      </w:r>
      <w:proofErr w:type="spellStart"/>
      <w:r w:rsidR="009464E8" w:rsidRPr="00E955A3">
        <w:rPr>
          <w:rFonts w:ascii="Times New Roman" w:eastAsia="Times New Roman" w:hAnsi="Times New Roman"/>
          <w:lang w:eastAsia="en-AU"/>
        </w:rPr>
        <w:t>SouthMAC</w:t>
      </w:r>
      <w:proofErr w:type="spellEnd"/>
      <w:r w:rsidR="009464E8" w:rsidRPr="00E955A3">
        <w:rPr>
          <w:rFonts w:ascii="Times New Roman" w:eastAsia="Times New Roman" w:hAnsi="Times New Roman"/>
          <w:lang w:eastAsia="en-AU"/>
        </w:rPr>
        <w:t xml:space="preserve"> did not recommend a change to the bycatch catch limits for the fishery. </w:t>
      </w:r>
      <w:r w:rsidR="00DA6C4C" w:rsidRPr="00E955A3">
        <w:rPr>
          <w:rFonts w:ascii="Times New Roman" w:eastAsia="Times New Roman" w:hAnsi="Times New Roman"/>
          <w:lang w:eastAsia="en-AU"/>
        </w:rPr>
        <w:t xml:space="preserve">SARAG and </w:t>
      </w:r>
      <w:proofErr w:type="spellStart"/>
      <w:r w:rsidR="00DA6C4C" w:rsidRPr="00E955A3">
        <w:rPr>
          <w:rFonts w:ascii="Times New Roman" w:eastAsia="Times New Roman" w:hAnsi="Times New Roman"/>
          <w:lang w:eastAsia="en-AU"/>
        </w:rPr>
        <w:t>SouthMAC</w:t>
      </w:r>
      <w:proofErr w:type="spellEnd"/>
      <w:r w:rsidR="00DA6C4C" w:rsidRPr="00E955A3">
        <w:rPr>
          <w:rFonts w:ascii="Times New Roman" w:eastAsia="Times New Roman" w:hAnsi="Times New Roman"/>
          <w:lang w:eastAsia="en-AU"/>
        </w:rPr>
        <w:t xml:space="preserve"> comprise scientific, industry, conservation group and management representatives as well as observers. The stock assessment provides the best scientific advice on total mortality for Patagonian Toothfish, taking into account fishing and natural mortality. </w:t>
      </w:r>
      <w:r w:rsidR="006F67C5" w:rsidRPr="00E955A3">
        <w:rPr>
          <w:rFonts w:ascii="Times New Roman" w:eastAsia="Times New Roman" w:hAnsi="Times New Roman"/>
          <w:lang w:eastAsia="en-AU"/>
        </w:rPr>
        <w:t xml:space="preserve">A </w:t>
      </w:r>
      <w:r w:rsidRPr="00E955A3">
        <w:rPr>
          <w:rFonts w:ascii="Times New Roman" w:eastAsia="Times New Roman" w:hAnsi="Times New Roman"/>
          <w:lang w:eastAsia="en-AU"/>
        </w:rPr>
        <w:t>635</w:t>
      </w:r>
      <w:r w:rsidR="009464E8" w:rsidRPr="00E955A3">
        <w:rPr>
          <w:rFonts w:ascii="Times New Roman" w:eastAsia="Times New Roman" w:hAnsi="Times New Roman"/>
          <w:lang w:eastAsia="en-AU"/>
        </w:rPr>
        <w:t xml:space="preserve"> </w:t>
      </w:r>
      <w:r w:rsidR="006F67C5" w:rsidRPr="00E955A3">
        <w:rPr>
          <w:rFonts w:ascii="Times New Roman" w:eastAsia="Times New Roman" w:hAnsi="Times New Roman"/>
          <w:lang w:eastAsia="en-AU"/>
        </w:rPr>
        <w:t xml:space="preserve">tonne TAC for the Fishery was the most precautionary of a range of sustainable options presented in the CSIRO stock assessment. The 50 tonne catch limits for other species taken in the fishery is consistent with catch limits </w:t>
      </w:r>
      <w:r w:rsidR="006F67C5" w:rsidRPr="00E955A3">
        <w:rPr>
          <w:rFonts w:ascii="Times New Roman" w:eastAsia="Times New Roman" w:hAnsi="Times New Roman"/>
          <w:lang w:eastAsia="en-AU"/>
        </w:rPr>
        <w:lastRenderedPageBreak/>
        <w:t xml:space="preserve">set for these species in previous years and is considered by SARAG, </w:t>
      </w:r>
      <w:proofErr w:type="spellStart"/>
      <w:r w:rsidR="006F67C5" w:rsidRPr="00E955A3">
        <w:rPr>
          <w:rFonts w:ascii="Times New Roman" w:eastAsia="Times New Roman" w:hAnsi="Times New Roman"/>
          <w:lang w:eastAsia="en-AU"/>
        </w:rPr>
        <w:t>SouthMAC</w:t>
      </w:r>
      <w:proofErr w:type="spellEnd"/>
      <w:r w:rsidR="006F67C5" w:rsidRPr="00E955A3">
        <w:rPr>
          <w:rFonts w:ascii="Times New Roman" w:eastAsia="Times New Roman" w:hAnsi="Times New Roman"/>
          <w:lang w:eastAsia="en-AU"/>
        </w:rPr>
        <w:t xml:space="preserve"> and the AFMA Commission to be precautionary. </w:t>
      </w:r>
    </w:p>
    <w:p w14:paraId="08A49707" w14:textId="4A660F5F" w:rsidR="00DA6C4C" w:rsidRPr="00E955A3" w:rsidRDefault="00DA6C4C" w:rsidP="00DA6C4C">
      <w:pPr>
        <w:spacing w:before="100" w:beforeAutospacing="1" w:after="120" w:line="240" w:lineRule="auto"/>
        <w:jc w:val="both"/>
        <w:rPr>
          <w:rFonts w:ascii="Times New Roman" w:eastAsia="Times New Roman" w:hAnsi="Times New Roman"/>
          <w:lang w:eastAsia="en-AU"/>
        </w:rPr>
      </w:pPr>
      <w:r w:rsidRPr="00E955A3">
        <w:rPr>
          <w:rFonts w:ascii="Times New Roman" w:eastAsia="Times New Roman" w:hAnsi="Times New Roman"/>
          <w:lang w:eastAsia="en-AU"/>
        </w:rPr>
        <w:t>The AFMA Commission was satisfied that the TAC</w:t>
      </w:r>
      <w:r w:rsidR="00D15196" w:rsidRPr="00E955A3">
        <w:rPr>
          <w:rFonts w:ascii="Times New Roman" w:eastAsia="Times New Roman" w:hAnsi="Times New Roman"/>
          <w:lang w:eastAsia="en-AU"/>
        </w:rPr>
        <w:t xml:space="preserve"> and catch limits</w:t>
      </w:r>
      <w:r w:rsidRPr="00E955A3">
        <w:rPr>
          <w:rFonts w:ascii="Times New Roman" w:eastAsia="Times New Roman" w:hAnsi="Times New Roman"/>
          <w:lang w:eastAsia="en-AU"/>
        </w:rPr>
        <w:t xml:space="preserve"> it determined were consistent with AFMA’s obligation to pursue its statutory objectives, specified in section 3 of the Act and section 6 of the </w:t>
      </w:r>
      <w:r w:rsidRPr="00E955A3">
        <w:rPr>
          <w:rFonts w:ascii="Times New Roman" w:eastAsia="Times New Roman" w:hAnsi="Times New Roman"/>
          <w:i/>
          <w:lang w:eastAsia="en-AU"/>
        </w:rPr>
        <w:t>F</w:t>
      </w:r>
      <w:r w:rsidR="00CC581E" w:rsidRPr="00E955A3">
        <w:rPr>
          <w:rFonts w:ascii="Times New Roman" w:eastAsia="Times New Roman" w:hAnsi="Times New Roman"/>
          <w:i/>
          <w:lang w:eastAsia="en-AU"/>
        </w:rPr>
        <w:t xml:space="preserve">isheries </w:t>
      </w:r>
      <w:r w:rsidRPr="00E955A3">
        <w:rPr>
          <w:rFonts w:ascii="Times New Roman" w:eastAsia="Times New Roman" w:hAnsi="Times New Roman"/>
          <w:i/>
          <w:lang w:eastAsia="en-AU"/>
        </w:rPr>
        <w:t>A</w:t>
      </w:r>
      <w:r w:rsidR="00CC581E" w:rsidRPr="00E955A3">
        <w:rPr>
          <w:rFonts w:ascii="Times New Roman" w:eastAsia="Times New Roman" w:hAnsi="Times New Roman"/>
          <w:i/>
          <w:lang w:eastAsia="en-AU"/>
        </w:rPr>
        <w:t xml:space="preserve">dministration </w:t>
      </w:r>
      <w:r w:rsidRPr="00E955A3">
        <w:rPr>
          <w:rFonts w:ascii="Times New Roman" w:eastAsia="Times New Roman" w:hAnsi="Times New Roman"/>
          <w:i/>
          <w:lang w:eastAsia="en-AU"/>
        </w:rPr>
        <w:t>Act</w:t>
      </w:r>
      <w:r w:rsidR="00EE4D16" w:rsidRPr="00E955A3">
        <w:rPr>
          <w:rFonts w:ascii="Times New Roman" w:eastAsia="Times New Roman" w:hAnsi="Times New Roman"/>
          <w:i/>
          <w:lang w:eastAsia="en-AU"/>
        </w:rPr>
        <w:t xml:space="preserve"> 1991</w:t>
      </w:r>
      <w:r w:rsidR="00EE4D16" w:rsidRPr="00E955A3">
        <w:rPr>
          <w:rFonts w:ascii="Times New Roman" w:eastAsia="Times New Roman" w:hAnsi="Times New Roman"/>
          <w:lang w:eastAsia="en-AU"/>
        </w:rPr>
        <w:t xml:space="preserve"> (FA Act)</w:t>
      </w:r>
      <w:r w:rsidRPr="00E955A3">
        <w:rPr>
          <w:rFonts w:ascii="Times New Roman" w:eastAsia="Times New Roman" w:hAnsi="Times New Roman"/>
          <w:lang w:eastAsia="en-AU"/>
        </w:rPr>
        <w:t>. The Commission considered that significant weight should be given to the objective of ensuring that the exploitation of fisheries resources are conducted in a manner consistent with the principles of ecologically sustainable development, which includes the exercise of the precautionary principle (paragraph 3(1)(b) of the Act and 6(b) of the F</w:t>
      </w:r>
      <w:r w:rsidR="00CC581E" w:rsidRPr="00E955A3">
        <w:rPr>
          <w:rFonts w:ascii="Times New Roman" w:eastAsia="Times New Roman" w:hAnsi="Times New Roman"/>
          <w:lang w:eastAsia="en-AU"/>
        </w:rPr>
        <w:t>A</w:t>
      </w:r>
      <w:r w:rsidRPr="00E955A3">
        <w:rPr>
          <w:rFonts w:ascii="Times New Roman" w:eastAsia="Times New Roman" w:hAnsi="Times New Roman"/>
          <w:lang w:eastAsia="en-AU"/>
        </w:rPr>
        <w:t xml:space="preserve"> Act). </w:t>
      </w:r>
    </w:p>
    <w:p w14:paraId="562E6E68" w14:textId="457E58CE" w:rsidR="00A927B4" w:rsidRPr="00E955A3" w:rsidRDefault="00A927B4" w:rsidP="00D87E8E">
      <w:pPr>
        <w:keepNext/>
        <w:keepLines/>
        <w:numPr>
          <w:ilvl w:val="12"/>
          <w:numId w:val="0"/>
        </w:numPr>
        <w:spacing w:before="240" w:after="0" w:line="240" w:lineRule="atLeast"/>
        <w:jc w:val="both"/>
        <w:rPr>
          <w:rFonts w:ascii="Times New Roman" w:eastAsia="Times New Roman" w:hAnsi="Times New Roman"/>
          <w:b/>
        </w:rPr>
      </w:pPr>
      <w:r w:rsidRPr="00E955A3">
        <w:rPr>
          <w:rFonts w:ascii="Times New Roman" w:eastAsia="Times New Roman" w:hAnsi="Times New Roman"/>
          <w:b/>
        </w:rPr>
        <w:t xml:space="preserve">Consultation </w:t>
      </w:r>
    </w:p>
    <w:p w14:paraId="7DBF6EF5" w14:textId="34AC4F57" w:rsidR="00A927B4" w:rsidRPr="00E955A3" w:rsidRDefault="00A927B4" w:rsidP="00A927B4">
      <w:pPr>
        <w:keepNext/>
        <w:keepLines/>
        <w:numPr>
          <w:ilvl w:val="12"/>
          <w:numId w:val="0"/>
        </w:numPr>
        <w:spacing w:before="240" w:after="0" w:line="240" w:lineRule="atLeast"/>
        <w:jc w:val="both"/>
        <w:rPr>
          <w:rFonts w:ascii="Times New Roman" w:eastAsia="Times New Roman" w:hAnsi="Times New Roman"/>
          <w:lang w:eastAsia="en-AU"/>
        </w:rPr>
      </w:pPr>
      <w:r w:rsidRPr="00E955A3">
        <w:rPr>
          <w:rFonts w:ascii="Times New Roman" w:eastAsia="Times New Roman" w:hAnsi="Times New Roman"/>
          <w:lang w:eastAsia="en-AU"/>
        </w:rPr>
        <w:t xml:space="preserve">SARAG and </w:t>
      </w:r>
      <w:proofErr w:type="spellStart"/>
      <w:r w:rsidRPr="00E955A3">
        <w:rPr>
          <w:rFonts w:ascii="Times New Roman" w:eastAsia="Times New Roman" w:hAnsi="Times New Roman"/>
          <w:lang w:eastAsia="en-AU"/>
        </w:rPr>
        <w:t>SouthMAC</w:t>
      </w:r>
      <w:proofErr w:type="spellEnd"/>
      <w:r w:rsidRPr="00E955A3">
        <w:rPr>
          <w:rFonts w:ascii="Times New Roman" w:eastAsia="Times New Roman" w:hAnsi="Times New Roman"/>
          <w:lang w:eastAsia="en-AU"/>
        </w:rPr>
        <w:t xml:space="preserve"> were consulted in the making of this instrument and comprise of industry, government, expert scientific, conservation and management representatives. </w:t>
      </w:r>
    </w:p>
    <w:p w14:paraId="7259825B" w14:textId="4F711D99" w:rsidR="00A927B4" w:rsidRPr="00E955A3" w:rsidRDefault="00A927B4" w:rsidP="00A927B4">
      <w:pPr>
        <w:keepNext/>
        <w:keepLines/>
        <w:numPr>
          <w:ilvl w:val="12"/>
          <w:numId w:val="0"/>
        </w:numPr>
        <w:spacing w:before="240" w:after="0" w:line="240" w:lineRule="atLeast"/>
        <w:jc w:val="both"/>
        <w:rPr>
          <w:rFonts w:ascii="Times New Roman" w:eastAsia="Times New Roman" w:hAnsi="Times New Roman"/>
          <w:lang w:eastAsia="en-AU"/>
        </w:rPr>
      </w:pPr>
      <w:r w:rsidRPr="00E955A3">
        <w:rPr>
          <w:rFonts w:ascii="Times New Roman" w:eastAsia="Times New Roman" w:hAnsi="Times New Roman"/>
          <w:lang w:eastAsia="en-AU"/>
        </w:rPr>
        <w:t xml:space="preserve">SARAG and </w:t>
      </w:r>
      <w:proofErr w:type="spellStart"/>
      <w:r w:rsidRPr="00E955A3">
        <w:rPr>
          <w:rFonts w:ascii="Times New Roman" w:eastAsia="Times New Roman" w:hAnsi="Times New Roman"/>
          <w:lang w:eastAsia="en-AU"/>
        </w:rPr>
        <w:t>SouthMAC</w:t>
      </w:r>
      <w:proofErr w:type="spellEnd"/>
      <w:r w:rsidRPr="00E955A3">
        <w:rPr>
          <w:rFonts w:ascii="Times New Roman" w:eastAsia="Times New Roman" w:hAnsi="Times New Roman"/>
          <w:lang w:eastAsia="en-AU"/>
        </w:rPr>
        <w:t xml:space="preserve"> industry members represent all persons likely to be affected by the making of the instrument.</w:t>
      </w:r>
    </w:p>
    <w:p w14:paraId="2D42A18A" w14:textId="4F42F143" w:rsidR="00D87E8E" w:rsidRPr="00E955A3" w:rsidRDefault="00D87E8E" w:rsidP="00D87E8E">
      <w:pPr>
        <w:keepNext/>
        <w:keepLines/>
        <w:numPr>
          <w:ilvl w:val="12"/>
          <w:numId w:val="0"/>
        </w:numPr>
        <w:spacing w:before="240" w:after="0" w:line="240" w:lineRule="atLeast"/>
        <w:jc w:val="both"/>
        <w:rPr>
          <w:rFonts w:ascii="Times New Roman" w:eastAsia="Times New Roman" w:hAnsi="Times New Roman"/>
          <w:b/>
        </w:rPr>
      </w:pPr>
      <w:r w:rsidRPr="00E955A3">
        <w:rPr>
          <w:rFonts w:ascii="Times New Roman" w:eastAsia="Times New Roman" w:hAnsi="Times New Roman"/>
          <w:b/>
        </w:rPr>
        <w:t>Regulation Impact Statement</w:t>
      </w:r>
    </w:p>
    <w:p w14:paraId="703BF53C" w14:textId="4C7621B9" w:rsidR="00F14ED3" w:rsidRPr="00E955A3" w:rsidRDefault="00F14ED3" w:rsidP="00F14ED3">
      <w:pPr>
        <w:keepNext/>
        <w:keepLines/>
        <w:numPr>
          <w:ilvl w:val="12"/>
          <w:numId w:val="0"/>
        </w:numPr>
        <w:spacing w:before="240" w:after="0" w:line="240" w:lineRule="atLeast"/>
        <w:jc w:val="both"/>
        <w:rPr>
          <w:rFonts w:ascii="Times New Roman" w:eastAsia="Times New Roman" w:hAnsi="Times New Roman"/>
        </w:rPr>
      </w:pPr>
      <w:r w:rsidRPr="00E955A3">
        <w:rPr>
          <w:rFonts w:ascii="Times New Roman" w:eastAsia="Times New Roman" w:hAnsi="Times New Roman"/>
        </w:rPr>
        <w:t>The Office of Best Practice Regulation has advised that a Regulation Impact Statement was not required for this Determination consistent with the</w:t>
      </w:r>
      <w:r w:rsidR="00F129FF" w:rsidRPr="00E955A3">
        <w:rPr>
          <w:rFonts w:ascii="Times New Roman" w:eastAsia="Times New Roman" w:hAnsi="Times New Roman"/>
        </w:rPr>
        <w:t xml:space="preserve"> carve-out agreement </w:t>
      </w:r>
      <w:r w:rsidR="00612BE2" w:rsidRPr="00E955A3">
        <w:rPr>
          <w:rFonts w:ascii="Times New Roman" w:eastAsia="Times New Roman" w:hAnsi="Times New Roman"/>
        </w:rPr>
        <w:t xml:space="preserve">with AFMA </w:t>
      </w:r>
      <w:r w:rsidR="00F129FF" w:rsidRPr="00E955A3">
        <w:rPr>
          <w:rFonts w:ascii="Times New Roman" w:eastAsia="Times New Roman" w:hAnsi="Times New Roman"/>
        </w:rPr>
        <w:t>(O</w:t>
      </w:r>
      <w:r w:rsidR="00612BE2" w:rsidRPr="00E955A3">
        <w:rPr>
          <w:rFonts w:ascii="Times New Roman" w:eastAsia="Times New Roman" w:hAnsi="Times New Roman"/>
        </w:rPr>
        <w:t>BPR reference</w:t>
      </w:r>
      <w:r w:rsidR="00F129FF" w:rsidRPr="00E955A3">
        <w:rPr>
          <w:rFonts w:ascii="Times New Roman" w:eastAsia="Times New Roman" w:hAnsi="Times New Roman"/>
        </w:rPr>
        <w:t>. 14421) for</w:t>
      </w:r>
      <w:r w:rsidR="00612BE2" w:rsidRPr="00E955A3">
        <w:rPr>
          <w:rFonts w:ascii="Times New Roman" w:eastAsia="Times New Roman" w:hAnsi="Times New Roman"/>
        </w:rPr>
        <w:t xml:space="preserve"> instruments of a minor or machinery nature</w:t>
      </w:r>
      <w:r w:rsidR="00F129FF" w:rsidRPr="00E955A3">
        <w:rPr>
          <w:rFonts w:ascii="Times New Roman" w:eastAsia="Times New Roman" w:hAnsi="Times New Roman"/>
        </w:rPr>
        <w:t xml:space="preserve"> </w:t>
      </w:r>
      <w:r w:rsidR="00612BE2" w:rsidRPr="00E955A3">
        <w:rPr>
          <w:rFonts w:ascii="Times New Roman" w:eastAsia="Times New Roman" w:hAnsi="Times New Roman"/>
        </w:rPr>
        <w:t xml:space="preserve">and </w:t>
      </w:r>
      <w:r w:rsidRPr="00E955A3">
        <w:rPr>
          <w:rFonts w:ascii="Times New Roman" w:eastAsia="Times New Roman" w:hAnsi="Times New Roman"/>
        </w:rPr>
        <w:t xml:space="preserve">which specifically </w:t>
      </w:r>
      <w:r w:rsidR="00612BE2" w:rsidRPr="00E955A3">
        <w:rPr>
          <w:rFonts w:ascii="Times New Roman" w:eastAsia="Times New Roman" w:hAnsi="Times New Roman"/>
        </w:rPr>
        <w:t>refers to</w:t>
      </w:r>
      <w:r w:rsidRPr="00E955A3">
        <w:rPr>
          <w:rFonts w:ascii="Times New Roman" w:eastAsia="Times New Roman" w:hAnsi="Times New Roman"/>
        </w:rPr>
        <w:t xml:space="preserve"> the setting of TACs for a fishery.</w:t>
      </w:r>
    </w:p>
    <w:p w14:paraId="473BF14A" w14:textId="77777777" w:rsidR="00D87E8E" w:rsidRPr="00E955A3" w:rsidRDefault="00D87E8E" w:rsidP="00D87E8E">
      <w:pPr>
        <w:spacing w:before="100" w:beforeAutospacing="1" w:after="100" w:afterAutospacing="1" w:line="240" w:lineRule="auto"/>
        <w:rPr>
          <w:rFonts w:ascii="Times New Roman" w:eastAsia="Times New Roman" w:hAnsi="Times New Roman"/>
          <w:b/>
        </w:rPr>
      </w:pPr>
      <w:r w:rsidRPr="00E955A3">
        <w:rPr>
          <w:rFonts w:ascii="Times New Roman" w:eastAsia="Times New Roman" w:hAnsi="Times New Roman"/>
          <w:b/>
        </w:rPr>
        <w:t xml:space="preserve">Statement of compatibility prepared in accordance with Part 3 of the </w:t>
      </w:r>
      <w:r w:rsidRPr="00E955A3">
        <w:rPr>
          <w:rFonts w:ascii="Times New Roman" w:eastAsia="Times New Roman" w:hAnsi="Times New Roman"/>
          <w:b/>
          <w:i/>
        </w:rPr>
        <w:t xml:space="preserve">Human Rights (Parliamentary Scrutiny) Act 2011 </w:t>
      </w:r>
    </w:p>
    <w:p w14:paraId="61A46C56" w14:textId="77777777" w:rsidR="00D87E8E" w:rsidRPr="00E955A3" w:rsidRDefault="00D87E8E" w:rsidP="00D87E8E">
      <w:pPr>
        <w:keepNext/>
        <w:spacing w:before="100" w:beforeAutospacing="1" w:after="100" w:afterAutospacing="1" w:line="240" w:lineRule="auto"/>
        <w:rPr>
          <w:rFonts w:ascii="Helvetica Neue" w:eastAsia="Times New Roman" w:hAnsi="Helvetica Neue"/>
          <w:lang w:eastAsia="en-AU"/>
        </w:rPr>
      </w:pPr>
      <w:r w:rsidRPr="00E955A3">
        <w:rPr>
          <w:rFonts w:ascii="Times New Roman" w:eastAsia="Times New Roman" w:hAnsi="Times New Roman"/>
          <w:lang w:eastAsia="en-AU"/>
        </w:rPr>
        <w:t xml:space="preserve">AFMA assesses under section 3 of the </w:t>
      </w:r>
      <w:r w:rsidRPr="00E955A3">
        <w:rPr>
          <w:rFonts w:ascii="Times New Roman" w:eastAsia="Times New Roman" w:hAnsi="Times New Roman"/>
          <w:i/>
          <w:iCs/>
          <w:lang w:eastAsia="en-AU"/>
        </w:rPr>
        <w:t xml:space="preserve">Human Rights (Parliamentary Scrutiny) Act 2011 </w:t>
      </w:r>
      <w:r w:rsidRPr="00E955A3">
        <w:rPr>
          <w:rFonts w:ascii="Times New Roman" w:eastAsia="Times New Roman" w:hAnsi="Times New Roman"/>
          <w:iCs/>
          <w:lang w:eastAsia="en-AU"/>
        </w:rPr>
        <w:t>that this legislative instrument is compatible with human rights</w:t>
      </w:r>
      <w:r w:rsidRPr="00E955A3">
        <w:rPr>
          <w:rFonts w:ascii="Times New Roman" w:eastAsia="Times New Roman" w:hAnsi="Times New Roman"/>
          <w:lang w:eastAsia="en-AU"/>
        </w:rPr>
        <w:t xml:space="preserve">. AFMA’s Statement of Compatibility is attached as a supporting document.  </w:t>
      </w:r>
    </w:p>
    <w:p w14:paraId="7BDD11E1" w14:textId="77777777" w:rsidR="00D87E8E" w:rsidRPr="00E955A3" w:rsidRDefault="00D87E8E" w:rsidP="00D87E8E">
      <w:pPr>
        <w:numPr>
          <w:ilvl w:val="12"/>
          <w:numId w:val="0"/>
        </w:numPr>
        <w:spacing w:before="240" w:after="240" w:line="240" w:lineRule="atLeast"/>
        <w:jc w:val="both"/>
        <w:rPr>
          <w:rFonts w:ascii="Times New Roman" w:eastAsia="Times New Roman" w:hAnsi="Times New Roman"/>
        </w:rPr>
      </w:pPr>
      <w:r w:rsidRPr="00E955A3">
        <w:rPr>
          <w:rFonts w:ascii="Times New Roman" w:eastAsia="Times New Roman" w:hAnsi="Times New Roman"/>
        </w:rPr>
        <w:t>Details of the Determination are set out below:</w:t>
      </w:r>
    </w:p>
    <w:tbl>
      <w:tblPr>
        <w:tblW w:w="0" w:type="auto"/>
        <w:tblLook w:val="01E0" w:firstRow="1" w:lastRow="1" w:firstColumn="1" w:lastColumn="1" w:noHBand="0" w:noVBand="0"/>
      </w:tblPr>
      <w:tblGrid>
        <w:gridCol w:w="1242"/>
        <w:gridCol w:w="7622"/>
      </w:tblGrid>
      <w:tr w:rsidR="00D87E8E" w:rsidRPr="00E955A3" w14:paraId="70141412" w14:textId="77777777" w:rsidTr="00FB768F">
        <w:tc>
          <w:tcPr>
            <w:tcW w:w="1242" w:type="dxa"/>
            <w:shd w:val="clear" w:color="auto" w:fill="auto"/>
          </w:tcPr>
          <w:p w14:paraId="6B03E17E" w14:textId="6AF88F5F" w:rsidR="00D87E8E" w:rsidRPr="00E955A3" w:rsidRDefault="00AE545C" w:rsidP="00D87E8E">
            <w:pPr>
              <w:spacing w:after="220" w:line="240" w:lineRule="auto"/>
              <w:jc w:val="both"/>
              <w:rPr>
                <w:rFonts w:ascii="Times New Roman" w:eastAsia="Times New Roman" w:hAnsi="Times New Roman"/>
                <w:b/>
                <w:i/>
                <w:lang w:eastAsia="en-AU"/>
              </w:rPr>
            </w:pPr>
            <w:r w:rsidRPr="00E955A3">
              <w:rPr>
                <w:rFonts w:ascii="Times New Roman" w:eastAsia="Times New Roman" w:hAnsi="Times New Roman"/>
                <w:b/>
                <w:i/>
                <w:lang w:eastAsia="en-AU"/>
              </w:rPr>
              <w:t>Section</w:t>
            </w:r>
            <w:r w:rsidR="00D87E8E" w:rsidRPr="00E955A3">
              <w:rPr>
                <w:rFonts w:ascii="Times New Roman" w:eastAsia="Times New Roman" w:hAnsi="Times New Roman"/>
                <w:b/>
                <w:i/>
                <w:lang w:eastAsia="en-AU"/>
              </w:rPr>
              <w:t xml:space="preserve"> 1</w:t>
            </w:r>
          </w:p>
        </w:tc>
        <w:tc>
          <w:tcPr>
            <w:tcW w:w="7622" w:type="dxa"/>
            <w:shd w:val="clear" w:color="auto" w:fill="auto"/>
          </w:tcPr>
          <w:p w14:paraId="0EEE8940" w14:textId="3FC3370D" w:rsidR="00D87E8E" w:rsidRPr="00E955A3" w:rsidRDefault="001340FE" w:rsidP="00D87E8E">
            <w:pPr>
              <w:spacing w:after="220" w:line="240" w:lineRule="auto"/>
              <w:jc w:val="both"/>
              <w:rPr>
                <w:rFonts w:ascii="Times New Roman" w:eastAsia="Times New Roman" w:hAnsi="Times New Roman"/>
                <w:lang w:eastAsia="en-AU"/>
              </w:rPr>
            </w:pPr>
            <w:r w:rsidRPr="00E955A3">
              <w:rPr>
                <w:rFonts w:ascii="Times New Roman" w:eastAsia="Times New Roman" w:hAnsi="Times New Roman"/>
                <w:lang w:eastAsia="en-AU"/>
              </w:rPr>
              <w:t>P</w:t>
            </w:r>
            <w:r w:rsidR="00D87E8E" w:rsidRPr="00E955A3">
              <w:rPr>
                <w:rFonts w:ascii="Times New Roman" w:eastAsia="Times New Roman" w:hAnsi="Times New Roman"/>
                <w:lang w:eastAsia="en-AU"/>
              </w:rPr>
              <w:t xml:space="preserve">rovides for the Determination to be cited as the </w:t>
            </w:r>
            <w:r w:rsidR="00D87E8E" w:rsidRPr="00E955A3">
              <w:rPr>
                <w:rFonts w:ascii="Times New Roman" w:eastAsia="Times New Roman" w:hAnsi="Times New Roman"/>
                <w:i/>
                <w:lang w:eastAsia="en-AU"/>
              </w:rPr>
              <w:t xml:space="preserve">Macquarie Island Toothfish Fishery </w:t>
            </w:r>
            <w:r w:rsidR="00824DB0" w:rsidRPr="00E955A3">
              <w:rPr>
                <w:rFonts w:ascii="Times New Roman" w:eastAsia="Times New Roman" w:hAnsi="Times New Roman"/>
                <w:i/>
                <w:lang w:eastAsia="en-AU"/>
              </w:rPr>
              <w:t>(</w:t>
            </w:r>
            <w:r w:rsidR="00D87E8E" w:rsidRPr="00E955A3">
              <w:rPr>
                <w:rFonts w:ascii="Times New Roman" w:eastAsia="Times New Roman" w:hAnsi="Times New Roman"/>
                <w:i/>
                <w:lang w:eastAsia="en-AU"/>
              </w:rPr>
              <w:t>Total Allowable Catch</w:t>
            </w:r>
            <w:r w:rsidR="00C47CA1" w:rsidRPr="00E955A3">
              <w:rPr>
                <w:rFonts w:ascii="Times New Roman" w:eastAsia="Times New Roman" w:hAnsi="Times New Roman"/>
                <w:i/>
                <w:lang w:eastAsia="en-AU"/>
              </w:rPr>
              <w:t>) Determination 2021</w:t>
            </w:r>
            <w:r w:rsidR="00D87E8E" w:rsidRPr="00E955A3">
              <w:rPr>
                <w:rFonts w:ascii="Times New Roman" w:eastAsia="Times New Roman" w:hAnsi="Times New Roman"/>
                <w:lang w:eastAsia="en-AU"/>
              </w:rPr>
              <w:t>.</w:t>
            </w:r>
          </w:p>
        </w:tc>
      </w:tr>
      <w:tr w:rsidR="00D87E8E" w:rsidRPr="00E955A3" w14:paraId="207305FF" w14:textId="77777777" w:rsidTr="00FB768F">
        <w:tc>
          <w:tcPr>
            <w:tcW w:w="1242" w:type="dxa"/>
            <w:shd w:val="clear" w:color="auto" w:fill="auto"/>
          </w:tcPr>
          <w:p w14:paraId="4D52DCBE" w14:textId="29D0C95B" w:rsidR="00D87E8E" w:rsidRPr="00E955A3" w:rsidRDefault="00AE545C" w:rsidP="00D87E8E">
            <w:pPr>
              <w:spacing w:after="220" w:line="240" w:lineRule="auto"/>
              <w:jc w:val="both"/>
              <w:rPr>
                <w:rFonts w:ascii="Times New Roman" w:eastAsia="Times New Roman" w:hAnsi="Times New Roman"/>
                <w:b/>
                <w:i/>
                <w:lang w:eastAsia="en-AU"/>
              </w:rPr>
            </w:pPr>
            <w:r w:rsidRPr="00E955A3">
              <w:rPr>
                <w:rFonts w:ascii="Times New Roman" w:eastAsia="Times New Roman" w:hAnsi="Times New Roman"/>
                <w:b/>
                <w:i/>
                <w:lang w:eastAsia="en-AU"/>
              </w:rPr>
              <w:t>Section</w:t>
            </w:r>
            <w:r w:rsidR="00D87E8E" w:rsidRPr="00E955A3">
              <w:rPr>
                <w:rFonts w:ascii="Times New Roman" w:eastAsia="Times New Roman" w:hAnsi="Times New Roman"/>
                <w:b/>
                <w:i/>
                <w:lang w:eastAsia="en-AU"/>
              </w:rPr>
              <w:t xml:space="preserve"> 2</w:t>
            </w:r>
          </w:p>
        </w:tc>
        <w:tc>
          <w:tcPr>
            <w:tcW w:w="7622" w:type="dxa"/>
            <w:shd w:val="clear" w:color="auto" w:fill="auto"/>
          </w:tcPr>
          <w:p w14:paraId="7EEB3591" w14:textId="20035C4C" w:rsidR="00D87E8E" w:rsidRPr="00E955A3" w:rsidRDefault="001340FE" w:rsidP="00C47CA1">
            <w:pPr>
              <w:spacing w:after="220" w:line="240" w:lineRule="auto"/>
              <w:jc w:val="both"/>
              <w:rPr>
                <w:rFonts w:ascii="Times New Roman" w:eastAsia="Times New Roman" w:hAnsi="Times New Roman"/>
                <w:lang w:eastAsia="en-AU"/>
              </w:rPr>
            </w:pPr>
            <w:r w:rsidRPr="00E955A3">
              <w:rPr>
                <w:rFonts w:ascii="Times New Roman" w:eastAsia="Times New Roman" w:hAnsi="Times New Roman"/>
                <w:lang w:eastAsia="en-AU"/>
              </w:rPr>
              <w:t>P</w:t>
            </w:r>
            <w:r w:rsidR="00D87E8E" w:rsidRPr="00E955A3">
              <w:rPr>
                <w:rFonts w:ascii="Times New Roman" w:eastAsia="Times New Roman" w:hAnsi="Times New Roman"/>
                <w:lang w:eastAsia="en-AU"/>
              </w:rPr>
              <w:t xml:space="preserve">rovides that the Determination commences on </w:t>
            </w:r>
            <w:r w:rsidR="000B10F7" w:rsidRPr="00E955A3">
              <w:rPr>
                <w:rFonts w:ascii="Times New Roman" w:eastAsia="Times New Roman" w:hAnsi="Times New Roman"/>
                <w:lang w:eastAsia="en-AU"/>
              </w:rPr>
              <w:t>15 April 202</w:t>
            </w:r>
            <w:r w:rsidR="00C47CA1" w:rsidRPr="00E955A3">
              <w:rPr>
                <w:rFonts w:ascii="Times New Roman" w:eastAsia="Times New Roman" w:hAnsi="Times New Roman"/>
                <w:lang w:eastAsia="en-AU"/>
              </w:rPr>
              <w:t>2</w:t>
            </w:r>
          </w:p>
        </w:tc>
      </w:tr>
      <w:tr w:rsidR="00D87E8E" w:rsidRPr="00E955A3" w14:paraId="6AEFEC5C" w14:textId="77777777" w:rsidTr="00FB768F">
        <w:tc>
          <w:tcPr>
            <w:tcW w:w="1242" w:type="dxa"/>
            <w:shd w:val="clear" w:color="auto" w:fill="auto"/>
          </w:tcPr>
          <w:p w14:paraId="77B9C719" w14:textId="49C979E1" w:rsidR="00D87E8E" w:rsidRPr="00E955A3" w:rsidRDefault="00AE545C" w:rsidP="00D87E8E">
            <w:pPr>
              <w:spacing w:after="220" w:line="240" w:lineRule="auto"/>
              <w:jc w:val="both"/>
              <w:rPr>
                <w:rFonts w:ascii="Times New Roman" w:eastAsia="Times New Roman" w:hAnsi="Times New Roman"/>
                <w:b/>
                <w:i/>
                <w:lang w:eastAsia="en-AU"/>
              </w:rPr>
            </w:pPr>
            <w:r w:rsidRPr="00E955A3">
              <w:rPr>
                <w:rFonts w:ascii="Times New Roman" w:eastAsia="Times New Roman" w:hAnsi="Times New Roman"/>
                <w:b/>
                <w:i/>
                <w:lang w:eastAsia="en-AU"/>
              </w:rPr>
              <w:t>Section</w:t>
            </w:r>
            <w:r w:rsidR="00D87E8E" w:rsidRPr="00E955A3">
              <w:rPr>
                <w:rFonts w:ascii="Times New Roman" w:eastAsia="Times New Roman" w:hAnsi="Times New Roman"/>
                <w:b/>
                <w:i/>
                <w:lang w:eastAsia="en-AU"/>
              </w:rPr>
              <w:t xml:space="preserve"> 3</w:t>
            </w:r>
          </w:p>
          <w:p w14:paraId="2D180484" w14:textId="77777777" w:rsidR="00D96467" w:rsidRPr="00E955A3" w:rsidRDefault="00D96467" w:rsidP="00D87E8E">
            <w:pPr>
              <w:spacing w:after="220" w:line="240" w:lineRule="auto"/>
              <w:jc w:val="both"/>
              <w:rPr>
                <w:rFonts w:ascii="Times New Roman" w:eastAsia="Times New Roman" w:hAnsi="Times New Roman"/>
                <w:b/>
                <w:i/>
                <w:lang w:eastAsia="en-AU"/>
              </w:rPr>
            </w:pPr>
          </w:p>
          <w:p w14:paraId="0D720E4D" w14:textId="51559410" w:rsidR="00D87E8E" w:rsidRPr="00E955A3" w:rsidRDefault="00AE545C" w:rsidP="00D87E8E">
            <w:pPr>
              <w:spacing w:after="220" w:line="240" w:lineRule="auto"/>
              <w:jc w:val="both"/>
              <w:rPr>
                <w:rFonts w:ascii="Times New Roman" w:eastAsia="Times New Roman" w:hAnsi="Times New Roman"/>
                <w:b/>
                <w:i/>
                <w:lang w:eastAsia="en-AU"/>
              </w:rPr>
            </w:pPr>
            <w:r w:rsidRPr="00E955A3">
              <w:rPr>
                <w:rFonts w:ascii="Times New Roman" w:eastAsia="Times New Roman" w:hAnsi="Times New Roman"/>
                <w:b/>
                <w:i/>
                <w:lang w:eastAsia="en-AU"/>
              </w:rPr>
              <w:t>Section</w:t>
            </w:r>
            <w:r w:rsidR="00D87E8E" w:rsidRPr="00E955A3">
              <w:rPr>
                <w:rFonts w:ascii="Times New Roman" w:eastAsia="Times New Roman" w:hAnsi="Times New Roman"/>
                <w:b/>
                <w:i/>
                <w:lang w:eastAsia="en-AU"/>
              </w:rPr>
              <w:t xml:space="preserve"> 4</w:t>
            </w:r>
          </w:p>
        </w:tc>
        <w:tc>
          <w:tcPr>
            <w:tcW w:w="7622" w:type="dxa"/>
            <w:shd w:val="clear" w:color="auto" w:fill="auto"/>
          </w:tcPr>
          <w:p w14:paraId="6B9B6B59" w14:textId="77777777" w:rsidR="00D96467" w:rsidRPr="00E955A3" w:rsidRDefault="00D96467" w:rsidP="00D87E8E">
            <w:pPr>
              <w:spacing w:after="220" w:line="240" w:lineRule="auto"/>
              <w:jc w:val="both"/>
              <w:rPr>
                <w:rFonts w:ascii="Times New Roman" w:eastAsia="Times New Roman" w:hAnsi="Times New Roman"/>
                <w:i/>
                <w:lang w:eastAsia="en-AU"/>
              </w:rPr>
            </w:pPr>
            <w:r w:rsidRPr="00E955A3">
              <w:rPr>
                <w:rFonts w:ascii="Times New Roman" w:eastAsia="Times New Roman" w:hAnsi="Times New Roman"/>
                <w:lang w:eastAsia="en-AU"/>
              </w:rPr>
              <w:t>Provides that this instrument is made pursuant to paragraph 17(6</w:t>
            </w:r>
            <w:proofErr w:type="gramStart"/>
            <w:r w:rsidRPr="00E955A3">
              <w:rPr>
                <w:rFonts w:ascii="Times New Roman" w:eastAsia="Times New Roman" w:hAnsi="Times New Roman"/>
                <w:lang w:eastAsia="en-AU"/>
              </w:rPr>
              <w:t>)(</w:t>
            </w:r>
            <w:proofErr w:type="gramEnd"/>
            <w:r w:rsidRPr="00E955A3">
              <w:rPr>
                <w:rFonts w:ascii="Times New Roman" w:eastAsia="Times New Roman" w:hAnsi="Times New Roman"/>
                <w:lang w:eastAsia="en-AU"/>
              </w:rPr>
              <w:t xml:space="preserve">aa) of the </w:t>
            </w:r>
            <w:r w:rsidRPr="00E955A3">
              <w:rPr>
                <w:rFonts w:ascii="Times New Roman" w:eastAsia="Times New Roman" w:hAnsi="Times New Roman"/>
                <w:i/>
                <w:lang w:eastAsia="en-AU"/>
              </w:rPr>
              <w:t>Fisheries Management Act 1991</w:t>
            </w:r>
            <w:r w:rsidRPr="00E955A3">
              <w:rPr>
                <w:rFonts w:ascii="Times New Roman" w:eastAsia="Times New Roman" w:hAnsi="Times New Roman"/>
                <w:lang w:eastAsia="en-AU"/>
              </w:rPr>
              <w:t xml:space="preserve"> under section 11 of the </w:t>
            </w:r>
            <w:r w:rsidRPr="00E955A3">
              <w:rPr>
                <w:rFonts w:ascii="Times New Roman" w:eastAsia="Times New Roman" w:hAnsi="Times New Roman"/>
                <w:i/>
                <w:lang w:eastAsia="en-AU"/>
              </w:rPr>
              <w:t>Macquarie Island Toothfish Fishery Management Plan 2006.</w:t>
            </w:r>
          </w:p>
          <w:p w14:paraId="44722B32" w14:textId="44109240" w:rsidR="00D87E8E" w:rsidRPr="00E955A3" w:rsidRDefault="001340FE" w:rsidP="00490394">
            <w:pPr>
              <w:spacing w:after="220" w:line="240" w:lineRule="auto"/>
              <w:jc w:val="both"/>
              <w:rPr>
                <w:rFonts w:ascii="Times New Roman" w:eastAsia="Times New Roman" w:hAnsi="Times New Roman"/>
                <w:lang w:eastAsia="en-AU"/>
              </w:rPr>
            </w:pPr>
            <w:r w:rsidRPr="00E955A3">
              <w:rPr>
                <w:rFonts w:ascii="Times New Roman" w:eastAsia="Times New Roman" w:hAnsi="Times New Roman"/>
                <w:lang w:eastAsia="en-AU"/>
              </w:rPr>
              <w:t>P</w:t>
            </w:r>
            <w:r w:rsidR="00D87E8E" w:rsidRPr="00E955A3">
              <w:rPr>
                <w:rFonts w:ascii="Times New Roman" w:eastAsia="Times New Roman" w:hAnsi="Times New Roman"/>
                <w:lang w:eastAsia="en-AU"/>
              </w:rPr>
              <w:t xml:space="preserve">rovides the Determination ceases on 15 April </w:t>
            </w:r>
            <w:r w:rsidR="00F63E91" w:rsidRPr="00E955A3">
              <w:rPr>
                <w:rFonts w:ascii="Times New Roman" w:eastAsia="Times New Roman" w:hAnsi="Times New Roman"/>
                <w:lang w:eastAsia="en-AU"/>
              </w:rPr>
              <w:t>202</w:t>
            </w:r>
            <w:r w:rsidR="00C47CA1" w:rsidRPr="00E955A3">
              <w:rPr>
                <w:rFonts w:ascii="Times New Roman" w:eastAsia="Times New Roman" w:hAnsi="Times New Roman"/>
                <w:lang w:eastAsia="en-AU"/>
              </w:rPr>
              <w:t>4</w:t>
            </w:r>
            <w:r w:rsidR="00490394" w:rsidRPr="00E955A3">
              <w:rPr>
                <w:rFonts w:ascii="Times New Roman" w:eastAsia="Times New Roman" w:hAnsi="Times New Roman"/>
                <w:lang w:eastAsia="en-AU"/>
              </w:rPr>
              <w:t>.</w:t>
            </w:r>
          </w:p>
        </w:tc>
      </w:tr>
      <w:tr w:rsidR="00D87E8E" w:rsidRPr="00E955A3" w14:paraId="335459D4" w14:textId="77777777" w:rsidTr="00FB768F">
        <w:tc>
          <w:tcPr>
            <w:tcW w:w="1242" w:type="dxa"/>
            <w:shd w:val="clear" w:color="auto" w:fill="auto"/>
          </w:tcPr>
          <w:p w14:paraId="114B8567" w14:textId="5B1E1628" w:rsidR="00D87E8E" w:rsidRPr="00E955A3" w:rsidRDefault="00AE545C" w:rsidP="00E44232">
            <w:pPr>
              <w:spacing w:after="220" w:line="240" w:lineRule="auto"/>
              <w:jc w:val="both"/>
              <w:rPr>
                <w:rFonts w:ascii="Times New Roman" w:eastAsia="Times New Roman" w:hAnsi="Times New Roman"/>
                <w:b/>
                <w:i/>
                <w:lang w:eastAsia="en-AU"/>
              </w:rPr>
            </w:pPr>
            <w:r w:rsidRPr="00E955A3">
              <w:rPr>
                <w:rFonts w:ascii="Times New Roman" w:eastAsia="Times New Roman" w:hAnsi="Times New Roman"/>
                <w:b/>
                <w:i/>
                <w:lang w:eastAsia="en-AU"/>
              </w:rPr>
              <w:t>S</w:t>
            </w:r>
            <w:r w:rsidR="00D87E8E" w:rsidRPr="00E955A3">
              <w:rPr>
                <w:rFonts w:ascii="Times New Roman" w:eastAsia="Times New Roman" w:hAnsi="Times New Roman"/>
                <w:b/>
                <w:i/>
                <w:lang w:eastAsia="en-AU"/>
              </w:rPr>
              <w:t>e</w:t>
            </w:r>
            <w:r w:rsidRPr="00E955A3">
              <w:rPr>
                <w:rFonts w:ascii="Times New Roman" w:eastAsia="Times New Roman" w:hAnsi="Times New Roman"/>
                <w:b/>
                <w:i/>
                <w:lang w:eastAsia="en-AU"/>
              </w:rPr>
              <w:t>ction</w:t>
            </w:r>
            <w:r w:rsidR="00D87E8E" w:rsidRPr="00E955A3">
              <w:rPr>
                <w:rFonts w:ascii="Times New Roman" w:eastAsia="Times New Roman" w:hAnsi="Times New Roman"/>
                <w:b/>
                <w:i/>
                <w:lang w:eastAsia="en-AU"/>
              </w:rPr>
              <w:t xml:space="preserve"> </w:t>
            </w:r>
            <w:r w:rsidR="00E44232" w:rsidRPr="00E955A3">
              <w:rPr>
                <w:rFonts w:ascii="Times New Roman" w:eastAsia="Times New Roman" w:hAnsi="Times New Roman"/>
                <w:b/>
                <w:i/>
                <w:lang w:eastAsia="en-AU"/>
              </w:rPr>
              <w:t>5</w:t>
            </w:r>
          </w:p>
        </w:tc>
        <w:tc>
          <w:tcPr>
            <w:tcW w:w="7622" w:type="dxa"/>
            <w:shd w:val="clear" w:color="auto" w:fill="auto"/>
          </w:tcPr>
          <w:p w14:paraId="19497D30" w14:textId="77777777" w:rsidR="00D87E8E" w:rsidRPr="00E955A3" w:rsidRDefault="001340FE" w:rsidP="00D87E8E">
            <w:pPr>
              <w:spacing w:after="220" w:line="240" w:lineRule="auto"/>
              <w:jc w:val="both"/>
              <w:rPr>
                <w:rFonts w:ascii="Times New Roman" w:eastAsia="Times New Roman" w:hAnsi="Times New Roman"/>
                <w:lang w:eastAsia="en-AU"/>
              </w:rPr>
            </w:pPr>
            <w:r w:rsidRPr="00E955A3">
              <w:rPr>
                <w:rFonts w:ascii="Times New Roman" w:eastAsia="Times New Roman" w:hAnsi="Times New Roman"/>
                <w:lang w:eastAsia="en-AU"/>
              </w:rPr>
              <w:t>D</w:t>
            </w:r>
            <w:r w:rsidR="00D87E8E" w:rsidRPr="00E955A3">
              <w:rPr>
                <w:rFonts w:ascii="Times New Roman" w:eastAsia="Times New Roman" w:hAnsi="Times New Roman"/>
                <w:lang w:eastAsia="en-AU"/>
              </w:rPr>
              <w:t>efines the particular terms used in the Determination.</w:t>
            </w:r>
          </w:p>
        </w:tc>
      </w:tr>
      <w:tr w:rsidR="00D87E8E" w:rsidRPr="00E955A3" w14:paraId="12D7DC66" w14:textId="77777777" w:rsidTr="00FB768F">
        <w:tc>
          <w:tcPr>
            <w:tcW w:w="1242" w:type="dxa"/>
            <w:shd w:val="clear" w:color="auto" w:fill="auto"/>
          </w:tcPr>
          <w:p w14:paraId="4606E71E" w14:textId="2C44EF66" w:rsidR="00D87E8E" w:rsidRPr="00E955A3" w:rsidRDefault="00AE545C" w:rsidP="00183EEA">
            <w:pPr>
              <w:spacing w:after="220" w:line="240" w:lineRule="auto"/>
              <w:jc w:val="both"/>
              <w:rPr>
                <w:rFonts w:ascii="Times New Roman" w:eastAsia="Times New Roman" w:hAnsi="Times New Roman"/>
                <w:b/>
                <w:i/>
                <w:lang w:eastAsia="en-AU"/>
              </w:rPr>
            </w:pPr>
            <w:r w:rsidRPr="00E955A3">
              <w:rPr>
                <w:rFonts w:ascii="Times New Roman" w:eastAsia="Times New Roman" w:hAnsi="Times New Roman"/>
                <w:b/>
                <w:i/>
                <w:lang w:eastAsia="en-AU"/>
              </w:rPr>
              <w:t>Section</w:t>
            </w:r>
            <w:r w:rsidR="00D87E8E" w:rsidRPr="00E955A3">
              <w:rPr>
                <w:rFonts w:ascii="Times New Roman" w:eastAsia="Times New Roman" w:hAnsi="Times New Roman"/>
                <w:b/>
                <w:i/>
                <w:lang w:eastAsia="en-AU"/>
              </w:rPr>
              <w:t xml:space="preserve"> </w:t>
            </w:r>
            <w:r w:rsidR="00183EEA" w:rsidRPr="00E955A3">
              <w:rPr>
                <w:rFonts w:ascii="Times New Roman" w:eastAsia="Times New Roman" w:hAnsi="Times New Roman"/>
                <w:b/>
                <w:i/>
                <w:lang w:eastAsia="en-AU"/>
              </w:rPr>
              <w:t>6</w:t>
            </w:r>
          </w:p>
          <w:p w14:paraId="11DD4038" w14:textId="77777777" w:rsidR="00D96467" w:rsidRPr="00E955A3" w:rsidRDefault="00D96467" w:rsidP="00183EEA">
            <w:pPr>
              <w:spacing w:after="220" w:line="240" w:lineRule="auto"/>
              <w:jc w:val="both"/>
              <w:rPr>
                <w:rFonts w:ascii="Times New Roman" w:eastAsia="Times New Roman" w:hAnsi="Times New Roman"/>
                <w:b/>
                <w:i/>
                <w:lang w:eastAsia="en-AU"/>
              </w:rPr>
            </w:pPr>
          </w:p>
          <w:p w14:paraId="6FF56168" w14:textId="0AED7FEE" w:rsidR="00D96467" w:rsidRPr="00E955A3" w:rsidRDefault="00D96467" w:rsidP="00890979">
            <w:pPr>
              <w:spacing w:after="220" w:line="240" w:lineRule="auto"/>
              <w:jc w:val="both"/>
              <w:rPr>
                <w:rFonts w:ascii="Times New Roman" w:eastAsia="Times New Roman" w:hAnsi="Times New Roman"/>
                <w:b/>
                <w:i/>
                <w:lang w:eastAsia="en-AU"/>
              </w:rPr>
            </w:pPr>
          </w:p>
        </w:tc>
        <w:tc>
          <w:tcPr>
            <w:tcW w:w="7622" w:type="dxa"/>
            <w:shd w:val="clear" w:color="auto" w:fill="auto"/>
          </w:tcPr>
          <w:p w14:paraId="222F7CEA" w14:textId="53AFD0BD" w:rsidR="00D87E8E" w:rsidRPr="00E955A3" w:rsidRDefault="001340FE" w:rsidP="00C47CA1">
            <w:pPr>
              <w:spacing w:after="220" w:line="240" w:lineRule="auto"/>
              <w:jc w:val="both"/>
              <w:rPr>
                <w:rFonts w:ascii="Times New Roman" w:eastAsia="Times New Roman" w:hAnsi="Times New Roman"/>
                <w:lang w:eastAsia="en-AU"/>
              </w:rPr>
            </w:pPr>
            <w:r w:rsidRPr="00E955A3">
              <w:rPr>
                <w:rFonts w:ascii="Times New Roman" w:eastAsia="Times New Roman" w:hAnsi="Times New Roman"/>
                <w:lang w:eastAsia="en-AU"/>
              </w:rPr>
              <w:t>S</w:t>
            </w:r>
            <w:r w:rsidR="00D87E8E" w:rsidRPr="00E955A3">
              <w:rPr>
                <w:rFonts w:ascii="Times New Roman" w:eastAsia="Times New Roman" w:hAnsi="Times New Roman"/>
                <w:lang w:eastAsia="en-AU"/>
              </w:rPr>
              <w:t>pecifies the total allowable catch for Patagonian toothfish and the catch limits for other sp</w:t>
            </w:r>
            <w:r w:rsidR="00F63E91" w:rsidRPr="00E955A3">
              <w:rPr>
                <w:rFonts w:ascii="Times New Roman" w:eastAsia="Times New Roman" w:hAnsi="Times New Roman"/>
                <w:lang w:eastAsia="en-AU"/>
              </w:rPr>
              <w:t xml:space="preserve">ecies in the Fishery for the </w:t>
            </w:r>
            <w:r w:rsidR="00C47CA1" w:rsidRPr="00E955A3">
              <w:rPr>
                <w:rFonts w:ascii="Times New Roman" w:eastAsia="Times New Roman" w:hAnsi="Times New Roman"/>
                <w:lang w:eastAsia="en-AU"/>
              </w:rPr>
              <w:t>2022/23</w:t>
            </w:r>
            <w:r w:rsidR="00D87E8E" w:rsidRPr="00E955A3">
              <w:rPr>
                <w:rFonts w:ascii="Times New Roman" w:eastAsia="Times New Roman" w:hAnsi="Times New Roman"/>
                <w:lang w:eastAsia="en-AU"/>
              </w:rPr>
              <w:t xml:space="preserve"> </w:t>
            </w:r>
            <w:r w:rsidR="00F63E91" w:rsidRPr="00E955A3">
              <w:rPr>
                <w:rFonts w:ascii="Times New Roman" w:eastAsia="Times New Roman" w:hAnsi="Times New Roman"/>
                <w:lang w:eastAsia="en-AU"/>
              </w:rPr>
              <w:t xml:space="preserve">and </w:t>
            </w:r>
            <w:r w:rsidR="00C47CA1" w:rsidRPr="00E955A3">
              <w:rPr>
                <w:rFonts w:ascii="Times New Roman" w:eastAsia="Times New Roman" w:hAnsi="Times New Roman"/>
                <w:lang w:eastAsia="en-AU"/>
              </w:rPr>
              <w:t>2023/24</w:t>
            </w:r>
            <w:r w:rsidR="00720C80" w:rsidRPr="00E955A3">
              <w:rPr>
                <w:rFonts w:ascii="Times New Roman" w:eastAsia="Times New Roman" w:hAnsi="Times New Roman"/>
                <w:lang w:eastAsia="en-AU"/>
              </w:rPr>
              <w:t xml:space="preserve"> </w:t>
            </w:r>
            <w:r w:rsidR="00D87E8E" w:rsidRPr="00E955A3">
              <w:rPr>
                <w:rFonts w:ascii="Times New Roman" w:eastAsia="Times New Roman" w:hAnsi="Times New Roman"/>
                <w:lang w:eastAsia="en-AU"/>
              </w:rPr>
              <w:t>fishing year</w:t>
            </w:r>
            <w:r w:rsidR="00720C80" w:rsidRPr="00E955A3">
              <w:rPr>
                <w:rFonts w:ascii="Times New Roman" w:eastAsia="Times New Roman" w:hAnsi="Times New Roman"/>
                <w:lang w:eastAsia="en-AU"/>
              </w:rPr>
              <w:t>s</w:t>
            </w:r>
            <w:r w:rsidR="00D87E8E" w:rsidRPr="00E955A3">
              <w:rPr>
                <w:rFonts w:ascii="Times New Roman" w:eastAsia="Times New Roman" w:hAnsi="Times New Roman"/>
                <w:lang w:eastAsia="en-AU"/>
              </w:rPr>
              <w:t>.</w:t>
            </w:r>
          </w:p>
        </w:tc>
      </w:tr>
    </w:tbl>
    <w:p w14:paraId="7E2F0227" w14:textId="77777777" w:rsidR="00D87E8E" w:rsidRPr="00E955A3" w:rsidRDefault="00D87E8E" w:rsidP="00D87E8E">
      <w:pPr>
        <w:numPr>
          <w:ilvl w:val="12"/>
          <w:numId w:val="0"/>
        </w:numPr>
        <w:spacing w:before="180" w:after="0" w:line="240" w:lineRule="atLeast"/>
        <w:jc w:val="both"/>
        <w:rPr>
          <w:rFonts w:ascii="Times New Roman" w:eastAsia="Times New Roman" w:hAnsi="Times New Roman"/>
        </w:rPr>
      </w:pPr>
    </w:p>
    <w:p w14:paraId="01DEFE44" w14:textId="2A7B56E9" w:rsidR="0009689B" w:rsidRPr="00E955A3" w:rsidRDefault="00D87E8E" w:rsidP="0009689B">
      <w:pPr>
        <w:ind w:left="720" w:hanging="720"/>
      </w:pPr>
      <w:r w:rsidRPr="00E955A3">
        <w:br w:type="page"/>
      </w:r>
    </w:p>
    <w:p w14:paraId="32BF97E5" w14:textId="7EADFE73" w:rsidR="0009689B" w:rsidRDefault="0009689B" w:rsidP="00E955A3">
      <w:pPr>
        <w:ind w:left="720" w:hanging="720"/>
      </w:pPr>
      <w:r w:rsidRPr="00E955A3">
        <w:rPr>
          <w:noProof/>
          <w:lang w:eastAsia="en-AU"/>
        </w:rPr>
        <w:lastRenderedPageBreak/>
        <mc:AlternateContent>
          <mc:Choice Requires="wps">
            <w:drawing>
              <wp:inline distT="0" distB="0" distL="0" distR="0" wp14:anchorId="1EAC2A65" wp14:editId="1F235B89">
                <wp:extent cx="6118860" cy="8934450"/>
                <wp:effectExtent l="38100" t="38100" r="34290" b="3810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8934450"/>
                        </a:xfrm>
                        <a:prstGeom prst="rect">
                          <a:avLst/>
                        </a:prstGeom>
                        <a:solidFill>
                          <a:srgbClr val="FFFFFF"/>
                        </a:solidFill>
                        <a:ln w="76200" cmpd="tri">
                          <a:solidFill>
                            <a:srgbClr val="000000"/>
                          </a:solidFill>
                          <a:miter lim="800000"/>
                          <a:headEnd/>
                          <a:tailEnd/>
                        </a:ln>
                      </wps:spPr>
                      <wps:txbx>
                        <w:txbxContent>
                          <w:p w14:paraId="41AA718A" w14:textId="77777777" w:rsidR="0009689B" w:rsidRPr="00E4135E" w:rsidRDefault="0009689B" w:rsidP="0009689B">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14:paraId="42D296FF" w14:textId="77777777" w:rsidR="0009689B" w:rsidRPr="00E4135E" w:rsidRDefault="0009689B" w:rsidP="0009689B">
                            <w:pPr>
                              <w:spacing w:before="120" w:after="120"/>
                              <w:jc w:val="center"/>
                              <w:rPr>
                                <w:rFonts w:ascii="Times New Roman" w:hAnsi="Times New Roman"/>
                                <w:sz w:val="24"/>
                                <w:szCs w:val="24"/>
                              </w:rPr>
                            </w:pPr>
                            <w:r w:rsidRPr="00E4135E">
                              <w:rPr>
                                <w:rFonts w:ascii="Times New Roman" w:hAnsi="Times New Roman"/>
                                <w:i/>
                                <w:sz w:val="24"/>
                                <w:szCs w:val="24"/>
                              </w:rPr>
                              <w:t>Prepared in accordance with Part 3 of the Human Rights (Parliamentary Scrutiny) Act 2011</w:t>
                            </w:r>
                          </w:p>
                          <w:p w14:paraId="23F782A4" w14:textId="77777777" w:rsidR="0009689B" w:rsidRPr="00E4135E" w:rsidRDefault="0009689B" w:rsidP="0009689B">
                            <w:pPr>
                              <w:spacing w:before="120" w:after="120"/>
                              <w:jc w:val="center"/>
                              <w:rPr>
                                <w:rFonts w:ascii="Times New Roman" w:hAnsi="Times New Roman"/>
                                <w:sz w:val="24"/>
                                <w:szCs w:val="24"/>
                              </w:rPr>
                            </w:pPr>
                          </w:p>
                          <w:p w14:paraId="695B846C" w14:textId="48B59AF9" w:rsidR="0009689B" w:rsidRPr="0009689B" w:rsidRDefault="0009689B" w:rsidP="0009689B">
                            <w:pPr>
                              <w:spacing w:before="240"/>
                              <w:jc w:val="center"/>
                              <w:rPr>
                                <w:rFonts w:ascii="Times New Roman" w:hAnsi="Times New Roman"/>
                                <w:b/>
                                <w:szCs w:val="24"/>
                              </w:rPr>
                            </w:pPr>
                            <w:r w:rsidRPr="0009689B">
                              <w:rPr>
                                <w:rFonts w:ascii="Times New Roman" w:hAnsi="Times New Roman"/>
                                <w:b/>
                                <w:szCs w:val="24"/>
                              </w:rPr>
                              <w:t xml:space="preserve">Macquarie Island Toothfish Fishery </w:t>
                            </w:r>
                            <w:r w:rsidR="00F63E91">
                              <w:rPr>
                                <w:rFonts w:ascii="Times New Roman" w:hAnsi="Times New Roman"/>
                                <w:b/>
                                <w:szCs w:val="24"/>
                              </w:rPr>
                              <w:t>(</w:t>
                            </w:r>
                            <w:r w:rsidRPr="0009689B">
                              <w:rPr>
                                <w:rFonts w:ascii="Times New Roman" w:hAnsi="Times New Roman"/>
                                <w:b/>
                                <w:szCs w:val="24"/>
                              </w:rPr>
                              <w:t>Total Al</w:t>
                            </w:r>
                            <w:r w:rsidR="00DC5A7C">
                              <w:rPr>
                                <w:rFonts w:ascii="Times New Roman" w:hAnsi="Times New Roman"/>
                                <w:b/>
                                <w:szCs w:val="24"/>
                              </w:rPr>
                              <w:t>lowable Catch</w:t>
                            </w:r>
                            <w:r w:rsidR="004C61AF">
                              <w:rPr>
                                <w:rFonts w:ascii="Times New Roman" w:hAnsi="Times New Roman"/>
                                <w:b/>
                                <w:szCs w:val="24"/>
                              </w:rPr>
                              <w:t>)</w:t>
                            </w:r>
                            <w:r w:rsidR="00DC5A7C">
                              <w:rPr>
                                <w:rFonts w:ascii="Times New Roman" w:hAnsi="Times New Roman"/>
                                <w:b/>
                                <w:szCs w:val="24"/>
                              </w:rPr>
                              <w:t xml:space="preserve"> Determination</w:t>
                            </w:r>
                            <w:r w:rsidR="00F63E91">
                              <w:rPr>
                                <w:rFonts w:ascii="Times New Roman" w:hAnsi="Times New Roman"/>
                                <w:b/>
                                <w:szCs w:val="24"/>
                              </w:rPr>
                              <w:t xml:space="preserve"> 202</w:t>
                            </w:r>
                            <w:r w:rsidR="00C47CA1">
                              <w:rPr>
                                <w:rFonts w:ascii="Times New Roman" w:hAnsi="Times New Roman"/>
                                <w:b/>
                                <w:szCs w:val="24"/>
                              </w:rPr>
                              <w:t>1</w:t>
                            </w:r>
                          </w:p>
                          <w:p w14:paraId="76F421EF" w14:textId="77777777" w:rsidR="0009689B" w:rsidRPr="00E4135E" w:rsidRDefault="0009689B" w:rsidP="0009689B">
                            <w:pPr>
                              <w:spacing w:before="120" w:after="120"/>
                              <w:jc w:val="center"/>
                              <w:rPr>
                                <w:rFonts w:ascii="Times New Roman" w:hAnsi="Times New Roman"/>
                                <w:sz w:val="24"/>
                                <w:szCs w:val="24"/>
                              </w:rPr>
                            </w:pPr>
                          </w:p>
                          <w:p w14:paraId="0EC6D3F3" w14:textId="77777777" w:rsidR="0009689B" w:rsidRPr="00E4135E" w:rsidRDefault="0009689B" w:rsidP="0009689B">
                            <w:pPr>
                              <w:spacing w:before="120" w:after="120"/>
                              <w:jc w:val="center"/>
                              <w:rPr>
                                <w:rFonts w:ascii="Times New Roman" w:hAnsi="Times New Roman"/>
                                <w:sz w:val="24"/>
                                <w:szCs w:val="24"/>
                              </w:rPr>
                            </w:pPr>
                            <w:r>
                              <w:rPr>
                                <w:rFonts w:ascii="Times New Roman" w:hAnsi="Times New Roman"/>
                                <w:sz w:val="24"/>
                                <w:szCs w:val="24"/>
                              </w:rPr>
                              <w:t xml:space="preserve">This </w:t>
                            </w:r>
                            <w:r w:rsidRPr="00E4135E">
                              <w:rPr>
                                <w:rFonts w:ascii="Times New Roman" w:hAnsi="Times New Roman"/>
                                <w:sz w:val="24"/>
                                <w:szCs w:val="24"/>
                              </w:rPr>
                              <w:t xml:space="preserve">Legislative Instrument is compatible with the human rights and freedoms recognised or declared in the international instruments listed in section 3 of the </w:t>
                            </w:r>
                            <w:r w:rsidRPr="00E4135E">
                              <w:rPr>
                                <w:rFonts w:ascii="Times New Roman" w:hAnsi="Times New Roman"/>
                                <w:i/>
                                <w:sz w:val="24"/>
                                <w:szCs w:val="24"/>
                              </w:rPr>
                              <w:t>Human Rights (Parliamentary Scrutiny) Act 2011</w:t>
                            </w:r>
                            <w:r w:rsidRPr="00E4135E">
                              <w:rPr>
                                <w:rFonts w:ascii="Times New Roman" w:hAnsi="Times New Roman"/>
                                <w:sz w:val="24"/>
                                <w:szCs w:val="24"/>
                              </w:rPr>
                              <w:t>.</w:t>
                            </w:r>
                          </w:p>
                          <w:p w14:paraId="7CBDCA25" w14:textId="77777777" w:rsidR="0009689B" w:rsidRPr="00E4135E" w:rsidRDefault="0009689B" w:rsidP="0009689B">
                            <w:pPr>
                              <w:spacing w:before="120" w:after="120"/>
                              <w:jc w:val="center"/>
                              <w:rPr>
                                <w:rFonts w:ascii="Times New Roman" w:hAnsi="Times New Roman"/>
                                <w:sz w:val="24"/>
                                <w:szCs w:val="24"/>
                              </w:rPr>
                            </w:pPr>
                          </w:p>
                          <w:p w14:paraId="1800E87A" w14:textId="77777777" w:rsidR="0009689B" w:rsidRPr="00E4135E" w:rsidRDefault="0009689B" w:rsidP="0009689B">
                            <w:pPr>
                              <w:spacing w:before="120" w:after="120"/>
                              <w:jc w:val="center"/>
                              <w:rPr>
                                <w:rFonts w:ascii="Times New Roman" w:hAnsi="Times New Roman"/>
                                <w:sz w:val="24"/>
                                <w:szCs w:val="24"/>
                              </w:rPr>
                            </w:pPr>
                          </w:p>
                          <w:p w14:paraId="75E34DAF" w14:textId="77777777" w:rsidR="0009689B" w:rsidRPr="00E4135E" w:rsidRDefault="0009689B" w:rsidP="0009689B">
                            <w:pPr>
                              <w:spacing w:before="120" w:after="120"/>
                              <w:jc w:val="both"/>
                              <w:rPr>
                                <w:rFonts w:ascii="Times New Roman" w:hAnsi="Times New Roman"/>
                                <w:b/>
                                <w:sz w:val="24"/>
                                <w:szCs w:val="24"/>
                              </w:rPr>
                            </w:pPr>
                            <w:r>
                              <w:rPr>
                                <w:rFonts w:ascii="Times New Roman" w:hAnsi="Times New Roman"/>
                                <w:b/>
                                <w:sz w:val="24"/>
                                <w:szCs w:val="24"/>
                              </w:rPr>
                              <w:t xml:space="preserve">Overview of the </w:t>
                            </w:r>
                            <w:r w:rsidRPr="00E4135E">
                              <w:rPr>
                                <w:rFonts w:ascii="Times New Roman" w:hAnsi="Times New Roman"/>
                                <w:b/>
                                <w:sz w:val="24"/>
                                <w:szCs w:val="24"/>
                              </w:rPr>
                              <w:t>Legislative Instrument</w:t>
                            </w:r>
                          </w:p>
                          <w:p w14:paraId="2C2829B6" w14:textId="77777777" w:rsidR="00F122D2" w:rsidRPr="00F122D2" w:rsidRDefault="00F122D2" w:rsidP="00F122D2">
                            <w:pPr>
                              <w:pStyle w:val="BodyText"/>
                              <w:ind w:right="0"/>
                              <w:rPr>
                                <w:szCs w:val="24"/>
                              </w:rPr>
                            </w:pPr>
                            <w:r w:rsidRPr="00F122D2">
                              <w:rPr>
                                <w:szCs w:val="24"/>
                              </w:rPr>
                              <w:t xml:space="preserve">Section 11 of the </w:t>
                            </w:r>
                            <w:r w:rsidRPr="00F122D2">
                              <w:rPr>
                                <w:i/>
                                <w:szCs w:val="24"/>
                              </w:rPr>
                              <w:t>Macquarie Island Toothfish Fishery Management Plan 2006</w:t>
                            </w:r>
                            <w:r w:rsidRPr="00F122D2">
                              <w:rPr>
                                <w:szCs w:val="24"/>
                              </w:rPr>
                              <w:t xml:space="preserve"> (the Plan) provides that AFMA must, before the beginning of each fishing year, determine the total allowable catch (TAC) for Patagonian toothfish and catch limits for other species for the fishing year. ‘Fishing year’ is defined in the Plan as the period determined by AFMA.  </w:t>
                            </w:r>
                            <w:r w:rsidRPr="005F3E93">
                              <w:rPr>
                                <w:szCs w:val="24"/>
                              </w:rPr>
                              <w:t>The period has been determined to be the period of 12 months beginning on 1</w:t>
                            </w:r>
                            <w:r w:rsidR="00DE4014" w:rsidRPr="005F3E93">
                              <w:rPr>
                                <w:szCs w:val="24"/>
                              </w:rPr>
                              <w:t xml:space="preserve">5 April </w:t>
                            </w:r>
                            <w:r w:rsidRPr="005F3E93">
                              <w:rPr>
                                <w:szCs w:val="24"/>
                              </w:rPr>
                              <w:t xml:space="preserve">in any year and ending on </w:t>
                            </w:r>
                            <w:r w:rsidR="00DE4014" w:rsidRPr="005F3E93">
                              <w:rPr>
                                <w:szCs w:val="24"/>
                              </w:rPr>
                              <w:t>14</w:t>
                            </w:r>
                            <w:r w:rsidRPr="005F3E93">
                              <w:rPr>
                                <w:szCs w:val="24"/>
                              </w:rPr>
                              <w:t xml:space="preserve"> April of the following year.</w:t>
                            </w:r>
                            <w:r w:rsidRPr="00F122D2">
                              <w:rPr>
                                <w:szCs w:val="24"/>
                              </w:rPr>
                              <w:t xml:space="preserve">  </w:t>
                            </w:r>
                          </w:p>
                          <w:p w14:paraId="1BD4FDC4" w14:textId="4CE34FC8" w:rsidR="00F122D2" w:rsidRPr="00F122D2" w:rsidRDefault="00F122D2" w:rsidP="00F122D2">
                            <w:pPr>
                              <w:spacing w:before="240"/>
                              <w:jc w:val="both"/>
                              <w:rPr>
                                <w:rFonts w:ascii="Times New Roman" w:hAnsi="Times New Roman"/>
                                <w:sz w:val="24"/>
                                <w:szCs w:val="24"/>
                              </w:rPr>
                            </w:pPr>
                            <w:r w:rsidRPr="00F122D2">
                              <w:rPr>
                                <w:rFonts w:ascii="Times New Roman" w:hAnsi="Times New Roman"/>
                                <w:sz w:val="24"/>
                                <w:szCs w:val="24"/>
                              </w:rPr>
                              <w:t>The instrument determines the TAC for Patagonian toothfish and catch limits for other species in the Macquarie Island Toothfish F</w:t>
                            </w:r>
                            <w:r w:rsidR="00F63E91">
                              <w:rPr>
                                <w:rFonts w:ascii="Times New Roman" w:hAnsi="Times New Roman"/>
                                <w:sz w:val="24"/>
                                <w:szCs w:val="24"/>
                              </w:rPr>
                              <w:t xml:space="preserve">ishery (the Fishery) for the </w:t>
                            </w:r>
                            <w:r w:rsidR="00C47CA1">
                              <w:rPr>
                                <w:rFonts w:ascii="Times New Roman" w:hAnsi="Times New Roman"/>
                                <w:sz w:val="24"/>
                                <w:szCs w:val="24"/>
                              </w:rPr>
                              <w:t>2022/23</w:t>
                            </w:r>
                            <w:r w:rsidRPr="00F122D2">
                              <w:rPr>
                                <w:rFonts w:ascii="Times New Roman" w:hAnsi="Times New Roman"/>
                                <w:sz w:val="24"/>
                                <w:szCs w:val="24"/>
                              </w:rPr>
                              <w:t xml:space="preserve"> </w:t>
                            </w:r>
                            <w:r w:rsidR="00F63E91">
                              <w:rPr>
                                <w:rFonts w:ascii="Times New Roman" w:hAnsi="Times New Roman"/>
                                <w:sz w:val="24"/>
                                <w:szCs w:val="24"/>
                              </w:rPr>
                              <w:t xml:space="preserve">and </w:t>
                            </w:r>
                            <w:r w:rsidR="00C47CA1">
                              <w:rPr>
                                <w:rFonts w:ascii="Times New Roman" w:hAnsi="Times New Roman"/>
                                <w:sz w:val="24"/>
                                <w:szCs w:val="24"/>
                              </w:rPr>
                              <w:t>2023/24</w:t>
                            </w:r>
                            <w:r w:rsidR="00720C80">
                              <w:rPr>
                                <w:rFonts w:ascii="Times New Roman" w:hAnsi="Times New Roman"/>
                                <w:sz w:val="24"/>
                                <w:szCs w:val="24"/>
                              </w:rPr>
                              <w:t xml:space="preserve"> </w:t>
                            </w:r>
                            <w:r w:rsidRPr="00F122D2">
                              <w:rPr>
                                <w:rFonts w:ascii="Times New Roman" w:hAnsi="Times New Roman"/>
                                <w:sz w:val="24"/>
                                <w:szCs w:val="24"/>
                              </w:rPr>
                              <w:t>fishing year</w:t>
                            </w:r>
                            <w:r w:rsidR="00720C80">
                              <w:rPr>
                                <w:rFonts w:ascii="Times New Roman" w:hAnsi="Times New Roman"/>
                                <w:sz w:val="24"/>
                                <w:szCs w:val="24"/>
                              </w:rPr>
                              <w:t>s</w:t>
                            </w:r>
                            <w:r w:rsidRPr="00F122D2">
                              <w:rPr>
                                <w:rFonts w:ascii="Times New Roman" w:hAnsi="Times New Roman"/>
                                <w:sz w:val="24"/>
                                <w:szCs w:val="24"/>
                              </w:rPr>
                              <w:t xml:space="preserve">. The instrument ceases on </w:t>
                            </w:r>
                            <w:r w:rsidR="00DE4014">
                              <w:rPr>
                                <w:rFonts w:ascii="Times New Roman" w:hAnsi="Times New Roman"/>
                                <w:sz w:val="24"/>
                                <w:szCs w:val="24"/>
                              </w:rPr>
                              <w:t xml:space="preserve">15 April </w:t>
                            </w:r>
                            <w:r w:rsidR="00F63E91">
                              <w:rPr>
                                <w:rFonts w:ascii="Times New Roman" w:hAnsi="Times New Roman"/>
                                <w:sz w:val="24"/>
                                <w:szCs w:val="24"/>
                              </w:rPr>
                              <w:t>202</w:t>
                            </w:r>
                            <w:r w:rsidR="00C47CA1">
                              <w:rPr>
                                <w:rFonts w:ascii="Times New Roman" w:hAnsi="Times New Roman"/>
                                <w:sz w:val="24"/>
                                <w:szCs w:val="24"/>
                              </w:rPr>
                              <w:t>4</w:t>
                            </w:r>
                            <w:r w:rsidR="00D874D9">
                              <w:rPr>
                                <w:rFonts w:ascii="Times New Roman" w:hAnsi="Times New Roman"/>
                                <w:sz w:val="24"/>
                                <w:szCs w:val="24"/>
                              </w:rPr>
                              <w:t>, unless earlier revoked</w:t>
                            </w:r>
                            <w:r w:rsidRPr="00F122D2">
                              <w:rPr>
                                <w:rFonts w:ascii="Times New Roman" w:hAnsi="Times New Roman"/>
                                <w:sz w:val="24"/>
                                <w:szCs w:val="24"/>
                              </w:rPr>
                              <w:t>.</w:t>
                            </w:r>
                          </w:p>
                          <w:p w14:paraId="55180917" w14:textId="77777777" w:rsidR="0009689B" w:rsidRPr="00E4135E" w:rsidRDefault="0009689B" w:rsidP="0009689B">
                            <w:pPr>
                              <w:spacing w:before="120" w:after="120"/>
                              <w:rPr>
                                <w:rFonts w:ascii="Times New Roman" w:hAnsi="Times New Roman"/>
                                <w:sz w:val="24"/>
                                <w:szCs w:val="24"/>
                              </w:rPr>
                            </w:pPr>
                          </w:p>
                          <w:p w14:paraId="16219CBC" w14:textId="77777777" w:rsidR="0009689B" w:rsidRPr="00E4135E" w:rsidRDefault="0009689B" w:rsidP="0009689B">
                            <w:pPr>
                              <w:spacing w:before="120" w:after="120"/>
                              <w:rPr>
                                <w:rFonts w:ascii="Times New Roman" w:hAnsi="Times New Roman"/>
                                <w:b/>
                                <w:sz w:val="24"/>
                                <w:szCs w:val="24"/>
                              </w:rPr>
                            </w:pPr>
                            <w:r w:rsidRPr="00E4135E">
                              <w:rPr>
                                <w:rFonts w:ascii="Times New Roman" w:hAnsi="Times New Roman"/>
                                <w:b/>
                                <w:sz w:val="24"/>
                                <w:szCs w:val="24"/>
                              </w:rPr>
                              <w:t>Human rights implications</w:t>
                            </w:r>
                          </w:p>
                          <w:p w14:paraId="2286A8EC" w14:textId="77777777" w:rsidR="0009689B" w:rsidRDefault="0009689B" w:rsidP="0009689B">
                            <w:pPr>
                              <w:spacing w:before="120" w:after="120"/>
                              <w:rPr>
                                <w:rFonts w:ascii="Times New Roman" w:hAnsi="Times New Roman"/>
                                <w:sz w:val="24"/>
                                <w:szCs w:val="24"/>
                              </w:rPr>
                            </w:pPr>
                            <w:r>
                              <w:rPr>
                                <w:rFonts w:ascii="Times New Roman" w:hAnsi="Times New Roman"/>
                                <w:sz w:val="24"/>
                                <w:szCs w:val="24"/>
                              </w:rPr>
                              <w:t xml:space="preserve">This </w:t>
                            </w:r>
                            <w:r w:rsidRPr="00E4135E">
                              <w:rPr>
                                <w:rFonts w:ascii="Times New Roman" w:hAnsi="Times New Roman"/>
                                <w:sz w:val="24"/>
                                <w:szCs w:val="24"/>
                              </w:rPr>
                              <w:t>Legislative Instrument does not engage any of the applicable rights or freedoms.</w:t>
                            </w:r>
                          </w:p>
                          <w:p w14:paraId="230B2A4C" w14:textId="77777777" w:rsidR="0009689B" w:rsidRPr="00E4135E" w:rsidRDefault="0009689B" w:rsidP="0009689B">
                            <w:pPr>
                              <w:spacing w:before="120" w:after="120"/>
                              <w:rPr>
                                <w:rFonts w:ascii="Times New Roman" w:hAnsi="Times New Roman"/>
                                <w:sz w:val="24"/>
                                <w:szCs w:val="24"/>
                              </w:rPr>
                            </w:pPr>
                          </w:p>
                          <w:p w14:paraId="7E6260CD" w14:textId="77777777" w:rsidR="0009689B" w:rsidRPr="00E4135E" w:rsidRDefault="0009689B" w:rsidP="0009689B">
                            <w:pPr>
                              <w:spacing w:before="120" w:after="120"/>
                              <w:rPr>
                                <w:rFonts w:ascii="Times New Roman" w:hAnsi="Times New Roman"/>
                                <w:b/>
                                <w:sz w:val="24"/>
                                <w:szCs w:val="24"/>
                              </w:rPr>
                            </w:pPr>
                            <w:r w:rsidRPr="00E4135E">
                              <w:rPr>
                                <w:rFonts w:ascii="Times New Roman" w:hAnsi="Times New Roman"/>
                                <w:b/>
                                <w:sz w:val="24"/>
                                <w:szCs w:val="24"/>
                              </w:rPr>
                              <w:t>Conclusion</w:t>
                            </w:r>
                          </w:p>
                          <w:p w14:paraId="1F288559" w14:textId="504BD0B9" w:rsidR="00F122D2" w:rsidRPr="00E4135E" w:rsidRDefault="00F122D2" w:rsidP="00F122D2">
                            <w:pPr>
                              <w:spacing w:before="120" w:after="120"/>
                              <w:rPr>
                                <w:rFonts w:ascii="Times New Roman" w:hAnsi="Times New Roman"/>
                                <w:sz w:val="24"/>
                                <w:szCs w:val="24"/>
                              </w:rPr>
                            </w:pPr>
                            <w:r>
                              <w:rPr>
                                <w:rFonts w:ascii="Times New Roman" w:hAnsi="Times New Roman"/>
                                <w:sz w:val="24"/>
                                <w:szCs w:val="24"/>
                              </w:rPr>
                              <w:t xml:space="preserve">This </w:t>
                            </w:r>
                            <w:r w:rsidRPr="00E4135E">
                              <w:rPr>
                                <w:rFonts w:ascii="Times New Roman" w:hAnsi="Times New Roman"/>
                                <w:sz w:val="24"/>
                                <w:szCs w:val="24"/>
                              </w:rPr>
                              <w:t>Legislative Instrument is compatible with human rights as it does not raise any human rights issues.</w:t>
                            </w:r>
                            <w:r>
                              <w:rPr>
                                <w:rFonts w:ascii="Times New Roman" w:hAnsi="Times New Roman"/>
                                <w:sz w:val="24"/>
                                <w:szCs w:val="24"/>
                              </w:rPr>
                              <w:t xml:space="preserve">  </w:t>
                            </w:r>
                            <w:r w:rsidRPr="003F45D3">
                              <w:rPr>
                                <w:rFonts w:ascii="Times New Roman" w:hAnsi="Times New Roman"/>
                                <w:sz w:val="24"/>
                                <w:szCs w:val="24"/>
                              </w:rPr>
                              <w:t xml:space="preserve">The </w:t>
                            </w:r>
                            <w:r>
                              <w:rPr>
                                <w:rFonts w:ascii="Times New Roman" w:hAnsi="Times New Roman"/>
                                <w:sz w:val="24"/>
                                <w:szCs w:val="24"/>
                              </w:rPr>
                              <w:t xml:space="preserve">AFMA </w:t>
                            </w:r>
                            <w:r w:rsidRPr="003F45D3">
                              <w:rPr>
                                <w:rFonts w:ascii="Times New Roman" w:hAnsi="Times New Roman"/>
                                <w:sz w:val="24"/>
                                <w:szCs w:val="24"/>
                              </w:rPr>
                              <w:t xml:space="preserve">Commission is satisfied that the </w:t>
                            </w:r>
                            <w:r>
                              <w:rPr>
                                <w:rFonts w:ascii="Times New Roman" w:hAnsi="Times New Roman"/>
                                <w:sz w:val="24"/>
                                <w:szCs w:val="24"/>
                              </w:rPr>
                              <w:t>instrument</w:t>
                            </w:r>
                            <w:r w:rsidRPr="003F45D3">
                              <w:rPr>
                                <w:rFonts w:ascii="Times New Roman" w:hAnsi="Times New Roman"/>
                                <w:sz w:val="24"/>
                                <w:szCs w:val="24"/>
                              </w:rPr>
                              <w:t xml:space="preserve"> is consistent with AFMA’s obligation to pursue its statutory objectives</w:t>
                            </w:r>
                            <w:r>
                              <w:rPr>
                                <w:rFonts w:ascii="Times New Roman" w:hAnsi="Times New Roman"/>
                                <w:sz w:val="24"/>
                                <w:szCs w:val="24"/>
                              </w:rPr>
                              <w:t xml:space="preserve">.  The instrument is machinery in nature and sets the </w:t>
                            </w:r>
                            <w:r w:rsidR="00EE4D16">
                              <w:rPr>
                                <w:rFonts w:ascii="Times New Roman" w:hAnsi="Times New Roman"/>
                                <w:sz w:val="24"/>
                                <w:szCs w:val="24"/>
                              </w:rPr>
                              <w:t>TAC</w:t>
                            </w:r>
                            <w:r w:rsidR="00B5674C">
                              <w:rPr>
                                <w:rFonts w:ascii="Times New Roman" w:hAnsi="Times New Roman"/>
                                <w:sz w:val="24"/>
                                <w:szCs w:val="24"/>
                              </w:rPr>
                              <w:t xml:space="preserve"> for Patagonian t</w:t>
                            </w:r>
                            <w:r>
                              <w:rPr>
                                <w:rFonts w:ascii="Times New Roman" w:hAnsi="Times New Roman"/>
                                <w:sz w:val="24"/>
                                <w:szCs w:val="24"/>
                              </w:rPr>
                              <w:t xml:space="preserve">oothfish in the </w:t>
                            </w:r>
                            <w:r w:rsidR="002B520C">
                              <w:rPr>
                                <w:rFonts w:ascii="Times New Roman" w:hAnsi="Times New Roman"/>
                                <w:sz w:val="24"/>
                                <w:szCs w:val="24"/>
                              </w:rPr>
                              <w:t>F</w:t>
                            </w:r>
                            <w:r>
                              <w:rPr>
                                <w:rFonts w:ascii="Times New Roman" w:hAnsi="Times New Roman"/>
                                <w:sz w:val="24"/>
                                <w:szCs w:val="24"/>
                              </w:rPr>
                              <w:t>ishery and catch limits for other species thereby allowing statutory fishing right holders the ability to take a proportion of th</w:t>
                            </w:r>
                            <w:r w:rsidR="00F61C03">
                              <w:rPr>
                                <w:rFonts w:ascii="Times New Roman" w:hAnsi="Times New Roman"/>
                                <w:sz w:val="24"/>
                                <w:szCs w:val="24"/>
                              </w:rPr>
                              <w:t>e</w:t>
                            </w:r>
                            <w:r>
                              <w:rPr>
                                <w:rFonts w:ascii="Times New Roman" w:hAnsi="Times New Roman"/>
                                <w:sz w:val="24"/>
                                <w:szCs w:val="24"/>
                              </w:rPr>
                              <w:t xml:space="preserve"> </w:t>
                            </w:r>
                            <w:r w:rsidR="00EE4D16">
                              <w:rPr>
                                <w:rFonts w:ascii="Times New Roman" w:hAnsi="Times New Roman"/>
                                <w:sz w:val="24"/>
                                <w:szCs w:val="24"/>
                              </w:rPr>
                              <w:t xml:space="preserve">TAC </w:t>
                            </w:r>
                            <w:r w:rsidR="00F63E91">
                              <w:rPr>
                                <w:rFonts w:ascii="Times New Roman" w:hAnsi="Times New Roman"/>
                                <w:sz w:val="24"/>
                                <w:szCs w:val="24"/>
                              </w:rPr>
                              <w:t xml:space="preserve">for the </w:t>
                            </w:r>
                            <w:r w:rsidR="00C47CA1">
                              <w:rPr>
                                <w:rFonts w:ascii="Times New Roman" w:hAnsi="Times New Roman"/>
                                <w:sz w:val="24"/>
                                <w:szCs w:val="24"/>
                              </w:rPr>
                              <w:t>2022/23</w:t>
                            </w:r>
                            <w:r>
                              <w:rPr>
                                <w:rFonts w:ascii="Times New Roman" w:hAnsi="Times New Roman"/>
                                <w:sz w:val="24"/>
                                <w:szCs w:val="24"/>
                              </w:rPr>
                              <w:t xml:space="preserve"> </w:t>
                            </w:r>
                            <w:r w:rsidR="00F63E91">
                              <w:rPr>
                                <w:rFonts w:ascii="Times New Roman" w:hAnsi="Times New Roman"/>
                                <w:sz w:val="24"/>
                                <w:szCs w:val="24"/>
                              </w:rPr>
                              <w:t xml:space="preserve">and </w:t>
                            </w:r>
                            <w:r w:rsidR="00C47CA1">
                              <w:rPr>
                                <w:rFonts w:ascii="Times New Roman" w:hAnsi="Times New Roman"/>
                                <w:sz w:val="24"/>
                                <w:szCs w:val="24"/>
                              </w:rPr>
                              <w:t>2023/24</w:t>
                            </w:r>
                            <w:r w:rsidR="00720C80">
                              <w:rPr>
                                <w:rFonts w:ascii="Times New Roman" w:hAnsi="Times New Roman"/>
                                <w:sz w:val="24"/>
                                <w:szCs w:val="24"/>
                              </w:rPr>
                              <w:t xml:space="preserve"> </w:t>
                            </w:r>
                            <w:r>
                              <w:rPr>
                                <w:rFonts w:ascii="Times New Roman" w:hAnsi="Times New Roman"/>
                                <w:sz w:val="24"/>
                                <w:szCs w:val="24"/>
                              </w:rPr>
                              <w:t>fishing year</w:t>
                            </w:r>
                            <w:r w:rsidR="00720C80">
                              <w:rPr>
                                <w:rFonts w:ascii="Times New Roman" w:hAnsi="Times New Roman"/>
                                <w:sz w:val="24"/>
                                <w:szCs w:val="24"/>
                              </w:rPr>
                              <w:t>s</w:t>
                            </w:r>
                            <w:r>
                              <w:rPr>
                                <w:rFonts w:ascii="Times New Roman" w:hAnsi="Times New Roman"/>
                                <w:sz w:val="24"/>
                                <w:szCs w:val="24"/>
                              </w:rPr>
                              <w:t xml:space="preserve">.  </w:t>
                            </w:r>
                          </w:p>
                          <w:p w14:paraId="709057F5" w14:textId="77777777" w:rsidR="0009689B" w:rsidRPr="00E4135E" w:rsidRDefault="0009689B" w:rsidP="00F122D2">
                            <w:pPr>
                              <w:spacing w:before="120" w:after="120"/>
                              <w:rPr>
                                <w:rFonts w:ascii="Times New Roman" w:hAnsi="Times New Roman"/>
                                <w:sz w:val="24"/>
                                <w:szCs w:val="24"/>
                              </w:rPr>
                            </w:pPr>
                          </w:p>
                        </w:txbxContent>
                      </wps:txbx>
                      <wps:bodyPr rot="0" vert="horz" wrap="square" lIns="180000" tIns="45720" rIns="180000" bIns="45720" anchor="t" anchorCtr="0" upright="1">
                        <a:noAutofit/>
                      </wps:bodyPr>
                    </wps:wsp>
                  </a:graphicData>
                </a:graphic>
              </wp:inline>
            </w:drawing>
          </mc:Choice>
          <mc:Fallback>
            <w:pict>
              <v:rect w14:anchorId="1EAC2A65" id="Rectangle 1" o:spid="_x0000_s1026" style="width:481.8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" strokeweight="6pt">
                <v:stroke linestyle="thickBetweenThin"/>
                <v:textbox inset="5mm,,5mm">
                  <w:txbxContent>
                    <w:p w14:paraId="41AA718A" w14:textId="77777777" w:rsidR="0009689B" w:rsidRPr="00E4135E" w:rsidRDefault="0009689B" w:rsidP="0009689B">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14:paraId="42D296FF" w14:textId="77777777" w:rsidR="0009689B" w:rsidRPr="00E4135E" w:rsidRDefault="0009689B" w:rsidP="0009689B">
                      <w:pPr>
                        <w:spacing w:before="120" w:after="120"/>
                        <w:jc w:val="center"/>
                        <w:rPr>
                          <w:rFonts w:ascii="Times New Roman" w:hAnsi="Times New Roman"/>
                          <w:sz w:val="24"/>
                          <w:szCs w:val="24"/>
                        </w:rPr>
                      </w:pPr>
                      <w:r w:rsidRPr="00E4135E">
                        <w:rPr>
                          <w:rFonts w:ascii="Times New Roman" w:hAnsi="Times New Roman"/>
                          <w:i/>
                          <w:sz w:val="24"/>
                          <w:szCs w:val="24"/>
                        </w:rPr>
                        <w:t>Prepared in accordance with Part 3 of the Human Rights (Parliamentary Scrutiny) Act 2011</w:t>
                      </w:r>
                    </w:p>
                    <w:p w14:paraId="23F782A4" w14:textId="77777777" w:rsidR="0009689B" w:rsidRPr="00E4135E" w:rsidRDefault="0009689B" w:rsidP="0009689B">
                      <w:pPr>
                        <w:spacing w:before="120" w:after="120"/>
                        <w:jc w:val="center"/>
                        <w:rPr>
                          <w:rFonts w:ascii="Times New Roman" w:hAnsi="Times New Roman"/>
                          <w:sz w:val="24"/>
                          <w:szCs w:val="24"/>
                        </w:rPr>
                      </w:pPr>
                    </w:p>
                    <w:p w14:paraId="695B846C" w14:textId="48B59AF9" w:rsidR="0009689B" w:rsidRPr="0009689B" w:rsidRDefault="0009689B" w:rsidP="0009689B">
                      <w:pPr>
                        <w:spacing w:before="240"/>
                        <w:jc w:val="center"/>
                        <w:rPr>
                          <w:rFonts w:ascii="Times New Roman" w:hAnsi="Times New Roman"/>
                          <w:b/>
                          <w:szCs w:val="24"/>
                        </w:rPr>
                      </w:pPr>
                      <w:r w:rsidRPr="0009689B">
                        <w:rPr>
                          <w:rFonts w:ascii="Times New Roman" w:hAnsi="Times New Roman"/>
                          <w:b/>
                          <w:szCs w:val="24"/>
                        </w:rPr>
                        <w:t xml:space="preserve">Macquarie Island Toothfish Fishery </w:t>
                      </w:r>
                      <w:r w:rsidR="00F63E91">
                        <w:rPr>
                          <w:rFonts w:ascii="Times New Roman" w:hAnsi="Times New Roman"/>
                          <w:b/>
                          <w:szCs w:val="24"/>
                        </w:rPr>
                        <w:t>(</w:t>
                      </w:r>
                      <w:r w:rsidRPr="0009689B">
                        <w:rPr>
                          <w:rFonts w:ascii="Times New Roman" w:hAnsi="Times New Roman"/>
                          <w:b/>
                          <w:szCs w:val="24"/>
                        </w:rPr>
                        <w:t>Total Al</w:t>
                      </w:r>
                      <w:r w:rsidR="00DC5A7C">
                        <w:rPr>
                          <w:rFonts w:ascii="Times New Roman" w:hAnsi="Times New Roman"/>
                          <w:b/>
                          <w:szCs w:val="24"/>
                        </w:rPr>
                        <w:t>lowable Catch</w:t>
                      </w:r>
                      <w:r w:rsidR="004C61AF">
                        <w:rPr>
                          <w:rFonts w:ascii="Times New Roman" w:hAnsi="Times New Roman"/>
                          <w:b/>
                          <w:szCs w:val="24"/>
                        </w:rPr>
                        <w:t>)</w:t>
                      </w:r>
                      <w:r w:rsidR="00DC5A7C">
                        <w:rPr>
                          <w:rFonts w:ascii="Times New Roman" w:hAnsi="Times New Roman"/>
                          <w:b/>
                          <w:szCs w:val="24"/>
                        </w:rPr>
                        <w:t xml:space="preserve"> Determination</w:t>
                      </w:r>
                      <w:r w:rsidR="00F63E91">
                        <w:rPr>
                          <w:rFonts w:ascii="Times New Roman" w:hAnsi="Times New Roman"/>
                          <w:b/>
                          <w:szCs w:val="24"/>
                        </w:rPr>
                        <w:t xml:space="preserve"> 202</w:t>
                      </w:r>
                      <w:r w:rsidR="00C47CA1">
                        <w:rPr>
                          <w:rFonts w:ascii="Times New Roman" w:hAnsi="Times New Roman"/>
                          <w:b/>
                          <w:szCs w:val="24"/>
                        </w:rPr>
                        <w:t>1</w:t>
                      </w:r>
                    </w:p>
                    <w:p w14:paraId="76F421EF" w14:textId="77777777" w:rsidR="0009689B" w:rsidRPr="00E4135E" w:rsidRDefault="0009689B" w:rsidP="0009689B">
                      <w:pPr>
                        <w:spacing w:before="120" w:after="120"/>
                        <w:jc w:val="center"/>
                        <w:rPr>
                          <w:rFonts w:ascii="Times New Roman" w:hAnsi="Times New Roman"/>
                          <w:sz w:val="24"/>
                          <w:szCs w:val="24"/>
                        </w:rPr>
                      </w:pPr>
                    </w:p>
                    <w:p w14:paraId="0EC6D3F3" w14:textId="77777777" w:rsidR="0009689B" w:rsidRPr="00E4135E" w:rsidRDefault="0009689B" w:rsidP="0009689B">
                      <w:pPr>
                        <w:spacing w:before="120" w:after="120"/>
                        <w:jc w:val="center"/>
                        <w:rPr>
                          <w:rFonts w:ascii="Times New Roman" w:hAnsi="Times New Roman"/>
                          <w:sz w:val="24"/>
                          <w:szCs w:val="24"/>
                        </w:rPr>
                      </w:pPr>
                      <w:r>
                        <w:rPr>
                          <w:rFonts w:ascii="Times New Roman" w:hAnsi="Times New Roman"/>
                          <w:sz w:val="24"/>
                          <w:szCs w:val="24"/>
                        </w:rPr>
                        <w:t xml:space="preserve">This </w:t>
                      </w:r>
                      <w:r w:rsidRPr="00E4135E">
                        <w:rPr>
                          <w:rFonts w:ascii="Times New Roman" w:hAnsi="Times New Roman"/>
                          <w:sz w:val="24"/>
                          <w:szCs w:val="24"/>
                        </w:rPr>
                        <w:t xml:space="preserve">Legislative Instrument is compatible with the human rights and freedoms recognised or declared in the international instruments listed in section 3 of the </w:t>
                      </w:r>
                      <w:r w:rsidRPr="00E4135E">
                        <w:rPr>
                          <w:rFonts w:ascii="Times New Roman" w:hAnsi="Times New Roman"/>
                          <w:i/>
                          <w:sz w:val="24"/>
                          <w:szCs w:val="24"/>
                        </w:rPr>
                        <w:t>Human Rights (Parliamentary Scrutiny) Act 2011</w:t>
                      </w:r>
                      <w:r w:rsidRPr="00E4135E">
                        <w:rPr>
                          <w:rFonts w:ascii="Times New Roman" w:hAnsi="Times New Roman"/>
                          <w:sz w:val="24"/>
                          <w:szCs w:val="24"/>
                        </w:rPr>
                        <w:t>.</w:t>
                      </w:r>
                    </w:p>
                    <w:p w14:paraId="7CBDCA25" w14:textId="77777777" w:rsidR="0009689B" w:rsidRPr="00E4135E" w:rsidRDefault="0009689B" w:rsidP="0009689B">
                      <w:pPr>
                        <w:spacing w:before="120" w:after="120"/>
                        <w:jc w:val="center"/>
                        <w:rPr>
                          <w:rFonts w:ascii="Times New Roman" w:hAnsi="Times New Roman"/>
                          <w:sz w:val="24"/>
                          <w:szCs w:val="24"/>
                        </w:rPr>
                      </w:pPr>
                    </w:p>
                    <w:p w14:paraId="1800E87A" w14:textId="77777777" w:rsidR="0009689B" w:rsidRPr="00E4135E" w:rsidRDefault="0009689B" w:rsidP="0009689B">
                      <w:pPr>
                        <w:spacing w:before="120" w:after="120"/>
                        <w:jc w:val="center"/>
                        <w:rPr>
                          <w:rFonts w:ascii="Times New Roman" w:hAnsi="Times New Roman"/>
                          <w:sz w:val="24"/>
                          <w:szCs w:val="24"/>
                        </w:rPr>
                      </w:pPr>
                    </w:p>
                    <w:p w14:paraId="75E34DAF" w14:textId="77777777" w:rsidR="0009689B" w:rsidRPr="00E4135E" w:rsidRDefault="0009689B" w:rsidP="0009689B">
                      <w:pPr>
                        <w:spacing w:before="120" w:after="120"/>
                        <w:jc w:val="both"/>
                        <w:rPr>
                          <w:rFonts w:ascii="Times New Roman" w:hAnsi="Times New Roman"/>
                          <w:b/>
                          <w:sz w:val="24"/>
                          <w:szCs w:val="24"/>
                        </w:rPr>
                      </w:pPr>
                      <w:r>
                        <w:rPr>
                          <w:rFonts w:ascii="Times New Roman" w:hAnsi="Times New Roman"/>
                          <w:b/>
                          <w:sz w:val="24"/>
                          <w:szCs w:val="24"/>
                        </w:rPr>
                        <w:t xml:space="preserve">Overview of the </w:t>
                      </w:r>
                      <w:r w:rsidRPr="00E4135E">
                        <w:rPr>
                          <w:rFonts w:ascii="Times New Roman" w:hAnsi="Times New Roman"/>
                          <w:b/>
                          <w:sz w:val="24"/>
                          <w:szCs w:val="24"/>
                        </w:rPr>
                        <w:t>Legislative Instrument</w:t>
                      </w:r>
                    </w:p>
                    <w:p w14:paraId="2C2829B6" w14:textId="77777777" w:rsidR="00F122D2" w:rsidRPr="00F122D2" w:rsidRDefault="00F122D2" w:rsidP="00F122D2">
                      <w:pPr>
                        <w:pStyle w:val="BodyText"/>
                        <w:ind w:right="0"/>
                        <w:rPr>
                          <w:szCs w:val="24"/>
                        </w:rPr>
                      </w:pPr>
                      <w:r w:rsidRPr="00F122D2">
                        <w:rPr>
                          <w:szCs w:val="24"/>
                        </w:rPr>
                        <w:t xml:space="preserve">Section 11 of the </w:t>
                      </w:r>
                      <w:r w:rsidRPr="00F122D2">
                        <w:rPr>
                          <w:i/>
                          <w:szCs w:val="24"/>
                        </w:rPr>
                        <w:t>Macquarie Island Toothfish Fishery Management Plan 2006</w:t>
                      </w:r>
                      <w:r w:rsidRPr="00F122D2">
                        <w:rPr>
                          <w:szCs w:val="24"/>
                        </w:rPr>
                        <w:t xml:space="preserve"> (the Plan) provides that AFMA must, before the beginning of each fishing year, determine the total allowable catch (TAC) for Patagonian toothfish and catch limits for other species for the fishing year. ‘Fishing year’ is defined in the Plan as the period determined by AFMA.  </w:t>
                      </w:r>
                      <w:r w:rsidRPr="005F3E93">
                        <w:rPr>
                          <w:szCs w:val="24"/>
                        </w:rPr>
                        <w:t>The period has been determined to be the period of 12 months beginning on 1</w:t>
                      </w:r>
                      <w:r w:rsidR="00DE4014" w:rsidRPr="005F3E93">
                        <w:rPr>
                          <w:szCs w:val="24"/>
                        </w:rPr>
                        <w:t xml:space="preserve">5 April </w:t>
                      </w:r>
                      <w:r w:rsidRPr="005F3E93">
                        <w:rPr>
                          <w:szCs w:val="24"/>
                        </w:rPr>
                        <w:t xml:space="preserve">in any year and ending on </w:t>
                      </w:r>
                      <w:r w:rsidR="00DE4014" w:rsidRPr="005F3E93">
                        <w:rPr>
                          <w:szCs w:val="24"/>
                        </w:rPr>
                        <w:t>14</w:t>
                      </w:r>
                      <w:r w:rsidRPr="005F3E93">
                        <w:rPr>
                          <w:szCs w:val="24"/>
                        </w:rPr>
                        <w:t xml:space="preserve"> April of the following year.</w:t>
                      </w:r>
                      <w:r w:rsidRPr="00F122D2">
                        <w:rPr>
                          <w:szCs w:val="24"/>
                        </w:rPr>
                        <w:t xml:space="preserve">  </w:t>
                      </w:r>
                    </w:p>
                    <w:p w14:paraId="1BD4FDC4" w14:textId="4CE34FC8" w:rsidR="00F122D2" w:rsidRPr="00F122D2" w:rsidRDefault="00F122D2" w:rsidP="00F122D2">
                      <w:pPr>
                        <w:spacing w:before="240"/>
                        <w:jc w:val="both"/>
                        <w:rPr>
                          <w:rFonts w:ascii="Times New Roman" w:hAnsi="Times New Roman"/>
                          <w:sz w:val="24"/>
                          <w:szCs w:val="24"/>
                        </w:rPr>
                      </w:pPr>
                      <w:r w:rsidRPr="00F122D2">
                        <w:rPr>
                          <w:rFonts w:ascii="Times New Roman" w:hAnsi="Times New Roman"/>
                          <w:sz w:val="24"/>
                          <w:szCs w:val="24"/>
                        </w:rPr>
                        <w:t>The instrument determines the TAC for Patagonian toothfish and catch limits for other species in the Macquarie Island Toothfish F</w:t>
                      </w:r>
                      <w:r w:rsidR="00F63E91">
                        <w:rPr>
                          <w:rFonts w:ascii="Times New Roman" w:hAnsi="Times New Roman"/>
                          <w:sz w:val="24"/>
                          <w:szCs w:val="24"/>
                        </w:rPr>
                        <w:t xml:space="preserve">ishery (the Fishery) for the </w:t>
                      </w:r>
                      <w:r w:rsidR="00C47CA1">
                        <w:rPr>
                          <w:rFonts w:ascii="Times New Roman" w:hAnsi="Times New Roman"/>
                          <w:sz w:val="24"/>
                          <w:szCs w:val="24"/>
                        </w:rPr>
                        <w:t>2022/23</w:t>
                      </w:r>
                      <w:r w:rsidRPr="00F122D2">
                        <w:rPr>
                          <w:rFonts w:ascii="Times New Roman" w:hAnsi="Times New Roman"/>
                          <w:sz w:val="24"/>
                          <w:szCs w:val="24"/>
                        </w:rPr>
                        <w:t xml:space="preserve"> </w:t>
                      </w:r>
                      <w:r w:rsidR="00F63E91">
                        <w:rPr>
                          <w:rFonts w:ascii="Times New Roman" w:hAnsi="Times New Roman"/>
                          <w:sz w:val="24"/>
                          <w:szCs w:val="24"/>
                        </w:rPr>
                        <w:t xml:space="preserve">and </w:t>
                      </w:r>
                      <w:r w:rsidR="00C47CA1">
                        <w:rPr>
                          <w:rFonts w:ascii="Times New Roman" w:hAnsi="Times New Roman"/>
                          <w:sz w:val="24"/>
                          <w:szCs w:val="24"/>
                        </w:rPr>
                        <w:t>2023/24</w:t>
                      </w:r>
                      <w:r w:rsidR="00720C80">
                        <w:rPr>
                          <w:rFonts w:ascii="Times New Roman" w:hAnsi="Times New Roman"/>
                          <w:sz w:val="24"/>
                          <w:szCs w:val="24"/>
                        </w:rPr>
                        <w:t xml:space="preserve"> </w:t>
                      </w:r>
                      <w:r w:rsidRPr="00F122D2">
                        <w:rPr>
                          <w:rFonts w:ascii="Times New Roman" w:hAnsi="Times New Roman"/>
                          <w:sz w:val="24"/>
                          <w:szCs w:val="24"/>
                        </w:rPr>
                        <w:t>fishing year</w:t>
                      </w:r>
                      <w:r w:rsidR="00720C80">
                        <w:rPr>
                          <w:rFonts w:ascii="Times New Roman" w:hAnsi="Times New Roman"/>
                          <w:sz w:val="24"/>
                          <w:szCs w:val="24"/>
                        </w:rPr>
                        <w:t>s</w:t>
                      </w:r>
                      <w:r w:rsidRPr="00F122D2">
                        <w:rPr>
                          <w:rFonts w:ascii="Times New Roman" w:hAnsi="Times New Roman"/>
                          <w:sz w:val="24"/>
                          <w:szCs w:val="24"/>
                        </w:rPr>
                        <w:t xml:space="preserve">. The instrument ceases on </w:t>
                      </w:r>
                      <w:r w:rsidR="00DE4014">
                        <w:rPr>
                          <w:rFonts w:ascii="Times New Roman" w:hAnsi="Times New Roman"/>
                          <w:sz w:val="24"/>
                          <w:szCs w:val="24"/>
                        </w:rPr>
                        <w:t xml:space="preserve">15 April </w:t>
                      </w:r>
                      <w:r w:rsidR="00F63E91">
                        <w:rPr>
                          <w:rFonts w:ascii="Times New Roman" w:hAnsi="Times New Roman"/>
                          <w:sz w:val="24"/>
                          <w:szCs w:val="24"/>
                        </w:rPr>
                        <w:t>202</w:t>
                      </w:r>
                      <w:r w:rsidR="00C47CA1">
                        <w:rPr>
                          <w:rFonts w:ascii="Times New Roman" w:hAnsi="Times New Roman"/>
                          <w:sz w:val="24"/>
                          <w:szCs w:val="24"/>
                        </w:rPr>
                        <w:t>4</w:t>
                      </w:r>
                      <w:r w:rsidR="00D874D9">
                        <w:rPr>
                          <w:rFonts w:ascii="Times New Roman" w:hAnsi="Times New Roman"/>
                          <w:sz w:val="24"/>
                          <w:szCs w:val="24"/>
                        </w:rPr>
                        <w:t>, unless earlier revoked</w:t>
                      </w:r>
                      <w:r w:rsidRPr="00F122D2">
                        <w:rPr>
                          <w:rFonts w:ascii="Times New Roman" w:hAnsi="Times New Roman"/>
                          <w:sz w:val="24"/>
                          <w:szCs w:val="24"/>
                        </w:rPr>
                        <w:t>.</w:t>
                      </w:r>
                    </w:p>
                    <w:p w14:paraId="55180917" w14:textId="77777777" w:rsidR="0009689B" w:rsidRPr="00E4135E" w:rsidRDefault="0009689B" w:rsidP="0009689B">
                      <w:pPr>
                        <w:spacing w:before="120" w:after="120"/>
                        <w:rPr>
                          <w:rFonts w:ascii="Times New Roman" w:hAnsi="Times New Roman"/>
                          <w:sz w:val="24"/>
                          <w:szCs w:val="24"/>
                        </w:rPr>
                      </w:pPr>
                    </w:p>
                    <w:p w14:paraId="16219CBC" w14:textId="77777777" w:rsidR="0009689B" w:rsidRPr="00E4135E" w:rsidRDefault="0009689B" w:rsidP="0009689B">
                      <w:pPr>
                        <w:spacing w:before="120" w:after="120"/>
                        <w:rPr>
                          <w:rFonts w:ascii="Times New Roman" w:hAnsi="Times New Roman"/>
                          <w:b/>
                          <w:sz w:val="24"/>
                          <w:szCs w:val="24"/>
                        </w:rPr>
                      </w:pPr>
                      <w:r w:rsidRPr="00E4135E">
                        <w:rPr>
                          <w:rFonts w:ascii="Times New Roman" w:hAnsi="Times New Roman"/>
                          <w:b/>
                          <w:sz w:val="24"/>
                          <w:szCs w:val="24"/>
                        </w:rPr>
                        <w:t>Human rights implications</w:t>
                      </w:r>
                    </w:p>
                    <w:p w14:paraId="2286A8EC" w14:textId="77777777" w:rsidR="0009689B" w:rsidRDefault="0009689B" w:rsidP="0009689B">
                      <w:pPr>
                        <w:spacing w:before="120" w:after="120"/>
                        <w:rPr>
                          <w:rFonts w:ascii="Times New Roman" w:hAnsi="Times New Roman"/>
                          <w:sz w:val="24"/>
                          <w:szCs w:val="24"/>
                        </w:rPr>
                      </w:pPr>
                      <w:r>
                        <w:rPr>
                          <w:rFonts w:ascii="Times New Roman" w:hAnsi="Times New Roman"/>
                          <w:sz w:val="24"/>
                          <w:szCs w:val="24"/>
                        </w:rPr>
                        <w:t xml:space="preserve">This </w:t>
                      </w:r>
                      <w:r w:rsidRPr="00E4135E">
                        <w:rPr>
                          <w:rFonts w:ascii="Times New Roman" w:hAnsi="Times New Roman"/>
                          <w:sz w:val="24"/>
                          <w:szCs w:val="24"/>
                        </w:rPr>
                        <w:t>Legislative Instrument does not engage any of the applicable rights or freedoms.</w:t>
                      </w:r>
                    </w:p>
                    <w:p w14:paraId="230B2A4C" w14:textId="77777777" w:rsidR="0009689B" w:rsidRPr="00E4135E" w:rsidRDefault="0009689B" w:rsidP="0009689B">
                      <w:pPr>
                        <w:spacing w:before="120" w:after="120"/>
                        <w:rPr>
                          <w:rFonts w:ascii="Times New Roman" w:hAnsi="Times New Roman"/>
                          <w:sz w:val="24"/>
                          <w:szCs w:val="24"/>
                        </w:rPr>
                      </w:pPr>
                    </w:p>
                    <w:p w14:paraId="7E6260CD" w14:textId="77777777" w:rsidR="0009689B" w:rsidRPr="00E4135E" w:rsidRDefault="0009689B" w:rsidP="0009689B">
                      <w:pPr>
                        <w:spacing w:before="120" w:after="120"/>
                        <w:rPr>
                          <w:rFonts w:ascii="Times New Roman" w:hAnsi="Times New Roman"/>
                          <w:b/>
                          <w:sz w:val="24"/>
                          <w:szCs w:val="24"/>
                        </w:rPr>
                      </w:pPr>
                      <w:r w:rsidRPr="00E4135E">
                        <w:rPr>
                          <w:rFonts w:ascii="Times New Roman" w:hAnsi="Times New Roman"/>
                          <w:b/>
                          <w:sz w:val="24"/>
                          <w:szCs w:val="24"/>
                        </w:rPr>
                        <w:t>Conclusion</w:t>
                      </w:r>
                    </w:p>
                    <w:p w14:paraId="1F288559" w14:textId="504BD0B9" w:rsidR="00F122D2" w:rsidRPr="00E4135E" w:rsidRDefault="00F122D2" w:rsidP="00F122D2">
                      <w:pPr>
                        <w:spacing w:before="120" w:after="120"/>
                        <w:rPr>
                          <w:rFonts w:ascii="Times New Roman" w:hAnsi="Times New Roman"/>
                          <w:sz w:val="24"/>
                          <w:szCs w:val="24"/>
                        </w:rPr>
                      </w:pPr>
                      <w:r>
                        <w:rPr>
                          <w:rFonts w:ascii="Times New Roman" w:hAnsi="Times New Roman"/>
                          <w:sz w:val="24"/>
                          <w:szCs w:val="24"/>
                        </w:rPr>
                        <w:t xml:space="preserve">This </w:t>
                      </w:r>
                      <w:r w:rsidRPr="00E4135E">
                        <w:rPr>
                          <w:rFonts w:ascii="Times New Roman" w:hAnsi="Times New Roman"/>
                          <w:sz w:val="24"/>
                          <w:szCs w:val="24"/>
                        </w:rPr>
                        <w:t>Legislative Instrument is compatible with human rights as it does not raise any human rights issues.</w:t>
                      </w:r>
                      <w:r>
                        <w:rPr>
                          <w:rFonts w:ascii="Times New Roman" w:hAnsi="Times New Roman"/>
                          <w:sz w:val="24"/>
                          <w:szCs w:val="24"/>
                        </w:rPr>
                        <w:t xml:space="preserve">  </w:t>
                      </w:r>
                      <w:r w:rsidRPr="003F45D3">
                        <w:rPr>
                          <w:rFonts w:ascii="Times New Roman" w:hAnsi="Times New Roman"/>
                          <w:sz w:val="24"/>
                          <w:szCs w:val="24"/>
                        </w:rPr>
                        <w:t xml:space="preserve">The </w:t>
                      </w:r>
                      <w:r>
                        <w:rPr>
                          <w:rFonts w:ascii="Times New Roman" w:hAnsi="Times New Roman"/>
                          <w:sz w:val="24"/>
                          <w:szCs w:val="24"/>
                        </w:rPr>
                        <w:t xml:space="preserve">AFMA </w:t>
                      </w:r>
                      <w:r w:rsidRPr="003F45D3">
                        <w:rPr>
                          <w:rFonts w:ascii="Times New Roman" w:hAnsi="Times New Roman"/>
                          <w:sz w:val="24"/>
                          <w:szCs w:val="24"/>
                        </w:rPr>
                        <w:t xml:space="preserve">Commission is satisfied that the </w:t>
                      </w:r>
                      <w:r>
                        <w:rPr>
                          <w:rFonts w:ascii="Times New Roman" w:hAnsi="Times New Roman"/>
                          <w:sz w:val="24"/>
                          <w:szCs w:val="24"/>
                        </w:rPr>
                        <w:t>instrument</w:t>
                      </w:r>
                      <w:r w:rsidRPr="003F45D3">
                        <w:rPr>
                          <w:rFonts w:ascii="Times New Roman" w:hAnsi="Times New Roman"/>
                          <w:sz w:val="24"/>
                          <w:szCs w:val="24"/>
                        </w:rPr>
                        <w:t xml:space="preserve"> is consistent with AFMA’s obligation to pursue its statutory objectives</w:t>
                      </w:r>
                      <w:r>
                        <w:rPr>
                          <w:rFonts w:ascii="Times New Roman" w:hAnsi="Times New Roman"/>
                          <w:sz w:val="24"/>
                          <w:szCs w:val="24"/>
                        </w:rPr>
                        <w:t xml:space="preserve">.  The instrument is machinery in nature and sets the </w:t>
                      </w:r>
                      <w:r w:rsidR="00EE4D16">
                        <w:rPr>
                          <w:rFonts w:ascii="Times New Roman" w:hAnsi="Times New Roman"/>
                          <w:sz w:val="24"/>
                          <w:szCs w:val="24"/>
                        </w:rPr>
                        <w:t>TAC</w:t>
                      </w:r>
                      <w:r w:rsidR="00B5674C">
                        <w:rPr>
                          <w:rFonts w:ascii="Times New Roman" w:hAnsi="Times New Roman"/>
                          <w:sz w:val="24"/>
                          <w:szCs w:val="24"/>
                        </w:rPr>
                        <w:t xml:space="preserve"> for Patagonian t</w:t>
                      </w:r>
                      <w:r>
                        <w:rPr>
                          <w:rFonts w:ascii="Times New Roman" w:hAnsi="Times New Roman"/>
                          <w:sz w:val="24"/>
                          <w:szCs w:val="24"/>
                        </w:rPr>
                        <w:t xml:space="preserve">oothfish in the </w:t>
                      </w:r>
                      <w:r w:rsidR="002B520C">
                        <w:rPr>
                          <w:rFonts w:ascii="Times New Roman" w:hAnsi="Times New Roman"/>
                          <w:sz w:val="24"/>
                          <w:szCs w:val="24"/>
                        </w:rPr>
                        <w:t>F</w:t>
                      </w:r>
                      <w:r>
                        <w:rPr>
                          <w:rFonts w:ascii="Times New Roman" w:hAnsi="Times New Roman"/>
                          <w:sz w:val="24"/>
                          <w:szCs w:val="24"/>
                        </w:rPr>
                        <w:t>ishery and catch limits for other species thereby allowing statutory fishing right holders the ability to take a proportion of th</w:t>
                      </w:r>
                      <w:r w:rsidR="00F61C03">
                        <w:rPr>
                          <w:rFonts w:ascii="Times New Roman" w:hAnsi="Times New Roman"/>
                          <w:sz w:val="24"/>
                          <w:szCs w:val="24"/>
                        </w:rPr>
                        <w:t>e</w:t>
                      </w:r>
                      <w:r>
                        <w:rPr>
                          <w:rFonts w:ascii="Times New Roman" w:hAnsi="Times New Roman"/>
                          <w:sz w:val="24"/>
                          <w:szCs w:val="24"/>
                        </w:rPr>
                        <w:t xml:space="preserve"> </w:t>
                      </w:r>
                      <w:r w:rsidR="00EE4D16">
                        <w:rPr>
                          <w:rFonts w:ascii="Times New Roman" w:hAnsi="Times New Roman"/>
                          <w:sz w:val="24"/>
                          <w:szCs w:val="24"/>
                        </w:rPr>
                        <w:t xml:space="preserve">TAC </w:t>
                      </w:r>
                      <w:r w:rsidR="00F63E91">
                        <w:rPr>
                          <w:rFonts w:ascii="Times New Roman" w:hAnsi="Times New Roman"/>
                          <w:sz w:val="24"/>
                          <w:szCs w:val="24"/>
                        </w:rPr>
                        <w:t xml:space="preserve">for the </w:t>
                      </w:r>
                      <w:r w:rsidR="00C47CA1">
                        <w:rPr>
                          <w:rFonts w:ascii="Times New Roman" w:hAnsi="Times New Roman"/>
                          <w:sz w:val="24"/>
                          <w:szCs w:val="24"/>
                        </w:rPr>
                        <w:t>2022/23</w:t>
                      </w:r>
                      <w:r>
                        <w:rPr>
                          <w:rFonts w:ascii="Times New Roman" w:hAnsi="Times New Roman"/>
                          <w:sz w:val="24"/>
                          <w:szCs w:val="24"/>
                        </w:rPr>
                        <w:t xml:space="preserve"> </w:t>
                      </w:r>
                      <w:r w:rsidR="00F63E91">
                        <w:rPr>
                          <w:rFonts w:ascii="Times New Roman" w:hAnsi="Times New Roman"/>
                          <w:sz w:val="24"/>
                          <w:szCs w:val="24"/>
                        </w:rPr>
                        <w:t xml:space="preserve">and </w:t>
                      </w:r>
                      <w:r w:rsidR="00C47CA1">
                        <w:rPr>
                          <w:rFonts w:ascii="Times New Roman" w:hAnsi="Times New Roman"/>
                          <w:sz w:val="24"/>
                          <w:szCs w:val="24"/>
                        </w:rPr>
                        <w:t>2023/24</w:t>
                      </w:r>
                      <w:r w:rsidR="00720C80">
                        <w:rPr>
                          <w:rFonts w:ascii="Times New Roman" w:hAnsi="Times New Roman"/>
                          <w:sz w:val="24"/>
                          <w:szCs w:val="24"/>
                        </w:rPr>
                        <w:t xml:space="preserve"> </w:t>
                      </w:r>
                      <w:r>
                        <w:rPr>
                          <w:rFonts w:ascii="Times New Roman" w:hAnsi="Times New Roman"/>
                          <w:sz w:val="24"/>
                          <w:szCs w:val="24"/>
                        </w:rPr>
                        <w:t>fishing year</w:t>
                      </w:r>
                      <w:r w:rsidR="00720C80">
                        <w:rPr>
                          <w:rFonts w:ascii="Times New Roman" w:hAnsi="Times New Roman"/>
                          <w:sz w:val="24"/>
                          <w:szCs w:val="24"/>
                        </w:rPr>
                        <w:t>s</w:t>
                      </w:r>
                      <w:r>
                        <w:rPr>
                          <w:rFonts w:ascii="Times New Roman" w:hAnsi="Times New Roman"/>
                          <w:sz w:val="24"/>
                          <w:szCs w:val="24"/>
                        </w:rPr>
                        <w:t xml:space="preserve">.  </w:t>
                      </w:r>
                    </w:p>
                    <w:p w14:paraId="709057F5" w14:textId="77777777" w:rsidR="0009689B" w:rsidRPr="00E4135E" w:rsidRDefault="0009689B" w:rsidP="00F122D2">
                      <w:pPr>
                        <w:spacing w:before="120" w:after="120"/>
                        <w:rPr>
                          <w:rFonts w:ascii="Times New Roman" w:hAnsi="Times New Roman"/>
                          <w:sz w:val="24"/>
                          <w:szCs w:val="24"/>
                        </w:rPr>
                      </w:pPr>
                    </w:p>
                  </w:txbxContent>
                </v:textbox>
                <w10:anchorlock/>
              </v:rect>
            </w:pict>
          </mc:Fallback>
        </mc:AlternateContent>
      </w:r>
    </w:p>
    <w:bookmarkEnd w:id="0"/>
    <w:sectPr w:rsidR="0009689B" w:rsidSect="00C474C8">
      <w:headerReference w:type="default" r:id="rId11"/>
      <w:pgSz w:w="11906" w:h="16838"/>
      <w:pgMar w:top="1077" w:right="1077" w:bottom="1077" w:left="107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7952F" w14:textId="77777777" w:rsidR="006029A1" w:rsidRDefault="00795747">
      <w:pPr>
        <w:spacing w:after="0" w:line="240" w:lineRule="auto"/>
      </w:pPr>
      <w:r>
        <w:separator/>
      </w:r>
    </w:p>
  </w:endnote>
  <w:endnote w:type="continuationSeparator" w:id="0">
    <w:p w14:paraId="5B8946EE" w14:textId="77777777" w:rsidR="006029A1" w:rsidRDefault="00795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EAA71" w14:textId="77777777" w:rsidR="006029A1" w:rsidRDefault="00795747">
      <w:pPr>
        <w:spacing w:after="0" w:line="240" w:lineRule="auto"/>
      </w:pPr>
      <w:r>
        <w:separator/>
      </w:r>
    </w:p>
  </w:footnote>
  <w:footnote w:type="continuationSeparator" w:id="0">
    <w:p w14:paraId="271199BC" w14:textId="77777777" w:rsidR="006029A1" w:rsidRDefault="00795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D8F54" w14:textId="77777777" w:rsidR="00F75F6E" w:rsidRPr="00F75F6E" w:rsidRDefault="000F224F" w:rsidP="00F75F6E">
    <w:pPr>
      <w:pStyle w:val="Heade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89B"/>
    <w:rsid w:val="00000211"/>
    <w:rsid w:val="0009689B"/>
    <w:rsid w:val="000B10F7"/>
    <w:rsid w:val="000E4F61"/>
    <w:rsid w:val="001340FE"/>
    <w:rsid w:val="00180B9D"/>
    <w:rsid w:val="00183EEA"/>
    <w:rsid w:val="001D6B3B"/>
    <w:rsid w:val="002B520C"/>
    <w:rsid w:val="002C78FE"/>
    <w:rsid w:val="002D33AE"/>
    <w:rsid w:val="003656D5"/>
    <w:rsid w:val="003A5379"/>
    <w:rsid w:val="003D3482"/>
    <w:rsid w:val="003D3486"/>
    <w:rsid w:val="00475A92"/>
    <w:rsid w:val="00490394"/>
    <w:rsid w:val="004A23D6"/>
    <w:rsid w:val="004C61AF"/>
    <w:rsid w:val="004E5A13"/>
    <w:rsid w:val="004F7D13"/>
    <w:rsid w:val="00502B62"/>
    <w:rsid w:val="00534BC9"/>
    <w:rsid w:val="00553395"/>
    <w:rsid w:val="005630D7"/>
    <w:rsid w:val="005C3F67"/>
    <w:rsid w:val="005F3E93"/>
    <w:rsid w:val="00601CBA"/>
    <w:rsid w:val="006029A1"/>
    <w:rsid w:val="00612BE2"/>
    <w:rsid w:val="0065466E"/>
    <w:rsid w:val="00664027"/>
    <w:rsid w:val="006A4C44"/>
    <w:rsid w:val="006A7526"/>
    <w:rsid w:val="006F67C5"/>
    <w:rsid w:val="00720C80"/>
    <w:rsid w:val="00732DAC"/>
    <w:rsid w:val="00795747"/>
    <w:rsid w:val="00812A44"/>
    <w:rsid w:val="00824DB0"/>
    <w:rsid w:val="00842F94"/>
    <w:rsid w:val="0088632F"/>
    <w:rsid w:val="00890979"/>
    <w:rsid w:val="008923E9"/>
    <w:rsid w:val="008D53AE"/>
    <w:rsid w:val="008F56DB"/>
    <w:rsid w:val="00903561"/>
    <w:rsid w:val="009464E8"/>
    <w:rsid w:val="009827B7"/>
    <w:rsid w:val="00A1153C"/>
    <w:rsid w:val="00A15588"/>
    <w:rsid w:val="00A71A05"/>
    <w:rsid w:val="00A726F1"/>
    <w:rsid w:val="00A927B4"/>
    <w:rsid w:val="00AE2899"/>
    <w:rsid w:val="00AE44B7"/>
    <w:rsid w:val="00AE545C"/>
    <w:rsid w:val="00B5674C"/>
    <w:rsid w:val="00B864B5"/>
    <w:rsid w:val="00C029F2"/>
    <w:rsid w:val="00C47CA1"/>
    <w:rsid w:val="00C61A76"/>
    <w:rsid w:val="00C701AD"/>
    <w:rsid w:val="00C748DB"/>
    <w:rsid w:val="00C80F4F"/>
    <w:rsid w:val="00CB2214"/>
    <w:rsid w:val="00CB6FF5"/>
    <w:rsid w:val="00CC581E"/>
    <w:rsid w:val="00CE787C"/>
    <w:rsid w:val="00CF6730"/>
    <w:rsid w:val="00D00E58"/>
    <w:rsid w:val="00D15196"/>
    <w:rsid w:val="00D5557B"/>
    <w:rsid w:val="00D874D9"/>
    <w:rsid w:val="00D87E8E"/>
    <w:rsid w:val="00D92ADB"/>
    <w:rsid w:val="00D96467"/>
    <w:rsid w:val="00DA2B44"/>
    <w:rsid w:val="00DA45DB"/>
    <w:rsid w:val="00DA6C4C"/>
    <w:rsid w:val="00DC0003"/>
    <w:rsid w:val="00DC5A7C"/>
    <w:rsid w:val="00DE4014"/>
    <w:rsid w:val="00E44232"/>
    <w:rsid w:val="00E75941"/>
    <w:rsid w:val="00E904D6"/>
    <w:rsid w:val="00E955A3"/>
    <w:rsid w:val="00EB2ACE"/>
    <w:rsid w:val="00EE4D16"/>
    <w:rsid w:val="00EF679E"/>
    <w:rsid w:val="00F122D2"/>
    <w:rsid w:val="00F129FF"/>
    <w:rsid w:val="00F14ED3"/>
    <w:rsid w:val="00F61C03"/>
    <w:rsid w:val="00F63E91"/>
    <w:rsid w:val="00F8229E"/>
    <w:rsid w:val="00F95058"/>
    <w:rsid w:val="00FD3635"/>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83AA28B"/>
  <w15:docId w15:val="{27DB85A6-79BB-42A8-B60A-FFECDFDF3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89B"/>
    <w:rPr>
      <w:rFonts w:ascii="Calibri" w:eastAsia="Calibri" w:hAnsi="Calibri" w:cs="Times New Roman"/>
      <w:lang w:val="en-AU"/>
    </w:rPr>
  </w:style>
  <w:style w:type="paragraph" w:styleId="Heading1">
    <w:name w:val="heading 1"/>
    <w:basedOn w:val="Normal"/>
    <w:next w:val="Normal"/>
    <w:link w:val="Heading1Char"/>
    <w:uiPriority w:val="9"/>
    <w:qFormat/>
    <w:rsid w:val="0009689B"/>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89B"/>
    <w:rPr>
      <w:rFonts w:ascii="Cambria" w:eastAsia="Times New Roman" w:hAnsi="Cambria" w:cs="Times New Roman"/>
      <w:b/>
      <w:bCs/>
      <w:kern w:val="32"/>
      <w:sz w:val="32"/>
      <w:szCs w:val="32"/>
      <w:lang w:val="en-AU"/>
    </w:rPr>
  </w:style>
  <w:style w:type="paragraph" w:styleId="Header">
    <w:name w:val="header"/>
    <w:basedOn w:val="Normal"/>
    <w:link w:val="HeaderChar"/>
    <w:uiPriority w:val="99"/>
    <w:unhideWhenUsed/>
    <w:rsid w:val="0009689B"/>
    <w:pPr>
      <w:tabs>
        <w:tab w:val="center" w:pos="4513"/>
        <w:tab w:val="right" w:pos="9026"/>
      </w:tabs>
    </w:pPr>
  </w:style>
  <w:style w:type="character" w:customStyle="1" w:styleId="HeaderChar">
    <w:name w:val="Header Char"/>
    <w:basedOn w:val="DefaultParagraphFont"/>
    <w:link w:val="Header"/>
    <w:uiPriority w:val="99"/>
    <w:rsid w:val="0009689B"/>
    <w:rPr>
      <w:rFonts w:ascii="Calibri" w:eastAsia="Calibri" w:hAnsi="Calibri" w:cs="Times New Roman"/>
      <w:lang w:val="en-AU"/>
    </w:rPr>
  </w:style>
  <w:style w:type="paragraph" w:styleId="BodyText">
    <w:name w:val="Body Text"/>
    <w:basedOn w:val="Normal"/>
    <w:link w:val="BodyTextChar"/>
    <w:rsid w:val="00F122D2"/>
    <w:pPr>
      <w:numPr>
        <w:ilvl w:val="12"/>
      </w:numPr>
      <w:spacing w:before="240" w:after="0" w:line="240" w:lineRule="auto"/>
      <w:ind w:right="567"/>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F122D2"/>
    <w:rPr>
      <w:rFonts w:ascii="Times New Roman" w:eastAsia="Times New Roman" w:hAnsi="Times New Roman" w:cs="Times New Roman"/>
      <w:sz w:val="24"/>
      <w:szCs w:val="20"/>
      <w:lang w:val="en-AU"/>
    </w:rPr>
  </w:style>
  <w:style w:type="paragraph" w:styleId="BalloonText">
    <w:name w:val="Balloon Text"/>
    <w:basedOn w:val="Normal"/>
    <w:link w:val="BalloonTextChar"/>
    <w:uiPriority w:val="99"/>
    <w:semiHidden/>
    <w:unhideWhenUsed/>
    <w:rsid w:val="00DA2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B44"/>
    <w:rPr>
      <w:rFonts w:ascii="Tahoma" w:eastAsia="Calibri" w:hAnsi="Tahoma" w:cs="Tahoma"/>
      <w:sz w:val="16"/>
      <w:szCs w:val="16"/>
      <w:lang w:val="en-AU"/>
    </w:rPr>
  </w:style>
  <w:style w:type="character" w:styleId="CommentReference">
    <w:name w:val="annotation reference"/>
    <w:basedOn w:val="DefaultParagraphFont"/>
    <w:uiPriority w:val="99"/>
    <w:semiHidden/>
    <w:unhideWhenUsed/>
    <w:rsid w:val="00F129FF"/>
    <w:rPr>
      <w:sz w:val="16"/>
      <w:szCs w:val="16"/>
    </w:rPr>
  </w:style>
  <w:style w:type="paragraph" w:styleId="CommentText">
    <w:name w:val="annotation text"/>
    <w:basedOn w:val="Normal"/>
    <w:link w:val="CommentTextChar"/>
    <w:uiPriority w:val="99"/>
    <w:semiHidden/>
    <w:unhideWhenUsed/>
    <w:rsid w:val="00F129FF"/>
    <w:pPr>
      <w:spacing w:line="240" w:lineRule="auto"/>
    </w:pPr>
    <w:rPr>
      <w:sz w:val="20"/>
      <w:szCs w:val="20"/>
    </w:rPr>
  </w:style>
  <w:style w:type="character" w:customStyle="1" w:styleId="CommentTextChar">
    <w:name w:val="Comment Text Char"/>
    <w:basedOn w:val="DefaultParagraphFont"/>
    <w:link w:val="CommentText"/>
    <w:uiPriority w:val="99"/>
    <w:semiHidden/>
    <w:rsid w:val="00F129FF"/>
    <w:rPr>
      <w:rFonts w:ascii="Calibri" w:eastAsia="Calibri" w:hAnsi="Calibri"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F129FF"/>
    <w:rPr>
      <w:b/>
      <w:bCs/>
    </w:rPr>
  </w:style>
  <w:style w:type="character" w:customStyle="1" w:styleId="CommentSubjectChar">
    <w:name w:val="Comment Subject Char"/>
    <w:basedOn w:val="CommentTextChar"/>
    <w:link w:val="CommentSubject"/>
    <w:uiPriority w:val="99"/>
    <w:semiHidden/>
    <w:rsid w:val="00F129FF"/>
    <w:rPr>
      <w:rFonts w:ascii="Calibri" w:eastAsia="Calibri" w:hAnsi="Calibri" w:cs="Times New Roman"/>
      <w:b/>
      <w:bCs/>
      <w:sz w:val="20"/>
      <w:szCs w:val="20"/>
      <w:lang w:val="en-AU"/>
    </w:rPr>
  </w:style>
  <w:style w:type="paragraph" w:styleId="Revision">
    <w:name w:val="Revision"/>
    <w:hidden/>
    <w:uiPriority w:val="99"/>
    <w:semiHidden/>
    <w:rsid w:val="00F129FF"/>
    <w:pPr>
      <w:spacing w:after="0" w:line="240" w:lineRule="auto"/>
    </w:pPr>
    <w:rPr>
      <w:rFonts w:ascii="Calibri" w:eastAsia="Calibri" w:hAnsi="Calibri" w:cs="Times New Roman"/>
      <w:lang w:val="en-AU"/>
    </w:rPr>
  </w:style>
  <w:style w:type="character" w:styleId="Hyperlink">
    <w:name w:val="Hyperlink"/>
    <w:basedOn w:val="DefaultParagraphFont"/>
    <w:uiPriority w:val="99"/>
    <w:unhideWhenUsed/>
    <w:rsid w:val="00A726F1"/>
    <w:rPr>
      <w:color w:val="0000FF" w:themeColor="hyperlink"/>
      <w:u w:val="single"/>
    </w:rPr>
  </w:style>
  <w:style w:type="character" w:styleId="FollowedHyperlink">
    <w:name w:val="FollowedHyperlink"/>
    <w:basedOn w:val="DefaultParagraphFont"/>
    <w:uiPriority w:val="99"/>
    <w:semiHidden/>
    <w:unhideWhenUsed/>
    <w:rsid w:val="00732D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624943">
      <w:bodyDiv w:val="1"/>
      <w:marLeft w:val="0"/>
      <w:marRight w:val="0"/>
      <w:marTop w:val="0"/>
      <w:marBottom w:val="0"/>
      <w:divBdr>
        <w:top w:val="none" w:sz="0" w:space="0" w:color="auto"/>
        <w:left w:val="none" w:sz="0" w:space="0" w:color="auto"/>
        <w:bottom w:val="none" w:sz="0" w:space="0" w:color="auto"/>
        <w:right w:val="none" w:sz="0" w:space="0" w:color="auto"/>
      </w:divBdr>
      <w:divsChild>
        <w:div w:id="1164510503">
          <w:marLeft w:val="0"/>
          <w:marRight w:val="0"/>
          <w:marTop w:val="0"/>
          <w:marBottom w:val="0"/>
          <w:divBdr>
            <w:top w:val="none" w:sz="0" w:space="0" w:color="auto"/>
            <w:left w:val="none" w:sz="0" w:space="0" w:color="auto"/>
            <w:bottom w:val="none" w:sz="0" w:space="0" w:color="auto"/>
            <w:right w:val="none" w:sz="0" w:space="0" w:color="auto"/>
          </w:divBdr>
          <w:divsChild>
            <w:div w:id="460920375">
              <w:marLeft w:val="0"/>
              <w:marRight w:val="0"/>
              <w:marTop w:val="0"/>
              <w:marBottom w:val="0"/>
              <w:divBdr>
                <w:top w:val="none" w:sz="0" w:space="0" w:color="auto"/>
                <w:left w:val="none" w:sz="0" w:space="0" w:color="auto"/>
                <w:bottom w:val="none" w:sz="0" w:space="0" w:color="auto"/>
                <w:right w:val="none" w:sz="0" w:space="0" w:color="auto"/>
              </w:divBdr>
              <w:divsChild>
                <w:div w:id="706217948">
                  <w:marLeft w:val="0"/>
                  <w:marRight w:val="0"/>
                  <w:marTop w:val="0"/>
                  <w:marBottom w:val="0"/>
                  <w:divBdr>
                    <w:top w:val="none" w:sz="0" w:space="0" w:color="auto"/>
                    <w:left w:val="none" w:sz="0" w:space="0" w:color="auto"/>
                    <w:bottom w:val="none" w:sz="0" w:space="0" w:color="auto"/>
                    <w:right w:val="none" w:sz="0" w:space="0" w:color="auto"/>
                  </w:divBdr>
                  <w:divsChild>
                    <w:div w:id="1793480754">
                      <w:marLeft w:val="0"/>
                      <w:marRight w:val="0"/>
                      <w:marTop w:val="0"/>
                      <w:marBottom w:val="0"/>
                      <w:divBdr>
                        <w:top w:val="none" w:sz="0" w:space="0" w:color="auto"/>
                        <w:left w:val="none" w:sz="0" w:space="0" w:color="auto"/>
                        <w:bottom w:val="none" w:sz="0" w:space="0" w:color="auto"/>
                        <w:right w:val="none" w:sz="0" w:space="0" w:color="auto"/>
                      </w:divBdr>
                      <w:divsChild>
                        <w:div w:id="1837720462">
                          <w:marLeft w:val="0"/>
                          <w:marRight w:val="0"/>
                          <w:marTop w:val="0"/>
                          <w:marBottom w:val="0"/>
                          <w:divBdr>
                            <w:top w:val="single" w:sz="6" w:space="0" w:color="828282"/>
                            <w:left w:val="single" w:sz="6" w:space="0" w:color="828282"/>
                            <w:bottom w:val="single" w:sz="6" w:space="0" w:color="828282"/>
                            <w:right w:val="single" w:sz="6" w:space="0" w:color="828282"/>
                          </w:divBdr>
                          <w:divsChild>
                            <w:div w:id="211238772">
                              <w:marLeft w:val="0"/>
                              <w:marRight w:val="0"/>
                              <w:marTop w:val="0"/>
                              <w:marBottom w:val="0"/>
                              <w:divBdr>
                                <w:top w:val="none" w:sz="0" w:space="0" w:color="auto"/>
                                <w:left w:val="none" w:sz="0" w:space="0" w:color="auto"/>
                                <w:bottom w:val="none" w:sz="0" w:space="0" w:color="auto"/>
                                <w:right w:val="none" w:sz="0" w:space="0" w:color="auto"/>
                              </w:divBdr>
                              <w:divsChild>
                                <w:div w:id="1526819914">
                                  <w:marLeft w:val="0"/>
                                  <w:marRight w:val="0"/>
                                  <w:marTop w:val="0"/>
                                  <w:marBottom w:val="0"/>
                                  <w:divBdr>
                                    <w:top w:val="none" w:sz="0" w:space="0" w:color="auto"/>
                                    <w:left w:val="none" w:sz="0" w:space="0" w:color="auto"/>
                                    <w:bottom w:val="none" w:sz="0" w:space="0" w:color="auto"/>
                                    <w:right w:val="none" w:sz="0" w:space="0" w:color="auto"/>
                                  </w:divBdr>
                                  <w:divsChild>
                                    <w:div w:id="173308312">
                                      <w:marLeft w:val="0"/>
                                      <w:marRight w:val="0"/>
                                      <w:marTop w:val="0"/>
                                      <w:marBottom w:val="0"/>
                                      <w:divBdr>
                                        <w:top w:val="none" w:sz="0" w:space="0" w:color="auto"/>
                                        <w:left w:val="none" w:sz="0" w:space="0" w:color="auto"/>
                                        <w:bottom w:val="none" w:sz="0" w:space="0" w:color="auto"/>
                                        <w:right w:val="none" w:sz="0" w:space="0" w:color="auto"/>
                                      </w:divBdr>
                                      <w:divsChild>
                                        <w:div w:id="312612062">
                                          <w:marLeft w:val="0"/>
                                          <w:marRight w:val="0"/>
                                          <w:marTop w:val="0"/>
                                          <w:marBottom w:val="0"/>
                                          <w:divBdr>
                                            <w:top w:val="none" w:sz="0" w:space="0" w:color="auto"/>
                                            <w:left w:val="none" w:sz="0" w:space="0" w:color="auto"/>
                                            <w:bottom w:val="none" w:sz="0" w:space="0" w:color="auto"/>
                                            <w:right w:val="none" w:sz="0" w:space="0" w:color="auto"/>
                                          </w:divBdr>
                                          <w:divsChild>
                                            <w:div w:id="903493813">
                                              <w:marLeft w:val="0"/>
                                              <w:marRight w:val="0"/>
                                              <w:marTop w:val="0"/>
                                              <w:marBottom w:val="0"/>
                                              <w:divBdr>
                                                <w:top w:val="none" w:sz="0" w:space="0" w:color="auto"/>
                                                <w:left w:val="none" w:sz="0" w:space="0" w:color="auto"/>
                                                <w:bottom w:val="none" w:sz="0" w:space="0" w:color="auto"/>
                                                <w:right w:val="none" w:sz="0" w:space="0" w:color="auto"/>
                                              </w:divBdr>
                                              <w:divsChild>
                                                <w:div w:id="81036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Status xmlns="9dc7b98a-aa4a-4582-9fad-77df62eff277">CEO Cleared</DocumentStatus>
    <_dlc_DocId xmlns="9dc7b98a-aa4a-4582-9fad-77df62eff277">AFMAROOT-685074830-13280</_dlc_DocId>
    <_dlc_DocIdUrl xmlns="9dc7b98a-aa4a-4582-9fad-77df62eff277">
      <Url>https://afmagovau.sharepoint.com/sites/AFMA-PROD/_layouts/15/DocIdRedir.aspx?ID=AFMAROOT-685074830-13280</Url>
      <Description>AFMAROOT-685074830-13280</Description>
    </_dlc_DocIdUrl>
    <_Flow_SignoffStatus xmlns="d01b9356-9774-4515-b85f-82788657dd4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2922EE4DB6956409625CCB71A6EB15A" ma:contentTypeVersion="17" ma:contentTypeDescription="Create a new document." ma:contentTypeScope="" ma:versionID="b5e978a3cf7146b3782bb5d7ba4bc2f4">
  <xsd:schema xmlns:xsd="http://www.w3.org/2001/XMLSchema" xmlns:xs="http://www.w3.org/2001/XMLSchema" xmlns:p="http://schemas.microsoft.com/office/2006/metadata/properties" xmlns:ns2="9dc7b98a-aa4a-4582-9fad-77df62eff277" xmlns:ns3="d01b9356-9774-4515-b85f-82788657dd43" targetNamespace="http://schemas.microsoft.com/office/2006/metadata/properties" ma:root="true" ma:fieldsID="f60a62ce2e3f8f22aef07a7a4e6a5327" ns2:_="" ns3:_="">
    <xsd:import namespace="9dc7b98a-aa4a-4582-9fad-77df62eff277"/>
    <xsd:import namespace="d01b9356-9774-4515-b85f-82788657dd4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DocumentStatus" minOccurs="0"/>
                <xsd:element ref="ns3:MediaServiceAutoTags" minOccurs="0"/>
                <xsd:element ref="ns3:MediaServiceOCR" minOccurs="0"/>
                <xsd:element ref="ns3:MediaServiceGenerationTime" minOccurs="0"/>
                <xsd:element ref="ns3:MediaServiceEventHashCode" minOccurs="0"/>
                <xsd:element ref="ns3:_Flow_SignoffStatu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7b98a-aa4a-4582-9fad-77df62eff2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DocumentStatus" ma:index="17" nillable="true" ma:displayName="DocumentStatus" ma:format="Dropdown" ma:internalName="DocumentStatus">
      <xsd:simpleType>
        <xsd:restriction base="dms:Choice">
          <xsd:enumeration value="Draft"/>
          <xsd:enumeration value="SM Cleared"/>
          <xsd:enumeration value="EM/GM Cleared"/>
          <xsd:enumeration value="CEO Cleared"/>
        </xsd:restriction>
      </xsd:simpleType>
    </xsd:element>
  </xsd:schema>
  <xsd:schema xmlns:xsd="http://www.w3.org/2001/XMLSchema" xmlns:xs="http://www.w3.org/2001/XMLSchema" xmlns:dms="http://schemas.microsoft.com/office/2006/documentManagement/types" xmlns:pc="http://schemas.microsoft.com/office/infopath/2007/PartnerControls" targetNamespace="d01b9356-9774-4515-b85f-82788657dd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9B8EA-8C1F-457A-9707-E2CC6C1D6DD1}">
  <ds:schemaRefs>
    <ds:schemaRef ds:uri="http://schemas.microsoft.com/sharepoint/v3/contenttype/forms"/>
  </ds:schemaRefs>
</ds:datastoreItem>
</file>

<file path=customXml/itemProps2.xml><?xml version="1.0" encoding="utf-8"?>
<ds:datastoreItem xmlns:ds="http://schemas.openxmlformats.org/officeDocument/2006/customXml" ds:itemID="{3CE173EC-C582-4AB9-A0B5-2B6E5E42A24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01b9356-9774-4515-b85f-82788657dd43"/>
    <ds:schemaRef ds:uri="9dc7b98a-aa4a-4582-9fad-77df62eff277"/>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CF7C50D7-3692-462E-8F50-B3DA1598F5FB}">
  <ds:schemaRefs>
    <ds:schemaRef ds:uri="http://schemas.microsoft.com/sharepoint/events"/>
  </ds:schemaRefs>
</ds:datastoreItem>
</file>

<file path=customXml/itemProps4.xml><?xml version="1.0" encoding="utf-8"?>
<ds:datastoreItem xmlns:ds="http://schemas.openxmlformats.org/officeDocument/2006/customXml" ds:itemID="{782D7FA8-B13B-47A9-813F-D00999B13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7b98a-aa4a-4582-9fad-77df62eff277"/>
    <ds:schemaRef ds:uri="d01b9356-9774-4515-b85f-82788657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700F65-6AD9-498C-9530-E9BD310AA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KEARNEY Brendan</dc:creator>
  <cp:lastModifiedBy>DAL PIVA, Daniel</cp:lastModifiedBy>
  <cp:revision>8</cp:revision>
  <cp:lastPrinted>2020-02-12T22:28:00Z</cp:lastPrinted>
  <dcterms:created xsi:type="dcterms:W3CDTF">2021-12-08T00:54:00Z</dcterms:created>
  <dcterms:modified xsi:type="dcterms:W3CDTF">2021-12-10T02:43:00Z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3df1b366-ef22-4143-985f-de3ad006427e</vt:lpwstr>
  </property>
  <property fmtid="{D5CDD505-2E9C-101B-9397-08002B2CF9AE}" pid="3" name="ContentTypeId">
    <vt:lpwstr>0x01010012922EE4DB6956409625CCB71A6EB15A</vt:lpwstr>
  </property>
  <property fmtid="{D5CDD505-2E9C-101B-9397-08002B2CF9AE}" pid="4" name="_dlc_DocIdItemGuid">
    <vt:lpwstr>83a9112c-e20e-4fdc-9c4b-7fd63e84ec20</vt:lpwstr>
  </property>
  <property fmtid="{D5CDD505-2E9C-101B-9397-08002B2CF9AE}" pid="5" name="SEC">
    <vt:lpwstr>OFFICIAL</vt:lpwstr>
  </property>
  <property fmtid="{D5CDD505-2E9C-101B-9397-08002B2CF9AE}" pid="6" name="ApplyMark">
    <vt:lpwstr>false</vt:lpwstr>
  </property>
</Properties>
</file>